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1"/>
        <w:gridCol w:w="488"/>
        <w:gridCol w:w="513"/>
        <w:gridCol w:w="859"/>
        <w:gridCol w:w="1002"/>
        <w:gridCol w:w="2432"/>
        <w:gridCol w:w="715"/>
        <w:gridCol w:w="573"/>
        <w:gridCol w:w="1682"/>
      </w:tblGrid>
      <w:tr w:rsidR="00561662" w:rsidRPr="00AA5583" w14:paraId="65132498" w14:textId="77777777" w:rsidTr="00561662">
        <w:trPr>
          <w:cantSplit/>
          <w:trHeight w:val="1079"/>
          <w:jc w:val="right"/>
        </w:trPr>
        <w:tc>
          <w:tcPr>
            <w:tcW w:w="1547" w:type="dxa"/>
          </w:tcPr>
          <w:p w14:paraId="2EDE647F" w14:textId="77777777" w:rsidR="00561662" w:rsidRPr="00AA5583" w:rsidRDefault="00561662" w:rsidP="00BA58C8">
            <w:pPr>
              <w:pStyle w:val="Normal-pool"/>
              <w:tabs>
                <w:tab w:val="left" w:pos="4082"/>
              </w:tabs>
            </w:pPr>
            <w:bookmarkStart w:id="0" w:name="_GoBack"/>
            <w:bookmarkEnd w:id="0"/>
            <w:r w:rsidRPr="00AA5583">
              <w:rPr>
                <w:rFonts w:ascii="Arial" w:hAnsi="Arial" w:cs="Arial"/>
                <w:b/>
                <w:noProof/>
                <w:sz w:val="27"/>
                <w:szCs w:val="27"/>
              </w:rPr>
              <w:t xml:space="preserve">UNITED </w:t>
            </w:r>
            <w:r w:rsidRPr="00AA5583">
              <w:rPr>
                <w:rFonts w:ascii="Arial" w:hAnsi="Arial" w:cs="Arial"/>
                <w:b/>
                <w:noProof/>
                <w:sz w:val="27"/>
                <w:szCs w:val="27"/>
              </w:rPr>
              <w:br/>
              <w:t>NATIONS</w:t>
            </w:r>
          </w:p>
        </w:tc>
        <w:tc>
          <w:tcPr>
            <w:tcW w:w="1004" w:type="dxa"/>
            <w:gridSpan w:val="2"/>
            <w:tcBorders>
              <w:left w:val="nil"/>
            </w:tcBorders>
            <w:vAlign w:val="center"/>
          </w:tcPr>
          <w:p w14:paraId="24C21CF4" w14:textId="77777777" w:rsidR="00561662" w:rsidRPr="00AA5583" w:rsidRDefault="00561662" w:rsidP="00BA58C8">
            <w:pPr>
              <w:pStyle w:val="Normal-pool"/>
            </w:pPr>
            <w:r w:rsidRPr="00AA5583">
              <w:rPr>
                <w:noProof/>
                <w:lang w:eastAsia="en-GB"/>
              </w:rPr>
              <w:drawing>
                <wp:inline distT="0" distB="0" distL="0" distR="0" wp14:anchorId="0D8EAF23" wp14:editId="35E177B4">
                  <wp:extent cx="537932" cy="468923"/>
                  <wp:effectExtent l="0" t="0" r="0" b="7620"/>
                  <wp:docPr id="39" name="Picture 3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45DD74B0" w14:textId="77777777" w:rsidR="00561662" w:rsidRPr="00AA5583" w:rsidRDefault="00561662" w:rsidP="00BA58C8">
            <w:pPr>
              <w:pStyle w:val="Normal-pool"/>
            </w:pPr>
            <w:r w:rsidRPr="00AA5583">
              <w:rPr>
                <w:noProof/>
                <w:lang w:eastAsia="en-GB"/>
              </w:rPr>
              <w:drawing>
                <wp:inline distT="0" distB="0" distL="0" distR="0" wp14:anchorId="25BA11C1" wp14:editId="6E47D906">
                  <wp:extent cx="468455" cy="492369"/>
                  <wp:effectExtent l="0" t="0" r="8255" b="3175"/>
                  <wp:docPr id="40" name="Picture 40"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5" w:type="dxa"/>
            <w:tcBorders>
              <w:left w:val="nil"/>
            </w:tcBorders>
            <w:vAlign w:val="center"/>
          </w:tcPr>
          <w:p w14:paraId="5BD258AE" w14:textId="77777777" w:rsidR="00561662" w:rsidRPr="00AA5583" w:rsidRDefault="00561662" w:rsidP="00BA58C8">
            <w:pPr>
              <w:pStyle w:val="Normal-pool"/>
            </w:pPr>
            <w:r w:rsidRPr="00AA5583">
              <w:rPr>
                <w:noProof/>
                <w:lang w:eastAsia="en-GB"/>
              </w:rPr>
              <w:drawing>
                <wp:inline distT="0" distB="0" distL="0" distR="0" wp14:anchorId="555DB90F" wp14:editId="07915449">
                  <wp:extent cx="574431" cy="475392"/>
                  <wp:effectExtent l="0" t="0" r="0" b="1270"/>
                  <wp:docPr id="4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40" w:type="dxa"/>
            <w:tcBorders>
              <w:left w:val="nil"/>
            </w:tcBorders>
            <w:vAlign w:val="center"/>
          </w:tcPr>
          <w:p w14:paraId="2FA0F5C3" w14:textId="77777777" w:rsidR="00561662" w:rsidRPr="00AA5583" w:rsidRDefault="00561662" w:rsidP="00BA58C8">
            <w:pPr>
              <w:pStyle w:val="Normal-pool"/>
            </w:pPr>
            <w:r w:rsidRPr="00AA5583">
              <w:rPr>
                <w:noProof/>
                <w:lang w:eastAsia="en-GB"/>
              </w:rPr>
              <w:drawing>
                <wp:inline distT="0" distB="0" distL="0" distR="0" wp14:anchorId="6D5B3435" wp14:editId="5EEEBE3A">
                  <wp:extent cx="1518138" cy="527539"/>
                  <wp:effectExtent l="0" t="0" r="635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4D00F88E" w14:textId="77777777" w:rsidR="00561662" w:rsidRPr="00AA5583" w:rsidRDefault="00561662" w:rsidP="00BA58C8">
            <w:pPr>
              <w:pStyle w:val="Normal-pool"/>
            </w:pPr>
            <w:r w:rsidRPr="00AA5583">
              <w:rPr>
                <w:noProof/>
                <w:lang w:eastAsia="en-GB"/>
              </w:rPr>
              <w:drawing>
                <wp:inline distT="0" distB="0" distL="0" distR="0" wp14:anchorId="0804A358" wp14:editId="34FB2C81">
                  <wp:extent cx="287215" cy="562232"/>
                  <wp:effectExtent l="0" t="0" r="0" b="0"/>
                  <wp:docPr id="43" name="Picture 4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394C3AB3" w14:textId="77777777" w:rsidR="00561662" w:rsidRPr="00AA5583" w:rsidRDefault="00561662" w:rsidP="00BA58C8">
            <w:pPr>
              <w:pStyle w:val="Normal-pool"/>
            </w:pPr>
          </w:p>
        </w:tc>
        <w:tc>
          <w:tcPr>
            <w:tcW w:w="1687" w:type="dxa"/>
          </w:tcPr>
          <w:p w14:paraId="3C74BA12" w14:textId="77777777" w:rsidR="00561662" w:rsidRPr="00AA5583" w:rsidRDefault="00561662" w:rsidP="00BA58C8">
            <w:pPr>
              <w:pStyle w:val="Normal-pool"/>
            </w:pPr>
            <w:r w:rsidRPr="00AA5583">
              <w:rPr>
                <w:rFonts w:ascii="Arial" w:hAnsi="Arial" w:cs="Arial"/>
                <w:b/>
                <w:sz w:val="64"/>
                <w:szCs w:val="64"/>
              </w:rPr>
              <w:t>BES</w:t>
            </w:r>
          </w:p>
        </w:tc>
      </w:tr>
      <w:tr w:rsidR="00561662" w:rsidRPr="00AA5583" w14:paraId="10EEF685" w14:textId="77777777" w:rsidTr="00561662">
        <w:trPr>
          <w:cantSplit/>
          <w:trHeight w:val="282"/>
          <w:jc w:val="right"/>
        </w:trPr>
        <w:tc>
          <w:tcPr>
            <w:tcW w:w="1547" w:type="dxa"/>
            <w:tcBorders>
              <w:bottom w:val="single" w:sz="2" w:space="0" w:color="auto"/>
            </w:tcBorders>
          </w:tcPr>
          <w:p w14:paraId="2A6FD62D" w14:textId="77777777" w:rsidR="00561662" w:rsidRPr="00AA5583" w:rsidRDefault="00561662" w:rsidP="00BA58C8">
            <w:pPr>
              <w:pStyle w:val="Normal-pool"/>
              <w:tabs>
                <w:tab w:val="left" w:pos="4082"/>
              </w:tabs>
              <w:rPr>
                <w:noProof/>
              </w:rPr>
            </w:pPr>
          </w:p>
        </w:tc>
        <w:tc>
          <w:tcPr>
            <w:tcW w:w="6027" w:type="dxa"/>
            <w:gridSpan w:val="6"/>
            <w:tcBorders>
              <w:bottom w:val="single" w:sz="2" w:space="0" w:color="auto"/>
            </w:tcBorders>
          </w:tcPr>
          <w:p w14:paraId="1F7858F6" w14:textId="77777777" w:rsidR="00561662" w:rsidRPr="00AA5583" w:rsidRDefault="00561662" w:rsidP="00BA58C8">
            <w:pPr>
              <w:pStyle w:val="Normal-pool"/>
              <w:tabs>
                <w:tab w:val="left" w:pos="4082"/>
              </w:tabs>
              <w:rPr>
                <w:noProof/>
              </w:rPr>
            </w:pPr>
          </w:p>
        </w:tc>
        <w:tc>
          <w:tcPr>
            <w:tcW w:w="2261" w:type="dxa"/>
            <w:gridSpan w:val="2"/>
            <w:tcBorders>
              <w:bottom w:val="single" w:sz="2" w:space="0" w:color="auto"/>
            </w:tcBorders>
          </w:tcPr>
          <w:p w14:paraId="66F99C52" w14:textId="312F32CA" w:rsidR="00561662" w:rsidRPr="00AA5583" w:rsidRDefault="00561662" w:rsidP="00BA58C8">
            <w:pPr>
              <w:pStyle w:val="Normal-pool"/>
              <w:tabs>
                <w:tab w:val="left" w:pos="4082"/>
              </w:tabs>
              <w:rPr>
                <w:noProof/>
              </w:rPr>
            </w:pPr>
            <w:r w:rsidRPr="00AA5583">
              <w:rPr>
                <w:b/>
                <w:noProof/>
                <w:sz w:val="24"/>
                <w:szCs w:val="24"/>
              </w:rPr>
              <w:t>IPBES</w:t>
            </w:r>
            <w:r w:rsidRPr="00AA5583">
              <w:rPr>
                <w:noProof/>
              </w:rPr>
              <w:t>/6/INF/</w:t>
            </w:r>
            <w:r w:rsidR="00C70332" w:rsidRPr="00AA5583">
              <w:rPr>
                <w:noProof/>
              </w:rPr>
              <w:t>18</w:t>
            </w:r>
          </w:p>
        </w:tc>
      </w:tr>
      <w:tr w:rsidR="00561662" w:rsidRPr="00AA5583" w14:paraId="32AC0D80" w14:textId="77777777" w:rsidTr="00561662">
        <w:trPr>
          <w:cantSplit/>
          <w:trHeight w:val="1433"/>
          <w:jc w:val="right"/>
        </w:trPr>
        <w:tc>
          <w:tcPr>
            <w:tcW w:w="2036" w:type="dxa"/>
            <w:gridSpan w:val="2"/>
            <w:tcBorders>
              <w:top w:val="single" w:sz="2" w:space="0" w:color="auto"/>
              <w:bottom w:val="single" w:sz="24" w:space="0" w:color="auto"/>
            </w:tcBorders>
          </w:tcPr>
          <w:p w14:paraId="3A74020A" w14:textId="77777777" w:rsidR="00561662" w:rsidRPr="00AA5583" w:rsidRDefault="00561662" w:rsidP="00BA58C8">
            <w:pPr>
              <w:pStyle w:val="Normal-pool"/>
              <w:spacing w:before="240" w:after="240"/>
              <w:rPr>
                <w:sz w:val="28"/>
                <w:szCs w:val="28"/>
              </w:rPr>
            </w:pPr>
            <w:r w:rsidRPr="00AA5583">
              <w:rPr>
                <w:noProof/>
                <w:sz w:val="28"/>
                <w:szCs w:val="28"/>
                <w:lang w:eastAsia="en-GB"/>
              </w:rPr>
              <w:drawing>
                <wp:inline distT="0" distB="0" distL="0" distR="0" wp14:anchorId="22E719EC" wp14:editId="16DA2A09">
                  <wp:extent cx="1111406" cy="519379"/>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8" w:type="dxa"/>
            <w:gridSpan w:val="5"/>
            <w:tcBorders>
              <w:top w:val="single" w:sz="2" w:space="0" w:color="auto"/>
              <w:bottom w:val="single" w:sz="24" w:space="0" w:color="auto"/>
            </w:tcBorders>
          </w:tcPr>
          <w:p w14:paraId="0F7F1C8B" w14:textId="77777777" w:rsidR="00561662" w:rsidRPr="00AA5583" w:rsidRDefault="00561662" w:rsidP="00BA58C8">
            <w:pPr>
              <w:pStyle w:val="Normal-pool"/>
              <w:tabs>
                <w:tab w:val="left" w:pos="4082"/>
              </w:tabs>
              <w:spacing w:before="120" w:after="240"/>
            </w:pPr>
            <w:r w:rsidRPr="00AA5583">
              <w:rPr>
                <w:rFonts w:ascii="Arial" w:hAnsi="Arial" w:cs="Arial"/>
                <w:b/>
                <w:sz w:val="28"/>
                <w:szCs w:val="28"/>
              </w:rPr>
              <w:t>Intergovernmental Science-Policy Platform on Biodiversity and Ecosystem Services</w:t>
            </w:r>
          </w:p>
        </w:tc>
        <w:tc>
          <w:tcPr>
            <w:tcW w:w="2261" w:type="dxa"/>
            <w:gridSpan w:val="2"/>
            <w:tcBorders>
              <w:top w:val="single" w:sz="2" w:space="0" w:color="auto"/>
              <w:bottom w:val="single" w:sz="24" w:space="0" w:color="auto"/>
            </w:tcBorders>
          </w:tcPr>
          <w:p w14:paraId="1A76AAFC" w14:textId="6B4A3A5E" w:rsidR="00561662" w:rsidRPr="00AA5583" w:rsidRDefault="00561662" w:rsidP="00BA58C8">
            <w:pPr>
              <w:pStyle w:val="Normal-pool"/>
              <w:spacing w:before="120"/>
            </w:pPr>
            <w:r w:rsidRPr="00AA5583">
              <w:t>Distr.: General</w:t>
            </w:r>
            <w:r w:rsidRPr="00AA5583">
              <w:br/>
            </w:r>
            <w:r w:rsidR="00965ADE" w:rsidRPr="00AA5583">
              <w:t>8 January 2018</w:t>
            </w:r>
          </w:p>
          <w:p w14:paraId="558A38A6" w14:textId="644407FE" w:rsidR="00561662" w:rsidRPr="00AA5583" w:rsidRDefault="00561662" w:rsidP="00BA58C8">
            <w:pPr>
              <w:pStyle w:val="Normal-pool"/>
              <w:spacing w:before="120"/>
            </w:pPr>
            <w:r w:rsidRPr="00AA5583">
              <w:t>English</w:t>
            </w:r>
            <w:r w:rsidR="00965ADE" w:rsidRPr="00AA5583">
              <w:t xml:space="preserve"> only</w:t>
            </w:r>
          </w:p>
        </w:tc>
      </w:tr>
    </w:tbl>
    <w:p w14:paraId="0E8B21D1" w14:textId="437E6D64" w:rsidR="00F9521B" w:rsidRPr="00AA5583" w:rsidRDefault="00F9521B" w:rsidP="00BA58C8">
      <w:pPr>
        <w:pStyle w:val="AATitle"/>
      </w:pPr>
      <w:r w:rsidRPr="00AA5583">
        <w:t>Plenary of the Intergovernmental Science-Policy</w:t>
      </w:r>
    </w:p>
    <w:p w14:paraId="0A9CFBF6" w14:textId="77777777" w:rsidR="00F9521B" w:rsidRPr="00AA5583" w:rsidRDefault="00F9521B" w:rsidP="00BA58C8">
      <w:pPr>
        <w:pStyle w:val="AATitle"/>
      </w:pPr>
      <w:r w:rsidRPr="00AA5583">
        <w:t>Platform on Biodiversity and Ecosystem Services</w:t>
      </w:r>
    </w:p>
    <w:p w14:paraId="437AC636" w14:textId="77777777" w:rsidR="00EC6548" w:rsidRPr="00AA5583" w:rsidRDefault="00EC6548" w:rsidP="00BA58C8">
      <w:pPr>
        <w:pStyle w:val="AATitle"/>
      </w:pPr>
      <w:r w:rsidRPr="00AA5583">
        <w:t>Sixth session</w:t>
      </w:r>
    </w:p>
    <w:p w14:paraId="5812E826" w14:textId="2D5630BF" w:rsidR="00EC6548" w:rsidRPr="00AA5583" w:rsidRDefault="00EC6548" w:rsidP="00BA58C8">
      <w:pPr>
        <w:pStyle w:val="AATitle"/>
        <w:rPr>
          <w:b w:val="0"/>
        </w:rPr>
      </w:pPr>
      <w:r w:rsidRPr="00AA5583">
        <w:rPr>
          <w:b w:val="0"/>
        </w:rPr>
        <w:t xml:space="preserve">Medellin, </w:t>
      </w:r>
      <w:r w:rsidR="002752CC" w:rsidRPr="00AA5583">
        <w:rPr>
          <w:b w:val="0"/>
        </w:rPr>
        <w:t>Colombia, 18</w:t>
      </w:r>
      <w:r w:rsidRPr="00AA5583">
        <w:rPr>
          <w:b w:val="0"/>
        </w:rPr>
        <w:t>–24 March 2018</w:t>
      </w:r>
    </w:p>
    <w:p w14:paraId="6860CE2C" w14:textId="784431A9" w:rsidR="00F9521B" w:rsidRPr="00AA5583" w:rsidRDefault="002752CC" w:rsidP="00BA58C8">
      <w:pPr>
        <w:pStyle w:val="AATitle"/>
        <w:rPr>
          <w:b w:val="0"/>
        </w:rPr>
      </w:pPr>
      <w:r w:rsidRPr="00AA5583">
        <w:rPr>
          <w:b w:val="0"/>
        </w:rPr>
        <w:t xml:space="preserve">Item 5 </w:t>
      </w:r>
      <w:r w:rsidR="00705DB6" w:rsidRPr="00AA5583">
        <w:rPr>
          <w:b w:val="0"/>
        </w:rPr>
        <w:t>of the provisional agenda</w:t>
      </w:r>
      <w:r w:rsidR="00705DB6" w:rsidRPr="00AA5583">
        <w:rPr>
          <w:b w:val="0"/>
        </w:rPr>
        <w:footnoteReference w:customMarkFollows="1" w:id="1"/>
        <w:t>*</w:t>
      </w:r>
    </w:p>
    <w:p w14:paraId="64D25C0D" w14:textId="569ABA04" w:rsidR="00C956B3" w:rsidRPr="00AA5583" w:rsidRDefault="002752CC" w:rsidP="00DE1DCB">
      <w:pPr>
        <w:pStyle w:val="AATitle2"/>
        <w:spacing w:before="60"/>
        <w:ind w:right="4536"/>
        <w:rPr>
          <w:rFonts w:eastAsiaTheme="minorEastAsia"/>
        </w:rPr>
      </w:pPr>
      <w:r w:rsidRPr="00AA5583">
        <w:rPr>
          <w:rFonts w:eastAsiaTheme="minorEastAsia"/>
        </w:rPr>
        <w:t>Report of the Executive Secretary on the implementation of the first work programme for the period 2014–2018</w:t>
      </w:r>
    </w:p>
    <w:p w14:paraId="75225867" w14:textId="2DF308C9" w:rsidR="00062885" w:rsidRPr="00AA5583" w:rsidRDefault="0054037D" w:rsidP="00DE1DCB">
      <w:pPr>
        <w:pStyle w:val="BBTitle"/>
        <w:tabs>
          <w:tab w:val="left" w:pos="4082"/>
        </w:tabs>
        <w:rPr>
          <w:rFonts w:eastAsiaTheme="minorEastAsia"/>
        </w:rPr>
      </w:pPr>
      <w:r w:rsidRPr="00AA5583">
        <w:rPr>
          <w:rFonts w:eastAsiaTheme="minorEastAsia"/>
        </w:rPr>
        <w:t xml:space="preserve">Information on </w:t>
      </w:r>
      <w:r w:rsidR="00E53A9B" w:rsidRPr="00AA5583">
        <w:rPr>
          <w:lang w:eastAsia="en-GB"/>
        </w:rPr>
        <w:t xml:space="preserve">the integration of the diverse conceptualization of multiple values in </w:t>
      </w:r>
      <w:r w:rsidR="00353FCC" w:rsidRPr="00AA5583">
        <w:rPr>
          <w:lang w:eastAsia="en-GB"/>
        </w:rPr>
        <w:t>Platform</w:t>
      </w:r>
      <w:r w:rsidR="00E53A9B" w:rsidRPr="00AA5583">
        <w:rPr>
          <w:lang w:eastAsia="en-GB"/>
        </w:rPr>
        <w:t xml:space="preserve"> deliverables (deliverable 3 (d))</w:t>
      </w:r>
    </w:p>
    <w:p w14:paraId="41A66705" w14:textId="3A291F17" w:rsidR="00C956B3" w:rsidRPr="00AA5583" w:rsidRDefault="00F9521B" w:rsidP="004A36DE">
      <w:pPr>
        <w:pStyle w:val="CH2"/>
      </w:pPr>
      <w:r w:rsidRPr="00AA5583">
        <w:t>Note by the s</w:t>
      </w:r>
      <w:r w:rsidR="00062885" w:rsidRPr="00AA5583">
        <w:t>ecretariat</w:t>
      </w:r>
    </w:p>
    <w:p w14:paraId="18CD6284" w14:textId="1F4ACB9F" w:rsidR="00896C7D" w:rsidRPr="00AA5583" w:rsidRDefault="00A01052" w:rsidP="00AB239F">
      <w:pPr>
        <w:pStyle w:val="Normalnumber"/>
        <w:numPr>
          <w:ilvl w:val="0"/>
          <w:numId w:val="9"/>
        </w:numPr>
      </w:pPr>
      <w:r w:rsidRPr="00AA5583">
        <w:t xml:space="preserve">In </w:t>
      </w:r>
      <w:r w:rsidR="00F96CDC" w:rsidRPr="00AA5583">
        <w:t xml:space="preserve">section V of </w:t>
      </w:r>
      <w:r w:rsidRPr="00AA5583">
        <w:t xml:space="preserve">decision IPBES-4/1, the Plenary of the Intergovernmental Science-Policy Platform on Biodiversity and Ecosystem Services (IPBES) welcomed the preliminary guide on the conceptualization of values of biodiversity and nature’s </w:t>
      </w:r>
      <w:r w:rsidR="00F96CDC" w:rsidRPr="00AA5583">
        <w:t xml:space="preserve">benefits </w:t>
      </w:r>
      <w:r w:rsidRPr="00AA5583">
        <w:t>to people (contained in document IPBES/4/INF/13) and approved the scoping report on the methodological assessment regarding diverse conceptualization of values of nature and its benefits, including biodiversity and ecosystem services (deliverable 3</w:t>
      </w:r>
      <w:r w:rsidR="00F96CDC" w:rsidRPr="00AA5583">
        <w:t xml:space="preserve"> </w:t>
      </w:r>
      <w:r w:rsidRPr="00AA5583">
        <w:t xml:space="preserve">(d)) (contained in annex VI to decision IPBES-4/1, reproduced in </w:t>
      </w:r>
      <w:r w:rsidR="00A667AF" w:rsidRPr="00AA5583">
        <w:t xml:space="preserve">background document </w:t>
      </w:r>
      <w:r w:rsidRPr="00AA5583">
        <w:t>IPBES/6/INF/</w:t>
      </w:r>
      <w:r w:rsidR="00A667AF" w:rsidRPr="00AA5583">
        <w:t>9</w:t>
      </w:r>
      <w:r w:rsidRPr="00AA5583">
        <w:t>).</w:t>
      </w:r>
      <w:r w:rsidR="00F30358" w:rsidRPr="00AA5583">
        <w:t xml:space="preserve"> </w:t>
      </w:r>
    </w:p>
    <w:p w14:paraId="5ADF74B7" w14:textId="09D6065A" w:rsidR="001E024C" w:rsidRPr="00AA5583" w:rsidRDefault="00F30358" w:rsidP="00AB239F">
      <w:pPr>
        <w:pStyle w:val="Normalnumber"/>
        <w:numPr>
          <w:ilvl w:val="0"/>
          <w:numId w:val="9"/>
        </w:numPr>
      </w:pPr>
      <w:r w:rsidRPr="00AA5583">
        <w:t xml:space="preserve">In </w:t>
      </w:r>
      <w:r w:rsidR="00F96CDC" w:rsidRPr="00AA5583">
        <w:t xml:space="preserve">section V of </w:t>
      </w:r>
      <w:r w:rsidRPr="00AA5583">
        <w:t xml:space="preserve">the same decision, the Plenary requested the Multidisciplinary Expert Panel to nominate </w:t>
      </w:r>
      <w:r w:rsidR="00896C7D" w:rsidRPr="00AA5583">
        <w:t>a set of experts to ensure, in collaboration with the M</w:t>
      </w:r>
      <w:r w:rsidR="00A667AF" w:rsidRPr="00AA5583">
        <w:t xml:space="preserve">ultidisciplinary </w:t>
      </w:r>
      <w:r w:rsidR="00896C7D" w:rsidRPr="00AA5583">
        <w:t>E</w:t>
      </w:r>
      <w:r w:rsidR="00A667AF" w:rsidRPr="00AA5583">
        <w:t xml:space="preserve">xpert </w:t>
      </w:r>
      <w:r w:rsidR="00896C7D" w:rsidRPr="00AA5583">
        <w:t>P</w:t>
      </w:r>
      <w:r w:rsidR="00A667AF" w:rsidRPr="00AA5583">
        <w:t>anel</w:t>
      </w:r>
      <w:r w:rsidR="00896C7D" w:rsidRPr="00AA5583">
        <w:t xml:space="preserve">, that values and valuation were incorporated appropriately into all IPBES deliverables. </w:t>
      </w:r>
      <w:r w:rsidR="00A667AF" w:rsidRPr="00AA5583">
        <w:t>I</w:t>
      </w:r>
      <w:r w:rsidR="00A45895" w:rsidRPr="00AA5583">
        <w:t xml:space="preserve">n </w:t>
      </w:r>
      <w:r w:rsidR="00F96CDC" w:rsidRPr="00AA5583">
        <w:t xml:space="preserve">section VI of </w:t>
      </w:r>
      <w:r w:rsidR="00A45895" w:rsidRPr="00AA5583">
        <w:t xml:space="preserve">decision IPBES-5/1, </w:t>
      </w:r>
      <w:r w:rsidR="00A667AF" w:rsidRPr="00AA5583">
        <w:t xml:space="preserve">the Plenary </w:t>
      </w:r>
      <w:r w:rsidR="00A45895" w:rsidRPr="00AA5583">
        <w:t xml:space="preserve">welcomed the progress made and next steps planned in the work of the expert group, extended its mandate until </w:t>
      </w:r>
      <w:r w:rsidR="00A667AF" w:rsidRPr="00AA5583">
        <w:t>the seventh session of the Plenary</w:t>
      </w:r>
      <w:r w:rsidR="00A45895" w:rsidRPr="00AA5583">
        <w:t xml:space="preserve"> and requested progress reports to be made available to </w:t>
      </w:r>
      <w:r w:rsidR="00A667AF" w:rsidRPr="00AA5583">
        <w:t>the Plenary at its sixth and seventh sessions</w:t>
      </w:r>
      <w:r w:rsidR="00A45895" w:rsidRPr="00AA5583">
        <w:t xml:space="preserve">. </w:t>
      </w:r>
    </w:p>
    <w:p w14:paraId="268575C2" w14:textId="05A5005A" w:rsidR="00A7486A" w:rsidRPr="00AA5583" w:rsidRDefault="00B629C2" w:rsidP="00AB239F">
      <w:pPr>
        <w:pStyle w:val="Normalnumber"/>
        <w:numPr>
          <w:ilvl w:val="0"/>
          <w:numId w:val="9"/>
        </w:numPr>
      </w:pPr>
      <w:r w:rsidRPr="00AA5583">
        <w:t>The annex to the present note provides information on progress made by the expert group</w:t>
      </w:r>
      <w:r w:rsidR="00910829" w:rsidRPr="00AA5583">
        <w:t xml:space="preserve"> and on its future </w:t>
      </w:r>
      <w:r w:rsidR="00206789" w:rsidRPr="00AA5583">
        <w:t xml:space="preserve">planned </w:t>
      </w:r>
      <w:r w:rsidR="00910829" w:rsidRPr="00AA5583">
        <w:t>activities</w:t>
      </w:r>
      <w:r w:rsidRPr="00AA5583">
        <w:t xml:space="preserve">. </w:t>
      </w:r>
      <w:r w:rsidR="00021682" w:rsidRPr="00AA5583">
        <w:t xml:space="preserve">The annex </w:t>
      </w:r>
      <w:r w:rsidRPr="00AA5583">
        <w:t xml:space="preserve">is presented without formal editing. </w:t>
      </w:r>
    </w:p>
    <w:p w14:paraId="4AC67273" w14:textId="77777777" w:rsidR="00965ADE" w:rsidRPr="00AA5583" w:rsidRDefault="00965ADE">
      <w:pPr>
        <w:rPr>
          <w:rFonts w:eastAsia="Calibri"/>
          <w:b/>
          <w:bCs/>
          <w:w w:val="103"/>
          <w:sz w:val="28"/>
          <w:szCs w:val="22"/>
        </w:rPr>
      </w:pPr>
      <w:r w:rsidRPr="00AA5583">
        <w:rPr>
          <w:rFonts w:eastAsia="Calibri"/>
          <w:w w:val="103"/>
        </w:rPr>
        <w:br w:type="page"/>
      </w:r>
    </w:p>
    <w:p w14:paraId="69036752" w14:textId="2597C753" w:rsidR="0058611F" w:rsidRPr="00AA5583" w:rsidRDefault="0058611F" w:rsidP="00DE1DCB">
      <w:pPr>
        <w:pStyle w:val="ZZAnxheader"/>
        <w:rPr>
          <w:w w:val="103"/>
        </w:rPr>
      </w:pPr>
      <w:r w:rsidRPr="00AA5583">
        <w:rPr>
          <w:rFonts w:eastAsia="Calibri"/>
          <w:w w:val="103"/>
        </w:rPr>
        <w:lastRenderedPageBreak/>
        <w:t>Annex</w:t>
      </w:r>
    </w:p>
    <w:p w14:paraId="7FA81737" w14:textId="5D86C56B" w:rsidR="00813504" w:rsidRPr="00AA5583" w:rsidRDefault="00A667AF" w:rsidP="00DE1DCB">
      <w:pPr>
        <w:pStyle w:val="ZZAnxtitle"/>
        <w:tabs>
          <w:tab w:val="left" w:pos="4082"/>
        </w:tabs>
        <w:rPr>
          <w:rFonts w:eastAsiaTheme="minorEastAsia"/>
        </w:rPr>
      </w:pPr>
      <w:r w:rsidRPr="00AA5583">
        <w:rPr>
          <w:rFonts w:eastAsiaTheme="minorEastAsia"/>
        </w:rPr>
        <w:t>Integration of the diverse conceptualization of multiple values in ongoing assessments</w:t>
      </w:r>
      <w:r w:rsidR="00685E1A" w:rsidRPr="00AA5583">
        <w:rPr>
          <w:rFonts w:eastAsiaTheme="minorEastAsia"/>
        </w:rPr>
        <w:t xml:space="preserve"> and other IPBES deliverables</w:t>
      </w:r>
    </w:p>
    <w:p w14:paraId="1E554A3D" w14:textId="39891CBB" w:rsidR="007A2F6D" w:rsidRPr="00AA5583" w:rsidRDefault="00965ADE" w:rsidP="00DE1DCB">
      <w:pPr>
        <w:pStyle w:val="CH1"/>
        <w:rPr>
          <w:rFonts w:eastAsiaTheme="minorEastAsia"/>
        </w:rPr>
      </w:pPr>
      <w:r w:rsidRPr="00AA5583">
        <w:rPr>
          <w:rFonts w:eastAsiaTheme="minorEastAsia"/>
        </w:rPr>
        <w:tab/>
        <w:t>I.</w:t>
      </w:r>
      <w:r w:rsidRPr="00AA5583">
        <w:rPr>
          <w:rFonts w:eastAsiaTheme="minorEastAsia"/>
        </w:rPr>
        <w:tab/>
      </w:r>
      <w:r w:rsidR="0056756E" w:rsidRPr="00AA5583">
        <w:rPr>
          <w:rFonts w:eastAsiaTheme="minorEastAsia"/>
        </w:rPr>
        <w:t xml:space="preserve">The expert group on values </w:t>
      </w:r>
    </w:p>
    <w:p w14:paraId="2EE6365B" w14:textId="72629853" w:rsidR="001478B1" w:rsidRPr="00AA5583" w:rsidRDefault="001478B1" w:rsidP="006713E1">
      <w:pPr>
        <w:pStyle w:val="Normalnumber"/>
        <w:numPr>
          <w:ilvl w:val="0"/>
          <w:numId w:val="29"/>
        </w:numPr>
      </w:pPr>
      <w:r w:rsidRPr="00AA5583">
        <w:t xml:space="preserve">The </w:t>
      </w:r>
      <w:r w:rsidR="00795F6E" w:rsidRPr="00AA5583">
        <w:t xml:space="preserve">expert </w:t>
      </w:r>
      <w:r w:rsidRPr="00AA5583">
        <w:t>group</w:t>
      </w:r>
      <w:r w:rsidR="00795F6E" w:rsidRPr="00AA5583">
        <w:t xml:space="preserve"> on values,</w:t>
      </w:r>
      <w:r w:rsidRPr="00AA5583">
        <w:t xml:space="preserve"> consisting of 14 members</w:t>
      </w:r>
      <w:r w:rsidR="00795F6E" w:rsidRPr="00AA5583">
        <w:t xml:space="preserve"> selected in response to decision </w:t>
      </w:r>
      <w:r w:rsidR="007B7C3D" w:rsidRPr="00AA5583">
        <w:br/>
      </w:r>
      <w:r w:rsidR="00795F6E" w:rsidRPr="00AA5583">
        <w:t>IPBES-4/1,</w:t>
      </w:r>
      <w:r w:rsidR="006713E1" w:rsidRPr="00AA5583">
        <w:t xml:space="preserve"> continued its work </w:t>
      </w:r>
      <w:r w:rsidRPr="00AA5583">
        <w:t>led by co-</w:t>
      </w:r>
      <w:r w:rsidR="0086778B" w:rsidRPr="00AA5583">
        <w:t>c</w:t>
      </w:r>
      <w:r w:rsidRPr="00AA5583">
        <w:t>hairs Brigitte Baptiste and Unai Pascual (member</w:t>
      </w:r>
      <w:r w:rsidR="00795F6E" w:rsidRPr="00AA5583">
        <w:t>s</w:t>
      </w:r>
      <w:r w:rsidRPr="00AA5583">
        <w:t xml:space="preserve"> of the Multidisciplinary Expert Panel). Robert Watson and Die</w:t>
      </w:r>
      <w:r w:rsidR="006713E1" w:rsidRPr="00AA5583">
        <w:t>go Pacheco (Bureau members) oversee</w:t>
      </w:r>
      <w:r w:rsidRPr="00AA5583">
        <w:t xml:space="preserve"> the progress of the expert group on behalf of the Bureau. The group </w:t>
      </w:r>
      <w:r w:rsidR="00795F6E" w:rsidRPr="00AA5583">
        <w:t xml:space="preserve">also </w:t>
      </w:r>
      <w:r w:rsidRPr="00AA5583">
        <w:t xml:space="preserve">maintains collaboration with experts from the expert group that prepared the preliminary guide on the </w:t>
      </w:r>
      <w:r w:rsidR="00521FE5" w:rsidRPr="00AA5583">
        <w:t xml:space="preserve">multiple </w:t>
      </w:r>
      <w:r w:rsidRPr="00AA5583">
        <w:t>conceptualization</w:t>
      </w:r>
      <w:r w:rsidR="00521FE5" w:rsidRPr="00AA5583">
        <w:t>s of values</w:t>
      </w:r>
      <w:r w:rsidRPr="00AA5583">
        <w:t xml:space="preserve"> of biodiversity and nature’s benefits to people (hereinafter referred to as the guide on values). </w:t>
      </w:r>
    </w:p>
    <w:p w14:paraId="063A0A77" w14:textId="13B83795" w:rsidR="00795F6E" w:rsidRPr="00AA5583" w:rsidRDefault="006713E1" w:rsidP="006713E1">
      <w:pPr>
        <w:pStyle w:val="Normalnumber"/>
        <w:numPr>
          <w:ilvl w:val="0"/>
          <w:numId w:val="29"/>
        </w:numPr>
      </w:pPr>
      <w:r w:rsidRPr="00AA5583">
        <w:t>The expert group on values is mandated</w:t>
      </w:r>
      <w:r w:rsidR="00795F6E" w:rsidRPr="00AA5583">
        <w:t xml:space="preserve"> to ensure that values and valuation are appropriately taken into account in all IPBES deliverables. The</w:t>
      </w:r>
      <w:r w:rsidRPr="00AA5583">
        <w:t xml:space="preserve"> activities of the expert group, as endorsed by the Multidisciplinary Expert Panel and outlined in sections II and III below, </w:t>
      </w:r>
      <w:r w:rsidR="00795F6E" w:rsidRPr="00AA5583">
        <w:t xml:space="preserve">comprise support by the expert group to: </w:t>
      </w:r>
    </w:p>
    <w:p w14:paraId="7BB031F9" w14:textId="45AD20A5" w:rsidR="00795F6E" w:rsidRPr="00AA5583" w:rsidRDefault="00795F6E" w:rsidP="006713E1">
      <w:pPr>
        <w:pStyle w:val="Normalnumber"/>
        <w:numPr>
          <w:ilvl w:val="1"/>
          <w:numId w:val="29"/>
        </w:numPr>
      </w:pPr>
      <w:r w:rsidRPr="00AA5583">
        <w:t>The appropriate</w:t>
      </w:r>
      <w:r w:rsidR="006713E1" w:rsidRPr="00AA5583">
        <w:t xml:space="preserve"> consideration of values in </w:t>
      </w:r>
      <w:r w:rsidRPr="00AA5583">
        <w:t>on-going IPBES assessments;</w:t>
      </w:r>
    </w:p>
    <w:p w14:paraId="317A06E2" w14:textId="77777777" w:rsidR="00795F6E" w:rsidRPr="00AA5583" w:rsidRDefault="00795F6E" w:rsidP="006713E1">
      <w:pPr>
        <w:pStyle w:val="Normalnumber"/>
        <w:numPr>
          <w:ilvl w:val="1"/>
          <w:numId w:val="29"/>
        </w:numPr>
      </w:pPr>
      <w:r w:rsidRPr="00AA5583">
        <w:t>The appropriate consideration of values in other deliverables of IPBES; and</w:t>
      </w:r>
    </w:p>
    <w:p w14:paraId="766DDEAB" w14:textId="0FDBDB88" w:rsidR="006713E1" w:rsidRPr="00AA5583" w:rsidRDefault="00795F6E" w:rsidP="006713E1">
      <w:pPr>
        <w:pStyle w:val="Normalnumber"/>
        <w:numPr>
          <w:ilvl w:val="1"/>
          <w:numId w:val="29"/>
        </w:numPr>
      </w:pPr>
      <w:r w:rsidRPr="00AA5583">
        <w:t xml:space="preserve">The development of </w:t>
      </w:r>
      <w:r w:rsidR="006713E1" w:rsidRPr="00AA5583">
        <w:t xml:space="preserve">an easily accessible online resource based on </w:t>
      </w:r>
      <w:r w:rsidRPr="00AA5583">
        <w:t xml:space="preserve">the </w:t>
      </w:r>
      <w:r w:rsidR="006713E1" w:rsidRPr="00AA5583">
        <w:t>preliminary guide on values</w:t>
      </w:r>
      <w:r w:rsidRPr="00AA5583">
        <w:t>.</w:t>
      </w:r>
    </w:p>
    <w:p w14:paraId="1A689FDA" w14:textId="125F17AC" w:rsidR="00661F84" w:rsidRPr="00AA5583" w:rsidRDefault="001478B1" w:rsidP="00661F84">
      <w:pPr>
        <w:pStyle w:val="Normalnumber"/>
        <w:numPr>
          <w:ilvl w:val="0"/>
          <w:numId w:val="29"/>
        </w:numPr>
      </w:pPr>
      <w:r w:rsidRPr="00AA5583">
        <w:t xml:space="preserve">The technical support unit </w:t>
      </w:r>
      <w:r w:rsidR="00CA14A5" w:rsidRPr="00AA5583">
        <w:t xml:space="preserve">(TSU) </w:t>
      </w:r>
      <w:r w:rsidRPr="00AA5583">
        <w:t>for the IPBES work on values continues to be hosted by the Ecosystems and Sustainability Research Institute of the National Autonomous Un</w:t>
      </w:r>
      <w:r w:rsidR="00457181" w:rsidRPr="00AA5583">
        <w:t>iversity of Mexico (IIES-UNAM)</w:t>
      </w:r>
      <w:r w:rsidR="00CA14A5" w:rsidRPr="00AA5583">
        <w:t>, which supports the head of the TSU, Prof. Patty Balvanera on a part time basis,</w:t>
      </w:r>
      <w:r w:rsidR="00457181" w:rsidRPr="00AA5583">
        <w:t xml:space="preserve"> with continued financial support from the Deutsche Gesellschaft für Internationale Zusammenarbeit (GIZ) </w:t>
      </w:r>
      <w:r w:rsidR="00521FE5" w:rsidRPr="00AA5583">
        <w:t>since 30 May 2016</w:t>
      </w:r>
      <w:r w:rsidR="00D36478" w:rsidRPr="00AA5583">
        <w:t xml:space="preserve"> supporting one full </w:t>
      </w:r>
      <w:r w:rsidR="00CA14A5" w:rsidRPr="00AA5583">
        <w:t>time project officer, Dr David González</w:t>
      </w:r>
      <w:r w:rsidR="00582656" w:rsidRPr="00AA5583">
        <w:t xml:space="preserve">. </w:t>
      </w:r>
      <w:r w:rsidR="00CA14A5" w:rsidRPr="00AA5583">
        <w:t>In addition</w:t>
      </w:r>
      <w:r w:rsidR="00D36478" w:rsidRPr="00AA5583">
        <w:t xml:space="preserve">, </w:t>
      </w:r>
      <w:r w:rsidR="00661F84" w:rsidRPr="00AA5583">
        <w:t xml:space="preserve">UNAM </w:t>
      </w:r>
      <w:r w:rsidR="00CA14A5" w:rsidRPr="00AA5583">
        <w:t>established in March 2017</w:t>
      </w:r>
      <w:r w:rsidR="00661F84" w:rsidRPr="00AA5583">
        <w:t xml:space="preserve"> a new half time postdoctoral position, as an </w:t>
      </w:r>
      <w:r w:rsidR="00CA14A5" w:rsidRPr="00AA5583">
        <w:t xml:space="preserve">additional </w:t>
      </w:r>
      <w:r w:rsidR="00661F84" w:rsidRPr="00AA5583">
        <w:t xml:space="preserve">in-kind contribution to IPBES, </w:t>
      </w:r>
      <w:r w:rsidR="00CA14A5" w:rsidRPr="00AA5583">
        <w:t xml:space="preserve">filled by Dr Louise Guibrunet, </w:t>
      </w:r>
      <w:r w:rsidR="00661F84" w:rsidRPr="00AA5583">
        <w:t xml:space="preserve">to complement the staff of the TSU, </w:t>
      </w:r>
      <w:r w:rsidR="00CA14A5" w:rsidRPr="00AA5583">
        <w:t xml:space="preserve">now </w:t>
      </w:r>
      <w:r w:rsidR="00661F84" w:rsidRPr="00AA5583">
        <w:t>amounting</w:t>
      </w:r>
      <w:r w:rsidR="00CA14A5" w:rsidRPr="00AA5583">
        <w:t xml:space="preserve"> to</w:t>
      </w:r>
      <w:r w:rsidR="00661F84" w:rsidRPr="00AA5583">
        <w:t xml:space="preserve"> </w:t>
      </w:r>
      <w:r w:rsidR="00CA14A5" w:rsidRPr="00AA5583">
        <w:t>three</w:t>
      </w:r>
      <w:r w:rsidR="00661F84" w:rsidRPr="00AA5583">
        <w:t xml:space="preserve"> staff</w:t>
      </w:r>
      <w:r w:rsidR="00681537" w:rsidRPr="00AA5583">
        <w:t xml:space="preserve"> members</w:t>
      </w:r>
      <w:r w:rsidR="00661F84" w:rsidRPr="00AA5583">
        <w:t xml:space="preserve">. This position was created for one year with the possibility of extension for another year. </w:t>
      </w:r>
    </w:p>
    <w:p w14:paraId="65AEE5B0" w14:textId="12EB26BE" w:rsidR="0066444D" w:rsidRPr="00AA5583" w:rsidRDefault="006713E1" w:rsidP="006713E1">
      <w:pPr>
        <w:pStyle w:val="Normalnumber"/>
        <w:numPr>
          <w:ilvl w:val="0"/>
          <w:numId w:val="29"/>
        </w:numPr>
      </w:pPr>
      <w:r w:rsidRPr="00AA5583">
        <w:t>A</w:t>
      </w:r>
      <w:r w:rsidR="0066444D" w:rsidRPr="00AA5583">
        <w:t xml:space="preserve"> meeting </w:t>
      </w:r>
      <w:r w:rsidRPr="00AA5583">
        <w:t xml:space="preserve">of the expert group was held </w:t>
      </w:r>
      <w:r w:rsidR="0066444D" w:rsidRPr="00AA5583">
        <w:t>in Budapest, Hungary</w:t>
      </w:r>
      <w:r w:rsidRPr="00AA5583">
        <w:t>,</w:t>
      </w:r>
      <w:r w:rsidR="0066444D" w:rsidRPr="00AA5583">
        <w:t xml:space="preserve"> on 3 April 2017 to </w:t>
      </w:r>
      <w:r w:rsidRPr="00AA5583">
        <w:t>review</w:t>
      </w:r>
      <w:r w:rsidR="0066444D" w:rsidRPr="00AA5583">
        <w:t xml:space="preserve"> work undertaken so far </w:t>
      </w:r>
      <w:r w:rsidRPr="00AA5583">
        <w:t xml:space="preserve">and discuss </w:t>
      </w:r>
      <w:r w:rsidR="0066444D" w:rsidRPr="00AA5583">
        <w:t>next steps towards achievi</w:t>
      </w:r>
      <w:r w:rsidRPr="00AA5583">
        <w:t xml:space="preserve">ng the </w:t>
      </w:r>
      <w:r w:rsidR="0066444D" w:rsidRPr="00AA5583">
        <w:t>mandate</w:t>
      </w:r>
      <w:r w:rsidRPr="00AA5583">
        <w:t xml:space="preserve"> of the expert group</w:t>
      </w:r>
      <w:r w:rsidR="0040117B" w:rsidRPr="00AA5583">
        <w:t xml:space="preserve">. </w:t>
      </w:r>
    </w:p>
    <w:p w14:paraId="6E8F95F5" w14:textId="0CEDC941" w:rsidR="00813504" w:rsidRPr="00AA5583" w:rsidRDefault="00965ADE" w:rsidP="00DE1DCB">
      <w:pPr>
        <w:pStyle w:val="CH1"/>
      </w:pPr>
      <w:r w:rsidRPr="00AA5583">
        <w:tab/>
      </w:r>
      <w:r w:rsidR="007B7C3D" w:rsidRPr="00AA5583">
        <w:t>I</w:t>
      </w:r>
      <w:r w:rsidRPr="00AA5583">
        <w:t>I.</w:t>
      </w:r>
      <w:r w:rsidRPr="00AA5583">
        <w:tab/>
      </w:r>
      <w:r w:rsidR="0056756E" w:rsidRPr="00AA5583">
        <w:t xml:space="preserve">Support provided to the integration of values in </w:t>
      </w:r>
      <w:r w:rsidR="00630FBE" w:rsidRPr="00AA5583">
        <w:t xml:space="preserve">ongoing </w:t>
      </w:r>
      <w:r w:rsidR="0056756E" w:rsidRPr="00AA5583">
        <w:t>IPBES assessments</w:t>
      </w:r>
    </w:p>
    <w:p w14:paraId="6358ABC4" w14:textId="1E37E691" w:rsidR="00DF6608" w:rsidRPr="00AA5583" w:rsidRDefault="00DF6608" w:rsidP="006713E1">
      <w:pPr>
        <w:pStyle w:val="Normalnumber"/>
        <w:numPr>
          <w:ilvl w:val="0"/>
          <w:numId w:val="29"/>
        </w:numPr>
      </w:pPr>
      <w:r w:rsidRPr="00AA5583">
        <w:t xml:space="preserve">Since </w:t>
      </w:r>
      <w:r w:rsidR="00795F6E" w:rsidRPr="00AA5583">
        <w:t>the fifth session of the Plenary,</w:t>
      </w:r>
      <w:r w:rsidRPr="00AA5583">
        <w:t xml:space="preserve"> the following activities have bee</w:t>
      </w:r>
      <w:r w:rsidR="00FF7D36" w:rsidRPr="00AA5583">
        <w:t>n</w:t>
      </w:r>
      <w:r w:rsidRPr="00AA5583">
        <w:t xml:space="preserve"> undertaken to support the integration of diverse conceptualization of multiple values into the regional assessments</w:t>
      </w:r>
      <w:r w:rsidR="00795F6E" w:rsidRPr="00AA5583">
        <w:t xml:space="preserve"> of biodiversity and ecosystem services</w:t>
      </w:r>
      <w:r w:rsidRPr="00AA5583">
        <w:t>, the land degradation and res</w:t>
      </w:r>
      <w:r w:rsidR="00FF7D36" w:rsidRPr="00AA5583">
        <w:t>t</w:t>
      </w:r>
      <w:r w:rsidRPr="00AA5583">
        <w:t xml:space="preserve">oration </w:t>
      </w:r>
      <w:r w:rsidR="00795F6E" w:rsidRPr="00AA5583">
        <w:t xml:space="preserve">assessment </w:t>
      </w:r>
      <w:r w:rsidRPr="00AA5583">
        <w:t>and the global assessment</w:t>
      </w:r>
      <w:r w:rsidR="00795F6E" w:rsidRPr="00AA5583">
        <w:t xml:space="preserve"> of biodiversity and ecosystem services</w:t>
      </w:r>
      <w:r w:rsidRPr="00AA5583">
        <w:t xml:space="preserve">:   </w:t>
      </w:r>
    </w:p>
    <w:p w14:paraId="57E8BC8D" w14:textId="4EF5AEE2" w:rsidR="00813504" w:rsidRPr="00AA5583" w:rsidRDefault="00DF6608" w:rsidP="00813504">
      <w:pPr>
        <w:pStyle w:val="Normalnumber"/>
        <w:numPr>
          <w:ilvl w:val="1"/>
          <w:numId w:val="4"/>
        </w:numPr>
      </w:pPr>
      <w:r w:rsidRPr="00AA5583">
        <w:t>An online meeting for authors of chapters 2 of the regional assessments and chapter 5 of the land degradat</w:t>
      </w:r>
      <w:r w:rsidR="003D58A5" w:rsidRPr="00AA5583">
        <w:t xml:space="preserve">ion and restoration assessment, </w:t>
      </w:r>
      <w:r w:rsidR="00FF7D36" w:rsidRPr="00AA5583">
        <w:t xml:space="preserve">held on 25 January 2017. Topics </w:t>
      </w:r>
      <w:r w:rsidR="003D58A5" w:rsidRPr="00AA5583">
        <w:t xml:space="preserve">addressed </w:t>
      </w:r>
      <w:r w:rsidR="00FF7D36" w:rsidRPr="00AA5583">
        <w:t xml:space="preserve">involved progress on the use of indicators and the integration of </w:t>
      </w:r>
      <w:r w:rsidR="00B403E5" w:rsidRPr="00AA5583">
        <w:t xml:space="preserve">indigenous and local knowledge </w:t>
      </w:r>
      <w:r w:rsidR="00FF7D36" w:rsidRPr="00AA5583">
        <w:t>and multiple values in the assessments</w:t>
      </w:r>
      <w:r w:rsidR="00B403E5" w:rsidRPr="00AA5583">
        <w:t>;</w:t>
      </w:r>
    </w:p>
    <w:p w14:paraId="619E9114" w14:textId="75CA9321" w:rsidR="00FF7D36" w:rsidRPr="00AA5583" w:rsidRDefault="00F75697" w:rsidP="00813504">
      <w:pPr>
        <w:pStyle w:val="Normalnumber"/>
        <w:numPr>
          <w:ilvl w:val="1"/>
          <w:numId w:val="4"/>
        </w:numPr>
      </w:pPr>
      <w:r w:rsidRPr="00AA5583">
        <w:t>An i</w:t>
      </w:r>
      <w:r w:rsidR="00FF7D36" w:rsidRPr="00AA5583">
        <w:t>nternal review of the regional assessment for Europe and Central Asia regarding the integrat</w:t>
      </w:r>
      <w:r w:rsidR="003D58A5" w:rsidRPr="00AA5583">
        <w:t>ion of values in the assessment.</w:t>
      </w:r>
      <w:r w:rsidR="00FF7D36" w:rsidRPr="00AA5583">
        <w:t xml:space="preserve"> </w:t>
      </w:r>
      <w:r w:rsidR="003D58A5" w:rsidRPr="00AA5583">
        <w:t xml:space="preserve">The technical support unit for the Europe and Central Asia assessment </w:t>
      </w:r>
      <w:r w:rsidR="00AC5F13" w:rsidRPr="00AA5583">
        <w:t xml:space="preserve">organized a workshop </w:t>
      </w:r>
      <w:r w:rsidR="003D58A5" w:rsidRPr="00AA5583">
        <w:t>that took place in Garmisch, Germany</w:t>
      </w:r>
      <w:r w:rsidR="00AC5F13" w:rsidRPr="00AA5583">
        <w:t xml:space="preserve">, from 20 to </w:t>
      </w:r>
      <w:r w:rsidR="003D58A5" w:rsidRPr="00AA5583">
        <w:t>23 June 2017</w:t>
      </w:r>
      <w:r w:rsidR="00FF7D36" w:rsidRPr="00AA5583">
        <w:t xml:space="preserve">. </w:t>
      </w:r>
      <w:r w:rsidR="00AC5F13" w:rsidRPr="00AA5583">
        <w:t>During the workshop, m</w:t>
      </w:r>
      <w:r w:rsidR="00B403E5" w:rsidRPr="00AA5583">
        <w:t xml:space="preserve">embers of the assessment expert group </w:t>
      </w:r>
      <w:r w:rsidR="00FF7D36" w:rsidRPr="00AA5583">
        <w:t>fo</w:t>
      </w:r>
      <w:r w:rsidR="00B403E5" w:rsidRPr="00AA5583">
        <w:t>r</w:t>
      </w:r>
      <w:r w:rsidR="00FF7D36" w:rsidRPr="00AA5583">
        <w:t xml:space="preserve"> the </w:t>
      </w:r>
      <w:r w:rsidR="00B403E5" w:rsidRPr="00AA5583">
        <w:t xml:space="preserve">Europe and Central Asia </w:t>
      </w:r>
      <w:r w:rsidR="00FF7D36" w:rsidRPr="00AA5583">
        <w:t>assessment and the expert group</w:t>
      </w:r>
      <w:r w:rsidR="00B403E5" w:rsidRPr="00AA5583">
        <w:t xml:space="preserve"> on values</w:t>
      </w:r>
      <w:r w:rsidR="00FF7D36" w:rsidRPr="00AA5583">
        <w:t xml:space="preserve"> reviewed </w:t>
      </w:r>
      <w:r w:rsidR="00B403E5" w:rsidRPr="00AA5583">
        <w:t>the draft chapters of the assessment regarding the consistent and</w:t>
      </w:r>
      <w:r w:rsidR="00FF7D36" w:rsidRPr="00AA5583">
        <w:t xml:space="preserve"> </w:t>
      </w:r>
      <w:r w:rsidR="00B403E5" w:rsidRPr="00AA5583">
        <w:t>accurate</w:t>
      </w:r>
      <w:r w:rsidR="00FF7D36" w:rsidRPr="00AA5583">
        <w:t xml:space="preserve"> use of </w:t>
      </w:r>
      <w:r w:rsidR="00B403E5" w:rsidRPr="00AA5583">
        <w:t xml:space="preserve">terminology related to </w:t>
      </w:r>
      <w:r w:rsidR="00FF7D36" w:rsidRPr="00AA5583">
        <w:t xml:space="preserve">multiple conceptualizations of values and nature’s contributions to people </w:t>
      </w:r>
      <w:r w:rsidR="00B403E5" w:rsidRPr="00AA5583">
        <w:t xml:space="preserve">and their consideration </w:t>
      </w:r>
      <w:r w:rsidR="00FF7D36" w:rsidRPr="00AA5583">
        <w:t>across the assessment</w:t>
      </w:r>
      <w:r w:rsidR="00B403E5" w:rsidRPr="00AA5583">
        <w:t>;</w:t>
      </w:r>
    </w:p>
    <w:p w14:paraId="4FA65241" w14:textId="61D8FF29" w:rsidR="00467698" w:rsidRPr="00AA5583" w:rsidRDefault="00AC5F13" w:rsidP="00467698">
      <w:pPr>
        <w:pStyle w:val="Normalnumber"/>
        <w:numPr>
          <w:ilvl w:val="1"/>
          <w:numId w:val="4"/>
        </w:numPr>
      </w:pPr>
      <w:r w:rsidRPr="00AA5583">
        <w:t>Preparation of a</w:t>
      </w:r>
      <w:r w:rsidR="00467698" w:rsidRPr="00AA5583">
        <w:t xml:space="preserve"> </w:t>
      </w:r>
      <w:r w:rsidR="00B403E5" w:rsidRPr="00AA5583">
        <w:t>concise summary</w:t>
      </w:r>
      <w:r w:rsidRPr="00AA5583">
        <w:t xml:space="preserve"> of</w:t>
      </w:r>
      <w:r w:rsidR="00467698" w:rsidRPr="00AA5583">
        <w:t xml:space="preserve"> the main concepts surrounding the </w:t>
      </w:r>
      <w:r w:rsidR="00B403E5" w:rsidRPr="00AA5583">
        <w:t xml:space="preserve">IPBES approach to </w:t>
      </w:r>
      <w:r w:rsidR="00467698" w:rsidRPr="00AA5583">
        <w:t xml:space="preserve">conceptualizations of </w:t>
      </w:r>
      <w:r w:rsidR="00B403E5" w:rsidRPr="00AA5583">
        <w:t xml:space="preserve">multiple </w:t>
      </w:r>
      <w:r w:rsidRPr="00AA5583">
        <w:t>values.</w:t>
      </w:r>
      <w:r w:rsidR="00467698" w:rsidRPr="00AA5583">
        <w:t xml:space="preserve"> This document was distribut</w:t>
      </w:r>
      <w:r w:rsidR="00B403E5" w:rsidRPr="00AA5583">
        <w:t>ed</w:t>
      </w:r>
      <w:r w:rsidR="00467698" w:rsidRPr="00AA5583">
        <w:t xml:space="preserve"> </w:t>
      </w:r>
      <w:r w:rsidR="00B403E5" w:rsidRPr="00AA5583">
        <w:t>to</w:t>
      </w:r>
      <w:r w:rsidR="00467698" w:rsidRPr="00AA5583">
        <w:t xml:space="preserve"> assessment</w:t>
      </w:r>
      <w:r w:rsidR="00B403E5" w:rsidRPr="00AA5583">
        <w:t xml:space="preserve"> expert groups</w:t>
      </w:r>
      <w:r w:rsidR="00467698" w:rsidRPr="00AA5583">
        <w:t xml:space="preserve"> </w:t>
      </w:r>
      <w:r w:rsidR="00B403E5" w:rsidRPr="00AA5583">
        <w:t>to support</w:t>
      </w:r>
      <w:r w:rsidR="00467698" w:rsidRPr="00AA5583">
        <w:t xml:space="preserve"> the adequate consideration of key concepts and definitions, especially in Chapters 1 of all </w:t>
      </w:r>
      <w:r w:rsidR="007B7C3D" w:rsidRPr="00AA5583">
        <w:br/>
      </w:r>
      <w:r w:rsidR="00467698" w:rsidRPr="00AA5583">
        <w:t>on-going assessments</w:t>
      </w:r>
      <w:r w:rsidR="00B403E5" w:rsidRPr="00AA5583">
        <w:t>;</w:t>
      </w:r>
    </w:p>
    <w:p w14:paraId="65FA289F" w14:textId="2FA8EF5B" w:rsidR="001E0BA7" w:rsidRPr="00AA5583" w:rsidRDefault="00F75697" w:rsidP="001E0BA7">
      <w:pPr>
        <w:pStyle w:val="Normalnumber"/>
        <w:numPr>
          <w:ilvl w:val="1"/>
          <w:numId w:val="4"/>
        </w:numPr>
      </w:pPr>
      <w:r w:rsidRPr="00AA5583">
        <w:lastRenderedPageBreak/>
        <w:t>The d</w:t>
      </w:r>
      <w:r w:rsidR="001E0BA7" w:rsidRPr="00AA5583">
        <w:t>evelopment of guidelines for the integration of values i</w:t>
      </w:r>
      <w:r w:rsidR="00AC5F13" w:rsidRPr="00AA5583">
        <w:t>nto the IPBES global assessment of biodiversity and ecosystem services.</w:t>
      </w:r>
      <w:r w:rsidR="001E0BA7" w:rsidRPr="00AA5583">
        <w:t xml:space="preserve"> A workshop was held </w:t>
      </w:r>
      <w:r w:rsidRPr="00AA5583">
        <w:t>in Budapest, Hungary</w:t>
      </w:r>
      <w:r w:rsidR="007B7C3D" w:rsidRPr="00AA5583">
        <w:t>, from 3 </w:t>
      </w:r>
      <w:r w:rsidR="00AC5F13" w:rsidRPr="00AA5583">
        <w:t xml:space="preserve">to </w:t>
      </w:r>
      <w:r w:rsidR="001E0BA7" w:rsidRPr="00AA5583">
        <w:t xml:space="preserve">5 April 2017 organized by IPBES and </w:t>
      </w:r>
      <w:r w:rsidR="00B403E5" w:rsidRPr="00AA5583">
        <w:t>supported</w:t>
      </w:r>
      <w:r w:rsidR="001E0BA7" w:rsidRPr="00AA5583">
        <w:t xml:space="preserve"> by </w:t>
      </w:r>
      <w:r w:rsidR="00AC5F13" w:rsidRPr="00AA5583">
        <w:t xml:space="preserve">the Swedish International Development Cooperation Agency through </w:t>
      </w:r>
      <w:r w:rsidR="001E0BA7" w:rsidRPr="00AA5583">
        <w:t>SwedBio and the Deutsche Gesellschaft für Internationale Zusammenarbeit (GIZ-ValuES). During the workshop, a question-based approach to integrating multiple conceptualizations of values into the chapters of the global assessment was developed</w:t>
      </w:r>
      <w:r w:rsidR="00B403E5" w:rsidRPr="00AA5583">
        <w:t>,</w:t>
      </w:r>
      <w:r w:rsidR="001E0BA7" w:rsidRPr="00AA5583">
        <w:t xml:space="preserve"> considering the scope of each chapter.</w:t>
      </w:r>
      <w:r w:rsidR="00604EE3" w:rsidRPr="00AA5583">
        <w:t xml:space="preserve"> The report of the workshop, including the guidelines</w:t>
      </w:r>
      <w:r w:rsidR="00AC5F13" w:rsidRPr="00AA5583">
        <w:t>,</w:t>
      </w:r>
      <w:r w:rsidR="00604EE3" w:rsidRPr="00AA5583">
        <w:t xml:space="preserve"> is contained in </w:t>
      </w:r>
      <w:r w:rsidR="00B403E5" w:rsidRPr="00AA5583">
        <w:t>a</w:t>
      </w:r>
      <w:r w:rsidR="00604EE3" w:rsidRPr="00AA5583">
        <w:t xml:space="preserve">ppendix </w:t>
      </w:r>
      <w:r w:rsidR="00B403E5" w:rsidRPr="00AA5583">
        <w:t>I</w:t>
      </w:r>
      <w:r w:rsidR="00604EE3" w:rsidRPr="00AA5583">
        <w:t xml:space="preserve">. </w:t>
      </w:r>
      <w:r w:rsidR="00BF4C13" w:rsidRPr="00AA5583">
        <w:t xml:space="preserve">The </w:t>
      </w:r>
      <w:r w:rsidR="00B403E5" w:rsidRPr="00AA5583">
        <w:t xml:space="preserve">technical support unit </w:t>
      </w:r>
      <w:r w:rsidR="00BF4C13" w:rsidRPr="00AA5583">
        <w:t xml:space="preserve">also provided comments </w:t>
      </w:r>
      <w:r w:rsidR="00B403E5" w:rsidRPr="00AA5583">
        <w:t xml:space="preserve">on the first order draft of the global assessment </w:t>
      </w:r>
      <w:r w:rsidR="00BF4C13" w:rsidRPr="00AA5583">
        <w:t>t</w:t>
      </w:r>
      <w:r w:rsidR="00B403E5" w:rsidRPr="00AA5583">
        <w:t>h</w:t>
      </w:r>
      <w:r w:rsidR="00BF4C13" w:rsidRPr="00AA5583">
        <w:t>rough the external review proces</w:t>
      </w:r>
      <w:r w:rsidR="004A444E" w:rsidRPr="00AA5583">
        <w:t xml:space="preserve">s </w:t>
      </w:r>
      <w:r w:rsidR="00B403E5" w:rsidRPr="00AA5583">
        <w:t>using</w:t>
      </w:r>
      <w:r w:rsidR="004A444E" w:rsidRPr="00AA5583">
        <w:t xml:space="preserve"> these</w:t>
      </w:r>
      <w:r w:rsidR="00BF4C13" w:rsidRPr="00AA5583">
        <w:t xml:space="preserve"> gu</w:t>
      </w:r>
      <w:r w:rsidR="004A444E" w:rsidRPr="00AA5583">
        <w:t>i</w:t>
      </w:r>
      <w:r w:rsidR="00AC5F13" w:rsidRPr="00AA5583">
        <w:t>delines;</w:t>
      </w:r>
    </w:p>
    <w:p w14:paraId="27DB75AB" w14:textId="0A499A6A" w:rsidR="00467698" w:rsidRPr="00AA5583" w:rsidRDefault="00F75697" w:rsidP="00467698">
      <w:pPr>
        <w:pStyle w:val="Normalnumber"/>
        <w:numPr>
          <w:ilvl w:val="1"/>
          <w:numId w:val="4"/>
        </w:numPr>
      </w:pPr>
      <w:r w:rsidRPr="00AA5583">
        <w:t>The d</w:t>
      </w:r>
      <w:r w:rsidR="00E21CBF" w:rsidRPr="00AA5583">
        <w:t>evelopment of a guidance document on multiple conceptualization of values fo</w:t>
      </w:r>
      <w:r w:rsidR="001E1B8C" w:rsidRPr="00AA5583">
        <w:t xml:space="preserve">r reviewers of IPBES documents. </w:t>
      </w:r>
      <w:r w:rsidR="00E21CBF" w:rsidRPr="00AA5583">
        <w:t xml:space="preserve">The guidance document was </w:t>
      </w:r>
      <w:r w:rsidR="00B403E5" w:rsidRPr="00AA5583">
        <w:t xml:space="preserve">developed </w:t>
      </w:r>
      <w:r w:rsidR="00E21CBF" w:rsidRPr="00AA5583">
        <w:t xml:space="preserve">and reviewed by </w:t>
      </w:r>
      <w:r w:rsidR="005120A0" w:rsidRPr="00AA5583">
        <w:t xml:space="preserve">members of the </w:t>
      </w:r>
      <w:r w:rsidR="00E21CBF" w:rsidRPr="00AA5583">
        <w:t>expert</w:t>
      </w:r>
      <w:r w:rsidR="005120A0" w:rsidRPr="00AA5583">
        <w:t xml:space="preserve"> group</w:t>
      </w:r>
      <w:r w:rsidR="00E21CBF" w:rsidRPr="00AA5583">
        <w:t xml:space="preserve"> on values</w:t>
      </w:r>
      <w:r w:rsidR="005120A0" w:rsidRPr="00AA5583">
        <w:t>.</w:t>
      </w:r>
      <w:r w:rsidR="00E21CBF" w:rsidRPr="00AA5583">
        <w:t xml:space="preserve"> </w:t>
      </w:r>
      <w:r w:rsidR="005120A0" w:rsidRPr="00AA5583">
        <w:t>I</w:t>
      </w:r>
      <w:r w:rsidR="00E21CBF" w:rsidRPr="00AA5583">
        <w:t xml:space="preserve">t summarizes the main concepts regarding conceptualizations of </w:t>
      </w:r>
      <w:r w:rsidR="00B7427E" w:rsidRPr="00AA5583">
        <w:t xml:space="preserve">multiple </w:t>
      </w:r>
      <w:r w:rsidR="00E21CBF" w:rsidRPr="00AA5583">
        <w:t>values and the main issues to take into consideration when reviewing IPBES documents with a focu</w:t>
      </w:r>
      <w:r w:rsidR="001E1B8C" w:rsidRPr="00AA5583">
        <w:t xml:space="preserve">s on multiple values of nature. The document is contained in </w:t>
      </w:r>
      <w:r w:rsidR="009D2E40" w:rsidRPr="00AA5583">
        <w:t>a</w:t>
      </w:r>
      <w:r w:rsidR="00E21CBF" w:rsidRPr="00AA5583">
        <w:t xml:space="preserve">ppendix </w:t>
      </w:r>
      <w:r w:rsidR="009D2E40" w:rsidRPr="00AA5583">
        <w:t>II</w:t>
      </w:r>
      <w:r w:rsidR="00E21CBF" w:rsidRPr="00AA5583">
        <w:t xml:space="preserve">. </w:t>
      </w:r>
      <w:r w:rsidR="00546CFB" w:rsidRPr="00AA5583">
        <w:t xml:space="preserve">The guide is intended to become part of the methodological guidance on multiple conceptualizations on values (see </w:t>
      </w:r>
      <w:r w:rsidR="001E1B8C" w:rsidRPr="00AA5583">
        <w:t>paragraph 7(b</w:t>
      </w:r>
      <w:r w:rsidR="009D2E40" w:rsidRPr="00AA5583">
        <w:t>)</w:t>
      </w:r>
      <w:r w:rsidR="001E1B8C" w:rsidRPr="00AA5583">
        <w:t xml:space="preserve"> below</w:t>
      </w:r>
      <w:r w:rsidR="00546CFB" w:rsidRPr="00AA5583">
        <w:t>)</w:t>
      </w:r>
      <w:r w:rsidR="001E1B8C" w:rsidRPr="00AA5583">
        <w:t>;</w:t>
      </w:r>
    </w:p>
    <w:p w14:paraId="6D825143" w14:textId="02FDC26C" w:rsidR="00A32A75" w:rsidRPr="00AA5583" w:rsidRDefault="00546CFB" w:rsidP="00467698">
      <w:pPr>
        <w:pStyle w:val="Normalnumber"/>
        <w:numPr>
          <w:ilvl w:val="1"/>
          <w:numId w:val="4"/>
        </w:numPr>
      </w:pPr>
      <w:r w:rsidRPr="00AA5583">
        <w:t xml:space="preserve">Support </w:t>
      </w:r>
      <w:r w:rsidR="00913C9D" w:rsidRPr="00AA5583">
        <w:t xml:space="preserve">to </w:t>
      </w:r>
      <w:r w:rsidR="00630FBE" w:rsidRPr="00AA5583">
        <w:t>on-going</w:t>
      </w:r>
      <w:r w:rsidRPr="00AA5583">
        <w:t xml:space="preserve"> assessments</w:t>
      </w:r>
      <w:r w:rsidR="00913C9D" w:rsidRPr="00AA5583">
        <w:t xml:space="preserve"> to highlight economic values</w:t>
      </w:r>
      <w:r w:rsidRPr="00AA5583">
        <w:t xml:space="preserve">: </w:t>
      </w:r>
      <w:r w:rsidR="00F75697" w:rsidRPr="00AA5583">
        <w:t xml:space="preserve">In response to </w:t>
      </w:r>
      <w:r w:rsidR="009D2E40" w:rsidRPr="00AA5583">
        <w:t>a request by</w:t>
      </w:r>
      <w:r w:rsidR="00F75697" w:rsidRPr="00AA5583">
        <w:t xml:space="preserve"> the M</w:t>
      </w:r>
      <w:r w:rsidR="009D2E40" w:rsidRPr="00AA5583">
        <w:t xml:space="preserve">ultidisciplinary </w:t>
      </w:r>
      <w:r w:rsidR="00F75697" w:rsidRPr="00AA5583">
        <w:t>E</w:t>
      </w:r>
      <w:r w:rsidR="009D2E40" w:rsidRPr="00AA5583">
        <w:t xml:space="preserve">xpert </w:t>
      </w:r>
      <w:r w:rsidR="00F75697" w:rsidRPr="00AA5583">
        <w:t>P</w:t>
      </w:r>
      <w:r w:rsidR="009D2E40" w:rsidRPr="00AA5583">
        <w:t>anel</w:t>
      </w:r>
      <w:r w:rsidR="00F75697" w:rsidRPr="00AA5583">
        <w:t>, the c</w:t>
      </w:r>
      <w:r w:rsidRPr="00AA5583">
        <w:t>o</w:t>
      </w:r>
      <w:r w:rsidR="00F75697" w:rsidRPr="00AA5583">
        <w:t>-chairs and contributing l</w:t>
      </w:r>
      <w:r w:rsidRPr="00AA5583">
        <w:t xml:space="preserve">ead authors of </w:t>
      </w:r>
      <w:r w:rsidR="009D2E40" w:rsidRPr="00AA5583">
        <w:t xml:space="preserve">the </w:t>
      </w:r>
      <w:r w:rsidRPr="00AA5583">
        <w:t xml:space="preserve">ongoing regional assessments </w:t>
      </w:r>
      <w:r w:rsidR="009D2E40" w:rsidRPr="00AA5583">
        <w:t xml:space="preserve">and the assessment of land degradation and restoration </w:t>
      </w:r>
      <w:r w:rsidRPr="00AA5583">
        <w:t xml:space="preserve">were </w:t>
      </w:r>
      <w:r w:rsidR="009D2E40" w:rsidRPr="00AA5583">
        <w:t>offered support from the technical support unit regarding</w:t>
      </w:r>
      <w:r w:rsidRPr="00AA5583">
        <w:t xml:space="preserve"> </w:t>
      </w:r>
      <w:r w:rsidR="00F75697" w:rsidRPr="00AA5583">
        <w:t>the integration of values in IPBES assessments</w:t>
      </w:r>
      <w:r w:rsidR="00913C9D" w:rsidRPr="00AA5583">
        <w:t xml:space="preserve">, </w:t>
      </w:r>
      <w:r w:rsidR="009D2E40" w:rsidRPr="00AA5583">
        <w:t>an</w:t>
      </w:r>
      <w:r w:rsidR="00DC0F30" w:rsidRPr="00AA5583">
        <w:t>d</w:t>
      </w:r>
      <w:r w:rsidR="009D2E40" w:rsidRPr="00AA5583">
        <w:t xml:space="preserve"> in particular </w:t>
      </w:r>
      <w:r w:rsidR="00913C9D" w:rsidRPr="00AA5583">
        <w:t>economic values of nature and it’s contributions to people</w:t>
      </w:r>
      <w:r w:rsidR="00F75697" w:rsidRPr="00AA5583">
        <w:t xml:space="preserve">. </w:t>
      </w:r>
      <w:r w:rsidRPr="00AA5583">
        <w:t xml:space="preserve"> </w:t>
      </w:r>
    </w:p>
    <w:p w14:paraId="46ACF393" w14:textId="08DCF3EB" w:rsidR="00630FBE" w:rsidRPr="00AA5583" w:rsidRDefault="007B7C3D" w:rsidP="007B7C3D">
      <w:pPr>
        <w:pStyle w:val="CH1"/>
      </w:pPr>
      <w:r w:rsidRPr="00AA5583">
        <w:tab/>
        <w:t>III.</w:t>
      </w:r>
      <w:r w:rsidRPr="00AA5583">
        <w:tab/>
      </w:r>
      <w:r w:rsidR="00630FBE" w:rsidRPr="00AA5583">
        <w:t xml:space="preserve">Support provided to the integration of values in </w:t>
      </w:r>
      <w:r w:rsidR="00374F90" w:rsidRPr="00AA5583">
        <w:t>other IPBES deliverables</w:t>
      </w:r>
    </w:p>
    <w:p w14:paraId="2B5ACA47" w14:textId="3CA8305E" w:rsidR="00A32A75" w:rsidRPr="00AA5583" w:rsidRDefault="008560FB" w:rsidP="006713E1">
      <w:pPr>
        <w:pStyle w:val="Normalnumber"/>
        <w:numPr>
          <w:ilvl w:val="0"/>
          <w:numId w:val="29"/>
        </w:numPr>
      </w:pPr>
      <w:r w:rsidRPr="00AA5583">
        <w:t xml:space="preserve">Regarding IPBES deliverables </w:t>
      </w:r>
      <w:r w:rsidR="00D4641D" w:rsidRPr="00AA5583">
        <w:t>beyond</w:t>
      </w:r>
      <w:r w:rsidRPr="00AA5583">
        <w:t xml:space="preserve"> assessments</w:t>
      </w:r>
      <w:r w:rsidR="00661F84" w:rsidRPr="00AA5583">
        <w:t>,</w:t>
      </w:r>
      <w:r w:rsidRPr="00AA5583">
        <w:t xml:space="preserve"> the expert group on values and the </w:t>
      </w:r>
      <w:r w:rsidR="009D2E40" w:rsidRPr="00AA5583">
        <w:t>technical support unit</w:t>
      </w:r>
      <w:r w:rsidRPr="00AA5583">
        <w:t xml:space="preserve"> on values </w:t>
      </w:r>
      <w:r w:rsidR="00172C98" w:rsidRPr="00AA5583">
        <w:t xml:space="preserve">have provided </w:t>
      </w:r>
      <w:r w:rsidRPr="00AA5583">
        <w:t xml:space="preserve">support in </w:t>
      </w:r>
      <w:r w:rsidR="00627986" w:rsidRPr="00AA5583">
        <w:t xml:space="preserve">the following </w:t>
      </w:r>
      <w:r w:rsidRPr="00AA5583">
        <w:t xml:space="preserve">ways: </w:t>
      </w:r>
    </w:p>
    <w:p w14:paraId="378C7318" w14:textId="4675358F" w:rsidR="00F55EB0" w:rsidRPr="00AA5583" w:rsidRDefault="00EB529A" w:rsidP="006713E1">
      <w:pPr>
        <w:pStyle w:val="Normalnumber"/>
        <w:numPr>
          <w:ilvl w:val="1"/>
          <w:numId w:val="29"/>
        </w:numPr>
      </w:pPr>
      <w:r w:rsidRPr="00AA5583">
        <w:t xml:space="preserve">The </w:t>
      </w:r>
      <w:r w:rsidR="009D2E40" w:rsidRPr="00AA5583">
        <w:t>technical support unit</w:t>
      </w:r>
      <w:r w:rsidRPr="00AA5583">
        <w:t xml:space="preserve"> provided support to the</w:t>
      </w:r>
      <w:r w:rsidR="009D2E40" w:rsidRPr="00AA5583">
        <w:t xml:space="preserve"> task force on</w:t>
      </w:r>
      <w:r w:rsidRPr="00AA5583">
        <w:t xml:space="preserve"> </w:t>
      </w:r>
      <w:r w:rsidR="009D2E40" w:rsidRPr="00AA5583">
        <w:t>k</w:t>
      </w:r>
      <w:r w:rsidRPr="00AA5583">
        <w:t xml:space="preserve">nowledge and </w:t>
      </w:r>
      <w:r w:rsidR="009D2E40" w:rsidRPr="00AA5583">
        <w:t>d</w:t>
      </w:r>
      <w:r w:rsidRPr="00AA5583">
        <w:t xml:space="preserve">ata </w:t>
      </w:r>
      <w:r w:rsidR="009D2E40" w:rsidRPr="00AA5583">
        <w:t>regarding</w:t>
      </w:r>
      <w:r w:rsidRPr="00AA5583">
        <w:t xml:space="preserve"> the </w:t>
      </w:r>
      <w:r w:rsidR="009D2E40" w:rsidRPr="00AA5583">
        <w:t>development</w:t>
      </w:r>
      <w:r w:rsidRPr="00AA5583">
        <w:t xml:space="preserve"> of a</w:t>
      </w:r>
      <w:r w:rsidR="001F7B51" w:rsidRPr="00AA5583">
        <w:t>n</w:t>
      </w:r>
      <w:r w:rsidRPr="00AA5583">
        <w:t xml:space="preserve"> approach </w:t>
      </w:r>
      <w:r w:rsidR="001B693B" w:rsidRPr="00AA5583">
        <w:t>to</w:t>
      </w:r>
      <w:r w:rsidR="001F7B51" w:rsidRPr="00AA5583">
        <w:t xml:space="preserve"> </w:t>
      </w:r>
      <w:r w:rsidR="001B693B" w:rsidRPr="00AA5583">
        <w:t xml:space="preserve">social-ecological </w:t>
      </w:r>
      <w:r w:rsidR="001F7B51" w:rsidRPr="00AA5583">
        <w:t>bundles of</w:t>
      </w:r>
      <w:r w:rsidRPr="00AA5583">
        <w:t xml:space="preserve"> indicators: </w:t>
      </w:r>
      <w:r w:rsidR="001B693B" w:rsidRPr="00AA5583">
        <w:t>In this context, t</w:t>
      </w:r>
      <w:r w:rsidRPr="00AA5583">
        <w:t xml:space="preserve">he </w:t>
      </w:r>
      <w:r w:rsidR="001B693B" w:rsidRPr="00AA5583">
        <w:t xml:space="preserve">technical support unit supported the </w:t>
      </w:r>
      <w:r w:rsidRPr="00AA5583">
        <w:t>organiz</w:t>
      </w:r>
      <w:r w:rsidR="001B693B" w:rsidRPr="00AA5583">
        <w:t>ation of</w:t>
      </w:r>
      <w:r w:rsidRPr="00AA5583">
        <w:t xml:space="preserve"> a wo</w:t>
      </w:r>
      <w:r w:rsidR="00172C98" w:rsidRPr="00AA5583">
        <w:t xml:space="preserve">rkshop in Budapest, Hungary on 6 and </w:t>
      </w:r>
      <w:r w:rsidRPr="00AA5583">
        <w:t xml:space="preserve">7 April 2017. </w:t>
      </w:r>
      <w:r w:rsidR="001B693B" w:rsidRPr="00AA5583">
        <w:t xml:space="preserve">Financial support to the </w:t>
      </w:r>
      <w:r w:rsidRPr="00AA5583">
        <w:t xml:space="preserve">workshop was </w:t>
      </w:r>
      <w:r w:rsidR="001B693B" w:rsidRPr="00AA5583">
        <w:t>provided</w:t>
      </w:r>
      <w:r w:rsidR="00172C98" w:rsidRPr="00AA5583">
        <w:t xml:space="preserve"> by</w:t>
      </w:r>
      <w:r w:rsidRPr="00AA5583">
        <w:t xml:space="preserve"> </w:t>
      </w:r>
      <w:r w:rsidR="00172C98" w:rsidRPr="00AA5583">
        <w:t xml:space="preserve">the Swedish International Development Cooperation Agency through SwedBio </w:t>
      </w:r>
      <w:r w:rsidRPr="00AA5583">
        <w:t>and the Deutsche Gesellschaft für Internationale Zusammenarbeit (GIZ-ValuES). The outpu</w:t>
      </w:r>
      <w:r w:rsidR="001F7B51" w:rsidRPr="00AA5583">
        <w:t xml:space="preserve">t of the workshop was an </w:t>
      </w:r>
      <w:r w:rsidRPr="00AA5583">
        <w:t xml:space="preserve">approach </w:t>
      </w:r>
      <w:r w:rsidR="001B693B" w:rsidRPr="00AA5583">
        <w:t xml:space="preserve">to socio-ecological </w:t>
      </w:r>
      <w:r w:rsidR="001F7B51" w:rsidRPr="00AA5583">
        <w:t xml:space="preserve">bundles </w:t>
      </w:r>
      <w:r w:rsidRPr="00AA5583">
        <w:t xml:space="preserve">of indicators, which </w:t>
      </w:r>
      <w:r w:rsidR="001B693B" w:rsidRPr="00AA5583">
        <w:t xml:space="preserve">addresses </w:t>
      </w:r>
      <w:r w:rsidRPr="00AA5583">
        <w:t xml:space="preserve">the different boxes and arrows of the conceptual framework integrating </w:t>
      </w:r>
      <w:r w:rsidR="00172C98" w:rsidRPr="00AA5583">
        <w:t xml:space="preserve">also </w:t>
      </w:r>
      <w:r w:rsidRPr="00AA5583">
        <w:t xml:space="preserve">previously selected core and highlighted indicators. The </w:t>
      </w:r>
      <w:r w:rsidR="006D340B" w:rsidRPr="00AA5583">
        <w:t>technical support unit</w:t>
      </w:r>
      <w:r w:rsidRPr="00AA5583">
        <w:t xml:space="preserve"> on values provided continued support to </w:t>
      </w:r>
      <w:r w:rsidR="006D340B" w:rsidRPr="00AA5583">
        <w:t xml:space="preserve">work </w:t>
      </w:r>
      <w:r w:rsidR="00B45EEF" w:rsidRPr="00AA5583">
        <w:t xml:space="preserve">led </w:t>
      </w:r>
      <w:r w:rsidR="006D340B" w:rsidRPr="00AA5583">
        <w:t xml:space="preserve">by members of the assessment expert groups and the task force on knowledge and data </w:t>
      </w:r>
      <w:r w:rsidRPr="00AA5583">
        <w:t xml:space="preserve">to strengthen the </w:t>
      </w:r>
      <w:r w:rsidR="00172C98" w:rsidRPr="00AA5583">
        <w:t>approach to</w:t>
      </w:r>
      <w:r w:rsidRPr="00AA5583">
        <w:t xml:space="preserve"> </w:t>
      </w:r>
      <w:r w:rsidR="006D340B" w:rsidRPr="00AA5583">
        <w:t xml:space="preserve">socio-ecological </w:t>
      </w:r>
      <w:r w:rsidRPr="00AA5583">
        <w:t xml:space="preserve">bundles of indicators. </w:t>
      </w:r>
      <w:r w:rsidR="008E1B87" w:rsidRPr="00AA5583">
        <w:t>The technical support unit also</w:t>
      </w:r>
      <w:r w:rsidR="00AD6FDE" w:rsidRPr="00AA5583">
        <w:t xml:space="preserve"> provided support </w:t>
      </w:r>
      <w:r w:rsidR="008E1B87" w:rsidRPr="00AA5583">
        <w:t>to</w:t>
      </w:r>
      <w:r w:rsidR="00AD6FDE" w:rsidRPr="00AA5583">
        <w:t xml:space="preserve"> piloting the approach on </w:t>
      </w:r>
      <w:r w:rsidR="008E1B87" w:rsidRPr="00AA5583">
        <w:t xml:space="preserve">socio-ecological </w:t>
      </w:r>
      <w:r w:rsidR="00AD6FDE" w:rsidRPr="00AA5583">
        <w:t>bundles of indi</w:t>
      </w:r>
      <w:r w:rsidR="00A4511B" w:rsidRPr="00AA5583">
        <w:t xml:space="preserve">cators in the global assessment. </w:t>
      </w:r>
      <w:r w:rsidR="008E1B87" w:rsidRPr="00AA5583">
        <w:t xml:space="preserve">A </w:t>
      </w:r>
      <w:r w:rsidR="00A4511B" w:rsidRPr="00AA5583">
        <w:t xml:space="preserve">workshop </w:t>
      </w:r>
      <w:r w:rsidR="008E1B87" w:rsidRPr="00AA5583">
        <w:t xml:space="preserve">to support this work </w:t>
      </w:r>
      <w:r w:rsidR="00A4511B" w:rsidRPr="00AA5583">
        <w:t xml:space="preserve">was </w:t>
      </w:r>
      <w:r w:rsidR="008E1B87" w:rsidRPr="00AA5583">
        <w:t>held</w:t>
      </w:r>
      <w:r w:rsidR="00A4511B" w:rsidRPr="00AA5583">
        <w:t xml:space="preserve"> in Seoul, </w:t>
      </w:r>
      <w:r w:rsidR="008E1B87" w:rsidRPr="00AA5583">
        <w:t xml:space="preserve">Republic of </w:t>
      </w:r>
      <w:r w:rsidR="00A4511B" w:rsidRPr="00AA5583">
        <w:t>Korea</w:t>
      </w:r>
      <w:r w:rsidR="00172C98" w:rsidRPr="00AA5583">
        <w:t xml:space="preserve"> from 5 to </w:t>
      </w:r>
      <w:r w:rsidR="00A4511B" w:rsidRPr="00AA5583">
        <w:t>7 December 2017</w:t>
      </w:r>
      <w:r w:rsidR="008E1B87" w:rsidRPr="00AA5583">
        <w:t>, supported by the Ministry of Environment of the Republic of Korea</w:t>
      </w:r>
      <w:r w:rsidR="00A4511B" w:rsidRPr="00AA5583">
        <w:t xml:space="preserve">. The output of the workshop was a selection of </w:t>
      </w:r>
      <w:r w:rsidR="008E1B87" w:rsidRPr="00AA5583">
        <w:t>indicators that</w:t>
      </w:r>
      <w:r w:rsidR="00A4511B" w:rsidRPr="00AA5583">
        <w:t xml:space="preserve"> can become a starting point for </w:t>
      </w:r>
      <w:r w:rsidR="008E1B87" w:rsidRPr="00AA5583">
        <w:t xml:space="preserve">the development of </w:t>
      </w:r>
      <w:r w:rsidR="00A4511B" w:rsidRPr="00AA5583">
        <w:t>policy</w:t>
      </w:r>
      <w:r w:rsidR="008E1B87" w:rsidRPr="00AA5583">
        <w:t>-</w:t>
      </w:r>
      <w:r w:rsidR="00A4511B" w:rsidRPr="00AA5583">
        <w:t>relevant messages regarding</w:t>
      </w:r>
      <w:r w:rsidR="008E1B87" w:rsidRPr="00AA5583">
        <w:t xml:space="preserve"> the link between</w:t>
      </w:r>
      <w:r w:rsidR="00A4511B" w:rsidRPr="00AA5583">
        <w:t xml:space="preserve"> food and biodiversity in the global assessment</w:t>
      </w:r>
      <w:r w:rsidR="00172C98" w:rsidRPr="00AA5583">
        <w:t>. For futher information see background document IPBES/6/INF/14</w:t>
      </w:r>
      <w:r w:rsidR="008E1B87" w:rsidRPr="00AA5583">
        <w:t>;</w:t>
      </w:r>
    </w:p>
    <w:p w14:paraId="6BB58B44" w14:textId="7D209811" w:rsidR="00BF4C13" w:rsidRPr="00AA5583" w:rsidRDefault="00F9353B" w:rsidP="006713E1">
      <w:pPr>
        <w:pStyle w:val="Normalnumber"/>
        <w:numPr>
          <w:ilvl w:val="1"/>
          <w:numId w:val="29"/>
        </w:numPr>
      </w:pPr>
      <w:r w:rsidRPr="00AA5583">
        <w:t xml:space="preserve">The expert group on values developed a section on methodological guidance on values </w:t>
      </w:r>
      <w:r w:rsidR="00BD3739" w:rsidRPr="00AA5583">
        <w:t>for inclusion into</w:t>
      </w:r>
      <w:r w:rsidRPr="00AA5583">
        <w:t xml:space="preserve"> the ca</w:t>
      </w:r>
      <w:r w:rsidR="00172C98" w:rsidRPr="00AA5583">
        <w:t>talogue on policy support tools.</w:t>
      </w:r>
      <w:r w:rsidRPr="00AA5583">
        <w:t xml:space="preserve"> This guidance </w:t>
      </w:r>
      <w:r w:rsidR="00BD3739" w:rsidRPr="00AA5583">
        <w:t>was developed in a</w:t>
      </w:r>
      <w:r w:rsidRPr="00AA5583">
        <w:t xml:space="preserve"> web</w:t>
      </w:r>
      <w:r w:rsidR="00BD3739" w:rsidRPr="00AA5583">
        <w:t>-based</w:t>
      </w:r>
      <w:r w:rsidRPr="00AA5583">
        <w:t xml:space="preserve"> format </w:t>
      </w:r>
      <w:r w:rsidR="00BD3739" w:rsidRPr="00AA5583">
        <w:t>and reflects</w:t>
      </w:r>
      <w:r w:rsidRPr="00AA5583">
        <w:t xml:space="preserve"> the content of the IPBES guide on values</w:t>
      </w:r>
      <w:r w:rsidR="00BD3739" w:rsidRPr="00AA5583">
        <w:t>,</w:t>
      </w:r>
      <w:r w:rsidRPr="00AA5583">
        <w:t xml:space="preserve"> taking into account inputs from the expert group and comments provided by stakeholders during </w:t>
      </w:r>
      <w:r w:rsidR="00BD3739" w:rsidRPr="00AA5583">
        <w:t>the fifth session of the Plenary</w:t>
      </w:r>
      <w:r w:rsidR="00E121B5" w:rsidRPr="00AA5583">
        <w:t xml:space="preserve"> and afterwards</w:t>
      </w:r>
      <w:r w:rsidRPr="00AA5583">
        <w:t>. The section on methodologica</w:t>
      </w:r>
      <w:r w:rsidR="00627986" w:rsidRPr="00AA5583">
        <w:t>l guidance on values comprises three</w:t>
      </w:r>
      <w:r w:rsidRPr="00AA5583">
        <w:t xml:space="preserve"> different </w:t>
      </w:r>
      <w:r w:rsidR="00F55EB0" w:rsidRPr="00AA5583">
        <w:t>entries</w:t>
      </w:r>
      <w:r w:rsidRPr="00AA5583">
        <w:t xml:space="preserve"> that </w:t>
      </w:r>
      <w:r w:rsidR="00BD3739" w:rsidRPr="00AA5583">
        <w:t>address</w:t>
      </w:r>
      <w:r w:rsidRPr="00AA5583">
        <w:t xml:space="preserve"> conceptual elements of the guide on values, the six-step approach to valuation proposed in the guide, and guidance </w:t>
      </w:r>
      <w:r w:rsidR="00BD3739" w:rsidRPr="00AA5583">
        <w:t xml:space="preserve">to </w:t>
      </w:r>
      <w:r w:rsidRPr="00AA5583">
        <w:t xml:space="preserve">experts involved in IPBES deliverables related to values. </w:t>
      </w:r>
      <w:r w:rsidR="00172C98" w:rsidRPr="00AA5583">
        <w:t>Users can</w:t>
      </w:r>
      <w:r w:rsidR="00BD3739" w:rsidRPr="00AA5583">
        <w:t xml:space="preserve"> directly access relevant parts of the </w:t>
      </w:r>
      <w:r w:rsidRPr="00AA5583">
        <w:t xml:space="preserve">sections and </w:t>
      </w:r>
      <w:r w:rsidR="00172C98" w:rsidRPr="00AA5583">
        <w:t xml:space="preserve">follow </w:t>
      </w:r>
      <w:r w:rsidR="00BD3739" w:rsidRPr="00AA5583">
        <w:t xml:space="preserve">links </w:t>
      </w:r>
      <w:r w:rsidR="00172C98" w:rsidRPr="00AA5583">
        <w:t>that provide</w:t>
      </w:r>
      <w:r w:rsidR="00BD3739" w:rsidRPr="00AA5583">
        <w:t xml:space="preserve"> access to and information on </w:t>
      </w:r>
      <w:r w:rsidRPr="00AA5583">
        <w:t>specific tools</w:t>
      </w:r>
      <w:r w:rsidR="00F55EB0" w:rsidRPr="00AA5583">
        <w:t xml:space="preserve"> </w:t>
      </w:r>
      <w:r w:rsidR="00BD3739" w:rsidRPr="00AA5583">
        <w:t>included in</w:t>
      </w:r>
      <w:r w:rsidR="00F55EB0" w:rsidRPr="00AA5583">
        <w:t xml:space="preserve"> the catalogue</w:t>
      </w:r>
      <w:r w:rsidR="00BD3739" w:rsidRPr="00AA5583">
        <w:t xml:space="preserve"> of policy support tools</w:t>
      </w:r>
      <w:r w:rsidRPr="00AA5583">
        <w:t xml:space="preserve">. </w:t>
      </w:r>
      <w:r w:rsidR="00172C98" w:rsidRPr="00AA5583">
        <w:t>I</w:t>
      </w:r>
      <w:r w:rsidR="00BD3739" w:rsidRPr="00AA5583">
        <w:t>nfographics</w:t>
      </w:r>
      <w:r w:rsidR="00F55EB0" w:rsidRPr="00AA5583">
        <w:t xml:space="preserve"> </w:t>
      </w:r>
      <w:r w:rsidR="00172C98" w:rsidRPr="00AA5583">
        <w:t xml:space="preserve">are used </w:t>
      </w:r>
      <w:r w:rsidR="00F55EB0" w:rsidRPr="00AA5583">
        <w:t xml:space="preserve">to summarize the content and facilitate navigation within the website. </w:t>
      </w:r>
      <w:r w:rsidR="00172C98" w:rsidRPr="00AA5583">
        <w:t xml:space="preserve">The content of the sections will be continuously updated </w:t>
      </w:r>
      <w:r w:rsidR="0001418D" w:rsidRPr="00AA5583">
        <w:t>to reflect future</w:t>
      </w:r>
      <w:r w:rsidR="00BF4C13" w:rsidRPr="00AA5583">
        <w:t xml:space="preserve"> evolution in thinking and progress made across IPBES deliverables</w:t>
      </w:r>
      <w:r w:rsidR="00D154A0" w:rsidRPr="00AA5583">
        <w:t xml:space="preserve"> on the integration of multiple values of nature and its contributions to people to good quality of life</w:t>
      </w:r>
      <w:r w:rsidR="00BF4C13" w:rsidRPr="00AA5583">
        <w:t xml:space="preserve">. </w:t>
      </w:r>
    </w:p>
    <w:p w14:paraId="645BB24F" w14:textId="1DF5B0CD" w:rsidR="0056756E" w:rsidRPr="00AA5583" w:rsidRDefault="007B7C3D" w:rsidP="007B7C3D">
      <w:pPr>
        <w:pStyle w:val="CH1"/>
      </w:pPr>
      <w:r w:rsidRPr="00AA5583">
        <w:lastRenderedPageBreak/>
        <w:tab/>
        <w:t>IV.</w:t>
      </w:r>
      <w:r w:rsidRPr="00AA5583">
        <w:tab/>
      </w:r>
      <w:r w:rsidR="0056756E" w:rsidRPr="00AA5583">
        <w:t>Next steps in supporting the integration of values in IPBES deliverables</w:t>
      </w:r>
    </w:p>
    <w:p w14:paraId="161993FD" w14:textId="6F33F8B2" w:rsidR="005866FC" w:rsidRPr="00AA5583" w:rsidRDefault="005866FC" w:rsidP="00172C98">
      <w:pPr>
        <w:pStyle w:val="Normalnumber"/>
        <w:numPr>
          <w:ilvl w:val="0"/>
          <w:numId w:val="29"/>
        </w:numPr>
      </w:pPr>
      <w:r w:rsidRPr="00AA5583">
        <w:t xml:space="preserve">The expert group on values and the </w:t>
      </w:r>
      <w:r w:rsidR="0001418D" w:rsidRPr="00AA5583">
        <w:t xml:space="preserve">technical support unit </w:t>
      </w:r>
      <w:r w:rsidRPr="00AA5583">
        <w:t xml:space="preserve">on values will continue to provide support for the integration of values in ongoing IPBES assessments, in particular to the global assessment. Furthermore, it will continue its collaboration with other task forces such as the task force </w:t>
      </w:r>
      <w:r w:rsidR="0001418D" w:rsidRPr="00AA5583">
        <w:t xml:space="preserve">on knowledge and data </w:t>
      </w:r>
      <w:r w:rsidRPr="00AA5583">
        <w:t xml:space="preserve">regarding the work on socio-ecological </w:t>
      </w:r>
      <w:r w:rsidR="0001418D" w:rsidRPr="00AA5583">
        <w:t xml:space="preserve">bundles of </w:t>
      </w:r>
      <w:r w:rsidRPr="00AA5583">
        <w:t xml:space="preserve">indicators. </w:t>
      </w:r>
    </w:p>
    <w:p w14:paraId="39934DFF" w14:textId="1228DEDF" w:rsidR="005866FC" w:rsidRPr="00AA5583" w:rsidRDefault="005866FC" w:rsidP="00172C98">
      <w:pPr>
        <w:pStyle w:val="Normalnumber"/>
        <w:numPr>
          <w:ilvl w:val="0"/>
          <w:numId w:val="29"/>
        </w:numPr>
      </w:pPr>
      <w:r w:rsidRPr="00AA5583">
        <w:t xml:space="preserve">The expert group on values, supported by its </w:t>
      </w:r>
      <w:r w:rsidR="0001418D" w:rsidRPr="00AA5583">
        <w:t>technical support unit</w:t>
      </w:r>
      <w:r w:rsidRPr="00AA5583">
        <w:t xml:space="preserve">, will continue to </w:t>
      </w:r>
      <w:r w:rsidR="0001418D" w:rsidRPr="00AA5583">
        <w:t xml:space="preserve">develop </w:t>
      </w:r>
      <w:r w:rsidRPr="00AA5583">
        <w:t xml:space="preserve">the methodological guidance on values </w:t>
      </w:r>
      <w:r w:rsidR="0001418D" w:rsidRPr="00AA5583">
        <w:t xml:space="preserve">as part of </w:t>
      </w:r>
      <w:r w:rsidRPr="00AA5583">
        <w:t>the catalogue on policy suppor</w:t>
      </w:r>
      <w:r w:rsidR="00C86502" w:rsidRPr="00AA5583">
        <w:t>t</w:t>
      </w:r>
      <w:r w:rsidRPr="00AA5583">
        <w:t xml:space="preserve"> tools, taking into account any further comments received</w:t>
      </w:r>
      <w:r w:rsidR="00C86502" w:rsidRPr="00AA5583">
        <w:t xml:space="preserve"> on the tool</w:t>
      </w:r>
      <w:r w:rsidRPr="00AA5583">
        <w:t xml:space="preserve">. </w:t>
      </w:r>
    </w:p>
    <w:p w14:paraId="7A0D8DA9" w14:textId="668E15E9" w:rsidR="005866FC" w:rsidRPr="00AA5583" w:rsidRDefault="00C86502" w:rsidP="00172C98">
      <w:pPr>
        <w:pStyle w:val="Normalnumber"/>
        <w:numPr>
          <w:ilvl w:val="0"/>
          <w:numId w:val="29"/>
        </w:numPr>
      </w:pPr>
      <w:r w:rsidRPr="00AA5583">
        <w:t>The expert group on values wil</w:t>
      </w:r>
      <w:r w:rsidR="005B1BD2" w:rsidRPr="00AA5583">
        <w:t>l undertake</w:t>
      </w:r>
      <w:r w:rsidRPr="00AA5583">
        <w:t xml:space="preserve"> efforts to build links with the task force on </w:t>
      </w:r>
      <w:r w:rsidR="007B7C3D" w:rsidRPr="00AA5583">
        <w:br/>
      </w:r>
      <w:r w:rsidRPr="00AA5583">
        <w:t xml:space="preserve">capacity-building to generate strategies to support the adequate consideration of values in IPBES deliverables other than assessments. </w:t>
      </w:r>
    </w:p>
    <w:p w14:paraId="5B21722D" w14:textId="520E48A1" w:rsidR="00615FD5" w:rsidRPr="00AA5583" w:rsidRDefault="00615FD5" w:rsidP="00172C98">
      <w:pPr>
        <w:pStyle w:val="Normalnumber"/>
        <w:numPr>
          <w:ilvl w:val="0"/>
          <w:numId w:val="29"/>
        </w:numPr>
      </w:pPr>
      <w:r w:rsidRPr="00AA5583">
        <w:t xml:space="preserve">The financial implications of this continued support are outlined in </w:t>
      </w:r>
      <w:r w:rsidR="00F45882" w:rsidRPr="00AA5583">
        <w:t xml:space="preserve">appendix </w:t>
      </w:r>
      <w:r w:rsidR="0001418D" w:rsidRPr="00AA5583">
        <w:t>I</w:t>
      </w:r>
      <w:r w:rsidR="00616ECC" w:rsidRPr="00AA5583">
        <w:t>II</w:t>
      </w:r>
      <w:r w:rsidRPr="00AA5583">
        <w:t>.</w:t>
      </w:r>
      <w:r w:rsidR="00D17887" w:rsidRPr="00AA5583">
        <w:t xml:space="preserve"> The budget</w:t>
      </w:r>
      <w:r w:rsidR="004E3014" w:rsidRPr="00AA5583">
        <w:t xml:space="preserve"> </w:t>
      </w:r>
      <w:r w:rsidR="00D16187" w:rsidRPr="00AA5583">
        <w:t>considers the costs of travel and daily subsistence allowance to support the integration of multiple values in ongoing assessments.</w:t>
      </w:r>
    </w:p>
    <w:p w14:paraId="20CBE4B3" w14:textId="14CBF70B" w:rsidR="00E945C8" w:rsidRPr="00AA5583" w:rsidRDefault="00D17887" w:rsidP="00172C98">
      <w:pPr>
        <w:pStyle w:val="Normalnumber"/>
        <w:numPr>
          <w:ilvl w:val="0"/>
          <w:numId w:val="29"/>
        </w:numPr>
      </w:pPr>
      <w:r w:rsidRPr="00AA5583">
        <w:t>If the Plenary decides at its sixth session to undertak</w:t>
      </w:r>
      <w:r w:rsidR="000E7EA8" w:rsidRPr="00AA5583">
        <w:t>e</w:t>
      </w:r>
      <w:r w:rsidRPr="00AA5583">
        <w:t xml:space="preserve"> the methodological assessment </w:t>
      </w:r>
      <w:r w:rsidR="000E7EA8" w:rsidRPr="00AA5583">
        <w:t>on values</w:t>
      </w:r>
      <w:r w:rsidRPr="00AA5583">
        <w:t>, it is expected that the assessment expert group</w:t>
      </w:r>
      <w:r w:rsidR="000E7EA8" w:rsidRPr="00AA5583">
        <w:t xml:space="preserve"> that would be appointed </w:t>
      </w:r>
      <w:r w:rsidRPr="00AA5583">
        <w:t>would</w:t>
      </w:r>
      <w:r w:rsidR="000E7EA8" w:rsidRPr="00AA5583">
        <w:t>:</w:t>
      </w:r>
      <w:r w:rsidRPr="00AA5583">
        <w:t xml:space="preserve"> </w:t>
      </w:r>
      <w:r w:rsidR="000E7EA8" w:rsidRPr="00AA5583">
        <w:t xml:space="preserve">take over the responsibilities of the current expert group </w:t>
      </w:r>
      <w:r w:rsidR="004E3014" w:rsidRPr="00AA5583">
        <w:t>appointed in response to decision IPBES-4/1</w:t>
      </w:r>
      <w:r w:rsidR="000E7EA8" w:rsidRPr="00AA5583">
        <w:t xml:space="preserve">; be funded through </w:t>
      </w:r>
      <w:r w:rsidR="004E3014" w:rsidRPr="00AA5583">
        <w:t>the budget made available for the assessment</w:t>
      </w:r>
      <w:r w:rsidR="000E7EA8" w:rsidRPr="00AA5583">
        <w:t>; and be coordinated by t</w:t>
      </w:r>
      <w:r w:rsidR="004E3014" w:rsidRPr="00AA5583">
        <w:t>he technical support unit</w:t>
      </w:r>
      <w:r w:rsidR="00764920" w:rsidRPr="00AA5583">
        <w:t xml:space="preserve"> that</w:t>
      </w:r>
      <w:r w:rsidR="004E3014" w:rsidRPr="00AA5583">
        <w:t xml:space="preserve"> would</w:t>
      </w:r>
      <w:r w:rsidR="00764920" w:rsidRPr="00AA5583">
        <w:t xml:space="preserve"> be selected to</w:t>
      </w:r>
      <w:r w:rsidR="004E3014" w:rsidRPr="00AA5583">
        <w:t xml:space="preserve"> provide support to the assessment expert group. </w:t>
      </w:r>
      <w:r w:rsidR="00813504" w:rsidRPr="00AA5583">
        <w:rPr>
          <w:rFonts w:eastAsia="Calibri"/>
          <w:b/>
          <w:bCs/>
          <w:sz w:val="28"/>
          <w:szCs w:val="22"/>
        </w:rPr>
        <w:br w:type="page"/>
      </w:r>
    </w:p>
    <w:p w14:paraId="61E5E6ED" w14:textId="7D068E0D" w:rsidR="00E945C8" w:rsidRPr="00AA5583" w:rsidRDefault="00E945C8" w:rsidP="00DE1DCB">
      <w:pPr>
        <w:pStyle w:val="ZZAnxheader"/>
      </w:pPr>
      <w:r w:rsidRPr="00AA5583">
        <w:lastRenderedPageBreak/>
        <w:t xml:space="preserve">Appendix </w:t>
      </w:r>
      <w:r w:rsidR="007C595B" w:rsidRPr="00AA5583">
        <w:t>I</w:t>
      </w:r>
    </w:p>
    <w:p w14:paraId="4BD902DD" w14:textId="5DEC5380" w:rsidR="00E945C8" w:rsidRPr="00AA5583" w:rsidRDefault="007C595B" w:rsidP="00DE1DCB">
      <w:pPr>
        <w:pStyle w:val="ZZAnxtitle"/>
      </w:pPr>
      <w:r w:rsidRPr="00AA5583">
        <w:t>Report of the global assessment values workshop</w:t>
      </w:r>
      <w:r w:rsidR="0075197B" w:rsidRPr="00AA5583">
        <w:t xml:space="preserve"> </w:t>
      </w:r>
    </w:p>
    <w:p w14:paraId="18BE30AE" w14:textId="77777777" w:rsidR="007C595B" w:rsidRPr="00AA5583" w:rsidRDefault="007C595B" w:rsidP="007C595B">
      <w:pPr>
        <w:jc w:val="center"/>
        <w:rPr>
          <w:b/>
        </w:rPr>
      </w:pPr>
      <w:r w:rsidRPr="00AA5583">
        <w:rPr>
          <w:b/>
        </w:rPr>
        <w:t>Global Values Workshop</w:t>
      </w:r>
      <w:r w:rsidRPr="00AA5583">
        <w:rPr>
          <w:b/>
        </w:rPr>
        <w:br/>
        <w:t>Budapest, Hungary, 3-5 April 2017</w:t>
      </w:r>
    </w:p>
    <w:p w14:paraId="535E3E1B" w14:textId="77777777" w:rsidR="007C595B" w:rsidRPr="00AA5583" w:rsidRDefault="007C595B" w:rsidP="007C595B">
      <w:pPr>
        <w:spacing w:before="480" w:after="480"/>
        <w:jc w:val="center"/>
        <w:rPr>
          <w:rFonts w:cstheme="minorHAnsi"/>
          <w:b/>
          <w:sz w:val="32"/>
          <w:szCs w:val="28"/>
        </w:rPr>
      </w:pPr>
      <w:r w:rsidRPr="00AA5583">
        <w:rPr>
          <w:rFonts w:cstheme="minorHAnsi"/>
          <w:b/>
          <w:sz w:val="32"/>
          <w:szCs w:val="28"/>
        </w:rPr>
        <w:t>Outcome document</w:t>
      </w:r>
    </w:p>
    <w:p w14:paraId="618162CE" w14:textId="72056471" w:rsidR="007C595B" w:rsidRPr="00AA5583" w:rsidRDefault="00965ADE" w:rsidP="00DE1DCB">
      <w:pPr>
        <w:pStyle w:val="CH1"/>
      </w:pPr>
      <w:r w:rsidRPr="00AA5583">
        <w:tab/>
      </w:r>
      <w:r w:rsidR="007B7C3D" w:rsidRPr="00AA5583">
        <w:t>1</w:t>
      </w:r>
      <w:r w:rsidRPr="00AA5583">
        <w:t>.</w:t>
      </w:r>
      <w:r w:rsidRPr="00AA5583">
        <w:tab/>
      </w:r>
      <w:r w:rsidR="007C595B" w:rsidRPr="00AA5583">
        <w:t>Introduction and overview</w:t>
      </w:r>
    </w:p>
    <w:p w14:paraId="3BB8603D" w14:textId="4A22746F" w:rsidR="007C595B" w:rsidRPr="00AA5583" w:rsidRDefault="007C595B" w:rsidP="00DE1DCB">
      <w:pPr>
        <w:pStyle w:val="Normalnumber"/>
        <w:numPr>
          <w:ilvl w:val="0"/>
          <w:numId w:val="31"/>
        </w:numPr>
      </w:pPr>
      <w:r w:rsidRPr="00AA5583">
        <w:t>On 3-5 April 2017, IPBES held a workshop to catalyse the integration of multiple conceptualizations of values across the chapters of the ongoing IPBES global assessm</w:t>
      </w:r>
      <w:r w:rsidR="005B1BD2" w:rsidRPr="00AA5583">
        <w:t>ent of</w:t>
      </w:r>
      <w:r w:rsidRPr="00AA5583">
        <w:t xml:space="preserve"> biodiversity and ecosystem services. The workshop was organized in Budapest, Hungary, with financial support from the Swedish International Development Cooperation Agency (Sida) through SwedBio and the Gesellschaft für Internationale Zusammenarbeit (GIZ) through the ValuES project on behalf of the Federal Ministry for the Environment, Nature Conservation, Building and Nuclear Safety of the Federal Republic of Germany. </w:t>
      </w:r>
    </w:p>
    <w:p w14:paraId="2B50D11D" w14:textId="77777777" w:rsidR="007C595B" w:rsidRPr="00AA5583" w:rsidRDefault="007C595B" w:rsidP="00DE1DCB">
      <w:pPr>
        <w:pStyle w:val="Normalnumber"/>
        <w:numPr>
          <w:ilvl w:val="0"/>
          <w:numId w:val="31"/>
        </w:numPr>
      </w:pPr>
      <w:r w:rsidRPr="00AA5583">
        <w:t xml:space="preserve">31 experts participated in this workshop. The workshop was facilitated by the IPBES technical support unit for values (TSUV) supported by the IPBES secretariat in Bonn. See annex II for the full list of participants. </w:t>
      </w:r>
    </w:p>
    <w:p w14:paraId="56730DEA" w14:textId="21E4AA75" w:rsidR="007C595B" w:rsidRPr="00AA5583" w:rsidRDefault="007C595B" w:rsidP="00DE1DCB">
      <w:pPr>
        <w:pStyle w:val="Normalnumber"/>
        <w:numPr>
          <w:ilvl w:val="0"/>
          <w:numId w:val="31"/>
        </w:numPr>
      </w:pPr>
      <w:r w:rsidRPr="00AA5583">
        <w:t>During the workshop participants familiarized themselves with key concepts related to multiple conceptualizations of values as presented, developed a question-based approach to the integration of multiple conceptualizations of values into the global assessment (section 2.1 below), and suggested a process linked to the chapters and timeline of the assessment (sections 2.2</w:t>
      </w:r>
      <w:r w:rsidR="005B1BD2" w:rsidRPr="00AA5583">
        <w:t xml:space="preserve"> </w:t>
      </w:r>
      <w:r w:rsidRPr="00AA5583">
        <w:t>and 2.3 below). Participants also offered their support to the integration of multiple conceptualizations of values into the global assessment and suggestions are presented in section 3 fo</w:t>
      </w:r>
      <w:r w:rsidR="005B1BD2" w:rsidRPr="00AA5583">
        <w:t>r experts working on the IPBES global a</w:t>
      </w:r>
      <w:r w:rsidRPr="00AA5583">
        <w:t xml:space="preserve">ssessment to draw upon, as appropriate.  </w:t>
      </w:r>
    </w:p>
    <w:p w14:paraId="5B030C46" w14:textId="4AAAA857" w:rsidR="00965ADE" w:rsidRPr="00AA5583" w:rsidRDefault="00965ADE" w:rsidP="00DE1DCB">
      <w:pPr>
        <w:pStyle w:val="CH1"/>
        <w:rPr>
          <w:sz w:val="24"/>
          <w:szCs w:val="24"/>
        </w:rPr>
      </w:pPr>
      <w:r w:rsidRPr="00AA5583">
        <w:tab/>
        <w:t>2.</w:t>
      </w:r>
      <w:r w:rsidRPr="00AA5583">
        <w:tab/>
      </w:r>
      <w:r w:rsidR="007C595B" w:rsidRPr="00AA5583">
        <w:t xml:space="preserve">A question-based approach to integrating values across the global assessment </w:t>
      </w:r>
    </w:p>
    <w:p w14:paraId="1EEBAEBA" w14:textId="78816E53" w:rsidR="007C595B" w:rsidRPr="00AA5583" w:rsidRDefault="004A4C18" w:rsidP="00DE1DCB">
      <w:pPr>
        <w:pStyle w:val="CH1"/>
        <w:rPr>
          <w:sz w:val="24"/>
          <w:szCs w:val="24"/>
        </w:rPr>
      </w:pPr>
      <w:r w:rsidRPr="00AA5583">
        <w:rPr>
          <w:sz w:val="24"/>
          <w:szCs w:val="24"/>
        </w:rPr>
        <w:tab/>
      </w:r>
      <w:r w:rsidR="007C595B" w:rsidRPr="00AA5583">
        <w:rPr>
          <w:sz w:val="24"/>
          <w:szCs w:val="24"/>
        </w:rPr>
        <w:t>2.</w:t>
      </w:r>
      <w:r w:rsidR="00965ADE" w:rsidRPr="00AA5583">
        <w:rPr>
          <w:sz w:val="24"/>
          <w:szCs w:val="24"/>
        </w:rPr>
        <w:t>1</w:t>
      </w:r>
      <w:r w:rsidR="00965ADE" w:rsidRPr="00AA5583">
        <w:rPr>
          <w:sz w:val="24"/>
          <w:szCs w:val="24"/>
        </w:rPr>
        <w:tab/>
      </w:r>
      <w:r w:rsidR="007C595B" w:rsidRPr="00AA5583">
        <w:rPr>
          <w:sz w:val="24"/>
          <w:szCs w:val="24"/>
        </w:rPr>
        <w:t xml:space="preserve">Process and outline </w:t>
      </w:r>
    </w:p>
    <w:p w14:paraId="529AD93B" w14:textId="77777777" w:rsidR="007C595B" w:rsidRPr="00AA5583" w:rsidRDefault="007C595B" w:rsidP="00DE1DCB">
      <w:pPr>
        <w:pStyle w:val="Normalnumber"/>
        <w:numPr>
          <w:ilvl w:val="0"/>
          <w:numId w:val="31"/>
        </w:numPr>
      </w:pPr>
      <w:r w:rsidRPr="00AA5583">
        <w:t>Leading up to the workshop, invitees to the workshop and other experts contributing to the global assessment with an interest in the topic of multiple values were asked to provide a set of cross-cutting questions that they thought should be addressed within the IPBES global assessment. During the workshop, participants selected a subset of these questions and prioritized them regarding their relevance to the assessment, the feasibility of answering them as part of the assessment, their policy relevance and their relationship with key concepts related to multiple conceptualizations of values.</w:t>
      </w:r>
    </w:p>
    <w:p w14:paraId="198C8719" w14:textId="08C5FB2A" w:rsidR="007C595B" w:rsidRPr="00AA5583" w:rsidRDefault="007C595B" w:rsidP="00DE1DCB">
      <w:pPr>
        <w:pStyle w:val="Normalnumber"/>
        <w:numPr>
          <w:ilvl w:val="0"/>
          <w:numId w:val="31"/>
        </w:numPr>
      </w:pPr>
      <w:r w:rsidRPr="00AA5583">
        <w:t>The questions in the prioritized set were linked to specific chapters of the assessment, and links to other chapters were noted that would supply information required for an answer to the question. For each chapter, an outline was developed that identified key issues to be addressed in order to answer the following over-arching question across the assessment: What are the worldviews on human-nature relations and the main associated values shaping the world today and how would this change if multiple values were incorporated in the science-policy ar</w:t>
      </w:r>
      <w:r w:rsidR="005B1BD2" w:rsidRPr="00AA5583">
        <w:t>ena? The</w:t>
      </w:r>
      <w:r w:rsidRPr="00AA5583">
        <w:t xml:space="preserve"> questions reflect the complexity of the topic of multiple values and can be used as guiding questions across the different chapters of the assessment. </w:t>
      </w:r>
    </w:p>
    <w:p w14:paraId="27F62892" w14:textId="5A12D434" w:rsidR="007C595B" w:rsidRPr="00AA5583" w:rsidRDefault="005B1BD2" w:rsidP="005B1BD2">
      <w:pPr>
        <w:rPr>
          <w:rFonts w:cstheme="minorHAnsi"/>
          <w:b/>
          <w:sz w:val="28"/>
          <w:szCs w:val="28"/>
        </w:rPr>
      </w:pPr>
      <w:r w:rsidRPr="00AA5583">
        <w:rPr>
          <w:rFonts w:cstheme="minorHAnsi"/>
          <w:b/>
          <w:sz w:val="28"/>
          <w:szCs w:val="28"/>
        </w:rPr>
        <w:br w:type="page"/>
      </w:r>
    </w:p>
    <w:tbl>
      <w:tblPr>
        <w:tblW w:w="9511" w:type="dxa"/>
        <w:tblLayout w:type="fixed"/>
        <w:tblCellMar>
          <w:left w:w="70" w:type="dxa"/>
          <w:right w:w="70" w:type="dxa"/>
        </w:tblCellMar>
        <w:tblLook w:val="04A0" w:firstRow="1" w:lastRow="0" w:firstColumn="1" w:lastColumn="0" w:noHBand="0" w:noVBand="1"/>
      </w:tblPr>
      <w:tblGrid>
        <w:gridCol w:w="2440"/>
        <w:gridCol w:w="4159"/>
        <w:gridCol w:w="507"/>
        <w:gridCol w:w="504"/>
        <w:gridCol w:w="483"/>
        <w:gridCol w:w="509"/>
        <w:gridCol w:w="426"/>
        <w:gridCol w:w="483"/>
      </w:tblGrid>
      <w:tr w:rsidR="007C595B" w:rsidRPr="00AA5583" w14:paraId="289462C5" w14:textId="77777777" w:rsidTr="007C595B">
        <w:trPr>
          <w:trHeight w:val="1411"/>
        </w:trPr>
        <w:tc>
          <w:tcPr>
            <w:tcW w:w="2440" w:type="dxa"/>
            <w:tcBorders>
              <w:top w:val="nil"/>
              <w:left w:val="nil"/>
              <w:bottom w:val="nil"/>
              <w:right w:val="nil"/>
            </w:tcBorders>
            <w:shd w:val="clear" w:color="000000" w:fill="76933C"/>
            <w:noWrap/>
            <w:vAlign w:val="bottom"/>
            <w:hideMark/>
          </w:tcPr>
          <w:p w14:paraId="6D8C34A1" w14:textId="77777777" w:rsidR="007C595B" w:rsidRPr="00AA5583" w:rsidRDefault="007C595B" w:rsidP="007C595B">
            <w:pPr>
              <w:jc w:val="center"/>
              <w:rPr>
                <w:rFonts w:ascii="Calibri" w:eastAsia="Times New Roman" w:hAnsi="Calibri"/>
                <w:b/>
                <w:bCs/>
                <w:color w:val="FFFFFF"/>
                <w:sz w:val="28"/>
                <w:szCs w:val="28"/>
              </w:rPr>
            </w:pPr>
            <w:r w:rsidRPr="00AA5583">
              <w:rPr>
                <w:rFonts w:ascii="Calibri" w:eastAsia="Times New Roman" w:hAnsi="Calibri"/>
                <w:b/>
                <w:bCs/>
                <w:color w:val="FFFFFF"/>
                <w:sz w:val="28"/>
                <w:szCs w:val="28"/>
              </w:rPr>
              <w:lastRenderedPageBreak/>
              <w:t>Broader question</w:t>
            </w:r>
          </w:p>
        </w:tc>
        <w:tc>
          <w:tcPr>
            <w:tcW w:w="4159" w:type="dxa"/>
            <w:tcBorders>
              <w:top w:val="nil"/>
              <w:left w:val="nil"/>
              <w:bottom w:val="nil"/>
              <w:right w:val="nil"/>
            </w:tcBorders>
            <w:shd w:val="clear" w:color="000000" w:fill="76933C"/>
            <w:noWrap/>
            <w:vAlign w:val="bottom"/>
            <w:hideMark/>
          </w:tcPr>
          <w:p w14:paraId="36CBFD33" w14:textId="77777777" w:rsidR="007C595B" w:rsidRPr="00AA5583" w:rsidRDefault="007C595B" w:rsidP="007C595B">
            <w:pPr>
              <w:jc w:val="center"/>
              <w:rPr>
                <w:rFonts w:ascii="Calibri" w:eastAsia="Times New Roman" w:hAnsi="Calibri"/>
                <w:b/>
                <w:bCs/>
                <w:color w:val="FFFFFF"/>
                <w:sz w:val="28"/>
                <w:szCs w:val="28"/>
              </w:rPr>
            </w:pPr>
            <w:r w:rsidRPr="00AA5583">
              <w:rPr>
                <w:rFonts w:ascii="Calibri" w:eastAsia="Times New Roman" w:hAnsi="Calibri"/>
                <w:b/>
                <w:bCs/>
                <w:color w:val="FFFFFF"/>
                <w:sz w:val="28"/>
                <w:szCs w:val="28"/>
              </w:rPr>
              <w:t>Questions</w:t>
            </w:r>
          </w:p>
        </w:tc>
        <w:tc>
          <w:tcPr>
            <w:tcW w:w="507" w:type="dxa"/>
            <w:tcBorders>
              <w:top w:val="nil"/>
              <w:left w:val="nil"/>
              <w:bottom w:val="nil"/>
              <w:right w:val="nil"/>
            </w:tcBorders>
            <w:shd w:val="clear" w:color="000000" w:fill="76933C"/>
            <w:noWrap/>
            <w:textDirection w:val="btLr"/>
            <w:vAlign w:val="bottom"/>
            <w:hideMark/>
          </w:tcPr>
          <w:p w14:paraId="4ABD58FB" w14:textId="77777777" w:rsidR="007C595B" w:rsidRPr="00AA5583" w:rsidRDefault="007C595B" w:rsidP="007C595B">
            <w:pPr>
              <w:rPr>
                <w:rFonts w:ascii="Calibri" w:eastAsia="Times New Roman" w:hAnsi="Calibri"/>
                <w:b/>
                <w:bCs/>
                <w:color w:val="FFFFFF"/>
                <w:sz w:val="18"/>
                <w:szCs w:val="18"/>
              </w:rPr>
            </w:pPr>
            <w:r w:rsidRPr="00AA5583">
              <w:rPr>
                <w:rFonts w:ascii="Calibri" w:eastAsia="Times New Roman" w:hAnsi="Calibri"/>
                <w:b/>
                <w:bCs/>
                <w:color w:val="FFFFFF"/>
                <w:sz w:val="18"/>
                <w:szCs w:val="18"/>
              </w:rPr>
              <w:t>Chapter  1</w:t>
            </w:r>
          </w:p>
        </w:tc>
        <w:tc>
          <w:tcPr>
            <w:tcW w:w="504" w:type="dxa"/>
            <w:tcBorders>
              <w:top w:val="nil"/>
              <w:left w:val="nil"/>
              <w:bottom w:val="nil"/>
              <w:right w:val="nil"/>
            </w:tcBorders>
            <w:shd w:val="clear" w:color="000000" w:fill="76933C"/>
            <w:noWrap/>
            <w:textDirection w:val="btLr"/>
            <w:vAlign w:val="bottom"/>
            <w:hideMark/>
          </w:tcPr>
          <w:p w14:paraId="5D0B6BA6" w14:textId="77777777" w:rsidR="007C595B" w:rsidRPr="00AA5583" w:rsidRDefault="007C595B" w:rsidP="007C595B">
            <w:pPr>
              <w:rPr>
                <w:rFonts w:ascii="Calibri" w:eastAsia="Times New Roman" w:hAnsi="Calibri"/>
                <w:b/>
                <w:bCs/>
                <w:color w:val="FFFFFF"/>
                <w:sz w:val="18"/>
                <w:szCs w:val="18"/>
              </w:rPr>
            </w:pPr>
            <w:r w:rsidRPr="00AA5583">
              <w:rPr>
                <w:rFonts w:ascii="Calibri" w:eastAsia="Times New Roman" w:hAnsi="Calibri"/>
                <w:b/>
                <w:bCs/>
                <w:color w:val="FFFFFF"/>
                <w:sz w:val="18"/>
                <w:szCs w:val="18"/>
              </w:rPr>
              <w:t>Chapter  2</w:t>
            </w:r>
          </w:p>
        </w:tc>
        <w:tc>
          <w:tcPr>
            <w:tcW w:w="483" w:type="dxa"/>
            <w:tcBorders>
              <w:top w:val="nil"/>
              <w:left w:val="nil"/>
              <w:bottom w:val="nil"/>
              <w:right w:val="nil"/>
            </w:tcBorders>
            <w:shd w:val="clear" w:color="000000" w:fill="76933C"/>
            <w:noWrap/>
            <w:textDirection w:val="btLr"/>
            <w:vAlign w:val="bottom"/>
            <w:hideMark/>
          </w:tcPr>
          <w:p w14:paraId="1A2DB0AC" w14:textId="77777777" w:rsidR="007C595B" w:rsidRPr="00AA5583" w:rsidRDefault="007C595B" w:rsidP="007C595B">
            <w:pPr>
              <w:rPr>
                <w:rFonts w:ascii="Calibri" w:eastAsia="Times New Roman" w:hAnsi="Calibri"/>
                <w:b/>
                <w:bCs/>
                <w:color w:val="FFFFFF"/>
                <w:sz w:val="18"/>
                <w:szCs w:val="18"/>
              </w:rPr>
            </w:pPr>
            <w:r w:rsidRPr="00AA5583">
              <w:rPr>
                <w:rFonts w:ascii="Calibri" w:eastAsia="Times New Roman" w:hAnsi="Calibri"/>
                <w:b/>
                <w:bCs/>
                <w:color w:val="FFFFFF"/>
                <w:sz w:val="18"/>
                <w:szCs w:val="18"/>
              </w:rPr>
              <w:t>Chapter  3</w:t>
            </w:r>
          </w:p>
        </w:tc>
        <w:tc>
          <w:tcPr>
            <w:tcW w:w="509" w:type="dxa"/>
            <w:tcBorders>
              <w:top w:val="nil"/>
              <w:left w:val="nil"/>
              <w:bottom w:val="nil"/>
              <w:right w:val="nil"/>
            </w:tcBorders>
            <w:shd w:val="clear" w:color="000000" w:fill="76933C"/>
            <w:noWrap/>
            <w:textDirection w:val="btLr"/>
            <w:vAlign w:val="bottom"/>
            <w:hideMark/>
          </w:tcPr>
          <w:p w14:paraId="65DF8981" w14:textId="77777777" w:rsidR="007C595B" w:rsidRPr="00AA5583" w:rsidRDefault="007C595B" w:rsidP="007C595B">
            <w:pPr>
              <w:rPr>
                <w:rFonts w:ascii="Calibri" w:eastAsia="Times New Roman" w:hAnsi="Calibri"/>
                <w:b/>
                <w:bCs/>
                <w:color w:val="FFFFFF"/>
                <w:sz w:val="18"/>
                <w:szCs w:val="18"/>
              </w:rPr>
            </w:pPr>
            <w:r w:rsidRPr="00AA5583">
              <w:rPr>
                <w:rFonts w:ascii="Calibri" w:eastAsia="Times New Roman" w:hAnsi="Calibri"/>
                <w:b/>
                <w:bCs/>
                <w:color w:val="FFFFFF"/>
                <w:sz w:val="18"/>
                <w:szCs w:val="18"/>
              </w:rPr>
              <w:t>Chapter  4</w:t>
            </w:r>
          </w:p>
        </w:tc>
        <w:tc>
          <w:tcPr>
            <w:tcW w:w="426" w:type="dxa"/>
            <w:tcBorders>
              <w:top w:val="nil"/>
              <w:left w:val="nil"/>
              <w:bottom w:val="nil"/>
              <w:right w:val="nil"/>
            </w:tcBorders>
            <w:shd w:val="clear" w:color="000000" w:fill="76933C"/>
            <w:noWrap/>
            <w:textDirection w:val="btLr"/>
            <w:vAlign w:val="bottom"/>
            <w:hideMark/>
          </w:tcPr>
          <w:p w14:paraId="4BAAFD98" w14:textId="77777777" w:rsidR="007C595B" w:rsidRPr="00AA5583" w:rsidRDefault="007C595B" w:rsidP="007C595B">
            <w:pPr>
              <w:rPr>
                <w:rFonts w:ascii="Calibri" w:eastAsia="Times New Roman" w:hAnsi="Calibri"/>
                <w:b/>
                <w:bCs/>
                <w:color w:val="FFFFFF"/>
                <w:sz w:val="18"/>
                <w:szCs w:val="18"/>
              </w:rPr>
            </w:pPr>
            <w:r w:rsidRPr="00AA5583">
              <w:rPr>
                <w:rFonts w:ascii="Calibri" w:eastAsia="Times New Roman" w:hAnsi="Calibri"/>
                <w:b/>
                <w:bCs/>
                <w:color w:val="FFFFFF"/>
                <w:sz w:val="18"/>
                <w:szCs w:val="18"/>
              </w:rPr>
              <w:t>Chapter  5</w:t>
            </w:r>
          </w:p>
        </w:tc>
        <w:tc>
          <w:tcPr>
            <w:tcW w:w="483" w:type="dxa"/>
            <w:tcBorders>
              <w:top w:val="nil"/>
              <w:left w:val="nil"/>
              <w:bottom w:val="nil"/>
              <w:right w:val="nil"/>
            </w:tcBorders>
            <w:shd w:val="clear" w:color="000000" w:fill="76933C"/>
            <w:noWrap/>
            <w:textDirection w:val="btLr"/>
            <w:vAlign w:val="bottom"/>
            <w:hideMark/>
          </w:tcPr>
          <w:p w14:paraId="79CF80FD" w14:textId="77777777" w:rsidR="007C595B" w:rsidRPr="00AA5583" w:rsidRDefault="007C595B" w:rsidP="007C595B">
            <w:pPr>
              <w:rPr>
                <w:rFonts w:ascii="Calibri" w:eastAsia="Times New Roman" w:hAnsi="Calibri"/>
                <w:b/>
                <w:bCs/>
                <w:color w:val="FFFFFF"/>
                <w:sz w:val="18"/>
                <w:szCs w:val="18"/>
              </w:rPr>
            </w:pPr>
            <w:r w:rsidRPr="00AA5583">
              <w:rPr>
                <w:rFonts w:ascii="Calibri" w:eastAsia="Times New Roman" w:hAnsi="Calibri"/>
                <w:b/>
                <w:bCs/>
                <w:color w:val="FFFFFF"/>
                <w:sz w:val="18"/>
                <w:szCs w:val="18"/>
              </w:rPr>
              <w:t>Chapter  6</w:t>
            </w:r>
          </w:p>
        </w:tc>
      </w:tr>
      <w:tr w:rsidR="007C595B" w:rsidRPr="00AA5583" w14:paraId="474BC8EB" w14:textId="77777777" w:rsidTr="007C595B">
        <w:trPr>
          <w:trHeight w:val="615"/>
        </w:trPr>
        <w:tc>
          <w:tcPr>
            <w:tcW w:w="2440" w:type="dxa"/>
            <w:vMerge w:val="restart"/>
            <w:tcBorders>
              <w:top w:val="nil"/>
              <w:left w:val="nil"/>
              <w:bottom w:val="nil"/>
              <w:right w:val="nil"/>
            </w:tcBorders>
            <w:shd w:val="clear" w:color="000000" w:fill="C4D79B"/>
            <w:vAlign w:val="center"/>
            <w:hideMark/>
          </w:tcPr>
          <w:p w14:paraId="5F9DF8F4"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 xml:space="preserve">What are the worldviews on human-nature relations and the main associated values (value systems/principles) shaping the world today and how would this change if multiple values were explicitly incorporated in the science-policy arena? </w:t>
            </w:r>
          </w:p>
        </w:tc>
        <w:tc>
          <w:tcPr>
            <w:tcW w:w="4159" w:type="dxa"/>
            <w:tcBorders>
              <w:top w:val="nil"/>
              <w:left w:val="nil"/>
              <w:bottom w:val="nil"/>
              <w:right w:val="nil"/>
            </w:tcBorders>
            <w:shd w:val="clear" w:color="000000" w:fill="D8E4BC"/>
            <w:vAlign w:val="center"/>
            <w:hideMark/>
          </w:tcPr>
          <w:p w14:paraId="4A649D3B" w14:textId="77777777" w:rsidR="007C595B" w:rsidRPr="00AA5583" w:rsidRDefault="007C595B" w:rsidP="007C595B">
            <w:pPr>
              <w:rPr>
                <w:rFonts w:ascii="Calibri" w:eastAsia="Times New Roman" w:hAnsi="Calibri"/>
                <w:color w:val="000000"/>
              </w:rPr>
            </w:pPr>
            <w:r w:rsidRPr="00AA5583">
              <w:rPr>
                <w:rFonts w:ascii="Calibri" w:eastAsia="Times New Roman" w:hAnsi="Calibri"/>
                <w:color w:val="000000"/>
              </w:rPr>
              <w:t>How can values be communicated in reference to the Conceptual Framework?</w:t>
            </w:r>
          </w:p>
        </w:tc>
        <w:tc>
          <w:tcPr>
            <w:tcW w:w="507" w:type="dxa"/>
            <w:tcBorders>
              <w:top w:val="nil"/>
              <w:left w:val="nil"/>
              <w:bottom w:val="nil"/>
              <w:right w:val="nil"/>
            </w:tcBorders>
            <w:shd w:val="clear" w:color="000000" w:fill="76933C"/>
            <w:noWrap/>
            <w:vAlign w:val="center"/>
            <w:hideMark/>
          </w:tcPr>
          <w:p w14:paraId="10F0AC30"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504" w:type="dxa"/>
            <w:tcBorders>
              <w:top w:val="nil"/>
              <w:left w:val="nil"/>
              <w:bottom w:val="nil"/>
              <w:right w:val="nil"/>
            </w:tcBorders>
            <w:shd w:val="clear" w:color="000000" w:fill="D8E4BC"/>
            <w:noWrap/>
            <w:vAlign w:val="center"/>
            <w:hideMark/>
          </w:tcPr>
          <w:p w14:paraId="7C0A7969" w14:textId="77777777" w:rsidR="007C595B" w:rsidRPr="00AA5583" w:rsidRDefault="007C595B" w:rsidP="007C595B">
            <w:pPr>
              <w:jc w:val="center"/>
              <w:rPr>
                <w:rFonts w:ascii="Calibri" w:eastAsia="Times New Roman" w:hAnsi="Calibri"/>
                <w:color w:val="000000"/>
              </w:rPr>
            </w:pPr>
          </w:p>
        </w:tc>
        <w:tc>
          <w:tcPr>
            <w:tcW w:w="483" w:type="dxa"/>
            <w:tcBorders>
              <w:top w:val="nil"/>
              <w:left w:val="nil"/>
              <w:bottom w:val="nil"/>
              <w:right w:val="nil"/>
            </w:tcBorders>
            <w:shd w:val="clear" w:color="000000" w:fill="D8E4BC"/>
            <w:noWrap/>
            <w:vAlign w:val="center"/>
            <w:hideMark/>
          </w:tcPr>
          <w:p w14:paraId="38E0B864" w14:textId="77777777" w:rsidR="007C595B" w:rsidRPr="00AA5583" w:rsidRDefault="007C595B" w:rsidP="007C595B">
            <w:pPr>
              <w:jc w:val="center"/>
              <w:rPr>
                <w:rFonts w:ascii="Calibri" w:eastAsia="Times New Roman" w:hAnsi="Calibri"/>
                <w:color w:val="000000"/>
              </w:rPr>
            </w:pPr>
          </w:p>
        </w:tc>
        <w:tc>
          <w:tcPr>
            <w:tcW w:w="509" w:type="dxa"/>
            <w:tcBorders>
              <w:top w:val="nil"/>
              <w:left w:val="nil"/>
              <w:bottom w:val="nil"/>
              <w:right w:val="nil"/>
            </w:tcBorders>
            <w:shd w:val="clear" w:color="000000" w:fill="D8E4BC"/>
            <w:noWrap/>
            <w:vAlign w:val="center"/>
            <w:hideMark/>
          </w:tcPr>
          <w:p w14:paraId="200EA8ED" w14:textId="77777777" w:rsidR="007C595B" w:rsidRPr="00AA5583" w:rsidRDefault="007C595B" w:rsidP="007C595B">
            <w:pPr>
              <w:jc w:val="center"/>
              <w:rPr>
                <w:rFonts w:ascii="Calibri" w:eastAsia="Times New Roman" w:hAnsi="Calibri"/>
                <w:color w:val="000000"/>
              </w:rPr>
            </w:pPr>
          </w:p>
        </w:tc>
        <w:tc>
          <w:tcPr>
            <w:tcW w:w="426" w:type="dxa"/>
            <w:tcBorders>
              <w:top w:val="nil"/>
              <w:left w:val="nil"/>
              <w:bottom w:val="nil"/>
              <w:right w:val="nil"/>
            </w:tcBorders>
            <w:shd w:val="clear" w:color="000000" w:fill="D8E4BC"/>
            <w:noWrap/>
            <w:vAlign w:val="center"/>
            <w:hideMark/>
          </w:tcPr>
          <w:p w14:paraId="6D734258" w14:textId="77777777" w:rsidR="007C595B" w:rsidRPr="00AA5583" w:rsidRDefault="007C595B" w:rsidP="007C595B">
            <w:pPr>
              <w:jc w:val="center"/>
              <w:rPr>
                <w:rFonts w:ascii="Calibri" w:eastAsia="Times New Roman" w:hAnsi="Calibri"/>
                <w:color w:val="000000"/>
              </w:rPr>
            </w:pPr>
          </w:p>
        </w:tc>
        <w:tc>
          <w:tcPr>
            <w:tcW w:w="483" w:type="dxa"/>
            <w:tcBorders>
              <w:top w:val="nil"/>
              <w:left w:val="nil"/>
              <w:bottom w:val="nil"/>
              <w:right w:val="nil"/>
            </w:tcBorders>
            <w:shd w:val="clear" w:color="000000" w:fill="D8E4BC"/>
            <w:noWrap/>
            <w:vAlign w:val="center"/>
            <w:hideMark/>
          </w:tcPr>
          <w:p w14:paraId="79C51749" w14:textId="77777777" w:rsidR="007C595B" w:rsidRPr="00AA5583" w:rsidRDefault="007C595B" w:rsidP="007C595B">
            <w:pPr>
              <w:jc w:val="center"/>
              <w:rPr>
                <w:rFonts w:ascii="Calibri" w:eastAsia="Times New Roman" w:hAnsi="Calibri"/>
                <w:color w:val="000000"/>
              </w:rPr>
            </w:pPr>
          </w:p>
          <w:p w14:paraId="191B4C53" w14:textId="77777777" w:rsidR="007C595B" w:rsidRPr="00AA5583" w:rsidRDefault="007C595B" w:rsidP="007C595B">
            <w:pPr>
              <w:jc w:val="center"/>
              <w:rPr>
                <w:rFonts w:ascii="Calibri" w:eastAsia="Times New Roman" w:hAnsi="Calibri"/>
                <w:color w:val="000000"/>
              </w:rPr>
            </w:pPr>
          </w:p>
        </w:tc>
      </w:tr>
      <w:tr w:rsidR="007C595B" w:rsidRPr="00AA5583" w14:paraId="2AA5609C" w14:textId="77777777" w:rsidTr="007C595B">
        <w:trPr>
          <w:trHeight w:val="797"/>
        </w:trPr>
        <w:tc>
          <w:tcPr>
            <w:tcW w:w="2440" w:type="dxa"/>
            <w:vMerge/>
            <w:tcBorders>
              <w:top w:val="nil"/>
              <w:left w:val="nil"/>
              <w:bottom w:val="nil"/>
              <w:right w:val="nil"/>
            </w:tcBorders>
            <w:vAlign w:val="center"/>
            <w:hideMark/>
          </w:tcPr>
          <w:p w14:paraId="4167C520" w14:textId="77777777" w:rsidR="007C595B" w:rsidRPr="00AA5583" w:rsidRDefault="007C595B" w:rsidP="007C595B">
            <w:pPr>
              <w:rPr>
                <w:rFonts w:ascii="Calibri" w:eastAsia="Times New Roman" w:hAnsi="Calibri"/>
                <w:color w:val="000000"/>
              </w:rPr>
            </w:pPr>
          </w:p>
        </w:tc>
        <w:tc>
          <w:tcPr>
            <w:tcW w:w="4159" w:type="dxa"/>
            <w:tcBorders>
              <w:top w:val="nil"/>
              <w:left w:val="nil"/>
              <w:bottom w:val="nil"/>
              <w:right w:val="nil"/>
            </w:tcBorders>
            <w:shd w:val="clear" w:color="000000" w:fill="D8E4BC"/>
            <w:vAlign w:val="center"/>
            <w:hideMark/>
          </w:tcPr>
          <w:p w14:paraId="450229BA" w14:textId="77777777" w:rsidR="007C595B" w:rsidRPr="00AA5583" w:rsidRDefault="007C595B" w:rsidP="007C595B">
            <w:pPr>
              <w:rPr>
                <w:rFonts w:ascii="Calibri" w:eastAsia="Times New Roman" w:hAnsi="Calibri"/>
                <w:color w:val="000000"/>
              </w:rPr>
            </w:pPr>
            <w:r w:rsidRPr="00AA5583">
              <w:rPr>
                <w:rFonts w:ascii="Calibri" w:eastAsia="Times New Roman" w:hAnsi="Calibri"/>
                <w:color w:val="000000"/>
              </w:rPr>
              <w:t>What worldviews and values are contributing to the status and trends in nature, NCP and Good Quality of Life and underpin their drivers?</w:t>
            </w:r>
          </w:p>
        </w:tc>
        <w:tc>
          <w:tcPr>
            <w:tcW w:w="507" w:type="dxa"/>
            <w:tcBorders>
              <w:top w:val="nil"/>
              <w:left w:val="nil"/>
              <w:bottom w:val="nil"/>
              <w:right w:val="nil"/>
            </w:tcBorders>
            <w:shd w:val="clear" w:color="000000" w:fill="D8E4BC"/>
            <w:noWrap/>
            <w:vAlign w:val="center"/>
            <w:hideMark/>
          </w:tcPr>
          <w:p w14:paraId="7F079AE2" w14:textId="77777777" w:rsidR="007C595B" w:rsidRPr="00AA5583" w:rsidRDefault="007C595B" w:rsidP="007C595B">
            <w:pPr>
              <w:jc w:val="center"/>
              <w:rPr>
                <w:rFonts w:ascii="Calibri" w:eastAsia="Times New Roman" w:hAnsi="Calibri"/>
                <w:color w:val="000000"/>
              </w:rPr>
            </w:pPr>
          </w:p>
        </w:tc>
        <w:tc>
          <w:tcPr>
            <w:tcW w:w="504" w:type="dxa"/>
            <w:tcBorders>
              <w:top w:val="nil"/>
              <w:left w:val="nil"/>
              <w:bottom w:val="nil"/>
              <w:right w:val="nil"/>
            </w:tcBorders>
            <w:shd w:val="clear" w:color="000000" w:fill="76933C"/>
            <w:noWrap/>
            <w:vAlign w:val="center"/>
            <w:hideMark/>
          </w:tcPr>
          <w:p w14:paraId="61CDD9E5"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483" w:type="dxa"/>
            <w:tcBorders>
              <w:top w:val="nil"/>
              <w:left w:val="nil"/>
              <w:bottom w:val="nil"/>
              <w:right w:val="nil"/>
            </w:tcBorders>
            <w:shd w:val="clear" w:color="000000" w:fill="D8E4BC"/>
            <w:noWrap/>
            <w:vAlign w:val="center"/>
            <w:hideMark/>
          </w:tcPr>
          <w:p w14:paraId="312D0188" w14:textId="77777777" w:rsidR="007C595B" w:rsidRPr="00AA5583" w:rsidRDefault="007C595B" w:rsidP="007C595B">
            <w:pPr>
              <w:jc w:val="center"/>
              <w:rPr>
                <w:rFonts w:ascii="Calibri" w:eastAsia="Times New Roman" w:hAnsi="Calibri"/>
                <w:color w:val="000000"/>
              </w:rPr>
            </w:pPr>
          </w:p>
        </w:tc>
        <w:tc>
          <w:tcPr>
            <w:tcW w:w="509" w:type="dxa"/>
            <w:tcBorders>
              <w:top w:val="nil"/>
              <w:left w:val="nil"/>
              <w:bottom w:val="nil"/>
              <w:right w:val="nil"/>
            </w:tcBorders>
            <w:shd w:val="clear" w:color="000000" w:fill="D8E4BC"/>
            <w:noWrap/>
            <w:vAlign w:val="center"/>
            <w:hideMark/>
          </w:tcPr>
          <w:p w14:paraId="26A081FE" w14:textId="77777777" w:rsidR="007C595B" w:rsidRPr="00AA5583" w:rsidRDefault="007C595B" w:rsidP="007C595B">
            <w:pPr>
              <w:jc w:val="center"/>
              <w:rPr>
                <w:rFonts w:ascii="Calibri" w:eastAsia="Times New Roman" w:hAnsi="Calibri"/>
                <w:color w:val="000000"/>
              </w:rPr>
            </w:pPr>
          </w:p>
        </w:tc>
        <w:tc>
          <w:tcPr>
            <w:tcW w:w="426" w:type="dxa"/>
            <w:tcBorders>
              <w:top w:val="nil"/>
              <w:left w:val="nil"/>
              <w:bottom w:val="nil"/>
              <w:right w:val="nil"/>
            </w:tcBorders>
            <w:shd w:val="clear" w:color="000000" w:fill="D8E4BC"/>
            <w:noWrap/>
            <w:vAlign w:val="center"/>
            <w:hideMark/>
          </w:tcPr>
          <w:p w14:paraId="76A7C0F7" w14:textId="77777777" w:rsidR="007C595B" w:rsidRPr="00AA5583" w:rsidRDefault="007C595B" w:rsidP="007C595B">
            <w:pPr>
              <w:jc w:val="center"/>
              <w:rPr>
                <w:rFonts w:ascii="Calibri" w:eastAsia="Times New Roman" w:hAnsi="Calibri"/>
                <w:color w:val="000000"/>
              </w:rPr>
            </w:pPr>
          </w:p>
        </w:tc>
        <w:tc>
          <w:tcPr>
            <w:tcW w:w="483" w:type="dxa"/>
            <w:tcBorders>
              <w:top w:val="nil"/>
              <w:left w:val="nil"/>
              <w:bottom w:val="nil"/>
              <w:right w:val="nil"/>
            </w:tcBorders>
            <w:shd w:val="clear" w:color="000000" w:fill="D8E4BC"/>
            <w:noWrap/>
            <w:vAlign w:val="center"/>
            <w:hideMark/>
          </w:tcPr>
          <w:p w14:paraId="1CA2BFD0" w14:textId="77777777" w:rsidR="007C595B" w:rsidRPr="00AA5583" w:rsidRDefault="007C595B" w:rsidP="007C595B">
            <w:pPr>
              <w:jc w:val="center"/>
              <w:rPr>
                <w:rFonts w:ascii="Calibri" w:eastAsia="Times New Roman" w:hAnsi="Calibri"/>
                <w:color w:val="000000"/>
              </w:rPr>
            </w:pPr>
          </w:p>
        </w:tc>
      </w:tr>
      <w:tr w:rsidR="007C595B" w:rsidRPr="00AA5583" w14:paraId="64E23CE5" w14:textId="77777777" w:rsidTr="007C595B">
        <w:trPr>
          <w:trHeight w:val="838"/>
        </w:trPr>
        <w:tc>
          <w:tcPr>
            <w:tcW w:w="2440" w:type="dxa"/>
            <w:vMerge/>
            <w:tcBorders>
              <w:top w:val="nil"/>
              <w:left w:val="nil"/>
              <w:bottom w:val="nil"/>
              <w:right w:val="nil"/>
            </w:tcBorders>
            <w:vAlign w:val="center"/>
            <w:hideMark/>
          </w:tcPr>
          <w:p w14:paraId="2578168B" w14:textId="77777777" w:rsidR="007C595B" w:rsidRPr="00AA5583" w:rsidRDefault="007C595B" w:rsidP="007C595B">
            <w:pPr>
              <w:rPr>
                <w:rFonts w:ascii="Calibri" w:eastAsia="Times New Roman" w:hAnsi="Calibri"/>
                <w:color w:val="000000"/>
              </w:rPr>
            </w:pPr>
          </w:p>
        </w:tc>
        <w:tc>
          <w:tcPr>
            <w:tcW w:w="4159" w:type="dxa"/>
            <w:tcBorders>
              <w:top w:val="nil"/>
              <w:left w:val="nil"/>
              <w:bottom w:val="nil"/>
              <w:right w:val="nil"/>
            </w:tcBorders>
            <w:shd w:val="clear" w:color="000000" w:fill="D8E4BC"/>
            <w:vAlign w:val="center"/>
            <w:hideMark/>
          </w:tcPr>
          <w:p w14:paraId="0B058C1F" w14:textId="77777777" w:rsidR="007C595B" w:rsidRPr="00AA5583" w:rsidRDefault="007C595B" w:rsidP="007C595B">
            <w:pPr>
              <w:rPr>
                <w:rFonts w:ascii="Calibri" w:eastAsia="Times New Roman" w:hAnsi="Calibri"/>
                <w:color w:val="000000"/>
              </w:rPr>
            </w:pPr>
            <w:r w:rsidRPr="00AA5583">
              <w:rPr>
                <w:rFonts w:ascii="Calibri" w:eastAsia="Times New Roman" w:hAnsi="Calibri"/>
                <w:color w:val="000000"/>
              </w:rPr>
              <w:t>What worldviews and value systems underlie multilateral agreements and to what extent covering multiple values could lead to better implementation of their goals and targets?</w:t>
            </w:r>
          </w:p>
        </w:tc>
        <w:tc>
          <w:tcPr>
            <w:tcW w:w="507" w:type="dxa"/>
            <w:tcBorders>
              <w:top w:val="nil"/>
              <w:left w:val="nil"/>
              <w:bottom w:val="nil"/>
              <w:right w:val="nil"/>
            </w:tcBorders>
            <w:shd w:val="clear" w:color="000000" w:fill="D8E4BC"/>
            <w:noWrap/>
            <w:vAlign w:val="center"/>
            <w:hideMark/>
          </w:tcPr>
          <w:p w14:paraId="6EDD2886" w14:textId="77777777" w:rsidR="007C595B" w:rsidRPr="00AA5583" w:rsidRDefault="007C595B" w:rsidP="007C595B">
            <w:pPr>
              <w:jc w:val="center"/>
              <w:rPr>
                <w:rFonts w:ascii="Calibri" w:eastAsia="Times New Roman" w:hAnsi="Calibri"/>
                <w:color w:val="000000"/>
              </w:rPr>
            </w:pPr>
          </w:p>
        </w:tc>
        <w:tc>
          <w:tcPr>
            <w:tcW w:w="504" w:type="dxa"/>
            <w:tcBorders>
              <w:top w:val="nil"/>
              <w:left w:val="nil"/>
              <w:bottom w:val="nil"/>
              <w:right w:val="nil"/>
            </w:tcBorders>
            <w:shd w:val="clear" w:color="000000" w:fill="D8E4BC"/>
            <w:noWrap/>
            <w:vAlign w:val="center"/>
            <w:hideMark/>
          </w:tcPr>
          <w:p w14:paraId="35687D6A" w14:textId="77777777" w:rsidR="007C595B" w:rsidRPr="00AA5583" w:rsidRDefault="007C595B" w:rsidP="007C595B">
            <w:pPr>
              <w:jc w:val="center"/>
              <w:rPr>
                <w:rFonts w:ascii="Calibri" w:eastAsia="Times New Roman" w:hAnsi="Calibri"/>
                <w:color w:val="000000"/>
              </w:rPr>
            </w:pPr>
          </w:p>
        </w:tc>
        <w:tc>
          <w:tcPr>
            <w:tcW w:w="483" w:type="dxa"/>
            <w:tcBorders>
              <w:top w:val="nil"/>
              <w:left w:val="nil"/>
              <w:bottom w:val="nil"/>
              <w:right w:val="nil"/>
            </w:tcBorders>
            <w:shd w:val="clear" w:color="000000" w:fill="76933C"/>
            <w:noWrap/>
            <w:vAlign w:val="center"/>
            <w:hideMark/>
          </w:tcPr>
          <w:p w14:paraId="04A0122B"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509" w:type="dxa"/>
            <w:tcBorders>
              <w:top w:val="nil"/>
              <w:left w:val="nil"/>
              <w:bottom w:val="nil"/>
              <w:right w:val="nil"/>
            </w:tcBorders>
            <w:shd w:val="clear" w:color="000000" w:fill="D8E4BC"/>
            <w:noWrap/>
            <w:vAlign w:val="center"/>
            <w:hideMark/>
          </w:tcPr>
          <w:p w14:paraId="0BE5BA1D" w14:textId="77777777" w:rsidR="007C595B" w:rsidRPr="00AA5583" w:rsidRDefault="007C595B" w:rsidP="007C595B">
            <w:pPr>
              <w:jc w:val="center"/>
              <w:rPr>
                <w:rFonts w:ascii="Calibri" w:eastAsia="Times New Roman" w:hAnsi="Calibri"/>
                <w:color w:val="000000"/>
              </w:rPr>
            </w:pPr>
          </w:p>
        </w:tc>
        <w:tc>
          <w:tcPr>
            <w:tcW w:w="426" w:type="dxa"/>
            <w:tcBorders>
              <w:top w:val="nil"/>
              <w:left w:val="nil"/>
              <w:bottom w:val="nil"/>
              <w:right w:val="nil"/>
            </w:tcBorders>
            <w:shd w:val="clear" w:color="000000" w:fill="D8E4BC"/>
            <w:noWrap/>
            <w:vAlign w:val="center"/>
            <w:hideMark/>
          </w:tcPr>
          <w:p w14:paraId="0721B0BF" w14:textId="77777777" w:rsidR="007C595B" w:rsidRPr="00AA5583" w:rsidRDefault="007C595B" w:rsidP="007C595B">
            <w:pPr>
              <w:jc w:val="center"/>
              <w:rPr>
                <w:rFonts w:ascii="Calibri" w:eastAsia="Times New Roman" w:hAnsi="Calibri"/>
                <w:color w:val="000000"/>
              </w:rPr>
            </w:pPr>
          </w:p>
        </w:tc>
        <w:tc>
          <w:tcPr>
            <w:tcW w:w="483" w:type="dxa"/>
            <w:tcBorders>
              <w:top w:val="nil"/>
              <w:left w:val="nil"/>
              <w:bottom w:val="nil"/>
              <w:right w:val="nil"/>
            </w:tcBorders>
            <w:shd w:val="clear" w:color="000000" w:fill="D8E4BC"/>
            <w:noWrap/>
            <w:vAlign w:val="center"/>
            <w:hideMark/>
          </w:tcPr>
          <w:p w14:paraId="32864A6E" w14:textId="77777777" w:rsidR="007C595B" w:rsidRPr="00AA5583" w:rsidRDefault="007C595B" w:rsidP="007C595B">
            <w:pPr>
              <w:jc w:val="center"/>
              <w:rPr>
                <w:rFonts w:ascii="Calibri" w:eastAsia="Times New Roman" w:hAnsi="Calibri"/>
                <w:color w:val="000000"/>
              </w:rPr>
            </w:pPr>
          </w:p>
        </w:tc>
      </w:tr>
      <w:tr w:rsidR="007C595B" w:rsidRPr="00AA5583" w14:paraId="2CA69C1A" w14:textId="77777777" w:rsidTr="007C595B">
        <w:trPr>
          <w:trHeight w:val="1089"/>
        </w:trPr>
        <w:tc>
          <w:tcPr>
            <w:tcW w:w="2440" w:type="dxa"/>
            <w:vMerge/>
            <w:tcBorders>
              <w:top w:val="nil"/>
              <w:left w:val="nil"/>
              <w:bottom w:val="nil"/>
              <w:right w:val="nil"/>
            </w:tcBorders>
            <w:vAlign w:val="center"/>
            <w:hideMark/>
          </w:tcPr>
          <w:p w14:paraId="5646FC59" w14:textId="77777777" w:rsidR="007C595B" w:rsidRPr="00AA5583" w:rsidRDefault="007C595B" w:rsidP="007C595B">
            <w:pPr>
              <w:rPr>
                <w:rFonts w:ascii="Calibri" w:eastAsia="Times New Roman" w:hAnsi="Calibri"/>
                <w:color w:val="000000"/>
              </w:rPr>
            </w:pPr>
          </w:p>
        </w:tc>
        <w:tc>
          <w:tcPr>
            <w:tcW w:w="4159" w:type="dxa"/>
            <w:tcBorders>
              <w:top w:val="nil"/>
              <w:left w:val="nil"/>
              <w:bottom w:val="nil"/>
              <w:right w:val="nil"/>
            </w:tcBorders>
            <w:shd w:val="clear" w:color="000000" w:fill="D8E4BC"/>
            <w:vAlign w:val="center"/>
            <w:hideMark/>
          </w:tcPr>
          <w:p w14:paraId="7C4BD665" w14:textId="77777777" w:rsidR="007C595B" w:rsidRPr="00AA5583" w:rsidRDefault="007C595B" w:rsidP="007C595B">
            <w:pPr>
              <w:rPr>
                <w:rFonts w:ascii="Calibri" w:eastAsia="Times New Roman" w:hAnsi="Calibri"/>
                <w:color w:val="000000"/>
              </w:rPr>
            </w:pPr>
            <w:r w:rsidRPr="00AA5583">
              <w:rPr>
                <w:rFonts w:ascii="Calibri" w:eastAsia="Times New Roman" w:hAnsi="Calibri"/>
                <w:color w:val="000000"/>
              </w:rPr>
              <w:t xml:space="preserve">How do scenarios and future pathways incorporate different values and what are the implications for nature, NCP and good quality of life? </w:t>
            </w:r>
          </w:p>
        </w:tc>
        <w:tc>
          <w:tcPr>
            <w:tcW w:w="507" w:type="dxa"/>
            <w:tcBorders>
              <w:top w:val="nil"/>
              <w:left w:val="nil"/>
              <w:bottom w:val="nil"/>
              <w:right w:val="nil"/>
            </w:tcBorders>
            <w:shd w:val="clear" w:color="000000" w:fill="D8E4BC"/>
            <w:noWrap/>
            <w:vAlign w:val="center"/>
            <w:hideMark/>
          </w:tcPr>
          <w:p w14:paraId="046CC865" w14:textId="77777777" w:rsidR="007C595B" w:rsidRPr="00AA5583" w:rsidRDefault="007C595B" w:rsidP="007C595B">
            <w:pPr>
              <w:jc w:val="center"/>
              <w:rPr>
                <w:rFonts w:ascii="Calibri" w:eastAsia="Times New Roman" w:hAnsi="Calibri"/>
                <w:color w:val="000000"/>
              </w:rPr>
            </w:pPr>
          </w:p>
        </w:tc>
        <w:tc>
          <w:tcPr>
            <w:tcW w:w="504" w:type="dxa"/>
            <w:tcBorders>
              <w:top w:val="nil"/>
              <w:left w:val="nil"/>
              <w:bottom w:val="nil"/>
              <w:right w:val="nil"/>
            </w:tcBorders>
            <w:shd w:val="clear" w:color="000000" w:fill="D8E4BC"/>
            <w:noWrap/>
            <w:vAlign w:val="center"/>
            <w:hideMark/>
          </w:tcPr>
          <w:p w14:paraId="5C508D27" w14:textId="77777777" w:rsidR="007C595B" w:rsidRPr="00AA5583" w:rsidRDefault="007C595B" w:rsidP="007C595B">
            <w:pPr>
              <w:jc w:val="center"/>
              <w:rPr>
                <w:rFonts w:ascii="Calibri" w:eastAsia="Times New Roman" w:hAnsi="Calibri"/>
                <w:color w:val="000000"/>
              </w:rPr>
            </w:pPr>
          </w:p>
        </w:tc>
        <w:tc>
          <w:tcPr>
            <w:tcW w:w="483" w:type="dxa"/>
            <w:tcBorders>
              <w:top w:val="nil"/>
              <w:left w:val="nil"/>
              <w:bottom w:val="nil"/>
              <w:right w:val="nil"/>
            </w:tcBorders>
            <w:shd w:val="clear" w:color="000000" w:fill="D8E4BC"/>
            <w:noWrap/>
            <w:vAlign w:val="center"/>
            <w:hideMark/>
          </w:tcPr>
          <w:p w14:paraId="1943EF6E" w14:textId="77777777" w:rsidR="007C595B" w:rsidRPr="00AA5583" w:rsidRDefault="007C595B" w:rsidP="007C595B">
            <w:pPr>
              <w:jc w:val="center"/>
              <w:rPr>
                <w:rFonts w:ascii="Calibri" w:eastAsia="Times New Roman" w:hAnsi="Calibri"/>
                <w:color w:val="000000"/>
              </w:rPr>
            </w:pPr>
          </w:p>
        </w:tc>
        <w:tc>
          <w:tcPr>
            <w:tcW w:w="509" w:type="dxa"/>
            <w:tcBorders>
              <w:top w:val="nil"/>
              <w:left w:val="nil"/>
              <w:bottom w:val="nil"/>
              <w:right w:val="nil"/>
            </w:tcBorders>
            <w:shd w:val="clear" w:color="000000" w:fill="76933C"/>
            <w:noWrap/>
            <w:vAlign w:val="center"/>
            <w:hideMark/>
          </w:tcPr>
          <w:p w14:paraId="5E4515C4"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426" w:type="dxa"/>
            <w:tcBorders>
              <w:top w:val="nil"/>
              <w:left w:val="nil"/>
              <w:bottom w:val="nil"/>
              <w:right w:val="nil"/>
            </w:tcBorders>
            <w:shd w:val="clear" w:color="000000" w:fill="76933C"/>
            <w:noWrap/>
            <w:vAlign w:val="center"/>
            <w:hideMark/>
          </w:tcPr>
          <w:p w14:paraId="1B60F2FF"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483" w:type="dxa"/>
            <w:tcBorders>
              <w:top w:val="nil"/>
              <w:left w:val="nil"/>
              <w:bottom w:val="nil"/>
              <w:right w:val="nil"/>
            </w:tcBorders>
            <w:shd w:val="clear" w:color="000000" w:fill="D8E4BC"/>
            <w:noWrap/>
            <w:vAlign w:val="center"/>
            <w:hideMark/>
          </w:tcPr>
          <w:p w14:paraId="7156DE9A" w14:textId="77777777" w:rsidR="007C595B" w:rsidRPr="00AA5583" w:rsidRDefault="007C595B" w:rsidP="007C595B">
            <w:pPr>
              <w:jc w:val="center"/>
              <w:rPr>
                <w:rFonts w:ascii="Calibri" w:eastAsia="Times New Roman" w:hAnsi="Calibri"/>
                <w:color w:val="000000"/>
              </w:rPr>
            </w:pPr>
          </w:p>
        </w:tc>
      </w:tr>
      <w:tr w:rsidR="007C595B" w:rsidRPr="00AA5583" w14:paraId="6E2B1DF8" w14:textId="77777777" w:rsidTr="007C595B">
        <w:trPr>
          <w:trHeight w:val="866"/>
        </w:trPr>
        <w:tc>
          <w:tcPr>
            <w:tcW w:w="2440" w:type="dxa"/>
            <w:vMerge/>
            <w:tcBorders>
              <w:top w:val="nil"/>
              <w:left w:val="nil"/>
              <w:bottom w:val="nil"/>
              <w:right w:val="nil"/>
            </w:tcBorders>
            <w:vAlign w:val="center"/>
            <w:hideMark/>
          </w:tcPr>
          <w:p w14:paraId="0EBF697D" w14:textId="77777777" w:rsidR="007C595B" w:rsidRPr="00AA5583" w:rsidRDefault="007C595B" w:rsidP="007C595B">
            <w:pPr>
              <w:rPr>
                <w:rFonts w:ascii="Calibri" w:eastAsia="Times New Roman" w:hAnsi="Calibri"/>
                <w:color w:val="000000"/>
              </w:rPr>
            </w:pPr>
          </w:p>
        </w:tc>
        <w:tc>
          <w:tcPr>
            <w:tcW w:w="4159" w:type="dxa"/>
            <w:tcBorders>
              <w:top w:val="nil"/>
              <w:left w:val="nil"/>
              <w:bottom w:val="nil"/>
              <w:right w:val="nil"/>
            </w:tcBorders>
            <w:shd w:val="clear" w:color="000000" w:fill="D8E4BC"/>
            <w:vAlign w:val="center"/>
            <w:hideMark/>
          </w:tcPr>
          <w:p w14:paraId="603EA44B" w14:textId="77777777" w:rsidR="007C595B" w:rsidRPr="00AA5583" w:rsidRDefault="007C595B" w:rsidP="007C595B">
            <w:pPr>
              <w:rPr>
                <w:rFonts w:ascii="Calibri" w:eastAsia="Times New Roman" w:hAnsi="Calibri"/>
                <w:color w:val="000000"/>
              </w:rPr>
            </w:pPr>
            <w:r w:rsidRPr="00AA5583">
              <w:rPr>
                <w:rFonts w:ascii="Calibri" w:eastAsia="Times New Roman" w:hAnsi="Calibri"/>
                <w:color w:val="000000"/>
              </w:rPr>
              <w:t>Which values are acknowledged, assessed and included in decision-making processes by public policies and measures?</w:t>
            </w:r>
          </w:p>
        </w:tc>
        <w:tc>
          <w:tcPr>
            <w:tcW w:w="507" w:type="dxa"/>
            <w:tcBorders>
              <w:top w:val="nil"/>
              <w:left w:val="nil"/>
              <w:bottom w:val="nil"/>
              <w:right w:val="nil"/>
            </w:tcBorders>
            <w:shd w:val="clear" w:color="000000" w:fill="D8E4BC"/>
            <w:noWrap/>
            <w:vAlign w:val="center"/>
            <w:hideMark/>
          </w:tcPr>
          <w:p w14:paraId="5E31C0D0" w14:textId="77777777" w:rsidR="007C595B" w:rsidRPr="00AA5583" w:rsidRDefault="007C595B" w:rsidP="007C595B">
            <w:pPr>
              <w:jc w:val="center"/>
              <w:rPr>
                <w:rFonts w:ascii="Calibri" w:eastAsia="Times New Roman" w:hAnsi="Calibri"/>
                <w:color w:val="000000"/>
              </w:rPr>
            </w:pPr>
          </w:p>
        </w:tc>
        <w:tc>
          <w:tcPr>
            <w:tcW w:w="504" w:type="dxa"/>
            <w:tcBorders>
              <w:top w:val="nil"/>
              <w:left w:val="nil"/>
              <w:bottom w:val="nil"/>
              <w:right w:val="nil"/>
            </w:tcBorders>
            <w:shd w:val="clear" w:color="000000" w:fill="D8E4BC"/>
            <w:noWrap/>
            <w:vAlign w:val="center"/>
            <w:hideMark/>
          </w:tcPr>
          <w:p w14:paraId="35BED729" w14:textId="77777777" w:rsidR="007C595B" w:rsidRPr="00AA5583" w:rsidRDefault="007C595B" w:rsidP="007C595B">
            <w:pPr>
              <w:jc w:val="center"/>
              <w:rPr>
                <w:rFonts w:ascii="Calibri" w:eastAsia="Times New Roman" w:hAnsi="Calibri"/>
                <w:color w:val="000000"/>
              </w:rPr>
            </w:pPr>
          </w:p>
        </w:tc>
        <w:tc>
          <w:tcPr>
            <w:tcW w:w="483" w:type="dxa"/>
            <w:tcBorders>
              <w:top w:val="nil"/>
              <w:left w:val="nil"/>
              <w:bottom w:val="nil"/>
              <w:right w:val="nil"/>
            </w:tcBorders>
            <w:shd w:val="clear" w:color="000000" w:fill="D8E4BC"/>
            <w:noWrap/>
            <w:vAlign w:val="center"/>
            <w:hideMark/>
          </w:tcPr>
          <w:p w14:paraId="75511370" w14:textId="77777777" w:rsidR="007C595B" w:rsidRPr="00AA5583" w:rsidRDefault="007C595B" w:rsidP="007C595B">
            <w:pPr>
              <w:jc w:val="center"/>
              <w:rPr>
                <w:rFonts w:ascii="Calibri" w:eastAsia="Times New Roman" w:hAnsi="Calibri"/>
                <w:color w:val="000000"/>
              </w:rPr>
            </w:pPr>
          </w:p>
        </w:tc>
        <w:tc>
          <w:tcPr>
            <w:tcW w:w="509" w:type="dxa"/>
            <w:tcBorders>
              <w:top w:val="nil"/>
              <w:left w:val="nil"/>
              <w:bottom w:val="nil"/>
              <w:right w:val="nil"/>
            </w:tcBorders>
            <w:shd w:val="clear" w:color="000000" w:fill="D8E4BC"/>
            <w:noWrap/>
            <w:vAlign w:val="center"/>
            <w:hideMark/>
          </w:tcPr>
          <w:p w14:paraId="42639DD5" w14:textId="77777777" w:rsidR="007C595B" w:rsidRPr="00AA5583" w:rsidRDefault="007C595B" w:rsidP="007C595B">
            <w:pPr>
              <w:jc w:val="center"/>
              <w:rPr>
                <w:rFonts w:ascii="Calibri" w:eastAsia="Times New Roman" w:hAnsi="Calibri"/>
                <w:color w:val="000000"/>
              </w:rPr>
            </w:pPr>
          </w:p>
        </w:tc>
        <w:tc>
          <w:tcPr>
            <w:tcW w:w="426" w:type="dxa"/>
            <w:tcBorders>
              <w:top w:val="nil"/>
              <w:left w:val="nil"/>
              <w:bottom w:val="nil"/>
              <w:right w:val="nil"/>
            </w:tcBorders>
            <w:shd w:val="clear" w:color="000000" w:fill="D8E4BC"/>
            <w:noWrap/>
            <w:vAlign w:val="center"/>
            <w:hideMark/>
          </w:tcPr>
          <w:p w14:paraId="02AACED2" w14:textId="77777777" w:rsidR="007C595B" w:rsidRPr="00AA5583" w:rsidRDefault="007C595B" w:rsidP="007C595B">
            <w:pPr>
              <w:jc w:val="center"/>
              <w:rPr>
                <w:rFonts w:ascii="Calibri" w:eastAsia="Times New Roman" w:hAnsi="Calibri"/>
                <w:color w:val="000000"/>
              </w:rPr>
            </w:pPr>
          </w:p>
        </w:tc>
        <w:tc>
          <w:tcPr>
            <w:tcW w:w="483" w:type="dxa"/>
            <w:tcBorders>
              <w:top w:val="nil"/>
              <w:left w:val="nil"/>
              <w:bottom w:val="nil"/>
              <w:right w:val="nil"/>
            </w:tcBorders>
            <w:shd w:val="clear" w:color="000000" w:fill="76933C"/>
            <w:noWrap/>
            <w:vAlign w:val="center"/>
            <w:hideMark/>
          </w:tcPr>
          <w:p w14:paraId="6DCD0AFA"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r>
      <w:tr w:rsidR="007C595B" w:rsidRPr="00AA5583" w14:paraId="7EE914D6" w14:textId="77777777" w:rsidTr="007C595B">
        <w:trPr>
          <w:trHeight w:val="698"/>
        </w:trPr>
        <w:tc>
          <w:tcPr>
            <w:tcW w:w="2440" w:type="dxa"/>
            <w:vMerge/>
            <w:tcBorders>
              <w:top w:val="nil"/>
              <w:left w:val="nil"/>
              <w:bottom w:val="nil"/>
              <w:right w:val="nil"/>
            </w:tcBorders>
            <w:vAlign w:val="center"/>
            <w:hideMark/>
          </w:tcPr>
          <w:p w14:paraId="07299B53" w14:textId="77777777" w:rsidR="007C595B" w:rsidRPr="00AA5583" w:rsidRDefault="007C595B" w:rsidP="007C595B">
            <w:pPr>
              <w:rPr>
                <w:rFonts w:ascii="Calibri" w:eastAsia="Times New Roman" w:hAnsi="Calibri"/>
                <w:color w:val="000000"/>
              </w:rPr>
            </w:pPr>
          </w:p>
        </w:tc>
        <w:tc>
          <w:tcPr>
            <w:tcW w:w="4159" w:type="dxa"/>
            <w:tcBorders>
              <w:top w:val="nil"/>
              <w:left w:val="nil"/>
              <w:bottom w:val="nil"/>
              <w:right w:val="nil"/>
            </w:tcBorders>
            <w:shd w:val="clear" w:color="000000" w:fill="D8E4BC"/>
            <w:vAlign w:val="center"/>
            <w:hideMark/>
          </w:tcPr>
          <w:p w14:paraId="623865BD" w14:textId="77777777" w:rsidR="007C595B" w:rsidRPr="00AA5583" w:rsidRDefault="007C595B" w:rsidP="007C595B">
            <w:pPr>
              <w:rPr>
                <w:rFonts w:ascii="Calibri" w:eastAsia="Times New Roman" w:hAnsi="Calibri"/>
                <w:color w:val="000000"/>
              </w:rPr>
            </w:pPr>
            <w:r w:rsidRPr="00AA5583">
              <w:rPr>
                <w:rFonts w:ascii="Calibri" w:eastAsia="Times New Roman" w:hAnsi="Calibri"/>
                <w:color w:val="000000"/>
              </w:rPr>
              <w:t>How are values shaped by different knowledge systems?</w:t>
            </w:r>
          </w:p>
        </w:tc>
        <w:tc>
          <w:tcPr>
            <w:tcW w:w="507" w:type="dxa"/>
            <w:tcBorders>
              <w:top w:val="nil"/>
              <w:left w:val="nil"/>
              <w:bottom w:val="nil"/>
              <w:right w:val="nil"/>
            </w:tcBorders>
            <w:shd w:val="clear" w:color="000000" w:fill="76933C"/>
            <w:noWrap/>
            <w:vAlign w:val="center"/>
            <w:hideMark/>
          </w:tcPr>
          <w:p w14:paraId="28A3F268"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504" w:type="dxa"/>
            <w:tcBorders>
              <w:top w:val="nil"/>
              <w:left w:val="nil"/>
              <w:bottom w:val="nil"/>
              <w:right w:val="nil"/>
            </w:tcBorders>
            <w:shd w:val="clear" w:color="000000" w:fill="76933C"/>
            <w:noWrap/>
            <w:vAlign w:val="center"/>
            <w:hideMark/>
          </w:tcPr>
          <w:p w14:paraId="34974517"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483" w:type="dxa"/>
            <w:tcBorders>
              <w:top w:val="nil"/>
              <w:left w:val="nil"/>
              <w:bottom w:val="nil"/>
              <w:right w:val="nil"/>
            </w:tcBorders>
            <w:shd w:val="clear" w:color="000000" w:fill="76933C"/>
            <w:noWrap/>
            <w:vAlign w:val="center"/>
            <w:hideMark/>
          </w:tcPr>
          <w:p w14:paraId="2A425DDF"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509" w:type="dxa"/>
            <w:tcBorders>
              <w:top w:val="nil"/>
              <w:left w:val="nil"/>
              <w:bottom w:val="nil"/>
              <w:right w:val="nil"/>
            </w:tcBorders>
            <w:shd w:val="clear" w:color="000000" w:fill="76933C"/>
            <w:noWrap/>
            <w:vAlign w:val="center"/>
            <w:hideMark/>
          </w:tcPr>
          <w:p w14:paraId="4F17F7AC"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426" w:type="dxa"/>
            <w:tcBorders>
              <w:top w:val="nil"/>
              <w:left w:val="nil"/>
              <w:bottom w:val="nil"/>
              <w:right w:val="nil"/>
            </w:tcBorders>
            <w:shd w:val="clear" w:color="000000" w:fill="76933C"/>
            <w:noWrap/>
            <w:vAlign w:val="center"/>
            <w:hideMark/>
          </w:tcPr>
          <w:p w14:paraId="65855C25"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c>
          <w:tcPr>
            <w:tcW w:w="483" w:type="dxa"/>
            <w:tcBorders>
              <w:top w:val="nil"/>
              <w:left w:val="nil"/>
              <w:bottom w:val="nil"/>
              <w:right w:val="nil"/>
            </w:tcBorders>
            <w:shd w:val="clear" w:color="000000" w:fill="76933C"/>
            <w:noWrap/>
            <w:vAlign w:val="center"/>
            <w:hideMark/>
          </w:tcPr>
          <w:p w14:paraId="482CEF67" w14:textId="77777777" w:rsidR="007C595B" w:rsidRPr="00AA5583" w:rsidRDefault="007C595B" w:rsidP="007C595B">
            <w:pPr>
              <w:jc w:val="center"/>
              <w:rPr>
                <w:rFonts w:ascii="Calibri" w:eastAsia="Times New Roman" w:hAnsi="Calibri"/>
                <w:color w:val="000000"/>
              </w:rPr>
            </w:pPr>
            <w:r w:rsidRPr="00AA5583">
              <w:rPr>
                <w:rFonts w:ascii="Calibri" w:eastAsia="Times New Roman" w:hAnsi="Calibri"/>
                <w:color w:val="000000"/>
              </w:rPr>
              <w:t>1</w:t>
            </w:r>
          </w:p>
        </w:tc>
      </w:tr>
    </w:tbl>
    <w:p w14:paraId="4EBB8398" w14:textId="76B8D9CB" w:rsidR="007C595B" w:rsidRPr="00AA5583" w:rsidRDefault="004A4C18" w:rsidP="00DE1DCB">
      <w:pPr>
        <w:pStyle w:val="CH1"/>
        <w:rPr>
          <w:rFonts w:cstheme="minorHAnsi"/>
        </w:rPr>
      </w:pPr>
      <w:r w:rsidRPr="00AA5583">
        <w:rPr>
          <w:rFonts w:cstheme="minorHAnsi"/>
          <w:b w:val="0"/>
        </w:rPr>
        <w:tab/>
      </w:r>
      <w:r w:rsidR="007C595B" w:rsidRPr="00AA5583">
        <w:t>2.2</w:t>
      </w:r>
      <w:r w:rsidRPr="00AA5583">
        <w:tab/>
      </w:r>
      <w:r w:rsidR="007C595B" w:rsidRPr="00AA5583">
        <w:t>Specific approaches for each assessment chapter</w:t>
      </w:r>
      <w:r w:rsidR="007C595B" w:rsidRPr="00AA5583">
        <w:rPr>
          <w:rFonts w:cstheme="minorHAnsi"/>
        </w:rPr>
        <w:t xml:space="preserve"> </w:t>
      </w:r>
    </w:p>
    <w:p w14:paraId="0AB434B1" w14:textId="77777777" w:rsidR="007C595B" w:rsidRPr="00AA5583" w:rsidRDefault="007C595B" w:rsidP="00DE1DCB">
      <w:pPr>
        <w:pStyle w:val="Normalnumber"/>
        <w:numPr>
          <w:ilvl w:val="0"/>
          <w:numId w:val="31"/>
        </w:numPr>
        <w:sectPr w:rsidR="007C595B" w:rsidRPr="00AA5583" w:rsidSect="00AB239F">
          <w:headerReference w:type="even" r:id="rId17"/>
          <w:headerReference w:type="default" r:id="rId18"/>
          <w:footerReference w:type="even" r:id="rId19"/>
          <w:footerReference w:type="default" r:id="rId20"/>
          <w:footerReference w:type="first" r:id="rId21"/>
          <w:type w:val="continuous"/>
          <w:pgSz w:w="11907" w:h="16839" w:code="9"/>
          <w:pgMar w:top="907" w:right="907" w:bottom="1411" w:left="1411" w:header="720" w:footer="720" w:gutter="0"/>
          <w:cols w:space="720"/>
          <w:titlePg/>
          <w:docGrid w:linePitch="360"/>
        </w:sectPr>
      </w:pPr>
      <w:r w:rsidRPr="00AA5583">
        <w:t xml:space="preserve">For each of those questions, an approach was developed regarding how they can be addressed in the relevant chapters. The implementation of the approach for each chapter allows other chapters to address, in turn, multiple values within their own scope.  The approaches developed for each chapter are presented below: </w:t>
      </w:r>
    </w:p>
    <w:tbl>
      <w:tblPr>
        <w:tblStyle w:val="TableGrid"/>
        <w:tblW w:w="14035" w:type="dxa"/>
        <w:tblLook w:val="04A0" w:firstRow="1" w:lastRow="0" w:firstColumn="1" w:lastColumn="0" w:noHBand="0" w:noVBand="1"/>
      </w:tblPr>
      <w:tblGrid>
        <w:gridCol w:w="8275"/>
        <w:gridCol w:w="1980"/>
        <w:gridCol w:w="3780"/>
      </w:tblGrid>
      <w:tr w:rsidR="007C595B" w:rsidRPr="00AA5583" w14:paraId="06880693" w14:textId="77777777" w:rsidTr="007C595B">
        <w:trPr>
          <w:trHeight w:val="493"/>
        </w:trPr>
        <w:tc>
          <w:tcPr>
            <w:tcW w:w="14035" w:type="dxa"/>
            <w:gridSpan w:val="3"/>
          </w:tcPr>
          <w:p w14:paraId="3E560EF1" w14:textId="77777777" w:rsidR="007C595B" w:rsidRPr="00AA5583" w:rsidRDefault="007C595B" w:rsidP="007C595B">
            <w:pPr>
              <w:spacing w:after="120"/>
              <w:rPr>
                <w:b/>
                <w:sz w:val="18"/>
                <w:szCs w:val="18"/>
              </w:rPr>
            </w:pPr>
            <w:r w:rsidRPr="00AA5583">
              <w:rPr>
                <w:b/>
                <w:sz w:val="18"/>
                <w:szCs w:val="18"/>
              </w:rPr>
              <w:t>Chapter 1- How can values be communicated in reference to the Conceptual Framework?</w:t>
            </w:r>
          </w:p>
        </w:tc>
      </w:tr>
      <w:tr w:rsidR="007C595B" w:rsidRPr="00AA5583" w14:paraId="161DEAC3" w14:textId="77777777" w:rsidTr="007C595B">
        <w:tc>
          <w:tcPr>
            <w:tcW w:w="8275" w:type="dxa"/>
          </w:tcPr>
          <w:p w14:paraId="2B70F2C5" w14:textId="77777777" w:rsidR="007C595B" w:rsidRPr="00AA5583" w:rsidRDefault="007C595B" w:rsidP="007C595B">
            <w:pPr>
              <w:spacing w:after="120"/>
              <w:rPr>
                <w:b/>
                <w:sz w:val="18"/>
                <w:szCs w:val="18"/>
              </w:rPr>
            </w:pPr>
            <w:r w:rsidRPr="00AA5583">
              <w:rPr>
                <w:b/>
                <w:sz w:val="18"/>
                <w:szCs w:val="18"/>
              </w:rPr>
              <w:t xml:space="preserve">Approach </w:t>
            </w:r>
          </w:p>
        </w:tc>
        <w:tc>
          <w:tcPr>
            <w:tcW w:w="1980" w:type="dxa"/>
          </w:tcPr>
          <w:p w14:paraId="271E4057" w14:textId="77777777" w:rsidR="007C595B" w:rsidRPr="00AA5583" w:rsidRDefault="007C595B" w:rsidP="007C595B">
            <w:pPr>
              <w:spacing w:after="120"/>
              <w:jc w:val="center"/>
              <w:rPr>
                <w:b/>
                <w:sz w:val="18"/>
                <w:szCs w:val="18"/>
              </w:rPr>
            </w:pPr>
            <w:r w:rsidRPr="00AA5583">
              <w:rPr>
                <w:b/>
                <w:sz w:val="18"/>
                <w:szCs w:val="18"/>
              </w:rPr>
              <w:t>Contact person</w:t>
            </w:r>
          </w:p>
        </w:tc>
        <w:tc>
          <w:tcPr>
            <w:tcW w:w="3780" w:type="dxa"/>
          </w:tcPr>
          <w:p w14:paraId="4E971C1A" w14:textId="77777777" w:rsidR="007C595B" w:rsidRPr="00AA5583" w:rsidRDefault="007C595B" w:rsidP="007C595B">
            <w:pPr>
              <w:spacing w:after="120"/>
              <w:rPr>
                <w:b/>
                <w:sz w:val="18"/>
                <w:szCs w:val="18"/>
              </w:rPr>
            </w:pPr>
            <w:r w:rsidRPr="00AA5583">
              <w:rPr>
                <w:b/>
                <w:sz w:val="18"/>
                <w:szCs w:val="18"/>
              </w:rPr>
              <w:t>Considerations</w:t>
            </w:r>
          </w:p>
        </w:tc>
      </w:tr>
      <w:tr w:rsidR="007C595B" w:rsidRPr="00AA5583" w14:paraId="7A7FC142" w14:textId="77777777" w:rsidTr="00D33454">
        <w:tc>
          <w:tcPr>
            <w:tcW w:w="8275" w:type="dxa"/>
            <w:tcBorders>
              <w:bottom w:val="nil"/>
            </w:tcBorders>
          </w:tcPr>
          <w:p w14:paraId="14C4021A" w14:textId="77777777" w:rsidR="007C595B" w:rsidRPr="00AA5583" w:rsidRDefault="007C595B" w:rsidP="001009EF">
            <w:pPr>
              <w:pStyle w:val="ListParagraph"/>
              <w:numPr>
                <w:ilvl w:val="0"/>
                <w:numId w:val="21"/>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Make explicit the role of multiple values across the assessment </w:t>
            </w:r>
          </w:p>
          <w:p w14:paraId="3E9148F5" w14:textId="77777777" w:rsidR="007C595B" w:rsidRPr="00AA5583" w:rsidRDefault="007C595B" w:rsidP="001009EF">
            <w:pPr>
              <w:pStyle w:val="ListParagraph"/>
              <w:numPr>
                <w:ilvl w:val="0"/>
                <w:numId w:val="21"/>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Mention values understood as principles, preferences, importance and measures</w:t>
            </w:r>
          </w:p>
          <w:p w14:paraId="66A8AA9B" w14:textId="77777777" w:rsidR="007C595B" w:rsidRPr="00AA5583" w:rsidRDefault="007C595B" w:rsidP="001009EF">
            <w:pPr>
              <w:pStyle w:val="ListParagraph"/>
              <w:numPr>
                <w:ilvl w:val="0"/>
                <w:numId w:val="21"/>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Talk about how values are shaped by different knowledge systems including ILK</w:t>
            </w:r>
          </w:p>
          <w:p w14:paraId="6FA5E0B6" w14:textId="77777777" w:rsidR="007C595B" w:rsidRPr="00AA5583" w:rsidRDefault="007C595B" w:rsidP="001009EF">
            <w:pPr>
              <w:pStyle w:val="ListParagraph"/>
              <w:numPr>
                <w:ilvl w:val="0"/>
                <w:numId w:val="21"/>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Mention values as intrinsic, instrumental and relational</w:t>
            </w:r>
          </w:p>
          <w:p w14:paraId="49AA8F3E" w14:textId="77777777" w:rsidR="007C595B" w:rsidRPr="00AA5583" w:rsidRDefault="007C595B" w:rsidP="001009EF">
            <w:pPr>
              <w:pStyle w:val="ListParagraph"/>
              <w:numPr>
                <w:ilvl w:val="0"/>
                <w:numId w:val="21"/>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Talk about the role of values across the boxes and arrows of the Conceptual Framework </w:t>
            </w:r>
          </w:p>
          <w:p w14:paraId="2F46115F" w14:textId="77777777" w:rsidR="007C595B" w:rsidRPr="00AA5583" w:rsidRDefault="007C595B" w:rsidP="001009EF">
            <w:pPr>
              <w:pStyle w:val="ListParagraph"/>
              <w:numPr>
                <w:ilvl w:val="0"/>
                <w:numId w:val="21"/>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Talk about the role of values for decision making acknowledging distribution, equity, mismatches, power relations.</w:t>
            </w:r>
          </w:p>
          <w:p w14:paraId="2E1526CE" w14:textId="77777777" w:rsidR="007C595B" w:rsidRPr="00AA5583" w:rsidRDefault="007C595B" w:rsidP="001009EF">
            <w:pPr>
              <w:pStyle w:val="ListParagraph"/>
              <w:numPr>
                <w:ilvl w:val="0"/>
                <w:numId w:val="21"/>
              </w:numPr>
              <w:spacing w:after="120" w:line="240" w:lineRule="auto"/>
              <w:contextualSpacing w:val="0"/>
              <w:rPr>
                <w:rFonts w:ascii="Times New Roman" w:hAnsi="Times New Roman" w:cs="Times New Roman"/>
                <w:b/>
                <w:sz w:val="18"/>
                <w:szCs w:val="18"/>
                <w:lang w:val="en-GB"/>
              </w:rPr>
            </w:pPr>
            <w:r w:rsidRPr="00AA5583">
              <w:rPr>
                <w:rFonts w:ascii="Times New Roman" w:hAnsi="Times New Roman" w:cs="Times New Roman"/>
                <w:sz w:val="18"/>
                <w:szCs w:val="18"/>
                <w:lang w:val="en-GB"/>
              </w:rPr>
              <w:t>Express the methodological bias related to multiple values, what and whose values are represented relate to the methodologies available to make them visible</w:t>
            </w:r>
          </w:p>
        </w:tc>
        <w:tc>
          <w:tcPr>
            <w:tcW w:w="1980" w:type="dxa"/>
            <w:tcBorders>
              <w:bottom w:val="nil"/>
            </w:tcBorders>
          </w:tcPr>
          <w:p w14:paraId="7C7E76A3" w14:textId="77777777" w:rsidR="007C595B" w:rsidRPr="00AA5583" w:rsidRDefault="007C595B" w:rsidP="007C595B">
            <w:pPr>
              <w:spacing w:after="120"/>
              <w:jc w:val="center"/>
              <w:rPr>
                <w:sz w:val="18"/>
                <w:szCs w:val="18"/>
              </w:rPr>
            </w:pPr>
            <w:r w:rsidRPr="00AA5583">
              <w:rPr>
                <w:sz w:val="18"/>
                <w:szCs w:val="18"/>
              </w:rPr>
              <w:t>Sandra Diaz &amp; Unai Pascual</w:t>
            </w:r>
          </w:p>
          <w:p w14:paraId="1A9A4833" w14:textId="77777777" w:rsidR="007C595B" w:rsidRPr="00AA5583" w:rsidRDefault="007C595B" w:rsidP="007C595B">
            <w:pPr>
              <w:rPr>
                <w:sz w:val="18"/>
                <w:szCs w:val="18"/>
              </w:rPr>
            </w:pPr>
          </w:p>
          <w:p w14:paraId="2BD07F1B" w14:textId="77777777" w:rsidR="007C595B" w:rsidRPr="00AA5583" w:rsidRDefault="007C595B" w:rsidP="007C595B">
            <w:pPr>
              <w:rPr>
                <w:sz w:val="18"/>
                <w:szCs w:val="18"/>
              </w:rPr>
            </w:pPr>
          </w:p>
          <w:p w14:paraId="78A8F995" w14:textId="77777777" w:rsidR="007C595B" w:rsidRPr="00AA5583" w:rsidRDefault="007C595B" w:rsidP="007C595B">
            <w:pPr>
              <w:rPr>
                <w:sz w:val="18"/>
                <w:szCs w:val="18"/>
              </w:rPr>
            </w:pPr>
          </w:p>
        </w:tc>
        <w:tc>
          <w:tcPr>
            <w:tcW w:w="3780" w:type="dxa"/>
            <w:tcBorders>
              <w:bottom w:val="nil"/>
            </w:tcBorders>
          </w:tcPr>
          <w:p w14:paraId="057BD3FA" w14:textId="77777777" w:rsidR="007C595B" w:rsidRPr="00AA5583" w:rsidRDefault="007C595B" w:rsidP="007C595B">
            <w:pPr>
              <w:spacing w:after="120"/>
              <w:rPr>
                <w:sz w:val="18"/>
                <w:szCs w:val="18"/>
              </w:rPr>
            </w:pPr>
            <w:r w:rsidRPr="00AA5583">
              <w:rPr>
                <w:sz w:val="18"/>
                <w:szCs w:val="18"/>
              </w:rPr>
              <w:t>This chapter should set the conceptual basis for the rest of the chapters to be able to discuss further on issues related to multiple conceptualizations of values</w:t>
            </w:r>
          </w:p>
        </w:tc>
      </w:tr>
    </w:tbl>
    <w:p w14:paraId="1225FDF6" w14:textId="77777777" w:rsidR="007C595B" w:rsidRPr="00AA5583" w:rsidRDefault="007C595B" w:rsidP="007C595B">
      <w:pPr>
        <w:spacing w:after="120"/>
        <w:rPr>
          <w:rFonts w:cstheme="minorHAnsi"/>
          <w:b/>
          <w:sz w:val="28"/>
          <w:szCs w:val="28"/>
        </w:rPr>
      </w:pPr>
      <w:r w:rsidRPr="00AA5583">
        <w:rPr>
          <w:rFonts w:cstheme="minorHAnsi"/>
          <w:b/>
          <w:sz w:val="28"/>
          <w:szCs w:val="28"/>
        </w:rPr>
        <w:br w:type="page"/>
      </w:r>
    </w:p>
    <w:tbl>
      <w:tblPr>
        <w:tblStyle w:val="TableGrid"/>
        <w:tblW w:w="14035" w:type="dxa"/>
        <w:tblLook w:val="04A0" w:firstRow="1" w:lastRow="0" w:firstColumn="1" w:lastColumn="0" w:noHBand="0" w:noVBand="1"/>
      </w:tblPr>
      <w:tblGrid>
        <w:gridCol w:w="8275"/>
        <w:gridCol w:w="1980"/>
        <w:gridCol w:w="3780"/>
      </w:tblGrid>
      <w:tr w:rsidR="007C595B" w:rsidRPr="00AA5583" w14:paraId="6608A6B1" w14:textId="77777777" w:rsidTr="004A4C18">
        <w:trPr>
          <w:trHeight w:val="274"/>
          <w:tblHeader/>
        </w:trPr>
        <w:tc>
          <w:tcPr>
            <w:tcW w:w="14035" w:type="dxa"/>
            <w:gridSpan w:val="3"/>
          </w:tcPr>
          <w:p w14:paraId="568C78F1" w14:textId="77777777" w:rsidR="007C595B" w:rsidRPr="00AA5583" w:rsidRDefault="007C595B" w:rsidP="007C595B">
            <w:pPr>
              <w:spacing w:after="120"/>
              <w:rPr>
                <w:b/>
                <w:sz w:val="18"/>
                <w:szCs w:val="18"/>
              </w:rPr>
            </w:pPr>
            <w:r w:rsidRPr="00AA5583">
              <w:rPr>
                <w:b/>
                <w:sz w:val="18"/>
                <w:szCs w:val="18"/>
              </w:rPr>
              <w:t>Chapter 2- What worldviews and values are contributing to the status and trends in nature, NCP and Good Quality of Life and underpin their drivers?</w:t>
            </w:r>
          </w:p>
        </w:tc>
      </w:tr>
      <w:tr w:rsidR="007C595B" w:rsidRPr="00AA5583" w14:paraId="6AE83F18" w14:textId="77777777" w:rsidTr="007C595B">
        <w:tc>
          <w:tcPr>
            <w:tcW w:w="8275" w:type="dxa"/>
            <w:tcBorders>
              <w:bottom w:val="single" w:sz="4" w:space="0" w:color="auto"/>
            </w:tcBorders>
          </w:tcPr>
          <w:p w14:paraId="74EFB8C7" w14:textId="77777777" w:rsidR="007C595B" w:rsidRPr="00AA5583" w:rsidRDefault="007C595B" w:rsidP="007C595B">
            <w:pPr>
              <w:spacing w:after="120"/>
              <w:rPr>
                <w:b/>
                <w:sz w:val="18"/>
                <w:szCs w:val="18"/>
              </w:rPr>
            </w:pPr>
            <w:r w:rsidRPr="00AA5583">
              <w:rPr>
                <w:b/>
                <w:sz w:val="18"/>
                <w:szCs w:val="18"/>
              </w:rPr>
              <w:t xml:space="preserve">Approach </w:t>
            </w:r>
          </w:p>
        </w:tc>
        <w:tc>
          <w:tcPr>
            <w:tcW w:w="1980" w:type="dxa"/>
            <w:tcBorders>
              <w:bottom w:val="single" w:sz="4" w:space="0" w:color="auto"/>
            </w:tcBorders>
          </w:tcPr>
          <w:p w14:paraId="2B909A63" w14:textId="77777777" w:rsidR="007C595B" w:rsidRPr="00AA5583" w:rsidRDefault="007C595B" w:rsidP="007C595B">
            <w:pPr>
              <w:spacing w:after="120"/>
              <w:jc w:val="center"/>
              <w:rPr>
                <w:b/>
                <w:sz w:val="18"/>
                <w:szCs w:val="18"/>
              </w:rPr>
            </w:pPr>
            <w:r w:rsidRPr="00AA5583">
              <w:rPr>
                <w:b/>
                <w:sz w:val="18"/>
                <w:szCs w:val="18"/>
              </w:rPr>
              <w:t>Contact person</w:t>
            </w:r>
          </w:p>
        </w:tc>
        <w:tc>
          <w:tcPr>
            <w:tcW w:w="3780" w:type="dxa"/>
          </w:tcPr>
          <w:p w14:paraId="657F979D" w14:textId="77777777" w:rsidR="007C595B" w:rsidRPr="00AA5583" w:rsidRDefault="007C595B" w:rsidP="007C595B">
            <w:pPr>
              <w:spacing w:after="120"/>
              <w:rPr>
                <w:b/>
                <w:sz w:val="18"/>
                <w:szCs w:val="18"/>
              </w:rPr>
            </w:pPr>
            <w:r w:rsidRPr="00AA5583">
              <w:rPr>
                <w:b/>
                <w:sz w:val="18"/>
                <w:szCs w:val="18"/>
              </w:rPr>
              <w:t>Considerations</w:t>
            </w:r>
          </w:p>
        </w:tc>
      </w:tr>
      <w:tr w:rsidR="007C595B" w:rsidRPr="00AA5583" w14:paraId="4F51C733" w14:textId="77777777" w:rsidTr="004A4C18">
        <w:trPr>
          <w:trHeight w:val="583"/>
        </w:trPr>
        <w:tc>
          <w:tcPr>
            <w:tcW w:w="8275" w:type="dxa"/>
            <w:tcBorders>
              <w:bottom w:val="single" w:sz="4" w:space="0" w:color="auto"/>
            </w:tcBorders>
          </w:tcPr>
          <w:p w14:paraId="6AC96C7C" w14:textId="77777777" w:rsidR="007C595B" w:rsidRPr="00AA5583" w:rsidRDefault="007C595B" w:rsidP="007C595B">
            <w:pPr>
              <w:spacing w:after="120"/>
              <w:rPr>
                <w:sz w:val="18"/>
                <w:szCs w:val="18"/>
              </w:rPr>
            </w:pPr>
            <w:r w:rsidRPr="00AA5583">
              <w:rPr>
                <w:sz w:val="18"/>
                <w:szCs w:val="18"/>
              </w:rPr>
              <w:t xml:space="preserve">What are the range of different worldviews and values (as principles) held/attributed/observed/linked to Good Quality of Life? </w:t>
            </w:r>
          </w:p>
        </w:tc>
        <w:tc>
          <w:tcPr>
            <w:tcW w:w="1980" w:type="dxa"/>
            <w:tcBorders>
              <w:bottom w:val="single" w:sz="4" w:space="0" w:color="auto"/>
            </w:tcBorders>
          </w:tcPr>
          <w:p w14:paraId="4C53B91F" w14:textId="77777777" w:rsidR="007C595B" w:rsidRPr="00AA5583" w:rsidRDefault="007C595B" w:rsidP="007C595B">
            <w:pPr>
              <w:spacing w:after="120"/>
              <w:jc w:val="center"/>
              <w:rPr>
                <w:sz w:val="18"/>
                <w:szCs w:val="18"/>
              </w:rPr>
            </w:pPr>
            <w:r w:rsidRPr="00AA5583">
              <w:rPr>
                <w:sz w:val="18"/>
                <w:szCs w:val="18"/>
              </w:rPr>
              <w:t>Patricia Balvanera</w:t>
            </w:r>
          </w:p>
        </w:tc>
        <w:tc>
          <w:tcPr>
            <w:tcW w:w="3780" w:type="dxa"/>
            <w:vMerge w:val="restart"/>
          </w:tcPr>
          <w:p w14:paraId="42F1BFA4" w14:textId="1CE427E1" w:rsidR="007C595B" w:rsidRPr="00AA5583" w:rsidRDefault="007C595B" w:rsidP="00FE217B">
            <w:pPr>
              <w:spacing w:after="120"/>
              <w:rPr>
                <w:b/>
                <w:sz w:val="18"/>
                <w:szCs w:val="18"/>
              </w:rPr>
            </w:pPr>
            <w:r w:rsidRPr="00AA5583">
              <w:rPr>
                <w:sz w:val="18"/>
                <w:szCs w:val="18"/>
              </w:rPr>
              <w:t xml:space="preserve">Some of these experts are not authors in the assessment but they are </w:t>
            </w:r>
            <w:r w:rsidR="00FE217B" w:rsidRPr="00AA5583">
              <w:rPr>
                <w:sz w:val="18"/>
                <w:szCs w:val="18"/>
              </w:rPr>
              <w:t xml:space="preserve">ready </w:t>
            </w:r>
            <w:r w:rsidRPr="00AA5583">
              <w:rPr>
                <w:sz w:val="18"/>
                <w:szCs w:val="18"/>
              </w:rPr>
              <w:t xml:space="preserve">to contribute with text if necessary. </w:t>
            </w:r>
          </w:p>
        </w:tc>
      </w:tr>
      <w:tr w:rsidR="007C595B" w:rsidRPr="00AA5583" w14:paraId="689308AA" w14:textId="77777777" w:rsidTr="007B7C3D">
        <w:trPr>
          <w:trHeight w:val="451"/>
        </w:trPr>
        <w:tc>
          <w:tcPr>
            <w:tcW w:w="8275" w:type="dxa"/>
            <w:tcBorders>
              <w:top w:val="single" w:sz="4" w:space="0" w:color="auto"/>
              <w:bottom w:val="nil"/>
            </w:tcBorders>
          </w:tcPr>
          <w:p w14:paraId="0F53DA74" w14:textId="77777777" w:rsidR="007C595B" w:rsidRPr="00AA5583" w:rsidRDefault="007C595B" w:rsidP="007B7C3D">
            <w:pPr>
              <w:pStyle w:val="ListParagraph"/>
              <w:numPr>
                <w:ilvl w:val="0"/>
                <w:numId w:val="11"/>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Contrast the blue vs. green tracks of the conceptual framework – Anthropocentric vs. holistic &amp; biocentric values</w:t>
            </w:r>
          </w:p>
        </w:tc>
        <w:tc>
          <w:tcPr>
            <w:tcW w:w="1980" w:type="dxa"/>
            <w:tcBorders>
              <w:top w:val="single" w:sz="4" w:space="0" w:color="auto"/>
              <w:bottom w:val="nil"/>
            </w:tcBorders>
          </w:tcPr>
          <w:p w14:paraId="1EF04F56" w14:textId="77777777" w:rsidR="007C595B" w:rsidRPr="00AA5583" w:rsidDel="00CF38D2" w:rsidRDefault="007C595B" w:rsidP="004A4625">
            <w:pPr>
              <w:jc w:val="center"/>
              <w:rPr>
                <w:sz w:val="18"/>
                <w:szCs w:val="18"/>
              </w:rPr>
            </w:pPr>
            <w:r w:rsidRPr="00AA5583">
              <w:rPr>
                <w:sz w:val="18"/>
                <w:szCs w:val="18"/>
              </w:rPr>
              <w:t>Diego Pacheco</w:t>
            </w:r>
          </w:p>
        </w:tc>
        <w:tc>
          <w:tcPr>
            <w:tcW w:w="3780" w:type="dxa"/>
            <w:vMerge/>
          </w:tcPr>
          <w:p w14:paraId="04205CC1" w14:textId="77777777" w:rsidR="007C595B" w:rsidRPr="00AA5583" w:rsidRDefault="007C595B" w:rsidP="007C595B">
            <w:pPr>
              <w:spacing w:after="120"/>
              <w:rPr>
                <w:sz w:val="18"/>
                <w:szCs w:val="18"/>
              </w:rPr>
            </w:pPr>
          </w:p>
        </w:tc>
      </w:tr>
      <w:tr w:rsidR="007C595B" w:rsidRPr="00AA5583" w14:paraId="369B363B" w14:textId="77777777" w:rsidTr="007B7C3D">
        <w:trPr>
          <w:trHeight w:val="523"/>
        </w:trPr>
        <w:tc>
          <w:tcPr>
            <w:tcW w:w="8275" w:type="dxa"/>
            <w:tcBorders>
              <w:top w:val="nil"/>
              <w:bottom w:val="nil"/>
            </w:tcBorders>
          </w:tcPr>
          <w:p w14:paraId="6BC05692" w14:textId="77777777" w:rsidR="007C595B" w:rsidRPr="00AA5583" w:rsidRDefault="007C595B" w:rsidP="007B7C3D">
            <w:pPr>
              <w:pStyle w:val="ListParagraph"/>
              <w:numPr>
                <w:ilvl w:val="0"/>
                <w:numId w:val="11"/>
              </w:numPr>
              <w:spacing w:after="0" w:line="240" w:lineRule="auto"/>
              <w:contextualSpacing w:val="0"/>
              <w:rPr>
                <w:rFonts w:ascii="Times New Roman" w:hAnsi="Times New Roman" w:cs="Times New Roman"/>
                <w:b/>
                <w:sz w:val="18"/>
                <w:szCs w:val="18"/>
                <w:lang w:val="en-GB"/>
              </w:rPr>
            </w:pPr>
            <w:r w:rsidRPr="00AA5583">
              <w:rPr>
                <w:rFonts w:ascii="Times New Roman" w:hAnsi="Times New Roman" w:cs="Times New Roman"/>
                <w:sz w:val="18"/>
                <w:szCs w:val="18"/>
                <w:lang w:val="en-GB"/>
              </w:rPr>
              <w:t>Emphasize the role of different contexts on worldviews and values: cultural, biophysical, socioeconomic conditions</w:t>
            </w:r>
          </w:p>
        </w:tc>
        <w:tc>
          <w:tcPr>
            <w:tcW w:w="1980" w:type="dxa"/>
            <w:tcBorders>
              <w:top w:val="nil"/>
              <w:bottom w:val="nil"/>
            </w:tcBorders>
          </w:tcPr>
          <w:p w14:paraId="4CC5FFB2" w14:textId="77777777" w:rsidR="007C595B" w:rsidRPr="00AA5583" w:rsidRDefault="007C595B" w:rsidP="004A4625">
            <w:pPr>
              <w:jc w:val="center"/>
              <w:rPr>
                <w:sz w:val="18"/>
                <w:szCs w:val="18"/>
              </w:rPr>
            </w:pPr>
            <w:r w:rsidRPr="00AA5583">
              <w:rPr>
                <w:sz w:val="18"/>
                <w:szCs w:val="18"/>
              </w:rPr>
              <w:t>Mahdi Kolahi</w:t>
            </w:r>
          </w:p>
          <w:p w14:paraId="62EF35CA" w14:textId="77777777" w:rsidR="007C595B" w:rsidRPr="00AA5583" w:rsidDel="00CF38D2" w:rsidRDefault="007C595B" w:rsidP="007B7C3D">
            <w:pPr>
              <w:jc w:val="center"/>
              <w:rPr>
                <w:sz w:val="18"/>
                <w:szCs w:val="18"/>
              </w:rPr>
            </w:pPr>
          </w:p>
        </w:tc>
        <w:tc>
          <w:tcPr>
            <w:tcW w:w="3780" w:type="dxa"/>
            <w:vMerge/>
          </w:tcPr>
          <w:p w14:paraId="0DEF7654" w14:textId="77777777" w:rsidR="007C595B" w:rsidRPr="00AA5583" w:rsidRDefault="007C595B" w:rsidP="007C595B">
            <w:pPr>
              <w:spacing w:after="120"/>
              <w:rPr>
                <w:sz w:val="18"/>
                <w:szCs w:val="18"/>
              </w:rPr>
            </w:pPr>
          </w:p>
        </w:tc>
      </w:tr>
      <w:tr w:rsidR="007C595B" w:rsidRPr="00AA5583" w14:paraId="5C39DF0B" w14:textId="77777777" w:rsidTr="007B7C3D">
        <w:trPr>
          <w:trHeight w:val="343"/>
        </w:trPr>
        <w:tc>
          <w:tcPr>
            <w:tcW w:w="8275" w:type="dxa"/>
            <w:tcBorders>
              <w:top w:val="nil"/>
              <w:bottom w:val="nil"/>
            </w:tcBorders>
          </w:tcPr>
          <w:p w14:paraId="7B7C345F" w14:textId="77777777" w:rsidR="007C595B" w:rsidRPr="00AA5583" w:rsidRDefault="007C595B" w:rsidP="007B7C3D">
            <w:pPr>
              <w:pStyle w:val="ListParagraph"/>
              <w:numPr>
                <w:ilvl w:val="0"/>
                <w:numId w:val="11"/>
              </w:numPr>
              <w:spacing w:after="0" w:line="240" w:lineRule="auto"/>
              <w:contextualSpacing w:val="0"/>
              <w:rPr>
                <w:rFonts w:ascii="Times New Roman" w:hAnsi="Times New Roman" w:cs="Times New Roman"/>
                <w:b/>
                <w:sz w:val="18"/>
                <w:szCs w:val="18"/>
                <w:lang w:val="en-GB"/>
              </w:rPr>
            </w:pPr>
            <w:r w:rsidRPr="00AA5583">
              <w:rPr>
                <w:rFonts w:ascii="Times New Roman" w:hAnsi="Times New Roman" w:cs="Times New Roman"/>
                <w:sz w:val="18"/>
                <w:szCs w:val="18"/>
                <w:lang w:val="en-GB"/>
              </w:rPr>
              <w:t>Highlight different human-nature relationships linked to good quality of life</w:t>
            </w:r>
          </w:p>
        </w:tc>
        <w:tc>
          <w:tcPr>
            <w:tcW w:w="1980" w:type="dxa"/>
            <w:tcBorders>
              <w:top w:val="nil"/>
              <w:bottom w:val="nil"/>
            </w:tcBorders>
          </w:tcPr>
          <w:p w14:paraId="66F21087" w14:textId="77777777" w:rsidR="007C595B" w:rsidRPr="00AA5583" w:rsidDel="00CF38D2" w:rsidRDefault="007C595B" w:rsidP="004A4625">
            <w:pPr>
              <w:jc w:val="center"/>
              <w:rPr>
                <w:sz w:val="18"/>
                <w:szCs w:val="18"/>
              </w:rPr>
            </w:pPr>
            <w:r w:rsidRPr="00AA5583">
              <w:rPr>
                <w:sz w:val="18"/>
                <w:szCs w:val="18"/>
              </w:rPr>
              <w:t>Diego Pacheco</w:t>
            </w:r>
          </w:p>
        </w:tc>
        <w:tc>
          <w:tcPr>
            <w:tcW w:w="3780" w:type="dxa"/>
            <w:vMerge/>
          </w:tcPr>
          <w:p w14:paraId="6F70FA29" w14:textId="77777777" w:rsidR="007C595B" w:rsidRPr="00AA5583" w:rsidRDefault="007C595B" w:rsidP="007C595B">
            <w:pPr>
              <w:spacing w:after="120"/>
              <w:rPr>
                <w:sz w:val="18"/>
                <w:szCs w:val="18"/>
              </w:rPr>
            </w:pPr>
          </w:p>
        </w:tc>
      </w:tr>
      <w:tr w:rsidR="007C595B" w:rsidRPr="00AA5583" w14:paraId="3C9CAC11" w14:textId="77777777" w:rsidTr="007C595B">
        <w:trPr>
          <w:trHeight w:val="440"/>
        </w:trPr>
        <w:tc>
          <w:tcPr>
            <w:tcW w:w="8275" w:type="dxa"/>
            <w:tcBorders>
              <w:top w:val="nil"/>
              <w:bottom w:val="single" w:sz="4" w:space="0" w:color="auto"/>
            </w:tcBorders>
          </w:tcPr>
          <w:p w14:paraId="332E956B" w14:textId="77777777" w:rsidR="007C595B" w:rsidRPr="00AA5583" w:rsidRDefault="007C595B" w:rsidP="007B7C3D">
            <w:pPr>
              <w:pStyle w:val="ListParagraph"/>
              <w:numPr>
                <w:ilvl w:val="0"/>
                <w:numId w:val="11"/>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Understand the different ways in which Good Quality of Life is defined</w:t>
            </w:r>
          </w:p>
        </w:tc>
        <w:tc>
          <w:tcPr>
            <w:tcW w:w="1980" w:type="dxa"/>
            <w:tcBorders>
              <w:top w:val="nil"/>
              <w:bottom w:val="single" w:sz="4" w:space="0" w:color="auto"/>
            </w:tcBorders>
          </w:tcPr>
          <w:p w14:paraId="1D26FD58" w14:textId="77777777" w:rsidR="007C595B" w:rsidRPr="00AA5583" w:rsidDel="00CF38D2" w:rsidRDefault="007C595B" w:rsidP="007B7C3D">
            <w:pPr>
              <w:jc w:val="center"/>
              <w:rPr>
                <w:sz w:val="18"/>
                <w:szCs w:val="18"/>
              </w:rPr>
            </w:pPr>
            <w:r w:rsidRPr="00AA5583">
              <w:rPr>
                <w:sz w:val="18"/>
                <w:szCs w:val="18"/>
              </w:rPr>
              <w:t>In progress</w:t>
            </w:r>
          </w:p>
        </w:tc>
        <w:tc>
          <w:tcPr>
            <w:tcW w:w="3780" w:type="dxa"/>
            <w:vMerge/>
          </w:tcPr>
          <w:p w14:paraId="7BD1D9C7" w14:textId="77777777" w:rsidR="007C595B" w:rsidRPr="00AA5583" w:rsidRDefault="007C595B" w:rsidP="007C595B">
            <w:pPr>
              <w:spacing w:after="120"/>
              <w:rPr>
                <w:sz w:val="18"/>
                <w:szCs w:val="18"/>
              </w:rPr>
            </w:pPr>
          </w:p>
        </w:tc>
      </w:tr>
      <w:tr w:rsidR="007C595B" w:rsidRPr="00AA5583" w14:paraId="4F5077E4" w14:textId="77777777" w:rsidTr="007C595B">
        <w:tc>
          <w:tcPr>
            <w:tcW w:w="8275" w:type="dxa"/>
            <w:tcBorders>
              <w:top w:val="single" w:sz="4" w:space="0" w:color="auto"/>
            </w:tcBorders>
          </w:tcPr>
          <w:p w14:paraId="6181DCEB" w14:textId="77777777" w:rsidR="007C595B" w:rsidRPr="00AA5583" w:rsidRDefault="007C595B" w:rsidP="007C595B">
            <w:pPr>
              <w:spacing w:after="120"/>
              <w:rPr>
                <w:sz w:val="18"/>
                <w:szCs w:val="18"/>
              </w:rPr>
            </w:pPr>
            <w:r w:rsidRPr="00AA5583">
              <w:rPr>
                <w:sz w:val="18"/>
                <w:szCs w:val="18"/>
              </w:rPr>
              <w:t>What are the perceptions of different stakeholders in different contexts of changes in nature and how have the changes in nature affected world views values/principles held/attributed to nature? (This could be captured by taking a geographic representation sample by contacting experts across regions from IPBES and beyond)</w:t>
            </w:r>
          </w:p>
        </w:tc>
        <w:tc>
          <w:tcPr>
            <w:tcW w:w="1980" w:type="dxa"/>
            <w:tcBorders>
              <w:top w:val="single" w:sz="4" w:space="0" w:color="auto"/>
            </w:tcBorders>
          </w:tcPr>
          <w:p w14:paraId="4E050DEB" w14:textId="77777777" w:rsidR="007C595B" w:rsidRPr="00AA5583" w:rsidRDefault="007C595B" w:rsidP="007C595B">
            <w:pPr>
              <w:spacing w:after="120"/>
              <w:jc w:val="center"/>
              <w:rPr>
                <w:b/>
                <w:sz w:val="18"/>
                <w:szCs w:val="18"/>
              </w:rPr>
            </w:pPr>
            <w:r w:rsidRPr="00AA5583">
              <w:rPr>
                <w:sz w:val="18"/>
                <w:szCs w:val="18"/>
              </w:rPr>
              <w:t>Marwa Halmy</w:t>
            </w:r>
          </w:p>
        </w:tc>
        <w:tc>
          <w:tcPr>
            <w:tcW w:w="3780" w:type="dxa"/>
          </w:tcPr>
          <w:p w14:paraId="32F3D573" w14:textId="08D8A8F7" w:rsidR="007C595B" w:rsidRPr="00AA5583" w:rsidRDefault="007C595B" w:rsidP="00FE217B">
            <w:pPr>
              <w:spacing w:after="120"/>
              <w:rPr>
                <w:b/>
                <w:sz w:val="18"/>
                <w:szCs w:val="18"/>
              </w:rPr>
            </w:pPr>
            <w:r w:rsidRPr="00AA5583">
              <w:rPr>
                <w:sz w:val="18"/>
                <w:szCs w:val="18"/>
              </w:rPr>
              <w:t xml:space="preserve">This expert is </w:t>
            </w:r>
            <w:r w:rsidR="00FE217B" w:rsidRPr="00AA5583">
              <w:rPr>
                <w:sz w:val="18"/>
                <w:szCs w:val="18"/>
              </w:rPr>
              <w:t>ready</w:t>
            </w:r>
            <w:r w:rsidRPr="00AA5583">
              <w:rPr>
                <w:sz w:val="18"/>
                <w:szCs w:val="18"/>
              </w:rPr>
              <w:t xml:space="preserve"> to address these issues t</w:t>
            </w:r>
            <w:r w:rsidR="00FE217B" w:rsidRPr="00AA5583">
              <w:rPr>
                <w:sz w:val="18"/>
                <w:szCs w:val="18"/>
              </w:rPr>
              <w:t>h</w:t>
            </w:r>
            <w:r w:rsidRPr="00AA5583">
              <w:rPr>
                <w:sz w:val="18"/>
                <w:szCs w:val="18"/>
              </w:rPr>
              <w:t>rough text and study cases.</w:t>
            </w:r>
            <w:r w:rsidRPr="00AA5583">
              <w:rPr>
                <w:b/>
                <w:sz w:val="18"/>
                <w:szCs w:val="18"/>
              </w:rPr>
              <w:t xml:space="preserve"> </w:t>
            </w:r>
          </w:p>
        </w:tc>
      </w:tr>
      <w:tr w:rsidR="007C595B" w:rsidRPr="00AA5583" w14:paraId="242D050A" w14:textId="77777777" w:rsidTr="007C595B">
        <w:trPr>
          <w:trHeight w:val="493"/>
        </w:trPr>
        <w:tc>
          <w:tcPr>
            <w:tcW w:w="8275" w:type="dxa"/>
          </w:tcPr>
          <w:p w14:paraId="5D143ADF" w14:textId="77777777" w:rsidR="007C595B" w:rsidRPr="00AA5583" w:rsidRDefault="007C595B" w:rsidP="007C595B">
            <w:pPr>
              <w:spacing w:after="120"/>
              <w:rPr>
                <w:sz w:val="18"/>
                <w:szCs w:val="18"/>
              </w:rPr>
            </w:pPr>
            <w:r w:rsidRPr="00AA5583">
              <w:rPr>
                <w:sz w:val="18"/>
                <w:szCs w:val="18"/>
              </w:rPr>
              <w:t>What is the monetary value of the changes in NCP (material, non-material, regulating)?  What is the socio-cultural value of the changes in NCP?  What is the health value of the changes in NCP?  What is the biophysical value of the changes in NCP?  What is the holistic value of the changes in NCP?</w:t>
            </w:r>
          </w:p>
        </w:tc>
        <w:tc>
          <w:tcPr>
            <w:tcW w:w="1980" w:type="dxa"/>
          </w:tcPr>
          <w:p w14:paraId="6C235D11" w14:textId="6F5ACF5E" w:rsidR="007C595B" w:rsidRPr="00AA5583" w:rsidRDefault="005B1BD2" w:rsidP="007C595B">
            <w:pPr>
              <w:spacing w:after="120"/>
              <w:jc w:val="center"/>
              <w:rPr>
                <w:sz w:val="18"/>
                <w:szCs w:val="18"/>
              </w:rPr>
            </w:pPr>
            <w:r w:rsidRPr="00AA5583">
              <w:rPr>
                <w:sz w:val="18"/>
                <w:szCs w:val="18"/>
              </w:rPr>
              <w:t>In progr</w:t>
            </w:r>
            <w:r w:rsidR="007C595B" w:rsidRPr="00AA5583">
              <w:rPr>
                <w:sz w:val="18"/>
                <w:szCs w:val="18"/>
              </w:rPr>
              <w:t>ess</w:t>
            </w:r>
          </w:p>
        </w:tc>
        <w:tc>
          <w:tcPr>
            <w:tcW w:w="3780" w:type="dxa"/>
          </w:tcPr>
          <w:p w14:paraId="23B65023" w14:textId="77777777" w:rsidR="007C595B" w:rsidRPr="00AA5583" w:rsidRDefault="007C595B" w:rsidP="007C595B">
            <w:pPr>
              <w:spacing w:after="120"/>
              <w:rPr>
                <w:sz w:val="18"/>
                <w:szCs w:val="18"/>
              </w:rPr>
            </w:pPr>
          </w:p>
        </w:tc>
      </w:tr>
      <w:tr w:rsidR="007C595B" w:rsidRPr="00AA5583" w14:paraId="3777A7AC" w14:textId="77777777" w:rsidTr="007C595B">
        <w:tc>
          <w:tcPr>
            <w:tcW w:w="8275" w:type="dxa"/>
            <w:tcBorders>
              <w:bottom w:val="single" w:sz="4" w:space="0" w:color="auto"/>
            </w:tcBorders>
          </w:tcPr>
          <w:p w14:paraId="6E271E8E" w14:textId="77777777" w:rsidR="007C595B" w:rsidRPr="00AA5583" w:rsidRDefault="007C595B" w:rsidP="007C595B">
            <w:pPr>
              <w:spacing w:after="120"/>
              <w:rPr>
                <w:sz w:val="18"/>
                <w:szCs w:val="18"/>
              </w:rPr>
            </w:pPr>
            <w:r w:rsidRPr="00AA5583">
              <w:rPr>
                <w:sz w:val="18"/>
                <w:szCs w:val="18"/>
              </w:rPr>
              <w:t>What is the contribution of nature and the different NCP to GQL? Economic growth, income/job security, health security, food security, water security, energy security, poverty alleviation, ecological security/resilience?</w:t>
            </w:r>
          </w:p>
        </w:tc>
        <w:tc>
          <w:tcPr>
            <w:tcW w:w="1980" w:type="dxa"/>
            <w:tcBorders>
              <w:bottom w:val="single" w:sz="4" w:space="0" w:color="auto"/>
            </w:tcBorders>
          </w:tcPr>
          <w:p w14:paraId="6DCC2A30" w14:textId="45D58B8A" w:rsidR="007C595B" w:rsidRPr="00AA5583" w:rsidRDefault="005B1BD2" w:rsidP="007C595B">
            <w:pPr>
              <w:spacing w:after="120"/>
              <w:jc w:val="center"/>
              <w:rPr>
                <w:sz w:val="18"/>
                <w:szCs w:val="18"/>
              </w:rPr>
            </w:pPr>
            <w:r w:rsidRPr="00AA5583">
              <w:rPr>
                <w:sz w:val="18"/>
                <w:szCs w:val="18"/>
              </w:rPr>
              <w:t>In progr</w:t>
            </w:r>
            <w:r w:rsidR="007C595B" w:rsidRPr="00AA5583">
              <w:rPr>
                <w:sz w:val="18"/>
                <w:szCs w:val="18"/>
              </w:rPr>
              <w:t>ess but depends on data availability</w:t>
            </w:r>
          </w:p>
        </w:tc>
        <w:tc>
          <w:tcPr>
            <w:tcW w:w="3780" w:type="dxa"/>
          </w:tcPr>
          <w:p w14:paraId="4C7B7656" w14:textId="77777777" w:rsidR="007C595B" w:rsidRPr="00AA5583" w:rsidRDefault="007C595B" w:rsidP="007C595B">
            <w:pPr>
              <w:rPr>
                <w:sz w:val="18"/>
                <w:szCs w:val="18"/>
              </w:rPr>
            </w:pPr>
            <w:r w:rsidRPr="00AA5583">
              <w:rPr>
                <w:sz w:val="18"/>
                <w:szCs w:val="18"/>
              </w:rPr>
              <w:t>This could be addressed through text and study cases. Look for the proceedings of the ILK workshops for already written up cases.</w:t>
            </w:r>
          </w:p>
        </w:tc>
      </w:tr>
      <w:tr w:rsidR="007C595B" w:rsidRPr="00AA5583" w14:paraId="7964DC35" w14:textId="77777777" w:rsidTr="007B7C3D">
        <w:trPr>
          <w:trHeight w:val="612"/>
        </w:trPr>
        <w:tc>
          <w:tcPr>
            <w:tcW w:w="8275" w:type="dxa"/>
            <w:tcBorders>
              <w:bottom w:val="single" w:sz="4" w:space="0" w:color="auto"/>
            </w:tcBorders>
          </w:tcPr>
          <w:p w14:paraId="04683094" w14:textId="4F565E36" w:rsidR="007C595B" w:rsidRPr="00AA5583" w:rsidRDefault="007C595B" w:rsidP="007C595B">
            <w:pPr>
              <w:spacing w:after="120"/>
              <w:rPr>
                <w:sz w:val="18"/>
                <w:szCs w:val="18"/>
              </w:rPr>
            </w:pPr>
            <w:r w:rsidRPr="00AA5583">
              <w:rPr>
                <w:sz w:val="18"/>
                <w:szCs w:val="18"/>
              </w:rPr>
              <w:t>Have the worldviews and values of different stakeholders been embedd</w:t>
            </w:r>
            <w:r w:rsidR="005B1BD2" w:rsidRPr="00AA5583">
              <w:rPr>
                <w:sz w:val="18"/>
                <w:szCs w:val="18"/>
              </w:rPr>
              <w:t>ed into governance and decision-</w:t>
            </w:r>
            <w:r w:rsidRPr="00AA5583">
              <w:rPr>
                <w:sz w:val="18"/>
                <w:szCs w:val="18"/>
              </w:rPr>
              <w:t>making and how and where has this occurred?</w:t>
            </w:r>
          </w:p>
        </w:tc>
        <w:tc>
          <w:tcPr>
            <w:tcW w:w="1980" w:type="dxa"/>
            <w:tcBorders>
              <w:bottom w:val="single" w:sz="4" w:space="0" w:color="auto"/>
            </w:tcBorders>
          </w:tcPr>
          <w:p w14:paraId="2C1C4EFF" w14:textId="77777777" w:rsidR="007C595B" w:rsidRPr="00AA5583" w:rsidRDefault="007C595B" w:rsidP="007C595B">
            <w:pPr>
              <w:spacing w:after="120"/>
              <w:rPr>
                <w:sz w:val="18"/>
                <w:szCs w:val="18"/>
              </w:rPr>
            </w:pPr>
          </w:p>
        </w:tc>
        <w:tc>
          <w:tcPr>
            <w:tcW w:w="3780" w:type="dxa"/>
            <w:vMerge w:val="restart"/>
          </w:tcPr>
          <w:p w14:paraId="550F4D13" w14:textId="77777777" w:rsidR="007C595B" w:rsidRPr="00AA5583" w:rsidRDefault="007C595B" w:rsidP="007C595B">
            <w:pPr>
              <w:spacing w:after="120"/>
              <w:rPr>
                <w:sz w:val="18"/>
                <w:szCs w:val="18"/>
              </w:rPr>
            </w:pPr>
          </w:p>
          <w:p w14:paraId="470CB3D5" w14:textId="77777777" w:rsidR="007C595B" w:rsidRPr="00AA5583" w:rsidRDefault="007C595B" w:rsidP="007C595B">
            <w:pPr>
              <w:spacing w:after="120"/>
              <w:rPr>
                <w:sz w:val="18"/>
                <w:szCs w:val="18"/>
              </w:rPr>
            </w:pPr>
          </w:p>
          <w:p w14:paraId="4D5BDBBA" w14:textId="77777777" w:rsidR="007C595B" w:rsidRPr="00AA5583" w:rsidRDefault="007C595B" w:rsidP="007C595B">
            <w:pPr>
              <w:spacing w:after="120"/>
              <w:rPr>
                <w:sz w:val="18"/>
                <w:szCs w:val="18"/>
              </w:rPr>
            </w:pPr>
          </w:p>
          <w:p w14:paraId="5809573E" w14:textId="77777777" w:rsidR="007C595B" w:rsidRPr="00AA5583" w:rsidRDefault="007C595B" w:rsidP="007C595B">
            <w:pPr>
              <w:spacing w:after="120"/>
              <w:rPr>
                <w:sz w:val="18"/>
                <w:szCs w:val="18"/>
              </w:rPr>
            </w:pPr>
          </w:p>
        </w:tc>
      </w:tr>
      <w:tr w:rsidR="007C595B" w:rsidRPr="00AA5583" w14:paraId="4F7C191A" w14:textId="77777777" w:rsidTr="007B7C3D">
        <w:trPr>
          <w:trHeight w:val="271"/>
        </w:trPr>
        <w:tc>
          <w:tcPr>
            <w:tcW w:w="8275" w:type="dxa"/>
            <w:tcBorders>
              <w:top w:val="single" w:sz="4" w:space="0" w:color="auto"/>
              <w:bottom w:val="nil"/>
              <w:right w:val="single" w:sz="4" w:space="0" w:color="auto"/>
            </w:tcBorders>
          </w:tcPr>
          <w:p w14:paraId="2D60D2AB" w14:textId="77777777" w:rsidR="007C595B" w:rsidRPr="00AA5583" w:rsidRDefault="007C595B" w:rsidP="007B7C3D">
            <w:pPr>
              <w:pStyle w:val="ListParagraph"/>
              <w:numPr>
                <w:ilvl w:val="0"/>
                <w:numId w:val="12"/>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What is the role of power relations among them?</w:t>
            </w:r>
          </w:p>
        </w:tc>
        <w:tc>
          <w:tcPr>
            <w:tcW w:w="1980" w:type="dxa"/>
            <w:tcBorders>
              <w:top w:val="single" w:sz="4" w:space="0" w:color="auto"/>
              <w:left w:val="single" w:sz="4" w:space="0" w:color="auto"/>
              <w:bottom w:val="nil"/>
            </w:tcBorders>
          </w:tcPr>
          <w:p w14:paraId="76141E59" w14:textId="6441FE33" w:rsidR="007C595B" w:rsidRPr="00AA5583" w:rsidRDefault="007C595B" w:rsidP="007B7C3D">
            <w:pPr>
              <w:jc w:val="center"/>
              <w:rPr>
                <w:sz w:val="18"/>
                <w:szCs w:val="18"/>
              </w:rPr>
            </w:pPr>
            <w:r w:rsidRPr="00AA5583">
              <w:rPr>
                <w:sz w:val="18"/>
                <w:szCs w:val="18"/>
              </w:rPr>
              <w:t>Peter Brosius</w:t>
            </w:r>
          </w:p>
        </w:tc>
        <w:tc>
          <w:tcPr>
            <w:tcW w:w="3780" w:type="dxa"/>
            <w:vMerge/>
          </w:tcPr>
          <w:p w14:paraId="7CDD43B9" w14:textId="77777777" w:rsidR="007C595B" w:rsidRPr="00AA5583" w:rsidRDefault="007C595B" w:rsidP="007C595B">
            <w:pPr>
              <w:spacing w:after="120"/>
              <w:rPr>
                <w:sz w:val="18"/>
                <w:szCs w:val="18"/>
              </w:rPr>
            </w:pPr>
          </w:p>
        </w:tc>
      </w:tr>
      <w:tr w:rsidR="007C595B" w:rsidRPr="00AA5583" w14:paraId="34996ABB" w14:textId="77777777" w:rsidTr="007B7C3D">
        <w:trPr>
          <w:trHeight w:val="541"/>
        </w:trPr>
        <w:tc>
          <w:tcPr>
            <w:tcW w:w="8275" w:type="dxa"/>
            <w:tcBorders>
              <w:top w:val="nil"/>
              <w:bottom w:val="nil"/>
              <w:right w:val="single" w:sz="4" w:space="0" w:color="auto"/>
            </w:tcBorders>
          </w:tcPr>
          <w:p w14:paraId="66DBCEE3" w14:textId="77777777" w:rsidR="007C595B" w:rsidRPr="00AA5583" w:rsidRDefault="007C595B" w:rsidP="007B7C3D">
            <w:pPr>
              <w:pStyle w:val="ListParagraph"/>
              <w:numPr>
                <w:ilvl w:val="0"/>
                <w:numId w:val="12"/>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What is the role of inequities distribution of benefits and costs, participation in decision making and recognition of rights and identities?</w:t>
            </w:r>
          </w:p>
        </w:tc>
        <w:tc>
          <w:tcPr>
            <w:tcW w:w="1980" w:type="dxa"/>
            <w:tcBorders>
              <w:top w:val="nil"/>
              <w:left w:val="single" w:sz="4" w:space="0" w:color="auto"/>
              <w:bottom w:val="nil"/>
            </w:tcBorders>
          </w:tcPr>
          <w:p w14:paraId="2FD15710" w14:textId="52C1C74A" w:rsidR="007C595B" w:rsidRPr="00AA5583" w:rsidRDefault="007C595B" w:rsidP="007B7C3D">
            <w:pPr>
              <w:jc w:val="center"/>
              <w:rPr>
                <w:sz w:val="18"/>
                <w:szCs w:val="18"/>
              </w:rPr>
            </w:pPr>
            <w:r w:rsidRPr="00AA5583">
              <w:rPr>
                <w:sz w:val="18"/>
                <w:szCs w:val="18"/>
              </w:rPr>
              <w:t>Unai Pascual</w:t>
            </w:r>
          </w:p>
        </w:tc>
        <w:tc>
          <w:tcPr>
            <w:tcW w:w="3780" w:type="dxa"/>
            <w:vMerge/>
          </w:tcPr>
          <w:p w14:paraId="0D05DA6E" w14:textId="77777777" w:rsidR="007C595B" w:rsidRPr="00AA5583" w:rsidRDefault="007C595B" w:rsidP="007C595B">
            <w:pPr>
              <w:spacing w:after="120"/>
              <w:rPr>
                <w:sz w:val="18"/>
                <w:szCs w:val="18"/>
              </w:rPr>
            </w:pPr>
          </w:p>
        </w:tc>
      </w:tr>
      <w:tr w:rsidR="007C595B" w:rsidRPr="00AA5583" w14:paraId="63AC1CC2" w14:textId="77777777" w:rsidTr="007B7C3D">
        <w:trPr>
          <w:trHeight w:val="544"/>
        </w:trPr>
        <w:tc>
          <w:tcPr>
            <w:tcW w:w="8275" w:type="dxa"/>
            <w:tcBorders>
              <w:top w:val="nil"/>
              <w:bottom w:val="nil"/>
              <w:right w:val="single" w:sz="4" w:space="0" w:color="auto"/>
            </w:tcBorders>
          </w:tcPr>
          <w:p w14:paraId="7CA04752" w14:textId="77777777" w:rsidR="007C595B" w:rsidRPr="00AA5583" w:rsidRDefault="007C595B" w:rsidP="007B7C3D">
            <w:pPr>
              <w:pStyle w:val="ListParagraph"/>
              <w:numPr>
                <w:ilvl w:val="0"/>
                <w:numId w:val="12"/>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Examples of embedding diverse values/principles into governance</w:t>
            </w:r>
          </w:p>
        </w:tc>
        <w:tc>
          <w:tcPr>
            <w:tcW w:w="1980" w:type="dxa"/>
            <w:tcBorders>
              <w:top w:val="nil"/>
              <w:left w:val="single" w:sz="4" w:space="0" w:color="auto"/>
              <w:bottom w:val="nil"/>
            </w:tcBorders>
          </w:tcPr>
          <w:p w14:paraId="2BDD0841" w14:textId="77777777" w:rsidR="007C595B" w:rsidRPr="00AA5583" w:rsidRDefault="007C595B" w:rsidP="007B7C3D">
            <w:pPr>
              <w:jc w:val="center"/>
              <w:rPr>
                <w:sz w:val="18"/>
                <w:szCs w:val="18"/>
              </w:rPr>
            </w:pPr>
            <w:r w:rsidRPr="00AA5583">
              <w:rPr>
                <w:sz w:val="18"/>
                <w:szCs w:val="18"/>
              </w:rPr>
              <w:t>Diego Pacheco &amp; Madhu Verma</w:t>
            </w:r>
          </w:p>
        </w:tc>
        <w:tc>
          <w:tcPr>
            <w:tcW w:w="3780" w:type="dxa"/>
            <w:vMerge/>
          </w:tcPr>
          <w:p w14:paraId="59927C01" w14:textId="77777777" w:rsidR="007C595B" w:rsidRPr="00AA5583" w:rsidRDefault="007C595B" w:rsidP="007C595B">
            <w:pPr>
              <w:spacing w:after="120"/>
              <w:rPr>
                <w:sz w:val="18"/>
                <w:szCs w:val="18"/>
              </w:rPr>
            </w:pPr>
          </w:p>
        </w:tc>
      </w:tr>
      <w:tr w:rsidR="007C595B" w:rsidRPr="00AA5583" w14:paraId="720D1DC5" w14:textId="77777777" w:rsidTr="007B7C3D">
        <w:trPr>
          <w:trHeight w:val="298"/>
        </w:trPr>
        <w:tc>
          <w:tcPr>
            <w:tcW w:w="8275" w:type="dxa"/>
            <w:tcBorders>
              <w:top w:val="nil"/>
              <w:bottom w:val="nil"/>
              <w:right w:val="single" w:sz="4" w:space="0" w:color="auto"/>
            </w:tcBorders>
          </w:tcPr>
          <w:p w14:paraId="5CD83BFB" w14:textId="77777777" w:rsidR="007C595B" w:rsidRPr="00AA5583" w:rsidRDefault="007C595B" w:rsidP="007B7C3D">
            <w:pPr>
              <w:pStyle w:val="ListParagraph"/>
              <w:numPr>
                <w:ilvl w:val="0"/>
                <w:numId w:val="12"/>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ILK/IPLC: Whose rights? Whose values?</w:t>
            </w:r>
          </w:p>
        </w:tc>
        <w:tc>
          <w:tcPr>
            <w:tcW w:w="1980" w:type="dxa"/>
            <w:tcBorders>
              <w:top w:val="nil"/>
              <w:left w:val="single" w:sz="4" w:space="0" w:color="auto"/>
              <w:bottom w:val="nil"/>
            </w:tcBorders>
          </w:tcPr>
          <w:p w14:paraId="6E81EF89" w14:textId="77777777" w:rsidR="007C595B" w:rsidRPr="00AA5583" w:rsidRDefault="007C595B" w:rsidP="007B7C3D">
            <w:pPr>
              <w:jc w:val="center"/>
              <w:rPr>
                <w:sz w:val="18"/>
                <w:szCs w:val="18"/>
              </w:rPr>
            </w:pPr>
            <w:r w:rsidRPr="00AA5583">
              <w:rPr>
                <w:sz w:val="18"/>
                <w:szCs w:val="18"/>
              </w:rPr>
              <w:t>Brigitte Baptiste</w:t>
            </w:r>
          </w:p>
        </w:tc>
        <w:tc>
          <w:tcPr>
            <w:tcW w:w="3780" w:type="dxa"/>
            <w:vMerge/>
          </w:tcPr>
          <w:p w14:paraId="09CF556E" w14:textId="77777777" w:rsidR="007C595B" w:rsidRPr="00AA5583" w:rsidRDefault="007C595B" w:rsidP="007C595B">
            <w:pPr>
              <w:spacing w:after="120"/>
              <w:rPr>
                <w:sz w:val="18"/>
                <w:szCs w:val="18"/>
              </w:rPr>
            </w:pPr>
          </w:p>
        </w:tc>
      </w:tr>
      <w:tr w:rsidR="007C595B" w:rsidRPr="00AA5583" w14:paraId="607469B0" w14:textId="77777777" w:rsidTr="007B7C3D">
        <w:tc>
          <w:tcPr>
            <w:tcW w:w="8275" w:type="dxa"/>
            <w:tcBorders>
              <w:top w:val="nil"/>
              <w:bottom w:val="nil"/>
              <w:right w:val="single" w:sz="4" w:space="0" w:color="auto"/>
            </w:tcBorders>
          </w:tcPr>
          <w:p w14:paraId="7C3C1356" w14:textId="77777777" w:rsidR="007C595B" w:rsidRPr="00AA5583" w:rsidRDefault="007C595B" w:rsidP="007B7C3D">
            <w:pPr>
              <w:pStyle w:val="ListParagraph"/>
              <w:numPr>
                <w:ilvl w:val="0"/>
                <w:numId w:val="12"/>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Private property vs. common goods and values associated to them. The role of other-regarding values. </w:t>
            </w:r>
          </w:p>
        </w:tc>
        <w:tc>
          <w:tcPr>
            <w:tcW w:w="1980" w:type="dxa"/>
            <w:tcBorders>
              <w:top w:val="nil"/>
              <w:left w:val="single" w:sz="4" w:space="0" w:color="auto"/>
              <w:bottom w:val="nil"/>
            </w:tcBorders>
          </w:tcPr>
          <w:p w14:paraId="27BEC55A" w14:textId="77777777" w:rsidR="007C595B" w:rsidRPr="00AA5583" w:rsidRDefault="007C595B" w:rsidP="007B7C3D">
            <w:pPr>
              <w:jc w:val="center"/>
              <w:rPr>
                <w:sz w:val="18"/>
                <w:szCs w:val="18"/>
              </w:rPr>
            </w:pPr>
            <w:r w:rsidRPr="00AA5583">
              <w:rPr>
                <w:sz w:val="18"/>
                <w:szCs w:val="18"/>
              </w:rPr>
              <w:t>Leticia Merino</w:t>
            </w:r>
          </w:p>
        </w:tc>
        <w:tc>
          <w:tcPr>
            <w:tcW w:w="3780" w:type="dxa"/>
            <w:vMerge/>
          </w:tcPr>
          <w:p w14:paraId="5CA5D1F4" w14:textId="77777777" w:rsidR="007C595B" w:rsidRPr="00AA5583" w:rsidRDefault="007C595B" w:rsidP="007C595B">
            <w:pPr>
              <w:spacing w:after="120"/>
              <w:rPr>
                <w:b/>
                <w:sz w:val="18"/>
                <w:szCs w:val="18"/>
              </w:rPr>
            </w:pPr>
          </w:p>
        </w:tc>
      </w:tr>
      <w:tr w:rsidR="007C595B" w:rsidRPr="00AA5583" w14:paraId="2E0EA5C8" w14:textId="77777777" w:rsidTr="007B7C3D">
        <w:tc>
          <w:tcPr>
            <w:tcW w:w="8275" w:type="dxa"/>
            <w:tcBorders>
              <w:top w:val="nil"/>
              <w:bottom w:val="nil"/>
              <w:right w:val="single" w:sz="4" w:space="0" w:color="auto"/>
            </w:tcBorders>
          </w:tcPr>
          <w:p w14:paraId="6D075BED" w14:textId="77777777" w:rsidR="007C595B" w:rsidRPr="00AA5583" w:rsidRDefault="007C595B" w:rsidP="007B7C3D">
            <w:pPr>
              <w:pStyle w:val="ListParagraph"/>
              <w:numPr>
                <w:ilvl w:val="0"/>
                <w:numId w:val="12"/>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The role of teleconnections and spill overs (globalization in general) on values- Impacts on ILK and IPLCs</w:t>
            </w:r>
          </w:p>
        </w:tc>
        <w:tc>
          <w:tcPr>
            <w:tcW w:w="1980" w:type="dxa"/>
            <w:tcBorders>
              <w:top w:val="nil"/>
              <w:left w:val="single" w:sz="4" w:space="0" w:color="auto"/>
              <w:bottom w:val="nil"/>
            </w:tcBorders>
          </w:tcPr>
          <w:p w14:paraId="4E5E8EE1" w14:textId="77777777" w:rsidR="007C595B" w:rsidRPr="00AA5583" w:rsidRDefault="007C595B" w:rsidP="007B7C3D">
            <w:pPr>
              <w:jc w:val="center"/>
              <w:rPr>
                <w:sz w:val="18"/>
                <w:szCs w:val="18"/>
              </w:rPr>
            </w:pPr>
            <w:r w:rsidRPr="00AA5583">
              <w:rPr>
                <w:sz w:val="18"/>
                <w:szCs w:val="18"/>
              </w:rPr>
              <w:t>Marwa Halmy</w:t>
            </w:r>
          </w:p>
        </w:tc>
        <w:tc>
          <w:tcPr>
            <w:tcW w:w="3780" w:type="dxa"/>
            <w:vMerge/>
          </w:tcPr>
          <w:p w14:paraId="1C9C2A47" w14:textId="77777777" w:rsidR="007C595B" w:rsidRPr="00AA5583" w:rsidRDefault="007C595B" w:rsidP="007C595B">
            <w:pPr>
              <w:spacing w:after="120"/>
              <w:rPr>
                <w:b/>
                <w:sz w:val="18"/>
                <w:szCs w:val="18"/>
              </w:rPr>
            </w:pPr>
          </w:p>
        </w:tc>
      </w:tr>
      <w:tr w:rsidR="007C595B" w:rsidRPr="00AA5583" w14:paraId="2FF6C8A8" w14:textId="77777777" w:rsidTr="007B7C3D">
        <w:tc>
          <w:tcPr>
            <w:tcW w:w="8275" w:type="dxa"/>
            <w:tcBorders>
              <w:top w:val="nil"/>
              <w:right w:val="single" w:sz="4" w:space="0" w:color="auto"/>
            </w:tcBorders>
          </w:tcPr>
          <w:p w14:paraId="02FAC825" w14:textId="77777777" w:rsidR="007C595B" w:rsidRPr="00AA5583" w:rsidRDefault="007C595B" w:rsidP="007B7C3D">
            <w:pPr>
              <w:pStyle w:val="ListParagraph"/>
              <w:numPr>
                <w:ilvl w:val="0"/>
                <w:numId w:val="12"/>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The role of urbanization (indirect driver, direct drivers, UofA) in shifts/trends of value paradigms and its consequences on decision making</w:t>
            </w:r>
          </w:p>
        </w:tc>
        <w:tc>
          <w:tcPr>
            <w:tcW w:w="1980" w:type="dxa"/>
            <w:tcBorders>
              <w:top w:val="nil"/>
              <w:left w:val="single" w:sz="4" w:space="0" w:color="auto"/>
            </w:tcBorders>
          </w:tcPr>
          <w:p w14:paraId="69DCE8CA" w14:textId="77777777" w:rsidR="007C595B" w:rsidRPr="00AA5583" w:rsidRDefault="007C595B" w:rsidP="007B7C3D">
            <w:pPr>
              <w:jc w:val="center"/>
              <w:rPr>
                <w:sz w:val="18"/>
                <w:szCs w:val="18"/>
              </w:rPr>
            </w:pPr>
            <w:r w:rsidRPr="00AA5583">
              <w:rPr>
                <w:sz w:val="18"/>
                <w:szCs w:val="18"/>
              </w:rPr>
              <w:t>Nidhi Nagabhatla</w:t>
            </w:r>
          </w:p>
        </w:tc>
        <w:tc>
          <w:tcPr>
            <w:tcW w:w="3780" w:type="dxa"/>
            <w:vMerge/>
          </w:tcPr>
          <w:p w14:paraId="5ADB73D0" w14:textId="77777777" w:rsidR="007C595B" w:rsidRPr="00AA5583" w:rsidRDefault="007C595B" w:rsidP="007C595B">
            <w:pPr>
              <w:spacing w:after="120"/>
              <w:rPr>
                <w:b/>
                <w:sz w:val="18"/>
                <w:szCs w:val="18"/>
              </w:rPr>
            </w:pPr>
          </w:p>
        </w:tc>
      </w:tr>
    </w:tbl>
    <w:p w14:paraId="297CA38F" w14:textId="77777777" w:rsidR="007C595B" w:rsidRPr="00AA5583" w:rsidRDefault="007C595B" w:rsidP="007C595B">
      <w:pPr>
        <w:spacing w:after="120"/>
        <w:rPr>
          <w:b/>
          <w:sz w:val="18"/>
          <w:szCs w:val="18"/>
        </w:rPr>
      </w:pPr>
      <w:r w:rsidRPr="00AA5583">
        <w:rPr>
          <w:b/>
          <w:sz w:val="18"/>
          <w:szCs w:val="18"/>
        </w:rPr>
        <w:br w:type="page"/>
      </w:r>
    </w:p>
    <w:tbl>
      <w:tblPr>
        <w:tblStyle w:val="TableGrid"/>
        <w:tblW w:w="14035" w:type="dxa"/>
        <w:tblLook w:val="04A0" w:firstRow="1" w:lastRow="0" w:firstColumn="1" w:lastColumn="0" w:noHBand="0" w:noVBand="1"/>
      </w:tblPr>
      <w:tblGrid>
        <w:gridCol w:w="8275"/>
        <w:gridCol w:w="1980"/>
        <w:gridCol w:w="3780"/>
      </w:tblGrid>
      <w:tr w:rsidR="007C595B" w:rsidRPr="00AA5583" w14:paraId="3DAD0779" w14:textId="77777777" w:rsidTr="007C595B">
        <w:trPr>
          <w:trHeight w:val="493"/>
          <w:tblHeader/>
        </w:trPr>
        <w:tc>
          <w:tcPr>
            <w:tcW w:w="14035" w:type="dxa"/>
            <w:gridSpan w:val="3"/>
          </w:tcPr>
          <w:p w14:paraId="2D9B6637" w14:textId="77777777" w:rsidR="007C595B" w:rsidRPr="00AA5583" w:rsidRDefault="007C595B" w:rsidP="007C595B">
            <w:pPr>
              <w:spacing w:after="120"/>
              <w:rPr>
                <w:b/>
                <w:sz w:val="18"/>
                <w:szCs w:val="18"/>
              </w:rPr>
            </w:pPr>
            <w:r w:rsidRPr="00AA5583">
              <w:rPr>
                <w:b/>
                <w:sz w:val="18"/>
                <w:szCs w:val="18"/>
              </w:rPr>
              <w:t>Chapter 3 – To what extent multilateral agreements cover diverse value systems and can this lead to better implementation of their goals and targets?</w:t>
            </w:r>
          </w:p>
        </w:tc>
      </w:tr>
      <w:tr w:rsidR="007C595B" w:rsidRPr="00AA5583" w14:paraId="7BB2F4C6" w14:textId="77777777" w:rsidTr="007C595B">
        <w:tc>
          <w:tcPr>
            <w:tcW w:w="8275" w:type="dxa"/>
            <w:tcBorders>
              <w:bottom w:val="single" w:sz="4" w:space="0" w:color="auto"/>
            </w:tcBorders>
          </w:tcPr>
          <w:p w14:paraId="32048F57" w14:textId="77777777" w:rsidR="007C595B" w:rsidRPr="00AA5583" w:rsidRDefault="007C595B" w:rsidP="007C595B">
            <w:pPr>
              <w:spacing w:after="120"/>
              <w:rPr>
                <w:b/>
                <w:sz w:val="18"/>
                <w:szCs w:val="18"/>
              </w:rPr>
            </w:pPr>
            <w:r w:rsidRPr="00AA5583">
              <w:rPr>
                <w:b/>
                <w:sz w:val="18"/>
                <w:szCs w:val="18"/>
              </w:rPr>
              <w:t xml:space="preserve">Approach </w:t>
            </w:r>
          </w:p>
        </w:tc>
        <w:tc>
          <w:tcPr>
            <w:tcW w:w="1980" w:type="dxa"/>
            <w:tcBorders>
              <w:bottom w:val="single" w:sz="4" w:space="0" w:color="auto"/>
            </w:tcBorders>
          </w:tcPr>
          <w:p w14:paraId="73FBC309" w14:textId="77777777" w:rsidR="007C595B" w:rsidRPr="00AA5583" w:rsidRDefault="007C595B" w:rsidP="007C595B">
            <w:pPr>
              <w:spacing w:after="120"/>
              <w:jc w:val="center"/>
              <w:rPr>
                <w:b/>
                <w:sz w:val="18"/>
                <w:szCs w:val="18"/>
              </w:rPr>
            </w:pPr>
            <w:r w:rsidRPr="00AA5583">
              <w:rPr>
                <w:b/>
                <w:sz w:val="18"/>
                <w:szCs w:val="18"/>
              </w:rPr>
              <w:t>Contact person</w:t>
            </w:r>
          </w:p>
        </w:tc>
        <w:tc>
          <w:tcPr>
            <w:tcW w:w="3780" w:type="dxa"/>
          </w:tcPr>
          <w:p w14:paraId="1C762695" w14:textId="77777777" w:rsidR="007C595B" w:rsidRPr="00AA5583" w:rsidRDefault="007C595B" w:rsidP="007C595B">
            <w:pPr>
              <w:spacing w:after="120"/>
              <w:rPr>
                <w:b/>
                <w:sz w:val="18"/>
                <w:szCs w:val="18"/>
              </w:rPr>
            </w:pPr>
            <w:r w:rsidRPr="00AA5583">
              <w:rPr>
                <w:b/>
                <w:sz w:val="18"/>
                <w:szCs w:val="18"/>
              </w:rPr>
              <w:t>Considerations</w:t>
            </w:r>
          </w:p>
        </w:tc>
      </w:tr>
      <w:tr w:rsidR="007C595B" w:rsidRPr="00AA5583" w14:paraId="71BFB2DD" w14:textId="77777777" w:rsidTr="007C595B">
        <w:trPr>
          <w:trHeight w:val="602"/>
        </w:trPr>
        <w:tc>
          <w:tcPr>
            <w:tcW w:w="8275" w:type="dxa"/>
            <w:tcBorders>
              <w:bottom w:val="single" w:sz="4" w:space="0" w:color="auto"/>
            </w:tcBorders>
          </w:tcPr>
          <w:p w14:paraId="1B65372F" w14:textId="77777777" w:rsidR="007C595B" w:rsidRPr="00AA5583" w:rsidRDefault="007C595B" w:rsidP="007C595B">
            <w:pPr>
              <w:spacing w:after="120"/>
              <w:rPr>
                <w:sz w:val="18"/>
                <w:szCs w:val="18"/>
              </w:rPr>
            </w:pPr>
            <w:r w:rsidRPr="00AA5583">
              <w:rPr>
                <w:sz w:val="18"/>
                <w:szCs w:val="18"/>
              </w:rPr>
              <w:t xml:space="preserve">What values underlie SDGs, Aichi targets and the goals of other biodiversity-related agreements? Do their reporting requirements accommodate diverse values? </w:t>
            </w:r>
          </w:p>
        </w:tc>
        <w:tc>
          <w:tcPr>
            <w:tcW w:w="1980" w:type="dxa"/>
            <w:tcBorders>
              <w:bottom w:val="single" w:sz="4" w:space="0" w:color="auto"/>
            </w:tcBorders>
          </w:tcPr>
          <w:p w14:paraId="1502C53E" w14:textId="77777777" w:rsidR="007C595B" w:rsidRPr="00AA5583" w:rsidRDefault="007C595B" w:rsidP="007C595B">
            <w:pPr>
              <w:spacing w:after="120"/>
              <w:jc w:val="center"/>
              <w:rPr>
                <w:sz w:val="18"/>
                <w:szCs w:val="18"/>
              </w:rPr>
            </w:pPr>
            <w:r w:rsidRPr="00AA5583">
              <w:rPr>
                <w:sz w:val="18"/>
                <w:szCs w:val="18"/>
              </w:rPr>
              <w:t>Suneetha Subramanian</w:t>
            </w:r>
          </w:p>
        </w:tc>
        <w:tc>
          <w:tcPr>
            <w:tcW w:w="3780" w:type="dxa"/>
            <w:vMerge w:val="restart"/>
          </w:tcPr>
          <w:p w14:paraId="265593B9" w14:textId="77777777" w:rsidR="007C595B" w:rsidRPr="00AA5583" w:rsidRDefault="007C595B" w:rsidP="007C595B">
            <w:pPr>
              <w:spacing w:after="120"/>
              <w:rPr>
                <w:sz w:val="18"/>
                <w:szCs w:val="18"/>
              </w:rPr>
            </w:pPr>
            <w:r w:rsidRPr="00AA5583">
              <w:rPr>
                <w:sz w:val="18"/>
                <w:szCs w:val="18"/>
              </w:rPr>
              <w:t>Local Biodiversity Outlook can be a source of information</w:t>
            </w:r>
          </w:p>
          <w:p w14:paraId="3C10DC86" w14:textId="77777777" w:rsidR="007C595B" w:rsidRPr="00AA5583" w:rsidRDefault="007C595B" w:rsidP="007C595B">
            <w:pPr>
              <w:spacing w:after="120"/>
              <w:rPr>
                <w:sz w:val="18"/>
                <w:szCs w:val="18"/>
              </w:rPr>
            </w:pPr>
            <w:r w:rsidRPr="00AA5583">
              <w:rPr>
                <w:sz w:val="18"/>
                <w:szCs w:val="18"/>
              </w:rPr>
              <w:t>GBO is a key source of information</w:t>
            </w:r>
          </w:p>
          <w:p w14:paraId="6DE8E2FC" w14:textId="77777777" w:rsidR="007C595B" w:rsidRPr="00AA5583" w:rsidRDefault="007C595B" w:rsidP="007C595B">
            <w:pPr>
              <w:spacing w:after="120"/>
              <w:rPr>
                <w:sz w:val="18"/>
                <w:szCs w:val="18"/>
              </w:rPr>
            </w:pPr>
            <w:r w:rsidRPr="00AA5583">
              <w:rPr>
                <w:sz w:val="18"/>
                <w:szCs w:val="18"/>
              </w:rPr>
              <w:t>This chapter requires for Chapter 1 to define a typology of values (principles, preferences, importance &amp; measure) to use for the chapter.</w:t>
            </w:r>
          </w:p>
          <w:p w14:paraId="1A58C361" w14:textId="77777777" w:rsidR="007C595B" w:rsidRPr="00AA5583" w:rsidRDefault="007C595B" w:rsidP="007C595B">
            <w:pPr>
              <w:spacing w:after="120"/>
              <w:rPr>
                <w:sz w:val="18"/>
                <w:szCs w:val="18"/>
              </w:rPr>
            </w:pPr>
            <w:r w:rsidRPr="00AA5583">
              <w:rPr>
                <w:sz w:val="18"/>
                <w:szCs w:val="18"/>
              </w:rPr>
              <w:t>Contact Joji Cariño for further information on ILK.</w:t>
            </w:r>
          </w:p>
          <w:p w14:paraId="5A4C0E05" w14:textId="77777777" w:rsidR="007C595B" w:rsidRPr="00AA5583" w:rsidRDefault="007C595B" w:rsidP="007C595B">
            <w:pPr>
              <w:spacing w:after="120"/>
              <w:rPr>
                <w:sz w:val="18"/>
                <w:szCs w:val="18"/>
              </w:rPr>
            </w:pPr>
            <w:r w:rsidRPr="00AA5583">
              <w:rPr>
                <w:sz w:val="18"/>
                <w:szCs w:val="18"/>
              </w:rPr>
              <w:t>Look at report on SDGs CBD/WHO, State of the worlds indigenous peoples (2015) and Biodiversity/Health report 2015.</w:t>
            </w:r>
          </w:p>
          <w:p w14:paraId="32C2AEFB" w14:textId="77777777" w:rsidR="007C595B" w:rsidRPr="00AA5583" w:rsidRDefault="007C595B" w:rsidP="007C595B">
            <w:pPr>
              <w:spacing w:after="120"/>
              <w:rPr>
                <w:sz w:val="18"/>
                <w:szCs w:val="18"/>
              </w:rPr>
            </w:pPr>
            <w:r w:rsidRPr="00AA5583">
              <w:rPr>
                <w:sz w:val="18"/>
                <w:szCs w:val="18"/>
              </w:rPr>
              <w:t xml:space="preserve"> </w:t>
            </w:r>
          </w:p>
        </w:tc>
      </w:tr>
      <w:tr w:rsidR="007C595B" w:rsidRPr="00AA5583" w14:paraId="552F9987" w14:textId="77777777" w:rsidTr="005B1BD2">
        <w:trPr>
          <w:trHeight w:val="539"/>
        </w:trPr>
        <w:tc>
          <w:tcPr>
            <w:tcW w:w="8275" w:type="dxa"/>
            <w:tcBorders>
              <w:bottom w:val="single" w:sz="4" w:space="0" w:color="auto"/>
            </w:tcBorders>
          </w:tcPr>
          <w:p w14:paraId="623DC6C3" w14:textId="77777777" w:rsidR="007C595B" w:rsidRPr="00AA5583" w:rsidRDefault="007C595B" w:rsidP="007C595B">
            <w:pPr>
              <w:spacing w:after="120"/>
              <w:rPr>
                <w:sz w:val="18"/>
                <w:szCs w:val="18"/>
              </w:rPr>
            </w:pPr>
            <w:r w:rsidRPr="00AA5583">
              <w:rPr>
                <w:sz w:val="18"/>
                <w:szCs w:val="18"/>
              </w:rPr>
              <w:t xml:space="preserve">To what extent do SDGs and CBD / other biodiversity agreement-related targets cover the diverse types of values? </w:t>
            </w:r>
          </w:p>
        </w:tc>
        <w:tc>
          <w:tcPr>
            <w:tcW w:w="1980" w:type="dxa"/>
            <w:tcBorders>
              <w:bottom w:val="single" w:sz="4" w:space="0" w:color="auto"/>
            </w:tcBorders>
          </w:tcPr>
          <w:p w14:paraId="76FF180E" w14:textId="77777777" w:rsidR="007C595B" w:rsidRPr="00AA5583" w:rsidRDefault="007C595B" w:rsidP="007C595B">
            <w:pPr>
              <w:spacing w:after="120"/>
              <w:jc w:val="center"/>
              <w:rPr>
                <w:sz w:val="18"/>
                <w:szCs w:val="18"/>
              </w:rPr>
            </w:pPr>
          </w:p>
        </w:tc>
        <w:tc>
          <w:tcPr>
            <w:tcW w:w="3780" w:type="dxa"/>
            <w:vMerge/>
          </w:tcPr>
          <w:p w14:paraId="334ABC89" w14:textId="77777777" w:rsidR="007C595B" w:rsidRPr="00AA5583" w:rsidRDefault="007C595B" w:rsidP="007C595B">
            <w:pPr>
              <w:spacing w:after="120"/>
              <w:rPr>
                <w:sz w:val="18"/>
                <w:szCs w:val="18"/>
              </w:rPr>
            </w:pPr>
          </w:p>
        </w:tc>
      </w:tr>
      <w:tr w:rsidR="005B1BD2" w:rsidRPr="00AA5583" w14:paraId="0C39582B" w14:textId="77777777" w:rsidTr="007B7C3D">
        <w:trPr>
          <w:trHeight w:val="1423"/>
        </w:trPr>
        <w:tc>
          <w:tcPr>
            <w:tcW w:w="8275" w:type="dxa"/>
          </w:tcPr>
          <w:p w14:paraId="01A27DE5" w14:textId="77777777" w:rsidR="005B1BD2" w:rsidRPr="00AA5583" w:rsidRDefault="005B1BD2" w:rsidP="00FE217B">
            <w:pPr>
              <w:ind w:left="360"/>
              <w:rPr>
                <w:b/>
                <w:sz w:val="18"/>
                <w:szCs w:val="18"/>
              </w:rPr>
            </w:pPr>
            <w:r w:rsidRPr="00AA5583">
              <w:rPr>
                <w:b/>
                <w:sz w:val="18"/>
                <w:szCs w:val="18"/>
              </w:rPr>
              <w:t>Aichi</w:t>
            </w:r>
          </w:p>
          <w:p w14:paraId="51C468CC" w14:textId="77777777" w:rsidR="005B1BD2" w:rsidRPr="00AA5583" w:rsidRDefault="005B1BD2" w:rsidP="005B1BD2">
            <w:pPr>
              <w:pStyle w:val="ListParagraph"/>
              <w:numPr>
                <w:ilvl w:val="0"/>
                <w:numId w:val="13"/>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Target 1 – awareness of whom? How? What is the role of ILK?  </w:t>
            </w:r>
          </w:p>
          <w:p w14:paraId="76F53332" w14:textId="77777777" w:rsidR="005B1BD2" w:rsidRPr="00AA5583" w:rsidRDefault="005B1BD2" w:rsidP="005B1BD2">
            <w:pPr>
              <w:pStyle w:val="ListParagraph"/>
              <w:numPr>
                <w:ilvl w:val="0"/>
                <w:numId w:val="13"/>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Target 11 – consider equity as a principle (value). This implies recognizing issues such as environmental justice, benefit sharing (distribution) and participation </w:t>
            </w:r>
          </w:p>
          <w:p w14:paraId="1E21AE01" w14:textId="37BA0FB5" w:rsidR="005B1BD2" w:rsidRPr="00AA5583" w:rsidRDefault="005B1BD2" w:rsidP="005B1BD2">
            <w:pPr>
              <w:pStyle w:val="ListParagraph"/>
              <w:numPr>
                <w:ilvl w:val="0"/>
                <w:numId w:val="13"/>
              </w:numPr>
              <w:spacing w:after="0"/>
              <w:rPr>
                <w:rFonts w:ascii="Times New Roman" w:hAnsi="Times New Roman" w:cs="Times New Roman"/>
                <w:b/>
                <w:sz w:val="18"/>
                <w:szCs w:val="18"/>
                <w:lang w:val="en-GB"/>
              </w:rPr>
            </w:pPr>
            <w:r w:rsidRPr="00AA5583">
              <w:rPr>
                <w:rFonts w:ascii="Times New Roman" w:hAnsi="Times New Roman" w:cs="Times New Roman"/>
                <w:sz w:val="18"/>
                <w:szCs w:val="18"/>
                <w:lang w:val="en-GB"/>
              </w:rPr>
              <w:t>Target 14 – Requires looking at multiple dimensions of the values of nature (health, economic, ILK/holistic, biophysical, socio-cultural)</w:t>
            </w:r>
          </w:p>
        </w:tc>
        <w:tc>
          <w:tcPr>
            <w:tcW w:w="1980" w:type="dxa"/>
            <w:tcBorders>
              <w:top w:val="single" w:sz="4" w:space="0" w:color="auto"/>
            </w:tcBorders>
          </w:tcPr>
          <w:p w14:paraId="0D1D2DAA" w14:textId="77777777" w:rsidR="005B1BD2" w:rsidRPr="00AA5583" w:rsidRDefault="005B1BD2" w:rsidP="007C595B">
            <w:pPr>
              <w:spacing w:after="120"/>
              <w:jc w:val="center"/>
              <w:rPr>
                <w:sz w:val="18"/>
                <w:szCs w:val="18"/>
              </w:rPr>
            </w:pPr>
          </w:p>
        </w:tc>
        <w:tc>
          <w:tcPr>
            <w:tcW w:w="3780" w:type="dxa"/>
            <w:vMerge/>
          </w:tcPr>
          <w:p w14:paraId="336D894F" w14:textId="77777777" w:rsidR="005B1BD2" w:rsidRPr="00AA5583" w:rsidRDefault="005B1BD2" w:rsidP="007C595B">
            <w:pPr>
              <w:spacing w:after="120"/>
              <w:rPr>
                <w:sz w:val="18"/>
                <w:szCs w:val="18"/>
              </w:rPr>
            </w:pPr>
          </w:p>
        </w:tc>
      </w:tr>
      <w:tr w:rsidR="005B1BD2" w:rsidRPr="00AA5583" w14:paraId="4C2639B8" w14:textId="77777777" w:rsidTr="004A4C18">
        <w:trPr>
          <w:trHeight w:val="1591"/>
        </w:trPr>
        <w:tc>
          <w:tcPr>
            <w:tcW w:w="8275" w:type="dxa"/>
            <w:tcBorders>
              <w:top w:val="single" w:sz="4" w:space="0" w:color="auto"/>
            </w:tcBorders>
          </w:tcPr>
          <w:p w14:paraId="0F71159D" w14:textId="77777777" w:rsidR="005B1BD2" w:rsidRPr="00AA5583" w:rsidRDefault="005B1BD2" w:rsidP="00FE217B">
            <w:pPr>
              <w:ind w:left="360"/>
              <w:rPr>
                <w:b/>
                <w:sz w:val="18"/>
                <w:szCs w:val="18"/>
              </w:rPr>
            </w:pPr>
            <w:r w:rsidRPr="00AA5583">
              <w:rPr>
                <w:b/>
                <w:sz w:val="18"/>
                <w:szCs w:val="18"/>
              </w:rPr>
              <w:t>SDGs</w:t>
            </w:r>
          </w:p>
          <w:p w14:paraId="0056E94D" w14:textId="77777777" w:rsidR="005B1BD2" w:rsidRPr="00AA5583" w:rsidRDefault="005B1BD2" w:rsidP="005B1BD2">
            <w:pPr>
              <w:pStyle w:val="ListParagraph"/>
              <w:numPr>
                <w:ilvl w:val="0"/>
                <w:numId w:val="13"/>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1, 2, 6, 7, 3, 8, 11, 12, 13,14, 15, 16, 17</w:t>
            </w:r>
          </w:p>
          <w:p w14:paraId="2140EA78" w14:textId="77777777" w:rsidR="005B1BD2" w:rsidRPr="00AA5583" w:rsidRDefault="005B1BD2" w:rsidP="005B1BD2">
            <w:pPr>
              <w:pStyle w:val="ListParagraph"/>
              <w:numPr>
                <w:ilvl w:val="0"/>
                <w:numId w:val="13"/>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Articulate the discussion of structural problems (poverty/inequalities) with nature conservation indicators</w:t>
            </w:r>
          </w:p>
          <w:p w14:paraId="526FB99D" w14:textId="77777777" w:rsidR="005B1BD2" w:rsidRPr="00AA5583" w:rsidRDefault="005B1BD2" w:rsidP="005B1BD2">
            <w:pPr>
              <w:pStyle w:val="ListParagraph"/>
              <w:numPr>
                <w:ilvl w:val="0"/>
                <w:numId w:val="13"/>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Common indicators that link with Chapter 2</w:t>
            </w:r>
          </w:p>
          <w:p w14:paraId="233090DB" w14:textId="77777777" w:rsidR="005B1BD2" w:rsidRPr="00AA5583" w:rsidRDefault="005B1BD2" w:rsidP="005B1BD2">
            <w:pPr>
              <w:pStyle w:val="ListParagraph"/>
              <w:numPr>
                <w:ilvl w:val="0"/>
                <w:numId w:val="13"/>
              </w:numPr>
              <w:spacing w:after="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SPCs –&gt; production / consumption</w:t>
            </w:r>
          </w:p>
          <w:p w14:paraId="68020BC9" w14:textId="1931ECB7" w:rsidR="005B1BD2" w:rsidRPr="00AA5583" w:rsidRDefault="005B1BD2" w:rsidP="005B1BD2">
            <w:pPr>
              <w:pStyle w:val="ListParagraph"/>
              <w:numPr>
                <w:ilvl w:val="0"/>
                <w:numId w:val="13"/>
              </w:numPr>
              <w:spacing w:after="0"/>
              <w:rPr>
                <w:rFonts w:ascii="Times New Roman" w:hAnsi="Times New Roman" w:cs="Times New Roman"/>
                <w:sz w:val="18"/>
                <w:szCs w:val="18"/>
                <w:lang w:val="en-GB"/>
              </w:rPr>
            </w:pPr>
            <w:r w:rsidRPr="00AA5583">
              <w:rPr>
                <w:rFonts w:ascii="Times New Roman" w:hAnsi="Times New Roman" w:cs="Times New Roman"/>
                <w:sz w:val="18"/>
                <w:szCs w:val="18"/>
                <w:lang w:val="en-GB"/>
              </w:rPr>
              <w:t>SDG 16 – Related to equity and relational values</w:t>
            </w:r>
          </w:p>
        </w:tc>
        <w:tc>
          <w:tcPr>
            <w:tcW w:w="1980" w:type="dxa"/>
            <w:tcBorders>
              <w:top w:val="single" w:sz="4" w:space="0" w:color="auto"/>
            </w:tcBorders>
          </w:tcPr>
          <w:p w14:paraId="318B1D79" w14:textId="77777777" w:rsidR="005B1BD2" w:rsidRPr="00AA5583" w:rsidRDefault="005B1BD2" w:rsidP="007C595B">
            <w:pPr>
              <w:spacing w:after="120"/>
              <w:jc w:val="center"/>
              <w:rPr>
                <w:sz w:val="18"/>
                <w:szCs w:val="18"/>
              </w:rPr>
            </w:pPr>
          </w:p>
        </w:tc>
        <w:tc>
          <w:tcPr>
            <w:tcW w:w="3780" w:type="dxa"/>
            <w:vMerge/>
          </w:tcPr>
          <w:p w14:paraId="40F683AC" w14:textId="77777777" w:rsidR="005B1BD2" w:rsidRPr="00AA5583" w:rsidRDefault="005B1BD2" w:rsidP="007C595B">
            <w:pPr>
              <w:spacing w:after="120"/>
              <w:rPr>
                <w:sz w:val="18"/>
                <w:szCs w:val="18"/>
              </w:rPr>
            </w:pPr>
          </w:p>
        </w:tc>
      </w:tr>
      <w:tr w:rsidR="007C595B" w:rsidRPr="00AA5583" w14:paraId="7F7B967B" w14:textId="77777777" w:rsidTr="007C595B">
        <w:trPr>
          <w:trHeight w:val="350"/>
        </w:trPr>
        <w:tc>
          <w:tcPr>
            <w:tcW w:w="8275" w:type="dxa"/>
            <w:tcBorders>
              <w:bottom w:val="single" w:sz="4" w:space="0" w:color="auto"/>
            </w:tcBorders>
          </w:tcPr>
          <w:p w14:paraId="1FB36D1E" w14:textId="77777777" w:rsidR="007C595B" w:rsidRPr="00AA5583" w:rsidRDefault="007C595B" w:rsidP="00FE217B">
            <w:pPr>
              <w:spacing w:after="120"/>
              <w:ind w:left="360"/>
              <w:rPr>
                <w:sz w:val="18"/>
                <w:szCs w:val="18"/>
              </w:rPr>
            </w:pPr>
            <w:r w:rsidRPr="00AA5583">
              <w:rPr>
                <w:b/>
                <w:sz w:val="18"/>
                <w:szCs w:val="18"/>
              </w:rPr>
              <w:t xml:space="preserve">Other Biodiversity-related Agreements - </w:t>
            </w:r>
            <w:r w:rsidRPr="00AA5583">
              <w:rPr>
                <w:sz w:val="18"/>
                <w:szCs w:val="18"/>
              </w:rPr>
              <w:t>CITES, Nagoya Protocol, UNCTAD, BIOTRADE, etc.</w:t>
            </w:r>
          </w:p>
        </w:tc>
        <w:tc>
          <w:tcPr>
            <w:tcW w:w="1980" w:type="dxa"/>
            <w:tcBorders>
              <w:bottom w:val="single" w:sz="4" w:space="0" w:color="auto"/>
            </w:tcBorders>
          </w:tcPr>
          <w:p w14:paraId="416DECCB" w14:textId="77777777" w:rsidR="007C595B" w:rsidRPr="00AA5583" w:rsidRDefault="007C595B" w:rsidP="007C595B">
            <w:pPr>
              <w:spacing w:after="120"/>
              <w:jc w:val="center"/>
              <w:rPr>
                <w:sz w:val="18"/>
                <w:szCs w:val="18"/>
              </w:rPr>
            </w:pPr>
          </w:p>
        </w:tc>
        <w:tc>
          <w:tcPr>
            <w:tcW w:w="3780" w:type="dxa"/>
            <w:vMerge/>
          </w:tcPr>
          <w:p w14:paraId="3121F9DE" w14:textId="77777777" w:rsidR="007C595B" w:rsidRPr="00AA5583" w:rsidRDefault="007C595B" w:rsidP="007C595B">
            <w:pPr>
              <w:spacing w:after="120"/>
              <w:rPr>
                <w:sz w:val="18"/>
                <w:szCs w:val="18"/>
              </w:rPr>
            </w:pPr>
          </w:p>
        </w:tc>
      </w:tr>
      <w:tr w:rsidR="007C595B" w:rsidRPr="00AA5583" w14:paraId="385D7D4A" w14:textId="77777777" w:rsidTr="00FE217B">
        <w:trPr>
          <w:trHeight w:val="512"/>
        </w:trPr>
        <w:tc>
          <w:tcPr>
            <w:tcW w:w="8275" w:type="dxa"/>
            <w:tcBorders>
              <w:top w:val="single" w:sz="4" w:space="0" w:color="auto"/>
              <w:bottom w:val="single" w:sz="4" w:space="0" w:color="auto"/>
            </w:tcBorders>
          </w:tcPr>
          <w:p w14:paraId="4348EEE9" w14:textId="77777777" w:rsidR="007C595B" w:rsidRPr="00AA5583" w:rsidRDefault="007C595B" w:rsidP="001009EF">
            <w:pPr>
              <w:pStyle w:val="ListParagraph"/>
              <w:numPr>
                <w:ilvl w:val="0"/>
                <w:numId w:val="11"/>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Contrast the blue vs. green part of the conceptual framework – Anthropocentric vs. holistic &amp; biocentric values</w:t>
            </w:r>
          </w:p>
        </w:tc>
        <w:tc>
          <w:tcPr>
            <w:tcW w:w="1980" w:type="dxa"/>
            <w:tcBorders>
              <w:top w:val="single" w:sz="4" w:space="0" w:color="auto"/>
              <w:bottom w:val="single" w:sz="4" w:space="0" w:color="auto"/>
            </w:tcBorders>
          </w:tcPr>
          <w:p w14:paraId="60022ECB" w14:textId="77777777" w:rsidR="007C595B" w:rsidRPr="00AA5583" w:rsidDel="00CF38D2" w:rsidRDefault="007C595B" w:rsidP="007C595B">
            <w:pPr>
              <w:jc w:val="center"/>
              <w:rPr>
                <w:sz w:val="18"/>
                <w:szCs w:val="18"/>
              </w:rPr>
            </w:pPr>
            <w:r w:rsidRPr="00AA5583">
              <w:rPr>
                <w:sz w:val="18"/>
                <w:szCs w:val="18"/>
              </w:rPr>
              <w:t>Diego Pacheco</w:t>
            </w:r>
          </w:p>
        </w:tc>
        <w:tc>
          <w:tcPr>
            <w:tcW w:w="3780" w:type="dxa"/>
            <w:vMerge/>
          </w:tcPr>
          <w:p w14:paraId="4ECA0CE5" w14:textId="77777777" w:rsidR="007C595B" w:rsidRPr="00AA5583" w:rsidRDefault="007C595B" w:rsidP="007C595B">
            <w:pPr>
              <w:spacing w:after="120"/>
              <w:rPr>
                <w:sz w:val="18"/>
                <w:szCs w:val="18"/>
              </w:rPr>
            </w:pPr>
          </w:p>
        </w:tc>
      </w:tr>
      <w:tr w:rsidR="007C595B" w:rsidRPr="00AA5583" w14:paraId="34E44777" w14:textId="77777777" w:rsidTr="00FE217B">
        <w:trPr>
          <w:trHeight w:val="512"/>
        </w:trPr>
        <w:tc>
          <w:tcPr>
            <w:tcW w:w="8275" w:type="dxa"/>
            <w:tcBorders>
              <w:top w:val="single" w:sz="4" w:space="0" w:color="auto"/>
              <w:bottom w:val="single" w:sz="4" w:space="0" w:color="auto"/>
            </w:tcBorders>
          </w:tcPr>
          <w:p w14:paraId="759C6063" w14:textId="77777777" w:rsidR="007C595B" w:rsidRPr="00AA5583" w:rsidRDefault="007C595B" w:rsidP="001009EF">
            <w:pPr>
              <w:pStyle w:val="ListParagraph"/>
              <w:numPr>
                <w:ilvl w:val="0"/>
                <w:numId w:val="11"/>
              </w:numPr>
              <w:spacing w:after="120" w:line="240" w:lineRule="auto"/>
              <w:contextualSpacing w:val="0"/>
              <w:rPr>
                <w:rFonts w:ascii="Times New Roman" w:hAnsi="Times New Roman" w:cs="Times New Roman"/>
                <w:b/>
                <w:sz w:val="18"/>
                <w:szCs w:val="18"/>
                <w:lang w:val="en-GB"/>
              </w:rPr>
            </w:pPr>
            <w:r w:rsidRPr="00AA5583">
              <w:rPr>
                <w:rFonts w:ascii="Times New Roman" w:hAnsi="Times New Roman" w:cs="Times New Roman"/>
                <w:sz w:val="18"/>
                <w:szCs w:val="18"/>
                <w:lang w:val="en-GB"/>
              </w:rPr>
              <w:t>Emphasize the role of different contexts on worldviews and values: cultural, biophysical, socioeconomic conditions</w:t>
            </w:r>
          </w:p>
        </w:tc>
        <w:tc>
          <w:tcPr>
            <w:tcW w:w="1980" w:type="dxa"/>
            <w:tcBorders>
              <w:top w:val="single" w:sz="4" w:space="0" w:color="auto"/>
              <w:bottom w:val="single" w:sz="4" w:space="0" w:color="auto"/>
            </w:tcBorders>
          </w:tcPr>
          <w:p w14:paraId="0B2AB45F" w14:textId="77777777" w:rsidR="007C595B" w:rsidRPr="00AA5583" w:rsidRDefault="007C595B" w:rsidP="007C595B">
            <w:pPr>
              <w:jc w:val="center"/>
              <w:rPr>
                <w:sz w:val="18"/>
                <w:szCs w:val="18"/>
              </w:rPr>
            </w:pPr>
            <w:r w:rsidRPr="00AA5583">
              <w:rPr>
                <w:sz w:val="18"/>
                <w:szCs w:val="18"/>
              </w:rPr>
              <w:t>Mahdi Kolahi</w:t>
            </w:r>
          </w:p>
          <w:p w14:paraId="0056647A" w14:textId="77777777" w:rsidR="007C595B" w:rsidRPr="00AA5583" w:rsidDel="00CF38D2" w:rsidRDefault="007C595B" w:rsidP="007C595B">
            <w:pPr>
              <w:spacing w:after="120"/>
              <w:jc w:val="center"/>
              <w:rPr>
                <w:sz w:val="18"/>
                <w:szCs w:val="18"/>
              </w:rPr>
            </w:pPr>
          </w:p>
        </w:tc>
        <w:tc>
          <w:tcPr>
            <w:tcW w:w="3780" w:type="dxa"/>
            <w:vMerge/>
          </w:tcPr>
          <w:p w14:paraId="0D594622" w14:textId="77777777" w:rsidR="007C595B" w:rsidRPr="00AA5583" w:rsidRDefault="007C595B" w:rsidP="007C595B">
            <w:pPr>
              <w:spacing w:after="120"/>
              <w:rPr>
                <w:sz w:val="18"/>
                <w:szCs w:val="18"/>
              </w:rPr>
            </w:pPr>
          </w:p>
        </w:tc>
      </w:tr>
      <w:tr w:rsidR="007C595B" w:rsidRPr="00AA5583" w14:paraId="50BF9B49" w14:textId="77777777" w:rsidTr="00FE217B">
        <w:trPr>
          <w:trHeight w:val="332"/>
        </w:trPr>
        <w:tc>
          <w:tcPr>
            <w:tcW w:w="8275" w:type="dxa"/>
            <w:tcBorders>
              <w:top w:val="single" w:sz="4" w:space="0" w:color="auto"/>
              <w:bottom w:val="nil"/>
            </w:tcBorders>
          </w:tcPr>
          <w:p w14:paraId="34968285" w14:textId="77777777" w:rsidR="007C595B" w:rsidRPr="00AA5583" w:rsidRDefault="007C595B" w:rsidP="001009EF">
            <w:pPr>
              <w:pStyle w:val="ListParagraph"/>
              <w:numPr>
                <w:ilvl w:val="0"/>
                <w:numId w:val="11"/>
              </w:numPr>
              <w:spacing w:after="120" w:line="240" w:lineRule="auto"/>
              <w:contextualSpacing w:val="0"/>
              <w:rPr>
                <w:rFonts w:ascii="Times New Roman" w:hAnsi="Times New Roman" w:cs="Times New Roman"/>
                <w:b/>
                <w:sz w:val="18"/>
                <w:szCs w:val="18"/>
                <w:lang w:val="en-GB"/>
              </w:rPr>
            </w:pPr>
            <w:r w:rsidRPr="00AA5583">
              <w:rPr>
                <w:rFonts w:ascii="Times New Roman" w:hAnsi="Times New Roman" w:cs="Times New Roman"/>
                <w:sz w:val="18"/>
                <w:szCs w:val="18"/>
                <w:lang w:val="en-GB"/>
              </w:rPr>
              <w:t>Highlight different human-nature relationships linked to good quality of life</w:t>
            </w:r>
          </w:p>
        </w:tc>
        <w:tc>
          <w:tcPr>
            <w:tcW w:w="1980" w:type="dxa"/>
            <w:tcBorders>
              <w:top w:val="single" w:sz="4" w:space="0" w:color="auto"/>
              <w:bottom w:val="nil"/>
            </w:tcBorders>
          </w:tcPr>
          <w:p w14:paraId="0D19EFA7" w14:textId="77777777" w:rsidR="007C595B" w:rsidRPr="00AA5583" w:rsidDel="00CF38D2" w:rsidRDefault="007C595B" w:rsidP="007C595B">
            <w:pPr>
              <w:jc w:val="center"/>
              <w:rPr>
                <w:sz w:val="18"/>
                <w:szCs w:val="18"/>
              </w:rPr>
            </w:pPr>
            <w:r w:rsidRPr="00AA5583">
              <w:rPr>
                <w:sz w:val="18"/>
                <w:szCs w:val="18"/>
              </w:rPr>
              <w:t>Diego Pacheco</w:t>
            </w:r>
          </w:p>
        </w:tc>
        <w:tc>
          <w:tcPr>
            <w:tcW w:w="3780" w:type="dxa"/>
            <w:vMerge/>
          </w:tcPr>
          <w:p w14:paraId="370B8A26" w14:textId="77777777" w:rsidR="007C595B" w:rsidRPr="00AA5583" w:rsidRDefault="007C595B" w:rsidP="007C595B">
            <w:pPr>
              <w:spacing w:after="120"/>
              <w:rPr>
                <w:sz w:val="18"/>
                <w:szCs w:val="18"/>
              </w:rPr>
            </w:pPr>
          </w:p>
        </w:tc>
      </w:tr>
      <w:tr w:rsidR="007C595B" w:rsidRPr="00AA5583" w14:paraId="52E05813" w14:textId="77777777" w:rsidTr="007C595B">
        <w:trPr>
          <w:trHeight w:val="323"/>
        </w:trPr>
        <w:tc>
          <w:tcPr>
            <w:tcW w:w="8275" w:type="dxa"/>
            <w:tcBorders>
              <w:top w:val="nil"/>
              <w:bottom w:val="single" w:sz="4" w:space="0" w:color="auto"/>
            </w:tcBorders>
          </w:tcPr>
          <w:p w14:paraId="61B5244C" w14:textId="77777777" w:rsidR="007C595B" w:rsidRPr="00AA5583" w:rsidRDefault="007C595B" w:rsidP="001009EF">
            <w:pPr>
              <w:pStyle w:val="ListParagraph"/>
              <w:numPr>
                <w:ilvl w:val="0"/>
                <w:numId w:val="11"/>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Understand the different ways in which Good Quality of Life is defined</w:t>
            </w:r>
          </w:p>
        </w:tc>
        <w:tc>
          <w:tcPr>
            <w:tcW w:w="1980" w:type="dxa"/>
            <w:tcBorders>
              <w:top w:val="nil"/>
              <w:bottom w:val="single" w:sz="4" w:space="0" w:color="auto"/>
            </w:tcBorders>
          </w:tcPr>
          <w:p w14:paraId="7D3E5D35" w14:textId="77777777" w:rsidR="007C595B" w:rsidRPr="00AA5583" w:rsidDel="00CF38D2" w:rsidRDefault="007C595B" w:rsidP="007C595B">
            <w:pPr>
              <w:spacing w:after="120"/>
              <w:jc w:val="center"/>
              <w:rPr>
                <w:sz w:val="18"/>
                <w:szCs w:val="18"/>
              </w:rPr>
            </w:pPr>
            <w:r w:rsidRPr="00AA5583">
              <w:rPr>
                <w:sz w:val="18"/>
                <w:szCs w:val="18"/>
              </w:rPr>
              <w:t>In progress</w:t>
            </w:r>
          </w:p>
        </w:tc>
        <w:tc>
          <w:tcPr>
            <w:tcW w:w="3780" w:type="dxa"/>
            <w:vMerge/>
          </w:tcPr>
          <w:p w14:paraId="5C8AC625" w14:textId="77777777" w:rsidR="007C595B" w:rsidRPr="00AA5583" w:rsidRDefault="007C595B" w:rsidP="007C595B">
            <w:pPr>
              <w:spacing w:after="120"/>
              <w:rPr>
                <w:sz w:val="18"/>
                <w:szCs w:val="18"/>
              </w:rPr>
            </w:pPr>
          </w:p>
        </w:tc>
      </w:tr>
      <w:tr w:rsidR="007C595B" w:rsidRPr="00AA5583" w14:paraId="70FDB429" w14:textId="77777777" w:rsidTr="007C595B">
        <w:tc>
          <w:tcPr>
            <w:tcW w:w="8275" w:type="dxa"/>
            <w:tcBorders>
              <w:top w:val="single" w:sz="4" w:space="0" w:color="auto"/>
            </w:tcBorders>
          </w:tcPr>
          <w:p w14:paraId="039FBA8E" w14:textId="77777777" w:rsidR="007C595B" w:rsidRPr="00AA5583" w:rsidRDefault="007C595B" w:rsidP="007C595B">
            <w:pPr>
              <w:spacing w:after="120"/>
              <w:rPr>
                <w:b/>
                <w:sz w:val="18"/>
                <w:szCs w:val="18"/>
              </w:rPr>
            </w:pPr>
            <w:r w:rsidRPr="00AA5583">
              <w:rPr>
                <w:b/>
                <w:sz w:val="18"/>
                <w:szCs w:val="18"/>
              </w:rPr>
              <w:t>Synthesis</w:t>
            </w:r>
          </w:p>
          <w:p w14:paraId="21C49169" w14:textId="77777777" w:rsidR="007C595B" w:rsidRPr="00AA5583" w:rsidRDefault="007C595B" w:rsidP="001009EF">
            <w:pPr>
              <w:pStyle w:val="ListParagraph"/>
              <w:numPr>
                <w:ilvl w:val="0"/>
                <w:numId w:val="13"/>
              </w:numPr>
              <w:spacing w:after="6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Highlight protected area networks and same areas</w:t>
            </w:r>
          </w:p>
          <w:p w14:paraId="0D0B28FD" w14:textId="77777777" w:rsidR="007C595B" w:rsidRPr="00AA5583" w:rsidRDefault="007C595B" w:rsidP="001009EF">
            <w:pPr>
              <w:pStyle w:val="ListParagraph"/>
              <w:numPr>
                <w:ilvl w:val="0"/>
                <w:numId w:val="13"/>
              </w:numPr>
              <w:spacing w:after="12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State explicitly if diverse values/worldviews are not addressed in sources or are nominally, moderately or very well addressed</w:t>
            </w:r>
          </w:p>
        </w:tc>
        <w:tc>
          <w:tcPr>
            <w:tcW w:w="1980" w:type="dxa"/>
            <w:tcBorders>
              <w:top w:val="single" w:sz="4" w:space="0" w:color="auto"/>
            </w:tcBorders>
          </w:tcPr>
          <w:p w14:paraId="00301C19" w14:textId="77777777" w:rsidR="007C595B" w:rsidRPr="00AA5583" w:rsidRDefault="007C595B" w:rsidP="007C595B">
            <w:pPr>
              <w:spacing w:after="120"/>
              <w:jc w:val="center"/>
              <w:rPr>
                <w:b/>
                <w:sz w:val="18"/>
                <w:szCs w:val="18"/>
              </w:rPr>
            </w:pPr>
            <w:r w:rsidRPr="00AA5583">
              <w:rPr>
                <w:sz w:val="18"/>
                <w:szCs w:val="18"/>
              </w:rPr>
              <w:t>Marwa Halmy</w:t>
            </w:r>
          </w:p>
        </w:tc>
        <w:tc>
          <w:tcPr>
            <w:tcW w:w="3780" w:type="dxa"/>
          </w:tcPr>
          <w:p w14:paraId="50B2A8AC" w14:textId="5C76E495" w:rsidR="007C595B" w:rsidRPr="00AA5583" w:rsidRDefault="007C595B" w:rsidP="00FE217B">
            <w:pPr>
              <w:spacing w:after="120"/>
              <w:rPr>
                <w:b/>
                <w:sz w:val="18"/>
                <w:szCs w:val="18"/>
              </w:rPr>
            </w:pPr>
            <w:r w:rsidRPr="00AA5583">
              <w:rPr>
                <w:sz w:val="18"/>
                <w:szCs w:val="18"/>
              </w:rPr>
              <w:t>This e</w:t>
            </w:r>
            <w:r w:rsidR="00FE217B" w:rsidRPr="00AA5583">
              <w:rPr>
                <w:sz w:val="18"/>
                <w:szCs w:val="18"/>
              </w:rPr>
              <w:t>xpert is ready</w:t>
            </w:r>
            <w:r w:rsidR="005B1BD2" w:rsidRPr="00AA5583">
              <w:rPr>
                <w:sz w:val="18"/>
                <w:szCs w:val="18"/>
              </w:rPr>
              <w:t xml:space="preserve"> to </w:t>
            </w:r>
            <w:r w:rsidR="00FE217B" w:rsidRPr="00AA5583">
              <w:rPr>
                <w:sz w:val="18"/>
                <w:szCs w:val="18"/>
              </w:rPr>
              <w:t xml:space="preserve">provide </w:t>
            </w:r>
            <w:r w:rsidRPr="00AA5583">
              <w:rPr>
                <w:sz w:val="18"/>
                <w:szCs w:val="18"/>
              </w:rPr>
              <w:t>text and study cases.</w:t>
            </w:r>
            <w:r w:rsidRPr="00AA5583">
              <w:rPr>
                <w:b/>
                <w:sz w:val="18"/>
                <w:szCs w:val="18"/>
              </w:rPr>
              <w:t xml:space="preserve"> </w:t>
            </w:r>
          </w:p>
        </w:tc>
      </w:tr>
      <w:tr w:rsidR="007C595B" w:rsidRPr="00AA5583" w14:paraId="52105993" w14:textId="77777777" w:rsidTr="007C595B">
        <w:trPr>
          <w:trHeight w:val="1988"/>
        </w:trPr>
        <w:tc>
          <w:tcPr>
            <w:tcW w:w="8275" w:type="dxa"/>
          </w:tcPr>
          <w:p w14:paraId="4FF583C7" w14:textId="77777777" w:rsidR="007C595B" w:rsidRPr="00AA5583" w:rsidRDefault="007C595B" w:rsidP="007C595B">
            <w:pPr>
              <w:spacing w:after="120"/>
              <w:rPr>
                <w:sz w:val="18"/>
                <w:szCs w:val="18"/>
              </w:rPr>
            </w:pPr>
            <w:r w:rsidRPr="00AA5583">
              <w:rPr>
                <w:sz w:val="18"/>
                <w:szCs w:val="18"/>
              </w:rPr>
              <w:t>How can attention to diverse worldviews and values lead to informed implementation and reporting on N, NCP, GQL targets?</w:t>
            </w:r>
          </w:p>
          <w:p w14:paraId="18CD3EF0" w14:textId="77777777" w:rsidR="007C595B" w:rsidRPr="00AA5583" w:rsidRDefault="007C595B" w:rsidP="007C595B">
            <w:pPr>
              <w:spacing w:after="120"/>
              <w:rPr>
                <w:b/>
                <w:sz w:val="18"/>
                <w:szCs w:val="18"/>
              </w:rPr>
            </w:pPr>
            <w:r w:rsidRPr="00AA5583">
              <w:rPr>
                <w:b/>
                <w:sz w:val="18"/>
                <w:szCs w:val="18"/>
              </w:rPr>
              <w:t>Post 2020 Biodiversity Strategies</w:t>
            </w:r>
          </w:p>
          <w:p w14:paraId="14F44845" w14:textId="77777777" w:rsidR="007C595B" w:rsidRPr="00AA5583" w:rsidRDefault="007C595B" w:rsidP="001009EF">
            <w:pPr>
              <w:pStyle w:val="ListParagraph"/>
              <w:numPr>
                <w:ilvl w:val="0"/>
                <w:numId w:val="13"/>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Make explicit plural values/worldviews related to nature, NCP and GQL </w:t>
            </w:r>
          </w:p>
          <w:p w14:paraId="7A8532B0" w14:textId="77777777" w:rsidR="007C595B" w:rsidRPr="00AA5583" w:rsidRDefault="007C595B" w:rsidP="001009EF">
            <w:pPr>
              <w:pStyle w:val="ListParagraph"/>
              <w:numPr>
                <w:ilvl w:val="0"/>
                <w:numId w:val="13"/>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Strengthening the discussion of ‘living in harmony with nature’ </w:t>
            </w:r>
          </w:p>
          <w:p w14:paraId="62F68FE8" w14:textId="77777777" w:rsidR="007C595B" w:rsidRPr="00AA5583" w:rsidRDefault="007C595B" w:rsidP="001009EF">
            <w:pPr>
              <w:pStyle w:val="ListParagraph"/>
              <w:numPr>
                <w:ilvl w:val="0"/>
                <w:numId w:val="13"/>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Approach the role of ‘collective action’</w:t>
            </w:r>
          </w:p>
          <w:p w14:paraId="27FBAECB" w14:textId="77777777" w:rsidR="007C595B" w:rsidRPr="00AA5583" w:rsidRDefault="007C595B" w:rsidP="001009EF">
            <w:pPr>
              <w:pStyle w:val="ListParagraph"/>
              <w:numPr>
                <w:ilvl w:val="0"/>
                <w:numId w:val="13"/>
              </w:numPr>
              <w:spacing w:after="6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Approach the role of increasing participation of IPLCs e.g. in Global platforms</w:t>
            </w:r>
          </w:p>
        </w:tc>
        <w:tc>
          <w:tcPr>
            <w:tcW w:w="1980" w:type="dxa"/>
          </w:tcPr>
          <w:p w14:paraId="7D6D70B8" w14:textId="77777777" w:rsidR="007C595B" w:rsidRPr="00AA5583" w:rsidRDefault="007C595B" w:rsidP="007C595B">
            <w:pPr>
              <w:spacing w:after="120"/>
              <w:jc w:val="center"/>
              <w:rPr>
                <w:sz w:val="18"/>
                <w:szCs w:val="18"/>
              </w:rPr>
            </w:pPr>
            <w:r w:rsidRPr="00AA5583">
              <w:rPr>
                <w:sz w:val="18"/>
                <w:szCs w:val="18"/>
              </w:rPr>
              <w:t>In process</w:t>
            </w:r>
          </w:p>
        </w:tc>
        <w:tc>
          <w:tcPr>
            <w:tcW w:w="3780" w:type="dxa"/>
          </w:tcPr>
          <w:p w14:paraId="6A8A2DEA" w14:textId="77777777" w:rsidR="007C595B" w:rsidRPr="00AA5583" w:rsidRDefault="007C595B" w:rsidP="007C595B">
            <w:pPr>
              <w:spacing w:after="120"/>
              <w:rPr>
                <w:sz w:val="18"/>
                <w:szCs w:val="18"/>
              </w:rPr>
            </w:pPr>
          </w:p>
        </w:tc>
      </w:tr>
      <w:tr w:rsidR="007C595B" w:rsidRPr="00AA5583" w14:paraId="2BC4AA71" w14:textId="77777777" w:rsidTr="007C595B">
        <w:tc>
          <w:tcPr>
            <w:tcW w:w="8275" w:type="dxa"/>
            <w:tcBorders>
              <w:bottom w:val="single" w:sz="4" w:space="0" w:color="auto"/>
            </w:tcBorders>
          </w:tcPr>
          <w:p w14:paraId="58494800" w14:textId="77777777" w:rsidR="007C595B" w:rsidRPr="00AA5583" w:rsidRDefault="007C595B" w:rsidP="007C595B">
            <w:pPr>
              <w:spacing w:after="120"/>
              <w:rPr>
                <w:b/>
                <w:sz w:val="18"/>
                <w:szCs w:val="18"/>
              </w:rPr>
            </w:pPr>
            <w:r w:rsidRPr="00AA5583">
              <w:rPr>
                <w:b/>
                <w:sz w:val="18"/>
                <w:szCs w:val="18"/>
              </w:rPr>
              <w:t>Research / Capacity Building Requirements</w:t>
            </w:r>
          </w:p>
          <w:p w14:paraId="0E5BFB8C" w14:textId="77777777" w:rsidR="007C595B" w:rsidRPr="00AA5583" w:rsidRDefault="007C595B" w:rsidP="001009EF">
            <w:pPr>
              <w:pStyle w:val="ListParagraph"/>
              <w:numPr>
                <w:ilvl w:val="0"/>
                <w:numId w:val="13"/>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Include diverse values and worldviews</w:t>
            </w:r>
          </w:p>
          <w:p w14:paraId="79CDF1A3" w14:textId="77777777" w:rsidR="007C595B" w:rsidRPr="00AA5583" w:rsidRDefault="007C595B" w:rsidP="001009EF">
            <w:pPr>
              <w:pStyle w:val="ListParagraph"/>
              <w:numPr>
                <w:ilvl w:val="0"/>
                <w:numId w:val="13"/>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Make explicit the link between health values to Nature, NCP and GQL </w:t>
            </w:r>
          </w:p>
          <w:p w14:paraId="6CBBFADD" w14:textId="77777777" w:rsidR="007C595B" w:rsidRPr="00AA5583" w:rsidRDefault="007C595B" w:rsidP="001009EF">
            <w:pPr>
              <w:pStyle w:val="ListParagraph"/>
              <w:numPr>
                <w:ilvl w:val="0"/>
                <w:numId w:val="13"/>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Ecosystem based valuation and accounting (research and training)</w:t>
            </w:r>
          </w:p>
          <w:p w14:paraId="0293EBD9" w14:textId="77777777" w:rsidR="007C595B" w:rsidRPr="00AA5583" w:rsidRDefault="007C595B" w:rsidP="001009EF">
            <w:pPr>
              <w:pStyle w:val="ListParagraph"/>
              <w:numPr>
                <w:ilvl w:val="0"/>
                <w:numId w:val="13"/>
              </w:numPr>
              <w:spacing w:after="60"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Developing a toolkit for valuation and training modules</w:t>
            </w:r>
          </w:p>
        </w:tc>
        <w:tc>
          <w:tcPr>
            <w:tcW w:w="1980" w:type="dxa"/>
            <w:tcBorders>
              <w:bottom w:val="single" w:sz="4" w:space="0" w:color="auto"/>
            </w:tcBorders>
          </w:tcPr>
          <w:p w14:paraId="7FCB852C" w14:textId="77777777" w:rsidR="007C595B" w:rsidRPr="00AA5583" w:rsidRDefault="007C595B" w:rsidP="007C595B">
            <w:pPr>
              <w:spacing w:after="120"/>
              <w:jc w:val="center"/>
              <w:rPr>
                <w:sz w:val="18"/>
                <w:szCs w:val="18"/>
              </w:rPr>
            </w:pPr>
            <w:r w:rsidRPr="00AA5583">
              <w:rPr>
                <w:sz w:val="18"/>
                <w:szCs w:val="18"/>
              </w:rPr>
              <w:t>In process but depends on data availability</w:t>
            </w:r>
          </w:p>
        </w:tc>
        <w:tc>
          <w:tcPr>
            <w:tcW w:w="3780" w:type="dxa"/>
          </w:tcPr>
          <w:p w14:paraId="3DC0E2AC" w14:textId="77777777" w:rsidR="007C595B" w:rsidRPr="00AA5583" w:rsidRDefault="007C595B" w:rsidP="007C595B">
            <w:pPr>
              <w:rPr>
                <w:sz w:val="18"/>
                <w:szCs w:val="18"/>
              </w:rPr>
            </w:pPr>
            <w:r w:rsidRPr="00AA5583">
              <w:rPr>
                <w:sz w:val="18"/>
                <w:szCs w:val="18"/>
              </w:rPr>
              <w:t>This could be addressed through text and study cases. Look for the proceedings of the ILK workshops for already written up cases.</w:t>
            </w:r>
          </w:p>
        </w:tc>
      </w:tr>
      <w:tr w:rsidR="007C595B" w:rsidRPr="00AA5583" w14:paraId="4195773C" w14:textId="77777777" w:rsidTr="007C595B">
        <w:trPr>
          <w:trHeight w:val="720"/>
        </w:trPr>
        <w:tc>
          <w:tcPr>
            <w:tcW w:w="8275" w:type="dxa"/>
            <w:tcBorders>
              <w:bottom w:val="single" w:sz="4" w:space="0" w:color="auto"/>
            </w:tcBorders>
          </w:tcPr>
          <w:p w14:paraId="32CB6F3E" w14:textId="1AA69B21" w:rsidR="007C595B" w:rsidRPr="00AA5583" w:rsidRDefault="007C595B" w:rsidP="007C595B">
            <w:pPr>
              <w:rPr>
                <w:sz w:val="18"/>
                <w:szCs w:val="18"/>
              </w:rPr>
            </w:pPr>
            <w:r w:rsidRPr="00AA5583">
              <w:rPr>
                <w:sz w:val="18"/>
                <w:szCs w:val="18"/>
              </w:rPr>
              <w:t>Have the worldviews and values of different stakeholders been embedd</w:t>
            </w:r>
            <w:r w:rsidR="00FE217B" w:rsidRPr="00AA5583">
              <w:rPr>
                <w:sz w:val="18"/>
                <w:szCs w:val="18"/>
              </w:rPr>
              <w:t>ed into governance and decision-</w:t>
            </w:r>
            <w:r w:rsidRPr="00AA5583">
              <w:rPr>
                <w:sz w:val="18"/>
                <w:szCs w:val="18"/>
              </w:rPr>
              <w:t>making and how and where has this occurred?</w:t>
            </w:r>
          </w:p>
        </w:tc>
        <w:tc>
          <w:tcPr>
            <w:tcW w:w="1980" w:type="dxa"/>
            <w:tcBorders>
              <w:bottom w:val="single" w:sz="4" w:space="0" w:color="auto"/>
            </w:tcBorders>
          </w:tcPr>
          <w:p w14:paraId="41776E39" w14:textId="77777777" w:rsidR="007C595B" w:rsidRPr="00AA5583" w:rsidRDefault="007C595B" w:rsidP="007C595B">
            <w:pPr>
              <w:rPr>
                <w:sz w:val="18"/>
                <w:szCs w:val="18"/>
              </w:rPr>
            </w:pPr>
          </w:p>
        </w:tc>
        <w:tc>
          <w:tcPr>
            <w:tcW w:w="3780" w:type="dxa"/>
          </w:tcPr>
          <w:p w14:paraId="1DCC4C3D" w14:textId="77777777" w:rsidR="007C595B" w:rsidRPr="00AA5583" w:rsidRDefault="007C595B" w:rsidP="007C595B">
            <w:pPr>
              <w:rPr>
                <w:sz w:val="18"/>
                <w:szCs w:val="18"/>
              </w:rPr>
            </w:pPr>
          </w:p>
        </w:tc>
      </w:tr>
    </w:tbl>
    <w:p w14:paraId="1E0BFFAE" w14:textId="77777777" w:rsidR="007C595B" w:rsidRPr="00AA5583" w:rsidRDefault="007C595B" w:rsidP="007C595B">
      <w:pPr>
        <w:rPr>
          <w:sz w:val="6"/>
          <w:szCs w:val="6"/>
        </w:rPr>
      </w:pPr>
    </w:p>
    <w:p w14:paraId="3F51E831" w14:textId="77777777" w:rsidR="00FE217B" w:rsidRPr="00AA5583" w:rsidRDefault="00FE217B">
      <w:r w:rsidRPr="00AA5583">
        <w:br w:type="page"/>
      </w:r>
    </w:p>
    <w:tbl>
      <w:tblPr>
        <w:tblStyle w:val="TableGrid"/>
        <w:tblW w:w="14125" w:type="dxa"/>
        <w:tblLook w:val="04A0" w:firstRow="1" w:lastRow="0" w:firstColumn="1" w:lastColumn="0" w:noHBand="0" w:noVBand="1"/>
      </w:tblPr>
      <w:tblGrid>
        <w:gridCol w:w="8275"/>
        <w:gridCol w:w="1980"/>
        <w:gridCol w:w="3870"/>
      </w:tblGrid>
      <w:tr w:rsidR="007C595B" w:rsidRPr="00AA5583" w14:paraId="7217DF84" w14:textId="77777777" w:rsidTr="007C595B">
        <w:tc>
          <w:tcPr>
            <w:tcW w:w="14125" w:type="dxa"/>
            <w:gridSpan w:val="3"/>
          </w:tcPr>
          <w:p w14:paraId="4D5C899B" w14:textId="16F6C607" w:rsidR="007C595B" w:rsidRPr="00AA5583" w:rsidRDefault="007C595B" w:rsidP="007C595B">
            <w:pPr>
              <w:spacing w:after="120"/>
              <w:rPr>
                <w:b/>
                <w:color w:val="000000"/>
                <w:sz w:val="18"/>
                <w:szCs w:val="18"/>
              </w:rPr>
            </w:pPr>
            <w:r w:rsidRPr="00AA5583">
              <w:rPr>
                <w:b/>
                <w:color w:val="000000"/>
                <w:sz w:val="18"/>
                <w:szCs w:val="18"/>
              </w:rPr>
              <w:t>Chapter 4 - How do scenarios and future pathways incorporate different values and what are the implicat</w:t>
            </w:r>
            <w:r w:rsidR="00FE217B" w:rsidRPr="00AA5583">
              <w:rPr>
                <w:b/>
                <w:color w:val="000000"/>
                <w:sz w:val="18"/>
                <w:szCs w:val="18"/>
              </w:rPr>
              <w:t>ions for nature, NCP</w:t>
            </w:r>
            <w:r w:rsidRPr="00AA5583">
              <w:rPr>
                <w:b/>
                <w:color w:val="000000"/>
                <w:sz w:val="18"/>
                <w:szCs w:val="18"/>
              </w:rPr>
              <w:t xml:space="preserve"> and good quality of life?</w:t>
            </w:r>
          </w:p>
        </w:tc>
      </w:tr>
      <w:tr w:rsidR="007C595B" w:rsidRPr="00AA5583" w14:paraId="4798CCFA" w14:textId="77777777" w:rsidTr="007C595B">
        <w:tc>
          <w:tcPr>
            <w:tcW w:w="8275" w:type="dxa"/>
          </w:tcPr>
          <w:p w14:paraId="18E6AD7D" w14:textId="77777777" w:rsidR="007C595B" w:rsidRPr="00AA5583" w:rsidRDefault="007C595B" w:rsidP="007C595B">
            <w:pPr>
              <w:spacing w:after="120"/>
              <w:rPr>
                <w:b/>
                <w:sz w:val="18"/>
                <w:szCs w:val="18"/>
              </w:rPr>
            </w:pPr>
            <w:r w:rsidRPr="00AA5583">
              <w:rPr>
                <w:b/>
                <w:sz w:val="18"/>
                <w:szCs w:val="18"/>
              </w:rPr>
              <w:t xml:space="preserve">Approach </w:t>
            </w:r>
          </w:p>
        </w:tc>
        <w:tc>
          <w:tcPr>
            <w:tcW w:w="1980" w:type="dxa"/>
          </w:tcPr>
          <w:p w14:paraId="649A427D" w14:textId="77777777" w:rsidR="007C595B" w:rsidRPr="00AA5583" w:rsidRDefault="007C595B" w:rsidP="007C595B">
            <w:pPr>
              <w:spacing w:after="120"/>
              <w:rPr>
                <w:b/>
                <w:sz w:val="18"/>
                <w:szCs w:val="18"/>
              </w:rPr>
            </w:pPr>
            <w:r w:rsidRPr="00AA5583">
              <w:rPr>
                <w:b/>
                <w:sz w:val="18"/>
                <w:szCs w:val="18"/>
              </w:rPr>
              <w:t>Contact person</w:t>
            </w:r>
          </w:p>
        </w:tc>
        <w:tc>
          <w:tcPr>
            <w:tcW w:w="3870" w:type="dxa"/>
          </w:tcPr>
          <w:p w14:paraId="0CF5AA74" w14:textId="77777777" w:rsidR="007C595B" w:rsidRPr="00AA5583" w:rsidRDefault="007C595B" w:rsidP="007C595B">
            <w:pPr>
              <w:spacing w:after="120"/>
              <w:rPr>
                <w:b/>
                <w:sz w:val="18"/>
                <w:szCs w:val="18"/>
              </w:rPr>
            </w:pPr>
            <w:r w:rsidRPr="00AA5583">
              <w:rPr>
                <w:b/>
                <w:sz w:val="18"/>
                <w:szCs w:val="18"/>
              </w:rPr>
              <w:t>Considerations</w:t>
            </w:r>
          </w:p>
        </w:tc>
      </w:tr>
      <w:tr w:rsidR="007C595B" w:rsidRPr="00AA5583" w14:paraId="4C9AFE0C" w14:textId="77777777" w:rsidTr="007C595B">
        <w:tc>
          <w:tcPr>
            <w:tcW w:w="8275" w:type="dxa"/>
          </w:tcPr>
          <w:p w14:paraId="4BFC6C6F" w14:textId="77777777" w:rsidR="007C595B" w:rsidRPr="00AA5583" w:rsidRDefault="007C595B" w:rsidP="007C595B">
            <w:pPr>
              <w:spacing w:after="120"/>
              <w:rPr>
                <w:sz w:val="18"/>
                <w:szCs w:val="18"/>
              </w:rPr>
            </w:pPr>
            <w:r w:rsidRPr="00AA5583">
              <w:rPr>
                <w:sz w:val="18"/>
                <w:szCs w:val="18"/>
              </w:rPr>
              <w:t xml:space="preserve">How do trends and changes in life styles and aspirations relate to changes in biodiversity and ecosystem services? </w:t>
            </w:r>
          </w:p>
          <w:p w14:paraId="2DD8C175" w14:textId="77777777" w:rsidR="007C595B" w:rsidRPr="00AA5583" w:rsidRDefault="007C595B" w:rsidP="001009EF">
            <w:pPr>
              <w:pStyle w:val="ListParagraph"/>
              <w:numPr>
                <w:ilvl w:val="0"/>
                <w:numId w:val="14"/>
              </w:numPr>
              <w:spacing w:after="0" w:line="240" w:lineRule="auto"/>
              <w:contextualSpacing w:val="0"/>
              <w:rPr>
                <w:rFonts w:ascii="Times New Roman" w:hAnsi="Times New Roman" w:cs="Times New Roman"/>
                <w:color w:val="000000"/>
                <w:sz w:val="18"/>
                <w:szCs w:val="18"/>
                <w:lang w:val="en-GB"/>
              </w:rPr>
            </w:pPr>
            <w:r w:rsidRPr="00AA5583">
              <w:rPr>
                <w:rFonts w:ascii="Times New Roman" w:hAnsi="Times New Roman" w:cs="Times New Roman"/>
                <w:sz w:val="18"/>
                <w:szCs w:val="18"/>
                <w:lang w:val="en-GB"/>
              </w:rPr>
              <w:t>Include literature related to life style and its implications on biodiversity and ecosystem services</w:t>
            </w:r>
          </w:p>
        </w:tc>
        <w:tc>
          <w:tcPr>
            <w:tcW w:w="1980" w:type="dxa"/>
          </w:tcPr>
          <w:p w14:paraId="6F8264E4" w14:textId="77777777" w:rsidR="007C595B" w:rsidRPr="00AA5583" w:rsidRDefault="007C595B" w:rsidP="007C595B">
            <w:pPr>
              <w:spacing w:after="120"/>
              <w:rPr>
                <w:sz w:val="18"/>
                <w:szCs w:val="18"/>
              </w:rPr>
            </w:pPr>
            <w:r w:rsidRPr="00AA5583">
              <w:rPr>
                <w:sz w:val="18"/>
                <w:szCs w:val="18"/>
              </w:rPr>
              <w:t xml:space="preserve">Jyothis Sathyapalan </w:t>
            </w:r>
          </w:p>
          <w:p w14:paraId="7865724A" w14:textId="77777777" w:rsidR="007C595B" w:rsidRPr="00AA5583" w:rsidRDefault="007C595B" w:rsidP="007C595B">
            <w:pPr>
              <w:spacing w:after="120"/>
              <w:rPr>
                <w:sz w:val="18"/>
                <w:szCs w:val="18"/>
              </w:rPr>
            </w:pPr>
          </w:p>
          <w:p w14:paraId="66DE7DA3" w14:textId="77777777" w:rsidR="007C595B" w:rsidRPr="00AA5583" w:rsidRDefault="007C595B" w:rsidP="007C595B">
            <w:pPr>
              <w:spacing w:after="120"/>
              <w:rPr>
                <w:sz w:val="18"/>
                <w:szCs w:val="18"/>
              </w:rPr>
            </w:pPr>
          </w:p>
        </w:tc>
        <w:tc>
          <w:tcPr>
            <w:tcW w:w="3870" w:type="dxa"/>
          </w:tcPr>
          <w:p w14:paraId="0086C0B1" w14:textId="77777777" w:rsidR="007C595B" w:rsidRPr="00AA5583" w:rsidRDefault="007C595B" w:rsidP="007C595B">
            <w:pPr>
              <w:spacing w:after="120"/>
              <w:rPr>
                <w:sz w:val="18"/>
                <w:szCs w:val="18"/>
              </w:rPr>
            </w:pPr>
          </w:p>
        </w:tc>
      </w:tr>
      <w:tr w:rsidR="007C595B" w:rsidRPr="00AA5583" w14:paraId="4B55ED24" w14:textId="77777777" w:rsidTr="007C595B">
        <w:tc>
          <w:tcPr>
            <w:tcW w:w="8275" w:type="dxa"/>
          </w:tcPr>
          <w:p w14:paraId="7110F197" w14:textId="0C9CA9CB" w:rsidR="007C595B" w:rsidRPr="00AA5583" w:rsidRDefault="007C595B" w:rsidP="007C595B">
            <w:pPr>
              <w:spacing w:after="120"/>
              <w:rPr>
                <w:sz w:val="18"/>
                <w:szCs w:val="18"/>
              </w:rPr>
            </w:pPr>
            <w:r w:rsidRPr="00AA5583">
              <w:rPr>
                <w:sz w:val="18"/>
                <w:szCs w:val="18"/>
              </w:rPr>
              <w:t>How do different scenarios incorporate different values and</w:t>
            </w:r>
            <w:r w:rsidR="00FE217B" w:rsidRPr="00AA5583">
              <w:rPr>
                <w:sz w:val="18"/>
                <w:szCs w:val="18"/>
              </w:rPr>
              <w:t xml:space="preserve"> what are the implications for N</w:t>
            </w:r>
            <w:r w:rsidRPr="00AA5583">
              <w:rPr>
                <w:sz w:val="18"/>
                <w:szCs w:val="18"/>
              </w:rPr>
              <w:t>ature</w:t>
            </w:r>
            <w:r w:rsidR="00FE217B" w:rsidRPr="00AA5583">
              <w:rPr>
                <w:sz w:val="18"/>
                <w:szCs w:val="18"/>
              </w:rPr>
              <w:t>,</w:t>
            </w:r>
            <w:r w:rsidRPr="00AA5583">
              <w:rPr>
                <w:sz w:val="18"/>
                <w:szCs w:val="18"/>
              </w:rPr>
              <w:t xml:space="preserve"> NCP and GQL?</w:t>
            </w:r>
          </w:p>
          <w:p w14:paraId="3211345A" w14:textId="77777777" w:rsidR="007C595B" w:rsidRPr="00AA5583" w:rsidRDefault="007C595B" w:rsidP="001009EF">
            <w:pPr>
              <w:pStyle w:val="ListParagraph"/>
              <w:numPr>
                <w:ilvl w:val="0"/>
                <w:numId w:val="14"/>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Consider what kind of worldviews and values are the basis for these scenarios.</w:t>
            </w:r>
          </w:p>
          <w:p w14:paraId="59123C55" w14:textId="31295FD0" w:rsidR="007C595B" w:rsidRPr="00AA5583" w:rsidRDefault="007C595B" w:rsidP="00FE217B">
            <w:pPr>
              <w:pStyle w:val="ListParagraph"/>
              <w:numPr>
                <w:ilvl w:val="0"/>
                <w:numId w:val="14"/>
              </w:numPr>
              <w:spacing w:after="0" w:line="240" w:lineRule="auto"/>
              <w:contextualSpacing w:val="0"/>
              <w:rPr>
                <w:rFonts w:ascii="Times New Roman" w:hAnsi="Times New Roman" w:cs="Times New Roman"/>
                <w:color w:val="000000"/>
                <w:sz w:val="18"/>
                <w:szCs w:val="18"/>
                <w:lang w:val="en-GB"/>
              </w:rPr>
            </w:pPr>
            <w:r w:rsidRPr="00AA5583">
              <w:rPr>
                <w:rFonts w:ascii="Times New Roman" w:hAnsi="Times New Roman" w:cs="Times New Roman"/>
                <w:sz w:val="18"/>
                <w:szCs w:val="18"/>
                <w:lang w:val="en-GB"/>
              </w:rPr>
              <w:t xml:space="preserve">Consider how these future scenarios affect broader human populations and </w:t>
            </w:r>
            <w:r w:rsidR="00FE217B" w:rsidRPr="00AA5583">
              <w:rPr>
                <w:rFonts w:ascii="Times New Roman" w:hAnsi="Times New Roman" w:cs="Times New Roman"/>
                <w:sz w:val="18"/>
                <w:szCs w:val="18"/>
                <w:lang w:val="en-GB"/>
              </w:rPr>
              <w:t xml:space="preserve">IPLCs </w:t>
            </w:r>
          </w:p>
        </w:tc>
        <w:tc>
          <w:tcPr>
            <w:tcW w:w="1980" w:type="dxa"/>
          </w:tcPr>
          <w:p w14:paraId="2BA16857" w14:textId="77777777" w:rsidR="007C595B" w:rsidRPr="00AA5583" w:rsidRDefault="007C595B" w:rsidP="007C595B">
            <w:pPr>
              <w:spacing w:after="120"/>
              <w:rPr>
                <w:sz w:val="18"/>
                <w:szCs w:val="18"/>
              </w:rPr>
            </w:pPr>
          </w:p>
        </w:tc>
        <w:tc>
          <w:tcPr>
            <w:tcW w:w="3870" w:type="dxa"/>
          </w:tcPr>
          <w:p w14:paraId="6A2C94D0" w14:textId="77777777" w:rsidR="007C595B" w:rsidRPr="00AA5583" w:rsidRDefault="007C595B" w:rsidP="007C595B">
            <w:pPr>
              <w:spacing w:after="120"/>
              <w:rPr>
                <w:sz w:val="18"/>
                <w:szCs w:val="18"/>
              </w:rPr>
            </w:pPr>
          </w:p>
        </w:tc>
      </w:tr>
      <w:tr w:rsidR="007C595B" w:rsidRPr="00AA5583" w14:paraId="13D483C5" w14:textId="77777777" w:rsidTr="007C595B">
        <w:tc>
          <w:tcPr>
            <w:tcW w:w="8275" w:type="dxa"/>
          </w:tcPr>
          <w:p w14:paraId="3A776867" w14:textId="77777777" w:rsidR="007C595B" w:rsidRPr="00AA5583" w:rsidRDefault="007C595B" w:rsidP="007C595B">
            <w:pPr>
              <w:spacing w:after="120"/>
              <w:rPr>
                <w:sz w:val="18"/>
                <w:szCs w:val="18"/>
              </w:rPr>
            </w:pPr>
            <w:r w:rsidRPr="00AA5583">
              <w:rPr>
                <w:sz w:val="18"/>
                <w:szCs w:val="18"/>
              </w:rPr>
              <w:t>How could diverse values be used and integrated into scenario development?</w:t>
            </w:r>
          </w:p>
          <w:p w14:paraId="11ED0798" w14:textId="77777777" w:rsidR="007C595B" w:rsidRPr="00AA5583" w:rsidRDefault="007C595B" w:rsidP="001009EF">
            <w:pPr>
              <w:pStyle w:val="ListParagraph"/>
              <w:numPr>
                <w:ilvl w:val="0"/>
                <w:numId w:val="14"/>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Scenarios appear to be value neutral but this is not the case. Multiple values (as principles, preferences, importance, measures) are embedded in scenarios. We must make these explicit. </w:t>
            </w:r>
          </w:p>
          <w:p w14:paraId="4D491355" w14:textId="1A7B8465" w:rsidR="007C595B" w:rsidRPr="00AA5583" w:rsidRDefault="007C595B" w:rsidP="001009EF">
            <w:pPr>
              <w:pStyle w:val="ListParagraph"/>
              <w:numPr>
                <w:ilvl w:val="0"/>
                <w:numId w:val="14"/>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Papers on critics from </w:t>
            </w:r>
            <w:r w:rsidR="00FE217B" w:rsidRPr="00AA5583">
              <w:rPr>
                <w:rFonts w:ascii="Times New Roman" w:hAnsi="Times New Roman" w:cs="Times New Roman"/>
                <w:sz w:val="18"/>
                <w:szCs w:val="18"/>
                <w:lang w:val="en-GB"/>
              </w:rPr>
              <w:t>IPLCs</w:t>
            </w:r>
            <w:r w:rsidRPr="00AA5583">
              <w:rPr>
                <w:rFonts w:ascii="Times New Roman" w:hAnsi="Times New Roman" w:cs="Times New Roman"/>
                <w:sz w:val="18"/>
                <w:szCs w:val="18"/>
                <w:lang w:val="en-GB"/>
              </w:rPr>
              <w:t xml:space="preserve"> to global scenarios should be included</w:t>
            </w:r>
          </w:p>
          <w:p w14:paraId="077777CD" w14:textId="77777777" w:rsidR="007C595B" w:rsidRPr="00AA5583" w:rsidRDefault="007C595B" w:rsidP="001009EF">
            <w:pPr>
              <w:pStyle w:val="ListParagraph"/>
              <w:numPr>
                <w:ilvl w:val="0"/>
                <w:numId w:val="14"/>
              </w:numPr>
              <w:spacing w:after="100" w:afterAutospacing="1" w:line="240" w:lineRule="auto"/>
              <w:contextualSpacing w:val="0"/>
              <w:rPr>
                <w:rFonts w:ascii="Times New Roman" w:hAnsi="Times New Roman" w:cs="Times New Roman"/>
                <w:sz w:val="18"/>
                <w:szCs w:val="18"/>
                <w:lang w:val="en-GB"/>
              </w:rPr>
            </w:pPr>
            <w:r w:rsidRPr="00AA5583">
              <w:rPr>
                <w:rFonts w:ascii="Times New Roman" w:hAnsi="Times New Roman" w:cs="Times New Roman"/>
                <w:sz w:val="18"/>
                <w:szCs w:val="18"/>
                <w:lang w:val="en-GB"/>
              </w:rPr>
              <w:t xml:space="preserve">Try to identify certain globally relevant multi-cultural connectivity in archetype scenarios </w:t>
            </w:r>
          </w:p>
          <w:p w14:paraId="0D3BB7BC" w14:textId="1DBDFD00" w:rsidR="007C595B" w:rsidRPr="00AA5583" w:rsidRDefault="007C595B" w:rsidP="001009EF">
            <w:pPr>
              <w:pStyle w:val="ListParagraph"/>
              <w:numPr>
                <w:ilvl w:val="0"/>
                <w:numId w:val="14"/>
              </w:numPr>
              <w:spacing w:after="60" w:line="240" w:lineRule="auto"/>
              <w:contextualSpacing w:val="0"/>
              <w:rPr>
                <w:rFonts w:ascii="Times New Roman" w:hAnsi="Times New Roman" w:cs="Times New Roman"/>
                <w:color w:val="000000"/>
                <w:sz w:val="18"/>
                <w:szCs w:val="18"/>
                <w:lang w:val="en-GB"/>
              </w:rPr>
            </w:pPr>
            <w:r w:rsidRPr="00AA5583">
              <w:rPr>
                <w:rFonts w:ascii="Times New Roman" w:hAnsi="Times New Roman" w:cs="Times New Roman"/>
                <w:sz w:val="18"/>
                <w:szCs w:val="18"/>
                <w:lang w:val="en-GB"/>
              </w:rPr>
              <w:t>Rows should be added to the original synthesis table analysing archetyp</w:t>
            </w:r>
            <w:r w:rsidR="00FE217B" w:rsidRPr="00AA5583">
              <w:rPr>
                <w:rFonts w:ascii="Times New Roman" w:hAnsi="Times New Roman" w:cs="Times New Roman"/>
                <w:sz w:val="18"/>
                <w:szCs w:val="18"/>
                <w:lang w:val="en-GB"/>
              </w:rPr>
              <w:t>e scenarios to include values thr</w:t>
            </w:r>
            <w:r w:rsidRPr="00AA5583">
              <w:rPr>
                <w:rFonts w:ascii="Times New Roman" w:hAnsi="Times New Roman" w:cs="Times New Roman"/>
                <w:sz w:val="18"/>
                <w:szCs w:val="18"/>
                <w:lang w:val="en-GB"/>
              </w:rPr>
              <w:t xml:space="preserve">ough for example: economic instruments like taxes, health implications, social integration and participation, etc. (if not yet considered) </w:t>
            </w:r>
          </w:p>
        </w:tc>
        <w:tc>
          <w:tcPr>
            <w:tcW w:w="1980" w:type="dxa"/>
          </w:tcPr>
          <w:p w14:paraId="47046CFB" w14:textId="77777777" w:rsidR="007C595B" w:rsidRPr="00AA5583" w:rsidRDefault="007C595B" w:rsidP="007C595B">
            <w:pPr>
              <w:spacing w:after="120"/>
              <w:rPr>
                <w:sz w:val="18"/>
                <w:szCs w:val="18"/>
              </w:rPr>
            </w:pPr>
          </w:p>
        </w:tc>
        <w:tc>
          <w:tcPr>
            <w:tcW w:w="3870" w:type="dxa"/>
          </w:tcPr>
          <w:p w14:paraId="0FD5B02E" w14:textId="77777777" w:rsidR="007C595B" w:rsidRPr="00AA5583" w:rsidRDefault="007C595B" w:rsidP="007C595B">
            <w:pPr>
              <w:spacing w:after="120"/>
              <w:rPr>
                <w:sz w:val="18"/>
                <w:szCs w:val="18"/>
              </w:rPr>
            </w:pPr>
          </w:p>
        </w:tc>
      </w:tr>
      <w:tr w:rsidR="007C595B" w:rsidRPr="00AA5583" w14:paraId="6A912B30" w14:textId="77777777" w:rsidTr="007C595B">
        <w:tc>
          <w:tcPr>
            <w:tcW w:w="8275" w:type="dxa"/>
          </w:tcPr>
          <w:p w14:paraId="5ACFD2BD" w14:textId="77777777" w:rsidR="007C595B" w:rsidRPr="00AA5583" w:rsidRDefault="007C595B" w:rsidP="007C595B">
            <w:pPr>
              <w:rPr>
                <w:color w:val="000000"/>
                <w:sz w:val="18"/>
                <w:szCs w:val="18"/>
              </w:rPr>
            </w:pPr>
            <w:r w:rsidRPr="00AA5583">
              <w:rPr>
                <w:sz w:val="18"/>
                <w:szCs w:val="18"/>
              </w:rPr>
              <w:t>How do we integrate private and social values in policy decisions and future scenarios?</w:t>
            </w:r>
          </w:p>
        </w:tc>
        <w:tc>
          <w:tcPr>
            <w:tcW w:w="1980" w:type="dxa"/>
          </w:tcPr>
          <w:p w14:paraId="71D48302" w14:textId="77777777" w:rsidR="007C595B" w:rsidRPr="00AA5583" w:rsidRDefault="007C595B" w:rsidP="007C595B">
            <w:pPr>
              <w:spacing w:after="120"/>
              <w:rPr>
                <w:sz w:val="18"/>
                <w:szCs w:val="18"/>
              </w:rPr>
            </w:pPr>
          </w:p>
        </w:tc>
        <w:tc>
          <w:tcPr>
            <w:tcW w:w="3870" w:type="dxa"/>
          </w:tcPr>
          <w:p w14:paraId="00B2E894" w14:textId="77777777" w:rsidR="007C595B" w:rsidRPr="00AA5583" w:rsidRDefault="007C595B" w:rsidP="007C595B">
            <w:pPr>
              <w:spacing w:after="120"/>
              <w:rPr>
                <w:sz w:val="18"/>
                <w:szCs w:val="18"/>
              </w:rPr>
            </w:pPr>
          </w:p>
        </w:tc>
      </w:tr>
      <w:tr w:rsidR="007C595B" w:rsidRPr="00AA5583" w14:paraId="339A152E" w14:textId="77777777" w:rsidTr="007C595B">
        <w:tc>
          <w:tcPr>
            <w:tcW w:w="8275" w:type="dxa"/>
          </w:tcPr>
          <w:p w14:paraId="5E32BDD5" w14:textId="77777777" w:rsidR="007C595B" w:rsidRPr="00AA5583" w:rsidRDefault="007C595B" w:rsidP="007C595B">
            <w:pPr>
              <w:rPr>
                <w:color w:val="000000"/>
                <w:sz w:val="18"/>
                <w:szCs w:val="18"/>
              </w:rPr>
            </w:pPr>
            <w:r w:rsidRPr="00AA5583">
              <w:rPr>
                <w:sz w:val="18"/>
                <w:szCs w:val="18"/>
              </w:rPr>
              <w:t>How can we deal with information gaps regarding values?</w:t>
            </w:r>
          </w:p>
        </w:tc>
        <w:tc>
          <w:tcPr>
            <w:tcW w:w="1980" w:type="dxa"/>
          </w:tcPr>
          <w:p w14:paraId="5BA9812C" w14:textId="77777777" w:rsidR="007C595B" w:rsidRPr="00AA5583" w:rsidRDefault="007C595B" w:rsidP="007C595B">
            <w:pPr>
              <w:spacing w:after="120"/>
              <w:rPr>
                <w:sz w:val="18"/>
                <w:szCs w:val="18"/>
              </w:rPr>
            </w:pPr>
          </w:p>
        </w:tc>
        <w:tc>
          <w:tcPr>
            <w:tcW w:w="3870" w:type="dxa"/>
          </w:tcPr>
          <w:p w14:paraId="10CD6B4D" w14:textId="77777777" w:rsidR="007C595B" w:rsidRPr="00AA5583" w:rsidRDefault="007C595B" w:rsidP="007C595B">
            <w:pPr>
              <w:spacing w:after="120"/>
              <w:rPr>
                <w:sz w:val="18"/>
                <w:szCs w:val="18"/>
              </w:rPr>
            </w:pPr>
          </w:p>
        </w:tc>
      </w:tr>
      <w:tr w:rsidR="007C595B" w:rsidRPr="00AA5583" w14:paraId="4F8632CB" w14:textId="77777777" w:rsidTr="007C595B">
        <w:trPr>
          <w:trHeight w:val="170"/>
        </w:trPr>
        <w:tc>
          <w:tcPr>
            <w:tcW w:w="8275" w:type="dxa"/>
          </w:tcPr>
          <w:p w14:paraId="392B65FF" w14:textId="6F0736C6" w:rsidR="007C595B" w:rsidRPr="00AA5583" w:rsidRDefault="007C595B" w:rsidP="007C595B">
            <w:pPr>
              <w:spacing w:after="120"/>
              <w:rPr>
                <w:sz w:val="18"/>
                <w:szCs w:val="18"/>
              </w:rPr>
            </w:pPr>
            <w:r w:rsidRPr="00AA5583">
              <w:rPr>
                <w:sz w:val="18"/>
                <w:szCs w:val="18"/>
              </w:rPr>
              <w:t xml:space="preserve">How are diverse values reflected in arrows 1,2,4,5,6,8 of </w:t>
            </w:r>
            <w:r w:rsidR="0069514E" w:rsidRPr="00AA5583">
              <w:rPr>
                <w:sz w:val="18"/>
                <w:szCs w:val="18"/>
              </w:rPr>
              <w:t>the conceptual framework</w:t>
            </w:r>
            <w:r w:rsidRPr="00AA5583">
              <w:rPr>
                <w:sz w:val="18"/>
                <w:szCs w:val="18"/>
              </w:rPr>
              <w:t>?</w:t>
            </w:r>
          </w:p>
        </w:tc>
        <w:tc>
          <w:tcPr>
            <w:tcW w:w="1980" w:type="dxa"/>
          </w:tcPr>
          <w:p w14:paraId="50F4AAC6" w14:textId="77777777" w:rsidR="007C595B" w:rsidRPr="00AA5583" w:rsidRDefault="007C595B" w:rsidP="007C595B">
            <w:pPr>
              <w:spacing w:after="120"/>
              <w:rPr>
                <w:b/>
                <w:sz w:val="18"/>
                <w:szCs w:val="18"/>
              </w:rPr>
            </w:pPr>
          </w:p>
        </w:tc>
        <w:tc>
          <w:tcPr>
            <w:tcW w:w="3870" w:type="dxa"/>
          </w:tcPr>
          <w:p w14:paraId="55483E2D" w14:textId="77777777" w:rsidR="007C595B" w:rsidRPr="00AA5583" w:rsidRDefault="007C595B" w:rsidP="007C595B">
            <w:pPr>
              <w:spacing w:after="120"/>
              <w:rPr>
                <w:b/>
                <w:sz w:val="18"/>
                <w:szCs w:val="18"/>
              </w:rPr>
            </w:pPr>
            <w:r w:rsidRPr="00AA5583">
              <w:rPr>
                <w:sz w:val="18"/>
                <w:szCs w:val="18"/>
              </w:rPr>
              <w:t>This section can build on the explanations presented in Chapter 1 and the results portrayed in Chapter 2</w:t>
            </w:r>
          </w:p>
        </w:tc>
      </w:tr>
      <w:tr w:rsidR="007C595B" w:rsidRPr="00AA5583" w14:paraId="35DF707F" w14:textId="77777777" w:rsidTr="007C595B">
        <w:tc>
          <w:tcPr>
            <w:tcW w:w="14125" w:type="dxa"/>
            <w:gridSpan w:val="3"/>
          </w:tcPr>
          <w:p w14:paraId="6A57658B" w14:textId="3388DB63" w:rsidR="007C595B" w:rsidRPr="00AA5583" w:rsidRDefault="007C595B" w:rsidP="007C595B">
            <w:pPr>
              <w:spacing w:after="120"/>
              <w:rPr>
                <w:b/>
                <w:color w:val="000000"/>
                <w:sz w:val="18"/>
                <w:szCs w:val="18"/>
              </w:rPr>
            </w:pPr>
            <w:r w:rsidRPr="00AA5583">
              <w:rPr>
                <w:b/>
                <w:color w:val="000000"/>
                <w:sz w:val="18"/>
                <w:szCs w:val="18"/>
              </w:rPr>
              <w:t>Chapter 5 - How do scenarios and future pathways incorporate different values and what are t</w:t>
            </w:r>
            <w:r w:rsidR="00FE217B" w:rsidRPr="00AA5583">
              <w:rPr>
                <w:b/>
                <w:color w:val="000000"/>
                <w:sz w:val="18"/>
                <w:szCs w:val="18"/>
              </w:rPr>
              <w:t>he implications for nature, NCP</w:t>
            </w:r>
            <w:r w:rsidRPr="00AA5583">
              <w:rPr>
                <w:b/>
                <w:color w:val="000000"/>
                <w:sz w:val="18"/>
                <w:szCs w:val="18"/>
              </w:rPr>
              <w:t xml:space="preserve"> and good quality of life?</w:t>
            </w:r>
          </w:p>
        </w:tc>
      </w:tr>
      <w:tr w:rsidR="007C595B" w:rsidRPr="00AA5583" w14:paraId="0EAD657D" w14:textId="77777777" w:rsidTr="007C595B">
        <w:tc>
          <w:tcPr>
            <w:tcW w:w="8275" w:type="dxa"/>
          </w:tcPr>
          <w:p w14:paraId="57EB7A4C" w14:textId="77777777" w:rsidR="007C595B" w:rsidRPr="00AA5583" w:rsidRDefault="007C595B" w:rsidP="007C595B">
            <w:pPr>
              <w:spacing w:after="120"/>
              <w:rPr>
                <w:b/>
                <w:sz w:val="18"/>
                <w:szCs w:val="18"/>
              </w:rPr>
            </w:pPr>
            <w:r w:rsidRPr="00AA5583">
              <w:rPr>
                <w:b/>
                <w:sz w:val="18"/>
                <w:szCs w:val="18"/>
              </w:rPr>
              <w:t xml:space="preserve">Approach </w:t>
            </w:r>
          </w:p>
        </w:tc>
        <w:tc>
          <w:tcPr>
            <w:tcW w:w="1980" w:type="dxa"/>
          </w:tcPr>
          <w:p w14:paraId="7FBF9E5B" w14:textId="77777777" w:rsidR="007C595B" w:rsidRPr="00AA5583" w:rsidRDefault="007C595B" w:rsidP="007C595B">
            <w:pPr>
              <w:spacing w:after="120"/>
              <w:rPr>
                <w:b/>
                <w:sz w:val="18"/>
                <w:szCs w:val="18"/>
              </w:rPr>
            </w:pPr>
            <w:r w:rsidRPr="00AA5583">
              <w:rPr>
                <w:b/>
                <w:sz w:val="18"/>
                <w:szCs w:val="18"/>
              </w:rPr>
              <w:t>Contact person</w:t>
            </w:r>
          </w:p>
        </w:tc>
        <w:tc>
          <w:tcPr>
            <w:tcW w:w="3870" w:type="dxa"/>
          </w:tcPr>
          <w:p w14:paraId="752B06B6" w14:textId="77777777" w:rsidR="007C595B" w:rsidRPr="00AA5583" w:rsidRDefault="007C595B" w:rsidP="007C595B">
            <w:pPr>
              <w:spacing w:after="120"/>
              <w:rPr>
                <w:b/>
                <w:sz w:val="18"/>
                <w:szCs w:val="18"/>
              </w:rPr>
            </w:pPr>
            <w:r w:rsidRPr="00AA5583">
              <w:rPr>
                <w:b/>
                <w:sz w:val="18"/>
                <w:szCs w:val="18"/>
              </w:rPr>
              <w:t>Considerations</w:t>
            </w:r>
          </w:p>
        </w:tc>
      </w:tr>
      <w:tr w:rsidR="007C595B" w:rsidRPr="00AA5583" w14:paraId="31439062" w14:textId="77777777" w:rsidTr="007C595B">
        <w:tc>
          <w:tcPr>
            <w:tcW w:w="8275" w:type="dxa"/>
          </w:tcPr>
          <w:p w14:paraId="2D1B1925" w14:textId="09059F12" w:rsidR="007C595B" w:rsidRPr="00AA5583" w:rsidRDefault="007C595B" w:rsidP="007C595B">
            <w:pPr>
              <w:rPr>
                <w:color w:val="000000"/>
                <w:sz w:val="18"/>
                <w:szCs w:val="18"/>
              </w:rPr>
            </w:pPr>
            <w:r w:rsidRPr="00AA5583">
              <w:rPr>
                <w:color w:val="000000"/>
                <w:sz w:val="18"/>
                <w:szCs w:val="18"/>
              </w:rPr>
              <w:t>To what extent and in which way are multiple values (held e.g. principles &amp; attributed e.g. monetary, health related, etc.) considered in target seeking scenarios and pathways developed for achieving the specified targets and g</w:t>
            </w:r>
            <w:r w:rsidR="00FE217B" w:rsidRPr="00AA5583">
              <w:rPr>
                <w:color w:val="000000"/>
                <w:sz w:val="18"/>
                <w:szCs w:val="18"/>
              </w:rPr>
              <w:t>oals relating to nature and NCP</w:t>
            </w:r>
            <w:r w:rsidRPr="00AA5583">
              <w:rPr>
                <w:color w:val="000000"/>
                <w:sz w:val="18"/>
                <w:szCs w:val="18"/>
              </w:rPr>
              <w:t>?</w:t>
            </w:r>
          </w:p>
          <w:p w14:paraId="03A064C8" w14:textId="13E3CB1C" w:rsidR="007C595B" w:rsidRPr="00AA5583" w:rsidRDefault="007C595B" w:rsidP="001009EF">
            <w:pPr>
              <w:pStyle w:val="ListParagraph"/>
              <w:numPr>
                <w:ilvl w:val="0"/>
                <w:numId w:val="15"/>
              </w:numPr>
              <w:spacing w:after="0" w:line="240" w:lineRule="auto"/>
              <w:contextualSpacing w:val="0"/>
              <w:rPr>
                <w:rFonts w:ascii="Times New Roman" w:hAnsi="Times New Roman" w:cs="Times New Roman"/>
                <w:color w:val="000000"/>
                <w:sz w:val="18"/>
                <w:szCs w:val="18"/>
                <w:lang w:val="en-GB"/>
              </w:rPr>
            </w:pPr>
            <w:r w:rsidRPr="00AA5583">
              <w:rPr>
                <w:rFonts w:ascii="Times New Roman" w:hAnsi="Times New Roman" w:cs="Times New Roman"/>
                <w:color w:val="000000"/>
                <w:sz w:val="18"/>
                <w:szCs w:val="18"/>
                <w:lang w:val="en-GB"/>
              </w:rPr>
              <w:t xml:space="preserve">Focus on </w:t>
            </w:r>
            <w:r w:rsidR="00FE217B" w:rsidRPr="00AA5583">
              <w:rPr>
                <w:rFonts w:ascii="Times New Roman" w:hAnsi="Times New Roman" w:cs="Times New Roman"/>
                <w:color w:val="000000"/>
                <w:sz w:val="18"/>
                <w:szCs w:val="18"/>
                <w:lang w:val="en-GB"/>
              </w:rPr>
              <w:t>Policy Objectives and Valuation</w:t>
            </w:r>
          </w:p>
          <w:p w14:paraId="3B46F2F2" w14:textId="6DB47E17" w:rsidR="007C595B" w:rsidRPr="00AA5583" w:rsidRDefault="007C595B" w:rsidP="001009EF">
            <w:pPr>
              <w:pStyle w:val="ListParagraph"/>
              <w:numPr>
                <w:ilvl w:val="0"/>
                <w:numId w:val="15"/>
              </w:numPr>
              <w:spacing w:after="0" w:line="240" w:lineRule="auto"/>
              <w:contextualSpacing w:val="0"/>
              <w:rPr>
                <w:rFonts w:ascii="Times New Roman" w:hAnsi="Times New Roman" w:cs="Times New Roman"/>
                <w:color w:val="000000"/>
                <w:sz w:val="18"/>
                <w:szCs w:val="18"/>
                <w:lang w:val="en-GB"/>
              </w:rPr>
            </w:pPr>
            <w:r w:rsidRPr="00AA5583">
              <w:rPr>
                <w:rFonts w:ascii="Times New Roman" w:hAnsi="Times New Roman" w:cs="Times New Roman"/>
                <w:color w:val="000000"/>
                <w:sz w:val="18"/>
                <w:szCs w:val="18"/>
                <w:lang w:val="en-GB"/>
              </w:rPr>
              <w:t>Identify valuation approaches (Economic, Bio</w:t>
            </w:r>
            <w:r w:rsidR="00FE217B" w:rsidRPr="00AA5583">
              <w:rPr>
                <w:rFonts w:ascii="Times New Roman" w:hAnsi="Times New Roman" w:cs="Times New Roman"/>
                <w:color w:val="000000"/>
                <w:sz w:val="18"/>
                <w:szCs w:val="18"/>
                <w:lang w:val="en-GB"/>
              </w:rPr>
              <w:t>physical, Social cultural etc.</w:t>
            </w:r>
            <w:r w:rsidRPr="00AA5583">
              <w:rPr>
                <w:rFonts w:ascii="Times New Roman" w:hAnsi="Times New Roman" w:cs="Times New Roman"/>
                <w:color w:val="000000"/>
                <w:sz w:val="18"/>
                <w:szCs w:val="18"/>
                <w:lang w:val="en-GB"/>
              </w:rPr>
              <w:t xml:space="preserve">) </w:t>
            </w:r>
          </w:p>
          <w:p w14:paraId="2BE300C9" w14:textId="77777777" w:rsidR="007C595B" w:rsidRPr="00AA5583" w:rsidRDefault="007C595B" w:rsidP="001009EF">
            <w:pPr>
              <w:pStyle w:val="ListParagraph"/>
              <w:numPr>
                <w:ilvl w:val="0"/>
                <w:numId w:val="15"/>
              </w:numPr>
              <w:spacing w:after="0" w:line="240" w:lineRule="auto"/>
              <w:contextualSpacing w:val="0"/>
              <w:rPr>
                <w:rFonts w:ascii="Times New Roman" w:hAnsi="Times New Roman" w:cs="Times New Roman"/>
                <w:color w:val="000000"/>
                <w:sz w:val="18"/>
                <w:szCs w:val="18"/>
                <w:lang w:val="en-GB"/>
              </w:rPr>
            </w:pPr>
            <w:r w:rsidRPr="00AA5583">
              <w:rPr>
                <w:rFonts w:ascii="Times New Roman" w:hAnsi="Times New Roman" w:cs="Times New Roman"/>
                <w:color w:val="000000"/>
                <w:sz w:val="18"/>
                <w:szCs w:val="18"/>
                <w:lang w:val="en-GB"/>
              </w:rPr>
              <w:t>Identify if they are multidimensional and integrated or not</w:t>
            </w:r>
          </w:p>
        </w:tc>
        <w:tc>
          <w:tcPr>
            <w:tcW w:w="1980" w:type="dxa"/>
          </w:tcPr>
          <w:p w14:paraId="3EA1F4D0" w14:textId="77777777" w:rsidR="007C595B" w:rsidRPr="00AA5583" w:rsidRDefault="007C595B" w:rsidP="007C595B">
            <w:pPr>
              <w:spacing w:after="120"/>
              <w:rPr>
                <w:color w:val="000000"/>
                <w:sz w:val="18"/>
                <w:szCs w:val="18"/>
              </w:rPr>
            </w:pPr>
            <w:r w:rsidRPr="00AA5583">
              <w:rPr>
                <w:color w:val="000000"/>
                <w:sz w:val="18"/>
                <w:szCs w:val="18"/>
              </w:rPr>
              <w:t>Patrick O’Farrell, Bernardo Strassburg &amp; Unai Pascual</w:t>
            </w:r>
          </w:p>
          <w:p w14:paraId="6639A893" w14:textId="77777777" w:rsidR="007C595B" w:rsidRPr="00AA5583" w:rsidRDefault="007C595B" w:rsidP="007C595B">
            <w:pPr>
              <w:spacing w:after="120"/>
              <w:rPr>
                <w:sz w:val="18"/>
                <w:szCs w:val="18"/>
              </w:rPr>
            </w:pPr>
          </w:p>
          <w:p w14:paraId="4D050783" w14:textId="77777777" w:rsidR="007C595B" w:rsidRPr="00AA5583" w:rsidRDefault="007C595B" w:rsidP="007C595B">
            <w:pPr>
              <w:spacing w:after="120"/>
              <w:rPr>
                <w:sz w:val="18"/>
                <w:szCs w:val="18"/>
              </w:rPr>
            </w:pPr>
          </w:p>
        </w:tc>
        <w:tc>
          <w:tcPr>
            <w:tcW w:w="3870" w:type="dxa"/>
          </w:tcPr>
          <w:p w14:paraId="54FE0CF2" w14:textId="77777777" w:rsidR="007C595B" w:rsidRPr="00AA5583" w:rsidRDefault="007C595B" w:rsidP="007C595B">
            <w:pPr>
              <w:spacing w:after="120"/>
              <w:rPr>
                <w:color w:val="000000"/>
                <w:sz w:val="18"/>
                <w:szCs w:val="18"/>
              </w:rPr>
            </w:pPr>
            <w:r w:rsidRPr="00AA5583">
              <w:rPr>
                <w:color w:val="000000"/>
                <w:sz w:val="18"/>
                <w:szCs w:val="18"/>
              </w:rPr>
              <w:t xml:space="preserve">Within the assessment it is only possible to address a typology related to policy and valuation, addressing worldviews would be too difficult. </w:t>
            </w:r>
          </w:p>
        </w:tc>
      </w:tr>
      <w:tr w:rsidR="007C595B" w:rsidRPr="00AA5583" w14:paraId="0D09C385" w14:textId="77777777" w:rsidTr="007C595B">
        <w:tc>
          <w:tcPr>
            <w:tcW w:w="8275" w:type="dxa"/>
          </w:tcPr>
          <w:p w14:paraId="0806CBBC" w14:textId="77777777" w:rsidR="007C595B" w:rsidRPr="00AA5583" w:rsidRDefault="007C595B" w:rsidP="007C595B">
            <w:pPr>
              <w:rPr>
                <w:color w:val="000000"/>
                <w:sz w:val="18"/>
                <w:szCs w:val="18"/>
              </w:rPr>
            </w:pPr>
            <w:r w:rsidRPr="00AA5583">
              <w:rPr>
                <w:color w:val="000000"/>
                <w:sz w:val="18"/>
                <w:szCs w:val="18"/>
              </w:rPr>
              <w:t>How will each pathway play out in terms of either leading to or hindering the potential for acknowledging the need for considering multiple values (held &amp; attributed) in terms of being expressed or retained?</w:t>
            </w:r>
          </w:p>
          <w:p w14:paraId="07C28D65" w14:textId="5BF6B871" w:rsidR="007C595B" w:rsidRPr="00AA5583" w:rsidRDefault="00FE217B" w:rsidP="001009EF">
            <w:pPr>
              <w:pStyle w:val="ListParagraph"/>
              <w:numPr>
                <w:ilvl w:val="0"/>
                <w:numId w:val="16"/>
              </w:numPr>
              <w:spacing w:after="0" w:line="240" w:lineRule="auto"/>
              <w:contextualSpacing w:val="0"/>
              <w:rPr>
                <w:rFonts w:ascii="Times New Roman" w:hAnsi="Times New Roman" w:cs="Times New Roman"/>
                <w:color w:val="000000"/>
                <w:sz w:val="18"/>
                <w:szCs w:val="18"/>
                <w:lang w:val="en-GB"/>
              </w:rPr>
            </w:pPr>
            <w:r w:rsidRPr="00AA5583">
              <w:rPr>
                <w:rFonts w:ascii="Times New Roman" w:hAnsi="Times New Roman" w:cs="Times New Roman"/>
                <w:color w:val="000000"/>
                <w:sz w:val="18"/>
                <w:szCs w:val="18"/>
                <w:lang w:val="en-GB"/>
              </w:rPr>
              <w:t>Develop a scoring system (l</w:t>
            </w:r>
            <w:r w:rsidR="007C595B" w:rsidRPr="00AA5583">
              <w:rPr>
                <w:rFonts w:ascii="Times New Roman" w:hAnsi="Times New Roman" w:cs="Times New Roman"/>
                <w:color w:val="000000"/>
                <w:sz w:val="18"/>
                <w:szCs w:val="18"/>
                <w:lang w:val="en-GB"/>
              </w:rPr>
              <w:t>ow</w:t>
            </w:r>
            <w:r w:rsidRPr="00AA5583">
              <w:rPr>
                <w:rFonts w:ascii="Times New Roman" w:hAnsi="Times New Roman" w:cs="Times New Roman"/>
                <w:color w:val="000000"/>
                <w:sz w:val="18"/>
                <w:szCs w:val="18"/>
                <w:lang w:val="en-GB"/>
              </w:rPr>
              <w:t>, m</w:t>
            </w:r>
            <w:r w:rsidR="007C595B" w:rsidRPr="00AA5583">
              <w:rPr>
                <w:rFonts w:ascii="Times New Roman" w:hAnsi="Times New Roman" w:cs="Times New Roman"/>
                <w:color w:val="000000"/>
                <w:sz w:val="18"/>
                <w:szCs w:val="18"/>
                <w:lang w:val="en-GB"/>
              </w:rPr>
              <w:t>edium</w:t>
            </w:r>
            <w:r w:rsidRPr="00AA5583">
              <w:rPr>
                <w:rFonts w:ascii="Times New Roman" w:hAnsi="Times New Roman" w:cs="Times New Roman"/>
                <w:color w:val="000000"/>
                <w:sz w:val="18"/>
                <w:szCs w:val="18"/>
                <w:lang w:val="en-GB"/>
              </w:rPr>
              <w:t>, h</w:t>
            </w:r>
            <w:r w:rsidR="007C595B" w:rsidRPr="00AA5583">
              <w:rPr>
                <w:rFonts w:ascii="Times New Roman" w:hAnsi="Times New Roman" w:cs="Times New Roman"/>
                <w:color w:val="000000"/>
                <w:sz w:val="18"/>
                <w:szCs w:val="18"/>
                <w:lang w:val="en-GB"/>
              </w:rPr>
              <w:t>igh) to quickly establish the degree to which selected target seeking scenarios studies consider multiple values (are we talking about strong integration or superficial statements?)</w:t>
            </w:r>
          </w:p>
        </w:tc>
        <w:tc>
          <w:tcPr>
            <w:tcW w:w="1980" w:type="dxa"/>
          </w:tcPr>
          <w:p w14:paraId="4DB7019B" w14:textId="77777777" w:rsidR="007C595B" w:rsidRPr="00AA5583" w:rsidRDefault="007C595B" w:rsidP="007C595B">
            <w:pPr>
              <w:spacing w:after="120"/>
              <w:rPr>
                <w:b/>
                <w:sz w:val="18"/>
                <w:szCs w:val="18"/>
              </w:rPr>
            </w:pPr>
          </w:p>
          <w:p w14:paraId="00C56DB5" w14:textId="77777777" w:rsidR="007C595B" w:rsidRPr="00AA5583" w:rsidRDefault="007C595B" w:rsidP="007C595B">
            <w:pPr>
              <w:spacing w:after="120"/>
              <w:rPr>
                <w:b/>
                <w:sz w:val="18"/>
                <w:szCs w:val="18"/>
              </w:rPr>
            </w:pPr>
          </w:p>
          <w:p w14:paraId="310E566D" w14:textId="77777777" w:rsidR="007C595B" w:rsidRPr="00AA5583" w:rsidRDefault="007C595B" w:rsidP="007C595B">
            <w:pPr>
              <w:spacing w:after="120"/>
              <w:rPr>
                <w:b/>
                <w:sz w:val="18"/>
                <w:szCs w:val="18"/>
              </w:rPr>
            </w:pPr>
          </w:p>
        </w:tc>
        <w:tc>
          <w:tcPr>
            <w:tcW w:w="3870" w:type="dxa"/>
          </w:tcPr>
          <w:p w14:paraId="0E166ABE" w14:textId="77777777" w:rsidR="007C595B" w:rsidRPr="00AA5583" w:rsidRDefault="007C595B" w:rsidP="007C595B">
            <w:pPr>
              <w:spacing w:after="120"/>
              <w:rPr>
                <w:b/>
                <w:sz w:val="18"/>
                <w:szCs w:val="18"/>
              </w:rPr>
            </w:pPr>
          </w:p>
        </w:tc>
      </w:tr>
    </w:tbl>
    <w:p w14:paraId="4A9E81E5" w14:textId="77777777" w:rsidR="007C595B" w:rsidRPr="00AA5583" w:rsidRDefault="007C595B" w:rsidP="007C595B">
      <w:pPr>
        <w:spacing w:after="120"/>
        <w:rPr>
          <w:rFonts w:cstheme="minorHAnsi"/>
          <w:b/>
          <w:sz w:val="28"/>
          <w:szCs w:val="28"/>
        </w:rPr>
      </w:pPr>
      <w:r w:rsidRPr="00AA5583">
        <w:rPr>
          <w:rFonts w:cstheme="minorHAnsi"/>
          <w:b/>
          <w:sz w:val="28"/>
          <w:szCs w:val="28"/>
        </w:rPr>
        <w:br w:type="page"/>
      </w:r>
    </w:p>
    <w:tbl>
      <w:tblPr>
        <w:tblStyle w:val="TableGrid"/>
        <w:tblW w:w="14125" w:type="dxa"/>
        <w:tblLook w:val="04A0" w:firstRow="1" w:lastRow="0" w:firstColumn="1" w:lastColumn="0" w:noHBand="0" w:noVBand="1"/>
      </w:tblPr>
      <w:tblGrid>
        <w:gridCol w:w="8275"/>
        <w:gridCol w:w="1980"/>
        <w:gridCol w:w="3870"/>
      </w:tblGrid>
      <w:tr w:rsidR="007C595B" w:rsidRPr="00AA5583" w14:paraId="584F84F0" w14:textId="77777777" w:rsidTr="007C595B">
        <w:trPr>
          <w:tblHeader/>
        </w:trPr>
        <w:tc>
          <w:tcPr>
            <w:tcW w:w="14125" w:type="dxa"/>
            <w:gridSpan w:val="3"/>
          </w:tcPr>
          <w:p w14:paraId="3DEA15B5" w14:textId="77777777" w:rsidR="007C595B" w:rsidRPr="00AA5583" w:rsidRDefault="007C595B" w:rsidP="007C595B">
            <w:pPr>
              <w:spacing w:after="120"/>
              <w:rPr>
                <w:b/>
                <w:sz w:val="18"/>
                <w:szCs w:val="18"/>
              </w:rPr>
            </w:pPr>
            <w:r w:rsidRPr="00AA5583">
              <w:rPr>
                <w:b/>
                <w:color w:val="000000"/>
                <w:sz w:val="18"/>
                <w:szCs w:val="18"/>
              </w:rPr>
              <w:t>Chapter 6 - Which values are acknowledged, assessed and included in decision-making processes by public policies and measures?</w:t>
            </w:r>
          </w:p>
        </w:tc>
      </w:tr>
      <w:tr w:rsidR="007C595B" w:rsidRPr="00AA5583" w14:paraId="23F18B27" w14:textId="77777777" w:rsidTr="007C595B">
        <w:tc>
          <w:tcPr>
            <w:tcW w:w="8275" w:type="dxa"/>
          </w:tcPr>
          <w:p w14:paraId="7DABD043" w14:textId="77777777" w:rsidR="007C595B" w:rsidRPr="00AA5583" w:rsidRDefault="007C595B" w:rsidP="007C595B">
            <w:pPr>
              <w:spacing w:after="120"/>
              <w:rPr>
                <w:b/>
                <w:sz w:val="18"/>
                <w:szCs w:val="18"/>
              </w:rPr>
            </w:pPr>
            <w:r w:rsidRPr="00AA5583">
              <w:rPr>
                <w:b/>
                <w:sz w:val="18"/>
                <w:szCs w:val="18"/>
              </w:rPr>
              <w:t xml:space="preserve">Approach </w:t>
            </w:r>
          </w:p>
        </w:tc>
        <w:tc>
          <w:tcPr>
            <w:tcW w:w="1980" w:type="dxa"/>
          </w:tcPr>
          <w:p w14:paraId="43619BD1" w14:textId="77777777" w:rsidR="007C595B" w:rsidRPr="00AA5583" w:rsidRDefault="007C595B" w:rsidP="007C595B">
            <w:pPr>
              <w:spacing w:after="120"/>
              <w:rPr>
                <w:b/>
                <w:sz w:val="18"/>
                <w:szCs w:val="18"/>
              </w:rPr>
            </w:pPr>
            <w:r w:rsidRPr="00AA5583">
              <w:rPr>
                <w:b/>
                <w:sz w:val="18"/>
                <w:szCs w:val="18"/>
              </w:rPr>
              <w:t>Contact person</w:t>
            </w:r>
          </w:p>
        </w:tc>
        <w:tc>
          <w:tcPr>
            <w:tcW w:w="3870" w:type="dxa"/>
          </w:tcPr>
          <w:p w14:paraId="12A375F9" w14:textId="77777777" w:rsidR="007C595B" w:rsidRPr="00AA5583" w:rsidRDefault="007C595B" w:rsidP="007C595B">
            <w:pPr>
              <w:spacing w:after="120"/>
              <w:rPr>
                <w:b/>
                <w:sz w:val="18"/>
                <w:szCs w:val="18"/>
              </w:rPr>
            </w:pPr>
            <w:r w:rsidRPr="00AA5583">
              <w:rPr>
                <w:b/>
                <w:sz w:val="18"/>
                <w:szCs w:val="18"/>
              </w:rPr>
              <w:t>Considerations</w:t>
            </w:r>
          </w:p>
        </w:tc>
      </w:tr>
      <w:tr w:rsidR="007C595B" w:rsidRPr="00AA5583" w14:paraId="4496EA4C" w14:textId="77777777" w:rsidTr="007C595B">
        <w:tc>
          <w:tcPr>
            <w:tcW w:w="8275" w:type="dxa"/>
          </w:tcPr>
          <w:p w14:paraId="04742BC4" w14:textId="77777777" w:rsidR="007C595B" w:rsidRPr="00AA5583" w:rsidRDefault="007C595B" w:rsidP="007C595B">
            <w:pPr>
              <w:spacing w:after="120"/>
              <w:rPr>
                <w:color w:val="000000"/>
                <w:sz w:val="18"/>
                <w:szCs w:val="18"/>
              </w:rPr>
            </w:pPr>
            <w:r w:rsidRPr="00AA5583">
              <w:rPr>
                <w:color w:val="000000"/>
                <w:sz w:val="18"/>
                <w:szCs w:val="18"/>
              </w:rPr>
              <w:t xml:space="preserve">Sub-questions: </w:t>
            </w:r>
          </w:p>
          <w:p w14:paraId="77BFB473" w14:textId="77777777" w:rsidR="007C595B" w:rsidRPr="00AA5583" w:rsidRDefault="007C595B" w:rsidP="007C595B">
            <w:pPr>
              <w:spacing w:after="120"/>
              <w:rPr>
                <w:color w:val="000000"/>
                <w:sz w:val="18"/>
                <w:szCs w:val="18"/>
              </w:rPr>
            </w:pPr>
            <w:r w:rsidRPr="00AA5583">
              <w:rPr>
                <w:color w:val="000000"/>
                <w:sz w:val="18"/>
                <w:szCs w:val="18"/>
              </w:rPr>
              <w:t>Which/whose values are reflected in policy instruments?</w:t>
            </w:r>
          </w:p>
          <w:p w14:paraId="107A8D1A" w14:textId="77777777" w:rsidR="007C595B" w:rsidRPr="00AA5583" w:rsidRDefault="007C595B" w:rsidP="007C595B">
            <w:pPr>
              <w:spacing w:after="120"/>
              <w:rPr>
                <w:color w:val="000000"/>
                <w:sz w:val="18"/>
                <w:szCs w:val="18"/>
              </w:rPr>
            </w:pPr>
            <w:r w:rsidRPr="00AA5583">
              <w:rPr>
                <w:color w:val="000000"/>
                <w:sz w:val="18"/>
                <w:szCs w:val="18"/>
              </w:rPr>
              <w:t>What policy support tools, instruments and mechanisms are being used to integrate multiple values in different scales of policy-making and implementation?</w:t>
            </w:r>
          </w:p>
        </w:tc>
        <w:tc>
          <w:tcPr>
            <w:tcW w:w="1980" w:type="dxa"/>
          </w:tcPr>
          <w:p w14:paraId="4883D285" w14:textId="77777777" w:rsidR="007C595B" w:rsidRPr="00AA5583" w:rsidRDefault="007C595B" w:rsidP="007C595B">
            <w:pPr>
              <w:spacing w:after="120"/>
              <w:rPr>
                <w:color w:val="000000"/>
                <w:sz w:val="18"/>
                <w:szCs w:val="18"/>
              </w:rPr>
            </w:pPr>
            <w:r w:rsidRPr="00AA5583">
              <w:rPr>
                <w:color w:val="000000"/>
                <w:sz w:val="18"/>
                <w:szCs w:val="18"/>
              </w:rPr>
              <w:t>Roldan Muradian</w:t>
            </w:r>
          </w:p>
        </w:tc>
        <w:tc>
          <w:tcPr>
            <w:tcW w:w="3870" w:type="dxa"/>
          </w:tcPr>
          <w:p w14:paraId="04301B60" w14:textId="77777777" w:rsidR="007C595B" w:rsidRPr="00AA5583" w:rsidRDefault="007C595B" w:rsidP="007C595B">
            <w:pPr>
              <w:spacing w:after="120"/>
              <w:rPr>
                <w:color w:val="000000"/>
                <w:sz w:val="18"/>
                <w:szCs w:val="18"/>
              </w:rPr>
            </w:pPr>
            <w:r w:rsidRPr="00AA5583">
              <w:rPr>
                <w:color w:val="000000"/>
                <w:sz w:val="18"/>
                <w:szCs w:val="18"/>
              </w:rPr>
              <w:t xml:space="preserve"> </w:t>
            </w:r>
          </w:p>
        </w:tc>
      </w:tr>
      <w:tr w:rsidR="007C595B" w:rsidRPr="00AA5583" w14:paraId="034C0B0B" w14:textId="77777777" w:rsidTr="007C595B">
        <w:tc>
          <w:tcPr>
            <w:tcW w:w="8275" w:type="dxa"/>
          </w:tcPr>
          <w:p w14:paraId="6CA736D4" w14:textId="77777777" w:rsidR="007C595B" w:rsidRPr="00AA5583" w:rsidRDefault="007C595B" w:rsidP="007C595B">
            <w:pPr>
              <w:spacing w:after="120"/>
              <w:rPr>
                <w:color w:val="000000"/>
                <w:sz w:val="18"/>
                <w:szCs w:val="18"/>
              </w:rPr>
            </w:pPr>
            <w:r w:rsidRPr="00AA5583">
              <w:rPr>
                <w:color w:val="000000"/>
                <w:sz w:val="18"/>
                <w:szCs w:val="18"/>
              </w:rPr>
              <w:t>Section 1: Introduction</w:t>
            </w:r>
          </w:p>
          <w:p w14:paraId="65EF5F52" w14:textId="77777777" w:rsidR="007C595B" w:rsidRPr="00AA5583" w:rsidRDefault="007C595B" w:rsidP="001009EF">
            <w:pPr>
              <w:numPr>
                <w:ilvl w:val="0"/>
                <w:numId w:val="17"/>
              </w:numPr>
              <w:spacing w:after="120"/>
              <w:rPr>
                <w:color w:val="000000"/>
                <w:sz w:val="18"/>
                <w:szCs w:val="18"/>
              </w:rPr>
            </w:pPr>
            <w:r w:rsidRPr="00AA5583">
              <w:rPr>
                <w:color w:val="000000"/>
                <w:sz w:val="18"/>
                <w:szCs w:val="18"/>
              </w:rPr>
              <w:t xml:space="preserve">Policy support tools and policy instruments themselves articulate values, selecting between them is a selection between underlying value systems / principles </w:t>
            </w:r>
            <w:r w:rsidRPr="00AA5583">
              <w:rPr>
                <w:color w:val="000000"/>
                <w:sz w:val="18"/>
                <w:szCs w:val="18"/>
              </w:rPr>
              <w:sym w:font="Wingdings" w:char="00E0"/>
            </w:r>
            <w:r w:rsidRPr="00AA5583">
              <w:rPr>
                <w:color w:val="000000"/>
                <w:sz w:val="18"/>
                <w:szCs w:val="18"/>
              </w:rPr>
              <w:t xml:space="preserve"> FOD</w:t>
            </w:r>
          </w:p>
        </w:tc>
        <w:tc>
          <w:tcPr>
            <w:tcW w:w="1980" w:type="dxa"/>
          </w:tcPr>
          <w:p w14:paraId="2B28B3D1" w14:textId="77777777" w:rsidR="007C595B" w:rsidRPr="00AA5583" w:rsidRDefault="007C595B" w:rsidP="007C595B">
            <w:pPr>
              <w:spacing w:after="120"/>
              <w:rPr>
                <w:color w:val="000000"/>
                <w:sz w:val="18"/>
                <w:szCs w:val="18"/>
              </w:rPr>
            </w:pPr>
          </w:p>
        </w:tc>
        <w:tc>
          <w:tcPr>
            <w:tcW w:w="3870" w:type="dxa"/>
          </w:tcPr>
          <w:p w14:paraId="53872966" w14:textId="77777777" w:rsidR="007C595B" w:rsidRPr="00AA5583" w:rsidRDefault="007C595B" w:rsidP="007C595B">
            <w:pPr>
              <w:spacing w:after="120"/>
              <w:rPr>
                <w:color w:val="000000"/>
                <w:sz w:val="18"/>
                <w:szCs w:val="18"/>
              </w:rPr>
            </w:pPr>
          </w:p>
        </w:tc>
      </w:tr>
      <w:tr w:rsidR="007C595B" w:rsidRPr="00AA5583" w14:paraId="1D596929" w14:textId="77777777" w:rsidTr="007C595B">
        <w:tc>
          <w:tcPr>
            <w:tcW w:w="8275" w:type="dxa"/>
          </w:tcPr>
          <w:p w14:paraId="1750686F" w14:textId="77777777" w:rsidR="007C595B" w:rsidRPr="00AA5583" w:rsidRDefault="007C595B" w:rsidP="007C595B">
            <w:pPr>
              <w:spacing w:after="120"/>
              <w:rPr>
                <w:color w:val="000000"/>
                <w:sz w:val="18"/>
                <w:szCs w:val="18"/>
              </w:rPr>
            </w:pPr>
            <w:r w:rsidRPr="00AA5583">
              <w:rPr>
                <w:color w:val="000000"/>
                <w:sz w:val="18"/>
                <w:szCs w:val="18"/>
              </w:rPr>
              <w:t xml:space="preserve"> Section 2: Policy instruments addressing direct drivers</w:t>
            </w:r>
          </w:p>
          <w:p w14:paraId="02C33017" w14:textId="77777777" w:rsidR="007C595B" w:rsidRPr="00AA5583" w:rsidRDefault="007C595B" w:rsidP="001009EF">
            <w:pPr>
              <w:numPr>
                <w:ilvl w:val="0"/>
                <w:numId w:val="18"/>
              </w:numPr>
              <w:spacing w:after="60"/>
              <w:rPr>
                <w:color w:val="000000"/>
                <w:sz w:val="18"/>
                <w:szCs w:val="18"/>
              </w:rPr>
            </w:pPr>
            <w:r w:rsidRPr="00AA5583">
              <w:rPr>
                <w:color w:val="000000"/>
                <w:sz w:val="18"/>
                <w:szCs w:val="18"/>
              </w:rPr>
              <w:t>Take different values (principles / importance / preferences / measures) as criteria when assessing the different policy instruments (addition to the lit rev template)</w:t>
            </w:r>
          </w:p>
          <w:p w14:paraId="15188A98" w14:textId="77777777" w:rsidR="007C595B" w:rsidRPr="00AA5583" w:rsidRDefault="007C595B" w:rsidP="001009EF">
            <w:pPr>
              <w:numPr>
                <w:ilvl w:val="1"/>
                <w:numId w:val="18"/>
              </w:numPr>
              <w:spacing w:after="60"/>
              <w:rPr>
                <w:color w:val="000000"/>
                <w:sz w:val="18"/>
                <w:szCs w:val="18"/>
              </w:rPr>
            </w:pPr>
            <w:r w:rsidRPr="00AA5583">
              <w:rPr>
                <w:color w:val="000000"/>
                <w:sz w:val="18"/>
                <w:szCs w:val="18"/>
              </w:rPr>
              <w:t>Description of instruments – if possible add information about the underlying principles / worldviews of the specific instrument</w:t>
            </w:r>
          </w:p>
          <w:p w14:paraId="6989B173" w14:textId="77777777" w:rsidR="007C595B" w:rsidRPr="00AA5583" w:rsidRDefault="007C595B" w:rsidP="001009EF">
            <w:pPr>
              <w:numPr>
                <w:ilvl w:val="1"/>
                <w:numId w:val="18"/>
              </w:numPr>
              <w:spacing w:after="60"/>
              <w:rPr>
                <w:color w:val="000000"/>
                <w:sz w:val="18"/>
                <w:szCs w:val="18"/>
              </w:rPr>
            </w:pPr>
            <w:r w:rsidRPr="00AA5583">
              <w:rPr>
                <w:color w:val="000000"/>
                <w:sz w:val="18"/>
                <w:szCs w:val="18"/>
              </w:rPr>
              <w:t>Effectiveness of instruments – if possible add information on measures for intrinsic, relational and instrumental values</w:t>
            </w:r>
          </w:p>
          <w:p w14:paraId="62697D84" w14:textId="77777777" w:rsidR="007C595B" w:rsidRPr="00AA5583" w:rsidRDefault="007C595B" w:rsidP="001009EF">
            <w:pPr>
              <w:numPr>
                <w:ilvl w:val="1"/>
                <w:numId w:val="18"/>
              </w:numPr>
              <w:spacing w:after="120"/>
              <w:rPr>
                <w:color w:val="000000"/>
                <w:sz w:val="18"/>
                <w:szCs w:val="18"/>
              </w:rPr>
            </w:pPr>
            <w:r w:rsidRPr="00AA5583">
              <w:rPr>
                <w:color w:val="000000"/>
                <w:sz w:val="18"/>
                <w:szCs w:val="18"/>
              </w:rPr>
              <w:t>Stakeholders involved/affected by instruments – if possible consider preferences of different stakeholder groups</w:t>
            </w:r>
          </w:p>
        </w:tc>
        <w:tc>
          <w:tcPr>
            <w:tcW w:w="1980" w:type="dxa"/>
          </w:tcPr>
          <w:p w14:paraId="04010AA5" w14:textId="77777777" w:rsidR="007C595B" w:rsidRPr="00AA5583" w:rsidRDefault="007C595B" w:rsidP="007C595B">
            <w:pPr>
              <w:spacing w:after="120"/>
              <w:rPr>
                <w:color w:val="000000"/>
                <w:sz w:val="18"/>
                <w:szCs w:val="18"/>
              </w:rPr>
            </w:pPr>
          </w:p>
        </w:tc>
        <w:tc>
          <w:tcPr>
            <w:tcW w:w="3870" w:type="dxa"/>
          </w:tcPr>
          <w:p w14:paraId="37021FAD" w14:textId="0D6C5B11" w:rsidR="007C595B" w:rsidRPr="00AA5583" w:rsidRDefault="00FE217B" w:rsidP="007C595B">
            <w:pPr>
              <w:spacing w:after="120"/>
              <w:rPr>
                <w:color w:val="000000"/>
                <w:sz w:val="18"/>
                <w:szCs w:val="18"/>
              </w:rPr>
            </w:pPr>
            <w:r w:rsidRPr="00AA5583">
              <w:rPr>
                <w:color w:val="000000"/>
                <w:sz w:val="18"/>
                <w:szCs w:val="18"/>
              </w:rPr>
              <w:t>Not feasible to f</w:t>
            </w:r>
            <w:r w:rsidR="007C595B" w:rsidRPr="00AA5583">
              <w:rPr>
                <w:color w:val="000000"/>
                <w:sz w:val="18"/>
                <w:szCs w:val="18"/>
              </w:rPr>
              <w:t>ollow directly the COSUST table (values, policy objectives, valuation, policy support tools, policy instruments) for the assessment of each instrument</w:t>
            </w:r>
          </w:p>
          <w:p w14:paraId="6786117A" w14:textId="77777777" w:rsidR="007C595B" w:rsidRPr="00AA5583" w:rsidRDefault="007C595B" w:rsidP="007C595B">
            <w:pPr>
              <w:spacing w:after="120"/>
              <w:rPr>
                <w:color w:val="000000"/>
                <w:sz w:val="18"/>
                <w:szCs w:val="18"/>
              </w:rPr>
            </w:pPr>
          </w:p>
        </w:tc>
      </w:tr>
      <w:tr w:rsidR="007C595B" w:rsidRPr="00AA5583" w14:paraId="52BB5B36" w14:textId="77777777" w:rsidTr="007C595B">
        <w:tc>
          <w:tcPr>
            <w:tcW w:w="8275" w:type="dxa"/>
          </w:tcPr>
          <w:p w14:paraId="0A241CB2" w14:textId="77777777" w:rsidR="007C595B" w:rsidRPr="00AA5583" w:rsidRDefault="007C595B" w:rsidP="007C595B">
            <w:pPr>
              <w:spacing w:after="120"/>
              <w:rPr>
                <w:color w:val="000000"/>
                <w:sz w:val="18"/>
                <w:szCs w:val="18"/>
              </w:rPr>
            </w:pPr>
            <w:r w:rsidRPr="00AA5583">
              <w:rPr>
                <w:color w:val="000000"/>
                <w:sz w:val="18"/>
                <w:szCs w:val="18"/>
              </w:rPr>
              <w:t>Section 3: Policy instruments addressing indirect drivers</w:t>
            </w:r>
          </w:p>
        </w:tc>
        <w:tc>
          <w:tcPr>
            <w:tcW w:w="1980" w:type="dxa"/>
          </w:tcPr>
          <w:p w14:paraId="266D8121" w14:textId="77777777" w:rsidR="007C595B" w:rsidRPr="00AA5583" w:rsidRDefault="007C595B" w:rsidP="007C595B">
            <w:pPr>
              <w:spacing w:after="120"/>
              <w:rPr>
                <w:color w:val="000000"/>
                <w:sz w:val="18"/>
                <w:szCs w:val="18"/>
              </w:rPr>
            </w:pPr>
          </w:p>
        </w:tc>
        <w:tc>
          <w:tcPr>
            <w:tcW w:w="3870" w:type="dxa"/>
          </w:tcPr>
          <w:p w14:paraId="51FF85C3" w14:textId="77777777" w:rsidR="007C595B" w:rsidRPr="00AA5583" w:rsidRDefault="007C595B" w:rsidP="007C595B">
            <w:pPr>
              <w:spacing w:after="120"/>
              <w:rPr>
                <w:color w:val="000000"/>
                <w:sz w:val="18"/>
                <w:szCs w:val="18"/>
              </w:rPr>
            </w:pPr>
          </w:p>
        </w:tc>
      </w:tr>
      <w:tr w:rsidR="007C595B" w:rsidRPr="00AA5583" w14:paraId="0A26B85F" w14:textId="77777777" w:rsidTr="007C595B">
        <w:tc>
          <w:tcPr>
            <w:tcW w:w="8275" w:type="dxa"/>
            <w:tcBorders>
              <w:bottom w:val="single" w:sz="4" w:space="0" w:color="auto"/>
            </w:tcBorders>
          </w:tcPr>
          <w:p w14:paraId="78A70A7E" w14:textId="77777777" w:rsidR="007C595B" w:rsidRPr="00AA5583" w:rsidRDefault="007C595B" w:rsidP="007C595B">
            <w:pPr>
              <w:spacing w:after="120"/>
              <w:rPr>
                <w:color w:val="000000"/>
                <w:sz w:val="18"/>
                <w:szCs w:val="18"/>
              </w:rPr>
            </w:pPr>
            <w:r w:rsidRPr="00AA5583">
              <w:rPr>
                <w:color w:val="000000"/>
                <w:sz w:val="18"/>
                <w:szCs w:val="18"/>
              </w:rPr>
              <w:t>Section 4: Challenges, opportunities for stakeholders</w:t>
            </w:r>
          </w:p>
          <w:p w14:paraId="3B4A88D9" w14:textId="77777777" w:rsidR="007C595B" w:rsidRPr="00AA5583" w:rsidRDefault="007C595B" w:rsidP="001009EF">
            <w:pPr>
              <w:numPr>
                <w:ilvl w:val="0"/>
                <w:numId w:val="19"/>
              </w:numPr>
              <w:spacing w:after="60"/>
              <w:rPr>
                <w:color w:val="000000"/>
                <w:sz w:val="18"/>
                <w:szCs w:val="18"/>
              </w:rPr>
            </w:pPr>
            <w:r w:rsidRPr="00AA5583">
              <w:rPr>
                <w:color w:val="000000"/>
                <w:sz w:val="18"/>
                <w:szCs w:val="18"/>
              </w:rPr>
              <w:t>Touch upon the issue of diverging interests / power related to values</w:t>
            </w:r>
          </w:p>
          <w:p w14:paraId="402CA10E" w14:textId="78D2B69F" w:rsidR="007C595B" w:rsidRPr="00AA5583" w:rsidRDefault="007C595B" w:rsidP="00FE217B">
            <w:pPr>
              <w:numPr>
                <w:ilvl w:val="0"/>
                <w:numId w:val="19"/>
              </w:numPr>
              <w:spacing w:after="120"/>
              <w:rPr>
                <w:color w:val="000000"/>
                <w:sz w:val="18"/>
                <w:szCs w:val="18"/>
              </w:rPr>
            </w:pPr>
            <w:r w:rsidRPr="00AA5583">
              <w:rPr>
                <w:color w:val="000000"/>
                <w:sz w:val="18"/>
                <w:szCs w:val="18"/>
              </w:rPr>
              <w:t>General messages as ‘early warnings’ for different stakeholder groups</w:t>
            </w:r>
          </w:p>
        </w:tc>
        <w:tc>
          <w:tcPr>
            <w:tcW w:w="1980" w:type="dxa"/>
            <w:tcBorders>
              <w:bottom w:val="single" w:sz="4" w:space="0" w:color="auto"/>
            </w:tcBorders>
          </w:tcPr>
          <w:p w14:paraId="0B2B7CAB" w14:textId="77777777" w:rsidR="007C595B" w:rsidRPr="00AA5583" w:rsidRDefault="007C595B" w:rsidP="007C595B">
            <w:pPr>
              <w:spacing w:after="120"/>
              <w:rPr>
                <w:color w:val="000000"/>
                <w:sz w:val="18"/>
                <w:szCs w:val="18"/>
              </w:rPr>
            </w:pPr>
          </w:p>
        </w:tc>
        <w:tc>
          <w:tcPr>
            <w:tcW w:w="3870" w:type="dxa"/>
            <w:tcBorders>
              <w:bottom w:val="single" w:sz="4" w:space="0" w:color="auto"/>
            </w:tcBorders>
          </w:tcPr>
          <w:p w14:paraId="1E5A52C9" w14:textId="08308990" w:rsidR="007C595B" w:rsidRPr="00AA5583" w:rsidRDefault="001D7D6C" w:rsidP="007C595B">
            <w:pPr>
              <w:spacing w:after="120"/>
              <w:rPr>
                <w:color w:val="000000"/>
                <w:sz w:val="18"/>
                <w:szCs w:val="18"/>
              </w:rPr>
            </w:pPr>
            <w:r w:rsidRPr="00AA5583">
              <w:rPr>
                <w:color w:val="000000"/>
                <w:sz w:val="18"/>
                <w:szCs w:val="18"/>
              </w:rPr>
              <w:t>Develop further how values can be incorporated into the key messages considering different stakeholder groups</w:t>
            </w:r>
          </w:p>
        </w:tc>
      </w:tr>
      <w:tr w:rsidR="007C595B" w:rsidRPr="00AA5583" w14:paraId="30F3E643" w14:textId="77777777" w:rsidTr="007C595B">
        <w:tc>
          <w:tcPr>
            <w:tcW w:w="8275" w:type="dxa"/>
            <w:tcBorders>
              <w:bottom w:val="single" w:sz="4" w:space="0" w:color="auto"/>
            </w:tcBorders>
          </w:tcPr>
          <w:p w14:paraId="0A7BD5B4" w14:textId="77777777" w:rsidR="007C595B" w:rsidRPr="00AA5583" w:rsidRDefault="007C595B" w:rsidP="007C595B">
            <w:pPr>
              <w:spacing w:after="120"/>
              <w:rPr>
                <w:color w:val="000000"/>
                <w:sz w:val="18"/>
                <w:szCs w:val="18"/>
              </w:rPr>
            </w:pPr>
            <w:r w:rsidRPr="00AA5583">
              <w:rPr>
                <w:color w:val="000000"/>
                <w:sz w:val="18"/>
                <w:szCs w:val="18"/>
              </w:rPr>
              <w:t xml:space="preserve">Section 5: Conclusions </w:t>
            </w:r>
          </w:p>
          <w:p w14:paraId="4BC20EEA" w14:textId="77777777" w:rsidR="007C595B" w:rsidRPr="00AA5583" w:rsidRDefault="007C595B" w:rsidP="001009EF">
            <w:pPr>
              <w:numPr>
                <w:ilvl w:val="0"/>
                <w:numId w:val="20"/>
              </w:numPr>
              <w:spacing w:after="120"/>
              <w:rPr>
                <w:color w:val="000000"/>
                <w:sz w:val="18"/>
                <w:szCs w:val="18"/>
              </w:rPr>
            </w:pPr>
            <w:r w:rsidRPr="00AA5583">
              <w:rPr>
                <w:color w:val="000000"/>
                <w:sz w:val="18"/>
                <w:szCs w:val="18"/>
              </w:rPr>
              <w:t xml:space="preserve">Current worldviews to be changed: it is continuously evolving but the actual direction might not result in diversity of worldviews, it can only be achieved if power relations will change </w:t>
            </w:r>
          </w:p>
          <w:p w14:paraId="6EC30D82" w14:textId="17626EF6" w:rsidR="007C595B" w:rsidRPr="00AA5583" w:rsidRDefault="007C595B" w:rsidP="001009EF">
            <w:pPr>
              <w:numPr>
                <w:ilvl w:val="0"/>
                <w:numId w:val="20"/>
              </w:numPr>
              <w:spacing w:after="120"/>
              <w:rPr>
                <w:color w:val="000000"/>
                <w:sz w:val="18"/>
                <w:szCs w:val="18"/>
              </w:rPr>
            </w:pPr>
            <w:r w:rsidRPr="00AA5583">
              <w:rPr>
                <w:color w:val="000000"/>
                <w:sz w:val="18"/>
                <w:szCs w:val="18"/>
              </w:rPr>
              <w:t>Nature and NCP are</w:t>
            </w:r>
            <w:r w:rsidR="001D7D6C" w:rsidRPr="00AA5583">
              <w:rPr>
                <w:color w:val="000000"/>
                <w:sz w:val="18"/>
                <w:szCs w:val="18"/>
              </w:rPr>
              <w:t xml:space="preserve"> global commons, joint decision-</w:t>
            </w:r>
            <w:r w:rsidRPr="00AA5583">
              <w:rPr>
                <w:color w:val="000000"/>
                <w:sz w:val="18"/>
                <w:szCs w:val="18"/>
              </w:rPr>
              <w:t>making is needed for more effective policy. Which combination of instruments produces a comprehensive picture of diverse values? How to make joint decisions? Focus should be on both processes and content to cover diverse values.</w:t>
            </w:r>
          </w:p>
        </w:tc>
        <w:tc>
          <w:tcPr>
            <w:tcW w:w="1980" w:type="dxa"/>
            <w:tcBorders>
              <w:bottom w:val="single" w:sz="4" w:space="0" w:color="auto"/>
            </w:tcBorders>
          </w:tcPr>
          <w:p w14:paraId="4BEA20A6" w14:textId="77777777" w:rsidR="007C595B" w:rsidRPr="00AA5583" w:rsidRDefault="007C595B" w:rsidP="007C595B">
            <w:pPr>
              <w:spacing w:after="120"/>
              <w:rPr>
                <w:color w:val="000000"/>
                <w:sz w:val="18"/>
                <w:szCs w:val="18"/>
              </w:rPr>
            </w:pPr>
          </w:p>
        </w:tc>
        <w:tc>
          <w:tcPr>
            <w:tcW w:w="3870" w:type="dxa"/>
            <w:tcBorders>
              <w:bottom w:val="single" w:sz="4" w:space="0" w:color="auto"/>
            </w:tcBorders>
          </w:tcPr>
          <w:p w14:paraId="64E499FA" w14:textId="77777777" w:rsidR="007C595B" w:rsidRPr="00AA5583" w:rsidRDefault="007C595B" w:rsidP="001D7D6C">
            <w:pPr>
              <w:spacing w:after="120"/>
              <w:rPr>
                <w:color w:val="000000"/>
                <w:sz w:val="18"/>
                <w:szCs w:val="18"/>
              </w:rPr>
            </w:pPr>
          </w:p>
        </w:tc>
      </w:tr>
      <w:tr w:rsidR="007C595B" w:rsidRPr="00AA5583" w14:paraId="4F80879F" w14:textId="77777777" w:rsidTr="007C595B">
        <w:tc>
          <w:tcPr>
            <w:tcW w:w="8275" w:type="dxa"/>
            <w:tcBorders>
              <w:top w:val="single" w:sz="4" w:space="0" w:color="auto"/>
            </w:tcBorders>
          </w:tcPr>
          <w:p w14:paraId="17D55509" w14:textId="77777777" w:rsidR="007C595B" w:rsidRPr="00AA5583" w:rsidRDefault="007C595B" w:rsidP="001009EF">
            <w:pPr>
              <w:numPr>
                <w:ilvl w:val="0"/>
                <w:numId w:val="20"/>
              </w:numPr>
              <w:spacing w:after="120"/>
              <w:rPr>
                <w:color w:val="000000"/>
                <w:sz w:val="18"/>
                <w:szCs w:val="18"/>
              </w:rPr>
            </w:pPr>
            <w:r w:rsidRPr="00AA5583">
              <w:rPr>
                <w:color w:val="000000"/>
                <w:sz w:val="18"/>
                <w:szCs w:val="18"/>
              </w:rPr>
              <w:t>Institutional innovations as examples for policies representing diverse values</w:t>
            </w:r>
          </w:p>
        </w:tc>
        <w:tc>
          <w:tcPr>
            <w:tcW w:w="1980" w:type="dxa"/>
            <w:tcBorders>
              <w:top w:val="single" w:sz="4" w:space="0" w:color="auto"/>
            </w:tcBorders>
          </w:tcPr>
          <w:p w14:paraId="6E2BF2B0" w14:textId="77777777" w:rsidR="007C595B" w:rsidRPr="00AA5583" w:rsidRDefault="007C595B" w:rsidP="007C595B">
            <w:pPr>
              <w:spacing w:after="120"/>
              <w:rPr>
                <w:color w:val="000000"/>
                <w:sz w:val="18"/>
                <w:szCs w:val="18"/>
              </w:rPr>
            </w:pPr>
          </w:p>
        </w:tc>
        <w:tc>
          <w:tcPr>
            <w:tcW w:w="3870" w:type="dxa"/>
            <w:tcBorders>
              <w:top w:val="single" w:sz="4" w:space="0" w:color="auto"/>
            </w:tcBorders>
          </w:tcPr>
          <w:p w14:paraId="270A4186" w14:textId="27431C03" w:rsidR="007C595B" w:rsidRPr="00AA5583" w:rsidRDefault="007C595B" w:rsidP="007C595B">
            <w:pPr>
              <w:spacing w:after="120"/>
              <w:rPr>
                <w:color w:val="000000"/>
                <w:sz w:val="18"/>
                <w:szCs w:val="18"/>
              </w:rPr>
            </w:pPr>
            <w:r w:rsidRPr="00AA5583">
              <w:rPr>
                <w:color w:val="000000"/>
                <w:sz w:val="18"/>
                <w:szCs w:val="18"/>
              </w:rPr>
              <w:t>Brigitte Baptiste and Thomas Hahn could be contact</w:t>
            </w:r>
            <w:r w:rsidR="00FE217B" w:rsidRPr="00AA5583">
              <w:rPr>
                <w:color w:val="000000"/>
                <w:sz w:val="18"/>
                <w:szCs w:val="18"/>
              </w:rPr>
              <w:t>ed</w:t>
            </w:r>
            <w:r w:rsidRPr="00AA5583">
              <w:rPr>
                <w:color w:val="000000"/>
                <w:sz w:val="18"/>
                <w:szCs w:val="18"/>
              </w:rPr>
              <w:t xml:space="preserve"> to address this aspect.</w:t>
            </w:r>
          </w:p>
        </w:tc>
      </w:tr>
    </w:tbl>
    <w:p w14:paraId="10DFC5B7" w14:textId="77777777" w:rsidR="007C595B" w:rsidRPr="00AA5583" w:rsidRDefault="007C595B" w:rsidP="007C595B">
      <w:pPr>
        <w:spacing w:after="120"/>
        <w:rPr>
          <w:rFonts w:cstheme="minorHAnsi"/>
          <w:b/>
          <w:sz w:val="28"/>
          <w:szCs w:val="28"/>
        </w:rPr>
        <w:sectPr w:rsidR="007C595B" w:rsidRPr="00AA5583" w:rsidSect="00DE1DCB">
          <w:pgSz w:w="16839" w:h="11907" w:orient="landscape" w:code="9"/>
          <w:pgMar w:top="907" w:right="992" w:bottom="1418" w:left="1418" w:header="539" w:footer="975" w:gutter="0"/>
          <w:cols w:space="720"/>
          <w:docGrid w:linePitch="360"/>
        </w:sectPr>
      </w:pPr>
    </w:p>
    <w:p w14:paraId="73B0C6FB" w14:textId="22DB83A2" w:rsidR="007C595B" w:rsidRPr="00AA5583" w:rsidRDefault="004A4C18" w:rsidP="00DE1DCB">
      <w:pPr>
        <w:pStyle w:val="CH1"/>
      </w:pPr>
      <w:bookmarkStart w:id="1" w:name="_Toc357054539"/>
      <w:r w:rsidRPr="00AA5583">
        <w:tab/>
      </w:r>
      <w:r w:rsidR="007C595B" w:rsidRPr="00AA5583">
        <w:t>2.3</w:t>
      </w:r>
      <w:r w:rsidRPr="00AA5583">
        <w:tab/>
      </w:r>
      <w:r w:rsidR="007C595B" w:rsidRPr="00AA5583">
        <w:t>Timeline</w:t>
      </w:r>
      <w:bookmarkEnd w:id="1"/>
    </w:p>
    <w:p w14:paraId="06493B92" w14:textId="0CEB258E" w:rsidR="00616ECC" w:rsidRPr="00AA5583" w:rsidRDefault="007C595B" w:rsidP="00DE1DCB">
      <w:pPr>
        <w:pStyle w:val="Normalnumber"/>
        <w:numPr>
          <w:ilvl w:val="0"/>
          <w:numId w:val="31"/>
        </w:numPr>
      </w:pPr>
      <w:r w:rsidRPr="00AA5583">
        <w:t xml:space="preserve">To address the questions with the outlined approaches a set of tasks was developed that should be achieved by the deadline of the first order draft of the global assessment (23 May 2017) and a set to be achieved by the deadline of the second order draft (April 2018). These tasks are described by chapter in the following table: </w:t>
      </w:r>
    </w:p>
    <w:tbl>
      <w:tblPr>
        <w:tblW w:w="8335" w:type="dxa"/>
        <w:jc w:val="right"/>
        <w:tblCellMar>
          <w:left w:w="70" w:type="dxa"/>
          <w:right w:w="70" w:type="dxa"/>
        </w:tblCellMar>
        <w:tblLook w:val="04A0" w:firstRow="1" w:lastRow="0" w:firstColumn="1" w:lastColumn="0" w:noHBand="0" w:noVBand="1"/>
      </w:tblPr>
      <w:tblGrid>
        <w:gridCol w:w="450"/>
        <w:gridCol w:w="810"/>
        <w:gridCol w:w="3142"/>
        <w:gridCol w:w="3933"/>
      </w:tblGrid>
      <w:tr w:rsidR="007C595B" w:rsidRPr="00AA5583" w14:paraId="5ADA8A50" w14:textId="77777777" w:rsidTr="00BA58C8">
        <w:trPr>
          <w:trHeight w:val="320"/>
          <w:jc w:val="right"/>
        </w:trPr>
        <w:tc>
          <w:tcPr>
            <w:tcW w:w="1260" w:type="dxa"/>
            <w:gridSpan w:val="2"/>
            <w:tcBorders>
              <w:top w:val="nil"/>
              <w:left w:val="nil"/>
              <w:bottom w:val="nil"/>
              <w:right w:val="nil"/>
            </w:tcBorders>
            <w:shd w:val="clear" w:color="000000" w:fill="548235"/>
            <w:noWrap/>
            <w:vAlign w:val="bottom"/>
            <w:hideMark/>
          </w:tcPr>
          <w:p w14:paraId="12DCFA18" w14:textId="77777777" w:rsidR="007C595B" w:rsidRPr="00AA5583" w:rsidRDefault="007C595B" w:rsidP="00DE1DCB">
            <w:pPr>
              <w:spacing w:before="40" w:after="40"/>
              <w:jc w:val="center"/>
              <w:rPr>
                <w:rFonts w:eastAsia="Times New Roman"/>
                <w:b/>
                <w:bCs/>
                <w:color w:val="FFFFFF"/>
                <w:sz w:val="18"/>
                <w:szCs w:val="18"/>
              </w:rPr>
            </w:pPr>
            <w:r w:rsidRPr="00AA5583">
              <w:rPr>
                <w:rFonts w:eastAsia="Times New Roman"/>
                <w:b/>
                <w:bCs/>
                <w:color w:val="FFFFFF"/>
                <w:sz w:val="18"/>
                <w:szCs w:val="18"/>
              </w:rPr>
              <w:t>Chapter</w:t>
            </w:r>
          </w:p>
        </w:tc>
        <w:tc>
          <w:tcPr>
            <w:tcW w:w="3420" w:type="dxa"/>
            <w:tcBorders>
              <w:top w:val="nil"/>
              <w:left w:val="nil"/>
              <w:bottom w:val="nil"/>
              <w:right w:val="nil"/>
            </w:tcBorders>
            <w:shd w:val="clear" w:color="000000" w:fill="548235"/>
            <w:vAlign w:val="bottom"/>
          </w:tcPr>
          <w:p w14:paraId="42733400" w14:textId="77777777" w:rsidR="007C595B" w:rsidRPr="00AA5583" w:rsidRDefault="007C595B" w:rsidP="00DE1DCB">
            <w:pPr>
              <w:spacing w:before="40" w:after="40"/>
              <w:jc w:val="center"/>
              <w:rPr>
                <w:rFonts w:eastAsia="Times New Roman"/>
                <w:b/>
                <w:bCs/>
                <w:color w:val="FFFFFF"/>
                <w:sz w:val="18"/>
                <w:szCs w:val="18"/>
              </w:rPr>
            </w:pPr>
            <w:r w:rsidRPr="00AA5583">
              <w:rPr>
                <w:rFonts w:eastAsia="Times New Roman"/>
                <w:b/>
                <w:bCs/>
                <w:color w:val="FFFFFF"/>
                <w:sz w:val="18"/>
                <w:szCs w:val="18"/>
              </w:rPr>
              <w:t>First Order Draft (FOD)</w:t>
            </w:r>
          </w:p>
        </w:tc>
        <w:tc>
          <w:tcPr>
            <w:tcW w:w="4230" w:type="dxa"/>
            <w:tcBorders>
              <w:top w:val="nil"/>
              <w:left w:val="nil"/>
              <w:bottom w:val="nil"/>
              <w:right w:val="nil"/>
            </w:tcBorders>
            <w:shd w:val="clear" w:color="000000" w:fill="548235"/>
          </w:tcPr>
          <w:p w14:paraId="589EB033" w14:textId="77777777" w:rsidR="007C595B" w:rsidRPr="00AA5583" w:rsidRDefault="007C595B" w:rsidP="00DE1DCB">
            <w:pPr>
              <w:spacing w:before="40" w:after="40"/>
              <w:jc w:val="center"/>
              <w:rPr>
                <w:rFonts w:eastAsia="Times New Roman"/>
                <w:b/>
                <w:bCs/>
                <w:color w:val="FFFFFF"/>
                <w:sz w:val="18"/>
                <w:szCs w:val="18"/>
              </w:rPr>
            </w:pPr>
            <w:r w:rsidRPr="00AA5583">
              <w:rPr>
                <w:rFonts w:eastAsia="Times New Roman"/>
                <w:b/>
                <w:bCs/>
                <w:color w:val="FFFFFF"/>
                <w:sz w:val="18"/>
                <w:szCs w:val="18"/>
              </w:rPr>
              <w:t>Second Order Draft (SOD)</w:t>
            </w:r>
          </w:p>
        </w:tc>
      </w:tr>
      <w:tr w:rsidR="007C595B" w:rsidRPr="00AA5583" w14:paraId="222A0814" w14:textId="77777777" w:rsidTr="00BA58C8">
        <w:trPr>
          <w:trHeight w:val="315"/>
          <w:jc w:val="right"/>
        </w:trPr>
        <w:tc>
          <w:tcPr>
            <w:tcW w:w="450" w:type="dxa"/>
            <w:tcBorders>
              <w:top w:val="nil"/>
              <w:left w:val="nil"/>
              <w:bottom w:val="nil"/>
              <w:right w:val="nil"/>
            </w:tcBorders>
            <w:shd w:val="clear" w:color="000000" w:fill="548235"/>
            <w:noWrap/>
            <w:vAlign w:val="center"/>
            <w:hideMark/>
          </w:tcPr>
          <w:p w14:paraId="0CF90D96" w14:textId="77777777" w:rsidR="007C595B" w:rsidRPr="00AA5583" w:rsidRDefault="007C595B" w:rsidP="00DE1DCB">
            <w:pPr>
              <w:spacing w:before="40" w:after="40"/>
              <w:jc w:val="center"/>
              <w:rPr>
                <w:rFonts w:eastAsia="Times New Roman"/>
                <w:color w:val="FFFFFF"/>
                <w:sz w:val="18"/>
                <w:szCs w:val="18"/>
              </w:rPr>
            </w:pPr>
            <w:r w:rsidRPr="00AA5583">
              <w:rPr>
                <w:rFonts w:eastAsia="Times New Roman"/>
                <w:color w:val="FFFFFF"/>
                <w:sz w:val="18"/>
                <w:szCs w:val="18"/>
              </w:rPr>
              <w:t>1</w:t>
            </w:r>
          </w:p>
        </w:tc>
        <w:tc>
          <w:tcPr>
            <w:tcW w:w="4230" w:type="dxa"/>
            <w:gridSpan w:val="2"/>
            <w:tcBorders>
              <w:top w:val="nil"/>
              <w:left w:val="nil"/>
              <w:bottom w:val="nil"/>
              <w:right w:val="nil"/>
            </w:tcBorders>
            <w:shd w:val="clear" w:color="000000" w:fill="E2EFDA"/>
            <w:hideMark/>
          </w:tcPr>
          <w:p w14:paraId="498AE3E5"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 xml:space="preserve">Headers for values discussion </w:t>
            </w:r>
          </w:p>
        </w:tc>
        <w:tc>
          <w:tcPr>
            <w:tcW w:w="4230" w:type="dxa"/>
            <w:tcBorders>
              <w:top w:val="nil"/>
              <w:left w:val="nil"/>
              <w:bottom w:val="nil"/>
              <w:right w:val="nil"/>
            </w:tcBorders>
            <w:shd w:val="clear" w:color="000000" w:fill="E2EFDA"/>
          </w:tcPr>
          <w:p w14:paraId="7055AF11" w14:textId="77777777" w:rsidR="007C595B" w:rsidRPr="00AA5583" w:rsidRDefault="007C595B" w:rsidP="00DE1DCB">
            <w:pPr>
              <w:spacing w:before="40" w:after="40"/>
              <w:rPr>
                <w:rFonts w:eastAsia="Times New Roman"/>
                <w:color w:val="000000"/>
                <w:sz w:val="18"/>
                <w:szCs w:val="18"/>
              </w:rPr>
            </w:pPr>
          </w:p>
        </w:tc>
      </w:tr>
      <w:tr w:rsidR="007C595B" w:rsidRPr="00AA5583" w14:paraId="1E925022" w14:textId="77777777" w:rsidTr="00BA58C8">
        <w:trPr>
          <w:trHeight w:val="320"/>
          <w:jc w:val="right"/>
        </w:trPr>
        <w:tc>
          <w:tcPr>
            <w:tcW w:w="450" w:type="dxa"/>
            <w:vMerge w:val="restart"/>
            <w:tcBorders>
              <w:top w:val="nil"/>
              <w:left w:val="nil"/>
              <w:bottom w:val="nil"/>
              <w:right w:val="nil"/>
            </w:tcBorders>
            <w:shd w:val="clear" w:color="000000" w:fill="2F75B5"/>
            <w:noWrap/>
            <w:vAlign w:val="center"/>
            <w:hideMark/>
          </w:tcPr>
          <w:p w14:paraId="4184A621" w14:textId="77777777" w:rsidR="007C595B" w:rsidRPr="00AA5583" w:rsidRDefault="007C595B" w:rsidP="00DE1DCB">
            <w:pPr>
              <w:spacing w:before="40" w:after="40"/>
              <w:jc w:val="center"/>
              <w:rPr>
                <w:rFonts w:eastAsia="Times New Roman"/>
                <w:color w:val="FFFFFF"/>
                <w:sz w:val="18"/>
                <w:szCs w:val="18"/>
              </w:rPr>
            </w:pPr>
            <w:r w:rsidRPr="00AA5583">
              <w:rPr>
                <w:rFonts w:eastAsia="Times New Roman"/>
                <w:color w:val="FFFFFF"/>
                <w:sz w:val="18"/>
                <w:szCs w:val="18"/>
              </w:rPr>
              <w:t>2</w:t>
            </w:r>
          </w:p>
        </w:tc>
        <w:tc>
          <w:tcPr>
            <w:tcW w:w="4230" w:type="dxa"/>
            <w:gridSpan w:val="2"/>
            <w:tcBorders>
              <w:top w:val="nil"/>
              <w:left w:val="nil"/>
              <w:bottom w:val="nil"/>
              <w:right w:val="nil"/>
            </w:tcBorders>
            <w:shd w:val="clear" w:color="000000" w:fill="DDEBF7"/>
            <w:hideMark/>
          </w:tcPr>
          <w:p w14:paraId="18E6290A"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 xml:space="preserve">Headers for all discussions </w:t>
            </w:r>
          </w:p>
        </w:tc>
        <w:tc>
          <w:tcPr>
            <w:tcW w:w="4230" w:type="dxa"/>
            <w:tcBorders>
              <w:top w:val="nil"/>
              <w:left w:val="nil"/>
              <w:bottom w:val="nil"/>
              <w:right w:val="nil"/>
            </w:tcBorders>
            <w:shd w:val="clear" w:color="000000" w:fill="DDEBF7"/>
          </w:tcPr>
          <w:p w14:paraId="50C1316F" w14:textId="0490E8EB"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Contribution of diff</w:t>
            </w:r>
            <w:r w:rsidR="00FE217B" w:rsidRPr="00AA5583">
              <w:rPr>
                <w:rFonts w:eastAsia="Times New Roman"/>
                <w:color w:val="000000"/>
                <w:sz w:val="18"/>
                <w:szCs w:val="18"/>
              </w:rPr>
              <w:t>erent Units of Analysis and NCP</w:t>
            </w:r>
            <w:r w:rsidRPr="00AA5583">
              <w:rPr>
                <w:rFonts w:eastAsia="Times New Roman"/>
                <w:color w:val="000000"/>
                <w:sz w:val="18"/>
                <w:szCs w:val="18"/>
              </w:rPr>
              <w:t xml:space="preserve"> to Quality of Life</w:t>
            </w:r>
          </w:p>
        </w:tc>
      </w:tr>
      <w:tr w:rsidR="007C595B" w:rsidRPr="00AA5583" w14:paraId="03E5ED0C" w14:textId="77777777" w:rsidTr="00BA58C8">
        <w:trPr>
          <w:trHeight w:val="320"/>
          <w:jc w:val="right"/>
        </w:trPr>
        <w:tc>
          <w:tcPr>
            <w:tcW w:w="450" w:type="dxa"/>
            <w:vMerge/>
            <w:tcBorders>
              <w:top w:val="nil"/>
              <w:left w:val="nil"/>
              <w:bottom w:val="nil"/>
              <w:right w:val="nil"/>
            </w:tcBorders>
            <w:vAlign w:val="center"/>
            <w:hideMark/>
          </w:tcPr>
          <w:p w14:paraId="6E18F5E6"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4E9E78AE"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Blue vs. Green part of the conceptual framework</w:t>
            </w:r>
          </w:p>
        </w:tc>
        <w:tc>
          <w:tcPr>
            <w:tcW w:w="4230" w:type="dxa"/>
            <w:tcBorders>
              <w:top w:val="nil"/>
              <w:left w:val="nil"/>
              <w:bottom w:val="nil"/>
              <w:right w:val="nil"/>
            </w:tcBorders>
            <w:shd w:val="clear" w:color="000000" w:fill="DDEBF7"/>
          </w:tcPr>
          <w:p w14:paraId="30889C6E"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ILK/IPLC whose rights? Whose values?</w:t>
            </w:r>
          </w:p>
        </w:tc>
      </w:tr>
      <w:tr w:rsidR="007C595B" w:rsidRPr="00AA5583" w14:paraId="05EC38DA" w14:textId="77777777" w:rsidTr="00BA58C8">
        <w:trPr>
          <w:trHeight w:val="320"/>
          <w:jc w:val="right"/>
        </w:trPr>
        <w:tc>
          <w:tcPr>
            <w:tcW w:w="450" w:type="dxa"/>
            <w:vMerge/>
            <w:tcBorders>
              <w:top w:val="nil"/>
              <w:left w:val="nil"/>
              <w:bottom w:val="nil"/>
              <w:right w:val="nil"/>
            </w:tcBorders>
            <w:vAlign w:val="center"/>
            <w:hideMark/>
          </w:tcPr>
          <w:p w14:paraId="26C3AAF8"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3B82BC1E"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The role of different contexts on values</w:t>
            </w:r>
          </w:p>
        </w:tc>
        <w:tc>
          <w:tcPr>
            <w:tcW w:w="4230" w:type="dxa"/>
            <w:tcBorders>
              <w:top w:val="nil"/>
              <w:left w:val="nil"/>
              <w:bottom w:val="nil"/>
              <w:right w:val="nil"/>
            </w:tcBorders>
            <w:shd w:val="clear" w:color="000000" w:fill="DDEBF7"/>
          </w:tcPr>
          <w:p w14:paraId="2177A471"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Private property vs. Common goods (related to values)</w:t>
            </w:r>
          </w:p>
        </w:tc>
      </w:tr>
      <w:tr w:rsidR="007C595B" w:rsidRPr="00AA5583" w14:paraId="09F7385B" w14:textId="77777777" w:rsidTr="00BA58C8">
        <w:trPr>
          <w:trHeight w:val="320"/>
          <w:jc w:val="right"/>
        </w:trPr>
        <w:tc>
          <w:tcPr>
            <w:tcW w:w="450" w:type="dxa"/>
            <w:vMerge/>
            <w:tcBorders>
              <w:top w:val="nil"/>
              <w:left w:val="nil"/>
              <w:bottom w:val="nil"/>
              <w:right w:val="nil"/>
            </w:tcBorders>
            <w:vAlign w:val="center"/>
            <w:hideMark/>
          </w:tcPr>
          <w:p w14:paraId="524DC6B4"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0CCCDA7C"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Different human-nature relations</w:t>
            </w:r>
          </w:p>
        </w:tc>
        <w:tc>
          <w:tcPr>
            <w:tcW w:w="4230" w:type="dxa"/>
            <w:tcBorders>
              <w:top w:val="nil"/>
              <w:left w:val="nil"/>
              <w:bottom w:val="nil"/>
              <w:right w:val="nil"/>
            </w:tcBorders>
            <w:shd w:val="clear" w:color="000000" w:fill="DDEBF7"/>
          </w:tcPr>
          <w:p w14:paraId="29E67A86"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Role of teleconnections and spill overs on values</w:t>
            </w:r>
          </w:p>
        </w:tc>
      </w:tr>
      <w:tr w:rsidR="007C595B" w:rsidRPr="00AA5583" w14:paraId="36C9CB23" w14:textId="77777777" w:rsidTr="00BA58C8">
        <w:trPr>
          <w:trHeight w:val="320"/>
          <w:jc w:val="right"/>
        </w:trPr>
        <w:tc>
          <w:tcPr>
            <w:tcW w:w="450" w:type="dxa"/>
            <w:vMerge/>
            <w:tcBorders>
              <w:top w:val="nil"/>
              <w:left w:val="nil"/>
              <w:bottom w:val="nil"/>
              <w:right w:val="nil"/>
            </w:tcBorders>
            <w:vAlign w:val="center"/>
            <w:hideMark/>
          </w:tcPr>
          <w:p w14:paraId="6C39AE15"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7BD85037"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Different definitions of GQL</w:t>
            </w:r>
          </w:p>
        </w:tc>
        <w:tc>
          <w:tcPr>
            <w:tcW w:w="4230" w:type="dxa"/>
            <w:tcBorders>
              <w:top w:val="nil"/>
              <w:left w:val="nil"/>
              <w:bottom w:val="nil"/>
              <w:right w:val="nil"/>
            </w:tcBorders>
            <w:shd w:val="clear" w:color="000000" w:fill="DDEBF7"/>
          </w:tcPr>
          <w:p w14:paraId="348A4019"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Role of urbanization in shifts/trends in values</w:t>
            </w:r>
          </w:p>
        </w:tc>
      </w:tr>
      <w:tr w:rsidR="007C595B" w:rsidRPr="00AA5583" w14:paraId="014D6F59" w14:textId="77777777" w:rsidTr="00BA58C8">
        <w:trPr>
          <w:trHeight w:val="320"/>
          <w:jc w:val="right"/>
        </w:trPr>
        <w:tc>
          <w:tcPr>
            <w:tcW w:w="450" w:type="dxa"/>
            <w:vMerge/>
            <w:tcBorders>
              <w:top w:val="nil"/>
              <w:left w:val="nil"/>
              <w:bottom w:val="nil"/>
              <w:right w:val="nil"/>
            </w:tcBorders>
            <w:vAlign w:val="center"/>
            <w:hideMark/>
          </w:tcPr>
          <w:p w14:paraId="7682BF33"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10EDFE4B"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Perceptions of stakeholders</w:t>
            </w:r>
          </w:p>
        </w:tc>
        <w:tc>
          <w:tcPr>
            <w:tcW w:w="4230" w:type="dxa"/>
            <w:tcBorders>
              <w:top w:val="nil"/>
              <w:left w:val="nil"/>
              <w:bottom w:val="nil"/>
              <w:right w:val="nil"/>
            </w:tcBorders>
            <w:shd w:val="clear" w:color="000000" w:fill="DDEBF7"/>
          </w:tcPr>
          <w:p w14:paraId="154132FA" w14:textId="77777777" w:rsidR="007C595B" w:rsidRPr="00AA5583" w:rsidRDefault="007C595B" w:rsidP="00DE1DCB">
            <w:pPr>
              <w:spacing w:before="40" w:after="40"/>
              <w:rPr>
                <w:rFonts w:eastAsia="Times New Roman"/>
                <w:color w:val="000000"/>
                <w:sz w:val="18"/>
                <w:szCs w:val="18"/>
              </w:rPr>
            </w:pPr>
          </w:p>
        </w:tc>
      </w:tr>
      <w:tr w:rsidR="007C595B" w:rsidRPr="00AA5583" w14:paraId="7769A523" w14:textId="77777777" w:rsidTr="00BA58C8">
        <w:trPr>
          <w:trHeight w:val="320"/>
          <w:jc w:val="right"/>
        </w:trPr>
        <w:tc>
          <w:tcPr>
            <w:tcW w:w="450" w:type="dxa"/>
            <w:vMerge/>
            <w:tcBorders>
              <w:top w:val="nil"/>
              <w:left w:val="nil"/>
              <w:bottom w:val="nil"/>
              <w:right w:val="nil"/>
            </w:tcBorders>
            <w:vAlign w:val="center"/>
            <w:hideMark/>
          </w:tcPr>
          <w:p w14:paraId="12B56A99"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54C72B13"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Monetary values of changes in NCP</w:t>
            </w:r>
          </w:p>
        </w:tc>
        <w:tc>
          <w:tcPr>
            <w:tcW w:w="4230" w:type="dxa"/>
            <w:tcBorders>
              <w:top w:val="nil"/>
              <w:left w:val="nil"/>
              <w:bottom w:val="nil"/>
              <w:right w:val="nil"/>
            </w:tcBorders>
            <w:shd w:val="clear" w:color="000000" w:fill="DDEBF7"/>
          </w:tcPr>
          <w:p w14:paraId="77CC65C8" w14:textId="77777777" w:rsidR="007C595B" w:rsidRPr="00AA5583" w:rsidRDefault="007C595B" w:rsidP="00DE1DCB">
            <w:pPr>
              <w:spacing w:before="40" w:after="40"/>
              <w:rPr>
                <w:rFonts w:eastAsia="Times New Roman"/>
                <w:color w:val="000000"/>
                <w:sz w:val="18"/>
                <w:szCs w:val="18"/>
              </w:rPr>
            </w:pPr>
          </w:p>
        </w:tc>
      </w:tr>
      <w:tr w:rsidR="007C595B" w:rsidRPr="00AA5583" w14:paraId="3720E91A" w14:textId="77777777" w:rsidTr="00BA58C8">
        <w:trPr>
          <w:trHeight w:val="320"/>
          <w:jc w:val="right"/>
        </w:trPr>
        <w:tc>
          <w:tcPr>
            <w:tcW w:w="450" w:type="dxa"/>
            <w:vMerge/>
            <w:tcBorders>
              <w:top w:val="nil"/>
              <w:left w:val="nil"/>
              <w:bottom w:val="nil"/>
              <w:right w:val="nil"/>
            </w:tcBorders>
            <w:vAlign w:val="center"/>
            <w:hideMark/>
          </w:tcPr>
          <w:p w14:paraId="2AF116BE"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7E024791"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 xml:space="preserve">The role of power relations between stakeholders </w:t>
            </w:r>
          </w:p>
        </w:tc>
        <w:tc>
          <w:tcPr>
            <w:tcW w:w="4230" w:type="dxa"/>
            <w:tcBorders>
              <w:top w:val="nil"/>
              <w:left w:val="nil"/>
              <w:bottom w:val="nil"/>
              <w:right w:val="nil"/>
            </w:tcBorders>
            <w:shd w:val="clear" w:color="000000" w:fill="DDEBF7"/>
          </w:tcPr>
          <w:p w14:paraId="38808FFF" w14:textId="77777777" w:rsidR="007C595B" w:rsidRPr="00AA5583" w:rsidRDefault="007C595B" w:rsidP="00DE1DCB">
            <w:pPr>
              <w:spacing w:before="40" w:after="40"/>
              <w:rPr>
                <w:rFonts w:eastAsia="Times New Roman"/>
                <w:color w:val="000000"/>
                <w:sz w:val="18"/>
                <w:szCs w:val="18"/>
              </w:rPr>
            </w:pPr>
          </w:p>
        </w:tc>
      </w:tr>
      <w:tr w:rsidR="007C595B" w:rsidRPr="00AA5583" w14:paraId="69C61969" w14:textId="77777777" w:rsidTr="00BA58C8">
        <w:trPr>
          <w:trHeight w:val="320"/>
          <w:jc w:val="right"/>
        </w:trPr>
        <w:tc>
          <w:tcPr>
            <w:tcW w:w="450" w:type="dxa"/>
            <w:vMerge/>
            <w:tcBorders>
              <w:top w:val="nil"/>
              <w:left w:val="nil"/>
              <w:bottom w:val="nil"/>
              <w:right w:val="nil"/>
            </w:tcBorders>
            <w:vAlign w:val="center"/>
            <w:hideMark/>
          </w:tcPr>
          <w:p w14:paraId="049B5E85"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5785C026"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The role of inequities in access and recognition</w:t>
            </w:r>
          </w:p>
        </w:tc>
        <w:tc>
          <w:tcPr>
            <w:tcW w:w="4230" w:type="dxa"/>
            <w:tcBorders>
              <w:top w:val="nil"/>
              <w:left w:val="nil"/>
              <w:bottom w:val="nil"/>
              <w:right w:val="nil"/>
            </w:tcBorders>
            <w:shd w:val="clear" w:color="000000" w:fill="DDEBF7"/>
          </w:tcPr>
          <w:p w14:paraId="4129559C" w14:textId="77777777" w:rsidR="007C595B" w:rsidRPr="00AA5583" w:rsidRDefault="007C595B" w:rsidP="00DE1DCB">
            <w:pPr>
              <w:spacing w:before="40" w:after="40"/>
              <w:rPr>
                <w:rFonts w:eastAsia="Times New Roman"/>
                <w:color w:val="000000"/>
                <w:sz w:val="18"/>
                <w:szCs w:val="18"/>
              </w:rPr>
            </w:pPr>
          </w:p>
        </w:tc>
      </w:tr>
      <w:tr w:rsidR="007C595B" w:rsidRPr="00AA5583" w14:paraId="706DCB2F" w14:textId="77777777" w:rsidTr="00BA58C8">
        <w:trPr>
          <w:trHeight w:val="320"/>
          <w:jc w:val="right"/>
        </w:trPr>
        <w:tc>
          <w:tcPr>
            <w:tcW w:w="450" w:type="dxa"/>
            <w:vMerge/>
            <w:tcBorders>
              <w:top w:val="nil"/>
              <w:left w:val="nil"/>
              <w:bottom w:val="nil"/>
              <w:right w:val="nil"/>
            </w:tcBorders>
            <w:vAlign w:val="center"/>
            <w:hideMark/>
          </w:tcPr>
          <w:p w14:paraId="6FC9C5E1"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2AB948CB"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Examples of values (principles) in governance</w:t>
            </w:r>
          </w:p>
        </w:tc>
        <w:tc>
          <w:tcPr>
            <w:tcW w:w="4230" w:type="dxa"/>
            <w:tcBorders>
              <w:top w:val="nil"/>
              <w:left w:val="nil"/>
              <w:bottom w:val="nil"/>
              <w:right w:val="nil"/>
            </w:tcBorders>
            <w:shd w:val="clear" w:color="000000" w:fill="DDEBF7"/>
          </w:tcPr>
          <w:p w14:paraId="212A578F" w14:textId="77777777" w:rsidR="007C595B" w:rsidRPr="00AA5583" w:rsidRDefault="007C595B" w:rsidP="00DE1DCB">
            <w:pPr>
              <w:spacing w:before="40" w:after="40"/>
              <w:rPr>
                <w:rFonts w:eastAsia="Times New Roman"/>
                <w:color w:val="000000"/>
                <w:sz w:val="18"/>
                <w:szCs w:val="18"/>
              </w:rPr>
            </w:pPr>
          </w:p>
        </w:tc>
      </w:tr>
      <w:tr w:rsidR="007C595B" w:rsidRPr="00AA5583" w14:paraId="14E72446" w14:textId="77777777" w:rsidTr="00BA58C8">
        <w:trPr>
          <w:trHeight w:val="320"/>
          <w:jc w:val="right"/>
        </w:trPr>
        <w:tc>
          <w:tcPr>
            <w:tcW w:w="450" w:type="dxa"/>
            <w:vMerge w:val="restart"/>
            <w:tcBorders>
              <w:top w:val="nil"/>
              <w:left w:val="nil"/>
              <w:bottom w:val="nil"/>
              <w:right w:val="nil"/>
            </w:tcBorders>
            <w:shd w:val="clear" w:color="000000" w:fill="548235"/>
            <w:noWrap/>
            <w:vAlign w:val="center"/>
            <w:hideMark/>
          </w:tcPr>
          <w:p w14:paraId="3F18B9CB" w14:textId="77777777" w:rsidR="007C595B" w:rsidRPr="00AA5583" w:rsidRDefault="007C595B" w:rsidP="00DE1DCB">
            <w:pPr>
              <w:spacing w:before="40" w:after="40"/>
              <w:jc w:val="center"/>
              <w:rPr>
                <w:rFonts w:eastAsia="Times New Roman"/>
                <w:color w:val="FFFFFF"/>
                <w:sz w:val="18"/>
                <w:szCs w:val="18"/>
              </w:rPr>
            </w:pPr>
            <w:r w:rsidRPr="00AA5583">
              <w:rPr>
                <w:rFonts w:eastAsia="Times New Roman"/>
                <w:color w:val="FFFFFF"/>
                <w:sz w:val="18"/>
                <w:szCs w:val="18"/>
              </w:rPr>
              <w:t>3</w:t>
            </w:r>
          </w:p>
        </w:tc>
        <w:tc>
          <w:tcPr>
            <w:tcW w:w="4230" w:type="dxa"/>
            <w:gridSpan w:val="2"/>
            <w:tcBorders>
              <w:top w:val="nil"/>
              <w:left w:val="nil"/>
              <w:bottom w:val="nil"/>
              <w:right w:val="nil"/>
            </w:tcBorders>
            <w:shd w:val="clear" w:color="000000" w:fill="E2EFDA"/>
            <w:hideMark/>
          </w:tcPr>
          <w:p w14:paraId="329C73FE"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 xml:space="preserve">Headers for all discussions </w:t>
            </w:r>
          </w:p>
        </w:tc>
        <w:tc>
          <w:tcPr>
            <w:tcW w:w="4230" w:type="dxa"/>
            <w:tcBorders>
              <w:top w:val="nil"/>
              <w:left w:val="nil"/>
              <w:bottom w:val="nil"/>
              <w:right w:val="nil"/>
            </w:tcBorders>
            <w:shd w:val="clear" w:color="000000" w:fill="E2EFDA"/>
          </w:tcPr>
          <w:p w14:paraId="371AA98C"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Undertake gap analysis on values for targets</w:t>
            </w:r>
          </w:p>
        </w:tc>
      </w:tr>
      <w:tr w:rsidR="007C595B" w:rsidRPr="00AA5583" w14:paraId="2980EA4E" w14:textId="77777777" w:rsidTr="00BA58C8">
        <w:trPr>
          <w:trHeight w:val="600"/>
          <w:jc w:val="right"/>
        </w:trPr>
        <w:tc>
          <w:tcPr>
            <w:tcW w:w="450" w:type="dxa"/>
            <w:vMerge/>
            <w:tcBorders>
              <w:top w:val="nil"/>
              <w:left w:val="nil"/>
              <w:bottom w:val="nil"/>
              <w:right w:val="nil"/>
            </w:tcBorders>
            <w:vAlign w:val="center"/>
            <w:hideMark/>
          </w:tcPr>
          <w:p w14:paraId="02673EB1"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E2EFDA"/>
            <w:hideMark/>
          </w:tcPr>
          <w:p w14:paraId="4DDCB4B0"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Review of reporting guidelines for international agreements</w:t>
            </w:r>
          </w:p>
        </w:tc>
        <w:tc>
          <w:tcPr>
            <w:tcW w:w="4230" w:type="dxa"/>
            <w:tcBorders>
              <w:top w:val="nil"/>
              <w:left w:val="nil"/>
              <w:bottom w:val="nil"/>
              <w:right w:val="nil"/>
            </w:tcBorders>
            <w:shd w:val="clear" w:color="000000" w:fill="E2EFDA"/>
          </w:tcPr>
          <w:p w14:paraId="270C9A1C"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Create a brief guidance to show how states can apply the IPBES guide on values in reporting against targets</w:t>
            </w:r>
          </w:p>
        </w:tc>
      </w:tr>
      <w:tr w:rsidR="007C595B" w:rsidRPr="00AA5583" w14:paraId="2379A22E" w14:textId="77777777" w:rsidTr="00BA58C8">
        <w:trPr>
          <w:trHeight w:val="600"/>
          <w:jc w:val="right"/>
        </w:trPr>
        <w:tc>
          <w:tcPr>
            <w:tcW w:w="450" w:type="dxa"/>
            <w:vMerge/>
            <w:tcBorders>
              <w:top w:val="nil"/>
              <w:left w:val="nil"/>
              <w:bottom w:val="nil"/>
              <w:right w:val="nil"/>
            </w:tcBorders>
            <w:vAlign w:val="center"/>
            <w:hideMark/>
          </w:tcPr>
          <w:p w14:paraId="51A98CC6"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E2EFDA"/>
            <w:hideMark/>
          </w:tcPr>
          <w:p w14:paraId="708A6AFB"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Assessing the values in the language of the targets vs. Values as in the IPBES guide</w:t>
            </w:r>
          </w:p>
        </w:tc>
        <w:tc>
          <w:tcPr>
            <w:tcW w:w="4230" w:type="dxa"/>
            <w:tcBorders>
              <w:top w:val="nil"/>
              <w:left w:val="nil"/>
              <w:bottom w:val="nil"/>
              <w:right w:val="nil"/>
            </w:tcBorders>
            <w:shd w:val="clear" w:color="000000" w:fill="E2EFDA"/>
          </w:tcPr>
          <w:p w14:paraId="09372456" w14:textId="77777777" w:rsidR="007C595B" w:rsidRPr="00AA5583" w:rsidRDefault="007C595B" w:rsidP="00DE1DCB">
            <w:pPr>
              <w:spacing w:before="40" w:after="40"/>
              <w:rPr>
                <w:rFonts w:eastAsia="Times New Roman"/>
                <w:color w:val="000000"/>
                <w:sz w:val="18"/>
                <w:szCs w:val="18"/>
              </w:rPr>
            </w:pPr>
          </w:p>
        </w:tc>
      </w:tr>
      <w:tr w:rsidR="007C595B" w:rsidRPr="00AA5583" w14:paraId="09B8CEDB" w14:textId="77777777" w:rsidTr="00BA58C8">
        <w:trPr>
          <w:trHeight w:val="600"/>
          <w:jc w:val="right"/>
        </w:trPr>
        <w:tc>
          <w:tcPr>
            <w:tcW w:w="450" w:type="dxa"/>
            <w:vMerge/>
            <w:tcBorders>
              <w:top w:val="nil"/>
              <w:left w:val="nil"/>
              <w:bottom w:val="nil"/>
              <w:right w:val="nil"/>
            </w:tcBorders>
            <w:vAlign w:val="center"/>
            <w:hideMark/>
          </w:tcPr>
          <w:p w14:paraId="0C4F7543"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E2EFDA"/>
            <w:hideMark/>
          </w:tcPr>
          <w:p w14:paraId="5F5247CE"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Create a brief guidance to show how states can apply the IPBES guide on values in reporting against targets</w:t>
            </w:r>
          </w:p>
        </w:tc>
        <w:tc>
          <w:tcPr>
            <w:tcW w:w="4230" w:type="dxa"/>
            <w:tcBorders>
              <w:top w:val="nil"/>
              <w:left w:val="nil"/>
              <w:bottom w:val="nil"/>
              <w:right w:val="nil"/>
            </w:tcBorders>
            <w:shd w:val="clear" w:color="000000" w:fill="E2EFDA"/>
          </w:tcPr>
          <w:p w14:paraId="72999A13" w14:textId="77777777" w:rsidR="007C595B" w:rsidRPr="00AA5583" w:rsidRDefault="007C595B" w:rsidP="00DE1DCB">
            <w:pPr>
              <w:spacing w:before="40" w:after="40"/>
              <w:rPr>
                <w:rFonts w:eastAsia="Times New Roman"/>
                <w:color w:val="000000"/>
                <w:sz w:val="18"/>
                <w:szCs w:val="18"/>
              </w:rPr>
            </w:pPr>
          </w:p>
        </w:tc>
      </w:tr>
      <w:tr w:rsidR="007C595B" w:rsidRPr="00AA5583" w14:paraId="31805D78" w14:textId="77777777" w:rsidTr="00BA58C8">
        <w:trPr>
          <w:trHeight w:val="320"/>
          <w:jc w:val="right"/>
        </w:trPr>
        <w:tc>
          <w:tcPr>
            <w:tcW w:w="450" w:type="dxa"/>
            <w:vMerge w:val="restart"/>
            <w:tcBorders>
              <w:top w:val="nil"/>
              <w:left w:val="nil"/>
              <w:bottom w:val="nil"/>
              <w:right w:val="nil"/>
            </w:tcBorders>
            <w:shd w:val="clear" w:color="000000" w:fill="2F75B5"/>
            <w:noWrap/>
            <w:vAlign w:val="center"/>
            <w:hideMark/>
          </w:tcPr>
          <w:p w14:paraId="11E45618" w14:textId="77777777" w:rsidR="007C595B" w:rsidRPr="00AA5583" w:rsidRDefault="007C595B" w:rsidP="00DE1DCB">
            <w:pPr>
              <w:spacing w:before="40" w:after="40"/>
              <w:jc w:val="center"/>
              <w:rPr>
                <w:rFonts w:eastAsia="Times New Roman"/>
                <w:color w:val="FFFFFF"/>
                <w:sz w:val="18"/>
                <w:szCs w:val="18"/>
              </w:rPr>
            </w:pPr>
            <w:r w:rsidRPr="00AA5583">
              <w:rPr>
                <w:rFonts w:eastAsia="Times New Roman"/>
                <w:color w:val="FFFFFF"/>
                <w:sz w:val="18"/>
                <w:szCs w:val="18"/>
              </w:rPr>
              <w:t>4</w:t>
            </w:r>
          </w:p>
        </w:tc>
        <w:tc>
          <w:tcPr>
            <w:tcW w:w="4230" w:type="dxa"/>
            <w:gridSpan w:val="2"/>
            <w:tcBorders>
              <w:top w:val="nil"/>
              <w:left w:val="nil"/>
              <w:bottom w:val="nil"/>
              <w:right w:val="nil"/>
            </w:tcBorders>
            <w:shd w:val="clear" w:color="000000" w:fill="DDEBF7"/>
            <w:hideMark/>
          </w:tcPr>
          <w:p w14:paraId="7FC78279"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 xml:space="preserve">Headers for all discussions </w:t>
            </w:r>
          </w:p>
        </w:tc>
        <w:tc>
          <w:tcPr>
            <w:tcW w:w="4230" w:type="dxa"/>
            <w:tcBorders>
              <w:top w:val="nil"/>
              <w:left w:val="nil"/>
              <w:bottom w:val="nil"/>
              <w:right w:val="nil"/>
            </w:tcBorders>
            <w:shd w:val="clear" w:color="000000" w:fill="DDEBF7"/>
          </w:tcPr>
          <w:p w14:paraId="23E55F29"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How could values be used in scenario development?</w:t>
            </w:r>
          </w:p>
        </w:tc>
      </w:tr>
      <w:tr w:rsidR="007C595B" w:rsidRPr="00AA5583" w14:paraId="6BD9AE96" w14:textId="77777777" w:rsidTr="00BA58C8">
        <w:trPr>
          <w:trHeight w:val="320"/>
          <w:jc w:val="right"/>
        </w:trPr>
        <w:tc>
          <w:tcPr>
            <w:tcW w:w="450" w:type="dxa"/>
            <w:vMerge/>
            <w:tcBorders>
              <w:top w:val="nil"/>
              <w:left w:val="nil"/>
              <w:bottom w:val="nil"/>
              <w:right w:val="nil"/>
            </w:tcBorders>
            <w:vAlign w:val="center"/>
            <w:hideMark/>
          </w:tcPr>
          <w:p w14:paraId="248E9990"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0DA60268"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Scenarios incorporating values</w:t>
            </w:r>
          </w:p>
        </w:tc>
        <w:tc>
          <w:tcPr>
            <w:tcW w:w="4230" w:type="dxa"/>
            <w:tcBorders>
              <w:top w:val="nil"/>
              <w:left w:val="nil"/>
              <w:bottom w:val="nil"/>
              <w:right w:val="nil"/>
            </w:tcBorders>
            <w:shd w:val="clear" w:color="000000" w:fill="DDEBF7"/>
          </w:tcPr>
          <w:p w14:paraId="34B70222"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Integrating private and social values</w:t>
            </w:r>
          </w:p>
        </w:tc>
      </w:tr>
      <w:tr w:rsidR="007C595B" w:rsidRPr="00AA5583" w14:paraId="28995971" w14:textId="77777777" w:rsidTr="00BA58C8">
        <w:trPr>
          <w:trHeight w:val="320"/>
          <w:jc w:val="right"/>
        </w:trPr>
        <w:tc>
          <w:tcPr>
            <w:tcW w:w="450" w:type="dxa"/>
            <w:vMerge/>
            <w:tcBorders>
              <w:top w:val="nil"/>
              <w:left w:val="nil"/>
              <w:bottom w:val="nil"/>
              <w:right w:val="nil"/>
            </w:tcBorders>
            <w:vAlign w:val="center"/>
            <w:hideMark/>
          </w:tcPr>
          <w:p w14:paraId="190BA156"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6E3928FF"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Diverse values reflected in boxes and arrows</w:t>
            </w:r>
          </w:p>
        </w:tc>
        <w:tc>
          <w:tcPr>
            <w:tcW w:w="4230" w:type="dxa"/>
            <w:tcBorders>
              <w:top w:val="nil"/>
              <w:left w:val="nil"/>
              <w:bottom w:val="nil"/>
              <w:right w:val="nil"/>
            </w:tcBorders>
            <w:shd w:val="clear" w:color="000000" w:fill="DDEBF7"/>
          </w:tcPr>
          <w:p w14:paraId="21E6A6CA"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Information gaps</w:t>
            </w:r>
          </w:p>
        </w:tc>
      </w:tr>
      <w:tr w:rsidR="007C595B" w:rsidRPr="00AA5583" w14:paraId="464A4FD1" w14:textId="77777777" w:rsidTr="00BA58C8">
        <w:trPr>
          <w:trHeight w:val="320"/>
          <w:jc w:val="right"/>
        </w:trPr>
        <w:tc>
          <w:tcPr>
            <w:tcW w:w="450" w:type="dxa"/>
            <w:vMerge/>
            <w:tcBorders>
              <w:top w:val="nil"/>
              <w:left w:val="nil"/>
              <w:bottom w:val="nil"/>
              <w:right w:val="nil"/>
            </w:tcBorders>
            <w:vAlign w:val="center"/>
            <w:hideMark/>
          </w:tcPr>
          <w:p w14:paraId="1E091786"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5DD8307E"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Changes in lifestyles and aspirations</w:t>
            </w:r>
          </w:p>
        </w:tc>
        <w:tc>
          <w:tcPr>
            <w:tcW w:w="4230" w:type="dxa"/>
            <w:tcBorders>
              <w:top w:val="nil"/>
              <w:left w:val="nil"/>
              <w:bottom w:val="nil"/>
              <w:right w:val="nil"/>
            </w:tcBorders>
            <w:shd w:val="clear" w:color="000000" w:fill="DDEBF7"/>
          </w:tcPr>
          <w:p w14:paraId="49C9302F"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Changes in lifestyles and aspirations</w:t>
            </w:r>
          </w:p>
        </w:tc>
      </w:tr>
      <w:tr w:rsidR="007C595B" w:rsidRPr="00AA5583" w14:paraId="2AB492A6" w14:textId="77777777" w:rsidTr="00BA58C8">
        <w:trPr>
          <w:trHeight w:val="320"/>
          <w:jc w:val="right"/>
        </w:trPr>
        <w:tc>
          <w:tcPr>
            <w:tcW w:w="450" w:type="dxa"/>
            <w:vMerge w:val="restart"/>
            <w:tcBorders>
              <w:top w:val="nil"/>
              <w:left w:val="nil"/>
              <w:right w:val="nil"/>
            </w:tcBorders>
            <w:shd w:val="clear" w:color="000000" w:fill="548235"/>
            <w:noWrap/>
            <w:vAlign w:val="center"/>
            <w:hideMark/>
          </w:tcPr>
          <w:p w14:paraId="2BE4EF7A" w14:textId="77777777" w:rsidR="007C595B" w:rsidRPr="00AA5583" w:rsidRDefault="007C595B" w:rsidP="00DE1DCB">
            <w:pPr>
              <w:spacing w:before="40" w:after="40"/>
              <w:jc w:val="center"/>
              <w:rPr>
                <w:rFonts w:eastAsia="Times New Roman"/>
                <w:color w:val="FFFFFF"/>
                <w:sz w:val="18"/>
                <w:szCs w:val="18"/>
              </w:rPr>
            </w:pPr>
            <w:r w:rsidRPr="00AA5583">
              <w:rPr>
                <w:rFonts w:eastAsia="Times New Roman"/>
                <w:color w:val="FFFFFF"/>
                <w:sz w:val="18"/>
                <w:szCs w:val="18"/>
              </w:rPr>
              <w:t xml:space="preserve"> 5</w:t>
            </w:r>
          </w:p>
        </w:tc>
        <w:tc>
          <w:tcPr>
            <w:tcW w:w="4230" w:type="dxa"/>
            <w:gridSpan w:val="2"/>
            <w:tcBorders>
              <w:top w:val="nil"/>
              <w:left w:val="nil"/>
              <w:bottom w:val="nil"/>
              <w:right w:val="nil"/>
            </w:tcBorders>
            <w:shd w:val="clear" w:color="000000" w:fill="E2EFDA"/>
            <w:hideMark/>
          </w:tcPr>
          <w:p w14:paraId="08C3DA0A"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 xml:space="preserve">Headers for all discussions </w:t>
            </w:r>
          </w:p>
        </w:tc>
        <w:tc>
          <w:tcPr>
            <w:tcW w:w="4230" w:type="dxa"/>
            <w:tcBorders>
              <w:top w:val="nil"/>
              <w:left w:val="nil"/>
              <w:bottom w:val="nil"/>
              <w:right w:val="nil"/>
            </w:tcBorders>
            <w:shd w:val="clear" w:color="000000" w:fill="E2EFDA"/>
          </w:tcPr>
          <w:p w14:paraId="5C906662"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Typology for the analysis</w:t>
            </w:r>
          </w:p>
        </w:tc>
      </w:tr>
      <w:tr w:rsidR="007C595B" w:rsidRPr="00AA5583" w14:paraId="3D1F7135" w14:textId="77777777" w:rsidTr="00BA58C8">
        <w:trPr>
          <w:trHeight w:val="320"/>
          <w:jc w:val="right"/>
        </w:trPr>
        <w:tc>
          <w:tcPr>
            <w:tcW w:w="450" w:type="dxa"/>
            <w:vMerge/>
            <w:tcBorders>
              <w:left w:val="nil"/>
              <w:bottom w:val="nil"/>
              <w:right w:val="nil"/>
            </w:tcBorders>
            <w:shd w:val="clear" w:color="000000" w:fill="548235"/>
            <w:noWrap/>
            <w:vAlign w:val="center"/>
          </w:tcPr>
          <w:p w14:paraId="6C6AA3FF" w14:textId="77777777" w:rsidR="007C595B" w:rsidRPr="00AA5583" w:rsidRDefault="007C595B" w:rsidP="00DE1DCB">
            <w:pPr>
              <w:spacing w:before="40" w:after="40"/>
              <w:jc w:val="center"/>
              <w:rPr>
                <w:rFonts w:eastAsia="Times New Roman"/>
                <w:color w:val="FFFFFF"/>
                <w:sz w:val="18"/>
                <w:szCs w:val="18"/>
              </w:rPr>
            </w:pPr>
          </w:p>
        </w:tc>
        <w:tc>
          <w:tcPr>
            <w:tcW w:w="4230" w:type="dxa"/>
            <w:gridSpan w:val="2"/>
            <w:tcBorders>
              <w:top w:val="nil"/>
              <w:left w:val="nil"/>
              <w:bottom w:val="nil"/>
              <w:right w:val="nil"/>
            </w:tcBorders>
            <w:shd w:val="clear" w:color="000000" w:fill="E2EFDA"/>
          </w:tcPr>
          <w:p w14:paraId="52226898" w14:textId="77777777" w:rsidR="007C595B" w:rsidRPr="00AA5583" w:rsidRDefault="007C595B" w:rsidP="00DE1DCB">
            <w:pPr>
              <w:spacing w:before="40" w:after="40"/>
              <w:rPr>
                <w:rFonts w:eastAsia="Times New Roman"/>
                <w:color w:val="000000"/>
                <w:sz w:val="18"/>
                <w:szCs w:val="18"/>
              </w:rPr>
            </w:pPr>
          </w:p>
        </w:tc>
        <w:tc>
          <w:tcPr>
            <w:tcW w:w="4230" w:type="dxa"/>
            <w:tcBorders>
              <w:top w:val="nil"/>
              <w:left w:val="nil"/>
              <w:bottom w:val="nil"/>
              <w:right w:val="nil"/>
            </w:tcBorders>
            <w:shd w:val="clear" w:color="000000" w:fill="E2EFDA"/>
          </w:tcPr>
          <w:p w14:paraId="0D136BE9"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Analysis of papers</w:t>
            </w:r>
          </w:p>
        </w:tc>
      </w:tr>
      <w:tr w:rsidR="007C595B" w:rsidRPr="00AA5583" w14:paraId="2FE0EA14" w14:textId="77777777" w:rsidTr="00BA58C8">
        <w:trPr>
          <w:trHeight w:val="320"/>
          <w:jc w:val="right"/>
        </w:trPr>
        <w:tc>
          <w:tcPr>
            <w:tcW w:w="450" w:type="dxa"/>
            <w:vMerge w:val="restart"/>
            <w:tcBorders>
              <w:top w:val="nil"/>
              <w:left w:val="nil"/>
              <w:bottom w:val="nil"/>
              <w:right w:val="nil"/>
            </w:tcBorders>
            <w:shd w:val="clear" w:color="000000" w:fill="2F75B5"/>
            <w:noWrap/>
            <w:vAlign w:val="center"/>
            <w:hideMark/>
          </w:tcPr>
          <w:p w14:paraId="7A46D47E" w14:textId="77777777" w:rsidR="007C595B" w:rsidRPr="00AA5583" w:rsidRDefault="007C595B" w:rsidP="00DE1DCB">
            <w:pPr>
              <w:spacing w:before="40" w:after="40"/>
              <w:jc w:val="center"/>
              <w:rPr>
                <w:rFonts w:eastAsia="Times New Roman"/>
                <w:color w:val="FFFFFF"/>
                <w:sz w:val="18"/>
                <w:szCs w:val="18"/>
              </w:rPr>
            </w:pPr>
            <w:r w:rsidRPr="00AA5583">
              <w:rPr>
                <w:rFonts w:eastAsia="Times New Roman"/>
                <w:color w:val="FFFFFF"/>
                <w:sz w:val="18"/>
                <w:szCs w:val="18"/>
              </w:rPr>
              <w:t xml:space="preserve"> 6</w:t>
            </w:r>
          </w:p>
        </w:tc>
        <w:tc>
          <w:tcPr>
            <w:tcW w:w="4230" w:type="dxa"/>
            <w:gridSpan w:val="2"/>
            <w:tcBorders>
              <w:top w:val="nil"/>
              <w:left w:val="nil"/>
              <w:bottom w:val="nil"/>
              <w:right w:val="nil"/>
            </w:tcBorders>
            <w:shd w:val="clear" w:color="000000" w:fill="DDEBF7"/>
            <w:hideMark/>
          </w:tcPr>
          <w:p w14:paraId="0A52E89A"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 xml:space="preserve">Headers for all discussions </w:t>
            </w:r>
          </w:p>
        </w:tc>
        <w:tc>
          <w:tcPr>
            <w:tcW w:w="4230" w:type="dxa"/>
            <w:tcBorders>
              <w:top w:val="nil"/>
              <w:left w:val="nil"/>
              <w:bottom w:val="nil"/>
              <w:right w:val="nil"/>
            </w:tcBorders>
            <w:shd w:val="clear" w:color="000000" w:fill="DDEBF7"/>
          </w:tcPr>
          <w:p w14:paraId="29B2151E"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Different values as criteria for assessing policy instruments</w:t>
            </w:r>
          </w:p>
        </w:tc>
      </w:tr>
      <w:tr w:rsidR="007C595B" w:rsidRPr="00AA5583" w14:paraId="204B68E1" w14:textId="77777777" w:rsidTr="00BA58C8">
        <w:trPr>
          <w:trHeight w:val="600"/>
          <w:jc w:val="right"/>
        </w:trPr>
        <w:tc>
          <w:tcPr>
            <w:tcW w:w="450" w:type="dxa"/>
            <w:vMerge/>
            <w:tcBorders>
              <w:top w:val="nil"/>
              <w:left w:val="nil"/>
              <w:bottom w:val="nil"/>
              <w:right w:val="nil"/>
            </w:tcBorders>
            <w:vAlign w:val="center"/>
            <w:hideMark/>
          </w:tcPr>
          <w:p w14:paraId="6280D45C"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035FB820"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Values (as principles) when selecting policy support tools</w:t>
            </w:r>
          </w:p>
        </w:tc>
        <w:tc>
          <w:tcPr>
            <w:tcW w:w="4230" w:type="dxa"/>
            <w:tcBorders>
              <w:top w:val="nil"/>
              <w:left w:val="nil"/>
              <w:bottom w:val="nil"/>
              <w:right w:val="nil"/>
            </w:tcBorders>
            <w:shd w:val="clear" w:color="000000" w:fill="DDEBF7"/>
          </w:tcPr>
          <w:p w14:paraId="0A2749EB"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Policy instruments addressing indirect drivers</w:t>
            </w:r>
          </w:p>
        </w:tc>
      </w:tr>
      <w:tr w:rsidR="007C595B" w:rsidRPr="00AA5583" w14:paraId="2F1CB08C" w14:textId="77777777" w:rsidTr="00BA58C8">
        <w:trPr>
          <w:trHeight w:val="600"/>
          <w:jc w:val="right"/>
        </w:trPr>
        <w:tc>
          <w:tcPr>
            <w:tcW w:w="450" w:type="dxa"/>
            <w:vMerge/>
            <w:tcBorders>
              <w:top w:val="nil"/>
              <w:left w:val="nil"/>
              <w:bottom w:val="nil"/>
              <w:right w:val="nil"/>
            </w:tcBorders>
            <w:vAlign w:val="center"/>
            <w:hideMark/>
          </w:tcPr>
          <w:p w14:paraId="08035589"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02F51B6D"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Different values as criteria for assessing policy instruments</w:t>
            </w:r>
          </w:p>
        </w:tc>
        <w:tc>
          <w:tcPr>
            <w:tcW w:w="4230" w:type="dxa"/>
            <w:tcBorders>
              <w:top w:val="nil"/>
              <w:left w:val="nil"/>
              <w:bottom w:val="nil"/>
              <w:right w:val="nil"/>
            </w:tcBorders>
            <w:shd w:val="clear" w:color="000000" w:fill="DDEBF7"/>
          </w:tcPr>
          <w:p w14:paraId="1029CFFC"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Challenges and opportunities for stakeholders</w:t>
            </w:r>
          </w:p>
        </w:tc>
      </w:tr>
      <w:tr w:rsidR="007C595B" w:rsidRPr="00AA5583" w14:paraId="2813C6E5" w14:textId="77777777" w:rsidTr="00BA58C8">
        <w:trPr>
          <w:trHeight w:val="320"/>
          <w:jc w:val="right"/>
        </w:trPr>
        <w:tc>
          <w:tcPr>
            <w:tcW w:w="450" w:type="dxa"/>
            <w:vMerge/>
            <w:tcBorders>
              <w:top w:val="nil"/>
              <w:left w:val="nil"/>
              <w:bottom w:val="nil"/>
              <w:right w:val="nil"/>
            </w:tcBorders>
            <w:vAlign w:val="center"/>
            <w:hideMark/>
          </w:tcPr>
          <w:p w14:paraId="7AADA59A" w14:textId="77777777" w:rsidR="007C595B" w:rsidRPr="00AA5583" w:rsidRDefault="007C595B" w:rsidP="00DE1DCB">
            <w:pPr>
              <w:spacing w:before="40" w:after="40"/>
              <w:rPr>
                <w:rFonts w:eastAsia="Times New Roman"/>
                <w:color w:val="FFFFFF"/>
                <w:sz w:val="18"/>
                <w:szCs w:val="18"/>
              </w:rPr>
            </w:pPr>
          </w:p>
        </w:tc>
        <w:tc>
          <w:tcPr>
            <w:tcW w:w="4230" w:type="dxa"/>
            <w:gridSpan w:val="2"/>
            <w:tcBorders>
              <w:top w:val="nil"/>
              <w:left w:val="nil"/>
              <w:bottom w:val="nil"/>
              <w:right w:val="nil"/>
            </w:tcBorders>
            <w:shd w:val="clear" w:color="000000" w:fill="DDEBF7"/>
            <w:hideMark/>
          </w:tcPr>
          <w:p w14:paraId="72B6EE5E"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Conclusions</w:t>
            </w:r>
          </w:p>
        </w:tc>
        <w:tc>
          <w:tcPr>
            <w:tcW w:w="4230" w:type="dxa"/>
            <w:tcBorders>
              <w:top w:val="nil"/>
              <w:left w:val="nil"/>
              <w:bottom w:val="nil"/>
              <w:right w:val="nil"/>
            </w:tcBorders>
            <w:shd w:val="clear" w:color="000000" w:fill="DDEBF7"/>
          </w:tcPr>
          <w:p w14:paraId="6EE37BDD" w14:textId="77777777" w:rsidR="007C595B" w:rsidRPr="00AA5583" w:rsidRDefault="007C595B" w:rsidP="00DE1DCB">
            <w:pPr>
              <w:spacing w:before="40" w:after="40"/>
              <w:rPr>
                <w:rFonts w:eastAsia="Times New Roman"/>
                <w:color w:val="000000"/>
                <w:sz w:val="18"/>
                <w:szCs w:val="18"/>
              </w:rPr>
            </w:pPr>
            <w:r w:rsidRPr="00AA5583">
              <w:rPr>
                <w:rFonts w:eastAsia="Times New Roman"/>
                <w:color w:val="000000"/>
                <w:sz w:val="18"/>
                <w:szCs w:val="18"/>
              </w:rPr>
              <w:t>Conclusions</w:t>
            </w:r>
          </w:p>
        </w:tc>
      </w:tr>
    </w:tbl>
    <w:p w14:paraId="19C2118A" w14:textId="5447ABD3" w:rsidR="007C595B" w:rsidRPr="00AA5583" w:rsidRDefault="004A4C18" w:rsidP="00DE1DCB">
      <w:pPr>
        <w:pStyle w:val="CH1"/>
      </w:pPr>
      <w:r w:rsidRPr="00AA5583">
        <w:tab/>
        <w:t>3.</w:t>
      </w:r>
      <w:r w:rsidRPr="00AA5583">
        <w:tab/>
      </w:r>
      <w:r w:rsidR="007C595B" w:rsidRPr="00AA5583">
        <w:t xml:space="preserve">Resources </w:t>
      </w:r>
    </w:p>
    <w:p w14:paraId="4527A683" w14:textId="5C97AD12" w:rsidR="007C595B" w:rsidRPr="00AA5583" w:rsidRDefault="004A4C18" w:rsidP="00DE1DCB">
      <w:pPr>
        <w:pStyle w:val="CH1"/>
      </w:pPr>
      <w:r w:rsidRPr="00AA5583">
        <w:tab/>
      </w:r>
      <w:r w:rsidR="007C595B" w:rsidRPr="00AA5583">
        <w:t>3.1</w:t>
      </w:r>
      <w:r w:rsidRPr="00AA5583">
        <w:tab/>
      </w:r>
      <w:r w:rsidR="007C595B" w:rsidRPr="00AA5583">
        <w:t>Documentation</w:t>
      </w:r>
    </w:p>
    <w:p w14:paraId="1D2BBF17" w14:textId="77777777" w:rsidR="007C595B" w:rsidRPr="00AA5583" w:rsidRDefault="007C595B" w:rsidP="00DE1DCB">
      <w:pPr>
        <w:pStyle w:val="Normalnumber"/>
        <w:numPr>
          <w:ilvl w:val="0"/>
          <w:numId w:val="31"/>
        </w:numPr>
      </w:pPr>
      <w:r w:rsidRPr="00AA5583">
        <w:t xml:space="preserve">To support the work on the integration of multiple conceptualizations of values, the secretariat will create a SharePoint site on ‘multiple values’ where documents regarding this topic will be hosted. This site will include the references cited in this document as conceptual basis for use by the global assessment expert group.  </w:t>
      </w:r>
    </w:p>
    <w:p w14:paraId="324EA47B" w14:textId="41D76933" w:rsidR="007C595B" w:rsidRPr="00AA5583" w:rsidRDefault="004A4C18" w:rsidP="00DE1DCB">
      <w:pPr>
        <w:pStyle w:val="CH1"/>
      </w:pPr>
      <w:r w:rsidRPr="00AA5583">
        <w:tab/>
      </w:r>
      <w:r w:rsidR="007C595B" w:rsidRPr="00AA5583">
        <w:t>3.2</w:t>
      </w:r>
      <w:r w:rsidRPr="00AA5583">
        <w:tab/>
      </w:r>
      <w:r w:rsidR="007C595B" w:rsidRPr="00AA5583">
        <w:t>Expert group</w:t>
      </w:r>
    </w:p>
    <w:p w14:paraId="0E08D555" w14:textId="77777777" w:rsidR="007C595B" w:rsidRPr="00AA5583" w:rsidRDefault="007C595B" w:rsidP="00DE1DCB">
      <w:pPr>
        <w:pStyle w:val="Normalnumber"/>
        <w:numPr>
          <w:ilvl w:val="0"/>
          <w:numId w:val="31"/>
        </w:numPr>
      </w:pPr>
      <w:r w:rsidRPr="00AA5583">
        <w:t xml:space="preserve">A group of experts on values was mandated by the IPBES Plenary in decisions IPBES-4/1 and IPBES-5/1 to support the integration of values into ongoing IPBES deliverables (which includes regional, thematic and the global assessments). However, some experts from the broader group of authors of the guide on multiple conceptualizations of values is willing to support the work of the global assessment on specific tasks. For example, these experts could review draft assessments during the expert review periods of the first and second order drafts as well as completed assessments to identify lessons learned, distribute the calls for review among their networks and encourage colleagues to review the assessments, and make themselves available as contributing authors, if requested by the coordinating lead authors of the assessment. </w:t>
      </w:r>
    </w:p>
    <w:p w14:paraId="03ECDEC5" w14:textId="77777777" w:rsidR="007C595B" w:rsidRPr="00AA5583" w:rsidRDefault="007C595B" w:rsidP="00DE1DCB">
      <w:pPr>
        <w:pStyle w:val="Normalnumber"/>
        <w:numPr>
          <w:ilvl w:val="0"/>
          <w:numId w:val="31"/>
        </w:numPr>
      </w:pPr>
      <w:r w:rsidRPr="00AA5583">
        <w:t>Authors can also draw upon the experts who participated in the Global Values Workshop, some of which are not authors of the assessment but can contribute as liaisons with other assessments or as contributing authors in specific sections of the assessment.</w:t>
      </w:r>
    </w:p>
    <w:p w14:paraId="312AEA95" w14:textId="7FEBA550" w:rsidR="007C595B" w:rsidRPr="00AA5583" w:rsidRDefault="004A4C18" w:rsidP="00DE1DCB">
      <w:pPr>
        <w:pStyle w:val="CH1"/>
      </w:pPr>
      <w:r w:rsidRPr="00AA5583">
        <w:tab/>
      </w:r>
      <w:r w:rsidR="007C595B" w:rsidRPr="00AA5583">
        <w:t>3.3</w:t>
      </w:r>
      <w:r w:rsidRPr="00AA5583">
        <w:tab/>
      </w:r>
      <w:r w:rsidR="007C595B" w:rsidRPr="00AA5583">
        <w:t xml:space="preserve">The Technical Support Unit on Values   </w:t>
      </w:r>
    </w:p>
    <w:p w14:paraId="567626C0" w14:textId="77777777" w:rsidR="007C595B" w:rsidRPr="00AA5583" w:rsidRDefault="007C595B" w:rsidP="00DE1DCB">
      <w:pPr>
        <w:pStyle w:val="Normalnumber"/>
        <w:numPr>
          <w:ilvl w:val="0"/>
          <w:numId w:val="31"/>
        </w:numPr>
      </w:pPr>
      <w:r w:rsidRPr="00AA5583">
        <w:t xml:space="preserve">The TSUV has as one of its objectives to support the integration of multiple values into the IPBES Global Assessment. The TSUV – lead by Patricia Balvanera &amp; David González - will provide technical and logistical support to achieve this objective by following up onprogress regarding the activities above and by preparing online meetings to move forward in the integration of multiple values.  </w:t>
      </w:r>
    </w:p>
    <w:p w14:paraId="0DB97EAD" w14:textId="77777777" w:rsidR="007C595B" w:rsidRPr="00AA5583" w:rsidRDefault="007C595B" w:rsidP="00DE1DCB">
      <w:pPr>
        <w:pStyle w:val="Normalnumber"/>
        <w:numPr>
          <w:ilvl w:val="0"/>
          <w:numId w:val="31"/>
        </w:numPr>
      </w:pPr>
      <w:r w:rsidRPr="00AA5583">
        <w:t>Authors of the assessment can contact the TSUV directly with specific demands related to multiple conceptualizations of values which will be considered and resolved or re-directed to the adequate person.</w:t>
      </w:r>
    </w:p>
    <w:p w14:paraId="7D6E581A" w14:textId="5B7C8C9A" w:rsidR="007C595B" w:rsidRPr="00AA5583" w:rsidRDefault="007C595B" w:rsidP="00DE1DCB">
      <w:pPr>
        <w:pStyle w:val="Normalnumber"/>
        <w:numPr>
          <w:ilvl w:val="0"/>
          <w:numId w:val="31"/>
        </w:numPr>
      </w:pPr>
      <w:r w:rsidRPr="00AA5583">
        <w:t>Authors can also contact the MEP co-Chairs of the Values Expert Group (Unai Pascual and Brigitte Baptiste), while informing the TSU of their concern.</w:t>
      </w:r>
    </w:p>
    <w:p w14:paraId="0D36E478" w14:textId="77777777" w:rsidR="007C595B" w:rsidRPr="00AA5583" w:rsidRDefault="007C595B" w:rsidP="007C595B">
      <w:pPr>
        <w:rPr>
          <w:rFonts w:cstheme="minorHAnsi"/>
          <w:b/>
          <w:sz w:val="28"/>
          <w:szCs w:val="28"/>
        </w:rPr>
      </w:pPr>
      <w:r w:rsidRPr="00AA5583">
        <w:rPr>
          <w:rFonts w:cstheme="minorHAnsi"/>
          <w:b/>
          <w:sz w:val="28"/>
          <w:szCs w:val="28"/>
        </w:rPr>
        <w:br w:type="page"/>
      </w:r>
    </w:p>
    <w:p w14:paraId="088030EE" w14:textId="77777777" w:rsidR="004A4C18" w:rsidRPr="00AA5583" w:rsidRDefault="007C595B" w:rsidP="004A4C18">
      <w:pPr>
        <w:pStyle w:val="ZZAnxheader"/>
      </w:pPr>
      <w:bookmarkStart w:id="2" w:name="_Toc483322754"/>
      <w:r w:rsidRPr="00AA5583">
        <w:t>Annex II</w:t>
      </w:r>
    </w:p>
    <w:p w14:paraId="0DE78F5C" w14:textId="0E31DB76" w:rsidR="007C595B" w:rsidRPr="00AA5583" w:rsidRDefault="007C595B" w:rsidP="004A4C18">
      <w:pPr>
        <w:pStyle w:val="ZZAnxtitle"/>
      </w:pPr>
      <w:r w:rsidRPr="00AA5583">
        <w:t>List of participants of the global values workshop</w:t>
      </w:r>
      <w:bookmarkEnd w:id="2"/>
    </w:p>
    <w:p w14:paraId="2EB349C8" w14:textId="76E66480" w:rsidR="008F724E" w:rsidRPr="00AA5583" w:rsidRDefault="008F724E" w:rsidP="004A4C18">
      <w:pPr>
        <w:pStyle w:val="Normal-pool"/>
        <w:spacing w:after="120"/>
        <w:ind w:left="1247"/>
      </w:pPr>
      <w:r w:rsidRPr="00AA5583">
        <w:t>Abbreviations</w:t>
      </w:r>
      <w:r w:rsidR="00CA14A5" w:rsidRPr="00AA5583">
        <w:t>: CLA: Coordinating lead author</w:t>
      </w:r>
      <w:r w:rsidRPr="00AA5583">
        <w:t xml:space="preserve">; MEP: Multidisciplinary Expert Panel; ECA: Europe and Central Asia: </w:t>
      </w:r>
    </w:p>
    <w:tbl>
      <w:tblPr>
        <w:tblStyle w:val="TableGrid"/>
        <w:tblW w:w="8335" w:type="dxa"/>
        <w:jc w:val="right"/>
        <w:tblLayout w:type="fixed"/>
        <w:tblLook w:val="04A0" w:firstRow="1" w:lastRow="0" w:firstColumn="1" w:lastColumn="0" w:noHBand="0" w:noVBand="1"/>
      </w:tblPr>
      <w:tblGrid>
        <w:gridCol w:w="1302"/>
        <w:gridCol w:w="1160"/>
        <w:gridCol w:w="2934"/>
        <w:gridCol w:w="2939"/>
      </w:tblGrid>
      <w:tr w:rsidR="00B6722D" w:rsidRPr="00AA5583" w14:paraId="6B956E47" w14:textId="77777777" w:rsidTr="004A4C18">
        <w:trPr>
          <w:jc w:val="right"/>
        </w:trPr>
        <w:tc>
          <w:tcPr>
            <w:tcW w:w="1368" w:type="dxa"/>
          </w:tcPr>
          <w:p w14:paraId="07738601" w14:textId="77777777" w:rsidR="001D7D6C" w:rsidRPr="00AA5583" w:rsidRDefault="001D7D6C" w:rsidP="001D7D6C">
            <w:pPr>
              <w:spacing w:after="120"/>
              <w:rPr>
                <w:b/>
                <w:sz w:val="18"/>
                <w:szCs w:val="18"/>
              </w:rPr>
            </w:pPr>
            <w:r w:rsidRPr="00AA5583">
              <w:rPr>
                <w:b/>
                <w:bCs/>
                <w:sz w:val="18"/>
                <w:szCs w:val="18"/>
              </w:rPr>
              <w:t>Surname</w:t>
            </w:r>
          </w:p>
        </w:tc>
        <w:tc>
          <w:tcPr>
            <w:tcW w:w="1218" w:type="dxa"/>
          </w:tcPr>
          <w:p w14:paraId="75E89613" w14:textId="77777777" w:rsidR="001D7D6C" w:rsidRPr="00AA5583" w:rsidRDefault="001D7D6C" w:rsidP="001D7D6C">
            <w:pPr>
              <w:spacing w:after="120"/>
              <w:rPr>
                <w:b/>
                <w:sz w:val="18"/>
                <w:szCs w:val="18"/>
              </w:rPr>
            </w:pPr>
            <w:r w:rsidRPr="00AA5583">
              <w:rPr>
                <w:b/>
                <w:bCs/>
                <w:sz w:val="18"/>
                <w:szCs w:val="18"/>
              </w:rPr>
              <w:t>Name</w:t>
            </w:r>
          </w:p>
        </w:tc>
        <w:tc>
          <w:tcPr>
            <w:tcW w:w="3102" w:type="dxa"/>
          </w:tcPr>
          <w:p w14:paraId="76D23C34" w14:textId="77777777" w:rsidR="001D7D6C" w:rsidRPr="00AA5583" w:rsidRDefault="001D7D6C" w:rsidP="001D7D6C">
            <w:pPr>
              <w:spacing w:after="120"/>
              <w:rPr>
                <w:b/>
                <w:sz w:val="18"/>
                <w:szCs w:val="18"/>
              </w:rPr>
            </w:pPr>
            <w:r w:rsidRPr="00AA5583">
              <w:rPr>
                <w:b/>
                <w:bCs/>
                <w:sz w:val="18"/>
                <w:szCs w:val="18"/>
              </w:rPr>
              <w:t>Affiliation</w:t>
            </w:r>
          </w:p>
        </w:tc>
        <w:tc>
          <w:tcPr>
            <w:tcW w:w="3108" w:type="dxa"/>
          </w:tcPr>
          <w:p w14:paraId="7A5C86E8" w14:textId="77777777" w:rsidR="001D7D6C" w:rsidRPr="00AA5583" w:rsidRDefault="001D7D6C" w:rsidP="001D7D6C">
            <w:pPr>
              <w:spacing w:after="120"/>
              <w:rPr>
                <w:b/>
                <w:sz w:val="18"/>
                <w:szCs w:val="18"/>
              </w:rPr>
            </w:pPr>
            <w:r w:rsidRPr="00AA5583">
              <w:rPr>
                <w:b/>
                <w:bCs/>
                <w:sz w:val="18"/>
                <w:szCs w:val="18"/>
              </w:rPr>
              <w:t>Role</w:t>
            </w:r>
          </w:p>
        </w:tc>
      </w:tr>
      <w:tr w:rsidR="00B6722D" w:rsidRPr="00AA5583" w14:paraId="361E4201" w14:textId="77777777" w:rsidTr="004A4C18">
        <w:trPr>
          <w:trHeight w:val="719"/>
          <w:jc w:val="right"/>
        </w:trPr>
        <w:tc>
          <w:tcPr>
            <w:tcW w:w="1368" w:type="dxa"/>
          </w:tcPr>
          <w:p w14:paraId="5EB48D08" w14:textId="77777777" w:rsidR="001D7D6C" w:rsidRPr="00AA5583" w:rsidRDefault="001D7D6C" w:rsidP="001D7D6C">
            <w:pPr>
              <w:spacing w:after="120"/>
              <w:rPr>
                <w:b/>
                <w:sz w:val="18"/>
                <w:szCs w:val="18"/>
              </w:rPr>
            </w:pPr>
            <w:r w:rsidRPr="00AA5583">
              <w:rPr>
                <w:sz w:val="18"/>
                <w:szCs w:val="18"/>
              </w:rPr>
              <w:t>Anderson</w:t>
            </w:r>
          </w:p>
        </w:tc>
        <w:tc>
          <w:tcPr>
            <w:tcW w:w="1218" w:type="dxa"/>
          </w:tcPr>
          <w:p w14:paraId="4F9353D5" w14:textId="77777777" w:rsidR="001D7D6C" w:rsidRPr="00AA5583" w:rsidRDefault="001D7D6C" w:rsidP="001D7D6C">
            <w:pPr>
              <w:spacing w:after="120"/>
              <w:rPr>
                <w:b/>
                <w:sz w:val="18"/>
                <w:szCs w:val="18"/>
              </w:rPr>
            </w:pPr>
            <w:r w:rsidRPr="00AA5583">
              <w:rPr>
                <w:sz w:val="18"/>
                <w:szCs w:val="18"/>
              </w:rPr>
              <w:t>Christopher Brian</w:t>
            </w:r>
          </w:p>
        </w:tc>
        <w:tc>
          <w:tcPr>
            <w:tcW w:w="3102" w:type="dxa"/>
          </w:tcPr>
          <w:p w14:paraId="6203E9BE" w14:textId="77777777" w:rsidR="001D7D6C" w:rsidRPr="00AA5583" w:rsidRDefault="001D7D6C" w:rsidP="001D7D6C">
            <w:pPr>
              <w:spacing w:after="120"/>
              <w:rPr>
                <w:b/>
                <w:sz w:val="18"/>
                <w:szCs w:val="18"/>
              </w:rPr>
            </w:pPr>
            <w:r w:rsidRPr="00AA5583">
              <w:rPr>
                <w:sz w:val="18"/>
                <w:szCs w:val="18"/>
              </w:rPr>
              <w:t>Consejo Nacional de Investigaciones Científicas y Técnicas (CONICET)</w:t>
            </w:r>
          </w:p>
        </w:tc>
        <w:tc>
          <w:tcPr>
            <w:tcW w:w="3108" w:type="dxa"/>
          </w:tcPr>
          <w:p w14:paraId="4B2B1648" w14:textId="248B086F" w:rsidR="001D7D6C" w:rsidRPr="00AA5583" w:rsidRDefault="001D7D6C" w:rsidP="001D7D6C">
            <w:pPr>
              <w:spacing w:after="120"/>
              <w:rPr>
                <w:b/>
                <w:sz w:val="18"/>
                <w:szCs w:val="18"/>
              </w:rPr>
            </w:pPr>
            <w:r w:rsidRPr="00AA5583">
              <w:rPr>
                <w:sz w:val="18"/>
                <w:szCs w:val="18"/>
              </w:rPr>
              <w:t>Author, Americas assessment</w:t>
            </w:r>
          </w:p>
        </w:tc>
      </w:tr>
      <w:tr w:rsidR="00B6722D" w:rsidRPr="00AA5583" w14:paraId="075C9056" w14:textId="77777777" w:rsidTr="004A4C18">
        <w:trPr>
          <w:jc w:val="right"/>
        </w:trPr>
        <w:tc>
          <w:tcPr>
            <w:tcW w:w="1368" w:type="dxa"/>
          </w:tcPr>
          <w:p w14:paraId="41D6ED3D" w14:textId="77777777" w:rsidR="001D7D6C" w:rsidRPr="00AA5583" w:rsidRDefault="001D7D6C" w:rsidP="001D7D6C">
            <w:pPr>
              <w:spacing w:after="120"/>
              <w:rPr>
                <w:b/>
                <w:sz w:val="18"/>
                <w:szCs w:val="18"/>
              </w:rPr>
            </w:pPr>
            <w:r w:rsidRPr="00AA5583">
              <w:rPr>
                <w:sz w:val="18"/>
                <w:szCs w:val="18"/>
              </w:rPr>
              <w:t>Balvanera</w:t>
            </w:r>
          </w:p>
        </w:tc>
        <w:tc>
          <w:tcPr>
            <w:tcW w:w="1218" w:type="dxa"/>
          </w:tcPr>
          <w:p w14:paraId="6D5824EF" w14:textId="77777777" w:rsidR="001D7D6C" w:rsidRPr="00AA5583" w:rsidRDefault="001D7D6C" w:rsidP="001D7D6C">
            <w:pPr>
              <w:spacing w:after="120"/>
              <w:rPr>
                <w:b/>
                <w:sz w:val="18"/>
                <w:szCs w:val="18"/>
              </w:rPr>
            </w:pPr>
            <w:r w:rsidRPr="00AA5583">
              <w:rPr>
                <w:sz w:val="18"/>
                <w:szCs w:val="18"/>
              </w:rPr>
              <w:t>Patricia</w:t>
            </w:r>
          </w:p>
        </w:tc>
        <w:tc>
          <w:tcPr>
            <w:tcW w:w="3102" w:type="dxa"/>
          </w:tcPr>
          <w:p w14:paraId="698DD49D" w14:textId="77777777" w:rsidR="001D7D6C" w:rsidRPr="00AA5583" w:rsidRDefault="001D7D6C" w:rsidP="001D7D6C">
            <w:pPr>
              <w:spacing w:after="120"/>
              <w:rPr>
                <w:b/>
                <w:sz w:val="18"/>
                <w:szCs w:val="18"/>
              </w:rPr>
            </w:pPr>
            <w:r w:rsidRPr="00AA5583">
              <w:rPr>
                <w:sz w:val="18"/>
                <w:szCs w:val="18"/>
              </w:rPr>
              <w:t>Instituto de Investigaciones en Ecosistemas y Sustentabilidad (IIES), Universidad Nacional Autónoma de México</w:t>
            </w:r>
          </w:p>
        </w:tc>
        <w:tc>
          <w:tcPr>
            <w:tcW w:w="3108" w:type="dxa"/>
          </w:tcPr>
          <w:p w14:paraId="01228B8B" w14:textId="00049CEF" w:rsidR="001D7D6C" w:rsidRPr="00AA5583" w:rsidRDefault="001D7D6C" w:rsidP="001D7D6C">
            <w:pPr>
              <w:spacing w:after="120"/>
              <w:rPr>
                <w:b/>
                <w:sz w:val="18"/>
                <w:szCs w:val="18"/>
              </w:rPr>
            </w:pPr>
            <w:r w:rsidRPr="00AA5583">
              <w:rPr>
                <w:sz w:val="18"/>
                <w:szCs w:val="18"/>
              </w:rPr>
              <w:t>Head, technical support unit; CLA</w:t>
            </w:r>
            <w:r w:rsidR="00B6722D" w:rsidRPr="00AA5583">
              <w:rPr>
                <w:sz w:val="18"/>
                <w:szCs w:val="18"/>
              </w:rPr>
              <w:t>,</w:t>
            </w:r>
            <w:r w:rsidRPr="00AA5583">
              <w:rPr>
                <w:sz w:val="18"/>
                <w:szCs w:val="18"/>
              </w:rPr>
              <w:t xml:space="preserve"> global assessment</w:t>
            </w:r>
          </w:p>
        </w:tc>
      </w:tr>
      <w:tr w:rsidR="00B6722D" w:rsidRPr="00AA5583" w14:paraId="29164E40" w14:textId="77777777" w:rsidTr="004A4C18">
        <w:trPr>
          <w:jc w:val="right"/>
        </w:trPr>
        <w:tc>
          <w:tcPr>
            <w:tcW w:w="1368" w:type="dxa"/>
          </w:tcPr>
          <w:p w14:paraId="0519E81C" w14:textId="77777777" w:rsidR="001D7D6C" w:rsidRPr="00AA5583" w:rsidRDefault="001D7D6C" w:rsidP="001D7D6C">
            <w:pPr>
              <w:spacing w:after="120"/>
              <w:rPr>
                <w:b/>
                <w:sz w:val="18"/>
                <w:szCs w:val="18"/>
              </w:rPr>
            </w:pPr>
            <w:r w:rsidRPr="00AA5583">
              <w:rPr>
                <w:sz w:val="18"/>
                <w:szCs w:val="18"/>
              </w:rPr>
              <w:t>Baptiste</w:t>
            </w:r>
          </w:p>
        </w:tc>
        <w:tc>
          <w:tcPr>
            <w:tcW w:w="1218" w:type="dxa"/>
          </w:tcPr>
          <w:p w14:paraId="4DEA201F" w14:textId="77777777" w:rsidR="001D7D6C" w:rsidRPr="00AA5583" w:rsidRDefault="001D7D6C" w:rsidP="001D7D6C">
            <w:pPr>
              <w:spacing w:after="120"/>
              <w:rPr>
                <w:b/>
                <w:sz w:val="18"/>
                <w:szCs w:val="18"/>
              </w:rPr>
            </w:pPr>
            <w:r w:rsidRPr="00AA5583">
              <w:rPr>
                <w:sz w:val="18"/>
                <w:szCs w:val="18"/>
              </w:rPr>
              <w:t xml:space="preserve">Brigitte </w:t>
            </w:r>
          </w:p>
        </w:tc>
        <w:tc>
          <w:tcPr>
            <w:tcW w:w="3102" w:type="dxa"/>
          </w:tcPr>
          <w:p w14:paraId="29DF3252" w14:textId="77777777" w:rsidR="001D7D6C" w:rsidRPr="00AA5583" w:rsidRDefault="001D7D6C" w:rsidP="001D7D6C">
            <w:pPr>
              <w:spacing w:after="120"/>
              <w:rPr>
                <w:b/>
                <w:sz w:val="18"/>
                <w:szCs w:val="18"/>
              </w:rPr>
            </w:pPr>
            <w:r w:rsidRPr="00AA5583">
              <w:rPr>
                <w:sz w:val="18"/>
                <w:szCs w:val="18"/>
              </w:rPr>
              <w:t>The Alexander von Humboldt National Institute of Research on Biodiversity</w:t>
            </w:r>
          </w:p>
        </w:tc>
        <w:tc>
          <w:tcPr>
            <w:tcW w:w="3108" w:type="dxa"/>
          </w:tcPr>
          <w:p w14:paraId="729A48E8" w14:textId="506C24BF" w:rsidR="001D7D6C" w:rsidRPr="00AA5583" w:rsidRDefault="001D7D6C" w:rsidP="001D7D6C">
            <w:pPr>
              <w:spacing w:after="120"/>
              <w:rPr>
                <w:b/>
                <w:sz w:val="18"/>
                <w:szCs w:val="18"/>
              </w:rPr>
            </w:pPr>
            <w:r w:rsidRPr="00AA5583">
              <w:rPr>
                <w:sz w:val="18"/>
                <w:szCs w:val="18"/>
              </w:rPr>
              <w:t>Member, MEP</w:t>
            </w:r>
          </w:p>
        </w:tc>
      </w:tr>
      <w:tr w:rsidR="00B6722D" w:rsidRPr="00AA5583" w14:paraId="2AC6A192" w14:textId="77777777" w:rsidTr="004A4C18">
        <w:trPr>
          <w:jc w:val="right"/>
        </w:trPr>
        <w:tc>
          <w:tcPr>
            <w:tcW w:w="1368" w:type="dxa"/>
          </w:tcPr>
          <w:p w14:paraId="57C4AAD7" w14:textId="77777777" w:rsidR="001D7D6C" w:rsidRPr="00AA5583" w:rsidRDefault="001D7D6C" w:rsidP="001D7D6C">
            <w:pPr>
              <w:spacing w:after="120"/>
              <w:rPr>
                <w:b/>
                <w:sz w:val="18"/>
                <w:szCs w:val="18"/>
              </w:rPr>
            </w:pPr>
            <w:r w:rsidRPr="00AA5583">
              <w:rPr>
                <w:sz w:val="18"/>
                <w:szCs w:val="18"/>
              </w:rPr>
              <w:t>Daly-Hasen</w:t>
            </w:r>
          </w:p>
        </w:tc>
        <w:tc>
          <w:tcPr>
            <w:tcW w:w="1218" w:type="dxa"/>
          </w:tcPr>
          <w:p w14:paraId="2EDADFC9" w14:textId="77777777" w:rsidR="001D7D6C" w:rsidRPr="00AA5583" w:rsidRDefault="001D7D6C" w:rsidP="001D7D6C">
            <w:pPr>
              <w:spacing w:after="120"/>
              <w:rPr>
                <w:b/>
                <w:sz w:val="18"/>
                <w:szCs w:val="18"/>
              </w:rPr>
            </w:pPr>
            <w:r w:rsidRPr="00AA5583">
              <w:rPr>
                <w:sz w:val="18"/>
                <w:szCs w:val="18"/>
              </w:rPr>
              <w:t>Hamed</w:t>
            </w:r>
          </w:p>
        </w:tc>
        <w:tc>
          <w:tcPr>
            <w:tcW w:w="3102" w:type="dxa"/>
          </w:tcPr>
          <w:p w14:paraId="1DC7E828" w14:textId="77777777" w:rsidR="001D7D6C" w:rsidRPr="00AA5583" w:rsidRDefault="001D7D6C" w:rsidP="001D7D6C">
            <w:pPr>
              <w:spacing w:after="120"/>
              <w:rPr>
                <w:b/>
                <w:sz w:val="18"/>
                <w:szCs w:val="18"/>
              </w:rPr>
            </w:pPr>
            <w:r w:rsidRPr="00AA5583">
              <w:rPr>
                <w:sz w:val="18"/>
                <w:szCs w:val="18"/>
              </w:rPr>
              <w:t>National Institute of Agronomic Research of Tunisia</w:t>
            </w:r>
          </w:p>
        </w:tc>
        <w:tc>
          <w:tcPr>
            <w:tcW w:w="3108" w:type="dxa"/>
          </w:tcPr>
          <w:p w14:paraId="1921FA9C" w14:textId="433A65C0" w:rsidR="001D7D6C" w:rsidRPr="00AA5583" w:rsidRDefault="001D7D6C" w:rsidP="001D7D6C">
            <w:pPr>
              <w:spacing w:after="120"/>
              <w:rPr>
                <w:b/>
                <w:sz w:val="18"/>
                <w:szCs w:val="18"/>
              </w:rPr>
            </w:pPr>
            <w:r w:rsidRPr="00AA5583">
              <w:rPr>
                <w:sz w:val="18"/>
                <w:szCs w:val="18"/>
              </w:rPr>
              <w:t>Author, guide on values</w:t>
            </w:r>
          </w:p>
        </w:tc>
      </w:tr>
      <w:tr w:rsidR="00B6722D" w:rsidRPr="00AA5583" w14:paraId="2F80B1D9" w14:textId="77777777" w:rsidTr="004A4C18">
        <w:trPr>
          <w:jc w:val="right"/>
        </w:trPr>
        <w:tc>
          <w:tcPr>
            <w:tcW w:w="1368" w:type="dxa"/>
          </w:tcPr>
          <w:p w14:paraId="21312F43" w14:textId="77777777" w:rsidR="001D7D6C" w:rsidRPr="00AA5583" w:rsidRDefault="001D7D6C" w:rsidP="001D7D6C">
            <w:pPr>
              <w:spacing w:after="120"/>
              <w:rPr>
                <w:b/>
                <w:sz w:val="18"/>
                <w:szCs w:val="18"/>
              </w:rPr>
            </w:pPr>
            <w:r w:rsidRPr="00AA5583">
              <w:rPr>
                <w:sz w:val="18"/>
                <w:szCs w:val="18"/>
              </w:rPr>
              <w:t>Díaz</w:t>
            </w:r>
          </w:p>
        </w:tc>
        <w:tc>
          <w:tcPr>
            <w:tcW w:w="1218" w:type="dxa"/>
          </w:tcPr>
          <w:p w14:paraId="76EEF348" w14:textId="77777777" w:rsidR="001D7D6C" w:rsidRPr="00AA5583" w:rsidRDefault="001D7D6C" w:rsidP="001D7D6C">
            <w:pPr>
              <w:spacing w:after="120"/>
              <w:rPr>
                <w:b/>
                <w:sz w:val="18"/>
                <w:szCs w:val="18"/>
              </w:rPr>
            </w:pPr>
            <w:r w:rsidRPr="00AA5583">
              <w:rPr>
                <w:sz w:val="18"/>
                <w:szCs w:val="18"/>
              </w:rPr>
              <w:t>Sandra</w:t>
            </w:r>
          </w:p>
        </w:tc>
        <w:tc>
          <w:tcPr>
            <w:tcW w:w="3102" w:type="dxa"/>
          </w:tcPr>
          <w:p w14:paraId="47F7F81C" w14:textId="77777777" w:rsidR="001D7D6C" w:rsidRPr="00AA5583" w:rsidRDefault="001D7D6C" w:rsidP="001D7D6C">
            <w:pPr>
              <w:spacing w:after="120"/>
              <w:rPr>
                <w:b/>
                <w:sz w:val="18"/>
                <w:szCs w:val="18"/>
              </w:rPr>
            </w:pPr>
            <w:r w:rsidRPr="00AA5583">
              <w:rPr>
                <w:sz w:val="18"/>
                <w:szCs w:val="18"/>
              </w:rPr>
              <w:t>Community and Ecosystems Ecology</w:t>
            </w:r>
          </w:p>
        </w:tc>
        <w:tc>
          <w:tcPr>
            <w:tcW w:w="3108" w:type="dxa"/>
          </w:tcPr>
          <w:p w14:paraId="0EF613D4" w14:textId="47AD8CF6" w:rsidR="001D7D6C" w:rsidRPr="00AA5583" w:rsidRDefault="001D7D6C" w:rsidP="001D7D6C">
            <w:pPr>
              <w:spacing w:after="120"/>
              <w:rPr>
                <w:b/>
                <w:sz w:val="18"/>
                <w:szCs w:val="18"/>
              </w:rPr>
            </w:pPr>
            <w:r w:rsidRPr="00AA5583">
              <w:rPr>
                <w:sz w:val="18"/>
                <w:szCs w:val="18"/>
              </w:rPr>
              <w:t>Co-Chair global assessment; Author, guide on values</w:t>
            </w:r>
          </w:p>
        </w:tc>
      </w:tr>
      <w:tr w:rsidR="00B6722D" w:rsidRPr="00AA5583" w14:paraId="5C2F5E2E" w14:textId="77777777" w:rsidTr="004A4C18">
        <w:trPr>
          <w:jc w:val="right"/>
        </w:trPr>
        <w:tc>
          <w:tcPr>
            <w:tcW w:w="1368" w:type="dxa"/>
          </w:tcPr>
          <w:p w14:paraId="77339BDC" w14:textId="77777777" w:rsidR="001D7D6C" w:rsidRPr="00AA5583" w:rsidRDefault="001D7D6C" w:rsidP="001D7D6C">
            <w:pPr>
              <w:spacing w:after="120"/>
              <w:rPr>
                <w:b/>
                <w:sz w:val="18"/>
                <w:szCs w:val="18"/>
              </w:rPr>
            </w:pPr>
            <w:r w:rsidRPr="00AA5583">
              <w:rPr>
                <w:sz w:val="18"/>
                <w:szCs w:val="18"/>
              </w:rPr>
              <w:t>Garibaldi</w:t>
            </w:r>
          </w:p>
        </w:tc>
        <w:tc>
          <w:tcPr>
            <w:tcW w:w="1218" w:type="dxa"/>
          </w:tcPr>
          <w:p w14:paraId="11EF3272" w14:textId="77777777" w:rsidR="001D7D6C" w:rsidRPr="00AA5583" w:rsidRDefault="001D7D6C" w:rsidP="001D7D6C">
            <w:pPr>
              <w:spacing w:after="120"/>
              <w:rPr>
                <w:b/>
                <w:sz w:val="18"/>
                <w:szCs w:val="18"/>
              </w:rPr>
            </w:pPr>
            <w:r w:rsidRPr="00AA5583">
              <w:rPr>
                <w:sz w:val="18"/>
                <w:szCs w:val="18"/>
              </w:rPr>
              <w:t>Lucas</w:t>
            </w:r>
          </w:p>
        </w:tc>
        <w:tc>
          <w:tcPr>
            <w:tcW w:w="3102" w:type="dxa"/>
          </w:tcPr>
          <w:p w14:paraId="206F0C11" w14:textId="77777777" w:rsidR="001D7D6C" w:rsidRPr="00AA5583" w:rsidRDefault="001D7D6C" w:rsidP="001D7D6C">
            <w:pPr>
              <w:spacing w:after="120"/>
              <w:rPr>
                <w:b/>
                <w:sz w:val="18"/>
                <w:szCs w:val="18"/>
              </w:rPr>
            </w:pPr>
            <w:r w:rsidRPr="00AA5583">
              <w:rPr>
                <w:sz w:val="18"/>
                <w:szCs w:val="18"/>
              </w:rPr>
              <w:t>Universidad Nacional de Río Negro (UNRN)</w:t>
            </w:r>
          </w:p>
        </w:tc>
        <w:tc>
          <w:tcPr>
            <w:tcW w:w="3108" w:type="dxa"/>
          </w:tcPr>
          <w:p w14:paraId="5F2EBB0B" w14:textId="2D7F32A5" w:rsidR="001D7D6C" w:rsidRPr="00AA5583" w:rsidRDefault="001D7D6C" w:rsidP="001D7D6C">
            <w:pPr>
              <w:spacing w:after="120"/>
              <w:rPr>
                <w:b/>
                <w:sz w:val="18"/>
                <w:szCs w:val="18"/>
              </w:rPr>
            </w:pPr>
            <w:r w:rsidRPr="00AA5583">
              <w:rPr>
                <w:sz w:val="18"/>
                <w:szCs w:val="18"/>
              </w:rPr>
              <w:t>CLA</w:t>
            </w:r>
            <w:r w:rsidR="00B6722D" w:rsidRPr="00AA5583">
              <w:rPr>
                <w:sz w:val="18"/>
                <w:szCs w:val="18"/>
              </w:rPr>
              <w:t>,</w:t>
            </w:r>
            <w:r w:rsidRPr="00AA5583">
              <w:rPr>
                <w:sz w:val="18"/>
                <w:szCs w:val="18"/>
              </w:rPr>
              <w:t xml:space="preserve"> global assessment</w:t>
            </w:r>
          </w:p>
        </w:tc>
      </w:tr>
      <w:tr w:rsidR="00B6722D" w:rsidRPr="00AA5583" w14:paraId="53CAADBE" w14:textId="77777777" w:rsidTr="004A4C18">
        <w:trPr>
          <w:jc w:val="right"/>
        </w:trPr>
        <w:tc>
          <w:tcPr>
            <w:tcW w:w="1368" w:type="dxa"/>
          </w:tcPr>
          <w:p w14:paraId="203D02D3" w14:textId="77777777" w:rsidR="001D7D6C" w:rsidRPr="00AA5583" w:rsidRDefault="001D7D6C" w:rsidP="001D7D6C">
            <w:pPr>
              <w:spacing w:after="120"/>
              <w:rPr>
                <w:b/>
                <w:sz w:val="18"/>
                <w:szCs w:val="18"/>
              </w:rPr>
            </w:pPr>
            <w:r w:rsidRPr="00AA5583">
              <w:rPr>
                <w:sz w:val="18"/>
                <w:szCs w:val="18"/>
              </w:rPr>
              <w:t>Gonzalez</w:t>
            </w:r>
          </w:p>
        </w:tc>
        <w:tc>
          <w:tcPr>
            <w:tcW w:w="1218" w:type="dxa"/>
          </w:tcPr>
          <w:p w14:paraId="5FA212A5" w14:textId="77777777" w:rsidR="001D7D6C" w:rsidRPr="00AA5583" w:rsidRDefault="001D7D6C" w:rsidP="001D7D6C">
            <w:pPr>
              <w:spacing w:after="120"/>
              <w:rPr>
                <w:b/>
                <w:sz w:val="18"/>
                <w:szCs w:val="18"/>
              </w:rPr>
            </w:pPr>
            <w:r w:rsidRPr="00AA5583">
              <w:rPr>
                <w:sz w:val="18"/>
                <w:szCs w:val="18"/>
              </w:rPr>
              <w:t>David</w:t>
            </w:r>
          </w:p>
        </w:tc>
        <w:tc>
          <w:tcPr>
            <w:tcW w:w="3102" w:type="dxa"/>
          </w:tcPr>
          <w:p w14:paraId="67B23468" w14:textId="77777777" w:rsidR="001D7D6C" w:rsidRPr="00AA5583" w:rsidRDefault="001D7D6C" w:rsidP="001D7D6C">
            <w:pPr>
              <w:spacing w:after="120"/>
              <w:rPr>
                <w:b/>
                <w:sz w:val="18"/>
                <w:szCs w:val="18"/>
              </w:rPr>
            </w:pPr>
            <w:r w:rsidRPr="00AA5583">
              <w:rPr>
                <w:sz w:val="18"/>
                <w:szCs w:val="18"/>
              </w:rPr>
              <w:t>Technical Support Unit on Values (IPBES, GIZ, IIES-UNAM)</w:t>
            </w:r>
          </w:p>
        </w:tc>
        <w:tc>
          <w:tcPr>
            <w:tcW w:w="3108" w:type="dxa"/>
          </w:tcPr>
          <w:p w14:paraId="3A916C46" w14:textId="1D0CCE17" w:rsidR="001D7D6C" w:rsidRPr="00AA5583" w:rsidRDefault="001D7D6C" w:rsidP="001D7D6C">
            <w:pPr>
              <w:spacing w:after="120"/>
              <w:rPr>
                <w:b/>
                <w:sz w:val="18"/>
                <w:szCs w:val="18"/>
              </w:rPr>
            </w:pPr>
            <w:r w:rsidRPr="00AA5583">
              <w:rPr>
                <w:sz w:val="18"/>
                <w:szCs w:val="18"/>
              </w:rPr>
              <w:t>Technical support unit</w:t>
            </w:r>
          </w:p>
        </w:tc>
      </w:tr>
      <w:tr w:rsidR="00B6722D" w:rsidRPr="00AA5583" w14:paraId="15755CB9" w14:textId="77777777" w:rsidTr="004A4C18">
        <w:trPr>
          <w:jc w:val="right"/>
        </w:trPr>
        <w:tc>
          <w:tcPr>
            <w:tcW w:w="1368" w:type="dxa"/>
          </w:tcPr>
          <w:p w14:paraId="21782891" w14:textId="77777777" w:rsidR="001D7D6C" w:rsidRPr="00AA5583" w:rsidRDefault="001D7D6C" w:rsidP="001D7D6C">
            <w:pPr>
              <w:spacing w:after="120"/>
              <w:rPr>
                <w:b/>
                <w:sz w:val="18"/>
                <w:szCs w:val="18"/>
              </w:rPr>
            </w:pPr>
            <w:r w:rsidRPr="00AA5583">
              <w:rPr>
                <w:sz w:val="18"/>
                <w:szCs w:val="18"/>
              </w:rPr>
              <w:t>Hahn</w:t>
            </w:r>
          </w:p>
        </w:tc>
        <w:tc>
          <w:tcPr>
            <w:tcW w:w="1218" w:type="dxa"/>
          </w:tcPr>
          <w:p w14:paraId="19B914A6" w14:textId="77777777" w:rsidR="001D7D6C" w:rsidRPr="00AA5583" w:rsidRDefault="001D7D6C" w:rsidP="001D7D6C">
            <w:pPr>
              <w:spacing w:after="120"/>
              <w:rPr>
                <w:b/>
                <w:sz w:val="18"/>
                <w:szCs w:val="18"/>
              </w:rPr>
            </w:pPr>
            <w:r w:rsidRPr="00AA5583">
              <w:rPr>
                <w:sz w:val="18"/>
                <w:szCs w:val="18"/>
              </w:rPr>
              <w:t>Thomas</w:t>
            </w:r>
          </w:p>
        </w:tc>
        <w:tc>
          <w:tcPr>
            <w:tcW w:w="3102" w:type="dxa"/>
          </w:tcPr>
          <w:p w14:paraId="6C59F334" w14:textId="77777777" w:rsidR="001D7D6C" w:rsidRPr="00AA5583" w:rsidRDefault="001D7D6C" w:rsidP="001D7D6C">
            <w:pPr>
              <w:spacing w:after="120"/>
              <w:rPr>
                <w:b/>
                <w:sz w:val="18"/>
                <w:szCs w:val="18"/>
              </w:rPr>
            </w:pPr>
            <w:r w:rsidRPr="00AA5583">
              <w:rPr>
                <w:sz w:val="18"/>
                <w:szCs w:val="18"/>
              </w:rPr>
              <w:t>Stockholm Resilience Centre</w:t>
            </w:r>
          </w:p>
        </w:tc>
        <w:tc>
          <w:tcPr>
            <w:tcW w:w="3108" w:type="dxa"/>
          </w:tcPr>
          <w:p w14:paraId="51D3F5FE" w14:textId="5BC88326" w:rsidR="001D7D6C" w:rsidRPr="00AA5583" w:rsidRDefault="001D7D6C" w:rsidP="001D7D6C">
            <w:pPr>
              <w:spacing w:after="120"/>
              <w:rPr>
                <w:b/>
                <w:sz w:val="18"/>
                <w:szCs w:val="18"/>
              </w:rPr>
            </w:pPr>
            <w:r w:rsidRPr="00AA5583">
              <w:rPr>
                <w:sz w:val="18"/>
                <w:szCs w:val="18"/>
              </w:rPr>
              <w:t>Author, ECA assessment</w:t>
            </w:r>
          </w:p>
        </w:tc>
      </w:tr>
      <w:tr w:rsidR="00B6722D" w:rsidRPr="00AA5583" w14:paraId="55F1C755" w14:textId="77777777" w:rsidTr="004A4C18">
        <w:trPr>
          <w:jc w:val="right"/>
        </w:trPr>
        <w:tc>
          <w:tcPr>
            <w:tcW w:w="1368" w:type="dxa"/>
          </w:tcPr>
          <w:p w14:paraId="5272DA08" w14:textId="77777777" w:rsidR="001D7D6C" w:rsidRPr="00AA5583" w:rsidRDefault="001D7D6C" w:rsidP="001D7D6C">
            <w:pPr>
              <w:spacing w:after="120"/>
              <w:rPr>
                <w:b/>
                <w:sz w:val="18"/>
                <w:szCs w:val="18"/>
              </w:rPr>
            </w:pPr>
            <w:r w:rsidRPr="00AA5583">
              <w:rPr>
                <w:sz w:val="18"/>
                <w:szCs w:val="18"/>
              </w:rPr>
              <w:t>Halmy</w:t>
            </w:r>
          </w:p>
        </w:tc>
        <w:tc>
          <w:tcPr>
            <w:tcW w:w="1218" w:type="dxa"/>
          </w:tcPr>
          <w:p w14:paraId="1B2340EC" w14:textId="77777777" w:rsidR="001D7D6C" w:rsidRPr="00AA5583" w:rsidRDefault="001D7D6C" w:rsidP="001D7D6C">
            <w:pPr>
              <w:spacing w:after="120"/>
              <w:rPr>
                <w:b/>
                <w:sz w:val="18"/>
                <w:szCs w:val="18"/>
              </w:rPr>
            </w:pPr>
            <w:r w:rsidRPr="00AA5583">
              <w:rPr>
                <w:sz w:val="18"/>
                <w:szCs w:val="18"/>
              </w:rPr>
              <w:t>Marwa</w:t>
            </w:r>
          </w:p>
        </w:tc>
        <w:tc>
          <w:tcPr>
            <w:tcW w:w="3102" w:type="dxa"/>
          </w:tcPr>
          <w:p w14:paraId="327E534F" w14:textId="77777777" w:rsidR="001D7D6C" w:rsidRPr="00AA5583" w:rsidRDefault="001D7D6C" w:rsidP="001D7D6C">
            <w:pPr>
              <w:spacing w:after="120"/>
              <w:rPr>
                <w:b/>
                <w:sz w:val="18"/>
                <w:szCs w:val="18"/>
              </w:rPr>
            </w:pPr>
            <w:r w:rsidRPr="00AA5583">
              <w:rPr>
                <w:sz w:val="18"/>
                <w:szCs w:val="18"/>
              </w:rPr>
              <w:t>Alexandria University</w:t>
            </w:r>
          </w:p>
        </w:tc>
        <w:tc>
          <w:tcPr>
            <w:tcW w:w="3108" w:type="dxa"/>
          </w:tcPr>
          <w:p w14:paraId="334ED2AB" w14:textId="0BDFD51F" w:rsidR="001D7D6C" w:rsidRPr="00AA5583" w:rsidRDefault="001D7D6C" w:rsidP="001D7D6C">
            <w:pPr>
              <w:spacing w:after="120"/>
              <w:rPr>
                <w:b/>
                <w:sz w:val="18"/>
                <w:szCs w:val="18"/>
              </w:rPr>
            </w:pPr>
            <w:r w:rsidRPr="00AA5583">
              <w:rPr>
                <w:sz w:val="18"/>
                <w:szCs w:val="18"/>
              </w:rPr>
              <w:t>Author, Africa assessment</w:t>
            </w:r>
          </w:p>
        </w:tc>
      </w:tr>
      <w:tr w:rsidR="00B6722D" w:rsidRPr="00AA5583" w14:paraId="2DE0696E" w14:textId="77777777" w:rsidTr="004A4C18">
        <w:trPr>
          <w:jc w:val="right"/>
        </w:trPr>
        <w:tc>
          <w:tcPr>
            <w:tcW w:w="1368" w:type="dxa"/>
          </w:tcPr>
          <w:p w14:paraId="3778E41E" w14:textId="77777777" w:rsidR="001D7D6C" w:rsidRPr="00AA5583" w:rsidRDefault="001D7D6C" w:rsidP="001D7D6C">
            <w:pPr>
              <w:spacing w:after="120"/>
              <w:rPr>
                <w:b/>
                <w:sz w:val="18"/>
                <w:szCs w:val="18"/>
              </w:rPr>
            </w:pPr>
            <w:r w:rsidRPr="00AA5583">
              <w:rPr>
                <w:sz w:val="18"/>
                <w:szCs w:val="18"/>
              </w:rPr>
              <w:t>Heubach</w:t>
            </w:r>
          </w:p>
        </w:tc>
        <w:tc>
          <w:tcPr>
            <w:tcW w:w="1218" w:type="dxa"/>
          </w:tcPr>
          <w:p w14:paraId="33D41D61" w14:textId="77777777" w:rsidR="001D7D6C" w:rsidRPr="00AA5583" w:rsidRDefault="001D7D6C" w:rsidP="001D7D6C">
            <w:pPr>
              <w:spacing w:after="120"/>
              <w:rPr>
                <w:b/>
                <w:sz w:val="18"/>
                <w:szCs w:val="18"/>
              </w:rPr>
            </w:pPr>
            <w:r w:rsidRPr="00AA5583">
              <w:rPr>
                <w:sz w:val="18"/>
                <w:szCs w:val="18"/>
              </w:rPr>
              <w:t>Katja</w:t>
            </w:r>
          </w:p>
        </w:tc>
        <w:tc>
          <w:tcPr>
            <w:tcW w:w="3102" w:type="dxa"/>
          </w:tcPr>
          <w:p w14:paraId="6B77DAD7" w14:textId="77777777" w:rsidR="001D7D6C" w:rsidRPr="00AA5583" w:rsidRDefault="001D7D6C" w:rsidP="001D7D6C">
            <w:pPr>
              <w:spacing w:after="120"/>
              <w:rPr>
                <w:b/>
                <w:sz w:val="18"/>
                <w:szCs w:val="18"/>
              </w:rPr>
            </w:pPr>
            <w:r w:rsidRPr="00AA5583">
              <w:rPr>
                <w:sz w:val="18"/>
                <w:szCs w:val="18"/>
              </w:rPr>
              <w:t>Deutsche Gesellschaft für Internationale Zusammenarbeit (GIZ) GmbH</w:t>
            </w:r>
          </w:p>
        </w:tc>
        <w:tc>
          <w:tcPr>
            <w:tcW w:w="3108" w:type="dxa"/>
          </w:tcPr>
          <w:p w14:paraId="70136AAE" w14:textId="4E3311E3" w:rsidR="001D7D6C" w:rsidRPr="00AA5583" w:rsidRDefault="001D7D6C" w:rsidP="001D7D6C">
            <w:pPr>
              <w:spacing w:after="120"/>
              <w:rPr>
                <w:b/>
                <w:sz w:val="18"/>
                <w:szCs w:val="18"/>
              </w:rPr>
            </w:pPr>
            <w:r w:rsidRPr="00AA5583">
              <w:rPr>
                <w:sz w:val="18"/>
                <w:szCs w:val="18"/>
              </w:rPr>
              <w:t xml:space="preserve">Author, Africa assessment </w:t>
            </w:r>
          </w:p>
        </w:tc>
      </w:tr>
      <w:tr w:rsidR="00B6722D" w:rsidRPr="00AA5583" w14:paraId="474F8541" w14:textId="77777777" w:rsidTr="004A4C18">
        <w:trPr>
          <w:jc w:val="right"/>
        </w:trPr>
        <w:tc>
          <w:tcPr>
            <w:tcW w:w="1368" w:type="dxa"/>
          </w:tcPr>
          <w:p w14:paraId="15397808" w14:textId="77777777" w:rsidR="001D7D6C" w:rsidRPr="00AA5583" w:rsidRDefault="001D7D6C" w:rsidP="001D7D6C">
            <w:pPr>
              <w:spacing w:after="120"/>
              <w:rPr>
                <w:b/>
                <w:sz w:val="18"/>
                <w:szCs w:val="18"/>
              </w:rPr>
            </w:pPr>
            <w:r w:rsidRPr="00AA5583">
              <w:rPr>
                <w:sz w:val="18"/>
                <w:szCs w:val="18"/>
              </w:rPr>
              <w:t>Jacobs</w:t>
            </w:r>
          </w:p>
        </w:tc>
        <w:tc>
          <w:tcPr>
            <w:tcW w:w="1218" w:type="dxa"/>
          </w:tcPr>
          <w:p w14:paraId="58BE80EE" w14:textId="77777777" w:rsidR="001D7D6C" w:rsidRPr="00AA5583" w:rsidRDefault="001D7D6C" w:rsidP="001D7D6C">
            <w:pPr>
              <w:spacing w:after="120"/>
              <w:rPr>
                <w:b/>
                <w:sz w:val="18"/>
                <w:szCs w:val="18"/>
              </w:rPr>
            </w:pPr>
            <w:r w:rsidRPr="00AA5583">
              <w:rPr>
                <w:sz w:val="18"/>
                <w:szCs w:val="18"/>
              </w:rPr>
              <w:t>Sander</w:t>
            </w:r>
          </w:p>
        </w:tc>
        <w:tc>
          <w:tcPr>
            <w:tcW w:w="3102" w:type="dxa"/>
          </w:tcPr>
          <w:p w14:paraId="1F6502E1" w14:textId="77777777" w:rsidR="001D7D6C" w:rsidRPr="00AA5583" w:rsidRDefault="001D7D6C" w:rsidP="001D7D6C">
            <w:pPr>
              <w:spacing w:after="120"/>
              <w:rPr>
                <w:b/>
                <w:sz w:val="18"/>
                <w:szCs w:val="18"/>
              </w:rPr>
            </w:pPr>
            <w:r w:rsidRPr="00AA5583">
              <w:rPr>
                <w:sz w:val="18"/>
                <w:szCs w:val="18"/>
              </w:rPr>
              <w:t>Research Institute for Nature and Forest INBO</w:t>
            </w:r>
          </w:p>
        </w:tc>
        <w:tc>
          <w:tcPr>
            <w:tcW w:w="3108" w:type="dxa"/>
          </w:tcPr>
          <w:p w14:paraId="012C321B" w14:textId="623BAC66" w:rsidR="001D7D6C" w:rsidRPr="00AA5583" w:rsidRDefault="001D7D6C" w:rsidP="001D7D6C">
            <w:pPr>
              <w:spacing w:after="120"/>
              <w:rPr>
                <w:b/>
                <w:sz w:val="18"/>
                <w:szCs w:val="18"/>
              </w:rPr>
            </w:pPr>
            <w:r w:rsidRPr="00AA5583">
              <w:rPr>
                <w:sz w:val="18"/>
                <w:szCs w:val="18"/>
              </w:rPr>
              <w:t>Author, ECA assessment</w:t>
            </w:r>
          </w:p>
        </w:tc>
      </w:tr>
      <w:tr w:rsidR="00B6722D" w:rsidRPr="00AA5583" w14:paraId="47BEABB2" w14:textId="77777777" w:rsidTr="004A4C18">
        <w:trPr>
          <w:jc w:val="right"/>
        </w:trPr>
        <w:tc>
          <w:tcPr>
            <w:tcW w:w="1368" w:type="dxa"/>
          </w:tcPr>
          <w:p w14:paraId="50B7DC0D" w14:textId="77777777" w:rsidR="001D7D6C" w:rsidRPr="00AA5583" w:rsidRDefault="001D7D6C" w:rsidP="001D7D6C">
            <w:pPr>
              <w:spacing w:after="120"/>
              <w:rPr>
                <w:b/>
                <w:sz w:val="18"/>
                <w:szCs w:val="18"/>
              </w:rPr>
            </w:pPr>
            <w:r w:rsidRPr="00AA5583">
              <w:rPr>
                <w:sz w:val="18"/>
                <w:szCs w:val="18"/>
              </w:rPr>
              <w:t>Jyothis</w:t>
            </w:r>
          </w:p>
        </w:tc>
        <w:tc>
          <w:tcPr>
            <w:tcW w:w="1218" w:type="dxa"/>
          </w:tcPr>
          <w:p w14:paraId="3881C12E" w14:textId="77777777" w:rsidR="001D7D6C" w:rsidRPr="00AA5583" w:rsidRDefault="001D7D6C" w:rsidP="001D7D6C">
            <w:pPr>
              <w:spacing w:after="120"/>
              <w:rPr>
                <w:b/>
                <w:sz w:val="18"/>
                <w:szCs w:val="18"/>
              </w:rPr>
            </w:pPr>
            <w:r w:rsidRPr="00AA5583">
              <w:rPr>
                <w:sz w:val="18"/>
                <w:szCs w:val="18"/>
              </w:rPr>
              <w:t>Sathyapalan</w:t>
            </w:r>
          </w:p>
        </w:tc>
        <w:tc>
          <w:tcPr>
            <w:tcW w:w="3102" w:type="dxa"/>
          </w:tcPr>
          <w:p w14:paraId="64DCCF1C" w14:textId="77777777" w:rsidR="001D7D6C" w:rsidRPr="00AA5583" w:rsidRDefault="001D7D6C" w:rsidP="001D7D6C">
            <w:pPr>
              <w:spacing w:after="120"/>
              <w:rPr>
                <w:b/>
                <w:sz w:val="18"/>
                <w:szCs w:val="18"/>
              </w:rPr>
            </w:pPr>
            <w:r w:rsidRPr="00AA5583">
              <w:rPr>
                <w:sz w:val="18"/>
                <w:szCs w:val="18"/>
              </w:rPr>
              <w:t>Centre for Economic and Social Studies (CESS) Hyderabad</w:t>
            </w:r>
          </w:p>
        </w:tc>
        <w:tc>
          <w:tcPr>
            <w:tcW w:w="3108" w:type="dxa"/>
          </w:tcPr>
          <w:p w14:paraId="0602575E" w14:textId="1E7AD9B0" w:rsidR="001D7D6C" w:rsidRPr="00AA5583" w:rsidRDefault="001D7D6C" w:rsidP="001D7D6C">
            <w:pPr>
              <w:spacing w:after="120"/>
              <w:rPr>
                <w:b/>
                <w:sz w:val="18"/>
                <w:szCs w:val="18"/>
              </w:rPr>
            </w:pPr>
            <w:r w:rsidRPr="00AA5583">
              <w:rPr>
                <w:sz w:val="18"/>
                <w:szCs w:val="18"/>
              </w:rPr>
              <w:t xml:space="preserve">Author, Asia-Pacific assessment and global assessment </w:t>
            </w:r>
          </w:p>
        </w:tc>
      </w:tr>
      <w:tr w:rsidR="00B6722D" w:rsidRPr="00AA5583" w14:paraId="4D99A9AE" w14:textId="77777777" w:rsidTr="004A4C18">
        <w:trPr>
          <w:jc w:val="right"/>
        </w:trPr>
        <w:tc>
          <w:tcPr>
            <w:tcW w:w="1368" w:type="dxa"/>
          </w:tcPr>
          <w:p w14:paraId="78CDA08E" w14:textId="77777777" w:rsidR="001D7D6C" w:rsidRPr="00AA5583" w:rsidRDefault="001D7D6C" w:rsidP="001D7D6C">
            <w:pPr>
              <w:spacing w:after="120"/>
              <w:rPr>
                <w:b/>
                <w:sz w:val="18"/>
                <w:szCs w:val="18"/>
              </w:rPr>
            </w:pPr>
            <w:r w:rsidRPr="00AA5583">
              <w:rPr>
                <w:sz w:val="18"/>
                <w:szCs w:val="18"/>
              </w:rPr>
              <w:t>Kelemen</w:t>
            </w:r>
          </w:p>
        </w:tc>
        <w:tc>
          <w:tcPr>
            <w:tcW w:w="1218" w:type="dxa"/>
          </w:tcPr>
          <w:p w14:paraId="03956013" w14:textId="77777777" w:rsidR="001D7D6C" w:rsidRPr="00AA5583" w:rsidRDefault="001D7D6C" w:rsidP="001D7D6C">
            <w:pPr>
              <w:spacing w:after="120"/>
              <w:rPr>
                <w:b/>
                <w:sz w:val="18"/>
                <w:szCs w:val="18"/>
              </w:rPr>
            </w:pPr>
            <w:r w:rsidRPr="00AA5583">
              <w:rPr>
                <w:sz w:val="18"/>
                <w:szCs w:val="18"/>
              </w:rPr>
              <w:t>Eszter</w:t>
            </w:r>
          </w:p>
        </w:tc>
        <w:tc>
          <w:tcPr>
            <w:tcW w:w="3102" w:type="dxa"/>
          </w:tcPr>
          <w:p w14:paraId="14936F61" w14:textId="16822951" w:rsidR="001D7D6C" w:rsidRPr="00AA5583" w:rsidRDefault="004C7E73" w:rsidP="001D7D6C">
            <w:pPr>
              <w:spacing w:after="120"/>
              <w:rPr>
                <w:b/>
                <w:sz w:val="18"/>
                <w:szCs w:val="18"/>
              </w:rPr>
            </w:pPr>
            <w:r w:rsidRPr="00AA5583">
              <w:rPr>
                <w:sz w:val="18"/>
                <w:szCs w:val="18"/>
              </w:rPr>
              <w:t>Environmental Social Science Research Group (ESSRG)</w:t>
            </w:r>
          </w:p>
        </w:tc>
        <w:tc>
          <w:tcPr>
            <w:tcW w:w="3108" w:type="dxa"/>
          </w:tcPr>
          <w:p w14:paraId="772491BC" w14:textId="6C381C55" w:rsidR="001D7D6C" w:rsidRPr="00AA5583" w:rsidRDefault="001D7D6C" w:rsidP="001D7D6C">
            <w:pPr>
              <w:spacing w:after="120"/>
              <w:rPr>
                <w:b/>
                <w:sz w:val="18"/>
                <w:szCs w:val="18"/>
              </w:rPr>
            </w:pPr>
            <w:r w:rsidRPr="00AA5583">
              <w:rPr>
                <w:sz w:val="18"/>
                <w:szCs w:val="18"/>
              </w:rPr>
              <w:t>Expert group on values; author, global assessment</w:t>
            </w:r>
          </w:p>
        </w:tc>
      </w:tr>
      <w:tr w:rsidR="00B6722D" w:rsidRPr="00AA5583" w14:paraId="61CB8B36" w14:textId="77777777" w:rsidTr="004A4C18">
        <w:trPr>
          <w:jc w:val="right"/>
        </w:trPr>
        <w:tc>
          <w:tcPr>
            <w:tcW w:w="1368" w:type="dxa"/>
          </w:tcPr>
          <w:p w14:paraId="1B0F5786" w14:textId="77777777" w:rsidR="001D7D6C" w:rsidRPr="00AA5583" w:rsidRDefault="001D7D6C" w:rsidP="001D7D6C">
            <w:pPr>
              <w:spacing w:after="120"/>
              <w:rPr>
                <w:b/>
                <w:sz w:val="18"/>
                <w:szCs w:val="18"/>
              </w:rPr>
            </w:pPr>
            <w:r w:rsidRPr="00AA5583">
              <w:rPr>
                <w:sz w:val="18"/>
                <w:szCs w:val="18"/>
              </w:rPr>
              <w:t>Kolahi</w:t>
            </w:r>
          </w:p>
        </w:tc>
        <w:tc>
          <w:tcPr>
            <w:tcW w:w="1218" w:type="dxa"/>
          </w:tcPr>
          <w:p w14:paraId="369D64F4" w14:textId="77777777" w:rsidR="001D7D6C" w:rsidRPr="00AA5583" w:rsidRDefault="001D7D6C" w:rsidP="001D7D6C">
            <w:pPr>
              <w:spacing w:after="120"/>
              <w:rPr>
                <w:b/>
                <w:sz w:val="18"/>
                <w:szCs w:val="18"/>
              </w:rPr>
            </w:pPr>
            <w:r w:rsidRPr="00AA5583">
              <w:rPr>
                <w:sz w:val="18"/>
                <w:szCs w:val="18"/>
              </w:rPr>
              <w:t>Mahdi</w:t>
            </w:r>
          </w:p>
        </w:tc>
        <w:tc>
          <w:tcPr>
            <w:tcW w:w="3102" w:type="dxa"/>
          </w:tcPr>
          <w:p w14:paraId="4F36C419" w14:textId="77777777" w:rsidR="001D7D6C" w:rsidRPr="00AA5583" w:rsidRDefault="001D7D6C" w:rsidP="001D7D6C">
            <w:pPr>
              <w:spacing w:after="120"/>
              <w:rPr>
                <w:b/>
                <w:sz w:val="18"/>
                <w:szCs w:val="18"/>
              </w:rPr>
            </w:pPr>
            <w:r w:rsidRPr="00AA5583">
              <w:rPr>
                <w:sz w:val="18"/>
                <w:szCs w:val="18"/>
              </w:rPr>
              <w:t>City University of Hong Kong, Hong Kong</w:t>
            </w:r>
          </w:p>
        </w:tc>
        <w:tc>
          <w:tcPr>
            <w:tcW w:w="3108" w:type="dxa"/>
          </w:tcPr>
          <w:p w14:paraId="030DDCA9" w14:textId="55ED810B" w:rsidR="001D7D6C" w:rsidRPr="00AA5583" w:rsidRDefault="001D7D6C" w:rsidP="001D7D6C">
            <w:pPr>
              <w:spacing w:after="120"/>
              <w:rPr>
                <w:b/>
                <w:sz w:val="18"/>
                <w:szCs w:val="18"/>
              </w:rPr>
            </w:pPr>
            <w:r w:rsidRPr="00AA5583">
              <w:rPr>
                <w:sz w:val="18"/>
                <w:szCs w:val="18"/>
              </w:rPr>
              <w:t>Author, Asia-Pacific assessment and global assessment</w:t>
            </w:r>
          </w:p>
        </w:tc>
      </w:tr>
      <w:tr w:rsidR="00B6722D" w:rsidRPr="00AA5583" w14:paraId="1F8282AB" w14:textId="77777777" w:rsidTr="004A4C18">
        <w:trPr>
          <w:jc w:val="right"/>
        </w:trPr>
        <w:tc>
          <w:tcPr>
            <w:tcW w:w="1368" w:type="dxa"/>
          </w:tcPr>
          <w:p w14:paraId="58A87DCB" w14:textId="77777777" w:rsidR="001D7D6C" w:rsidRPr="00AA5583" w:rsidRDefault="001D7D6C" w:rsidP="001D7D6C">
            <w:pPr>
              <w:spacing w:after="120"/>
              <w:rPr>
                <w:b/>
                <w:sz w:val="18"/>
                <w:szCs w:val="18"/>
              </w:rPr>
            </w:pPr>
            <w:r w:rsidRPr="00AA5583">
              <w:rPr>
                <w:sz w:val="18"/>
                <w:szCs w:val="18"/>
              </w:rPr>
              <w:t>Kumar</w:t>
            </w:r>
          </w:p>
        </w:tc>
        <w:tc>
          <w:tcPr>
            <w:tcW w:w="1218" w:type="dxa"/>
          </w:tcPr>
          <w:p w14:paraId="52EEB328" w14:textId="77777777" w:rsidR="001D7D6C" w:rsidRPr="00AA5583" w:rsidRDefault="001D7D6C" w:rsidP="001D7D6C">
            <w:pPr>
              <w:spacing w:after="120"/>
              <w:rPr>
                <w:b/>
                <w:sz w:val="18"/>
                <w:szCs w:val="18"/>
              </w:rPr>
            </w:pPr>
            <w:r w:rsidRPr="00AA5583">
              <w:rPr>
                <w:sz w:val="18"/>
                <w:szCs w:val="18"/>
              </w:rPr>
              <w:t>Ritesh</w:t>
            </w:r>
          </w:p>
        </w:tc>
        <w:tc>
          <w:tcPr>
            <w:tcW w:w="3102" w:type="dxa"/>
          </w:tcPr>
          <w:p w14:paraId="2A5BDA47" w14:textId="77777777" w:rsidR="001D7D6C" w:rsidRPr="00AA5583" w:rsidRDefault="001D7D6C" w:rsidP="001D7D6C">
            <w:pPr>
              <w:spacing w:after="120"/>
              <w:rPr>
                <w:b/>
                <w:sz w:val="18"/>
                <w:szCs w:val="18"/>
              </w:rPr>
            </w:pPr>
            <w:r w:rsidRPr="00AA5583">
              <w:rPr>
                <w:sz w:val="18"/>
                <w:szCs w:val="18"/>
              </w:rPr>
              <w:t>Wetlands International South Asia</w:t>
            </w:r>
          </w:p>
        </w:tc>
        <w:tc>
          <w:tcPr>
            <w:tcW w:w="3108" w:type="dxa"/>
          </w:tcPr>
          <w:p w14:paraId="20D199FB" w14:textId="11440BA4" w:rsidR="001D7D6C" w:rsidRPr="00AA5583" w:rsidRDefault="001D7D6C" w:rsidP="001D7D6C">
            <w:pPr>
              <w:spacing w:after="120"/>
              <w:rPr>
                <w:b/>
                <w:sz w:val="18"/>
                <w:szCs w:val="18"/>
              </w:rPr>
            </w:pPr>
            <w:r w:rsidRPr="00AA5583">
              <w:rPr>
                <w:sz w:val="18"/>
                <w:szCs w:val="18"/>
              </w:rPr>
              <w:t>Author Guide on Values, Asia-Pacific assessment and global assessment</w:t>
            </w:r>
          </w:p>
        </w:tc>
      </w:tr>
      <w:tr w:rsidR="00B6722D" w:rsidRPr="00AA5583" w14:paraId="31263525" w14:textId="77777777" w:rsidTr="004A4C18">
        <w:trPr>
          <w:jc w:val="right"/>
        </w:trPr>
        <w:tc>
          <w:tcPr>
            <w:tcW w:w="1368" w:type="dxa"/>
          </w:tcPr>
          <w:p w14:paraId="6CDBAF2A" w14:textId="77777777" w:rsidR="001D7D6C" w:rsidRPr="00AA5583" w:rsidRDefault="001D7D6C" w:rsidP="001D7D6C">
            <w:pPr>
              <w:spacing w:after="120"/>
              <w:rPr>
                <w:b/>
                <w:sz w:val="18"/>
                <w:szCs w:val="18"/>
              </w:rPr>
            </w:pPr>
            <w:r w:rsidRPr="00AA5583">
              <w:rPr>
                <w:sz w:val="18"/>
                <w:szCs w:val="18"/>
              </w:rPr>
              <w:t>Molnar</w:t>
            </w:r>
          </w:p>
        </w:tc>
        <w:tc>
          <w:tcPr>
            <w:tcW w:w="1218" w:type="dxa"/>
          </w:tcPr>
          <w:p w14:paraId="42DBBE51" w14:textId="1A77BCE1" w:rsidR="001D7D6C" w:rsidRPr="00AA5583" w:rsidRDefault="000E7EA8" w:rsidP="001D7D6C">
            <w:pPr>
              <w:spacing w:after="120"/>
              <w:rPr>
                <w:b/>
                <w:sz w:val="18"/>
                <w:szCs w:val="18"/>
              </w:rPr>
            </w:pPr>
            <w:r w:rsidRPr="00AA5583">
              <w:rPr>
                <w:sz w:val="18"/>
                <w:szCs w:val="18"/>
              </w:rPr>
              <w:t xml:space="preserve">Zsolt </w:t>
            </w:r>
          </w:p>
        </w:tc>
        <w:tc>
          <w:tcPr>
            <w:tcW w:w="3102" w:type="dxa"/>
          </w:tcPr>
          <w:p w14:paraId="0320FE2C" w14:textId="77777777" w:rsidR="001D7D6C" w:rsidRPr="00AA5583" w:rsidRDefault="001D7D6C" w:rsidP="001D7D6C">
            <w:pPr>
              <w:spacing w:after="120"/>
              <w:rPr>
                <w:b/>
                <w:sz w:val="18"/>
                <w:szCs w:val="18"/>
              </w:rPr>
            </w:pPr>
            <w:r w:rsidRPr="00AA5583">
              <w:rPr>
                <w:sz w:val="18"/>
                <w:szCs w:val="18"/>
              </w:rPr>
              <w:t>Centre for Ecological Research, Hungarian Academy of Sciences</w:t>
            </w:r>
          </w:p>
        </w:tc>
        <w:tc>
          <w:tcPr>
            <w:tcW w:w="3108" w:type="dxa"/>
          </w:tcPr>
          <w:p w14:paraId="23C3A22C" w14:textId="13A96170" w:rsidR="001D7D6C" w:rsidRPr="00AA5583" w:rsidRDefault="001D7D6C" w:rsidP="001D7D6C">
            <w:pPr>
              <w:spacing w:after="120"/>
              <w:rPr>
                <w:b/>
                <w:sz w:val="18"/>
                <w:szCs w:val="18"/>
              </w:rPr>
            </w:pPr>
            <w:r w:rsidRPr="00AA5583">
              <w:rPr>
                <w:sz w:val="18"/>
                <w:szCs w:val="18"/>
              </w:rPr>
              <w:t>CLA global assessment; member ILK task force</w:t>
            </w:r>
          </w:p>
        </w:tc>
      </w:tr>
      <w:tr w:rsidR="00B6722D" w:rsidRPr="00AA5583" w14:paraId="1F56F7ED" w14:textId="77777777" w:rsidTr="004A4C18">
        <w:trPr>
          <w:jc w:val="right"/>
        </w:trPr>
        <w:tc>
          <w:tcPr>
            <w:tcW w:w="1368" w:type="dxa"/>
          </w:tcPr>
          <w:p w14:paraId="21D1986C" w14:textId="77777777" w:rsidR="001D7D6C" w:rsidRPr="00AA5583" w:rsidRDefault="001D7D6C" w:rsidP="001D7D6C">
            <w:pPr>
              <w:spacing w:after="120"/>
              <w:rPr>
                <w:b/>
                <w:sz w:val="18"/>
                <w:szCs w:val="18"/>
              </w:rPr>
            </w:pPr>
            <w:r w:rsidRPr="00AA5583">
              <w:rPr>
                <w:sz w:val="18"/>
                <w:szCs w:val="18"/>
              </w:rPr>
              <w:t>Muradian</w:t>
            </w:r>
          </w:p>
        </w:tc>
        <w:tc>
          <w:tcPr>
            <w:tcW w:w="1218" w:type="dxa"/>
          </w:tcPr>
          <w:p w14:paraId="00D121C2" w14:textId="77777777" w:rsidR="001D7D6C" w:rsidRPr="00AA5583" w:rsidRDefault="001D7D6C" w:rsidP="001D7D6C">
            <w:pPr>
              <w:spacing w:after="120"/>
              <w:rPr>
                <w:b/>
                <w:sz w:val="18"/>
                <w:szCs w:val="18"/>
              </w:rPr>
            </w:pPr>
            <w:r w:rsidRPr="00AA5583">
              <w:rPr>
                <w:sz w:val="18"/>
                <w:szCs w:val="18"/>
              </w:rPr>
              <w:t xml:space="preserve">Roldan </w:t>
            </w:r>
          </w:p>
        </w:tc>
        <w:tc>
          <w:tcPr>
            <w:tcW w:w="3102" w:type="dxa"/>
          </w:tcPr>
          <w:p w14:paraId="7208BDA1" w14:textId="77777777" w:rsidR="001D7D6C" w:rsidRPr="00AA5583" w:rsidRDefault="001D7D6C" w:rsidP="001D7D6C">
            <w:pPr>
              <w:spacing w:after="120"/>
              <w:rPr>
                <w:b/>
                <w:sz w:val="18"/>
                <w:szCs w:val="18"/>
              </w:rPr>
            </w:pPr>
            <w:r w:rsidRPr="00AA5583">
              <w:rPr>
                <w:sz w:val="18"/>
                <w:szCs w:val="18"/>
              </w:rPr>
              <w:t>Universidade Federal Fluminense</w:t>
            </w:r>
          </w:p>
        </w:tc>
        <w:tc>
          <w:tcPr>
            <w:tcW w:w="3108" w:type="dxa"/>
          </w:tcPr>
          <w:p w14:paraId="545FC57F" w14:textId="04EFB8FC" w:rsidR="001D7D6C" w:rsidRPr="00AA5583" w:rsidRDefault="001D7D6C" w:rsidP="001D7D6C">
            <w:pPr>
              <w:spacing w:after="120"/>
              <w:rPr>
                <w:b/>
                <w:sz w:val="18"/>
                <w:szCs w:val="18"/>
              </w:rPr>
            </w:pPr>
            <w:r w:rsidRPr="00AA5583">
              <w:rPr>
                <w:sz w:val="18"/>
                <w:szCs w:val="18"/>
              </w:rPr>
              <w:t>Author, global assessment</w:t>
            </w:r>
          </w:p>
        </w:tc>
      </w:tr>
      <w:tr w:rsidR="00B6722D" w:rsidRPr="00AA5583" w14:paraId="7C2A6337" w14:textId="77777777" w:rsidTr="004A4C18">
        <w:trPr>
          <w:jc w:val="right"/>
        </w:trPr>
        <w:tc>
          <w:tcPr>
            <w:tcW w:w="1368" w:type="dxa"/>
          </w:tcPr>
          <w:p w14:paraId="667205C1" w14:textId="77777777" w:rsidR="001D7D6C" w:rsidRPr="00AA5583" w:rsidRDefault="001D7D6C" w:rsidP="001D7D6C">
            <w:pPr>
              <w:spacing w:after="120"/>
              <w:rPr>
                <w:b/>
                <w:sz w:val="18"/>
                <w:szCs w:val="18"/>
              </w:rPr>
            </w:pPr>
            <w:r w:rsidRPr="00AA5583">
              <w:rPr>
                <w:sz w:val="18"/>
                <w:szCs w:val="18"/>
              </w:rPr>
              <w:t>Nagabhatla</w:t>
            </w:r>
          </w:p>
        </w:tc>
        <w:tc>
          <w:tcPr>
            <w:tcW w:w="1218" w:type="dxa"/>
          </w:tcPr>
          <w:p w14:paraId="3F53A1F8" w14:textId="77777777" w:rsidR="001D7D6C" w:rsidRPr="00AA5583" w:rsidRDefault="001D7D6C" w:rsidP="001D7D6C">
            <w:pPr>
              <w:spacing w:after="120"/>
              <w:rPr>
                <w:b/>
                <w:sz w:val="18"/>
                <w:szCs w:val="18"/>
              </w:rPr>
            </w:pPr>
            <w:r w:rsidRPr="00AA5583">
              <w:rPr>
                <w:sz w:val="18"/>
                <w:szCs w:val="18"/>
              </w:rPr>
              <w:t xml:space="preserve">Nidhi </w:t>
            </w:r>
          </w:p>
        </w:tc>
        <w:tc>
          <w:tcPr>
            <w:tcW w:w="3102" w:type="dxa"/>
          </w:tcPr>
          <w:p w14:paraId="06796D4E" w14:textId="77777777" w:rsidR="001D7D6C" w:rsidRPr="00AA5583" w:rsidRDefault="001D7D6C" w:rsidP="001D7D6C">
            <w:pPr>
              <w:spacing w:after="120"/>
              <w:rPr>
                <w:b/>
                <w:sz w:val="18"/>
                <w:szCs w:val="18"/>
              </w:rPr>
            </w:pPr>
            <w:r w:rsidRPr="00AA5583">
              <w:rPr>
                <w:sz w:val="18"/>
                <w:szCs w:val="18"/>
              </w:rPr>
              <w:t>United Nations University (UNU-INWEH) Institute for Water, Environment and Health</w:t>
            </w:r>
          </w:p>
        </w:tc>
        <w:tc>
          <w:tcPr>
            <w:tcW w:w="3108" w:type="dxa"/>
          </w:tcPr>
          <w:p w14:paraId="7B630460" w14:textId="2A648640" w:rsidR="001D7D6C" w:rsidRPr="00AA5583" w:rsidRDefault="001D7D6C" w:rsidP="001D7D6C">
            <w:pPr>
              <w:spacing w:after="120"/>
              <w:rPr>
                <w:b/>
                <w:sz w:val="18"/>
                <w:szCs w:val="18"/>
              </w:rPr>
            </w:pPr>
            <w:r w:rsidRPr="00AA5583">
              <w:rPr>
                <w:sz w:val="18"/>
                <w:szCs w:val="18"/>
              </w:rPr>
              <w:t xml:space="preserve">Author, global assessment; member, task force on knowledge and data </w:t>
            </w:r>
          </w:p>
        </w:tc>
      </w:tr>
      <w:tr w:rsidR="00B6722D" w:rsidRPr="00AA5583" w14:paraId="2DFDBBFC" w14:textId="77777777" w:rsidTr="004A4C18">
        <w:trPr>
          <w:jc w:val="right"/>
        </w:trPr>
        <w:tc>
          <w:tcPr>
            <w:tcW w:w="1368" w:type="dxa"/>
          </w:tcPr>
          <w:p w14:paraId="012D3004" w14:textId="77777777" w:rsidR="001D7D6C" w:rsidRPr="00AA5583" w:rsidRDefault="001D7D6C" w:rsidP="001D7D6C">
            <w:pPr>
              <w:spacing w:after="120"/>
              <w:rPr>
                <w:b/>
                <w:sz w:val="18"/>
                <w:szCs w:val="18"/>
              </w:rPr>
            </w:pPr>
            <w:r w:rsidRPr="00AA5583">
              <w:rPr>
                <w:sz w:val="18"/>
                <w:szCs w:val="18"/>
              </w:rPr>
              <w:t>Ngo</w:t>
            </w:r>
          </w:p>
        </w:tc>
        <w:tc>
          <w:tcPr>
            <w:tcW w:w="1218" w:type="dxa"/>
          </w:tcPr>
          <w:p w14:paraId="3D97C6D2" w14:textId="77777777" w:rsidR="001D7D6C" w:rsidRPr="00AA5583" w:rsidRDefault="001D7D6C" w:rsidP="001D7D6C">
            <w:pPr>
              <w:spacing w:after="120"/>
              <w:rPr>
                <w:b/>
                <w:sz w:val="18"/>
                <w:szCs w:val="18"/>
              </w:rPr>
            </w:pPr>
            <w:r w:rsidRPr="00AA5583">
              <w:rPr>
                <w:sz w:val="18"/>
                <w:szCs w:val="18"/>
              </w:rPr>
              <w:t>Hien</w:t>
            </w:r>
          </w:p>
        </w:tc>
        <w:tc>
          <w:tcPr>
            <w:tcW w:w="3102" w:type="dxa"/>
          </w:tcPr>
          <w:p w14:paraId="02B33711" w14:textId="77777777" w:rsidR="001D7D6C" w:rsidRPr="00AA5583" w:rsidRDefault="001D7D6C" w:rsidP="001D7D6C">
            <w:pPr>
              <w:spacing w:after="120"/>
              <w:rPr>
                <w:b/>
                <w:sz w:val="18"/>
                <w:szCs w:val="18"/>
              </w:rPr>
            </w:pPr>
            <w:r w:rsidRPr="00AA5583">
              <w:rPr>
                <w:sz w:val="18"/>
                <w:szCs w:val="18"/>
              </w:rPr>
              <w:t>IPBES Secretariat</w:t>
            </w:r>
          </w:p>
        </w:tc>
        <w:tc>
          <w:tcPr>
            <w:tcW w:w="3108" w:type="dxa"/>
          </w:tcPr>
          <w:p w14:paraId="30543EC6" w14:textId="77777777" w:rsidR="001D7D6C" w:rsidRPr="00AA5583" w:rsidRDefault="001D7D6C" w:rsidP="001D7D6C">
            <w:pPr>
              <w:spacing w:after="120"/>
              <w:rPr>
                <w:b/>
                <w:sz w:val="18"/>
                <w:szCs w:val="18"/>
              </w:rPr>
            </w:pPr>
            <w:r w:rsidRPr="00AA5583">
              <w:rPr>
                <w:sz w:val="18"/>
                <w:szCs w:val="18"/>
              </w:rPr>
              <w:t xml:space="preserve">Secretariat </w:t>
            </w:r>
          </w:p>
        </w:tc>
      </w:tr>
      <w:tr w:rsidR="00B6722D" w:rsidRPr="00AA5583" w14:paraId="48FA17D8" w14:textId="77777777" w:rsidTr="004A4C18">
        <w:trPr>
          <w:jc w:val="right"/>
        </w:trPr>
        <w:tc>
          <w:tcPr>
            <w:tcW w:w="1368" w:type="dxa"/>
          </w:tcPr>
          <w:p w14:paraId="7A218C4F" w14:textId="77777777" w:rsidR="001D7D6C" w:rsidRPr="00AA5583" w:rsidRDefault="001D7D6C" w:rsidP="001D7D6C">
            <w:pPr>
              <w:spacing w:after="120"/>
              <w:rPr>
                <w:b/>
                <w:sz w:val="18"/>
                <w:szCs w:val="18"/>
              </w:rPr>
            </w:pPr>
            <w:r w:rsidRPr="00AA5583">
              <w:rPr>
                <w:sz w:val="18"/>
                <w:szCs w:val="18"/>
              </w:rPr>
              <w:t>O'Farrell</w:t>
            </w:r>
          </w:p>
        </w:tc>
        <w:tc>
          <w:tcPr>
            <w:tcW w:w="1218" w:type="dxa"/>
          </w:tcPr>
          <w:p w14:paraId="7410A3C3" w14:textId="77777777" w:rsidR="001D7D6C" w:rsidRPr="00AA5583" w:rsidRDefault="001D7D6C" w:rsidP="001D7D6C">
            <w:pPr>
              <w:spacing w:after="120"/>
              <w:rPr>
                <w:b/>
                <w:sz w:val="18"/>
                <w:szCs w:val="18"/>
              </w:rPr>
            </w:pPr>
            <w:r w:rsidRPr="00AA5583">
              <w:rPr>
                <w:sz w:val="18"/>
                <w:szCs w:val="18"/>
              </w:rPr>
              <w:t>Patrick John</w:t>
            </w:r>
          </w:p>
        </w:tc>
        <w:tc>
          <w:tcPr>
            <w:tcW w:w="3102" w:type="dxa"/>
          </w:tcPr>
          <w:p w14:paraId="3D6773CA" w14:textId="77777777" w:rsidR="001D7D6C" w:rsidRPr="00AA5583" w:rsidRDefault="001D7D6C" w:rsidP="001D7D6C">
            <w:pPr>
              <w:spacing w:after="120"/>
              <w:rPr>
                <w:b/>
                <w:sz w:val="18"/>
                <w:szCs w:val="18"/>
              </w:rPr>
            </w:pPr>
            <w:r w:rsidRPr="00AA5583">
              <w:rPr>
                <w:sz w:val="18"/>
                <w:szCs w:val="18"/>
              </w:rPr>
              <w:t>Council for Scientific and Industrial Research (CSIR)</w:t>
            </w:r>
          </w:p>
        </w:tc>
        <w:tc>
          <w:tcPr>
            <w:tcW w:w="3108" w:type="dxa"/>
          </w:tcPr>
          <w:p w14:paraId="44D1E147" w14:textId="69B95E5A" w:rsidR="001D7D6C" w:rsidRPr="00AA5583" w:rsidRDefault="001D7D6C" w:rsidP="001D7D6C">
            <w:pPr>
              <w:spacing w:after="120"/>
              <w:rPr>
                <w:b/>
                <w:sz w:val="18"/>
                <w:szCs w:val="18"/>
              </w:rPr>
            </w:pPr>
            <w:r w:rsidRPr="00AA5583">
              <w:rPr>
                <w:sz w:val="18"/>
                <w:szCs w:val="18"/>
              </w:rPr>
              <w:t xml:space="preserve">Expert group on Values, Author, Africa assessment and global assessment </w:t>
            </w:r>
          </w:p>
        </w:tc>
      </w:tr>
      <w:tr w:rsidR="00B6722D" w:rsidRPr="00AA5583" w14:paraId="792A7E9D" w14:textId="77777777" w:rsidTr="004A4C18">
        <w:trPr>
          <w:jc w:val="right"/>
        </w:trPr>
        <w:tc>
          <w:tcPr>
            <w:tcW w:w="1368" w:type="dxa"/>
          </w:tcPr>
          <w:p w14:paraId="3D719555" w14:textId="77777777" w:rsidR="001D7D6C" w:rsidRPr="00AA5583" w:rsidRDefault="001D7D6C" w:rsidP="001D7D6C">
            <w:pPr>
              <w:spacing w:after="120"/>
              <w:rPr>
                <w:b/>
                <w:sz w:val="18"/>
                <w:szCs w:val="18"/>
              </w:rPr>
            </w:pPr>
            <w:r w:rsidRPr="00AA5583">
              <w:rPr>
                <w:sz w:val="18"/>
                <w:szCs w:val="18"/>
              </w:rPr>
              <w:t>Pacheco</w:t>
            </w:r>
          </w:p>
        </w:tc>
        <w:tc>
          <w:tcPr>
            <w:tcW w:w="1218" w:type="dxa"/>
          </w:tcPr>
          <w:p w14:paraId="497AABE1" w14:textId="77777777" w:rsidR="001D7D6C" w:rsidRPr="00AA5583" w:rsidRDefault="001D7D6C" w:rsidP="001D7D6C">
            <w:pPr>
              <w:spacing w:after="120"/>
              <w:rPr>
                <w:b/>
                <w:sz w:val="18"/>
                <w:szCs w:val="18"/>
              </w:rPr>
            </w:pPr>
            <w:r w:rsidRPr="00AA5583">
              <w:rPr>
                <w:sz w:val="18"/>
                <w:szCs w:val="18"/>
              </w:rPr>
              <w:t xml:space="preserve">Diego </w:t>
            </w:r>
          </w:p>
        </w:tc>
        <w:tc>
          <w:tcPr>
            <w:tcW w:w="3102" w:type="dxa"/>
          </w:tcPr>
          <w:p w14:paraId="0220B3F4" w14:textId="77777777" w:rsidR="001D7D6C" w:rsidRPr="00AA5583" w:rsidRDefault="001D7D6C" w:rsidP="001D7D6C">
            <w:pPr>
              <w:spacing w:after="120"/>
              <w:rPr>
                <w:b/>
                <w:sz w:val="18"/>
                <w:szCs w:val="18"/>
              </w:rPr>
            </w:pPr>
            <w:r w:rsidRPr="00AA5583">
              <w:rPr>
                <w:sz w:val="18"/>
                <w:szCs w:val="18"/>
              </w:rPr>
              <w:t>IPBES Bureau</w:t>
            </w:r>
          </w:p>
        </w:tc>
        <w:tc>
          <w:tcPr>
            <w:tcW w:w="3108" w:type="dxa"/>
          </w:tcPr>
          <w:p w14:paraId="3BA4499E" w14:textId="448AAFEF" w:rsidR="001D7D6C" w:rsidRPr="00AA5583" w:rsidRDefault="001D7D6C" w:rsidP="001D7D6C">
            <w:pPr>
              <w:spacing w:after="120"/>
              <w:rPr>
                <w:b/>
                <w:sz w:val="18"/>
                <w:szCs w:val="18"/>
              </w:rPr>
            </w:pPr>
            <w:r w:rsidRPr="00AA5583">
              <w:rPr>
                <w:sz w:val="18"/>
                <w:szCs w:val="18"/>
              </w:rPr>
              <w:t>Member, Bureau</w:t>
            </w:r>
          </w:p>
        </w:tc>
      </w:tr>
      <w:tr w:rsidR="00B6722D" w:rsidRPr="00AA5583" w14:paraId="0BBAF554" w14:textId="77777777" w:rsidTr="004A4C18">
        <w:trPr>
          <w:jc w:val="right"/>
        </w:trPr>
        <w:tc>
          <w:tcPr>
            <w:tcW w:w="1368" w:type="dxa"/>
          </w:tcPr>
          <w:p w14:paraId="6E48576D" w14:textId="77777777" w:rsidR="001D7D6C" w:rsidRPr="00AA5583" w:rsidRDefault="001D7D6C" w:rsidP="001D7D6C">
            <w:pPr>
              <w:spacing w:after="120"/>
              <w:rPr>
                <w:b/>
                <w:sz w:val="18"/>
                <w:szCs w:val="18"/>
              </w:rPr>
            </w:pPr>
            <w:r w:rsidRPr="00AA5583">
              <w:rPr>
                <w:sz w:val="18"/>
                <w:szCs w:val="18"/>
              </w:rPr>
              <w:t>Panahi</w:t>
            </w:r>
          </w:p>
        </w:tc>
        <w:tc>
          <w:tcPr>
            <w:tcW w:w="1218" w:type="dxa"/>
          </w:tcPr>
          <w:p w14:paraId="684EDD51" w14:textId="77777777" w:rsidR="001D7D6C" w:rsidRPr="00AA5583" w:rsidRDefault="001D7D6C" w:rsidP="001D7D6C">
            <w:pPr>
              <w:spacing w:after="120"/>
              <w:rPr>
                <w:b/>
                <w:sz w:val="18"/>
                <w:szCs w:val="18"/>
              </w:rPr>
            </w:pPr>
            <w:r w:rsidRPr="00AA5583">
              <w:rPr>
                <w:sz w:val="18"/>
                <w:szCs w:val="18"/>
              </w:rPr>
              <w:t xml:space="preserve">Mostafa </w:t>
            </w:r>
          </w:p>
        </w:tc>
        <w:tc>
          <w:tcPr>
            <w:tcW w:w="3102" w:type="dxa"/>
          </w:tcPr>
          <w:p w14:paraId="348D5BD8" w14:textId="77777777" w:rsidR="001D7D6C" w:rsidRPr="00AA5583" w:rsidRDefault="001D7D6C" w:rsidP="001D7D6C">
            <w:pPr>
              <w:spacing w:after="120"/>
              <w:rPr>
                <w:b/>
                <w:sz w:val="18"/>
                <w:szCs w:val="18"/>
              </w:rPr>
            </w:pPr>
            <w:r w:rsidRPr="00AA5583">
              <w:rPr>
                <w:sz w:val="18"/>
                <w:szCs w:val="18"/>
              </w:rPr>
              <w:t>Science and Research Branch/IAU</w:t>
            </w:r>
          </w:p>
        </w:tc>
        <w:tc>
          <w:tcPr>
            <w:tcW w:w="3108" w:type="dxa"/>
          </w:tcPr>
          <w:p w14:paraId="2E094B21" w14:textId="50ACE7AE" w:rsidR="001D7D6C" w:rsidRPr="00AA5583" w:rsidRDefault="001D7D6C" w:rsidP="001D7D6C">
            <w:pPr>
              <w:spacing w:after="120"/>
              <w:rPr>
                <w:b/>
                <w:sz w:val="18"/>
                <w:szCs w:val="18"/>
              </w:rPr>
            </w:pPr>
            <w:r w:rsidRPr="00AA5583">
              <w:rPr>
                <w:sz w:val="18"/>
                <w:szCs w:val="18"/>
              </w:rPr>
              <w:t>Review Editor, Asia-Pacific assessment; author, global assessment</w:t>
            </w:r>
          </w:p>
        </w:tc>
      </w:tr>
      <w:tr w:rsidR="00B6722D" w:rsidRPr="00AA5583" w14:paraId="6C040CCB" w14:textId="77777777" w:rsidTr="004A4C18">
        <w:trPr>
          <w:jc w:val="right"/>
        </w:trPr>
        <w:tc>
          <w:tcPr>
            <w:tcW w:w="1368" w:type="dxa"/>
          </w:tcPr>
          <w:p w14:paraId="1E62527D" w14:textId="77777777" w:rsidR="001D7D6C" w:rsidRPr="00AA5583" w:rsidRDefault="001D7D6C" w:rsidP="001D7D6C">
            <w:pPr>
              <w:spacing w:after="120"/>
              <w:rPr>
                <w:b/>
                <w:sz w:val="18"/>
                <w:szCs w:val="18"/>
              </w:rPr>
            </w:pPr>
            <w:r w:rsidRPr="00AA5583">
              <w:rPr>
                <w:sz w:val="18"/>
                <w:szCs w:val="18"/>
              </w:rPr>
              <w:t>Pascual</w:t>
            </w:r>
          </w:p>
        </w:tc>
        <w:tc>
          <w:tcPr>
            <w:tcW w:w="1218" w:type="dxa"/>
          </w:tcPr>
          <w:p w14:paraId="3D033703" w14:textId="77777777" w:rsidR="001D7D6C" w:rsidRPr="00AA5583" w:rsidRDefault="001D7D6C" w:rsidP="001D7D6C">
            <w:pPr>
              <w:spacing w:after="120"/>
              <w:rPr>
                <w:b/>
                <w:sz w:val="18"/>
                <w:szCs w:val="18"/>
              </w:rPr>
            </w:pPr>
            <w:r w:rsidRPr="00AA5583">
              <w:rPr>
                <w:sz w:val="18"/>
                <w:szCs w:val="18"/>
              </w:rPr>
              <w:t>Unai</w:t>
            </w:r>
          </w:p>
        </w:tc>
        <w:tc>
          <w:tcPr>
            <w:tcW w:w="3102" w:type="dxa"/>
          </w:tcPr>
          <w:p w14:paraId="3F62515F" w14:textId="77777777" w:rsidR="001D7D6C" w:rsidRPr="00AA5583" w:rsidRDefault="001D7D6C" w:rsidP="001D7D6C">
            <w:pPr>
              <w:spacing w:after="120"/>
              <w:rPr>
                <w:b/>
                <w:sz w:val="18"/>
                <w:szCs w:val="18"/>
              </w:rPr>
            </w:pPr>
            <w:r w:rsidRPr="00AA5583">
              <w:rPr>
                <w:sz w:val="18"/>
                <w:szCs w:val="18"/>
              </w:rPr>
              <w:t>Research Professor Ikerbasque (Basque Foundation for Science), Basque Centre for Climate Change, Bilbao</w:t>
            </w:r>
          </w:p>
        </w:tc>
        <w:tc>
          <w:tcPr>
            <w:tcW w:w="3108" w:type="dxa"/>
          </w:tcPr>
          <w:p w14:paraId="39D876D7" w14:textId="4982CDE0" w:rsidR="001D7D6C" w:rsidRPr="00AA5583" w:rsidRDefault="001D7D6C" w:rsidP="001D7D6C">
            <w:pPr>
              <w:spacing w:after="120"/>
              <w:rPr>
                <w:b/>
                <w:sz w:val="18"/>
                <w:szCs w:val="18"/>
              </w:rPr>
            </w:pPr>
            <w:r w:rsidRPr="00AA5583">
              <w:rPr>
                <w:sz w:val="18"/>
                <w:szCs w:val="18"/>
              </w:rPr>
              <w:t>Member, MEP</w:t>
            </w:r>
          </w:p>
        </w:tc>
      </w:tr>
      <w:tr w:rsidR="00B6722D" w:rsidRPr="00AA5583" w14:paraId="33A68F5C" w14:textId="77777777" w:rsidTr="004A4C18">
        <w:trPr>
          <w:jc w:val="right"/>
        </w:trPr>
        <w:tc>
          <w:tcPr>
            <w:tcW w:w="1368" w:type="dxa"/>
          </w:tcPr>
          <w:p w14:paraId="726BCA7E" w14:textId="77777777" w:rsidR="001D7D6C" w:rsidRPr="00AA5583" w:rsidRDefault="001D7D6C" w:rsidP="001D7D6C">
            <w:pPr>
              <w:spacing w:after="120"/>
              <w:rPr>
                <w:b/>
                <w:sz w:val="18"/>
                <w:szCs w:val="18"/>
              </w:rPr>
            </w:pPr>
            <w:r w:rsidRPr="00AA5583">
              <w:rPr>
                <w:sz w:val="18"/>
                <w:szCs w:val="18"/>
              </w:rPr>
              <w:t>Preston</w:t>
            </w:r>
          </w:p>
        </w:tc>
        <w:tc>
          <w:tcPr>
            <w:tcW w:w="1218" w:type="dxa"/>
          </w:tcPr>
          <w:p w14:paraId="2C4442A1" w14:textId="77777777" w:rsidR="001D7D6C" w:rsidRPr="00AA5583" w:rsidRDefault="001D7D6C" w:rsidP="001D7D6C">
            <w:pPr>
              <w:spacing w:after="120"/>
              <w:rPr>
                <w:b/>
                <w:sz w:val="18"/>
                <w:szCs w:val="18"/>
              </w:rPr>
            </w:pPr>
            <w:r w:rsidRPr="00AA5583">
              <w:rPr>
                <w:sz w:val="18"/>
                <w:szCs w:val="18"/>
              </w:rPr>
              <w:t>Susan</w:t>
            </w:r>
          </w:p>
        </w:tc>
        <w:tc>
          <w:tcPr>
            <w:tcW w:w="3102" w:type="dxa"/>
          </w:tcPr>
          <w:p w14:paraId="51BCE1E5" w14:textId="77777777" w:rsidR="001D7D6C" w:rsidRPr="00AA5583" w:rsidRDefault="001D7D6C" w:rsidP="001D7D6C">
            <w:pPr>
              <w:spacing w:after="120"/>
              <w:rPr>
                <w:b/>
                <w:sz w:val="18"/>
                <w:szCs w:val="18"/>
              </w:rPr>
            </w:pPr>
            <w:r w:rsidRPr="00AA5583">
              <w:rPr>
                <w:sz w:val="18"/>
                <w:szCs w:val="18"/>
              </w:rPr>
              <w:t>Department of Environment, Government of Canada</w:t>
            </w:r>
          </w:p>
        </w:tc>
        <w:tc>
          <w:tcPr>
            <w:tcW w:w="3108" w:type="dxa"/>
          </w:tcPr>
          <w:p w14:paraId="5632EC00" w14:textId="0A6FD54A" w:rsidR="001D7D6C" w:rsidRPr="00AA5583" w:rsidRDefault="001D7D6C" w:rsidP="001D7D6C">
            <w:pPr>
              <w:spacing w:after="120"/>
              <w:rPr>
                <w:b/>
                <w:sz w:val="18"/>
                <w:szCs w:val="18"/>
              </w:rPr>
            </w:pPr>
            <w:r w:rsidRPr="00AA5583">
              <w:rPr>
                <w:sz w:val="18"/>
                <w:szCs w:val="18"/>
              </w:rPr>
              <w:t>Expert group on Values</w:t>
            </w:r>
          </w:p>
        </w:tc>
      </w:tr>
      <w:tr w:rsidR="00B6722D" w:rsidRPr="00AA5583" w14:paraId="56A58A8D" w14:textId="77777777" w:rsidTr="004A4C18">
        <w:trPr>
          <w:jc w:val="right"/>
        </w:trPr>
        <w:tc>
          <w:tcPr>
            <w:tcW w:w="1368" w:type="dxa"/>
          </w:tcPr>
          <w:p w14:paraId="17D69EA8" w14:textId="77777777" w:rsidR="001D7D6C" w:rsidRPr="00AA5583" w:rsidRDefault="001D7D6C" w:rsidP="001D7D6C">
            <w:pPr>
              <w:spacing w:after="120"/>
              <w:rPr>
                <w:b/>
                <w:sz w:val="18"/>
                <w:szCs w:val="18"/>
              </w:rPr>
            </w:pPr>
            <w:r w:rsidRPr="00AA5583">
              <w:rPr>
                <w:color w:val="000000"/>
                <w:sz w:val="18"/>
                <w:szCs w:val="18"/>
              </w:rPr>
              <w:t>Schiele</w:t>
            </w:r>
          </w:p>
        </w:tc>
        <w:tc>
          <w:tcPr>
            <w:tcW w:w="1218" w:type="dxa"/>
          </w:tcPr>
          <w:p w14:paraId="1F914B88" w14:textId="77777777" w:rsidR="001D7D6C" w:rsidRPr="00AA5583" w:rsidRDefault="001D7D6C" w:rsidP="001D7D6C">
            <w:pPr>
              <w:spacing w:after="120"/>
              <w:rPr>
                <w:b/>
                <w:sz w:val="18"/>
                <w:szCs w:val="18"/>
              </w:rPr>
            </w:pPr>
            <w:r w:rsidRPr="00AA5583">
              <w:rPr>
                <w:sz w:val="18"/>
                <w:szCs w:val="18"/>
              </w:rPr>
              <w:t>Simone</w:t>
            </w:r>
          </w:p>
        </w:tc>
        <w:tc>
          <w:tcPr>
            <w:tcW w:w="3102" w:type="dxa"/>
          </w:tcPr>
          <w:p w14:paraId="240B523C" w14:textId="77777777" w:rsidR="001D7D6C" w:rsidRPr="00AA5583" w:rsidRDefault="001D7D6C" w:rsidP="001D7D6C">
            <w:pPr>
              <w:spacing w:after="120"/>
              <w:rPr>
                <w:b/>
                <w:sz w:val="18"/>
                <w:szCs w:val="18"/>
              </w:rPr>
            </w:pPr>
            <w:r w:rsidRPr="00AA5583">
              <w:rPr>
                <w:sz w:val="18"/>
                <w:szCs w:val="18"/>
              </w:rPr>
              <w:t>IPBES Secretariat</w:t>
            </w:r>
          </w:p>
        </w:tc>
        <w:tc>
          <w:tcPr>
            <w:tcW w:w="3108" w:type="dxa"/>
          </w:tcPr>
          <w:p w14:paraId="615E999E" w14:textId="77777777" w:rsidR="001D7D6C" w:rsidRPr="00AA5583" w:rsidRDefault="001D7D6C" w:rsidP="001D7D6C">
            <w:pPr>
              <w:spacing w:after="120"/>
              <w:rPr>
                <w:b/>
                <w:sz w:val="18"/>
                <w:szCs w:val="18"/>
              </w:rPr>
            </w:pPr>
            <w:r w:rsidRPr="00AA5583">
              <w:rPr>
                <w:sz w:val="18"/>
                <w:szCs w:val="18"/>
              </w:rPr>
              <w:t xml:space="preserve">Secretariat </w:t>
            </w:r>
          </w:p>
        </w:tc>
      </w:tr>
      <w:tr w:rsidR="00B6722D" w:rsidRPr="00AA5583" w14:paraId="42CCA763" w14:textId="77777777" w:rsidTr="004A4C18">
        <w:trPr>
          <w:jc w:val="right"/>
        </w:trPr>
        <w:tc>
          <w:tcPr>
            <w:tcW w:w="1368" w:type="dxa"/>
          </w:tcPr>
          <w:p w14:paraId="27C13617" w14:textId="77777777" w:rsidR="001D7D6C" w:rsidRPr="00AA5583" w:rsidRDefault="001D7D6C" w:rsidP="001D7D6C">
            <w:pPr>
              <w:spacing w:after="120"/>
              <w:rPr>
                <w:b/>
                <w:sz w:val="18"/>
                <w:szCs w:val="18"/>
              </w:rPr>
            </w:pPr>
            <w:r w:rsidRPr="00AA5583">
              <w:rPr>
                <w:sz w:val="18"/>
                <w:szCs w:val="18"/>
              </w:rPr>
              <w:t>Schröter</w:t>
            </w:r>
          </w:p>
        </w:tc>
        <w:tc>
          <w:tcPr>
            <w:tcW w:w="1218" w:type="dxa"/>
          </w:tcPr>
          <w:p w14:paraId="3A44D54A" w14:textId="77777777" w:rsidR="001D7D6C" w:rsidRPr="00AA5583" w:rsidRDefault="001D7D6C" w:rsidP="001D7D6C">
            <w:pPr>
              <w:spacing w:after="120"/>
              <w:rPr>
                <w:b/>
                <w:sz w:val="18"/>
                <w:szCs w:val="18"/>
              </w:rPr>
            </w:pPr>
            <w:r w:rsidRPr="00AA5583">
              <w:rPr>
                <w:sz w:val="18"/>
                <w:szCs w:val="18"/>
              </w:rPr>
              <w:t>Matthias</w:t>
            </w:r>
          </w:p>
        </w:tc>
        <w:tc>
          <w:tcPr>
            <w:tcW w:w="3102" w:type="dxa"/>
          </w:tcPr>
          <w:p w14:paraId="7DB755EA" w14:textId="77777777" w:rsidR="001D7D6C" w:rsidRPr="00AA5583" w:rsidRDefault="001D7D6C" w:rsidP="001D7D6C">
            <w:pPr>
              <w:spacing w:after="120"/>
              <w:rPr>
                <w:b/>
                <w:sz w:val="18"/>
                <w:szCs w:val="18"/>
              </w:rPr>
            </w:pPr>
            <w:r w:rsidRPr="00AA5583">
              <w:rPr>
                <w:sz w:val="18"/>
                <w:szCs w:val="18"/>
              </w:rPr>
              <w:t>Helmholtz Center for Environmental Research – UFZ</w:t>
            </w:r>
          </w:p>
        </w:tc>
        <w:tc>
          <w:tcPr>
            <w:tcW w:w="3108" w:type="dxa"/>
          </w:tcPr>
          <w:p w14:paraId="7D67F0A2" w14:textId="2690192D" w:rsidR="001D7D6C" w:rsidRPr="00AA5583" w:rsidRDefault="001D7D6C" w:rsidP="001D7D6C">
            <w:pPr>
              <w:spacing w:after="120"/>
              <w:rPr>
                <w:b/>
                <w:sz w:val="18"/>
                <w:szCs w:val="18"/>
              </w:rPr>
            </w:pPr>
            <w:r w:rsidRPr="00AA5583">
              <w:rPr>
                <w:sz w:val="18"/>
                <w:szCs w:val="18"/>
              </w:rPr>
              <w:t>Author, ECA assessment</w:t>
            </w:r>
          </w:p>
        </w:tc>
      </w:tr>
      <w:tr w:rsidR="00B6722D" w:rsidRPr="00AA5583" w14:paraId="5122E8A1" w14:textId="77777777" w:rsidTr="004A4C18">
        <w:trPr>
          <w:jc w:val="right"/>
        </w:trPr>
        <w:tc>
          <w:tcPr>
            <w:tcW w:w="1368" w:type="dxa"/>
          </w:tcPr>
          <w:p w14:paraId="403E460D" w14:textId="77777777" w:rsidR="001D7D6C" w:rsidRPr="00AA5583" w:rsidRDefault="001D7D6C" w:rsidP="001D7D6C">
            <w:pPr>
              <w:spacing w:after="120"/>
              <w:rPr>
                <w:b/>
                <w:sz w:val="18"/>
                <w:szCs w:val="18"/>
              </w:rPr>
            </w:pPr>
            <w:r w:rsidRPr="00AA5583">
              <w:rPr>
                <w:sz w:val="18"/>
                <w:szCs w:val="18"/>
              </w:rPr>
              <w:t>Sonnewend Brondizio</w:t>
            </w:r>
          </w:p>
        </w:tc>
        <w:tc>
          <w:tcPr>
            <w:tcW w:w="1218" w:type="dxa"/>
          </w:tcPr>
          <w:p w14:paraId="30122655" w14:textId="77777777" w:rsidR="001D7D6C" w:rsidRPr="00AA5583" w:rsidRDefault="001D7D6C" w:rsidP="001D7D6C">
            <w:pPr>
              <w:spacing w:after="120"/>
              <w:rPr>
                <w:b/>
                <w:sz w:val="18"/>
                <w:szCs w:val="18"/>
              </w:rPr>
            </w:pPr>
            <w:r w:rsidRPr="00AA5583">
              <w:rPr>
                <w:sz w:val="18"/>
                <w:szCs w:val="18"/>
              </w:rPr>
              <w:t>Eduardo</w:t>
            </w:r>
          </w:p>
        </w:tc>
        <w:tc>
          <w:tcPr>
            <w:tcW w:w="3102" w:type="dxa"/>
          </w:tcPr>
          <w:p w14:paraId="43555AE7" w14:textId="77777777" w:rsidR="001D7D6C" w:rsidRPr="00AA5583" w:rsidRDefault="001D7D6C" w:rsidP="001D7D6C">
            <w:pPr>
              <w:spacing w:after="120"/>
              <w:rPr>
                <w:b/>
                <w:sz w:val="18"/>
                <w:szCs w:val="18"/>
              </w:rPr>
            </w:pPr>
            <w:r w:rsidRPr="00AA5583">
              <w:rPr>
                <w:sz w:val="18"/>
                <w:szCs w:val="18"/>
              </w:rPr>
              <w:t>Department of Anthropology at Indiana University</w:t>
            </w:r>
          </w:p>
        </w:tc>
        <w:tc>
          <w:tcPr>
            <w:tcW w:w="3108" w:type="dxa"/>
          </w:tcPr>
          <w:p w14:paraId="3C8D2975" w14:textId="7E95BCE8" w:rsidR="001D7D6C" w:rsidRPr="00AA5583" w:rsidRDefault="001D7D6C" w:rsidP="001D7D6C">
            <w:pPr>
              <w:spacing w:after="120"/>
              <w:rPr>
                <w:b/>
                <w:sz w:val="18"/>
                <w:szCs w:val="18"/>
              </w:rPr>
            </w:pPr>
            <w:r w:rsidRPr="00AA5583">
              <w:rPr>
                <w:sz w:val="18"/>
                <w:szCs w:val="18"/>
              </w:rPr>
              <w:t>Co-Chair global assessment; member, ILK task force</w:t>
            </w:r>
          </w:p>
        </w:tc>
      </w:tr>
      <w:tr w:rsidR="00B6722D" w:rsidRPr="00AA5583" w14:paraId="3F0C203E" w14:textId="77777777" w:rsidTr="004A4C18">
        <w:trPr>
          <w:jc w:val="right"/>
        </w:trPr>
        <w:tc>
          <w:tcPr>
            <w:tcW w:w="1368" w:type="dxa"/>
          </w:tcPr>
          <w:p w14:paraId="43435B94" w14:textId="517D00D3" w:rsidR="001D7D6C" w:rsidRPr="00AA5583" w:rsidRDefault="00051BF4" w:rsidP="00051BF4">
            <w:pPr>
              <w:spacing w:after="120"/>
              <w:rPr>
                <w:b/>
                <w:sz w:val="18"/>
                <w:szCs w:val="18"/>
              </w:rPr>
            </w:pPr>
            <w:r w:rsidRPr="00AA5583">
              <w:rPr>
                <w:sz w:val="18"/>
                <w:szCs w:val="18"/>
              </w:rPr>
              <w:t>Strassburg</w:t>
            </w:r>
          </w:p>
        </w:tc>
        <w:tc>
          <w:tcPr>
            <w:tcW w:w="1218" w:type="dxa"/>
          </w:tcPr>
          <w:p w14:paraId="0A1D169C" w14:textId="77777777" w:rsidR="001D7D6C" w:rsidRPr="00AA5583" w:rsidRDefault="001D7D6C" w:rsidP="001D7D6C">
            <w:pPr>
              <w:spacing w:after="120"/>
              <w:rPr>
                <w:b/>
                <w:sz w:val="18"/>
                <w:szCs w:val="18"/>
              </w:rPr>
            </w:pPr>
            <w:r w:rsidRPr="00AA5583">
              <w:rPr>
                <w:sz w:val="18"/>
                <w:szCs w:val="18"/>
              </w:rPr>
              <w:t>Bernardo</w:t>
            </w:r>
          </w:p>
        </w:tc>
        <w:tc>
          <w:tcPr>
            <w:tcW w:w="3102" w:type="dxa"/>
          </w:tcPr>
          <w:p w14:paraId="18F909FC" w14:textId="77777777" w:rsidR="001D7D6C" w:rsidRPr="00AA5583" w:rsidRDefault="001D7D6C" w:rsidP="001D7D6C">
            <w:pPr>
              <w:spacing w:after="120"/>
              <w:rPr>
                <w:b/>
                <w:sz w:val="18"/>
                <w:szCs w:val="18"/>
              </w:rPr>
            </w:pPr>
            <w:r w:rsidRPr="00AA5583">
              <w:rPr>
                <w:sz w:val="18"/>
                <w:szCs w:val="18"/>
              </w:rPr>
              <w:t>Pontifícia Universidade Católica do Río de Janeiro</w:t>
            </w:r>
          </w:p>
        </w:tc>
        <w:tc>
          <w:tcPr>
            <w:tcW w:w="3108" w:type="dxa"/>
          </w:tcPr>
          <w:p w14:paraId="2500BB93" w14:textId="0C647687" w:rsidR="001D7D6C" w:rsidRPr="00AA5583" w:rsidRDefault="00B6722D" w:rsidP="00B6722D">
            <w:pPr>
              <w:spacing w:after="120"/>
              <w:rPr>
                <w:b/>
                <w:sz w:val="18"/>
                <w:szCs w:val="18"/>
              </w:rPr>
            </w:pPr>
            <w:r w:rsidRPr="00AA5583">
              <w:rPr>
                <w:sz w:val="18"/>
                <w:szCs w:val="18"/>
              </w:rPr>
              <w:t>Author, guide on values and global assessment</w:t>
            </w:r>
          </w:p>
        </w:tc>
      </w:tr>
      <w:tr w:rsidR="00B6722D" w:rsidRPr="00AA5583" w14:paraId="580EB18F" w14:textId="77777777" w:rsidTr="004A4C18">
        <w:trPr>
          <w:jc w:val="right"/>
        </w:trPr>
        <w:tc>
          <w:tcPr>
            <w:tcW w:w="1368" w:type="dxa"/>
          </w:tcPr>
          <w:p w14:paraId="4F3DB680" w14:textId="77777777" w:rsidR="001D7D6C" w:rsidRPr="00AA5583" w:rsidRDefault="001D7D6C" w:rsidP="001D7D6C">
            <w:pPr>
              <w:spacing w:after="120"/>
              <w:rPr>
                <w:b/>
                <w:sz w:val="18"/>
                <w:szCs w:val="18"/>
              </w:rPr>
            </w:pPr>
            <w:r w:rsidRPr="00AA5583">
              <w:rPr>
                <w:sz w:val="18"/>
                <w:szCs w:val="18"/>
              </w:rPr>
              <w:t>Subramanian</w:t>
            </w:r>
          </w:p>
        </w:tc>
        <w:tc>
          <w:tcPr>
            <w:tcW w:w="1218" w:type="dxa"/>
          </w:tcPr>
          <w:p w14:paraId="0D8F2D63" w14:textId="77777777" w:rsidR="001D7D6C" w:rsidRPr="00AA5583" w:rsidRDefault="001D7D6C" w:rsidP="001D7D6C">
            <w:pPr>
              <w:spacing w:after="120"/>
              <w:rPr>
                <w:b/>
                <w:sz w:val="18"/>
                <w:szCs w:val="18"/>
              </w:rPr>
            </w:pPr>
            <w:r w:rsidRPr="00AA5583">
              <w:rPr>
                <w:sz w:val="18"/>
                <w:szCs w:val="18"/>
              </w:rPr>
              <w:t>Suneetha</w:t>
            </w:r>
          </w:p>
        </w:tc>
        <w:tc>
          <w:tcPr>
            <w:tcW w:w="3102" w:type="dxa"/>
          </w:tcPr>
          <w:p w14:paraId="48CCDD1F" w14:textId="77777777" w:rsidR="001D7D6C" w:rsidRPr="00AA5583" w:rsidRDefault="001D7D6C" w:rsidP="001D7D6C">
            <w:pPr>
              <w:spacing w:after="120"/>
              <w:rPr>
                <w:b/>
                <w:sz w:val="18"/>
                <w:szCs w:val="18"/>
              </w:rPr>
            </w:pPr>
            <w:r w:rsidRPr="00AA5583">
              <w:rPr>
                <w:sz w:val="18"/>
                <w:szCs w:val="18"/>
              </w:rPr>
              <w:t>UNU-Institute for the Advanced Study of Sustainability</w:t>
            </w:r>
          </w:p>
        </w:tc>
        <w:tc>
          <w:tcPr>
            <w:tcW w:w="3108" w:type="dxa"/>
          </w:tcPr>
          <w:p w14:paraId="764BC3E7" w14:textId="2B04455F" w:rsidR="001D7D6C" w:rsidRPr="00AA5583" w:rsidRDefault="001D7D6C" w:rsidP="00B6722D">
            <w:pPr>
              <w:spacing w:after="120"/>
              <w:rPr>
                <w:b/>
                <w:sz w:val="18"/>
                <w:szCs w:val="18"/>
              </w:rPr>
            </w:pPr>
            <w:r w:rsidRPr="00AA5583">
              <w:rPr>
                <w:sz w:val="18"/>
                <w:szCs w:val="18"/>
              </w:rPr>
              <w:t xml:space="preserve">Expert </w:t>
            </w:r>
            <w:r w:rsidR="00B6722D" w:rsidRPr="00AA5583">
              <w:rPr>
                <w:sz w:val="18"/>
                <w:szCs w:val="18"/>
              </w:rPr>
              <w:t>group on values, CLA, g</w:t>
            </w:r>
            <w:r w:rsidRPr="00AA5583">
              <w:rPr>
                <w:sz w:val="18"/>
                <w:szCs w:val="18"/>
              </w:rPr>
              <w:t>lobal</w:t>
            </w:r>
            <w:r w:rsidR="00B6722D" w:rsidRPr="00AA5583">
              <w:rPr>
                <w:sz w:val="18"/>
                <w:szCs w:val="18"/>
              </w:rPr>
              <w:t xml:space="preserve"> assessment; author, Asia-Pacific assessment</w:t>
            </w:r>
          </w:p>
        </w:tc>
      </w:tr>
      <w:tr w:rsidR="00B6722D" w:rsidRPr="00AA5583" w14:paraId="1D6AC869" w14:textId="77777777" w:rsidTr="004A4C18">
        <w:trPr>
          <w:jc w:val="right"/>
        </w:trPr>
        <w:tc>
          <w:tcPr>
            <w:tcW w:w="1368" w:type="dxa"/>
          </w:tcPr>
          <w:p w14:paraId="46BEA87F" w14:textId="77777777" w:rsidR="001D7D6C" w:rsidRPr="00AA5583" w:rsidRDefault="001D7D6C" w:rsidP="001D7D6C">
            <w:pPr>
              <w:spacing w:after="120"/>
              <w:rPr>
                <w:b/>
                <w:sz w:val="18"/>
                <w:szCs w:val="18"/>
              </w:rPr>
            </w:pPr>
            <w:r w:rsidRPr="00AA5583">
              <w:rPr>
                <w:sz w:val="18"/>
                <w:szCs w:val="18"/>
              </w:rPr>
              <w:t>Verma</w:t>
            </w:r>
          </w:p>
        </w:tc>
        <w:tc>
          <w:tcPr>
            <w:tcW w:w="1218" w:type="dxa"/>
          </w:tcPr>
          <w:p w14:paraId="1B52D90B" w14:textId="77777777" w:rsidR="001D7D6C" w:rsidRPr="00AA5583" w:rsidRDefault="001D7D6C" w:rsidP="001D7D6C">
            <w:pPr>
              <w:spacing w:after="120"/>
              <w:rPr>
                <w:b/>
                <w:sz w:val="18"/>
                <w:szCs w:val="18"/>
              </w:rPr>
            </w:pPr>
            <w:r w:rsidRPr="00AA5583">
              <w:rPr>
                <w:sz w:val="18"/>
                <w:szCs w:val="18"/>
              </w:rPr>
              <w:t>Madhu</w:t>
            </w:r>
          </w:p>
        </w:tc>
        <w:tc>
          <w:tcPr>
            <w:tcW w:w="3102" w:type="dxa"/>
          </w:tcPr>
          <w:p w14:paraId="545D4AB8" w14:textId="77777777" w:rsidR="001D7D6C" w:rsidRPr="00AA5583" w:rsidRDefault="001D7D6C" w:rsidP="001D7D6C">
            <w:pPr>
              <w:spacing w:after="120"/>
              <w:rPr>
                <w:b/>
                <w:sz w:val="18"/>
                <w:szCs w:val="18"/>
              </w:rPr>
            </w:pPr>
            <w:r w:rsidRPr="00AA5583">
              <w:rPr>
                <w:sz w:val="18"/>
                <w:szCs w:val="18"/>
              </w:rPr>
              <w:t>Indian Institute of Forest Management/ Centre for Ecological Services Management, Indian Institute of Forest Management</w:t>
            </w:r>
          </w:p>
        </w:tc>
        <w:tc>
          <w:tcPr>
            <w:tcW w:w="3108" w:type="dxa"/>
          </w:tcPr>
          <w:p w14:paraId="1A0858E0" w14:textId="2A69A242" w:rsidR="001D7D6C" w:rsidRPr="00AA5583" w:rsidRDefault="00B6722D" w:rsidP="00B6722D">
            <w:pPr>
              <w:spacing w:after="120"/>
              <w:rPr>
                <w:b/>
                <w:sz w:val="18"/>
                <w:szCs w:val="18"/>
              </w:rPr>
            </w:pPr>
            <w:r w:rsidRPr="00AA5583">
              <w:rPr>
                <w:sz w:val="18"/>
                <w:szCs w:val="18"/>
              </w:rPr>
              <w:t>Author, guide on v</w:t>
            </w:r>
            <w:r w:rsidR="001D7D6C" w:rsidRPr="00AA5583">
              <w:rPr>
                <w:sz w:val="18"/>
                <w:szCs w:val="18"/>
              </w:rPr>
              <w:t>alues</w:t>
            </w:r>
            <w:r w:rsidRPr="00AA5583">
              <w:rPr>
                <w:sz w:val="18"/>
                <w:szCs w:val="18"/>
              </w:rPr>
              <w:t xml:space="preserve"> and global assessment</w:t>
            </w:r>
          </w:p>
        </w:tc>
      </w:tr>
      <w:tr w:rsidR="00B6722D" w:rsidRPr="00AA5583" w14:paraId="4CDBDCDC" w14:textId="77777777" w:rsidTr="004A4C18">
        <w:trPr>
          <w:jc w:val="right"/>
        </w:trPr>
        <w:tc>
          <w:tcPr>
            <w:tcW w:w="1368" w:type="dxa"/>
          </w:tcPr>
          <w:p w14:paraId="24971899" w14:textId="77777777" w:rsidR="001D7D6C" w:rsidRPr="00AA5583" w:rsidRDefault="001D7D6C" w:rsidP="001D7D6C">
            <w:pPr>
              <w:spacing w:after="120"/>
              <w:rPr>
                <w:b/>
                <w:sz w:val="18"/>
                <w:szCs w:val="18"/>
              </w:rPr>
            </w:pPr>
            <w:r w:rsidRPr="00AA5583">
              <w:rPr>
                <w:sz w:val="18"/>
                <w:szCs w:val="18"/>
              </w:rPr>
              <w:t>Zayas</w:t>
            </w:r>
          </w:p>
        </w:tc>
        <w:tc>
          <w:tcPr>
            <w:tcW w:w="1218" w:type="dxa"/>
          </w:tcPr>
          <w:p w14:paraId="53975EC0" w14:textId="77777777" w:rsidR="001D7D6C" w:rsidRPr="00AA5583" w:rsidRDefault="001D7D6C" w:rsidP="001D7D6C">
            <w:pPr>
              <w:spacing w:after="120"/>
              <w:rPr>
                <w:b/>
                <w:sz w:val="18"/>
                <w:szCs w:val="18"/>
              </w:rPr>
            </w:pPr>
            <w:r w:rsidRPr="00AA5583">
              <w:rPr>
                <w:sz w:val="18"/>
                <w:szCs w:val="18"/>
              </w:rPr>
              <w:t>Cynthia</w:t>
            </w:r>
          </w:p>
        </w:tc>
        <w:tc>
          <w:tcPr>
            <w:tcW w:w="3102" w:type="dxa"/>
          </w:tcPr>
          <w:p w14:paraId="711ADC4A" w14:textId="77777777" w:rsidR="001D7D6C" w:rsidRPr="00AA5583" w:rsidRDefault="001D7D6C" w:rsidP="001D7D6C">
            <w:pPr>
              <w:spacing w:after="120"/>
              <w:rPr>
                <w:b/>
                <w:sz w:val="18"/>
                <w:szCs w:val="18"/>
              </w:rPr>
            </w:pPr>
            <w:r w:rsidRPr="00AA5583">
              <w:rPr>
                <w:sz w:val="18"/>
                <w:szCs w:val="18"/>
              </w:rPr>
              <w:t>University of the Philippines</w:t>
            </w:r>
          </w:p>
        </w:tc>
        <w:tc>
          <w:tcPr>
            <w:tcW w:w="3108" w:type="dxa"/>
          </w:tcPr>
          <w:p w14:paraId="2E81FC58" w14:textId="67A283B1" w:rsidR="001D7D6C" w:rsidRPr="00AA5583" w:rsidRDefault="00B6722D" w:rsidP="001D7D6C">
            <w:pPr>
              <w:spacing w:after="120"/>
              <w:rPr>
                <w:b/>
                <w:sz w:val="18"/>
                <w:szCs w:val="18"/>
              </w:rPr>
            </w:pPr>
            <w:r w:rsidRPr="00AA5583">
              <w:rPr>
                <w:sz w:val="18"/>
                <w:szCs w:val="18"/>
              </w:rPr>
              <w:t>CLA, g</w:t>
            </w:r>
            <w:r w:rsidR="001D7D6C" w:rsidRPr="00AA5583">
              <w:rPr>
                <w:sz w:val="18"/>
                <w:szCs w:val="18"/>
              </w:rPr>
              <w:t>lobal</w:t>
            </w:r>
            <w:r w:rsidRPr="00AA5583">
              <w:rPr>
                <w:sz w:val="18"/>
                <w:szCs w:val="18"/>
              </w:rPr>
              <w:t xml:space="preserve"> assessment; member</w:t>
            </w:r>
            <w:r w:rsidR="001D7D6C" w:rsidRPr="00AA5583">
              <w:rPr>
                <w:sz w:val="18"/>
                <w:szCs w:val="18"/>
              </w:rPr>
              <w:t>, ILK</w:t>
            </w:r>
            <w:r w:rsidRPr="00AA5583">
              <w:rPr>
                <w:sz w:val="18"/>
                <w:szCs w:val="18"/>
              </w:rPr>
              <w:t xml:space="preserve"> task force</w:t>
            </w:r>
          </w:p>
        </w:tc>
      </w:tr>
    </w:tbl>
    <w:p w14:paraId="29B4B2AC" w14:textId="77777777" w:rsidR="007C595B" w:rsidRPr="00AA5583" w:rsidRDefault="007C595B" w:rsidP="007C595B">
      <w:pPr>
        <w:tabs>
          <w:tab w:val="left" w:pos="1758"/>
        </w:tabs>
        <w:rPr>
          <w:rFonts w:cstheme="minorHAnsi"/>
          <w:sz w:val="28"/>
          <w:szCs w:val="28"/>
        </w:rPr>
        <w:sectPr w:rsidR="007C595B" w:rsidRPr="00AA5583" w:rsidSect="00DE1DCB">
          <w:headerReference w:type="first" r:id="rId22"/>
          <w:footerReference w:type="first" r:id="rId23"/>
          <w:pgSz w:w="11907" w:h="16839" w:code="9"/>
          <w:pgMar w:top="907" w:right="992" w:bottom="1418" w:left="1418" w:header="539" w:footer="975" w:gutter="0"/>
          <w:cols w:space="720"/>
          <w:titlePg/>
          <w:docGrid w:linePitch="360"/>
        </w:sectPr>
      </w:pPr>
    </w:p>
    <w:p w14:paraId="4E2095C8" w14:textId="68D4B83B" w:rsidR="00DC0FAD" w:rsidRPr="00AA5583" w:rsidRDefault="00DC0FAD" w:rsidP="004A4C18">
      <w:pPr>
        <w:pStyle w:val="ZZAnxheader"/>
      </w:pPr>
      <w:r w:rsidRPr="00AA5583">
        <w:t>Appendix</w:t>
      </w:r>
      <w:r w:rsidR="0066444D" w:rsidRPr="00AA5583">
        <w:t xml:space="preserve"> II</w:t>
      </w:r>
    </w:p>
    <w:p w14:paraId="1E54A879" w14:textId="4D881E6F" w:rsidR="003761FD" w:rsidRPr="00AA5583" w:rsidRDefault="003761FD" w:rsidP="004A4C18">
      <w:pPr>
        <w:pStyle w:val="ZZAnxtitle"/>
      </w:pPr>
      <w:r w:rsidRPr="00AA5583">
        <w:t>Guidance for reviewers on multiple conceptualizations of values of nature and nature’s contributions to people.</w:t>
      </w:r>
    </w:p>
    <w:p w14:paraId="30CFE228" w14:textId="190EF827" w:rsidR="003761FD" w:rsidRPr="00AA5583" w:rsidRDefault="004A4C18" w:rsidP="004A4C18">
      <w:pPr>
        <w:pStyle w:val="CH1"/>
      </w:pPr>
      <w:r w:rsidRPr="00AA5583">
        <w:tab/>
        <w:t>1.</w:t>
      </w:r>
      <w:r w:rsidRPr="00AA5583">
        <w:tab/>
      </w:r>
      <w:bookmarkStart w:id="3" w:name="_Toc359494991"/>
      <w:bookmarkStart w:id="4" w:name="_Toc494994260"/>
      <w:r w:rsidR="003761FD" w:rsidRPr="00AA5583">
        <w:t>Background and Context</w:t>
      </w:r>
      <w:bookmarkEnd w:id="3"/>
      <w:bookmarkEnd w:id="4"/>
    </w:p>
    <w:p w14:paraId="3223D4DA" w14:textId="48B6D9E6"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t xml:space="preserve">After the Plenary welcomed the preliminary guide on the multiple conceptualizations of values of biodiversity and nature’s </w:t>
      </w:r>
      <w:r w:rsidRPr="00AA5583">
        <w:rPr>
          <w:rStyle w:val="Normal-poolChar"/>
        </w:rPr>
        <w:t>contributions</w:t>
      </w:r>
      <w:r w:rsidRPr="00AA5583">
        <w:t xml:space="preserve"> to people</w:t>
      </w:r>
      <w:r w:rsidR="00BA4C4E" w:rsidRPr="00AA5583">
        <w:t>,</w:t>
      </w:r>
      <w:r w:rsidRPr="00AA5583">
        <w:t xml:space="preserve"> the Plenary requested that values and valuation were incorporated appropriately into all IPBES assessments.  The Multidisciplinary Expert Panel (MEP) nominated a set of experts to ensure that values and evaluation were incorporated appropriately into all IPBES assessments. </w:t>
      </w:r>
    </w:p>
    <w:p w14:paraId="23A96B24" w14:textId="7F3090B0"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rPr>
          <w:rFonts w:cstheme="minorHAnsi"/>
        </w:rPr>
      </w:pPr>
      <w:r w:rsidRPr="00AA5583">
        <w:rPr>
          <w:rFonts w:cstheme="minorHAnsi"/>
        </w:rPr>
        <w:t>As part of this effort the Expert Group on Values supported by the Technical Support Unit on Values developed this guide for reviewers on multiple conceptualizations of v</w:t>
      </w:r>
      <w:r w:rsidR="00FE217B" w:rsidRPr="00AA5583">
        <w:rPr>
          <w:rFonts w:cstheme="minorHAnsi"/>
        </w:rPr>
        <w:t>alues of nature and NCP</w:t>
      </w:r>
      <w:r w:rsidRPr="00AA5583">
        <w:rPr>
          <w:rFonts w:cstheme="minorHAnsi"/>
        </w:rPr>
        <w:t xml:space="preserve"> which attempts to summarize the main concepts of the IPBES </w:t>
      </w:r>
      <w:r w:rsidRPr="00AA5583">
        <w:t>approach</w:t>
      </w:r>
      <w:r w:rsidRPr="00AA5583">
        <w:rPr>
          <w:rFonts w:cstheme="minorHAnsi"/>
        </w:rPr>
        <w:t xml:space="preserve"> to values, inform about how these concepts are expected to be considered in IPBES assessments, share the main documents supporting this guide and the IPBES work on values, and present a rough glossary of terms related to multiple values which may be useful for everyone reviewing assessments t</w:t>
      </w:r>
      <w:r w:rsidR="00FE217B" w:rsidRPr="00AA5583">
        <w:rPr>
          <w:rFonts w:cstheme="minorHAnsi"/>
        </w:rPr>
        <w:t>h</w:t>
      </w:r>
      <w:r w:rsidRPr="00AA5583">
        <w:rPr>
          <w:rFonts w:cstheme="minorHAnsi"/>
        </w:rPr>
        <w:t xml:space="preserve">rough a values approach. </w:t>
      </w:r>
    </w:p>
    <w:p w14:paraId="3580038B" w14:textId="3B5D0733"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rPr>
          <w:rFonts w:cstheme="minorHAnsi"/>
        </w:rPr>
      </w:pPr>
      <w:r w:rsidRPr="00AA5583">
        <w:rPr>
          <w:rFonts w:cstheme="minorHAnsi"/>
        </w:rPr>
        <w:t>We invite all reviewers and autho</w:t>
      </w:r>
      <w:r w:rsidR="00616ECC" w:rsidRPr="00AA5583">
        <w:rPr>
          <w:rFonts w:cstheme="minorHAnsi"/>
        </w:rPr>
        <w:t xml:space="preserve">rs of IPBES assessments to take </w:t>
      </w:r>
      <w:r w:rsidRPr="00AA5583">
        <w:rPr>
          <w:rFonts w:cstheme="minorHAnsi"/>
        </w:rPr>
        <w:t xml:space="preserve">a look at this guide before looking back into the assessments to provide comments.   </w:t>
      </w:r>
    </w:p>
    <w:p w14:paraId="0B14BF92" w14:textId="21080D28" w:rsidR="003761FD" w:rsidRPr="00AA5583" w:rsidRDefault="004A4C18" w:rsidP="004A4C18">
      <w:pPr>
        <w:pStyle w:val="CH1"/>
      </w:pPr>
      <w:bookmarkStart w:id="5" w:name="_Toc359494992"/>
      <w:bookmarkStart w:id="6" w:name="_Toc494994261"/>
      <w:r w:rsidRPr="00AA5583">
        <w:tab/>
        <w:t>2.</w:t>
      </w:r>
      <w:r w:rsidRPr="00AA5583">
        <w:tab/>
      </w:r>
      <w:r w:rsidR="003761FD" w:rsidRPr="00AA5583">
        <w:t>Key concepts on multiple values relevant for assessments</w:t>
      </w:r>
      <w:bookmarkEnd w:id="5"/>
      <w:bookmarkEnd w:id="6"/>
    </w:p>
    <w:p w14:paraId="3605EFE0" w14:textId="77777777"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rPr>
          <w:b/>
          <w:i/>
        </w:rPr>
        <w:t>Multiple worldviews</w:t>
      </w:r>
      <w:r w:rsidRPr="00AA5583">
        <w:t xml:space="preserve"> are built upon diverse ways of understanding reality, human-nature relationships and social interactions. These may lead to </w:t>
      </w:r>
      <w:r w:rsidRPr="00AA5583">
        <w:rPr>
          <w:b/>
          <w:i/>
        </w:rPr>
        <w:t>diverse values</w:t>
      </w:r>
      <w:r w:rsidRPr="00AA5583">
        <w:t xml:space="preserve"> among individuals and social groups. Values can be conceptualized as </w:t>
      </w:r>
      <w:r w:rsidRPr="00AA5583">
        <w:rPr>
          <w:b/>
          <w:i/>
        </w:rPr>
        <w:t>principles, preferences, importance and measures</w:t>
      </w:r>
      <w:r w:rsidRPr="00AA5583">
        <w:t xml:space="preserve">. </w:t>
      </w:r>
    </w:p>
    <w:p w14:paraId="1CD021D2" w14:textId="24224DD9"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t xml:space="preserve">A distinction can be made between </w:t>
      </w:r>
      <w:r w:rsidRPr="00AA5583">
        <w:rPr>
          <w:b/>
          <w:i/>
        </w:rPr>
        <w:t>non-anthropocentric</w:t>
      </w:r>
      <w:r w:rsidRPr="00AA5583">
        <w:t xml:space="preserve"> (</w:t>
      </w:r>
      <w:r w:rsidRPr="00AA5583">
        <w:rPr>
          <w:i/>
        </w:rPr>
        <w:t>intrinsic</w:t>
      </w:r>
      <w:r w:rsidRPr="00AA5583">
        <w:t xml:space="preserve">) and </w:t>
      </w:r>
      <w:r w:rsidRPr="00AA5583">
        <w:rPr>
          <w:b/>
          <w:i/>
        </w:rPr>
        <w:t>anthropocentric</w:t>
      </w:r>
      <w:r w:rsidRPr="00AA5583">
        <w:t xml:space="preserve"> (</w:t>
      </w:r>
      <w:r w:rsidRPr="00AA5583">
        <w:rPr>
          <w:i/>
        </w:rPr>
        <w:t>instrumental and relational</w:t>
      </w:r>
      <w:r w:rsidRPr="00AA5583">
        <w:t>) values (Figure 1),</w:t>
      </w:r>
      <w:r w:rsidR="00FE217B" w:rsidRPr="00AA5583">
        <w:t xml:space="preserve"> which can be elicited thr</w:t>
      </w:r>
      <w:r w:rsidRPr="00AA5583">
        <w:t xml:space="preserve">ough different approaches including </w:t>
      </w:r>
      <w:r w:rsidRPr="00AA5583">
        <w:rPr>
          <w:b/>
          <w:i/>
        </w:rPr>
        <w:t>biophysical, socio-cultural, health, economic, and holistic/ILK approaches</w:t>
      </w:r>
      <w:r w:rsidRPr="00AA5583">
        <w:t xml:space="preserve">. </w:t>
      </w:r>
    </w:p>
    <w:p w14:paraId="77AE26AA" w14:textId="7AEA0F82"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t xml:space="preserve">Values can also be often in </w:t>
      </w:r>
      <w:r w:rsidRPr="00AA5583">
        <w:rPr>
          <w:b/>
          <w:i/>
        </w:rPr>
        <w:t>conflict</w:t>
      </w:r>
      <w:r w:rsidRPr="00AA5583">
        <w:t xml:space="preserve"> as they may respond to different approaches, worldviews or types of value. Values are </w:t>
      </w:r>
      <w:r w:rsidRPr="00AA5583">
        <w:rPr>
          <w:b/>
          <w:i/>
        </w:rPr>
        <w:t>dynamic and scale dependent</w:t>
      </w:r>
      <w:r w:rsidRPr="00AA5583">
        <w:t xml:space="preserve"> across time, space and social organization levels. However, the integration of plural values provides an opportunity to discuss issues related to </w:t>
      </w:r>
      <w:r w:rsidRPr="00AA5583">
        <w:rPr>
          <w:b/>
          <w:i/>
        </w:rPr>
        <w:t>equity</w:t>
      </w:r>
      <w:r w:rsidRPr="00AA5583">
        <w:t xml:space="preserve">, </w:t>
      </w:r>
      <w:r w:rsidRPr="00AA5583">
        <w:rPr>
          <w:b/>
          <w:i/>
        </w:rPr>
        <w:t xml:space="preserve">power and integration </w:t>
      </w:r>
      <w:r w:rsidRPr="00AA5583">
        <w:t>(see supporting documents in section 5 for more information)</w:t>
      </w:r>
      <w:r w:rsidRPr="00AA5583">
        <w:rPr>
          <w:i/>
        </w:rPr>
        <w:t>.</w:t>
      </w:r>
      <w:r w:rsidRPr="00AA5583">
        <w:t xml:space="preserve"> </w:t>
      </w:r>
    </w:p>
    <w:p w14:paraId="6F0E3C7E" w14:textId="77777777"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t xml:space="preserve">The IPBES approach to values shows a </w:t>
      </w:r>
      <w:r w:rsidRPr="00AA5583">
        <w:rPr>
          <w:b/>
          <w:i/>
        </w:rPr>
        <w:t xml:space="preserve">plural </w:t>
      </w:r>
      <w:r w:rsidRPr="00AA5583">
        <w:t xml:space="preserve">perspective in contrast to monistic approaches to value framing. This relates to different worldviews but also influences what is valued, what are the policy objectives for such valuation, how it is valued (through which methodologies), and what policy support tools and policy instruments are suggested to achieve policy objectives (Figure 2).   </w:t>
      </w:r>
    </w:p>
    <w:p w14:paraId="126F5B60" w14:textId="77777777" w:rsidR="003761FD" w:rsidRPr="00AA5583" w:rsidRDefault="003761FD" w:rsidP="003761FD">
      <w:pPr>
        <w:keepNext/>
        <w:jc w:val="center"/>
      </w:pPr>
      <w:r w:rsidRPr="00AA5583">
        <w:rPr>
          <w:noProof/>
          <w:lang w:eastAsia="en-GB"/>
        </w:rPr>
        <w:drawing>
          <wp:inline distT="0" distB="0" distL="0" distR="0" wp14:anchorId="5CD7CAD4" wp14:editId="5D8D1A8E">
            <wp:extent cx="5057920" cy="321857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 de pantalla 2017-06-09 a la(s) 12.35.33.png"/>
                    <pic:cNvPicPr/>
                  </pic:nvPicPr>
                  <pic:blipFill>
                    <a:blip r:embed="rId24">
                      <a:extLst>
                        <a:ext uri="{28A0092B-C50C-407E-A947-70E740481C1C}">
                          <a14:useLocalDpi xmlns:a14="http://schemas.microsoft.com/office/drawing/2010/main" val="0"/>
                        </a:ext>
                      </a:extLst>
                    </a:blip>
                    <a:stretch>
                      <a:fillRect/>
                    </a:stretch>
                  </pic:blipFill>
                  <pic:spPr>
                    <a:xfrm>
                      <a:off x="0" y="0"/>
                      <a:ext cx="5094285" cy="3241712"/>
                    </a:xfrm>
                    <a:prstGeom prst="rect">
                      <a:avLst/>
                    </a:prstGeom>
                  </pic:spPr>
                </pic:pic>
              </a:graphicData>
            </a:graphic>
          </wp:inline>
        </w:drawing>
      </w:r>
    </w:p>
    <w:p w14:paraId="55113E00" w14:textId="7AF868D3" w:rsidR="003761FD" w:rsidRPr="00AA5583" w:rsidRDefault="003761FD" w:rsidP="003761FD">
      <w:pPr>
        <w:pStyle w:val="Caption"/>
        <w:jc w:val="center"/>
        <w:rPr>
          <w:sz w:val="22"/>
          <w:szCs w:val="22"/>
          <w:lang w:val="en-GB"/>
        </w:rPr>
      </w:pPr>
      <w:r w:rsidRPr="00AA5583">
        <w:rPr>
          <w:lang w:val="en-GB"/>
        </w:rPr>
        <w:t xml:space="preserve">Figure </w:t>
      </w:r>
      <w:r w:rsidRPr="00AA5583">
        <w:rPr>
          <w:lang w:val="en-GB"/>
        </w:rPr>
        <w:fldChar w:fldCharType="begin"/>
      </w:r>
      <w:r w:rsidRPr="00AA5583">
        <w:rPr>
          <w:lang w:val="en-GB"/>
        </w:rPr>
        <w:instrText xml:space="preserve"> SEQ Figure \* ARABIC </w:instrText>
      </w:r>
      <w:r w:rsidRPr="00AA5583">
        <w:rPr>
          <w:lang w:val="en-GB"/>
        </w:rPr>
        <w:fldChar w:fldCharType="separate"/>
      </w:r>
      <w:r w:rsidR="001450F5" w:rsidRPr="00AA5583">
        <w:rPr>
          <w:noProof/>
          <w:lang w:val="en-GB"/>
        </w:rPr>
        <w:t>1</w:t>
      </w:r>
      <w:r w:rsidRPr="00AA5583">
        <w:rPr>
          <w:lang w:val="en-GB"/>
        </w:rPr>
        <w:fldChar w:fldCharType="end"/>
      </w:r>
      <w:r w:rsidR="00FE217B" w:rsidRPr="00AA5583">
        <w:rPr>
          <w:lang w:val="en-GB"/>
        </w:rPr>
        <w:t>. Types of value across NCP</w:t>
      </w:r>
      <w:r w:rsidRPr="00AA5583">
        <w:rPr>
          <w:lang w:val="en-GB"/>
        </w:rPr>
        <w:t xml:space="preserve"> (Pascual et al., 2017)</w:t>
      </w:r>
    </w:p>
    <w:p w14:paraId="22F25912" w14:textId="77777777" w:rsidR="003761FD" w:rsidRPr="00AA5583" w:rsidRDefault="003761FD" w:rsidP="003761FD">
      <w:pPr>
        <w:keepNext/>
        <w:jc w:val="center"/>
      </w:pPr>
      <w:r w:rsidRPr="00AA5583">
        <w:rPr>
          <w:noProof/>
          <w:lang w:eastAsia="en-GB"/>
        </w:rPr>
        <w:drawing>
          <wp:inline distT="0" distB="0" distL="0" distR="0" wp14:anchorId="094096E0" wp14:editId="0DE8C853">
            <wp:extent cx="4569704" cy="4021310"/>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pantalla 2017-06-09 a la(s) 12.36.55.png"/>
                    <pic:cNvPicPr/>
                  </pic:nvPicPr>
                  <pic:blipFill rotWithShape="1">
                    <a:blip r:embed="rId25">
                      <a:extLst>
                        <a:ext uri="{28A0092B-C50C-407E-A947-70E740481C1C}">
                          <a14:useLocalDpi xmlns:a14="http://schemas.microsoft.com/office/drawing/2010/main" val="0"/>
                        </a:ext>
                      </a:extLst>
                    </a:blip>
                    <a:srcRect t="1677"/>
                    <a:stretch/>
                  </pic:blipFill>
                  <pic:spPr bwMode="auto">
                    <a:xfrm>
                      <a:off x="0" y="0"/>
                      <a:ext cx="4586027" cy="4035674"/>
                    </a:xfrm>
                    <a:prstGeom prst="rect">
                      <a:avLst/>
                    </a:prstGeom>
                    <a:ln>
                      <a:noFill/>
                    </a:ln>
                    <a:extLst>
                      <a:ext uri="{53640926-AAD7-44D8-BBD7-CCE9431645EC}">
                        <a14:shadowObscured xmlns:a14="http://schemas.microsoft.com/office/drawing/2010/main"/>
                      </a:ext>
                    </a:extLst>
                  </pic:spPr>
                </pic:pic>
              </a:graphicData>
            </a:graphic>
          </wp:inline>
        </w:drawing>
      </w:r>
    </w:p>
    <w:p w14:paraId="464FCB93" w14:textId="73F06E8F" w:rsidR="003761FD" w:rsidRPr="00AA5583" w:rsidRDefault="003761FD" w:rsidP="003761FD">
      <w:pPr>
        <w:pStyle w:val="Caption"/>
        <w:jc w:val="center"/>
        <w:rPr>
          <w:sz w:val="22"/>
          <w:szCs w:val="22"/>
          <w:lang w:val="en-GB"/>
        </w:rPr>
      </w:pPr>
      <w:r w:rsidRPr="00AA5583">
        <w:rPr>
          <w:lang w:val="en-GB"/>
        </w:rPr>
        <w:t xml:space="preserve">Figure </w:t>
      </w:r>
      <w:r w:rsidRPr="00AA5583">
        <w:rPr>
          <w:lang w:val="en-GB"/>
        </w:rPr>
        <w:fldChar w:fldCharType="begin"/>
      </w:r>
      <w:r w:rsidRPr="00AA5583">
        <w:rPr>
          <w:lang w:val="en-GB"/>
        </w:rPr>
        <w:instrText xml:space="preserve"> SEQ Figure \* ARABIC </w:instrText>
      </w:r>
      <w:r w:rsidRPr="00AA5583">
        <w:rPr>
          <w:lang w:val="en-GB"/>
        </w:rPr>
        <w:fldChar w:fldCharType="separate"/>
      </w:r>
      <w:r w:rsidR="001450F5" w:rsidRPr="00AA5583">
        <w:rPr>
          <w:noProof/>
          <w:lang w:val="en-GB"/>
        </w:rPr>
        <w:t>2</w:t>
      </w:r>
      <w:r w:rsidRPr="00AA5583">
        <w:rPr>
          <w:noProof/>
          <w:lang w:val="en-GB"/>
        </w:rPr>
        <w:fldChar w:fldCharType="end"/>
      </w:r>
      <w:r w:rsidRPr="00AA5583">
        <w:rPr>
          <w:lang w:val="en-GB"/>
        </w:rPr>
        <w:t>. Monistic vs. plural approaches to values and valuation (Pascual et al., 2017)</w:t>
      </w:r>
    </w:p>
    <w:p w14:paraId="7E419D8A" w14:textId="51D43B53" w:rsidR="003761FD" w:rsidRPr="00AA5583" w:rsidRDefault="004A4C18" w:rsidP="004A4C18">
      <w:pPr>
        <w:pStyle w:val="CH1"/>
      </w:pPr>
      <w:r w:rsidRPr="00AA5583">
        <w:tab/>
        <w:t>3.</w:t>
      </w:r>
      <w:r w:rsidRPr="00AA5583">
        <w:tab/>
      </w:r>
      <w:bookmarkStart w:id="7" w:name="_Toc359494993"/>
      <w:bookmarkStart w:id="8" w:name="_Toc494994262"/>
      <w:r w:rsidR="003761FD" w:rsidRPr="00AA5583">
        <w:t>Multiple conceptualizations of values in IPBES assessments</w:t>
      </w:r>
      <w:bookmarkEnd w:id="7"/>
      <w:bookmarkEnd w:id="8"/>
    </w:p>
    <w:p w14:paraId="3645C0DA" w14:textId="77777777"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rPr>
          <w:rFonts w:cs="Arial"/>
        </w:rPr>
      </w:pPr>
      <w:r w:rsidRPr="00AA5583">
        <w:rPr>
          <w:rFonts w:cs="Arial"/>
        </w:rPr>
        <w:t xml:space="preserve">IPBES assessments have the mandate to incorporate the approach of multiple conceptualizations into the development of their content. Each assessment has more or less specified where and how these approaches should be incorporated. However, the Expert Group on </w:t>
      </w:r>
      <w:r w:rsidRPr="00AA5583">
        <w:t>Values</w:t>
      </w:r>
      <w:r w:rsidRPr="00AA5583">
        <w:rPr>
          <w:rFonts w:cs="Arial"/>
        </w:rPr>
        <w:t xml:space="preserve"> has recognized the need to tackle this issue all throughout the assessments as it is a transversal element and not one that can be tackled in isolated chapters. The IPBES guide on multiple conceptualizations of values (see section 5) identifies in Chapter 5, five steps for assessing multiple values from different worldviews within IPBES assessments: </w:t>
      </w:r>
    </w:p>
    <w:p w14:paraId="2D043FA4" w14:textId="77777777" w:rsidR="003761FD" w:rsidRPr="00AA5583" w:rsidRDefault="003761FD" w:rsidP="004A4C18">
      <w:pPr>
        <w:pStyle w:val="Normal-pool"/>
        <w:numPr>
          <w:ilvl w:val="0"/>
          <w:numId w:val="32"/>
        </w:numPr>
        <w:tabs>
          <w:tab w:val="clear" w:pos="1247"/>
          <w:tab w:val="clear" w:pos="1814"/>
          <w:tab w:val="clear" w:pos="2381"/>
          <w:tab w:val="clear" w:pos="2948"/>
          <w:tab w:val="clear" w:pos="3515"/>
          <w:tab w:val="left" w:pos="624"/>
        </w:tabs>
        <w:spacing w:after="120"/>
        <w:ind w:hanging="407"/>
      </w:pPr>
      <w:r w:rsidRPr="00AA5583">
        <w:rPr>
          <w:b/>
          <w:i/>
        </w:rPr>
        <w:t>Step 1 – Identifying value dimensions &amp; understanding where values play a role in the assessment:</w:t>
      </w:r>
      <w:r w:rsidRPr="00AA5583">
        <w:t xml:space="preserve"> This implies considering different paradigms, worldviews and knowledge systems as well as all key targets of valuation and types of value for each worldview. </w:t>
      </w:r>
    </w:p>
    <w:p w14:paraId="170A4541" w14:textId="4D8D79A5" w:rsidR="003761FD" w:rsidRPr="00AA5583" w:rsidRDefault="003761FD" w:rsidP="004A4C18">
      <w:pPr>
        <w:pStyle w:val="Normal-pool"/>
        <w:numPr>
          <w:ilvl w:val="0"/>
          <w:numId w:val="32"/>
        </w:numPr>
        <w:tabs>
          <w:tab w:val="clear" w:pos="1247"/>
          <w:tab w:val="clear" w:pos="1814"/>
          <w:tab w:val="clear" w:pos="2381"/>
          <w:tab w:val="clear" w:pos="2948"/>
          <w:tab w:val="clear" w:pos="3515"/>
          <w:tab w:val="left" w:pos="624"/>
        </w:tabs>
        <w:spacing w:after="120"/>
        <w:ind w:hanging="407"/>
      </w:pPr>
      <w:r w:rsidRPr="00AA5583">
        <w:rPr>
          <w:b/>
          <w:i/>
        </w:rPr>
        <w:t>Step 2 – Searching the literature:</w:t>
      </w:r>
      <w:r w:rsidRPr="00AA5583">
        <w:t xml:space="preserve"> This should ta</w:t>
      </w:r>
      <w:r w:rsidR="00FE217B" w:rsidRPr="00AA5583">
        <w:t>ckle each target of valuation thr</w:t>
      </w:r>
      <w:r w:rsidRPr="00AA5583">
        <w:t>ough different relevant value dimensions (biophysical, economic, health, ILK, holistic).</w:t>
      </w:r>
    </w:p>
    <w:p w14:paraId="000F9DD1" w14:textId="77777777" w:rsidR="003761FD" w:rsidRPr="00AA5583" w:rsidRDefault="003761FD" w:rsidP="004A4C18">
      <w:pPr>
        <w:pStyle w:val="Normal-pool"/>
        <w:numPr>
          <w:ilvl w:val="0"/>
          <w:numId w:val="32"/>
        </w:numPr>
        <w:tabs>
          <w:tab w:val="clear" w:pos="1247"/>
          <w:tab w:val="clear" w:pos="1814"/>
          <w:tab w:val="clear" w:pos="2381"/>
          <w:tab w:val="clear" w:pos="2948"/>
          <w:tab w:val="clear" w:pos="3515"/>
          <w:tab w:val="left" w:pos="624"/>
        </w:tabs>
        <w:spacing w:after="120"/>
        <w:ind w:hanging="407"/>
      </w:pPr>
      <w:r w:rsidRPr="00AA5583">
        <w:rPr>
          <w:b/>
          <w:i/>
        </w:rPr>
        <w:t>Step 3 – Categorizing, sorting and assessing values:</w:t>
      </w:r>
      <w:r w:rsidRPr="00AA5583">
        <w:t xml:space="preserve"> If there are available studies to reflect multiple values, this should be characterized to identify what values are covered, at what scales, and using which methods (as they may elicit the values from different stakeholders and represent distinct knowledge system)</w:t>
      </w:r>
    </w:p>
    <w:p w14:paraId="72260E2D" w14:textId="16D3939A" w:rsidR="003761FD" w:rsidRPr="00AA5583" w:rsidRDefault="003761FD" w:rsidP="004A4C18">
      <w:pPr>
        <w:pStyle w:val="Normal-pool"/>
        <w:numPr>
          <w:ilvl w:val="0"/>
          <w:numId w:val="32"/>
        </w:numPr>
        <w:tabs>
          <w:tab w:val="clear" w:pos="1247"/>
          <w:tab w:val="clear" w:pos="1814"/>
          <w:tab w:val="clear" w:pos="2381"/>
          <w:tab w:val="clear" w:pos="2948"/>
          <w:tab w:val="clear" w:pos="3515"/>
          <w:tab w:val="left" w:pos="624"/>
        </w:tabs>
        <w:spacing w:after="120"/>
        <w:ind w:hanging="407"/>
      </w:pPr>
      <w:r w:rsidRPr="00AA5583">
        <w:rPr>
          <w:b/>
          <w:i/>
        </w:rPr>
        <w:t xml:space="preserve">Step 4 – Synthesis, up-scaling and integration &amp; Step 5 – Deriving and communicating results: </w:t>
      </w:r>
      <w:r w:rsidRPr="00AA5583">
        <w:t>The results from assessing values should be combined with other elements of the assessments, e.g. it will be assessed what certain changes in biodiversity will imply in terms of values. It is important to reflect on gaps regarding mu</w:t>
      </w:r>
      <w:r w:rsidR="00FE217B" w:rsidRPr="00AA5583">
        <w:t>ltiple values of nature and NCP</w:t>
      </w:r>
      <w:r w:rsidRPr="00AA5583">
        <w:t xml:space="preserve">. </w:t>
      </w:r>
    </w:p>
    <w:p w14:paraId="38FAB77B" w14:textId="34CE3092" w:rsidR="003761FD" w:rsidRPr="00AA5583" w:rsidRDefault="004A4C18" w:rsidP="004A4C18">
      <w:pPr>
        <w:pStyle w:val="CH1"/>
      </w:pPr>
      <w:r w:rsidRPr="00AA5583">
        <w:tab/>
        <w:t>4.</w:t>
      </w:r>
      <w:r w:rsidRPr="00AA5583">
        <w:tab/>
      </w:r>
      <w:bookmarkStart w:id="9" w:name="_Toc359494994"/>
      <w:bookmarkStart w:id="10" w:name="_Toc494994263"/>
      <w:r w:rsidR="003761FD" w:rsidRPr="00AA5583">
        <w:t>Questions to ask when reviewing assessments</w:t>
      </w:r>
      <w:bookmarkEnd w:id="9"/>
      <w:bookmarkEnd w:id="10"/>
      <w:r w:rsidR="003761FD" w:rsidRPr="00AA5583">
        <w:t xml:space="preserve"> </w:t>
      </w:r>
    </w:p>
    <w:p w14:paraId="055DB6CA" w14:textId="77777777"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t xml:space="preserve">When reviewing IPBES assessments with a focus on values you may want to </w:t>
      </w:r>
      <w:r w:rsidRPr="00AA5583">
        <w:rPr>
          <w:rFonts w:cs="Arial"/>
        </w:rPr>
        <w:t>ask</w:t>
      </w:r>
      <w:r w:rsidRPr="00AA5583">
        <w:t xml:space="preserve"> yourself the following questions: </w:t>
      </w:r>
    </w:p>
    <w:p w14:paraId="773A1355" w14:textId="5B26CC7B"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t>What value</w:t>
      </w:r>
      <w:r w:rsidR="00BA4C4E" w:rsidRPr="00AA5583">
        <w:t>s does this chapter / SPM / a</w:t>
      </w:r>
      <w:r w:rsidRPr="00AA5583">
        <w:t xml:space="preserve">ssessment cover? </w:t>
      </w:r>
    </w:p>
    <w:p w14:paraId="0A04ADAD" w14:textId="77777777" w:rsidR="003761FD" w:rsidRPr="00AA5583" w:rsidRDefault="003761FD" w:rsidP="004A4C18">
      <w:pPr>
        <w:pStyle w:val="Normal-pool"/>
        <w:numPr>
          <w:ilvl w:val="0"/>
          <w:numId w:val="34"/>
        </w:numPr>
        <w:tabs>
          <w:tab w:val="clear" w:pos="1247"/>
          <w:tab w:val="clear" w:pos="1814"/>
          <w:tab w:val="clear" w:pos="2381"/>
          <w:tab w:val="clear" w:pos="2948"/>
          <w:tab w:val="clear" w:pos="3515"/>
          <w:tab w:val="left" w:pos="624"/>
        </w:tabs>
        <w:spacing w:after="120"/>
      </w:pPr>
      <w:r w:rsidRPr="00AA5583">
        <w:t>Which values does it not cover?</w:t>
      </w:r>
    </w:p>
    <w:p w14:paraId="70877AD2" w14:textId="0908C343" w:rsidR="003761FD" w:rsidRPr="00AA5583" w:rsidRDefault="003761FD" w:rsidP="004A4C18">
      <w:pPr>
        <w:pStyle w:val="Normal-pool"/>
        <w:numPr>
          <w:ilvl w:val="0"/>
          <w:numId w:val="34"/>
        </w:numPr>
        <w:tabs>
          <w:tab w:val="clear" w:pos="1247"/>
          <w:tab w:val="clear" w:pos="1814"/>
          <w:tab w:val="clear" w:pos="2381"/>
          <w:tab w:val="clear" w:pos="2948"/>
          <w:tab w:val="clear" w:pos="3515"/>
          <w:tab w:val="left" w:pos="624"/>
        </w:tabs>
        <w:spacing w:after="120"/>
      </w:pPr>
      <w:r w:rsidRPr="00AA5583">
        <w:t>Which valuation appr</w:t>
      </w:r>
      <w:r w:rsidR="00BA4C4E" w:rsidRPr="00AA5583">
        <w:t>oaches did the chapter / SPM / a</w:t>
      </w:r>
      <w:r w:rsidRPr="00AA5583">
        <w:t xml:space="preserve">ssessment synthesized? </w:t>
      </w:r>
    </w:p>
    <w:p w14:paraId="187FB43E" w14:textId="77777777" w:rsidR="003761FD" w:rsidRPr="00AA5583" w:rsidRDefault="003761FD" w:rsidP="004A4C18">
      <w:pPr>
        <w:pStyle w:val="Normal-pool"/>
        <w:numPr>
          <w:ilvl w:val="0"/>
          <w:numId w:val="34"/>
        </w:numPr>
        <w:tabs>
          <w:tab w:val="clear" w:pos="1247"/>
          <w:tab w:val="clear" w:pos="1814"/>
          <w:tab w:val="clear" w:pos="2381"/>
          <w:tab w:val="clear" w:pos="2948"/>
          <w:tab w:val="clear" w:pos="3515"/>
          <w:tab w:val="left" w:pos="624"/>
        </w:tabs>
        <w:spacing w:after="120"/>
      </w:pPr>
      <w:r w:rsidRPr="00AA5583">
        <w:t xml:space="preserve">Is this made explicit in the text? </w:t>
      </w:r>
    </w:p>
    <w:p w14:paraId="76325C00" w14:textId="77777777" w:rsidR="003761FD" w:rsidRPr="00AA5583" w:rsidRDefault="003761FD" w:rsidP="004A4C18">
      <w:pPr>
        <w:pStyle w:val="Normal-pool"/>
        <w:numPr>
          <w:ilvl w:val="0"/>
          <w:numId w:val="34"/>
        </w:numPr>
        <w:tabs>
          <w:tab w:val="clear" w:pos="1247"/>
          <w:tab w:val="clear" w:pos="1814"/>
          <w:tab w:val="clear" w:pos="2381"/>
          <w:tab w:val="clear" w:pos="2948"/>
          <w:tab w:val="clear" w:pos="3515"/>
          <w:tab w:val="left" w:pos="624"/>
        </w:tabs>
        <w:spacing w:after="120"/>
      </w:pPr>
      <w:r w:rsidRPr="00AA5583">
        <w:t xml:space="preserve">Which consequences does this have on the findings? </w:t>
      </w:r>
    </w:p>
    <w:p w14:paraId="05007606" w14:textId="60A25898" w:rsidR="003761FD" w:rsidRPr="00AA5583" w:rsidRDefault="003761FD" w:rsidP="004A4C18">
      <w:pPr>
        <w:pStyle w:val="Normal-pool"/>
        <w:numPr>
          <w:ilvl w:val="0"/>
          <w:numId w:val="34"/>
        </w:numPr>
        <w:tabs>
          <w:tab w:val="clear" w:pos="1247"/>
          <w:tab w:val="clear" w:pos="1814"/>
          <w:tab w:val="clear" w:pos="2381"/>
          <w:tab w:val="clear" w:pos="2948"/>
          <w:tab w:val="clear" w:pos="3515"/>
          <w:tab w:val="left" w:pos="624"/>
        </w:tabs>
        <w:spacing w:after="120"/>
      </w:pPr>
      <w:r w:rsidRPr="00AA5583">
        <w:t>Which steps did the cha</w:t>
      </w:r>
      <w:r w:rsidR="00BA4C4E" w:rsidRPr="00AA5583">
        <w:t>pter apply and did not apply? (s</w:t>
      </w:r>
      <w:r w:rsidRPr="00AA5583">
        <w:t>ee section 3)</w:t>
      </w:r>
    </w:p>
    <w:p w14:paraId="7DBC67C4" w14:textId="77777777" w:rsidR="003761FD" w:rsidRPr="00AA5583" w:rsidRDefault="003761FD" w:rsidP="004A4C18">
      <w:pPr>
        <w:pStyle w:val="Normal-pool"/>
        <w:numPr>
          <w:ilvl w:val="0"/>
          <w:numId w:val="34"/>
        </w:numPr>
        <w:tabs>
          <w:tab w:val="clear" w:pos="1247"/>
          <w:tab w:val="clear" w:pos="1814"/>
          <w:tab w:val="clear" w:pos="2381"/>
          <w:tab w:val="clear" w:pos="2948"/>
          <w:tab w:val="clear" w:pos="3515"/>
          <w:tab w:val="left" w:pos="624"/>
        </w:tabs>
        <w:spacing w:after="120"/>
      </w:pPr>
      <w:r w:rsidRPr="00AA5583">
        <w:t>Which consequences does this have on the findings?</w:t>
      </w:r>
    </w:p>
    <w:p w14:paraId="3FE5D51F" w14:textId="36FED9EA" w:rsidR="003761FD" w:rsidRPr="00AA5583" w:rsidRDefault="004A4C18" w:rsidP="004A4C18">
      <w:pPr>
        <w:pStyle w:val="CH1"/>
      </w:pPr>
      <w:r w:rsidRPr="00AA5583">
        <w:tab/>
        <w:t>5.</w:t>
      </w:r>
      <w:r w:rsidRPr="00AA5583">
        <w:tab/>
      </w:r>
      <w:bookmarkStart w:id="11" w:name="_Toc359494995"/>
      <w:bookmarkStart w:id="12" w:name="_Toc494994264"/>
      <w:r w:rsidR="003761FD" w:rsidRPr="00AA5583">
        <w:t>Supporting documents</w:t>
      </w:r>
      <w:bookmarkEnd w:id="11"/>
      <w:bookmarkEnd w:id="12"/>
    </w:p>
    <w:p w14:paraId="6F2DD71B" w14:textId="794FBB02"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rPr>
          <w:b/>
        </w:rPr>
        <w:t xml:space="preserve">IPBES Guide on Values: </w:t>
      </w:r>
      <w:r w:rsidR="00BA4C4E" w:rsidRPr="00AA5583">
        <w:t>At</w:t>
      </w:r>
      <w:r w:rsidRPr="00AA5583">
        <w:t xml:space="preserve"> IPBES-5</w:t>
      </w:r>
      <w:r w:rsidR="00BA4C4E" w:rsidRPr="00AA5583">
        <w:t>,</w:t>
      </w:r>
      <w:r w:rsidRPr="00AA5583">
        <w:t xml:space="preserve"> the ‘Preliminary guide regarding diverse conceptualization of multiple values of nature and its benefits, including biodiversity and ecosystem functions and services (delivera</w:t>
      </w:r>
      <w:r w:rsidR="00BA4C4E" w:rsidRPr="00AA5583">
        <w:t>ble 3(d))’ was accepted by the P</w:t>
      </w:r>
      <w:r w:rsidRPr="00AA5583">
        <w:t xml:space="preserve">lenary. The guide presents a stepwise approach to assessing diverse conceptualizations of multiple values of nature and NCP which includes: 1) </w:t>
      </w:r>
      <w:r w:rsidRPr="00AA5583">
        <w:rPr>
          <w:rFonts w:cs="Arial"/>
        </w:rPr>
        <w:t>Identifying</w:t>
      </w:r>
      <w:r w:rsidRPr="00AA5583">
        <w:t xml:space="preserve"> the purpose of an assessment, 2) defining the scope of the assessment, 3) choosing the right valuation methods, 4) Integrating, bridging and up-scaling, 5) communicating results to the public and decision makers, and 6) Reviewing the process. The guide expanded in each of these steps throughout 6 chapters taking on: 1) the purpose of the guide, 2) the conceptual background to the idea of multiple conceptualizations of diverse values, 3) valuation methodologies and approaches, 4) data and knowledge sources and gaps, 5) the relevance of the guide to IPBES assessments, 6) capacity building needs, and 7) the relevance of the guide for policy design. </w:t>
      </w:r>
      <w:r w:rsidR="00BA4C4E" w:rsidRPr="00AA5583">
        <w:t>The full guide can be reviewed o</w:t>
      </w:r>
      <w:r w:rsidRPr="00AA5583">
        <w:t>n the IPBES website (</w:t>
      </w:r>
      <w:hyperlink r:id="rId26" w:history="1">
        <w:r w:rsidRPr="00AA5583">
          <w:rPr>
            <w:rStyle w:val="Hyperlink"/>
            <w:lang w:val="en-GB"/>
          </w:rPr>
          <w:t>http://www.ipbes.net/sites/default/files/downloads/IPBES-4-INF-13_EN.pdf</w:t>
        </w:r>
      </w:hyperlink>
      <w:r w:rsidRPr="00AA5583">
        <w:t xml:space="preserve"> ). </w:t>
      </w:r>
    </w:p>
    <w:p w14:paraId="4CA226A3" w14:textId="2C1FD595"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rPr>
          <w:b/>
        </w:rPr>
        <w:t>A paper published on the journal Current Opinion on Sustainability titled ‘Valuing nature’s contributions to people: the IPBES appr</w:t>
      </w:r>
      <w:r w:rsidR="00814641" w:rsidRPr="00AA5583">
        <w:rPr>
          <w:b/>
        </w:rPr>
        <w:t>o</w:t>
      </w:r>
      <w:r w:rsidRPr="00AA5583">
        <w:rPr>
          <w:b/>
        </w:rPr>
        <w:t xml:space="preserve">ach’ </w:t>
      </w:r>
      <w:r w:rsidRPr="00AA5583">
        <w:t>highlights the links between</w:t>
      </w:r>
      <w:r w:rsidR="00FE217B" w:rsidRPr="00AA5583">
        <w:t xml:space="preserve"> diverse values and nature, NCP</w:t>
      </w:r>
      <w:r w:rsidR="00BA4C4E" w:rsidRPr="00AA5583">
        <w:t xml:space="preserve"> and Good Quality of Li</w:t>
      </w:r>
      <w:r w:rsidRPr="00AA5583">
        <w:t xml:space="preserve">fe, </w:t>
      </w:r>
      <w:r w:rsidR="00BA4C4E" w:rsidRPr="00AA5583">
        <w:t>and</w:t>
      </w:r>
      <w:r w:rsidRPr="00AA5583">
        <w:t xml:space="preserve"> reflects on the relevance of considering multiple values to address power relations to achieve sustainability (valuing nature's contributions to people (</w:t>
      </w:r>
      <w:hyperlink r:id="rId27" w:history="1">
        <w:r w:rsidRPr="00AA5583">
          <w:rPr>
            <w:rStyle w:val="Hyperlink"/>
            <w:lang w:val="en-GB"/>
          </w:rPr>
          <w:t>http://www.sciencedirect.com/science/article/pii/S1877343517300040</w:t>
        </w:r>
      </w:hyperlink>
      <w:r w:rsidRPr="00AA5583">
        <w:t xml:space="preserve"> ).</w:t>
      </w:r>
    </w:p>
    <w:p w14:paraId="3AD51385" w14:textId="35C1210B" w:rsidR="003761FD" w:rsidRPr="00AA5583" w:rsidRDefault="003761FD" w:rsidP="004A4C18">
      <w:pPr>
        <w:pStyle w:val="Normal-pool"/>
        <w:tabs>
          <w:tab w:val="clear" w:pos="1247"/>
          <w:tab w:val="clear" w:pos="1814"/>
          <w:tab w:val="clear" w:pos="2381"/>
          <w:tab w:val="clear" w:pos="2948"/>
          <w:tab w:val="clear" w:pos="3515"/>
          <w:tab w:val="left" w:pos="624"/>
        </w:tabs>
        <w:spacing w:after="120"/>
        <w:ind w:left="1247"/>
      </w:pPr>
      <w:r w:rsidRPr="00AA5583">
        <w:rPr>
          <w:b/>
        </w:rPr>
        <w:t xml:space="preserve">IPBES Conceptual Framework: </w:t>
      </w:r>
      <w:r w:rsidRPr="00AA5583">
        <w:t>The conceptual framework guiding IPBES assessments includes six linked boxes constituting a social-ecological system which operates at various scales. These boxes tackle elements such as nature, nature’s contributions to people, anthropogenic assets, institutions, governance systems and other indirect drivers, direct drivers of change, and good quality of life. The framework also considers different knowledge systems expressing these elements in multiple languages responding to western science and indigenous and local knowledge. At least three documents are relevant to understand IPB</w:t>
      </w:r>
      <w:r w:rsidR="00BA4C4E" w:rsidRPr="00AA5583">
        <w:t>ES’s conceptual framework:  1) the approved c</w:t>
      </w:r>
      <w:r w:rsidRPr="00AA5583">
        <w:t xml:space="preserve">onceptual framework for the </w:t>
      </w:r>
      <w:r w:rsidR="00BA4C4E" w:rsidRPr="00AA5583">
        <w:t>IPBES</w:t>
      </w:r>
      <w:r w:rsidRPr="00AA5583">
        <w:t xml:space="preserve"> (</w:t>
      </w:r>
      <w:hyperlink r:id="rId28" w:history="1">
        <w:r w:rsidRPr="00AA5583">
          <w:rPr>
            <w:rStyle w:val="Hyperlink"/>
            <w:lang w:val="en-GB"/>
          </w:rPr>
          <w:t>http://www.ipbes.net/sites/default/files/downloads/Decision%20IPBES_2_4.pdf</w:t>
        </w:r>
      </w:hyperlink>
      <w:r w:rsidRPr="00AA5583">
        <w:t xml:space="preserve">), 2) </w:t>
      </w:r>
      <w:r w:rsidR="00BA4C4E" w:rsidRPr="00AA5583">
        <w:t>a paper published i</w:t>
      </w:r>
      <w:r w:rsidRPr="00AA5583">
        <w:t>n the journal Current Opinion on Sustainabi</w:t>
      </w:r>
      <w:r w:rsidR="00BA4C4E" w:rsidRPr="00AA5583">
        <w:t>lity after the approval of the conceptual fr</w:t>
      </w:r>
      <w:r w:rsidRPr="00AA5583">
        <w:t>amework titled ‘The IPBES conceptual framework – connecting nature and</w:t>
      </w:r>
      <w:r w:rsidR="00BA4C4E" w:rsidRPr="00AA5583">
        <w:t xml:space="preserve"> people’</w:t>
      </w:r>
      <w:r w:rsidRPr="00AA5583">
        <w:t xml:space="preserve"> (</w:t>
      </w:r>
      <w:hyperlink r:id="rId29" w:history="1">
        <w:r w:rsidRPr="00AA5583">
          <w:rPr>
            <w:rStyle w:val="Hyperlink"/>
            <w:lang w:val="en-GB"/>
          </w:rPr>
          <w:t>http://www.sciencedirect.com/science/article/pii/S187734351400116X</w:t>
        </w:r>
      </w:hyperlink>
      <w:r w:rsidR="00BA4C4E" w:rsidRPr="00AA5583">
        <w:t xml:space="preserve"> ), and 3) a paper published i</w:t>
      </w:r>
      <w:r w:rsidRPr="00AA5583">
        <w:t>n the journal PLOS Biology titled ‘A Rosetta stone for nature’s benefits to people’ which highlights the commonalities between diverse value sets to facilitate c</w:t>
      </w:r>
      <w:r w:rsidR="000E7EA8" w:rsidRPr="00AA5583">
        <w:t>r</w:t>
      </w:r>
      <w:r w:rsidRPr="00AA5583">
        <w:t>ossdisciplinary and c</w:t>
      </w:r>
      <w:r w:rsidR="000E7EA8" w:rsidRPr="00AA5583">
        <w:t>r</w:t>
      </w:r>
      <w:r w:rsidRPr="00AA5583">
        <w:t>osscultural understanding (</w:t>
      </w:r>
      <w:hyperlink r:id="rId30" w:history="1">
        <w:r w:rsidRPr="00AA5583">
          <w:rPr>
            <w:rStyle w:val="Hyperlink"/>
            <w:lang w:val="en-GB"/>
          </w:rPr>
          <w:t>http://journals.plos.org/plosbiology/article?id=10.1371/journal.pbio.1002040</w:t>
        </w:r>
      </w:hyperlink>
      <w:r w:rsidRPr="00AA5583">
        <w:t xml:space="preserve"> ). </w:t>
      </w:r>
    </w:p>
    <w:p w14:paraId="7DBCC8B4" w14:textId="0749F07F" w:rsidR="003761FD" w:rsidRPr="00AA5583" w:rsidRDefault="004A4C18" w:rsidP="004A4C18">
      <w:pPr>
        <w:pStyle w:val="CH1"/>
      </w:pPr>
      <w:bookmarkStart w:id="13" w:name="_Toc359494996"/>
      <w:bookmarkStart w:id="14" w:name="_Toc494994265"/>
      <w:r w:rsidRPr="00AA5583">
        <w:tab/>
        <w:t>6.</w:t>
      </w:r>
      <w:r w:rsidRPr="00AA5583">
        <w:tab/>
      </w:r>
      <w:r w:rsidR="003761FD" w:rsidRPr="00AA5583">
        <w:t>Glossary</w:t>
      </w:r>
      <w:bookmarkEnd w:id="13"/>
      <w:bookmarkEnd w:id="14"/>
    </w:p>
    <w:p w14:paraId="4E6CA6FD"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Values systems:</w:t>
      </w:r>
      <w:r w:rsidRPr="00AA5583">
        <w:t xml:space="preserve"> Set of values according to which people, societies and organizations regulate their behavior. Value systems can be identified in both individuals and social groups (Pascual et al., 2017).</w:t>
      </w:r>
    </w:p>
    <w:p w14:paraId="394F0CA8"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Value (as principle):</w:t>
      </w:r>
      <w:r w:rsidRPr="00AA5583">
        <w:t xml:space="preserve"> A value can be a principle or core belief underpinning rules and moral judgements. Values as principles vary from one culture to another and also between individuals and groups (IPBES/4/INF/13).</w:t>
      </w:r>
    </w:p>
    <w:p w14:paraId="28A54D38" w14:textId="327F2BB0"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Value (as preference):</w:t>
      </w:r>
      <w:r w:rsidRPr="00AA5583">
        <w:t xml:space="preserve"> A value can be the preference someone has for something or for a particular state of the world. Preference involves the act of making comparisons, either explicitly or implicitly. Preference refers to the importance attributed to one entity relative to </w:t>
      </w:r>
      <w:r w:rsidR="00BA4C4E" w:rsidRPr="00AA5583">
        <w:t>another one (IPBES/4/INF/13).</w:t>
      </w:r>
    </w:p>
    <w:p w14:paraId="68901C0E"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Value (as importance):</w:t>
      </w:r>
      <w:r w:rsidRPr="00AA5583">
        <w:t xml:space="preserve"> A value can be the importance of something for itself or for others, now or in the future, close by or at a distance. This importance can be considered in three broad classes. 1. The importance that something has subjectively, and may be based on experience. 2. The importance that something gas in meeting objective needs. 3. The intrinsic value of something (IPBES/4/INF/13).</w:t>
      </w:r>
    </w:p>
    <w:p w14:paraId="7B91468F"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Value (as a measure):</w:t>
      </w:r>
      <w:r w:rsidRPr="00AA5583">
        <w:t xml:space="preserve"> A value can be a measure. In the biophysical sciences, any quantified measure can be seen as a value (IPBES/4/INF/13).</w:t>
      </w:r>
    </w:p>
    <w:p w14:paraId="0F4CD75C" w14:textId="29DB5913"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 xml:space="preserve">Non- anthropocentric value: </w:t>
      </w:r>
      <w:r w:rsidRPr="00AA5583">
        <w:t xml:space="preserve">A non-anthropocentric value is a value centered on something other than human beings. These values can be non-instrumental or instrumental to </w:t>
      </w:r>
      <w:r w:rsidR="003E102C" w:rsidRPr="00AA5583">
        <w:t>non-human ends (IPBES/4/INF/13)</w:t>
      </w:r>
      <w:r w:rsidRPr="00AA5583">
        <w:t>.</w:t>
      </w:r>
    </w:p>
    <w:p w14:paraId="11EE9E32"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 xml:space="preserve">Intrinsic value: </w:t>
      </w:r>
      <w:r w:rsidRPr="00AA5583">
        <w:t>The value inherent to nature, independent of human experience and evaluation, and therefore beyond the scope of anthropocentric valuation approaches (IPBES/4/INF/13).</w:t>
      </w:r>
    </w:p>
    <w:p w14:paraId="0A37995E"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Anthropocentric value:</w:t>
      </w:r>
      <w:r w:rsidRPr="00AA5583">
        <w:t xml:space="preserve"> Human-centred, the value that something has for human beings and human purposes (IPBES/4/INF/13).</w:t>
      </w:r>
    </w:p>
    <w:p w14:paraId="12035D47" w14:textId="439571E6"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Instrumental value:</w:t>
      </w:r>
      <w:r w:rsidRPr="00AA5583">
        <w:t xml:space="preserve"> The direct and indirect contribution of nature’s benefits to the achievement of a good quality of life. Within the specific framework of the Total Economic Value, instrumental values can be classified into use (direct and indirect use values) on the one hand, and non-use values (option, bequest and existence values) on the other. Sometimes option values are considered as use values as well (IPBES/4/INF/13) </w:t>
      </w:r>
    </w:p>
    <w:p w14:paraId="261E3420"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Non-instrumental value:</w:t>
      </w:r>
      <w:r w:rsidRPr="00AA5583">
        <w:t xml:space="preserve"> The value attributed to something as an end in itself, regardless of its utility for other ends (IPBES/4/INF/13).</w:t>
      </w:r>
    </w:p>
    <w:p w14:paraId="6FC28677"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Relational value:</w:t>
      </w:r>
      <w:r w:rsidRPr="00AA5583">
        <w:t xml:space="preserve"> The values that contribute to desirable relationships, such as those among people and between people and nature, as in ‘Living in harmony with nature’ (IPBES/4/INF/13).</w:t>
      </w:r>
    </w:p>
    <w:p w14:paraId="14AD7114" w14:textId="77777777" w:rsidR="003761FD" w:rsidRPr="00AA5583" w:rsidRDefault="003761FD" w:rsidP="004A4C18">
      <w:pPr>
        <w:pStyle w:val="Normal-pool"/>
        <w:numPr>
          <w:ilvl w:val="0"/>
          <w:numId w:val="36"/>
        </w:numPr>
        <w:tabs>
          <w:tab w:val="clear" w:pos="1247"/>
          <w:tab w:val="clear" w:pos="1814"/>
          <w:tab w:val="clear" w:pos="2381"/>
          <w:tab w:val="clear" w:pos="2948"/>
          <w:tab w:val="clear" w:pos="3515"/>
          <w:tab w:val="left" w:pos="624"/>
        </w:tabs>
        <w:spacing w:after="120"/>
        <w:ind w:left="1604" w:hanging="357"/>
      </w:pPr>
      <w:r w:rsidRPr="00AA5583">
        <w:rPr>
          <w:b/>
        </w:rPr>
        <w:t>Integrated valuation:</w:t>
      </w:r>
      <w:r w:rsidRPr="00AA5583">
        <w:t xml:space="preserve"> The process of collecting, synthesizing, and communicating knowledge about the ways in which people ascribe importance and meaning of NCP to humans, to facilitate deliberation and agreement for decision making and planning (Pascual et al., 2017). </w:t>
      </w:r>
    </w:p>
    <w:p w14:paraId="5C8E33E0" w14:textId="77777777" w:rsidR="00616ECC" w:rsidRPr="00AA5583" w:rsidRDefault="00616ECC">
      <w:pPr>
        <w:rPr>
          <w:rFonts w:eastAsia="Calibri"/>
          <w:b/>
          <w:bCs/>
          <w:sz w:val="28"/>
          <w:szCs w:val="22"/>
        </w:rPr>
      </w:pPr>
      <w:r w:rsidRPr="00AA5583">
        <w:rPr>
          <w:rFonts w:eastAsia="Calibri"/>
          <w:b/>
          <w:bCs/>
          <w:sz w:val="28"/>
          <w:szCs w:val="22"/>
        </w:rPr>
        <w:br w:type="page"/>
      </w:r>
    </w:p>
    <w:p w14:paraId="0E8F8E18" w14:textId="6F7FCE5A" w:rsidR="00813504" w:rsidRPr="00AA5583" w:rsidRDefault="00813504" w:rsidP="004A4C18">
      <w:pPr>
        <w:pStyle w:val="ZZAnxheader"/>
      </w:pPr>
      <w:r w:rsidRPr="00AA5583">
        <w:t>Appendix</w:t>
      </w:r>
      <w:r w:rsidR="00814641" w:rsidRPr="00AA5583">
        <w:t xml:space="preserve"> III</w:t>
      </w:r>
    </w:p>
    <w:p w14:paraId="344AF693" w14:textId="1543C667" w:rsidR="004A36DE" w:rsidRPr="00AA5583" w:rsidRDefault="00615FD5" w:rsidP="004A4C18">
      <w:pPr>
        <w:pStyle w:val="ZZAnxtitle"/>
      </w:pPr>
      <w:r w:rsidRPr="00AA5583">
        <w:t>Financial budget requirements for the continued work on values for 2018</w:t>
      </w:r>
    </w:p>
    <w:p w14:paraId="24A5EDBB" w14:textId="005894A2" w:rsidR="004A36DE" w:rsidRPr="00AA5583" w:rsidRDefault="005B1BD2" w:rsidP="004A4C18">
      <w:pPr>
        <w:pStyle w:val="NormalPlain"/>
        <w:spacing w:after="120"/>
        <w:ind w:left="1259"/>
      </w:pPr>
      <w:r w:rsidRPr="00AA5583">
        <w:t xml:space="preserve">The financial </w:t>
      </w:r>
      <w:r w:rsidR="00501F28" w:rsidRPr="00AA5583">
        <w:t xml:space="preserve">requirements to continue supporting the integration of values in IPBES deliverables </w:t>
      </w:r>
      <w:r w:rsidRPr="00AA5583">
        <w:t>include</w:t>
      </w:r>
      <w:r w:rsidR="005E682A" w:rsidRPr="00AA5583">
        <w:t xml:space="preserve"> travel </w:t>
      </w:r>
      <w:r w:rsidR="00501F28" w:rsidRPr="00AA5583">
        <w:t xml:space="preserve">support </w:t>
      </w:r>
      <w:r w:rsidR="005E682A" w:rsidRPr="00AA5583">
        <w:t>for one</w:t>
      </w:r>
      <w:r w:rsidR="00501F28" w:rsidRPr="00AA5583">
        <w:t xml:space="preserve"> member of the technical support unit to participate </w:t>
      </w:r>
      <w:r w:rsidR="00D16187" w:rsidRPr="00AA5583">
        <w:t xml:space="preserve">in </w:t>
      </w:r>
      <w:r w:rsidR="005E682A" w:rsidRPr="00AA5583">
        <w:t>relevant</w:t>
      </w:r>
      <w:r w:rsidR="00501F28" w:rsidRPr="00AA5583">
        <w:t xml:space="preserve"> meetings. The details of the budget</w:t>
      </w:r>
      <w:r w:rsidR="008C1FEA" w:rsidRPr="00AA5583">
        <w:t xml:space="preserve"> of $50,000, included in the provisional budget for 2018 (option A) to be considered by this session of the Plenary (IPBES/6/9),</w:t>
      </w:r>
      <w:r w:rsidR="00501F28" w:rsidRPr="00AA5583">
        <w:t xml:space="preserve"> are outlined below</w:t>
      </w:r>
      <w:r w:rsidR="005E682A" w:rsidRPr="00AA5583">
        <w:t>:</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677"/>
        <w:gridCol w:w="3264"/>
        <w:gridCol w:w="1449"/>
      </w:tblGrid>
      <w:tr w:rsidR="00320BDB" w:rsidRPr="00AA5583" w14:paraId="14135EE2" w14:textId="77777777" w:rsidTr="007B7C3D">
        <w:trPr>
          <w:tblHeader/>
          <w:jc w:val="right"/>
        </w:trPr>
        <w:tc>
          <w:tcPr>
            <w:tcW w:w="945" w:type="dxa"/>
            <w:vAlign w:val="bottom"/>
          </w:tcPr>
          <w:p w14:paraId="0C9DEBE3" w14:textId="59579089" w:rsidR="00320BDB" w:rsidRPr="00AA5583" w:rsidRDefault="00501F28" w:rsidP="004A4C18">
            <w:pPr>
              <w:pStyle w:val="Normal-pool"/>
              <w:spacing w:before="40" w:after="40"/>
              <w:jc w:val="center"/>
              <w:rPr>
                <w:rFonts w:eastAsia="SimSun"/>
                <w:i/>
                <w:sz w:val="18"/>
                <w:szCs w:val="18"/>
                <w:lang w:eastAsia="zh-CN"/>
              </w:rPr>
            </w:pPr>
            <w:r w:rsidRPr="00AA5583">
              <w:rPr>
                <w:rFonts w:eastAsia="SimSun"/>
                <w:i/>
                <w:sz w:val="18"/>
                <w:szCs w:val="18"/>
                <w:lang w:eastAsia="zh-CN"/>
              </w:rPr>
              <w:t>Year</w:t>
            </w:r>
          </w:p>
        </w:tc>
        <w:tc>
          <w:tcPr>
            <w:tcW w:w="2677" w:type="dxa"/>
            <w:vAlign w:val="bottom"/>
          </w:tcPr>
          <w:p w14:paraId="216F2BD9" w14:textId="25DA1DEC" w:rsidR="00320BDB" w:rsidRPr="00AA5583" w:rsidRDefault="00501F28" w:rsidP="004A4C18">
            <w:pPr>
              <w:pStyle w:val="Normal-pool"/>
              <w:spacing w:before="40" w:after="40"/>
              <w:rPr>
                <w:rFonts w:eastAsia="SimSun"/>
                <w:i/>
                <w:sz w:val="18"/>
                <w:szCs w:val="18"/>
                <w:lang w:eastAsia="zh-CN"/>
              </w:rPr>
            </w:pPr>
            <w:r w:rsidRPr="00AA5583">
              <w:rPr>
                <w:rFonts w:eastAsia="SimSun"/>
                <w:i/>
                <w:spacing w:val="4"/>
                <w:w w:val="103"/>
                <w:kern w:val="14"/>
                <w:sz w:val="18"/>
                <w:szCs w:val="18"/>
                <w:lang w:eastAsia="zh-CN"/>
              </w:rPr>
              <w:t>Objective</w:t>
            </w:r>
          </w:p>
        </w:tc>
        <w:tc>
          <w:tcPr>
            <w:tcW w:w="3264" w:type="dxa"/>
            <w:vAlign w:val="bottom"/>
          </w:tcPr>
          <w:p w14:paraId="40F1E924" w14:textId="055E05E2" w:rsidR="00320BDB" w:rsidRPr="00AA5583" w:rsidRDefault="00501F28" w:rsidP="004A4C18">
            <w:pPr>
              <w:pStyle w:val="Normal-pool"/>
              <w:spacing w:before="40" w:after="40"/>
              <w:rPr>
                <w:rFonts w:eastAsia="SimSun"/>
                <w:i/>
                <w:sz w:val="18"/>
                <w:szCs w:val="18"/>
                <w:lang w:eastAsia="zh-CN"/>
              </w:rPr>
            </w:pPr>
            <w:r w:rsidRPr="00AA5583">
              <w:rPr>
                <w:rFonts w:eastAsia="SimSun"/>
                <w:i/>
                <w:spacing w:val="4"/>
                <w:w w:val="103"/>
                <w:kern w:val="14"/>
                <w:sz w:val="18"/>
                <w:szCs w:val="18"/>
                <w:lang w:eastAsia="zh-CN"/>
              </w:rPr>
              <w:t>Concept</w:t>
            </w:r>
          </w:p>
        </w:tc>
        <w:tc>
          <w:tcPr>
            <w:tcW w:w="1449" w:type="dxa"/>
            <w:vAlign w:val="bottom"/>
          </w:tcPr>
          <w:p w14:paraId="1B89E498" w14:textId="3DEBD266" w:rsidR="00320BDB" w:rsidRPr="00AA5583" w:rsidRDefault="00501F28" w:rsidP="004A4C18">
            <w:pPr>
              <w:pStyle w:val="Normal-pool"/>
              <w:spacing w:before="40" w:after="40"/>
              <w:rPr>
                <w:rFonts w:eastAsia="SimSun"/>
                <w:i/>
                <w:sz w:val="18"/>
                <w:szCs w:val="18"/>
                <w:lang w:eastAsia="zh-CN"/>
              </w:rPr>
            </w:pPr>
            <w:r w:rsidRPr="00AA5583">
              <w:rPr>
                <w:rFonts w:eastAsia="SimSun"/>
                <w:i/>
                <w:spacing w:val="4"/>
                <w:w w:val="103"/>
                <w:kern w:val="14"/>
                <w:sz w:val="18"/>
                <w:szCs w:val="18"/>
                <w:lang w:eastAsia="zh-CN"/>
              </w:rPr>
              <w:t>Budget</w:t>
            </w:r>
          </w:p>
        </w:tc>
      </w:tr>
      <w:tr w:rsidR="00D16187" w:rsidRPr="00AA5583" w14:paraId="5B01DC4D" w14:textId="77777777" w:rsidTr="007B7C3D">
        <w:trPr>
          <w:jc w:val="right"/>
        </w:trPr>
        <w:tc>
          <w:tcPr>
            <w:tcW w:w="945" w:type="dxa"/>
            <w:vMerge w:val="restart"/>
            <w:vAlign w:val="center"/>
          </w:tcPr>
          <w:p w14:paraId="10B6B293" w14:textId="77777777" w:rsidR="00D16187" w:rsidRPr="00AA5583" w:rsidRDefault="00D16187" w:rsidP="004A4C18">
            <w:pPr>
              <w:pStyle w:val="Normal-pool"/>
              <w:spacing w:before="40" w:after="40"/>
              <w:rPr>
                <w:rFonts w:eastAsia="SimSun"/>
                <w:sz w:val="18"/>
                <w:szCs w:val="18"/>
                <w:lang w:eastAsia="zh-CN"/>
              </w:rPr>
            </w:pPr>
            <w:r w:rsidRPr="00AA5583">
              <w:rPr>
                <w:rFonts w:eastAsia="SimSun"/>
                <w:sz w:val="18"/>
                <w:szCs w:val="18"/>
                <w:lang w:eastAsia="zh-CN"/>
              </w:rPr>
              <w:t>2018</w:t>
            </w:r>
          </w:p>
          <w:p w14:paraId="4BED6CAC" w14:textId="77777777" w:rsidR="00D16187" w:rsidRPr="00AA5583" w:rsidRDefault="00D16187" w:rsidP="004A4C18">
            <w:pPr>
              <w:spacing w:before="40" w:after="40"/>
              <w:rPr>
                <w:sz w:val="18"/>
                <w:szCs w:val="18"/>
                <w:lang w:eastAsia="zh-CN"/>
              </w:rPr>
            </w:pPr>
          </w:p>
          <w:p w14:paraId="6E6ECFF5" w14:textId="77777777" w:rsidR="00D16187" w:rsidRPr="00AA5583" w:rsidRDefault="00D16187" w:rsidP="004A4C18">
            <w:pPr>
              <w:spacing w:before="40" w:after="40"/>
              <w:rPr>
                <w:sz w:val="18"/>
                <w:szCs w:val="18"/>
                <w:lang w:eastAsia="zh-CN"/>
              </w:rPr>
            </w:pPr>
          </w:p>
          <w:p w14:paraId="2C2CE32A" w14:textId="77777777" w:rsidR="00D16187" w:rsidRPr="00AA5583" w:rsidRDefault="00D16187" w:rsidP="004A4C18">
            <w:pPr>
              <w:spacing w:before="40" w:after="40"/>
              <w:rPr>
                <w:sz w:val="18"/>
                <w:szCs w:val="18"/>
                <w:lang w:eastAsia="zh-CN"/>
              </w:rPr>
            </w:pPr>
          </w:p>
          <w:p w14:paraId="51139128" w14:textId="77777777" w:rsidR="00D16187" w:rsidRPr="00AA5583" w:rsidRDefault="00D16187" w:rsidP="004A4C18">
            <w:pPr>
              <w:spacing w:before="40" w:after="40"/>
              <w:rPr>
                <w:sz w:val="18"/>
                <w:szCs w:val="18"/>
                <w:lang w:eastAsia="zh-CN"/>
              </w:rPr>
            </w:pPr>
          </w:p>
          <w:p w14:paraId="76B48FA2" w14:textId="77777777" w:rsidR="00D16187" w:rsidRPr="00AA5583" w:rsidRDefault="00D16187" w:rsidP="004A4C18">
            <w:pPr>
              <w:spacing w:before="40" w:after="40"/>
              <w:rPr>
                <w:sz w:val="18"/>
                <w:szCs w:val="18"/>
                <w:lang w:eastAsia="zh-CN"/>
              </w:rPr>
            </w:pPr>
          </w:p>
          <w:p w14:paraId="07F72D78" w14:textId="77777777" w:rsidR="00D16187" w:rsidRPr="00AA5583" w:rsidRDefault="00D16187" w:rsidP="004A4C18">
            <w:pPr>
              <w:spacing w:before="40" w:after="40"/>
              <w:rPr>
                <w:sz w:val="18"/>
                <w:szCs w:val="18"/>
                <w:lang w:eastAsia="zh-CN"/>
              </w:rPr>
            </w:pPr>
          </w:p>
          <w:p w14:paraId="7A69567B" w14:textId="77777777" w:rsidR="00D16187" w:rsidRPr="00AA5583" w:rsidRDefault="00D16187" w:rsidP="004A4C18">
            <w:pPr>
              <w:spacing w:before="40" w:after="40"/>
              <w:rPr>
                <w:rFonts w:eastAsia="SimSun"/>
                <w:sz w:val="18"/>
                <w:szCs w:val="18"/>
                <w:lang w:eastAsia="zh-CN"/>
              </w:rPr>
            </w:pPr>
          </w:p>
        </w:tc>
        <w:tc>
          <w:tcPr>
            <w:tcW w:w="2677" w:type="dxa"/>
            <w:vMerge w:val="restart"/>
          </w:tcPr>
          <w:p w14:paraId="3627AC4A" w14:textId="6C377948" w:rsidR="00D16187" w:rsidRPr="00AA5583" w:rsidRDefault="00D16187" w:rsidP="004A4C18">
            <w:pPr>
              <w:pStyle w:val="Normal-pool"/>
              <w:spacing w:before="40" w:after="40"/>
              <w:rPr>
                <w:rFonts w:eastAsia="SimSun"/>
                <w:spacing w:val="4"/>
                <w:w w:val="103"/>
                <w:kern w:val="14"/>
                <w:sz w:val="18"/>
                <w:szCs w:val="18"/>
                <w:lang w:eastAsia="zh-CN"/>
              </w:rPr>
            </w:pPr>
            <w:r w:rsidRPr="00AA5583">
              <w:rPr>
                <w:rFonts w:eastAsia="SimSun"/>
                <w:spacing w:val="4"/>
                <w:w w:val="103"/>
                <w:kern w:val="14"/>
                <w:sz w:val="18"/>
                <w:szCs w:val="18"/>
                <w:lang w:eastAsia="zh-CN"/>
              </w:rPr>
              <w:t xml:space="preserve">Operating costs of the technical support unit </w:t>
            </w:r>
          </w:p>
        </w:tc>
        <w:tc>
          <w:tcPr>
            <w:tcW w:w="3264" w:type="dxa"/>
          </w:tcPr>
          <w:p w14:paraId="2B09533F" w14:textId="1F703704" w:rsidR="00D16187" w:rsidRPr="00AA5583" w:rsidRDefault="00D16187" w:rsidP="004A4C18">
            <w:pPr>
              <w:pStyle w:val="Normal-pool"/>
              <w:spacing w:before="40" w:after="40"/>
              <w:rPr>
                <w:rFonts w:eastAsia="SimSun"/>
                <w:sz w:val="18"/>
                <w:szCs w:val="18"/>
                <w:lang w:eastAsia="zh-CN"/>
              </w:rPr>
            </w:pPr>
            <w:r w:rsidRPr="00AA5583">
              <w:rPr>
                <w:rFonts w:eastAsia="SimSun"/>
                <w:sz w:val="18"/>
                <w:szCs w:val="18"/>
                <w:lang w:eastAsia="zh-CN"/>
              </w:rPr>
              <w:t>Technical support (1 full time technical position, 1 half time technical position provided as in-kind contributions)</w:t>
            </w:r>
          </w:p>
        </w:tc>
        <w:tc>
          <w:tcPr>
            <w:tcW w:w="1449" w:type="dxa"/>
          </w:tcPr>
          <w:p w14:paraId="1FCB72DA" w14:textId="2CD1E747" w:rsidR="00D16187" w:rsidRPr="00AA5583" w:rsidRDefault="00D16187" w:rsidP="004A4C18">
            <w:pPr>
              <w:pStyle w:val="Normal-pool"/>
              <w:spacing w:before="40" w:after="40"/>
              <w:jc w:val="right"/>
              <w:rPr>
                <w:rFonts w:eastAsia="SimSun"/>
                <w:spacing w:val="4"/>
                <w:w w:val="103"/>
                <w:kern w:val="14"/>
                <w:sz w:val="18"/>
                <w:szCs w:val="18"/>
                <w:lang w:eastAsia="zh-CN"/>
              </w:rPr>
            </w:pPr>
            <w:r w:rsidRPr="00AA5583">
              <w:rPr>
                <w:rFonts w:eastAsia="SimSun"/>
                <w:spacing w:val="4"/>
                <w:w w:val="103"/>
                <w:kern w:val="14"/>
                <w:sz w:val="18"/>
                <w:szCs w:val="18"/>
                <w:lang w:eastAsia="zh-CN"/>
              </w:rPr>
              <w:t>0</w:t>
            </w:r>
          </w:p>
        </w:tc>
      </w:tr>
      <w:tr w:rsidR="00D16187" w:rsidRPr="00AA5583" w14:paraId="664AFB95" w14:textId="77777777" w:rsidTr="007B7C3D">
        <w:trPr>
          <w:jc w:val="right"/>
        </w:trPr>
        <w:tc>
          <w:tcPr>
            <w:tcW w:w="945" w:type="dxa"/>
            <w:vMerge/>
            <w:vAlign w:val="center"/>
          </w:tcPr>
          <w:p w14:paraId="59327DB2" w14:textId="77777777" w:rsidR="00D16187" w:rsidRPr="00AA5583" w:rsidRDefault="00D16187" w:rsidP="004A4C18">
            <w:pPr>
              <w:spacing w:before="40" w:after="40"/>
              <w:rPr>
                <w:sz w:val="18"/>
                <w:szCs w:val="18"/>
                <w:lang w:eastAsia="zh-CN"/>
              </w:rPr>
            </w:pPr>
          </w:p>
        </w:tc>
        <w:tc>
          <w:tcPr>
            <w:tcW w:w="2677" w:type="dxa"/>
            <w:vMerge/>
          </w:tcPr>
          <w:p w14:paraId="164E1905" w14:textId="4ADBC593" w:rsidR="00D16187" w:rsidRPr="00AA5583" w:rsidRDefault="00D16187" w:rsidP="004A4C18">
            <w:pPr>
              <w:pStyle w:val="Normal-pool"/>
              <w:spacing w:before="40" w:after="40"/>
              <w:rPr>
                <w:rFonts w:eastAsia="SimSun"/>
                <w:spacing w:val="4"/>
                <w:w w:val="103"/>
                <w:kern w:val="14"/>
                <w:sz w:val="18"/>
                <w:szCs w:val="18"/>
                <w:lang w:eastAsia="zh-CN"/>
              </w:rPr>
            </w:pPr>
          </w:p>
        </w:tc>
        <w:tc>
          <w:tcPr>
            <w:tcW w:w="3264" w:type="dxa"/>
          </w:tcPr>
          <w:p w14:paraId="4D2280E0" w14:textId="7E858C3A" w:rsidR="00D16187" w:rsidRPr="00AA5583" w:rsidRDefault="00D16187" w:rsidP="004A4C18">
            <w:pPr>
              <w:pStyle w:val="Normal-pool"/>
              <w:spacing w:before="40" w:after="40"/>
              <w:rPr>
                <w:rFonts w:eastAsia="SimSun"/>
                <w:sz w:val="18"/>
                <w:szCs w:val="18"/>
                <w:lang w:eastAsia="zh-CN"/>
              </w:rPr>
            </w:pPr>
            <w:r w:rsidRPr="00AA5583">
              <w:rPr>
                <w:rFonts w:eastAsia="SimSun"/>
                <w:sz w:val="18"/>
                <w:szCs w:val="18"/>
                <w:lang w:eastAsia="zh-CN"/>
              </w:rPr>
              <w:t xml:space="preserve">Travel support to two meetings of the Multidisciplinary Expert Panel and two expert meetings </w:t>
            </w:r>
          </w:p>
        </w:tc>
        <w:tc>
          <w:tcPr>
            <w:tcW w:w="1449" w:type="dxa"/>
          </w:tcPr>
          <w:p w14:paraId="3FB6E3B9" w14:textId="6462B890" w:rsidR="00D16187" w:rsidRPr="00AA5583" w:rsidRDefault="00D16187" w:rsidP="004A4C18">
            <w:pPr>
              <w:pStyle w:val="Normal-pool"/>
              <w:spacing w:before="40" w:after="40"/>
              <w:jc w:val="right"/>
              <w:rPr>
                <w:rFonts w:eastAsia="SimSun"/>
                <w:spacing w:val="4"/>
                <w:w w:val="103"/>
                <w:kern w:val="14"/>
                <w:sz w:val="18"/>
                <w:szCs w:val="18"/>
                <w:lang w:eastAsia="zh-CN"/>
              </w:rPr>
            </w:pPr>
            <w:r w:rsidRPr="00AA5583">
              <w:rPr>
                <w:rFonts w:eastAsia="SimSun"/>
                <w:spacing w:val="4"/>
                <w:w w:val="103"/>
                <w:kern w:val="14"/>
                <w:sz w:val="18"/>
                <w:szCs w:val="18"/>
                <w:lang w:eastAsia="zh-CN"/>
              </w:rPr>
              <w:t>15 000</w:t>
            </w:r>
          </w:p>
        </w:tc>
      </w:tr>
      <w:tr w:rsidR="00D16187" w:rsidRPr="00AA5583" w14:paraId="7744A12B" w14:textId="77777777" w:rsidTr="007B7C3D">
        <w:trPr>
          <w:jc w:val="right"/>
        </w:trPr>
        <w:tc>
          <w:tcPr>
            <w:tcW w:w="945" w:type="dxa"/>
            <w:vMerge/>
          </w:tcPr>
          <w:p w14:paraId="65A278FD" w14:textId="77777777" w:rsidR="00D16187" w:rsidRPr="00AA5583" w:rsidRDefault="00D16187" w:rsidP="004A4C18">
            <w:pPr>
              <w:pStyle w:val="Normal-pool"/>
              <w:spacing w:before="40" w:after="40"/>
              <w:rPr>
                <w:rFonts w:eastAsia="SimSun"/>
                <w:sz w:val="18"/>
                <w:szCs w:val="18"/>
                <w:lang w:eastAsia="zh-CN"/>
              </w:rPr>
            </w:pPr>
          </w:p>
        </w:tc>
        <w:tc>
          <w:tcPr>
            <w:tcW w:w="2677" w:type="dxa"/>
          </w:tcPr>
          <w:p w14:paraId="25087766" w14:textId="64617FA2" w:rsidR="00D16187" w:rsidRPr="00AA5583" w:rsidRDefault="00D16187" w:rsidP="004A4C18">
            <w:pPr>
              <w:pStyle w:val="Normal-pool"/>
              <w:spacing w:before="40" w:after="40"/>
              <w:rPr>
                <w:rFonts w:eastAsia="SimSun"/>
                <w:sz w:val="18"/>
                <w:szCs w:val="18"/>
                <w:lang w:eastAsia="zh-CN"/>
              </w:rPr>
            </w:pPr>
            <w:r w:rsidRPr="00AA5583">
              <w:rPr>
                <w:rFonts w:eastAsia="SimSun"/>
                <w:spacing w:val="4"/>
                <w:w w:val="103"/>
                <w:kern w:val="14"/>
                <w:sz w:val="18"/>
                <w:szCs w:val="18"/>
                <w:lang w:eastAsia="zh-CN"/>
              </w:rPr>
              <w:t>Support to ongoing assessments</w:t>
            </w:r>
          </w:p>
        </w:tc>
        <w:tc>
          <w:tcPr>
            <w:tcW w:w="3264" w:type="dxa"/>
          </w:tcPr>
          <w:p w14:paraId="50D956B3" w14:textId="3B915B39" w:rsidR="00D16187" w:rsidRPr="00AA5583" w:rsidRDefault="00D16187" w:rsidP="004A4C18">
            <w:pPr>
              <w:pStyle w:val="Normal-pool"/>
              <w:spacing w:before="40" w:after="40"/>
              <w:rPr>
                <w:rFonts w:eastAsia="SimSun"/>
                <w:b/>
                <w:i/>
                <w:sz w:val="18"/>
                <w:szCs w:val="18"/>
                <w:highlight w:val="yellow"/>
                <w:lang w:eastAsia="zh-CN"/>
              </w:rPr>
            </w:pPr>
            <w:r w:rsidRPr="00AA5583">
              <w:rPr>
                <w:rFonts w:eastAsia="SimSun"/>
                <w:spacing w:val="4"/>
                <w:w w:val="103"/>
                <w:kern w:val="14"/>
                <w:sz w:val="18"/>
                <w:szCs w:val="18"/>
                <w:lang w:eastAsia="zh-CN"/>
              </w:rPr>
              <w:t>Travel</w:t>
            </w:r>
            <w:r w:rsidRPr="00AA5583">
              <w:rPr>
                <w:rFonts w:eastAsia="SimSun"/>
                <w:sz w:val="18"/>
                <w:szCs w:val="18"/>
                <w:lang w:eastAsia="zh-CN"/>
              </w:rPr>
              <w:t xml:space="preserve"> and DSA</w:t>
            </w:r>
          </w:p>
        </w:tc>
        <w:tc>
          <w:tcPr>
            <w:tcW w:w="1449" w:type="dxa"/>
          </w:tcPr>
          <w:p w14:paraId="3CDFF847" w14:textId="21F46754" w:rsidR="00D16187" w:rsidRPr="00AA5583" w:rsidRDefault="00D16187" w:rsidP="004A4C18">
            <w:pPr>
              <w:pStyle w:val="Normal-pool"/>
              <w:spacing w:before="40" w:after="40"/>
              <w:jc w:val="right"/>
              <w:rPr>
                <w:rFonts w:eastAsia="SimSun"/>
                <w:sz w:val="18"/>
                <w:szCs w:val="18"/>
                <w:highlight w:val="yellow"/>
                <w:lang w:eastAsia="zh-CN"/>
              </w:rPr>
            </w:pPr>
            <w:r w:rsidRPr="00AA5583">
              <w:rPr>
                <w:rFonts w:eastAsia="SimSun"/>
                <w:sz w:val="18"/>
                <w:szCs w:val="18"/>
                <w:lang w:eastAsia="zh-CN"/>
              </w:rPr>
              <w:t>35 000</w:t>
            </w:r>
          </w:p>
        </w:tc>
      </w:tr>
      <w:tr w:rsidR="00D16187" w:rsidRPr="00AA5583" w14:paraId="095DB394" w14:textId="77777777" w:rsidTr="007B7C3D">
        <w:trPr>
          <w:trHeight w:val="337"/>
          <w:jc w:val="right"/>
        </w:trPr>
        <w:tc>
          <w:tcPr>
            <w:tcW w:w="945" w:type="dxa"/>
            <w:vMerge/>
          </w:tcPr>
          <w:p w14:paraId="1EE7E59C" w14:textId="77777777" w:rsidR="00D16187" w:rsidRPr="00AA5583" w:rsidRDefault="00D16187" w:rsidP="004A4C18">
            <w:pPr>
              <w:pStyle w:val="Normal-pool"/>
              <w:spacing w:before="40" w:after="40"/>
              <w:rPr>
                <w:rFonts w:eastAsia="SimSun"/>
                <w:sz w:val="18"/>
                <w:szCs w:val="18"/>
                <w:lang w:eastAsia="zh-CN"/>
              </w:rPr>
            </w:pPr>
          </w:p>
        </w:tc>
        <w:tc>
          <w:tcPr>
            <w:tcW w:w="2677" w:type="dxa"/>
          </w:tcPr>
          <w:p w14:paraId="4160563B" w14:textId="5C80A33C" w:rsidR="00D16187" w:rsidRPr="00AA5583" w:rsidRDefault="00D16187" w:rsidP="004A4C18">
            <w:pPr>
              <w:pStyle w:val="Normal-pool"/>
              <w:spacing w:before="40" w:after="40"/>
              <w:rPr>
                <w:rFonts w:eastAsia="SimSun"/>
                <w:sz w:val="18"/>
                <w:szCs w:val="18"/>
                <w:lang w:eastAsia="zh-CN"/>
              </w:rPr>
            </w:pPr>
            <w:r w:rsidRPr="00AA5583">
              <w:rPr>
                <w:rFonts w:eastAsia="SimSun"/>
                <w:sz w:val="18"/>
                <w:szCs w:val="18"/>
                <w:lang w:eastAsia="zh-CN"/>
              </w:rPr>
              <w:t>Continued technical support on the</w:t>
            </w:r>
            <w:r w:rsidR="005B1BD2" w:rsidRPr="00AA5583">
              <w:rPr>
                <w:rFonts w:eastAsia="SimSun"/>
                <w:sz w:val="18"/>
                <w:szCs w:val="18"/>
                <w:lang w:eastAsia="zh-CN"/>
              </w:rPr>
              <w:t xml:space="preserve"> sections of the</w:t>
            </w:r>
            <w:r w:rsidRPr="00AA5583">
              <w:rPr>
                <w:rFonts w:eastAsia="SimSun"/>
                <w:sz w:val="18"/>
                <w:szCs w:val="18"/>
                <w:lang w:eastAsia="zh-CN"/>
              </w:rPr>
              <w:t xml:space="preserve"> catalogue on policy support tools</w:t>
            </w:r>
          </w:p>
        </w:tc>
        <w:tc>
          <w:tcPr>
            <w:tcW w:w="3264" w:type="dxa"/>
          </w:tcPr>
          <w:p w14:paraId="27D8F6FE" w14:textId="19940266" w:rsidR="00D16187" w:rsidRPr="00AA5583" w:rsidRDefault="00D16187" w:rsidP="004A4C18">
            <w:pPr>
              <w:pStyle w:val="Normal-pool"/>
              <w:spacing w:before="40" w:after="40"/>
              <w:rPr>
                <w:rFonts w:eastAsia="SimSun"/>
                <w:b/>
                <w:i/>
                <w:sz w:val="18"/>
                <w:szCs w:val="18"/>
                <w:lang w:eastAsia="zh-CN"/>
              </w:rPr>
            </w:pPr>
            <w:r w:rsidRPr="00AA5583">
              <w:rPr>
                <w:rFonts w:eastAsia="SimSun"/>
                <w:spacing w:val="4"/>
                <w:w w:val="103"/>
                <w:kern w:val="14"/>
                <w:sz w:val="18"/>
                <w:szCs w:val="18"/>
                <w:lang w:eastAsia="zh-CN"/>
              </w:rPr>
              <w:t>Virtual</w:t>
            </w:r>
            <w:r w:rsidRPr="00AA5583">
              <w:rPr>
                <w:rFonts w:eastAsia="SimSun"/>
                <w:sz w:val="18"/>
                <w:szCs w:val="18"/>
                <w:lang w:eastAsia="zh-CN"/>
              </w:rPr>
              <w:t xml:space="preserve"> meetings and online technical support</w:t>
            </w:r>
          </w:p>
        </w:tc>
        <w:tc>
          <w:tcPr>
            <w:tcW w:w="1449" w:type="dxa"/>
          </w:tcPr>
          <w:p w14:paraId="498834C8" w14:textId="277C0E2C" w:rsidR="00D16187" w:rsidRPr="00AA5583" w:rsidRDefault="00D16187" w:rsidP="004A4C18">
            <w:pPr>
              <w:pStyle w:val="Normal-pool"/>
              <w:spacing w:before="40" w:after="40"/>
              <w:jc w:val="right"/>
              <w:rPr>
                <w:rFonts w:eastAsia="SimSun"/>
                <w:sz w:val="18"/>
                <w:szCs w:val="18"/>
                <w:lang w:eastAsia="zh-CN"/>
              </w:rPr>
            </w:pPr>
            <w:r w:rsidRPr="00AA5583">
              <w:rPr>
                <w:rFonts w:eastAsia="SimSun"/>
                <w:spacing w:val="4"/>
                <w:w w:val="103"/>
                <w:kern w:val="14"/>
                <w:sz w:val="18"/>
                <w:szCs w:val="18"/>
                <w:lang w:eastAsia="zh-CN"/>
              </w:rPr>
              <w:t>0</w:t>
            </w:r>
          </w:p>
        </w:tc>
      </w:tr>
      <w:tr w:rsidR="00D16187" w:rsidRPr="00AA5583" w14:paraId="1CE0FB3B" w14:textId="77777777" w:rsidTr="007B7C3D">
        <w:trPr>
          <w:trHeight w:val="737"/>
          <w:jc w:val="right"/>
        </w:trPr>
        <w:tc>
          <w:tcPr>
            <w:tcW w:w="945" w:type="dxa"/>
            <w:vMerge/>
          </w:tcPr>
          <w:p w14:paraId="6ABEDCDA" w14:textId="77777777" w:rsidR="00D16187" w:rsidRPr="00AA5583" w:rsidRDefault="00D16187" w:rsidP="004A4C18">
            <w:pPr>
              <w:pStyle w:val="Normal-pool"/>
              <w:spacing w:before="40" w:after="40"/>
              <w:rPr>
                <w:rFonts w:eastAsia="SimSun"/>
                <w:sz w:val="18"/>
                <w:szCs w:val="18"/>
                <w:lang w:eastAsia="zh-CN"/>
              </w:rPr>
            </w:pPr>
          </w:p>
        </w:tc>
        <w:tc>
          <w:tcPr>
            <w:tcW w:w="2677" w:type="dxa"/>
          </w:tcPr>
          <w:p w14:paraId="15C42A3E" w14:textId="1A128E8D" w:rsidR="00D16187" w:rsidRPr="00AA5583" w:rsidRDefault="00D16187" w:rsidP="004A4C18">
            <w:pPr>
              <w:pStyle w:val="Normal-pool"/>
              <w:spacing w:before="40" w:after="40"/>
              <w:rPr>
                <w:rFonts w:eastAsia="SimSun"/>
                <w:sz w:val="18"/>
                <w:szCs w:val="18"/>
                <w:lang w:eastAsia="zh-CN"/>
              </w:rPr>
            </w:pPr>
            <w:r w:rsidRPr="00AA5583">
              <w:rPr>
                <w:rFonts w:eastAsia="SimSun"/>
                <w:sz w:val="18"/>
                <w:szCs w:val="18"/>
                <w:lang w:eastAsia="zh-CN"/>
              </w:rPr>
              <w:t>Continued technical support on the work on socio-ecological indicators</w:t>
            </w:r>
          </w:p>
        </w:tc>
        <w:tc>
          <w:tcPr>
            <w:tcW w:w="3264" w:type="dxa"/>
          </w:tcPr>
          <w:p w14:paraId="19A1CC2D" w14:textId="2651238D" w:rsidR="00D16187" w:rsidRPr="00AA5583" w:rsidRDefault="00D16187" w:rsidP="004A4C18">
            <w:pPr>
              <w:pStyle w:val="Normal-pool"/>
              <w:spacing w:before="40" w:after="40"/>
              <w:rPr>
                <w:rFonts w:eastAsia="SimSun"/>
                <w:sz w:val="18"/>
                <w:szCs w:val="18"/>
                <w:lang w:eastAsia="zh-CN"/>
              </w:rPr>
            </w:pPr>
            <w:r w:rsidRPr="00AA5583">
              <w:rPr>
                <w:rFonts w:eastAsia="SimSun"/>
                <w:spacing w:val="4"/>
                <w:w w:val="103"/>
                <w:kern w:val="14"/>
                <w:sz w:val="18"/>
                <w:szCs w:val="18"/>
                <w:lang w:eastAsia="zh-CN"/>
              </w:rPr>
              <w:t>Virtual</w:t>
            </w:r>
            <w:r w:rsidRPr="00AA5583">
              <w:rPr>
                <w:rFonts w:eastAsia="SimSun"/>
                <w:sz w:val="18"/>
                <w:szCs w:val="18"/>
                <w:lang w:eastAsia="zh-CN"/>
              </w:rPr>
              <w:t xml:space="preserve"> meetings and online technical support</w:t>
            </w:r>
          </w:p>
        </w:tc>
        <w:tc>
          <w:tcPr>
            <w:tcW w:w="1449" w:type="dxa"/>
            <w:tcBorders>
              <w:bottom w:val="single" w:sz="4" w:space="0" w:color="auto"/>
            </w:tcBorders>
          </w:tcPr>
          <w:p w14:paraId="6F2295FD" w14:textId="5E2CB5EE" w:rsidR="00D16187" w:rsidRPr="00AA5583" w:rsidRDefault="00D16187" w:rsidP="004A4C18">
            <w:pPr>
              <w:pStyle w:val="Normal-pool"/>
              <w:spacing w:before="40" w:after="40"/>
              <w:jc w:val="right"/>
              <w:rPr>
                <w:rFonts w:eastAsia="SimSun"/>
                <w:spacing w:val="4"/>
                <w:w w:val="103"/>
                <w:kern w:val="14"/>
                <w:sz w:val="18"/>
                <w:szCs w:val="18"/>
                <w:lang w:eastAsia="zh-CN"/>
              </w:rPr>
            </w:pPr>
            <w:r w:rsidRPr="00AA5583">
              <w:rPr>
                <w:rFonts w:eastAsia="SimSun"/>
                <w:sz w:val="18"/>
                <w:szCs w:val="18"/>
                <w:lang w:eastAsia="zh-CN"/>
              </w:rPr>
              <w:t>0</w:t>
            </w:r>
          </w:p>
        </w:tc>
      </w:tr>
      <w:tr w:rsidR="00D16187" w:rsidRPr="00AA5583" w14:paraId="6365C2BE" w14:textId="77777777" w:rsidTr="007B7C3D">
        <w:trPr>
          <w:trHeight w:val="361"/>
          <w:jc w:val="right"/>
        </w:trPr>
        <w:tc>
          <w:tcPr>
            <w:tcW w:w="945" w:type="dxa"/>
            <w:vMerge/>
            <w:tcBorders>
              <w:bottom w:val="single" w:sz="4" w:space="0" w:color="auto"/>
            </w:tcBorders>
          </w:tcPr>
          <w:p w14:paraId="41DF391A" w14:textId="77777777" w:rsidR="00D16187" w:rsidRPr="00AA5583" w:rsidRDefault="00D16187" w:rsidP="004A4C18">
            <w:pPr>
              <w:pStyle w:val="Normal-pool"/>
              <w:spacing w:before="40" w:after="40"/>
              <w:rPr>
                <w:rFonts w:eastAsia="SimSun"/>
                <w:sz w:val="18"/>
                <w:szCs w:val="18"/>
                <w:lang w:eastAsia="zh-CN"/>
              </w:rPr>
            </w:pPr>
          </w:p>
        </w:tc>
        <w:tc>
          <w:tcPr>
            <w:tcW w:w="2677" w:type="dxa"/>
          </w:tcPr>
          <w:p w14:paraId="2B9E83A5" w14:textId="698E96E7" w:rsidR="00D16187" w:rsidRPr="00AA5583" w:rsidRDefault="00D16187" w:rsidP="004A4C18">
            <w:pPr>
              <w:pStyle w:val="Normal-pool"/>
              <w:spacing w:before="40" w:after="40"/>
              <w:rPr>
                <w:rFonts w:eastAsia="SimSun"/>
                <w:sz w:val="18"/>
                <w:szCs w:val="18"/>
                <w:lang w:eastAsia="zh-CN"/>
              </w:rPr>
            </w:pPr>
            <w:r w:rsidRPr="00AA5583">
              <w:rPr>
                <w:rFonts w:eastAsia="SimSun"/>
                <w:sz w:val="18"/>
                <w:szCs w:val="18"/>
                <w:lang w:eastAsia="zh-CN"/>
              </w:rPr>
              <w:t>Continued technical support on the integration of values in on-going deliverables</w:t>
            </w:r>
          </w:p>
        </w:tc>
        <w:tc>
          <w:tcPr>
            <w:tcW w:w="3264" w:type="dxa"/>
          </w:tcPr>
          <w:p w14:paraId="7B2D2BAD" w14:textId="44937F7C" w:rsidR="00D16187" w:rsidRPr="00AA5583" w:rsidRDefault="00D16187" w:rsidP="004A4C18">
            <w:pPr>
              <w:pStyle w:val="Normal-pool"/>
              <w:spacing w:before="40" w:after="40"/>
              <w:rPr>
                <w:rFonts w:eastAsia="SimSun"/>
                <w:sz w:val="18"/>
                <w:szCs w:val="18"/>
                <w:lang w:eastAsia="zh-CN"/>
              </w:rPr>
            </w:pPr>
            <w:r w:rsidRPr="00AA5583">
              <w:rPr>
                <w:rFonts w:eastAsia="SimSun"/>
                <w:spacing w:val="4"/>
                <w:w w:val="103"/>
                <w:kern w:val="14"/>
                <w:sz w:val="18"/>
                <w:szCs w:val="18"/>
                <w:lang w:eastAsia="zh-CN"/>
              </w:rPr>
              <w:t>Virtual</w:t>
            </w:r>
            <w:r w:rsidRPr="00AA5583">
              <w:rPr>
                <w:rFonts w:eastAsia="SimSun"/>
                <w:sz w:val="18"/>
                <w:szCs w:val="18"/>
                <w:lang w:eastAsia="zh-CN"/>
              </w:rPr>
              <w:t xml:space="preserve"> meetings and online technical support</w:t>
            </w:r>
          </w:p>
        </w:tc>
        <w:tc>
          <w:tcPr>
            <w:tcW w:w="1449" w:type="dxa"/>
            <w:tcBorders>
              <w:bottom w:val="single" w:sz="4" w:space="0" w:color="auto"/>
            </w:tcBorders>
          </w:tcPr>
          <w:p w14:paraId="0EF18AC8" w14:textId="54F3647A" w:rsidR="00D16187" w:rsidRPr="00AA5583" w:rsidRDefault="00D16187" w:rsidP="004A4C18">
            <w:pPr>
              <w:pStyle w:val="Normal-pool"/>
              <w:spacing w:before="40" w:after="40"/>
              <w:jc w:val="right"/>
              <w:rPr>
                <w:rFonts w:eastAsia="SimSun"/>
                <w:sz w:val="18"/>
                <w:szCs w:val="18"/>
                <w:lang w:eastAsia="zh-CN"/>
              </w:rPr>
            </w:pPr>
            <w:r w:rsidRPr="00AA5583">
              <w:rPr>
                <w:rFonts w:eastAsia="SimSun"/>
                <w:sz w:val="18"/>
                <w:szCs w:val="18"/>
                <w:lang w:eastAsia="zh-CN"/>
              </w:rPr>
              <w:t>0</w:t>
            </w:r>
          </w:p>
        </w:tc>
      </w:tr>
      <w:tr w:rsidR="00D16187" w:rsidRPr="00AA5583" w14:paraId="1DA1580F" w14:textId="77777777" w:rsidTr="007B7C3D">
        <w:trPr>
          <w:trHeight w:val="361"/>
          <w:jc w:val="right"/>
        </w:trPr>
        <w:tc>
          <w:tcPr>
            <w:tcW w:w="945" w:type="dxa"/>
          </w:tcPr>
          <w:p w14:paraId="224C9D89" w14:textId="718C80A0" w:rsidR="00D16187" w:rsidRPr="00AA5583" w:rsidRDefault="00D16187" w:rsidP="004A4C18">
            <w:pPr>
              <w:pStyle w:val="Normal-pool"/>
              <w:spacing w:before="40" w:after="40"/>
              <w:rPr>
                <w:rFonts w:eastAsia="SimSun"/>
                <w:sz w:val="18"/>
                <w:szCs w:val="18"/>
                <w:lang w:eastAsia="zh-CN"/>
              </w:rPr>
            </w:pPr>
            <w:r w:rsidRPr="00AA5583">
              <w:rPr>
                <w:rFonts w:eastAsia="SimSun"/>
                <w:b/>
                <w:spacing w:val="4"/>
                <w:w w:val="103"/>
                <w:kern w:val="14"/>
                <w:sz w:val="18"/>
                <w:szCs w:val="18"/>
                <w:lang w:eastAsia="zh-CN"/>
              </w:rPr>
              <w:t>Total</w:t>
            </w:r>
          </w:p>
        </w:tc>
        <w:tc>
          <w:tcPr>
            <w:tcW w:w="2677" w:type="dxa"/>
          </w:tcPr>
          <w:p w14:paraId="7044619D" w14:textId="1C4465C8" w:rsidR="00D16187" w:rsidRPr="00AA5583" w:rsidRDefault="00D16187" w:rsidP="004A4C18">
            <w:pPr>
              <w:pStyle w:val="Normal-pool"/>
              <w:spacing w:before="40" w:after="40"/>
              <w:rPr>
                <w:rFonts w:eastAsia="SimSun"/>
                <w:sz w:val="18"/>
                <w:szCs w:val="18"/>
                <w:lang w:eastAsia="zh-CN"/>
              </w:rPr>
            </w:pPr>
          </w:p>
        </w:tc>
        <w:tc>
          <w:tcPr>
            <w:tcW w:w="3264" w:type="dxa"/>
          </w:tcPr>
          <w:p w14:paraId="0A61C3DE" w14:textId="734173DF" w:rsidR="00D16187" w:rsidRPr="00AA5583" w:rsidRDefault="00D16187" w:rsidP="004A4C18">
            <w:pPr>
              <w:pStyle w:val="Normal-pool"/>
              <w:spacing w:before="40" w:after="40"/>
              <w:rPr>
                <w:rFonts w:eastAsia="SimSun"/>
                <w:sz w:val="18"/>
                <w:szCs w:val="18"/>
                <w:lang w:eastAsia="zh-CN"/>
              </w:rPr>
            </w:pPr>
          </w:p>
        </w:tc>
        <w:tc>
          <w:tcPr>
            <w:tcW w:w="1449" w:type="dxa"/>
          </w:tcPr>
          <w:p w14:paraId="63A3CAA0" w14:textId="5273B9F8" w:rsidR="00D16187" w:rsidRPr="00AA5583" w:rsidRDefault="00D16187" w:rsidP="004A4C18">
            <w:pPr>
              <w:pStyle w:val="Normal-pool"/>
              <w:spacing w:before="40" w:after="40"/>
              <w:jc w:val="right"/>
              <w:rPr>
                <w:rFonts w:eastAsia="SimSun"/>
                <w:sz w:val="18"/>
                <w:szCs w:val="18"/>
                <w:lang w:eastAsia="zh-CN"/>
              </w:rPr>
            </w:pPr>
            <w:r w:rsidRPr="00AA5583">
              <w:rPr>
                <w:rFonts w:eastAsia="SimSun"/>
                <w:b/>
                <w:spacing w:val="4"/>
                <w:w w:val="103"/>
                <w:kern w:val="14"/>
                <w:sz w:val="18"/>
                <w:szCs w:val="18"/>
                <w:lang w:eastAsia="zh-CN"/>
              </w:rPr>
              <w:t>50 000</w:t>
            </w:r>
          </w:p>
        </w:tc>
      </w:tr>
    </w:tbl>
    <w:p w14:paraId="4668B514" w14:textId="77777777" w:rsidR="00320BDB" w:rsidRPr="00AA5583" w:rsidRDefault="00320BDB" w:rsidP="00320BDB">
      <w:pPr>
        <w:rPr>
          <w:w w:val="10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8"/>
        <w:gridCol w:w="1898"/>
      </w:tblGrid>
      <w:tr w:rsidR="004A4C18" w:rsidRPr="00AA5583" w14:paraId="2C859348" w14:textId="77777777" w:rsidTr="004A4C18">
        <w:tc>
          <w:tcPr>
            <w:tcW w:w="1897" w:type="dxa"/>
          </w:tcPr>
          <w:p w14:paraId="395321E1" w14:textId="77777777" w:rsidR="004A4C18" w:rsidRPr="00AA5583" w:rsidRDefault="004A4C18" w:rsidP="004A4C18">
            <w:pPr>
              <w:pStyle w:val="Normalnumber"/>
              <w:spacing w:before="520"/>
            </w:pPr>
          </w:p>
        </w:tc>
        <w:tc>
          <w:tcPr>
            <w:tcW w:w="1897" w:type="dxa"/>
          </w:tcPr>
          <w:p w14:paraId="454797DE" w14:textId="77777777" w:rsidR="004A4C18" w:rsidRPr="00AA5583" w:rsidRDefault="004A4C18" w:rsidP="004A4C18">
            <w:pPr>
              <w:pStyle w:val="Normalnumber"/>
              <w:spacing w:before="520"/>
            </w:pPr>
          </w:p>
        </w:tc>
        <w:tc>
          <w:tcPr>
            <w:tcW w:w="1897" w:type="dxa"/>
            <w:tcBorders>
              <w:bottom w:val="single" w:sz="4" w:space="0" w:color="auto"/>
            </w:tcBorders>
          </w:tcPr>
          <w:p w14:paraId="669A0566" w14:textId="77777777" w:rsidR="004A4C18" w:rsidRPr="00AA5583" w:rsidRDefault="004A4C18" w:rsidP="004A4C18">
            <w:pPr>
              <w:pStyle w:val="Normalnumber"/>
              <w:spacing w:before="520"/>
            </w:pPr>
          </w:p>
        </w:tc>
        <w:tc>
          <w:tcPr>
            <w:tcW w:w="1898" w:type="dxa"/>
          </w:tcPr>
          <w:p w14:paraId="3DCE0D85" w14:textId="77777777" w:rsidR="004A4C18" w:rsidRPr="00AA5583" w:rsidRDefault="004A4C18" w:rsidP="004A4C18">
            <w:pPr>
              <w:pStyle w:val="Normalnumber"/>
              <w:spacing w:before="520"/>
            </w:pPr>
          </w:p>
        </w:tc>
        <w:tc>
          <w:tcPr>
            <w:tcW w:w="1898" w:type="dxa"/>
          </w:tcPr>
          <w:p w14:paraId="24E97DA3" w14:textId="77777777" w:rsidR="004A4C18" w:rsidRPr="00AA5583" w:rsidRDefault="004A4C18" w:rsidP="004A4C18">
            <w:pPr>
              <w:pStyle w:val="Normalnumber"/>
              <w:spacing w:before="520"/>
            </w:pPr>
          </w:p>
        </w:tc>
      </w:tr>
    </w:tbl>
    <w:p w14:paraId="496FF352" w14:textId="3A0A9CA6" w:rsidR="005B0DDF" w:rsidRPr="00AA5583" w:rsidRDefault="005B0DDF" w:rsidP="004A4C18">
      <w:pPr>
        <w:pStyle w:val="Normalnumber"/>
      </w:pPr>
    </w:p>
    <w:sectPr w:rsidR="005B0DDF" w:rsidRPr="00AA5583" w:rsidSect="00DE1DCB">
      <w:headerReference w:type="even" r:id="rId31"/>
      <w:headerReference w:type="default" r:id="rId32"/>
      <w:footerReference w:type="even" r:id="rId33"/>
      <w:footerReference w:type="default" r:id="rId34"/>
      <w:headerReference w:type="first" r:id="rId35"/>
      <w:footerReference w:type="first" r:id="rId36"/>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1B685" w14:textId="77777777" w:rsidR="00D33454" w:rsidRDefault="00D33454">
      <w:r>
        <w:separator/>
      </w:r>
    </w:p>
    <w:p w14:paraId="69E3DFDD" w14:textId="77777777" w:rsidR="00D33454" w:rsidRDefault="00D33454"/>
  </w:endnote>
  <w:endnote w:type="continuationSeparator" w:id="0">
    <w:p w14:paraId="0EDF83C4" w14:textId="77777777" w:rsidR="00D33454" w:rsidRDefault="00D33454">
      <w:r>
        <w:continuationSeparator/>
      </w:r>
    </w:p>
    <w:p w14:paraId="2FCEA5C9" w14:textId="77777777" w:rsidR="00D33454" w:rsidRDefault="00D33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B7FE" w14:textId="7F9D8D2F" w:rsidR="00D33454" w:rsidRPr="00DE1DCB" w:rsidRDefault="00D33454">
    <w:pPr>
      <w:pStyle w:val="Footer"/>
      <w:rPr>
        <w:b/>
      </w:rPr>
    </w:pPr>
    <w:r w:rsidRPr="00DE1DCB">
      <w:rPr>
        <w:b/>
      </w:rPr>
      <w:fldChar w:fldCharType="begin"/>
    </w:r>
    <w:r w:rsidRPr="00DE1DCB">
      <w:rPr>
        <w:b/>
      </w:rPr>
      <w:instrText xml:space="preserve"> PAGE   \* MERGEFORMAT </w:instrText>
    </w:r>
    <w:r w:rsidRPr="00DE1DCB">
      <w:rPr>
        <w:b/>
      </w:rPr>
      <w:fldChar w:fldCharType="separate"/>
    </w:r>
    <w:r w:rsidR="00375032">
      <w:rPr>
        <w:b/>
        <w:noProof/>
      </w:rPr>
      <w:t>2</w:t>
    </w:r>
    <w:r w:rsidRPr="00DE1DCB">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520824"/>
      <w:docPartObj>
        <w:docPartGallery w:val="Page Numbers (Bottom of Page)"/>
        <w:docPartUnique/>
      </w:docPartObj>
    </w:sdtPr>
    <w:sdtEndPr>
      <w:rPr>
        <w:b/>
      </w:rPr>
    </w:sdtEndPr>
    <w:sdtContent>
      <w:p w14:paraId="1A7B843A" w14:textId="4FEB8C96" w:rsidR="00D33454" w:rsidRPr="00DE1DCB" w:rsidRDefault="00D33454" w:rsidP="00DE1DCB">
        <w:pPr>
          <w:pStyle w:val="Footer"/>
          <w:jc w:val="right"/>
          <w:rPr>
            <w:b/>
          </w:rPr>
        </w:pPr>
        <w:r w:rsidRPr="00DE1DCB">
          <w:rPr>
            <w:b/>
          </w:rPr>
          <w:fldChar w:fldCharType="begin"/>
        </w:r>
        <w:r w:rsidRPr="00DE1DCB">
          <w:rPr>
            <w:b/>
          </w:rPr>
          <w:instrText>PAGE   \* MERGEFORMAT</w:instrText>
        </w:r>
        <w:r w:rsidRPr="00DE1DCB">
          <w:rPr>
            <w:b/>
          </w:rPr>
          <w:fldChar w:fldCharType="separate"/>
        </w:r>
        <w:r w:rsidR="00375032" w:rsidRPr="00375032">
          <w:rPr>
            <w:b/>
            <w:noProof/>
            <w:lang w:val="nb-NO"/>
          </w:rPr>
          <w:t>5</w:t>
        </w:r>
        <w:r w:rsidRPr="00DE1DCB">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702D" w14:textId="4FC42FD2" w:rsidR="00D33454" w:rsidRPr="00DE1DCB" w:rsidRDefault="00D33454">
    <w:pPr>
      <w:pStyle w:val="Footer"/>
      <w:rPr>
        <w:sz w:val="20"/>
      </w:rPr>
    </w:pPr>
    <w:r w:rsidRPr="00DE1DCB">
      <w:rPr>
        <w:sz w:val="20"/>
      </w:rPr>
      <w:t>K180</w:t>
    </w:r>
    <w:r w:rsidR="00AD7526">
      <w:rPr>
        <w:sz w:val="20"/>
      </w:rPr>
      <w:t>0</w:t>
    </w:r>
    <w:r w:rsidRPr="00DE1DCB">
      <w:rPr>
        <w:sz w:val="20"/>
      </w:rPr>
      <w:t>016</w:t>
    </w:r>
    <w:r w:rsidRPr="00DE1DCB">
      <w:rPr>
        <w:sz w:val="20"/>
      </w:rPr>
      <w:tab/>
    </w:r>
    <w:r>
      <w:rPr>
        <w:sz w:val="20"/>
      </w:rPr>
      <w:t>15</w:t>
    </w:r>
    <w:r w:rsidRPr="00DE1DCB">
      <w:rPr>
        <w:sz w:val="20"/>
      </w:rPr>
      <w:t>0118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4FB53" w14:textId="1C7D2BD9" w:rsidR="00D33454" w:rsidRPr="00DE1DCB" w:rsidRDefault="00D33454" w:rsidP="00D33454">
    <w:pPr>
      <w:pStyle w:val="Footer"/>
      <w:jc w:val="right"/>
      <w:rPr>
        <w:b/>
      </w:rPr>
    </w:pPr>
    <w:r w:rsidRPr="004A4C18">
      <w:rPr>
        <w:b/>
      </w:rPr>
      <w:fldChar w:fldCharType="begin"/>
    </w:r>
    <w:r w:rsidRPr="004A4C18">
      <w:rPr>
        <w:b/>
      </w:rPr>
      <w:instrText xml:space="preserve"> PAGE   \* MERGEFORMAT </w:instrText>
    </w:r>
    <w:r w:rsidRPr="004A4C18">
      <w:rPr>
        <w:b/>
      </w:rPr>
      <w:fldChar w:fldCharType="separate"/>
    </w:r>
    <w:r w:rsidR="00AA5583">
      <w:rPr>
        <w:b/>
        <w:noProof/>
      </w:rPr>
      <w:t>13</w:t>
    </w:r>
    <w:r w:rsidRPr="004A4C18">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45C1" w14:textId="14799CF4" w:rsidR="00D33454" w:rsidRDefault="00D33454" w:rsidP="004A4C18">
    <w:pPr>
      <w:pStyle w:val="Footer"/>
    </w:pPr>
    <w:r>
      <w:rPr>
        <w:rStyle w:val="PageNumber"/>
      </w:rPr>
      <w:fldChar w:fldCharType="begin"/>
    </w:r>
    <w:r>
      <w:rPr>
        <w:rStyle w:val="PageNumber"/>
      </w:rPr>
      <w:instrText xml:space="preserve"> PAGE </w:instrText>
    </w:r>
    <w:r>
      <w:rPr>
        <w:rStyle w:val="PageNumber"/>
      </w:rPr>
      <w:fldChar w:fldCharType="separate"/>
    </w:r>
    <w:r w:rsidR="00AA5583">
      <w:rPr>
        <w:rStyle w:val="PageNumber"/>
        <w:noProof/>
      </w:rPr>
      <w:t>18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70D0" w14:textId="0EF25B54" w:rsidR="00D33454" w:rsidRDefault="00D33454" w:rsidP="004A4C18">
    <w:pPr>
      <w:pStyle w:val="Footer"/>
      <w:jc w:val="right"/>
    </w:pPr>
    <w:r>
      <w:rPr>
        <w:rStyle w:val="PageNumber"/>
      </w:rPr>
      <w:fldChar w:fldCharType="begin"/>
    </w:r>
    <w:r>
      <w:rPr>
        <w:rStyle w:val="PageNumber"/>
      </w:rPr>
      <w:instrText xml:space="preserve"> PAGE </w:instrText>
    </w:r>
    <w:r>
      <w:rPr>
        <w:rStyle w:val="PageNumber"/>
      </w:rPr>
      <w:fldChar w:fldCharType="separate"/>
    </w:r>
    <w:r w:rsidR="00AA5583">
      <w:rPr>
        <w:rStyle w:val="PageNumber"/>
        <w:noProof/>
      </w:rPr>
      <w:t>19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948C" w14:textId="073D21BD" w:rsidR="00D33454" w:rsidRPr="004A4C18" w:rsidRDefault="00D33454" w:rsidP="004A4C18">
    <w:pPr>
      <w:pStyle w:val="Normal-pool"/>
      <w:rPr>
        <w:b/>
        <w:sz w:val="18"/>
        <w:szCs w:val="18"/>
      </w:rPr>
    </w:pPr>
    <w:r w:rsidRPr="004A4C18">
      <w:rPr>
        <w:b/>
        <w:sz w:val="18"/>
        <w:szCs w:val="18"/>
      </w:rPr>
      <w:fldChar w:fldCharType="begin"/>
    </w:r>
    <w:r w:rsidRPr="004A4C18">
      <w:rPr>
        <w:b/>
        <w:sz w:val="18"/>
        <w:szCs w:val="18"/>
      </w:rPr>
      <w:instrText xml:space="preserve"> PAGE   \* MERGEFORMAT </w:instrText>
    </w:r>
    <w:r w:rsidRPr="004A4C18">
      <w:rPr>
        <w:b/>
        <w:sz w:val="18"/>
        <w:szCs w:val="18"/>
      </w:rPr>
      <w:fldChar w:fldCharType="separate"/>
    </w:r>
    <w:r w:rsidR="00AA5583">
      <w:rPr>
        <w:b/>
        <w:noProof/>
        <w:sz w:val="18"/>
        <w:szCs w:val="18"/>
      </w:rPr>
      <w:t>17</w:t>
    </w:r>
    <w:r w:rsidRPr="004A4C1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E9CD4" w14:textId="77777777" w:rsidR="00D33454" w:rsidRDefault="00D33454" w:rsidP="00796313">
      <w:pPr>
        <w:spacing w:before="60"/>
        <w:ind w:left="624"/>
      </w:pPr>
      <w:r>
        <w:separator/>
      </w:r>
    </w:p>
  </w:footnote>
  <w:footnote w:type="continuationSeparator" w:id="0">
    <w:p w14:paraId="22CAB629" w14:textId="77777777" w:rsidR="00D33454" w:rsidRDefault="00D33454">
      <w:r>
        <w:continuationSeparator/>
      </w:r>
    </w:p>
    <w:p w14:paraId="55BB06C7" w14:textId="77777777" w:rsidR="00D33454" w:rsidRDefault="00D33454"/>
  </w:footnote>
  <w:footnote w:id="1">
    <w:p w14:paraId="62367820" w14:textId="7E561FB6" w:rsidR="00D33454" w:rsidRPr="00705DB6" w:rsidRDefault="00D33454" w:rsidP="0086778B">
      <w:pPr>
        <w:pStyle w:val="FootnoteText"/>
        <w:rPr>
          <w:lang w:val="en-US"/>
        </w:rPr>
      </w:pPr>
      <w:r w:rsidRPr="00705DB6">
        <w:rPr>
          <w:rStyle w:val="FootnoteReference"/>
          <w:vertAlign w:val="baseline"/>
        </w:rPr>
        <w:t>*</w:t>
      </w:r>
      <w:r w:rsidRPr="00705DB6">
        <w:t xml:space="preserve"> </w:t>
      </w:r>
      <w:r>
        <w:rPr>
          <w:szCs w:val="18"/>
        </w:rPr>
        <w:t>IPBES/6/1.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4AD0B" w14:textId="1E2874A7" w:rsidR="00D33454" w:rsidRPr="00C60B0E" w:rsidRDefault="00D33454">
    <w:pPr>
      <w:pStyle w:val="Header"/>
      <w:rPr>
        <w:szCs w:val="18"/>
      </w:rPr>
    </w:pPr>
    <w:r w:rsidRPr="00C60B0E">
      <w:rPr>
        <w:szCs w:val="18"/>
      </w:rPr>
      <w:t>IPBES/</w:t>
    </w:r>
    <w:r w:rsidRPr="00C60B0E">
      <w:rPr>
        <w:szCs w:val="18"/>
        <w:lang w:eastAsia="ja-JP"/>
      </w:rPr>
      <w:t>6/INF/18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2874" w14:textId="26EC73F4" w:rsidR="00D33454" w:rsidRPr="00C60B0E" w:rsidRDefault="00D33454" w:rsidP="004A4C18">
    <w:pPr>
      <w:pStyle w:val="Header"/>
      <w:jc w:val="right"/>
      <w:rPr>
        <w:szCs w:val="18"/>
      </w:rPr>
    </w:pPr>
    <w:r w:rsidRPr="00F47CD5">
      <w:rPr>
        <w:szCs w:val="18"/>
      </w:rPr>
      <w:t>IPBES/</w:t>
    </w:r>
    <w:r w:rsidRPr="00C60B0E">
      <w:rPr>
        <w:szCs w:val="18"/>
        <w:lang w:eastAsia="ja-JP"/>
      </w:rPr>
      <w:t>6/INF/18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774D6" w14:textId="5D226393" w:rsidR="00416F3E" w:rsidRDefault="00416F3E" w:rsidP="00416F3E">
    <w:pPr>
      <w:pStyle w:val="Header"/>
      <w:jc w:val="right"/>
    </w:pPr>
    <w:r w:rsidRPr="00C60B0E">
      <w:rPr>
        <w:szCs w:val="18"/>
      </w:rPr>
      <w:t>IPBES/</w:t>
    </w:r>
    <w:r w:rsidRPr="00C60B0E">
      <w:rPr>
        <w:szCs w:val="18"/>
        <w:lang w:eastAsia="ja-JP"/>
      </w:rPr>
      <w:t>6/INF/18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FB5B" w14:textId="56316535" w:rsidR="00D33454" w:rsidRDefault="00D33454" w:rsidP="004A4C18">
    <w:pPr>
      <w:pStyle w:val="Header"/>
    </w:pPr>
    <w:bookmarkStart w:id="15" w:name="_Hlk497986460"/>
    <w:r w:rsidRPr="00F47CD5">
      <w:rPr>
        <w:szCs w:val="18"/>
      </w:rPr>
      <w:t>IPBES</w:t>
    </w:r>
    <w:r w:rsidRPr="00616ECC">
      <w:rPr>
        <w:szCs w:val="18"/>
      </w:rPr>
      <w:t>/</w:t>
    </w:r>
    <w:r w:rsidRPr="00616ECC">
      <w:rPr>
        <w:szCs w:val="18"/>
        <w:lang w:eastAsia="ja-JP"/>
      </w:rPr>
      <w:t>6/</w:t>
    </w:r>
    <w:bookmarkEnd w:id="15"/>
    <w:r w:rsidRPr="00616ECC">
      <w:rPr>
        <w:szCs w:val="18"/>
        <w:lang w:eastAsia="ja-JP"/>
      </w:rPr>
      <w:t>INF</w:t>
    </w:r>
    <w:r>
      <w:rPr>
        <w:szCs w:val="18"/>
        <w:lang w:eastAsia="ja-JP"/>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B97A" w14:textId="03B9C914" w:rsidR="00D33454" w:rsidRDefault="00D33454" w:rsidP="004A4C18">
    <w:pPr>
      <w:pStyle w:val="Header"/>
      <w:jc w:val="right"/>
    </w:pPr>
    <w:r w:rsidRPr="00C0058D">
      <w:rPr>
        <w:szCs w:val="18"/>
      </w:rPr>
      <w:t>IPBES/</w:t>
    </w:r>
    <w:r>
      <w:rPr>
        <w:szCs w:val="18"/>
        <w:lang w:eastAsia="ja-JP"/>
      </w:rPr>
      <w:t>6/INF/18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9FB0" w14:textId="18DE3649" w:rsidR="00D33454" w:rsidRPr="00C60B0E" w:rsidRDefault="00D33454" w:rsidP="00C60B0E">
    <w:pPr>
      <w:pStyle w:val="Header"/>
      <w:jc w:val="right"/>
      <w:rPr>
        <w:szCs w:val="18"/>
      </w:rPr>
    </w:pPr>
    <w:r w:rsidRPr="00C0058D">
      <w:rPr>
        <w:szCs w:val="18"/>
      </w:rPr>
      <w:t>IPBES/</w:t>
    </w:r>
    <w:r>
      <w:rPr>
        <w:szCs w:val="18"/>
        <w:lang w:eastAsia="ja-JP"/>
      </w:rPr>
      <w:t>6/INF/18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65B"/>
    <w:multiLevelType w:val="hybridMultilevel"/>
    <w:tmpl w:val="685C299C"/>
    <w:lvl w:ilvl="0" w:tplc="0352C32E">
      <w:start w:val="1"/>
      <w:numFmt w:val="upperRoman"/>
      <w:lvlText w:val="%1."/>
      <w:lvlJc w:val="left"/>
      <w:pPr>
        <w:ind w:left="2537" w:hanging="720"/>
      </w:pPr>
      <w:rPr>
        <w:rFonts w:hint="default"/>
      </w:rPr>
    </w:lvl>
    <w:lvl w:ilvl="1" w:tplc="08090019" w:tentative="1">
      <w:start w:val="1"/>
      <w:numFmt w:val="lowerLetter"/>
      <w:lvlText w:val="%2."/>
      <w:lvlJc w:val="left"/>
      <w:pPr>
        <w:ind w:left="2897"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1" w15:restartNumberingAfterBreak="0">
    <w:nsid w:val="171113A7"/>
    <w:multiLevelType w:val="multilevel"/>
    <w:tmpl w:val="48241D10"/>
    <w:numStyleLink w:val="Normallist"/>
  </w:abstractNum>
  <w:abstractNum w:abstractNumId="2" w15:restartNumberingAfterBreak="0">
    <w:nsid w:val="189B38E7"/>
    <w:multiLevelType w:val="hybridMultilevel"/>
    <w:tmpl w:val="6784AC64"/>
    <w:lvl w:ilvl="0" w:tplc="222C6D8C">
      <w:start w:val="1"/>
      <w:numFmt w:val="bullet"/>
      <w:lvlText w:val="•"/>
      <w:lvlJc w:val="left"/>
      <w:pPr>
        <w:tabs>
          <w:tab w:val="num" w:pos="720"/>
        </w:tabs>
        <w:ind w:left="720" w:hanging="360"/>
      </w:pPr>
      <w:rPr>
        <w:rFonts w:ascii="Arial" w:hAnsi="Arial" w:hint="default"/>
      </w:rPr>
    </w:lvl>
    <w:lvl w:ilvl="1" w:tplc="2E0CE1A6" w:tentative="1">
      <w:start w:val="1"/>
      <w:numFmt w:val="bullet"/>
      <w:lvlText w:val="•"/>
      <w:lvlJc w:val="left"/>
      <w:pPr>
        <w:tabs>
          <w:tab w:val="num" w:pos="1440"/>
        </w:tabs>
        <w:ind w:left="1440" w:hanging="360"/>
      </w:pPr>
      <w:rPr>
        <w:rFonts w:ascii="Arial" w:hAnsi="Arial" w:hint="default"/>
      </w:rPr>
    </w:lvl>
    <w:lvl w:ilvl="2" w:tplc="4D042310" w:tentative="1">
      <w:start w:val="1"/>
      <w:numFmt w:val="bullet"/>
      <w:lvlText w:val="•"/>
      <w:lvlJc w:val="left"/>
      <w:pPr>
        <w:tabs>
          <w:tab w:val="num" w:pos="2160"/>
        </w:tabs>
        <w:ind w:left="2160" w:hanging="360"/>
      </w:pPr>
      <w:rPr>
        <w:rFonts w:ascii="Arial" w:hAnsi="Arial" w:hint="default"/>
      </w:rPr>
    </w:lvl>
    <w:lvl w:ilvl="3" w:tplc="A7F634E8" w:tentative="1">
      <w:start w:val="1"/>
      <w:numFmt w:val="bullet"/>
      <w:lvlText w:val="•"/>
      <w:lvlJc w:val="left"/>
      <w:pPr>
        <w:tabs>
          <w:tab w:val="num" w:pos="2880"/>
        </w:tabs>
        <w:ind w:left="2880" w:hanging="360"/>
      </w:pPr>
      <w:rPr>
        <w:rFonts w:ascii="Arial" w:hAnsi="Arial" w:hint="default"/>
      </w:rPr>
    </w:lvl>
    <w:lvl w:ilvl="4" w:tplc="228C9D68" w:tentative="1">
      <w:start w:val="1"/>
      <w:numFmt w:val="bullet"/>
      <w:lvlText w:val="•"/>
      <w:lvlJc w:val="left"/>
      <w:pPr>
        <w:tabs>
          <w:tab w:val="num" w:pos="3600"/>
        </w:tabs>
        <w:ind w:left="3600" w:hanging="360"/>
      </w:pPr>
      <w:rPr>
        <w:rFonts w:ascii="Arial" w:hAnsi="Arial" w:hint="default"/>
      </w:rPr>
    </w:lvl>
    <w:lvl w:ilvl="5" w:tplc="0F7A0248" w:tentative="1">
      <w:start w:val="1"/>
      <w:numFmt w:val="bullet"/>
      <w:lvlText w:val="•"/>
      <w:lvlJc w:val="left"/>
      <w:pPr>
        <w:tabs>
          <w:tab w:val="num" w:pos="4320"/>
        </w:tabs>
        <w:ind w:left="4320" w:hanging="360"/>
      </w:pPr>
      <w:rPr>
        <w:rFonts w:ascii="Arial" w:hAnsi="Arial" w:hint="default"/>
      </w:rPr>
    </w:lvl>
    <w:lvl w:ilvl="6" w:tplc="FED0FDCA" w:tentative="1">
      <w:start w:val="1"/>
      <w:numFmt w:val="bullet"/>
      <w:lvlText w:val="•"/>
      <w:lvlJc w:val="left"/>
      <w:pPr>
        <w:tabs>
          <w:tab w:val="num" w:pos="5040"/>
        </w:tabs>
        <w:ind w:left="5040" w:hanging="360"/>
      </w:pPr>
      <w:rPr>
        <w:rFonts w:ascii="Arial" w:hAnsi="Arial" w:hint="default"/>
      </w:rPr>
    </w:lvl>
    <w:lvl w:ilvl="7" w:tplc="D310A682" w:tentative="1">
      <w:start w:val="1"/>
      <w:numFmt w:val="bullet"/>
      <w:lvlText w:val="•"/>
      <w:lvlJc w:val="left"/>
      <w:pPr>
        <w:tabs>
          <w:tab w:val="num" w:pos="5760"/>
        </w:tabs>
        <w:ind w:left="5760" w:hanging="360"/>
      </w:pPr>
      <w:rPr>
        <w:rFonts w:ascii="Arial" w:hAnsi="Arial" w:hint="default"/>
      </w:rPr>
    </w:lvl>
    <w:lvl w:ilvl="8" w:tplc="6994AE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1B5842DC"/>
    <w:multiLevelType w:val="hybridMultilevel"/>
    <w:tmpl w:val="6D526BD6"/>
    <w:lvl w:ilvl="0" w:tplc="B6E058A0">
      <w:start w:val="4"/>
      <w:numFmt w:val="bullet"/>
      <w:lvlText w:val="-"/>
      <w:lvlJc w:val="left"/>
      <w:pPr>
        <w:ind w:left="1967" w:hanging="360"/>
      </w:pPr>
      <w:rPr>
        <w:rFonts w:ascii="Calibri" w:eastAsia="Times New Roman" w:hAnsi="Calibri" w:cs="Aria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5" w15:restartNumberingAfterBreak="0">
    <w:nsid w:val="1F6238C5"/>
    <w:multiLevelType w:val="hybridMultilevel"/>
    <w:tmpl w:val="D152AF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3A056FD"/>
    <w:multiLevelType w:val="hybridMultilevel"/>
    <w:tmpl w:val="C9263386"/>
    <w:lvl w:ilvl="0" w:tplc="EB70EEB2">
      <w:start w:val="1"/>
      <w:numFmt w:val="bullet"/>
      <w:lvlText w:val="•"/>
      <w:lvlJc w:val="left"/>
      <w:pPr>
        <w:tabs>
          <w:tab w:val="num" w:pos="720"/>
        </w:tabs>
        <w:ind w:left="720" w:hanging="360"/>
      </w:pPr>
      <w:rPr>
        <w:rFonts w:ascii="Arial" w:hAnsi="Arial" w:hint="default"/>
      </w:rPr>
    </w:lvl>
    <w:lvl w:ilvl="1" w:tplc="C6CE62EE" w:tentative="1">
      <w:start w:val="1"/>
      <w:numFmt w:val="bullet"/>
      <w:lvlText w:val="•"/>
      <w:lvlJc w:val="left"/>
      <w:pPr>
        <w:tabs>
          <w:tab w:val="num" w:pos="1440"/>
        </w:tabs>
        <w:ind w:left="1440" w:hanging="360"/>
      </w:pPr>
      <w:rPr>
        <w:rFonts w:ascii="Arial" w:hAnsi="Arial" w:hint="default"/>
      </w:rPr>
    </w:lvl>
    <w:lvl w:ilvl="2" w:tplc="B8AC40D8" w:tentative="1">
      <w:start w:val="1"/>
      <w:numFmt w:val="bullet"/>
      <w:lvlText w:val="•"/>
      <w:lvlJc w:val="left"/>
      <w:pPr>
        <w:tabs>
          <w:tab w:val="num" w:pos="2160"/>
        </w:tabs>
        <w:ind w:left="2160" w:hanging="360"/>
      </w:pPr>
      <w:rPr>
        <w:rFonts w:ascii="Arial" w:hAnsi="Arial" w:hint="default"/>
      </w:rPr>
    </w:lvl>
    <w:lvl w:ilvl="3" w:tplc="05A618A2" w:tentative="1">
      <w:start w:val="1"/>
      <w:numFmt w:val="bullet"/>
      <w:lvlText w:val="•"/>
      <w:lvlJc w:val="left"/>
      <w:pPr>
        <w:tabs>
          <w:tab w:val="num" w:pos="2880"/>
        </w:tabs>
        <w:ind w:left="2880" w:hanging="360"/>
      </w:pPr>
      <w:rPr>
        <w:rFonts w:ascii="Arial" w:hAnsi="Arial" w:hint="default"/>
      </w:rPr>
    </w:lvl>
    <w:lvl w:ilvl="4" w:tplc="68F4D75A" w:tentative="1">
      <w:start w:val="1"/>
      <w:numFmt w:val="bullet"/>
      <w:lvlText w:val="•"/>
      <w:lvlJc w:val="left"/>
      <w:pPr>
        <w:tabs>
          <w:tab w:val="num" w:pos="3600"/>
        </w:tabs>
        <w:ind w:left="3600" w:hanging="360"/>
      </w:pPr>
      <w:rPr>
        <w:rFonts w:ascii="Arial" w:hAnsi="Arial" w:hint="default"/>
      </w:rPr>
    </w:lvl>
    <w:lvl w:ilvl="5" w:tplc="3E8605E2" w:tentative="1">
      <w:start w:val="1"/>
      <w:numFmt w:val="bullet"/>
      <w:lvlText w:val="•"/>
      <w:lvlJc w:val="left"/>
      <w:pPr>
        <w:tabs>
          <w:tab w:val="num" w:pos="4320"/>
        </w:tabs>
        <w:ind w:left="4320" w:hanging="360"/>
      </w:pPr>
      <w:rPr>
        <w:rFonts w:ascii="Arial" w:hAnsi="Arial" w:hint="default"/>
      </w:rPr>
    </w:lvl>
    <w:lvl w:ilvl="6" w:tplc="09382948" w:tentative="1">
      <w:start w:val="1"/>
      <w:numFmt w:val="bullet"/>
      <w:lvlText w:val="•"/>
      <w:lvlJc w:val="left"/>
      <w:pPr>
        <w:tabs>
          <w:tab w:val="num" w:pos="5040"/>
        </w:tabs>
        <w:ind w:left="5040" w:hanging="360"/>
      </w:pPr>
      <w:rPr>
        <w:rFonts w:ascii="Arial" w:hAnsi="Arial" w:hint="default"/>
      </w:rPr>
    </w:lvl>
    <w:lvl w:ilvl="7" w:tplc="0ABA02B4" w:tentative="1">
      <w:start w:val="1"/>
      <w:numFmt w:val="bullet"/>
      <w:lvlText w:val="•"/>
      <w:lvlJc w:val="left"/>
      <w:pPr>
        <w:tabs>
          <w:tab w:val="num" w:pos="5760"/>
        </w:tabs>
        <w:ind w:left="5760" w:hanging="360"/>
      </w:pPr>
      <w:rPr>
        <w:rFonts w:ascii="Arial" w:hAnsi="Arial" w:hint="default"/>
      </w:rPr>
    </w:lvl>
    <w:lvl w:ilvl="8" w:tplc="0B6800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897724"/>
    <w:multiLevelType w:val="hybridMultilevel"/>
    <w:tmpl w:val="C34E047C"/>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8" w15:restartNumberingAfterBreak="0">
    <w:nsid w:val="2D85018F"/>
    <w:multiLevelType w:val="hybridMultilevel"/>
    <w:tmpl w:val="EAD217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E9C4637"/>
    <w:multiLevelType w:val="hybridMultilevel"/>
    <w:tmpl w:val="5DD8A006"/>
    <w:lvl w:ilvl="0" w:tplc="EB5CC630">
      <w:start w:val="1"/>
      <w:numFmt w:val="bullet"/>
      <w:lvlText w:val="•"/>
      <w:lvlJc w:val="left"/>
      <w:pPr>
        <w:tabs>
          <w:tab w:val="num" w:pos="720"/>
        </w:tabs>
        <w:ind w:left="720" w:hanging="360"/>
      </w:pPr>
      <w:rPr>
        <w:rFonts w:ascii="Arial" w:hAnsi="Arial" w:hint="default"/>
      </w:rPr>
    </w:lvl>
    <w:lvl w:ilvl="1" w:tplc="A4364098" w:tentative="1">
      <w:start w:val="1"/>
      <w:numFmt w:val="bullet"/>
      <w:lvlText w:val="•"/>
      <w:lvlJc w:val="left"/>
      <w:pPr>
        <w:tabs>
          <w:tab w:val="num" w:pos="1440"/>
        </w:tabs>
        <w:ind w:left="1440" w:hanging="360"/>
      </w:pPr>
      <w:rPr>
        <w:rFonts w:ascii="Arial" w:hAnsi="Arial" w:hint="default"/>
      </w:rPr>
    </w:lvl>
    <w:lvl w:ilvl="2" w:tplc="99D0506C" w:tentative="1">
      <w:start w:val="1"/>
      <w:numFmt w:val="bullet"/>
      <w:lvlText w:val="•"/>
      <w:lvlJc w:val="left"/>
      <w:pPr>
        <w:tabs>
          <w:tab w:val="num" w:pos="2160"/>
        </w:tabs>
        <w:ind w:left="2160" w:hanging="360"/>
      </w:pPr>
      <w:rPr>
        <w:rFonts w:ascii="Arial" w:hAnsi="Arial" w:hint="default"/>
      </w:rPr>
    </w:lvl>
    <w:lvl w:ilvl="3" w:tplc="B1907162" w:tentative="1">
      <w:start w:val="1"/>
      <w:numFmt w:val="bullet"/>
      <w:lvlText w:val="•"/>
      <w:lvlJc w:val="left"/>
      <w:pPr>
        <w:tabs>
          <w:tab w:val="num" w:pos="2880"/>
        </w:tabs>
        <w:ind w:left="2880" w:hanging="360"/>
      </w:pPr>
      <w:rPr>
        <w:rFonts w:ascii="Arial" w:hAnsi="Arial" w:hint="default"/>
      </w:rPr>
    </w:lvl>
    <w:lvl w:ilvl="4" w:tplc="370EA180" w:tentative="1">
      <w:start w:val="1"/>
      <w:numFmt w:val="bullet"/>
      <w:lvlText w:val="•"/>
      <w:lvlJc w:val="left"/>
      <w:pPr>
        <w:tabs>
          <w:tab w:val="num" w:pos="3600"/>
        </w:tabs>
        <w:ind w:left="3600" w:hanging="360"/>
      </w:pPr>
      <w:rPr>
        <w:rFonts w:ascii="Arial" w:hAnsi="Arial" w:hint="default"/>
      </w:rPr>
    </w:lvl>
    <w:lvl w:ilvl="5" w:tplc="14AC496E" w:tentative="1">
      <w:start w:val="1"/>
      <w:numFmt w:val="bullet"/>
      <w:lvlText w:val="•"/>
      <w:lvlJc w:val="left"/>
      <w:pPr>
        <w:tabs>
          <w:tab w:val="num" w:pos="4320"/>
        </w:tabs>
        <w:ind w:left="4320" w:hanging="360"/>
      </w:pPr>
      <w:rPr>
        <w:rFonts w:ascii="Arial" w:hAnsi="Arial" w:hint="default"/>
      </w:rPr>
    </w:lvl>
    <w:lvl w:ilvl="6" w:tplc="8A1A8D90" w:tentative="1">
      <w:start w:val="1"/>
      <w:numFmt w:val="bullet"/>
      <w:lvlText w:val="•"/>
      <w:lvlJc w:val="left"/>
      <w:pPr>
        <w:tabs>
          <w:tab w:val="num" w:pos="5040"/>
        </w:tabs>
        <w:ind w:left="5040" w:hanging="360"/>
      </w:pPr>
      <w:rPr>
        <w:rFonts w:ascii="Arial" w:hAnsi="Arial" w:hint="default"/>
      </w:rPr>
    </w:lvl>
    <w:lvl w:ilvl="7" w:tplc="734E1338" w:tentative="1">
      <w:start w:val="1"/>
      <w:numFmt w:val="bullet"/>
      <w:lvlText w:val="•"/>
      <w:lvlJc w:val="left"/>
      <w:pPr>
        <w:tabs>
          <w:tab w:val="num" w:pos="5760"/>
        </w:tabs>
        <w:ind w:left="5760" w:hanging="360"/>
      </w:pPr>
      <w:rPr>
        <w:rFonts w:ascii="Arial" w:hAnsi="Arial" w:hint="default"/>
      </w:rPr>
    </w:lvl>
    <w:lvl w:ilvl="8" w:tplc="B0E0FC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2" w15:restartNumberingAfterBreak="0">
    <w:nsid w:val="45C5673D"/>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4AB55942"/>
    <w:multiLevelType w:val="hybridMultilevel"/>
    <w:tmpl w:val="05CEF6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D660A2C"/>
    <w:multiLevelType w:val="hybridMultilevel"/>
    <w:tmpl w:val="81229052"/>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50F1032D"/>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8" w15:restartNumberingAfterBreak="0">
    <w:nsid w:val="5A510E41"/>
    <w:multiLevelType w:val="hybridMultilevel"/>
    <w:tmpl w:val="1E621958"/>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9" w15:restartNumberingAfterBreak="0">
    <w:nsid w:val="5D4A2F90"/>
    <w:multiLevelType w:val="hybridMultilevel"/>
    <w:tmpl w:val="B706026A"/>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0" w15:restartNumberingAfterBreak="0">
    <w:nsid w:val="633068CF"/>
    <w:multiLevelType w:val="hybridMultilevel"/>
    <w:tmpl w:val="2BEA2A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65AB1326"/>
    <w:multiLevelType w:val="hybridMultilevel"/>
    <w:tmpl w:val="AE9636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66F0F7E"/>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15:restartNumberingAfterBreak="0">
    <w:nsid w:val="66CA2B6D"/>
    <w:multiLevelType w:val="hybridMultilevel"/>
    <w:tmpl w:val="6ADAC1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683466FD"/>
    <w:multiLevelType w:val="hybridMultilevel"/>
    <w:tmpl w:val="9C1685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9E37100"/>
    <w:multiLevelType w:val="hybridMultilevel"/>
    <w:tmpl w:val="B0ECFAC0"/>
    <w:lvl w:ilvl="0" w:tplc="B6E058A0">
      <w:start w:val="4"/>
      <w:numFmt w:val="bullet"/>
      <w:lvlText w:val="-"/>
      <w:lvlJc w:val="left"/>
      <w:pPr>
        <w:ind w:left="1967" w:hanging="360"/>
      </w:pPr>
      <w:rPr>
        <w:rFonts w:ascii="Calibri" w:eastAsia="Times New Roman" w:hAnsi="Calibri" w:cs="Aria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26" w15:restartNumberingAfterBreak="0">
    <w:nsid w:val="6AD122DF"/>
    <w:multiLevelType w:val="hybridMultilevel"/>
    <w:tmpl w:val="DA4879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B834AC7"/>
    <w:multiLevelType w:val="hybridMultilevel"/>
    <w:tmpl w:val="FB00F1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DB17216"/>
    <w:multiLevelType w:val="hybridMultilevel"/>
    <w:tmpl w:val="89BA4BCA"/>
    <w:lvl w:ilvl="0" w:tplc="B6E058A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0CF799E"/>
    <w:multiLevelType w:val="hybridMultilevel"/>
    <w:tmpl w:val="542A4E2C"/>
    <w:lvl w:ilvl="0" w:tplc="5D9473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C1F57"/>
    <w:multiLevelType w:val="hybridMultilevel"/>
    <w:tmpl w:val="38266768"/>
    <w:lvl w:ilvl="0" w:tplc="997EE758">
      <w:start w:val="1"/>
      <w:numFmt w:val="decimal"/>
      <w:lvlText w:val="%1."/>
      <w:lvlJc w:val="right"/>
      <w:pPr>
        <w:ind w:left="3332" w:hanging="360"/>
      </w:pPr>
      <w:rPr>
        <w:rFonts w:ascii="Times New Roman" w:eastAsiaTheme="minorHAnsi" w:hAnsi="Times New Roman" w:cs="Times New Roman" w:hint="default"/>
        <w:b w:val="0"/>
        <w:sz w:val="20"/>
        <w:szCs w:val="20"/>
      </w:rPr>
    </w:lvl>
    <w:lvl w:ilvl="1" w:tplc="A872ADCC">
      <w:start w:val="1"/>
      <w:numFmt w:val="lowerLetter"/>
      <w:lvlText w:val="%2."/>
      <w:lvlJc w:val="left"/>
      <w:pPr>
        <w:ind w:left="1442" w:hanging="360"/>
      </w:pPr>
      <w:rPr>
        <w:b w:val="0"/>
      </w:rPr>
    </w:lvl>
    <w:lvl w:ilvl="2" w:tplc="0809001B">
      <w:start w:val="1"/>
      <w:numFmt w:val="lowerRoman"/>
      <w:lvlText w:val="%3."/>
      <w:lvlJc w:val="right"/>
      <w:pPr>
        <w:ind w:left="2162" w:hanging="180"/>
      </w:pPr>
    </w:lvl>
    <w:lvl w:ilvl="3" w:tplc="0809000F">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32" w15:restartNumberingAfterBreak="0">
    <w:nsid w:val="78C32D1C"/>
    <w:multiLevelType w:val="hybridMultilevel"/>
    <w:tmpl w:val="97AC3D7C"/>
    <w:lvl w:ilvl="0" w:tplc="511AAE20">
      <w:start w:val="1"/>
      <w:numFmt w:val="bullet"/>
      <w:lvlText w:val="•"/>
      <w:lvlJc w:val="left"/>
      <w:pPr>
        <w:tabs>
          <w:tab w:val="num" w:pos="720"/>
        </w:tabs>
        <w:ind w:left="720" w:hanging="360"/>
      </w:pPr>
      <w:rPr>
        <w:rFonts w:ascii="Arial" w:hAnsi="Arial" w:hint="default"/>
      </w:rPr>
    </w:lvl>
    <w:lvl w:ilvl="1" w:tplc="8E0ABF78">
      <w:numFmt w:val="bullet"/>
      <w:lvlText w:val="•"/>
      <w:lvlJc w:val="left"/>
      <w:pPr>
        <w:tabs>
          <w:tab w:val="num" w:pos="1440"/>
        </w:tabs>
        <w:ind w:left="1440" w:hanging="360"/>
      </w:pPr>
      <w:rPr>
        <w:rFonts w:ascii="Arial" w:hAnsi="Arial" w:hint="default"/>
      </w:rPr>
    </w:lvl>
    <w:lvl w:ilvl="2" w:tplc="F1C0E8BA" w:tentative="1">
      <w:start w:val="1"/>
      <w:numFmt w:val="bullet"/>
      <w:lvlText w:val="•"/>
      <w:lvlJc w:val="left"/>
      <w:pPr>
        <w:tabs>
          <w:tab w:val="num" w:pos="2160"/>
        </w:tabs>
        <w:ind w:left="2160" w:hanging="360"/>
      </w:pPr>
      <w:rPr>
        <w:rFonts w:ascii="Arial" w:hAnsi="Arial" w:hint="default"/>
      </w:rPr>
    </w:lvl>
    <w:lvl w:ilvl="3" w:tplc="ED9296A6" w:tentative="1">
      <w:start w:val="1"/>
      <w:numFmt w:val="bullet"/>
      <w:lvlText w:val="•"/>
      <w:lvlJc w:val="left"/>
      <w:pPr>
        <w:tabs>
          <w:tab w:val="num" w:pos="2880"/>
        </w:tabs>
        <w:ind w:left="2880" w:hanging="360"/>
      </w:pPr>
      <w:rPr>
        <w:rFonts w:ascii="Arial" w:hAnsi="Arial" w:hint="default"/>
      </w:rPr>
    </w:lvl>
    <w:lvl w:ilvl="4" w:tplc="CA0E2D98" w:tentative="1">
      <w:start w:val="1"/>
      <w:numFmt w:val="bullet"/>
      <w:lvlText w:val="•"/>
      <w:lvlJc w:val="left"/>
      <w:pPr>
        <w:tabs>
          <w:tab w:val="num" w:pos="3600"/>
        </w:tabs>
        <w:ind w:left="3600" w:hanging="360"/>
      </w:pPr>
      <w:rPr>
        <w:rFonts w:ascii="Arial" w:hAnsi="Arial" w:hint="default"/>
      </w:rPr>
    </w:lvl>
    <w:lvl w:ilvl="5" w:tplc="9BB29F4A" w:tentative="1">
      <w:start w:val="1"/>
      <w:numFmt w:val="bullet"/>
      <w:lvlText w:val="•"/>
      <w:lvlJc w:val="left"/>
      <w:pPr>
        <w:tabs>
          <w:tab w:val="num" w:pos="4320"/>
        </w:tabs>
        <w:ind w:left="4320" w:hanging="360"/>
      </w:pPr>
      <w:rPr>
        <w:rFonts w:ascii="Arial" w:hAnsi="Arial" w:hint="default"/>
      </w:rPr>
    </w:lvl>
    <w:lvl w:ilvl="6" w:tplc="87B48C4C" w:tentative="1">
      <w:start w:val="1"/>
      <w:numFmt w:val="bullet"/>
      <w:lvlText w:val="•"/>
      <w:lvlJc w:val="left"/>
      <w:pPr>
        <w:tabs>
          <w:tab w:val="num" w:pos="5040"/>
        </w:tabs>
        <w:ind w:left="5040" w:hanging="360"/>
      </w:pPr>
      <w:rPr>
        <w:rFonts w:ascii="Arial" w:hAnsi="Arial" w:hint="default"/>
      </w:rPr>
    </w:lvl>
    <w:lvl w:ilvl="7" w:tplc="A54CEC2A" w:tentative="1">
      <w:start w:val="1"/>
      <w:numFmt w:val="bullet"/>
      <w:lvlText w:val="•"/>
      <w:lvlJc w:val="left"/>
      <w:pPr>
        <w:tabs>
          <w:tab w:val="num" w:pos="5760"/>
        </w:tabs>
        <w:ind w:left="5760" w:hanging="360"/>
      </w:pPr>
      <w:rPr>
        <w:rFonts w:ascii="Arial" w:hAnsi="Arial" w:hint="default"/>
      </w:rPr>
    </w:lvl>
    <w:lvl w:ilvl="8" w:tplc="94480E6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16"/>
  </w:num>
  <w:num w:numId="4">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7"/>
  </w:num>
  <w:num w:numId="6">
    <w:abstractNumId w:val="11"/>
  </w:num>
  <w:num w:numId="7">
    <w:abstractNumId w:val="30"/>
  </w:num>
  <w:num w:numId="8">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9">
    <w:abstractNumId w:val="1"/>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0">
    <w:abstractNumId w:val="31"/>
  </w:num>
  <w:num w:numId="11">
    <w:abstractNumId w:val="27"/>
  </w:num>
  <w:num w:numId="12">
    <w:abstractNumId w:val="13"/>
  </w:num>
  <w:num w:numId="13">
    <w:abstractNumId w:val="5"/>
  </w:num>
  <w:num w:numId="14">
    <w:abstractNumId w:val="26"/>
  </w:num>
  <w:num w:numId="15">
    <w:abstractNumId w:val="20"/>
  </w:num>
  <w:num w:numId="16">
    <w:abstractNumId w:val="23"/>
  </w:num>
  <w:num w:numId="17">
    <w:abstractNumId w:val="6"/>
  </w:num>
  <w:num w:numId="18">
    <w:abstractNumId w:val="32"/>
  </w:num>
  <w:num w:numId="19">
    <w:abstractNumId w:val="2"/>
  </w:num>
  <w:num w:numId="20">
    <w:abstractNumId w:val="9"/>
  </w:num>
  <w:num w:numId="21">
    <w:abstractNumId w:val="21"/>
  </w:num>
  <w:num w:numId="22">
    <w:abstractNumId w:val="14"/>
  </w:num>
  <w:num w:numId="23">
    <w:abstractNumId w:val="29"/>
  </w:num>
  <w:num w:numId="24">
    <w:abstractNumId w:val="24"/>
  </w:num>
  <w:num w:numId="25">
    <w:abstractNumId w:val="8"/>
  </w:num>
  <w:num w:numId="26">
    <w:abstractNumId w:val="28"/>
  </w:num>
  <w:num w:numId="27">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1"/>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22"/>
  </w:num>
  <w:num w:numId="30">
    <w:abstractNumId w:val="0"/>
  </w:num>
  <w:num w:numId="31">
    <w:abstractNumId w:val="12"/>
  </w:num>
  <w:num w:numId="32">
    <w:abstractNumId w:val="7"/>
  </w:num>
  <w:num w:numId="33">
    <w:abstractNumId w:val="19"/>
  </w:num>
  <w:num w:numId="34">
    <w:abstractNumId w:val="25"/>
  </w:num>
  <w:num w:numId="35">
    <w:abstractNumId w:val="4"/>
  </w:num>
  <w:num w:numId="3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de-DE" w:vendorID="64" w:dllVersion="0" w:nlCheck="1" w:checkStyle="1"/>
  <w:activeWritingStyle w:appName="MSWord" w:lang="pt-PT" w:vendorID="64" w:dllVersion="0" w:nlCheck="1" w:checkStyle="0"/>
  <w:activeWritingStyle w:appName="MSWord" w:lang="nb-NO"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418D"/>
    <w:rsid w:val="000149E6"/>
    <w:rsid w:val="00021682"/>
    <w:rsid w:val="00023E32"/>
    <w:rsid w:val="000247B0"/>
    <w:rsid w:val="00026997"/>
    <w:rsid w:val="00032DB5"/>
    <w:rsid w:val="00033E0B"/>
    <w:rsid w:val="00035EDE"/>
    <w:rsid w:val="000440BA"/>
    <w:rsid w:val="00045080"/>
    <w:rsid w:val="000458EE"/>
    <w:rsid w:val="0004779A"/>
    <w:rsid w:val="000509B4"/>
    <w:rsid w:val="00051BF4"/>
    <w:rsid w:val="00055BA7"/>
    <w:rsid w:val="00062885"/>
    <w:rsid w:val="00064C34"/>
    <w:rsid w:val="00071886"/>
    <w:rsid w:val="00072509"/>
    <w:rsid w:val="000742BC"/>
    <w:rsid w:val="00081E43"/>
    <w:rsid w:val="00082A0C"/>
    <w:rsid w:val="000917E8"/>
    <w:rsid w:val="0009194D"/>
    <w:rsid w:val="00094221"/>
    <w:rsid w:val="0009640C"/>
    <w:rsid w:val="000B1C30"/>
    <w:rsid w:val="000B2D30"/>
    <w:rsid w:val="000B59B2"/>
    <w:rsid w:val="000C665C"/>
    <w:rsid w:val="000D33C0"/>
    <w:rsid w:val="000D523B"/>
    <w:rsid w:val="000D72C2"/>
    <w:rsid w:val="000E067F"/>
    <w:rsid w:val="000E13EF"/>
    <w:rsid w:val="000E2573"/>
    <w:rsid w:val="000E318B"/>
    <w:rsid w:val="000E53DF"/>
    <w:rsid w:val="000E7EA8"/>
    <w:rsid w:val="000F3B6C"/>
    <w:rsid w:val="00100602"/>
    <w:rsid w:val="001009EF"/>
    <w:rsid w:val="00102111"/>
    <w:rsid w:val="001159BB"/>
    <w:rsid w:val="001202E3"/>
    <w:rsid w:val="00121708"/>
    <w:rsid w:val="0012562E"/>
    <w:rsid w:val="0013059D"/>
    <w:rsid w:val="0013398F"/>
    <w:rsid w:val="0013648B"/>
    <w:rsid w:val="00137580"/>
    <w:rsid w:val="00141A55"/>
    <w:rsid w:val="001450F5"/>
    <w:rsid w:val="001478B1"/>
    <w:rsid w:val="00151424"/>
    <w:rsid w:val="001554A3"/>
    <w:rsid w:val="00156281"/>
    <w:rsid w:val="0016362C"/>
    <w:rsid w:val="00166FFD"/>
    <w:rsid w:val="001673CF"/>
    <w:rsid w:val="00170D4D"/>
    <w:rsid w:val="00172C98"/>
    <w:rsid w:val="00173799"/>
    <w:rsid w:val="001811FA"/>
    <w:rsid w:val="00181BC9"/>
    <w:rsid w:val="00181EC8"/>
    <w:rsid w:val="00182AEE"/>
    <w:rsid w:val="00183DD8"/>
    <w:rsid w:val="00184349"/>
    <w:rsid w:val="00187A5D"/>
    <w:rsid w:val="0019268D"/>
    <w:rsid w:val="001A64B7"/>
    <w:rsid w:val="001B08F0"/>
    <w:rsid w:val="001B1617"/>
    <w:rsid w:val="001B3588"/>
    <w:rsid w:val="001B56E7"/>
    <w:rsid w:val="001B693B"/>
    <w:rsid w:val="001C74C3"/>
    <w:rsid w:val="001D3874"/>
    <w:rsid w:val="001D4810"/>
    <w:rsid w:val="001D7D6C"/>
    <w:rsid w:val="001D7E75"/>
    <w:rsid w:val="001E024C"/>
    <w:rsid w:val="001E0BA7"/>
    <w:rsid w:val="001E1B8C"/>
    <w:rsid w:val="001E56D2"/>
    <w:rsid w:val="001E7D56"/>
    <w:rsid w:val="001F034F"/>
    <w:rsid w:val="001F75DE"/>
    <w:rsid w:val="001F765B"/>
    <w:rsid w:val="001F7B51"/>
    <w:rsid w:val="001F7FA7"/>
    <w:rsid w:val="00200D58"/>
    <w:rsid w:val="002013BE"/>
    <w:rsid w:val="002063A4"/>
    <w:rsid w:val="00206789"/>
    <w:rsid w:val="0021145B"/>
    <w:rsid w:val="002121C3"/>
    <w:rsid w:val="00221AE7"/>
    <w:rsid w:val="00234B58"/>
    <w:rsid w:val="002463AF"/>
    <w:rsid w:val="002464B8"/>
    <w:rsid w:val="00247707"/>
    <w:rsid w:val="00250609"/>
    <w:rsid w:val="00250F52"/>
    <w:rsid w:val="00253901"/>
    <w:rsid w:val="002545F6"/>
    <w:rsid w:val="00257FAD"/>
    <w:rsid w:val="002620CD"/>
    <w:rsid w:val="002726CF"/>
    <w:rsid w:val="002752CC"/>
    <w:rsid w:val="002773E9"/>
    <w:rsid w:val="00286740"/>
    <w:rsid w:val="00287E60"/>
    <w:rsid w:val="002929D8"/>
    <w:rsid w:val="002A237D"/>
    <w:rsid w:val="002A4C53"/>
    <w:rsid w:val="002A564F"/>
    <w:rsid w:val="002A6A11"/>
    <w:rsid w:val="002B035E"/>
    <w:rsid w:val="002B0737"/>
    <w:rsid w:val="002B11BE"/>
    <w:rsid w:val="002B56EA"/>
    <w:rsid w:val="002C145D"/>
    <w:rsid w:val="002C2C3E"/>
    <w:rsid w:val="002C3453"/>
    <w:rsid w:val="002C533E"/>
    <w:rsid w:val="002C7132"/>
    <w:rsid w:val="002D027F"/>
    <w:rsid w:val="002D146C"/>
    <w:rsid w:val="002D3D4C"/>
    <w:rsid w:val="002D7B60"/>
    <w:rsid w:val="002E0D90"/>
    <w:rsid w:val="002E3B81"/>
    <w:rsid w:val="002F1F0E"/>
    <w:rsid w:val="002F4761"/>
    <w:rsid w:val="002F5B0F"/>
    <w:rsid w:val="003056C1"/>
    <w:rsid w:val="00306B12"/>
    <w:rsid w:val="003124FF"/>
    <w:rsid w:val="0031413F"/>
    <w:rsid w:val="00320BDB"/>
    <w:rsid w:val="00333CF2"/>
    <w:rsid w:val="0033434E"/>
    <w:rsid w:val="003364FF"/>
    <w:rsid w:val="00336901"/>
    <w:rsid w:val="00337F63"/>
    <w:rsid w:val="00341F94"/>
    <w:rsid w:val="003446B5"/>
    <w:rsid w:val="0034548C"/>
    <w:rsid w:val="003503B6"/>
    <w:rsid w:val="00352F00"/>
    <w:rsid w:val="00353FCC"/>
    <w:rsid w:val="00355EA9"/>
    <w:rsid w:val="00362937"/>
    <w:rsid w:val="00374F90"/>
    <w:rsid w:val="00375032"/>
    <w:rsid w:val="003761FD"/>
    <w:rsid w:val="00377EB9"/>
    <w:rsid w:val="00385963"/>
    <w:rsid w:val="00394E92"/>
    <w:rsid w:val="00396257"/>
    <w:rsid w:val="00397909"/>
    <w:rsid w:val="00397EB8"/>
    <w:rsid w:val="003A4FD0"/>
    <w:rsid w:val="003A69D1"/>
    <w:rsid w:val="003A6EF9"/>
    <w:rsid w:val="003B0C0D"/>
    <w:rsid w:val="003B1545"/>
    <w:rsid w:val="003B32FC"/>
    <w:rsid w:val="003B41D2"/>
    <w:rsid w:val="003B429E"/>
    <w:rsid w:val="003B7A70"/>
    <w:rsid w:val="003C409D"/>
    <w:rsid w:val="003C4EFB"/>
    <w:rsid w:val="003C670D"/>
    <w:rsid w:val="003D2B36"/>
    <w:rsid w:val="003D58A5"/>
    <w:rsid w:val="003E05E6"/>
    <w:rsid w:val="003E09A0"/>
    <w:rsid w:val="003E102C"/>
    <w:rsid w:val="003E395B"/>
    <w:rsid w:val="003E7728"/>
    <w:rsid w:val="003F0E85"/>
    <w:rsid w:val="00400EFD"/>
    <w:rsid w:val="0040117B"/>
    <w:rsid w:val="00404648"/>
    <w:rsid w:val="00404965"/>
    <w:rsid w:val="00407201"/>
    <w:rsid w:val="00410C55"/>
    <w:rsid w:val="00416F3E"/>
    <w:rsid w:val="00417725"/>
    <w:rsid w:val="00425C06"/>
    <w:rsid w:val="00437F26"/>
    <w:rsid w:val="0044686D"/>
    <w:rsid w:val="00446EF6"/>
    <w:rsid w:val="00447EF3"/>
    <w:rsid w:val="00450542"/>
    <w:rsid w:val="004510AC"/>
    <w:rsid w:val="004521A6"/>
    <w:rsid w:val="00454769"/>
    <w:rsid w:val="00456B79"/>
    <w:rsid w:val="00457181"/>
    <w:rsid w:val="0046429E"/>
    <w:rsid w:val="00466991"/>
    <w:rsid w:val="00467698"/>
    <w:rsid w:val="0047064C"/>
    <w:rsid w:val="00471DFA"/>
    <w:rsid w:val="004827F3"/>
    <w:rsid w:val="004841FA"/>
    <w:rsid w:val="00493E19"/>
    <w:rsid w:val="00494455"/>
    <w:rsid w:val="00495289"/>
    <w:rsid w:val="00496EFB"/>
    <w:rsid w:val="004A06E6"/>
    <w:rsid w:val="004A1438"/>
    <w:rsid w:val="004A36DE"/>
    <w:rsid w:val="004A444E"/>
    <w:rsid w:val="004A4625"/>
    <w:rsid w:val="004A4744"/>
    <w:rsid w:val="004A4C18"/>
    <w:rsid w:val="004B322F"/>
    <w:rsid w:val="004B5666"/>
    <w:rsid w:val="004C5C96"/>
    <w:rsid w:val="004C7E73"/>
    <w:rsid w:val="004D06A4"/>
    <w:rsid w:val="004D6638"/>
    <w:rsid w:val="004E3014"/>
    <w:rsid w:val="004E6336"/>
    <w:rsid w:val="004F1A81"/>
    <w:rsid w:val="004F2D0E"/>
    <w:rsid w:val="004F53FB"/>
    <w:rsid w:val="004F7390"/>
    <w:rsid w:val="00501F28"/>
    <w:rsid w:val="0050619E"/>
    <w:rsid w:val="00507F32"/>
    <w:rsid w:val="005120A0"/>
    <w:rsid w:val="0051335F"/>
    <w:rsid w:val="005160EC"/>
    <w:rsid w:val="00516D8F"/>
    <w:rsid w:val="005218D9"/>
    <w:rsid w:val="00521FE5"/>
    <w:rsid w:val="005269C4"/>
    <w:rsid w:val="005341C5"/>
    <w:rsid w:val="00535BDA"/>
    <w:rsid w:val="00536186"/>
    <w:rsid w:val="00537EC1"/>
    <w:rsid w:val="0054037D"/>
    <w:rsid w:val="00541954"/>
    <w:rsid w:val="00543454"/>
    <w:rsid w:val="005453ED"/>
    <w:rsid w:val="00546CFB"/>
    <w:rsid w:val="0055008F"/>
    <w:rsid w:val="00550273"/>
    <w:rsid w:val="00550DF7"/>
    <w:rsid w:val="00561662"/>
    <w:rsid w:val="005628E3"/>
    <w:rsid w:val="00564994"/>
    <w:rsid w:val="00565DCE"/>
    <w:rsid w:val="0056756E"/>
    <w:rsid w:val="0057037E"/>
    <w:rsid w:val="00571ED8"/>
    <w:rsid w:val="0057315F"/>
    <w:rsid w:val="00573200"/>
    <w:rsid w:val="00574792"/>
    <w:rsid w:val="00574E93"/>
    <w:rsid w:val="005750B4"/>
    <w:rsid w:val="00582656"/>
    <w:rsid w:val="00584B14"/>
    <w:rsid w:val="0058611F"/>
    <w:rsid w:val="005866FC"/>
    <w:rsid w:val="0058768E"/>
    <w:rsid w:val="00597D8C"/>
    <w:rsid w:val="005A1B2D"/>
    <w:rsid w:val="005A59FE"/>
    <w:rsid w:val="005B0DDF"/>
    <w:rsid w:val="005B1BD2"/>
    <w:rsid w:val="005B584B"/>
    <w:rsid w:val="005C00D1"/>
    <w:rsid w:val="005C67C8"/>
    <w:rsid w:val="005D0249"/>
    <w:rsid w:val="005D4E57"/>
    <w:rsid w:val="005E682A"/>
    <w:rsid w:val="005F05FD"/>
    <w:rsid w:val="005F100C"/>
    <w:rsid w:val="005F1648"/>
    <w:rsid w:val="005F7986"/>
    <w:rsid w:val="005F7B75"/>
    <w:rsid w:val="00604EE3"/>
    <w:rsid w:val="00607ABA"/>
    <w:rsid w:val="0061054B"/>
    <w:rsid w:val="006119BC"/>
    <w:rsid w:val="00615FD5"/>
    <w:rsid w:val="0061660A"/>
    <w:rsid w:val="00616ECC"/>
    <w:rsid w:val="00620F1E"/>
    <w:rsid w:val="00621F9B"/>
    <w:rsid w:val="006231AF"/>
    <w:rsid w:val="00623998"/>
    <w:rsid w:val="006252F5"/>
    <w:rsid w:val="00627986"/>
    <w:rsid w:val="006303B4"/>
    <w:rsid w:val="00630FBE"/>
    <w:rsid w:val="006350C3"/>
    <w:rsid w:val="006370DB"/>
    <w:rsid w:val="00637CE4"/>
    <w:rsid w:val="00641396"/>
    <w:rsid w:val="00641703"/>
    <w:rsid w:val="006421CF"/>
    <w:rsid w:val="006431A6"/>
    <w:rsid w:val="006459F6"/>
    <w:rsid w:val="00645C7E"/>
    <w:rsid w:val="006474E9"/>
    <w:rsid w:val="006501AD"/>
    <w:rsid w:val="0065086E"/>
    <w:rsid w:val="00651BFA"/>
    <w:rsid w:val="00661F84"/>
    <w:rsid w:val="0066444D"/>
    <w:rsid w:val="00667141"/>
    <w:rsid w:val="006713E1"/>
    <w:rsid w:val="00681537"/>
    <w:rsid w:val="006848C8"/>
    <w:rsid w:val="00685E1A"/>
    <w:rsid w:val="00686FD9"/>
    <w:rsid w:val="00692E2A"/>
    <w:rsid w:val="0069514E"/>
    <w:rsid w:val="00696368"/>
    <w:rsid w:val="006A1699"/>
    <w:rsid w:val="006A25D5"/>
    <w:rsid w:val="006A6838"/>
    <w:rsid w:val="006A76F2"/>
    <w:rsid w:val="006C173B"/>
    <w:rsid w:val="006C3C12"/>
    <w:rsid w:val="006C740F"/>
    <w:rsid w:val="006D340B"/>
    <w:rsid w:val="006D3683"/>
    <w:rsid w:val="006D7EFB"/>
    <w:rsid w:val="006E2D3B"/>
    <w:rsid w:val="006E3441"/>
    <w:rsid w:val="006E6722"/>
    <w:rsid w:val="006F5B20"/>
    <w:rsid w:val="006F7C94"/>
    <w:rsid w:val="00700A0F"/>
    <w:rsid w:val="007027B9"/>
    <w:rsid w:val="00705DB6"/>
    <w:rsid w:val="00705F05"/>
    <w:rsid w:val="0071055F"/>
    <w:rsid w:val="00714C5E"/>
    <w:rsid w:val="00715E88"/>
    <w:rsid w:val="00722341"/>
    <w:rsid w:val="0072504C"/>
    <w:rsid w:val="00733143"/>
    <w:rsid w:val="00734CAA"/>
    <w:rsid w:val="00745F24"/>
    <w:rsid w:val="0075197B"/>
    <w:rsid w:val="007519FC"/>
    <w:rsid w:val="007532F9"/>
    <w:rsid w:val="00754B14"/>
    <w:rsid w:val="00757581"/>
    <w:rsid w:val="00757CA2"/>
    <w:rsid w:val="0076107C"/>
    <w:rsid w:val="007640BE"/>
    <w:rsid w:val="00764920"/>
    <w:rsid w:val="0077008E"/>
    <w:rsid w:val="007737A8"/>
    <w:rsid w:val="007876FC"/>
    <w:rsid w:val="00795F6E"/>
    <w:rsid w:val="00796313"/>
    <w:rsid w:val="007964D9"/>
    <w:rsid w:val="007A2F6D"/>
    <w:rsid w:val="007A5746"/>
    <w:rsid w:val="007A5C12"/>
    <w:rsid w:val="007B3217"/>
    <w:rsid w:val="007B7C3D"/>
    <w:rsid w:val="007C2541"/>
    <w:rsid w:val="007C595B"/>
    <w:rsid w:val="007D5D6C"/>
    <w:rsid w:val="007D7245"/>
    <w:rsid w:val="007E003F"/>
    <w:rsid w:val="007E520A"/>
    <w:rsid w:val="007F154E"/>
    <w:rsid w:val="007F215A"/>
    <w:rsid w:val="007F445A"/>
    <w:rsid w:val="007F5025"/>
    <w:rsid w:val="007F72D1"/>
    <w:rsid w:val="008019EB"/>
    <w:rsid w:val="00804B9B"/>
    <w:rsid w:val="00805E39"/>
    <w:rsid w:val="00813504"/>
    <w:rsid w:val="008141B7"/>
    <w:rsid w:val="00814641"/>
    <w:rsid w:val="00815D26"/>
    <w:rsid w:val="00830E26"/>
    <w:rsid w:val="0083580A"/>
    <w:rsid w:val="008400EB"/>
    <w:rsid w:val="008429B3"/>
    <w:rsid w:val="00843576"/>
    <w:rsid w:val="00843B64"/>
    <w:rsid w:val="00854EB8"/>
    <w:rsid w:val="008556AE"/>
    <w:rsid w:val="008560FB"/>
    <w:rsid w:val="00862409"/>
    <w:rsid w:val="0086778B"/>
    <w:rsid w:val="00867BFF"/>
    <w:rsid w:val="008739BA"/>
    <w:rsid w:val="00880504"/>
    <w:rsid w:val="00883559"/>
    <w:rsid w:val="0088480A"/>
    <w:rsid w:val="00891B46"/>
    <w:rsid w:val="008926EC"/>
    <w:rsid w:val="008947F5"/>
    <w:rsid w:val="008957DD"/>
    <w:rsid w:val="00896C7D"/>
    <w:rsid w:val="00897D98"/>
    <w:rsid w:val="008A1781"/>
    <w:rsid w:val="008A1D0B"/>
    <w:rsid w:val="008A2426"/>
    <w:rsid w:val="008A3DE0"/>
    <w:rsid w:val="008A6562"/>
    <w:rsid w:val="008A6DF2"/>
    <w:rsid w:val="008B41FE"/>
    <w:rsid w:val="008B6614"/>
    <w:rsid w:val="008B79B4"/>
    <w:rsid w:val="008C005A"/>
    <w:rsid w:val="008C15C4"/>
    <w:rsid w:val="008C1FEA"/>
    <w:rsid w:val="008C56E6"/>
    <w:rsid w:val="008C6727"/>
    <w:rsid w:val="008D0E23"/>
    <w:rsid w:val="008D37C3"/>
    <w:rsid w:val="008D6BA0"/>
    <w:rsid w:val="008D7C99"/>
    <w:rsid w:val="008E0AD6"/>
    <w:rsid w:val="008E0FCB"/>
    <w:rsid w:val="008E1B87"/>
    <w:rsid w:val="008F1ECC"/>
    <w:rsid w:val="008F56E6"/>
    <w:rsid w:val="008F5894"/>
    <w:rsid w:val="008F724E"/>
    <w:rsid w:val="00901521"/>
    <w:rsid w:val="00910829"/>
    <w:rsid w:val="00911AB0"/>
    <w:rsid w:val="00913C9D"/>
    <w:rsid w:val="00914084"/>
    <w:rsid w:val="0092178C"/>
    <w:rsid w:val="00940DCC"/>
    <w:rsid w:val="0094179A"/>
    <w:rsid w:val="00943BDB"/>
    <w:rsid w:val="0094459E"/>
    <w:rsid w:val="00944DBC"/>
    <w:rsid w:val="00950977"/>
    <w:rsid w:val="00951A7B"/>
    <w:rsid w:val="00952E29"/>
    <w:rsid w:val="0095574F"/>
    <w:rsid w:val="009564A6"/>
    <w:rsid w:val="00962B5E"/>
    <w:rsid w:val="00963208"/>
    <w:rsid w:val="00965ADE"/>
    <w:rsid w:val="0098071E"/>
    <w:rsid w:val="00983EE2"/>
    <w:rsid w:val="0098413D"/>
    <w:rsid w:val="00986F26"/>
    <w:rsid w:val="0098795B"/>
    <w:rsid w:val="009A2923"/>
    <w:rsid w:val="009A4ACC"/>
    <w:rsid w:val="009A6528"/>
    <w:rsid w:val="009B372F"/>
    <w:rsid w:val="009B4A0F"/>
    <w:rsid w:val="009C1324"/>
    <w:rsid w:val="009C2890"/>
    <w:rsid w:val="009C6D94"/>
    <w:rsid w:val="009D0B63"/>
    <w:rsid w:val="009D2E40"/>
    <w:rsid w:val="009D3F3B"/>
    <w:rsid w:val="009D59AB"/>
    <w:rsid w:val="009E6DF7"/>
    <w:rsid w:val="00A01052"/>
    <w:rsid w:val="00A01E84"/>
    <w:rsid w:val="00A1348D"/>
    <w:rsid w:val="00A14A1D"/>
    <w:rsid w:val="00A17BA5"/>
    <w:rsid w:val="00A22F30"/>
    <w:rsid w:val="00A232EE"/>
    <w:rsid w:val="00A25358"/>
    <w:rsid w:val="00A257D9"/>
    <w:rsid w:val="00A25CF3"/>
    <w:rsid w:val="00A32A75"/>
    <w:rsid w:val="00A41B84"/>
    <w:rsid w:val="00A42891"/>
    <w:rsid w:val="00A44411"/>
    <w:rsid w:val="00A4511B"/>
    <w:rsid w:val="00A4549D"/>
    <w:rsid w:val="00A45895"/>
    <w:rsid w:val="00A46727"/>
    <w:rsid w:val="00A469FA"/>
    <w:rsid w:val="00A5532B"/>
    <w:rsid w:val="00A55740"/>
    <w:rsid w:val="00A55B01"/>
    <w:rsid w:val="00A56B5B"/>
    <w:rsid w:val="00A64EE6"/>
    <w:rsid w:val="00A657DD"/>
    <w:rsid w:val="00A659F9"/>
    <w:rsid w:val="00A666A6"/>
    <w:rsid w:val="00A667AF"/>
    <w:rsid w:val="00A6689A"/>
    <w:rsid w:val="00A676CB"/>
    <w:rsid w:val="00A74242"/>
    <w:rsid w:val="00A7486A"/>
    <w:rsid w:val="00A80611"/>
    <w:rsid w:val="00A81CD8"/>
    <w:rsid w:val="00A861C0"/>
    <w:rsid w:val="00A91A56"/>
    <w:rsid w:val="00A92AB4"/>
    <w:rsid w:val="00A93A1D"/>
    <w:rsid w:val="00A9783E"/>
    <w:rsid w:val="00AA31A3"/>
    <w:rsid w:val="00AA3A0E"/>
    <w:rsid w:val="00AA4E66"/>
    <w:rsid w:val="00AA5583"/>
    <w:rsid w:val="00AB239F"/>
    <w:rsid w:val="00AB2918"/>
    <w:rsid w:val="00AB5340"/>
    <w:rsid w:val="00AC5F13"/>
    <w:rsid w:val="00AC7790"/>
    <w:rsid w:val="00AC7C96"/>
    <w:rsid w:val="00AD07F8"/>
    <w:rsid w:val="00AD6FDE"/>
    <w:rsid w:val="00AD7526"/>
    <w:rsid w:val="00AD7C9B"/>
    <w:rsid w:val="00AE237D"/>
    <w:rsid w:val="00AE5B98"/>
    <w:rsid w:val="00AE78E0"/>
    <w:rsid w:val="00AE7DFE"/>
    <w:rsid w:val="00AF34B1"/>
    <w:rsid w:val="00AF7249"/>
    <w:rsid w:val="00AF7C07"/>
    <w:rsid w:val="00B02DB7"/>
    <w:rsid w:val="00B04D46"/>
    <w:rsid w:val="00B056CC"/>
    <w:rsid w:val="00B13586"/>
    <w:rsid w:val="00B17933"/>
    <w:rsid w:val="00B22A15"/>
    <w:rsid w:val="00B25B1B"/>
    <w:rsid w:val="00B275BB"/>
    <w:rsid w:val="00B34BBF"/>
    <w:rsid w:val="00B403E5"/>
    <w:rsid w:val="00B405B7"/>
    <w:rsid w:val="00B4262C"/>
    <w:rsid w:val="00B45EEF"/>
    <w:rsid w:val="00B46490"/>
    <w:rsid w:val="00B629C2"/>
    <w:rsid w:val="00B66901"/>
    <w:rsid w:val="00B6722D"/>
    <w:rsid w:val="00B71E6D"/>
    <w:rsid w:val="00B72070"/>
    <w:rsid w:val="00B7427E"/>
    <w:rsid w:val="00B771A3"/>
    <w:rsid w:val="00B779E1"/>
    <w:rsid w:val="00B82774"/>
    <w:rsid w:val="00B84371"/>
    <w:rsid w:val="00B84486"/>
    <w:rsid w:val="00B85A41"/>
    <w:rsid w:val="00B87967"/>
    <w:rsid w:val="00B96BF7"/>
    <w:rsid w:val="00BA1A67"/>
    <w:rsid w:val="00BA2D85"/>
    <w:rsid w:val="00BA4C4E"/>
    <w:rsid w:val="00BA5648"/>
    <w:rsid w:val="00BA58C8"/>
    <w:rsid w:val="00BA6803"/>
    <w:rsid w:val="00BB15DE"/>
    <w:rsid w:val="00BB28A6"/>
    <w:rsid w:val="00BB44A6"/>
    <w:rsid w:val="00BB5833"/>
    <w:rsid w:val="00BB7851"/>
    <w:rsid w:val="00BC093D"/>
    <w:rsid w:val="00BC1D0B"/>
    <w:rsid w:val="00BD1287"/>
    <w:rsid w:val="00BD2AAE"/>
    <w:rsid w:val="00BD3739"/>
    <w:rsid w:val="00BE2356"/>
    <w:rsid w:val="00BF1300"/>
    <w:rsid w:val="00BF3DE7"/>
    <w:rsid w:val="00BF41EA"/>
    <w:rsid w:val="00BF4C13"/>
    <w:rsid w:val="00BF7A7C"/>
    <w:rsid w:val="00BF7E4E"/>
    <w:rsid w:val="00C0058D"/>
    <w:rsid w:val="00C02585"/>
    <w:rsid w:val="00C30C63"/>
    <w:rsid w:val="00C3419C"/>
    <w:rsid w:val="00C41236"/>
    <w:rsid w:val="00C45099"/>
    <w:rsid w:val="00C47B77"/>
    <w:rsid w:val="00C51F45"/>
    <w:rsid w:val="00C549DA"/>
    <w:rsid w:val="00C558DA"/>
    <w:rsid w:val="00C57664"/>
    <w:rsid w:val="00C60B0E"/>
    <w:rsid w:val="00C644FB"/>
    <w:rsid w:val="00C67678"/>
    <w:rsid w:val="00C70332"/>
    <w:rsid w:val="00C725DC"/>
    <w:rsid w:val="00C84536"/>
    <w:rsid w:val="00C84759"/>
    <w:rsid w:val="00C86502"/>
    <w:rsid w:val="00C90FDD"/>
    <w:rsid w:val="00C93203"/>
    <w:rsid w:val="00C93A3A"/>
    <w:rsid w:val="00C956B3"/>
    <w:rsid w:val="00C95831"/>
    <w:rsid w:val="00C960D7"/>
    <w:rsid w:val="00C961BB"/>
    <w:rsid w:val="00CA0B1F"/>
    <w:rsid w:val="00CA14A5"/>
    <w:rsid w:val="00CA2CB5"/>
    <w:rsid w:val="00CA3FEB"/>
    <w:rsid w:val="00CA5494"/>
    <w:rsid w:val="00CA6C7F"/>
    <w:rsid w:val="00CB1404"/>
    <w:rsid w:val="00CB1727"/>
    <w:rsid w:val="00CB5521"/>
    <w:rsid w:val="00CC10A6"/>
    <w:rsid w:val="00CC2354"/>
    <w:rsid w:val="00CD2A97"/>
    <w:rsid w:val="00CD3D68"/>
    <w:rsid w:val="00CD7044"/>
    <w:rsid w:val="00CE2264"/>
    <w:rsid w:val="00CE229D"/>
    <w:rsid w:val="00CE2A2D"/>
    <w:rsid w:val="00CE524C"/>
    <w:rsid w:val="00CE5FCF"/>
    <w:rsid w:val="00CF141F"/>
    <w:rsid w:val="00CF1A24"/>
    <w:rsid w:val="00CF4777"/>
    <w:rsid w:val="00CF7C54"/>
    <w:rsid w:val="00D02075"/>
    <w:rsid w:val="00D023AA"/>
    <w:rsid w:val="00D05D19"/>
    <w:rsid w:val="00D11B70"/>
    <w:rsid w:val="00D1252B"/>
    <w:rsid w:val="00D12B2C"/>
    <w:rsid w:val="00D15118"/>
    <w:rsid w:val="00D154A0"/>
    <w:rsid w:val="00D16187"/>
    <w:rsid w:val="00D169AF"/>
    <w:rsid w:val="00D17887"/>
    <w:rsid w:val="00D17E4A"/>
    <w:rsid w:val="00D22513"/>
    <w:rsid w:val="00D25249"/>
    <w:rsid w:val="00D25F71"/>
    <w:rsid w:val="00D33454"/>
    <w:rsid w:val="00D34988"/>
    <w:rsid w:val="00D36478"/>
    <w:rsid w:val="00D44172"/>
    <w:rsid w:val="00D4641D"/>
    <w:rsid w:val="00D46C05"/>
    <w:rsid w:val="00D50E8C"/>
    <w:rsid w:val="00D539B7"/>
    <w:rsid w:val="00D607DB"/>
    <w:rsid w:val="00D629E0"/>
    <w:rsid w:val="00D63B8C"/>
    <w:rsid w:val="00D71D25"/>
    <w:rsid w:val="00D72AE3"/>
    <w:rsid w:val="00D739CC"/>
    <w:rsid w:val="00D8093D"/>
    <w:rsid w:val="00D80A9A"/>
    <w:rsid w:val="00D8108C"/>
    <w:rsid w:val="00D82D20"/>
    <w:rsid w:val="00D842AE"/>
    <w:rsid w:val="00D9211C"/>
    <w:rsid w:val="00D92DE0"/>
    <w:rsid w:val="00D93A0F"/>
    <w:rsid w:val="00D94491"/>
    <w:rsid w:val="00D956AE"/>
    <w:rsid w:val="00D96369"/>
    <w:rsid w:val="00D97F1C"/>
    <w:rsid w:val="00DA07D5"/>
    <w:rsid w:val="00DA1BCA"/>
    <w:rsid w:val="00DA400B"/>
    <w:rsid w:val="00DA527D"/>
    <w:rsid w:val="00DB1194"/>
    <w:rsid w:val="00DC0F30"/>
    <w:rsid w:val="00DC0FAD"/>
    <w:rsid w:val="00DC1277"/>
    <w:rsid w:val="00DC357C"/>
    <w:rsid w:val="00DC46FF"/>
    <w:rsid w:val="00DC53CD"/>
    <w:rsid w:val="00DD1207"/>
    <w:rsid w:val="00DD1A4F"/>
    <w:rsid w:val="00DD226E"/>
    <w:rsid w:val="00DD7C2C"/>
    <w:rsid w:val="00DE1DCB"/>
    <w:rsid w:val="00DE24D8"/>
    <w:rsid w:val="00DE7A06"/>
    <w:rsid w:val="00DF25B0"/>
    <w:rsid w:val="00DF33F6"/>
    <w:rsid w:val="00DF59F6"/>
    <w:rsid w:val="00DF6608"/>
    <w:rsid w:val="00E01CC6"/>
    <w:rsid w:val="00E03F3B"/>
    <w:rsid w:val="00E04301"/>
    <w:rsid w:val="00E06389"/>
    <w:rsid w:val="00E06797"/>
    <w:rsid w:val="00E07216"/>
    <w:rsid w:val="00E10FB7"/>
    <w:rsid w:val="00E110C8"/>
    <w:rsid w:val="00E121B5"/>
    <w:rsid w:val="00E12FE8"/>
    <w:rsid w:val="00E1511C"/>
    <w:rsid w:val="00E17BD4"/>
    <w:rsid w:val="00E215B0"/>
    <w:rsid w:val="00E21C83"/>
    <w:rsid w:val="00E21CBF"/>
    <w:rsid w:val="00E2657C"/>
    <w:rsid w:val="00E302D9"/>
    <w:rsid w:val="00E41FB3"/>
    <w:rsid w:val="00E42075"/>
    <w:rsid w:val="00E4438D"/>
    <w:rsid w:val="00E45435"/>
    <w:rsid w:val="00E4612E"/>
    <w:rsid w:val="00E46D9A"/>
    <w:rsid w:val="00E47CC4"/>
    <w:rsid w:val="00E529FB"/>
    <w:rsid w:val="00E53A9B"/>
    <w:rsid w:val="00E565FF"/>
    <w:rsid w:val="00E56947"/>
    <w:rsid w:val="00E579BD"/>
    <w:rsid w:val="00E61362"/>
    <w:rsid w:val="00E65388"/>
    <w:rsid w:val="00E730F5"/>
    <w:rsid w:val="00E76253"/>
    <w:rsid w:val="00E81947"/>
    <w:rsid w:val="00E85B7D"/>
    <w:rsid w:val="00E9121B"/>
    <w:rsid w:val="00E92B5F"/>
    <w:rsid w:val="00E945C8"/>
    <w:rsid w:val="00EA0B53"/>
    <w:rsid w:val="00EA0F3E"/>
    <w:rsid w:val="00EA1C2C"/>
    <w:rsid w:val="00EA39E5"/>
    <w:rsid w:val="00EA5E5C"/>
    <w:rsid w:val="00EB1B8B"/>
    <w:rsid w:val="00EB529A"/>
    <w:rsid w:val="00EB632E"/>
    <w:rsid w:val="00EC3219"/>
    <w:rsid w:val="00EC388E"/>
    <w:rsid w:val="00EC5A46"/>
    <w:rsid w:val="00EC63E2"/>
    <w:rsid w:val="00EC6548"/>
    <w:rsid w:val="00EF22B3"/>
    <w:rsid w:val="00EF2844"/>
    <w:rsid w:val="00F044F7"/>
    <w:rsid w:val="00F064C1"/>
    <w:rsid w:val="00F113DA"/>
    <w:rsid w:val="00F12540"/>
    <w:rsid w:val="00F169C4"/>
    <w:rsid w:val="00F17586"/>
    <w:rsid w:val="00F22D44"/>
    <w:rsid w:val="00F23D88"/>
    <w:rsid w:val="00F30358"/>
    <w:rsid w:val="00F32F67"/>
    <w:rsid w:val="00F366DE"/>
    <w:rsid w:val="00F37DC8"/>
    <w:rsid w:val="00F41127"/>
    <w:rsid w:val="00F42017"/>
    <w:rsid w:val="00F45882"/>
    <w:rsid w:val="00F47CD5"/>
    <w:rsid w:val="00F50BE4"/>
    <w:rsid w:val="00F5341A"/>
    <w:rsid w:val="00F55EB0"/>
    <w:rsid w:val="00F650C3"/>
    <w:rsid w:val="00F701AE"/>
    <w:rsid w:val="00F71407"/>
    <w:rsid w:val="00F716AD"/>
    <w:rsid w:val="00F75697"/>
    <w:rsid w:val="00F8091E"/>
    <w:rsid w:val="00F83F10"/>
    <w:rsid w:val="00F8577F"/>
    <w:rsid w:val="00F8615C"/>
    <w:rsid w:val="00F86FDB"/>
    <w:rsid w:val="00F92E18"/>
    <w:rsid w:val="00F9353B"/>
    <w:rsid w:val="00F9516F"/>
    <w:rsid w:val="00F9521B"/>
    <w:rsid w:val="00F96CDC"/>
    <w:rsid w:val="00FA13F7"/>
    <w:rsid w:val="00FA380A"/>
    <w:rsid w:val="00FA7174"/>
    <w:rsid w:val="00FB254A"/>
    <w:rsid w:val="00FB3802"/>
    <w:rsid w:val="00FB6C90"/>
    <w:rsid w:val="00FC47C2"/>
    <w:rsid w:val="00FD3EE8"/>
    <w:rsid w:val="00FD534F"/>
    <w:rsid w:val="00FD5860"/>
    <w:rsid w:val="00FE217B"/>
    <w:rsid w:val="00FE352D"/>
    <w:rsid w:val="00FE59CC"/>
    <w:rsid w:val="00FE6E5E"/>
    <w:rsid w:val="00FE7D62"/>
    <w:rsid w:val="00FF11E9"/>
    <w:rsid w:val="00FF2F85"/>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55B5602"/>
  <w15:docId w15:val="{521617D6-6713-4050-B37B-78DDE674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nhideWhenUsed="1"/>
    <w:lsdException w:name="heading 5" w:unhideWhenUsed="1"/>
    <w:lsdException w:name="heading 6" w:semiHidden="1" w:unhideWhenUsed="1"/>
    <w:lsdException w:name="heading 7" w:unhideWhenUsed="1"/>
    <w:lsdException w:name="heading 8" w:unhideWhenUsed="1"/>
    <w:lsdException w:name="heading 9" w:unhideWhenUsed="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paragraph" w:styleId="ListParagraph">
    <w:name w:val="List Paragraph"/>
    <w:basedOn w:val="Normal"/>
    <w:link w:val="ListParagraphChar"/>
    <w:uiPriority w:val="34"/>
    <w:qFormat/>
    <w:rsid w:val="00A25CF3"/>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ListParagraphChar">
    <w:name w:val="List Paragraph Char"/>
    <w:basedOn w:val="DefaultParagraphFont"/>
    <w:link w:val="ListParagraph"/>
    <w:uiPriority w:val="34"/>
    <w:rsid w:val="00A25CF3"/>
    <w:rPr>
      <w:rFonts w:asciiTheme="minorHAnsi" w:eastAsiaTheme="minorEastAsia" w:hAnsiTheme="minorHAnsi" w:cstheme="minorBidi"/>
      <w:sz w:val="22"/>
      <w:szCs w:val="22"/>
    </w:rPr>
  </w:style>
  <w:style w:type="paragraph" w:styleId="Caption">
    <w:name w:val="caption"/>
    <w:basedOn w:val="Normal"/>
    <w:next w:val="Normal"/>
    <w:uiPriority w:val="35"/>
    <w:unhideWhenUsed/>
    <w:qFormat/>
    <w:rsid w:val="003761FD"/>
    <w:pPr>
      <w:spacing w:after="200"/>
    </w:pPr>
    <w:rPr>
      <w:rFonts w:asciiTheme="minorHAnsi" w:eastAsiaTheme="minorEastAsia" w:hAnsiTheme="minorHAnsi" w:cstheme="minorBidi"/>
      <w:i/>
      <w:iCs/>
      <w:color w:val="44546A" w:themeColor="text2"/>
      <w:sz w:val="18"/>
      <w:szCs w:val="18"/>
      <w:lang w:val="en-US"/>
    </w:rPr>
  </w:style>
  <w:style w:type="paragraph" w:styleId="Revision">
    <w:name w:val="Revision"/>
    <w:hidden/>
    <w:uiPriority w:val="99"/>
    <w:semiHidden/>
    <w:rsid w:val="005B1BD2"/>
    <w:rPr>
      <w:rFonts w:eastAsia="MS Mincho"/>
      <w:lang w:val="en-GB"/>
    </w:rPr>
  </w:style>
  <w:style w:type="paragraph" w:customStyle="1" w:styleId="ZZAnxheader">
    <w:name w:val="ZZ_Anx_header"/>
    <w:basedOn w:val="Normal"/>
    <w:rsid w:val="00965ADE"/>
    <w:pPr>
      <w:tabs>
        <w:tab w:val="left" w:pos="1247"/>
        <w:tab w:val="left" w:pos="1814"/>
        <w:tab w:val="left" w:pos="2381"/>
        <w:tab w:val="left" w:pos="2948"/>
        <w:tab w:val="left" w:pos="3515"/>
        <w:tab w:val="left" w:pos="4082"/>
      </w:tabs>
    </w:pPr>
    <w:rPr>
      <w:rFonts w:eastAsiaTheme="minorEastAsia"/>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5178461">
      <w:bodyDiv w:val="1"/>
      <w:marLeft w:val="0"/>
      <w:marRight w:val="0"/>
      <w:marTop w:val="0"/>
      <w:marBottom w:val="0"/>
      <w:divBdr>
        <w:top w:val="none" w:sz="0" w:space="0" w:color="auto"/>
        <w:left w:val="none" w:sz="0" w:space="0" w:color="auto"/>
        <w:bottom w:val="none" w:sz="0" w:space="0" w:color="auto"/>
        <w:right w:val="none" w:sz="0" w:space="0" w:color="auto"/>
      </w:divBdr>
    </w:div>
    <w:div w:id="58962985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6237113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53996055">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yperlink" Target="http://www.ipbes.net/sites/default/files/downloads/IPBES-4-INF-13_EN.pdf" TargetMode="Externa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8.png"/><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29" Type="http://schemas.openxmlformats.org/officeDocument/2006/relationships/hyperlink" Target="http://www.sciencedirect.com/science/article/pii/S187734351400116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4.xml"/><Relationship Id="rId28" Type="http://schemas.openxmlformats.org/officeDocument/2006/relationships/hyperlink" Target="http://www.ipbes.net/sites/default/files/downloads/Decision%20IPBES_2_4.pdf"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hyperlink" Target="http://www.sciencedirect.com/science/article/pii/S1877343517300040" TargetMode="External"/><Relationship Id="rId30" Type="http://schemas.openxmlformats.org/officeDocument/2006/relationships/hyperlink" Target="http://journals.plos.org/plosbiology/article?id=10.1371/journal.pbio.1002040"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485A7-04E5-4A45-B2D4-6199A8D3862F}">
  <ds:schemaRefs>
    <ds:schemaRef ds:uri="http://schemas.microsoft.com/office/2006/documentManagement/types"/>
    <ds:schemaRef ds:uri="http://purl.org/dc/terms/"/>
    <ds:schemaRef ds:uri="9a8f22b8-05ea-4936-a963-5334b0fbdd5f"/>
    <ds:schemaRef ds:uri="http://purl.org/dc/dcmitype/"/>
    <ds:schemaRef ds:uri="http://schemas.openxmlformats.org/package/2006/metadata/core-properties"/>
    <ds:schemaRef ds:uri="d4f199e1-8ff6-4421-800c-b60412eeab13"/>
    <ds:schemaRef ds:uri="http://purl.org/dc/elements/1.1/"/>
    <ds:schemaRef ds:uri="http://schemas.microsoft.com/office/infopath/2007/PartnerControls"/>
    <ds:schemaRef ds:uri="699a0643-be3a-4930-aa07-4f5905529aa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EC1D06-C47D-4717-8825-C8C45F78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6</Pages>
  <Words>7512</Words>
  <Characters>42820</Characters>
  <Application>Microsoft Office Word</Application>
  <DocSecurity>0</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50232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2018-01-03T13:14:00Z</cp:lastPrinted>
  <dcterms:created xsi:type="dcterms:W3CDTF">2018-01-16T15:20:00Z</dcterms:created>
  <dcterms:modified xsi:type="dcterms:W3CDTF">2018-01-16T15:20:00Z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