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right"/>
        <w:tblLayout w:type="fixed"/>
        <w:tblLook w:val="0000" w:firstRow="0" w:lastRow="0" w:firstColumn="0" w:lastColumn="0" w:noHBand="0" w:noVBand="0"/>
      </w:tblPr>
      <w:tblGrid>
        <w:gridCol w:w="1538"/>
        <w:gridCol w:w="838"/>
        <w:gridCol w:w="291"/>
        <w:gridCol w:w="1129"/>
        <w:gridCol w:w="1129"/>
        <w:gridCol w:w="1129"/>
        <w:gridCol w:w="1129"/>
        <w:gridCol w:w="13"/>
        <w:gridCol w:w="709"/>
        <w:gridCol w:w="1808"/>
      </w:tblGrid>
      <w:tr w:rsidR="00987C0B" w:rsidRPr="006F4969" w14:paraId="6C3C6A95" w14:textId="77777777" w:rsidTr="00D66C68">
        <w:trPr>
          <w:cantSplit/>
          <w:trHeight w:val="1079"/>
          <w:jc w:val="right"/>
        </w:trPr>
        <w:tc>
          <w:tcPr>
            <w:tcW w:w="1538" w:type="dxa"/>
          </w:tcPr>
          <w:p w14:paraId="171F563A" w14:textId="130CDB6E" w:rsidR="00987C0B" w:rsidRPr="006F4969" w:rsidRDefault="00987C0B" w:rsidP="00D66C68">
            <w:pPr>
              <w:pStyle w:val="Heading2"/>
              <w:spacing w:before="40" w:after="0"/>
              <w:ind w:left="0" w:firstLine="0"/>
              <w:rPr>
                <w:b w:val="0"/>
                <w:sz w:val="27"/>
                <w:szCs w:val="27"/>
              </w:rPr>
            </w:pPr>
            <w:r w:rsidRPr="00D544E5">
              <w:rPr>
                <w:rFonts w:eastAsia="SimHei"/>
                <w:noProof/>
                <w:sz w:val="32"/>
                <w:szCs w:val="32"/>
              </w:rPr>
              <w:t>联合国</w:t>
            </w:r>
          </w:p>
        </w:tc>
        <w:tc>
          <w:tcPr>
            <w:tcW w:w="1129" w:type="dxa"/>
            <w:gridSpan w:val="2"/>
            <w:tcBorders>
              <w:left w:val="nil"/>
            </w:tcBorders>
            <w:vAlign w:val="center"/>
          </w:tcPr>
          <w:p w14:paraId="283BA2D9" w14:textId="54D49B38" w:rsidR="00987C0B" w:rsidRPr="006F4969" w:rsidRDefault="0014650C" w:rsidP="00D66C68">
            <w:pPr>
              <w:jc w:val="center"/>
            </w:pPr>
            <w:r>
              <w:rPr>
                <w:noProof/>
                <w:lang w:val="en-US"/>
              </w:rPr>
              <w:pict w14:anchorId="22A952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Description: Description: !UNLOGO" style="width:46.15pt;height:43.35pt;visibility:visible">
                  <v:imagedata r:id="rId12" o:title=" !UNLOGO"/>
                </v:shape>
              </w:pict>
            </w:r>
          </w:p>
        </w:tc>
        <w:tc>
          <w:tcPr>
            <w:tcW w:w="1129" w:type="dxa"/>
            <w:tcBorders>
              <w:left w:val="nil"/>
            </w:tcBorders>
            <w:vAlign w:val="center"/>
          </w:tcPr>
          <w:p w14:paraId="12E32604" w14:textId="23E036DA" w:rsidR="00987C0B" w:rsidRPr="006F4969" w:rsidRDefault="0014650C" w:rsidP="00D66C68">
            <w:pPr>
              <w:jc w:val="center"/>
            </w:pPr>
            <w:r>
              <w:rPr>
                <w:noProof/>
              </w:rPr>
              <w:pict w14:anchorId="5392053F">
                <v:shape id="图片 223" o:spid="_x0000_i1026" type="#_x0000_t75" style="width:44.15pt;height:49.6pt;visibility:visible">
                  <v:imagedata r:id="rId13" o:title=""/>
                </v:shape>
              </w:pict>
            </w:r>
          </w:p>
        </w:tc>
        <w:tc>
          <w:tcPr>
            <w:tcW w:w="1129" w:type="dxa"/>
            <w:tcBorders>
              <w:left w:val="nil"/>
            </w:tcBorders>
            <w:vAlign w:val="center"/>
          </w:tcPr>
          <w:p w14:paraId="2F36305C" w14:textId="77777777" w:rsidR="00987C0B" w:rsidRPr="006F4969" w:rsidRDefault="00987C0B" w:rsidP="00D66C68">
            <w:pPr>
              <w:jc w:val="center"/>
            </w:pPr>
            <w:r w:rsidRPr="006F4969">
              <w:rPr>
                <w:noProof/>
                <w:lang w:val="en-US" w:eastAsia="zh-CN"/>
              </w:rPr>
              <w:drawing>
                <wp:inline distT="0" distB="0" distL="0" distR="0" wp14:anchorId="72A5E2B2" wp14:editId="60F6B9E7">
                  <wp:extent cx="641350" cy="497840"/>
                  <wp:effectExtent l="0" t="0" r="6350" b="0"/>
                  <wp:docPr id="3" name="Picture 59" descr="Description: E:\Logos\UNESC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E:\Logos\UNESCO (black).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350" cy="497840"/>
                          </a:xfrm>
                          <a:prstGeom prst="rect">
                            <a:avLst/>
                          </a:prstGeom>
                          <a:noFill/>
                          <a:ln>
                            <a:noFill/>
                          </a:ln>
                        </pic:spPr>
                      </pic:pic>
                    </a:graphicData>
                  </a:graphic>
                </wp:inline>
              </w:drawing>
            </w:r>
          </w:p>
        </w:tc>
        <w:tc>
          <w:tcPr>
            <w:tcW w:w="1129" w:type="dxa"/>
            <w:tcBorders>
              <w:left w:val="nil"/>
            </w:tcBorders>
            <w:vAlign w:val="center"/>
          </w:tcPr>
          <w:p w14:paraId="4CEA0925" w14:textId="77777777" w:rsidR="00987C0B" w:rsidRPr="006F4969" w:rsidRDefault="00987C0B" w:rsidP="00D66C68">
            <w:pPr>
              <w:jc w:val="center"/>
            </w:pPr>
            <w:r w:rsidRPr="006F4969">
              <w:rPr>
                <w:noProof/>
                <w:lang w:val="en-US" w:eastAsia="zh-CN"/>
              </w:rPr>
              <w:drawing>
                <wp:inline distT="0" distB="0" distL="0" distR="0" wp14:anchorId="7446BAD7" wp14:editId="587AC7D6">
                  <wp:extent cx="546100" cy="546100"/>
                  <wp:effectExtent l="0" t="0" r="6350" b="6350"/>
                  <wp:docPr id="4" name="Picture 3" descr="Description: Description: !OLEG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OLEGEN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inline>
              </w:drawing>
            </w:r>
          </w:p>
        </w:tc>
        <w:tc>
          <w:tcPr>
            <w:tcW w:w="1129" w:type="dxa"/>
            <w:tcBorders>
              <w:left w:val="nil"/>
            </w:tcBorders>
            <w:vAlign w:val="center"/>
          </w:tcPr>
          <w:p w14:paraId="496DB478" w14:textId="77777777" w:rsidR="00987C0B" w:rsidRPr="006F4969" w:rsidRDefault="00987C0B" w:rsidP="00D66C68">
            <w:r w:rsidRPr="006F4969">
              <w:rPr>
                <w:noProof/>
                <w:lang w:val="en-US" w:eastAsia="zh-CN"/>
              </w:rPr>
              <w:drawing>
                <wp:inline distT="0" distB="0" distL="0" distR="0" wp14:anchorId="79512EC9" wp14:editId="3A7CD140">
                  <wp:extent cx="327660" cy="641350"/>
                  <wp:effectExtent l="0" t="0" r="0" b="6350"/>
                  <wp:docPr id="5" name="Picture 63" descr="Description: E:\Logos\UNDP (bl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E:\Logos\UNDP (blc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7660" cy="641350"/>
                          </a:xfrm>
                          <a:prstGeom prst="rect">
                            <a:avLst/>
                          </a:prstGeom>
                          <a:noFill/>
                          <a:ln>
                            <a:noFill/>
                          </a:ln>
                        </pic:spPr>
                      </pic:pic>
                    </a:graphicData>
                  </a:graphic>
                </wp:inline>
              </w:drawing>
            </w:r>
          </w:p>
        </w:tc>
        <w:tc>
          <w:tcPr>
            <w:tcW w:w="722" w:type="dxa"/>
            <w:gridSpan w:val="2"/>
            <w:tcBorders>
              <w:left w:val="nil"/>
            </w:tcBorders>
            <w:vAlign w:val="center"/>
          </w:tcPr>
          <w:p w14:paraId="10B14C3E" w14:textId="77777777" w:rsidR="00987C0B" w:rsidRPr="006F4969" w:rsidRDefault="00987C0B" w:rsidP="00D66C68">
            <w:pPr>
              <w:jc w:val="center"/>
            </w:pPr>
          </w:p>
        </w:tc>
        <w:tc>
          <w:tcPr>
            <w:tcW w:w="1808" w:type="dxa"/>
          </w:tcPr>
          <w:p w14:paraId="7CC6A888" w14:textId="77777777" w:rsidR="00987C0B" w:rsidRPr="006F4969" w:rsidRDefault="00987C0B" w:rsidP="00D66C68">
            <w:pPr>
              <w:pStyle w:val="Heading2"/>
              <w:spacing w:before="40" w:after="0"/>
              <w:ind w:left="0" w:firstLine="0"/>
              <w:jc w:val="right"/>
              <w:rPr>
                <w:rFonts w:ascii="Arial" w:hAnsi="Arial"/>
                <w:sz w:val="64"/>
              </w:rPr>
            </w:pPr>
            <w:r w:rsidRPr="006F4969">
              <w:rPr>
                <w:rFonts w:ascii="Arial" w:hAnsi="Arial" w:cs="Arial"/>
                <w:sz w:val="64"/>
                <w:szCs w:val="64"/>
              </w:rPr>
              <w:t>BES</w:t>
            </w:r>
          </w:p>
        </w:tc>
      </w:tr>
      <w:tr w:rsidR="00F00269" w:rsidRPr="006F4969" w14:paraId="3215A4BF" w14:textId="77777777" w:rsidTr="00D66C68">
        <w:trPr>
          <w:cantSplit/>
          <w:trHeight w:val="282"/>
          <w:jc w:val="right"/>
        </w:trPr>
        <w:tc>
          <w:tcPr>
            <w:tcW w:w="1538" w:type="dxa"/>
            <w:tcBorders>
              <w:bottom w:val="single" w:sz="2" w:space="0" w:color="auto"/>
            </w:tcBorders>
          </w:tcPr>
          <w:p w14:paraId="64D1B5A9" w14:textId="77777777" w:rsidR="00F00269" w:rsidRPr="006F4969" w:rsidRDefault="00F00269" w:rsidP="00D66C68">
            <w:pPr>
              <w:rPr>
                <w:noProof/>
              </w:rPr>
            </w:pPr>
          </w:p>
        </w:tc>
        <w:tc>
          <w:tcPr>
            <w:tcW w:w="5658" w:type="dxa"/>
            <w:gridSpan w:val="7"/>
            <w:tcBorders>
              <w:bottom w:val="single" w:sz="2" w:space="0" w:color="auto"/>
            </w:tcBorders>
          </w:tcPr>
          <w:p w14:paraId="5C330503" w14:textId="77777777" w:rsidR="00F00269" w:rsidRPr="006F4969" w:rsidRDefault="00F00269" w:rsidP="00D66C68">
            <w:pPr>
              <w:rPr>
                <w:rFonts w:ascii="Univers" w:hAnsi="Univers"/>
                <w:b/>
                <w:sz w:val="24"/>
              </w:rPr>
            </w:pPr>
          </w:p>
        </w:tc>
        <w:tc>
          <w:tcPr>
            <w:tcW w:w="2517" w:type="dxa"/>
            <w:gridSpan w:val="2"/>
            <w:tcBorders>
              <w:bottom w:val="single" w:sz="2" w:space="0" w:color="auto"/>
            </w:tcBorders>
          </w:tcPr>
          <w:p w14:paraId="2C541E28" w14:textId="77777777" w:rsidR="00F00269" w:rsidRPr="006F4969" w:rsidRDefault="00F00269" w:rsidP="00D66C68">
            <w:pPr>
              <w:rPr>
                <w:b/>
                <w:sz w:val="24"/>
                <w:szCs w:val="24"/>
              </w:rPr>
            </w:pPr>
            <w:r w:rsidRPr="006F4969">
              <w:rPr>
                <w:b/>
                <w:sz w:val="24"/>
              </w:rPr>
              <w:t>IPBES</w:t>
            </w:r>
            <w:r w:rsidRPr="006F4969">
              <w:t>/4/19</w:t>
            </w:r>
          </w:p>
        </w:tc>
      </w:tr>
      <w:tr w:rsidR="00F00269" w:rsidRPr="006F4969" w14:paraId="68421AB2" w14:textId="77777777" w:rsidTr="00D66C68">
        <w:trPr>
          <w:cantSplit/>
          <w:trHeight w:val="1433"/>
          <w:jc w:val="right"/>
        </w:trPr>
        <w:tc>
          <w:tcPr>
            <w:tcW w:w="2376" w:type="dxa"/>
            <w:gridSpan w:val="2"/>
            <w:tcBorders>
              <w:top w:val="single" w:sz="2" w:space="0" w:color="auto"/>
              <w:bottom w:val="single" w:sz="24" w:space="0" w:color="auto"/>
            </w:tcBorders>
          </w:tcPr>
          <w:p w14:paraId="035E006B" w14:textId="77777777" w:rsidR="00F00269" w:rsidRPr="006F4969" w:rsidRDefault="006D7D2F" w:rsidP="00D66C68">
            <w:pPr>
              <w:spacing w:before="240" w:after="240"/>
              <w:rPr>
                <w:rFonts w:ascii="Arial" w:hAnsi="Arial" w:cs="Arial"/>
                <w:b/>
                <w:sz w:val="28"/>
                <w:szCs w:val="28"/>
              </w:rPr>
            </w:pPr>
            <w:r w:rsidRPr="006F4969">
              <w:rPr>
                <w:rFonts w:ascii="Arial" w:hAnsi="Arial" w:cs="Arial"/>
                <w:b/>
                <w:noProof/>
                <w:sz w:val="28"/>
                <w:szCs w:val="28"/>
                <w:lang w:val="en-US" w:eastAsia="zh-CN"/>
              </w:rPr>
              <w:drawing>
                <wp:inline distT="0" distB="0" distL="0" distR="0" wp14:anchorId="61746462" wp14:editId="493BDF2A">
                  <wp:extent cx="1371600" cy="76454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0" cy="764540"/>
                          </a:xfrm>
                          <a:prstGeom prst="rect">
                            <a:avLst/>
                          </a:prstGeom>
                          <a:noFill/>
                          <a:ln>
                            <a:noFill/>
                          </a:ln>
                        </pic:spPr>
                      </pic:pic>
                    </a:graphicData>
                  </a:graphic>
                </wp:inline>
              </w:drawing>
            </w:r>
          </w:p>
        </w:tc>
        <w:tc>
          <w:tcPr>
            <w:tcW w:w="4820" w:type="dxa"/>
            <w:gridSpan w:val="6"/>
            <w:tcBorders>
              <w:top w:val="single" w:sz="2" w:space="0" w:color="auto"/>
              <w:bottom w:val="single" w:sz="24" w:space="0" w:color="auto"/>
            </w:tcBorders>
          </w:tcPr>
          <w:p w14:paraId="4842B1DB" w14:textId="67DB241B" w:rsidR="00F00269" w:rsidRPr="006F4969" w:rsidRDefault="00987C0B" w:rsidP="00D66C68">
            <w:pPr>
              <w:spacing w:before="360"/>
              <w:rPr>
                <w:rFonts w:ascii="Arial" w:hAnsi="Arial" w:cs="Arial"/>
                <w:b/>
                <w:sz w:val="28"/>
                <w:szCs w:val="28"/>
                <w:lang w:eastAsia="zh-CN"/>
              </w:rPr>
            </w:pPr>
            <w:r w:rsidRPr="00D544E5">
              <w:rPr>
                <w:rFonts w:eastAsia="SimHei"/>
                <w:b/>
                <w:sz w:val="32"/>
                <w:szCs w:val="32"/>
                <w:lang w:eastAsia="zh-CN"/>
              </w:rPr>
              <w:t>生物多样性和生态系统服务</w:t>
            </w:r>
            <w:r w:rsidRPr="00D544E5">
              <w:rPr>
                <w:rFonts w:eastAsia="SimHei"/>
                <w:b/>
                <w:sz w:val="32"/>
                <w:szCs w:val="32"/>
                <w:lang w:eastAsia="zh-CN"/>
              </w:rPr>
              <w:br/>
            </w:r>
            <w:r w:rsidRPr="00D544E5">
              <w:rPr>
                <w:rFonts w:eastAsia="SimHei"/>
                <w:b/>
                <w:sz w:val="32"/>
                <w:szCs w:val="32"/>
                <w:lang w:eastAsia="zh-CN"/>
              </w:rPr>
              <w:t>政府间科学政策平台</w:t>
            </w:r>
          </w:p>
        </w:tc>
        <w:tc>
          <w:tcPr>
            <w:tcW w:w="2517" w:type="dxa"/>
            <w:gridSpan w:val="2"/>
            <w:tcBorders>
              <w:top w:val="single" w:sz="2" w:space="0" w:color="auto"/>
              <w:bottom w:val="single" w:sz="24" w:space="0" w:color="auto"/>
            </w:tcBorders>
          </w:tcPr>
          <w:p w14:paraId="41AE061C" w14:textId="77777777" w:rsidR="00F00269" w:rsidRPr="006F4969" w:rsidRDefault="00F00269" w:rsidP="00D66C68">
            <w:pPr>
              <w:spacing w:before="120"/>
            </w:pPr>
            <w:r w:rsidRPr="006F4969">
              <w:t>Distr.: General</w:t>
            </w:r>
          </w:p>
          <w:p w14:paraId="4C2D3B0F" w14:textId="121ED9C6" w:rsidR="00F00269" w:rsidRDefault="00C15C68" w:rsidP="00506B87">
            <w:pPr>
              <w:widowControl w:val="0"/>
              <w:tabs>
                <w:tab w:val="left" w:pos="6480"/>
                <w:tab w:val="left" w:pos="7200"/>
              </w:tabs>
            </w:pPr>
            <w:r>
              <w:t>29</w:t>
            </w:r>
            <w:r w:rsidR="00F00269" w:rsidRPr="006F4969">
              <w:t xml:space="preserve"> </w:t>
            </w:r>
            <w:r>
              <w:t>March</w:t>
            </w:r>
            <w:r w:rsidR="00235D02" w:rsidRPr="006F4969">
              <w:t xml:space="preserve"> </w:t>
            </w:r>
            <w:r w:rsidR="00F00269" w:rsidRPr="006F4969">
              <w:t>2016</w:t>
            </w:r>
          </w:p>
          <w:p w14:paraId="1BC6D0EE" w14:textId="77777777" w:rsidR="00506B87" w:rsidRPr="00AB538F" w:rsidRDefault="00506B87" w:rsidP="00506B87">
            <w:pPr>
              <w:widowControl w:val="0"/>
              <w:tabs>
                <w:tab w:val="left" w:pos="6480"/>
                <w:tab w:val="left" w:pos="7200"/>
              </w:tabs>
            </w:pPr>
          </w:p>
          <w:p w14:paraId="369A6055" w14:textId="5B6E7FB5" w:rsidR="00987C0B" w:rsidRDefault="00987C0B" w:rsidP="00987C0B">
            <w:r>
              <w:t>Chinese</w:t>
            </w:r>
          </w:p>
          <w:p w14:paraId="7E3F94F3" w14:textId="77777777" w:rsidR="00F00269" w:rsidRPr="006F4969" w:rsidRDefault="00F00269" w:rsidP="00987C0B">
            <w:r w:rsidRPr="006F4969">
              <w:t>Original: English</w:t>
            </w:r>
          </w:p>
        </w:tc>
      </w:tr>
    </w:tbl>
    <w:p w14:paraId="32B78FFB" w14:textId="77777777" w:rsidR="00987C0B" w:rsidRPr="004A61E1" w:rsidRDefault="00987C0B" w:rsidP="00987C0B">
      <w:pPr>
        <w:pStyle w:val="AATitle"/>
        <w:rPr>
          <w:rFonts w:eastAsia="SimHei"/>
          <w:sz w:val="24"/>
          <w:szCs w:val="24"/>
          <w:lang w:eastAsia="zh-CN"/>
        </w:rPr>
      </w:pPr>
      <w:r w:rsidRPr="004A61E1">
        <w:rPr>
          <w:rFonts w:eastAsia="SimHei"/>
          <w:sz w:val="24"/>
          <w:szCs w:val="24"/>
          <w:lang w:eastAsia="zh-CN"/>
        </w:rPr>
        <w:t>生物多样性和生态系统服务</w:t>
      </w:r>
      <w:r w:rsidRPr="004A61E1">
        <w:rPr>
          <w:rFonts w:eastAsia="SimHei"/>
          <w:sz w:val="24"/>
          <w:szCs w:val="24"/>
          <w:lang w:eastAsia="zh-CN"/>
        </w:rPr>
        <w:br/>
      </w:r>
      <w:r w:rsidRPr="004A61E1">
        <w:rPr>
          <w:rFonts w:eastAsia="SimHei"/>
          <w:sz w:val="24"/>
          <w:szCs w:val="24"/>
          <w:lang w:eastAsia="zh-CN"/>
        </w:rPr>
        <w:t>政府间科学政策平台全体会议</w:t>
      </w:r>
    </w:p>
    <w:p w14:paraId="6A46872E" w14:textId="471B6FF1" w:rsidR="00F00269" w:rsidRPr="006F4969" w:rsidRDefault="00987C0B" w:rsidP="00987C0B">
      <w:pPr>
        <w:pStyle w:val="AATitle"/>
        <w:rPr>
          <w:lang w:val="en-GB" w:eastAsia="zh-CN"/>
        </w:rPr>
      </w:pPr>
      <w:r w:rsidRPr="004A61E1">
        <w:rPr>
          <w:rFonts w:eastAsia="SimHei"/>
          <w:sz w:val="24"/>
          <w:szCs w:val="24"/>
          <w:lang w:eastAsia="zh-CN"/>
        </w:rPr>
        <w:t>第四届会议</w:t>
      </w:r>
    </w:p>
    <w:p w14:paraId="2EBCF05D" w14:textId="233DE12F" w:rsidR="00F00269" w:rsidRPr="00987C0B" w:rsidRDefault="00987C0B" w:rsidP="00F00269">
      <w:pPr>
        <w:pStyle w:val="AATitle"/>
        <w:keepNext w:val="0"/>
        <w:keepLines w:val="0"/>
        <w:rPr>
          <w:b w:val="0"/>
          <w:sz w:val="24"/>
          <w:szCs w:val="24"/>
          <w:lang w:val="en-GB" w:eastAsia="zh-CN"/>
        </w:rPr>
      </w:pPr>
      <w:r w:rsidRPr="00987C0B">
        <w:rPr>
          <w:b w:val="0"/>
          <w:sz w:val="24"/>
          <w:szCs w:val="24"/>
          <w:lang w:val="en-GB" w:eastAsia="zh-CN" w:bidi="zh-CN"/>
        </w:rPr>
        <w:t>2016</w:t>
      </w:r>
      <w:r w:rsidRPr="00987C0B">
        <w:rPr>
          <w:rFonts w:ascii="SimSun" w:hAnsi="SimSun" w:cs="SimSun" w:hint="eastAsia"/>
          <w:b w:val="0"/>
          <w:sz w:val="24"/>
          <w:szCs w:val="24"/>
          <w:lang w:val="en-GB" w:eastAsia="zh-CN" w:bidi="zh-CN"/>
        </w:rPr>
        <w:t>年</w:t>
      </w:r>
      <w:r w:rsidRPr="00987C0B">
        <w:rPr>
          <w:b w:val="0"/>
          <w:sz w:val="24"/>
          <w:szCs w:val="24"/>
          <w:lang w:val="en-GB" w:eastAsia="zh-CN" w:bidi="zh-CN"/>
        </w:rPr>
        <w:t>2</w:t>
      </w:r>
      <w:r w:rsidRPr="00987C0B">
        <w:rPr>
          <w:rFonts w:ascii="SimSun" w:hAnsi="SimSun" w:cs="SimSun" w:hint="eastAsia"/>
          <w:b w:val="0"/>
          <w:sz w:val="24"/>
          <w:szCs w:val="24"/>
          <w:lang w:val="en-GB" w:eastAsia="zh-CN" w:bidi="zh-CN"/>
        </w:rPr>
        <w:t>月</w:t>
      </w:r>
      <w:r w:rsidRPr="00987C0B">
        <w:rPr>
          <w:b w:val="0"/>
          <w:sz w:val="24"/>
          <w:szCs w:val="24"/>
          <w:lang w:val="en-GB" w:eastAsia="zh-CN" w:bidi="zh-CN"/>
        </w:rPr>
        <w:t>22</w:t>
      </w:r>
      <w:r w:rsidRPr="00987C0B">
        <w:rPr>
          <w:rFonts w:ascii="SimSun" w:hAnsi="SimSun" w:cs="SimSun" w:hint="eastAsia"/>
          <w:b w:val="0"/>
          <w:sz w:val="24"/>
          <w:szCs w:val="24"/>
          <w:lang w:val="en-GB" w:eastAsia="zh-CN" w:bidi="zh-CN"/>
        </w:rPr>
        <w:t>日至</w:t>
      </w:r>
      <w:r w:rsidRPr="00987C0B">
        <w:rPr>
          <w:b w:val="0"/>
          <w:sz w:val="24"/>
          <w:szCs w:val="24"/>
          <w:lang w:val="en-GB" w:eastAsia="zh-CN" w:bidi="zh-CN"/>
        </w:rPr>
        <w:t>28</w:t>
      </w:r>
      <w:r w:rsidRPr="00987C0B">
        <w:rPr>
          <w:rFonts w:ascii="SimSun" w:hAnsi="SimSun" w:cs="SimSun" w:hint="eastAsia"/>
          <w:b w:val="0"/>
          <w:sz w:val="24"/>
          <w:szCs w:val="24"/>
          <w:lang w:val="en-GB" w:eastAsia="zh-CN" w:bidi="zh-CN"/>
        </w:rPr>
        <w:t>日，吉隆坡</w:t>
      </w:r>
    </w:p>
    <w:p w14:paraId="215DF4E8" w14:textId="5AE2E66E" w:rsidR="00F00269" w:rsidRPr="00EF6848" w:rsidRDefault="00987C0B" w:rsidP="00061C53">
      <w:pPr>
        <w:pStyle w:val="BBTitle"/>
        <w:keepNext w:val="0"/>
        <w:keepLines w:val="0"/>
        <w:tabs>
          <w:tab w:val="clear" w:pos="1247"/>
          <w:tab w:val="left" w:pos="1440"/>
        </w:tabs>
        <w:ind w:left="1440" w:right="-133"/>
        <w:rPr>
          <w:sz w:val="32"/>
          <w:szCs w:val="32"/>
          <w:lang w:val="en-GB" w:eastAsia="zh-CN"/>
        </w:rPr>
      </w:pPr>
      <w:r w:rsidRPr="00EF6848">
        <w:rPr>
          <w:rFonts w:eastAsia="SimHei"/>
          <w:sz w:val="32"/>
          <w:szCs w:val="32"/>
          <w:lang w:eastAsia="zh-CN"/>
        </w:rPr>
        <w:t>生物多样性和生态系统服务政府间科学政策平台全体会议第四届会议工作报告</w:t>
      </w:r>
    </w:p>
    <w:p w14:paraId="2C8928F2" w14:textId="38EB7CAB" w:rsidR="00B47AE3" w:rsidRPr="00AB538F" w:rsidRDefault="00B47AE3" w:rsidP="00124D65">
      <w:pPr>
        <w:pStyle w:val="CH1"/>
        <w:keepNext w:val="0"/>
        <w:keepLines w:val="0"/>
        <w:tabs>
          <w:tab w:val="clear" w:pos="1247"/>
          <w:tab w:val="left" w:pos="1440"/>
        </w:tabs>
        <w:ind w:left="1440" w:hanging="1440"/>
        <w:rPr>
          <w:lang w:val="en-GB"/>
        </w:rPr>
      </w:pPr>
      <w:r w:rsidRPr="00AB538F">
        <w:rPr>
          <w:lang w:val="en-GB" w:eastAsia="zh-CN"/>
        </w:rPr>
        <w:tab/>
      </w:r>
      <w:r w:rsidR="00987C0B" w:rsidRPr="004A61E1">
        <w:rPr>
          <w:rFonts w:eastAsia="SimHei"/>
        </w:rPr>
        <w:t>一、</w:t>
      </w:r>
      <w:r w:rsidR="00987C0B" w:rsidRPr="004A61E1">
        <w:rPr>
          <w:rFonts w:eastAsia="SimHei"/>
        </w:rPr>
        <w:tab/>
      </w:r>
      <w:r w:rsidR="00987C0B" w:rsidRPr="004A61E1">
        <w:rPr>
          <w:rFonts w:eastAsia="SimHei"/>
        </w:rPr>
        <w:t>会议开幕</w:t>
      </w:r>
    </w:p>
    <w:p w14:paraId="24F49C64" w14:textId="65A3F906" w:rsidR="00B47AE3" w:rsidRPr="00C55976" w:rsidRDefault="00987C0B" w:rsidP="00A53A05">
      <w:pPr>
        <w:pStyle w:val="Normalnumber"/>
        <w:numPr>
          <w:ilvl w:val="0"/>
          <w:numId w:val="5"/>
        </w:numPr>
        <w:tabs>
          <w:tab w:val="clear" w:pos="1247"/>
          <w:tab w:val="clear" w:pos="1814"/>
          <w:tab w:val="clear" w:pos="2381"/>
          <w:tab w:val="clear" w:pos="2948"/>
          <w:tab w:val="clear" w:pos="3515"/>
          <w:tab w:val="clear" w:pos="4082"/>
        </w:tabs>
        <w:jc w:val="both"/>
        <w:rPr>
          <w:sz w:val="24"/>
          <w:szCs w:val="24"/>
          <w:lang w:val="en-GB" w:eastAsia="zh-CN"/>
        </w:rPr>
      </w:pPr>
      <w:r w:rsidRPr="00C55976">
        <w:rPr>
          <w:rFonts w:ascii="SimSun" w:hAnsi="SimSun" w:cs="SimSun" w:hint="eastAsia"/>
          <w:sz w:val="24"/>
          <w:szCs w:val="24"/>
          <w:lang w:val="en-GB" w:eastAsia="zh-CN" w:bidi="zh-CN"/>
        </w:rPr>
        <w:t>生物多样性和生态系统服务政府间科学政策平台全体会议第四届会议于</w:t>
      </w:r>
      <w:r w:rsidRPr="00C55976">
        <w:rPr>
          <w:sz w:val="24"/>
          <w:szCs w:val="24"/>
          <w:lang w:val="en-GB" w:eastAsia="zh-CN" w:bidi="zh-CN"/>
        </w:rPr>
        <w:t>2016</w:t>
      </w:r>
      <w:r w:rsidRPr="00C55976">
        <w:rPr>
          <w:rFonts w:ascii="SimSun" w:hAnsi="SimSun" w:cs="SimSun" w:hint="eastAsia"/>
          <w:sz w:val="24"/>
          <w:szCs w:val="24"/>
          <w:lang w:val="en-GB" w:eastAsia="zh-CN" w:bidi="zh-CN"/>
        </w:rPr>
        <w:t>年</w:t>
      </w:r>
      <w:r w:rsidRPr="00C55976">
        <w:rPr>
          <w:sz w:val="24"/>
          <w:szCs w:val="24"/>
          <w:lang w:val="en-GB" w:eastAsia="zh-CN" w:bidi="zh-CN"/>
        </w:rPr>
        <w:t>2</w:t>
      </w:r>
      <w:r w:rsidRPr="00C55976">
        <w:rPr>
          <w:rFonts w:ascii="SimSun" w:hAnsi="SimSun" w:cs="SimSun" w:hint="eastAsia"/>
          <w:sz w:val="24"/>
          <w:szCs w:val="24"/>
          <w:lang w:val="en-GB" w:eastAsia="zh-CN" w:bidi="zh-CN"/>
        </w:rPr>
        <w:t>月</w:t>
      </w:r>
      <w:r w:rsidRPr="00C55976">
        <w:rPr>
          <w:sz w:val="24"/>
          <w:szCs w:val="24"/>
          <w:lang w:val="en-GB" w:eastAsia="zh-CN" w:bidi="zh-CN"/>
        </w:rPr>
        <w:t>22</w:t>
      </w:r>
      <w:r w:rsidRPr="00C55976">
        <w:rPr>
          <w:rFonts w:ascii="SimSun" w:hAnsi="SimSun" w:cs="SimSun" w:hint="eastAsia"/>
          <w:sz w:val="24"/>
          <w:szCs w:val="24"/>
          <w:lang w:val="en-GB" w:eastAsia="zh-CN" w:bidi="zh-CN"/>
        </w:rPr>
        <w:t>日至</w:t>
      </w:r>
      <w:r w:rsidRPr="00C55976">
        <w:rPr>
          <w:sz w:val="24"/>
          <w:szCs w:val="24"/>
          <w:lang w:val="en-GB" w:eastAsia="zh-CN" w:bidi="zh-CN"/>
        </w:rPr>
        <w:t>28</w:t>
      </w:r>
      <w:r w:rsidRPr="00C55976">
        <w:rPr>
          <w:rFonts w:ascii="SimSun" w:hAnsi="SimSun" w:cs="SimSun" w:hint="eastAsia"/>
          <w:sz w:val="24"/>
          <w:szCs w:val="24"/>
          <w:lang w:val="en-GB" w:eastAsia="zh-CN" w:bidi="zh-CN"/>
        </w:rPr>
        <w:t>日在吉隆坡举行</w:t>
      </w:r>
      <w:r w:rsidR="00A75070" w:rsidRPr="00C55976">
        <w:rPr>
          <w:rFonts w:ascii="SimSun" w:hAnsi="SimSun" w:cs="SimSun" w:hint="eastAsia"/>
          <w:sz w:val="24"/>
          <w:szCs w:val="24"/>
          <w:lang w:val="en-US" w:eastAsia="zh-CN" w:bidi="zh-CN"/>
        </w:rPr>
        <w:t>。</w:t>
      </w:r>
    </w:p>
    <w:p w14:paraId="57205EF3" w14:textId="4F553735" w:rsidR="00B47AE3" w:rsidRPr="00C55976" w:rsidRDefault="00A5779C" w:rsidP="00A53A05">
      <w:pPr>
        <w:pStyle w:val="Normalnumber"/>
        <w:numPr>
          <w:ilvl w:val="0"/>
          <w:numId w:val="5"/>
        </w:numPr>
        <w:tabs>
          <w:tab w:val="clear" w:pos="1247"/>
          <w:tab w:val="clear" w:pos="1814"/>
          <w:tab w:val="clear" w:pos="2381"/>
          <w:tab w:val="clear" w:pos="2948"/>
          <w:tab w:val="clear" w:pos="3515"/>
          <w:tab w:val="clear" w:pos="4082"/>
        </w:tabs>
        <w:jc w:val="both"/>
        <w:rPr>
          <w:sz w:val="24"/>
          <w:szCs w:val="24"/>
          <w:lang w:val="en-GB" w:eastAsia="zh-CN"/>
        </w:rPr>
      </w:pPr>
      <w:r w:rsidRPr="00C55976">
        <w:rPr>
          <w:sz w:val="24"/>
          <w:szCs w:val="24"/>
          <w:lang w:eastAsia="zh-CN"/>
        </w:rPr>
        <w:t>全体会议主席</w:t>
      </w:r>
      <w:r w:rsidRPr="00C55976">
        <w:rPr>
          <w:sz w:val="24"/>
          <w:szCs w:val="24"/>
          <w:lang w:eastAsia="zh-CN"/>
        </w:rPr>
        <w:t>Zakri Abdul Hamid</w:t>
      </w:r>
      <w:r w:rsidRPr="00C55976">
        <w:rPr>
          <w:sz w:val="24"/>
          <w:szCs w:val="24"/>
          <w:lang w:eastAsia="zh-CN"/>
        </w:rPr>
        <w:t>先生于</w:t>
      </w:r>
      <w:r w:rsidRPr="00C55976">
        <w:rPr>
          <w:sz w:val="24"/>
          <w:szCs w:val="24"/>
          <w:lang w:eastAsia="zh-CN"/>
        </w:rPr>
        <w:t>2016</w:t>
      </w:r>
      <w:r w:rsidRPr="00C55976">
        <w:rPr>
          <w:sz w:val="24"/>
          <w:szCs w:val="24"/>
          <w:lang w:eastAsia="zh-CN"/>
        </w:rPr>
        <w:t>年</w:t>
      </w:r>
      <w:r w:rsidRPr="00C55976">
        <w:rPr>
          <w:sz w:val="24"/>
          <w:szCs w:val="24"/>
          <w:lang w:eastAsia="zh-CN"/>
        </w:rPr>
        <w:t>2</w:t>
      </w:r>
      <w:r w:rsidRPr="00C55976">
        <w:rPr>
          <w:sz w:val="24"/>
          <w:szCs w:val="24"/>
          <w:lang w:eastAsia="zh-CN"/>
        </w:rPr>
        <w:t>月</w:t>
      </w:r>
      <w:r w:rsidRPr="00C55976">
        <w:rPr>
          <w:sz w:val="24"/>
          <w:szCs w:val="24"/>
          <w:lang w:eastAsia="zh-CN"/>
        </w:rPr>
        <w:t>22</w:t>
      </w:r>
      <w:r w:rsidRPr="00C55976">
        <w:rPr>
          <w:sz w:val="24"/>
          <w:szCs w:val="24"/>
          <w:lang w:eastAsia="zh-CN"/>
        </w:rPr>
        <w:t>日上午</w:t>
      </w:r>
      <w:r w:rsidRPr="00C55976">
        <w:rPr>
          <w:sz w:val="24"/>
          <w:szCs w:val="24"/>
          <w:lang w:eastAsia="zh-CN"/>
        </w:rPr>
        <w:t>10</w:t>
      </w:r>
      <w:r w:rsidRPr="00C55976">
        <w:rPr>
          <w:sz w:val="24"/>
          <w:szCs w:val="24"/>
          <w:lang w:eastAsia="zh-CN"/>
        </w:rPr>
        <w:t>时宣布会议</w:t>
      </w:r>
      <w:r w:rsidRPr="00C55976">
        <w:rPr>
          <w:rFonts w:hint="eastAsia"/>
          <w:sz w:val="24"/>
          <w:szCs w:val="24"/>
          <w:lang w:eastAsia="zh-CN"/>
        </w:rPr>
        <w:t>正式</w:t>
      </w:r>
      <w:r w:rsidRPr="00C55976">
        <w:rPr>
          <w:sz w:val="24"/>
          <w:szCs w:val="24"/>
          <w:lang w:eastAsia="zh-CN"/>
        </w:rPr>
        <w:t>开幕。</w:t>
      </w:r>
      <w:r w:rsidRPr="00C55976">
        <w:rPr>
          <w:sz w:val="24"/>
          <w:szCs w:val="24"/>
          <w:lang w:val="en-GB" w:eastAsia="zh-CN"/>
        </w:rPr>
        <w:t>Zakri</w:t>
      </w:r>
      <w:r w:rsidRPr="00C55976">
        <w:rPr>
          <w:sz w:val="24"/>
          <w:szCs w:val="24"/>
          <w:lang w:eastAsia="zh-CN"/>
        </w:rPr>
        <w:t>先生和平台执行秘书</w:t>
      </w:r>
      <w:r w:rsidRPr="00C55976">
        <w:rPr>
          <w:sz w:val="24"/>
          <w:szCs w:val="24"/>
          <w:lang w:eastAsia="zh-CN"/>
        </w:rPr>
        <w:t>Anne Larigauderie</w:t>
      </w:r>
      <w:r w:rsidRPr="00C55976">
        <w:rPr>
          <w:sz w:val="24"/>
          <w:szCs w:val="24"/>
          <w:lang w:eastAsia="zh-CN"/>
        </w:rPr>
        <w:t>女士致欢迎辞。之后，代表各区域小组、成员国及出席本届会议筹备会议的各利益攸关方发言的代表分别作了综述发言，发言内容包括平台迄今取得的进展，其所代表的各方</w:t>
      </w:r>
      <w:r w:rsidRPr="00C55976">
        <w:rPr>
          <w:spacing w:val="-6"/>
          <w:sz w:val="24"/>
          <w:szCs w:val="24"/>
          <w:lang w:eastAsia="zh-CN"/>
        </w:rPr>
        <w:t>为支持平台工作开展的各项活动，以及对本届会议和平台今后执行工作的期望</w:t>
      </w:r>
      <w:r w:rsidRPr="00C55976">
        <w:rPr>
          <w:rFonts w:hint="eastAsia"/>
          <w:spacing w:val="-6"/>
          <w:sz w:val="24"/>
          <w:szCs w:val="24"/>
          <w:lang w:eastAsia="zh-CN"/>
        </w:rPr>
        <w:t>。</w:t>
      </w:r>
    </w:p>
    <w:p w14:paraId="0FE77A14" w14:textId="71965436" w:rsidR="00B47AE3" w:rsidRPr="00C55976" w:rsidRDefault="007F7E4F" w:rsidP="00A53A05">
      <w:pPr>
        <w:pStyle w:val="Normalnumber"/>
        <w:numPr>
          <w:ilvl w:val="0"/>
          <w:numId w:val="5"/>
        </w:numPr>
        <w:tabs>
          <w:tab w:val="clear" w:pos="1247"/>
          <w:tab w:val="clear" w:pos="1814"/>
          <w:tab w:val="clear" w:pos="2381"/>
          <w:tab w:val="clear" w:pos="2948"/>
          <w:tab w:val="clear" w:pos="3515"/>
          <w:tab w:val="clear" w:pos="4082"/>
        </w:tabs>
        <w:jc w:val="both"/>
        <w:rPr>
          <w:sz w:val="24"/>
          <w:szCs w:val="24"/>
          <w:lang w:val="en-GB" w:eastAsia="zh-CN"/>
        </w:rPr>
      </w:pPr>
      <w:r w:rsidRPr="00C55976">
        <w:rPr>
          <w:sz w:val="24"/>
          <w:szCs w:val="24"/>
          <w:lang w:eastAsia="zh-CN"/>
        </w:rPr>
        <w:t>会议</w:t>
      </w:r>
      <w:r w:rsidRPr="00C55976">
        <w:rPr>
          <w:rFonts w:hint="eastAsia"/>
          <w:sz w:val="24"/>
          <w:szCs w:val="24"/>
          <w:lang w:eastAsia="zh-CN"/>
        </w:rPr>
        <w:t>的</w:t>
      </w:r>
      <w:r w:rsidRPr="00C55976">
        <w:rPr>
          <w:sz w:val="24"/>
          <w:szCs w:val="24"/>
          <w:lang w:eastAsia="zh-CN"/>
        </w:rPr>
        <w:t>开幕</w:t>
      </w:r>
      <w:r w:rsidRPr="00C55976">
        <w:rPr>
          <w:rFonts w:hint="eastAsia"/>
          <w:sz w:val="24"/>
          <w:szCs w:val="24"/>
          <w:lang w:eastAsia="zh-CN"/>
        </w:rPr>
        <w:t>仪式</w:t>
      </w:r>
      <w:r w:rsidRPr="00C55976">
        <w:rPr>
          <w:sz w:val="24"/>
          <w:szCs w:val="24"/>
          <w:lang w:eastAsia="zh-CN"/>
        </w:rPr>
        <w:t>于当日下午</w:t>
      </w:r>
      <w:r w:rsidRPr="00C55976">
        <w:rPr>
          <w:rFonts w:hint="eastAsia"/>
          <w:sz w:val="24"/>
          <w:szCs w:val="24"/>
          <w:lang w:eastAsia="zh-CN"/>
        </w:rPr>
        <w:t>举行</w:t>
      </w:r>
      <w:r w:rsidRPr="00C55976">
        <w:rPr>
          <w:sz w:val="24"/>
          <w:szCs w:val="24"/>
          <w:lang w:eastAsia="zh-CN"/>
        </w:rPr>
        <w:t>，马来西亚自然资源与环境部长</w:t>
      </w:r>
      <w:r w:rsidRPr="00C55976">
        <w:rPr>
          <w:sz w:val="24"/>
          <w:szCs w:val="24"/>
          <w:lang w:eastAsia="zh-CN"/>
        </w:rPr>
        <w:t>Dato Sri Haji Wan Junaidi Tuanku Jaafar</w:t>
      </w:r>
      <w:r w:rsidR="007B51F7">
        <w:rPr>
          <w:sz w:val="24"/>
          <w:szCs w:val="24"/>
          <w:lang w:eastAsia="zh-CN"/>
        </w:rPr>
        <w:t>先生</w:t>
      </w:r>
      <w:r w:rsidR="007B51F7">
        <w:rPr>
          <w:rFonts w:hint="eastAsia"/>
          <w:sz w:val="24"/>
          <w:szCs w:val="24"/>
          <w:lang w:eastAsia="zh-CN"/>
        </w:rPr>
        <w:t>，</w:t>
      </w:r>
      <w:r w:rsidRPr="00C55976">
        <w:rPr>
          <w:sz w:val="24"/>
          <w:szCs w:val="24"/>
          <w:lang w:eastAsia="zh-CN"/>
        </w:rPr>
        <w:t>代表联合国粮食及农业组织、联合国开发计划署、</w:t>
      </w:r>
      <w:r w:rsidR="001F6C2C" w:rsidRPr="001F6C2C">
        <w:rPr>
          <w:sz w:val="24"/>
          <w:szCs w:val="24"/>
          <w:lang w:val="en-GB" w:eastAsia="zh-CN"/>
        </w:rPr>
        <w:t>联合国环境规划署</w:t>
      </w:r>
      <w:r w:rsidR="001F6C2C">
        <w:rPr>
          <w:rFonts w:hint="eastAsia"/>
          <w:sz w:val="24"/>
          <w:szCs w:val="24"/>
          <w:lang w:val="en-GB" w:eastAsia="zh-CN"/>
        </w:rPr>
        <w:t>（</w:t>
      </w:r>
      <w:r w:rsidRPr="00C55976">
        <w:rPr>
          <w:sz w:val="24"/>
          <w:szCs w:val="24"/>
          <w:lang w:eastAsia="zh-CN"/>
        </w:rPr>
        <w:t>环境署</w:t>
      </w:r>
      <w:r w:rsidR="001F6C2C">
        <w:rPr>
          <w:rFonts w:hint="eastAsia"/>
          <w:sz w:val="24"/>
          <w:szCs w:val="24"/>
          <w:lang w:eastAsia="zh-CN"/>
        </w:rPr>
        <w:t>）</w:t>
      </w:r>
      <w:r w:rsidRPr="00C55976">
        <w:rPr>
          <w:sz w:val="24"/>
          <w:szCs w:val="24"/>
          <w:lang w:eastAsia="zh-CN"/>
        </w:rPr>
        <w:t>和联合国教育、科学及文化组织发言的环境署副执行主任</w:t>
      </w:r>
      <w:r w:rsidR="001F6C2C" w:rsidRPr="001F6C2C">
        <w:rPr>
          <w:sz w:val="24"/>
          <w:szCs w:val="24"/>
          <w:lang w:val="en-GB" w:eastAsia="zh-CN"/>
        </w:rPr>
        <w:t>易卜拉辛</w:t>
      </w:r>
      <w:r w:rsidR="001F6C2C" w:rsidRPr="001F6C2C">
        <w:rPr>
          <w:sz w:val="24"/>
          <w:szCs w:val="24"/>
          <w:lang w:val="en-GB" w:eastAsia="zh-CN"/>
        </w:rPr>
        <w:t>·</w:t>
      </w:r>
      <w:r w:rsidR="001F6C2C" w:rsidRPr="001F6C2C">
        <w:rPr>
          <w:sz w:val="24"/>
          <w:szCs w:val="24"/>
          <w:lang w:val="en-GB" w:eastAsia="zh-CN"/>
        </w:rPr>
        <w:t>塞奥</w:t>
      </w:r>
      <w:r w:rsidRPr="00C55976">
        <w:rPr>
          <w:sz w:val="24"/>
          <w:szCs w:val="24"/>
          <w:lang w:eastAsia="zh-CN"/>
        </w:rPr>
        <w:t>先生，以及马来西亚总理达图</w:t>
      </w:r>
      <w:r w:rsidRPr="00C55976">
        <w:rPr>
          <w:sz w:val="24"/>
          <w:szCs w:val="24"/>
          <w:lang w:eastAsia="zh-CN"/>
        </w:rPr>
        <w:t>·</w:t>
      </w:r>
      <w:r w:rsidRPr="00C55976">
        <w:rPr>
          <w:sz w:val="24"/>
          <w:szCs w:val="24"/>
          <w:lang w:eastAsia="zh-CN"/>
        </w:rPr>
        <w:t>斯里</w:t>
      </w:r>
      <w:r w:rsidRPr="00C55976">
        <w:rPr>
          <w:sz w:val="24"/>
          <w:szCs w:val="24"/>
          <w:lang w:eastAsia="zh-CN"/>
        </w:rPr>
        <w:t>·</w:t>
      </w:r>
      <w:r w:rsidRPr="00C55976">
        <w:rPr>
          <w:sz w:val="24"/>
          <w:szCs w:val="24"/>
          <w:lang w:eastAsia="zh-CN"/>
        </w:rPr>
        <w:t>穆罕默德</w:t>
      </w:r>
      <w:r w:rsidRPr="00C55976">
        <w:rPr>
          <w:sz w:val="24"/>
          <w:szCs w:val="24"/>
          <w:lang w:eastAsia="zh-CN"/>
        </w:rPr>
        <w:t>·</w:t>
      </w:r>
      <w:r w:rsidRPr="00C55976">
        <w:rPr>
          <w:sz w:val="24"/>
          <w:szCs w:val="24"/>
          <w:lang w:eastAsia="zh-CN"/>
        </w:rPr>
        <w:t>纳吉布</w:t>
      </w:r>
      <w:r w:rsidRPr="00C55976">
        <w:rPr>
          <w:sz w:val="24"/>
          <w:szCs w:val="24"/>
          <w:lang w:eastAsia="zh-CN"/>
        </w:rPr>
        <w:t>·</w:t>
      </w:r>
      <w:r w:rsidRPr="00C55976">
        <w:rPr>
          <w:sz w:val="24"/>
          <w:szCs w:val="24"/>
          <w:lang w:eastAsia="zh-CN"/>
        </w:rPr>
        <w:t>宾</w:t>
      </w:r>
      <w:r w:rsidRPr="00C55976">
        <w:rPr>
          <w:sz w:val="24"/>
          <w:szCs w:val="24"/>
          <w:lang w:eastAsia="zh-CN"/>
        </w:rPr>
        <w:t>·</w:t>
      </w:r>
      <w:r w:rsidRPr="00C55976">
        <w:rPr>
          <w:sz w:val="24"/>
          <w:szCs w:val="24"/>
          <w:lang w:eastAsia="zh-CN"/>
        </w:rPr>
        <w:t>敦</w:t>
      </w:r>
      <w:r w:rsidRPr="00C55976">
        <w:rPr>
          <w:sz w:val="24"/>
          <w:szCs w:val="24"/>
          <w:lang w:eastAsia="zh-CN"/>
        </w:rPr>
        <w:t>·</w:t>
      </w:r>
      <w:r w:rsidRPr="00C55976">
        <w:rPr>
          <w:sz w:val="24"/>
          <w:szCs w:val="24"/>
          <w:lang w:eastAsia="zh-CN"/>
        </w:rPr>
        <w:t>阿卜杜尔</w:t>
      </w:r>
      <w:r w:rsidRPr="00C55976">
        <w:rPr>
          <w:sz w:val="24"/>
          <w:szCs w:val="24"/>
          <w:lang w:eastAsia="zh-CN"/>
        </w:rPr>
        <w:t>·</w:t>
      </w:r>
      <w:r w:rsidRPr="00C55976">
        <w:rPr>
          <w:sz w:val="24"/>
          <w:szCs w:val="24"/>
          <w:lang w:eastAsia="zh-CN"/>
        </w:rPr>
        <w:t>拉扎克先生分别向与会者致辞。会议正式开幕期间，与会者见证了《</w:t>
      </w:r>
      <w:r w:rsidRPr="00C55976">
        <w:rPr>
          <w:sz w:val="24"/>
          <w:szCs w:val="24"/>
          <w:lang w:eastAsia="zh-CN"/>
        </w:rPr>
        <w:t>2016–2025</w:t>
      </w:r>
      <w:r w:rsidRPr="00C55976">
        <w:rPr>
          <w:sz w:val="24"/>
          <w:szCs w:val="24"/>
          <w:lang w:eastAsia="zh-CN"/>
        </w:rPr>
        <w:t>年马来西亚国家生物多样性政策》</w:t>
      </w:r>
      <w:r w:rsidR="007B51F7">
        <w:rPr>
          <w:rFonts w:hint="eastAsia"/>
          <w:sz w:val="24"/>
          <w:szCs w:val="24"/>
          <w:lang w:eastAsia="zh-CN"/>
        </w:rPr>
        <w:t>修订版</w:t>
      </w:r>
      <w:r w:rsidRPr="00C55976">
        <w:rPr>
          <w:sz w:val="24"/>
          <w:szCs w:val="24"/>
          <w:lang w:eastAsia="zh-CN"/>
        </w:rPr>
        <w:t>的发布。此外，马来西亚自然资源与环境部长向其总理赠送了一幅描绘马来西亚生物多样性的图画</w:t>
      </w:r>
      <w:r w:rsidRPr="00C55976">
        <w:rPr>
          <w:rFonts w:hint="eastAsia"/>
          <w:sz w:val="24"/>
          <w:szCs w:val="24"/>
          <w:lang w:eastAsia="zh-CN"/>
        </w:rPr>
        <w:t>。</w:t>
      </w:r>
    </w:p>
    <w:p w14:paraId="3E431706" w14:textId="2F298BF0" w:rsidR="00B47AE3" w:rsidRPr="00C55976" w:rsidRDefault="006972D5" w:rsidP="00A53A05">
      <w:pPr>
        <w:pStyle w:val="Normalnumber"/>
        <w:numPr>
          <w:ilvl w:val="0"/>
          <w:numId w:val="5"/>
        </w:numPr>
        <w:tabs>
          <w:tab w:val="clear" w:pos="1247"/>
          <w:tab w:val="clear" w:pos="1814"/>
          <w:tab w:val="clear" w:pos="2381"/>
          <w:tab w:val="clear" w:pos="2948"/>
          <w:tab w:val="clear" w:pos="3515"/>
          <w:tab w:val="clear" w:pos="4082"/>
        </w:tabs>
        <w:jc w:val="both"/>
        <w:rPr>
          <w:sz w:val="24"/>
          <w:szCs w:val="24"/>
          <w:lang w:val="en-GB" w:eastAsia="zh-CN"/>
        </w:rPr>
      </w:pPr>
      <w:r w:rsidRPr="00C55976">
        <w:rPr>
          <w:sz w:val="24"/>
          <w:szCs w:val="24"/>
          <w:lang w:val="en-GB" w:eastAsia="zh-CN"/>
        </w:rPr>
        <w:t>Zakri</w:t>
      </w:r>
      <w:r w:rsidRPr="00C55976">
        <w:rPr>
          <w:sz w:val="24"/>
          <w:szCs w:val="24"/>
          <w:lang w:eastAsia="zh-CN"/>
        </w:rPr>
        <w:t>先生在致欢迎辞时</w:t>
      </w:r>
      <w:r w:rsidR="004B2ADA">
        <w:rPr>
          <w:rFonts w:hint="eastAsia"/>
          <w:sz w:val="24"/>
          <w:szCs w:val="24"/>
          <w:lang w:eastAsia="zh-CN"/>
        </w:rPr>
        <w:t>回顾说，</w:t>
      </w:r>
      <w:r w:rsidRPr="00C55976">
        <w:rPr>
          <w:sz w:val="24"/>
          <w:szCs w:val="24"/>
          <w:lang w:eastAsia="zh-CN"/>
        </w:rPr>
        <w:t>距环境署执行主任阿</w:t>
      </w:r>
      <w:r w:rsidR="0040144C">
        <w:rPr>
          <w:rFonts w:hint="eastAsia"/>
          <w:sz w:val="24"/>
          <w:szCs w:val="24"/>
          <w:lang w:eastAsia="zh-CN"/>
        </w:rPr>
        <w:t>希</w:t>
      </w:r>
      <w:r w:rsidRPr="00C55976">
        <w:rPr>
          <w:sz w:val="24"/>
          <w:szCs w:val="24"/>
          <w:lang w:eastAsia="zh-CN"/>
        </w:rPr>
        <w:t>姆</w:t>
      </w:r>
      <w:r w:rsidRPr="00C55976">
        <w:rPr>
          <w:sz w:val="24"/>
          <w:szCs w:val="24"/>
          <w:lang w:eastAsia="zh-CN"/>
        </w:rPr>
        <w:t>·</w:t>
      </w:r>
      <w:r w:rsidRPr="00C55976">
        <w:rPr>
          <w:sz w:val="24"/>
          <w:szCs w:val="24"/>
          <w:lang w:eastAsia="zh-CN"/>
        </w:rPr>
        <w:t>施泰纳先生于</w:t>
      </w:r>
      <w:r w:rsidRPr="00C55976">
        <w:rPr>
          <w:sz w:val="24"/>
          <w:szCs w:val="24"/>
          <w:lang w:eastAsia="zh-CN"/>
        </w:rPr>
        <w:t>2008</w:t>
      </w:r>
      <w:r w:rsidRPr="00C55976">
        <w:rPr>
          <w:sz w:val="24"/>
          <w:szCs w:val="24"/>
          <w:lang w:eastAsia="zh-CN"/>
        </w:rPr>
        <w:t>年</w:t>
      </w:r>
      <w:r w:rsidRPr="00C55976">
        <w:rPr>
          <w:sz w:val="24"/>
          <w:szCs w:val="24"/>
          <w:lang w:eastAsia="zh-CN"/>
        </w:rPr>
        <w:t>11</w:t>
      </w:r>
      <w:r w:rsidRPr="00C55976">
        <w:rPr>
          <w:sz w:val="24"/>
          <w:szCs w:val="24"/>
          <w:lang w:eastAsia="zh-CN"/>
        </w:rPr>
        <w:t>月在马来西亚普特拉贾亚召开首次生物多样性和生态系统服务政府间科学政策平台问题特设政府间和多方利益攸关方会议已经过去七年，</w:t>
      </w:r>
      <w:r w:rsidR="004B2ADA">
        <w:rPr>
          <w:rFonts w:hint="eastAsia"/>
          <w:sz w:val="24"/>
          <w:szCs w:val="24"/>
          <w:lang w:eastAsia="zh-CN"/>
        </w:rPr>
        <w:t>他</w:t>
      </w:r>
      <w:r w:rsidRPr="00C55976">
        <w:rPr>
          <w:sz w:val="24"/>
          <w:szCs w:val="24"/>
          <w:lang w:eastAsia="zh-CN"/>
        </w:rPr>
        <w:t>对生物多样性界在推进和捍卫生物多样性的科学政策</w:t>
      </w:r>
      <w:r w:rsidR="00F7769D">
        <w:rPr>
          <w:rFonts w:hint="eastAsia"/>
          <w:sz w:val="24"/>
          <w:szCs w:val="24"/>
          <w:lang w:eastAsia="zh-CN"/>
        </w:rPr>
        <w:t>对接</w:t>
      </w:r>
      <w:r w:rsidRPr="00C55976">
        <w:rPr>
          <w:sz w:val="24"/>
          <w:szCs w:val="24"/>
          <w:lang w:eastAsia="zh-CN"/>
        </w:rPr>
        <w:t>方面所取得的成功表示祝贺。</w:t>
      </w:r>
      <w:r w:rsidR="006048F8">
        <w:rPr>
          <w:sz w:val="24"/>
          <w:szCs w:val="24"/>
          <w:lang w:eastAsia="zh-CN"/>
        </w:rPr>
        <w:t>他期待平台取得首批成果，尤其是传粉媒介、授粉与粮食生产，以及</w:t>
      </w:r>
      <w:r w:rsidRPr="00C55976">
        <w:rPr>
          <w:sz w:val="24"/>
          <w:szCs w:val="24"/>
          <w:lang w:eastAsia="zh-CN"/>
        </w:rPr>
        <w:t>生物多样性和生态系统服务设想与模型这两项专题评估取得成果。他表示，最近通过的可持续发展目标体现了通过可持续消费和生产、可持续管理自然资源，以及采取紧急行动应对气候变化来防止地球退化的行动计划。目标</w:t>
      </w:r>
      <w:r w:rsidRPr="00C55976">
        <w:rPr>
          <w:sz w:val="24"/>
          <w:szCs w:val="24"/>
          <w:lang w:eastAsia="zh-CN"/>
        </w:rPr>
        <w:t>14</w:t>
      </w:r>
      <w:r w:rsidRPr="00C55976">
        <w:rPr>
          <w:sz w:val="24"/>
          <w:szCs w:val="24"/>
          <w:lang w:eastAsia="zh-CN"/>
        </w:rPr>
        <w:t>（养护和可持续利用海洋和海洋资源以促进可持续发展）和目标</w:t>
      </w:r>
      <w:r w:rsidRPr="00C55976">
        <w:rPr>
          <w:sz w:val="24"/>
          <w:szCs w:val="24"/>
          <w:lang w:eastAsia="zh-CN"/>
        </w:rPr>
        <w:t>15</w:t>
      </w:r>
      <w:r w:rsidRPr="00C55976">
        <w:rPr>
          <w:sz w:val="24"/>
          <w:szCs w:val="24"/>
          <w:lang w:eastAsia="zh-CN"/>
        </w:rPr>
        <w:t>（保</w:t>
      </w:r>
      <w:r w:rsidRPr="00C55976">
        <w:rPr>
          <w:sz w:val="24"/>
          <w:szCs w:val="24"/>
          <w:lang w:eastAsia="zh-CN"/>
        </w:rPr>
        <w:lastRenderedPageBreak/>
        <w:t>护、恢复和促进可持续利用陆地生态系统，可持续管理森林，防治荒漠化，制止和扭转土地退化，遏制生物多样性的丧失）对平台具有特别重要的意义，因为它们的重点在于养护、保护和促进可持续利用海洋与陆地生态系统，而平台可为这些领域提供可靠、相关和合法的知识与科学</w:t>
      </w:r>
      <w:r w:rsidRPr="00C55976">
        <w:rPr>
          <w:rFonts w:hint="eastAsia"/>
          <w:sz w:val="24"/>
          <w:szCs w:val="24"/>
          <w:lang w:eastAsia="zh-CN"/>
        </w:rPr>
        <w:t>。</w:t>
      </w:r>
    </w:p>
    <w:p w14:paraId="2ED71F24" w14:textId="059FC076" w:rsidR="00B47AE3" w:rsidRPr="00C55976" w:rsidRDefault="00E23312" w:rsidP="00A53A05">
      <w:pPr>
        <w:pStyle w:val="Normalnumber"/>
        <w:numPr>
          <w:ilvl w:val="0"/>
          <w:numId w:val="5"/>
        </w:numPr>
        <w:tabs>
          <w:tab w:val="clear" w:pos="1247"/>
          <w:tab w:val="clear" w:pos="1814"/>
          <w:tab w:val="clear" w:pos="2381"/>
          <w:tab w:val="clear" w:pos="2948"/>
          <w:tab w:val="clear" w:pos="3515"/>
          <w:tab w:val="clear" w:pos="4082"/>
        </w:tabs>
        <w:jc w:val="both"/>
        <w:rPr>
          <w:sz w:val="24"/>
          <w:szCs w:val="24"/>
          <w:lang w:val="en-GB" w:eastAsia="zh-CN"/>
        </w:rPr>
      </w:pPr>
      <w:r w:rsidRPr="00C55976">
        <w:rPr>
          <w:sz w:val="24"/>
          <w:szCs w:val="24"/>
          <w:lang w:eastAsia="zh-CN"/>
        </w:rPr>
        <w:t>Larigauderie</w:t>
      </w:r>
      <w:r w:rsidRPr="00C55976">
        <w:rPr>
          <w:sz w:val="24"/>
          <w:szCs w:val="24"/>
          <w:lang w:eastAsia="zh-CN"/>
        </w:rPr>
        <w:t>女士强调了马来西亚对平台的重要意义，表示继着重讨论平台目标和职能的首次特设政府间和多方利益攸关方会议在马来西亚召开七年后，对平台首批评估报告的审议还在该国进行具有象征意义。她表示，</w:t>
      </w:r>
      <w:r w:rsidRPr="00C55976">
        <w:rPr>
          <w:sz w:val="24"/>
          <w:szCs w:val="24"/>
          <w:lang w:eastAsia="zh-CN"/>
        </w:rPr>
        <w:t>2014-2018</w:t>
      </w:r>
      <w:r w:rsidRPr="00C55976">
        <w:rPr>
          <w:sz w:val="24"/>
          <w:szCs w:val="24"/>
          <w:lang w:eastAsia="zh-CN"/>
        </w:rPr>
        <w:t>年工作方案执行的第二年取得了显著的进展，在此期间，共召开了</w:t>
      </w:r>
      <w:r w:rsidRPr="00C55976">
        <w:rPr>
          <w:sz w:val="24"/>
          <w:szCs w:val="24"/>
          <w:lang w:eastAsia="zh-CN"/>
        </w:rPr>
        <w:t>24</w:t>
      </w:r>
      <w:r w:rsidRPr="00C55976">
        <w:rPr>
          <w:sz w:val="24"/>
          <w:szCs w:val="24"/>
          <w:lang w:eastAsia="zh-CN"/>
        </w:rPr>
        <w:t>场会议，大约</w:t>
      </w:r>
      <w:r w:rsidRPr="00C55976">
        <w:rPr>
          <w:sz w:val="24"/>
          <w:szCs w:val="24"/>
          <w:lang w:eastAsia="zh-CN"/>
        </w:rPr>
        <w:t>1 000</w:t>
      </w:r>
      <w:r w:rsidRPr="00C55976">
        <w:rPr>
          <w:sz w:val="24"/>
          <w:szCs w:val="24"/>
          <w:lang w:eastAsia="zh-CN"/>
        </w:rPr>
        <w:t>名专家参加了由多学科专家小组设立的</w:t>
      </w:r>
      <w:r w:rsidRPr="00C55976">
        <w:rPr>
          <w:sz w:val="24"/>
          <w:szCs w:val="24"/>
          <w:lang w:eastAsia="zh-CN"/>
        </w:rPr>
        <w:t>19</w:t>
      </w:r>
      <w:r w:rsidRPr="00C55976">
        <w:rPr>
          <w:sz w:val="24"/>
          <w:szCs w:val="24"/>
          <w:lang w:eastAsia="zh-CN"/>
        </w:rPr>
        <w:t>个专家小组，执行</w:t>
      </w:r>
      <w:r w:rsidRPr="00C55976">
        <w:rPr>
          <w:sz w:val="24"/>
          <w:szCs w:val="24"/>
          <w:lang w:eastAsia="zh-CN"/>
        </w:rPr>
        <w:t>18</w:t>
      </w:r>
      <w:r w:rsidRPr="00C55976">
        <w:rPr>
          <w:sz w:val="24"/>
          <w:szCs w:val="24"/>
          <w:lang w:eastAsia="zh-CN"/>
        </w:rPr>
        <w:t>项工作方案交付品。这一年的一项主要成就，是向全体会议提交平台的前两项评估报告，它们代表了权威专家对数以千计的出版物进行分析后取得的成果。列入第四届会议议程的还有四份范围界定报告、两个目录、两份指导意见及就若干领域取得的进展进行讨论，包括能力建设、关于土著和地方知识体系的工作，以及与利益攸关方的协作。她感谢德国政府提供的支持，感谢马来西亚政府主办第四届会议，感谢即将离任的主席</w:t>
      </w:r>
      <w:r w:rsidRPr="00C55976">
        <w:rPr>
          <w:sz w:val="24"/>
          <w:szCs w:val="24"/>
          <w:lang w:val="en-GB" w:eastAsia="zh-CN"/>
        </w:rPr>
        <w:t>Zakri</w:t>
      </w:r>
      <w:r w:rsidRPr="00C55976">
        <w:rPr>
          <w:sz w:val="24"/>
          <w:szCs w:val="24"/>
          <w:lang w:eastAsia="zh-CN"/>
        </w:rPr>
        <w:t>先生以及即将离任的主席团成员对平台工作所做的贡献，祝愿与会者取得丰硕的会议成果</w:t>
      </w:r>
      <w:r w:rsidRPr="00C55976">
        <w:rPr>
          <w:rFonts w:hint="eastAsia"/>
          <w:sz w:val="24"/>
          <w:szCs w:val="24"/>
          <w:lang w:val="en-US" w:eastAsia="zh-CN"/>
        </w:rPr>
        <w:t>。</w:t>
      </w:r>
    </w:p>
    <w:p w14:paraId="0DD27961" w14:textId="0A465863" w:rsidR="00B47AE3" w:rsidRPr="00C55976" w:rsidRDefault="005533C2" w:rsidP="00A53A05">
      <w:pPr>
        <w:pStyle w:val="Normalnumber"/>
        <w:numPr>
          <w:ilvl w:val="0"/>
          <w:numId w:val="5"/>
        </w:numPr>
        <w:tabs>
          <w:tab w:val="clear" w:pos="1247"/>
          <w:tab w:val="clear" w:pos="1814"/>
          <w:tab w:val="clear" w:pos="2381"/>
          <w:tab w:val="clear" w:pos="2948"/>
          <w:tab w:val="clear" w:pos="3515"/>
          <w:tab w:val="clear" w:pos="4082"/>
        </w:tabs>
        <w:jc w:val="both"/>
        <w:rPr>
          <w:sz w:val="24"/>
          <w:szCs w:val="24"/>
          <w:lang w:val="en-GB" w:eastAsia="zh-CN"/>
        </w:rPr>
      </w:pPr>
      <w:r w:rsidRPr="00C55976">
        <w:rPr>
          <w:sz w:val="24"/>
          <w:szCs w:val="24"/>
          <w:lang w:eastAsia="zh-CN"/>
        </w:rPr>
        <w:t>Jaafar</w:t>
      </w:r>
      <w:r w:rsidRPr="00C55976">
        <w:rPr>
          <w:sz w:val="24"/>
          <w:szCs w:val="24"/>
          <w:lang w:eastAsia="zh-CN"/>
        </w:rPr>
        <w:t>先生在正式开幕的致辞中，欢迎与会者来到马来西亚，感谢总理的出席，他表示总理出席</w:t>
      </w:r>
      <w:r w:rsidR="00F7769D">
        <w:rPr>
          <w:rFonts w:hint="eastAsia"/>
          <w:sz w:val="24"/>
          <w:szCs w:val="24"/>
          <w:lang w:eastAsia="zh-CN"/>
        </w:rPr>
        <w:t>会议</w:t>
      </w:r>
      <w:r w:rsidRPr="00C55976">
        <w:rPr>
          <w:sz w:val="24"/>
          <w:szCs w:val="24"/>
          <w:lang w:eastAsia="zh-CN"/>
        </w:rPr>
        <w:t>表明了</w:t>
      </w:r>
      <w:r w:rsidR="00F7769D">
        <w:rPr>
          <w:rFonts w:hint="eastAsia"/>
          <w:sz w:val="24"/>
          <w:szCs w:val="24"/>
          <w:lang w:eastAsia="zh-CN"/>
        </w:rPr>
        <w:t>他</w:t>
      </w:r>
      <w:r w:rsidRPr="00C55976">
        <w:rPr>
          <w:sz w:val="24"/>
          <w:szCs w:val="24"/>
          <w:lang w:eastAsia="zh-CN"/>
        </w:rPr>
        <w:t>对生物多样性的坚定承诺。他赞扬了迄今为止所有参与平台设立和执行工作的各方，表示虽然平台还处于早期阶段，其雄心勃勃的工作方案显示出其在多个领域的极大</w:t>
      </w:r>
      <w:r w:rsidR="00F7769D">
        <w:rPr>
          <w:rFonts w:hint="eastAsia"/>
          <w:sz w:val="24"/>
          <w:szCs w:val="24"/>
          <w:lang w:eastAsia="zh-CN"/>
        </w:rPr>
        <w:t>意义</w:t>
      </w:r>
      <w:r w:rsidRPr="00C55976">
        <w:rPr>
          <w:sz w:val="24"/>
          <w:szCs w:val="24"/>
          <w:lang w:eastAsia="zh-CN"/>
        </w:rPr>
        <w:t>。他希望并相信，平台将保持其势头，且平台交付品将在世界各地转化为有意义的成果。马来西亚作为一个生物</w:t>
      </w:r>
      <w:r w:rsidR="00833567">
        <w:rPr>
          <w:rFonts w:hint="eastAsia"/>
          <w:sz w:val="24"/>
          <w:szCs w:val="24"/>
          <w:lang w:eastAsia="zh-CN"/>
        </w:rPr>
        <w:t>极其</w:t>
      </w:r>
      <w:r w:rsidRPr="00C55976">
        <w:rPr>
          <w:sz w:val="24"/>
          <w:szCs w:val="24"/>
          <w:lang w:eastAsia="zh-CN"/>
        </w:rPr>
        <w:t>多样</w:t>
      </w:r>
      <w:r w:rsidR="00833567">
        <w:rPr>
          <w:rFonts w:hint="eastAsia"/>
          <w:sz w:val="24"/>
          <w:szCs w:val="24"/>
          <w:lang w:eastAsia="zh-CN"/>
        </w:rPr>
        <w:t>的</w:t>
      </w:r>
      <w:r w:rsidRPr="00C55976">
        <w:rPr>
          <w:sz w:val="24"/>
          <w:szCs w:val="24"/>
          <w:lang w:eastAsia="zh-CN"/>
        </w:rPr>
        <w:t>国家，长期以来一直致力于保护其环境和自然资源，</w:t>
      </w:r>
      <w:r w:rsidR="00833567">
        <w:rPr>
          <w:rFonts w:hint="eastAsia"/>
          <w:sz w:val="24"/>
          <w:szCs w:val="24"/>
          <w:lang w:eastAsia="zh-CN"/>
        </w:rPr>
        <w:t>值得称道的是</w:t>
      </w:r>
      <w:r w:rsidRPr="00C55976">
        <w:rPr>
          <w:sz w:val="24"/>
          <w:szCs w:val="24"/>
          <w:lang w:eastAsia="zh-CN"/>
        </w:rPr>
        <w:t>马来西亚已经超额履行了在</w:t>
      </w:r>
      <w:r w:rsidRPr="00C55976">
        <w:rPr>
          <w:sz w:val="24"/>
          <w:szCs w:val="24"/>
          <w:lang w:eastAsia="zh-CN"/>
        </w:rPr>
        <w:t>1992</w:t>
      </w:r>
      <w:r w:rsidRPr="00C55976">
        <w:rPr>
          <w:sz w:val="24"/>
          <w:szCs w:val="24"/>
          <w:lang w:eastAsia="zh-CN"/>
        </w:rPr>
        <w:t>年联合国环境与发展会议上做出的保持至少</w:t>
      </w:r>
      <w:r w:rsidRPr="00C55976">
        <w:rPr>
          <w:sz w:val="24"/>
          <w:szCs w:val="24"/>
          <w:lang w:eastAsia="zh-CN"/>
        </w:rPr>
        <w:t>50%</w:t>
      </w:r>
      <w:r w:rsidRPr="00C55976">
        <w:rPr>
          <w:sz w:val="24"/>
          <w:szCs w:val="24"/>
          <w:lang w:eastAsia="zh-CN"/>
        </w:rPr>
        <w:t>国土森林覆盖率的承诺。然而，马来西亚面临着许多挑战，包括灭绝、偷猎，以及可用来面对这些威胁的资源短缺。该国深知作为生物多样性和生态系统服务决策依据的可用数据并非总是</w:t>
      </w:r>
      <w:r w:rsidR="00833BEA">
        <w:rPr>
          <w:rFonts w:hint="eastAsia"/>
          <w:sz w:val="24"/>
          <w:szCs w:val="24"/>
          <w:lang w:eastAsia="zh-CN"/>
        </w:rPr>
        <w:t>现成</w:t>
      </w:r>
      <w:r w:rsidRPr="00C55976">
        <w:rPr>
          <w:sz w:val="24"/>
          <w:szCs w:val="24"/>
          <w:lang w:eastAsia="zh-CN"/>
        </w:rPr>
        <w:t>。因此，马来西亚从最初就</w:t>
      </w:r>
      <w:r w:rsidR="00833BEA">
        <w:rPr>
          <w:rFonts w:hint="eastAsia"/>
          <w:sz w:val="24"/>
          <w:szCs w:val="24"/>
          <w:lang w:eastAsia="zh-CN"/>
        </w:rPr>
        <w:t>给予</w:t>
      </w:r>
      <w:r w:rsidRPr="00C55976">
        <w:rPr>
          <w:sz w:val="24"/>
          <w:szCs w:val="24"/>
          <w:lang w:eastAsia="zh-CN"/>
        </w:rPr>
        <w:t>平台</w:t>
      </w:r>
      <w:r w:rsidR="00833BEA">
        <w:rPr>
          <w:rFonts w:hint="eastAsia"/>
          <w:sz w:val="24"/>
          <w:szCs w:val="24"/>
          <w:lang w:eastAsia="zh-CN"/>
        </w:rPr>
        <w:t>有力的支持</w:t>
      </w:r>
      <w:r w:rsidRPr="00C55976">
        <w:rPr>
          <w:sz w:val="24"/>
          <w:szCs w:val="24"/>
          <w:lang w:eastAsia="zh-CN"/>
        </w:rPr>
        <w:t>，自豪地于</w:t>
      </w:r>
      <w:r w:rsidRPr="00C55976">
        <w:rPr>
          <w:sz w:val="24"/>
          <w:szCs w:val="24"/>
          <w:lang w:eastAsia="zh-CN"/>
        </w:rPr>
        <w:t>2008</w:t>
      </w:r>
      <w:r w:rsidRPr="00C55976">
        <w:rPr>
          <w:sz w:val="24"/>
          <w:szCs w:val="24"/>
          <w:lang w:eastAsia="zh-CN"/>
        </w:rPr>
        <w:t>年在普特拉贾亚主办了首次政府间会议，这一系列</w:t>
      </w:r>
      <w:r w:rsidR="008646D3" w:rsidRPr="008646D3">
        <w:rPr>
          <w:sz w:val="24"/>
          <w:szCs w:val="24"/>
          <w:lang w:val="en-GB" w:eastAsia="zh-CN"/>
        </w:rPr>
        <w:t>政府间</w:t>
      </w:r>
      <w:r w:rsidRPr="00C55976">
        <w:rPr>
          <w:sz w:val="24"/>
          <w:szCs w:val="24"/>
          <w:lang w:eastAsia="zh-CN"/>
        </w:rPr>
        <w:t>会议促</w:t>
      </w:r>
      <w:r w:rsidR="00661291">
        <w:rPr>
          <w:rFonts w:hint="eastAsia"/>
          <w:sz w:val="24"/>
          <w:szCs w:val="24"/>
          <w:lang w:eastAsia="zh-CN"/>
        </w:rPr>
        <w:t>成</w:t>
      </w:r>
      <w:r w:rsidRPr="00C55976">
        <w:rPr>
          <w:sz w:val="24"/>
          <w:szCs w:val="24"/>
          <w:lang w:eastAsia="zh-CN"/>
        </w:rPr>
        <w:t>了平台的设立。马来西亚有意充分利用平台交付品（包括将在本届会议上完成的与粮食生产有关的授粉和传粉媒介专题评估决策者摘要），作为其国内保护生物多样性和生态系统服务措施的补充，他希望其他国家也能这样做。这些国内措施包括对该国的</w:t>
      </w:r>
      <w:r w:rsidRPr="00C55976">
        <w:rPr>
          <w:sz w:val="24"/>
          <w:szCs w:val="24"/>
          <w:lang w:eastAsia="zh-CN"/>
        </w:rPr>
        <w:t>1998</w:t>
      </w:r>
      <w:r w:rsidRPr="00C55976">
        <w:rPr>
          <w:sz w:val="24"/>
          <w:szCs w:val="24"/>
          <w:lang w:eastAsia="zh-CN"/>
        </w:rPr>
        <w:t>年版国家生物多样性政策进行修订与更新。他表示，经修订与更新的政策将提高对保护生物多样性的认识，促进利益攸关方接受和支持保护生物多样性，面对日益复杂的挑战提供一个保护生物多样性的框架，并支持全球</w:t>
      </w:r>
      <w:r w:rsidR="002E2AF1">
        <w:rPr>
          <w:rFonts w:hint="eastAsia"/>
          <w:sz w:val="24"/>
          <w:szCs w:val="24"/>
          <w:lang w:eastAsia="zh-CN"/>
        </w:rPr>
        <w:t>为</w:t>
      </w:r>
      <w:r w:rsidRPr="00C55976">
        <w:rPr>
          <w:sz w:val="24"/>
          <w:szCs w:val="24"/>
          <w:lang w:eastAsia="zh-CN"/>
        </w:rPr>
        <w:t>实施《</w:t>
      </w:r>
      <w:r w:rsidRPr="00C55976">
        <w:rPr>
          <w:sz w:val="24"/>
          <w:szCs w:val="24"/>
          <w:lang w:eastAsia="zh-CN"/>
        </w:rPr>
        <w:t>2011-2020</w:t>
      </w:r>
      <w:r w:rsidRPr="00C55976">
        <w:rPr>
          <w:sz w:val="24"/>
          <w:szCs w:val="24"/>
          <w:lang w:eastAsia="zh-CN"/>
        </w:rPr>
        <w:t>年生物多样性战略计划》和爱知生物多样性目标的努力。最后他希望，国际社会继续共同努力解决所面临的多种</w:t>
      </w:r>
      <w:r w:rsidRPr="00C55976">
        <w:rPr>
          <w:spacing w:val="-6"/>
          <w:sz w:val="24"/>
          <w:szCs w:val="24"/>
          <w:lang w:eastAsia="zh-CN"/>
        </w:rPr>
        <w:t>生物多样性问题，以确保造福未来数代人，并祝愿与会者取得丰硕的审议成果</w:t>
      </w:r>
      <w:r w:rsidRPr="00C55976">
        <w:rPr>
          <w:rFonts w:hint="eastAsia"/>
          <w:spacing w:val="-6"/>
          <w:sz w:val="24"/>
          <w:szCs w:val="24"/>
          <w:lang w:eastAsia="zh-CN"/>
        </w:rPr>
        <w:t>。</w:t>
      </w:r>
    </w:p>
    <w:p w14:paraId="3A7BFE01" w14:textId="6D5E7F73" w:rsidR="00526B11" w:rsidRPr="00C55976" w:rsidRDefault="002E2AF1" w:rsidP="00A53A05">
      <w:pPr>
        <w:pStyle w:val="Normalnumber"/>
        <w:numPr>
          <w:ilvl w:val="0"/>
          <w:numId w:val="5"/>
        </w:numPr>
        <w:tabs>
          <w:tab w:val="clear" w:pos="1247"/>
          <w:tab w:val="clear" w:pos="1814"/>
          <w:tab w:val="clear" w:pos="2381"/>
          <w:tab w:val="clear" w:pos="2948"/>
          <w:tab w:val="clear" w:pos="3515"/>
          <w:tab w:val="clear" w:pos="4082"/>
        </w:tabs>
        <w:jc w:val="both"/>
        <w:rPr>
          <w:sz w:val="24"/>
          <w:szCs w:val="24"/>
          <w:lang w:val="en-GB" w:eastAsia="zh-CN"/>
        </w:rPr>
      </w:pPr>
      <w:r w:rsidRPr="002E2AF1">
        <w:rPr>
          <w:sz w:val="24"/>
          <w:szCs w:val="24"/>
          <w:lang w:val="en-GB" w:eastAsia="zh-CN"/>
        </w:rPr>
        <w:t>塞奥</w:t>
      </w:r>
      <w:r w:rsidR="00526B11" w:rsidRPr="00C55976">
        <w:rPr>
          <w:sz w:val="24"/>
          <w:szCs w:val="24"/>
          <w:lang w:eastAsia="zh-CN"/>
        </w:rPr>
        <w:t>先生在致辞中表示，马来西亚应对其在</w:t>
      </w:r>
      <w:r w:rsidR="00526B11" w:rsidRPr="00C55976">
        <w:rPr>
          <w:sz w:val="24"/>
          <w:szCs w:val="24"/>
          <w:lang w:val="en-GB" w:eastAsia="zh-CN"/>
        </w:rPr>
        <w:t>Zakri</w:t>
      </w:r>
      <w:r w:rsidR="00526B11" w:rsidRPr="00C55976">
        <w:rPr>
          <w:sz w:val="24"/>
          <w:szCs w:val="24"/>
          <w:lang w:eastAsia="zh-CN"/>
        </w:rPr>
        <w:t>先生的领导下对平台所做的贡献感到自豪。随着世界人口数量接近</w:t>
      </w:r>
      <w:r w:rsidR="00526B11" w:rsidRPr="00C55976">
        <w:rPr>
          <w:sz w:val="24"/>
          <w:szCs w:val="24"/>
          <w:lang w:eastAsia="zh-CN"/>
        </w:rPr>
        <w:t>90</w:t>
      </w:r>
      <w:r w:rsidR="00526B11" w:rsidRPr="00C55976">
        <w:rPr>
          <w:sz w:val="24"/>
          <w:szCs w:val="24"/>
          <w:lang w:eastAsia="zh-CN"/>
        </w:rPr>
        <w:t>亿，对资源的需求前所未有，解决所有人健康和福祉问题的需求也前所未有，包括逃离暴力和灾难以及身处于人类侵蚀</w:t>
      </w:r>
      <w:r w:rsidR="00005F14" w:rsidRPr="00C55976">
        <w:rPr>
          <w:sz w:val="24"/>
          <w:szCs w:val="24"/>
          <w:lang w:eastAsia="zh-CN"/>
        </w:rPr>
        <w:t>新栖息地</w:t>
      </w:r>
      <w:r w:rsidR="00526B11" w:rsidRPr="00C55976">
        <w:rPr>
          <w:sz w:val="24"/>
          <w:szCs w:val="24"/>
          <w:lang w:eastAsia="zh-CN"/>
        </w:rPr>
        <w:t>前线的人。可靠的生物多样性和生态系统管理可以促进合作与和平建设，提升粮食生产、水资源管理和经济发展的可持续性，并为建设健康未来打下基础。他向</w:t>
      </w:r>
      <w:r w:rsidR="00526B11" w:rsidRPr="00C55976">
        <w:rPr>
          <w:sz w:val="24"/>
          <w:szCs w:val="24"/>
          <w:lang w:eastAsia="zh-CN"/>
        </w:rPr>
        <w:t>124</w:t>
      </w:r>
      <w:r w:rsidR="00526B11" w:rsidRPr="00C55976">
        <w:rPr>
          <w:sz w:val="24"/>
          <w:szCs w:val="24"/>
          <w:lang w:eastAsia="zh-CN"/>
        </w:rPr>
        <w:t>个政府、约</w:t>
      </w:r>
      <w:r w:rsidR="00526B11" w:rsidRPr="00C55976">
        <w:rPr>
          <w:sz w:val="24"/>
          <w:szCs w:val="24"/>
          <w:lang w:eastAsia="zh-CN"/>
        </w:rPr>
        <w:t>1 000</w:t>
      </w:r>
      <w:r w:rsidR="00526B11" w:rsidRPr="00C55976">
        <w:rPr>
          <w:sz w:val="24"/>
          <w:szCs w:val="24"/>
          <w:lang w:eastAsia="zh-CN"/>
        </w:rPr>
        <w:t>名专家、</w:t>
      </w:r>
      <w:r w:rsidR="00526B11" w:rsidRPr="00C55976">
        <w:rPr>
          <w:sz w:val="24"/>
          <w:szCs w:val="24"/>
          <w:lang w:eastAsia="zh-CN"/>
        </w:rPr>
        <w:t>10</w:t>
      </w:r>
      <w:r w:rsidR="00526B11" w:rsidRPr="00C55976">
        <w:rPr>
          <w:sz w:val="24"/>
          <w:szCs w:val="24"/>
          <w:lang w:eastAsia="zh-CN"/>
        </w:rPr>
        <w:t>个技术</w:t>
      </w:r>
      <w:r w:rsidR="00526B11" w:rsidRPr="00C55976">
        <w:rPr>
          <w:rFonts w:hint="eastAsia"/>
          <w:sz w:val="24"/>
          <w:szCs w:val="24"/>
          <w:lang w:eastAsia="zh-CN"/>
        </w:rPr>
        <w:t>支助</w:t>
      </w:r>
      <w:r w:rsidR="00526B11" w:rsidRPr="00C55976">
        <w:rPr>
          <w:sz w:val="24"/>
          <w:szCs w:val="24"/>
          <w:lang w:eastAsia="zh-CN"/>
        </w:rPr>
        <w:t>小组、联合国机构和其他利益攸关方表示感谢，在他们的支持和推动下，</w:t>
      </w:r>
      <w:r w:rsidR="00526B11" w:rsidRPr="00C55976">
        <w:rPr>
          <w:sz w:val="24"/>
          <w:szCs w:val="24"/>
          <w:lang w:eastAsia="zh-CN"/>
        </w:rPr>
        <w:lastRenderedPageBreak/>
        <w:t>该平台已成为通过进行科学评估并与《生物多样性公约》、联合国开发计划署、联合国粮食及农业组织、联合国教育、科学及文化组织和其他提供能力建设、利益攸关方参与以及技术、政策和沟通支持的组织建立伙伴关系</w:t>
      </w:r>
      <w:r w:rsidR="00005F14">
        <w:rPr>
          <w:rFonts w:hint="eastAsia"/>
          <w:sz w:val="24"/>
          <w:szCs w:val="24"/>
          <w:lang w:eastAsia="zh-CN"/>
        </w:rPr>
        <w:t>，</w:t>
      </w:r>
      <w:r w:rsidR="00526B11" w:rsidRPr="00C55976">
        <w:rPr>
          <w:sz w:val="24"/>
          <w:szCs w:val="24"/>
          <w:lang w:eastAsia="zh-CN"/>
        </w:rPr>
        <w:t>从而帮助落实全球议程的有效机制。他强调需要确保平台获得支持，用以建立实现爱知生物多样性目标和</w:t>
      </w:r>
      <w:r w:rsidR="00526B11" w:rsidRPr="00C55976">
        <w:rPr>
          <w:sz w:val="24"/>
          <w:szCs w:val="24"/>
          <w:lang w:eastAsia="zh-CN"/>
        </w:rPr>
        <w:t>2030</w:t>
      </w:r>
      <w:r w:rsidR="00526B11" w:rsidRPr="00C55976">
        <w:rPr>
          <w:sz w:val="24"/>
          <w:szCs w:val="24"/>
          <w:lang w:eastAsia="zh-CN"/>
        </w:rPr>
        <w:t>年可持续发展议程所需的知识基础，包括通过开展生物多样性和生态系统服务全球评估，来补充正在进行的</w:t>
      </w:r>
      <w:r w:rsidR="00E714EB" w:rsidRPr="00C55976">
        <w:rPr>
          <w:sz w:val="24"/>
          <w:szCs w:val="24"/>
          <w:lang w:eastAsia="zh-CN"/>
        </w:rPr>
        <w:t>区域工作</w:t>
      </w:r>
      <w:r w:rsidR="00E714EB">
        <w:rPr>
          <w:rFonts w:hint="eastAsia"/>
          <w:sz w:val="24"/>
          <w:szCs w:val="24"/>
          <w:lang w:eastAsia="zh-CN"/>
        </w:rPr>
        <w:t>和为</w:t>
      </w:r>
      <w:r w:rsidR="00526B11" w:rsidRPr="00C55976">
        <w:rPr>
          <w:sz w:val="24"/>
          <w:szCs w:val="24"/>
          <w:lang w:eastAsia="zh-CN"/>
        </w:rPr>
        <w:t>余下三年工作方案</w:t>
      </w:r>
      <w:r w:rsidR="00E714EB">
        <w:rPr>
          <w:rFonts w:hint="eastAsia"/>
          <w:sz w:val="24"/>
          <w:szCs w:val="24"/>
          <w:lang w:eastAsia="zh-CN"/>
        </w:rPr>
        <w:t>进行</w:t>
      </w:r>
      <w:r w:rsidR="00526B11" w:rsidRPr="00C55976">
        <w:rPr>
          <w:sz w:val="24"/>
          <w:szCs w:val="24"/>
          <w:lang w:eastAsia="zh-CN"/>
        </w:rPr>
        <w:t>的资源调集工作。他注意到联合国环境大会第二届会议将于</w:t>
      </w:r>
      <w:r w:rsidR="00526B11" w:rsidRPr="00C55976">
        <w:rPr>
          <w:sz w:val="24"/>
          <w:szCs w:val="24"/>
          <w:lang w:eastAsia="zh-CN"/>
        </w:rPr>
        <w:t>2016</w:t>
      </w:r>
      <w:r w:rsidR="00526B11" w:rsidRPr="00C55976">
        <w:rPr>
          <w:sz w:val="24"/>
          <w:szCs w:val="24"/>
          <w:lang w:eastAsia="zh-CN"/>
        </w:rPr>
        <w:t>年</w:t>
      </w:r>
      <w:r w:rsidR="00526B11" w:rsidRPr="00C55976">
        <w:rPr>
          <w:sz w:val="24"/>
          <w:szCs w:val="24"/>
          <w:lang w:eastAsia="zh-CN"/>
        </w:rPr>
        <w:t>5</w:t>
      </w:r>
      <w:r w:rsidR="00526B11" w:rsidRPr="00C55976">
        <w:rPr>
          <w:sz w:val="24"/>
          <w:szCs w:val="24"/>
          <w:lang w:eastAsia="zh-CN"/>
        </w:rPr>
        <w:t>月</w:t>
      </w:r>
      <w:r w:rsidR="00526B11" w:rsidRPr="00C55976">
        <w:rPr>
          <w:sz w:val="24"/>
          <w:szCs w:val="24"/>
          <w:lang w:eastAsia="zh-CN"/>
        </w:rPr>
        <w:t>23</w:t>
      </w:r>
      <w:r w:rsidR="00526B11" w:rsidRPr="00C55976">
        <w:rPr>
          <w:sz w:val="24"/>
          <w:szCs w:val="24"/>
          <w:lang w:eastAsia="zh-CN"/>
        </w:rPr>
        <w:t>日至</w:t>
      </w:r>
      <w:r w:rsidR="00526B11" w:rsidRPr="00C55976">
        <w:rPr>
          <w:sz w:val="24"/>
          <w:szCs w:val="24"/>
          <w:lang w:eastAsia="zh-CN"/>
        </w:rPr>
        <w:t>27</w:t>
      </w:r>
      <w:r w:rsidR="00526B11" w:rsidRPr="00C55976">
        <w:rPr>
          <w:sz w:val="24"/>
          <w:szCs w:val="24"/>
          <w:lang w:eastAsia="zh-CN"/>
        </w:rPr>
        <w:t>日在内罗毕举行，邀请与会者积极参会。最后，他向各政府、多学科专家小组和主席团成员、平台秘书处和即将离职的主席为其帮助平台建设坚实基础表示感谢</w:t>
      </w:r>
      <w:r w:rsidR="00526B11" w:rsidRPr="00C55976">
        <w:rPr>
          <w:rFonts w:hint="eastAsia"/>
          <w:sz w:val="24"/>
          <w:szCs w:val="24"/>
          <w:lang w:eastAsia="zh-CN"/>
        </w:rPr>
        <w:t>。</w:t>
      </w:r>
    </w:p>
    <w:p w14:paraId="0400E5DB" w14:textId="549723EE" w:rsidR="00B47AE3" w:rsidRPr="00C55976" w:rsidRDefault="004C5591" w:rsidP="00A53A05">
      <w:pPr>
        <w:pStyle w:val="Normalnumber"/>
        <w:numPr>
          <w:ilvl w:val="0"/>
          <w:numId w:val="5"/>
        </w:numPr>
        <w:tabs>
          <w:tab w:val="clear" w:pos="1247"/>
          <w:tab w:val="clear" w:pos="1814"/>
          <w:tab w:val="clear" w:pos="2381"/>
          <w:tab w:val="clear" w:pos="2948"/>
          <w:tab w:val="clear" w:pos="3515"/>
          <w:tab w:val="clear" w:pos="4082"/>
        </w:tabs>
        <w:jc w:val="both"/>
        <w:rPr>
          <w:sz w:val="24"/>
          <w:szCs w:val="24"/>
          <w:lang w:val="en-GB" w:eastAsia="zh-CN"/>
        </w:rPr>
      </w:pPr>
      <w:r w:rsidRPr="00C55976">
        <w:rPr>
          <w:sz w:val="24"/>
          <w:szCs w:val="24"/>
          <w:lang w:eastAsia="zh-CN"/>
        </w:rPr>
        <w:t>总理表示，能够主办第四届全体会议是马来西亚的荣幸，他对与会者为共同努力确保后代拥有一个可持续未来的共同事业所做的贡献和努力表示赞扬。他</w:t>
      </w:r>
      <w:r w:rsidR="00E714EB">
        <w:rPr>
          <w:rFonts w:hint="eastAsia"/>
          <w:sz w:val="24"/>
          <w:szCs w:val="24"/>
          <w:lang w:eastAsia="zh-CN"/>
        </w:rPr>
        <w:t>向</w:t>
      </w:r>
      <w:r w:rsidRPr="00C55976">
        <w:rPr>
          <w:sz w:val="24"/>
          <w:szCs w:val="24"/>
          <w:lang w:eastAsia="zh-CN"/>
        </w:rPr>
        <w:t>平台秘书处、环境署和来自</w:t>
      </w:r>
      <w:r w:rsidRPr="00C55976">
        <w:rPr>
          <w:sz w:val="24"/>
          <w:szCs w:val="24"/>
          <w:lang w:eastAsia="zh-CN"/>
        </w:rPr>
        <w:t>124</w:t>
      </w:r>
      <w:r w:rsidRPr="00C55976">
        <w:rPr>
          <w:sz w:val="24"/>
          <w:szCs w:val="24"/>
          <w:lang w:eastAsia="zh-CN"/>
        </w:rPr>
        <w:t>个国家的与会者</w:t>
      </w:r>
      <w:r w:rsidR="00E714EB">
        <w:rPr>
          <w:rFonts w:hint="eastAsia"/>
          <w:sz w:val="24"/>
          <w:szCs w:val="24"/>
          <w:lang w:eastAsia="zh-CN"/>
        </w:rPr>
        <w:t>对</w:t>
      </w:r>
      <w:r w:rsidRPr="00C55976">
        <w:rPr>
          <w:sz w:val="24"/>
          <w:szCs w:val="24"/>
          <w:lang w:eastAsia="zh-CN"/>
        </w:rPr>
        <w:t>平台第四届会议</w:t>
      </w:r>
      <w:r w:rsidR="00E714EB">
        <w:rPr>
          <w:rFonts w:hint="eastAsia"/>
          <w:sz w:val="24"/>
          <w:szCs w:val="24"/>
          <w:lang w:eastAsia="zh-CN"/>
        </w:rPr>
        <w:t>的支持表示祝贺</w:t>
      </w:r>
      <w:r w:rsidRPr="00C55976">
        <w:rPr>
          <w:sz w:val="24"/>
          <w:szCs w:val="24"/>
          <w:lang w:eastAsia="zh-CN"/>
        </w:rPr>
        <w:t>。他表示，马来西亚认可并赞赏各位科学家在共同努力解决社会尖锐问题方面所开展的合作。虽然人</w:t>
      </w:r>
      <w:r w:rsidR="00CA36E9" w:rsidRPr="00C55976">
        <w:rPr>
          <w:rFonts w:hint="eastAsia"/>
          <w:sz w:val="24"/>
          <w:szCs w:val="24"/>
          <w:lang w:eastAsia="zh-CN"/>
        </w:rPr>
        <w:t>类</w:t>
      </w:r>
      <w:r w:rsidRPr="00C55976">
        <w:rPr>
          <w:sz w:val="24"/>
          <w:szCs w:val="24"/>
          <w:lang w:eastAsia="zh-CN"/>
        </w:rPr>
        <w:t>依赖自然生存，但科学评估显示，人类活动导致至少</w:t>
      </w:r>
      <w:r w:rsidRPr="00C55976">
        <w:rPr>
          <w:sz w:val="24"/>
          <w:szCs w:val="24"/>
          <w:lang w:eastAsia="zh-CN"/>
        </w:rPr>
        <w:t>60%</w:t>
      </w:r>
      <w:r w:rsidRPr="00C55976">
        <w:rPr>
          <w:sz w:val="24"/>
          <w:szCs w:val="24"/>
          <w:lang w:eastAsia="zh-CN"/>
        </w:rPr>
        <w:t>的自然资源退化，其中大部分发生在过去</w:t>
      </w:r>
      <w:r w:rsidRPr="00C55976">
        <w:rPr>
          <w:sz w:val="24"/>
          <w:szCs w:val="24"/>
          <w:lang w:eastAsia="zh-CN"/>
        </w:rPr>
        <w:t>50</w:t>
      </w:r>
      <w:r w:rsidRPr="00C55976">
        <w:rPr>
          <w:sz w:val="24"/>
          <w:szCs w:val="24"/>
          <w:lang w:eastAsia="zh-CN"/>
        </w:rPr>
        <w:t>年。因此，各国领导人支持自然保护事业，</w:t>
      </w:r>
      <w:r w:rsidRPr="00C55976">
        <w:rPr>
          <w:sz w:val="24"/>
          <w:szCs w:val="24"/>
          <w:lang w:eastAsia="zh-CN"/>
        </w:rPr>
        <w:t>2015</w:t>
      </w:r>
      <w:r w:rsidRPr="00C55976">
        <w:rPr>
          <w:sz w:val="24"/>
          <w:szCs w:val="24"/>
          <w:lang w:eastAsia="zh-CN"/>
        </w:rPr>
        <w:t>年</w:t>
      </w:r>
      <w:r w:rsidRPr="00C55976">
        <w:rPr>
          <w:sz w:val="24"/>
          <w:szCs w:val="24"/>
          <w:lang w:eastAsia="zh-CN"/>
        </w:rPr>
        <w:t>9</w:t>
      </w:r>
      <w:r w:rsidRPr="00C55976">
        <w:rPr>
          <w:sz w:val="24"/>
          <w:szCs w:val="24"/>
          <w:lang w:eastAsia="zh-CN"/>
        </w:rPr>
        <w:t>月在纽约举行的联合国峰会期间他们支持通过</w:t>
      </w:r>
      <w:r w:rsidRPr="00C55976">
        <w:rPr>
          <w:sz w:val="24"/>
          <w:szCs w:val="24"/>
          <w:lang w:eastAsia="zh-CN"/>
        </w:rPr>
        <w:t>2015</w:t>
      </w:r>
      <w:r w:rsidRPr="00C55976">
        <w:rPr>
          <w:sz w:val="24"/>
          <w:szCs w:val="24"/>
          <w:lang w:eastAsia="zh-CN"/>
        </w:rPr>
        <w:t>年后发展议程证明了这一点。不同国家在解决自然保护问题时面临不同挑战，对于发展中国家而言，问题在于在保护自然遗产和确保经济和社会发展之间取得平衡。各国政府和科学家之间的协作对于应对这些挑战至关重要</w:t>
      </w:r>
      <w:r w:rsidRPr="00C55976">
        <w:rPr>
          <w:rFonts w:hint="eastAsia"/>
          <w:sz w:val="24"/>
          <w:szCs w:val="24"/>
          <w:lang w:eastAsia="zh-CN"/>
        </w:rPr>
        <w:t>。</w:t>
      </w:r>
    </w:p>
    <w:p w14:paraId="317EA613" w14:textId="4F7240DF" w:rsidR="00B47AE3" w:rsidRPr="00C55976" w:rsidRDefault="00144A42" w:rsidP="00A53A05">
      <w:pPr>
        <w:pStyle w:val="Normalnumber"/>
        <w:numPr>
          <w:ilvl w:val="0"/>
          <w:numId w:val="5"/>
        </w:numPr>
        <w:tabs>
          <w:tab w:val="clear" w:pos="1247"/>
          <w:tab w:val="clear" w:pos="1814"/>
          <w:tab w:val="clear" w:pos="2381"/>
          <w:tab w:val="clear" w:pos="2948"/>
          <w:tab w:val="clear" w:pos="3515"/>
          <w:tab w:val="clear" w:pos="4082"/>
        </w:tabs>
        <w:jc w:val="both"/>
        <w:rPr>
          <w:sz w:val="24"/>
          <w:szCs w:val="24"/>
          <w:lang w:val="en-GB" w:eastAsia="zh-CN"/>
        </w:rPr>
      </w:pPr>
      <w:r w:rsidRPr="00C55976">
        <w:rPr>
          <w:sz w:val="24"/>
          <w:szCs w:val="24"/>
          <w:lang w:eastAsia="zh-CN"/>
        </w:rPr>
        <w:t>马来西亚自</w:t>
      </w:r>
      <w:r w:rsidRPr="00C55976">
        <w:rPr>
          <w:sz w:val="24"/>
          <w:szCs w:val="24"/>
          <w:lang w:eastAsia="zh-CN"/>
        </w:rPr>
        <w:t>50</w:t>
      </w:r>
      <w:r w:rsidRPr="00C55976">
        <w:rPr>
          <w:sz w:val="24"/>
          <w:szCs w:val="24"/>
          <w:lang w:eastAsia="zh-CN"/>
        </w:rPr>
        <w:t>年前独立</w:t>
      </w:r>
      <w:r w:rsidR="00E714EB">
        <w:rPr>
          <w:rFonts w:hint="eastAsia"/>
          <w:sz w:val="24"/>
          <w:szCs w:val="24"/>
          <w:lang w:eastAsia="zh-CN"/>
        </w:rPr>
        <w:t>以来</w:t>
      </w:r>
      <w:r w:rsidRPr="00C55976">
        <w:rPr>
          <w:sz w:val="24"/>
          <w:szCs w:val="24"/>
          <w:lang w:eastAsia="zh-CN"/>
        </w:rPr>
        <w:t>，已将其贫困居民比率从</w:t>
      </w:r>
      <w:r w:rsidRPr="00C55976">
        <w:rPr>
          <w:sz w:val="24"/>
          <w:szCs w:val="24"/>
          <w:lang w:eastAsia="zh-CN"/>
        </w:rPr>
        <w:t>49%</w:t>
      </w:r>
      <w:r w:rsidRPr="00C55976">
        <w:rPr>
          <w:sz w:val="24"/>
          <w:szCs w:val="24"/>
          <w:lang w:eastAsia="zh-CN"/>
        </w:rPr>
        <w:t>降至不到</w:t>
      </w:r>
      <w:r w:rsidRPr="00C55976">
        <w:rPr>
          <w:sz w:val="24"/>
          <w:szCs w:val="24"/>
          <w:lang w:eastAsia="zh-CN"/>
        </w:rPr>
        <w:t>4%</w:t>
      </w:r>
      <w:r w:rsidRPr="00C55976">
        <w:rPr>
          <w:sz w:val="24"/>
          <w:szCs w:val="24"/>
          <w:lang w:eastAsia="zh-CN"/>
        </w:rPr>
        <w:t>，并提高了人均国内生产总值，</w:t>
      </w:r>
      <w:r w:rsidRPr="00C55976">
        <w:rPr>
          <w:sz w:val="24"/>
          <w:szCs w:val="24"/>
          <w:lang w:eastAsia="zh-CN"/>
        </w:rPr>
        <w:t>2014</w:t>
      </w:r>
      <w:r w:rsidRPr="00C55976">
        <w:rPr>
          <w:sz w:val="24"/>
          <w:szCs w:val="24"/>
          <w:lang w:eastAsia="zh-CN"/>
        </w:rPr>
        <w:t>年已超过了</w:t>
      </w:r>
      <w:r w:rsidRPr="00C55976">
        <w:rPr>
          <w:sz w:val="24"/>
          <w:szCs w:val="24"/>
          <w:lang w:eastAsia="zh-CN"/>
        </w:rPr>
        <w:t>10 830</w:t>
      </w:r>
      <w:r w:rsidRPr="00C55976">
        <w:rPr>
          <w:sz w:val="24"/>
          <w:szCs w:val="24"/>
          <w:lang w:eastAsia="zh-CN"/>
        </w:rPr>
        <w:t>美元，这表明马来西亚将很快获得发达国家地位。然而，这种进步对自然环境有着重大影响，为应对该影响，政府已开展多种保护和可持续性利用生物多样性的举措，如旨在连接四大森林片区、从中恢复和保护森林碎片区域的</w:t>
      </w:r>
      <w:r w:rsidRPr="00C55976">
        <w:rPr>
          <w:sz w:val="24"/>
          <w:szCs w:val="24"/>
          <w:lang w:eastAsia="zh-CN"/>
        </w:rPr>
        <w:t>“</w:t>
      </w:r>
      <w:r w:rsidRPr="00C55976">
        <w:rPr>
          <w:sz w:val="24"/>
          <w:szCs w:val="24"/>
          <w:lang w:eastAsia="zh-CN"/>
        </w:rPr>
        <w:t>中央森林带总计划</w:t>
      </w:r>
      <w:r w:rsidRPr="00C55976">
        <w:rPr>
          <w:sz w:val="24"/>
          <w:szCs w:val="24"/>
          <w:lang w:eastAsia="zh-CN"/>
        </w:rPr>
        <w:t>”</w:t>
      </w:r>
      <w:r w:rsidRPr="00C55976">
        <w:rPr>
          <w:sz w:val="24"/>
          <w:szCs w:val="24"/>
          <w:lang w:eastAsia="zh-CN"/>
        </w:rPr>
        <w:t>；由文莱、印度尼西亚和马来西亚签署的旨在保护婆罗洲原始森林生态系统的</w:t>
      </w:r>
      <w:r w:rsidRPr="00C55976">
        <w:rPr>
          <w:sz w:val="24"/>
          <w:szCs w:val="24"/>
          <w:lang w:eastAsia="zh-CN"/>
        </w:rPr>
        <w:t>“</w:t>
      </w:r>
      <w:r w:rsidRPr="00C55976">
        <w:rPr>
          <w:sz w:val="24"/>
          <w:szCs w:val="24"/>
          <w:lang w:eastAsia="zh-CN"/>
        </w:rPr>
        <w:t>婆罗洲之心保护行动</w:t>
      </w:r>
      <w:r w:rsidRPr="00C55976">
        <w:rPr>
          <w:sz w:val="24"/>
          <w:szCs w:val="24"/>
          <w:lang w:eastAsia="zh-CN"/>
        </w:rPr>
        <w:t>”</w:t>
      </w:r>
      <w:r w:rsidRPr="00C55976">
        <w:rPr>
          <w:sz w:val="24"/>
          <w:szCs w:val="24"/>
          <w:lang w:eastAsia="zh-CN"/>
        </w:rPr>
        <w:t>；经修订的《</w:t>
      </w:r>
      <w:r w:rsidRPr="00C55976">
        <w:rPr>
          <w:sz w:val="24"/>
          <w:szCs w:val="24"/>
          <w:lang w:eastAsia="zh-CN"/>
        </w:rPr>
        <w:t>2016-2025</w:t>
      </w:r>
      <w:r w:rsidRPr="00C55976">
        <w:rPr>
          <w:sz w:val="24"/>
          <w:szCs w:val="24"/>
          <w:lang w:eastAsia="zh-CN"/>
        </w:rPr>
        <w:t>年国家生物多样性政策》</w:t>
      </w:r>
      <w:r w:rsidRPr="00C55976">
        <w:rPr>
          <w:rFonts w:hint="eastAsia"/>
          <w:sz w:val="24"/>
          <w:szCs w:val="24"/>
          <w:lang w:eastAsia="zh-CN"/>
        </w:rPr>
        <w:t>。</w:t>
      </w:r>
    </w:p>
    <w:p w14:paraId="62B6047C" w14:textId="68316F69" w:rsidR="00B47AE3" w:rsidRPr="00C55976" w:rsidRDefault="00375514" w:rsidP="00A53A05">
      <w:pPr>
        <w:pStyle w:val="Normalnumber"/>
        <w:numPr>
          <w:ilvl w:val="0"/>
          <w:numId w:val="5"/>
        </w:numPr>
        <w:tabs>
          <w:tab w:val="clear" w:pos="1247"/>
          <w:tab w:val="clear" w:pos="1814"/>
          <w:tab w:val="clear" w:pos="2381"/>
          <w:tab w:val="clear" w:pos="2948"/>
          <w:tab w:val="clear" w:pos="3515"/>
          <w:tab w:val="clear" w:pos="4082"/>
        </w:tabs>
        <w:jc w:val="both"/>
        <w:rPr>
          <w:sz w:val="24"/>
          <w:szCs w:val="24"/>
          <w:lang w:val="en-GB" w:eastAsia="zh-CN"/>
        </w:rPr>
      </w:pPr>
      <w:r w:rsidRPr="00C55976">
        <w:rPr>
          <w:sz w:val="24"/>
          <w:szCs w:val="24"/>
          <w:lang w:eastAsia="zh-CN"/>
        </w:rPr>
        <w:t>最后，他希望与会者的审议工作取得成功，并呼吁科学界为领导人提供备选方案，从而为达到社会经济发展和环境福祉之间的平衡制定更好的政策，</w:t>
      </w:r>
      <w:r w:rsidRPr="00C55976">
        <w:rPr>
          <w:spacing w:val="-12"/>
          <w:sz w:val="24"/>
          <w:szCs w:val="24"/>
          <w:lang w:eastAsia="zh-CN"/>
        </w:rPr>
        <w:t>还呼吁各国政府为科学家和决策者在确保可持续未来方面开展对话提供更多场合</w:t>
      </w:r>
      <w:r w:rsidRPr="00C55976">
        <w:rPr>
          <w:rFonts w:hint="eastAsia"/>
          <w:spacing w:val="-12"/>
          <w:sz w:val="24"/>
          <w:szCs w:val="24"/>
          <w:lang w:eastAsia="zh-CN"/>
        </w:rPr>
        <w:t>。</w:t>
      </w:r>
    </w:p>
    <w:p w14:paraId="7BD7043A" w14:textId="6ED0723A" w:rsidR="00B47AE3" w:rsidRPr="00AB538F" w:rsidRDefault="00B47AE3" w:rsidP="00124D65">
      <w:pPr>
        <w:pStyle w:val="CH1"/>
        <w:keepNext w:val="0"/>
        <w:keepLines w:val="0"/>
        <w:tabs>
          <w:tab w:val="clear" w:pos="1247"/>
          <w:tab w:val="left" w:pos="1440"/>
        </w:tabs>
        <w:ind w:left="1440"/>
        <w:jc w:val="both"/>
        <w:rPr>
          <w:lang w:val="en-GB" w:eastAsia="zh-CN"/>
        </w:rPr>
      </w:pPr>
      <w:r w:rsidRPr="00AB538F">
        <w:rPr>
          <w:lang w:val="en-GB" w:eastAsia="zh-CN"/>
        </w:rPr>
        <w:tab/>
      </w:r>
      <w:r w:rsidR="00FE5146" w:rsidRPr="004A61E1">
        <w:rPr>
          <w:rFonts w:eastAsia="SimHei"/>
          <w:lang w:eastAsia="zh-CN"/>
        </w:rPr>
        <w:t>二、</w:t>
      </w:r>
      <w:r w:rsidR="00FE5146" w:rsidRPr="004A61E1">
        <w:rPr>
          <w:rFonts w:eastAsia="SimHei"/>
          <w:lang w:eastAsia="zh-CN"/>
        </w:rPr>
        <w:tab/>
      </w:r>
      <w:r w:rsidR="00FE5146" w:rsidRPr="004A61E1">
        <w:rPr>
          <w:rFonts w:eastAsia="SimHei"/>
          <w:lang w:eastAsia="zh-CN"/>
        </w:rPr>
        <w:t>组织事项</w:t>
      </w:r>
    </w:p>
    <w:p w14:paraId="02CA1697" w14:textId="31BE188A" w:rsidR="00B47AE3" w:rsidRPr="00AB538F" w:rsidRDefault="00B47AE3" w:rsidP="00124D65">
      <w:pPr>
        <w:pStyle w:val="CH2"/>
        <w:keepNext w:val="0"/>
        <w:keepLines w:val="0"/>
        <w:tabs>
          <w:tab w:val="clear" w:pos="851"/>
          <w:tab w:val="clear" w:pos="1247"/>
          <w:tab w:val="right" w:pos="720"/>
          <w:tab w:val="left" w:pos="1440"/>
        </w:tabs>
        <w:ind w:left="1440" w:hanging="1440"/>
        <w:jc w:val="both"/>
        <w:rPr>
          <w:lang w:val="en-GB" w:eastAsia="zh-CN"/>
        </w:rPr>
      </w:pPr>
      <w:r w:rsidRPr="00AB538F">
        <w:rPr>
          <w:lang w:val="en-GB" w:eastAsia="zh-CN"/>
        </w:rPr>
        <w:tab/>
        <w:t>A.</w:t>
      </w:r>
      <w:r w:rsidRPr="00AB538F">
        <w:rPr>
          <w:lang w:val="en-GB" w:eastAsia="zh-CN"/>
        </w:rPr>
        <w:tab/>
      </w:r>
      <w:r w:rsidR="00884A67" w:rsidRPr="004A61E1">
        <w:rPr>
          <w:rFonts w:eastAsia="SimHei"/>
          <w:lang w:eastAsia="zh-CN"/>
        </w:rPr>
        <w:t>通过议程及工作安排</w:t>
      </w:r>
    </w:p>
    <w:p w14:paraId="1DD15987" w14:textId="47D91C36" w:rsidR="00B47AE3" w:rsidRPr="00C55976" w:rsidRDefault="00884A67" w:rsidP="00A53A05">
      <w:pPr>
        <w:pStyle w:val="Normalnumber"/>
        <w:numPr>
          <w:ilvl w:val="0"/>
          <w:numId w:val="5"/>
        </w:numPr>
        <w:tabs>
          <w:tab w:val="clear" w:pos="1247"/>
          <w:tab w:val="clear" w:pos="1814"/>
          <w:tab w:val="clear" w:pos="2381"/>
          <w:tab w:val="clear" w:pos="2948"/>
          <w:tab w:val="clear" w:pos="3515"/>
          <w:tab w:val="clear" w:pos="4082"/>
        </w:tabs>
        <w:jc w:val="both"/>
        <w:rPr>
          <w:sz w:val="24"/>
          <w:szCs w:val="24"/>
          <w:lang w:val="en-GB" w:eastAsia="zh-CN"/>
        </w:rPr>
      </w:pPr>
      <w:r w:rsidRPr="00C55976">
        <w:rPr>
          <w:sz w:val="24"/>
          <w:szCs w:val="24"/>
          <w:lang w:eastAsia="zh-CN"/>
        </w:rPr>
        <w:t>全体会议在临时议程</w:t>
      </w:r>
      <w:r w:rsidRPr="00C55976">
        <w:rPr>
          <w:sz w:val="24"/>
          <w:szCs w:val="24"/>
          <w:lang w:eastAsia="zh-CN"/>
        </w:rPr>
        <w:t>(IPBES/4/1)</w:t>
      </w:r>
      <w:r w:rsidRPr="00C55976">
        <w:rPr>
          <w:sz w:val="24"/>
          <w:szCs w:val="24"/>
          <w:lang w:eastAsia="zh-CN"/>
        </w:rPr>
        <w:t>的基础上通过了以下议程</w:t>
      </w:r>
      <w:r w:rsidRPr="00C55976">
        <w:rPr>
          <w:rFonts w:hint="eastAsia"/>
          <w:sz w:val="24"/>
          <w:szCs w:val="24"/>
          <w:lang w:eastAsia="zh-CN"/>
        </w:rPr>
        <w:t>。</w:t>
      </w:r>
    </w:p>
    <w:p w14:paraId="03644C24" w14:textId="0FD17C49" w:rsidR="00B47AE3" w:rsidRPr="00C55976" w:rsidRDefault="00B47AE3" w:rsidP="00A53A05">
      <w:pPr>
        <w:pStyle w:val="Normalnumber"/>
        <w:numPr>
          <w:ilvl w:val="0"/>
          <w:numId w:val="0"/>
        </w:numPr>
        <w:tabs>
          <w:tab w:val="clear" w:pos="1247"/>
          <w:tab w:val="clear" w:pos="1814"/>
          <w:tab w:val="clear" w:pos="2381"/>
          <w:tab w:val="clear" w:pos="2948"/>
          <w:tab w:val="clear" w:pos="3515"/>
          <w:tab w:val="clear" w:pos="4082"/>
        </w:tabs>
        <w:ind w:left="2495" w:hanging="624"/>
        <w:jc w:val="both"/>
        <w:rPr>
          <w:sz w:val="24"/>
          <w:szCs w:val="24"/>
          <w:lang w:val="en-GB" w:eastAsia="zh-CN"/>
        </w:rPr>
      </w:pPr>
      <w:r w:rsidRPr="00C55976">
        <w:rPr>
          <w:sz w:val="24"/>
          <w:szCs w:val="24"/>
          <w:lang w:val="en-GB" w:eastAsia="zh-CN"/>
        </w:rPr>
        <w:t>1.</w:t>
      </w:r>
      <w:r w:rsidRPr="00C55976">
        <w:rPr>
          <w:sz w:val="24"/>
          <w:szCs w:val="24"/>
          <w:lang w:val="en-GB" w:eastAsia="zh-CN"/>
        </w:rPr>
        <w:tab/>
      </w:r>
      <w:r w:rsidR="00884A67" w:rsidRPr="00C55976">
        <w:rPr>
          <w:sz w:val="24"/>
          <w:szCs w:val="24"/>
          <w:lang w:eastAsia="zh-CN"/>
        </w:rPr>
        <w:t>会议开幕</w:t>
      </w:r>
      <w:r w:rsidR="00884A67" w:rsidRPr="00C55976">
        <w:rPr>
          <w:rFonts w:hint="eastAsia"/>
          <w:sz w:val="24"/>
          <w:szCs w:val="24"/>
          <w:lang w:eastAsia="zh-CN"/>
        </w:rPr>
        <w:t>。</w:t>
      </w:r>
    </w:p>
    <w:p w14:paraId="39C9BF1F" w14:textId="760B6270" w:rsidR="00B47AE3" w:rsidRPr="00C55976" w:rsidRDefault="00B47AE3" w:rsidP="00A53A05">
      <w:pPr>
        <w:pStyle w:val="Normalnumber"/>
        <w:numPr>
          <w:ilvl w:val="0"/>
          <w:numId w:val="0"/>
        </w:numPr>
        <w:tabs>
          <w:tab w:val="clear" w:pos="1247"/>
          <w:tab w:val="clear" w:pos="1814"/>
          <w:tab w:val="clear" w:pos="2381"/>
          <w:tab w:val="clear" w:pos="2948"/>
          <w:tab w:val="clear" w:pos="3515"/>
          <w:tab w:val="clear" w:pos="4082"/>
        </w:tabs>
        <w:ind w:left="2495" w:hanging="624"/>
        <w:jc w:val="both"/>
        <w:rPr>
          <w:sz w:val="24"/>
          <w:szCs w:val="24"/>
          <w:lang w:val="en-GB" w:eastAsia="zh-CN"/>
        </w:rPr>
      </w:pPr>
      <w:r w:rsidRPr="00C55976">
        <w:rPr>
          <w:sz w:val="24"/>
          <w:szCs w:val="24"/>
          <w:lang w:val="en-GB" w:eastAsia="zh-CN"/>
        </w:rPr>
        <w:t>2.</w:t>
      </w:r>
      <w:r w:rsidRPr="00C55976">
        <w:rPr>
          <w:sz w:val="24"/>
          <w:szCs w:val="24"/>
          <w:lang w:val="en-GB" w:eastAsia="zh-CN"/>
        </w:rPr>
        <w:tab/>
      </w:r>
      <w:r w:rsidR="00884A67" w:rsidRPr="00C55976">
        <w:rPr>
          <w:sz w:val="24"/>
          <w:szCs w:val="24"/>
          <w:lang w:eastAsia="zh-CN"/>
        </w:rPr>
        <w:t>组织事项</w:t>
      </w:r>
      <w:r w:rsidR="00884A67" w:rsidRPr="00C55976">
        <w:rPr>
          <w:rFonts w:hint="eastAsia"/>
          <w:sz w:val="24"/>
          <w:szCs w:val="24"/>
          <w:lang w:eastAsia="zh-CN"/>
        </w:rPr>
        <w:t>：</w:t>
      </w:r>
    </w:p>
    <w:p w14:paraId="0BB5CB07" w14:textId="19041DA6" w:rsidR="00B47AE3" w:rsidRPr="00C55976" w:rsidRDefault="00B47AE3" w:rsidP="00A53A05">
      <w:pPr>
        <w:pStyle w:val="Normalnumber"/>
        <w:numPr>
          <w:ilvl w:val="0"/>
          <w:numId w:val="0"/>
        </w:numPr>
        <w:tabs>
          <w:tab w:val="clear" w:pos="1247"/>
          <w:tab w:val="clear" w:pos="1814"/>
          <w:tab w:val="clear" w:pos="2381"/>
          <w:tab w:val="clear" w:pos="2948"/>
          <w:tab w:val="clear" w:pos="3515"/>
          <w:tab w:val="clear" w:pos="4082"/>
        </w:tabs>
        <w:ind w:left="2495"/>
        <w:jc w:val="both"/>
        <w:rPr>
          <w:sz w:val="24"/>
          <w:szCs w:val="24"/>
          <w:lang w:val="en-GB" w:eastAsia="zh-CN"/>
        </w:rPr>
      </w:pPr>
      <w:r w:rsidRPr="009358ED">
        <w:rPr>
          <w:lang w:val="en-GB" w:eastAsia="zh-CN"/>
        </w:rPr>
        <w:t>(a)</w:t>
      </w:r>
      <w:r w:rsidRPr="00C55976">
        <w:rPr>
          <w:sz w:val="24"/>
          <w:szCs w:val="24"/>
          <w:lang w:val="en-GB" w:eastAsia="zh-CN"/>
        </w:rPr>
        <w:tab/>
      </w:r>
      <w:r w:rsidR="00884A67" w:rsidRPr="00C55976">
        <w:rPr>
          <w:sz w:val="24"/>
          <w:szCs w:val="24"/>
          <w:lang w:eastAsia="zh-CN"/>
        </w:rPr>
        <w:t>通过议程及工作安排</w:t>
      </w:r>
      <w:r w:rsidR="00884A67" w:rsidRPr="00C55976">
        <w:rPr>
          <w:rFonts w:hint="eastAsia"/>
          <w:sz w:val="24"/>
          <w:szCs w:val="24"/>
          <w:lang w:eastAsia="zh-CN"/>
        </w:rPr>
        <w:t>；</w:t>
      </w:r>
    </w:p>
    <w:p w14:paraId="583A78F3" w14:textId="7975AB0B" w:rsidR="00B47AE3" w:rsidRPr="00C55976" w:rsidRDefault="00B47AE3" w:rsidP="00A53A05">
      <w:pPr>
        <w:pStyle w:val="Normalnumber"/>
        <w:numPr>
          <w:ilvl w:val="0"/>
          <w:numId w:val="0"/>
        </w:numPr>
        <w:tabs>
          <w:tab w:val="clear" w:pos="1247"/>
          <w:tab w:val="clear" w:pos="1814"/>
          <w:tab w:val="clear" w:pos="2381"/>
          <w:tab w:val="clear" w:pos="2948"/>
          <w:tab w:val="clear" w:pos="3515"/>
          <w:tab w:val="clear" w:pos="4082"/>
        </w:tabs>
        <w:ind w:left="2495"/>
        <w:jc w:val="both"/>
        <w:rPr>
          <w:sz w:val="24"/>
          <w:szCs w:val="24"/>
          <w:lang w:val="en-GB" w:eastAsia="zh-CN"/>
        </w:rPr>
      </w:pPr>
      <w:r w:rsidRPr="009358ED">
        <w:rPr>
          <w:lang w:val="en-GB" w:eastAsia="zh-CN"/>
        </w:rPr>
        <w:t>(b)</w:t>
      </w:r>
      <w:r w:rsidRPr="00C55976">
        <w:rPr>
          <w:sz w:val="24"/>
          <w:szCs w:val="24"/>
          <w:lang w:val="en-GB" w:eastAsia="zh-CN"/>
        </w:rPr>
        <w:tab/>
      </w:r>
      <w:r w:rsidR="00884A67" w:rsidRPr="00C55976">
        <w:rPr>
          <w:sz w:val="24"/>
          <w:szCs w:val="24"/>
          <w:lang w:eastAsia="zh-CN"/>
        </w:rPr>
        <w:t>平台成员构成现状</w:t>
      </w:r>
      <w:r w:rsidR="00884A67" w:rsidRPr="00C55976">
        <w:rPr>
          <w:rFonts w:hint="eastAsia"/>
          <w:sz w:val="24"/>
          <w:szCs w:val="24"/>
          <w:lang w:eastAsia="zh-CN"/>
        </w:rPr>
        <w:t>；</w:t>
      </w:r>
    </w:p>
    <w:p w14:paraId="563EDEF6" w14:textId="2E3E675C" w:rsidR="00B47AE3" w:rsidRPr="00C55976" w:rsidRDefault="00B47AE3" w:rsidP="00A53A05">
      <w:pPr>
        <w:pStyle w:val="Normalnumber"/>
        <w:numPr>
          <w:ilvl w:val="0"/>
          <w:numId w:val="0"/>
        </w:numPr>
        <w:tabs>
          <w:tab w:val="clear" w:pos="1247"/>
          <w:tab w:val="clear" w:pos="1814"/>
          <w:tab w:val="clear" w:pos="2381"/>
          <w:tab w:val="clear" w:pos="2948"/>
          <w:tab w:val="clear" w:pos="3515"/>
          <w:tab w:val="clear" w:pos="4082"/>
        </w:tabs>
        <w:ind w:left="2495"/>
        <w:jc w:val="both"/>
        <w:rPr>
          <w:sz w:val="24"/>
          <w:szCs w:val="24"/>
          <w:lang w:val="en-GB" w:eastAsia="zh-CN"/>
        </w:rPr>
      </w:pPr>
      <w:r w:rsidRPr="009358ED">
        <w:rPr>
          <w:lang w:val="en-GB" w:eastAsia="zh-CN"/>
        </w:rPr>
        <w:t>(c)</w:t>
      </w:r>
      <w:r w:rsidRPr="00C55976">
        <w:rPr>
          <w:sz w:val="24"/>
          <w:szCs w:val="24"/>
          <w:lang w:val="en-GB" w:eastAsia="zh-CN"/>
        </w:rPr>
        <w:tab/>
      </w:r>
      <w:r w:rsidR="00884A67" w:rsidRPr="00C55976">
        <w:rPr>
          <w:sz w:val="24"/>
          <w:szCs w:val="24"/>
          <w:lang w:eastAsia="zh-CN"/>
        </w:rPr>
        <w:t>接纳观察员出席平台全体会议第四届会议</w:t>
      </w:r>
      <w:r w:rsidR="00884A67" w:rsidRPr="00C55976">
        <w:rPr>
          <w:rFonts w:hint="eastAsia"/>
          <w:sz w:val="24"/>
          <w:szCs w:val="24"/>
          <w:lang w:eastAsia="zh-CN"/>
        </w:rPr>
        <w:t>。</w:t>
      </w:r>
    </w:p>
    <w:p w14:paraId="44FC77A8" w14:textId="676DC2D0" w:rsidR="00B47AE3" w:rsidRPr="00C55976" w:rsidRDefault="00B47AE3" w:rsidP="00A53A05">
      <w:pPr>
        <w:pStyle w:val="Normalnumber"/>
        <w:numPr>
          <w:ilvl w:val="0"/>
          <w:numId w:val="0"/>
        </w:numPr>
        <w:tabs>
          <w:tab w:val="clear" w:pos="1247"/>
          <w:tab w:val="clear" w:pos="1814"/>
          <w:tab w:val="clear" w:pos="2381"/>
          <w:tab w:val="clear" w:pos="2948"/>
          <w:tab w:val="clear" w:pos="3515"/>
          <w:tab w:val="clear" w:pos="4082"/>
        </w:tabs>
        <w:ind w:left="2495" w:hanging="624"/>
        <w:jc w:val="both"/>
        <w:rPr>
          <w:sz w:val="24"/>
          <w:szCs w:val="24"/>
          <w:lang w:val="en-GB" w:eastAsia="zh-CN"/>
        </w:rPr>
      </w:pPr>
      <w:r w:rsidRPr="00C55976">
        <w:rPr>
          <w:sz w:val="24"/>
          <w:szCs w:val="24"/>
          <w:lang w:val="en-GB" w:eastAsia="zh-CN"/>
        </w:rPr>
        <w:t>3.</w:t>
      </w:r>
      <w:r w:rsidRPr="00C55976">
        <w:rPr>
          <w:sz w:val="24"/>
          <w:szCs w:val="24"/>
          <w:lang w:val="en-GB" w:eastAsia="zh-CN"/>
        </w:rPr>
        <w:tab/>
      </w:r>
      <w:r w:rsidR="00884A67" w:rsidRPr="00C55976">
        <w:rPr>
          <w:sz w:val="24"/>
          <w:szCs w:val="24"/>
          <w:lang w:eastAsia="zh-CN"/>
        </w:rPr>
        <w:t>与会代表的全权证书</w:t>
      </w:r>
      <w:r w:rsidR="00884A67" w:rsidRPr="00C55976">
        <w:rPr>
          <w:rFonts w:hint="eastAsia"/>
          <w:sz w:val="24"/>
          <w:szCs w:val="24"/>
          <w:lang w:eastAsia="zh-CN"/>
        </w:rPr>
        <w:t>。</w:t>
      </w:r>
    </w:p>
    <w:p w14:paraId="24873E47" w14:textId="438CD5A9" w:rsidR="00B47AE3" w:rsidRPr="00C55976" w:rsidRDefault="00B47AE3" w:rsidP="00A53A05">
      <w:pPr>
        <w:pStyle w:val="Normalnumber"/>
        <w:numPr>
          <w:ilvl w:val="0"/>
          <w:numId w:val="0"/>
        </w:numPr>
        <w:tabs>
          <w:tab w:val="clear" w:pos="1247"/>
          <w:tab w:val="clear" w:pos="1814"/>
          <w:tab w:val="clear" w:pos="2381"/>
          <w:tab w:val="clear" w:pos="2948"/>
          <w:tab w:val="clear" w:pos="3515"/>
          <w:tab w:val="clear" w:pos="4082"/>
        </w:tabs>
        <w:ind w:left="2495" w:hanging="624"/>
        <w:jc w:val="both"/>
        <w:rPr>
          <w:sz w:val="24"/>
          <w:szCs w:val="24"/>
          <w:lang w:val="en-GB" w:eastAsia="zh-CN"/>
        </w:rPr>
      </w:pPr>
      <w:r w:rsidRPr="00C55976">
        <w:rPr>
          <w:sz w:val="24"/>
          <w:szCs w:val="24"/>
          <w:lang w:val="en-GB" w:eastAsia="zh-CN"/>
        </w:rPr>
        <w:t>4.</w:t>
      </w:r>
      <w:r w:rsidRPr="00C55976">
        <w:rPr>
          <w:sz w:val="24"/>
          <w:szCs w:val="24"/>
          <w:lang w:val="en-GB" w:eastAsia="zh-CN"/>
        </w:rPr>
        <w:tab/>
      </w:r>
      <w:r w:rsidR="00884A67" w:rsidRPr="00C55976">
        <w:rPr>
          <w:sz w:val="24"/>
          <w:szCs w:val="24"/>
          <w:lang w:eastAsia="zh-CN"/>
        </w:rPr>
        <w:t>执行秘书关于</w:t>
      </w:r>
      <w:r w:rsidR="00884A67" w:rsidRPr="00C55976">
        <w:rPr>
          <w:sz w:val="24"/>
          <w:szCs w:val="24"/>
          <w:lang w:eastAsia="zh-CN"/>
        </w:rPr>
        <w:t>2014–2018</w:t>
      </w:r>
      <w:r w:rsidR="00884A67" w:rsidRPr="00C55976">
        <w:rPr>
          <w:sz w:val="24"/>
          <w:szCs w:val="24"/>
          <w:lang w:eastAsia="zh-CN"/>
        </w:rPr>
        <w:t>年工作方案的执行情况的报告</w:t>
      </w:r>
      <w:r w:rsidR="00884A67" w:rsidRPr="00C55976">
        <w:rPr>
          <w:rFonts w:hint="eastAsia"/>
          <w:sz w:val="24"/>
          <w:szCs w:val="24"/>
          <w:lang w:eastAsia="zh-CN"/>
        </w:rPr>
        <w:t>。</w:t>
      </w:r>
    </w:p>
    <w:p w14:paraId="736CDFE3" w14:textId="5615349E" w:rsidR="00B47AE3" w:rsidRPr="00C55976" w:rsidRDefault="00B47AE3" w:rsidP="00A53A05">
      <w:pPr>
        <w:pStyle w:val="Normalnumber"/>
        <w:numPr>
          <w:ilvl w:val="0"/>
          <w:numId w:val="0"/>
        </w:numPr>
        <w:tabs>
          <w:tab w:val="clear" w:pos="1247"/>
          <w:tab w:val="clear" w:pos="1814"/>
          <w:tab w:val="clear" w:pos="2381"/>
          <w:tab w:val="clear" w:pos="2948"/>
          <w:tab w:val="clear" w:pos="3515"/>
          <w:tab w:val="clear" w:pos="4082"/>
        </w:tabs>
        <w:ind w:left="2495" w:hanging="624"/>
        <w:jc w:val="both"/>
        <w:rPr>
          <w:sz w:val="24"/>
          <w:szCs w:val="24"/>
          <w:lang w:val="en-GB" w:eastAsia="zh-CN"/>
        </w:rPr>
      </w:pPr>
      <w:r w:rsidRPr="00C55976">
        <w:rPr>
          <w:sz w:val="24"/>
          <w:szCs w:val="24"/>
          <w:lang w:val="en-GB" w:eastAsia="zh-CN"/>
        </w:rPr>
        <w:lastRenderedPageBreak/>
        <w:t>5.</w:t>
      </w:r>
      <w:r w:rsidR="00724AD1" w:rsidRPr="00C55976">
        <w:rPr>
          <w:sz w:val="24"/>
          <w:szCs w:val="24"/>
          <w:lang w:val="en-GB" w:eastAsia="zh-CN"/>
        </w:rPr>
        <w:tab/>
      </w:r>
      <w:r w:rsidR="00724AD1" w:rsidRPr="00C55976">
        <w:rPr>
          <w:sz w:val="24"/>
          <w:szCs w:val="24"/>
          <w:lang w:eastAsia="zh-CN"/>
        </w:rPr>
        <w:t>平台的工作方案</w:t>
      </w:r>
      <w:r w:rsidR="00724AD1" w:rsidRPr="00C55976">
        <w:rPr>
          <w:rFonts w:hint="eastAsia"/>
          <w:sz w:val="24"/>
          <w:szCs w:val="24"/>
          <w:lang w:eastAsia="zh-CN"/>
        </w:rPr>
        <w:t>：</w:t>
      </w:r>
    </w:p>
    <w:p w14:paraId="32D60D37" w14:textId="689CE085" w:rsidR="00B47AE3" w:rsidRPr="00C55976" w:rsidRDefault="00B47AE3" w:rsidP="00A53A05">
      <w:pPr>
        <w:pStyle w:val="Normalnumber"/>
        <w:numPr>
          <w:ilvl w:val="0"/>
          <w:numId w:val="0"/>
        </w:numPr>
        <w:tabs>
          <w:tab w:val="clear" w:pos="1247"/>
          <w:tab w:val="clear" w:pos="1814"/>
          <w:tab w:val="clear" w:pos="2381"/>
          <w:tab w:val="clear" w:pos="2948"/>
          <w:tab w:val="clear" w:pos="3515"/>
          <w:tab w:val="clear" w:pos="4082"/>
        </w:tabs>
        <w:ind w:left="2495"/>
        <w:jc w:val="both"/>
        <w:rPr>
          <w:sz w:val="24"/>
          <w:szCs w:val="24"/>
          <w:lang w:val="en-GB" w:eastAsia="zh-CN"/>
        </w:rPr>
      </w:pPr>
      <w:r w:rsidRPr="009358ED">
        <w:rPr>
          <w:lang w:val="en-GB" w:eastAsia="zh-CN"/>
        </w:rPr>
        <w:t>(a)</w:t>
      </w:r>
      <w:r w:rsidRPr="00C55976">
        <w:rPr>
          <w:sz w:val="24"/>
          <w:szCs w:val="24"/>
          <w:lang w:val="en-GB" w:eastAsia="zh-CN"/>
        </w:rPr>
        <w:tab/>
      </w:r>
      <w:r w:rsidR="00FC6483" w:rsidRPr="00C55976">
        <w:rPr>
          <w:sz w:val="24"/>
          <w:szCs w:val="24"/>
          <w:lang w:eastAsia="zh-CN"/>
        </w:rPr>
        <w:t>传粉媒介、授粉和粮食生产专题评估</w:t>
      </w:r>
      <w:r w:rsidR="00FC6483" w:rsidRPr="00C55976">
        <w:rPr>
          <w:rFonts w:hint="eastAsia"/>
          <w:sz w:val="24"/>
          <w:szCs w:val="24"/>
          <w:lang w:eastAsia="zh-CN"/>
        </w:rPr>
        <w:t>；</w:t>
      </w:r>
    </w:p>
    <w:p w14:paraId="58C5B34C" w14:textId="7E9864B6" w:rsidR="00B47AE3" w:rsidRPr="00C55976" w:rsidRDefault="00B47AE3" w:rsidP="00A53A05">
      <w:pPr>
        <w:pStyle w:val="Normalnumber"/>
        <w:numPr>
          <w:ilvl w:val="0"/>
          <w:numId w:val="0"/>
        </w:numPr>
        <w:tabs>
          <w:tab w:val="clear" w:pos="1247"/>
          <w:tab w:val="clear" w:pos="1814"/>
          <w:tab w:val="clear" w:pos="2381"/>
          <w:tab w:val="clear" w:pos="2948"/>
          <w:tab w:val="clear" w:pos="3515"/>
          <w:tab w:val="clear" w:pos="4082"/>
        </w:tabs>
        <w:ind w:left="2495"/>
        <w:jc w:val="both"/>
        <w:rPr>
          <w:sz w:val="24"/>
          <w:szCs w:val="24"/>
          <w:lang w:val="en-GB" w:eastAsia="zh-CN"/>
        </w:rPr>
      </w:pPr>
      <w:r w:rsidRPr="009358ED">
        <w:rPr>
          <w:lang w:val="en-GB" w:eastAsia="zh-CN"/>
        </w:rPr>
        <w:t>(b)</w:t>
      </w:r>
      <w:r w:rsidRPr="00C55976">
        <w:rPr>
          <w:sz w:val="24"/>
          <w:szCs w:val="24"/>
          <w:lang w:val="en-GB" w:eastAsia="zh-CN"/>
        </w:rPr>
        <w:tab/>
      </w:r>
      <w:r w:rsidR="00FC6483" w:rsidRPr="00C55976">
        <w:rPr>
          <w:sz w:val="24"/>
          <w:szCs w:val="24"/>
          <w:lang w:eastAsia="zh-CN"/>
        </w:rPr>
        <w:t>生物多样性和生态系统服务设想与模型：方法评估和关于进一步开发工具与方法的提案</w:t>
      </w:r>
      <w:r w:rsidR="00FC6483" w:rsidRPr="00C55976">
        <w:rPr>
          <w:rFonts w:hint="eastAsia"/>
          <w:sz w:val="24"/>
          <w:szCs w:val="24"/>
          <w:lang w:eastAsia="zh-CN"/>
        </w:rPr>
        <w:t>；</w:t>
      </w:r>
    </w:p>
    <w:p w14:paraId="337C4CEB" w14:textId="25DA5DD4" w:rsidR="00B47AE3" w:rsidRPr="00C55976" w:rsidRDefault="00B47AE3" w:rsidP="00A53A05">
      <w:pPr>
        <w:pStyle w:val="Normalnumber"/>
        <w:numPr>
          <w:ilvl w:val="0"/>
          <w:numId w:val="0"/>
        </w:numPr>
        <w:tabs>
          <w:tab w:val="clear" w:pos="1247"/>
          <w:tab w:val="clear" w:pos="1814"/>
          <w:tab w:val="clear" w:pos="2381"/>
          <w:tab w:val="clear" w:pos="2948"/>
          <w:tab w:val="clear" w:pos="3515"/>
          <w:tab w:val="clear" w:pos="4082"/>
        </w:tabs>
        <w:ind w:left="2495"/>
        <w:jc w:val="both"/>
        <w:rPr>
          <w:sz w:val="24"/>
          <w:szCs w:val="24"/>
          <w:lang w:val="en-GB" w:eastAsia="zh-CN"/>
        </w:rPr>
      </w:pPr>
      <w:r w:rsidRPr="009358ED">
        <w:rPr>
          <w:lang w:val="en-GB" w:eastAsia="zh-CN"/>
        </w:rPr>
        <w:t>(c)</w:t>
      </w:r>
      <w:r w:rsidRPr="00C55976">
        <w:rPr>
          <w:sz w:val="24"/>
          <w:szCs w:val="24"/>
          <w:lang w:val="en-GB" w:eastAsia="zh-CN"/>
        </w:rPr>
        <w:tab/>
      </w:r>
      <w:r w:rsidR="00DD6A12" w:rsidRPr="00C55976">
        <w:rPr>
          <w:sz w:val="24"/>
          <w:szCs w:val="24"/>
          <w:lang w:eastAsia="zh-CN"/>
        </w:rPr>
        <w:t>关于能力建设的工作</w:t>
      </w:r>
      <w:r w:rsidR="00DD6A12" w:rsidRPr="00C55976">
        <w:rPr>
          <w:rFonts w:hint="eastAsia"/>
          <w:sz w:val="24"/>
          <w:szCs w:val="24"/>
          <w:lang w:eastAsia="zh-CN"/>
        </w:rPr>
        <w:t>；</w:t>
      </w:r>
    </w:p>
    <w:p w14:paraId="429F92D6" w14:textId="207A89C2" w:rsidR="00B47AE3" w:rsidRPr="00C55976" w:rsidRDefault="00B47AE3" w:rsidP="00A53A05">
      <w:pPr>
        <w:pStyle w:val="Normalnumber"/>
        <w:numPr>
          <w:ilvl w:val="0"/>
          <w:numId w:val="0"/>
        </w:numPr>
        <w:tabs>
          <w:tab w:val="clear" w:pos="1247"/>
          <w:tab w:val="clear" w:pos="1814"/>
          <w:tab w:val="clear" w:pos="2381"/>
          <w:tab w:val="clear" w:pos="2948"/>
          <w:tab w:val="clear" w:pos="3515"/>
          <w:tab w:val="clear" w:pos="4082"/>
        </w:tabs>
        <w:ind w:left="2495"/>
        <w:jc w:val="both"/>
        <w:rPr>
          <w:sz w:val="24"/>
          <w:szCs w:val="24"/>
          <w:lang w:val="en-GB" w:eastAsia="zh-CN"/>
        </w:rPr>
      </w:pPr>
      <w:r w:rsidRPr="009358ED">
        <w:rPr>
          <w:lang w:val="en-GB" w:eastAsia="zh-CN"/>
        </w:rPr>
        <w:t>(d)</w:t>
      </w:r>
      <w:r w:rsidRPr="00C55976">
        <w:rPr>
          <w:sz w:val="24"/>
          <w:szCs w:val="24"/>
          <w:lang w:val="en-GB" w:eastAsia="zh-CN"/>
        </w:rPr>
        <w:tab/>
      </w:r>
      <w:r w:rsidR="00DD6A12" w:rsidRPr="00C55976">
        <w:rPr>
          <w:sz w:val="24"/>
          <w:szCs w:val="24"/>
          <w:lang w:eastAsia="zh-CN"/>
        </w:rPr>
        <w:t>关于土著和地方知识体系的工作</w:t>
      </w:r>
      <w:r w:rsidR="00DD6A12" w:rsidRPr="00C55976">
        <w:rPr>
          <w:rFonts w:hint="eastAsia"/>
          <w:sz w:val="24"/>
          <w:szCs w:val="24"/>
          <w:lang w:eastAsia="zh-CN"/>
        </w:rPr>
        <w:t>；</w:t>
      </w:r>
    </w:p>
    <w:p w14:paraId="7ED0EFCF" w14:textId="6E8F16CF" w:rsidR="00B47AE3" w:rsidRPr="00C55976" w:rsidRDefault="00B47AE3" w:rsidP="00A53A05">
      <w:pPr>
        <w:pStyle w:val="Normalnumber"/>
        <w:numPr>
          <w:ilvl w:val="0"/>
          <w:numId w:val="0"/>
        </w:numPr>
        <w:tabs>
          <w:tab w:val="clear" w:pos="1247"/>
          <w:tab w:val="clear" w:pos="1814"/>
          <w:tab w:val="clear" w:pos="2381"/>
          <w:tab w:val="clear" w:pos="2948"/>
          <w:tab w:val="clear" w:pos="3515"/>
          <w:tab w:val="clear" w:pos="4082"/>
        </w:tabs>
        <w:ind w:left="2495"/>
        <w:jc w:val="both"/>
        <w:rPr>
          <w:sz w:val="24"/>
          <w:szCs w:val="24"/>
          <w:lang w:val="en-GB" w:eastAsia="zh-CN"/>
        </w:rPr>
      </w:pPr>
      <w:r w:rsidRPr="009358ED">
        <w:rPr>
          <w:lang w:val="en-GB" w:eastAsia="zh-CN"/>
        </w:rPr>
        <w:t>(e)</w:t>
      </w:r>
      <w:r w:rsidRPr="00C55976">
        <w:rPr>
          <w:sz w:val="24"/>
          <w:szCs w:val="24"/>
          <w:lang w:val="en-GB" w:eastAsia="zh-CN"/>
        </w:rPr>
        <w:tab/>
      </w:r>
      <w:r w:rsidR="00DD6A12" w:rsidRPr="00C55976">
        <w:rPr>
          <w:sz w:val="24"/>
          <w:szCs w:val="24"/>
          <w:lang w:eastAsia="zh-CN"/>
        </w:rPr>
        <w:t>生物多样性和生态系统服务全球评估的范围界定报告</w:t>
      </w:r>
      <w:r w:rsidR="00DD6A12" w:rsidRPr="00C55976">
        <w:rPr>
          <w:rFonts w:hint="eastAsia"/>
          <w:sz w:val="24"/>
          <w:szCs w:val="24"/>
          <w:lang w:eastAsia="zh-CN"/>
        </w:rPr>
        <w:t>；</w:t>
      </w:r>
    </w:p>
    <w:p w14:paraId="308CD0C3" w14:textId="6ACDEB67" w:rsidR="00B47AE3" w:rsidRPr="00C55976" w:rsidRDefault="00B47AE3" w:rsidP="00A53A05">
      <w:pPr>
        <w:pStyle w:val="Normalnumber"/>
        <w:numPr>
          <w:ilvl w:val="0"/>
          <w:numId w:val="0"/>
        </w:numPr>
        <w:tabs>
          <w:tab w:val="clear" w:pos="1247"/>
          <w:tab w:val="clear" w:pos="1814"/>
          <w:tab w:val="clear" w:pos="2381"/>
          <w:tab w:val="clear" w:pos="2948"/>
          <w:tab w:val="clear" w:pos="3515"/>
          <w:tab w:val="clear" w:pos="4082"/>
        </w:tabs>
        <w:ind w:left="2495"/>
        <w:jc w:val="both"/>
        <w:rPr>
          <w:sz w:val="24"/>
          <w:szCs w:val="24"/>
          <w:lang w:val="en-GB" w:eastAsia="zh-CN"/>
        </w:rPr>
      </w:pPr>
      <w:r w:rsidRPr="009358ED">
        <w:rPr>
          <w:lang w:val="en-GB" w:eastAsia="zh-CN"/>
        </w:rPr>
        <w:t>(f)</w:t>
      </w:r>
      <w:r w:rsidRPr="00C55976">
        <w:rPr>
          <w:sz w:val="24"/>
          <w:szCs w:val="24"/>
          <w:lang w:val="en-GB" w:eastAsia="zh-CN"/>
        </w:rPr>
        <w:tab/>
      </w:r>
      <w:r w:rsidR="00DD6A12" w:rsidRPr="00C55976">
        <w:rPr>
          <w:sz w:val="24"/>
          <w:szCs w:val="24"/>
          <w:lang w:eastAsia="zh-CN"/>
        </w:rPr>
        <w:t>自然及其惠益所具多重价值之多元概念化方法评估的范围界定增订报告</w:t>
      </w:r>
      <w:r w:rsidR="00DD6A12" w:rsidRPr="00C55976">
        <w:rPr>
          <w:rFonts w:hint="eastAsia"/>
          <w:sz w:val="24"/>
          <w:szCs w:val="24"/>
          <w:lang w:eastAsia="zh-CN"/>
        </w:rPr>
        <w:t>；</w:t>
      </w:r>
    </w:p>
    <w:p w14:paraId="2531865C" w14:textId="27B68BF6" w:rsidR="00B47AE3" w:rsidRPr="00C55976" w:rsidRDefault="00B47AE3" w:rsidP="00A53A05">
      <w:pPr>
        <w:pStyle w:val="Normalnumber"/>
        <w:numPr>
          <w:ilvl w:val="0"/>
          <w:numId w:val="0"/>
        </w:numPr>
        <w:tabs>
          <w:tab w:val="clear" w:pos="1247"/>
          <w:tab w:val="clear" w:pos="1814"/>
          <w:tab w:val="clear" w:pos="2381"/>
          <w:tab w:val="clear" w:pos="2948"/>
          <w:tab w:val="clear" w:pos="3515"/>
          <w:tab w:val="clear" w:pos="4082"/>
        </w:tabs>
        <w:ind w:left="2495"/>
        <w:jc w:val="both"/>
        <w:rPr>
          <w:sz w:val="24"/>
          <w:szCs w:val="24"/>
          <w:lang w:val="en-GB" w:eastAsia="zh-CN"/>
        </w:rPr>
      </w:pPr>
      <w:r w:rsidRPr="009358ED">
        <w:rPr>
          <w:lang w:val="en-GB" w:eastAsia="zh-CN"/>
        </w:rPr>
        <w:t>(g)</w:t>
      </w:r>
      <w:r w:rsidRPr="00C55976">
        <w:rPr>
          <w:sz w:val="24"/>
          <w:szCs w:val="24"/>
          <w:lang w:val="en-GB" w:eastAsia="zh-CN"/>
        </w:rPr>
        <w:tab/>
      </w:r>
      <w:r w:rsidR="00DD6A12" w:rsidRPr="00C55976">
        <w:rPr>
          <w:sz w:val="24"/>
          <w:szCs w:val="24"/>
          <w:lang w:eastAsia="zh-CN"/>
        </w:rPr>
        <w:t>外来入侵物种专题评估的范围界定报告</w:t>
      </w:r>
      <w:r w:rsidR="00DD6A12" w:rsidRPr="00C55976">
        <w:rPr>
          <w:rFonts w:hint="eastAsia"/>
          <w:sz w:val="24"/>
          <w:szCs w:val="24"/>
          <w:lang w:eastAsia="zh-CN"/>
        </w:rPr>
        <w:t>；</w:t>
      </w:r>
    </w:p>
    <w:p w14:paraId="77FC2FC4" w14:textId="6F870D38" w:rsidR="00B47AE3" w:rsidRPr="00C55976" w:rsidRDefault="00B47AE3" w:rsidP="00A53A05">
      <w:pPr>
        <w:pStyle w:val="Normalnumber"/>
        <w:numPr>
          <w:ilvl w:val="0"/>
          <w:numId w:val="0"/>
        </w:numPr>
        <w:tabs>
          <w:tab w:val="clear" w:pos="1247"/>
          <w:tab w:val="clear" w:pos="1814"/>
          <w:tab w:val="clear" w:pos="2381"/>
          <w:tab w:val="clear" w:pos="2948"/>
          <w:tab w:val="clear" w:pos="3515"/>
          <w:tab w:val="clear" w:pos="4082"/>
        </w:tabs>
        <w:ind w:left="2495"/>
        <w:jc w:val="both"/>
        <w:rPr>
          <w:sz w:val="24"/>
          <w:szCs w:val="24"/>
          <w:lang w:val="en-GB" w:eastAsia="zh-CN"/>
        </w:rPr>
      </w:pPr>
      <w:r w:rsidRPr="009358ED">
        <w:rPr>
          <w:lang w:val="en-GB" w:eastAsia="zh-CN"/>
        </w:rPr>
        <w:t>(h)</w:t>
      </w:r>
      <w:r w:rsidRPr="00C55976">
        <w:rPr>
          <w:sz w:val="24"/>
          <w:szCs w:val="24"/>
          <w:lang w:val="en-GB" w:eastAsia="zh-CN"/>
        </w:rPr>
        <w:tab/>
      </w:r>
      <w:r w:rsidR="00DD6A12" w:rsidRPr="00C55976">
        <w:rPr>
          <w:sz w:val="24"/>
          <w:szCs w:val="24"/>
          <w:lang w:eastAsia="zh-CN"/>
        </w:rPr>
        <w:t>生物多样性可持续利用专题评估的范围界定报告</w:t>
      </w:r>
      <w:r w:rsidR="00DD6A12" w:rsidRPr="00C55976">
        <w:rPr>
          <w:rFonts w:hint="eastAsia"/>
          <w:sz w:val="24"/>
          <w:szCs w:val="24"/>
          <w:lang w:eastAsia="zh-CN"/>
        </w:rPr>
        <w:t>；</w:t>
      </w:r>
    </w:p>
    <w:p w14:paraId="20C162D3" w14:textId="6CAF2FB9" w:rsidR="00B47AE3" w:rsidRPr="00C55976" w:rsidRDefault="00DD6A12" w:rsidP="00A53A05">
      <w:pPr>
        <w:pStyle w:val="Normalnumber"/>
        <w:numPr>
          <w:ilvl w:val="0"/>
          <w:numId w:val="0"/>
        </w:numPr>
        <w:tabs>
          <w:tab w:val="clear" w:pos="1247"/>
          <w:tab w:val="clear" w:pos="1814"/>
          <w:tab w:val="clear" w:pos="2381"/>
          <w:tab w:val="clear" w:pos="2948"/>
          <w:tab w:val="clear" w:pos="3515"/>
          <w:tab w:val="clear" w:pos="4082"/>
        </w:tabs>
        <w:ind w:left="2495"/>
        <w:jc w:val="both"/>
        <w:rPr>
          <w:sz w:val="24"/>
          <w:szCs w:val="24"/>
          <w:lang w:val="en-GB" w:eastAsia="zh-CN"/>
        </w:rPr>
      </w:pPr>
      <w:r w:rsidRPr="009358ED">
        <w:rPr>
          <w:lang w:val="en-GB" w:eastAsia="zh-CN"/>
        </w:rPr>
        <w:t>(i)</w:t>
      </w:r>
      <w:r w:rsidRPr="00C55976">
        <w:rPr>
          <w:sz w:val="24"/>
          <w:szCs w:val="24"/>
          <w:lang w:val="en-GB" w:eastAsia="zh-CN"/>
        </w:rPr>
        <w:tab/>
      </w:r>
      <w:r w:rsidRPr="00C55976">
        <w:rPr>
          <w:sz w:val="24"/>
          <w:szCs w:val="24"/>
          <w:lang w:eastAsia="zh-CN"/>
        </w:rPr>
        <w:t>关于政策支持工具和方法的工作</w:t>
      </w:r>
      <w:r w:rsidRPr="00C55976">
        <w:rPr>
          <w:rFonts w:hint="eastAsia"/>
          <w:sz w:val="24"/>
          <w:szCs w:val="24"/>
          <w:lang w:eastAsia="zh-CN"/>
        </w:rPr>
        <w:t>。</w:t>
      </w:r>
    </w:p>
    <w:p w14:paraId="35F8EC6E" w14:textId="215AB35D" w:rsidR="00B47AE3" w:rsidRPr="00C55976" w:rsidRDefault="00B47AE3" w:rsidP="00A53A05">
      <w:pPr>
        <w:pStyle w:val="Normalnumber"/>
        <w:numPr>
          <w:ilvl w:val="0"/>
          <w:numId w:val="0"/>
        </w:numPr>
        <w:tabs>
          <w:tab w:val="clear" w:pos="1247"/>
          <w:tab w:val="clear" w:pos="1814"/>
          <w:tab w:val="clear" w:pos="2381"/>
          <w:tab w:val="clear" w:pos="2948"/>
          <w:tab w:val="clear" w:pos="3515"/>
          <w:tab w:val="clear" w:pos="4082"/>
        </w:tabs>
        <w:ind w:left="2495" w:hanging="624"/>
        <w:jc w:val="both"/>
        <w:rPr>
          <w:sz w:val="24"/>
          <w:szCs w:val="24"/>
          <w:lang w:val="en-GB" w:eastAsia="zh-CN"/>
        </w:rPr>
      </w:pPr>
      <w:r w:rsidRPr="00C55976">
        <w:rPr>
          <w:sz w:val="24"/>
          <w:szCs w:val="24"/>
          <w:lang w:val="en-GB" w:eastAsia="zh-CN"/>
        </w:rPr>
        <w:t>6.</w:t>
      </w:r>
      <w:r w:rsidRPr="00C55976">
        <w:rPr>
          <w:sz w:val="24"/>
          <w:szCs w:val="24"/>
          <w:lang w:val="en-GB" w:eastAsia="zh-CN"/>
        </w:rPr>
        <w:tab/>
      </w:r>
      <w:r w:rsidR="00CF280B" w:rsidRPr="00C55976">
        <w:rPr>
          <w:sz w:val="24"/>
          <w:szCs w:val="24"/>
          <w:lang w:eastAsia="zh-CN"/>
        </w:rPr>
        <w:t>平台的财政和预算安排：</w:t>
      </w:r>
      <w:r w:rsidR="00CF280B" w:rsidRPr="00C55976">
        <w:rPr>
          <w:sz w:val="24"/>
          <w:szCs w:val="24"/>
          <w:lang w:eastAsia="zh-CN"/>
        </w:rPr>
        <w:t>2014-2018</w:t>
      </w:r>
      <w:r w:rsidR="00CF280B" w:rsidRPr="00C55976">
        <w:rPr>
          <w:sz w:val="24"/>
          <w:szCs w:val="24"/>
          <w:lang w:eastAsia="zh-CN"/>
        </w:rPr>
        <w:t>年预算和支出，包括关于资助专家和与会者的报告</w:t>
      </w:r>
      <w:r w:rsidR="00CF280B" w:rsidRPr="00C55976">
        <w:rPr>
          <w:rFonts w:hint="eastAsia"/>
          <w:sz w:val="24"/>
          <w:szCs w:val="24"/>
          <w:lang w:eastAsia="zh-CN"/>
        </w:rPr>
        <w:t>；</w:t>
      </w:r>
    </w:p>
    <w:p w14:paraId="2992FF25" w14:textId="412E1D3F" w:rsidR="00B47AE3" w:rsidRPr="00C55976" w:rsidRDefault="00B47AE3" w:rsidP="00A53A05">
      <w:pPr>
        <w:pStyle w:val="Normalnumber"/>
        <w:numPr>
          <w:ilvl w:val="0"/>
          <w:numId w:val="0"/>
        </w:numPr>
        <w:tabs>
          <w:tab w:val="clear" w:pos="1247"/>
          <w:tab w:val="clear" w:pos="1814"/>
          <w:tab w:val="clear" w:pos="2381"/>
          <w:tab w:val="clear" w:pos="2948"/>
          <w:tab w:val="clear" w:pos="3515"/>
          <w:tab w:val="clear" w:pos="4082"/>
        </w:tabs>
        <w:ind w:left="2495" w:hanging="624"/>
        <w:jc w:val="both"/>
        <w:rPr>
          <w:sz w:val="24"/>
          <w:szCs w:val="24"/>
          <w:lang w:val="en-GB" w:eastAsia="zh-CN"/>
        </w:rPr>
      </w:pPr>
      <w:r w:rsidRPr="00C55976">
        <w:rPr>
          <w:sz w:val="24"/>
          <w:szCs w:val="24"/>
          <w:lang w:val="en-GB" w:eastAsia="zh-CN"/>
        </w:rPr>
        <w:t>7.</w:t>
      </w:r>
      <w:r w:rsidRPr="00C55976">
        <w:rPr>
          <w:sz w:val="24"/>
          <w:szCs w:val="24"/>
          <w:lang w:val="en-GB" w:eastAsia="zh-CN"/>
        </w:rPr>
        <w:tab/>
      </w:r>
      <w:r w:rsidR="00CF280B" w:rsidRPr="00C55976">
        <w:rPr>
          <w:sz w:val="24"/>
          <w:szCs w:val="24"/>
          <w:lang w:eastAsia="zh-CN"/>
        </w:rPr>
        <w:t>平台的运作规则和程序</w:t>
      </w:r>
      <w:r w:rsidR="00CF280B" w:rsidRPr="00C55976">
        <w:rPr>
          <w:rFonts w:hint="eastAsia"/>
          <w:sz w:val="24"/>
          <w:szCs w:val="24"/>
          <w:lang w:eastAsia="zh-CN"/>
        </w:rPr>
        <w:t>：</w:t>
      </w:r>
    </w:p>
    <w:p w14:paraId="0752F75A" w14:textId="628F57EE" w:rsidR="00B47AE3" w:rsidRPr="00C55976" w:rsidRDefault="00B47AE3" w:rsidP="00A53A05">
      <w:pPr>
        <w:pStyle w:val="Normalnumber"/>
        <w:numPr>
          <w:ilvl w:val="0"/>
          <w:numId w:val="0"/>
        </w:numPr>
        <w:tabs>
          <w:tab w:val="clear" w:pos="1247"/>
          <w:tab w:val="clear" w:pos="1814"/>
          <w:tab w:val="clear" w:pos="2381"/>
          <w:tab w:val="clear" w:pos="2948"/>
          <w:tab w:val="clear" w:pos="3515"/>
          <w:tab w:val="clear" w:pos="4082"/>
        </w:tabs>
        <w:ind w:left="2495"/>
        <w:jc w:val="both"/>
        <w:rPr>
          <w:sz w:val="24"/>
          <w:szCs w:val="24"/>
          <w:lang w:val="en-GB" w:eastAsia="zh-CN"/>
        </w:rPr>
      </w:pPr>
      <w:r w:rsidRPr="009358ED">
        <w:rPr>
          <w:lang w:val="en-GB" w:eastAsia="zh-CN"/>
        </w:rPr>
        <w:t>(a)</w:t>
      </w:r>
      <w:r w:rsidRPr="00C55976">
        <w:rPr>
          <w:sz w:val="24"/>
          <w:szCs w:val="24"/>
          <w:lang w:val="en-GB" w:eastAsia="zh-CN"/>
        </w:rPr>
        <w:tab/>
      </w:r>
      <w:r w:rsidR="00CF280B" w:rsidRPr="00C55976">
        <w:rPr>
          <w:sz w:val="24"/>
          <w:szCs w:val="24"/>
          <w:lang w:eastAsia="zh-CN"/>
        </w:rPr>
        <w:t>主席团成员的提名和甄选</w:t>
      </w:r>
      <w:r w:rsidR="00CF280B" w:rsidRPr="00C55976">
        <w:rPr>
          <w:rFonts w:hint="eastAsia"/>
          <w:sz w:val="24"/>
          <w:szCs w:val="24"/>
          <w:lang w:eastAsia="zh-CN"/>
        </w:rPr>
        <w:t>；</w:t>
      </w:r>
    </w:p>
    <w:p w14:paraId="14E7E10F" w14:textId="0A953DDA" w:rsidR="00B47AE3" w:rsidRPr="00C55976" w:rsidRDefault="00B47AE3" w:rsidP="00A53A05">
      <w:pPr>
        <w:pStyle w:val="Normalnumber"/>
        <w:numPr>
          <w:ilvl w:val="0"/>
          <w:numId w:val="0"/>
        </w:numPr>
        <w:tabs>
          <w:tab w:val="clear" w:pos="1247"/>
          <w:tab w:val="clear" w:pos="1814"/>
          <w:tab w:val="clear" w:pos="2381"/>
          <w:tab w:val="clear" w:pos="2948"/>
          <w:tab w:val="clear" w:pos="3515"/>
          <w:tab w:val="clear" w:pos="4082"/>
        </w:tabs>
        <w:ind w:left="2495"/>
        <w:jc w:val="both"/>
        <w:rPr>
          <w:sz w:val="24"/>
          <w:szCs w:val="24"/>
          <w:lang w:val="en-GB" w:eastAsia="zh-CN"/>
        </w:rPr>
      </w:pPr>
      <w:r w:rsidRPr="009358ED">
        <w:rPr>
          <w:lang w:val="en-GB" w:eastAsia="zh-CN"/>
        </w:rPr>
        <w:t>(b)</w:t>
      </w:r>
      <w:r w:rsidRPr="00C55976">
        <w:rPr>
          <w:sz w:val="24"/>
          <w:szCs w:val="24"/>
          <w:lang w:val="en-GB" w:eastAsia="zh-CN"/>
        </w:rPr>
        <w:tab/>
      </w:r>
      <w:r w:rsidR="00CF280B" w:rsidRPr="00C55976">
        <w:rPr>
          <w:sz w:val="24"/>
          <w:szCs w:val="24"/>
          <w:lang w:eastAsia="zh-CN"/>
        </w:rPr>
        <w:t>编写平台交付品的程序</w:t>
      </w:r>
      <w:r w:rsidR="00CF280B" w:rsidRPr="00C55976">
        <w:rPr>
          <w:rFonts w:hint="eastAsia"/>
          <w:sz w:val="24"/>
          <w:szCs w:val="24"/>
          <w:lang w:eastAsia="zh-CN"/>
        </w:rPr>
        <w:t>；</w:t>
      </w:r>
    </w:p>
    <w:p w14:paraId="1EB1BA1E" w14:textId="2E04BFAD" w:rsidR="00B47AE3" w:rsidRPr="00C55976" w:rsidRDefault="00B47AE3" w:rsidP="00A53A05">
      <w:pPr>
        <w:pStyle w:val="Normalnumber"/>
        <w:numPr>
          <w:ilvl w:val="0"/>
          <w:numId w:val="0"/>
        </w:numPr>
        <w:tabs>
          <w:tab w:val="clear" w:pos="1247"/>
          <w:tab w:val="clear" w:pos="1814"/>
          <w:tab w:val="clear" w:pos="2381"/>
          <w:tab w:val="clear" w:pos="2948"/>
          <w:tab w:val="clear" w:pos="3515"/>
          <w:tab w:val="clear" w:pos="4082"/>
        </w:tabs>
        <w:ind w:left="2495"/>
        <w:jc w:val="both"/>
        <w:rPr>
          <w:sz w:val="24"/>
          <w:szCs w:val="24"/>
          <w:lang w:val="en-GB" w:eastAsia="zh-CN"/>
        </w:rPr>
      </w:pPr>
      <w:r w:rsidRPr="009358ED">
        <w:rPr>
          <w:lang w:val="en-GB" w:eastAsia="zh-CN"/>
        </w:rPr>
        <w:t>(c)</w:t>
      </w:r>
      <w:r w:rsidRPr="00C55976">
        <w:rPr>
          <w:sz w:val="24"/>
          <w:szCs w:val="24"/>
          <w:lang w:val="en-GB" w:eastAsia="zh-CN"/>
        </w:rPr>
        <w:tab/>
      </w:r>
      <w:r w:rsidR="00CF280B" w:rsidRPr="00C55976">
        <w:rPr>
          <w:sz w:val="24"/>
          <w:szCs w:val="24"/>
          <w:lang w:eastAsia="zh-CN"/>
        </w:rPr>
        <w:t>对平台进行审查的程序</w:t>
      </w:r>
      <w:r w:rsidR="00CF280B" w:rsidRPr="00C55976">
        <w:rPr>
          <w:rFonts w:hint="eastAsia"/>
          <w:sz w:val="24"/>
          <w:szCs w:val="24"/>
          <w:lang w:eastAsia="zh-CN"/>
        </w:rPr>
        <w:t>；</w:t>
      </w:r>
    </w:p>
    <w:p w14:paraId="233DD72F" w14:textId="74CF0CC4" w:rsidR="00B47AE3" w:rsidRPr="00C55976" w:rsidRDefault="00B47AE3" w:rsidP="00A53A05">
      <w:pPr>
        <w:pStyle w:val="Normalnumber"/>
        <w:numPr>
          <w:ilvl w:val="0"/>
          <w:numId w:val="0"/>
        </w:numPr>
        <w:tabs>
          <w:tab w:val="clear" w:pos="1247"/>
          <w:tab w:val="clear" w:pos="1814"/>
          <w:tab w:val="clear" w:pos="2381"/>
          <w:tab w:val="clear" w:pos="2948"/>
          <w:tab w:val="clear" w:pos="3515"/>
          <w:tab w:val="clear" w:pos="4082"/>
        </w:tabs>
        <w:ind w:left="2495"/>
        <w:jc w:val="both"/>
        <w:rPr>
          <w:sz w:val="24"/>
          <w:szCs w:val="24"/>
          <w:lang w:val="en-GB" w:eastAsia="zh-CN"/>
        </w:rPr>
      </w:pPr>
      <w:r w:rsidRPr="009358ED">
        <w:rPr>
          <w:lang w:val="en-GB" w:eastAsia="zh-CN"/>
        </w:rPr>
        <w:t>(d)</w:t>
      </w:r>
      <w:r w:rsidRPr="00C55976">
        <w:rPr>
          <w:sz w:val="24"/>
          <w:szCs w:val="24"/>
          <w:lang w:val="en-GB" w:eastAsia="zh-CN"/>
        </w:rPr>
        <w:tab/>
      </w:r>
      <w:r w:rsidR="00CF280B" w:rsidRPr="00C55976">
        <w:rPr>
          <w:sz w:val="24"/>
          <w:szCs w:val="24"/>
          <w:lang w:eastAsia="zh-CN"/>
        </w:rPr>
        <w:t>接纳观察员与会的政策和程序</w:t>
      </w:r>
      <w:r w:rsidR="00CF280B" w:rsidRPr="00C55976">
        <w:rPr>
          <w:rFonts w:hint="eastAsia"/>
          <w:sz w:val="24"/>
          <w:szCs w:val="24"/>
          <w:lang w:eastAsia="zh-CN"/>
        </w:rPr>
        <w:t>。</w:t>
      </w:r>
    </w:p>
    <w:p w14:paraId="1674E817" w14:textId="018501DE" w:rsidR="00B47AE3" w:rsidRPr="00C55976" w:rsidRDefault="00B47AE3" w:rsidP="00A53A05">
      <w:pPr>
        <w:pStyle w:val="Normalnumber"/>
        <w:numPr>
          <w:ilvl w:val="0"/>
          <w:numId w:val="0"/>
        </w:numPr>
        <w:tabs>
          <w:tab w:val="clear" w:pos="1247"/>
          <w:tab w:val="clear" w:pos="1814"/>
          <w:tab w:val="clear" w:pos="2381"/>
          <w:tab w:val="clear" w:pos="2948"/>
          <w:tab w:val="clear" w:pos="3515"/>
          <w:tab w:val="clear" w:pos="4082"/>
        </w:tabs>
        <w:ind w:left="2495" w:hanging="624"/>
        <w:jc w:val="both"/>
        <w:rPr>
          <w:sz w:val="24"/>
          <w:szCs w:val="24"/>
          <w:lang w:val="en-GB" w:eastAsia="zh-CN"/>
        </w:rPr>
      </w:pPr>
      <w:r w:rsidRPr="00C55976">
        <w:rPr>
          <w:sz w:val="24"/>
          <w:szCs w:val="24"/>
          <w:lang w:val="en-GB" w:eastAsia="zh-CN"/>
        </w:rPr>
        <w:t>8.</w:t>
      </w:r>
      <w:r w:rsidRPr="00C55976">
        <w:rPr>
          <w:sz w:val="24"/>
          <w:szCs w:val="24"/>
          <w:lang w:val="en-GB" w:eastAsia="zh-CN"/>
        </w:rPr>
        <w:tab/>
      </w:r>
      <w:r w:rsidR="00E96C52" w:rsidRPr="00C55976">
        <w:rPr>
          <w:sz w:val="24"/>
          <w:szCs w:val="24"/>
          <w:lang w:eastAsia="zh-CN"/>
        </w:rPr>
        <w:t>交流、利益攸关方参与及战略伙伴关系</w:t>
      </w:r>
      <w:r w:rsidR="00E96C52" w:rsidRPr="00C55976">
        <w:rPr>
          <w:rFonts w:hint="eastAsia"/>
          <w:sz w:val="24"/>
          <w:szCs w:val="24"/>
          <w:lang w:eastAsia="zh-CN"/>
        </w:rPr>
        <w:t>。</w:t>
      </w:r>
    </w:p>
    <w:p w14:paraId="1DF86ECF" w14:textId="610F535B" w:rsidR="00B47AE3" w:rsidRPr="00C55976" w:rsidRDefault="00B47AE3" w:rsidP="00A53A05">
      <w:pPr>
        <w:pStyle w:val="Normalnumber"/>
        <w:numPr>
          <w:ilvl w:val="0"/>
          <w:numId w:val="0"/>
        </w:numPr>
        <w:tabs>
          <w:tab w:val="clear" w:pos="1247"/>
          <w:tab w:val="clear" w:pos="1814"/>
          <w:tab w:val="clear" w:pos="2381"/>
          <w:tab w:val="clear" w:pos="2948"/>
          <w:tab w:val="clear" w:pos="3515"/>
          <w:tab w:val="clear" w:pos="4082"/>
        </w:tabs>
        <w:ind w:left="2495" w:hanging="624"/>
        <w:jc w:val="both"/>
        <w:rPr>
          <w:sz w:val="24"/>
          <w:szCs w:val="24"/>
          <w:lang w:val="en-GB" w:eastAsia="zh-CN"/>
        </w:rPr>
      </w:pPr>
      <w:r w:rsidRPr="00C55976">
        <w:rPr>
          <w:sz w:val="24"/>
          <w:szCs w:val="24"/>
          <w:lang w:val="en-GB" w:eastAsia="zh-CN"/>
        </w:rPr>
        <w:t>9.</w:t>
      </w:r>
      <w:r w:rsidRPr="00C55976">
        <w:rPr>
          <w:sz w:val="24"/>
          <w:szCs w:val="24"/>
          <w:lang w:val="en-GB" w:eastAsia="zh-CN"/>
        </w:rPr>
        <w:tab/>
      </w:r>
      <w:r w:rsidR="00E96C52" w:rsidRPr="00C55976">
        <w:rPr>
          <w:sz w:val="24"/>
          <w:szCs w:val="24"/>
          <w:lang w:eastAsia="zh-CN"/>
        </w:rPr>
        <w:t>机制安排：关于平台及其秘书处工作的联合国协作伙伴关系安排</w:t>
      </w:r>
      <w:r w:rsidR="00E96C52" w:rsidRPr="00C55976">
        <w:rPr>
          <w:rFonts w:hint="eastAsia"/>
          <w:sz w:val="24"/>
          <w:szCs w:val="24"/>
          <w:lang w:eastAsia="zh-CN"/>
        </w:rPr>
        <w:t>。</w:t>
      </w:r>
    </w:p>
    <w:p w14:paraId="5EBFB45E" w14:textId="2A98CA0E" w:rsidR="00B47AE3" w:rsidRPr="00C55976" w:rsidRDefault="00B47AE3" w:rsidP="00A53A05">
      <w:pPr>
        <w:pStyle w:val="Normalnumber"/>
        <w:numPr>
          <w:ilvl w:val="0"/>
          <w:numId w:val="0"/>
        </w:numPr>
        <w:tabs>
          <w:tab w:val="clear" w:pos="1247"/>
          <w:tab w:val="clear" w:pos="1814"/>
          <w:tab w:val="clear" w:pos="2381"/>
          <w:tab w:val="clear" w:pos="2948"/>
          <w:tab w:val="clear" w:pos="3515"/>
          <w:tab w:val="clear" w:pos="4082"/>
        </w:tabs>
        <w:ind w:left="2495" w:hanging="624"/>
        <w:jc w:val="both"/>
        <w:rPr>
          <w:sz w:val="24"/>
          <w:szCs w:val="24"/>
          <w:lang w:val="en-GB" w:eastAsia="zh-CN"/>
        </w:rPr>
      </w:pPr>
      <w:r w:rsidRPr="00C55976">
        <w:rPr>
          <w:sz w:val="24"/>
          <w:szCs w:val="24"/>
          <w:lang w:val="en-GB" w:eastAsia="zh-CN"/>
        </w:rPr>
        <w:t>10.</w:t>
      </w:r>
      <w:r w:rsidRPr="00C55976">
        <w:rPr>
          <w:sz w:val="24"/>
          <w:szCs w:val="24"/>
          <w:lang w:val="en-GB" w:eastAsia="zh-CN"/>
        </w:rPr>
        <w:tab/>
      </w:r>
      <w:r w:rsidR="00E96C52" w:rsidRPr="00C55976">
        <w:rPr>
          <w:sz w:val="24"/>
          <w:szCs w:val="24"/>
          <w:lang w:eastAsia="zh-CN"/>
        </w:rPr>
        <w:t>平台全体会议今后届会的临时议程、日期和地点</w:t>
      </w:r>
      <w:r w:rsidR="00E96C52" w:rsidRPr="00C55976">
        <w:rPr>
          <w:rFonts w:hint="eastAsia"/>
          <w:sz w:val="24"/>
          <w:szCs w:val="24"/>
          <w:lang w:eastAsia="zh-CN"/>
        </w:rPr>
        <w:t>。</w:t>
      </w:r>
    </w:p>
    <w:p w14:paraId="7B776AB0" w14:textId="302AD146" w:rsidR="00B47AE3" w:rsidRPr="00C55976" w:rsidRDefault="00B47AE3" w:rsidP="00A53A05">
      <w:pPr>
        <w:pStyle w:val="Normalnumber"/>
        <w:numPr>
          <w:ilvl w:val="0"/>
          <w:numId w:val="0"/>
        </w:numPr>
        <w:tabs>
          <w:tab w:val="clear" w:pos="1247"/>
          <w:tab w:val="clear" w:pos="1814"/>
          <w:tab w:val="clear" w:pos="2381"/>
          <w:tab w:val="clear" w:pos="2948"/>
          <w:tab w:val="clear" w:pos="3515"/>
          <w:tab w:val="clear" w:pos="4082"/>
        </w:tabs>
        <w:ind w:left="2495" w:hanging="624"/>
        <w:jc w:val="both"/>
        <w:rPr>
          <w:sz w:val="24"/>
          <w:szCs w:val="24"/>
          <w:lang w:val="en-GB" w:eastAsia="zh-CN"/>
        </w:rPr>
      </w:pPr>
      <w:r w:rsidRPr="00C55976">
        <w:rPr>
          <w:sz w:val="24"/>
          <w:szCs w:val="24"/>
          <w:lang w:val="en-GB" w:eastAsia="zh-CN"/>
        </w:rPr>
        <w:t>11.</w:t>
      </w:r>
      <w:r w:rsidRPr="00C55976">
        <w:rPr>
          <w:sz w:val="24"/>
          <w:szCs w:val="24"/>
          <w:lang w:val="en-GB" w:eastAsia="zh-CN"/>
        </w:rPr>
        <w:tab/>
      </w:r>
      <w:r w:rsidR="00E96C52" w:rsidRPr="00C55976">
        <w:rPr>
          <w:sz w:val="24"/>
          <w:szCs w:val="24"/>
          <w:lang w:eastAsia="zh-CN"/>
        </w:rPr>
        <w:t>通过本届会议的各项决定和报告</w:t>
      </w:r>
      <w:r w:rsidR="00E96C52" w:rsidRPr="00C55976">
        <w:rPr>
          <w:rFonts w:hint="eastAsia"/>
          <w:sz w:val="24"/>
          <w:szCs w:val="24"/>
          <w:lang w:eastAsia="zh-CN"/>
        </w:rPr>
        <w:t>。</w:t>
      </w:r>
    </w:p>
    <w:p w14:paraId="2F44DB66" w14:textId="4B6553DE" w:rsidR="00B47AE3" w:rsidRPr="00C55976" w:rsidRDefault="00B47AE3" w:rsidP="00A53A05">
      <w:pPr>
        <w:pStyle w:val="Normalnumber"/>
        <w:numPr>
          <w:ilvl w:val="0"/>
          <w:numId w:val="0"/>
        </w:numPr>
        <w:tabs>
          <w:tab w:val="clear" w:pos="1247"/>
          <w:tab w:val="clear" w:pos="1814"/>
          <w:tab w:val="clear" w:pos="2381"/>
          <w:tab w:val="clear" w:pos="2948"/>
          <w:tab w:val="clear" w:pos="3515"/>
          <w:tab w:val="clear" w:pos="4082"/>
        </w:tabs>
        <w:ind w:left="2495" w:hanging="624"/>
        <w:jc w:val="both"/>
        <w:rPr>
          <w:sz w:val="24"/>
          <w:szCs w:val="24"/>
          <w:lang w:val="en-GB" w:eastAsia="zh-CN"/>
        </w:rPr>
      </w:pPr>
      <w:r w:rsidRPr="00C55976">
        <w:rPr>
          <w:sz w:val="24"/>
          <w:szCs w:val="24"/>
          <w:lang w:val="en-GB" w:eastAsia="zh-CN"/>
        </w:rPr>
        <w:t>12.</w:t>
      </w:r>
      <w:r w:rsidRPr="00C55976">
        <w:rPr>
          <w:sz w:val="24"/>
          <w:szCs w:val="24"/>
          <w:lang w:val="en-GB" w:eastAsia="zh-CN"/>
        </w:rPr>
        <w:tab/>
      </w:r>
      <w:r w:rsidR="00E96C52" w:rsidRPr="00C55976">
        <w:rPr>
          <w:sz w:val="24"/>
          <w:szCs w:val="24"/>
          <w:lang w:eastAsia="zh-CN"/>
        </w:rPr>
        <w:t>会议闭幕</w:t>
      </w:r>
      <w:r w:rsidR="00E96C52" w:rsidRPr="00C55976">
        <w:rPr>
          <w:rFonts w:hint="eastAsia"/>
          <w:sz w:val="24"/>
          <w:szCs w:val="24"/>
          <w:lang w:eastAsia="zh-CN"/>
        </w:rPr>
        <w:t>。</w:t>
      </w:r>
    </w:p>
    <w:p w14:paraId="7FA19C76" w14:textId="6492BD75" w:rsidR="00B47AE3" w:rsidRPr="00AB538F" w:rsidRDefault="00B47AE3" w:rsidP="00124D65">
      <w:pPr>
        <w:pStyle w:val="CH2"/>
        <w:keepNext w:val="0"/>
        <w:keepLines w:val="0"/>
        <w:tabs>
          <w:tab w:val="clear" w:pos="1247"/>
          <w:tab w:val="left" w:pos="1440"/>
        </w:tabs>
        <w:ind w:left="1440" w:hanging="1440"/>
        <w:jc w:val="both"/>
        <w:rPr>
          <w:lang w:val="en-GB" w:eastAsia="zh-CN"/>
        </w:rPr>
      </w:pPr>
      <w:r w:rsidRPr="00AB538F">
        <w:rPr>
          <w:lang w:val="en-GB" w:eastAsia="zh-CN"/>
        </w:rPr>
        <w:tab/>
        <w:t>B.</w:t>
      </w:r>
      <w:r w:rsidRPr="00AB538F">
        <w:rPr>
          <w:lang w:val="en-GB" w:eastAsia="zh-CN"/>
        </w:rPr>
        <w:tab/>
      </w:r>
      <w:r w:rsidR="00CD4AA8" w:rsidRPr="004A61E1">
        <w:rPr>
          <w:rFonts w:eastAsia="SimHei"/>
          <w:lang w:eastAsia="zh-CN"/>
        </w:rPr>
        <w:t>平台成员构成现状</w:t>
      </w:r>
    </w:p>
    <w:p w14:paraId="75FC54D9" w14:textId="0CC34B8F" w:rsidR="00B47AE3" w:rsidRPr="00C55976" w:rsidRDefault="00452761" w:rsidP="00A53A05">
      <w:pPr>
        <w:pStyle w:val="Normalnumber"/>
        <w:numPr>
          <w:ilvl w:val="0"/>
          <w:numId w:val="5"/>
        </w:numPr>
        <w:tabs>
          <w:tab w:val="clear" w:pos="1247"/>
          <w:tab w:val="clear" w:pos="1814"/>
          <w:tab w:val="clear" w:pos="2381"/>
          <w:tab w:val="clear" w:pos="2948"/>
          <w:tab w:val="clear" w:pos="3515"/>
          <w:tab w:val="clear" w:pos="4082"/>
        </w:tabs>
        <w:jc w:val="both"/>
        <w:rPr>
          <w:sz w:val="24"/>
          <w:szCs w:val="24"/>
          <w:lang w:val="en-GB" w:eastAsia="zh-CN"/>
        </w:rPr>
      </w:pPr>
      <w:r w:rsidRPr="00C55976">
        <w:rPr>
          <w:sz w:val="24"/>
          <w:szCs w:val="24"/>
          <w:lang w:eastAsia="zh-CN"/>
        </w:rPr>
        <w:t>主席报告称，全体会议第三届会议之后，阿拉伯联合酋长国已加入本平台。因此，本平台现有以下</w:t>
      </w:r>
      <w:r w:rsidRPr="00C55976">
        <w:rPr>
          <w:sz w:val="24"/>
          <w:szCs w:val="24"/>
          <w:lang w:eastAsia="zh-CN"/>
        </w:rPr>
        <w:t>124</w:t>
      </w:r>
      <w:r w:rsidRPr="00C55976">
        <w:rPr>
          <w:sz w:val="24"/>
          <w:szCs w:val="24"/>
          <w:lang w:eastAsia="zh-CN"/>
        </w:rPr>
        <w:t>个成员国：阿富汗、阿尔巴尼亚、阿尔及利亚、安道尔、安提瓜岛和巴布达、阿根廷、澳大利亚、奥地利、阿塞拜疆、巴林、孟加拉国、白俄罗斯、比利时、贝宁、不丹、玻利维亚多民族国、波斯尼亚和黑塞哥维那、博茨瓦纳、巴西、布基纳法索、布隆迪、柬埔寨、喀麦隆、加拿大、中非共和国、乍得、智利、中国、哥伦比亚、科摩罗、刚果、哥斯达黎加、科特迪瓦、克罗地亚、古巴、捷克共和国、刚果民主共和国、丹麦、多米尼加共和国、厄瓜多尔、埃及、萨尔瓦多、埃塞俄比亚、斐济、芬兰、法国、加蓬、格鲁吉亚、德国、加纳、希腊、格林纳达、危地马拉、几内亚比绍、圭亚那、洪都拉斯、匈牙利、印度、印度尼西亚、伊朗伊斯兰共和国、伊拉克、爱尔兰、以色列、日本、肯尼亚、吉尔吉斯斯坦、拉脱维亚、利比里亚、利比亚、立陶宛、卢森堡、马达加斯加、马拉维、马来西亚、马尔代夫、马里、毛里塔尼亚、墨西哥、摩纳哥、黑山、摩洛哥、尼泊尔、</w:t>
      </w:r>
      <w:r w:rsidRPr="00C55976">
        <w:rPr>
          <w:sz w:val="24"/>
          <w:szCs w:val="24"/>
          <w:lang w:eastAsia="zh-CN"/>
        </w:rPr>
        <w:lastRenderedPageBreak/>
        <w:t>荷兰、新西兰、尼加拉瓜、尼日尔、尼日利亚、挪威、巴基斯坦、巴拿马、秘鲁、菲律宾、葡萄牙、大韩民国、摩尔多瓦共和国、俄罗斯联邦、圣基茨和尼维斯、圣卢西亚、沙特阿拉伯、塞内加尔、斯洛伐克、南非、西班牙、斯里兰卡、苏丹、斯威士兰、瑞典、瑞士、塔吉克斯坦、泰国、多哥、特立尼达和多巴哥、突尼斯、土耳其、乌干达、阿拉伯联合酋长国、大不列颠及北爱尔兰联合王国、坦桑尼亚联合共和国、美利坚合众国、乌拉圭、越南、也门、赞比亚和津巴布韦</w:t>
      </w:r>
      <w:r w:rsidRPr="00C55976">
        <w:rPr>
          <w:rFonts w:hint="eastAsia"/>
          <w:sz w:val="24"/>
          <w:szCs w:val="24"/>
          <w:lang w:eastAsia="zh-CN"/>
        </w:rPr>
        <w:t>。</w:t>
      </w:r>
    </w:p>
    <w:p w14:paraId="6C4FFDF1" w14:textId="2FB4072B" w:rsidR="00B47AE3" w:rsidRPr="00C55976" w:rsidRDefault="00B47AE3" w:rsidP="00124D65">
      <w:pPr>
        <w:pStyle w:val="CH2"/>
        <w:keepNext w:val="0"/>
        <w:keepLines w:val="0"/>
        <w:tabs>
          <w:tab w:val="clear" w:pos="1247"/>
          <w:tab w:val="left" w:pos="1440"/>
        </w:tabs>
        <w:ind w:left="1440"/>
        <w:jc w:val="both"/>
        <w:rPr>
          <w:lang w:val="en-GB" w:eastAsia="zh-CN"/>
        </w:rPr>
      </w:pPr>
      <w:r w:rsidRPr="00C55976">
        <w:rPr>
          <w:lang w:val="en-GB" w:eastAsia="zh-CN"/>
        </w:rPr>
        <w:tab/>
        <w:t>C.</w:t>
      </w:r>
      <w:r w:rsidRPr="00C55976">
        <w:rPr>
          <w:lang w:val="en-GB" w:eastAsia="zh-CN"/>
        </w:rPr>
        <w:tab/>
      </w:r>
      <w:r w:rsidR="00966D10" w:rsidRPr="00C55976">
        <w:rPr>
          <w:rFonts w:eastAsia="SimHei"/>
          <w:lang w:eastAsia="zh-CN"/>
        </w:rPr>
        <w:t>接纳观察员出席平台全体会议第四届会议</w:t>
      </w:r>
    </w:p>
    <w:p w14:paraId="53CE0328" w14:textId="54B4BD99" w:rsidR="00B47AE3" w:rsidRPr="00C55976" w:rsidRDefault="00966D10" w:rsidP="00A53A05">
      <w:pPr>
        <w:pStyle w:val="Normalnumber"/>
        <w:numPr>
          <w:ilvl w:val="0"/>
          <w:numId w:val="5"/>
        </w:numPr>
        <w:tabs>
          <w:tab w:val="clear" w:pos="1247"/>
          <w:tab w:val="clear" w:pos="1814"/>
          <w:tab w:val="clear" w:pos="2381"/>
          <w:tab w:val="clear" w:pos="2948"/>
          <w:tab w:val="clear" w:pos="3515"/>
          <w:tab w:val="clear" w:pos="4082"/>
        </w:tabs>
        <w:jc w:val="both"/>
        <w:rPr>
          <w:sz w:val="24"/>
          <w:szCs w:val="24"/>
          <w:lang w:val="en-GB" w:eastAsia="zh-CN"/>
        </w:rPr>
      </w:pPr>
      <w:r w:rsidRPr="00C55976">
        <w:rPr>
          <w:sz w:val="24"/>
          <w:szCs w:val="24"/>
          <w:lang w:eastAsia="zh-CN"/>
        </w:rPr>
        <w:t>在介绍本项目时，主席回顾称，全体会议第三届会议决定，将在第四届会议上继续审议关于接纳观察员与会的问题，并且第四届会议将沿用第二届和第三届会议接纳观察员与会的政策和程序来确定</w:t>
      </w:r>
      <w:r w:rsidR="008633F4">
        <w:rPr>
          <w:rFonts w:hint="eastAsia"/>
          <w:sz w:val="24"/>
          <w:szCs w:val="24"/>
          <w:lang w:eastAsia="zh-CN"/>
        </w:rPr>
        <w:t>如何接纳</w:t>
      </w:r>
      <w:r w:rsidRPr="00C55976">
        <w:rPr>
          <w:sz w:val="24"/>
          <w:szCs w:val="24"/>
          <w:lang w:eastAsia="zh-CN"/>
        </w:rPr>
        <w:t>观察员（见</w:t>
      </w:r>
      <w:r w:rsidRPr="00C55976">
        <w:rPr>
          <w:sz w:val="24"/>
          <w:szCs w:val="24"/>
          <w:lang w:eastAsia="zh-CN"/>
        </w:rPr>
        <w:t>IPBES/3/18</w:t>
      </w:r>
      <w:r w:rsidRPr="00C55976">
        <w:rPr>
          <w:sz w:val="24"/>
          <w:szCs w:val="24"/>
          <w:lang w:eastAsia="zh-CN"/>
        </w:rPr>
        <w:t>第</w:t>
      </w:r>
      <w:r w:rsidRPr="00C55976">
        <w:rPr>
          <w:sz w:val="24"/>
          <w:szCs w:val="24"/>
          <w:lang w:eastAsia="zh-CN"/>
        </w:rPr>
        <w:t>59</w:t>
      </w:r>
      <w:r w:rsidRPr="00C55976">
        <w:rPr>
          <w:sz w:val="24"/>
          <w:szCs w:val="24"/>
          <w:lang w:eastAsia="zh-CN"/>
        </w:rPr>
        <w:t>段和第</w:t>
      </w:r>
      <w:r w:rsidRPr="00C55976">
        <w:rPr>
          <w:sz w:val="24"/>
          <w:szCs w:val="24"/>
          <w:lang w:eastAsia="zh-CN"/>
        </w:rPr>
        <w:t>60</w:t>
      </w:r>
      <w:r w:rsidRPr="00C55976">
        <w:rPr>
          <w:sz w:val="24"/>
          <w:szCs w:val="24"/>
          <w:lang w:eastAsia="zh-CN"/>
        </w:rPr>
        <w:t>段），前提是那些第一</w:t>
      </w:r>
      <w:r w:rsidR="008633F4">
        <w:rPr>
          <w:rFonts w:hint="eastAsia"/>
          <w:sz w:val="24"/>
          <w:szCs w:val="24"/>
          <w:lang w:eastAsia="zh-CN"/>
        </w:rPr>
        <w:t>届</w:t>
      </w:r>
      <w:r w:rsidRPr="00C55976">
        <w:rPr>
          <w:sz w:val="24"/>
          <w:szCs w:val="24"/>
          <w:lang w:eastAsia="zh-CN"/>
        </w:rPr>
        <w:t>、第二</w:t>
      </w:r>
      <w:r w:rsidR="008633F4">
        <w:rPr>
          <w:rFonts w:hint="eastAsia"/>
          <w:sz w:val="24"/>
          <w:szCs w:val="24"/>
          <w:lang w:eastAsia="zh-CN"/>
        </w:rPr>
        <w:t>届</w:t>
      </w:r>
      <w:r w:rsidRPr="00C55976">
        <w:rPr>
          <w:sz w:val="24"/>
          <w:szCs w:val="24"/>
          <w:lang w:eastAsia="zh-CN"/>
        </w:rPr>
        <w:t>和第三届会议被接纳参加的观察员将被接纳参加第四届会议（见</w:t>
      </w:r>
      <w:r w:rsidRPr="00C55976">
        <w:rPr>
          <w:sz w:val="24"/>
          <w:szCs w:val="24"/>
          <w:lang w:eastAsia="zh-CN"/>
        </w:rPr>
        <w:t>IPBES/1/12</w:t>
      </w:r>
      <w:r w:rsidRPr="00C55976">
        <w:rPr>
          <w:sz w:val="24"/>
          <w:szCs w:val="24"/>
          <w:lang w:eastAsia="zh-CN"/>
        </w:rPr>
        <w:t>第</w:t>
      </w:r>
      <w:r w:rsidRPr="00C55976">
        <w:rPr>
          <w:sz w:val="24"/>
          <w:szCs w:val="24"/>
          <w:lang w:eastAsia="zh-CN"/>
        </w:rPr>
        <w:t>22</w:t>
      </w:r>
      <w:r w:rsidRPr="00C55976">
        <w:rPr>
          <w:sz w:val="24"/>
          <w:szCs w:val="24"/>
          <w:lang w:eastAsia="zh-CN"/>
        </w:rPr>
        <w:t>段、</w:t>
      </w:r>
      <w:r w:rsidRPr="00C55976">
        <w:rPr>
          <w:sz w:val="24"/>
          <w:szCs w:val="24"/>
          <w:lang w:eastAsia="zh-CN"/>
        </w:rPr>
        <w:t>IPBES/3/INF/12</w:t>
      </w:r>
      <w:r w:rsidRPr="00C55976">
        <w:rPr>
          <w:sz w:val="24"/>
          <w:szCs w:val="24"/>
          <w:lang w:eastAsia="zh-CN"/>
        </w:rPr>
        <w:t>和</w:t>
      </w:r>
      <w:r w:rsidRPr="00C55976">
        <w:rPr>
          <w:sz w:val="24"/>
          <w:szCs w:val="24"/>
          <w:lang w:eastAsia="zh-CN"/>
        </w:rPr>
        <w:t>IPBES/4/INF/23</w:t>
      </w:r>
      <w:r w:rsidRPr="00C55976">
        <w:rPr>
          <w:sz w:val="24"/>
          <w:szCs w:val="24"/>
          <w:lang w:eastAsia="zh-CN"/>
        </w:rPr>
        <w:t>，附件一和附件二）</w:t>
      </w:r>
      <w:r w:rsidRPr="00C55976">
        <w:rPr>
          <w:rFonts w:hint="eastAsia"/>
          <w:sz w:val="24"/>
          <w:szCs w:val="24"/>
          <w:lang w:eastAsia="zh-CN"/>
        </w:rPr>
        <w:t>。</w:t>
      </w:r>
    </w:p>
    <w:p w14:paraId="215BF212" w14:textId="280FF04D" w:rsidR="00B47AE3" w:rsidRPr="00C55976" w:rsidRDefault="009F4E91" w:rsidP="00A53A05">
      <w:pPr>
        <w:pStyle w:val="Normalnumber"/>
        <w:numPr>
          <w:ilvl w:val="0"/>
          <w:numId w:val="5"/>
        </w:numPr>
        <w:tabs>
          <w:tab w:val="clear" w:pos="1247"/>
          <w:tab w:val="clear" w:pos="1814"/>
          <w:tab w:val="clear" w:pos="2381"/>
          <w:tab w:val="clear" w:pos="2948"/>
          <w:tab w:val="clear" w:pos="3515"/>
          <w:tab w:val="clear" w:pos="4082"/>
        </w:tabs>
        <w:jc w:val="both"/>
        <w:rPr>
          <w:sz w:val="24"/>
          <w:szCs w:val="24"/>
          <w:lang w:val="en-GB" w:eastAsia="zh-CN"/>
        </w:rPr>
      </w:pPr>
      <w:r w:rsidRPr="00C55976">
        <w:rPr>
          <w:sz w:val="24"/>
          <w:szCs w:val="24"/>
          <w:lang w:eastAsia="zh-CN"/>
        </w:rPr>
        <w:t>根据全体会议</w:t>
      </w:r>
      <w:r w:rsidRPr="00C55976">
        <w:rPr>
          <w:rFonts w:hint="eastAsia"/>
          <w:sz w:val="24"/>
          <w:szCs w:val="24"/>
          <w:lang w:eastAsia="zh-CN"/>
        </w:rPr>
        <w:t>的</w:t>
      </w:r>
      <w:r w:rsidR="009E4EDF" w:rsidRPr="00C55976">
        <w:rPr>
          <w:sz w:val="24"/>
          <w:szCs w:val="24"/>
          <w:lang w:eastAsia="zh-CN"/>
        </w:rPr>
        <w:t>决定，除已获第一届</w:t>
      </w:r>
      <w:r w:rsidRPr="00C55976">
        <w:rPr>
          <w:rFonts w:hint="eastAsia"/>
          <w:sz w:val="24"/>
          <w:szCs w:val="24"/>
          <w:lang w:eastAsia="zh-CN"/>
        </w:rPr>
        <w:t>、</w:t>
      </w:r>
      <w:r w:rsidR="009E4EDF" w:rsidRPr="00C55976">
        <w:rPr>
          <w:sz w:val="24"/>
          <w:szCs w:val="24"/>
          <w:lang w:eastAsia="zh-CN"/>
        </w:rPr>
        <w:t>第二届</w:t>
      </w:r>
      <w:r w:rsidRPr="00C55976">
        <w:rPr>
          <w:rFonts w:hint="eastAsia"/>
          <w:sz w:val="24"/>
          <w:szCs w:val="24"/>
          <w:lang w:eastAsia="zh-CN"/>
        </w:rPr>
        <w:t>和第三届</w:t>
      </w:r>
      <w:r w:rsidR="009E4EDF" w:rsidRPr="00C55976">
        <w:rPr>
          <w:sz w:val="24"/>
          <w:szCs w:val="24"/>
          <w:lang w:eastAsia="zh-CN"/>
        </w:rPr>
        <w:t>会议批准作为观察员的国家、公约、多边组织、联合国机构和专业机构以及其他组织外，接纳以下组织作为观察员出席本届会</w:t>
      </w:r>
      <w:r w:rsidR="009E4EDF" w:rsidRPr="00C55976">
        <w:rPr>
          <w:rFonts w:ascii="SimSun" w:hAnsi="SimSun" w:cs="SimSun" w:hint="eastAsia"/>
          <w:sz w:val="24"/>
          <w:szCs w:val="24"/>
          <w:lang w:eastAsia="zh-CN"/>
        </w:rPr>
        <w:t>议：</w:t>
      </w:r>
      <w:r w:rsidRPr="00C55976">
        <w:rPr>
          <w:rFonts w:hint="eastAsia"/>
          <w:sz w:val="24"/>
          <w:szCs w:val="24"/>
          <w:lang w:val="en-GB" w:eastAsia="zh-CN"/>
        </w:rPr>
        <w:t>艾克斯</w:t>
      </w:r>
      <w:r w:rsidRPr="00C55976">
        <w:rPr>
          <w:rFonts w:hint="eastAsia"/>
          <w:sz w:val="24"/>
          <w:szCs w:val="24"/>
          <w:lang w:val="en-GB" w:eastAsia="zh-CN"/>
        </w:rPr>
        <w:t xml:space="preserve"> - </w:t>
      </w:r>
      <w:r w:rsidRPr="00C55976">
        <w:rPr>
          <w:rFonts w:hint="eastAsia"/>
          <w:sz w:val="24"/>
          <w:szCs w:val="24"/>
          <w:lang w:val="en-GB" w:eastAsia="zh-CN"/>
        </w:rPr>
        <w:t>马赛大学、</w:t>
      </w:r>
      <w:r w:rsidR="00B47AE3" w:rsidRPr="00C55976">
        <w:rPr>
          <w:sz w:val="24"/>
          <w:szCs w:val="24"/>
          <w:lang w:val="en-GB" w:eastAsia="zh-CN"/>
        </w:rPr>
        <w:t>BiodivERsA</w:t>
      </w:r>
      <w:r w:rsidRPr="00C55976">
        <w:rPr>
          <w:rFonts w:hint="eastAsia"/>
          <w:sz w:val="24"/>
          <w:szCs w:val="24"/>
          <w:lang w:val="en-GB" w:eastAsia="zh-CN"/>
        </w:rPr>
        <w:t>、</w:t>
      </w:r>
      <w:r w:rsidR="00B47AE3" w:rsidRPr="00C55976">
        <w:rPr>
          <w:sz w:val="24"/>
          <w:szCs w:val="24"/>
          <w:lang w:val="en-GB" w:eastAsia="zh-CN"/>
        </w:rPr>
        <w:t>BIOTA/FAPESP</w:t>
      </w:r>
      <w:r w:rsidRPr="00C55976">
        <w:rPr>
          <w:rFonts w:hint="eastAsia"/>
          <w:sz w:val="24"/>
          <w:szCs w:val="24"/>
          <w:lang w:val="en-GB" w:eastAsia="zh-CN"/>
        </w:rPr>
        <w:t>方案</w:t>
      </w:r>
      <w:r w:rsidR="00B47AE3" w:rsidRPr="00C55976">
        <w:rPr>
          <w:sz w:val="24"/>
          <w:szCs w:val="24"/>
          <w:lang w:val="en-GB" w:eastAsia="zh-CN"/>
        </w:rPr>
        <w:t xml:space="preserve"> </w:t>
      </w:r>
      <w:r w:rsidRPr="00C55976">
        <w:rPr>
          <w:sz w:val="24"/>
          <w:szCs w:val="24"/>
          <w:lang w:val="en-GB" w:eastAsia="zh-CN"/>
        </w:rPr>
        <w:t>–</w:t>
      </w:r>
      <w:r w:rsidR="00B47AE3" w:rsidRPr="00C55976">
        <w:rPr>
          <w:sz w:val="24"/>
          <w:szCs w:val="24"/>
          <w:lang w:val="en-GB" w:eastAsia="zh-CN"/>
        </w:rPr>
        <w:t xml:space="preserve"> </w:t>
      </w:r>
      <w:r w:rsidRPr="00C55976">
        <w:rPr>
          <w:rFonts w:hint="eastAsia"/>
          <w:sz w:val="24"/>
          <w:szCs w:val="24"/>
          <w:lang w:val="en-GB" w:eastAsia="zh-CN"/>
        </w:rPr>
        <w:t>生物多样性虚拟研究所</w:t>
      </w:r>
      <w:r w:rsidR="00F34E41" w:rsidRPr="00C55976">
        <w:rPr>
          <w:rFonts w:hint="eastAsia"/>
          <w:sz w:val="24"/>
          <w:szCs w:val="24"/>
          <w:lang w:val="en-GB" w:eastAsia="zh-CN"/>
        </w:rPr>
        <w:t>、</w:t>
      </w:r>
      <w:r w:rsidR="00657FE0" w:rsidRPr="00C55976">
        <w:rPr>
          <w:rFonts w:hint="eastAsia"/>
          <w:sz w:val="24"/>
          <w:szCs w:val="24"/>
          <w:lang w:val="en-GB" w:eastAsia="zh-CN"/>
        </w:rPr>
        <w:t>自然资源研究中心；</w:t>
      </w:r>
      <w:r w:rsidR="00F34E41" w:rsidRPr="00C55976">
        <w:rPr>
          <w:rFonts w:hint="eastAsia"/>
          <w:sz w:val="24"/>
          <w:szCs w:val="24"/>
          <w:lang w:val="en-GB" w:eastAsia="zh-CN"/>
        </w:rPr>
        <w:t>剑桥大学科学与政策中心、</w:t>
      </w:r>
      <w:r w:rsidR="00F04991" w:rsidRPr="00C55976">
        <w:rPr>
          <w:rFonts w:hint="eastAsia"/>
          <w:sz w:val="24"/>
          <w:szCs w:val="24"/>
          <w:lang w:val="en-GB" w:eastAsia="zh-CN"/>
        </w:rPr>
        <w:t>中国生物多样性保护与绿色发展基金会、</w:t>
      </w:r>
      <w:r w:rsidR="005A313E" w:rsidRPr="00C55976">
        <w:rPr>
          <w:rFonts w:hint="eastAsia"/>
          <w:sz w:val="24"/>
          <w:szCs w:val="24"/>
          <w:lang w:val="en-GB" w:eastAsia="zh-CN"/>
        </w:rPr>
        <w:t>能源对话、</w:t>
      </w:r>
      <w:r w:rsidR="00B47AE3" w:rsidRPr="00C55976">
        <w:rPr>
          <w:sz w:val="24"/>
          <w:szCs w:val="24"/>
          <w:lang w:val="en-GB" w:eastAsia="zh-CN"/>
        </w:rPr>
        <w:t>Minero y Extractivo Latinoamericano</w:t>
      </w:r>
      <w:r w:rsidR="005A313E" w:rsidRPr="00C55976">
        <w:rPr>
          <w:rFonts w:hint="eastAsia"/>
          <w:sz w:val="24"/>
          <w:szCs w:val="24"/>
          <w:lang w:val="en-GB" w:eastAsia="zh-CN"/>
        </w:rPr>
        <w:t>、危地马拉自然资源与环境保护基金会、可持续发展与国际关系研究所、</w:t>
      </w:r>
      <w:r w:rsidR="00792B28" w:rsidRPr="00C55976">
        <w:rPr>
          <w:rFonts w:hint="eastAsia"/>
          <w:sz w:val="24"/>
          <w:szCs w:val="24"/>
          <w:lang w:val="en-GB" w:eastAsia="zh-CN"/>
        </w:rPr>
        <w:t>生态学与生物多样性研究所、</w:t>
      </w:r>
      <w:r w:rsidR="0089576F" w:rsidRPr="00C55976">
        <w:rPr>
          <w:rFonts w:hint="eastAsia"/>
          <w:sz w:val="24"/>
          <w:szCs w:val="24"/>
          <w:lang w:val="en-GB" w:eastAsia="zh-CN"/>
        </w:rPr>
        <w:t>国际林业学生协会、</w:t>
      </w:r>
      <w:r w:rsidR="00E0087B" w:rsidRPr="00C55976">
        <w:rPr>
          <w:sz w:val="24"/>
          <w:szCs w:val="24"/>
          <w:lang w:val="en-GB" w:eastAsia="zh-CN"/>
        </w:rPr>
        <w:t xml:space="preserve"> Loyola-ICAM</w:t>
      </w:r>
      <w:r w:rsidR="00E0087B" w:rsidRPr="00C55976">
        <w:rPr>
          <w:rFonts w:hint="eastAsia"/>
          <w:sz w:val="24"/>
          <w:szCs w:val="24"/>
          <w:lang w:val="en-GB" w:eastAsia="zh-CN"/>
        </w:rPr>
        <w:t>工程与技术学院、</w:t>
      </w:r>
      <w:r w:rsidR="00AF0B44" w:rsidRPr="00C55976">
        <w:rPr>
          <w:rFonts w:hint="eastAsia"/>
          <w:sz w:val="24"/>
          <w:szCs w:val="24"/>
          <w:lang w:val="en-GB" w:eastAsia="zh-CN"/>
        </w:rPr>
        <w:t>斯瓦米纳坦研究基金会、</w:t>
      </w:r>
      <w:r w:rsidR="007B2BF0" w:rsidRPr="00C55976">
        <w:rPr>
          <w:rFonts w:hint="eastAsia"/>
          <w:sz w:val="24"/>
          <w:szCs w:val="24"/>
          <w:lang w:val="en-GB" w:eastAsia="zh-CN"/>
        </w:rPr>
        <w:t>国家信托自然保护基金、</w:t>
      </w:r>
      <w:r w:rsidR="00544EE3" w:rsidRPr="00C55976">
        <w:rPr>
          <w:rFonts w:hint="eastAsia"/>
          <w:sz w:val="24"/>
          <w:szCs w:val="24"/>
          <w:lang w:val="en-GB" w:eastAsia="zh-CN"/>
        </w:rPr>
        <w:t>萨尔塔国立大学、尼泊尔研究与发展中心、</w:t>
      </w:r>
      <w:r w:rsidR="00B47AE3" w:rsidRPr="00C55976">
        <w:rPr>
          <w:sz w:val="24"/>
          <w:szCs w:val="24"/>
          <w:lang w:val="en-GB" w:eastAsia="zh-CN"/>
        </w:rPr>
        <w:t>Syringa Institute</w:t>
      </w:r>
      <w:r w:rsidR="00544EE3" w:rsidRPr="00C55976">
        <w:rPr>
          <w:rFonts w:hint="eastAsia"/>
          <w:sz w:val="24"/>
          <w:szCs w:val="24"/>
          <w:lang w:val="en-GB" w:eastAsia="zh-CN"/>
        </w:rPr>
        <w:t>、香港大学、</w:t>
      </w:r>
      <w:r w:rsidR="00F63C5E" w:rsidRPr="00C55976">
        <w:rPr>
          <w:rFonts w:hint="eastAsia"/>
          <w:sz w:val="24"/>
          <w:szCs w:val="24"/>
          <w:lang w:val="en-GB" w:eastAsia="zh-CN"/>
        </w:rPr>
        <w:t>第三世界网络、</w:t>
      </w:r>
      <w:r w:rsidR="00D33A49" w:rsidRPr="00C55976">
        <w:rPr>
          <w:rFonts w:hint="eastAsia"/>
          <w:sz w:val="24"/>
          <w:szCs w:val="24"/>
          <w:lang w:val="en-GB" w:eastAsia="zh-CN"/>
        </w:rPr>
        <w:t>乌干达环境教育基金会、</w:t>
      </w:r>
      <w:r w:rsidR="000A456D" w:rsidRPr="00C55976">
        <w:rPr>
          <w:rFonts w:hint="eastAsia"/>
          <w:sz w:val="24"/>
          <w:szCs w:val="24"/>
          <w:lang w:val="en-GB" w:eastAsia="zh-CN"/>
        </w:rPr>
        <w:t>萨米恩托国立大学、</w:t>
      </w:r>
      <w:r w:rsidR="008553A4" w:rsidRPr="00C55976">
        <w:rPr>
          <w:rFonts w:hint="eastAsia"/>
          <w:sz w:val="24"/>
          <w:szCs w:val="24"/>
          <w:lang w:val="en-GB" w:eastAsia="zh-CN"/>
        </w:rPr>
        <w:t>堪培拉大学、</w:t>
      </w:r>
      <w:r w:rsidR="00672780" w:rsidRPr="00C55976">
        <w:rPr>
          <w:rFonts w:hint="eastAsia"/>
          <w:sz w:val="24"/>
          <w:szCs w:val="24"/>
          <w:lang w:val="en-GB" w:eastAsia="zh-CN"/>
        </w:rPr>
        <w:t>达累斯萨拉姆大学、爱丁堡大学、</w:t>
      </w:r>
      <w:r w:rsidR="000B035B" w:rsidRPr="00C55976">
        <w:rPr>
          <w:rFonts w:hint="eastAsia"/>
          <w:sz w:val="24"/>
          <w:szCs w:val="24"/>
          <w:lang w:val="en-GB" w:eastAsia="zh-CN"/>
        </w:rPr>
        <w:t>塔尔图大学。</w:t>
      </w:r>
      <w:r w:rsidR="00B47AE3" w:rsidRPr="00C55976" w:rsidDel="00774653">
        <w:rPr>
          <w:sz w:val="24"/>
          <w:szCs w:val="24"/>
          <w:lang w:val="en-GB" w:eastAsia="zh-CN"/>
        </w:rPr>
        <w:t xml:space="preserve"> </w:t>
      </w:r>
    </w:p>
    <w:p w14:paraId="5F625C87" w14:textId="41A3A7A8" w:rsidR="00B47AE3" w:rsidRPr="00AB538F" w:rsidRDefault="00B47AE3" w:rsidP="00124D65">
      <w:pPr>
        <w:pStyle w:val="CH1"/>
        <w:keepNext w:val="0"/>
        <w:keepLines w:val="0"/>
        <w:tabs>
          <w:tab w:val="clear" w:pos="1247"/>
          <w:tab w:val="left" w:pos="1440"/>
        </w:tabs>
        <w:ind w:left="1440"/>
        <w:jc w:val="both"/>
        <w:rPr>
          <w:lang w:val="en-GB" w:eastAsia="zh-CN"/>
        </w:rPr>
      </w:pPr>
      <w:r w:rsidRPr="00AB538F">
        <w:rPr>
          <w:lang w:val="en-GB" w:eastAsia="zh-CN"/>
        </w:rPr>
        <w:tab/>
      </w:r>
      <w:r w:rsidR="0080533B" w:rsidRPr="004A61E1">
        <w:rPr>
          <w:rFonts w:eastAsia="SimHei"/>
          <w:lang w:eastAsia="zh-CN"/>
        </w:rPr>
        <w:t>三、</w:t>
      </w:r>
      <w:r w:rsidR="0080533B" w:rsidRPr="004A61E1">
        <w:rPr>
          <w:rFonts w:eastAsia="SimHei"/>
          <w:lang w:eastAsia="zh-CN"/>
        </w:rPr>
        <w:tab/>
      </w:r>
      <w:r w:rsidR="0080533B" w:rsidRPr="004A61E1">
        <w:rPr>
          <w:rFonts w:eastAsia="SimHei"/>
          <w:lang w:eastAsia="zh-CN"/>
        </w:rPr>
        <w:t>与会代表的全权证书</w:t>
      </w:r>
    </w:p>
    <w:p w14:paraId="5B848587" w14:textId="0861239D" w:rsidR="00B47AE3" w:rsidRPr="00C55976" w:rsidRDefault="00E64BFB" w:rsidP="00A53A05">
      <w:pPr>
        <w:pStyle w:val="Normalnumber"/>
        <w:numPr>
          <w:ilvl w:val="0"/>
          <w:numId w:val="5"/>
        </w:numPr>
        <w:tabs>
          <w:tab w:val="clear" w:pos="1247"/>
          <w:tab w:val="clear" w:pos="1814"/>
          <w:tab w:val="clear" w:pos="2381"/>
          <w:tab w:val="clear" w:pos="2948"/>
          <w:tab w:val="clear" w:pos="3515"/>
          <w:tab w:val="clear" w:pos="4082"/>
        </w:tabs>
        <w:jc w:val="both"/>
        <w:rPr>
          <w:sz w:val="24"/>
          <w:szCs w:val="24"/>
          <w:lang w:val="en-GB" w:eastAsia="zh-CN"/>
        </w:rPr>
      </w:pPr>
      <w:r w:rsidRPr="00C55976">
        <w:rPr>
          <w:sz w:val="24"/>
          <w:szCs w:val="24"/>
          <w:lang w:val="en-GB" w:eastAsia="zh-CN"/>
        </w:rPr>
        <w:t>根据议事规则第</w:t>
      </w:r>
      <w:r w:rsidRPr="00C55976">
        <w:rPr>
          <w:sz w:val="24"/>
          <w:szCs w:val="24"/>
          <w:lang w:val="en-GB" w:eastAsia="zh-CN"/>
        </w:rPr>
        <w:t>13</w:t>
      </w:r>
      <w:r w:rsidRPr="00C55976">
        <w:rPr>
          <w:sz w:val="24"/>
          <w:szCs w:val="24"/>
          <w:lang w:val="en-GB" w:eastAsia="zh-CN"/>
        </w:rPr>
        <w:t>条，主席团在秘书处的协助下审查了出席本届会议的平台成员代表的全权证书</w:t>
      </w:r>
      <w:r w:rsidRPr="00C55976">
        <w:rPr>
          <w:rFonts w:hint="eastAsia"/>
          <w:sz w:val="24"/>
          <w:szCs w:val="24"/>
          <w:lang w:val="en-GB" w:eastAsia="zh-CN"/>
        </w:rPr>
        <w:t>。</w:t>
      </w:r>
      <w:r w:rsidR="00EA5BE4" w:rsidRPr="00C55976">
        <w:rPr>
          <w:sz w:val="24"/>
          <w:szCs w:val="24"/>
          <w:lang w:val="en-GB" w:eastAsia="zh-CN"/>
        </w:rPr>
        <w:t>主席团发现，以下</w:t>
      </w:r>
      <w:r w:rsidR="00EA5BE4" w:rsidRPr="00C55976">
        <w:rPr>
          <w:sz w:val="24"/>
          <w:szCs w:val="24"/>
          <w:lang w:val="en-GB" w:eastAsia="zh-CN"/>
        </w:rPr>
        <w:t>8</w:t>
      </w:r>
      <w:r w:rsidR="00EA5BE4" w:rsidRPr="00C55976">
        <w:rPr>
          <w:rFonts w:hint="eastAsia"/>
          <w:sz w:val="24"/>
          <w:szCs w:val="24"/>
          <w:lang w:val="en-GB" w:eastAsia="zh-CN"/>
        </w:rPr>
        <w:t>2</w:t>
      </w:r>
      <w:r w:rsidR="00EA5BE4" w:rsidRPr="00C55976">
        <w:rPr>
          <w:sz w:val="24"/>
          <w:szCs w:val="24"/>
          <w:lang w:val="en-GB" w:eastAsia="zh-CN"/>
        </w:rPr>
        <w:t>个平台成员已根据议事规则第</w:t>
      </w:r>
      <w:r w:rsidR="00EA5BE4" w:rsidRPr="00C55976">
        <w:rPr>
          <w:sz w:val="24"/>
          <w:szCs w:val="24"/>
          <w:lang w:val="en-GB" w:eastAsia="zh-CN"/>
        </w:rPr>
        <w:t>12</w:t>
      </w:r>
      <w:r w:rsidR="00EA5BE4" w:rsidRPr="00C55976">
        <w:rPr>
          <w:sz w:val="24"/>
          <w:szCs w:val="24"/>
          <w:lang w:val="en-GB" w:eastAsia="zh-CN"/>
        </w:rPr>
        <w:t>条的要求提交了由国家元首、政府首脑或外交部长或其代表签发的符合要求的与会代表全权证书：</w:t>
      </w:r>
      <w:r w:rsidR="00AC6B62" w:rsidRPr="00C55976">
        <w:rPr>
          <w:sz w:val="24"/>
          <w:szCs w:val="24"/>
          <w:lang w:val="en-GB" w:eastAsia="zh-CN"/>
        </w:rPr>
        <w:t>阿尔及利亚、安提瓜和巴布达、阿根廷、澳大利亚、奥地利、阿塞拜疆</w:t>
      </w:r>
      <w:r w:rsidR="00AC6B62" w:rsidRPr="00C55976">
        <w:rPr>
          <w:rFonts w:hint="eastAsia"/>
          <w:sz w:val="24"/>
          <w:szCs w:val="24"/>
          <w:lang w:val="en-GB" w:eastAsia="zh-CN"/>
        </w:rPr>
        <w:t>、</w:t>
      </w:r>
      <w:r w:rsidR="00D137A4" w:rsidRPr="00C55976">
        <w:rPr>
          <w:rFonts w:hint="eastAsia"/>
          <w:sz w:val="24"/>
          <w:szCs w:val="24"/>
          <w:lang w:val="en-GB" w:eastAsia="zh-CN"/>
        </w:rPr>
        <w:t>孟加拉国、</w:t>
      </w:r>
      <w:r w:rsidR="00D137A4" w:rsidRPr="00C55976">
        <w:rPr>
          <w:sz w:val="24"/>
          <w:szCs w:val="24"/>
          <w:lang w:val="en-GB" w:eastAsia="zh-CN"/>
        </w:rPr>
        <w:t>白俄罗斯、比利时、不丹、玻利维亚多民族国、波斯尼亚和黑塞哥维那</w:t>
      </w:r>
      <w:r w:rsidR="00D137A4" w:rsidRPr="00C55976">
        <w:rPr>
          <w:rFonts w:hint="eastAsia"/>
          <w:sz w:val="24"/>
          <w:szCs w:val="24"/>
          <w:lang w:val="en-GB" w:eastAsia="zh-CN"/>
        </w:rPr>
        <w:t>、博茨瓦纳、</w:t>
      </w:r>
      <w:r w:rsidR="00D137A4" w:rsidRPr="00C55976">
        <w:rPr>
          <w:sz w:val="24"/>
          <w:szCs w:val="24"/>
          <w:lang w:val="en-GB" w:eastAsia="zh-CN"/>
        </w:rPr>
        <w:t>巴西、布隆迪、柬埔寨、喀麦隆、加拿大、智利、中国、哥伦比亚、哥斯达黎加、古巴、丹麦、多米尼加共和国、厄瓜多尔、</w:t>
      </w:r>
      <w:r w:rsidR="00591108" w:rsidRPr="00C55976">
        <w:rPr>
          <w:rFonts w:hint="eastAsia"/>
          <w:sz w:val="24"/>
          <w:szCs w:val="24"/>
          <w:lang w:val="en-GB" w:eastAsia="zh-CN"/>
        </w:rPr>
        <w:t>埃及、爱沙尼亚、</w:t>
      </w:r>
      <w:r w:rsidR="00591108" w:rsidRPr="00C55976">
        <w:rPr>
          <w:sz w:val="24"/>
          <w:szCs w:val="24"/>
          <w:lang w:val="en-GB" w:eastAsia="zh-CN"/>
        </w:rPr>
        <w:t>埃塞俄比亚、芬兰、法国、德国、</w:t>
      </w:r>
      <w:r w:rsidR="00591108" w:rsidRPr="00C55976">
        <w:rPr>
          <w:rFonts w:hint="eastAsia"/>
          <w:sz w:val="24"/>
          <w:szCs w:val="24"/>
          <w:lang w:val="en-GB" w:eastAsia="zh-CN"/>
        </w:rPr>
        <w:t>加纳、格林纳达、危地马拉、洪都拉斯、匈牙利、印度、印度尼西亚、伊朗伊斯兰共和国、日本、肯尼亚、利比里亚、马达加斯加、马拉维、马来西亚、马尔代夫、马里、毛里塔尼亚、墨西哥、摩纳哥、摩洛哥、尼泊尔、荷兰、新西兰、挪威、巴基斯坦、菲律宾、葡萄牙、大韩民国、摩尔多瓦共和国、俄罗斯联邦、圣基茨和尼维斯、圣卢西亚、斯洛伐克、沙特阿拉伯、南非、苏丹、斯威士兰、瑞典、瑞士、多哥、土耳其、乌干达、阿拉伯联合酋长国、大不列颠及北爱尔兰联合王国、坦桑尼亚联合共和国、美利坚合众国、乌拉圭、也门、赞比亚和津巴布韦。</w:t>
      </w:r>
    </w:p>
    <w:p w14:paraId="060367C2" w14:textId="00919169" w:rsidR="00B47AE3" w:rsidRPr="00C55976" w:rsidRDefault="00C829EA" w:rsidP="00A53A05">
      <w:pPr>
        <w:pStyle w:val="Normalnumber"/>
        <w:numPr>
          <w:ilvl w:val="0"/>
          <w:numId w:val="5"/>
        </w:numPr>
        <w:tabs>
          <w:tab w:val="clear" w:pos="1247"/>
          <w:tab w:val="clear" w:pos="1814"/>
          <w:tab w:val="clear" w:pos="2381"/>
          <w:tab w:val="clear" w:pos="2948"/>
          <w:tab w:val="clear" w:pos="3515"/>
          <w:tab w:val="clear" w:pos="4082"/>
        </w:tabs>
        <w:jc w:val="both"/>
        <w:rPr>
          <w:sz w:val="24"/>
          <w:szCs w:val="24"/>
          <w:lang w:val="en-GB" w:eastAsia="zh-CN"/>
        </w:rPr>
      </w:pPr>
      <w:r w:rsidRPr="00C55976">
        <w:rPr>
          <w:sz w:val="24"/>
          <w:szCs w:val="24"/>
          <w:lang w:eastAsia="zh-CN"/>
        </w:rPr>
        <w:lastRenderedPageBreak/>
        <w:t>平台其他</w:t>
      </w:r>
      <w:r w:rsidRPr="00C55976">
        <w:rPr>
          <w:sz w:val="24"/>
          <w:szCs w:val="24"/>
          <w:lang w:eastAsia="zh-CN"/>
        </w:rPr>
        <w:t>1</w:t>
      </w:r>
      <w:r w:rsidRPr="00C55976">
        <w:rPr>
          <w:rFonts w:hint="eastAsia"/>
          <w:sz w:val="24"/>
          <w:szCs w:val="24"/>
          <w:lang w:eastAsia="zh-CN"/>
        </w:rPr>
        <w:t>2</w:t>
      </w:r>
      <w:r w:rsidRPr="00C55976">
        <w:rPr>
          <w:sz w:val="24"/>
          <w:szCs w:val="24"/>
          <w:lang w:eastAsia="zh-CN"/>
        </w:rPr>
        <w:t>个成员代表在没有有效全权证书的情况下出席了本届会</w:t>
      </w:r>
      <w:r w:rsidRPr="00C55976">
        <w:rPr>
          <w:rFonts w:ascii="SimSun" w:hAnsi="SimSun" w:cs="SimSun" w:hint="eastAsia"/>
          <w:sz w:val="24"/>
          <w:szCs w:val="24"/>
          <w:lang w:eastAsia="zh-CN"/>
        </w:rPr>
        <w:t>议。因此</w:t>
      </w:r>
      <w:r w:rsidRPr="00C55976">
        <w:rPr>
          <w:sz w:val="24"/>
          <w:szCs w:val="24"/>
          <w:lang w:eastAsia="zh-CN"/>
        </w:rPr>
        <w:t>这些成员在本届会议上被视为观察</w:t>
      </w:r>
      <w:r w:rsidRPr="00C55976">
        <w:rPr>
          <w:rFonts w:ascii="SimSun" w:hAnsi="SimSun" w:cs="SimSun" w:hint="eastAsia"/>
          <w:sz w:val="24"/>
          <w:szCs w:val="24"/>
          <w:lang w:eastAsia="zh-CN"/>
        </w:rPr>
        <w:t>员。</w:t>
      </w:r>
    </w:p>
    <w:p w14:paraId="4BB03D8A" w14:textId="19FC0A35" w:rsidR="00B47AE3" w:rsidRPr="00C55976" w:rsidRDefault="00C829EA" w:rsidP="00A53A05">
      <w:pPr>
        <w:pStyle w:val="Normalnumber"/>
        <w:numPr>
          <w:ilvl w:val="0"/>
          <w:numId w:val="5"/>
        </w:numPr>
        <w:tabs>
          <w:tab w:val="clear" w:pos="1247"/>
          <w:tab w:val="clear" w:pos="1814"/>
          <w:tab w:val="clear" w:pos="2381"/>
          <w:tab w:val="clear" w:pos="2948"/>
          <w:tab w:val="clear" w:pos="3515"/>
          <w:tab w:val="clear" w:pos="4082"/>
        </w:tabs>
        <w:jc w:val="both"/>
        <w:rPr>
          <w:sz w:val="24"/>
          <w:szCs w:val="24"/>
          <w:lang w:val="en-GB" w:eastAsia="zh-CN"/>
        </w:rPr>
      </w:pPr>
      <w:r w:rsidRPr="00C55976">
        <w:rPr>
          <w:sz w:val="24"/>
          <w:szCs w:val="24"/>
          <w:lang w:eastAsia="zh-CN"/>
        </w:rPr>
        <w:t>全体会议批准了主席团关于全权证书的报</w:t>
      </w:r>
      <w:r w:rsidRPr="00C55976">
        <w:rPr>
          <w:rFonts w:ascii="SimSun" w:hAnsi="SimSun" w:cs="SimSun" w:hint="eastAsia"/>
          <w:sz w:val="24"/>
          <w:szCs w:val="24"/>
          <w:lang w:eastAsia="zh-CN"/>
        </w:rPr>
        <w:t>告。</w:t>
      </w:r>
    </w:p>
    <w:p w14:paraId="4335BC96" w14:textId="5E22A43B" w:rsidR="00B47AE3" w:rsidRPr="00AB538F" w:rsidRDefault="00B47AE3" w:rsidP="00124D65">
      <w:pPr>
        <w:pStyle w:val="CH1"/>
        <w:tabs>
          <w:tab w:val="clear" w:pos="1247"/>
          <w:tab w:val="left" w:pos="1440"/>
        </w:tabs>
        <w:ind w:left="1440"/>
        <w:jc w:val="both"/>
        <w:rPr>
          <w:lang w:val="en-GB" w:eastAsia="zh-CN"/>
        </w:rPr>
      </w:pPr>
      <w:r w:rsidRPr="00AB538F">
        <w:rPr>
          <w:lang w:val="en-GB" w:eastAsia="zh-CN"/>
        </w:rPr>
        <w:tab/>
      </w:r>
      <w:r w:rsidR="00F2145F" w:rsidRPr="004A61E1">
        <w:rPr>
          <w:rFonts w:eastAsia="SimHei"/>
          <w:lang w:eastAsia="zh-CN"/>
        </w:rPr>
        <w:t>四、</w:t>
      </w:r>
      <w:r w:rsidR="00F2145F" w:rsidRPr="004A61E1">
        <w:rPr>
          <w:rFonts w:eastAsia="SimHei"/>
          <w:lang w:eastAsia="zh-CN"/>
        </w:rPr>
        <w:tab/>
      </w:r>
      <w:r w:rsidR="00F2145F" w:rsidRPr="004A61E1">
        <w:rPr>
          <w:rFonts w:eastAsia="SimHei"/>
          <w:lang w:eastAsia="zh-CN"/>
        </w:rPr>
        <w:t>执行秘书关于</w:t>
      </w:r>
      <w:r w:rsidR="00F2145F" w:rsidRPr="004A61E1">
        <w:rPr>
          <w:rFonts w:eastAsia="SimHei"/>
          <w:lang w:eastAsia="zh-CN"/>
        </w:rPr>
        <w:t>2014–2018</w:t>
      </w:r>
      <w:r w:rsidR="00F2145F" w:rsidRPr="004A61E1">
        <w:rPr>
          <w:rFonts w:eastAsia="SimHei"/>
          <w:lang w:eastAsia="zh-CN"/>
        </w:rPr>
        <w:t>年工作方案的执行情况的报告</w:t>
      </w:r>
    </w:p>
    <w:p w14:paraId="7F909E14" w14:textId="05F1B784" w:rsidR="00B47AE3" w:rsidRPr="00C55976" w:rsidRDefault="00F2145F" w:rsidP="00A53A05">
      <w:pPr>
        <w:pStyle w:val="Normalnumber"/>
        <w:keepNext/>
        <w:keepLines/>
        <w:numPr>
          <w:ilvl w:val="0"/>
          <w:numId w:val="5"/>
        </w:numPr>
        <w:tabs>
          <w:tab w:val="clear" w:pos="1247"/>
          <w:tab w:val="clear" w:pos="1814"/>
          <w:tab w:val="clear" w:pos="2381"/>
          <w:tab w:val="clear" w:pos="2948"/>
          <w:tab w:val="clear" w:pos="3515"/>
          <w:tab w:val="clear" w:pos="4082"/>
        </w:tabs>
        <w:jc w:val="both"/>
        <w:rPr>
          <w:sz w:val="24"/>
          <w:szCs w:val="24"/>
          <w:lang w:val="en-GB" w:eastAsia="zh-CN"/>
        </w:rPr>
      </w:pPr>
      <w:r w:rsidRPr="00C55976">
        <w:rPr>
          <w:sz w:val="24"/>
          <w:szCs w:val="24"/>
          <w:lang w:eastAsia="zh-CN"/>
        </w:rPr>
        <w:t>在介绍本项目时，执行秘书回顾称，平台全体会议在</w:t>
      </w:r>
      <w:r w:rsidRPr="00C55976">
        <w:rPr>
          <w:sz w:val="24"/>
          <w:szCs w:val="24"/>
          <w:lang w:eastAsia="zh-CN"/>
        </w:rPr>
        <w:t>IPBES-2/5</w:t>
      </w:r>
      <w:r w:rsidRPr="00C55976">
        <w:rPr>
          <w:sz w:val="24"/>
          <w:szCs w:val="24"/>
          <w:lang w:eastAsia="zh-CN"/>
        </w:rPr>
        <w:t>号决定中通过了</w:t>
      </w:r>
      <w:r w:rsidRPr="00C55976">
        <w:rPr>
          <w:sz w:val="24"/>
          <w:szCs w:val="24"/>
          <w:lang w:eastAsia="zh-CN"/>
        </w:rPr>
        <w:t>2014-2018</w:t>
      </w:r>
      <w:r w:rsidRPr="00C55976">
        <w:rPr>
          <w:sz w:val="24"/>
          <w:szCs w:val="24"/>
          <w:lang w:eastAsia="zh-CN"/>
        </w:rPr>
        <w:t>年平台工作方案，并在</w:t>
      </w:r>
      <w:r w:rsidRPr="00C55976">
        <w:rPr>
          <w:sz w:val="24"/>
          <w:szCs w:val="24"/>
          <w:lang w:eastAsia="zh-CN"/>
        </w:rPr>
        <w:t>IPBES-3/1</w:t>
      </w:r>
      <w:r w:rsidRPr="00C55976">
        <w:rPr>
          <w:sz w:val="24"/>
          <w:szCs w:val="24"/>
          <w:lang w:eastAsia="zh-CN"/>
        </w:rPr>
        <w:t>号决定中就执行工作方案提供了进一步指导意见。随后，她报告了迄今为止工作方案的执行情况，简要介绍了秘书处说明</w:t>
      </w:r>
      <w:r w:rsidRPr="00C55976">
        <w:rPr>
          <w:rFonts w:hint="eastAsia"/>
          <w:sz w:val="24"/>
          <w:szCs w:val="24"/>
          <w:lang w:eastAsia="zh-CN"/>
        </w:rPr>
        <w:t>(</w:t>
      </w:r>
      <w:r w:rsidRPr="00C55976">
        <w:rPr>
          <w:sz w:val="24"/>
          <w:szCs w:val="24"/>
          <w:lang w:eastAsia="zh-CN"/>
        </w:rPr>
        <w:t>IPBES/4/2</w:t>
      </w:r>
      <w:r w:rsidRPr="00C55976">
        <w:rPr>
          <w:rFonts w:hint="eastAsia"/>
          <w:sz w:val="24"/>
          <w:szCs w:val="24"/>
          <w:lang w:eastAsia="zh-CN"/>
        </w:rPr>
        <w:t>)</w:t>
      </w:r>
      <w:r w:rsidRPr="00C55976">
        <w:rPr>
          <w:sz w:val="24"/>
          <w:szCs w:val="24"/>
          <w:lang w:eastAsia="zh-CN"/>
        </w:rPr>
        <w:t>中所载的信息，包括工作方案四大目标及其</w:t>
      </w:r>
      <w:r w:rsidRPr="00C55976">
        <w:rPr>
          <w:sz w:val="24"/>
          <w:szCs w:val="24"/>
          <w:lang w:eastAsia="zh-CN"/>
        </w:rPr>
        <w:t>18</w:t>
      </w:r>
      <w:r w:rsidRPr="00C55976">
        <w:rPr>
          <w:sz w:val="24"/>
          <w:szCs w:val="24"/>
          <w:lang w:eastAsia="zh-CN"/>
        </w:rPr>
        <w:t>项交付品各自的进展以及在</w:t>
      </w:r>
      <w:r w:rsidRPr="00C55976">
        <w:rPr>
          <w:sz w:val="24"/>
          <w:szCs w:val="24"/>
          <w:lang w:eastAsia="zh-CN"/>
        </w:rPr>
        <w:t>2015</w:t>
      </w:r>
      <w:r w:rsidRPr="00C55976">
        <w:rPr>
          <w:sz w:val="24"/>
          <w:szCs w:val="24"/>
          <w:lang w:eastAsia="zh-CN"/>
        </w:rPr>
        <w:t>年，即执行工作方案第二年所面临的挑战和汲取的经验教训</w:t>
      </w:r>
      <w:r w:rsidRPr="00C55976">
        <w:rPr>
          <w:rFonts w:hint="eastAsia"/>
          <w:sz w:val="24"/>
          <w:szCs w:val="24"/>
          <w:lang w:eastAsia="zh-CN"/>
        </w:rPr>
        <w:t>。</w:t>
      </w:r>
    </w:p>
    <w:p w14:paraId="6A0D726E" w14:textId="1A59ACA1" w:rsidR="00B47AE3" w:rsidRPr="00C55976" w:rsidRDefault="00F2145F" w:rsidP="00A53A05">
      <w:pPr>
        <w:pStyle w:val="Normalnumber"/>
        <w:numPr>
          <w:ilvl w:val="0"/>
          <w:numId w:val="5"/>
        </w:numPr>
        <w:tabs>
          <w:tab w:val="clear" w:pos="1247"/>
          <w:tab w:val="clear" w:pos="1814"/>
          <w:tab w:val="clear" w:pos="2381"/>
          <w:tab w:val="clear" w:pos="2948"/>
          <w:tab w:val="clear" w:pos="3515"/>
          <w:tab w:val="clear" w:pos="4082"/>
        </w:tabs>
        <w:jc w:val="both"/>
        <w:rPr>
          <w:sz w:val="24"/>
          <w:szCs w:val="24"/>
          <w:lang w:val="en-GB" w:eastAsia="zh-CN"/>
        </w:rPr>
      </w:pPr>
      <w:r w:rsidRPr="00C55976">
        <w:rPr>
          <w:sz w:val="24"/>
          <w:szCs w:val="24"/>
          <w:lang w:eastAsia="zh-CN"/>
        </w:rPr>
        <w:t>在随后的讨论中，澳大利亚、加拿大、埃塞俄比亚、加纳、摩洛哥的代表</w:t>
      </w:r>
      <w:r w:rsidRPr="00C55976">
        <w:rPr>
          <w:rFonts w:hint="eastAsia"/>
          <w:sz w:val="24"/>
          <w:szCs w:val="24"/>
          <w:lang w:eastAsia="zh-CN"/>
        </w:rPr>
        <w:t>，</w:t>
      </w:r>
      <w:r w:rsidRPr="00C55976">
        <w:rPr>
          <w:sz w:val="24"/>
          <w:szCs w:val="24"/>
          <w:lang w:eastAsia="zh-CN"/>
        </w:rPr>
        <w:t>代表作为平台成员的欧洲联盟成员国发言的荷兰代表</w:t>
      </w:r>
      <w:r w:rsidRPr="00C55976">
        <w:rPr>
          <w:rFonts w:hint="eastAsia"/>
          <w:sz w:val="24"/>
          <w:szCs w:val="24"/>
          <w:lang w:eastAsia="zh-CN"/>
        </w:rPr>
        <w:t>，</w:t>
      </w:r>
      <w:r w:rsidRPr="00C55976">
        <w:rPr>
          <w:sz w:val="24"/>
          <w:szCs w:val="24"/>
          <w:lang w:eastAsia="zh-CN"/>
        </w:rPr>
        <w:t>挪威、南非和瑞士的代表，以及联合国法律事务厅海洋事务和海洋法司、未来地球倡议组织、国际生物多样性和生态系统服务问题土著论坛和国际自然保护联盟（自然保护联盟）等机构和组织代表分别发言</w:t>
      </w:r>
      <w:r w:rsidRPr="00C55976">
        <w:rPr>
          <w:rFonts w:hint="eastAsia"/>
          <w:sz w:val="24"/>
          <w:szCs w:val="24"/>
          <w:lang w:eastAsia="zh-CN"/>
        </w:rPr>
        <w:t>。</w:t>
      </w:r>
    </w:p>
    <w:p w14:paraId="20EBC7E5" w14:textId="0A79C0F2" w:rsidR="00B47AE3" w:rsidRPr="00C55976" w:rsidRDefault="00B0120C" w:rsidP="00A53A05">
      <w:pPr>
        <w:pStyle w:val="Normalnumber"/>
        <w:numPr>
          <w:ilvl w:val="0"/>
          <w:numId w:val="5"/>
        </w:numPr>
        <w:tabs>
          <w:tab w:val="clear" w:pos="1247"/>
          <w:tab w:val="clear" w:pos="1814"/>
          <w:tab w:val="clear" w:pos="2381"/>
          <w:tab w:val="clear" w:pos="2948"/>
          <w:tab w:val="clear" w:pos="3515"/>
          <w:tab w:val="clear" w:pos="4082"/>
        </w:tabs>
        <w:jc w:val="both"/>
        <w:rPr>
          <w:sz w:val="24"/>
          <w:szCs w:val="24"/>
          <w:lang w:val="en-GB" w:eastAsia="zh-CN"/>
        </w:rPr>
      </w:pPr>
      <w:r w:rsidRPr="00C55976">
        <w:rPr>
          <w:sz w:val="24"/>
          <w:szCs w:val="24"/>
          <w:lang w:eastAsia="zh-CN"/>
        </w:rPr>
        <w:t>各发言人感谢马来西亚政府主办本届会议，也对过去一年为执行工作方案做出贡献的人士表示感谢</w:t>
      </w:r>
      <w:r w:rsidRPr="00C55976">
        <w:rPr>
          <w:rFonts w:hint="eastAsia"/>
          <w:sz w:val="24"/>
          <w:szCs w:val="24"/>
          <w:lang w:eastAsia="zh-CN"/>
        </w:rPr>
        <w:t>。</w:t>
      </w:r>
    </w:p>
    <w:p w14:paraId="10605F2E" w14:textId="5810D1C0" w:rsidR="00B47AE3" w:rsidRPr="00C55976" w:rsidRDefault="00B0120C" w:rsidP="00A53A05">
      <w:pPr>
        <w:pStyle w:val="Normalnumber"/>
        <w:numPr>
          <w:ilvl w:val="0"/>
          <w:numId w:val="5"/>
        </w:numPr>
        <w:tabs>
          <w:tab w:val="clear" w:pos="1247"/>
          <w:tab w:val="clear" w:pos="1814"/>
          <w:tab w:val="clear" w:pos="2381"/>
          <w:tab w:val="clear" w:pos="2948"/>
          <w:tab w:val="clear" w:pos="3515"/>
          <w:tab w:val="clear" w:pos="4082"/>
        </w:tabs>
        <w:jc w:val="both"/>
        <w:rPr>
          <w:sz w:val="24"/>
          <w:szCs w:val="24"/>
          <w:lang w:val="en-GB" w:eastAsia="zh-CN"/>
        </w:rPr>
      </w:pPr>
      <w:r w:rsidRPr="00C55976">
        <w:rPr>
          <w:sz w:val="24"/>
          <w:szCs w:val="24"/>
          <w:lang w:eastAsia="zh-CN"/>
        </w:rPr>
        <w:t>在交流方面，几位发言人称，尽管电子会议有所裨益，但考虑到一些地区所面临的技术限制，仍应举行实体会议和通过其他途径作为补充；一位发言人称，有必要加强秘书处人员与技术</w:t>
      </w:r>
      <w:r w:rsidRPr="00C55976">
        <w:rPr>
          <w:rFonts w:hint="eastAsia"/>
          <w:sz w:val="24"/>
          <w:szCs w:val="24"/>
          <w:lang w:eastAsia="zh-CN"/>
        </w:rPr>
        <w:t>支助</w:t>
      </w:r>
      <w:r w:rsidRPr="00C55976">
        <w:rPr>
          <w:sz w:val="24"/>
          <w:szCs w:val="24"/>
          <w:lang w:eastAsia="zh-CN"/>
        </w:rPr>
        <w:t>小组和专家之间的交流</w:t>
      </w:r>
      <w:r w:rsidRPr="00C55976">
        <w:rPr>
          <w:rFonts w:hint="eastAsia"/>
          <w:sz w:val="24"/>
          <w:szCs w:val="24"/>
          <w:lang w:eastAsia="zh-CN"/>
        </w:rPr>
        <w:t>。</w:t>
      </w:r>
    </w:p>
    <w:p w14:paraId="5C302A05" w14:textId="34DA6FD3" w:rsidR="00B47AE3" w:rsidRPr="00C55976" w:rsidRDefault="00B0120C" w:rsidP="00A53A05">
      <w:pPr>
        <w:pStyle w:val="Normalnumber"/>
        <w:numPr>
          <w:ilvl w:val="0"/>
          <w:numId w:val="5"/>
        </w:numPr>
        <w:tabs>
          <w:tab w:val="clear" w:pos="1247"/>
          <w:tab w:val="clear" w:pos="1814"/>
          <w:tab w:val="clear" w:pos="2381"/>
          <w:tab w:val="clear" w:pos="2948"/>
          <w:tab w:val="clear" w:pos="3515"/>
          <w:tab w:val="clear" w:pos="4082"/>
        </w:tabs>
        <w:jc w:val="both"/>
        <w:rPr>
          <w:sz w:val="24"/>
          <w:szCs w:val="24"/>
          <w:lang w:val="en-GB" w:eastAsia="zh-CN"/>
        </w:rPr>
      </w:pPr>
      <w:r w:rsidRPr="00C55976">
        <w:rPr>
          <w:sz w:val="24"/>
          <w:szCs w:val="24"/>
          <w:lang w:eastAsia="zh-CN"/>
        </w:rPr>
        <w:t>几位发言人称，野心勃勃的工作方案应与执行该方案所具备的人力和财力资源相匹配。两位发言人问及能否将</w:t>
      </w:r>
      <w:r w:rsidR="0075040D">
        <w:rPr>
          <w:rFonts w:hint="eastAsia"/>
          <w:sz w:val="24"/>
          <w:szCs w:val="24"/>
          <w:lang w:eastAsia="zh-CN"/>
        </w:rPr>
        <w:t>有</w:t>
      </w:r>
      <w:r w:rsidR="001F4BD3">
        <w:rPr>
          <w:rFonts w:hint="eastAsia"/>
          <w:sz w:val="24"/>
          <w:szCs w:val="24"/>
          <w:lang w:eastAsia="zh-CN"/>
        </w:rPr>
        <w:t>富余</w:t>
      </w:r>
      <w:r w:rsidR="0075040D">
        <w:rPr>
          <w:rFonts w:hint="eastAsia"/>
          <w:sz w:val="24"/>
          <w:szCs w:val="24"/>
          <w:lang w:eastAsia="zh-CN"/>
        </w:rPr>
        <w:t>资金</w:t>
      </w:r>
      <w:r w:rsidRPr="00C55976">
        <w:rPr>
          <w:sz w:val="24"/>
          <w:szCs w:val="24"/>
          <w:lang w:eastAsia="zh-CN"/>
        </w:rPr>
        <w:t>技术支持小组的资金调配至其他能力不足的小组；另一位发言人称，平台匹配机制（见</w:t>
      </w:r>
      <w:r w:rsidRPr="00C55976">
        <w:rPr>
          <w:sz w:val="24"/>
          <w:szCs w:val="24"/>
          <w:lang w:eastAsia="zh-CN"/>
        </w:rPr>
        <w:t>IPBES-3/1</w:t>
      </w:r>
      <w:r w:rsidRPr="00C55976">
        <w:rPr>
          <w:sz w:val="24"/>
          <w:szCs w:val="24"/>
          <w:lang w:eastAsia="zh-CN"/>
        </w:rPr>
        <w:t>号决定第一部分和附件一）应当特别考虑到发展中国家。一位发言人建议，利益攸关方所提供的实物捐助，如举办活动，应当在预算中予以体现。摩洛哥代表称，摩洛哥致力于制定一个认识提高计划，以动员利益攸关方对成功执行目前的工作方案做出贡献；未来地球倡议组织和自然保护联盟的代表承诺这些组织将继续支持平台工作</w:t>
      </w:r>
      <w:r w:rsidRPr="00C55976">
        <w:rPr>
          <w:rFonts w:hint="eastAsia"/>
          <w:sz w:val="24"/>
          <w:szCs w:val="24"/>
          <w:lang w:eastAsia="zh-CN"/>
        </w:rPr>
        <w:t>。</w:t>
      </w:r>
    </w:p>
    <w:p w14:paraId="3EC8F881" w14:textId="3B00B1F1" w:rsidR="00B47AE3" w:rsidRPr="00C55976" w:rsidRDefault="00C51C77" w:rsidP="00A53A05">
      <w:pPr>
        <w:pStyle w:val="Normalnumber"/>
        <w:numPr>
          <w:ilvl w:val="0"/>
          <w:numId w:val="5"/>
        </w:numPr>
        <w:tabs>
          <w:tab w:val="clear" w:pos="1247"/>
          <w:tab w:val="clear" w:pos="1814"/>
          <w:tab w:val="clear" w:pos="2381"/>
          <w:tab w:val="clear" w:pos="2948"/>
          <w:tab w:val="clear" w:pos="3515"/>
          <w:tab w:val="clear" w:pos="4082"/>
        </w:tabs>
        <w:jc w:val="both"/>
        <w:rPr>
          <w:sz w:val="24"/>
          <w:szCs w:val="24"/>
          <w:lang w:val="en-GB" w:eastAsia="zh-CN"/>
        </w:rPr>
      </w:pPr>
      <w:r w:rsidRPr="00C55976">
        <w:rPr>
          <w:sz w:val="24"/>
          <w:szCs w:val="24"/>
          <w:lang w:eastAsia="zh-CN"/>
        </w:rPr>
        <w:t>一位发言人呼吁研究金方案（见</w:t>
      </w:r>
      <w:r w:rsidRPr="00C55976">
        <w:rPr>
          <w:sz w:val="24"/>
          <w:szCs w:val="24"/>
          <w:lang w:eastAsia="zh-CN"/>
        </w:rPr>
        <w:t>IPBES-3/1</w:t>
      </w:r>
      <w:r w:rsidRPr="00C55976">
        <w:rPr>
          <w:sz w:val="24"/>
          <w:szCs w:val="24"/>
          <w:lang w:eastAsia="zh-CN"/>
        </w:rPr>
        <w:t>号决定第一部分）应实现区域平衡，另两位发言人称，平台工作应当建立在其他机构工</w:t>
      </w:r>
      <w:r w:rsidR="00A00B7C" w:rsidRPr="00C55976">
        <w:rPr>
          <w:sz w:val="24"/>
          <w:szCs w:val="24"/>
          <w:lang w:eastAsia="zh-CN"/>
        </w:rPr>
        <w:t>作的基础上，并能对其有所补充；其中一位发言人称，所有评估</w:t>
      </w:r>
      <w:r w:rsidR="00A00B7C" w:rsidRPr="00C55976">
        <w:rPr>
          <w:rFonts w:hint="eastAsia"/>
          <w:sz w:val="24"/>
          <w:szCs w:val="24"/>
          <w:lang w:eastAsia="zh-CN"/>
        </w:rPr>
        <w:t>均应考虑到在</w:t>
      </w:r>
      <w:r w:rsidRPr="00C55976">
        <w:rPr>
          <w:sz w:val="24"/>
          <w:szCs w:val="24"/>
          <w:lang w:eastAsia="zh-CN"/>
        </w:rPr>
        <w:t>海洋环境</w:t>
      </w:r>
      <w:r w:rsidR="00A00B7C" w:rsidRPr="00C55976">
        <w:rPr>
          <w:rFonts w:hint="eastAsia"/>
          <w:sz w:val="24"/>
          <w:szCs w:val="24"/>
          <w:lang w:eastAsia="zh-CN"/>
        </w:rPr>
        <w:t>包括社会经济方面的状况作出</w:t>
      </w:r>
      <w:r w:rsidRPr="00C55976">
        <w:rPr>
          <w:sz w:val="24"/>
          <w:szCs w:val="24"/>
          <w:lang w:eastAsia="zh-CN"/>
        </w:rPr>
        <w:t>全球报告和评估</w:t>
      </w:r>
      <w:r w:rsidR="00A00B7C" w:rsidRPr="00C55976">
        <w:rPr>
          <w:rFonts w:hint="eastAsia"/>
          <w:sz w:val="24"/>
          <w:szCs w:val="24"/>
          <w:lang w:eastAsia="zh-CN"/>
        </w:rPr>
        <w:t>的</w:t>
      </w:r>
      <w:r w:rsidRPr="00C55976">
        <w:rPr>
          <w:sz w:val="24"/>
          <w:szCs w:val="24"/>
          <w:lang w:eastAsia="zh-CN"/>
        </w:rPr>
        <w:t>常规程序</w:t>
      </w:r>
      <w:r w:rsidR="00A00B7C" w:rsidRPr="00C55976">
        <w:rPr>
          <w:rFonts w:hint="eastAsia"/>
          <w:sz w:val="24"/>
          <w:szCs w:val="24"/>
          <w:lang w:eastAsia="zh-CN"/>
        </w:rPr>
        <w:t>下开展的世界海洋评估</w:t>
      </w:r>
      <w:r w:rsidRPr="00C55976">
        <w:rPr>
          <w:sz w:val="24"/>
          <w:szCs w:val="24"/>
          <w:lang w:eastAsia="zh-CN"/>
        </w:rPr>
        <w:t>；另一位发言人称，制定平台指标应将目前生物多样性指标的制定工作考虑在内</w:t>
      </w:r>
      <w:r w:rsidRPr="00C55976">
        <w:rPr>
          <w:rFonts w:hint="eastAsia"/>
          <w:sz w:val="24"/>
          <w:szCs w:val="24"/>
          <w:lang w:eastAsia="zh-CN"/>
        </w:rPr>
        <w:t>。</w:t>
      </w:r>
    </w:p>
    <w:p w14:paraId="3EF23BEA" w14:textId="5CDC0C5F" w:rsidR="00B47AE3" w:rsidRPr="00C55976" w:rsidRDefault="008616A8" w:rsidP="00A53A05">
      <w:pPr>
        <w:pStyle w:val="Normalnumber"/>
        <w:numPr>
          <w:ilvl w:val="0"/>
          <w:numId w:val="5"/>
        </w:numPr>
        <w:tabs>
          <w:tab w:val="clear" w:pos="1247"/>
          <w:tab w:val="clear" w:pos="1814"/>
          <w:tab w:val="clear" w:pos="2381"/>
          <w:tab w:val="clear" w:pos="2948"/>
          <w:tab w:val="clear" w:pos="3515"/>
          <w:tab w:val="clear" w:pos="4082"/>
        </w:tabs>
        <w:jc w:val="both"/>
        <w:rPr>
          <w:sz w:val="24"/>
          <w:szCs w:val="24"/>
          <w:lang w:val="en-GB" w:eastAsia="zh-CN"/>
        </w:rPr>
      </w:pPr>
      <w:r w:rsidRPr="00C55976">
        <w:rPr>
          <w:sz w:val="24"/>
          <w:szCs w:val="24"/>
          <w:lang w:eastAsia="zh-CN"/>
        </w:rPr>
        <w:t>一位发言人称，应缩减平台全体会议决策与秘书处跟进工作之间的时间间隔，以便留有充裕的时间进行交流、审查和反馈。另一位发言人敦促加快建立战略伙伴关系，以便落实能力建设和知识创造</w:t>
      </w:r>
      <w:r w:rsidRPr="00C55976">
        <w:rPr>
          <w:rFonts w:hint="eastAsia"/>
          <w:sz w:val="24"/>
          <w:szCs w:val="24"/>
          <w:lang w:eastAsia="zh-CN"/>
        </w:rPr>
        <w:t>。</w:t>
      </w:r>
    </w:p>
    <w:p w14:paraId="6DF14BAF" w14:textId="49F30334" w:rsidR="00B47AE3" w:rsidRPr="00C55976" w:rsidRDefault="00B77966" w:rsidP="00A53A05">
      <w:pPr>
        <w:pStyle w:val="Normalnumber"/>
        <w:numPr>
          <w:ilvl w:val="0"/>
          <w:numId w:val="5"/>
        </w:numPr>
        <w:tabs>
          <w:tab w:val="clear" w:pos="1247"/>
          <w:tab w:val="clear" w:pos="1814"/>
          <w:tab w:val="clear" w:pos="2381"/>
          <w:tab w:val="clear" w:pos="2948"/>
          <w:tab w:val="clear" w:pos="3515"/>
          <w:tab w:val="clear" w:pos="4082"/>
        </w:tabs>
        <w:jc w:val="both"/>
        <w:rPr>
          <w:sz w:val="24"/>
          <w:szCs w:val="24"/>
          <w:lang w:val="en-GB" w:eastAsia="zh-CN"/>
        </w:rPr>
      </w:pPr>
      <w:r w:rsidRPr="00C55976">
        <w:rPr>
          <w:sz w:val="24"/>
          <w:szCs w:val="24"/>
          <w:lang w:eastAsia="zh-CN"/>
        </w:rPr>
        <w:t>继上述讨论之后，主席强调了平台和《生物多样性公约》之间伙伴关系的重要性，并邀请公约执行秘书</w:t>
      </w:r>
      <w:r w:rsidRPr="00C55976">
        <w:rPr>
          <w:sz w:val="24"/>
          <w:szCs w:val="24"/>
          <w:lang w:eastAsia="zh-CN"/>
        </w:rPr>
        <w:t>Braulio Ferreira de Souza Dias</w:t>
      </w:r>
      <w:r w:rsidRPr="00C55976">
        <w:rPr>
          <w:sz w:val="24"/>
          <w:szCs w:val="24"/>
          <w:lang w:eastAsia="zh-CN"/>
        </w:rPr>
        <w:t>先生发言。</w:t>
      </w:r>
      <w:r w:rsidRPr="00C55976">
        <w:rPr>
          <w:sz w:val="24"/>
          <w:szCs w:val="24"/>
          <w:lang w:eastAsia="zh-CN"/>
        </w:rPr>
        <w:t>Dias</w:t>
      </w:r>
      <w:r w:rsidRPr="00C55976">
        <w:rPr>
          <w:sz w:val="24"/>
          <w:szCs w:val="24"/>
          <w:lang w:eastAsia="zh-CN"/>
        </w:rPr>
        <w:t>先生赞扬了平台已完成和目前正在开展的评估工作及其他交付品，他表示这些工作和交付品对完成《公约》下的工作，包括编制第五版《全球生物多样性展望》和实现《生物多样性战略计划》目标及其爱知生物多样性目标</w:t>
      </w:r>
      <w:r w:rsidRPr="00C55976">
        <w:rPr>
          <w:sz w:val="24"/>
          <w:szCs w:val="24"/>
          <w:lang w:eastAsia="zh-CN"/>
        </w:rPr>
        <w:lastRenderedPageBreak/>
        <w:t>具有重要意义。他敦促及时交付对生物多样性和生态系统服务全球评估的范围界定报告，以确保推动落实《</w:t>
      </w:r>
      <w:r w:rsidRPr="00C55976">
        <w:rPr>
          <w:sz w:val="24"/>
          <w:szCs w:val="24"/>
          <w:lang w:eastAsia="zh-CN"/>
        </w:rPr>
        <w:t>2011-2020</w:t>
      </w:r>
      <w:r w:rsidRPr="00C55976">
        <w:rPr>
          <w:sz w:val="24"/>
          <w:szCs w:val="24"/>
          <w:lang w:eastAsia="zh-CN"/>
        </w:rPr>
        <w:t>年生物多样性战略计划》。他还提请注意在第四版《全球生物多样性展望》的基础上一系列环境署区域报告的编写工作，并称这些报告可以为平台目前进行的区域评估（见</w:t>
      </w:r>
      <w:r w:rsidRPr="00C55976">
        <w:rPr>
          <w:sz w:val="24"/>
          <w:szCs w:val="24"/>
          <w:lang w:eastAsia="zh-CN"/>
        </w:rPr>
        <w:t>IPBES-3/1</w:t>
      </w:r>
      <w:r w:rsidRPr="00C55976">
        <w:rPr>
          <w:sz w:val="24"/>
          <w:szCs w:val="24"/>
          <w:lang w:eastAsia="zh-CN"/>
        </w:rPr>
        <w:t>号决定第三部分）提供有用信息</w:t>
      </w:r>
      <w:r w:rsidRPr="00C55976">
        <w:rPr>
          <w:rFonts w:hint="eastAsia"/>
          <w:sz w:val="24"/>
          <w:szCs w:val="24"/>
          <w:lang w:eastAsia="zh-CN"/>
        </w:rPr>
        <w:t>。</w:t>
      </w:r>
    </w:p>
    <w:p w14:paraId="5CF163F2" w14:textId="3338594C" w:rsidR="00B47AE3" w:rsidRPr="00C55976" w:rsidRDefault="001C105E" w:rsidP="00A53A05">
      <w:pPr>
        <w:pStyle w:val="Normalnumber"/>
        <w:numPr>
          <w:ilvl w:val="0"/>
          <w:numId w:val="5"/>
        </w:numPr>
        <w:tabs>
          <w:tab w:val="clear" w:pos="1247"/>
          <w:tab w:val="clear" w:pos="1814"/>
          <w:tab w:val="clear" w:pos="2381"/>
          <w:tab w:val="clear" w:pos="2948"/>
          <w:tab w:val="clear" w:pos="3515"/>
          <w:tab w:val="clear" w:pos="4082"/>
        </w:tabs>
        <w:jc w:val="both"/>
        <w:rPr>
          <w:sz w:val="24"/>
          <w:szCs w:val="24"/>
          <w:lang w:val="en-GB" w:eastAsia="zh-CN"/>
        </w:rPr>
      </w:pPr>
      <w:r w:rsidRPr="00C55976">
        <w:rPr>
          <w:sz w:val="24"/>
          <w:szCs w:val="24"/>
          <w:lang w:eastAsia="zh-CN"/>
        </w:rPr>
        <w:t>平台全体会议注意到介绍的信息</w:t>
      </w:r>
      <w:r w:rsidRPr="00C55976">
        <w:rPr>
          <w:rFonts w:hint="eastAsia"/>
          <w:sz w:val="24"/>
          <w:szCs w:val="24"/>
          <w:lang w:eastAsia="zh-CN"/>
        </w:rPr>
        <w:t>。</w:t>
      </w:r>
    </w:p>
    <w:p w14:paraId="33941FFE" w14:textId="0EDE0071" w:rsidR="00B47AE3" w:rsidRPr="00AB538F" w:rsidRDefault="00B47AE3" w:rsidP="00124D65">
      <w:pPr>
        <w:pStyle w:val="CH1"/>
        <w:tabs>
          <w:tab w:val="clear" w:pos="1247"/>
          <w:tab w:val="left" w:pos="1440"/>
        </w:tabs>
        <w:ind w:left="1440" w:hanging="1440"/>
        <w:jc w:val="both"/>
        <w:rPr>
          <w:lang w:val="en-GB"/>
        </w:rPr>
      </w:pPr>
      <w:r w:rsidRPr="00AB538F">
        <w:rPr>
          <w:lang w:val="en-GB" w:eastAsia="zh-CN"/>
        </w:rPr>
        <w:tab/>
      </w:r>
      <w:r w:rsidR="0074432B" w:rsidRPr="004A61E1">
        <w:rPr>
          <w:rFonts w:eastAsia="SimHei"/>
        </w:rPr>
        <w:t>五、</w:t>
      </w:r>
      <w:r w:rsidR="0074432B">
        <w:rPr>
          <w:rFonts w:eastAsia="SimHei" w:hint="eastAsia"/>
        </w:rPr>
        <w:tab/>
      </w:r>
      <w:r w:rsidR="0074432B" w:rsidRPr="004A61E1">
        <w:rPr>
          <w:rFonts w:eastAsia="SimHei"/>
        </w:rPr>
        <w:t>平台的工作方案</w:t>
      </w:r>
    </w:p>
    <w:p w14:paraId="549C2E63" w14:textId="24B73E8C" w:rsidR="00B47AE3" w:rsidRPr="00AB538F" w:rsidRDefault="009B77A9" w:rsidP="00A53A05">
      <w:pPr>
        <w:pStyle w:val="Normalnumber"/>
        <w:keepNext/>
        <w:keepLines/>
        <w:numPr>
          <w:ilvl w:val="0"/>
          <w:numId w:val="5"/>
        </w:numPr>
        <w:tabs>
          <w:tab w:val="clear" w:pos="1247"/>
          <w:tab w:val="clear" w:pos="1814"/>
          <w:tab w:val="clear" w:pos="2381"/>
          <w:tab w:val="clear" w:pos="2948"/>
          <w:tab w:val="clear" w:pos="3515"/>
          <w:tab w:val="clear" w:pos="4082"/>
        </w:tabs>
        <w:jc w:val="both"/>
        <w:rPr>
          <w:lang w:val="en-GB" w:eastAsia="zh-CN"/>
        </w:rPr>
      </w:pPr>
      <w:r w:rsidRPr="004A61E1">
        <w:rPr>
          <w:sz w:val="24"/>
          <w:szCs w:val="24"/>
          <w:lang w:eastAsia="zh-CN"/>
        </w:rPr>
        <w:t>介绍该项目时，主席表示，将邀请全体会议审议</w:t>
      </w:r>
      <w:r w:rsidRPr="004A61E1">
        <w:rPr>
          <w:sz w:val="24"/>
          <w:szCs w:val="24"/>
          <w:lang w:eastAsia="zh-CN"/>
        </w:rPr>
        <w:t>2014-2018</w:t>
      </w:r>
      <w:r w:rsidRPr="004A61E1">
        <w:rPr>
          <w:sz w:val="24"/>
          <w:szCs w:val="24"/>
          <w:lang w:eastAsia="zh-CN"/>
        </w:rPr>
        <w:t>年工作方案中所述平台首批开展的两项评估的报告：传粉媒介、授粉和粮食生产的专题评估的报告（交付品</w:t>
      </w:r>
      <w:r w:rsidRPr="004A61E1">
        <w:rPr>
          <w:sz w:val="24"/>
          <w:szCs w:val="24"/>
          <w:lang w:eastAsia="zh-CN"/>
        </w:rPr>
        <w:t>3(a)</w:t>
      </w:r>
      <w:r w:rsidRPr="004A61E1">
        <w:rPr>
          <w:sz w:val="24"/>
          <w:szCs w:val="24"/>
          <w:lang w:eastAsia="zh-CN"/>
        </w:rPr>
        <w:t>）；生物多样性和生态系统服务设想与模型的方法评估的报告（交付品</w:t>
      </w:r>
      <w:r w:rsidRPr="004A61E1">
        <w:rPr>
          <w:sz w:val="24"/>
          <w:szCs w:val="24"/>
          <w:lang w:eastAsia="zh-CN"/>
        </w:rPr>
        <w:t>3(c)</w:t>
      </w:r>
      <w:r w:rsidRPr="004A61E1">
        <w:rPr>
          <w:sz w:val="24"/>
          <w:szCs w:val="24"/>
          <w:lang w:eastAsia="zh-CN"/>
        </w:rPr>
        <w:t>），</w:t>
      </w:r>
      <w:r>
        <w:rPr>
          <w:rFonts w:hint="eastAsia"/>
          <w:sz w:val="24"/>
          <w:szCs w:val="24"/>
          <w:lang w:eastAsia="zh-CN"/>
        </w:rPr>
        <w:t>包括决策者摘要；</w:t>
      </w:r>
      <w:r w:rsidRPr="004A61E1">
        <w:rPr>
          <w:sz w:val="24"/>
          <w:szCs w:val="24"/>
          <w:lang w:eastAsia="zh-CN"/>
        </w:rPr>
        <w:t>这两份评估报告</w:t>
      </w:r>
      <w:r>
        <w:rPr>
          <w:rFonts w:hint="eastAsia"/>
          <w:sz w:val="24"/>
          <w:szCs w:val="24"/>
          <w:lang w:eastAsia="zh-CN"/>
        </w:rPr>
        <w:t>各自包含的各个</w:t>
      </w:r>
      <w:r w:rsidRPr="004A61E1">
        <w:rPr>
          <w:sz w:val="24"/>
          <w:szCs w:val="24"/>
          <w:lang w:eastAsia="zh-CN"/>
        </w:rPr>
        <w:t>章节及其执行摘要</w:t>
      </w:r>
      <w:r>
        <w:rPr>
          <w:rFonts w:hint="eastAsia"/>
          <w:sz w:val="24"/>
          <w:szCs w:val="24"/>
          <w:lang w:eastAsia="zh-CN"/>
        </w:rPr>
        <w:t>。</w:t>
      </w:r>
    </w:p>
    <w:p w14:paraId="06AC6103" w14:textId="70F6320A" w:rsidR="00B47AE3" w:rsidRPr="00AB538F" w:rsidRDefault="00B47AE3" w:rsidP="00124D65">
      <w:pPr>
        <w:pStyle w:val="CH2"/>
        <w:keepLines w:val="0"/>
        <w:tabs>
          <w:tab w:val="clear" w:pos="851"/>
          <w:tab w:val="clear" w:pos="1247"/>
          <w:tab w:val="right" w:pos="720"/>
          <w:tab w:val="left" w:pos="1440"/>
        </w:tabs>
        <w:ind w:left="1440" w:hanging="1440"/>
        <w:jc w:val="both"/>
        <w:rPr>
          <w:b w:val="0"/>
          <w:lang w:val="en-GB" w:eastAsia="zh-CN"/>
        </w:rPr>
      </w:pPr>
      <w:r w:rsidRPr="00AB538F">
        <w:rPr>
          <w:lang w:val="en-GB" w:eastAsia="zh-CN"/>
        </w:rPr>
        <w:tab/>
        <w:t>A.</w:t>
      </w:r>
      <w:r w:rsidRPr="00AB538F">
        <w:rPr>
          <w:lang w:val="en-GB" w:eastAsia="zh-CN"/>
        </w:rPr>
        <w:tab/>
      </w:r>
      <w:r w:rsidR="0058259B" w:rsidRPr="004A61E1">
        <w:rPr>
          <w:rFonts w:eastAsia="SimHei"/>
          <w:lang w:eastAsia="zh-CN"/>
        </w:rPr>
        <w:t>传粉媒介、授粉和粮食生产专题评估</w:t>
      </w:r>
    </w:p>
    <w:p w14:paraId="1E1269C9" w14:textId="24E74C17" w:rsidR="00B47AE3" w:rsidRPr="00AB538F" w:rsidRDefault="00E75433" w:rsidP="00A53A05">
      <w:pPr>
        <w:pStyle w:val="Normalnumber"/>
        <w:numPr>
          <w:ilvl w:val="0"/>
          <w:numId w:val="5"/>
        </w:numPr>
        <w:tabs>
          <w:tab w:val="clear" w:pos="1247"/>
          <w:tab w:val="clear" w:pos="1814"/>
          <w:tab w:val="clear" w:pos="2381"/>
          <w:tab w:val="clear" w:pos="2948"/>
          <w:tab w:val="clear" w:pos="3515"/>
          <w:tab w:val="clear" w:pos="4082"/>
        </w:tabs>
        <w:jc w:val="both"/>
        <w:rPr>
          <w:lang w:val="en-GB" w:eastAsia="zh-CN"/>
        </w:rPr>
      </w:pPr>
      <w:r w:rsidRPr="004A61E1">
        <w:rPr>
          <w:sz w:val="24"/>
          <w:szCs w:val="24"/>
          <w:lang w:eastAsia="zh-CN"/>
        </w:rPr>
        <w:t>执行秘书回顾称，全体会议在其</w:t>
      </w:r>
      <w:r w:rsidRPr="004A61E1">
        <w:rPr>
          <w:sz w:val="24"/>
          <w:szCs w:val="24"/>
          <w:lang w:eastAsia="zh-CN"/>
        </w:rPr>
        <w:t>IPBES-2/5</w:t>
      </w:r>
      <w:r w:rsidRPr="004A61E1">
        <w:rPr>
          <w:sz w:val="24"/>
          <w:szCs w:val="24"/>
          <w:lang w:eastAsia="zh-CN"/>
        </w:rPr>
        <w:t>号决定中批准就与粮食生产有关的授粉和</w:t>
      </w:r>
      <w:r>
        <w:rPr>
          <w:rFonts w:hint="eastAsia"/>
          <w:sz w:val="24"/>
          <w:szCs w:val="24"/>
          <w:lang w:eastAsia="zh-CN"/>
        </w:rPr>
        <w:t>传</w:t>
      </w:r>
      <w:r w:rsidRPr="004A61E1">
        <w:rPr>
          <w:sz w:val="24"/>
          <w:szCs w:val="24"/>
          <w:lang w:eastAsia="zh-CN"/>
        </w:rPr>
        <w:t>粉媒介开展专题评估（交付品</w:t>
      </w:r>
      <w:r w:rsidRPr="004A61E1">
        <w:rPr>
          <w:sz w:val="24"/>
          <w:szCs w:val="24"/>
          <w:lang w:eastAsia="zh-CN"/>
        </w:rPr>
        <w:t>3(a)</w:t>
      </w:r>
      <w:r w:rsidRPr="004A61E1">
        <w:rPr>
          <w:sz w:val="24"/>
          <w:szCs w:val="24"/>
          <w:lang w:eastAsia="zh-CN"/>
        </w:rPr>
        <w:t>）。随后，她介绍了</w:t>
      </w:r>
      <w:r>
        <w:rPr>
          <w:sz w:val="24"/>
          <w:szCs w:val="24"/>
          <w:lang w:eastAsia="zh-CN"/>
        </w:rPr>
        <w:t>传粉媒介、授粉和粮食生产</w:t>
      </w:r>
      <w:r w:rsidRPr="004A61E1">
        <w:rPr>
          <w:sz w:val="24"/>
          <w:szCs w:val="24"/>
          <w:lang w:eastAsia="zh-CN"/>
        </w:rPr>
        <w:t>专题评估</w:t>
      </w:r>
      <w:r>
        <w:rPr>
          <w:rFonts w:hint="eastAsia"/>
          <w:sz w:val="24"/>
          <w:szCs w:val="24"/>
          <w:lang w:eastAsia="zh-CN"/>
        </w:rPr>
        <w:t>的评估</w:t>
      </w:r>
      <w:r w:rsidRPr="004A61E1">
        <w:rPr>
          <w:sz w:val="24"/>
          <w:szCs w:val="24"/>
          <w:lang w:eastAsia="zh-CN"/>
        </w:rPr>
        <w:t>报告</w:t>
      </w:r>
      <w:r>
        <w:rPr>
          <w:rFonts w:hint="eastAsia"/>
          <w:sz w:val="24"/>
          <w:szCs w:val="24"/>
          <w:lang w:eastAsia="zh-CN"/>
        </w:rPr>
        <w:t>，包括</w:t>
      </w:r>
      <w:r>
        <w:rPr>
          <w:sz w:val="24"/>
          <w:szCs w:val="24"/>
          <w:lang w:eastAsia="zh-CN"/>
        </w:rPr>
        <w:t>各章</w:t>
      </w:r>
      <w:r w:rsidR="008C23A8">
        <w:rPr>
          <w:rFonts w:hint="eastAsia"/>
          <w:sz w:val="24"/>
          <w:szCs w:val="24"/>
          <w:lang w:eastAsia="zh-CN"/>
        </w:rPr>
        <w:t>及其</w:t>
      </w:r>
      <w:r w:rsidRPr="004A61E1">
        <w:rPr>
          <w:sz w:val="24"/>
          <w:szCs w:val="24"/>
          <w:lang w:eastAsia="zh-CN"/>
        </w:rPr>
        <w:t>执行摘要</w:t>
      </w:r>
      <w:r>
        <w:rPr>
          <w:rFonts w:hint="eastAsia"/>
          <w:sz w:val="24"/>
          <w:szCs w:val="24"/>
          <w:lang w:eastAsia="zh-CN"/>
        </w:rPr>
        <w:t>(</w:t>
      </w:r>
      <w:r w:rsidRPr="004A61E1">
        <w:rPr>
          <w:sz w:val="24"/>
          <w:szCs w:val="24"/>
          <w:lang w:eastAsia="zh-CN"/>
        </w:rPr>
        <w:t>IPBES/4/INF/1</w:t>
      </w:r>
      <w:r>
        <w:rPr>
          <w:rFonts w:hint="eastAsia"/>
          <w:sz w:val="24"/>
          <w:szCs w:val="24"/>
          <w:lang w:eastAsia="zh-CN"/>
        </w:rPr>
        <w:t>)</w:t>
      </w:r>
      <w:r w:rsidRPr="004A61E1">
        <w:rPr>
          <w:sz w:val="24"/>
          <w:szCs w:val="24"/>
          <w:lang w:eastAsia="zh-CN"/>
        </w:rPr>
        <w:t>，以及决策者摘要</w:t>
      </w:r>
      <w:r>
        <w:rPr>
          <w:rFonts w:hint="eastAsia"/>
          <w:sz w:val="24"/>
          <w:szCs w:val="24"/>
          <w:lang w:eastAsia="zh-CN"/>
        </w:rPr>
        <w:t>(</w:t>
      </w:r>
      <w:r w:rsidRPr="004A61E1">
        <w:rPr>
          <w:sz w:val="24"/>
          <w:szCs w:val="24"/>
          <w:lang w:eastAsia="zh-CN"/>
        </w:rPr>
        <w:t>IPBES/4/3</w:t>
      </w:r>
      <w:r>
        <w:rPr>
          <w:rFonts w:hint="eastAsia"/>
          <w:sz w:val="24"/>
          <w:szCs w:val="24"/>
          <w:lang w:eastAsia="zh-CN"/>
        </w:rPr>
        <w:t>)</w:t>
      </w:r>
      <w:r w:rsidRPr="004A61E1">
        <w:rPr>
          <w:sz w:val="24"/>
          <w:szCs w:val="24"/>
          <w:lang w:eastAsia="zh-CN"/>
        </w:rPr>
        <w:t>，概述了报告的编写过程、报告的结构、报告分发所需的步骤，以及全体会议将据以批准决策者摘要并接受各章及其执行摘要的一份决定草案。她指出，如果全体会议批准改动后的决策者摘要，则本次会议之后将对各章及其执行摘要做出修正，以体现这些改动</w:t>
      </w:r>
      <w:r>
        <w:rPr>
          <w:rFonts w:hint="eastAsia"/>
          <w:sz w:val="24"/>
          <w:szCs w:val="24"/>
          <w:lang w:eastAsia="zh-CN"/>
        </w:rPr>
        <w:t>。</w:t>
      </w:r>
    </w:p>
    <w:p w14:paraId="4371189D" w14:textId="7189CA6A" w:rsidR="00B47AE3" w:rsidRPr="00AB538F" w:rsidRDefault="008051B7" w:rsidP="00A53A05">
      <w:pPr>
        <w:pStyle w:val="Normalnumber"/>
        <w:numPr>
          <w:ilvl w:val="0"/>
          <w:numId w:val="5"/>
        </w:numPr>
        <w:tabs>
          <w:tab w:val="clear" w:pos="1247"/>
          <w:tab w:val="clear" w:pos="1814"/>
          <w:tab w:val="clear" w:pos="2381"/>
          <w:tab w:val="clear" w:pos="2948"/>
          <w:tab w:val="clear" w:pos="3515"/>
          <w:tab w:val="clear" w:pos="4082"/>
        </w:tabs>
        <w:jc w:val="both"/>
        <w:rPr>
          <w:lang w:val="en-GB" w:eastAsia="zh-CN"/>
        </w:rPr>
      </w:pPr>
      <w:r w:rsidRPr="004A61E1">
        <w:rPr>
          <w:sz w:val="24"/>
          <w:szCs w:val="24"/>
          <w:lang w:eastAsia="zh-CN"/>
        </w:rPr>
        <w:t>随后，开展此项评估的专家小组共同主席</w:t>
      </w:r>
      <w:r w:rsidRPr="004A61E1">
        <w:rPr>
          <w:sz w:val="24"/>
          <w:szCs w:val="24"/>
          <w:lang w:eastAsia="zh-CN"/>
        </w:rPr>
        <w:t>Simon Potts</w:t>
      </w:r>
      <w:r w:rsidRPr="004A61E1">
        <w:rPr>
          <w:sz w:val="24"/>
          <w:szCs w:val="24"/>
          <w:lang w:eastAsia="zh-CN"/>
        </w:rPr>
        <w:t>先生详细描述了报告，强调称其提供了多种可用的政策备选方案</w:t>
      </w:r>
      <w:r>
        <w:rPr>
          <w:rFonts w:hint="eastAsia"/>
          <w:sz w:val="24"/>
          <w:szCs w:val="24"/>
          <w:lang w:eastAsia="zh-CN"/>
        </w:rPr>
        <w:t>。</w:t>
      </w:r>
    </w:p>
    <w:p w14:paraId="64CA1BA5" w14:textId="267E4AFF" w:rsidR="00B47AE3" w:rsidRPr="00C36CCE" w:rsidRDefault="008051B7" w:rsidP="00A53A05">
      <w:pPr>
        <w:pStyle w:val="Normalnumber"/>
        <w:numPr>
          <w:ilvl w:val="0"/>
          <w:numId w:val="5"/>
        </w:numPr>
        <w:tabs>
          <w:tab w:val="clear" w:pos="1247"/>
          <w:tab w:val="clear" w:pos="1814"/>
          <w:tab w:val="clear" w:pos="2381"/>
          <w:tab w:val="clear" w:pos="2948"/>
          <w:tab w:val="clear" w:pos="3515"/>
          <w:tab w:val="clear" w:pos="4082"/>
        </w:tabs>
        <w:jc w:val="both"/>
        <w:rPr>
          <w:lang w:val="en-GB" w:eastAsia="zh-CN"/>
        </w:rPr>
      </w:pPr>
      <w:r w:rsidRPr="004A61E1">
        <w:rPr>
          <w:sz w:val="24"/>
          <w:szCs w:val="24"/>
          <w:lang w:eastAsia="zh-CN"/>
        </w:rPr>
        <w:t>在随后的讨论中，奥地利、比利时、巴西、中国、丹麦、埃及、法国、德国、危地马拉、印度、印度尼西亚、日本、马来西亚、墨西哥、挪威、巴基斯坦、南非、瑞士、土耳其、大不列颠及北爱尔兰联合王国以及美利坚合众国的代表作了发言，内容涵盖多个主题</w:t>
      </w:r>
      <w:r>
        <w:rPr>
          <w:rFonts w:hint="eastAsia"/>
          <w:sz w:val="24"/>
          <w:szCs w:val="24"/>
          <w:lang w:eastAsia="zh-CN"/>
        </w:rPr>
        <w:t>。</w:t>
      </w:r>
    </w:p>
    <w:p w14:paraId="38937643" w14:textId="585ECFEB" w:rsidR="00B47AE3" w:rsidRPr="00AB538F" w:rsidRDefault="008051B7" w:rsidP="00A53A05">
      <w:pPr>
        <w:pStyle w:val="Normalnumber"/>
        <w:numPr>
          <w:ilvl w:val="0"/>
          <w:numId w:val="5"/>
        </w:numPr>
        <w:tabs>
          <w:tab w:val="clear" w:pos="1247"/>
          <w:tab w:val="clear" w:pos="1814"/>
          <w:tab w:val="clear" w:pos="2381"/>
          <w:tab w:val="clear" w:pos="2948"/>
          <w:tab w:val="clear" w:pos="3515"/>
          <w:tab w:val="clear" w:pos="4082"/>
        </w:tabs>
        <w:jc w:val="both"/>
        <w:rPr>
          <w:lang w:val="en-GB" w:eastAsia="zh-CN"/>
        </w:rPr>
      </w:pPr>
      <w:r w:rsidRPr="004A61E1">
        <w:rPr>
          <w:sz w:val="24"/>
          <w:szCs w:val="24"/>
          <w:lang w:eastAsia="zh-CN"/>
        </w:rPr>
        <w:t>若干与会者强调必须就评估结论进行交流。若干与会者表示，报告应承认存在知识和数据缺口，在发展中国家尤其如此，还有若干与会者表示，其中应明确国家和区域环境对于评估所提建议产生的影响。对于报告是否应包括类似</w:t>
      </w:r>
      <w:r w:rsidRPr="000C3915">
        <w:rPr>
          <w:sz w:val="24"/>
          <w:szCs w:val="24"/>
          <w:lang w:eastAsia="zh-CN"/>
        </w:rPr>
        <w:t>“</w:t>
      </w:r>
      <w:r w:rsidRPr="004A61E1">
        <w:rPr>
          <w:sz w:val="24"/>
          <w:szCs w:val="24"/>
          <w:lang w:eastAsia="zh-CN"/>
        </w:rPr>
        <w:t>推测</w:t>
      </w:r>
      <w:r w:rsidRPr="000C3915">
        <w:rPr>
          <w:sz w:val="24"/>
          <w:szCs w:val="24"/>
          <w:lang w:eastAsia="zh-CN"/>
        </w:rPr>
        <w:t>”</w:t>
      </w:r>
      <w:r w:rsidRPr="004A61E1">
        <w:rPr>
          <w:sz w:val="24"/>
          <w:szCs w:val="24"/>
          <w:lang w:eastAsia="zh-CN"/>
        </w:rPr>
        <w:t>的观点，展开了大量讨论。两位与会者表示，报告和摘要草案的获取存在限制，这阻碍了在本次会议筹备期间向利益攸关方分发</w:t>
      </w:r>
      <w:r w:rsidR="008C23A8">
        <w:rPr>
          <w:rFonts w:hint="eastAsia"/>
          <w:sz w:val="24"/>
          <w:szCs w:val="24"/>
          <w:lang w:eastAsia="zh-CN"/>
        </w:rPr>
        <w:t>草案</w:t>
      </w:r>
      <w:r>
        <w:rPr>
          <w:rFonts w:hint="eastAsia"/>
          <w:sz w:val="24"/>
          <w:szCs w:val="24"/>
          <w:lang w:eastAsia="zh-CN"/>
        </w:rPr>
        <w:t>。</w:t>
      </w:r>
    </w:p>
    <w:p w14:paraId="0C2CC2B5" w14:textId="2F943AAB" w:rsidR="00B47AE3" w:rsidRPr="00AB538F" w:rsidRDefault="008051B7" w:rsidP="00A53A05">
      <w:pPr>
        <w:pStyle w:val="Normalnumber"/>
        <w:numPr>
          <w:ilvl w:val="0"/>
          <w:numId w:val="5"/>
        </w:numPr>
        <w:tabs>
          <w:tab w:val="clear" w:pos="1247"/>
          <w:tab w:val="clear" w:pos="1814"/>
          <w:tab w:val="clear" w:pos="2381"/>
          <w:tab w:val="clear" w:pos="2948"/>
          <w:tab w:val="clear" w:pos="3515"/>
          <w:tab w:val="clear" w:pos="4082"/>
        </w:tabs>
        <w:jc w:val="both"/>
        <w:rPr>
          <w:lang w:val="en-GB" w:eastAsia="zh-CN"/>
        </w:rPr>
      </w:pPr>
      <w:r w:rsidRPr="004A61E1">
        <w:rPr>
          <w:sz w:val="24"/>
          <w:szCs w:val="24"/>
          <w:lang w:eastAsia="zh-CN"/>
        </w:rPr>
        <w:t>若干与会者呼吁重点关注以下内容，包括在摘要的关键信息中突出这些内容：转基因生物、非粮食作物授粉的重要性、野生传粉媒介、区域成功案例、长期监测以及与其他评估建立强有力联系</w:t>
      </w:r>
      <w:r>
        <w:rPr>
          <w:rFonts w:hint="eastAsia"/>
          <w:sz w:val="24"/>
          <w:szCs w:val="24"/>
          <w:lang w:eastAsia="zh-CN"/>
        </w:rPr>
        <w:t>，</w:t>
      </w:r>
      <w:r w:rsidRPr="004A61E1">
        <w:rPr>
          <w:sz w:val="24"/>
          <w:szCs w:val="24"/>
          <w:lang w:eastAsia="zh-CN"/>
        </w:rPr>
        <w:t>包括考虑在执行生物多样性公约缔约方大会决定的行动中将传粉媒介作为优先物种</w:t>
      </w:r>
      <w:r>
        <w:rPr>
          <w:rFonts w:hint="eastAsia"/>
          <w:sz w:val="24"/>
          <w:szCs w:val="24"/>
          <w:lang w:eastAsia="zh-CN"/>
        </w:rPr>
        <w:t>。</w:t>
      </w:r>
    </w:p>
    <w:p w14:paraId="2C364F7B" w14:textId="6AEC600E" w:rsidR="00B47AE3" w:rsidRPr="00AB538F" w:rsidRDefault="00186F81" w:rsidP="00A53A05">
      <w:pPr>
        <w:pStyle w:val="Normalnumber"/>
        <w:numPr>
          <w:ilvl w:val="0"/>
          <w:numId w:val="5"/>
        </w:numPr>
        <w:tabs>
          <w:tab w:val="clear" w:pos="1247"/>
          <w:tab w:val="clear" w:pos="1814"/>
          <w:tab w:val="clear" w:pos="2381"/>
          <w:tab w:val="clear" w:pos="2948"/>
          <w:tab w:val="clear" w:pos="3515"/>
          <w:tab w:val="clear" w:pos="4082"/>
        </w:tabs>
        <w:jc w:val="both"/>
        <w:rPr>
          <w:lang w:val="en-GB" w:eastAsia="zh-CN"/>
        </w:rPr>
      </w:pPr>
      <w:r w:rsidRPr="004A61E1">
        <w:rPr>
          <w:sz w:val="24"/>
          <w:szCs w:val="24"/>
          <w:lang w:eastAsia="zh-CN"/>
        </w:rPr>
        <w:t>讨论结束后，全体会议设立了一个联络小组，由</w:t>
      </w:r>
      <w:r w:rsidRPr="00186F81">
        <w:rPr>
          <w:sz w:val="24"/>
          <w:szCs w:val="24"/>
          <w:lang w:val="en-GB" w:eastAsia="zh-CN"/>
        </w:rPr>
        <w:t>Alfred Apau Oteng-Yeboah</w:t>
      </w:r>
      <w:r w:rsidRPr="004A61E1">
        <w:rPr>
          <w:sz w:val="24"/>
          <w:szCs w:val="24"/>
          <w:lang w:eastAsia="zh-CN"/>
        </w:rPr>
        <w:t>先生（</w:t>
      </w:r>
      <w:r>
        <w:rPr>
          <w:rFonts w:hint="eastAsia"/>
          <w:sz w:val="24"/>
          <w:szCs w:val="24"/>
          <w:lang w:eastAsia="zh-CN"/>
        </w:rPr>
        <w:t>加纳</w:t>
      </w:r>
      <w:r w:rsidRPr="004A61E1">
        <w:rPr>
          <w:sz w:val="24"/>
          <w:szCs w:val="24"/>
          <w:lang w:eastAsia="zh-CN"/>
        </w:rPr>
        <w:t>）和</w:t>
      </w:r>
      <w:r w:rsidRPr="00186F81">
        <w:rPr>
          <w:sz w:val="24"/>
          <w:szCs w:val="24"/>
          <w:lang w:val="en-GB" w:eastAsia="zh-CN"/>
        </w:rPr>
        <w:t>Robert T. Watson</w:t>
      </w:r>
      <w:r w:rsidRPr="004A61E1">
        <w:rPr>
          <w:sz w:val="24"/>
          <w:szCs w:val="24"/>
          <w:lang w:eastAsia="zh-CN"/>
        </w:rPr>
        <w:t>先生（</w:t>
      </w:r>
      <w:r w:rsidRPr="00186F81">
        <w:rPr>
          <w:rFonts w:hint="eastAsia"/>
          <w:sz w:val="24"/>
          <w:szCs w:val="24"/>
          <w:lang w:eastAsia="zh-CN"/>
        </w:rPr>
        <w:t>大不列颠及北爱尔兰联合王国</w:t>
      </w:r>
      <w:r w:rsidRPr="004A61E1">
        <w:rPr>
          <w:sz w:val="24"/>
          <w:szCs w:val="24"/>
          <w:lang w:eastAsia="zh-CN"/>
        </w:rPr>
        <w:t>）担任共同主席，以处理提出的问题，并对决策者摘要做出相应修订，以供全体会议进一步审议</w:t>
      </w:r>
      <w:r>
        <w:rPr>
          <w:rFonts w:hint="eastAsia"/>
          <w:sz w:val="24"/>
          <w:szCs w:val="24"/>
          <w:lang w:eastAsia="zh-CN"/>
        </w:rPr>
        <w:t>。</w:t>
      </w:r>
      <w:r>
        <w:rPr>
          <w:rFonts w:hint="eastAsia"/>
          <w:sz w:val="24"/>
          <w:szCs w:val="24"/>
          <w:lang w:eastAsia="zh-CN"/>
        </w:rPr>
        <w:t xml:space="preserve"> </w:t>
      </w:r>
    </w:p>
    <w:p w14:paraId="3A93DE3A" w14:textId="702EE020" w:rsidR="00B47AE3" w:rsidRPr="00AB538F" w:rsidRDefault="00216650" w:rsidP="00A53A05">
      <w:pPr>
        <w:pStyle w:val="Normalnumber"/>
        <w:numPr>
          <w:ilvl w:val="0"/>
          <w:numId w:val="5"/>
        </w:numPr>
        <w:tabs>
          <w:tab w:val="clear" w:pos="1247"/>
          <w:tab w:val="clear" w:pos="1814"/>
          <w:tab w:val="clear" w:pos="2381"/>
          <w:tab w:val="clear" w:pos="2948"/>
          <w:tab w:val="clear" w:pos="3515"/>
          <w:tab w:val="clear" w:pos="4082"/>
        </w:tabs>
        <w:jc w:val="both"/>
        <w:rPr>
          <w:lang w:val="en-GB" w:eastAsia="zh-CN"/>
        </w:rPr>
      </w:pPr>
      <w:r w:rsidRPr="004A61E1">
        <w:rPr>
          <w:sz w:val="24"/>
          <w:szCs w:val="24"/>
          <w:lang w:eastAsia="zh-CN"/>
        </w:rPr>
        <w:lastRenderedPageBreak/>
        <w:t>联络小组共同主席在小组工作结束后报告称，小组已就修订版的决策者摘要达成一致，随后全体会议批准了该摘要并接受</w:t>
      </w:r>
      <w:r>
        <w:rPr>
          <w:rFonts w:hint="eastAsia"/>
          <w:sz w:val="24"/>
          <w:szCs w:val="24"/>
          <w:lang w:eastAsia="zh-CN"/>
        </w:rPr>
        <w:t>了评估报告的</w:t>
      </w:r>
      <w:r w:rsidRPr="004A61E1">
        <w:rPr>
          <w:sz w:val="24"/>
          <w:szCs w:val="24"/>
          <w:lang w:eastAsia="zh-CN"/>
        </w:rPr>
        <w:t>各个章节及</w:t>
      </w:r>
      <w:r>
        <w:rPr>
          <w:rFonts w:hint="eastAsia"/>
          <w:sz w:val="24"/>
          <w:szCs w:val="24"/>
          <w:lang w:eastAsia="zh-CN"/>
        </w:rPr>
        <w:t>其</w:t>
      </w:r>
      <w:r w:rsidRPr="004A61E1">
        <w:rPr>
          <w:sz w:val="24"/>
          <w:szCs w:val="24"/>
          <w:lang w:eastAsia="zh-CN"/>
        </w:rPr>
        <w:t>执行摘要。此时，一名与会者代表其所在区域的各国表示，尽管该区域</w:t>
      </w:r>
      <w:r>
        <w:rPr>
          <w:sz w:val="24"/>
          <w:szCs w:val="24"/>
          <w:lang w:eastAsia="zh-CN"/>
        </w:rPr>
        <w:t>国家支持批准摘要并对摘要质量持有信心，但他们担心该摘要仍缺少</w:t>
      </w:r>
      <w:r>
        <w:rPr>
          <w:rFonts w:hint="eastAsia"/>
          <w:sz w:val="24"/>
          <w:szCs w:val="24"/>
          <w:lang w:eastAsia="zh-CN"/>
        </w:rPr>
        <w:t>来自某些地区的</w:t>
      </w:r>
      <w:r w:rsidRPr="004A61E1">
        <w:rPr>
          <w:sz w:val="24"/>
          <w:szCs w:val="24"/>
          <w:lang w:eastAsia="zh-CN"/>
        </w:rPr>
        <w:t>数据，并应开展更多工作，</w:t>
      </w:r>
      <w:r>
        <w:rPr>
          <w:rFonts w:hint="eastAsia"/>
          <w:sz w:val="24"/>
          <w:szCs w:val="24"/>
          <w:lang w:eastAsia="zh-CN"/>
        </w:rPr>
        <w:t>以</w:t>
      </w:r>
      <w:r w:rsidRPr="004A61E1">
        <w:rPr>
          <w:sz w:val="24"/>
          <w:szCs w:val="24"/>
          <w:lang w:eastAsia="zh-CN"/>
        </w:rPr>
        <w:t>填补所产生的缺口，包括在粮食生产有关的授粉和</w:t>
      </w:r>
      <w:r>
        <w:rPr>
          <w:rFonts w:hint="eastAsia"/>
          <w:sz w:val="24"/>
          <w:szCs w:val="24"/>
          <w:lang w:eastAsia="zh-CN"/>
        </w:rPr>
        <w:t>传</w:t>
      </w:r>
      <w:r w:rsidRPr="004A61E1">
        <w:rPr>
          <w:sz w:val="24"/>
          <w:szCs w:val="24"/>
          <w:lang w:eastAsia="zh-CN"/>
        </w:rPr>
        <w:t>粉媒介方面进一步开展研究或生成数据</w:t>
      </w:r>
      <w:r>
        <w:rPr>
          <w:rFonts w:hint="eastAsia"/>
          <w:sz w:val="24"/>
          <w:szCs w:val="24"/>
          <w:lang w:eastAsia="zh-CN"/>
        </w:rPr>
        <w:t>。</w:t>
      </w:r>
    </w:p>
    <w:p w14:paraId="6E253BD5" w14:textId="6249B628" w:rsidR="00B47AE3" w:rsidRPr="00AB538F" w:rsidRDefault="00B47AE3" w:rsidP="00124D65">
      <w:pPr>
        <w:pStyle w:val="CH2"/>
        <w:tabs>
          <w:tab w:val="clear" w:pos="851"/>
          <w:tab w:val="clear" w:pos="1247"/>
          <w:tab w:val="right" w:pos="720"/>
          <w:tab w:val="left" w:pos="1440"/>
        </w:tabs>
        <w:ind w:left="1440"/>
        <w:jc w:val="both"/>
        <w:rPr>
          <w:lang w:val="en-GB" w:eastAsia="zh-CN"/>
        </w:rPr>
      </w:pPr>
      <w:r w:rsidRPr="00AB538F">
        <w:rPr>
          <w:lang w:val="en-GB" w:eastAsia="zh-CN"/>
        </w:rPr>
        <w:tab/>
        <w:t>B.</w:t>
      </w:r>
      <w:r w:rsidRPr="00AB538F">
        <w:rPr>
          <w:lang w:val="en-GB" w:eastAsia="zh-CN"/>
        </w:rPr>
        <w:tab/>
      </w:r>
      <w:r w:rsidR="00A11FC3" w:rsidRPr="004A61E1">
        <w:rPr>
          <w:rFonts w:eastAsia="SimHei"/>
          <w:lang w:eastAsia="zh-CN"/>
        </w:rPr>
        <w:t>生物多样性和生态系统服务设想与模型：方法评估和关于进一步开发工具与方法的提案</w:t>
      </w:r>
    </w:p>
    <w:p w14:paraId="257555F0" w14:textId="60EB69F6" w:rsidR="00B47AE3" w:rsidRPr="00AB538F" w:rsidRDefault="00DE2363" w:rsidP="00A53A05">
      <w:pPr>
        <w:pStyle w:val="Normalnumber"/>
        <w:keepNext/>
        <w:keepLines/>
        <w:numPr>
          <w:ilvl w:val="0"/>
          <w:numId w:val="5"/>
        </w:numPr>
        <w:tabs>
          <w:tab w:val="clear" w:pos="1247"/>
          <w:tab w:val="clear" w:pos="1814"/>
          <w:tab w:val="clear" w:pos="2381"/>
          <w:tab w:val="clear" w:pos="2948"/>
          <w:tab w:val="clear" w:pos="3515"/>
          <w:tab w:val="clear" w:pos="4082"/>
        </w:tabs>
        <w:jc w:val="both"/>
        <w:rPr>
          <w:b/>
          <w:lang w:val="en-GB" w:eastAsia="zh-CN"/>
        </w:rPr>
      </w:pPr>
      <w:r w:rsidRPr="004A61E1">
        <w:rPr>
          <w:sz w:val="24"/>
          <w:szCs w:val="24"/>
          <w:lang w:eastAsia="zh-CN"/>
        </w:rPr>
        <w:t>执行秘书介绍了生物多样性和生态系统服务设想与模型方法评估的报告</w:t>
      </w:r>
      <w:r>
        <w:rPr>
          <w:rFonts w:hint="eastAsia"/>
          <w:sz w:val="24"/>
          <w:szCs w:val="24"/>
          <w:lang w:eastAsia="zh-CN"/>
        </w:rPr>
        <w:t>(</w:t>
      </w:r>
      <w:r w:rsidRPr="004A61E1">
        <w:rPr>
          <w:sz w:val="24"/>
          <w:szCs w:val="24"/>
          <w:lang w:eastAsia="zh-CN"/>
        </w:rPr>
        <w:t>交付品</w:t>
      </w:r>
      <w:r>
        <w:rPr>
          <w:sz w:val="24"/>
          <w:szCs w:val="24"/>
          <w:lang w:eastAsia="zh-CN"/>
        </w:rPr>
        <w:t>3</w:t>
      </w:r>
      <w:r w:rsidRPr="004A61E1">
        <w:rPr>
          <w:sz w:val="24"/>
          <w:szCs w:val="24"/>
          <w:lang w:eastAsia="zh-CN"/>
        </w:rPr>
        <w:t>(c)</w:t>
      </w:r>
      <w:r>
        <w:rPr>
          <w:rFonts w:hint="eastAsia"/>
          <w:sz w:val="24"/>
          <w:szCs w:val="24"/>
          <w:lang w:eastAsia="zh-CN"/>
        </w:rPr>
        <w:t>)</w:t>
      </w:r>
      <w:r w:rsidRPr="004A61E1">
        <w:rPr>
          <w:sz w:val="24"/>
          <w:szCs w:val="24"/>
          <w:lang w:eastAsia="zh-CN"/>
        </w:rPr>
        <w:t>，包括</w:t>
      </w:r>
      <w:r w:rsidR="008C23A8">
        <w:rPr>
          <w:rFonts w:hint="eastAsia"/>
          <w:sz w:val="24"/>
          <w:szCs w:val="24"/>
          <w:lang w:eastAsia="zh-CN"/>
        </w:rPr>
        <w:t>单独</w:t>
      </w:r>
      <w:r w:rsidRPr="004A61E1">
        <w:rPr>
          <w:sz w:val="24"/>
          <w:szCs w:val="24"/>
          <w:lang w:eastAsia="zh-CN"/>
        </w:rPr>
        <w:t>章节及其执行摘要</w:t>
      </w:r>
      <w:r>
        <w:rPr>
          <w:rFonts w:hint="eastAsia"/>
          <w:sz w:val="24"/>
          <w:szCs w:val="24"/>
          <w:lang w:eastAsia="zh-CN"/>
        </w:rPr>
        <w:t>(</w:t>
      </w:r>
      <w:r w:rsidRPr="004A61E1">
        <w:rPr>
          <w:sz w:val="24"/>
          <w:szCs w:val="24"/>
          <w:lang w:eastAsia="zh-CN"/>
        </w:rPr>
        <w:t>IPBES/4/INF/3</w:t>
      </w:r>
      <w:r>
        <w:rPr>
          <w:rFonts w:hint="eastAsia"/>
          <w:sz w:val="24"/>
          <w:szCs w:val="24"/>
          <w:lang w:eastAsia="zh-CN"/>
        </w:rPr>
        <w:t>)</w:t>
      </w:r>
      <w:r w:rsidRPr="004A61E1">
        <w:rPr>
          <w:sz w:val="24"/>
          <w:szCs w:val="24"/>
          <w:lang w:eastAsia="zh-CN"/>
        </w:rPr>
        <w:t>以及决策者摘要</w:t>
      </w:r>
      <w:r>
        <w:rPr>
          <w:rFonts w:hint="eastAsia"/>
          <w:sz w:val="24"/>
          <w:szCs w:val="24"/>
          <w:lang w:eastAsia="zh-CN"/>
        </w:rPr>
        <w:t>(</w:t>
      </w:r>
      <w:r w:rsidRPr="004A61E1">
        <w:rPr>
          <w:sz w:val="24"/>
          <w:szCs w:val="24"/>
          <w:lang w:eastAsia="zh-CN"/>
        </w:rPr>
        <w:t>IPBES/4/4</w:t>
      </w:r>
      <w:r>
        <w:rPr>
          <w:rFonts w:hint="eastAsia"/>
          <w:sz w:val="24"/>
          <w:szCs w:val="24"/>
          <w:lang w:eastAsia="zh-CN"/>
        </w:rPr>
        <w:t>)</w:t>
      </w:r>
      <w:r w:rsidRPr="004A61E1">
        <w:rPr>
          <w:sz w:val="24"/>
          <w:szCs w:val="24"/>
          <w:lang w:eastAsia="zh-CN"/>
        </w:rPr>
        <w:t>，概述了编写上述文件所遵循的流程（见</w:t>
      </w:r>
      <w:r w:rsidRPr="004A61E1">
        <w:rPr>
          <w:sz w:val="24"/>
          <w:szCs w:val="24"/>
          <w:lang w:eastAsia="zh-CN"/>
        </w:rPr>
        <w:t>IPBES/4/INF/4</w:t>
      </w:r>
      <w:r>
        <w:rPr>
          <w:rFonts w:hint="eastAsia"/>
          <w:sz w:val="24"/>
          <w:szCs w:val="24"/>
          <w:lang w:eastAsia="zh-CN"/>
        </w:rPr>
        <w:t>）</w:t>
      </w:r>
      <w:r w:rsidRPr="004A61E1">
        <w:rPr>
          <w:sz w:val="24"/>
          <w:szCs w:val="24"/>
          <w:lang w:eastAsia="zh-CN"/>
        </w:rPr>
        <w:t>、上述文件的结构和计划开展的分发工作，以及</w:t>
      </w:r>
      <w:r w:rsidR="008C23A8" w:rsidRPr="008C23A8">
        <w:rPr>
          <w:sz w:val="24"/>
          <w:szCs w:val="24"/>
          <w:lang w:val="en-GB" w:eastAsia="zh-CN"/>
        </w:rPr>
        <w:t>一份决定草案</w:t>
      </w:r>
      <w:r w:rsidR="008C23A8">
        <w:rPr>
          <w:rFonts w:hint="eastAsia"/>
          <w:sz w:val="24"/>
          <w:szCs w:val="24"/>
          <w:lang w:val="en-GB" w:eastAsia="zh-CN"/>
        </w:rPr>
        <w:t>，其中</w:t>
      </w:r>
      <w:r w:rsidRPr="004A61E1">
        <w:rPr>
          <w:sz w:val="24"/>
          <w:szCs w:val="24"/>
          <w:lang w:eastAsia="zh-CN"/>
        </w:rPr>
        <w:t>平台全体会议将批准决策者摘要并接受各章及其执行摘要。她还提请注意</w:t>
      </w:r>
      <w:r w:rsidRPr="004A61E1">
        <w:rPr>
          <w:sz w:val="24"/>
          <w:szCs w:val="24"/>
          <w:lang w:eastAsia="zh-CN"/>
        </w:rPr>
        <w:t>IPBES/4/5</w:t>
      </w:r>
      <w:r w:rsidRPr="004A61E1">
        <w:rPr>
          <w:sz w:val="24"/>
          <w:szCs w:val="24"/>
          <w:lang w:eastAsia="zh-CN"/>
        </w:rPr>
        <w:t>号文件，其中提出了进一步开发与设想和模型有关的工具和方法的职权范围，包括体制安排、活动时间表及成本</w:t>
      </w:r>
      <w:r>
        <w:rPr>
          <w:rFonts w:hint="eastAsia"/>
          <w:sz w:val="24"/>
          <w:szCs w:val="24"/>
          <w:lang w:eastAsia="zh-CN"/>
        </w:rPr>
        <w:t>。</w:t>
      </w:r>
    </w:p>
    <w:p w14:paraId="216E9FE5" w14:textId="574047DA" w:rsidR="00B47AE3" w:rsidRPr="00AB538F" w:rsidRDefault="00657CDE" w:rsidP="00A53A05">
      <w:pPr>
        <w:pStyle w:val="Normalnumber"/>
        <w:numPr>
          <w:ilvl w:val="0"/>
          <w:numId w:val="5"/>
        </w:numPr>
        <w:tabs>
          <w:tab w:val="clear" w:pos="1247"/>
          <w:tab w:val="clear" w:pos="1814"/>
          <w:tab w:val="clear" w:pos="2381"/>
          <w:tab w:val="clear" w:pos="2948"/>
          <w:tab w:val="clear" w:pos="3515"/>
          <w:tab w:val="clear" w:pos="4082"/>
        </w:tabs>
        <w:jc w:val="both"/>
        <w:rPr>
          <w:lang w:val="en-GB" w:eastAsia="zh-CN"/>
        </w:rPr>
      </w:pPr>
      <w:r w:rsidRPr="004A61E1">
        <w:rPr>
          <w:sz w:val="24"/>
          <w:szCs w:val="24"/>
          <w:lang w:eastAsia="zh-CN"/>
        </w:rPr>
        <w:t>随后，开展此项评估的专家小组共同主席</w:t>
      </w:r>
      <w:r w:rsidRPr="004A61E1">
        <w:rPr>
          <w:sz w:val="24"/>
          <w:szCs w:val="24"/>
          <w:lang w:eastAsia="zh-CN"/>
        </w:rPr>
        <w:t>Simon Ferrier</w:t>
      </w:r>
      <w:r w:rsidRPr="004A61E1">
        <w:rPr>
          <w:sz w:val="24"/>
          <w:szCs w:val="24"/>
          <w:lang w:eastAsia="zh-CN"/>
        </w:rPr>
        <w:t>先生详细描述了报告和摘要，着重强调了关键发现中的一些案例和后续指导意见</w:t>
      </w:r>
      <w:r>
        <w:rPr>
          <w:rFonts w:hint="eastAsia"/>
          <w:sz w:val="24"/>
          <w:szCs w:val="24"/>
          <w:lang w:eastAsia="zh-CN"/>
        </w:rPr>
        <w:t>。</w:t>
      </w:r>
    </w:p>
    <w:p w14:paraId="2BF8E783" w14:textId="17E77049" w:rsidR="00B47AE3" w:rsidRPr="00AB538F" w:rsidRDefault="00657CDE" w:rsidP="00A53A05">
      <w:pPr>
        <w:pStyle w:val="Normalnumber"/>
        <w:numPr>
          <w:ilvl w:val="0"/>
          <w:numId w:val="5"/>
        </w:numPr>
        <w:tabs>
          <w:tab w:val="clear" w:pos="1247"/>
          <w:tab w:val="clear" w:pos="1814"/>
          <w:tab w:val="clear" w:pos="2381"/>
          <w:tab w:val="clear" w:pos="2948"/>
          <w:tab w:val="clear" w:pos="3515"/>
          <w:tab w:val="clear" w:pos="4082"/>
        </w:tabs>
        <w:jc w:val="both"/>
        <w:rPr>
          <w:lang w:val="en-GB" w:eastAsia="zh-CN"/>
        </w:rPr>
      </w:pPr>
      <w:r w:rsidRPr="004A61E1">
        <w:rPr>
          <w:sz w:val="24"/>
          <w:szCs w:val="24"/>
          <w:lang w:eastAsia="zh-CN"/>
        </w:rPr>
        <w:t>在随后的讨论中，澳大利亚、白俄罗斯、比利时、巴西、加拿大、法国、印度、印度尼西亚、日本、摩洛哥、新西兰、挪威、</w:t>
      </w:r>
      <w:r w:rsidR="00F65F27" w:rsidRPr="00F65F27">
        <w:rPr>
          <w:rFonts w:hint="eastAsia"/>
          <w:sz w:val="24"/>
          <w:szCs w:val="24"/>
          <w:lang w:eastAsia="zh-CN"/>
        </w:rPr>
        <w:t>大不列颠及北爱尔兰联合王国</w:t>
      </w:r>
      <w:r w:rsidRPr="004A61E1">
        <w:rPr>
          <w:sz w:val="24"/>
          <w:szCs w:val="24"/>
          <w:lang w:eastAsia="zh-CN"/>
        </w:rPr>
        <w:t>和美国的代表</w:t>
      </w:r>
      <w:r w:rsidR="00F65F27">
        <w:rPr>
          <w:rFonts w:hint="eastAsia"/>
          <w:sz w:val="24"/>
          <w:szCs w:val="24"/>
          <w:lang w:eastAsia="zh-CN"/>
        </w:rPr>
        <w:t>以及未来地球</w:t>
      </w:r>
      <w:r w:rsidR="00537088">
        <w:rPr>
          <w:rFonts w:hint="eastAsia"/>
          <w:sz w:val="24"/>
          <w:szCs w:val="24"/>
          <w:lang w:eastAsia="zh-CN"/>
        </w:rPr>
        <w:t>倡议</w:t>
      </w:r>
      <w:r w:rsidR="00F65F27">
        <w:rPr>
          <w:rFonts w:hint="eastAsia"/>
          <w:sz w:val="24"/>
          <w:szCs w:val="24"/>
          <w:lang w:eastAsia="zh-CN"/>
        </w:rPr>
        <w:t>组织的代表</w:t>
      </w:r>
      <w:r w:rsidRPr="004A61E1">
        <w:rPr>
          <w:sz w:val="24"/>
          <w:szCs w:val="24"/>
          <w:lang w:eastAsia="zh-CN"/>
        </w:rPr>
        <w:t>作了发言，内容涵盖多个主题</w:t>
      </w:r>
      <w:r w:rsidR="00F65F27">
        <w:rPr>
          <w:rFonts w:hint="eastAsia"/>
          <w:sz w:val="24"/>
          <w:szCs w:val="24"/>
          <w:lang w:eastAsia="zh-CN"/>
        </w:rPr>
        <w:t>。</w:t>
      </w:r>
    </w:p>
    <w:p w14:paraId="06D665D5" w14:textId="1D772316" w:rsidR="00B47AE3" w:rsidRPr="00AB538F" w:rsidRDefault="00BA5B09" w:rsidP="00A53A05">
      <w:pPr>
        <w:pStyle w:val="Normalnumber"/>
        <w:numPr>
          <w:ilvl w:val="0"/>
          <w:numId w:val="5"/>
        </w:numPr>
        <w:tabs>
          <w:tab w:val="clear" w:pos="1247"/>
          <w:tab w:val="clear" w:pos="1814"/>
          <w:tab w:val="clear" w:pos="2381"/>
          <w:tab w:val="clear" w:pos="2948"/>
          <w:tab w:val="clear" w:pos="3515"/>
          <w:tab w:val="clear" w:pos="4082"/>
        </w:tabs>
        <w:jc w:val="both"/>
        <w:rPr>
          <w:lang w:val="en-GB" w:eastAsia="zh-CN"/>
        </w:rPr>
      </w:pPr>
      <w:r w:rsidRPr="004A61E1">
        <w:rPr>
          <w:sz w:val="24"/>
          <w:szCs w:val="24"/>
          <w:lang w:eastAsia="zh-CN"/>
        </w:rPr>
        <w:t>报告获得了普遍的欢迎和赞扬。若干与会者询问如何最大程度地利用</w:t>
      </w:r>
      <w:r w:rsidR="00180084">
        <w:rPr>
          <w:rFonts w:hint="eastAsia"/>
          <w:sz w:val="24"/>
          <w:szCs w:val="24"/>
          <w:lang w:eastAsia="zh-CN"/>
        </w:rPr>
        <w:t>报告</w:t>
      </w:r>
      <w:r w:rsidRPr="004A61E1">
        <w:rPr>
          <w:sz w:val="24"/>
          <w:szCs w:val="24"/>
          <w:lang w:eastAsia="zh-CN"/>
        </w:rPr>
        <w:t>为区域和全球评估提供信息，以及可用于实现上述目的的资源有哪些。若干与会者提出了顾虑，他们认为报告对一些使用者而言技术性太强，并建议在报告和摘要中明确不同的设想与模型所适用的</w:t>
      </w:r>
      <w:r w:rsidR="00180084">
        <w:rPr>
          <w:rFonts w:hint="eastAsia"/>
          <w:sz w:val="24"/>
          <w:szCs w:val="24"/>
          <w:lang w:eastAsia="zh-CN"/>
        </w:rPr>
        <w:t>不同</w:t>
      </w:r>
      <w:r w:rsidRPr="004A61E1">
        <w:rPr>
          <w:sz w:val="24"/>
          <w:szCs w:val="24"/>
          <w:lang w:eastAsia="zh-CN"/>
        </w:rPr>
        <w:t>最终用户，包括决策者及参与</w:t>
      </w:r>
      <w:r w:rsidR="00180084">
        <w:rPr>
          <w:rFonts w:hint="eastAsia"/>
          <w:sz w:val="24"/>
          <w:szCs w:val="24"/>
          <w:lang w:eastAsia="zh-CN"/>
        </w:rPr>
        <w:t>编写</w:t>
      </w:r>
      <w:r w:rsidRPr="004A61E1">
        <w:rPr>
          <w:sz w:val="24"/>
          <w:szCs w:val="24"/>
          <w:lang w:eastAsia="zh-CN"/>
        </w:rPr>
        <w:t>区域和全球评估的人员，以处理这一问题</w:t>
      </w:r>
      <w:r>
        <w:rPr>
          <w:rFonts w:hint="eastAsia"/>
          <w:sz w:val="24"/>
          <w:szCs w:val="24"/>
          <w:lang w:eastAsia="zh-CN"/>
        </w:rPr>
        <w:t>。</w:t>
      </w:r>
    </w:p>
    <w:p w14:paraId="6A0D5CAA" w14:textId="7E89CC6B" w:rsidR="00B47AE3" w:rsidRPr="00AB538F" w:rsidRDefault="00BA5B09" w:rsidP="00A53A05">
      <w:pPr>
        <w:pStyle w:val="Normalnumber"/>
        <w:numPr>
          <w:ilvl w:val="0"/>
          <w:numId w:val="5"/>
        </w:numPr>
        <w:tabs>
          <w:tab w:val="clear" w:pos="1247"/>
          <w:tab w:val="clear" w:pos="1814"/>
          <w:tab w:val="clear" w:pos="2381"/>
          <w:tab w:val="clear" w:pos="2948"/>
          <w:tab w:val="clear" w:pos="3515"/>
          <w:tab w:val="clear" w:pos="4082"/>
        </w:tabs>
        <w:jc w:val="both"/>
        <w:rPr>
          <w:lang w:val="en-GB" w:eastAsia="zh-CN"/>
        </w:rPr>
      </w:pPr>
      <w:r w:rsidRPr="004A61E1">
        <w:rPr>
          <w:sz w:val="24"/>
          <w:szCs w:val="24"/>
          <w:lang w:eastAsia="zh-CN"/>
        </w:rPr>
        <w:t>若干与会者表示报告应当明确指出，在考虑指导意见和案例时，</w:t>
      </w:r>
      <w:r w:rsidR="00180084">
        <w:rPr>
          <w:rFonts w:hint="eastAsia"/>
          <w:sz w:val="24"/>
          <w:szCs w:val="24"/>
          <w:lang w:eastAsia="zh-CN"/>
        </w:rPr>
        <w:t>范围</w:t>
      </w:r>
      <w:r w:rsidRPr="004A61E1">
        <w:rPr>
          <w:sz w:val="24"/>
          <w:szCs w:val="24"/>
          <w:lang w:eastAsia="zh-CN"/>
        </w:rPr>
        <w:t>和背景非常重要，一名与会者表示需要加入更多有关直接和间接驱动因素的常见例子。若干与会者指出，一些指导意见规定性太强，一名与会者表示，应当提供与生态系统价值评估有关的设想与模型的更多信息，而另一名与会者则提出质疑，若设想和模型开发准则仅出现在相对难以获取的同行评审出版物中，这些准则是否会非常有用</w:t>
      </w:r>
      <w:r>
        <w:rPr>
          <w:rFonts w:hint="eastAsia"/>
          <w:sz w:val="24"/>
          <w:szCs w:val="24"/>
          <w:lang w:eastAsia="zh-CN"/>
        </w:rPr>
        <w:t>。</w:t>
      </w:r>
    </w:p>
    <w:p w14:paraId="1DA8E01E" w14:textId="0BCDE39F" w:rsidR="00B47AE3" w:rsidRPr="00AB538F" w:rsidRDefault="00B46095" w:rsidP="00A53A05">
      <w:pPr>
        <w:pStyle w:val="Normalnumber"/>
        <w:numPr>
          <w:ilvl w:val="0"/>
          <w:numId w:val="5"/>
        </w:numPr>
        <w:tabs>
          <w:tab w:val="clear" w:pos="1247"/>
          <w:tab w:val="clear" w:pos="1814"/>
          <w:tab w:val="clear" w:pos="2381"/>
          <w:tab w:val="clear" w:pos="2948"/>
          <w:tab w:val="clear" w:pos="3515"/>
          <w:tab w:val="clear" w:pos="4082"/>
        </w:tabs>
        <w:jc w:val="both"/>
        <w:rPr>
          <w:lang w:val="en-GB" w:eastAsia="zh-CN"/>
        </w:rPr>
      </w:pPr>
      <w:r w:rsidRPr="004A61E1">
        <w:rPr>
          <w:sz w:val="24"/>
          <w:szCs w:val="24"/>
          <w:lang w:eastAsia="zh-CN"/>
        </w:rPr>
        <w:t>讨论结束后，全体会议设立了一个联络小组，由</w:t>
      </w:r>
      <w:r w:rsidRPr="00B46095">
        <w:rPr>
          <w:sz w:val="24"/>
          <w:szCs w:val="24"/>
          <w:lang w:val="en-GB" w:eastAsia="zh-CN"/>
        </w:rPr>
        <w:t>Asghar Mohammadi Fazel</w:t>
      </w:r>
      <w:r w:rsidRPr="004A61E1">
        <w:rPr>
          <w:sz w:val="24"/>
          <w:szCs w:val="24"/>
          <w:lang w:eastAsia="zh-CN"/>
        </w:rPr>
        <w:t>先生（</w:t>
      </w:r>
      <w:r w:rsidRPr="00B46095">
        <w:rPr>
          <w:rFonts w:hint="eastAsia"/>
          <w:sz w:val="24"/>
          <w:szCs w:val="24"/>
          <w:lang w:eastAsia="zh-CN"/>
        </w:rPr>
        <w:t>伊朗伊斯兰共和国</w:t>
      </w:r>
      <w:r w:rsidRPr="004A61E1">
        <w:rPr>
          <w:sz w:val="24"/>
          <w:szCs w:val="24"/>
          <w:lang w:eastAsia="zh-CN"/>
        </w:rPr>
        <w:t>）和</w:t>
      </w:r>
      <w:r w:rsidRPr="00B46095">
        <w:rPr>
          <w:sz w:val="24"/>
          <w:szCs w:val="24"/>
          <w:lang w:val="en-GB" w:eastAsia="zh-CN"/>
        </w:rPr>
        <w:t>Ivar Andreas Baste</w:t>
      </w:r>
      <w:r w:rsidRPr="004A61E1">
        <w:rPr>
          <w:sz w:val="24"/>
          <w:szCs w:val="24"/>
          <w:lang w:eastAsia="zh-CN"/>
        </w:rPr>
        <w:t>先生（挪威）担任共同主席，以处理提出的问题，并对决策者摘要做出相应修订，以供全体会议进一步审议</w:t>
      </w:r>
      <w:r>
        <w:rPr>
          <w:rFonts w:hint="eastAsia"/>
          <w:sz w:val="24"/>
          <w:szCs w:val="24"/>
          <w:lang w:eastAsia="zh-CN"/>
        </w:rPr>
        <w:t>。</w:t>
      </w:r>
      <w:r>
        <w:rPr>
          <w:rFonts w:hint="eastAsia"/>
          <w:sz w:val="24"/>
          <w:szCs w:val="24"/>
          <w:lang w:eastAsia="zh-CN"/>
        </w:rPr>
        <w:t xml:space="preserve"> </w:t>
      </w:r>
    </w:p>
    <w:p w14:paraId="184D758E" w14:textId="6DC90C8B" w:rsidR="00B47AE3" w:rsidRPr="00AB538F" w:rsidRDefault="00B47AE3" w:rsidP="00124D65">
      <w:pPr>
        <w:pStyle w:val="CH2"/>
        <w:keepNext w:val="0"/>
        <w:keepLines w:val="0"/>
        <w:tabs>
          <w:tab w:val="clear" w:pos="851"/>
          <w:tab w:val="clear" w:pos="1247"/>
          <w:tab w:val="right" w:pos="720"/>
          <w:tab w:val="left" w:pos="1440"/>
        </w:tabs>
        <w:ind w:left="1440" w:hanging="1440"/>
        <w:jc w:val="both"/>
        <w:rPr>
          <w:lang w:val="en-GB" w:eastAsia="zh-CN"/>
        </w:rPr>
      </w:pPr>
      <w:r w:rsidRPr="00AB538F">
        <w:rPr>
          <w:lang w:val="en-GB" w:eastAsia="zh-CN"/>
        </w:rPr>
        <w:tab/>
        <w:t>C.</w:t>
      </w:r>
      <w:r w:rsidRPr="00AB538F">
        <w:rPr>
          <w:lang w:val="en-GB" w:eastAsia="zh-CN"/>
        </w:rPr>
        <w:tab/>
      </w:r>
      <w:r w:rsidR="00DE435D" w:rsidRPr="004A61E1">
        <w:rPr>
          <w:rFonts w:eastAsia="SimHei"/>
          <w:lang w:eastAsia="zh-CN"/>
        </w:rPr>
        <w:t>关于能力建设的工作</w:t>
      </w:r>
    </w:p>
    <w:p w14:paraId="6EA379A9" w14:textId="2F432003" w:rsidR="00B47AE3" w:rsidRPr="00AB538F" w:rsidRDefault="0034669B" w:rsidP="00A53A05">
      <w:pPr>
        <w:pStyle w:val="Normalnumber"/>
        <w:numPr>
          <w:ilvl w:val="0"/>
          <w:numId w:val="5"/>
        </w:numPr>
        <w:tabs>
          <w:tab w:val="clear" w:pos="4082"/>
        </w:tabs>
        <w:jc w:val="both"/>
        <w:rPr>
          <w:bCs/>
          <w:lang w:val="en-GB" w:eastAsia="zh-CN"/>
        </w:rPr>
      </w:pPr>
      <w:r w:rsidRPr="004A61E1">
        <w:rPr>
          <w:sz w:val="24"/>
          <w:szCs w:val="24"/>
          <w:lang w:eastAsia="zh-CN"/>
        </w:rPr>
        <w:t>在介绍该分项目时，执行秘书回顾，全体会议在其</w:t>
      </w:r>
      <w:r w:rsidRPr="004A61E1">
        <w:rPr>
          <w:sz w:val="24"/>
          <w:szCs w:val="24"/>
          <w:lang w:eastAsia="zh-CN"/>
        </w:rPr>
        <w:t>IPBES-3/1</w:t>
      </w:r>
      <w:r w:rsidRPr="004A61E1">
        <w:rPr>
          <w:sz w:val="24"/>
          <w:szCs w:val="24"/>
          <w:lang w:eastAsia="zh-CN"/>
        </w:rPr>
        <w:t>号决定中批准了与平台相关的能力建设优先需求清单，并请能力建设工作队确保满足这些需求；请工作队完成研究金、交流和培训方案草案的试点实施，并在全体会议第四届会议上就进一步编制该草案提出建议；并请主席团在工作队的支持下，在各方表达意向后，于</w:t>
      </w:r>
      <w:r w:rsidRPr="004A61E1">
        <w:rPr>
          <w:sz w:val="24"/>
          <w:szCs w:val="24"/>
          <w:lang w:eastAsia="zh-CN"/>
        </w:rPr>
        <w:t>2015</w:t>
      </w:r>
      <w:r w:rsidRPr="004A61E1">
        <w:rPr>
          <w:sz w:val="24"/>
          <w:szCs w:val="24"/>
          <w:lang w:eastAsia="zh-CN"/>
        </w:rPr>
        <w:t>年下半年同常规和潜在供资来源的代表举行第一次平台能力建设论坛。编制了有关能力建设的</w:t>
      </w:r>
      <w:r w:rsidRPr="004A61E1">
        <w:rPr>
          <w:sz w:val="24"/>
          <w:szCs w:val="24"/>
          <w:lang w:eastAsia="zh-CN"/>
        </w:rPr>
        <w:t>IPBES/4/6</w:t>
      </w:r>
      <w:r w:rsidRPr="004A61E1">
        <w:rPr>
          <w:sz w:val="24"/>
          <w:szCs w:val="24"/>
          <w:lang w:eastAsia="zh-CN"/>
        </w:rPr>
        <w:t>号文件，以</w:t>
      </w:r>
      <w:r w:rsidRPr="004A61E1">
        <w:rPr>
          <w:sz w:val="24"/>
          <w:szCs w:val="24"/>
          <w:lang w:eastAsia="zh-CN"/>
        </w:rPr>
        <w:lastRenderedPageBreak/>
        <w:t>及</w:t>
      </w:r>
      <w:r w:rsidRPr="004A61E1">
        <w:rPr>
          <w:sz w:val="24"/>
          <w:szCs w:val="24"/>
          <w:lang w:eastAsia="zh-CN"/>
        </w:rPr>
        <w:t>IPBES/4/INF/5</w:t>
      </w:r>
      <w:r w:rsidRPr="004A61E1">
        <w:rPr>
          <w:sz w:val="24"/>
          <w:szCs w:val="24"/>
          <w:lang w:eastAsia="zh-CN"/>
        </w:rPr>
        <w:t>号文件，该文件提供了有关已开展的工作方案交付品</w:t>
      </w:r>
      <w:r w:rsidRPr="004A61E1">
        <w:rPr>
          <w:sz w:val="24"/>
          <w:szCs w:val="24"/>
          <w:lang w:eastAsia="zh-CN"/>
        </w:rPr>
        <w:t>1(a)</w:t>
      </w:r>
      <w:r w:rsidRPr="004A61E1">
        <w:rPr>
          <w:sz w:val="24"/>
          <w:szCs w:val="24"/>
          <w:lang w:eastAsia="zh-CN"/>
        </w:rPr>
        <w:t>和</w:t>
      </w:r>
      <w:r w:rsidRPr="004A61E1">
        <w:rPr>
          <w:sz w:val="24"/>
          <w:szCs w:val="24"/>
          <w:lang w:eastAsia="zh-CN"/>
        </w:rPr>
        <w:t>1(b</w:t>
      </w:r>
      <w:proofErr w:type="gramStart"/>
      <w:r w:rsidRPr="004A61E1">
        <w:rPr>
          <w:sz w:val="24"/>
          <w:szCs w:val="24"/>
          <w:lang w:eastAsia="zh-CN"/>
        </w:rPr>
        <w:t>)</w:t>
      </w:r>
      <w:r w:rsidRPr="004A61E1">
        <w:rPr>
          <w:sz w:val="24"/>
          <w:szCs w:val="24"/>
          <w:lang w:eastAsia="zh-CN"/>
        </w:rPr>
        <w:t>相关工作的背景信息</w:t>
      </w:r>
      <w:proofErr w:type="gramEnd"/>
      <w:r w:rsidRPr="004A61E1">
        <w:rPr>
          <w:sz w:val="24"/>
          <w:szCs w:val="24"/>
          <w:lang w:eastAsia="zh-CN"/>
        </w:rPr>
        <w:t>，以协助全体会议审议该分项目。执行秘书汇报了迄今为止在试行工作方案能力建设计划草案、匹配需求与资源，以及实施过去和规划的活动方面取得的进展。她还提请注意一份供全体会议审议的决定草案，其中规定将继续开展交付品</w:t>
      </w:r>
      <w:r w:rsidRPr="004A61E1">
        <w:rPr>
          <w:sz w:val="24"/>
          <w:szCs w:val="24"/>
          <w:lang w:eastAsia="zh-CN"/>
        </w:rPr>
        <w:t>1(a)</w:t>
      </w:r>
      <w:r w:rsidRPr="004A61E1">
        <w:rPr>
          <w:sz w:val="24"/>
          <w:szCs w:val="24"/>
          <w:lang w:eastAsia="zh-CN"/>
        </w:rPr>
        <w:t>和</w:t>
      </w:r>
      <w:r w:rsidRPr="004A61E1">
        <w:rPr>
          <w:sz w:val="24"/>
          <w:szCs w:val="24"/>
          <w:lang w:eastAsia="zh-CN"/>
        </w:rPr>
        <w:t>1(b)</w:t>
      </w:r>
      <w:r w:rsidRPr="004A61E1">
        <w:rPr>
          <w:sz w:val="24"/>
          <w:szCs w:val="24"/>
          <w:lang w:eastAsia="zh-CN"/>
        </w:rPr>
        <w:t>下的活动</w:t>
      </w:r>
      <w:r>
        <w:rPr>
          <w:rFonts w:hint="eastAsia"/>
          <w:sz w:val="24"/>
          <w:szCs w:val="24"/>
          <w:lang w:eastAsia="zh-CN"/>
        </w:rPr>
        <w:t>。</w:t>
      </w:r>
    </w:p>
    <w:p w14:paraId="107F47A0" w14:textId="371A2F1D" w:rsidR="00B47AE3" w:rsidRPr="00AB538F" w:rsidRDefault="00814ABD" w:rsidP="00846A11">
      <w:pPr>
        <w:pStyle w:val="Normalnumber"/>
        <w:numPr>
          <w:ilvl w:val="0"/>
          <w:numId w:val="5"/>
        </w:numPr>
        <w:tabs>
          <w:tab w:val="clear" w:pos="4082"/>
        </w:tabs>
        <w:jc w:val="both"/>
        <w:rPr>
          <w:lang w:val="en-GB" w:eastAsia="zh-CN"/>
        </w:rPr>
      </w:pPr>
      <w:r w:rsidRPr="004A61E1">
        <w:rPr>
          <w:sz w:val="24"/>
          <w:szCs w:val="24"/>
          <w:lang w:eastAsia="zh-CN"/>
        </w:rPr>
        <w:t>介绍结束后，一名与会者表示，就吸引捐助方参加拟议的第二次能力建设论坛而言，有必要制定一种战略方法并进行细致规划，以确保论坛取得成功；该与会者还补充道，需要同时对作者和决策者开展能力建设</w:t>
      </w:r>
      <w:r>
        <w:rPr>
          <w:rFonts w:hint="eastAsia"/>
          <w:sz w:val="24"/>
          <w:szCs w:val="24"/>
          <w:lang w:eastAsia="zh-CN"/>
        </w:rPr>
        <w:t>。</w:t>
      </w:r>
    </w:p>
    <w:p w14:paraId="7DEB8915" w14:textId="1B3505CE" w:rsidR="00B47AE3" w:rsidRPr="00AB538F" w:rsidRDefault="00814ABD" w:rsidP="00846A11">
      <w:pPr>
        <w:pStyle w:val="Normalnumber"/>
        <w:numPr>
          <w:ilvl w:val="0"/>
          <w:numId w:val="5"/>
        </w:numPr>
        <w:tabs>
          <w:tab w:val="clear" w:pos="4082"/>
        </w:tabs>
        <w:jc w:val="both"/>
        <w:rPr>
          <w:lang w:val="en-GB" w:eastAsia="zh-CN"/>
        </w:rPr>
      </w:pPr>
      <w:r w:rsidRPr="004A61E1">
        <w:rPr>
          <w:sz w:val="24"/>
          <w:szCs w:val="24"/>
          <w:lang w:eastAsia="zh-CN"/>
        </w:rPr>
        <w:t>讨论结束后，全体会议决定根据上文第</w:t>
      </w:r>
      <w:r>
        <w:rPr>
          <w:rFonts w:hint="eastAsia"/>
          <w:sz w:val="24"/>
          <w:szCs w:val="24"/>
          <w:lang w:eastAsia="zh-CN"/>
        </w:rPr>
        <w:t>40</w:t>
      </w:r>
      <w:r w:rsidRPr="004A61E1">
        <w:rPr>
          <w:sz w:val="24"/>
          <w:szCs w:val="24"/>
          <w:lang w:eastAsia="zh-CN"/>
        </w:rPr>
        <w:t>段设立的联络小组应进一步审议该事项</w:t>
      </w:r>
      <w:r>
        <w:rPr>
          <w:rFonts w:hint="eastAsia"/>
          <w:sz w:val="24"/>
          <w:szCs w:val="24"/>
          <w:lang w:eastAsia="zh-CN"/>
        </w:rPr>
        <w:t>。</w:t>
      </w:r>
    </w:p>
    <w:p w14:paraId="4D28EFE2" w14:textId="5A4D30CE" w:rsidR="00B47AE3" w:rsidRPr="00AB538F" w:rsidRDefault="00B47AE3" w:rsidP="0024528A">
      <w:pPr>
        <w:pStyle w:val="CH2"/>
        <w:tabs>
          <w:tab w:val="clear" w:pos="851"/>
          <w:tab w:val="clear" w:pos="1247"/>
          <w:tab w:val="right" w:pos="720"/>
          <w:tab w:val="left" w:pos="1440"/>
        </w:tabs>
        <w:spacing w:before="0"/>
        <w:ind w:left="1440" w:right="288" w:hanging="1440"/>
        <w:jc w:val="both"/>
        <w:rPr>
          <w:lang w:val="en-GB" w:eastAsia="zh-CN"/>
        </w:rPr>
      </w:pPr>
      <w:r w:rsidRPr="00AB538F">
        <w:rPr>
          <w:lang w:val="en-GB" w:eastAsia="zh-CN"/>
        </w:rPr>
        <w:tab/>
        <w:t>D.</w:t>
      </w:r>
      <w:r w:rsidRPr="00AB538F">
        <w:rPr>
          <w:lang w:val="en-GB" w:eastAsia="zh-CN"/>
        </w:rPr>
        <w:tab/>
      </w:r>
      <w:r w:rsidR="00C758CB" w:rsidRPr="004A61E1">
        <w:rPr>
          <w:rFonts w:eastAsia="SimHei"/>
          <w:lang w:eastAsia="zh-CN"/>
        </w:rPr>
        <w:t>关于土著和地方知识体系的工作</w:t>
      </w:r>
    </w:p>
    <w:p w14:paraId="368792F5" w14:textId="215E66A6" w:rsidR="00B47AE3" w:rsidRPr="00AB538F" w:rsidRDefault="001C273F" w:rsidP="00E86B08">
      <w:pPr>
        <w:pStyle w:val="Normalnumber"/>
        <w:keepNext/>
        <w:keepLines/>
        <w:numPr>
          <w:ilvl w:val="0"/>
          <w:numId w:val="5"/>
        </w:numPr>
        <w:tabs>
          <w:tab w:val="clear" w:pos="4082"/>
        </w:tabs>
        <w:jc w:val="both"/>
        <w:rPr>
          <w:lang w:val="en-GB" w:eastAsia="zh-CN"/>
        </w:rPr>
      </w:pPr>
      <w:r w:rsidRPr="004A61E1">
        <w:rPr>
          <w:sz w:val="24"/>
          <w:szCs w:val="24"/>
          <w:lang w:eastAsia="zh-CN"/>
        </w:rPr>
        <w:t>执行秘书在介绍该分项目时回顾称，全体会议在其</w:t>
      </w:r>
      <w:r w:rsidRPr="004A61E1">
        <w:rPr>
          <w:sz w:val="24"/>
          <w:szCs w:val="24"/>
          <w:lang w:eastAsia="zh-CN"/>
        </w:rPr>
        <w:t>IPBES-2/5</w:t>
      </w:r>
      <w:r w:rsidRPr="004A61E1">
        <w:rPr>
          <w:sz w:val="24"/>
          <w:szCs w:val="24"/>
          <w:lang w:eastAsia="zh-CN"/>
        </w:rPr>
        <w:t>号决定中要求多学科专家小组和主席团制定与土著和地方知识体系合作的程序与方法草案（</w:t>
      </w:r>
      <w:r w:rsidRPr="004A61E1">
        <w:rPr>
          <w:sz w:val="24"/>
          <w:szCs w:val="24"/>
          <w:lang w:eastAsia="zh-CN"/>
        </w:rPr>
        <w:t>2014-2018</w:t>
      </w:r>
      <w:r w:rsidRPr="004A61E1">
        <w:rPr>
          <w:sz w:val="24"/>
          <w:szCs w:val="24"/>
          <w:lang w:eastAsia="zh-CN"/>
        </w:rPr>
        <w:t>年工作方案交付品</w:t>
      </w:r>
      <w:r w:rsidRPr="004A61E1">
        <w:rPr>
          <w:sz w:val="24"/>
          <w:szCs w:val="24"/>
          <w:lang w:eastAsia="zh-CN"/>
        </w:rPr>
        <w:t>1(c)</w:t>
      </w:r>
      <w:r w:rsidRPr="004A61E1">
        <w:rPr>
          <w:sz w:val="24"/>
          <w:szCs w:val="24"/>
          <w:lang w:eastAsia="zh-CN"/>
        </w:rPr>
        <w:t>），供全体会议第四届会议审议，并要求多学科专家小组和主席团在任期有时间限制的土著和地方知识体系问题工作队的支持下，编制一份专家名册，建立专家网络以及与各种知识体系开展合作的参与机制。她还回顾在</w:t>
      </w:r>
      <w:r w:rsidRPr="004A61E1">
        <w:rPr>
          <w:sz w:val="24"/>
          <w:szCs w:val="24"/>
          <w:lang w:eastAsia="zh-CN"/>
        </w:rPr>
        <w:t>IPBES-3/1</w:t>
      </w:r>
      <w:r w:rsidRPr="004A61E1">
        <w:rPr>
          <w:sz w:val="24"/>
          <w:szCs w:val="24"/>
          <w:lang w:eastAsia="zh-CN"/>
        </w:rPr>
        <w:t>号决定中，全体会议决定在专题性和区域性评估中继续试行土著和地方知识方法初步指导意见</w:t>
      </w:r>
      <w:r>
        <w:rPr>
          <w:rFonts w:hint="eastAsia"/>
          <w:sz w:val="24"/>
          <w:szCs w:val="24"/>
          <w:lang w:eastAsia="zh-CN"/>
        </w:rPr>
        <w:t>。</w:t>
      </w:r>
    </w:p>
    <w:p w14:paraId="0A1DA363" w14:textId="40B0725B" w:rsidR="00B47AE3" w:rsidRPr="00AB538F" w:rsidRDefault="004E7242" w:rsidP="00E86B08">
      <w:pPr>
        <w:pStyle w:val="Normalnumber"/>
        <w:numPr>
          <w:ilvl w:val="0"/>
          <w:numId w:val="5"/>
        </w:numPr>
        <w:tabs>
          <w:tab w:val="clear" w:pos="4082"/>
        </w:tabs>
        <w:jc w:val="both"/>
        <w:rPr>
          <w:lang w:val="en-GB" w:eastAsia="zh-CN"/>
        </w:rPr>
      </w:pPr>
      <w:r w:rsidRPr="004A61E1">
        <w:rPr>
          <w:sz w:val="24"/>
          <w:szCs w:val="24"/>
          <w:lang w:eastAsia="zh-CN"/>
        </w:rPr>
        <w:t>她在补充</w:t>
      </w:r>
      <w:r w:rsidRPr="004A61E1">
        <w:rPr>
          <w:sz w:val="24"/>
          <w:szCs w:val="24"/>
          <w:lang w:eastAsia="zh-CN"/>
        </w:rPr>
        <w:t>IPBES/4/7</w:t>
      </w:r>
      <w:r w:rsidRPr="004A61E1">
        <w:rPr>
          <w:sz w:val="24"/>
          <w:szCs w:val="24"/>
          <w:lang w:eastAsia="zh-CN"/>
        </w:rPr>
        <w:t>号和</w:t>
      </w:r>
      <w:r w:rsidRPr="004A61E1">
        <w:rPr>
          <w:sz w:val="24"/>
          <w:szCs w:val="24"/>
          <w:lang w:eastAsia="zh-CN"/>
        </w:rPr>
        <w:t>IPBES/4/INF/6</w:t>
      </w:r>
      <w:r w:rsidRPr="004A61E1">
        <w:rPr>
          <w:sz w:val="24"/>
          <w:szCs w:val="24"/>
          <w:lang w:eastAsia="zh-CN"/>
        </w:rPr>
        <w:t>号文件所载关于土著和地方知识体系工作队工作的信息时，报告了迄今所取得的进展，特别是下述领域的进展：开展对话研讨会，以促进土著和地方知识体系为平台评估提供建议，制定与土著和地方知识体系合作的一套方法和程序草案，制定一份土著和地方知识持有者及专家名册，以及制定与不同知识体系合作的参与机制。她提请注意供全体会议审议的决定草案，其中将注意到在试行土著和地方知识特定程序方面取得的进展，并规定继续开展此项活动及工作方案交付品</w:t>
      </w:r>
      <w:r w:rsidRPr="004A61E1">
        <w:rPr>
          <w:sz w:val="24"/>
          <w:szCs w:val="24"/>
          <w:lang w:eastAsia="zh-CN"/>
        </w:rPr>
        <w:t>1(c)</w:t>
      </w:r>
      <w:r w:rsidRPr="004A61E1">
        <w:rPr>
          <w:sz w:val="24"/>
          <w:szCs w:val="24"/>
          <w:lang w:eastAsia="zh-CN"/>
        </w:rPr>
        <w:t>下的其他活动</w:t>
      </w:r>
      <w:r>
        <w:rPr>
          <w:rFonts w:hint="eastAsia"/>
          <w:sz w:val="24"/>
          <w:szCs w:val="24"/>
          <w:lang w:eastAsia="zh-CN"/>
        </w:rPr>
        <w:t>。</w:t>
      </w:r>
    </w:p>
    <w:p w14:paraId="2E11D366" w14:textId="4BF9EAE9" w:rsidR="00B47AE3" w:rsidRPr="00AB538F" w:rsidRDefault="00390AFC" w:rsidP="00E86B08">
      <w:pPr>
        <w:pStyle w:val="Normalnumber"/>
        <w:numPr>
          <w:ilvl w:val="0"/>
          <w:numId w:val="5"/>
        </w:numPr>
        <w:tabs>
          <w:tab w:val="clear" w:pos="4082"/>
        </w:tabs>
        <w:jc w:val="both"/>
        <w:rPr>
          <w:lang w:val="en-GB" w:eastAsia="zh-CN"/>
        </w:rPr>
      </w:pPr>
      <w:r w:rsidRPr="004A61E1">
        <w:rPr>
          <w:sz w:val="24"/>
          <w:szCs w:val="24"/>
          <w:lang w:eastAsia="zh-CN"/>
        </w:rPr>
        <w:t>在随后的讨论中，欧洲联盟、日本、墨西哥、新西兰、南非、瑞士和美国的代表作了发言</w:t>
      </w:r>
      <w:r>
        <w:rPr>
          <w:rFonts w:hint="eastAsia"/>
          <w:sz w:val="24"/>
          <w:szCs w:val="24"/>
          <w:lang w:eastAsia="zh-CN"/>
        </w:rPr>
        <w:t>。</w:t>
      </w:r>
    </w:p>
    <w:p w14:paraId="7CE7C000" w14:textId="0DCA9B23" w:rsidR="00B47AE3" w:rsidRPr="00AB538F" w:rsidRDefault="00390AFC" w:rsidP="00E86B08">
      <w:pPr>
        <w:pStyle w:val="Normalnumber"/>
        <w:numPr>
          <w:ilvl w:val="0"/>
          <w:numId w:val="5"/>
        </w:numPr>
        <w:tabs>
          <w:tab w:val="clear" w:pos="4082"/>
        </w:tabs>
        <w:jc w:val="both"/>
        <w:rPr>
          <w:lang w:val="en-GB" w:eastAsia="zh-CN"/>
        </w:rPr>
      </w:pPr>
      <w:r w:rsidRPr="004A61E1">
        <w:rPr>
          <w:sz w:val="24"/>
          <w:szCs w:val="24"/>
          <w:lang w:eastAsia="zh-CN"/>
        </w:rPr>
        <w:t>许多与会者称赞了平台在土著和地方知识体系方面开展的工作。若干与会者表示，需要澄清方法和程序，尤其</w:t>
      </w:r>
      <w:r w:rsidR="0090211B">
        <w:rPr>
          <w:rFonts w:hint="eastAsia"/>
          <w:sz w:val="24"/>
          <w:szCs w:val="24"/>
          <w:lang w:eastAsia="zh-CN"/>
        </w:rPr>
        <w:t>在</w:t>
      </w:r>
      <w:r w:rsidRPr="004A61E1">
        <w:rPr>
          <w:sz w:val="24"/>
          <w:szCs w:val="24"/>
          <w:lang w:eastAsia="zh-CN"/>
        </w:rPr>
        <w:t>参与机制和专家名册提名</w:t>
      </w:r>
      <w:r w:rsidR="0090211B">
        <w:rPr>
          <w:rFonts w:hint="eastAsia"/>
          <w:sz w:val="24"/>
          <w:szCs w:val="24"/>
          <w:lang w:eastAsia="zh-CN"/>
        </w:rPr>
        <w:t>流程方面</w:t>
      </w:r>
      <w:r w:rsidRPr="004A61E1">
        <w:rPr>
          <w:sz w:val="24"/>
          <w:szCs w:val="24"/>
          <w:lang w:eastAsia="zh-CN"/>
        </w:rPr>
        <w:t>。一名与会者要求提前分发文件，如</w:t>
      </w:r>
      <w:r w:rsidRPr="004A61E1">
        <w:rPr>
          <w:sz w:val="24"/>
          <w:szCs w:val="24"/>
          <w:lang w:eastAsia="zh-CN"/>
        </w:rPr>
        <w:t>IPBES/4/INF/6</w:t>
      </w:r>
      <w:r w:rsidRPr="004A61E1">
        <w:rPr>
          <w:sz w:val="24"/>
          <w:szCs w:val="24"/>
          <w:lang w:eastAsia="zh-CN"/>
        </w:rPr>
        <w:t>号文件，以便充分审查其内容</w:t>
      </w:r>
      <w:r>
        <w:rPr>
          <w:rFonts w:hint="eastAsia"/>
          <w:sz w:val="24"/>
          <w:szCs w:val="24"/>
          <w:lang w:eastAsia="zh-CN"/>
        </w:rPr>
        <w:t>。</w:t>
      </w:r>
    </w:p>
    <w:p w14:paraId="61BDB8EF" w14:textId="2D8DF62D" w:rsidR="00B47AE3" w:rsidRPr="00AB538F" w:rsidRDefault="00390AFC" w:rsidP="00E86B08">
      <w:pPr>
        <w:pStyle w:val="Normalnumber"/>
        <w:numPr>
          <w:ilvl w:val="0"/>
          <w:numId w:val="5"/>
        </w:numPr>
        <w:tabs>
          <w:tab w:val="clear" w:pos="4082"/>
        </w:tabs>
        <w:jc w:val="both"/>
        <w:rPr>
          <w:lang w:val="en-GB" w:eastAsia="zh-CN"/>
        </w:rPr>
      </w:pPr>
      <w:r w:rsidRPr="004A61E1">
        <w:rPr>
          <w:sz w:val="24"/>
          <w:szCs w:val="24"/>
          <w:lang w:eastAsia="zh-CN"/>
        </w:rPr>
        <w:t>一名与会者称，提名专家名单应当构成名册，与名册上的专家进行磋商不应成为一种义务；另一名与会者称，个人应当有资格获得提名，而非其所在组织或机构</w:t>
      </w:r>
      <w:r>
        <w:rPr>
          <w:rFonts w:hint="eastAsia"/>
          <w:sz w:val="24"/>
          <w:szCs w:val="24"/>
          <w:lang w:eastAsia="zh-CN"/>
        </w:rPr>
        <w:t>。</w:t>
      </w:r>
    </w:p>
    <w:p w14:paraId="466C8942" w14:textId="02C0E5E4" w:rsidR="00B47AE3" w:rsidRPr="00AB538F" w:rsidRDefault="00390AFC" w:rsidP="00E86B08">
      <w:pPr>
        <w:pStyle w:val="Normalnumber"/>
        <w:numPr>
          <w:ilvl w:val="0"/>
          <w:numId w:val="5"/>
        </w:numPr>
        <w:tabs>
          <w:tab w:val="clear" w:pos="4082"/>
        </w:tabs>
        <w:jc w:val="both"/>
        <w:rPr>
          <w:lang w:val="en-GB" w:eastAsia="zh-CN"/>
        </w:rPr>
      </w:pPr>
      <w:r w:rsidRPr="004A61E1">
        <w:rPr>
          <w:sz w:val="24"/>
          <w:szCs w:val="24"/>
          <w:lang w:eastAsia="zh-CN"/>
        </w:rPr>
        <w:t>一名与会者表示，必须承认尽管土著和地方知识持有者在平台的代表之列，但</w:t>
      </w:r>
      <w:r w:rsidR="0090211B">
        <w:rPr>
          <w:rFonts w:hint="eastAsia"/>
          <w:sz w:val="24"/>
          <w:szCs w:val="24"/>
          <w:lang w:eastAsia="zh-CN"/>
        </w:rPr>
        <w:t>平台</w:t>
      </w:r>
      <w:r w:rsidRPr="004A61E1">
        <w:rPr>
          <w:sz w:val="24"/>
          <w:szCs w:val="24"/>
          <w:lang w:eastAsia="zh-CN"/>
        </w:rPr>
        <w:t>仍然主要基于科学</w:t>
      </w:r>
      <w:r>
        <w:rPr>
          <w:rFonts w:hint="eastAsia"/>
          <w:sz w:val="24"/>
          <w:szCs w:val="24"/>
          <w:lang w:eastAsia="zh-CN"/>
        </w:rPr>
        <w:t>。</w:t>
      </w:r>
    </w:p>
    <w:p w14:paraId="4CDA7A0C" w14:textId="1CD0937F" w:rsidR="00B47AE3" w:rsidRPr="00AB538F" w:rsidRDefault="00390AFC" w:rsidP="00E86B08">
      <w:pPr>
        <w:pStyle w:val="Normalnumber"/>
        <w:numPr>
          <w:ilvl w:val="0"/>
          <w:numId w:val="5"/>
        </w:numPr>
        <w:tabs>
          <w:tab w:val="clear" w:pos="4082"/>
        </w:tabs>
        <w:jc w:val="both"/>
        <w:rPr>
          <w:lang w:val="en-GB" w:eastAsia="zh-CN"/>
        </w:rPr>
      </w:pPr>
      <w:r w:rsidRPr="004A61E1">
        <w:rPr>
          <w:sz w:val="24"/>
          <w:szCs w:val="24"/>
          <w:lang w:eastAsia="zh-CN"/>
        </w:rPr>
        <w:t>一名与会者称</w:t>
      </w:r>
      <w:r w:rsidRPr="000639AB">
        <w:rPr>
          <w:sz w:val="24"/>
          <w:szCs w:val="24"/>
          <w:lang w:eastAsia="zh-CN"/>
        </w:rPr>
        <w:t>“</w:t>
      </w:r>
      <w:r w:rsidRPr="004A61E1">
        <w:rPr>
          <w:sz w:val="24"/>
          <w:szCs w:val="24"/>
          <w:lang w:eastAsia="zh-CN"/>
        </w:rPr>
        <w:t>土著人民和地方社区及（或）专家</w:t>
      </w:r>
      <w:r w:rsidRPr="000639AB">
        <w:rPr>
          <w:sz w:val="24"/>
          <w:szCs w:val="24"/>
          <w:lang w:eastAsia="zh-CN"/>
        </w:rPr>
        <w:t>”</w:t>
      </w:r>
      <w:r w:rsidRPr="004A61E1">
        <w:rPr>
          <w:sz w:val="24"/>
          <w:szCs w:val="24"/>
          <w:lang w:eastAsia="zh-CN"/>
        </w:rPr>
        <w:t>这一措辞应当在整份文件中被修改为</w:t>
      </w:r>
      <w:r w:rsidRPr="000639AB">
        <w:rPr>
          <w:sz w:val="24"/>
          <w:szCs w:val="24"/>
          <w:lang w:eastAsia="zh-CN"/>
        </w:rPr>
        <w:t>“</w:t>
      </w:r>
      <w:r w:rsidRPr="004A61E1">
        <w:rPr>
          <w:sz w:val="24"/>
          <w:szCs w:val="24"/>
          <w:lang w:eastAsia="zh-CN"/>
        </w:rPr>
        <w:t>包括来自土著人民和地方社区的知识持有者在内的土著和地方知识专家</w:t>
      </w:r>
      <w:r w:rsidRPr="000639AB">
        <w:rPr>
          <w:sz w:val="24"/>
          <w:szCs w:val="24"/>
          <w:lang w:eastAsia="zh-CN"/>
        </w:rPr>
        <w:t>”</w:t>
      </w:r>
      <w:r>
        <w:rPr>
          <w:rFonts w:hint="eastAsia"/>
          <w:sz w:val="24"/>
          <w:szCs w:val="24"/>
          <w:lang w:eastAsia="zh-CN"/>
        </w:rPr>
        <w:t>。</w:t>
      </w:r>
    </w:p>
    <w:p w14:paraId="74890CBA" w14:textId="7D124F7A" w:rsidR="00556265" w:rsidRDefault="00390AFC" w:rsidP="00556265">
      <w:pPr>
        <w:pStyle w:val="Normalnumber"/>
        <w:numPr>
          <w:ilvl w:val="0"/>
          <w:numId w:val="5"/>
        </w:numPr>
        <w:tabs>
          <w:tab w:val="clear" w:pos="4082"/>
        </w:tabs>
        <w:spacing w:after="20"/>
        <w:jc w:val="both"/>
        <w:rPr>
          <w:lang w:val="en-GB" w:eastAsia="zh-CN"/>
        </w:rPr>
      </w:pPr>
      <w:r w:rsidRPr="004A61E1">
        <w:rPr>
          <w:sz w:val="24"/>
          <w:szCs w:val="24"/>
          <w:lang w:eastAsia="zh-CN"/>
        </w:rPr>
        <w:t>讨论结束后，全体会议决定根据上文第</w:t>
      </w:r>
      <w:r>
        <w:rPr>
          <w:rFonts w:hint="eastAsia"/>
          <w:sz w:val="24"/>
          <w:szCs w:val="24"/>
          <w:lang w:eastAsia="zh-CN"/>
        </w:rPr>
        <w:t>33</w:t>
      </w:r>
      <w:r w:rsidRPr="004A61E1">
        <w:rPr>
          <w:sz w:val="24"/>
          <w:szCs w:val="24"/>
          <w:lang w:eastAsia="zh-CN"/>
        </w:rPr>
        <w:t>段设立的联络小组应进一步审</w:t>
      </w:r>
      <w:r w:rsidRPr="00556265">
        <w:rPr>
          <w:sz w:val="24"/>
          <w:szCs w:val="24"/>
          <w:lang w:eastAsia="zh-CN"/>
        </w:rPr>
        <w:t>议</w:t>
      </w:r>
      <w:r w:rsidRPr="004A61E1">
        <w:rPr>
          <w:sz w:val="24"/>
          <w:szCs w:val="24"/>
          <w:lang w:eastAsia="zh-CN"/>
        </w:rPr>
        <w:t>该事项</w:t>
      </w:r>
      <w:r>
        <w:rPr>
          <w:rFonts w:hint="eastAsia"/>
          <w:sz w:val="24"/>
          <w:szCs w:val="24"/>
          <w:lang w:eastAsia="zh-CN"/>
        </w:rPr>
        <w:t>。</w:t>
      </w:r>
    </w:p>
    <w:p w14:paraId="290769F6" w14:textId="650AD112" w:rsidR="00556265" w:rsidRDefault="00556265" w:rsidP="00124D65">
      <w:pPr>
        <w:tabs>
          <w:tab w:val="clear" w:pos="1247"/>
          <w:tab w:val="clear" w:pos="1814"/>
          <w:tab w:val="clear" w:pos="2381"/>
          <w:tab w:val="clear" w:pos="2948"/>
          <w:tab w:val="clear" w:pos="3515"/>
          <w:tab w:val="left" w:pos="720"/>
          <w:tab w:val="left" w:pos="1440"/>
        </w:tabs>
        <w:spacing w:after="120"/>
        <w:ind w:left="720"/>
        <w:rPr>
          <w:b/>
          <w:sz w:val="24"/>
          <w:szCs w:val="24"/>
          <w:lang w:val="en-US" w:eastAsia="zh-CN"/>
        </w:rPr>
      </w:pPr>
      <w:r w:rsidRPr="00556265">
        <w:rPr>
          <w:b/>
          <w:sz w:val="24"/>
          <w:szCs w:val="24"/>
          <w:lang w:eastAsia="zh-CN"/>
        </w:rPr>
        <w:lastRenderedPageBreak/>
        <w:t>E.</w:t>
      </w:r>
      <w:r w:rsidRPr="00556265">
        <w:rPr>
          <w:b/>
          <w:sz w:val="24"/>
          <w:szCs w:val="24"/>
          <w:lang w:eastAsia="zh-CN"/>
        </w:rPr>
        <w:tab/>
      </w:r>
      <w:r w:rsidRPr="00556265">
        <w:rPr>
          <w:rFonts w:eastAsia="SimHei"/>
          <w:b/>
          <w:sz w:val="24"/>
          <w:szCs w:val="24"/>
          <w:lang w:eastAsia="zh-CN"/>
        </w:rPr>
        <w:t>生物多样性和生态系统服务全球评估的范围界定报告</w:t>
      </w:r>
    </w:p>
    <w:p w14:paraId="1C78C428" w14:textId="11E7CCBC" w:rsidR="00B47AE3" w:rsidRPr="00AB538F" w:rsidRDefault="00D347F7" w:rsidP="00A53A05">
      <w:pPr>
        <w:pStyle w:val="Normalnumber"/>
        <w:keepNext/>
        <w:keepLines/>
        <w:numPr>
          <w:ilvl w:val="0"/>
          <w:numId w:val="5"/>
        </w:numPr>
        <w:tabs>
          <w:tab w:val="clear" w:pos="4082"/>
        </w:tabs>
        <w:jc w:val="both"/>
        <w:rPr>
          <w:lang w:val="en-GB" w:eastAsia="zh-CN"/>
        </w:rPr>
      </w:pPr>
      <w:r w:rsidRPr="004A61E1">
        <w:rPr>
          <w:sz w:val="24"/>
          <w:szCs w:val="24"/>
          <w:lang w:eastAsia="zh-CN"/>
        </w:rPr>
        <w:t>多学科专家小组的一名成员在介绍本分项目时回顾称，全体会议在其</w:t>
      </w:r>
      <w:r w:rsidRPr="004A61E1">
        <w:rPr>
          <w:sz w:val="24"/>
          <w:szCs w:val="24"/>
          <w:lang w:eastAsia="zh-CN"/>
        </w:rPr>
        <w:t>IPBES-3/1</w:t>
      </w:r>
      <w:r w:rsidRPr="004A61E1">
        <w:rPr>
          <w:sz w:val="24"/>
          <w:szCs w:val="24"/>
          <w:lang w:eastAsia="zh-CN"/>
        </w:rPr>
        <w:t>号决定中批准制定生物多样性和生态系统服务全球评估范围界定流程，以供全体会议在其第四届会议上审议，并同意在同一届会议上审议在公海区域开展一项区域评估的可能性。随后，他概述了范围界定流程（</w:t>
      </w:r>
      <w:r>
        <w:rPr>
          <w:sz w:val="24"/>
          <w:szCs w:val="24"/>
          <w:lang w:eastAsia="zh-CN"/>
        </w:rPr>
        <w:t>IPBES/4/8</w:t>
      </w:r>
      <w:r w:rsidRPr="004A61E1">
        <w:rPr>
          <w:sz w:val="24"/>
          <w:szCs w:val="24"/>
          <w:lang w:eastAsia="zh-CN"/>
        </w:rPr>
        <w:t>和</w:t>
      </w:r>
      <w:r w:rsidRPr="004A61E1">
        <w:rPr>
          <w:sz w:val="24"/>
          <w:szCs w:val="24"/>
          <w:lang w:eastAsia="zh-CN"/>
        </w:rPr>
        <w:t>IPBES/4/INF/8</w:t>
      </w:r>
      <w:r w:rsidRPr="004A61E1">
        <w:rPr>
          <w:sz w:val="24"/>
          <w:szCs w:val="24"/>
          <w:lang w:eastAsia="zh-CN"/>
        </w:rPr>
        <w:t>），强调了促成编写范围界定报告的关键活动、报告的主要组成部分及报告汇编的原理和功用</w:t>
      </w:r>
      <w:r>
        <w:rPr>
          <w:rFonts w:hint="eastAsia"/>
          <w:sz w:val="24"/>
          <w:szCs w:val="24"/>
          <w:lang w:eastAsia="zh-CN"/>
        </w:rPr>
        <w:t>。</w:t>
      </w:r>
    </w:p>
    <w:p w14:paraId="6009F870" w14:textId="5F81C6A7" w:rsidR="00B47AE3" w:rsidRPr="00AB538F" w:rsidRDefault="00D347F7" w:rsidP="00A53A05">
      <w:pPr>
        <w:pStyle w:val="Normalnumber"/>
        <w:numPr>
          <w:ilvl w:val="0"/>
          <w:numId w:val="5"/>
        </w:numPr>
        <w:tabs>
          <w:tab w:val="clear" w:pos="4082"/>
        </w:tabs>
        <w:jc w:val="both"/>
        <w:rPr>
          <w:lang w:val="en-GB" w:eastAsia="zh-CN"/>
        </w:rPr>
      </w:pPr>
      <w:r w:rsidRPr="004A61E1">
        <w:rPr>
          <w:sz w:val="24"/>
          <w:szCs w:val="24"/>
          <w:lang w:eastAsia="zh-CN"/>
        </w:rPr>
        <w:t>全体会议根据平台交付品编写程序，应邀批准开展生物多样性和生态系统服务全球评估，</w:t>
      </w:r>
      <w:r>
        <w:rPr>
          <w:rFonts w:hint="eastAsia"/>
          <w:sz w:val="24"/>
          <w:szCs w:val="24"/>
          <w:lang w:eastAsia="zh-CN"/>
        </w:rPr>
        <w:t>以期产生一份包括决策者摘要在内的评估报告，</w:t>
      </w:r>
      <w:r w:rsidRPr="004A61E1">
        <w:rPr>
          <w:sz w:val="24"/>
          <w:szCs w:val="24"/>
          <w:lang w:eastAsia="zh-CN"/>
        </w:rPr>
        <w:t>供第七届会议审议</w:t>
      </w:r>
      <w:r>
        <w:rPr>
          <w:rFonts w:hint="eastAsia"/>
          <w:sz w:val="24"/>
          <w:szCs w:val="24"/>
          <w:lang w:eastAsia="zh-CN"/>
        </w:rPr>
        <w:t>。</w:t>
      </w:r>
    </w:p>
    <w:p w14:paraId="798CCC95" w14:textId="3D401E97" w:rsidR="00B47AE3" w:rsidRPr="00AB538F" w:rsidRDefault="00BE69E8" w:rsidP="00A53A05">
      <w:pPr>
        <w:pStyle w:val="Normalnumber"/>
        <w:numPr>
          <w:ilvl w:val="0"/>
          <w:numId w:val="5"/>
        </w:numPr>
        <w:tabs>
          <w:tab w:val="clear" w:pos="4082"/>
        </w:tabs>
        <w:jc w:val="both"/>
        <w:rPr>
          <w:lang w:val="en-GB" w:eastAsia="zh-CN"/>
        </w:rPr>
      </w:pPr>
      <w:r w:rsidRPr="004A61E1">
        <w:rPr>
          <w:sz w:val="24"/>
          <w:szCs w:val="24"/>
          <w:lang w:eastAsia="zh-CN"/>
        </w:rPr>
        <w:t>在随后的讨论中，阿根廷、玻利维亚、巴西、中国、厄瓜多尔、</w:t>
      </w:r>
      <w:r w:rsidR="00B43E09" w:rsidRPr="004A61E1">
        <w:rPr>
          <w:sz w:val="24"/>
          <w:szCs w:val="24"/>
          <w:lang w:eastAsia="zh-CN"/>
        </w:rPr>
        <w:t>欧洲联盟中平台成员的成员国</w:t>
      </w:r>
      <w:r w:rsidR="00B65988">
        <w:rPr>
          <w:rFonts w:hint="eastAsia"/>
          <w:sz w:val="24"/>
          <w:szCs w:val="24"/>
          <w:lang w:eastAsia="zh-CN"/>
        </w:rPr>
        <w:t>的</w:t>
      </w:r>
      <w:r w:rsidR="00B65988">
        <w:rPr>
          <w:sz w:val="24"/>
          <w:szCs w:val="24"/>
          <w:lang w:eastAsia="zh-CN"/>
        </w:rPr>
        <w:t>发言</w:t>
      </w:r>
      <w:r w:rsidR="00B65988">
        <w:rPr>
          <w:rFonts w:hint="eastAsia"/>
          <w:sz w:val="24"/>
          <w:szCs w:val="24"/>
          <w:lang w:eastAsia="zh-CN"/>
        </w:rPr>
        <w:t>代表</w:t>
      </w:r>
      <w:r w:rsidR="00B43E09" w:rsidRPr="004A61E1">
        <w:rPr>
          <w:sz w:val="24"/>
          <w:szCs w:val="24"/>
          <w:lang w:eastAsia="zh-CN"/>
        </w:rPr>
        <w:t>荷兰</w:t>
      </w:r>
      <w:r w:rsidRPr="004A61E1">
        <w:rPr>
          <w:sz w:val="24"/>
          <w:szCs w:val="24"/>
          <w:lang w:eastAsia="zh-CN"/>
        </w:rPr>
        <w:t>、危地马拉、日本、新西兰、挪威、巴基斯坦、代表非洲国家发言的南非、瑞士、乌拉圭、美国，以及联合国法律事务厅海洋事务和海洋法司的代表作了发言</w:t>
      </w:r>
      <w:r>
        <w:rPr>
          <w:rFonts w:hint="eastAsia"/>
          <w:sz w:val="24"/>
          <w:szCs w:val="24"/>
          <w:lang w:eastAsia="zh-CN"/>
        </w:rPr>
        <w:t>。</w:t>
      </w:r>
    </w:p>
    <w:p w14:paraId="29915F8D" w14:textId="7DEED9C8" w:rsidR="00B47AE3" w:rsidRPr="00AB538F" w:rsidRDefault="00354F43" w:rsidP="00A53A05">
      <w:pPr>
        <w:pStyle w:val="Normalnumber"/>
        <w:numPr>
          <w:ilvl w:val="0"/>
          <w:numId w:val="5"/>
        </w:numPr>
        <w:tabs>
          <w:tab w:val="clear" w:pos="4082"/>
        </w:tabs>
        <w:jc w:val="both"/>
        <w:rPr>
          <w:lang w:val="en-GB" w:eastAsia="zh-CN"/>
        </w:rPr>
      </w:pPr>
      <w:r>
        <w:rPr>
          <w:sz w:val="24"/>
          <w:szCs w:val="24"/>
          <w:lang w:eastAsia="zh-CN"/>
        </w:rPr>
        <w:t>很多与会者表示，需要确保平台下的工作同时考虑到</w:t>
      </w:r>
      <w:r w:rsidRPr="004A61E1">
        <w:rPr>
          <w:sz w:val="24"/>
          <w:szCs w:val="24"/>
          <w:lang w:eastAsia="zh-CN"/>
        </w:rPr>
        <w:t>其他论坛和机构的类似工作并与其协调一致。若干与会者就拟议评估的范围做出评论。其中一名与会者建议，将</w:t>
      </w:r>
      <w:r w:rsidR="0090211B">
        <w:rPr>
          <w:rFonts w:hint="eastAsia"/>
          <w:sz w:val="24"/>
          <w:szCs w:val="24"/>
          <w:lang w:eastAsia="zh-CN"/>
        </w:rPr>
        <w:t>对</w:t>
      </w:r>
      <w:r>
        <w:rPr>
          <w:sz w:val="24"/>
          <w:szCs w:val="24"/>
          <w:lang w:eastAsia="zh-CN"/>
        </w:rPr>
        <w:t>公海的</w:t>
      </w:r>
      <w:r w:rsidR="0090211B">
        <w:rPr>
          <w:rFonts w:hint="eastAsia"/>
          <w:sz w:val="24"/>
          <w:szCs w:val="24"/>
          <w:lang w:eastAsia="zh-CN"/>
        </w:rPr>
        <w:t>重点关注</w:t>
      </w:r>
      <w:r>
        <w:rPr>
          <w:sz w:val="24"/>
          <w:szCs w:val="24"/>
          <w:lang w:eastAsia="zh-CN"/>
        </w:rPr>
        <w:t>纳入评估不应排除就该议题进行单独评估的可能性</w:t>
      </w:r>
      <w:r>
        <w:rPr>
          <w:rFonts w:hint="eastAsia"/>
          <w:sz w:val="24"/>
          <w:szCs w:val="24"/>
          <w:lang w:eastAsia="zh-CN"/>
        </w:rPr>
        <w:t>，</w:t>
      </w:r>
      <w:r w:rsidRPr="004A61E1">
        <w:rPr>
          <w:sz w:val="24"/>
          <w:szCs w:val="24"/>
          <w:lang w:eastAsia="zh-CN"/>
        </w:rPr>
        <w:t>另一名与会者质疑</w:t>
      </w:r>
      <w:r w:rsidR="00BA0ADB">
        <w:rPr>
          <w:rFonts w:hint="eastAsia"/>
          <w:sz w:val="24"/>
          <w:szCs w:val="24"/>
          <w:lang w:eastAsia="zh-CN"/>
        </w:rPr>
        <w:t>为实现国家目标开展评估的有效性，比如在国家生物多样性政策和行动计划的情况中，</w:t>
      </w:r>
      <w:r w:rsidRPr="004A61E1">
        <w:rPr>
          <w:sz w:val="24"/>
          <w:szCs w:val="24"/>
          <w:lang w:eastAsia="zh-CN"/>
        </w:rPr>
        <w:t>还有一名与会者表示，拟议评估缺少前景展望部分的内容，如制定</w:t>
      </w:r>
      <w:r w:rsidRPr="004A61E1">
        <w:rPr>
          <w:sz w:val="24"/>
          <w:szCs w:val="24"/>
          <w:lang w:eastAsia="zh-CN"/>
        </w:rPr>
        <w:t>2020</w:t>
      </w:r>
      <w:r w:rsidRPr="004A61E1">
        <w:rPr>
          <w:sz w:val="24"/>
          <w:szCs w:val="24"/>
          <w:lang w:eastAsia="zh-CN"/>
        </w:rPr>
        <w:t>年以后爱知生物多样性目标的后续目标。关于最后一点，一名与会者表示，对爱知目标的考虑不应缩小评估的关注范围</w:t>
      </w:r>
      <w:r>
        <w:rPr>
          <w:rFonts w:hint="eastAsia"/>
          <w:sz w:val="24"/>
          <w:szCs w:val="24"/>
          <w:lang w:eastAsia="zh-CN"/>
        </w:rPr>
        <w:t>。</w:t>
      </w:r>
    </w:p>
    <w:p w14:paraId="490B5B98" w14:textId="28B234B1" w:rsidR="00B47AE3" w:rsidRPr="00AB538F" w:rsidRDefault="00300A8D" w:rsidP="00A53A05">
      <w:pPr>
        <w:pStyle w:val="Normalnumber"/>
        <w:numPr>
          <w:ilvl w:val="0"/>
          <w:numId w:val="5"/>
        </w:numPr>
        <w:tabs>
          <w:tab w:val="clear" w:pos="4082"/>
        </w:tabs>
        <w:jc w:val="both"/>
        <w:rPr>
          <w:lang w:val="en-GB" w:eastAsia="zh-CN"/>
        </w:rPr>
      </w:pPr>
      <w:r w:rsidRPr="004A61E1">
        <w:rPr>
          <w:sz w:val="24"/>
          <w:szCs w:val="24"/>
          <w:lang w:eastAsia="zh-CN"/>
        </w:rPr>
        <w:t>若干与会者表示，该报告对于决策者来说过于技术。其中一名与会者建议更好地界定政策问题以提高可得性；其他与会者呼吁提高术语的一致性；另一名与会者建议纳入一份术语汇编。若干与会者指出，拟议的活动超过了可得供资；一名与会者表示，范围界定文件提出了可被视为政策规定的内容</w:t>
      </w:r>
      <w:r>
        <w:rPr>
          <w:rFonts w:hint="eastAsia"/>
          <w:sz w:val="24"/>
          <w:szCs w:val="24"/>
          <w:lang w:eastAsia="zh-CN"/>
        </w:rPr>
        <w:t>。</w:t>
      </w:r>
    </w:p>
    <w:p w14:paraId="53C5B8F9" w14:textId="3089FA34" w:rsidR="00B47AE3" w:rsidRPr="00AB538F" w:rsidRDefault="00300A8D" w:rsidP="00A53A05">
      <w:pPr>
        <w:pStyle w:val="Normalnumber"/>
        <w:numPr>
          <w:ilvl w:val="0"/>
          <w:numId w:val="5"/>
        </w:numPr>
        <w:tabs>
          <w:tab w:val="clear" w:pos="4082"/>
        </w:tabs>
        <w:jc w:val="both"/>
        <w:rPr>
          <w:lang w:val="en-GB" w:eastAsia="zh-CN"/>
        </w:rPr>
      </w:pPr>
      <w:r w:rsidRPr="004A61E1">
        <w:rPr>
          <w:sz w:val="24"/>
          <w:szCs w:val="24"/>
          <w:lang w:eastAsia="zh-CN"/>
        </w:rPr>
        <w:t>一名与会者建议，应考虑推动科学政策对话，作为对拟议评估的补充</w:t>
      </w:r>
      <w:r>
        <w:rPr>
          <w:rFonts w:hint="eastAsia"/>
          <w:sz w:val="24"/>
          <w:szCs w:val="24"/>
          <w:lang w:eastAsia="zh-CN"/>
        </w:rPr>
        <w:t>。</w:t>
      </w:r>
    </w:p>
    <w:p w14:paraId="635611BB" w14:textId="77ECE760" w:rsidR="00B47AE3" w:rsidRPr="00AB538F" w:rsidRDefault="00300A8D" w:rsidP="00A53A05">
      <w:pPr>
        <w:pStyle w:val="Normalnumber"/>
        <w:numPr>
          <w:ilvl w:val="0"/>
          <w:numId w:val="5"/>
        </w:numPr>
        <w:tabs>
          <w:tab w:val="clear" w:pos="4082"/>
        </w:tabs>
        <w:jc w:val="both"/>
        <w:rPr>
          <w:lang w:val="en-GB" w:eastAsia="zh-CN"/>
        </w:rPr>
      </w:pPr>
      <w:r w:rsidRPr="004A61E1">
        <w:rPr>
          <w:sz w:val="24"/>
          <w:szCs w:val="24"/>
          <w:lang w:eastAsia="zh-CN"/>
        </w:rPr>
        <w:t>与会者指出，该范围界定报告需要</w:t>
      </w:r>
      <w:r w:rsidR="00F057DF">
        <w:rPr>
          <w:rFonts w:hint="eastAsia"/>
          <w:sz w:val="24"/>
          <w:szCs w:val="24"/>
          <w:lang w:eastAsia="zh-CN"/>
        </w:rPr>
        <w:t>更多</w:t>
      </w:r>
      <w:r w:rsidRPr="004A61E1">
        <w:rPr>
          <w:sz w:val="24"/>
          <w:szCs w:val="24"/>
          <w:lang w:eastAsia="zh-CN"/>
        </w:rPr>
        <w:t>关注若干主题，包括土著和地方知识、资源调集、生态系统服务、气候变化、分析后续进程和机制的影响与机会、生物多样性和生态系统服务水平方面的基准信息、</w:t>
      </w:r>
      <w:r w:rsidR="00F057DF">
        <w:rPr>
          <w:rFonts w:hint="eastAsia"/>
          <w:sz w:val="24"/>
          <w:szCs w:val="24"/>
          <w:lang w:eastAsia="zh-CN"/>
        </w:rPr>
        <w:t>上</w:t>
      </w:r>
      <w:r w:rsidRPr="004A61E1">
        <w:rPr>
          <w:sz w:val="24"/>
          <w:szCs w:val="24"/>
          <w:lang w:eastAsia="zh-CN"/>
        </w:rPr>
        <w:t>述服务水平和扩大数据管理计划的驱动因素</w:t>
      </w:r>
      <w:r>
        <w:rPr>
          <w:rFonts w:hint="eastAsia"/>
          <w:sz w:val="24"/>
          <w:szCs w:val="24"/>
          <w:lang w:eastAsia="zh-CN"/>
        </w:rPr>
        <w:t>。</w:t>
      </w:r>
    </w:p>
    <w:p w14:paraId="77F314A3" w14:textId="0324532A" w:rsidR="00B47AE3" w:rsidRPr="00AB538F" w:rsidRDefault="00300A8D" w:rsidP="00A53A05">
      <w:pPr>
        <w:pStyle w:val="Normalnumber"/>
        <w:numPr>
          <w:ilvl w:val="0"/>
          <w:numId w:val="5"/>
        </w:numPr>
        <w:tabs>
          <w:tab w:val="clear" w:pos="4082"/>
        </w:tabs>
        <w:jc w:val="both"/>
        <w:rPr>
          <w:lang w:val="en-GB" w:eastAsia="zh-CN"/>
        </w:rPr>
      </w:pPr>
      <w:r w:rsidRPr="004A61E1">
        <w:rPr>
          <w:sz w:val="24"/>
          <w:szCs w:val="24"/>
          <w:lang w:eastAsia="zh-CN"/>
        </w:rPr>
        <w:t>讨论结束后，全体会议决定根据上文第</w:t>
      </w:r>
      <w:r>
        <w:rPr>
          <w:rFonts w:hint="eastAsia"/>
          <w:sz w:val="24"/>
          <w:szCs w:val="24"/>
          <w:lang w:eastAsia="zh-CN"/>
        </w:rPr>
        <w:t>40</w:t>
      </w:r>
      <w:r w:rsidRPr="004A61E1">
        <w:rPr>
          <w:sz w:val="24"/>
          <w:szCs w:val="24"/>
          <w:lang w:eastAsia="zh-CN"/>
        </w:rPr>
        <w:t>段设立的联络小组应进一步审议该事项</w:t>
      </w:r>
      <w:r>
        <w:rPr>
          <w:rFonts w:hint="eastAsia"/>
          <w:sz w:val="24"/>
          <w:szCs w:val="24"/>
          <w:lang w:eastAsia="zh-CN"/>
        </w:rPr>
        <w:t>。</w:t>
      </w:r>
    </w:p>
    <w:p w14:paraId="14B330EF" w14:textId="5A4D7E27" w:rsidR="00B47AE3" w:rsidRPr="00AB538F" w:rsidRDefault="00B47AE3" w:rsidP="00124D65">
      <w:pPr>
        <w:pStyle w:val="CH2"/>
        <w:keepNext w:val="0"/>
        <w:keepLines w:val="0"/>
        <w:tabs>
          <w:tab w:val="clear" w:pos="851"/>
          <w:tab w:val="clear" w:pos="1247"/>
          <w:tab w:val="right" w:pos="720"/>
          <w:tab w:val="left" w:pos="1440"/>
        </w:tabs>
        <w:ind w:left="1440" w:hanging="1440"/>
        <w:jc w:val="both"/>
        <w:rPr>
          <w:lang w:val="en-GB" w:eastAsia="zh-CN"/>
        </w:rPr>
      </w:pPr>
      <w:r w:rsidRPr="00AB538F">
        <w:rPr>
          <w:lang w:val="en-GB" w:eastAsia="zh-CN"/>
        </w:rPr>
        <w:tab/>
        <w:t>F.</w:t>
      </w:r>
      <w:r w:rsidRPr="00AB538F">
        <w:rPr>
          <w:lang w:val="en-GB" w:eastAsia="zh-CN"/>
        </w:rPr>
        <w:tab/>
      </w:r>
      <w:r w:rsidR="0055188D">
        <w:rPr>
          <w:rFonts w:eastAsia="SimHei"/>
          <w:lang w:eastAsia="zh-CN"/>
        </w:rPr>
        <w:t>自然及其惠益所具多重价值之多元概念化方法评估的范围界定增订报告</w:t>
      </w:r>
    </w:p>
    <w:p w14:paraId="3968F0A1" w14:textId="451748A0" w:rsidR="00B47AE3" w:rsidRPr="000D672F" w:rsidRDefault="00236DBA" w:rsidP="00A53A05">
      <w:pPr>
        <w:pStyle w:val="Normalnumber"/>
        <w:numPr>
          <w:ilvl w:val="0"/>
          <w:numId w:val="5"/>
        </w:numPr>
        <w:tabs>
          <w:tab w:val="clear" w:pos="4082"/>
        </w:tabs>
        <w:jc w:val="both"/>
        <w:rPr>
          <w:bCs/>
          <w:lang w:val="en-GB" w:eastAsia="zh-CN"/>
        </w:rPr>
      </w:pPr>
      <w:r w:rsidRPr="004A61E1">
        <w:rPr>
          <w:sz w:val="24"/>
          <w:szCs w:val="24"/>
          <w:lang w:eastAsia="zh-CN"/>
        </w:rPr>
        <w:t>在介绍该分项目时，秘书处代表回顾全体会议在其</w:t>
      </w:r>
      <w:r w:rsidRPr="004A61E1">
        <w:rPr>
          <w:sz w:val="24"/>
          <w:szCs w:val="24"/>
          <w:lang w:eastAsia="zh-CN"/>
        </w:rPr>
        <w:t>IPBES-3/1</w:t>
      </w:r>
      <w:r w:rsidRPr="004A61E1">
        <w:rPr>
          <w:sz w:val="24"/>
          <w:szCs w:val="24"/>
          <w:lang w:eastAsia="zh-CN"/>
        </w:rPr>
        <w:t>号决定中请求专家小组根据各国政府和利益攸关方公开审查所收到的评论，修订自然及其惠益所具多重价值之多元概念化方法评估的范围界定报告，供全体会议第四届会议审议。随后，他介绍了范围界定报告草案和生物多样性及自然对人类惠益所具价值的概念化的初步指导意见，简要介绍了</w:t>
      </w:r>
      <w:r w:rsidRPr="004A61E1">
        <w:rPr>
          <w:sz w:val="24"/>
          <w:szCs w:val="24"/>
          <w:lang w:eastAsia="zh-CN"/>
        </w:rPr>
        <w:t>IPBES/4/9</w:t>
      </w:r>
      <w:r w:rsidRPr="004A61E1">
        <w:rPr>
          <w:sz w:val="24"/>
          <w:szCs w:val="24"/>
          <w:lang w:eastAsia="zh-CN"/>
        </w:rPr>
        <w:t>号和</w:t>
      </w:r>
      <w:r w:rsidRPr="004A61E1">
        <w:rPr>
          <w:sz w:val="24"/>
          <w:szCs w:val="24"/>
          <w:lang w:eastAsia="zh-CN"/>
        </w:rPr>
        <w:t>IPBES/4/INF/13</w:t>
      </w:r>
      <w:r w:rsidRPr="004A61E1">
        <w:rPr>
          <w:sz w:val="24"/>
          <w:szCs w:val="24"/>
          <w:lang w:eastAsia="zh-CN"/>
        </w:rPr>
        <w:t>号文件所载的信息</w:t>
      </w:r>
      <w:r>
        <w:rPr>
          <w:rFonts w:hint="eastAsia"/>
          <w:sz w:val="24"/>
          <w:szCs w:val="24"/>
          <w:lang w:eastAsia="zh-CN"/>
        </w:rPr>
        <w:t>。</w:t>
      </w:r>
    </w:p>
    <w:p w14:paraId="09E425FC" w14:textId="22980249" w:rsidR="00B47AE3" w:rsidRPr="000D672F" w:rsidRDefault="00236DBA" w:rsidP="00A53A05">
      <w:pPr>
        <w:pStyle w:val="Normalnumber"/>
        <w:numPr>
          <w:ilvl w:val="0"/>
          <w:numId w:val="5"/>
        </w:numPr>
        <w:tabs>
          <w:tab w:val="clear" w:pos="4082"/>
        </w:tabs>
        <w:jc w:val="both"/>
        <w:rPr>
          <w:bCs/>
          <w:lang w:val="en-GB" w:eastAsia="zh-CN"/>
        </w:rPr>
      </w:pPr>
      <w:r w:rsidRPr="004A61E1">
        <w:rPr>
          <w:sz w:val="24"/>
          <w:szCs w:val="24"/>
          <w:lang w:eastAsia="zh-CN"/>
        </w:rPr>
        <w:t>全体会议受邀批准开展方法论评估，以便编制一份包括决策者摘要在内的</w:t>
      </w:r>
      <w:r w:rsidR="00926BE7">
        <w:rPr>
          <w:rFonts w:hint="eastAsia"/>
          <w:sz w:val="24"/>
          <w:szCs w:val="24"/>
          <w:lang w:eastAsia="zh-CN"/>
        </w:rPr>
        <w:t>评估</w:t>
      </w:r>
      <w:r w:rsidRPr="004A61E1">
        <w:rPr>
          <w:sz w:val="24"/>
          <w:szCs w:val="24"/>
          <w:lang w:eastAsia="zh-CN"/>
        </w:rPr>
        <w:t>报告，供全体会议第六届会议审议</w:t>
      </w:r>
      <w:r>
        <w:rPr>
          <w:rFonts w:hint="eastAsia"/>
          <w:sz w:val="24"/>
          <w:szCs w:val="24"/>
          <w:lang w:eastAsia="zh-CN"/>
        </w:rPr>
        <w:t>。</w:t>
      </w:r>
    </w:p>
    <w:p w14:paraId="1091F1B1" w14:textId="4A863FA2" w:rsidR="00B47AE3" w:rsidRPr="00AB538F" w:rsidRDefault="00926BE7" w:rsidP="00A53A05">
      <w:pPr>
        <w:pStyle w:val="Normalnumber"/>
        <w:numPr>
          <w:ilvl w:val="0"/>
          <w:numId w:val="5"/>
        </w:numPr>
        <w:tabs>
          <w:tab w:val="clear" w:pos="4082"/>
        </w:tabs>
        <w:jc w:val="both"/>
        <w:rPr>
          <w:bCs/>
          <w:lang w:val="en-GB" w:eastAsia="zh-CN"/>
        </w:rPr>
      </w:pPr>
      <w:r w:rsidRPr="004A61E1">
        <w:rPr>
          <w:sz w:val="24"/>
          <w:szCs w:val="24"/>
          <w:lang w:eastAsia="zh-CN"/>
        </w:rPr>
        <w:lastRenderedPageBreak/>
        <w:t>在随后的讨论中，比利时、玻利维亚、博茨瓦纳、厄瓜多尔、埃塞俄比亚、法国、德国、印度、印度尼西亚、日本、墨西哥、摩洛哥、新西兰、南非、瑞典、</w:t>
      </w:r>
      <w:r w:rsidR="00537088">
        <w:rPr>
          <w:rFonts w:hint="eastAsia"/>
          <w:sz w:val="24"/>
          <w:szCs w:val="24"/>
          <w:lang w:eastAsia="zh-CN"/>
        </w:rPr>
        <w:t>土耳其、</w:t>
      </w:r>
      <w:r w:rsidRPr="004A61E1">
        <w:rPr>
          <w:sz w:val="24"/>
          <w:szCs w:val="24"/>
          <w:lang w:eastAsia="zh-CN"/>
        </w:rPr>
        <w:t>乌拉圭、</w:t>
      </w:r>
      <w:r w:rsidR="00537088" w:rsidRPr="00537088">
        <w:rPr>
          <w:rFonts w:hint="eastAsia"/>
          <w:sz w:val="24"/>
          <w:szCs w:val="24"/>
          <w:lang w:eastAsia="zh-CN"/>
        </w:rPr>
        <w:t>大不列颠及北爱尔兰联合王国</w:t>
      </w:r>
      <w:r w:rsidRPr="004A61E1">
        <w:rPr>
          <w:sz w:val="24"/>
          <w:szCs w:val="24"/>
          <w:lang w:eastAsia="zh-CN"/>
        </w:rPr>
        <w:t>和美国的代表，以及未来地球倡议组织、国际生物多</w:t>
      </w:r>
      <w:r w:rsidRPr="00D937BE">
        <w:rPr>
          <w:spacing w:val="-12"/>
          <w:sz w:val="24"/>
          <w:szCs w:val="24"/>
          <w:lang w:eastAsia="zh-CN"/>
        </w:rPr>
        <w:t>样性和生态系统服务问题土著论坛和自然保护联盟等机构和组织的代表作了发言</w:t>
      </w:r>
      <w:r>
        <w:rPr>
          <w:rFonts w:hint="eastAsia"/>
          <w:spacing w:val="-12"/>
          <w:sz w:val="24"/>
          <w:szCs w:val="24"/>
          <w:lang w:eastAsia="zh-CN"/>
        </w:rPr>
        <w:t>。</w:t>
      </w:r>
    </w:p>
    <w:p w14:paraId="49F1CF2B" w14:textId="4AAC33F5" w:rsidR="00B47AE3" w:rsidRPr="00AB538F" w:rsidRDefault="00C513D1" w:rsidP="00A53A05">
      <w:pPr>
        <w:pStyle w:val="Normalnumber"/>
        <w:numPr>
          <w:ilvl w:val="0"/>
          <w:numId w:val="5"/>
        </w:numPr>
        <w:tabs>
          <w:tab w:val="clear" w:pos="4082"/>
        </w:tabs>
        <w:jc w:val="both"/>
        <w:rPr>
          <w:bCs/>
          <w:lang w:val="en-GB" w:eastAsia="zh-CN"/>
        </w:rPr>
      </w:pPr>
      <w:r w:rsidRPr="004A61E1">
        <w:rPr>
          <w:sz w:val="24"/>
          <w:szCs w:val="24"/>
          <w:lang w:eastAsia="zh-CN"/>
        </w:rPr>
        <w:t>墨西哥政府重申了其主持一个技术支持小组以支持拟议方法评估的意愿</w:t>
      </w:r>
      <w:r>
        <w:rPr>
          <w:rFonts w:hint="eastAsia"/>
          <w:sz w:val="24"/>
          <w:szCs w:val="24"/>
          <w:lang w:eastAsia="zh-CN"/>
        </w:rPr>
        <w:t>。</w:t>
      </w:r>
    </w:p>
    <w:p w14:paraId="5CA5837B" w14:textId="56754CA7" w:rsidR="00B47AE3" w:rsidRPr="00AB538F" w:rsidRDefault="00C513D1" w:rsidP="00A53A05">
      <w:pPr>
        <w:pStyle w:val="Normalnumber"/>
        <w:numPr>
          <w:ilvl w:val="0"/>
          <w:numId w:val="5"/>
        </w:numPr>
        <w:tabs>
          <w:tab w:val="clear" w:pos="4082"/>
        </w:tabs>
        <w:jc w:val="both"/>
        <w:rPr>
          <w:bCs/>
          <w:lang w:val="en-GB" w:eastAsia="zh-CN"/>
        </w:rPr>
      </w:pPr>
      <w:r w:rsidRPr="00D937BE">
        <w:rPr>
          <w:spacing w:val="-10"/>
          <w:sz w:val="24"/>
          <w:szCs w:val="24"/>
          <w:lang w:eastAsia="zh-CN"/>
        </w:rPr>
        <w:t>若干与会者表示，该拟议评估和其他现有和拟议的平台评估之间需要互补</w:t>
      </w:r>
      <w:r>
        <w:rPr>
          <w:rFonts w:hint="eastAsia"/>
          <w:spacing w:val="-10"/>
          <w:sz w:val="24"/>
          <w:szCs w:val="24"/>
          <w:lang w:eastAsia="zh-CN"/>
        </w:rPr>
        <w:t>。一名与会者表示，</w:t>
      </w:r>
      <w:r w:rsidR="00C630BF">
        <w:rPr>
          <w:rFonts w:hint="eastAsia"/>
          <w:spacing w:val="-10"/>
          <w:sz w:val="24"/>
          <w:szCs w:val="24"/>
          <w:lang w:eastAsia="zh-CN"/>
        </w:rPr>
        <w:t>在</w:t>
      </w:r>
      <w:r>
        <w:rPr>
          <w:rFonts w:hint="eastAsia"/>
          <w:spacing w:val="-10"/>
          <w:sz w:val="24"/>
          <w:szCs w:val="24"/>
          <w:lang w:eastAsia="zh-CN"/>
        </w:rPr>
        <w:t>平台各项评估</w:t>
      </w:r>
      <w:r w:rsidR="00F057DF">
        <w:rPr>
          <w:rFonts w:hint="eastAsia"/>
          <w:spacing w:val="-10"/>
          <w:sz w:val="24"/>
          <w:szCs w:val="24"/>
          <w:lang w:eastAsia="zh-CN"/>
        </w:rPr>
        <w:t>中</w:t>
      </w:r>
      <w:r w:rsidR="00C630BF">
        <w:rPr>
          <w:rFonts w:hint="eastAsia"/>
          <w:spacing w:val="-10"/>
          <w:sz w:val="24"/>
          <w:szCs w:val="24"/>
          <w:lang w:eastAsia="zh-CN"/>
        </w:rPr>
        <w:t>实现</w:t>
      </w:r>
      <w:r>
        <w:rPr>
          <w:rFonts w:hint="eastAsia"/>
          <w:spacing w:val="-10"/>
          <w:sz w:val="24"/>
          <w:szCs w:val="24"/>
          <w:lang w:eastAsia="zh-CN"/>
        </w:rPr>
        <w:t>区域平衡</w:t>
      </w:r>
      <w:r w:rsidR="00C630BF">
        <w:rPr>
          <w:rFonts w:hint="eastAsia"/>
          <w:spacing w:val="-10"/>
          <w:sz w:val="24"/>
          <w:szCs w:val="24"/>
          <w:lang w:eastAsia="zh-CN"/>
        </w:rPr>
        <w:t>十分</w:t>
      </w:r>
      <w:r w:rsidR="00C00ACA">
        <w:rPr>
          <w:rFonts w:hint="eastAsia"/>
          <w:spacing w:val="-10"/>
          <w:sz w:val="24"/>
          <w:szCs w:val="24"/>
          <w:lang w:eastAsia="zh-CN"/>
        </w:rPr>
        <w:t>重要。</w:t>
      </w:r>
    </w:p>
    <w:p w14:paraId="54B1DDE0" w14:textId="534CF64C" w:rsidR="00B47AE3" w:rsidRPr="00AB538F" w:rsidRDefault="00DB0C59" w:rsidP="00A53A05">
      <w:pPr>
        <w:pStyle w:val="Normalnumber"/>
        <w:numPr>
          <w:ilvl w:val="0"/>
          <w:numId w:val="5"/>
        </w:numPr>
        <w:tabs>
          <w:tab w:val="clear" w:pos="4082"/>
        </w:tabs>
        <w:jc w:val="both"/>
        <w:rPr>
          <w:bCs/>
          <w:lang w:val="en-GB" w:eastAsia="zh-CN"/>
        </w:rPr>
      </w:pPr>
      <w:r w:rsidRPr="004A61E1">
        <w:rPr>
          <w:sz w:val="24"/>
          <w:szCs w:val="24"/>
          <w:lang w:eastAsia="zh-CN"/>
        </w:rPr>
        <w:t>若干与会者表示，可改善初步指导意见，以便更好地为政策提供信息，但其他几名代表表示，初步指导意见本身就是一项重要的独立评估。而另一名代表则表示，目前缺乏指导意见，不代表应对资源重新定向。另一名与会者</w:t>
      </w:r>
      <w:r w:rsidR="00F057DF">
        <w:rPr>
          <w:rFonts w:hint="eastAsia"/>
          <w:sz w:val="24"/>
          <w:szCs w:val="24"/>
          <w:lang w:eastAsia="zh-CN"/>
        </w:rPr>
        <w:t>警告，不要在</w:t>
      </w:r>
      <w:r w:rsidRPr="004A61E1">
        <w:rPr>
          <w:sz w:val="24"/>
          <w:szCs w:val="24"/>
          <w:lang w:eastAsia="zh-CN"/>
        </w:rPr>
        <w:t>未确定是否会有充足资源</w:t>
      </w:r>
      <w:r w:rsidR="00387EEF">
        <w:rPr>
          <w:rFonts w:hint="eastAsia"/>
          <w:sz w:val="24"/>
          <w:szCs w:val="24"/>
          <w:lang w:eastAsia="zh-CN"/>
        </w:rPr>
        <w:t>情况下</w:t>
      </w:r>
      <w:r w:rsidRPr="004A61E1">
        <w:rPr>
          <w:sz w:val="24"/>
          <w:szCs w:val="24"/>
          <w:lang w:eastAsia="zh-CN"/>
        </w:rPr>
        <w:t>开展评估。若干代表表示，需要考虑当地背景和文化多样性。一名代表表示，该评估应明确如何缩小价值观差距，另一名则表示该评估应包括</w:t>
      </w:r>
      <w:r w:rsidR="00387EEF">
        <w:rPr>
          <w:rFonts w:hint="eastAsia"/>
          <w:sz w:val="24"/>
          <w:szCs w:val="24"/>
          <w:lang w:eastAsia="zh-CN"/>
        </w:rPr>
        <w:t>关于</w:t>
      </w:r>
      <w:r w:rsidRPr="004A61E1">
        <w:rPr>
          <w:sz w:val="24"/>
          <w:szCs w:val="24"/>
          <w:lang w:eastAsia="zh-CN"/>
        </w:rPr>
        <w:t>生物多样性和生态系统服务</w:t>
      </w:r>
      <w:r w:rsidR="00387EEF">
        <w:rPr>
          <w:rFonts w:hint="eastAsia"/>
          <w:sz w:val="24"/>
          <w:szCs w:val="24"/>
          <w:lang w:eastAsia="zh-CN"/>
        </w:rPr>
        <w:t>存在</w:t>
      </w:r>
      <w:r w:rsidRPr="004A61E1">
        <w:rPr>
          <w:sz w:val="24"/>
          <w:szCs w:val="24"/>
          <w:lang w:eastAsia="zh-CN"/>
        </w:rPr>
        <w:t>价值方面的文献</w:t>
      </w:r>
      <w:r>
        <w:rPr>
          <w:rFonts w:hint="eastAsia"/>
          <w:sz w:val="24"/>
          <w:szCs w:val="24"/>
          <w:lang w:eastAsia="zh-CN"/>
        </w:rPr>
        <w:t>。</w:t>
      </w:r>
    </w:p>
    <w:p w14:paraId="4699AC32" w14:textId="507DEB82" w:rsidR="00B47AE3" w:rsidRPr="00AB538F" w:rsidRDefault="00DB0C59" w:rsidP="00A53A05">
      <w:pPr>
        <w:pStyle w:val="Normalnumber"/>
        <w:numPr>
          <w:ilvl w:val="0"/>
          <w:numId w:val="5"/>
        </w:numPr>
        <w:tabs>
          <w:tab w:val="clear" w:pos="4082"/>
        </w:tabs>
        <w:jc w:val="both"/>
        <w:rPr>
          <w:lang w:val="en-GB" w:eastAsia="zh-CN"/>
        </w:rPr>
      </w:pPr>
      <w:r w:rsidRPr="004A61E1">
        <w:rPr>
          <w:sz w:val="24"/>
          <w:szCs w:val="24"/>
          <w:lang w:eastAsia="zh-CN"/>
        </w:rPr>
        <w:t>各代表围绕实现加强社会科学组成部分和更好地处理</w:t>
      </w:r>
      <w:r w:rsidR="002655CF">
        <w:rPr>
          <w:rFonts w:hint="eastAsia"/>
          <w:sz w:val="24"/>
          <w:szCs w:val="24"/>
          <w:lang w:eastAsia="zh-CN"/>
        </w:rPr>
        <w:t>价值折扣</w:t>
      </w:r>
      <w:r w:rsidRPr="004A61E1">
        <w:rPr>
          <w:sz w:val="24"/>
          <w:szCs w:val="24"/>
          <w:lang w:eastAsia="zh-CN"/>
        </w:rPr>
        <w:t>问题的目标，进一步提出了个人建议，并指出某些价值不应让步。一名代表表示，这些文件表明该平台创造了新知识或工具，这与平台概念框架相冲突</w:t>
      </w:r>
      <w:r>
        <w:rPr>
          <w:rFonts w:hint="eastAsia"/>
          <w:sz w:val="24"/>
          <w:szCs w:val="24"/>
          <w:lang w:eastAsia="zh-CN"/>
        </w:rPr>
        <w:t>。</w:t>
      </w:r>
    </w:p>
    <w:p w14:paraId="106FE17E" w14:textId="58AA263F" w:rsidR="00B47AE3" w:rsidRPr="00AB538F" w:rsidRDefault="00DB0C59" w:rsidP="00A53A05">
      <w:pPr>
        <w:pStyle w:val="Normalnumber"/>
        <w:numPr>
          <w:ilvl w:val="0"/>
          <w:numId w:val="5"/>
        </w:numPr>
        <w:tabs>
          <w:tab w:val="clear" w:pos="4082"/>
        </w:tabs>
        <w:jc w:val="both"/>
        <w:rPr>
          <w:lang w:val="en-GB" w:eastAsia="zh-CN"/>
        </w:rPr>
      </w:pPr>
      <w:r w:rsidRPr="004A61E1">
        <w:rPr>
          <w:sz w:val="24"/>
          <w:szCs w:val="24"/>
          <w:lang w:eastAsia="zh-CN"/>
        </w:rPr>
        <w:t>讨论结束后，全体会议决定根据上文第</w:t>
      </w:r>
      <w:r>
        <w:rPr>
          <w:rFonts w:hint="eastAsia"/>
          <w:sz w:val="24"/>
          <w:szCs w:val="24"/>
          <w:lang w:eastAsia="zh-CN"/>
        </w:rPr>
        <w:t>33</w:t>
      </w:r>
      <w:r w:rsidRPr="004A61E1">
        <w:rPr>
          <w:sz w:val="24"/>
          <w:szCs w:val="24"/>
          <w:lang w:eastAsia="zh-CN"/>
        </w:rPr>
        <w:t>段设立的联络小组应进一步审议该事项</w:t>
      </w:r>
      <w:r>
        <w:rPr>
          <w:rFonts w:hint="eastAsia"/>
          <w:sz w:val="24"/>
          <w:szCs w:val="24"/>
          <w:lang w:eastAsia="zh-CN"/>
        </w:rPr>
        <w:t>。</w:t>
      </w:r>
    </w:p>
    <w:p w14:paraId="086832FB" w14:textId="1E4CE756" w:rsidR="00B47AE3" w:rsidRPr="00AB538F" w:rsidRDefault="00B47AE3" w:rsidP="00124D65">
      <w:pPr>
        <w:pStyle w:val="CH2"/>
        <w:keepLines w:val="0"/>
        <w:tabs>
          <w:tab w:val="clear" w:pos="851"/>
          <w:tab w:val="clear" w:pos="1247"/>
          <w:tab w:val="right" w:pos="720"/>
          <w:tab w:val="left" w:pos="1440"/>
        </w:tabs>
        <w:ind w:left="1440" w:hanging="1440"/>
        <w:jc w:val="both"/>
        <w:rPr>
          <w:lang w:val="en-GB" w:eastAsia="zh-CN"/>
        </w:rPr>
      </w:pPr>
      <w:r w:rsidRPr="00AB538F">
        <w:rPr>
          <w:lang w:val="en-GB" w:eastAsia="zh-CN"/>
        </w:rPr>
        <w:tab/>
        <w:t>G.</w:t>
      </w:r>
      <w:r w:rsidRPr="00AB538F">
        <w:rPr>
          <w:lang w:val="en-GB" w:eastAsia="zh-CN"/>
        </w:rPr>
        <w:tab/>
      </w:r>
      <w:r w:rsidR="00C2130D" w:rsidRPr="004A61E1">
        <w:rPr>
          <w:rFonts w:eastAsia="SimHei"/>
          <w:lang w:eastAsia="zh-CN"/>
        </w:rPr>
        <w:t>外来入侵物种专题评估的范围界定报告</w:t>
      </w:r>
    </w:p>
    <w:p w14:paraId="20788C1F" w14:textId="4C1EFB90" w:rsidR="00B47AE3" w:rsidRPr="00AB538F" w:rsidRDefault="00AC0F5B" w:rsidP="00A53A05">
      <w:pPr>
        <w:pStyle w:val="Normalnumber"/>
        <w:numPr>
          <w:ilvl w:val="0"/>
          <w:numId w:val="5"/>
        </w:numPr>
        <w:tabs>
          <w:tab w:val="clear" w:pos="4082"/>
        </w:tabs>
        <w:jc w:val="both"/>
        <w:rPr>
          <w:bCs/>
          <w:lang w:val="en-GB" w:eastAsia="zh-CN"/>
        </w:rPr>
      </w:pPr>
      <w:r w:rsidRPr="004A61E1">
        <w:rPr>
          <w:sz w:val="24"/>
          <w:szCs w:val="24"/>
          <w:lang w:eastAsia="zh-CN"/>
        </w:rPr>
        <w:t>秘书处的代表在介绍该分项目时回顾称，全体会议在其</w:t>
      </w:r>
      <w:r w:rsidRPr="004A61E1">
        <w:rPr>
          <w:sz w:val="24"/>
          <w:szCs w:val="24"/>
          <w:lang w:eastAsia="zh-CN"/>
        </w:rPr>
        <w:t>IPBES-3/1</w:t>
      </w:r>
      <w:r w:rsidRPr="004A61E1">
        <w:rPr>
          <w:sz w:val="24"/>
          <w:szCs w:val="24"/>
          <w:lang w:eastAsia="zh-CN"/>
        </w:rPr>
        <w:t>号决定中，批准启动有关外来入侵物种及其控制的专题评估的范围界定工作，界定工作主要采用虚拟方法，</w:t>
      </w:r>
      <w:r>
        <w:rPr>
          <w:rFonts w:hint="eastAsia"/>
          <w:sz w:val="24"/>
          <w:szCs w:val="24"/>
          <w:lang w:eastAsia="zh-CN"/>
        </w:rPr>
        <w:t>以编写一份范围界定报告，</w:t>
      </w:r>
      <w:r w:rsidRPr="004A61E1">
        <w:rPr>
          <w:sz w:val="24"/>
          <w:szCs w:val="24"/>
          <w:lang w:eastAsia="zh-CN"/>
        </w:rPr>
        <w:t>供全体会议第四届会议审议。他随后介绍了范围界定报告，该报告概述了</w:t>
      </w:r>
      <w:r w:rsidRPr="004A61E1">
        <w:rPr>
          <w:sz w:val="24"/>
          <w:szCs w:val="24"/>
          <w:lang w:eastAsia="zh-CN"/>
        </w:rPr>
        <w:t>IPBES/4/10</w:t>
      </w:r>
      <w:r w:rsidRPr="004A61E1">
        <w:rPr>
          <w:sz w:val="24"/>
          <w:szCs w:val="24"/>
          <w:lang w:eastAsia="zh-CN"/>
        </w:rPr>
        <w:t>号和</w:t>
      </w:r>
      <w:r w:rsidRPr="004A61E1">
        <w:rPr>
          <w:sz w:val="24"/>
          <w:szCs w:val="24"/>
          <w:lang w:eastAsia="zh-CN"/>
        </w:rPr>
        <w:t>IPBES/4/INF/12</w:t>
      </w:r>
      <w:r w:rsidRPr="004A61E1">
        <w:rPr>
          <w:sz w:val="24"/>
          <w:szCs w:val="24"/>
          <w:lang w:eastAsia="zh-CN"/>
        </w:rPr>
        <w:t>号文件所载信息。全体会议受邀批准开展专题评估，以供其第七届会议审议</w:t>
      </w:r>
      <w:r>
        <w:rPr>
          <w:rFonts w:hint="eastAsia"/>
          <w:sz w:val="24"/>
          <w:szCs w:val="24"/>
          <w:lang w:val="en-US" w:eastAsia="zh-CN"/>
        </w:rPr>
        <w:t>。</w:t>
      </w:r>
    </w:p>
    <w:p w14:paraId="4BA438EF" w14:textId="2B07239F" w:rsidR="00B47AE3" w:rsidRPr="00AB538F" w:rsidRDefault="00DC34B4" w:rsidP="00A53A05">
      <w:pPr>
        <w:pStyle w:val="Normalnumber"/>
        <w:numPr>
          <w:ilvl w:val="0"/>
          <w:numId w:val="5"/>
        </w:numPr>
        <w:tabs>
          <w:tab w:val="clear" w:pos="4082"/>
        </w:tabs>
        <w:jc w:val="both"/>
        <w:rPr>
          <w:bCs/>
          <w:lang w:val="en-GB" w:eastAsia="zh-CN"/>
        </w:rPr>
      </w:pPr>
      <w:r w:rsidRPr="004A61E1">
        <w:rPr>
          <w:sz w:val="24"/>
          <w:szCs w:val="24"/>
          <w:lang w:eastAsia="zh-CN"/>
        </w:rPr>
        <w:t>在随后的讨论中，巴西、厄瓜多尔、法国、德国、危地马拉、印度、印度</w:t>
      </w:r>
      <w:r w:rsidRPr="00D937BE">
        <w:rPr>
          <w:spacing w:val="-6"/>
          <w:sz w:val="24"/>
          <w:szCs w:val="24"/>
          <w:lang w:eastAsia="zh-CN"/>
        </w:rPr>
        <w:t>尼西亚、日本、墨西哥、摩洛哥、新西兰、挪威、苏丹和美国的代表作了发言</w:t>
      </w:r>
      <w:r>
        <w:rPr>
          <w:rFonts w:hint="eastAsia"/>
          <w:spacing w:val="-6"/>
          <w:sz w:val="24"/>
          <w:szCs w:val="24"/>
          <w:lang w:eastAsia="zh-CN"/>
        </w:rPr>
        <w:t>。</w:t>
      </w:r>
    </w:p>
    <w:p w14:paraId="76290116" w14:textId="184C2E7B" w:rsidR="00B47AE3" w:rsidRPr="00AB538F" w:rsidRDefault="00DC34B4" w:rsidP="00A53A05">
      <w:pPr>
        <w:pStyle w:val="Normalnumber"/>
        <w:numPr>
          <w:ilvl w:val="0"/>
          <w:numId w:val="5"/>
        </w:numPr>
        <w:tabs>
          <w:tab w:val="clear" w:pos="4082"/>
        </w:tabs>
        <w:jc w:val="both"/>
        <w:rPr>
          <w:bCs/>
          <w:lang w:val="en-GB" w:eastAsia="zh-CN"/>
        </w:rPr>
      </w:pPr>
      <w:r w:rsidRPr="004A61E1">
        <w:rPr>
          <w:sz w:val="24"/>
          <w:szCs w:val="24"/>
          <w:lang w:eastAsia="zh-CN"/>
        </w:rPr>
        <w:t>若干与会者称有必要避免重复其他倡议，并确保将其相关发现纳入专题评估。不同与会者对该范围界定报告的范围提出了评论意见，建议将入侵物种专题纳入全球或专题评估中，并建议为清晰起见，该范围应根据《生物多样性公约》对外来入侵物种的定义确定。两名与会者称，对海洋外来入侵物种的评估应当纳入其中</w:t>
      </w:r>
      <w:r>
        <w:rPr>
          <w:rFonts w:hint="eastAsia"/>
          <w:sz w:val="24"/>
          <w:szCs w:val="24"/>
          <w:lang w:eastAsia="zh-CN"/>
        </w:rPr>
        <w:t>。</w:t>
      </w:r>
    </w:p>
    <w:p w14:paraId="1E1BA826" w14:textId="54E04440" w:rsidR="00B47AE3" w:rsidRPr="00AB538F" w:rsidRDefault="008A7563" w:rsidP="00A53A05">
      <w:pPr>
        <w:pStyle w:val="Normalnumber"/>
        <w:numPr>
          <w:ilvl w:val="0"/>
          <w:numId w:val="5"/>
        </w:numPr>
        <w:tabs>
          <w:tab w:val="clear" w:pos="4082"/>
        </w:tabs>
        <w:jc w:val="both"/>
        <w:rPr>
          <w:bCs/>
          <w:lang w:val="en-GB" w:eastAsia="zh-CN"/>
        </w:rPr>
      </w:pPr>
      <w:r w:rsidRPr="004A61E1">
        <w:rPr>
          <w:sz w:val="24"/>
          <w:szCs w:val="24"/>
          <w:lang w:eastAsia="zh-CN"/>
        </w:rPr>
        <w:t>若干与会者就可能纳入的新增主题或重点领域提出建议，如分析可能的支持工具；相关利益攸关方中的卫生与流行病学工作者</w:t>
      </w:r>
      <w:r w:rsidR="00701D2C">
        <w:rPr>
          <w:rFonts w:hint="eastAsia"/>
          <w:sz w:val="24"/>
          <w:szCs w:val="24"/>
          <w:lang w:eastAsia="zh-CN"/>
        </w:rPr>
        <w:t>的作用</w:t>
      </w:r>
      <w:r w:rsidRPr="004A61E1">
        <w:rPr>
          <w:sz w:val="24"/>
          <w:szCs w:val="24"/>
          <w:lang w:eastAsia="zh-CN"/>
        </w:rPr>
        <w:t>；与无法根除的外来入侵物种共存的方法；因其分布地区随气候变化而改变，故有可能变得具有入侵性的物种；审议外来入侵物种来源国；应对外来入侵物种的工具</w:t>
      </w:r>
      <w:r>
        <w:rPr>
          <w:rFonts w:hint="eastAsia"/>
          <w:sz w:val="24"/>
          <w:szCs w:val="24"/>
          <w:lang w:eastAsia="zh-CN"/>
        </w:rPr>
        <w:t>。</w:t>
      </w:r>
    </w:p>
    <w:p w14:paraId="260E76B9" w14:textId="404D2769" w:rsidR="00B47AE3" w:rsidRPr="00AB538F" w:rsidRDefault="00145021" w:rsidP="00A53A05">
      <w:pPr>
        <w:pStyle w:val="Normalnumber"/>
        <w:numPr>
          <w:ilvl w:val="0"/>
          <w:numId w:val="5"/>
        </w:numPr>
        <w:tabs>
          <w:tab w:val="clear" w:pos="4082"/>
        </w:tabs>
        <w:jc w:val="both"/>
        <w:rPr>
          <w:bCs/>
          <w:lang w:val="en-GB" w:eastAsia="zh-CN"/>
        </w:rPr>
      </w:pPr>
      <w:r w:rsidRPr="004A61E1">
        <w:rPr>
          <w:sz w:val="24"/>
          <w:szCs w:val="24"/>
          <w:lang w:eastAsia="zh-CN"/>
        </w:rPr>
        <w:t>若干与会者提出了与在国家和其他层面上的行动指导意见有关的评论建议，如在国家层面上更加深入地分析入侵物种；更加注重预防而非</w:t>
      </w:r>
      <w:r w:rsidR="0075040D">
        <w:rPr>
          <w:rFonts w:hint="eastAsia"/>
          <w:sz w:val="24"/>
          <w:szCs w:val="24"/>
          <w:lang w:eastAsia="zh-CN"/>
        </w:rPr>
        <w:t>纠正</w:t>
      </w:r>
      <w:r w:rsidRPr="004A61E1">
        <w:rPr>
          <w:sz w:val="24"/>
          <w:szCs w:val="24"/>
          <w:lang w:eastAsia="zh-CN"/>
        </w:rPr>
        <w:t>；强化风险管理指令；对制定外来入侵物种国家战略表示支持；考虑到政策制定者对</w:t>
      </w:r>
      <w:r w:rsidRPr="00D937BE">
        <w:rPr>
          <w:spacing w:val="-6"/>
          <w:sz w:val="24"/>
          <w:szCs w:val="24"/>
          <w:lang w:eastAsia="zh-CN"/>
        </w:rPr>
        <w:t>外来入侵物种引进途径的了解；开展对政策制定和法律有意义的案例研究</w:t>
      </w:r>
      <w:r>
        <w:rPr>
          <w:rFonts w:hint="eastAsia"/>
          <w:spacing w:val="-6"/>
          <w:sz w:val="24"/>
          <w:szCs w:val="24"/>
          <w:lang w:eastAsia="zh-CN"/>
        </w:rPr>
        <w:t>。</w:t>
      </w:r>
    </w:p>
    <w:p w14:paraId="13ED6489" w14:textId="0A865440" w:rsidR="00B47AE3" w:rsidRPr="00AB538F" w:rsidRDefault="003D34E6" w:rsidP="00A53A05">
      <w:pPr>
        <w:pStyle w:val="Normalnumber"/>
        <w:numPr>
          <w:ilvl w:val="0"/>
          <w:numId w:val="5"/>
        </w:numPr>
        <w:tabs>
          <w:tab w:val="clear" w:pos="4082"/>
        </w:tabs>
        <w:jc w:val="both"/>
        <w:rPr>
          <w:lang w:val="en-GB" w:eastAsia="zh-CN"/>
        </w:rPr>
      </w:pPr>
      <w:r w:rsidRPr="004A61E1">
        <w:rPr>
          <w:sz w:val="24"/>
          <w:szCs w:val="24"/>
          <w:lang w:eastAsia="zh-CN"/>
        </w:rPr>
        <w:lastRenderedPageBreak/>
        <w:t>讨论结束后，全体会议决定根据上文第</w:t>
      </w:r>
      <w:r>
        <w:rPr>
          <w:rFonts w:hint="eastAsia"/>
          <w:sz w:val="24"/>
          <w:szCs w:val="24"/>
          <w:lang w:eastAsia="zh-CN"/>
        </w:rPr>
        <w:t>33</w:t>
      </w:r>
      <w:r w:rsidRPr="004A61E1">
        <w:rPr>
          <w:sz w:val="24"/>
          <w:szCs w:val="24"/>
          <w:lang w:eastAsia="zh-CN"/>
        </w:rPr>
        <w:t>段设立的联络小组应进一步审议该事项</w:t>
      </w:r>
      <w:r>
        <w:rPr>
          <w:rFonts w:hint="eastAsia"/>
          <w:sz w:val="24"/>
          <w:szCs w:val="24"/>
          <w:lang w:eastAsia="zh-CN"/>
        </w:rPr>
        <w:t>。</w:t>
      </w:r>
    </w:p>
    <w:p w14:paraId="6BBD178D" w14:textId="532ACADF" w:rsidR="00B47AE3" w:rsidRPr="00AB538F" w:rsidRDefault="00B47AE3" w:rsidP="00124D65">
      <w:pPr>
        <w:pStyle w:val="CH2"/>
        <w:tabs>
          <w:tab w:val="clear" w:pos="851"/>
          <w:tab w:val="clear" w:pos="1247"/>
          <w:tab w:val="right" w:pos="720"/>
          <w:tab w:val="left" w:pos="1440"/>
        </w:tabs>
        <w:ind w:left="1440" w:hanging="1440"/>
        <w:jc w:val="both"/>
        <w:rPr>
          <w:lang w:val="en-GB" w:eastAsia="zh-CN"/>
        </w:rPr>
      </w:pPr>
      <w:r w:rsidRPr="00AB538F">
        <w:rPr>
          <w:lang w:val="en-GB" w:eastAsia="zh-CN"/>
        </w:rPr>
        <w:tab/>
      </w:r>
      <w:r w:rsidR="004D07DE" w:rsidRPr="004A61E1">
        <w:rPr>
          <w:rFonts w:eastAsia="SimHei"/>
          <w:lang w:eastAsia="zh-CN"/>
        </w:rPr>
        <w:t>H.</w:t>
      </w:r>
      <w:r w:rsidR="004D07DE" w:rsidRPr="004A61E1">
        <w:rPr>
          <w:rFonts w:eastAsia="SimHei"/>
          <w:lang w:eastAsia="zh-CN"/>
        </w:rPr>
        <w:tab/>
      </w:r>
      <w:r w:rsidR="004D07DE" w:rsidRPr="004A61E1">
        <w:rPr>
          <w:rFonts w:eastAsia="SimHei"/>
          <w:lang w:eastAsia="zh-CN"/>
        </w:rPr>
        <w:t>生物多样性可持续利用专题评估的范围界定报告</w:t>
      </w:r>
    </w:p>
    <w:p w14:paraId="503D7EF9" w14:textId="1D0FB66D" w:rsidR="00B47AE3" w:rsidRPr="00AB538F" w:rsidRDefault="002A36FA" w:rsidP="00A53A05">
      <w:pPr>
        <w:pStyle w:val="Normalnumber"/>
        <w:keepNext/>
        <w:keepLines/>
        <w:numPr>
          <w:ilvl w:val="0"/>
          <w:numId w:val="5"/>
        </w:numPr>
        <w:tabs>
          <w:tab w:val="clear" w:pos="4082"/>
        </w:tabs>
        <w:jc w:val="both"/>
        <w:rPr>
          <w:bCs/>
          <w:lang w:val="en-GB" w:eastAsia="zh-CN"/>
        </w:rPr>
      </w:pPr>
      <w:r w:rsidRPr="004A61E1">
        <w:rPr>
          <w:sz w:val="24"/>
          <w:szCs w:val="24"/>
          <w:lang w:eastAsia="zh-CN"/>
        </w:rPr>
        <w:t>秘书处的代表在介绍该分项目时回顾称，全体会议在其</w:t>
      </w:r>
      <w:r w:rsidRPr="004A61E1">
        <w:rPr>
          <w:sz w:val="24"/>
          <w:szCs w:val="24"/>
          <w:lang w:eastAsia="zh-CN"/>
        </w:rPr>
        <w:t>IPBES-3/1</w:t>
      </w:r>
      <w:r w:rsidRPr="004A61E1">
        <w:rPr>
          <w:sz w:val="24"/>
          <w:szCs w:val="24"/>
          <w:lang w:eastAsia="zh-CN"/>
        </w:rPr>
        <w:t>号决定中，批准启动有关生物多</w:t>
      </w:r>
      <w:r w:rsidR="009B5138">
        <w:rPr>
          <w:sz w:val="24"/>
          <w:szCs w:val="24"/>
          <w:lang w:eastAsia="zh-CN"/>
        </w:rPr>
        <w:t>样性可持续利用专题评估的范围界定工作，界定工作主要采用虚拟方法</w:t>
      </w:r>
      <w:r w:rsidR="009B5138">
        <w:rPr>
          <w:rFonts w:hint="eastAsia"/>
          <w:sz w:val="24"/>
          <w:szCs w:val="24"/>
          <w:lang w:eastAsia="zh-CN"/>
        </w:rPr>
        <w:t>，以</w:t>
      </w:r>
      <w:r w:rsidR="00A84272">
        <w:rPr>
          <w:rFonts w:hint="eastAsia"/>
          <w:sz w:val="24"/>
          <w:szCs w:val="24"/>
          <w:lang w:eastAsia="zh-CN"/>
        </w:rPr>
        <w:t>期产生</w:t>
      </w:r>
      <w:r w:rsidR="009B5138">
        <w:rPr>
          <w:rFonts w:hint="eastAsia"/>
          <w:sz w:val="24"/>
          <w:szCs w:val="24"/>
          <w:lang w:eastAsia="zh-CN"/>
        </w:rPr>
        <w:t>一份范围界定报告，</w:t>
      </w:r>
      <w:r w:rsidRPr="004A61E1">
        <w:rPr>
          <w:sz w:val="24"/>
          <w:szCs w:val="24"/>
          <w:lang w:eastAsia="zh-CN"/>
        </w:rPr>
        <w:t>供全体会议第四届会议审议。随后，他介绍了范围界定报告，并概述了</w:t>
      </w:r>
      <w:r w:rsidRPr="004A61E1">
        <w:rPr>
          <w:sz w:val="24"/>
          <w:szCs w:val="24"/>
          <w:lang w:eastAsia="zh-CN"/>
        </w:rPr>
        <w:t>IPBES/4/11</w:t>
      </w:r>
      <w:r w:rsidRPr="004A61E1">
        <w:rPr>
          <w:sz w:val="24"/>
          <w:szCs w:val="24"/>
          <w:lang w:eastAsia="zh-CN"/>
        </w:rPr>
        <w:t>号和</w:t>
      </w:r>
      <w:r w:rsidRPr="004A61E1">
        <w:rPr>
          <w:sz w:val="24"/>
          <w:szCs w:val="24"/>
          <w:lang w:eastAsia="zh-CN"/>
        </w:rPr>
        <w:t>IPBES/4/INF/12</w:t>
      </w:r>
      <w:r w:rsidRPr="004A61E1">
        <w:rPr>
          <w:sz w:val="24"/>
          <w:szCs w:val="24"/>
          <w:lang w:eastAsia="zh-CN"/>
        </w:rPr>
        <w:t>号文件的内容。全体会议受邀批准开展专题评估，</w:t>
      </w:r>
      <w:r w:rsidR="003E6E1C">
        <w:rPr>
          <w:rFonts w:hint="eastAsia"/>
          <w:sz w:val="24"/>
          <w:szCs w:val="24"/>
          <w:lang w:eastAsia="zh-CN"/>
        </w:rPr>
        <w:t>以期产生一份评估成果报告，</w:t>
      </w:r>
      <w:r w:rsidRPr="004A61E1">
        <w:rPr>
          <w:sz w:val="24"/>
          <w:szCs w:val="24"/>
          <w:lang w:eastAsia="zh-CN"/>
        </w:rPr>
        <w:t>供</w:t>
      </w:r>
      <w:r w:rsidR="003E6E1C">
        <w:rPr>
          <w:rFonts w:hint="eastAsia"/>
          <w:sz w:val="24"/>
          <w:szCs w:val="24"/>
          <w:lang w:eastAsia="zh-CN"/>
        </w:rPr>
        <w:t>全体会议</w:t>
      </w:r>
      <w:r w:rsidRPr="004A61E1">
        <w:rPr>
          <w:sz w:val="24"/>
          <w:szCs w:val="24"/>
          <w:lang w:eastAsia="zh-CN"/>
        </w:rPr>
        <w:t>第七届会议审议</w:t>
      </w:r>
      <w:r>
        <w:rPr>
          <w:rFonts w:hint="eastAsia"/>
          <w:sz w:val="24"/>
          <w:szCs w:val="24"/>
          <w:lang w:eastAsia="zh-CN"/>
        </w:rPr>
        <w:t>。</w:t>
      </w:r>
    </w:p>
    <w:p w14:paraId="623CEEF2" w14:textId="602148FB" w:rsidR="00B47AE3" w:rsidRPr="00AB538F" w:rsidRDefault="00A032D6" w:rsidP="00A53A05">
      <w:pPr>
        <w:pStyle w:val="Normalnumber"/>
        <w:numPr>
          <w:ilvl w:val="0"/>
          <w:numId w:val="5"/>
        </w:numPr>
        <w:tabs>
          <w:tab w:val="clear" w:pos="4082"/>
        </w:tabs>
        <w:jc w:val="both"/>
        <w:rPr>
          <w:bCs/>
          <w:lang w:val="en-GB" w:eastAsia="zh-CN"/>
        </w:rPr>
      </w:pPr>
      <w:r w:rsidRPr="004A61E1">
        <w:rPr>
          <w:sz w:val="24"/>
          <w:szCs w:val="24"/>
          <w:lang w:eastAsia="zh-CN"/>
        </w:rPr>
        <w:t>在随后的讨论中，比利时、玻利维亚、巴西、厄瓜多尔、埃塞俄比亚、法国、德国、危地马拉、印度、日本、墨西哥、挪威、巴基斯坦、南非（代表非洲国家）、美国和乌拉圭代表作了发言</w:t>
      </w:r>
      <w:r>
        <w:rPr>
          <w:rFonts w:hint="eastAsia"/>
          <w:sz w:val="24"/>
          <w:szCs w:val="24"/>
          <w:lang w:eastAsia="zh-CN"/>
        </w:rPr>
        <w:t>。</w:t>
      </w:r>
    </w:p>
    <w:p w14:paraId="56A7A79C" w14:textId="2E67572C" w:rsidR="00B47AE3" w:rsidRPr="00AB538F" w:rsidRDefault="00A032D6" w:rsidP="00A53A05">
      <w:pPr>
        <w:pStyle w:val="Normalnumber"/>
        <w:numPr>
          <w:ilvl w:val="0"/>
          <w:numId w:val="5"/>
        </w:numPr>
        <w:tabs>
          <w:tab w:val="clear" w:pos="4082"/>
        </w:tabs>
        <w:jc w:val="both"/>
        <w:rPr>
          <w:bCs/>
          <w:lang w:val="en-GB" w:eastAsia="zh-CN"/>
        </w:rPr>
      </w:pPr>
      <w:r w:rsidRPr="004A61E1">
        <w:rPr>
          <w:sz w:val="24"/>
          <w:szCs w:val="24"/>
          <w:lang w:eastAsia="zh-CN"/>
        </w:rPr>
        <w:t>一些与会者表示，专题评估应与其他评估和相关全球性倡议协调一致。多位与会者提议应再次考虑拟议评估的名称，一位与会者要求</w:t>
      </w:r>
      <w:r w:rsidRPr="000C3915">
        <w:rPr>
          <w:sz w:val="24"/>
          <w:szCs w:val="24"/>
          <w:lang w:eastAsia="zh-CN"/>
        </w:rPr>
        <w:t>“</w:t>
      </w:r>
      <w:r w:rsidRPr="004A61E1">
        <w:rPr>
          <w:sz w:val="24"/>
          <w:szCs w:val="24"/>
          <w:lang w:eastAsia="zh-CN"/>
        </w:rPr>
        <w:t>可持续利用</w:t>
      </w:r>
      <w:r w:rsidRPr="000C3915">
        <w:rPr>
          <w:sz w:val="24"/>
          <w:szCs w:val="24"/>
          <w:lang w:eastAsia="zh-CN"/>
        </w:rPr>
        <w:t>”</w:t>
      </w:r>
      <w:r w:rsidRPr="004A61E1">
        <w:rPr>
          <w:sz w:val="24"/>
          <w:szCs w:val="24"/>
          <w:lang w:eastAsia="zh-CN"/>
        </w:rPr>
        <w:t>和</w:t>
      </w:r>
      <w:r w:rsidRPr="000C3915">
        <w:rPr>
          <w:sz w:val="24"/>
          <w:szCs w:val="24"/>
          <w:lang w:eastAsia="zh-CN"/>
        </w:rPr>
        <w:t>“</w:t>
      </w:r>
      <w:r w:rsidRPr="004A61E1">
        <w:rPr>
          <w:sz w:val="24"/>
          <w:szCs w:val="24"/>
          <w:lang w:eastAsia="zh-CN"/>
        </w:rPr>
        <w:t>可持续开发</w:t>
      </w:r>
      <w:r w:rsidRPr="000C3915">
        <w:rPr>
          <w:sz w:val="24"/>
          <w:szCs w:val="24"/>
          <w:lang w:eastAsia="zh-CN"/>
        </w:rPr>
        <w:t>”</w:t>
      </w:r>
      <w:r w:rsidRPr="004A61E1">
        <w:rPr>
          <w:sz w:val="24"/>
          <w:szCs w:val="24"/>
          <w:lang w:eastAsia="zh-CN"/>
        </w:rPr>
        <w:t>的措辞应在报告全文中加以统一</w:t>
      </w:r>
      <w:r>
        <w:rPr>
          <w:rFonts w:hint="eastAsia"/>
          <w:sz w:val="24"/>
          <w:szCs w:val="24"/>
          <w:lang w:eastAsia="zh-CN"/>
        </w:rPr>
        <w:t>。</w:t>
      </w:r>
    </w:p>
    <w:p w14:paraId="78D5E283" w14:textId="1A8B4E52" w:rsidR="00B47AE3" w:rsidRPr="00AB538F" w:rsidRDefault="00A032D6" w:rsidP="00A53A05">
      <w:pPr>
        <w:pStyle w:val="Normalnumber"/>
        <w:numPr>
          <w:ilvl w:val="0"/>
          <w:numId w:val="5"/>
        </w:numPr>
        <w:tabs>
          <w:tab w:val="clear" w:pos="4082"/>
        </w:tabs>
        <w:jc w:val="both"/>
        <w:rPr>
          <w:lang w:val="en-GB" w:eastAsia="zh-CN"/>
        </w:rPr>
      </w:pPr>
      <w:r w:rsidRPr="004A61E1">
        <w:rPr>
          <w:sz w:val="24"/>
          <w:szCs w:val="24"/>
          <w:lang w:eastAsia="zh-CN"/>
        </w:rPr>
        <w:t>一些与会者表示，评估应重点关注生态系统，而非仅关注物种，另一位与会者表示，有必要恢复采用原先的分类方法进行专题评估。两位与会者建议，鉴于财政和人力资源的限制，将拟议评估延期至下一个工作方案期间开展。另有与会者建议应更注重生态系统服务、良好做法和汲取的经验教训，以及可持续利用的需求层面。另一位与会者表示，文件内容范围太广，而一位与会者表示仅局限于野生物种会将重要的农业生物多样性排除在外。一位与会者建议，面对面的交流将有益于范围界定报告的最终编制，另一位与会者要求审查指标的进一步制定和指导，同时铭记世界不同地区在数据获取方面的差异</w:t>
      </w:r>
      <w:r>
        <w:rPr>
          <w:rFonts w:hint="eastAsia"/>
          <w:sz w:val="24"/>
          <w:szCs w:val="24"/>
          <w:lang w:eastAsia="zh-CN"/>
        </w:rPr>
        <w:t>。</w:t>
      </w:r>
    </w:p>
    <w:p w14:paraId="405FA96F" w14:textId="01E3D65C" w:rsidR="00B47AE3" w:rsidRPr="00AB538F" w:rsidRDefault="00470D07" w:rsidP="00A53A05">
      <w:pPr>
        <w:pStyle w:val="Normalnumber"/>
        <w:numPr>
          <w:ilvl w:val="0"/>
          <w:numId w:val="5"/>
        </w:numPr>
        <w:tabs>
          <w:tab w:val="clear" w:pos="4082"/>
        </w:tabs>
        <w:jc w:val="both"/>
        <w:rPr>
          <w:lang w:val="en-GB" w:eastAsia="zh-CN"/>
        </w:rPr>
      </w:pPr>
      <w:r w:rsidRPr="004A61E1">
        <w:rPr>
          <w:sz w:val="24"/>
          <w:szCs w:val="24"/>
          <w:lang w:eastAsia="zh-CN"/>
        </w:rPr>
        <w:t>讨论结束后，全体会议决定根据上文第</w:t>
      </w:r>
      <w:r>
        <w:rPr>
          <w:rFonts w:hint="eastAsia"/>
          <w:sz w:val="24"/>
          <w:szCs w:val="24"/>
          <w:lang w:eastAsia="zh-CN"/>
        </w:rPr>
        <w:t>40</w:t>
      </w:r>
      <w:r w:rsidRPr="004A61E1">
        <w:rPr>
          <w:sz w:val="24"/>
          <w:szCs w:val="24"/>
          <w:lang w:eastAsia="zh-CN"/>
        </w:rPr>
        <w:t>段设立的联络小组应进一步审议该事项</w:t>
      </w:r>
      <w:r>
        <w:rPr>
          <w:rFonts w:hint="eastAsia"/>
          <w:sz w:val="24"/>
          <w:szCs w:val="24"/>
          <w:lang w:eastAsia="zh-CN"/>
        </w:rPr>
        <w:t>。</w:t>
      </w:r>
    </w:p>
    <w:p w14:paraId="18BB46CB" w14:textId="40FF1267" w:rsidR="00B47AE3" w:rsidRPr="00AB538F" w:rsidRDefault="00B47AE3" w:rsidP="00124D65">
      <w:pPr>
        <w:pStyle w:val="CH2"/>
        <w:keepLines w:val="0"/>
        <w:tabs>
          <w:tab w:val="clear" w:pos="851"/>
          <w:tab w:val="clear" w:pos="1247"/>
          <w:tab w:val="right" w:pos="720"/>
          <w:tab w:val="left" w:pos="1440"/>
        </w:tabs>
        <w:ind w:left="1440" w:hanging="1440"/>
        <w:jc w:val="both"/>
        <w:rPr>
          <w:lang w:val="en-GB" w:eastAsia="zh-CN"/>
        </w:rPr>
      </w:pPr>
      <w:r w:rsidRPr="00AB538F">
        <w:rPr>
          <w:lang w:val="en-GB" w:eastAsia="zh-CN"/>
        </w:rPr>
        <w:tab/>
        <w:t>I.</w:t>
      </w:r>
      <w:r w:rsidRPr="00AB538F">
        <w:rPr>
          <w:lang w:val="en-GB" w:eastAsia="zh-CN"/>
        </w:rPr>
        <w:tab/>
      </w:r>
      <w:r w:rsidR="00D676FE" w:rsidRPr="004A61E1">
        <w:rPr>
          <w:rFonts w:eastAsia="SimHei"/>
          <w:lang w:eastAsia="zh-CN"/>
        </w:rPr>
        <w:t>关于政策支持工具和方法的工作</w:t>
      </w:r>
    </w:p>
    <w:p w14:paraId="639790AB" w14:textId="621FF824" w:rsidR="00B47AE3" w:rsidRPr="00AB538F" w:rsidRDefault="00945305" w:rsidP="00A53A05">
      <w:pPr>
        <w:pStyle w:val="Normalnumber"/>
        <w:numPr>
          <w:ilvl w:val="0"/>
          <w:numId w:val="5"/>
        </w:numPr>
        <w:tabs>
          <w:tab w:val="clear" w:pos="4082"/>
        </w:tabs>
        <w:jc w:val="both"/>
        <w:rPr>
          <w:lang w:val="en-GB" w:eastAsia="zh-CN"/>
        </w:rPr>
      </w:pPr>
      <w:r w:rsidRPr="004A61E1">
        <w:rPr>
          <w:sz w:val="24"/>
          <w:szCs w:val="24"/>
          <w:lang w:eastAsia="zh-CN"/>
        </w:rPr>
        <w:t>秘书处的代表在介绍此分项目时回顾称，全体会议已在</w:t>
      </w:r>
      <w:r w:rsidRPr="004A61E1">
        <w:rPr>
          <w:sz w:val="24"/>
          <w:szCs w:val="24"/>
          <w:lang w:eastAsia="zh-CN"/>
        </w:rPr>
        <w:t>IPBES-3/1</w:t>
      </w:r>
      <w:r w:rsidRPr="004A61E1">
        <w:rPr>
          <w:sz w:val="24"/>
          <w:szCs w:val="24"/>
          <w:lang w:eastAsia="zh-CN"/>
        </w:rPr>
        <w:t>号决定中要求提交一份关于政策支持工具和方法的目录和初步指南供审查，并着手创建目录；进一步编制</w:t>
      </w:r>
      <w:r w:rsidRPr="004A61E1">
        <w:rPr>
          <w:sz w:val="24"/>
          <w:szCs w:val="24"/>
          <w:lang w:eastAsia="zh-CN"/>
        </w:rPr>
        <w:t>IPBES-2/5</w:t>
      </w:r>
      <w:r w:rsidRPr="004A61E1">
        <w:rPr>
          <w:sz w:val="24"/>
          <w:szCs w:val="24"/>
          <w:lang w:eastAsia="zh-CN"/>
        </w:rPr>
        <w:t>号决定所载的关于如何在平台背景下完善和促进政策支持工具和方法的指南，供全体会议第四届会议审议。随后，他报告了该决定的实施进展，简要介绍了</w:t>
      </w:r>
      <w:r w:rsidRPr="004A61E1">
        <w:rPr>
          <w:sz w:val="24"/>
          <w:szCs w:val="24"/>
          <w:lang w:eastAsia="zh-CN"/>
        </w:rPr>
        <w:t>IPBES/4/12</w:t>
      </w:r>
      <w:r w:rsidRPr="004A61E1">
        <w:rPr>
          <w:sz w:val="24"/>
          <w:szCs w:val="24"/>
          <w:lang w:eastAsia="zh-CN"/>
        </w:rPr>
        <w:t>号和</w:t>
      </w:r>
      <w:r w:rsidRPr="004A61E1">
        <w:rPr>
          <w:sz w:val="24"/>
          <w:szCs w:val="24"/>
          <w:lang w:eastAsia="zh-CN"/>
        </w:rPr>
        <w:t>IPBES/4/INF/14</w:t>
      </w:r>
      <w:r w:rsidRPr="004A61E1">
        <w:rPr>
          <w:sz w:val="24"/>
          <w:szCs w:val="24"/>
          <w:lang w:eastAsia="zh-CN"/>
        </w:rPr>
        <w:t>号文件中所载的信息。</w:t>
      </w:r>
      <w:r w:rsidR="00B87417">
        <w:rPr>
          <w:rFonts w:hint="eastAsia"/>
          <w:sz w:val="24"/>
          <w:szCs w:val="24"/>
          <w:lang w:eastAsia="zh-CN"/>
        </w:rPr>
        <w:t>在</w:t>
      </w:r>
      <w:r w:rsidRPr="004A61E1">
        <w:rPr>
          <w:sz w:val="24"/>
          <w:szCs w:val="24"/>
          <w:lang w:eastAsia="zh-CN"/>
        </w:rPr>
        <w:t>有关该事项的决定草案</w:t>
      </w:r>
      <w:r w:rsidR="00B87417">
        <w:rPr>
          <w:rFonts w:hint="eastAsia"/>
          <w:sz w:val="24"/>
          <w:szCs w:val="24"/>
          <w:lang w:eastAsia="zh-CN"/>
        </w:rPr>
        <w:t>中，全体会议</w:t>
      </w:r>
      <w:r w:rsidRPr="004A61E1">
        <w:rPr>
          <w:sz w:val="24"/>
          <w:szCs w:val="24"/>
          <w:lang w:eastAsia="zh-CN"/>
        </w:rPr>
        <w:t>将批准一份拟议的政策支持工具和方法目录的治理结构，批准将政策支持工具和方法专家小组的任期延长至首个工作方案结束，并要求多学科专家小组向全体会议第五届会议提交在线目录进展报告</w:t>
      </w:r>
      <w:r>
        <w:rPr>
          <w:rFonts w:hint="eastAsia"/>
          <w:sz w:val="24"/>
          <w:szCs w:val="24"/>
          <w:lang w:eastAsia="zh-CN"/>
        </w:rPr>
        <w:t>。</w:t>
      </w:r>
    </w:p>
    <w:p w14:paraId="4895CF6E" w14:textId="012759A0" w:rsidR="00B47AE3" w:rsidRPr="00AB538F" w:rsidRDefault="00EA7FB0" w:rsidP="00A53A05">
      <w:pPr>
        <w:pStyle w:val="Normalnumber"/>
        <w:numPr>
          <w:ilvl w:val="0"/>
          <w:numId w:val="5"/>
        </w:numPr>
        <w:tabs>
          <w:tab w:val="clear" w:pos="4082"/>
        </w:tabs>
        <w:jc w:val="both"/>
        <w:rPr>
          <w:lang w:val="en-GB" w:eastAsia="zh-CN"/>
        </w:rPr>
      </w:pPr>
      <w:r w:rsidRPr="004A61E1">
        <w:rPr>
          <w:sz w:val="24"/>
          <w:szCs w:val="24"/>
          <w:lang w:eastAsia="zh-CN"/>
        </w:rPr>
        <w:t>在随后的讨论中，比利时、法国、日本、</w:t>
      </w:r>
      <w:r w:rsidRPr="00EA7FB0">
        <w:rPr>
          <w:rFonts w:hint="eastAsia"/>
          <w:sz w:val="24"/>
          <w:szCs w:val="24"/>
          <w:lang w:eastAsia="zh-CN"/>
        </w:rPr>
        <w:t>大不列颠及北爱尔兰联合王国</w:t>
      </w:r>
      <w:r w:rsidRPr="004A61E1">
        <w:rPr>
          <w:sz w:val="24"/>
          <w:szCs w:val="24"/>
          <w:lang w:eastAsia="zh-CN"/>
        </w:rPr>
        <w:t>和美国的代表作了发言</w:t>
      </w:r>
      <w:r>
        <w:rPr>
          <w:rFonts w:hint="eastAsia"/>
          <w:sz w:val="24"/>
          <w:szCs w:val="24"/>
          <w:lang w:eastAsia="zh-CN"/>
        </w:rPr>
        <w:t>。</w:t>
      </w:r>
    </w:p>
    <w:p w14:paraId="36438A99" w14:textId="125BD718" w:rsidR="00B47AE3" w:rsidRPr="00AB538F" w:rsidRDefault="005316A6" w:rsidP="00A53A05">
      <w:pPr>
        <w:pStyle w:val="Normalnumber"/>
        <w:numPr>
          <w:ilvl w:val="0"/>
          <w:numId w:val="5"/>
        </w:numPr>
        <w:tabs>
          <w:tab w:val="clear" w:pos="4082"/>
        </w:tabs>
        <w:jc w:val="both"/>
        <w:rPr>
          <w:lang w:val="en-GB" w:eastAsia="zh-CN"/>
        </w:rPr>
      </w:pPr>
      <w:r w:rsidRPr="004A61E1">
        <w:rPr>
          <w:sz w:val="24"/>
          <w:szCs w:val="24"/>
          <w:lang w:eastAsia="zh-CN"/>
        </w:rPr>
        <w:t>若干与会者重申，拟议开展的活动应与可用的供资相称。一名与会者表示，应在做出任何治理决定前发布并测试该目录，另一名与会者要求对其使用予以澄清。一名与会者表示，该工作队应更好地与平台其他评估及关于能</w:t>
      </w:r>
      <w:r>
        <w:rPr>
          <w:sz w:val="24"/>
          <w:szCs w:val="24"/>
          <w:lang w:eastAsia="zh-CN"/>
        </w:rPr>
        <w:t>力建设的工作相结合，另一名与会者对延长专家小组的任期持保留意见</w:t>
      </w:r>
      <w:r>
        <w:rPr>
          <w:rFonts w:hint="eastAsia"/>
          <w:sz w:val="24"/>
          <w:szCs w:val="24"/>
          <w:lang w:eastAsia="zh-CN"/>
        </w:rPr>
        <w:t>。</w:t>
      </w:r>
    </w:p>
    <w:p w14:paraId="5828EF0A" w14:textId="627B8F69" w:rsidR="00B47AE3" w:rsidRPr="00AB538F" w:rsidRDefault="007E557E" w:rsidP="00A53A05">
      <w:pPr>
        <w:pStyle w:val="Normalnumber"/>
        <w:numPr>
          <w:ilvl w:val="0"/>
          <w:numId w:val="5"/>
        </w:numPr>
        <w:tabs>
          <w:tab w:val="clear" w:pos="4082"/>
        </w:tabs>
        <w:jc w:val="both"/>
        <w:rPr>
          <w:lang w:val="en-GB" w:eastAsia="zh-CN"/>
        </w:rPr>
      </w:pPr>
      <w:r w:rsidRPr="004A61E1">
        <w:rPr>
          <w:sz w:val="24"/>
          <w:szCs w:val="24"/>
          <w:lang w:eastAsia="zh-CN"/>
        </w:rPr>
        <w:lastRenderedPageBreak/>
        <w:t>讨论结束后，全体会议决定根据上文第</w:t>
      </w:r>
      <w:r>
        <w:rPr>
          <w:rFonts w:hint="eastAsia"/>
          <w:sz w:val="24"/>
          <w:szCs w:val="24"/>
          <w:lang w:eastAsia="zh-CN"/>
        </w:rPr>
        <w:t>40</w:t>
      </w:r>
      <w:r w:rsidRPr="004A61E1">
        <w:rPr>
          <w:sz w:val="24"/>
          <w:szCs w:val="24"/>
          <w:lang w:eastAsia="zh-CN"/>
        </w:rPr>
        <w:t>段设立的联络小组应进一步审议该事项</w:t>
      </w:r>
      <w:r>
        <w:rPr>
          <w:rFonts w:hint="eastAsia"/>
          <w:sz w:val="24"/>
          <w:szCs w:val="24"/>
          <w:lang w:eastAsia="zh-CN"/>
        </w:rPr>
        <w:t>。</w:t>
      </w:r>
    </w:p>
    <w:p w14:paraId="547D9478" w14:textId="023152C3" w:rsidR="00B47AE3" w:rsidRPr="001D0DD1" w:rsidRDefault="001D0DD1" w:rsidP="00124D65">
      <w:pPr>
        <w:pStyle w:val="Normalnumber"/>
        <w:keepNext/>
        <w:numPr>
          <w:ilvl w:val="0"/>
          <w:numId w:val="8"/>
        </w:numPr>
        <w:tabs>
          <w:tab w:val="clear" w:pos="1247"/>
          <w:tab w:val="clear" w:pos="4082"/>
          <w:tab w:val="left" w:pos="1440"/>
        </w:tabs>
        <w:ind w:left="1440" w:hanging="720"/>
        <w:jc w:val="both"/>
        <w:rPr>
          <w:rFonts w:eastAsia="SimHei"/>
          <w:b/>
          <w:sz w:val="24"/>
          <w:szCs w:val="24"/>
          <w:lang w:val="en-GB" w:eastAsia="zh-CN"/>
        </w:rPr>
      </w:pPr>
      <w:r w:rsidRPr="001D0DD1">
        <w:rPr>
          <w:rFonts w:eastAsia="SimHei"/>
          <w:b/>
          <w:sz w:val="24"/>
          <w:szCs w:val="24"/>
          <w:lang w:val="en-GB" w:eastAsia="zh-CN"/>
        </w:rPr>
        <w:t>平台工作方案联络小组的工作成果</w:t>
      </w:r>
    </w:p>
    <w:p w14:paraId="70B5A9EA" w14:textId="2E6306BC" w:rsidR="00B47AE3" w:rsidRPr="00FD4FFE" w:rsidRDefault="00931DFD" w:rsidP="00A53A05">
      <w:pPr>
        <w:pStyle w:val="Normalnumber"/>
        <w:numPr>
          <w:ilvl w:val="0"/>
          <w:numId w:val="5"/>
        </w:numPr>
        <w:tabs>
          <w:tab w:val="clear" w:pos="4082"/>
        </w:tabs>
        <w:jc w:val="both"/>
        <w:rPr>
          <w:sz w:val="24"/>
          <w:szCs w:val="24"/>
          <w:lang w:val="en-GB" w:eastAsia="zh-CN"/>
        </w:rPr>
      </w:pPr>
      <w:r w:rsidRPr="00FD4FFE">
        <w:rPr>
          <w:rFonts w:hint="eastAsia"/>
          <w:sz w:val="24"/>
          <w:szCs w:val="24"/>
          <w:lang w:val="en-GB" w:eastAsia="zh-CN"/>
        </w:rPr>
        <w:t>继联络小组开展工作后，共同主席汇报了小组的审议情况，称小组成员已就他们负责讨论的事项商定了决定草案</w:t>
      </w:r>
      <w:r w:rsidR="007672E4" w:rsidRPr="00FD4FFE">
        <w:rPr>
          <w:rFonts w:hint="eastAsia"/>
          <w:sz w:val="24"/>
          <w:szCs w:val="24"/>
          <w:lang w:val="en-GB" w:eastAsia="zh-CN"/>
        </w:rPr>
        <w:t>案文</w:t>
      </w:r>
      <w:r w:rsidRPr="00FD4FFE">
        <w:rPr>
          <w:rFonts w:hint="eastAsia"/>
          <w:sz w:val="24"/>
          <w:szCs w:val="24"/>
          <w:lang w:val="en-GB" w:eastAsia="zh-CN"/>
        </w:rPr>
        <w:t>和</w:t>
      </w:r>
      <w:r w:rsidR="007672E4">
        <w:rPr>
          <w:rFonts w:hint="eastAsia"/>
          <w:sz w:val="24"/>
          <w:szCs w:val="24"/>
          <w:lang w:val="en-GB" w:eastAsia="zh-CN"/>
        </w:rPr>
        <w:t>相关案文的</w:t>
      </w:r>
      <w:r w:rsidRPr="00FD4FFE">
        <w:rPr>
          <w:rFonts w:hint="eastAsia"/>
          <w:sz w:val="24"/>
          <w:szCs w:val="24"/>
          <w:lang w:val="en-GB" w:eastAsia="zh-CN"/>
        </w:rPr>
        <w:t>修订版，供全体会议审议。决定草案</w:t>
      </w:r>
      <w:r w:rsidR="00B37344" w:rsidRPr="00FD4FFE">
        <w:rPr>
          <w:rFonts w:hint="eastAsia"/>
          <w:sz w:val="24"/>
          <w:szCs w:val="24"/>
          <w:lang w:val="en-GB" w:eastAsia="zh-CN"/>
        </w:rPr>
        <w:t>案文</w:t>
      </w:r>
      <w:r w:rsidRPr="00FD4FFE">
        <w:rPr>
          <w:rFonts w:hint="eastAsia"/>
          <w:sz w:val="24"/>
          <w:szCs w:val="24"/>
          <w:lang w:val="en-GB" w:eastAsia="zh-CN"/>
        </w:rPr>
        <w:t>载于</w:t>
      </w:r>
      <w:r w:rsidRPr="00FD4FFE">
        <w:rPr>
          <w:sz w:val="24"/>
          <w:szCs w:val="24"/>
          <w:lang w:val="en-GB" w:eastAsia="zh-CN"/>
        </w:rPr>
        <w:t>L.5</w:t>
      </w:r>
      <w:r w:rsidRPr="00FD4FFE">
        <w:rPr>
          <w:rFonts w:hint="eastAsia"/>
          <w:sz w:val="24"/>
          <w:szCs w:val="24"/>
          <w:lang w:val="en-GB" w:eastAsia="zh-CN"/>
        </w:rPr>
        <w:t>号文件，经修订的案文载于</w:t>
      </w:r>
      <w:r w:rsidRPr="00FD4FFE">
        <w:rPr>
          <w:sz w:val="24"/>
          <w:szCs w:val="24"/>
          <w:lang w:val="en-GB" w:eastAsia="zh-CN"/>
        </w:rPr>
        <w:t>IPBES/4/L.2</w:t>
      </w:r>
      <w:r w:rsidRPr="00FD4FFE">
        <w:rPr>
          <w:rFonts w:hint="eastAsia"/>
          <w:sz w:val="24"/>
          <w:szCs w:val="24"/>
          <w:lang w:val="en-GB" w:eastAsia="zh-CN"/>
        </w:rPr>
        <w:t>、</w:t>
      </w:r>
      <w:r w:rsidRPr="00FD4FFE">
        <w:rPr>
          <w:sz w:val="24"/>
          <w:szCs w:val="24"/>
          <w:lang w:val="en-GB" w:eastAsia="zh-CN"/>
        </w:rPr>
        <w:t>IPBES/4/L.3</w:t>
      </w:r>
      <w:r w:rsidRPr="00FD4FFE">
        <w:rPr>
          <w:rFonts w:hint="eastAsia"/>
          <w:sz w:val="24"/>
          <w:szCs w:val="24"/>
          <w:lang w:val="en-GB" w:eastAsia="zh-CN"/>
        </w:rPr>
        <w:t>、</w:t>
      </w:r>
      <w:r w:rsidRPr="00FD4FFE">
        <w:rPr>
          <w:sz w:val="24"/>
          <w:szCs w:val="24"/>
          <w:lang w:val="en-GB" w:eastAsia="zh-CN"/>
        </w:rPr>
        <w:t>IPBES/4/L.4</w:t>
      </w:r>
      <w:r w:rsidRPr="00FD4FFE">
        <w:rPr>
          <w:rFonts w:hint="eastAsia"/>
          <w:sz w:val="24"/>
          <w:szCs w:val="24"/>
          <w:lang w:val="en-GB" w:eastAsia="zh-CN"/>
        </w:rPr>
        <w:t>、</w:t>
      </w:r>
      <w:r w:rsidRPr="00FD4FFE">
        <w:rPr>
          <w:sz w:val="24"/>
          <w:szCs w:val="24"/>
          <w:lang w:val="en-GB" w:eastAsia="zh-CN"/>
        </w:rPr>
        <w:t>IPBES/4/L.8</w:t>
      </w:r>
      <w:r w:rsidRPr="00FD4FFE">
        <w:rPr>
          <w:rFonts w:hint="eastAsia"/>
          <w:sz w:val="24"/>
          <w:szCs w:val="24"/>
          <w:lang w:val="en-GB" w:eastAsia="zh-CN"/>
        </w:rPr>
        <w:t>、</w:t>
      </w:r>
      <w:r w:rsidRPr="00FD4FFE">
        <w:rPr>
          <w:sz w:val="24"/>
          <w:szCs w:val="24"/>
          <w:lang w:val="en-GB" w:eastAsia="zh-CN"/>
        </w:rPr>
        <w:t>IPBES/4/L.10</w:t>
      </w:r>
      <w:r w:rsidRPr="00FD4FFE">
        <w:rPr>
          <w:rFonts w:hint="eastAsia"/>
          <w:sz w:val="24"/>
          <w:szCs w:val="24"/>
          <w:lang w:val="en-GB" w:eastAsia="zh-CN"/>
        </w:rPr>
        <w:t>和</w:t>
      </w:r>
      <w:r w:rsidRPr="00FD4FFE">
        <w:rPr>
          <w:sz w:val="24"/>
          <w:szCs w:val="24"/>
          <w:lang w:val="en-GB" w:eastAsia="zh-CN"/>
        </w:rPr>
        <w:t xml:space="preserve"> IPBES/4/L.11</w:t>
      </w:r>
      <w:r w:rsidRPr="00FD4FFE">
        <w:rPr>
          <w:rFonts w:hint="eastAsia"/>
          <w:sz w:val="24"/>
          <w:szCs w:val="24"/>
          <w:lang w:val="en-GB" w:eastAsia="zh-CN"/>
        </w:rPr>
        <w:t>号文件，它们将构成该项决定的附件。</w:t>
      </w:r>
    </w:p>
    <w:p w14:paraId="5004F81F" w14:textId="48C01573" w:rsidR="00B47AE3" w:rsidRPr="00AB538F" w:rsidRDefault="00B47AE3" w:rsidP="00124D65">
      <w:pPr>
        <w:pStyle w:val="CH1"/>
        <w:tabs>
          <w:tab w:val="clear" w:pos="1247"/>
        </w:tabs>
        <w:ind w:left="1440"/>
        <w:jc w:val="both"/>
        <w:rPr>
          <w:lang w:val="en-GB" w:eastAsia="zh-CN"/>
        </w:rPr>
      </w:pPr>
      <w:r w:rsidRPr="00AB538F">
        <w:rPr>
          <w:lang w:val="en-GB" w:eastAsia="zh-CN"/>
        </w:rPr>
        <w:tab/>
      </w:r>
      <w:r w:rsidR="00FD4FFE" w:rsidRPr="004A61E1">
        <w:rPr>
          <w:rFonts w:eastAsia="SimHei"/>
          <w:lang w:eastAsia="zh-CN"/>
        </w:rPr>
        <w:t>六、</w:t>
      </w:r>
      <w:r w:rsidR="00FD4FFE" w:rsidRPr="004A61E1">
        <w:rPr>
          <w:rFonts w:eastAsia="SimHei"/>
          <w:lang w:eastAsia="zh-CN"/>
        </w:rPr>
        <w:tab/>
      </w:r>
      <w:r w:rsidR="00FD4FFE" w:rsidRPr="004A61E1">
        <w:rPr>
          <w:rFonts w:eastAsia="SimHei"/>
          <w:lang w:eastAsia="zh-CN"/>
        </w:rPr>
        <w:t>平台的财政和预算安排：</w:t>
      </w:r>
      <w:r w:rsidR="00FD4FFE" w:rsidRPr="004A61E1">
        <w:rPr>
          <w:rFonts w:eastAsia="SimHei"/>
          <w:lang w:eastAsia="zh-CN"/>
        </w:rPr>
        <w:t>2014-2018</w:t>
      </w:r>
      <w:r w:rsidR="00FD4FFE">
        <w:rPr>
          <w:rFonts w:eastAsia="SimHei"/>
          <w:lang w:eastAsia="zh-CN"/>
        </w:rPr>
        <w:t>年预算和支出，包括关于资助专家和与会者的报告</w:t>
      </w:r>
    </w:p>
    <w:p w14:paraId="69AF9F1E" w14:textId="7DCC240F" w:rsidR="00B47AE3" w:rsidRPr="00AB538F" w:rsidRDefault="00FD4FFE" w:rsidP="00A53A05">
      <w:pPr>
        <w:pStyle w:val="Normalnumber"/>
        <w:numPr>
          <w:ilvl w:val="0"/>
          <w:numId w:val="5"/>
        </w:numPr>
        <w:tabs>
          <w:tab w:val="clear" w:pos="4082"/>
        </w:tabs>
        <w:jc w:val="both"/>
        <w:rPr>
          <w:lang w:val="en-GB" w:eastAsia="zh-CN"/>
        </w:rPr>
      </w:pPr>
      <w:r w:rsidRPr="004A61E1">
        <w:rPr>
          <w:sz w:val="24"/>
          <w:szCs w:val="24"/>
          <w:lang w:eastAsia="zh-CN"/>
        </w:rPr>
        <w:t>在介绍本项目时，主席向已对信托基金进行捐助的国家表示感谢，他表示，这让平台得以履行其迄今为止的使命并在短时间内大有作为。他还对多位专家的全力配合表示感谢，感谢他们对平台重要性的信任</w:t>
      </w:r>
      <w:r>
        <w:rPr>
          <w:rFonts w:hint="eastAsia"/>
          <w:sz w:val="24"/>
          <w:szCs w:val="24"/>
          <w:lang w:eastAsia="zh-CN"/>
        </w:rPr>
        <w:t>。</w:t>
      </w:r>
    </w:p>
    <w:p w14:paraId="11782448" w14:textId="27F4F9D9" w:rsidR="00B47AE3" w:rsidRPr="00AB538F" w:rsidRDefault="00046B6F" w:rsidP="00A53A05">
      <w:pPr>
        <w:pStyle w:val="Normalnumber"/>
        <w:numPr>
          <w:ilvl w:val="0"/>
          <w:numId w:val="5"/>
        </w:numPr>
        <w:tabs>
          <w:tab w:val="clear" w:pos="4082"/>
        </w:tabs>
        <w:jc w:val="both"/>
        <w:rPr>
          <w:lang w:val="en-GB" w:eastAsia="zh-CN"/>
        </w:rPr>
      </w:pPr>
      <w:r w:rsidRPr="004A61E1">
        <w:rPr>
          <w:sz w:val="24"/>
          <w:szCs w:val="24"/>
          <w:lang w:eastAsia="zh-CN"/>
        </w:rPr>
        <w:t>执行秘书回顾称，全体会议在其关于财政和预算安排的</w:t>
      </w:r>
      <w:r w:rsidRPr="004A61E1">
        <w:rPr>
          <w:sz w:val="24"/>
          <w:szCs w:val="24"/>
          <w:lang w:eastAsia="zh-CN"/>
        </w:rPr>
        <w:t>IPBES-3/2</w:t>
      </w:r>
      <w:r w:rsidRPr="004A61E1">
        <w:rPr>
          <w:sz w:val="24"/>
          <w:szCs w:val="24"/>
          <w:lang w:eastAsia="zh-CN"/>
        </w:rPr>
        <w:t>号决定中，邀请各国政府、联合国机构、全球环境基金、其他政府间组织及包括私营部门和基金会在内的其他利益攸关方向信托基金认捐和捐款以及提供实物捐助，从而支持平台的工作；要求执行秘书根据主席团的指导意见，向全体会议第四届会议报告</w:t>
      </w:r>
      <w:r w:rsidRPr="004A61E1">
        <w:rPr>
          <w:sz w:val="24"/>
          <w:szCs w:val="24"/>
          <w:lang w:eastAsia="zh-CN"/>
        </w:rPr>
        <w:t>2014–2015</w:t>
      </w:r>
      <w:r w:rsidRPr="004A61E1">
        <w:rPr>
          <w:sz w:val="24"/>
          <w:szCs w:val="24"/>
          <w:lang w:eastAsia="zh-CN"/>
        </w:rPr>
        <w:t>年两年期支出；进一步要求执行秘书在与主席团磋商的基础上，向全体会议第四届会议提供一份关于多边环境组织、</w:t>
      </w:r>
      <w:r w:rsidRPr="00046B6F">
        <w:rPr>
          <w:rFonts w:hint="eastAsia"/>
          <w:sz w:val="24"/>
          <w:szCs w:val="24"/>
          <w:lang w:eastAsia="zh-CN"/>
        </w:rPr>
        <w:t>政府间气候变化专门委员会</w:t>
      </w:r>
      <w:r w:rsidRPr="004A61E1">
        <w:rPr>
          <w:sz w:val="24"/>
          <w:szCs w:val="24"/>
          <w:lang w:eastAsia="zh-CN"/>
        </w:rPr>
        <w:t>和其他相关论坛为专家和与会者供资的既定做法报告。她还就平台信托基金的状况及预算相关工作方案的执行情况进行了汇报，简要介绍了载于秘书处说明（</w:t>
      </w:r>
      <w:r w:rsidRPr="004A61E1">
        <w:rPr>
          <w:sz w:val="24"/>
          <w:szCs w:val="24"/>
          <w:lang w:eastAsia="zh-CN"/>
        </w:rPr>
        <w:t>IPBES/4/13</w:t>
      </w:r>
      <w:r w:rsidRPr="004A61E1">
        <w:rPr>
          <w:sz w:val="24"/>
          <w:szCs w:val="24"/>
          <w:lang w:eastAsia="zh-CN"/>
        </w:rPr>
        <w:t>和</w:t>
      </w:r>
      <w:r w:rsidRPr="004A61E1">
        <w:rPr>
          <w:sz w:val="24"/>
          <w:szCs w:val="24"/>
          <w:lang w:eastAsia="zh-CN"/>
        </w:rPr>
        <w:t>IPBES/4//13/</w:t>
      </w:r>
      <w:r w:rsidR="007173EC" w:rsidRPr="007173EC">
        <w:rPr>
          <w:lang w:val="en-GB" w:eastAsia="zh-CN"/>
        </w:rPr>
        <w:t xml:space="preserve"> </w:t>
      </w:r>
      <w:r w:rsidR="007173EC" w:rsidRPr="007173EC">
        <w:rPr>
          <w:sz w:val="24"/>
          <w:szCs w:val="24"/>
          <w:lang w:val="en-GB" w:eastAsia="zh-CN"/>
        </w:rPr>
        <w:t>Add.1</w:t>
      </w:r>
      <w:r w:rsidRPr="004A61E1">
        <w:rPr>
          <w:sz w:val="24"/>
          <w:szCs w:val="24"/>
          <w:lang w:eastAsia="zh-CN"/>
        </w:rPr>
        <w:t>）中的资料。全体会议受邀审议对平台信托基金的认捐和捐款。还受邀通过</w:t>
      </w:r>
      <w:r w:rsidRPr="004A61E1">
        <w:rPr>
          <w:sz w:val="24"/>
          <w:szCs w:val="24"/>
          <w:lang w:eastAsia="zh-CN"/>
        </w:rPr>
        <w:t>2016-2017</w:t>
      </w:r>
      <w:r w:rsidRPr="004A61E1">
        <w:rPr>
          <w:sz w:val="24"/>
          <w:szCs w:val="24"/>
          <w:lang w:eastAsia="zh-CN"/>
        </w:rPr>
        <w:t>年两年期预算，并注意到</w:t>
      </w:r>
      <w:r w:rsidRPr="004A61E1">
        <w:rPr>
          <w:sz w:val="24"/>
          <w:szCs w:val="24"/>
          <w:lang w:eastAsia="zh-CN"/>
        </w:rPr>
        <w:t>2018</w:t>
      </w:r>
      <w:r w:rsidRPr="004A61E1">
        <w:rPr>
          <w:sz w:val="24"/>
          <w:szCs w:val="24"/>
          <w:lang w:eastAsia="zh-CN"/>
        </w:rPr>
        <w:t>年和</w:t>
      </w:r>
      <w:r w:rsidRPr="004A61E1">
        <w:rPr>
          <w:sz w:val="24"/>
          <w:szCs w:val="24"/>
          <w:lang w:eastAsia="zh-CN"/>
        </w:rPr>
        <w:t>2019</w:t>
      </w:r>
      <w:r w:rsidRPr="004A61E1">
        <w:rPr>
          <w:sz w:val="24"/>
          <w:szCs w:val="24"/>
          <w:lang w:eastAsia="zh-CN"/>
        </w:rPr>
        <w:t>年的拟议预算，指出在通过之前需进一步订正</w:t>
      </w:r>
      <w:r>
        <w:rPr>
          <w:rFonts w:hint="eastAsia"/>
          <w:sz w:val="24"/>
          <w:szCs w:val="24"/>
          <w:lang w:eastAsia="zh-CN"/>
        </w:rPr>
        <w:t>。</w:t>
      </w:r>
      <w:r w:rsidR="00383122">
        <w:rPr>
          <w:rFonts w:hint="eastAsia"/>
          <w:sz w:val="24"/>
          <w:szCs w:val="24"/>
          <w:lang w:eastAsia="zh-CN"/>
        </w:rPr>
        <w:t xml:space="preserve"> </w:t>
      </w:r>
    </w:p>
    <w:p w14:paraId="4914A497" w14:textId="123A0004" w:rsidR="00B47AE3" w:rsidRPr="00AB538F" w:rsidRDefault="00F6739C" w:rsidP="00A53A05">
      <w:pPr>
        <w:pStyle w:val="Normalnumber"/>
        <w:numPr>
          <w:ilvl w:val="0"/>
          <w:numId w:val="5"/>
        </w:numPr>
        <w:tabs>
          <w:tab w:val="clear" w:pos="4082"/>
        </w:tabs>
        <w:jc w:val="both"/>
        <w:rPr>
          <w:lang w:val="en-GB" w:eastAsia="zh-CN"/>
        </w:rPr>
      </w:pPr>
      <w:r w:rsidRPr="004A61E1">
        <w:rPr>
          <w:sz w:val="24"/>
          <w:szCs w:val="24"/>
          <w:lang w:eastAsia="zh-CN"/>
        </w:rPr>
        <w:t>在随后的讨论中，阿根廷、比利时、玻利维亚、巴西、加拿大、厄瓜多尔、埃塞俄比亚、法国、危地马拉、日本、墨西哥、挪威、南非、瑞典、瑞士、</w:t>
      </w:r>
      <w:r w:rsidRPr="00F6739C">
        <w:rPr>
          <w:rFonts w:hint="eastAsia"/>
          <w:sz w:val="24"/>
          <w:szCs w:val="24"/>
          <w:lang w:eastAsia="zh-CN"/>
        </w:rPr>
        <w:t>大不列颠及北爱尔兰联合王国</w:t>
      </w:r>
      <w:r w:rsidRPr="004A61E1">
        <w:rPr>
          <w:sz w:val="24"/>
          <w:szCs w:val="24"/>
          <w:lang w:eastAsia="zh-CN"/>
        </w:rPr>
        <w:t>和乌拉圭的代表作了发言</w:t>
      </w:r>
      <w:r>
        <w:rPr>
          <w:rFonts w:hint="eastAsia"/>
          <w:sz w:val="24"/>
          <w:szCs w:val="24"/>
          <w:lang w:eastAsia="zh-CN"/>
        </w:rPr>
        <w:t>。</w:t>
      </w:r>
    </w:p>
    <w:p w14:paraId="37FB04CE" w14:textId="4298634C" w:rsidR="00B47AE3" w:rsidRPr="00AB538F" w:rsidRDefault="00E6464B" w:rsidP="00A53A05">
      <w:pPr>
        <w:pStyle w:val="Normalnumber"/>
        <w:numPr>
          <w:ilvl w:val="0"/>
          <w:numId w:val="5"/>
        </w:numPr>
        <w:tabs>
          <w:tab w:val="clear" w:pos="4082"/>
        </w:tabs>
        <w:jc w:val="both"/>
        <w:rPr>
          <w:lang w:val="en-GB" w:eastAsia="zh-CN"/>
        </w:rPr>
      </w:pPr>
      <w:r w:rsidRPr="004A61E1">
        <w:rPr>
          <w:sz w:val="24"/>
          <w:szCs w:val="24"/>
          <w:lang w:eastAsia="zh-CN"/>
        </w:rPr>
        <w:t>若干与会者就其向信托基金提供的捐款和实物捐助提供了资料。比利时、法国、日本、挪威、瑞典和</w:t>
      </w:r>
      <w:r w:rsidRPr="00F6739C">
        <w:rPr>
          <w:rFonts w:hint="eastAsia"/>
          <w:sz w:val="24"/>
          <w:szCs w:val="24"/>
          <w:lang w:eastAsia="zh-CN"/>
        </w:rPr>
        <w:t>大不列颠及北爱尔兰联合王国</w:t>
      </w:r>
      <w:r w:rsidRPr="004A61E1">
        <w:rPr>
          <w:sz w:val="24"/>
          <w:szCs w:val="24"/>
          <w:lang w:eastAsia="zh-CN"/>
        </w:rPr>
        <w:t>的代表承诺将进一步提供财政支助，其他代表指出，将会有更多的财政支助或实物捐助。若干与会者就预算拨款事项的优先顺序发表意见，认为应当优先考虑生物多样性和生态系统服务全球评估。一些与会者表示，有必要就资源调集和提高效率进行进一步讨论。若干与会者表示，为了给工作方案实施提供更多时间，全体会议的届会应当每两年举行一届，而不是每年举行</w:t>
      </w:r>
      <w:r>
        <w:rPr>
          <w:rFonts w:hint="eastAsia"/>
          <w:sz w:val="24"/>
          <w:szCs w:val="24"/>
          <w:lang w:eastAsia="zh-CN"/>
        </w:rPr>
        <w:t>。</w:t>
      </w:r>
    </w:p>
    <w:p w14:paraId="33F42568" w14:textId="37344DF4" w:rsidR="00B47AE3" w:rsidRPr="00AB538F" w:rsidRDefault="00E6464B" w:rsidP="00A53A05">
      <w:pPr>
        <w:pStyle w:val="Normalnumber"/>
        <w:numPr>
          <w:ilvl w:val="0"/>
          <w:numId w:val="5"/>
        </w:numPr>
        <w:tabs>
          <w:tab w:val="clear" w:pos="4082"/>
        </w:tabs>
        <w:jc w:val="both"/>
        <w:rPr>
          <w:lang w:val="en-GB" w:eastAsia="zh-CN"/>
        </w:rPr>
      </w:pPr>
      <w:r w:rsidRPr="004A61E1">
        <w:rPr>
          <w:sz w:val="24"/>
          <w:szCs w:val="24"/>
          <w:lang w:eastAsia="zh-CN"/>
        </w:rPr>
        <w:t>讨论结束后，全体会议设立了一个联络小组，由</w:t>
      </w:r>
      <w:r w:rsidRPr="004A61E1">
        <w:rPr>
          <w:sz w:val="24"/>
          <w:szCs w:val="24"/>
          <w:lang w:eastAsia="zh-CN"/>
        </w:rPr>
        <w:t>Leonel Sierralta Jara</w:t>
      </w:r>
      <w:r w:rsidRPr="004A61E1">
        <w:rPr>
          <w:sz w:val="24"/>
          <w:szCs w:val="24"/>
          <w:lang w:eastAsia="zh-CN"/>
        </w:rPr>
        <w:t>先生（智利）和</w:t>
      </w:r>
      <w:r w:rsidRPr="004A61E1">
        <w:rPr>
          <w:sz w:val="24"/>
          <w:szCs w:val="24"/>
          <w:lang w:eastAsia="zh-CN"/>
        </w:rPr>
        <w:t>Spencer Thomas</w:t>
      </w:r>
      <w:r w:rsidRPr="004A61E1">
        <w:rPr>
          <w:sz w:val="24"/>
          <w:szCs w:val="24"/>
          <w:lang w:eastAsia="zh-CN"/>
        </w:rPr>
        <w:t>先生（格林纳达）担任共同主席，进一步审议</w:t>
      </w:r>
      <w:r w:rsidRPr="004A61E1">
        <w:rPr>
          <w:sz w:val="24"/>
          <w:szCs w:val="24"/>
          <w:lang w:eastAsia="zh-CN"/>
        </w:rPr>
        <w:t>2014-2018</w:t>
      </w:r>
      <w:r w:rsidRPr="004A61E1">
        <w:rPr>
          <w:sz w:val="24"/>
          <w:szCs w:val="24"/>
          <w:lang w:eastAsia="zh-CN"/>
        </w:rPr>
        <w:t>年的预算和支出</w:t>
      </w:r>
      <w:r>
        <w:rPr>
          <w:rFonts w:hint="eastAsia"/>
          <w:sz w:val="24"/>
          <w:szCs w:val="24"/>
          <w:lang w:eastAsia="zh-CN"/>
        </w:rPr>
        <w:t>。</w:t>
      </w:r>
    </w:p>
    <w:p w14:paraId="384BE711" w14:textId="6A48BDCA" w:rsidR="00B47AE3" w:rsidRPr="00AB538F" w:rsidRDefault="00A12B04" w:rsidP="00A53A05">
      <w:pPr>
        <w:pStyle w:val="Normalnumber"/>
        <w:numPr>
          <w:ilvl w:val="0"/>
          <w:numId w:val="5"/>
        </w:numPr>
        <w:tabs>
          <w:tab w:val="clear" w:pos="1814"/>
          <w:tab w:val="clear" w:pos="4082"/>
          <w:tab w:val="left" w:pos="1843"/>
        </w:tabs>
        <w:jc w:val="both"/>
        <w:rPr>
          <w:lang w:val="en-GB" w:eastAsia="zh-CN"/>
        </w:rPr>
      </w:pPr>
      <w:r w:rsidRPr="00FD4FFE">
        <w:rPr>
          <w:rFonts w:hint="eastAsia"/>
          <w:sz w:val="24"/>
          <w:szCs w:val="24"/>
          <w:lang w:val="en-GB" w:eastAsia="zh-CN"/>
        </w:rPr>
        <w:t>继联络小组开展工作后，共同主席汇报了小组的审议情况，</w:t>
      </w:r>
      <w:r>
        <w:rPr>
          <w:rFonts w:hint="eastAsia"/>
          <w:sz w:val="24"/>
          <w:szCs w:val="24"/>
          <w:lang w:val="en-GB" w:eastAsia="zh-CN"/>
        </w:rPr>
        <w:t>称其已商定一项决定草案，供全体会议审议，该草案载于</w:t>
      </w:r>
      <w:r w:rsidRPr="00A12B04">
        <w:rPr>
          <w:sz w:val="24"/>
          <w:szCs w:val="24"/>
          <w:lang w:val="en-GB" w:eastAsia="zh-CN"/>
        </w:rPr>
        <w:t>IPBES/4/L.5</w:t>
      </w:r>
      <w:r>
        <w:rPr>
          <w:rFonts w:hint="eastAsia"/>
          <w:sz w:val="24"/>
          <w:szCs w:val="24"/>
          <w:lang w:val="en-GB" w:eastAsia="zh-CN"/>
        </w:rPr>
        <w:t>和</w:t>
      </w:r>
      <w:r w:rsidRPr="00A12B04">
        <w:rPr>
          <w:sz w:val="24"/>
          <w:szCs w:val="24"/>
          <w:lang w:val="en-GB" w:eastAsia="zh-CN"/>
        </w:rPr>
        <w:t>IPBES/4/L.12</w:t>
      </w:r>
      <w:r>
        <w:rPr>
          <w:rFonts w:hint="eastAsia"/>
          <w:sz w:val="24"/>
          <w:szCs w:val="24"/>
          <w:lang w:val="en-GB" w:eastAsia="zh-CN"/>
        </w:rPr>
        <w:t>号文件。</w:t>
      </w:r>
    </w:p>
    <w:p w14:paraId="4B85DF4F" w14:textId="0C20A7F7" w:rsidR="00B47AE3" w:rsidRPr="00AB538F" w:rsidRDefault="00B47AE3" w:rsidP="00124D65">
      <w:pPr>
        <w:pStyle w:val="CH1"/>
        <w:tabs>
          <w:tab w:val="clear" w:pos="1247"/>
        </w:tabs>
        <w:ind w:left="1440"/>
        <w:jc w:val="both"/>
        <w:rPr>
          <w:lang w:val="en-GB" w:eastAsia="zh-CN"/>
        </w:rPr>
      </w:pPr>
      <w:r w:rsidRPr="00AB538F">
        <w:rPr>
          <w:lang w:val="en-GB" w:eastAsia="zh-CN"/>
        </w:rPr>
        <w:lastRenderedPageBreak/>
        <w:tab/>
      </w:r>
      <w:r w:rsidR="00E60617" w:rsidRPr="004A61E1">
        <w:rPr>
          <w:rFonts w:eastAsia="SimHei"/>
          <w:lang w:eastAsia="zh-CN"/>
        </w:rPr>
        <w:t>七、</w:t>
      </w:r>
      <w:r w:rsidR="00E60617" w:rsidRPr="004A61E1">
        <w:rPr>
          <w:rFonts w:eastAsia="SimHei"/>
          <w:lang w:eastAsia="zh-CN"/>
        </w:rPr>
        <w:tab/>
      </w:r>
      <w:r w:rsidR="00E60617" w:rsidRPr="004A61E1">
        <w:rPr>
          <w:rFonts w:eastAsia="SimHei"/>
          <w:lang w:eastAsia="zh-CN"/>
        </w:rPr>
        <w:t>平台的运作规则和程序</w:t>
      </w:r>
    </w:p>
    <w:p w14:paraId="69D4C824" w14:textId="0F5AA313" w:rsidR="00B47AE3" w:rsidRPr="00AB538F" w:rsidRDefault="00B47AE3" w:rsidP="00124D65">
      <w:pPr>
        <w:pStyle w:val="CH2"/>
        <w:keepLines w:val="0"/>
        <w:tabs>
          <w:tab w:val="clear" w:pos="851"/>
          <w:tab w:val="clear" w:pos="1247"/>
          <w:tab w:val="right" w:pos="720"/>
        </w:tabs>
        <w:ind w:left="1440"/>
        <w:jc w:val="both"/>
        <w:rPr>
          <w:lang w:val="en-GB" w:eastAsia="zh-CN"/>
        </w:rPr>
      </w:pPr>
      <w:r w:rsidRPr="00AB538F">
        <w:rPr>
          <w:lang w:val="en-GB" w:eastAsia="zh-CN"/>
        </w:rPr>
        <w:tab/>
        <w:t>A.</w:t>
      </w:r>
      <w:r w:rsidRPr="00AB538F">
        <w:rPr>
          <w:lang w:val="en-GB" w:eastAsia="zh-CN"/>
        </w:rPr>
        <w:tab/>
      </w:r>
      <w:r w:rsidR="007C139F" w:rsidRPr="004A61E1">
        <w:rPr>
          <w:rFonts w:eastAsia="SimHei"/>
          <w:lang w:eastAsia="zh-CN"/>
        </w:rPr>
        <w:t>主席团成员的提名和甄选</w:t>
      </w:r>
    </w:p>
    <w:p w14:paraId="230F033E" w14:textId="4305C2B3" w:rsidR="00B47AE3" w:rsidRPr="0041692C" w:rsidRDefault="00DA7053" w:rsidP="00A53A05">
      <w:pPr>
        <w:pStyle w:val="Normalnumber"/>
        <w:numPr>
          <w:ilvl w:val="0"/>
          <w:numId w:val="5"/>
        </w:numPr>
        <w:tabs>
          <w:tab w:val="clear" w:pos="1814"/>
          <w:tab w:val="clear" w:pos="4082"/>
          <w:tab w:val="left" w:pos="1843"/>
        </w:tabs>
        <w:jc w:val="both"/>
        <w:rPr>
          <w:sz w:val="24"/>
          <w:szCs w:val="24"/>
          <w:lang w:val="en-GB" w:eastAsia="zh-CN"/>
        </w:rPr>
      </w:pPr>
      <w:r w:rsidRPr="0041692C">
        <w:rPr>
          <w:rFonts w:hint="eastAsia"/>
          <w:sz w:val="24"/>
          <w:szCs w:val="24"/>
          <w:lang w:val="en-GB" w:eastAsia="zh-CN"/>
        </w:rPr>
        <w:t>根据全体会议届会的议事规则，全体会议选出了以下主席团成员，任期将从本届会议闭幕时开始：</w:t>
      </w:r>
    </w:p>
    <w:p w14:paraId="11FC2629" w14:textId="69DE0320" w:rsidR="00B47AE3" w:rsidRPr="00396A3F" w:rsidRDefault="0041692C" w:rsidP="00A53A05">
      <w:pPr>
        <w:tabs>
          <w:tab w:val="clear" w:pos="1247"/>
          <w:tab w:val="clear" w:pos="1814"/>
          <w:tab w:val="clear" w:pos="2381"/>
          <w:tab w:val="clear" w:pos="2948"/>
          <w:tab w:val="clear" w:pos="3515"/>
        </w:tabs>
        <w:spacing w:after="80"/>
        <w:ind w:left="2495" w:hanging="624"/>
        <w:jc w:val="both"/>
        <w:rPr>
          <w:sz w:val="24"/>
          <w:szCs w:val="24"/>
        </w:rPr>
      </w:pPr>
      <w:r w:rsidRPr="00396A3F">
        <w:rPr>
          <w:rFonts w:hint="eastAsia"/>
          <w:sz w:val="24"/>
          <w:szCs w:val="24"/>
          <w:lang w:eastAsia="zh-CN"/>
        </w:rPr>
        <w:t>非洲国家：</w:t>
      </w:r>
    </w:p>
    <w:p w14:paraId="1150B50F" w14:textId="5CDB022F" w:rsidR="00B47AE3" w:rsidRPr="00396A3F" w:rsidRDefault="00B47AE3" w:rsidP="00A53A05">
      <w:pPr>
        <w:tabs>
          <w:tab w:val="clear" w:pos="1247"/>
          <w:tab w:val="clear" w:pos="1814"/>
          <w:tab w:val="clear" w:pos="2381"/>
          <w:tab w:val="clear" w:pos="2948"/>
          <w:tab w:val="clear" w:pos="3515"/>
        </w:tabs>
        <w:spacing w:after="80"/>
        <w:ind w:left="2495" w:hanging="624"/>
        <w:jc w:val="both"/>
        <w:rPr>
          <w:sz w:val="24"/>
          <w:szCs w:val="24"/>
        </w:rPr>
      </w:pPr>
      <w:r w:rsidRPr="00396A3F">
        <w:rPr>
          <w:sz w:val="24"/>
          <w:szCs w:val="24"/>
        </w:rPr>
        <w:tab/>
      </w:r>
      <w:r w:rsidR="0041692C" w:rsidRPr="00396A3F">
        <w:rPr>
          <w:rFonts w:hint="eastAsia"/>
          <w:sz w:val="24"/>
          <w:szCs w:val="24"/>
          <w:lang w:eastAsia="zh-CN"/>
        </w:rPr>
        <w:t>副主席：</w:t>
      </w:r>
      <w:r w:rsidRPr="00396A3F">
        <w:rPr>
          <w:sz w:val="24"/>
          <w:szCs w:val="24"/>
        </w:rPr>
        <w:t>Alfred Apau Oteng-Yeboah</w:t>
      </w:r>
      <w:r w:rsidR="0041692C" w:rsidRPr="00396A3F">
        <w:rPr>
          <w:rFonts w:hint="eastAsia"/>
          <w:sz w:val="24"/>
          <w:szCs w:val="24"/>
          <w:lang w:eastAsia="zh-CN"/>
        </w:rPr>
        <w:t>先生</w:t>
      </w:r>
      <w:r w:rsidRPr="00396A3F">
        <w:rPr>
          <w:sz w:val="24"/>
          <w:szCs w:val="24"/>
        </w:rPr>
        <w:t xml:space="preserve"> (</w:t>
      </w:r>
      <w:r w:rsidR="0041692C" w:rsidRPr="00396A3F">
        <w:rPr>
          <w:rFonts w:hint="eastAsia"/>
          <w:sz w:val="24"/>
          <w:szCs w:val="24"/>
          <w:lang w:eastAsia="zh-CN"/>
        </w:rPr>
        <w:t>加纳</w:t>
      </w:r>
      <w:r w:rsidRPr="00396A3F">
        <w:rPr>
          <w:sz w:val="24"/>
          <w:szCs w:val="24"/>
        </w:rPr>
        <w:t xml:space="preserve">)* </w:t>
      </w:r>
    </w:p>
    <w:p w14:paraId="603EC2D6" w14:textId="23983D25" w:rsidR="00B47AE3" w:rsidRPr="00396A3F" w:rsidRDefault="00B47AE3" w:rsidP="00A53A05">
      <w:pPr>
        <w:tabs>
          <w:tab w:val="clear" w:pos="1247"/>
          <w:tab w:val="clear" w:pos="1814"/>
          <w:tab w:val="clear" w:pos="2381"/>
          <w:tab w:val="clear" w:pos="2948"/>
          <w:tab w:val="clear" w:pos="3515"/>
        </w:tabs>
        <w:spacing w:after="80"/>
        <w:ind w:left="2495" w:hanging="624"/>
        <w:jc w:val="both"/>
        <w:rPr>
          <w:sz w:val="24"/>
          <w:szCs w:val="24"/>
        </w:rPr>
      </w:pPr>
      <w:r w:rsidRPr="00396A3F">
        <w:rPr>
          <w:sz w:val="24"/>
          <w:szCs w:val="24"/>
        </w:rPr>
        <w:tab/>
      </w:r>
      <w:r w:rsidR="0041692C" w:rsidRPr="00396A3F">
        <w:rPr>
          <w:rFonts w:hint="eastAsia"/>
          <w:sz w:val="24"/>
          <w:szCs w:val="24"/>
          <w:lang w:eastAsia="zh-CN"/>
        </w:rPr>
        <w:t>主席团成员：</w:t>
      </w:r>
      <w:r w:rsidR="0041692C" w:rsidRPr="00396A3F">
        <w:rPr>
          <w:sz w:val="24"/>
          <w:szCs w:val="24"/>
        </w:rPr>
        <w:t>Fundisile Goodman Mketeni</w:t>
      </w:r>
      <w:r w:rsidR="0041692C" w:rsidRPr="00396A3F">
        <w:rPr>
          <w:rFonts w:hint="eastAsia"/>
          <w:sz w:val="24"/>
          <w:szCs w:val="24"/>
          <w:lang w:eastAsia="zh-CN"/>
        </w:rPr>
        <w:t>先生</w:t>
      </w:r>
      <w:r w:rsidR="0041692C" w:rsidRPr="00396A3F">
        <w:rPr>
          <w:rFonts w:hint="eastAsia"/>
          <w:sz w:val="24"/>
          <w:szCs w:val="24"/>
          <w:lang w:eastAsia="zh-CN"/>
        </w:rPr>
        <w:t xml:space="preserve"> </w:t>
      </w:r>
      <w:r w:rsidRPr="00396A3F">
        <w:rPr>
          <w:sz w:val="24"/>
          <w:szCs w:val="24"/>
        </w:rPr>
        <w:t>(</w:t>
      </w:r>
      <w:r w:rsidR="0041692C" w:rsidRPr="00396A3F">
        <w:rPr>
          <w:rFonts w:hint="eastAsia"/>
          <w:sz w:val="24"/>
          <w:szCs w:val="24"/>
          <w:lang w:eastAsia="zh-CN"/>
        </w:rPr>
        <w:t>南非</w:t>
      </w:r>
      <w:r w:rsidRPr="00396A3F">
        <w:rPr>
          <w:sz w:val="24"/>
          <w:szCs w:val="24"/>
        </w:rPr>
        <w:t>)*</w:t>
      </w:r>
    </w:p>
    <w:p w14:paraId="62C56308" w14:textId="7D432962" w:rsidR="00B47AE3" w:rsidRPr="00396A3F" w:rsidRDefault="00B47AE3" w:rsidP="00A53A05">
      <w:pPr>
        <w:tabs>
          <w:tab w:val="clear" w:pos="1247"/>
          <w:tab w:val="clear" w:pos="1814"/>
          <w:tab w:val="clear" w:pos="2381"/>
          <w:tab w:val="clear" w:pos="2948"/>
          <w:tab w:val="clear" w:pos="3515"/>
        </w:tabs>
        <w:spacing w:after="80"/>
        <w:ind w:left="2495" w:hanging="624"/>
        <w:jc w:val="both"/>
        <w:rPr>
          <w:sz w:val="24"/>
          <w:szCs w:val="24"/>
          <w:lang w:eastAsia="zh-CN"/>
        </w:rPr>
      </w:pPr>
      <w:r w:rsidRPr="00396A3F">
        <w:rPr>
          <w:sz w:val="24"/>
          <w:szCs w:val="24"/>
        </w:rPr>
        <w:tab/>
      </w:r>
      <w:r w:rsidR="0041692C" w:rsidRPr="00396A3F">
        <w:rPr>
          <w:rFonts w:hint="eastAsia"/>
          <w:sz w:val="24"/>
          <w:szCs w:val="24"/>
          <w:lang w:eastAsia="zh-CN"/>
        </w:rPr>
        <w:t>候补：</w:t>
      </w:r>
      <w:r w:rsidRPr="00396A3F">
        <w:rPr>
          <w:sz w:val="24"/>
          <w:szCs w:val="24"/>
          <w:lang w:eastAsia="zh-CN"/>
        </w:rPr>
        <w:t>Larbi Sbaï</w:t>
      </w:r>
      <w:r w:rsidR="0041692C" w:rsidRPr="00396A3F">
        <w:rPr>
          <w:rFonts w:hint="eastAsia"/>
          <w:sz w:val="24"/>
          <w:szCs w:val="24"/>
          <w:lang w:eastAsia="zh-CN"/>
        </w:rPr>
        <w:t>先生</w:t>
      </w:r>
      <w:r w:rsidRPr="00396A3F">
        <w:rPr>
          <w:sz w:val="24"/>
          <w:szCs w:val="24"/>
          <w:lang w:eastAsia="zh-CN"/>
        </w:rPr>
        <w:t xml:space="preserve"> (</w:t>
      </w:r>
      <w:r w:rsidR="0041692C" w:rsidRPr="00396A3F">
        <w:rPr>
          <w:rFonts w:hint="eastAsia"/>
          <w:sz w:val="24"/>
          <w:szCs w:val="24"/>
          <w:lang w:eastAsia="zh-CN"/>
        </w:rPr>
        <w:t>摩洛哥</w:t>
      </w:r>
      <w:r w:rsidRPr="00396A3F">
        <w:rPr>
          <w:sz w:val="24"/>
          <w:szCs w:val="24"/>
          <w:lang w:eastAsia="zh-CN"/>
        </w:rPr>
        <w:t>)</w:t>
      </w:r>
    </w:p>
    <w:p w14:paraId="49751B33" w14:textId="700BF4EA" w:rsidR="00B47AE3" w:rsidRPr="00396A3F" w:rsidRDefault="0041692C" w:rsidP="00A53A05">
      <w:pPr>
        <w:pStyle w:val="MediumGrid1-Accent22"/>
        <w:keepNext/>
        <w:keepLines/>
        <w:snapToGrid w:val="0"/>
        <w:spacing w:after="80"/>
        <w:ind w:left="1870" w:firstLine="1"/>
        <w:contextualSpacing w:val="0"/>
        <w:jc w:val="both"/>
      </w:pPr>
      <w:r w:rsidRPr="00396A3F">
        <w:rPr>
          <w:rFonts w:hint="eastAsia"/>
          <w:iCs/>
        </w:rPr>
        <w:t>亚太国家：</w:t>
      </w:r>
      <w:r w:rsidR="00B47AE3" w:rsidRPr="00396A3F">
        <w:t xml:space="preserve"> </w:t>
      </w:r>
    </w:p>
    <w:p w14:paraId="2CA13F95" w14:textId="266F6F19" w:rsidR="00B47AE3" w:rsidRPr="00396A3F" w:rsidRDefault="00B47AE3" w:rsidP="00A53A05">
      <w:pPr>
        <w:keepNext/>
        <w:keepLines/>
        <w:tabs>
          <w:tab w:val="clear" w:pos="1247"/>
          <w:tab w:val="clear" w:pos="1814"/>
          <w:tab w:val="clear" w:pos="2381"/>
          <w:tab w:val="clear" w:pos="2948"/>
          <w:tab w:val="clear" w:pos="3515"/>
        </w:tabs>
        <w:spacing w:after="80"/>
        <w:ind w:left="2495" w:hanging="624"/>
        <w:jc w:val="both"/>
        <w:rPr>
          <w:sz w:val="24"/>
          <w:szCs w:val="24"/>
        </w:rPr>
      </w:pPr>
      <w:r w:rsidRPr="00396A3F">
        <w:rPr>
          <w:sz w:val="24"/>
          <w:szCs w:val="24"/>
          <w:lang w:eastAsia="zh-CN"/>
        </w:rPr>
        <w:tab/>
      </w:r>
      <w:r w:rsidR="0041692C" w:rsidRPr="00396A3F">
        <w:rPr>
          <w:rFonts w:hint="eastAsia"/>
          <w:sz w:val="24"/>
          <w:szCs w:val="24"/>
          <w:lang w:eastAsia="zh-CN"/>
        </w:rPr>
        <w:t>副主席：</w:t>
      </w:r>
      <w:r w:rsidRPr="00396A3F">
        <w:rPr>
          <w:sz w:val="24"/>
          <w:szCs w:val="24"/>
        </w:rPr>
        <w:t>Asghar Mohammadi Fazel</w:t>
      </w:r>
      <w:r w:rsidR="0041692C" w:rsidRPr="00396A3F">
        <w:rPr>
          <w:rFonts w:hint="eastAsia"/>
          <w:sz w:val="24"/>
          <w:szCs w:val="24"/>
          <w:lang w:eastAsia="zh-CN"/>
        </w:rPr>
        <w:t>先生</w:t>
      </w:r>
      <w:r w:rsidRPr="00396A3F">
        <w:rPr>
          <w:sz w:val="24"/>
          <w:szCs w:val="24"/>
        </w:rPr>
        <w:t xml:space="preserve"> (</w:t>
      </w:r>
      <w:r w:rsidR="0041692C" w:rsidRPr="00396A3F">
        <w:rPr>
          <w:rFonts w:hint="eastAsia"/>
          <w:sz w:val="24"/>
          <w:szCs w:val="24"/>
          <w:lang w:eastAsia="zh-CN"/>
        </w:rPr>
        <w:t>伊朗伊斯兰共和国</w:t>
      </w:r>
      <w:r w:rsidRPr="00396A3F">
        <w:rPr>
          <w:sz w:val="24"/>
          <w:szCs w:val="24"/>
        </w:rPr>
        <w:t>)*</w:t>
      </w:r>
    </w:p>
    <w:p w14:paraId="4110F89E" w14:textId="35ECCF29" w:rsidR="00B47AE3" w:rsidRPr="00396A3F" w:rsidRDefault="00B47AE3" w:rsidP="00A53A05">
      <w:pPr>
        <w:tabs>
          <w:tab w:val="clear" w:pos="1247"/>
          <w:tab w:val="clear" w:pos="1814"/>
          <w:tab w:val="clear" w:pos="2381"/>
          <w:tab w:val="clear" w:pos="2948"/>
          <w:tab w:val="clear" w:pos="3515"/>
        </w:tabs>
        <w:spacing w:after="80"/>
        <w:ind w:left="2495" w:hanging="624"/>
        <w:jc w:val="both"/>
        <w:rPr>
          <w:sz w:val="24"/>
          <w:szCs w:val="24"/>
        </w:rPr>
      </w:pPr>
      <w:r w:rsidRPr="00396A3F">
        <w:rPr>
          <w:sz w:val="24"/>
          <w:szCs w:val="24"/>
        </w:rPr>
        <w:tab/>
      </w:r>
      <w:r w:rsidR="0041692C" w:rsidRPr="00396A3F">
        <w:rPr>
          <w:rFonts w:hint="eastAsia"/>
          <w:sz w:val="24"/>
          <w:szCs w:val="24"/>
          <w:lang w:eastAsia="zh-CN"/>
        </w:rPr>
        <w:t>主席团成员：</w:t>
      </w:r>
      <w:r w:rsidRPr="00396A3F">
        <w:rPr>
          <w:sz w:val="24"/>
          <w:szCs w:val="24"/>
        </w:rPr>
        <w:t>Youngbae Suh</w:t>
      </w:r>
      <w:r w:rsidR="0041692C" w:rsidRPr="00396A3F">
        <w:rPr>
          <w:rFonts w:hint="eastAsia"/>
          <w:sz w:val="24"/>
          <w:szCs w:val="24"/>
          <w:lang w:eastAsia="zh-CN"/>
        </w:rPr>
        <w:t>先生</w:t>
      </w:r>
      <w:r w:rsidRPr="00396A3F">
        <w:rPr>
          <w:sz w:val="24"/>
          <w:szCs w:val="24"/>
        </w:rPr>
        <w:t xml:space="preserve"> (</w:t>
      </w:r>
      <w:r w:rsidR="00271EB3" w:rsidRPr="00396A3F">
        <w:rPr>
          <w:rFonts w:hint="eastAsia"/>
          <w:sz w:val="24"/>
          <w:szCs w:val="24"/>
          <w:lang w:eastAsia="zh-CN"/>
        </w:rPr>
        <w:t>大韩民国</w:t>
      </w:r>
      <w:r w:rsidRPr="00396A3F">
        <w:rPr>
          <w:sz w:val="24"/>
          <w:szCs w:val="24"/>
        </w:rPr>
        <w:t xml:space="preserve">) </w:t>
      </w:r>
    </w:p>
    <w:p w14:paraId="07658921" w14:textId="6AEDB1EC" w:rsidR="00B47AE3" w:rsidRPr="00396A3F" w:rsidRDefault="00B47AE3" w:rsidP="00A53A05">
      <w:pPr>
        <w:tabs>
          <w:tab w:val="clear" w:pos="1247"/>
          <w:tab w:val="clear" w:pos="1814"/>
          <w:tab w:val="clear" w:pos="2381"/>
          <w:tab w:val="clear" w:pos="2948"/>
          <w:tab w:val="clear" w:pos="3515"/>
        </w:tabs>
        <w:spacing w:after="80"/>
        <w:ind w:left="2495" w:hanging="624"/>
        <w:jc w:val="both"/>
        <w:rPr>
          <w:sz w:val="24"/>
          <w:szCs w:val="24"/>
        </w:rPr>
      </w:pPr>
      <w:r w:rsidRPr="00396A3F">
        <w:rPr>
          <w:sz w:val="24"/>
          <w:szCs w:val="24"/>
        </w:rPr>
        <w:tab/>
      </w:r>
      <w:r w:rsidR="0041692C" w:rsidRPr="00396A3F">
        <w:rPr>
          <w:rFonts w:hint="eastAsia"/>
          <w:sz w:val="24"/>
          <w:szCs w:val="24"/>
          <w:lang w:eastAsia="zh-CN"/>
        </w:rPr>
        <w:t>候补：</w:t>
      </w:r>
      <w:r w:rsidRPr="00396A3F">
        <w:rPr>
          <w:sz w:val="24"/>
          <w:szCs w:val="24"/>
        </w:rPr>
        <w:t>Ratna Kusama Sari</w:t>
      </w:r>
      <w:r w:rsidR="00271EB3" w:rsidRPr="00396A3F">
        <w:rPr>
          <w:rFonts w:hint="eastAsia"/>
          <w:sz w:val="24"/>
          <w:szCs w:val="24"/>
          <w:lang w:eastAsia="zh-CN"/>
        </w:rPr>
        <w:t>女士</w:t>
      </w:r>
      <w:r w:rsidRPr="00396A3F">
        <w:rPr>
          <w:sz w:val="24"/>
          <w:szCs w:val="24"/>
        </w:rPr>
        <w:t xml:space="preserve"> (</w:t>
      </w:r>
      <w:r w:rsidR="00271EB3" w:rsidRPr="00396A3F">
        <w:rPr>
          <w:rFonts w:hint="eastAsia"/>
          <w:sz w:val="24"/>
          <w:szCs w:val="24"/>
          <w:lang w:eastAsia="zh-CN"/>
        </w:rPr>
        <w:t>印度尼西亚</w:t>
      </w:r>
      <w:r w:rsidRPr="00396A3F">
        <w:rPr>
          <w:sz w:val="24"/>
          <w:szCs w:val="24"/>
        </w:rPr>
        <w:t xml:space="preserve">) </w:t>
      </w:r>
      <w:r w:rsidR="00271EB3" w:rsidRPr="00396A3F">
        <w:rPr>
          <w:rFonts w:hint="eastAsia"/>
          <w:sz w:val="24"/>
          <w:szCs w:val="24"/>
          <w:lang w:eastAsia="zh-CN"/>
        </w:rPr>
        <w:t>和</w:t>
      </w:r>
      <w:r w:rsidR="009307CF">
        <w:rPr>
          <w:rFonts w:hint="eastAsia"/>
          <w:sz w:val="24"/>
          <w:szCs w:val="24"/>
          <w:lang w:eastAsia="zh-CN"/>
        </w:rPr>
        <w:t>欧阳志云</w:t>
      </w:r>
      <w:r w:rsidR="00271EB3" w:rsidRPr="00396A3F">
        <w:rPr>
          <w:rFonts w:hint="eastAsia"/>
          <w:sz w:val="24"/>
          <w:szCs w:val="24"/>
          <w:lang w:eastAsia="zh-CN"/>
        </w:rPr>
        <w:t>先生</w:t>
      </w:r>
      <w:r w:rsidRPr="00396A3F">
        <w:rPr>
          <w:sz w:val="24"/>
          <w:szCs w:val="24"/>
        </w:rPr>
        <w:t xml:space="preserve"> (</w:t>
      </w:r>
      <w:r w:rsidR="00271EB3" w:rsidRPr="00396A3F">
        <w:rPr>
          <w:rFonts w:hint="eastAsia"/>
          <w:sz w:val="24"/>
          <w:szCs w:val="24"/>
          <w:lang w:eastAsia="zh-CN"/>
        </w:rPr>
        <w:t>中国</w:t>
      </w:r>
      <w:r w:rsidRPr="00396A3F">
        <w:rPr>
          <w:sz w:val="24"/>
          <w:szCs w:val="24"/>
        </w:rPr>
        <w:t>)</w:t>
      </w:r>
      <w:r w:rsidRPr="00396A3F">
        <w:rPr>
          <w:sz w:val="24"/>
          <w:szCs w:val="24"/>
        </w:rPr>
        <w:tab/>
      </w:r>
    </w:p>
    <w:p w14:paraId="5D4A7E8B" w14:textId="1C9EE041" w:rsidR="00B47AE3" w:rsidRPr="00396A3F" w:rsidRDefault="00637E33" w:rsidP="00A53A05">
      <w:pPr>
        <w:widowControl w:val="0"/>
        <w:tabs>
          <w:tab w:val="clear" w:pos="1247"/>
          <w:tab w:val="clear" w:pos="1814"/>
          <w:tab w:val="clear" w:pos="2381"/>
          <w:tab w:val="clear" w:pos="2948"/>
          <w:tab w:val="clear" w:pos="3515"/>
        </w:tabs>
        <w:autoSpaceDE w:val="0"/>
        <w:autoSpaceDN w:val="0"/>
        <w:adjustRightInd w:val="0"/>
        <w:snapToGrid w:val="0"/>
        <w:spacing w:after="120"/>
        <w:ind w:left="1247" w:firstLine="624"/>
        <w:jc w:val="both"/>
        <w:rPr>
          <w:rFonts w:eastAsia="MS Mincho"/>
          <w:sz w:val="24"/>
          <w:szCs w:val="24"/>
        </w:rPr>
      </w:pPr>
      <w:r w:rsidRPr="00396A3F">
        <w:rPr>
          <w:rFonts w:hint="eastAsia"/>
          <w:iCs/>
          <w:sz w:val="24"/>
          <w:szCs w:val="24"/>
          <w:lang w:eastAsia="zh-CN"/>
        </w:rPr>
        <w:t>东欧国家：</w:t>
      </w:r>
    </w:p>
    <w:p w14:paraId="0DE5863F" w14:textId="007C3F19" w:rsidR="00B47AE3" w:rsidRPr="00396A3F" w:rsidRDefault="00B47AE3" w:rsidP="00A53A05">
      <w:pPr>
        <w:tabs>
          <w:tab w:val="clear" w:pos="1247"/>
          <w:tab w:val="clear" w:pos="1814"/>
          <w:tab w:val="clear" w:pos="2381"/>
          <w:tab w:val="clear" w:pos="2948"/>
          <w:tab w:val="clear" w:pos="3515"/>
        </w:tabs>
        <w:spacing w:after="80"/>
        <w:ind w:left="2495" w:hanging="624"/>
        <w:jc w:val="both"/>
        <w:rPr>
          <w:sz w:val="24"/>
          <w:szCs w:val="24"/>
        </w:rPr>
      </w:pPr>
      <w:r w:rsidRPr="00396A3F">
        <w:rPr>
          <w:sz w:val="24"/>
          <w:szCs w:val="24"/>
        </w:rPr>
        <w:tab/>
      </w:r>
      <w:r w:rsidR="00637E33" w:rsidRPr="00396A3F">
        <w:rPr>
          <w:rFonts w:hint="eastAsia"/>
          <w:sz w:val="24"/>
          <w:szCs w:val="24"/>
          <w:lang w:eastAsia="zh-CN"/>
        </w:rPr>
        <w:t>副主席：</w:t>
      </w:r>
      <w:r w:rsidRPr="00396A3F">
        <w:rPr>
          <w:sz w:val="24"/>
          <w:szCs w:val="24"/>
        </w:rPr>
        <w:t>Senka Barudanović</w:t>
      </w:r>
      <w:r w:rsidR="00637E33" w:rsidRPr="00396A3F">
        <w:rPr>
          <w:rFonts w:hint="eastAsia"/>
          <w:sz w:val="24"/>
          <w:szCs w:val="24"/>
          <w:lang w:eastAsia="zh-CN"/>
        </w:rPr>
        <w:t>女士</w:t>
      </w:r>
      <w:r w:rsidRPr="00396A3F">
        <w:rPr>
          <w:sz w:val="24"/>
          <w:szCs w:val="24"/>
        </w:rPr>
        <w:t xml:space="preserve"> (</w:t>
      </w:r>
      <w:r w:rsidR="00637E33" w:rsidRPr="00396A3F">
        <w:rPr>
          <w:rFonts w:hint="eastAsia"/>
          <w:sz w:val="24"/>
          <w:szCs w:val="24"/>
        </w:rPr>
        <w:t>波斯尼亚和黑塞哥维那</w:t>
      </w:r>
      <w:r w:rsidRPr="00396A3F">
        <w:rPr>
          <w:sz w:val="24"/>
          <w:szCs w:val="24"/>
        </w:rPr>
        <w:t>)*</w:t>
      </w:r>
    </w:p>
    <w:p w14:paraId="395BDA02" w14:textId="084844ED" w:rsidR="00B47AE3" w:rsidRPr="00396A3F" w:rsidRDefault="00B47AE3" w:rsidP="00A53A05">
      <w:pPr>
        <w:tabs>
          <w:tab w:val="clear" w:pos="1247"/>
          <w:tab w:val="clear" w:pos="1814"/>
          <w:tab w:val="clear" w:pos="2381"/>
          <w:tab w:val="clear" w:pos="2948"/>
          <w:tab w:val="clear" w:pos="3515"/>
        </w:tabs>
        <w:spacing w:after="80"/>
        <w:ind w:left="2495" w:hanging="624"/>
        <w:jc w:val="both"/>
        <w:rPr>
          <w:sz w:val="24"/>
          <w:szCs w:val="24"/>
        </w:rPr>
      </w:pPr>
      <w:r w:rsidRPr="00396A3F">
        <w:rPr>
          <w:sz w:val="24"/>
          <w:szCs w:val="24"/>
        </w:rPr>
        <w:tab/>
      </w:r>
      <w:r w:rsidR="00637E33" w:rsidRPr="00396A3F">
        <w:rPr>
          <w:rFonts w:hint="eastAsia"/>
          <w:sz w:val="24"/>
          <w:szCs w:val="24"/>
          <w:lang w:eastAsia="zh-CN"/>
        </w:rPr>
        <w:t>主席团成员：</w:t>
      </w:r>
      <w:r w:rsidRPr="00396A3F">
        <w:rPr>
          <w:sz w:val="24"/>
          <w:szCs w:val="24"/>
        </w:rPr>
        <w:t>Rashad Allahverdiyev</w:t>
      </w:r>
      <w:r w:rsidR="00637E33" w:rsidRPr="00396A3F">
        <w:rPr>
          <w:rFonts w:hint="eastAsia"/>
          <w:sz w:val="24"/>
          <w:szCs w:val="24"/>
          <w:lang w:eastAsia="zh-CN"/>
        </w:rPr>
        <w:t>先生</w:t>
      </w:r>
      <w:r w:rsidRPr="00396A3F">
        <w:rPr>
          <w:sz w:val="24"/>
          <w:szCs w:val="24"/>
        </w:rPr>
        <w:t xml:space="preserve"> (</w:t>
      </w:r>
      <w:r w:rsidR="00637E33" w:rsidRPr="00396A3F">
        <w:rPr>
          <w:rFonts w:hint="eastAsia"/>
          <w:sz w:val="24"/>
          <w:szCs w:val="24"/>
        </w:rPr>
        <w:t>阿塞拜疆</w:t>
      </w:r>
      <w:r w:rsidRPr="00396A3F">
        <w:rPr>
          <w:sz w:val="24"/>
          <w:szCs w:val="24"/>
        </w:rPr>
        <w:t>)</w:t>
      </w:r>
    </w:p>
    <w:p w14:paraId="13C73E45" w14:textId="5F6D0882" w:rsidR="00B47AE3" w:rsidRPr="00396A3F" w:rsidRDefault="00B47AE3" w:rsidP="00A53A05">
      <w:pPr>
        <w:tabs>
          <w:tab w:val="clear" w:pos="1247"/>
          <w:tab w:val="clear" w:pos="1814"/>
          <w:tab w:val="clear" w:pos="2381"/>
          <w:tab w:val="clear" w:pos="2948"/>
          <w:tab w:val="clear" w:pos="3515"/>
        </w:tabs>
        <w:spacing w:after="80"/>
        <w:ind w:left="2495" w:hanging="624"/>
        <w:jc w:val="both"/>
        <w:rPr>
          <w:sz w:val="24"/>
          <w:szCs w:val="24"/>
        </w:rPr>
      </w:pPr>
      <w:r w:rsidRPr="00396A3F">
        <w:rPr>
          <w:sz w:val="24"/>
          <w:szCs w:val="24"/>
        </w:rPr>
        <w:tab/>
      </w:r>
      <w:r w:rsidR="00637E33" w:rsidRPr="00396A3F">
        <w:rPr>
          <w:rFonts w:hint="eastAsia"/>
          <w:sz w:val="24"/>
          <w:szCs w:val="24"/>
          <w:lang w:eastAsia="zh-CN"/>
        </w:rPr>
        <w:t>候补：</w:t>
      </w:r>
      <w:r w:rsidRPr="00396A3F">
        <w:rPr>
          <w:sz w:val="24"/>
          <w:szCs w:val="24"/>
        </w:rPr>
        <w:t>Adem Bilgin</w:t>
      </w:r>
      <w:r w:rsidR="00637E33" w:rsidRPr="00396A3F">
        <w:rPr>
          <w:rFonts w:hint="eastAsia"/>
          <w:sz w:val="24"/>
          <w:szCs w:val="24"/>
          <w:lang w:eastAsia="zh-CN"/>
        </w:rPr>
        <w:t>先生</w:t>
      </w:r>
      <w:r w:rsidRPr="00396A3F">
        <w:rPr>
          <w:sz w:val="24"/>
          <w:szCs w:val="24"/>
        </w:rPr>
        <w:t xml:space="preserve"> (</w:t>
      </w:r>
      <w:r w:rsidR="00637E33" w:rsidRPr="00396A3F">
        <w:rPr>
          <w:rFonts w:hint="eastAsia"/>
          <w:sz w:val="24"/>
          <w:szCs w:val="24"/>
          <w:lang w:eastAsia="zh-CN"/>
        </w:rPr>
        <w:t>土耳其</w:t>
      </w:r>
      <w:r w:rsidRPr="00396A3F">
        <w:rPr>
          <w:sz w:val="24"/>
          <w:szCs w:val="24"/>
        </w:rPr>
        <w:t>)*</w:t>
      </w:r>
    </w:p>
    <w:p w14:paraId="5DAC91BD" w14:textId="099E8306" w:rsidR="00B47AE3" w:rsidRPr="00396A3F" w:rsidRDefault="009C3D9B" w:rsidP="00A53A05">
      <w:pPr>
        <w:widowControl w:val="0"/>
        <w:tabs>
          <w:tab w:val="clear" w:pos="1247"/>
          <w:tab w:val="clear" w:pos="1814"/>
          <w:tab w:val="clear" w:pos="2381"/>
          <w:tab w:val="clear" w:pos="2948"/>
          <w:tab w:val="clear" w:pos="3515"/>
        </w:tabs>
        <w:autoSpaceDE w:val="0"/>
        <w:autoSpaceDN w:val="0"/>
        <w:adjustRightInd w:val="0"/>
        <w:snapToGrid w:val="0"/>
        <w:spacing w:after="120"/>
        <w:ind w:left="1247" w:firstLine="624"/>
        <w:jc w:val="both"/>
        <w:rPr>
          <w:iCs/>
          <w:sz w:val="24"/>
          <w:szCs w:val="24"/>
          <w:lang w:eastAsia="zh-CN"/>
        </w:rPr>
      </w:pPr>
      <w:r w:rsidRPr="00396A3F">
        <w:rPr>
          <w:rFonts w:hint="eastAsia"/>
          <w:iCs/>
          <w:sz w:val="24"/>
          <w:szCs w:val="24"/>
          <w:lang w:eastAsia="zh-CN"/>
        </w:rPr>
        <w:t>拉丁美洲和加勒比国家：</w:t>
      </w:r>
    </w:p>
    <w:p w14:paraId="405FF419" w14:textId="05078C33" w:rsidR="00B47AE3" w:rsidRPr="00396A3F" w:rsidRDefault="00B47AE3" w:rsidP="00A53A05">
      <w:pPr>
        <w:tabs>
          <w:tab w:val="clear" w:pos="1247"/>
          <w:tab w:val="clear" w:pos="1814"/>
          <w:tab w:val="clear" w:pos="2381"/>
          <w:tab w:val="clear" w:pos="2948"/>
          <w:tab w:val="clear" w:pos="3515"/>
        </w:tabs>
        <w:spacing w:after="80"/>
        <w:ind w:left="2495" w:hanging="624"/>
        <w:jc w:val="both"/>
        <w:rPr>
          <w:sz w:val="24"/>
          <w:szCs w:val="24"/>
        </w:rPr>
      </w:pPr>
      <w:r w:rsidRPr="00396A3F">
        <w:rPr>
          <w:sz w:val="24"/>
          <w:szCs w:val="24"/>
          <w:lang w:eastAsia="zh-CN"/>
        </w:rPr>
        <w:tab/>
      </w:r>
      <w:r w:rsidR="00F505C3" w:rsidRPr="00396A3F">
        <w:rPr>
          <w:rFonts w:hint="eastAsia"/>
          <w:sz w:val="24"/>
          <w:szCs w:val="24"/>
          <w:lang w:eastAsia="zh-CN"/>
        </w:rPr>
        <w:t>副主席：</w:t>
      </w:r>
      <w:r w:rsidRPr="00396A3F">
        <w:rPr>
          <w:sz w:val="24"/>
          <w:szCs w:val="24"/>
        </w:rPr>
        <w:t>Spencer Linus Thomas</w:t>
      </w:r>
      <w:r w:rsidR="00F505C3" w:rsidRPr="00396A3F">
        <w:rPr>
          <w:rFonts w:hint="eastAsia"/>
          <w:sz w:val="24"/>
          <w:szCs w:val="24"/>
          <w:lang w:eastAsia="zh-CN"/>
        </w:rPr>
        <w:t>先生</w:t>
      </w:r>
      <w:r w:rsidRPr="00396A3F">
        <w:rPr>
          <w:sz w:val="24"/>
          <w:szCs w:val="24"/>
        </w:rPr>
        <w:t xml:space="preserve"> (</w:t>
      </w:r>
      <w:r w:rsidR="00653C55" w:rsidRPr="00396A3F">
        <w:rPr>
          <w:rFonts w:hint="eastAsia"/>
          <w:sz w:val="24"/>
          <w:szCs w:val="24"/>
        </w:rPr>
        <w:t>格林纳达</w:t>
      </w:r>
      <w:r w:rsidRPr="00396A3F">
        <w:rPr>
          <w:sz w:val="24"/>
          <w:szCs w:val="24"/>
        </w:rPr>
        <w:t>)*</w:t>
      </w:r>
    </w:p>
    <w:p w14:paraId="3C244743" w14:textId="45B9C92E" w:rsidR="00B47AE3" w:rsidRPr="00396A3F" w:rsidRDefault="00B47AE3" w:rsidP="00A53A05">
      <w:pPr>
        <w:tabs>
          <w:tab w:val="clear" w:pos="1247"/>
          <w:tab w:val="clear" w:pos="1814"/>
          <w:tab w:val="clear" w:pos="2381"/>
          <w:tab w:val="clear" w:pos="2948"/>
          <w:tab w:val="clear" w:pos="3515"/>
        </w:tabs>
        <w:spacing w:after="80"/>
        <w:ind w:left="2495" w:hanging="624"/>
        <w:jc w:val="both"/>
        <w:rPr>
          <w:sz w:val="24"/>
          <w:szCs w:val="24"/>
        </w:rPr>
      </w:pPr>
      <w:r w:rsidRPr="00396A3F">
        <w:rPr>
          <w:sz w:val="24"/>
          <w:szCs w:val="24"/>
        </w:rPr>
        <w:tab/>
      </w:r>
      <w:r w:rsidR="00653C55" w:rsidRPr="00396A3F">
        <w:rPr>
          <w:rFonts w:hint="eastAsia"/>
          <w:sz w:val="24"/>
          <w:szCs w:val="24"/>
          <w:lang w:eastAsia="zh-CN"/>
        </w:rPr>
        <w:t>主席团成员：</w:t>
      </w:r>
      <w:r w:rsidRPr="00396A3F">
        <w:rPr>
          <w:sz w:val="24"/>
          <w:szCs w:val="24"/>
        </w:rPr>
        <w:t>Diego Pacheco Balanza</w:t>
      </w:r>
      <w:r w:rsidR="00653C55" w:rsidRPr="00396A3F">
        <w:rPr>
          <w:rFonts w:hint="eastAsia"/>
          <w:sz w:val="24"/>
          <w:szCs w:val="24"/>
          <w:lang w:eastAsia="zh-CN"/>
        </w:rPr>
        <w:t>先生</w:t>
      </w:r>
      <w:r w:rsidRPr="00396A3F">
        <w:rPr>
          <w:sz w:val="24"/>
          <w:szCs w:val="24"/>
        </w:rPr>
        <w:t xml:space="preserve"> (</w:t>
      </w:r>
      <w:r w:rsidR="00653C55" w:rsidRPr="00396A3F">
        <w:rPr>
          <w:rFonts w:hint="eastAsia"/>
          <w:sz w:val="24"/>
          <w:szCs w:val="24"/>
        </w:rPr>
        <w:t>玻利维亚</w:t>
      </w:r>
      <w:r w:rsidRPr="00396A3F">
        <w:rPr>
          <w:sz w:val="24"/>
          <w:szCs w:val="24"/>
        </w:rPr>
        <w:t>)</w:t>
      </w:r>
    </w:p>
    <w:p w14:paraId="56CEA98F" w14:textId="0A1ADE95" w:rsidR="00B47AE3" w:rsidRPr="00396A3F" w:rsidRDefault="00B47AE3" w:rsidP="00A53A05">
      <w:pPr>
        <w:tabs>
          <w:tab w:val="clear" w:pos="1247"/>
          <w:tab w:val="clear" w:pos="1814"/>
          <w:tab w:val="clear" w:pos="2381"/>
          <w:tab w:val="clear" w:pos="2948"/>
          <w:tab w:val="clear" w:pos="3515"/>
        </w:tabs>
        <w:spacing w:after="80"/>
        <w:ind w:left="2495" w:hanging="624"/>
        <w:jc w:val="both"/>
        <w:rPr>
          <w:sz w:val="24"/>
          <w:szCs w:val="24"/>
        </w:rPr>
      </w:pPr>
      <w:r w:rsidRPr="00396A3F">
        <w:rPr>
          <w:sz w:val="24"/>
          <w:szCs w:val="24"/>
        </w:rPr>
        <w:tab/>
      </w:r>
      <w:r w:rsidR="000A6CBF" w:rsidRPr="00396A3F">
        <w:rPr>
          <w:rFonts w:hint="eastAsia"/>
          <w:sz w:val="24"/>
          <w:szCs w:val="24"/>
          <w:lang w:eastAsia="zh-CN"/>
        </w:rPr>
        <w:t>候补副主席：</w:t>
      </w:r>
      <w:r w:rsidRPr="00396A3F">
        <w:rPr>
          <w:sz w:val="24"/>
          <w:szCs w:val="24"/>
        </w:rPr>
        <w:t>Lourdes Coya</w:t>
      </w:r>
      <w:r w:rsidR="000A6CBF" w:rsidRPr="00396A3F">
        <w:rPr>
          <w:rFonts w:hint="eastAsia"/>
          <w:sz w:val="24"/>
          <w:szCs w:val="24"/>
          <w:lang w:eastAsia="zh-CN"/>
        </w:rPr>
        <w:t>女士（古巴）</w:t>
      </w:r>
    </w:p>
    <w:p w14:paraId="514BB315" w14:textId="5DACAF42" w:rsidR="00B47AE3" w:rsidRPr="00396A3F" w:rsidRDefault="00B47AE3" w:rsidP="00A53A05">
      <w:pPr>
        <w:tabs>
          <w:tab w:val="clear" w:pos="1247"/>
          <w:tab w:val="clear" w:pos="1814"/>
          <w:tab w:val="clear" w:pos="2381"/>
          <w:tab w:val="clear" w:pos="2948"/>
          <w:tab w:val="clear" w:pos="3515"/>
        </w:tabs>
        <w:spacing w:after="80"/>
        <w:ind w:left="2495" w:hanging="624"/>
        <w:jc w:val="both"/>
        <w:rPr>
          <w:sz w:val="24"/>
          <w:szCs w:val="24"/>
          <w:lang w:eastAsia="zh-CN"/>
        </w:rPr>
      </w:pPr>
      <w:r w:rsidRPr="00396A3F">
        <w:rPr>
          <w:sz w:val="24"/>
          <w:szCs w:val="24"/>
        </w:rPr>
        <w:tab/>
      </w:r>
      <w:r w:rsidR="000A6CBF" w:rsidRPr="00396A3F">
        <w:rPr>
          <w:rFonts w:hint="eastAsia"/>
          <w:sz w:val="24"/>
          <w:szCs w:val="24"/>
          <w:lang w:eastAsia="zh-CN"/>
        </w:rPr>
        <w:t>候补主席团成员：</w:t>
      </w:r>
      <w:r w:rsidRPr="00396A3F">
        <w:rPr>
          <w:sz w:val="24"/>
          <w:szCs w:val="24"/>
        </w:rPr>
        <w:t>Carmen Roldán Chacón</w:t>
      </w:r>
      <w:r w:rsidR="000A6CBF" w:rsidRPr="00396A3F">
        <w:rPr>
          <w:rFonts w:hint="eastAsia"/>
          <w:sz w:val="24"/>
          <w:szCs w:val="24"/>
          <w:lang w:eastAsia="zh-CN"/>
        </w:rPr>
        <w:t>女士（</w:t>
      </w:r>
      <w:r w:rsidR="000A6CBF" w:rsidRPr="00396A3F">
        <w:rPr>
          <w:rFonts w:hint="eastAsia"/>
          <w:sz w:val="24"/>
          <w:szCs w:val="24"/>
        </w:rPr>
        <w:t>哥斯达黎加</w:t>
      </w:r>
      <w:r w:rsidR="000A6CBF" w:rsidRPr="00396A3F">
        <w:rPr>
          <w:rFonts w:hint="eastAsia"/>
          <w:sz w:val="24"/>
          <w:szCs w:val="24"/>
          <w:lang w:eastAsia="zh-CN"/>
        </w:rPr>
        <w:t>）</w:t>
      </w:r>
    </w:p>
    <w:p w14:paraId="60220831" w14:textId="5EF45C33" w:rsidR="00B47AE3" w:rsidRPr="00396A3F" w:rsidRDefault="00AA426B" w:rsidP="00A53A05">
      <w:pPr>
        <w:keepNext/>
        <w:widowControl w:val="0"/>
        <w:tabs>
          <w:tab w:val="clear" w:pos="1247"/>
          <w:tab w:val="clear" w:pos="1814"/>
          <w:tab w:val="clear" w:pos="2381"/>
          <w:tab w:val="clear" w:pos="2948"/>
          <w:tab w:val="clear" w:pos="3515"/>
        </w:tabs>
        <w:autoSpaceDE w:val="0"/>
        <w:autoSpaceDN w:val="0"/>
        <w:adjustRightInd w:val="0"/>
        <w:snapToGrid w:val="0"/>
        <w:spacing w:before="120" w:after="120"/>
        <w:ind w:left="1253" w:firstLine="619"/>
        <w:jc w:val="both"/>
        <w:rPr>
          <w:sz w:val="24"/>
          <w:szCs w:val="24"/>
        </w:rPr>
      </w:pPr>
      <w:r w:rsidRPr="00396A3F">
        <w:rPr>
          <w:rFonts w:hint="eastAsia"/>
          <w:iCs/>
          <w:sz w:val="24"/>
          <w:szCs w:val="24"/>
          <w:lang w:eastAsia="zh-CN"/>
        </w:rPr>
        <w:t>西欧和其他国家：</w:t>
      </w:r>
      <w:r w:rsidR="00B47AE3" w:rsidRPr="00396A3F">
        <w:rPr>
          <w:sz w:val="24"/>
          <w:szCs w:val="24"/>
        </w:rPr>
        <w:t xml:space="preserve"> </w:t>
      </w:r>
    </w:p>
    <w:p w14:paraId="14A1184B" w14:textId="150AAAEA" w:rsidR="00B47AE3" w:rsidRPr="00396A3F" w:rsidRDefault="00AA426B" w:rsidP="00A53A05">
      <w:pPr>
        <w:tabs>
          <w:tab w:val="clear" w:pos="1247"/>
          <w:tab w:val="clear" w:pos="1814"/>
          <w:tab w:val="clear" w:pos="2381"/>
          <w:tab w:val="clear" w:pos="2948"/>
          <w:tab w:val="clear" w:pos="3515"/>
        </w:tabs>
        <w:spacing w:after="80"/>
        <w:ind w:left="2495"/>
        <w:jc w:val="both"/>
        <w:rPr>
          <w:sz w:val="24"/>
          <w:szCs w:val="24"/>
        </w:rPr>
      </w:pPr>
      <w:r w:rsidRPr="00396A3F">
        <w:rPr>
          <w:rFonts w:hint="eastAsia"/>
          <w:sz w:val="24"/>
          <w:szCs w:val="24"/>
          <w:lang w:eastAsia="zh-CN"/>
        </w:rPr>
        <w:t>主席：</w:t>
      </w:r>
      <w:r w:rsidR="00B47AE3" w:rsidRPr="00396A3F">
        <w:rPr>
          <w:sz w:val="24"/>
          <w:szCs w:val="24"/>
        </w:rPr>
        <w:t>Robert T. Watson</w:t>
      </w:r>
      <w:r w:rsidRPr="00396A3F">
        <w:rPr>
          <w:rFonts w:hint="eastAsia"/>
          <w:sz w:val="24"/>
          <w:szCs w:val="24"/>
          <w:lang w:eastAsia="zh-CN"/>
        </w:rPr>
        <w:t>先生（大不列颠及北爱尔兰联合王国）</w:t>
      </w:r>
      <w:r w:rsidR="00B47AE3" w:rsidRPr="00396A3F">
        <w:rPr>
          <w:sz w:val="24"/>
          <w:szCs w:val="24"/>
        </w:rPr>
        <w:t>*</w:t>
      </w:r>
    </w:p>
    <w:p w14:paraId="032DBC95" w14:textId="52280759" w:rsidR="00B47AE3" w:rsidRPr="00396A3F" w:rsidRDefault="00B47AE3" w:rsidP="00A53A05">
      <w:pPr>
        <w:tabs>
          <w:tab w:val="clear" w:pos="1247"/>
          <w:tab w:val="clear" w:pos="1814"/>
          <w:tab w:val="clear" w:pos="2381"/>
          <w:tab w:val="clear" w:pos="2948"/>
          <w:tab w:val="clear" w:pos="3515"/>
        </w:tabs>
        <w:spacing w:after="80"/>
        <w:ind w:left="2495" w:hanging="624"/>
        <w:jc w:val="both"/>
        <w:rPr>
          <w:sz w:val="24"/>
          <w:szCs w:val="24"/>
        </w:rPr>
      </w:pPr>
      <w:r w:rsidRPr="00396A3F">
        <w:rPr>
          <w:sz w:val="24"/>
          <w:szCs w:val="24"/>
        </w:rPr>
        <w:tab/>
      </w:r>
      <w:r w:rsidR="00AA426B" w:rsidRPr="00396A3F">
        <w:rPr>
          <w:rFonts w:hint="eastAsia"/>
          <w:sz w:val="24"/>
          <w:szCs w:val="24"/>
          <w:lang w:eastAsia="zh-CN"/>
        </w:rPr>
        <w:t>主席团成员：</w:t>
      </w:r>
      <w:r w:rsidRPr="00396A3F">
        <w:rPr>
          <w:sz w:val="24"/>
          <w:szCs w:val="24"/>
        </w:rPr>
        <w:t>Ivar Andreas Baste</w:t>
      </w:r>
      <w:r w:rsidR="00AA426B" w:rsidRPr="00396A3F">
        <w:rPr>
          <w:rFonts w:hint="eastAsia"/>
          <w:sz w:val="24"/>
          <w:szCs w:val="24"/>
          <w:lang w:eastAsia="zh-CN"/>
        </w:rPr>
        <w:t>先生（挪威）</w:t>
      </w:r>
      <w:r w:rsidRPr="00396A3F">
        <w:rPr>
          <w:sz w:val="24"/>
          <w:szCs w:val="24"/>
        </w:rPr>
        <w:t>*</w:t>
      </w:r>
    </w:p>
    <w:p w14:paraId="385C2BF1" w14:textId="609C4DDD" w:rsidR="00B47AE3" w:rsidRPr="00396A3F" w:rsidRDefault="00124D65" w:rsidP="00124D65">
      <w:pPr>
        <w:pStyle w:val="MediumGrid1-Accent22"/>
        <w:snapToGrid w:val="0"/>
        <w:spacing w:after="120"/>
        <w:ind w:left="1247" w:firstLine="103"/>
        <w:contextualSpacing w:val="0"/>
        <w:jc w:val="both"/>
      </w:pPr>
      <w:r>
        <w:rPr>
          <w:lang w:val="en-US"/>
        </w:rPr>
        <w:t xml:space="preserve"> </w:t>
      </w:r>
      <w:r w:rsidR="002F193A" w:rsidRPr="00396A3F">
        <w:rPr>
          <w:rFonts w:hint="eastAsia"/>
        </w:rPr>
        <w:t>以上名单中用星号标注的人名是被再次当选的现任主席团成员。</w:t>
      </w:r>
    </w:p>
    <w:p w14:paraId="430E89D7" w14:textId="0280CCCF" w:rsidR="00B47AE3" w:rsidRPr="00396A3F" w:rsidRDefault="008507EF" w:rsidP="00A53A05">
      <w:pPr>
        <w:pStyle w:val="Normalnumber"/>
        <w:numPr>
          <w:ilvl w:val="0"/>
          <w:numId w:val="5"/>
        </w:numPr>
        <w:tabs>
          <w:tab w:val="clear" w:pos="1814"/>
          <w:tab w:val="clear" w:pos="4082"/>
          <w:tab w:val="left" w:pos="1843"/>
        </w:tabs>
        <w:jc w:val="both"/>
        <w:rPr>
          <w:sz w:val="24"/>
          <w:szCs w:val="24"/>
          <w:lang w:val="en-GB" w:eastAsia="zh-CN"/>
        </w:rPr>
      </w:pPr>
      <w:r w:rsidRPr="00396A3F">
        <w:rPr>
          <w:rFonts w:hint="eastAsia"/>
          <w:sz w:val="24"/>
          <w:szCs w:val="24"/>
          <w:lang w:val="en-GB" w:eastAsia="zh-CN"/>
        </w:rPr>
        <w:t>选出新一届主席团成员之后，一个成员国的代表呼吁主席团和秘书处以透明的方式开展工作，并编写一份旨在加强平台治理的供资战略提案。</w:t>
      </w:r>
      <w:r w:rsidR="00B47AE3" w:rsidRPr="00396A3F">
        <w:rPr>
          <w:sz w:val="24"/>
          <w:szCs w:val="24"/>
          <w:lang w:val="en-GB" w:eastAsia="zh-CN"/>
        </w:rPr>
        <w:t xml:space="preserve"> </w:t>
      </w:r>
    </w:p>
    <w:p w14:paraId="1FCAD1A0" w14:textId="742F13CD" w:rsidR="00B47AE3" w:rsidRPr="00AB538F" w:rsidRDefault="00B47AE3" w:rsidP="00124D65">
      <w:pPr>
        <w:pStyle w:val="CH2"/>
        <w:keepLines w:val="0"/>
        <w:tabs>
          <w:tab w:val="clear" w:pos="851"/>
          <w:tab w:val="clear" w:pos="1247"/>
          <w:tab w:val="right" w:pos="720"/>
          <w:tab w:val="left" w:pos="1440"/>
        </w:tabs>
        <w:ind w:left="1440"/>
        <w:jc w:val="both"/>
        <w:rPr>
          <w:lang w:val="en-GB" w:eastAsia="zh-CN"/>
        </w:rPr>
      </w:pPr>
      <w:r w:rsidRPr="00AB538F">
        <w:rPr>
          <w:lang w:val="en-GB" w:eastAsia="zh-CN"/>
        </w:rPr>
        <w:tab/>
        <w:t>B.</w:t>
      </w:r>
      <w:r w:rsidRPr="00AB538F">
        <w:rPr>
          <w:lang w:val="en-GB" w:eastAsia="zh-CN"/>
        </w:rPr>
        <w:tab/>
      </w:r>
      <w:r w:rsidR="00396A3F" w:rsidRPr="004A61E1">
        <w:rPr>
          <w:rFonts w:eastAsia="SimHei"/>
          <w:lang w:eastAsia="zh-CN"/>
        </w:rPr>
        <w:t>编写平台交付品的程序</w:t>
      </w:r>
    </w:p>
    <w:p w14:paraId="42D8BCC5" w14:textId="3BCF8F37" w:rsidR="00B47AE3" w:rsidRPr="00AB538F" w:rsidRDefault="00441CE4" w:rsidP="00A53A05">
      <w:pPr>
        <w:pStyle w:val="Normalnumber"/>
        <w:numPr>
          <w:ilvl w:val="0"/>
          <w:numId w:val="5"/>
        </w:numPr>
        <w:tabs>
          <w:tab w:val="clear" w:pos="1814"/>
          <w:tab w:val="clear" w:pos="4082"/>
          <w:tab w:val="left" w:pos="1843"/>
        </w:tabs>
        <w:jc w:val="both"/>
        <w:rPr>
          <w:lang w:val="en-GB" w:eastAsia="zh-CN"/>
        </w:rPr>
      </w:pPr>
      <w:r w:rsidRPr="004A61E1">
        <w:rPr>
          <w:sz w:val="24"/>
          <w:szCs w:val="24"/>
          <w:lang w:eastAsia="zh-CN"/>
        </w:rPr>
        <w:t>在介绍</w:t>
      </w:r>
      <w:r>
        <w:rPr>
          <w:sz w:val="24"/>
          <w:szCs w:val="24"/>
          <w:lang w:eastAsia="zh-CN"/>
        </w:rPr>
        <w:t>该分项目时，执行秘书提请注意供全体会议批准的两项拟议新程序：</w:t>
      </w:r>
      <w:r w:rsidRPr="004A61E1">
        <w:rPr>
          <w:sz w:val="24"/>
          <w:szCs w:val="24"/>
          <w:lang w:eastAsia="zh-CN"/>
        </w:rPr>
        <w:t>填补执行平台工作方案专家小组成员缺口的程序（</w:t>
      </w:r>
      <w:r w:rsidRPr="004A61E1">
        <w:rPr>
          <w:sz w:val="24"/>
          <w:szCs w:val="24"/>
          <w:lang w:eastAsia="zh-CN"/>
        </w:rPr>
        <w:t>IPBES/4/15</w:t>
      </w:r>
      <w:r>
        <w:rPr>
          <w:sz w:val="24"/>
          <w:szCs w:val="24"/>
          <w:lang w:eastAsia="zh-CN"/>
        </w:rPr>
        <w:t>，附件）；</w:t>
      </w:r>
      <w:r w:rsidRPr="004A61E1">
        <w:rPr>
          <w:sz w:val="24"/>
          <w:szCs w:val="24"/>
          <w:lang w:eastAsia="zh-CN"/>
        </w:rPr>
        <w:t>土著和地方知识体系合作的程序与方法（</w:t>
      </w:r>
      <w:r w:rsidRPr="004A61E1">
        <w:rPr>
          <w:sz w:val="24"/>
          <w:szCs w:val="24"/>
          <w:lang w:eastAsia="zh-CN"/>
        </w:rPr>
        <w:t>IPBES/4/7</w:t>
      </w:r>
      <w:r w:rsidRPr="004A61E1">
        <w:rPr>
          <w:sz w:val="24"/>
          <w:szCs w:val="24"/>
          <w:lang w:eastAsia="zh-CN"/>
        </w:rPr>
        <w:t>，附件）</w:t>
      </w:r>
      <w:r>
        <w:rPr>
          <w:rFonts w:hint="eastAsia"/>
          <w:sz w:val="24"/>
          <w:szCs w:val="24"/>
          <w:lang w:eastAsia="zh-CN"/>
        </w:rPr>
        <w:t>。</w:t>
      </w:r>
    </w:p>
    <w:p w14:paraId="0FCE9CA6" w14:textId="6E68BE2A" w:rsidR="00B47AE3" w:rsidRPr="00AB538F" w:rsidRDefault="00904B97" w:rsidP="00A53A05">
      <w:pPr>
        <w:pStyle w:val="Normalnumber"/>
        <w:numPr>
          <w:ilvl w:val="0"/>
          <w:numId w:val="5"/>
        </w:numPr>
        <w:tabs>
          <w:tab w:val="clear" w:pos="1814"/>
          <w:tab w:val="clear" w:pos="4082"/>
          <w:tab w:val="left" w:pos="1843"/>
        </w:tabs>
        <w:jc w:val="both"/>
        <w:rPr>
          <w:lang w:val="en-GB" w:eastAsia="zh-CN"/>
        </w:rPr>
      </w:pPr>
      <w:r w:rsidRPr="004A61E1">
        <w:rPr>
          <w:sz w:val="24"/>
          <w:szCs w:val="24"/>
          <w:lang w:eastAsia="zh-CN"/>
        </w:rPr>
        <w:t>在随后的讨论中，巴西、日本、代表欧盟</w:t>
      </w:r>
      <w:r>
        <w:rPr>
          <w:sz w:val="24"/>
          <w:szCs w:val="24"/>
          <w:lang w:eastAsia="zh-CN"/>
        </w:rPr>
        <w:t>中作为平台成员的成员国发言的荷兰、</w:t>
      </w:r>
      <w:r>
        <w:rPr>
          <w:rFonts w:hint="eastAsia"/>
          <w:sz w:val="24"/>
          <w:szCs w:val="24"/>
          <w:lang w:eastAsia="zh-CN"/>
        </w:rPr>
        <w:t>以及</w:t>
      </w:r>
      <w:r w:rsidRPr="004A61E1">
        <w:rPr>
          <w:sz w:val="24"/>
          <w:szCs w:val="24"/>
          <w:lang w:eastAsia="zh-CN"/>
        </w:rPr>
        <w:t>瑞士的代表作了发言</w:t>
      </w:r>
      <w:r>
        <w:rPr>
          <w:rFonts w:hint="eastAsia"/>
          <w:sz w:val="24"/>
          <w:szCs w:val="24"/>
          <w:lang w:eastAsia="zh-CN"/>
        </w:rPr>
        <w:t>。</w:t>
      </w:r>
    </w:p>
    <w:p w14:paraId="045C3FEF" w14:textId="0C919128" w:rsidR="00B47AE3" w:rsidRPr="00AB538F" w:rsidRDefault="00904B97" w:rsidP="00A53A05">
      <w:pPr>
        <w:pStyle w:val="Normalnumber"/>
        <w:numPr>
          <w:ilvl w:val="0"/>
          <w:numId w:val="5"/>
        </w:numPr>
        <w:tabs>
          <w:tab w:val="clear" w:pos="1814"/>
          <w:tab w:val="clear" w:pos="4082"/>
          <w:tab w:val="left" w:pos="1843"/>
        </w:tabs>
        <w:jc w:val="both"/>
        <w:rPr>
          <w:lang w:val="en-GB" w:eastAsia="zh-CN"/>
        </w:rPr>
      </w:pPr>
      <w:r w:rsidRPr="004A61E1">
        <w:rPr>
          <w:sz w:val="24"/>
          <w:szCs w:val="24"/>
          <w:lang w:eastAsia="zh-CN"/>
        </w:rPr>
        <w:t>有与会者建议，如果促成工作方案的专家在技术专长和地理范围方面存在缺口，应邀请政府和相关利益攸关方提名新成员填补缺口。</w:t>
      </w:r>
      <w:r w:rsidR="009307CF" w:rsidRPr="004A61E1">
        <w:rPr>
          <w:sz w:val="24"/>
          <w:szCs w:val="24"/>
          <w:lang w:eastAsia="zh-CN"/>
        </w:rPr>
        <w:t>还应阐明提名</w:t>
      </w:r>
      <w:r w:rsidR="009307CF" w:rsidRPr="004A61E1">
        <w:rPr>
          <w:sz w:val="24"/>
          <w:szCs w:val="24"/>
          <w:lang w:eastAsia="zh-CN"/>
        </w:rPr>
        <w:lastRenderedPageBreak/>
        <w:t>专家的</w:t>
      </w:r>
      <w:r w:rsidRPr="004A61E1">
        <w:rPr>
          <w:sz w:val="24"/>
          <w:szCs w:val="24"/>
          <w:lang w:eastAsia="zh-CN"/>
        </w:rPr>
        <w:t>政府或组织</w:t>
      </w:r>
      <w:r w:rsidR="009307CF">
        <w:rPr>
          <w:rFonts w:hint="eastAsia"/>
          <w:sz w:val="24"/>
          <w:szCs w:val="24"/>
          <w:lang w:eastAsia="zh-CN"/>
        </w:rPr>
        <w:t>的</w:t>
      </w:r>
      <w:r w:rsidRPr="004A61E1">
        <w:rPr>
          <w:sz w:val="24"/>
          <w:szCs w:val="24"/>
          <w:lang w:eastAsia="zh-CN"/>
        </w:rPr>
        <w:t>财政义务。最</w:t>
      </w:r>
      <w:r>
        <w:rPr>
          <w:rFonts w:hint="eastAsia"/>
          <w:sz w:val="24"/>
          <w:szCs w:val="24"/>
          <w:lang w:eastAsia="zh-CN"/>
        </w:rPr>
        <w:t>后</w:t>
      </w:r>
      <w:r w:rsidRPr="004A61E1">
        <w:rPr>
          <w:sz w:val="24"/>
          <w:szCs w:val="24"/>
          <w:lang w:eastAsia="zh-CN"/>
        </w:rPr>
        <w:t>，一名与会者表示程序规则需增加</w:t>
      </w:r>
      <w:r w:rsidRPr="0047772B">
        <w:rPr>
          <w:rFonts w:hint="eastAsia"/>
          <w:sz w:val="24"/>
          <w:szCs w:val="24"/>
          <w:lang w:eastAsia="zh-CN"/>
        </w:rPr>
        <w:t>反对提名某位专家</w:t>
      </w:r>
      <w:r>
        <w:rPr>
          <w:rFonts w:hint="eastAsia"/>
          <w:sz w:val="24"/>
          <w:szCs w:val="24"/>
          <w:lang w:eastAsia="zh-CN"/>
        </w:rPr>
        <w:t>的</w:t>
      </w:r>
      <w:r w:rsidRPr="004A61E1">
        <w:rPr>
          <w:sz w:val="24"/>
          <w:szCs w:val="24"/>
          <w:lang w:eastAsia="zh-CN"/>
        </w:rPr>
        <w:t>流程</w:t>
      </w:r>
      <w:r>
        <w:rPr>
          <w:rFonts w:hint="eastAsia"/>
          <w:sz w:val="24"/>
          <w:szCs w:val="24"/>
          <w:lang w:eastAsia="zh-CN"/>
        </w:rPr>
        <w:t>。</w:t>
      </w:r>
    </w:p>
    <w:p w14:paraId="620D6D11" w14:textId="50980DF7" w:rsidR="00B47AE3" w:rsidRPr="00AB538F" w:rsidRDefault="0063689F" w:rsidP="00A53A05">
      <w:pPr>
        <w:pStyle w:val="Normalnumber"/>
        <w:numPr>
          <w:ilvl w:val="0"/>
          <w:numId w:val="5"/>
        </w:numPr>
        <w:tabs>
          <w:tab w:val="clear" w:pos="1814"/>
          <w:tab w:val="clear" w:pos="4082"/>
          <w:tab w:val="left" w:pos="1843"/>
        </w:tabs>
        <w:jc w:val="both"/>
        <w:rPr>
          <w:lang w:val="en-GB" w:eastAsia="zh-CN"/>
        </w:rPr>
      </w:pPr>
      <w:r w:rsidRPr="004A61E1">
        <w:rPr>
          <w:sz w:val="24"/>
          <w:szCs w:val="24"/>
          <w:lang w:eastAsia="zh-CN"/>
        </w:rPr>
        <w:t>讨论结束后，全体会议决定根据上文第</w:t>
      </w:r>
      <w:r>
        <w:rPr>
          <w:rFonts w:hint="eastAsia"/>
          <w:sz w:val="24"/>
          <w:szCs w:val="24"/>
          <w:lang w:eastAsia="zh-CN"/>
        </w:rPr>
        <w:t>33</w:t>
      </w:r>
      <w:r w:rsidRPr="004A61E1">
        <w:rPr>
          <w:sz w:val="24"/>
          <w:szCs w:val="24"/>
          <w:lang w:eastAsia="zh-CN"/>
        </w:rPr>
        <w:t>段设立的联络小组应进一步审议该事项</w:t>
      </w:r>
      <w:r>
        <w:rPr>
          <w:rFonts w:hint="eastAsia"/>
          <w:sz w:val="24"/>
          <w:szCs w:val="24"/>
          <w:lang w:val="en-US" w:eastAsia="zh-CN"/>
        </w:rPr>
        <w:t>。</w:t>
      </w:r>
    </w:p>
    <w:p w14:paraId="381E1CB0" w14:textId="67472F24" w:rsidR="00B47AE3" w:rsidRPr="00AB538F" w:rsidRDefault="00B47AE3" w:rsidP="00F25967">
      <w:pPr>
        <w:pStyle w:val="CH2"/>
        <w:keepNext w:val="0"/>
        <w:keepLines w:val="0"/>
        <w:tabs>
          <w:tab w:val="clear" w:pos="851"/>
          <w:tab w:val="clear" w:pos="1247"/>
          <w:tab w:val="right" w:pos="720"/>
          <w:tab w:val="left" w:pos="1440"/>
        </w:tabs>
        <w:ind w:left="1440" w:hanging="1440"/>
        <w:jc w:val="both"/>
        <w:rPr>
          <w:lang w:val="en-GB" w:eastAsia="zh-CN"/>
        </w:rPr>
      </w:pPr>
      <w:r w:rsidRPr="00AB538F">
        <w:rPr>
          <w:lang w:val="en-GB" w:eastAsia="zh-CN"/>
        </w:rPr>
        <w:tab/>
        <w:t>C.</w:t>
      </w:r>
      <w:r w:rsidRPr="00AB538F">
        <w:rPr>
          <w:lang w:val="en-GB" w:eastAsia="zh-CN"/>
        </w:rPr>
        <w:tab/>
      </w:r>
      <w:r w:rsidR="0069489D" w:rsidRPr="004A61E1">
        <w:rPr>
          <w:rFonts w:eastAsia="SimHei"/>
          <w:lang w:eastAsia="zh-CN"/>
        </w:rPr>
        <w:t>对平台进行审查的程序</w:t>
      </w:r>
    </w:p>
    <w:p w14:paraId="763F5AE9" w14:textId="5B3AD585" w:rsidR="00B47AE3" w:rsidRPr="00AB538F" w:rsidRDefault="0069489D" w:rsidP="00A53A05">
      <w:pPr>
        <w:pStyle w:val="Normalnumber"/>
        <w:numPr>
          <w:ilvl w:val="0"/>
          <w:numId w:val="5"/>
        </w:numPr>
        <w:tabs>
          <w:tab w:val="clear" w:pos="1814"/>
          <w:tab w:val="clear" w:pos="4082"/>
          <w:tab w:val="left" w:pos="1843"/>
        </w:tabs>
        <w:jc w:val="both"/>
        <w:rPr>
          <w:lang w:val="en-GB" w:eastAsia="zh-CN"/>
        </w:rPr>
      </w:pPr>
      <w:r w:rsidRPr="004A61E1">
        <w:rPr>
          <w:sz w:val="24"/>
          <w:szCs w:val="24"/>
          <w:lang w:eastAsia="zh-CN"/>
        </w:rPr>
        <w:t>执行秘书在介绍本分项目时提请注意审查平台的职权范围草案</w:t>
      </w:r>
      <w:r>
        <w:rPr>
          <w:rFonts w:hint="eastAsia"/>
          <w:sz w:val="24"/>
          <w:szCs w:val="24"/>
          <w:lang w:eastAsia="zh-CN"/>
        </w:rPr>
        <w:t>(</w:t>
      </w:r>
      <w:r w:rsidRPr="004A61E1">
        <w:rPr>
          <w:sz w:val="24"/>
          <w:szCs w:val="24"/>
          <w:lang w:eastAsia="zh-CN"/>
        </w:rPr>
        <w:t>IPBES/4/16</w:t>
      </w:r>
      <w:r>
        <w:rPr>
          <w:rFonts w:hint="eastAsia"/>
          <w:sz w:val="24"/>
          <w:szCs w:val="24"/>
          <w:lang w:eastAsia="zh-CN"/>
        </w:rPr>
        <w:t>)</w:t>
      </w:r>
      <w:r w:rsidRPr="004A61E1">
        <w:rPr>
          <w:sz w:val="24"/>
          <w:szCs w:val="24"/>
          <w:lang w:eastAsia="zh-CN"/>
        </w:rPr>
        <w:t>，该草案已由多学科专家小组根据</w:t>
      </w:r>
      <w:r w:rsidRPr="004A61E1">
        <w:rPr>
          <w:sz w:val="24"/>
          <w:szCs w:val="24"/>
          <w:lang w:eastAsia="zh-CN"/>
        </w:rPr>
        <w:t>IPBES-2/5</w:t>
      </w:r>
      <w:r>
        <w:rPr>
          <w:sz w:val="24"/>
          <w:szCs w:val="24"/>
          <w:lang w:eastAsia="zh-CN"/>
        </w:rPr>
        <w:t>号决定编制完毕</w:t>
      </w:r>
      <w:r>
        <w:rPr>
          <w:rFonts w:hint="eastAsia"/>
          <w:sz w:val="24"/>
          <w:szCs w:val="24"/>
          <w:lang w:eastAsia="zh-CN"/>
        </w:rPr>
        <w:t>。</w:t>
      </w:r>
      <w:r w:rsidRPr="004A61E1">
        <w:rPr>
          <w:sz w:val="24"/>
          <w:szCs w:val="24"/>
          <w:lang w:eastAsia="zh-CN"/>
        </w:rPr>
        <w:t>专家小组提议进行两次审查，即在</w:t>
      </w:r>
      <w:r w:rsidRPr="004A61E1">
        <w:rPr>
          <w:sz w:val="24"/>
          <w:szCs w:val="24"/>
          <w:lang w:eastAsia="zh-CN"/>
        </w:rPr>
        <w:t>2017</w:t>
      </w:r>
      <w:r w:rsidRPr="004A61E1">
        <w:rPr>
          <w:sz w:val="24"/>
          <w:szCs w:val="24"/>
          <w:lang w:eastAsia="zh-CN"/>
        </w:rPr>
        <w:t>年进行一次中期审查，供全体会议第五届会议审议；并在</w:t>
      </w:r>
      <w:r w:rsidRPr="004A61E1">
        <w:rPr>
          <w:sz w:val="24"/>
          <w:szCs w:val="24"/>
          <w:lang w:eastAsia="zh-CN"/>
        </w:rPr>
        <w:t>2018</w:t>
      </w:r>
      <w:r w:rsidRPr="004A61E1">
        <w:rPr>
          <w:sz w:val="24"/>
          <w:szCs w:val="24"/>
          <w:lang w:eastAsia="zh-CN"/>
        </w:rPr>
        <w:t>年进行一次最终审查，为</w:t>
      </w:r>
      <w:r>
        <w:rPr>
          <w:rFonts w:hint="eastAsia"/>
          <w:sz w:val="24"/>
          <w:szCs w:val="24"/>
          <w:lang w:eastAsia="zh-CN"/>
        </w:rPr>
        <w:t>平台</w:t>
      </w:r>
      <w:r w:rsidRPr="004A61E1">
        <w:rPr>
          <w:sz w:val="24"/>
          <w:szCs w:val="24"/>
          <w:lang w:eastAsia="zh-CN"/>
        </w:rPr>
        <w:t>第二个工作方案的制定提供信息，供全体会议第六届会议审议</w:t>
      </w:r>
      <w:r>
        <w:rPr>
          <w:rFonts w:hint="eastAsia"/>
          <w:sz w:val="24"/>
          <w:szCs w:val="24"/>
          <w:lang w:eastAsia="zh-CN"/>
        </w:rPr>
        <w:t>。</w:t>
      </w:r>
    </w:p>
    <w:p w14:paraId="778F87B7" w14:textId="40BE2F07" w:rsidR="00B47AE3" w:rsidRPr="00AB538F" w:rsidRDefault="00B80164" w:rsidP="00A53A05">
      <w:pPr>
        <w:pStyle w:val="Normalnumber"/>
        <w:numPr>
          <w:ilvl w:val="0"/>
          <w:numId w:val="5"/>
        </w:numPr>
        <w:tabs>
          <w:tab w:val="clear" w:pos="1814"/>
          <w:tab w:val="clear" w:pos="4082"/>
          <w:tab w:val="left" w:pos="1843"/>
        </w:tabs>
        <w:jc w:val="both"/>
        <w:rPr>
          <w:lang w:val="en-GB" w:eastAsia="zh-CN"/>
        </w:rPr>
      </w:pPr>
      <w:r w:rsidRPr="004A61E1">
        <w:rPr>
          <w:sz w:val="24"/>
          <w:szCs w:val="24"/>
          <w:lang w:eastAsia="zh-CN"/>
        </w:rPr>
        <w:t>她表示，全体会议不妨考虑邀请国际科学理事会与国际社会科学理事会协作，遴选中期和最终审查的独立审查机构，管理独立审查机构的工作，并要求多学科专家小组和主席团在秘书处的支持下进行</w:t>
      </w:r>
      <w:r w:rsidR="00382399">
        <w:rPr>
          <w:rFonts w:hint="eastAsia"/>
          <w:sz w:val="24"/>
          <w:szCs w:val="24"/>
          <w:lang w:eastAsia="zh-CN"/>
        </w:rPr>
        <w:t>内部</w:t>
      </w:r>
      <w:r w:rsidRPr="004A61E1">
        <w:rPr>
          <w:sz w:val="24"/>
          <w:szCs w:val="24"/>
          <w:lang w:eastAsia="zh-CN"/>
        </w:rPr>
        <w:t>中期审查和内部最终审查</w:t>
      </w:r>
      <w:r>
        <w:rPr>
          <w:rFonts w:hint="eastAsia"/>
          <w:sz w:val="24"/>
          <w:szCs w:val="24"/>
          <w:lang w:eastAsia="zh-CN"/>
        </w:rPr>
        <w:t>。</w:t>
      </w:r>
    </w:p>
    <w:p w14:paraId="5856670C" w14:textId="4D0D4AF8" w:rsidR="00B47AE3" w:rsidRPr="00AB538F" w:rsidRDefault="00B80164" w:rsidP="00A53A05">
      <w:pPr>
        <w:pStyle w:val="Normalnumber"/>
        <w:numPr>
          <w:ilvl w:val="0"/>
          <w:numId w:val="5"/>
        </w:numPr>
        <w:tabs>
          <w:tab w:val="clear" w:pos="1814"/>
          <w:tab w:val="clear" w:pos="4082"/>
          <w:tab w:val="left" w:pos="1843"/>
        </w:tabs>
        <w:jc w:val="both"/>
        <w:rPr>
          <w:lang w:val="en-GB" w:eastAsia="zh-CN"/>
        </w:rPr>
      </w:pPr>
      <w:r w:rsidRPr="004A61E1">
        <w:rPr>
          <w:sz w:val="24"/>
          <w:szCs w:val="24"/>
          <w:lang w:eastAsia="zh-CN"/>
        </w:rPr>
        <w:t>在随后的</w:t>
      </w:r>
      <w:r>
        <w:rPr>
          <w:sz w:val="24"/>
          <w:szCs w:val="24"/>
          <w:lang w:eastAsia="zh-CN"/>
        </w:rPr>
        <w:t>讨论中，巴西、日本、代表欧盟</w:t>
      </w:r>
      <w:r w:rsidRPr="004A61E1">
        <w:rPr>
          <w:sz w:val="24"/>
          <w:szCs w:val="24"/>
          <w:lang w:eastAsia="zh-CN"/>
        </w:rPr>
        <w:t>中作为平台成员的成员国发言的荷兰、南非、瑞士和美国的代表作了发言</w:t>
      </w:r>
      <w:r>
        <w:rPr>
          <w:rFonts w:hint="eastAsia"/>
          <w:sz w:val="24"/>
          <w:szCs w:val="24"/>
          <w:lang w:eastAsia="zh-CN"/>
        </w:rPr>
        <w:t>。</w:t>
      </w:r>
    </w:p>
    <w:p w14:paraId="05BC2309" w14:textId="401C790D" w:rsidR="00B47AE3" w:rsidRPr="00AB538F" w:rsidRDefault="00B80164" w:rsidP="00A53A05">
      <w:pPr>
        <w:pStyle w:val="Normalnumber"/>
        <w:numPr>
          <w:ilvl w:val="0"/>
          <w:numId w:val="5"/>
        </w:numPr>
        <w:tabs>
          <w:tab w:val="clear" w:pos="1814"/>
          <w:tab w:val="clear" w:pos="4082"/>
          <w:tab w:val="left" w:pos="1843"/>
        </w:tabs>
        <w:jc w:val="both"/>
        <w:rPr>
          <w:lang w:val="en-GB" w:eastAsia="zh-CN"/>
        </w:rPr>
      </w:pPr>
      <w:r w:rsidRPr="004A61E1">
        <w:rPr>
          <w:sz w:val="24"/>
          <w:szCs w:val="24"/>
          <w:lang w:eastAsia="zh-CN"/>
        </w:rPr>
        <w:t>若干与会者表示，应扩大审查的范围，纳入决策者和平台在作为科学</w:t>
      </w:r>
      <w:r w:rsidR="00382399">
        <w:rPr>
          <w:rFonts w:hint="eastAsia"/>
          <w:sz w:val="24"/>
          <w:szCs w:val="24"/>
          <w:lang w:eastAsia="zh-CN"/>
        </w:rPr>
        <w:t>与</w:t>
      </w:r>
      <w:r w:rsidRPr="004A61E1">
        <w:rPr>
          <w:sz w:val="24"/>
          <w:szCs w:val="24"/>
          <w:lang w:eastAsia="zh-CN"/>
        </w:rPr>
        <w:t>政策</w:t>
      </w:r>
      <w:r w:rsidR="00382399">
        <w:rPr>
          <w:rFonts w:hint="eastAsia"/>
          <w:sz w:val="24"/>
          <w:szCs w:val="24"/>
          <w:lang w:eastAsia="zh-CN"/>
        </w:rPr>
        <w:t>对接</w:t>
      </w:r>
      <w:r w:rsidRPr="004A61E1">
        <w:rPr>
          <w:sz w:val="24"/>
          <w:szCs w:val="24"/>
          <w:lang w:eastAsia="zh-CN"/>
        </w:rPr>
        <w:t>机制方面的成效，但不应包括其交付品的科学质量，因为后者已经通过其他流程予以处理。一名与会者呼吁更好地分配资源，为中期审查小组参与全体会议各届会议供资</w:t>
      </w:r>
      <w:r>
        <w:rPr>
          <w:rFonts w:hint="eastAsia"/>
          <w:sz w:val="24"/>
          <w:szCs w:val="24"/>
          <w:lang w:eastAsia="zh-CN"/>
        </w:rPr>
        <w:t>。</w:t>
      </w:r>
    </w:p>
    <w:p w14:paraId="1D98C46C" w14:textId="4727A9BD" w:rsidR="00B47AE3" w:rsidRPr="00AB538F" w:rsidRDefault="00B80164" w:rsidP="00661C19">
      <w:pPr>
        <w:pStyle w:val="Normalnumber"/>
        <w:numPr>
          <w:ilvl w:val="0"/>
          <w:numId w:val="5"/>
        </w:numPr>
        <w:tabs>
          <w:tab w:val="clear" w:pos="1814"/>
          <w:tab w:val="clear" w:pos="2381"/>
          <w:tab w:val="clear" w:pos="4082"/>
          <w:tab w:val="left" w:pos="1890"/>
          <w:tab w:val="left" w:pos="1980"/>
        </w:tabs>
        <w:jc w:val="both"/>
        <w:rPr>
          <w:lang w:val="en-GB" w:eastAsia="zh-CN"/>
        </w:rPr>
      </w:pPr>
      <w:r w:rsidRPr="004A61E1">
        <w:rPr>
          <w:sz w:val="24"/>
          <w:szCs w:val="24"/>
          <w:lang w:eastAsia="zh-CN"/>
        </w:rPr>
        <w:t>与会者围绕审查频率、选择内部审查还是外部审查或两者皆可、哪些应为外部审查及哪些应为内部审查展开了大量讨论。一名与会者还要求阐明内部审查和外部审查的目标</w:t>
      </w:r>
      <w:r>
        <w:rPr>
          <w:rFonts w:hint="eastAsia"/>
          <w:sz w:val="24"/>
          <w:szCs w:val="24"/>
          <w:lang w:eastAsia="zh-CN"/>
        </w:rPr>
        <w:t>。</w:t>
      </w:r>
    </w:p>
    <w:p w14:paraId="08B426E6" w14:textId="739B4205" w:rsidR="00B47AE3" w:rsidRPr="00AB538F" w:rsidRDefault="00381943" w:rsidP="00661C19">
      <w:pPr>
        <w:pStyle w:val="Normalnumber"/>
        <w:numPr>
          <w:ilvl w:val="0"/>
          <w:numId w:val="5"/>
        </w:numPr>
        <w:tabs>
          <w:tab w:val="clear" w:pos="1814"/>
          <w:tab w:val="clear" w:pos="2381"/>
          <w:tab w:val="clear" w:pos="4082"/>
          <w:tab w:val="left" w:pos="1843"/>
          <w:tab w:val="left" w:pos="1980"/>
        </w:tabs>
        <w:jc w:val="both"/>
        <w:rPr>
          <w:lang w:val="en-GB" w:eastAsia="zh-CN"/>
        </w:rPr>
      </w:pPr>
      <w:r w:rsidRPr="004A61E1">
        <w:rPr>
          <w:sz w:val="24"/>
          <w:szCs w:val="24"/>
          <w:lang w:eastAsia="zh-CN"/>
        </w:rPr>
        <w:t>若干与会者反对向外部评估人员提供酬金的提议，其中一名与会者称这可能会引发利益冲突问题，另一名与会者建议以颁发证书取代酬金。一名与会者</w:t>
      </w:r>
      <w:r w:rsidRPr="00DA369B">
        <w:rPr>
          <w:spacing w:val="-6"/>
          <w:sz w:val="24"/>
          <w:szCs w:val="24"/>
          <w:lang w:eastAsia="zh-CN"/>
        </w:rPr>
        <w:t>表示，出于审查平台这一目的，向各国政府提供明确的意见提交渠道至关重要</w:t>
      </w:r>
      <w:r>
        <w:rPr>
          <w:rFonts w:hint="eastAsia"/>
          <w:spacing w:val="-6"/>
          <w:sz w:val="24"/>
          <w:szCs w:val="24"/>
          <w:lang w:eastAsia="zh-CN"/>
        </w:rPr>
        <w:t>。</w:t>
      </w:r>
    </w:p>
    <w:p w14:paraId="2B321828" w14:textId="021C8246" w:rsidR="00B47AE3" w:rsidRPr="00AB538F" w:rsidRDefault="00C50255" w:rsidP="00661C19">
      <w:pPr>
        <w:pStyle w:val="Normalnumber"/>
        <w:numPr>
          <w:ilvl w:val="0"/>
          <w:numId w:val="5"/>
        </w:numPr>
        <w:tabs>
          <w:tab w:val="clear" w:pos="1814"/>
          <w:tab w:val="clear" w:pos="2381"/>
          <w:tab w:val="clear" w:pos="4082"/>
          <w:tab w:val="left" w:pos="1843"/>
          <w:tab w:val="left" w:pos="1980"/>
        </w:tabs>
        <w:jc w:val="both"/>
        <w:rPr>
          <w:lang w:val="en-GB" w:eastAsia="zh-CN"/>
        </w:rPr>
      </w:pPr>
      <w:r w:rsidRPr="004A61E1">
        <w:rPr>
          <w:sz w:val="24"/>
          <w:szCs w:val="24"/>
          <w:lang w:eastAsia="zh-CN"/>
        </w:rPr>
        <w:t>讨论结束后，全体会议决定根据上文第</w:t>
      </w:r>
      <w:r>
        <w:rPr>
          <w:rFonts w:hint="eastAsia"/>
          <w:sz w:val="24"/>
          <w:szCs w:val="24"/>
          <w:lang w:eastAsia="zh-CN"/>
        </w:rPr>
        <w:t>40</w:t>
      </w:r>
      <w:r w:rsidRPr="004A61E1">
        <w:rPr>
          <w:sz w:val="24"/>
          <w:szCs w:val="24"/>
          <w:lang w:eastAsia="zh-CN"/>
        </w:rPr>
        <w:t>段设立的联络小组应进一步审议该事项</w:t>
      </w:r>
      <w:r>
        <w:rPr>
          <w:rFonts w:hint="eastAsia"/>
          <w:sz w:val="24"/>
          <w:szCs w:val="24"/>
          <w:lang w:eastAsia="zh-CN"/>
        </w:rPr>
        <w:t>。</w:t>
      </w:r>
    </w:p>
    <w:p w14:paraId="3BD588F5" w14:textId="6455A5E3" w:rsidR="00B47AE3" w:rsidRPr="00AB538F" w:rsidRDefault="001679CD" w:rsidP="001679CD">
      <w:pPr>
        <w:pStyle w:val="CH2"/>
        <w:keepNext w:val="0"/>
        <w:keepLines w:val="0"/>
        <w:tabs>
          <w:tab w:val="clear" w:pos="1247"/>
          <w:tab w:val="left" w:pos="1440"/>
        </w:tabs>
        <w:ind w:left="1440" w:hanging="810"/>
        <w:jc w:val="both"/>
        <w:rPr>
          <w:lang w:val="en-GB" w:eastAsia="zh-CN"/>
        </w:rPr>
      </w:pPr>
      <w:r>
        <w:rPr>
          <w:lang w:val="en-GB" w:eastAsia="zh-CN"/>
        </w:rPr>
        <w:t>D.</w:t>
      </w:r>
      <w:r>
        <w:rPr>
          <w:lang w:val="en-GB" w:eastAsia="zh-CN"/>
        </w:rPr>
        <w:tab/>
      </w:r>
      <w:r w:rsidR="0061445B" w:rsidRPr="004A61E1">
        <w:rPr>
          <w:rFonts w:eastAsia="SimHei"/>
          <w:lang w:eastAsia="zh-CN"/>
        </w:rPr>
        <w:t>接纳观察员与会的政策和程序</w:t>
      </w:r>
    </w:p>
    <w:p w14:paraId="09F3E1FE" w14:textId="1F5CAD55" w:rsidR="00B47AE3" w:rsidRPr="00AB538F" w:rsidRDefault="0061445B" w:rsidP="00EF0079">
      <w:pPr>
        <w:pStyle w:val="Normalnumber"/>
        <w:numPr>
          <w:ilvl w:val="0"/>
          <w:numId w:val="5"/>
        </w:numPr>
        <w:tabs>
          <w:tab w:val="clear" w:pos="1814"/>
          <w:tab w:val="clear" w:pos="2381"/>
          <w:tab w:val="clear" w:pos="4082"/>
          <w:tab w:val="left" w:pos="1843"/>
          <w:tab w:val="left" w:pos="1980"/>
        </w:tabs>
        <w:jc w:val="both"/>
        <w:rPr>
          <w:lang w:val="en-GB" w:eastAsia="zh-CN"/>
        </w:rPr>
      </w:pPr>
      <w:r w:rsidRPr="004A61E1">
        <w:rPr>
          <w:sz w:val="24"/>
          <w:szCs w:val="24"/>
          <w:lang w:eastAsia="zh-CN"/>
        </w:rPr>
        <w:t>在介绍该分项目时，执行秘书提请注意经全体会议第一、第二和第三届会议审议的接纳观察员与会的拟议政策和程序</w:t>
      </w:r>
      <w:r>
        <w:rPr>
          <w:rFonts w:hint="eastAsia"/>
          <w:sz w:val="24"/>
          <w:szCs w:val="24"/>
          <w:lang w:eastAsia="zh-CN"/>
        </w:rPr>
        <w:t>(</w:t>
      </w:r>
      <w:r w:rsidRPr="004A61E1">
        <w:rPr>
          <w:sz w:val="24"/>
          <w:szCs w:val="24"/>
          <w:lang w:eastAsia="zh-CN"/>
        </w:rPr>
        <w:t>IPBES/4/17</w:t>
      </w:r>
      <w:r>
        <w:rPr>
          <w:rFonts w:hint="eastAsia"/>
          <w:sz w:val="24"/>
          <w:szCs w:val="24"/>
          <w:lang w:eastAsia="zh-CN"/>
        </w:rPr>
        <w:t>)</w:t>
      </w:r>
      <w:r w:rsidRPr="004A61E1">
        <w:rPr>
          <w:sz w:val="24"/>
          <w:szCs w:val="24"/>
          <w:lang w:eastAsia="zh-CN"/>
        </w:rPr>
        <w:t>，建议全体会议不妨通过这些程序，并特别讨论第</w:t>
      </w:r>
      <w:r w:rsidRPr="004A61E1">
        <w:rPr>
          <w:sz w:val="24"/>
          <w:szCs w:val="24"/>
          <w:lang w:eastAsia="zh-CN"/>
        </w:rPr>
        <w:t>14</w:t>
      </w:r>
      <w:r w:rsidRPr="004A61E1">
        <w:rPr>
          <w:sz w:val="24"/>
          <w:szCs w:val="24"/>
          <w:lang w:eastAsia="zh-CN"/>
        </w:rPr>
        <w:t>和</w:t>
      </w:r>
      <w:r w:rsidRPr="004A61E1">
        <w:rPr>
          <w:sz w:val="24"/>
          <w:szCs w:val="24"/>
          <w:lang w:eastAsia="zh-CN"/>
        </w:rPr>
        <w:t>16</w:t>
      </w:r>
      <w:r w:rsidRPr="004A61E1">
        <w:rPr>
          <w:sz w:val="24"/>
          <w:szCs w:val="24"/>
          <w:lang w:eastAsia="zh-CN"/>
        </w:rPr>
        <w:t>段，这两段曾在</w:t>
      </w:r>
      <w:r w:rsidR="00DD2BEE">
        <w:rPr>
          <w:rFonts w:hint="eastAsia"/>
          <w:sz w:val="24"/>
          <w:szCs w:val="24"/>
          <w:lang w:eastAsia="zh-CN"/>
        </w:rPr>
        <w:t>之</w:t>
      </w:r>
      <w:r w:rsidRPr="004A61E1">
        <w:rPr>
          <w:sz w:val="24"/>
          <w:szCs w:val="24"/>
          <w:lang w:eastAsia="zh-CN"/>
        </w:rPr>
        <w:t>前会议上引起不同意见，因此还置于方括号内</w:t>
      </w:r>
      <w:r>
        <w:rPr>
          <w:rFonts w:hint="eastAsia"/>
          <w:sz w:val="24"/>
          <w:szCs w:val="24"/>
          <w:lang w:val="en-US" w:eastAsia="zh-CN"/>
        </w:rPr>
        <w:t>。</w:t>
      </w:r>
    </w:p>
    <w:p w14:paraId="6C318F95" w14:textId="04ABBF25" w:rsidR="00B47AE3" w:rsidRPr="00AB538F" w:rsidRDefault="0061445B" w:rsidP="00EF0079">
      <w:pPr>
        <w:pStyle w:val="Normalnumber"/>
        <w:numPr>
          <w:ilvl w:val="0"/>
          <w:numId w:val="5"/>
        </w:numPr>
        <w:tabs>
          <w:tab w:val="clear" w:pos="1814"/>
          <w:tab w:val="clear" w:pos="2381"/>
          <w:tab w:val="clear" w:pos="4082"/>
          <w:tab w:val="left" w:pos="1843"/>
          <w:tab w:val="left" w:pos="1980"/>
        </w:tabs>
        <w:jc w:val="both"/>
        <w:rPr>
          <w:lang w:val="en-GB" w:eastAsia="zh-CN"/>
        </w:rPr>
      </w:pPr>
      <w:r w:rsidRPr="004A61E1">
        <w:rPr>
          <w:sz w:val="24"/>
          <w:szCs w:val="24"/>
          <w:lang w:eastAsia="zh-CN"/>
        </w:rPr>
        <w:t>介绍结束后，</w:t>
      </w:r>
      <w:r>
        <w:rPr>
          <w:rFonts w:hint="eastAsia"/>
          <w:sz w:val="24"/>
          <w:szCs w:val="24"/>
          <w:lang w:eastAsia="zh-CN"/>
        </w:rPr>
        <w:t>与会者就接纳观察员参与全体会议届会所需的</w:t>
      </w:r>
      <w:r w:rsidR="00AD48C3">
        <w:rPr>
          <w:rFonts w:hint="eastAsia"/>
          <w:sz w:val="24"/>
          <w:szCs w:val="24"/>
          <w:lang w:eastAsia="zh-CN"/>
        </w:rPr>
        <w:t>赞成</w:t>
      </w:r>
      <w:r>
        <w:rPr>
          <w:rFonts w:hint="eastAsia"/>
          <w:sz w:val="24"/>
          <w:szCs w:val="24"/>
          <w:lang w:eastAsia="zh-CN"/>
        </w:rPr>
        <w:t>票数量发表了不同观点。</w:t>
      </w:r>
      <w:r w:rsidRPr="004A61E1">
        <w:rPr>
          <w:sz w:val="24"/>
          <w:szCs w:val="24"/>
          <w:lang w:eastAsia="zh-CN"/>
        </w:rPr>
        <w:t>一名与会者</w:t>
      </w:r>
      <w:r w:rsidR="00AD48C3">
        <w:rPr>
          <w:rFonts w:hint="eastAsia"/>
          <w:sz w:val="24"/>
          <w:szCs w:val="24"/>
          <w:lang w:eastAsia="zh-CN"/>
        </w:rPr>
        <w:t>支持</w:t>
      </w:r>
      <w:r>
        <w:rPr>
          <w:rFonts w:hint="eastAsia"/>
          <w:sz w:val="24"/>
          <w:szCs w:val="24"/>
          <w:lang w:eastAsia="zh-CN"/>
        </w:rPr>
        <w:t>这样的观点</w:t>
      </w:r>
      <w:r w:rsidRPr="004A61E1">
        <w:rPr>
          <w:sz w:val="24"/>
          <w:szCs w:val="24"/>
          <w:lang w:eastAsia="zh-CN"/>
        </w:rPr>
        <w:t>，</w:t>
      </w:r>
      <w:r>
        <w:rPr>
          <w:rFonts w:hint="eastAsia"/>
          <w:sz w:val="24"/>
          <w:szCs w:val="24"/>
          <w:lang w:eastAsia="zh-CN"/>
        </w:rPr>
        <w:t>即</w:t>
      </w:r>
      <w:r w:rsidR="00AD48C3">
        <w:rPr>
          <w:rFonts w:hint="eastAsia"/>
          <w:sz w:val="24"/>
          <w:szCs w:val="24"/>
          <w:lang w:eastAsia="zh-CN"/>
        </w:rPr>
        <w:t>按照多边环境协定的通常做法，除非至少三分之一的出席成员反对，否则可接纳某一观察员参与全体会议届会，</w:t>
      </w:r>
      <w:r>
        <w:rPr>
          <w:rFonts w:hint="eastAsia"/>
          <w:sz w:val="24"/>
          <w:szCs w:val="24"/>
          <w:lang w:eastAsia="zh-CN"/>
        </w:rPr>
        <w:t>另一名与会者则</w:t>
      </w:r>
      <w:r w:rsidR="00AD48C3">
        <w:rPr>
          <w:rFonts w:hint="eastAsia"/>
          <w:sz w:val="24"/>
          <w:szCs w:val="24"/>
          <w:lang w:eastAsia="zh-CN"/>
        </w:rPr>
        <w:t>表示，所有出席成员一致同意</w:t>
      </w:r>
      <w:r w:rsidR="009F1BB1">
        <w:rPr>
          <w:rFonts w:hint="eastAsia"/>
          <w:sz w:val="24"/>
          <w:szCs w:val="24"/>
          <w:lang w:eastAsia="zh-CN"/>
        </w:rPr>
        <w:t>后方可接纳观察员与会</w:t>
      </w:r>
      <w:r w:rsidR="00AD48C3">
        <w:rPr>
          <w:rFonts w:hint="eastAsia"/>
          <w:sz w:val="24"/>
          <w:szCs w:val="24"/>
          <w:lang w:eastAsia="zh-CN"/>
        </w:rPr>
        <w:t>。</w:t>
      </w:r>
    </w:p>
    <w:p w14:paraId="445E3DD1" w14:textId="1117C393" w:rsidR="00B47AE3" w:rsidRPr="00AB538F" w:rsidRDefault="00F649B0" w:rsidP="00C63C19">
      <w:pPr>
        <w:pStyle w:val="Normalnumber"/>
        <w:numPr>
          <w:ilvl w:val="0"/>
          <w:numId w:val="5"/>
        </w:numPr>
        <w:tabs>
          <w:tab w:val="clear" w:pos="1814"/>
          <w:tab w:val="clear" w:pos="2381"/>
          <w:tab w:val="clear" w:pos="4082"/>
          <w:tab w:val="left" w:pos="1843"/>
          <w:tab w:val="left" w:pos="1980"/>
        </w:tabs>
        <w:jc w:val="both"/>
        <w:rPr>
          <w:lang w:val="en-GB" w:eastAsia="zh-CN"/>
        </w:rPr>
      </w:pPr>
      <w:r w:rsidRPr="004A61E1">
        <w:rPr>
          <w:sz w:val="24"/>
          <w:szCs w:val="24"/>
          <w:lang w:eastAsia="zh-CN"/>
        </w:rPr>
        <w:t>全体会议决定，第五届会议将沿用全体会议第一届会议报告第</w:t>
      </w:r>
      <w:r w:rsidRPr="004A61E1">
        <w:rPr>
          <w:sz w:val="24"/>
          <w:szCs w:val="24"/>
          <w:lang w:eastAsia="zh-CN"/>
        </w:rPr>
        <w:t>22</w:t>
      </w:r>
      <w:r w:rsidRPr="004A61E1">
        <w:rPr>
          <w:sz w:val="24"/>
          <w:szCs w:val="24"/>
          <w:lang w:eastAsia="zh-CN"/>
        </w:rPr>
        <w:t>段中所述的接纳观察员参与全体会议届会的临时程序，该程序已在第二、第三和</w:t>
      </w:r>
      <w:r w:rsidRPr="004A61E1">
        <w:rPr>
          <w:sz w:val="24"/>
          <w:szCs w:val="24"/>
          <w:lang w:eastAsia="zh-CN"/>
        </w:rPr>
        <w:lastRenderedPageBreak/>
        <w:t>第四届会议上采用。全体会议还决定，第五届会议将进一步审议有关接纳观察员与会的政策和程序草案</w:t>
      </w:r>
      <w:r>
        <w:rPr>
          <w:rFonts w:hint="eastAsia"/>
          <w:sz w:val="24"/>
          <w:szCs w:val="24"/>
          <w:lang w:eastAsia="zh-CN"/>
        </w:rPr>
        <w:t>。</w:t>
      </w:r>
    </w:p>
    <w:p w14:paraId="6E7649F9" w14:textId="7716F2D4" w:rsidR="00B47AE3" w:rsidRPr="007672E4" w:rsidRDefault="00B47AE3" w:rsidP="00414A36">
      <w:pPr>
        <w:pStyle w:val="CH2"/>
        <w:keepNext w:val="0"/>
        <w:keepLines w:val="0"/>
        <w:tabs>
          <w:tab w:val="clear" w:pos="1247"/>
          <w:tab w:val="left" w:pos="1440"/>
        </w:tabs>
        <w:ind w:left="1440" w:hanging="873"/>
        <w:jc w:val="both"/>
        <w:rPr>
          <w:rFonts w:eastAsia="SimHei"/>
          <w:lang w:val="en-GB" w:eastAsia="zh-CN"/>
        </w:rPr>
      </w:pPr>
      <w:r w:rsidRPr="007672E4">
        <w:rPr>
          <w:rFonts w:eastAsia="SimHei"/>
          <w:lang w:val="en-GB" w:eastAsia="zh-CN"/>
        </w:rPr>
        <w:t>E.</w:t>
      </w:r>
      <w:r w:rsidRPr="007672E4">
        <w:rPr>
          <w:rFonts w:eastAsia="SimHei"/>
          <w:lang w:val="en-GB" w:eastAsia="zh-CN"/>
        </w:rPr>
        <w:tab/>
      </w:r>
      <w:r w:rsidRPr="007672E4">
        <w:rPr>
          <w:rFonts w:eastAsia="SimHei"/>
          <w:lang w:val="en-GB" w:eastAsia="zh-CN"/>
        </w:rPr>
        <w:tab/>
      </w:r>
      <w:r w:rsidR="007672E4" w:rsidRPr="007672E4">
        <w:rPr>
          <w:rFonts w:eastAsia="SimHei"/>
          <w:lang w:val="en-GB" w:eastAsia="zh-CN"/>
        </w:rPr>
        <w:t>平台业务与审查规则及程序联络小组的工作成果</w:t>
      </w:r>
    </w:p>
    <w:p w14:paraId="4B00C77F" w14:textId="7ED4ED19" w:rsidR="00B47AE3" w:rsidRPr="00AB538F" w:rsidRDefault="007672E4" w:rsidP="00621F56">
      <w:pPr>
        <w:pStyle w:val="Normalnumber"/>
        <w:numPr>
          <w:ilvl w:val="0"/>
          <w:numId w:val="5"/>
        </w:numPr>
        <w:tabs>
          <w:tab w:val="clear" w:pos="1814"/>
          <w:tab w:val="clear" w:pos="2381"/>
          <w:tab w:val="clear" w:pos="4082"/>
          <w:tab w:val="left" w:pos="1843"/>
          <w:tab w:val="left" w:pos="1980"/>
        </w:tabs>
        <w:jc w:val="both"/>
        <w:rPr>
          <w:lang w:val="en-GB" w:eastAsia="zh-CN"/>
        </w:rPr>
      </w:pPr>
      <w:r w:rsidRPr="00FD4FFE">
        <w:rPr>
          <w:rFonts w:hint="eastAsia"/>
          <w:sz w:val="24"/>
          <w:szCs w:val="24"/>
          <w:lang w:val="en-GB" w:eastAsia="zh-CN"/>
        </w:rPr>
        <w:t>继</w:t>
      </w:r>
      <w:r w:rsidR="000F06A8">
        <w:rPr>
          <w:rFonts w:hint="eastAsia"/>
          <w:sz w:val="24"/>
          <w:szCs w:val="24"/>
          <w:lang w:val="en-GB" w:eastAsia="zh-CN"/>
        </w:rPr>
        <w:t>各</w:t>
      </w:r>
      <w:r w:rsidRPr="00FD4FFE">
        <w:rPr>
          <w:rFonts w:hint="eastAsia"/>
          <w:sz w:val="24"/>
          <w:szCs w:val="24"/>
          <w:lang w:val="en-GB" w:eastAsia="zh-CN"/>
        </w:rPr>
        <w:t>联络小组开展工作后，</w:t>
      </w:r>
      <w:r w:rsidR="000F06A8">
        <w:rPr>
          <w:rFonts w:hint="eastAsia"/>
          <w:sz w:val="24"/>
          <w:szCs w:val="24"/>
          <w:lang w:val="en-GB" w:eastAsia="zh-CN"/>
        </w:rPr>
        <w:t>各</w:t>
      </w:r>
      <w:r w:rsidRPr="00FD4FFE">
        <w:rPr>
          <w:rFonts w:hint="eastAsia"/>
          <w:sz w:val="24"/>
          <w:szCs w:val="24"/>
          <w:lang w:val="en-GB" w:eastAsia="zh-CN"/>
        </w:rPr>
        <w:t>共同主席汇报了小组的审议情况，称小组成员已就他们负责讨论的事项商定了决定草案案文和</w:t>
      </w:r>
      <w:r>
        <w:rPr>
          <w:rFonts w:hint="eastAsia"/>
          <w:sz w:val="24"/>
          <w:szCs w:val="24"/>
          <w:lang w:val="en-GB" w:eastAsia="zh-CN"/>
        </w:rPr>
        <w:t>相关文件的修订版</w:t>
      </w:r>
      <w:r w:rsidRPr="00FD4FFE">
        <w:rPr>
          <w:rFonts w:hint="eastAsia"/>
          <w:sz w:val="24"/>
          <w:szCs w:val="24"/>
          <w:lang w:val="en-GB" w:eastAsia="zh-CN"/>
        </w:rPr>
        <w:t>，供全体会议审议。决定草案案文载于</w:t>
      </w:r>
      <w:r w:rsidRPr="00FD4FFE">
        <w:rPr>
          <w:sz w:val="24"/>
          <w:szCs w:val="24"/>
          <w:lang w:val="en-GB" w:eastAsia="zh-CN"/>
        </w:rPr>
        <w:t>L.5</w:t>
      </w:r>
      <w:r w:rsidRPr="00FD4FFE">
        <w:rPr>
          <w:rFonts w:hint="eastAsia"/>
          <w:sz w:val="24"/>
          <w:szCs w:val="24"/>
          <w:lang w:val="en-GB" w:eastAsia="zh-CN"/>
        </w:rPr>
        <w:t>号文件，经修订的</w:t>
      </w:r>
      <w:r>
        <w:rPr>
          <w:rFonts w:hint="eastAsia"/>
          <w:sz w:val="24"/>
          <w:szCs w:val="24"/>
          <w:lang w:val="en-GB" w:eastAsia="zh-CN"/>
        </w:rPr>
        <w:t>各份文件</w:t>
      </w:r>
      <w:r w:rsidRPr="00FD4FFE">
        <w:rPr>
          <w:rFonts w:hint="eastAsia"/>
          <w:sz w:val="24"/>
          <w:szCs w:val="24"/>
          <w:lang w:val="en-GB" w:eastAsia="zh-CN"/>
        </w:rPr>
        <w:t>载于</w:t>
      </w:r>
      <w:r w:rsidRPr="007672E4">
        <w:rPr>
          <w:sz w:val="24"/>
          <w:szCs w:val="24"/>
          <w:lang w:val="en-GB" w:eastAsia="zh-CN"/>
        </w:rPr>
        <w:t>IPBES/4/L.6</w:t>
      </w:r>
      <w:r>
        <w:rPr>
          <w:rFonts w:hint="eastAsia"/>
          <w:sz w:val="24"/>
          <w:szCs w:val="24"/>
          <w:lang w:val="en-GB" w:eastAsia="zh-CN"/>
        </w:rPr>
        <w:t>、</w:t>
      </w:r>
      <w:r w:rsidRPr="007672E4">
        <w:rPr>
          <w:sz w:val="24"/>
          <w:szCs w:val="24"/>
          <w:lang w:val="en-GB" w:eastAsia="zh-CN"/>
        </w:rPr>
        <w:t>IPBES/4/L.7</w:t>
      </w:r>
      <w:r>
        <w:rPr>
          <w:rFonts w:hint="eastAsia"/>
          <w:sz w:val="24"/>
          <w:szCs w:val="24"/>
          <w:lang w:val="en-GB" w:eastAsia="zh-CN"/>
        </w:rPr>
        <w:t>和</w:t>
      </w:r>
      <w:r w:rsidRPr="007672E4">
        <w:rPr>
          <w:sz w:val="24"/>
          <w:szCs w:val="24"/>
          <w:lang w:val="en-GB" w:eastAsia="zh-CN"/>
        </w:rPr>
        <w:t>IPBES/4/L.9</w:t>
      </w:r>
      <w:r>
        <w:rPr>
          <w:rFonts w:hint="eastAsia"/>
          <w:sz w:val="24"/>
          <w:szCs w:val="24"/>
          <w:lang w:val="en-GB" w:eastAsia="zh-CN"/>
        </w:rPr>
        <w:t>号文件。</w:t>
      </w:r>
    </w:p>
    <w:p w14:paraId="235AA5F9" w14:textId="13440E0A" w:rsidR="00B47AE3" w:rsidRPr="00AB538F" w:rsidRDefault="00B47AE3" w:rsidP="00414A36">
      <w:pPr>
        <w:pStyle w:val="CH1"/>
        <w:keepNext w:val="0"/>
        <w:keepLines w:val="0"/>
        <w:tabs>
          <w:tab w:val="clear" w:pos="1247"/>
          <w:tab w:val="left" w:pos="1440"/>
        </w:tabs>
        <w:ind w:left="1440" w:hanging="1440"/>
        <w:jc w:val="both"/>
        <w:rPr>
          <w:lang w:val="en-GB" w:eastAsia="zh-CN"/>
        </w:rPr>
      </w:pPr>
      <w:r w:rsidRPr="00AB538F">
        <w:rPr>
          <w:lang w:val="en-GB" w:eastAsia="zh-CN"/>
        </w:rPr>
        <w:tab/>
      </w:r>
      <w:r w:rsidR="007671F4" w:rsidRPr="004A61E1">
        <w:rPr>
          <w:rFonts w:eastAsia="SimHei"/>
          <w:lang w:eastAsia="zh-CN"/>
        </w:rPr>
        <w:t>八、</w:t>
      </w:r>
      <w:r w:rsidR="007671F4" w:rsidRPr="004A61E1">
        <w:rPr>
          <w:rFonts w:eastAsia="SimHei"/>
          <w:lang w:eastAsia="zh-CN"/>
        </w:rPr>
        <w:tab/>
      </w:r>
      <w:r w:rsidR="007671F4" w:rsidRPr="004A61E1">
        <w:rPr>
          <w:rFonts w:eastAsia="SimHei"/>
          <w:lang w:eastAsia="zh-CN"/>
        </w:rPr>
        <w:t>交流、利益攸关方参与及战略伙伴关系</w:t>
      </w:r>
    </w:p>
    <w:p w14:paraId="679E0D82" w14:textId="78F8CCBF" w:rsidR="00B47AE3" w:rsidRPr="00AB538F" w:rsidRDefault="006B2B66" w:rsidP="00AB0469">
      <w:pPr>
        <w:pStyle w:val="Normalnumber"/>
        <w:numPr>
          <w:ilvl w:val="0"/>
          <w:numId w:val="5"/>
        </w:numPr>
        <w:tabs>
          <w:tab w:val="clear" w:pos="1814"/>
          <w:tab w:val="clear" w:pos="2381"/>
          <w:tab w:val="clear" w:pos="4082"/>
          <w:tab w:val="left" w:pos="1843"/>
          <w:tab w:val="left" w:pos="2070"/>
        </w:tabs>
        <w:jc w:val="both"/>
        <w:rPr>
          <w:lang w:val="en-GB" w:eastAsia="zh-CN"/>
        </w:rPr>
      </w:pPr>
      <w:r w:rsidRPr="004A61E1">
        <w:rPr>
          <w:sz w:val="24"/>
          <w:szCs w:val="24"/>
          <w:lang w:eastAsia="zh-CN"/>
        </w:rPr>
        <w:t>执行秘书在介绍该项目时，报告了根据</w:t>
      </w:r>
      <w:r w:rsidRPr="004A61E1">
        <w:rPr>
          <w:sz w:val="24"/>
          <w:szCs w:val="24"/>
          <w:lang w:eastAsia="zh-CN"/>
        </w:rPr>
        <w:t>IPBES-3/4</w:t>
      </w:r>
      <w:r w:rsidRPr="004A61E1">
        <w:rPr>
          <w:sz w:val="24"/>
          <w:szCs w:val="24"/>
          <w:lang w:eastAsia="zh-CN"/>
        </w:rPr>
        <w:t>号决定开展的交流、利益攸关方参与及战略伙伴关系方面的活动，概述了秘书处相关说明中所载信息（</w:t>
      </w:r>
      <w:r w:rsidRPr="004A61E1">
        <w:rPr>
          <w:sz w:val="24"/>
          <w:szCs w:val="24"/>
          <w:lang w:eastAsia="zh-CN"/>
        </w:rPr>
        <w:t>IPBES/4/18</w:t>
      </w:r>
      <w:r w:rsidR="0075332D">
        <w:rPr>
          <w:rFonts w:hint="eastAsia"/>
          <w:sz w:val="24"/>
          <w:szCs w:val="24"/>
          <w:lang w:eastAsia="zh-CN"/>
        </w:rPr>
        <w:t>、</w:t>
      </w:r>
      <w:r w:rsidRPr="004A61E1">
        <w:rPr>
          <w:sz w:val="24"/>
          <w:szCs w:val="24"/>
          <w:lang w:eastAsia="zh-CN"/>
        </w:rPr>
        <w:t>IPBES/4/INF/15</w:t>
      </w:r>
      <w:r w:rsidR="0075332D">
        <w:rPr>
          <w:rFonts w:hint="eastAsia"/>
          <w:sz w:val="24"/>
          <w:szCs w:val="24"/>
          <w:lang w:eastAsia="zh-CN"/>
        </w:rPr>
        <w:t>和</w:t>
      </w:r>
      <w:r w:rsidRPr="004A61E1">
        <w:rPr>
          <w:sz w:val="24"/>
          <w:szCs w:val="24"/>
          <w:lang w:eastAsia="zh-CN"/>
        </w:rPr>
        <w:t>IPBES/4/INF/16</w:t>
      </w:r>
      <w:r w:rsidRPr="004A61E1">
        <w:rPr>
          <w:sz w:val="24"/>
          <w:szCs w:val="24"/>
          <w:lang w:eastAsia="zh-CN"/>
        </w:rPr>
        <w:t>）。她建议，全体会议不妨依据平台和该网络之间合作备忘录的内容，批准不限成员名额利益攸关方网络和平台之间的战略伙伴关系</w:t>
      </w:r>
      <w:r>
        <w:rPr>
          <w:rFonts w:hint="eastAsia"/>
          <w:sz w:val="24"/>
          <w:szCs w:val="24"/>
          <w:lang w:eastAsia="zh-CN"/>
        </w:rPr>
        <w:t>。</w:t>
      </w:r>
    </w:p>
    <w:p w14:paraId="35791C14" w14:textId="3C7243A8" w:rsidR="00B47AE3" w:rsidRPr="00AB538F" w:rsidRDefault="008809CC" w:rsidP="00AB0469">
      <w:pPr>
        <w:pStyle w:val="Normalnumber"/>
        <w:numPr>
          <w:ilvl w:val="0"/>
          <w:numId w:val="5"/>
        </w:numPr>
        <w:tabs>
          <w:tab w:val="clear" w:pos="1814"/>
          <w:tab w:val="clear" w:pos="2381"/>
          <w:tab w:val="clear" w:pos="4082"/>
          <w:tab w:val="left" w:pos="1843"/>
          <w:tab w:val="left" w:pos="2070"/>
        </w:tabs>
        <w:jc w:val="both"/>
        <w:rPr>
          <w:lang w:val="en-GB" w:eastAsia="zh-CN"/>
        </w:rPr>
      </w:pPr>
      <w:r w:rsidRPr="004A61E1">
        <w:rPr>
          <w:sz w:val="24"/>
          <w:szCs w:val="24"/>
          <w:lang w:eastAsia="zh-CN"/>
        </w:rPr>
        <w:t>讨论结束后，全体会议决定根据上文第</w:t>
      </w:r>
      <w:r>
        <w:rPr>
          <w:rFonts w:hint="eastAsia"/>
          <w:sz w:val="24"/>
          <w:szCs w:val="24"/>
          <w:lang w:eastAsia="zh-CN"/>
        </w:rPr>
        <w:t>33</w:t>
      </w:r>
      <w:r w:rsidRPr="004A61E1">
        <w:rPr>
          <w:sz w:val="24"/>
          <w:szCs w:val="24"/>
          <w:lang w:eastAsia="zh-CN"/>
        </w:rPr>
        <w:t>段设立的联络小组应进一步审议该事项</w:t>
      </w:r>
      <w:r>
        <w:rPr>
          <w:rFonts w:hint="eastAsia"/>
          <w:sz w:val="24"/>
          <w:szCs w:val="24"/>
          <w:lang w:eastAsia="zh-CN"/>
        </w:rPr>
        <w:t>。</w:t>
      </w:r>
    </w:p>
    <w:p w14:paraId="0236FBAB" w14:textId="5A62CF66" w:rsidR="00B47AE3" w:rsidRPr="00AB538F" w:rsidRDefault="007C2896" w:rsidP="00AB0469">
      <w:pPr>
        <w:pStyle w:val="Normalnumber"/>
        <w:numPr>
          <w:ilvl w:val="0"/>
          <w:numId w:val="5"/>
        </w:numPr>
        <w:tabs>
          <w:tab w:val="clear" w:pos="1814"/>
          <w:tab w:val="clear" w:pos="2381"/>
          <w:tab w:val="clear" w:pos="4082"/>
          <w:tab w:val="left" w:pos="1843"/>
          <w:tab w:val="left" w:pos="2070"/>
        </w:tabs>
        <w:jc w:val="both"/>
        <w:rPr>
          <w:lang w:val="en-GB" w:eastAsia="zh-CN"/>
        </w:rPr>
      </w:pPr>
      <w:r w:rsidRPr="00FD4FFE">
        <w:rPr>
          <w:rFonts w:hint="eastAsia"/>
          <w:sz w:val="24"/>
          <w:szCs w:val="24"/>
          <w:lang w:val="en-GB" w:eastAsia="zh-CN"/>
        </w:rPr>
        <w:t>继</w:t>
      </w:r>
      <w:r>
        <w:rPr>
          <w:rFonts w:hint="eastAsia"/>
          <w:sz w:val="24"/>
          <w:szCs w:val="24"/>
          <w:lang w:val="en-GB" w:eastAsia="zh-CN"/>
        </w:rPr>
        <w:t>联络小组开展工作后，共同主席汇报了</w:t>
      </w:r>
      <w:r w:rsidR="00DD2BEE">
        <w:rPr>
          <w:rFonts w:hint="eastAsia"/>
          <w:sz w:val="24"/>
          <w:szCs w:val="24"/>
          <w:lang w:val="en-GB" w:eastAsia="zh-CN"/>
        </w:rPr>
        <w:t>该</w:t>
      </w:r>
      <w:r>
        <w:rPr>
          <w:rFonts w:hint="eastAsia"/>
          <w:sz w:val="24"/>
          <w:szCs w:val="24"/>
          <w:lang w:val="en-GB" w:eastAsia="zh-CN"/>
        </w:rPr>
        <w:t>小组的审议情况，称小组成员已商定</w:t>
      </w:r>
      <w:r w:rsidRPr="00FD4FFE">
        <w:rPr>
          <w:rFonts w:hint="eastAsia"/>
          <w:sz w:val="24"/>
          <w:szCs w:val="24"/>
          <w:lang w:val="en-GB" w:eastAsia="zh-CN"/>
        </w:rPr>
        <w:t>决定草案案文，供全体会议审议</w:t>
      </w:r>
      <w:r>
        <w:rPr>
          <w:rFonts w:hint="eastAsia"/>
          <w:sz w:val="24"/>
          <w:szCs w:val="24"/>
          <w:lang w:val="en-US" w:eastAsia="zh-CN"/>
        </w:rPr>
        <w:t>，该案文载于</w:t>
      </w:r>
      <w:r w:rsidRPr="007C2896">
        <w:rPr>
          <w:sz w:val="24"/>
          <w:szCs w:val="24"/>
          <w:lang w:val="en-GB" w:eastAsia="zh-CN"/>
        </w:rPr>
        <w:t>L.5</w:t>
      </w:r>
      <w:r>
        <w:rPr>
          <w:rFonts w:hint="eastAsia"/>
          <w:sz w:val="24"/>
          <w:szCs w:val="24"/>
          <w:lang w:val="en-GB" w:eastAsia="zh-CN"/>
        </w:rPr>
        <w:t>号文件。</w:t>
      </w:r>
    </w:p>
    <w:p w14:paraId="36EF0A95" w14:textId="45AD87D2" w:rsidR="00B47AE3" w:rsidRPr="00733F61" w:rsidRDefault="00B47AE3" w:rsidP="00414A36">
      <w:pPr>
        <w:pStyle w:val="CH1"/>
        <w:tabs>
          <w:tab w:val="clear" w:pos="1247"/>
          <w:tab w:val="left" w:pos="1440"/>
          <w:tab w:val="left" w:pos="9450"/>
        </w:tabs>
        <w:ind w:left="1440" w:right="-133" w:hanging="1440"/>
        <w:jc w:val="both"/>
        <w:rPr>
          <w:rFonts w:eastAsia="SimHei"/>
          <w:lang w:val="en-GB" w:eastAsia="zh-CN"/>
        </w:rPr>
      </w:pPr>
      <w:r w:rsidRPr="00AB538F">
        <w:rPr>
          <w:lang w:val="en-GB" w:eastAsia="zh-CN"/>
        </w:rPr>
        <w:tab/>
      </w:r>
      <w:r w:rsidR="00733F61" w:rsidRPr="00733F61">
        <w:rPr>
          <w:rFonts w:eastAsia="SimHei"/>
          <w:lang w:val="en-GB" w:eastAsia="zh-CN"/>
        </w:rPr>
        <w:t>九、</w:t>
      </w:r>
      <w:r w:rsidRPr="00733F61">
        <w:rPr>
          <w:rFonts w:eastAsia="SimHei"/>
          <w:lang w:val="en-GB" w:eastAsia="zh-CN"/>
        </w:rPr>
        <w:tab/>
      </w:r>
      <w:r w:rsidR="00733F61" w:rsidRPr="00733F61">
        <w:rPr>
          <w:rFonts w:eastAsia="SimHei"/>
          <w:lang w:eastAsia="zh-CN"/>
        </w:rPr>
        <w:t>机制安排：关于平台及其秘书处工作的联合国协作伙伴关系安排</w:t>
      </w:r>
    </w:p>
    <w:p w14:paraId="0B75CE8C" w14:textId="417265E7" w:rsidR="00B47AE3" w:rsidRPr="00AB538F" w:rsidRDefault="000F563B" w:rsidP="00AB0469">
      <w:pPr>
        <w:pStyle w:val="Normalnumber"/>
        <w:keepNext/>
        <w:keepLines/>
        <w:numPr>
          <w:ilvl w:val="0"/>
          <w:numId w:val="5"/>
        </w:numPr>
        <w:tabs>
          <w:tab w:val="clear" w:pos="1814"/>
          <w:tab w:val="clear" w:pos="2381"/>
          <w:tab w:val="clear" w:pos="4082"/>
          <w:tab w:val="left" w:pos="1843"/>
          <w:tab w:val="left" w:pos="2070"/>
        </w:tabs>
        <w:jc w:val="both"/>
        <w:rPr>
          <w:lang w:val="en-GB" w:eastAsia="zh-CN"/>
        </w:rPr>
      </w:pPr>
      <w:r w:rsidRPr="004A61E1">
        <w:rPr>
          <w:sz w:val="24"/>
          <w:szCs w:val="24"/>
          <w:lang w:eastAsia="zh-CN"/>
        </w:rPr>
        <w:t>执行秘书在介绍该项目时回顾称，全体会议已根据</w:t>
      </w:r>
      <w:r w:rsidRPr="004A61E1">
        <w:rPr>
          <w:sz w:val="24"/>
          <w:szCs w:val="24"/>
          <w:lang w:eastAsia="zh-CN"/>
        </w:rPr>
        <w:t>IPBES-2/8</w:t>
      </w:r>
      <w:r w:rsidRPr="004A61E1">
        <w:rPr>
          <w:sz w:val="24"/>
          <w:szCs w:val="24"/>
          <w:lang w:eastAsia="zh-CN"/>
        </w:rPr>
        <w:t>号决定批准平台与环境署、</w:t>
      </w:r>
      <w:r w:rsidRPr="000F563B">
        <w:rPr>
          <w:rFonts w:hint="eastAsia"/>
          <w:sz w:val="24"/>
          <w:szCs w:val="24"/>
          <w:lang w:eastAsia="zh-CN"/>
        </w:rPr>
        <w:t>联合国教育、科学及文化组织</w:t>
      </w:r>
      <w:r w:rsidRPr="004A61E1">
        <w:rPr>
          <w:sz w:val="24"/>
          <w:szCs w:val="24"/>
          <w:lang w:eastAsia="zh-CN"/>
        </w:rPr>
        <w:t>、</w:t>
      </w:r>
      <w:r w:rsidRPr="000F563B">
        <w:rPr>
          <w:rFonts w:hint="eastAsia"/>
          <w:sz w:val="24"/>
          <w:szCs w:val="24"/>
          <w:lang w:eastAsia="zh-CN"/>
        </w:rPr>
        <w:t>联合国粮食及农业组织</w:t>
      </w:r>
      <w:r w:rsidRPr="004A61E1">
        <w:rPr>
          <w:sz w:val="24"/>
          <w:szCs w:val="24"/>
          <w:lang w:eastAsia="zh-CN"/>
        </w:rPr>
        <w:t>和联合国开发计划署</w:t>
      </w:r>
      <w:r>
        <w:rPr>
          <w:rFonts w:hint="eastAsia"/>
          <w:sz w:val="24"/>
          <w:szCs w:val="24"/>
          <w:lang w:eastAsia="zh-CN"/>
        </w:rPr>
        <w:t>（开发署）</w:t>
      </w:r>
      <w:r w:rsidRPr="004A61E1">
        <w:rPr>
          <w:sz w:val="24"/>
          <w:szCs w:val="24"/>
          <w:lang w:eastAsia="zh-CN"/>
        </w:rPr>
        <w:t>之间的协作伙伴关系安排。她提请注意一份报告</w:t>
      </w:r>
      <w:r>
        <w:rPr>
          <w:rFonts w:hint="eastAsia"/>
          <w:sz w:val="24"/>
          <w:szCs w:val="24"/>
          <w:lang w:eastAsia="zh-CN"/>
        </w:rPr>
        <w:t>(</w:t>
      </w:r>
      <w:r w:rsidRPr="004A61E1">
        <w:rPr>
          <w:sz w:val="24"/>
          <w:szCs w:val="24"/>
          <w:lang w:eastAsia="zh-CN"/>
        </w:rPr>
        <w:t>IPBES/4/INF/19</w:t>
      </w:r>
      <w:r>
        <w:rPr>
          <w:rFonts w:hint="eastAsia"/>
          <w:sz w:val="24"/>
          <w:szCs w:val="24"/>
          <w:lang w:eastAsia="zh-CN"/>
        </w:rPr>
        <w:t>)</w:t>
      </w:r>
      <w:r w:rsidRPr="004A61E1">
        <w:rPr>
          <w:sz w:val="24"/>
          <w:szCs w:val="24"/>
          <w:lang w:eastAsia="zh-CN"/>
        </w:rPr>
        <w:t>，其中载有关于上述四个组织为支持平台及其工作方案所采取行动的信息。随后，开发署的代表提供了关于上述四个组织为平台</w:t>
      </w:r>
      <w:r w:rsidRPr="004A61E1">
        <w:rPr>
          <w:sz w:val="24"/>
          <w:szCs w:val="24"/>
          <w:lang w:eastAsia="zh-CN"/>
        </w:rPr>
        <w:t>2014</w:t>
      </w:r>
      <w:r w:rsidRPr="000F563B">
        <w:rPr>
          <w:sz w:val="24"/>
          <w:szCs w:val="24"/>
          <w:lang w:val="en-GB" w:eastAsia="zh-CN"/>
        </w:rPr>
        <w:t>–</w:t>
      </w:r>
      <w:r w:rsidRPr="004A61E1">
        <w:rPr>
          <w:sz w:val="24"/>
          <w:szCs w:val="24"/>
          <w:lang w:eastAsia="zh-CN"/>
        </w:rPr>
        <w:t>2018</w:t>
      </w:r>
      <w:r w:rsidRPr="004A61E1">
        <w:rPr>
          <w:sz w:val="24"/>
          <w:szCs w:val="24"/>
          <w:lang w:eastAsia="zh-CN"/>
        </w:rPr>
        <w:t>年工作方案实施所做的实质性、纲领性贡献的</w:t>
      </w:r>
      <w:r w:rsidR="000F06A8">
        <w:rPr>
          <w:rFonts w:hint="eastAsia"/>
          <w:sz w:val="24"/>
          <w:szCs w:val="24"/>
          <w:lang w:eastAsia="zh-CN"/>
        </w:rPr>
        <w:t>更多</w:t>
      </w:r>
      <w:r w:rsidRPr="004A61E1">
        <w:rPr>
          <w:sz w:val="24"/>
          <w:szCs w:val="24"/>
          <w:lang w:eastAsia="zh-CN"/>
        </w:rPr>
        <w:t>资料</w:t>
      </w:r>
      <w:r>
        <w:rPr>
          <w:rFonts w:hint="eastAsia"/>
          <w:sz w:val="24"/>
          <w:szCs w:val="24"/>
          <w:lang w:eastAsia="zh-CN"/>
        </w:rPr>
        <w:t>。</w:t>
      </w:r>
      <w:r>
        <w:rPr>
          <w:rFonts w:hint="eastAsia"/>
          <w:sz w:val="24"/>
          <w:szCs w:val="24"/>
          <w:lang w:eastAsia="zh-CN"/>
        </w:rPr>
        <w:t xml:space="preserve"> </w:t>
      </w:r>
    </w:p>
    <w:p w14:paraId="1F3FE428" w14:textId="40D0512F" w:rsidR="00B47AE3" w:rsidRPr="00AB538F" w:rsidRDefault="00B47AE3" w:rsidP="008B7CD7">
      <w:pPr>
        <w:pStyle w:val="CH1"/>
        <w:keepNext w:val="0"/>
        <w:keepLines w:val="0"/>
        <w:tabs>
          <w:tab w:val="clear" w:pos="1247"/>
          <w:tab w:val="left" w:pos="1440"/>
        </w:tabs>
        <w:ind w:left="1440" w:hanging="1440"/>
        <w:jc w:val="both"/>
        <w:rPr>
          <w:lang w:val="en-GB" w:eastAsia="zh-CN"/>
        </w:rPr>
      </w:pPr>
      <w:r w:rsidRPr="00AB538F">
        <w:rPr>
          <w:lang w:val="en-GB" w:eastAsia="zh-CN"/>
        </w:rPr>
        <w:tab/>
      </w:r>
      <w:r w:rsidR="007377A9" w:rsidRPr="004A61E1">
        <w:rPr>
          <w:rFonts w:eastAsia="SimHei"/>
          <w:lang w:eastAsia="zh-CN"/>
        </w:rPr>
        <w:t>十、</w:t>
      </w:r>
      <w:r w:rsidR="007377A9" w:rsidRPr="004A61E1">
        <w:rPr>
          <w:rFonts w:eastAsia="SimHei" w:hint="eastAsia"/>
          <w:lang w:eastAsia="zh-CN"/>
        </w:rPr>
        <w:tab/>
      </w:r>
      <w:r w:rsidR="007377A9" w:rsidRPr="004A61E1">
        <w:rPr>
          <w:rFonts w:eastAsia="SimHei"/>
          <w:lang w:eastAsia="zh-CN"/>
        </w:rPr>
        <w:t>平台全体会议今后届会的临时议程、日期和地点</w:t>
      </w:r>
    </w:p>
    <w:p w14:paraId="7120A660" w14:textId="7E79DFE2" w:rsidR="00B47AE3" w:rsidRPr="00AB538F" w:rsidRDefault="002511B9" w:rsidP="00BE337B">
      <w:pPr>
        <w:pStyle w:val="Normalnumber"/>
        <w:numPr>
          <w:ilvl w:val="0"/>
          <w:numId w:val="5"/>
        </w:numPr>
        <w:tabs>
          <w:tab w:val="clear" w:pos="1814"/>
          <w:tab w:val="clear" w:pos="2381"/>
          <w:tab w:val="clear" w:pos="4082"/>
          <w:tab w:val="left" w:pos="1843"/>
          <w:tab w:val="left" w:pos="2070"/>
        </w:tabs>
        <w:jc w:val="both"/>
        <w:rPr>
          <w:lang w:val="en-GB" w:eastAsia="zh-CN"/>
        </w:rPr>
      </w:pPr>
      <w:r w:rsidRPr="002511B9">
        <w:rPr>
          <w:sz w:val="24"/>
          <w:szCs w:val="24"/>
          <w:lang w:val="en-GB" w:eastAsia="zh-CN"/>
        </w:rPr>
        <w:t>全体会议决定，秘书处将与主席团合作为全体会议第</w:t>
      </w:r>
      <w:r>
        <w:rPr>
          <w:rFonts w:hint="eastAsia"/>
          <w:sz w:val="24"/>
          <w:szCs w:val="24"/>
          <w:lang w:val="en-GB" w:eastAsia="zh-CN"/>
        </w:rPr>
        <w:t>五</w:t>
      </w:r>
      <w:r w:rsidRPr="002511B9">
        <w:rPr>
          <w:sz w:val="24"/>
          <w:szCs w:val="24"/>
          <w:lang w:val="en-GB" w:eastAsia="zh-CN"/>
        </w:rPr>
        <w:t>届会议制定</w:t>
      </w:r>
      <w:r>
        <w:rPr>
          <w:rFonts w:hint="eastAsia"/>
          <w:sz w:val="24"/>
          <w:szCs w:val="24"/>
          <w:lang w:val="en-GB" w:eastAsia="zh-CN"/>
        </w:rPr>
        <w:t>临时</w:t>
      </w:r>
      <w:r w:rsidRPr="002511B9">
        <w:rPr>
          <w:sz w:val="24"/>
          <w:szCs w:val="24"/>
          <w:lang w:val="en-GB" w:eastAsia="zh-CN"/>
        </w:rPr>
        <w:t>议程，主席团将决定会议举行的日期和地点。</w:t>
      </w:r>
      <w:r>
        <w:rPr>
          <w:sz w:val="24"/>
          <w:szCs w:val="24"/>
          <w:lang w:val="en-GB" w:eastAsia="zh-CN"/>
        </w:rPr>
        <w:t>请有意举办该届会议的国家政府</w:t>
      </w:r>
      <w:r w:rsidRPr="002511B9">
        <w:rPr>
          <w:sz w:val="24"/>
          <w:szCs w:val="24"/>
          <w:lang w:val="en-GB" w:eastAsia="zh-CN"/>
        </w:rPr>
        <w:t>向秘书处提交意向书</w:t>
      </w:r>
      <w:r>
        <w:rPr>
          <w:rFonts w:hint="eastAsia"/>
          <w:sz w:val="24"/>
          <w:szCs w:val="24"/>
          <w:lang w:val="en-GB" w:eastAsia="zh-CN"/>
        </w:rPr>
        <w:t>。</w:t>
      </w:r>
    </w:p>
    <w:p w14:paraId="0C9B9488" w14:textId="7E68A11B" w:rsidR="00B47AE3" w:rsidRPr="00AB538F" w:rsidRDefault="00B47AE3" w:rsidP="008B7CD7">
      <w:pPr>
        <w:pStyle w:val="CH1"/>
        <w:tabs>
          <w:tab w:val="clear" w:pos="1247"/>
          <w:tab w:val="left" w:pos="1440"/>
        </w:tabs>
        <w:ind w:left="1440" w:hanging="1440"/>
        <w:jc w:val="both"/>
        <w:rPr>
          <w:lang w:val="en-GB" w:eastAsia="zh-CN"/>
        </w:rPr>
      </w:pPr>
      <w:r w:rsidRPr="00AB538F">
        <w:rPr>
          <w:lang w:val="en-GB" w:eastAsia="zh-CN"/>
        </w:rPr>
        <w:tab/>
      </w:r>
      <w:r w:rsidR="00CB41F2" w:rsidRPr="004A61E1">
        <w:rPr>
          <w:rFonts w:eastAsia="SimHei"/>
          <w:lang w:eastAsia="zh-CN"/>
        </w:rPr>
        <w:t>十一、</w:t>
      </w:r>
      <w:r w:rsidR="00CB41F2" w:rsidRPr="004A61E1">
        <w:rPr>
          <w:rFonts w:eastAsia="SimHei"/>
          <w:lang w:eastAsia="zh-CN"/>
        </w:rPr>
        <w:tab/>
      </w:r>
      <w:r w:rsidR="00CB41F2" w:rsidRPr="004A61E1">
        <w:rPr>
          <w:rFonts w:eastAsia="SimHei"/>
          <w:lang w:eastAsia="zh-CN"/>
        </w:rPr>
        <w:t>通过本届会议的各项决定和报告</w:t>
      </w:r>
    </w:p>
    <w:p w14:paraId="479DEF5C" w14:textId="48665694" w:rsidR="00B47AE3" w:rsidRPr="00C24DFE" w:rsidRDefault="00262A73" w:rsidP="00BE337B">
      <w:pPr>
        <w:pStyle w:val="Normalnumber"/>
        <w:numPr>
          <w:ilvl w:val="0"/>
          <w:numId w:val="5"/>
        </w:numPr>
        <w:tabs>
          <w:tab w:val="clear" w:pos="1814"/>
          <w:tab w:val="clear" w:pos="2381"/>
          <w:tab w:val="clear" w:pos="4082"/>
          <w:tab w:val="left" w:pos="1843"/>
          <w:tab w:val="left" w:pos="2070"/>
        </w:tabs>
        <w:jc w:val="both"/>
        <w:rPr>
          <w:sz w:val="24"/>
          <w:szCs w:val="24"/>
          <w:lang w:val="en-GB" w:eastAsia="zh-CN"/>
        </w:rPr>
      </w:pPr>
      <w:r w:rsidRPr="00C24DFE">
        <w:rPr>
          <w:rFonts w:hint="eastAsia"/>
          <w:sz w:val="24"/>
          <w:szCs w:val="24"/>
          <w:lang w:val="en-GB" w:eastAsia="zh-CN"/>
        </w:rPr>
        <w:t>全体会议</w:t>
      </w:r>
      <w:r w:rsidR="000F06A8">
        <w:rPr>
          <w:rFonts w:hint="eastAsia"/>
          <w:sz w:val="24"/>
          <w:szCs w:val="24"/>
          <w:lang w:val="en-GB" w:eastAsia="zh-CN"/>
        </w:rPr>
        <w:t>基于</w:t>
      </w:r>
      <w:r w:rsidRPr="00C24DFE">
        <w:rPr>
          <w:rFonts w:hint="eastAsia"/>
          <w:sz w:val="24"/>
          <w:szCs w:val="24"/>
          <w:lang w:val="en-GB" w:eastAsia="zh-CN"/>
        </w:rPr>
        <w:t>载于</w:t>
      </w:r>
      <w:r w:rsidRPr="00C24DFE">
        <w:rPr>
          <w:sz w:val="24"/>
          <w:szCs w:val="24"/>
          <w:lang w:val="en-GB" w:eastAsia="zh-CN"/>
        </w:rPr>
        <w:t>IPBES-4/L.5</w:t>
      </w:r>
      <w:r w:rsidRPr="00C24DFE">
        <w:rPr>
          <w:rFonts w:hint="eastAsia"/>
          <w:sz w:val="24"/>
          <w:szCs w:val="24"/>
          <w:lang w:val="en-GB" w:eastAsia="zh-CN"/>
        </w:rPr>
        <w:t>号文件的决定草案案文、载于</w:t>
      </w:r>
      <w:r w:rsidRPr="00C24DFE">
        <w:rPr>
          <w:sz w:val="24"/>
          <w:szCs w:val="24"/>
          <w:lang w:val="en-GB" w:eastAsia="zh-CN"/>
        </w:rPr>
        <w:t>IPBES-4/L.2–L.6</w:t>
      </w:r>
      <w:r w:rsidRPr="00C24DFE">
        <w:rPr>
          <w:rFonts w:hint="eastAsia"/>
          <w:sz w:val="24"/>
          <w:szCs w:val="24"/>
          <w:lang w:val="en-GB" w:eastAsia="zh-CN"/>
        </w:rPr>
        <w:t>、</w:t>
      </w:r>
      <w:r w:rsidRPr="00C24DFE">
        <w:rPr>
          <w:sz w:val="24"/>
          <w:szCs w:val="24"/>
          <w:lang w:val="en-GB" w:eastAsia="zh-CN"/>
        </w:rPr>
        <w:t>L.7</w:t>
      </w:r>
      <w:r w:rsidRPr="00C24DFE">
        <w:rPr>
          <w:rFonts w:hint="eastAsia"/>
          <w:sz w:val="24"/>
          <w:szCs w:val="24"/>
          <w:lang w:val="en-GB" w:eastAsia="zh-CN"/>
        </w:rPr>
        <w:t>、</w:t>
      </w:r>
      <w:r w:rsidRPr="00C24DFE">
        <w:rPr>
          <w:sz w:val="24"/>
          <w:szCs w:val="24"/>
          <w:lang w:val="en-GB" w:eastAsia="zh-CN"/>
        </w:rPr>
        <w:t>L.8</w:t>
      </w:r>
      <w:r w:rsidRPr="00C24DFE">
        <w:rPr>
          <w:rFonts w:hint="eastAsia"/>
          <w:sz w:val="24"/>
          <w:szCs w:val="24"/>
          <w:lang w:val="en-GB" w:eastAsia="zh-CN"/>
        </w:rPr>
        <w:t>、</w:t>
      </w:r>
      <w:r w:rsidRPr="00C24DFE">
        <w:rPr>
          <w:sz w:val="24"/>
          <w:szCs w:val="24"/>
          <w:lang w:val="en-GB" w:eastAsia="zh-CN"/>
        </w:rPr>
        <w:t>L.9</w:t>
      </w:r>
      <w:r w:rsidRPr="00C24DFE">
        <w:rPr>
          <w:rFonts w:hint="eastAsia"/>
          <w:sz w:val="24"/>
          <w:szCs w:val="24"/>
          <w:lang w:val="en-GB" w:eastAsia="zh-CN"/>
        </w:rPr>
        <w:t>、</w:t>
      </w:r>
      <w:r w:rsidRPr="00C24DFE">
        <w:rPr>
          <w:sz w:val="24"/>
          <w:szCs w:val="24"/>
          <w:lang w:val="en-GB" w:eastAsia="zh-CN"/>
        </w:rPr>
        <w:t>L10–L.11</w:t>
      </w:r>
      <w:r w:rsidRPr="00C24DFE">
        <w:rPr>
          <w:rFonts w:hint="eastAsia"/>
          <w:sz w:val="24"/>
          <w:szCs w:val="24"/>
          <w:lang w:val="en-GB" w:eastAsia="zh-CN"/>
        </w:rPr>
        <w:t>号文件</w:t>
      </w:r>
      <w:r w:rsidR="000F06A8" w:rsidRPr="00C24DFE">
        <w:rPr>
          <w:rFonts w:hint="eastAsia"/>
          <w:sz w:val="24"/>
          <w:szCs w:val="24"/>
          <w:lang w:val="en-GB" w:eastAsia="zh-CN"/>
        </w:rPr>
        <w:t>经口头修正</w:t>
      </w:r>
      <w:r w:rsidRPr="00C24DFE">
        <w:rPr>
          <w:rFonts w:hint="eastAsia"/>
          <w:sz w:val="24"/>
          <w:szCs w:val="24"/>
          <w:lang w:val="en-GB" w:eastAsia="zh-CN"/>
        </w:rPr>
        <w:t>的案文，以及载于</w:t>
      </w:r>
      <w:r w:rsidRPr="00C24DFE">
        <w:rPr>
          <w:sz w:val="24"/>
          <w:szCs w:val="24"/>
          <w:lang w:val="en-GB" w:eastAsia="zh-CN"/>
        </w:rPr>
        <w:t>L.12</w:t>
      </w:r>
      <w:r w:rsidRPr="00C24DFE">
        <w:rPr>
          <w:rFonts w:hint="eastAsia"/>
          <w:sz w:val="24"/>
          <w:szCs w:val="24"/>
          <w:lang w:val="en-GB" w:eastAsia="zh-CN"/>
        </w:rPr>
        <w:t>号文件的案文，通过了载于本报告附件的</w:t>
      </w:r>
      <w:r w:rsidRPr="00C24DFE">
        <w:rPr>
          <w:sz w:val="24"/>
          <w:szCs w:val="24"/>
          <w:lang w:val="en-GB" w:eastAsia="zh-CN"/>
        </w:rPr>
        <w:t>IPBES-4/1–IPBES-4/5</w:t>
      </w:r>
      <w:r w:rsidRPr="00C24DFE">
        <w:rPr>
          <w:rFonts w:hint="eastAsia"/>
          <w:sz w:val="24"/>
          <w:szCs w:val="24"/>
          <w:lang w:val="en-GB" w:eastAsia="zh-CN"/>
        </w:rPr>
        <w:t>号决定。</w:t>
      </w:r>
    </w:p>
    <w:p w14:paraId="10F480FB" w14:textId="52963F54" w:rsidR="00B47AE3" w:rsidRPr="00C24DFE" w:rsidRDefault="00117DE9" w:rsidP="00C6095B">
      <w:pPr>
        <w:pStyle w:val="Normalnumber"/>
        <w:numPr>
          <w:ilvl w:val="0"/>
          <w:numId w:val="5"/>
        </w:numPr>
        <w:tabs>
          <w:tab w:val="clear" w:pos="1814"/>
          <w:tab w:val="clear" w:pos="2381"/>
          <w:tab w:val="clear" w:pos="4082"/>
          <w:tab w:val="left" w:pos="1843"/>
          <w:tab w:val="left" w:pos="2070"/>
        </w:tabs>
        <w:jc w:val="both"/>
        <w:rPr>
          <w:sz w:val="24"/>
          <w:szCs w:val="24"/>
          <w:lang w:val="en-GB" w:eastAsia="zh-CN"/>
        </w:rPr>
      </w:pPr>
      <w:r w:rsidRPr="00C24DFE">
        <w:rPr>
          <w:rFonts w:hint="eastAsia"/>
          <w:sz w:val="24"/>
          <w:szCs w:val="24"/>
          <w:lang w:val="en-GB" w:eastAsia="zh-CN"/>
        </w:rPr>
        <w:t>全体会议在载于</w:t>
      </w:r>
      <w:r w:rsidRPr="00C24DFE">
        <w:rPr>
          <w:sz w:val="24"/>
          <w:szCs w:val="24"/>
          <w:lang w:val="en-GB" w:eastAsia="zh-CN"/>
        </w:rPr>
        <w:t>IPBES/4/L.1</w:t>
      </w:r>
      <w:r w:rsidRPr="00C24DFE">
        <w:rPr>
          <w:rFonts w:hint="eastAsia"/>
          <w:sz w:val="24"/>
          <w:szCs w:val="24"/>
          <w:lang w:val="en-GB" w:eastAsia="zh-CN"/>
        </w:rPr>
        <w:t>号文件的报告草案基础上经口头修正通过了本报告，前提是</w:t>
      </w:r>
      <w:r w:rsidRPr="00C24DFE">
        <w:rPr>
          <w:sz w:val="24"/>
          <w:szCs w:val="24"/>
          <w:lang w:eastAsia="zh-CN"/>
        </w:rPr>
        <w:t>由秘书处在主席团的监督下完成定</w:t>
      </w:r>
      <w:r w:rsidRPr="00C24DFE">
        <w:rPr>
          <w:rFonts w:ascii="SimSun" w:hAnsi="SimSun" w:cs="SimSun" w:hint="eastAsia"/>
          <w:sz w:val="24"/>
          <w:szCs w:val="24"/>
          <w:lang w:eastAsia="zh-CN"/>
        </w:rPr>
        <w:t>稿。</w:t>
      </w:r>
    </w:p>
    <w:p w14:paraId="0F04C785" w14:textId="5FC1766C" w:rsidR="00B47AE3" w:rsidRPr="00C24DFE" w:rsidRDefault="007E0AA4" w:rsidP="00C6095B">
      <w:pPr>
        <w:pStyle w:val="Normalnumber"/>
        <w:numPr>
          <w:ilvl w:val="0"/>
          <w:numId w:val="5"/>
        </w:numPr>
        <w:tabs>
          <w:tab w:val="clear" w:pos="1814"/>
          <w:tab w:val="clear" w:pos="2381"/>
          <w:tab w:val="clear" w:pos="4082"/>
          <w:tab w:val="left" w:pos="1843"/>
          <w:tab w:val="left" w:pos="2070"/>
        </w:tabs>
        <w:jc w:val="both"/>
        <w:rPr>
          <w:sz w:val="24"/>
          <w:szCs w:val="24"/>
          <w:lang w:val="en-GB" w:eastAsia="zh-CN"/>
        </w:rPr>
      </w:pPr>
      <w:r w:rsidRPr="00C24DFE">
        <w:rPr>
          <w:rFonts w:hint="eastAsia"/>
          <w:sz w:val="24"/>
          <w:szCs w:val="24"/>
          <w:lang w:val="en-GB" w:eastAsia="zh-CN"/>
        </w:rPr>
        <w:t>在通过</w:t>
      </w:r>
      <w:r w:rsidRPr="00C24DFE">
        <w:rPr>
          <w:sz w:val="24"/>
          <w:szCs w:val="24"/>
          <w:lang w:val="en-GB" w:eastAsia="zh-CN"/>
        </w:rPr>
        <w:t>IPBES-4/1</w:t>
      </w:r>
      <w:r w:rsidRPr="00C24DFE">
        <w:rPr>
          <w:rFonts w:hint="eastAsia"/>
          <w:sz w:val="24"/>
          <w:szCs w:val="24"/>
          <w:lang w:val="en-GB" w:eastAsia="zh-CN"/>
        </w:rPr>
        <w:t>号决定时，一名与会者表示，有必要改进</w:t>
      </w:r>
      <w:r w:rsidRPr="00C24DFE">
        <w:rPr>
          <w:sz w:val="24"/>
          <w:szCs w:val="24"/>
          <w:lang w:eastAsia="zh-CN"/>
        </w:rPr>
        <w:t>生物多样性和生态系统服务情景假设和模型方法评</w:t>
      </w:r>
      <w:r w:rsidRPr="00C24DFE">
        <w:rPr>
          <w:rFonts w:ascii="SimSun" w:hAnsi="SimSun" w:cs="SimSun" w:hint="eastAsia"/>
          <w:sz w:val="24"/>
          <w:szCs w:val="24"/>
          <w:lang w:eastAsia="zh-CN"/>
        </w:rPr>
        <w:t>估以及</w:t>
      </w:r>
      <w:r w:rsidRPr="00C24DFE">
        <w:rPr>
          <w:sz w:val="24"/>
          <w:szCs w:val="24"/>
          <w:lang w:eastAsia="zh-CN"/>
        </w:rPr>
        <w:t>传粉媒介、授粉和粮食生</w:t>
      </w:r>
      <w:r w:rsidRPr="00C24DFE">
        <w:rPr>
          <w:rFonts w:ascii="SimSun" w:hAnsi="SimSun" w:cs="SimSun" w:hint="eastAsia"/>
          <w:sz w:val="24"/>
          <w:szCs w:val="24"/>
          <w:lang w:eastAsia="zh-CN"/>
        </w:rPr>
        <w:t>产专题评估的决策者摘要</w:t>
      </w:r>
      <w:r w:rsidR="00760192">
        <w:rPr>
          <w:rFonts w:ascii="SimSun" w:hAnsi="SimSun" w:cs="SimSun" w:hint="eastAsia"/>
          <w:sz w:val="24"/>
          <w:szCs w:val="24"/>
          <w:lang w:eastAsia="zh-CN"/>
        </w:rPr>
        <w:t>的</w:t>
      </w:r>
      <w:r w:rsidRPr="00C24DFE">
        <w:rPr>
          <w:rFonts w:ascii="SimSun" w:hAnsi="SimSun" w:cs="SimSun" w:hint="eastAsia"/>
          <w:sz w:val="24"/>
          <w:szCs w:val="24"/>
          <w:lang w:eastAsia="zh-CN"/>
        </w:rPr>
        <w:t>法文版。</w:t>
      </w:r>
      <w:r w:rsidRPr="00C24DFE">
        <w:rPr>
          <w:rFonts w:hint="eastAsia"/>
          <w:sz w:val="24"/>
          <w:szCs w:val="24"/>
          <w:lang w:val="en-GB" w:eastAsia="zh-CN"/>
        </w:rPr>
        <w:t>他建议法语成员国向秘书处提交有关该事项的意见，另一名与会者对此表示</w:t>
      </w:r>
      <w:r w:rsidR="000E0A05" w:rsidRPr="00C24DFE">
        <w:rPr>
          <w:rFonts w:hint="eastAsia"/>
          <w:sz w:val="24"/>
          <w:szCs w:val="24"/>
          <w:lang w:val="en-GB" w:eastAsia="zh-CN"/>
        </w:rPr>
        <w:t>支持</w:t>
      </w:r>
      <w:r w:rsidRPr="00C24DFE">
        <w:rPr>
          <w:rFonts w:hint="eastAsia"/>
          <w:sz w:val="24"/>
          <w:szCs w:val="24"/>
          <w:lang w:val="en-GB" w:eastAsia="zh-CN"/>
        </w:rPr>
        <w:t>。还有一个成员国建议，两份摘要的英</w:t>
      </w:r>
      <w:r w:rsidRPr="00C24DFE">
        <w:rPr>
          <w:rFonts w:hint="eastAsia"/>
          <w:sz w:val="24"/>
          <w:szCs w:val="24"/>
          <w:lang w:val="en-GB" w:eastAsia="zh-CN"/>
        </w:rPr>
        <w:lastRenderedPageBreak/>
        <w:t>文版应被视为原始版本，平台成员应有机会提交有关其他五种语文版本的评价意见，以确保与英文统一。</w:t>
      </w:r>
      <w:r w:rsidR="00B47AE3" w:rsidRPr="00C24DFE">
        <w:rPr>
          <w:sz w:val="24"/>
          <w:szCs w:val="24"/>
          <w:lang w:val="en-GB" w:eastAsia="zh-CN"/>
        </w:rPr>
        <w:t xml:space="preserve"> </w:t>
      </w:r>
    </w:p>
    <w:p w14:paraId="456704D8" w14:textId="1914459B" w:rsidR="00B47AE3" w:rsidRPr="00C24DFE" w:rsidRDefault="003F2C16" w:rsidP="00457980">
      <w:pPr>
        <w:pStyle w:val="Normalnumber"/>
        <w:numPr>
          <w:ilvl w:val="0"/>
          <w:numId w:val="5"/>
        </w:numPr>
        <w:tabs>
          <w:tab w:val="clear" w:pos="1814"/>
          <w:tab w:val="clear" w:pos="2381"/>
          <w:tab w:val="clear" w:pos="4082"/>
          <w:tab w:val="left" w:pos="1843"/>
          <w:tab w:val="left" w:pos="2070"/>
        </w:tabs>
        <w:jc w:val="both"/>
        <w:rPr>
          <w:sz w:val="24"/>
          <w:szCs w:val="24"/>
          <w:lang w:val="en-GB" w:eastAsia="zh-CN"/>
        </w:rPr>
      </w:pPr>
      <w:r w:rsidRPr="00C24DFE">
        <w:rPr>
          <w:rFonts w:hint="eastAsia"/>
          <w:sz w:val="24"/>
          <w:szCs w:val="24"/>
          <w:lang w:val="en-GB" w:eastAsia="zh-CN"/>
        </w:rPr>
        <w:t>另一名代表一组国家发言的与会者表示，</w:t>
      </w:r>
      <w:r w:rsidRPr="00C24DFE">
        <w:rPr>
          <w:sz w:val="24"/>
          <w:szCs w:val="24"/>
          <w:lang w:val="en-GB" w:eastAsia="zh-CN"/>
        </w:rPr>
        <w:t>IPBES-4/1</w:t>
      </w:r>
      <w:r w:rsidRPr="00C24DFE">
        <w:rPr>
          <w:rFonts w:hint="eastAsia"/>
          <w:sz w:val="24"/>
          <w:szCs w:val="24"/>
          <w:lang w:val="en-GB" w:eastAsia="zh-CN"/>
        </w:rPr>
        <w:t>号决定第七</w:t>
      </w:r>
      <w:r w:rsidR="00760192">
        <w:rPr>
          <w:rFonts w:hint="eastAsia"/>
          <w:sz w:val="24"/>
          <w:szCs w:val="24"/>
          <w:lang w:val="en-GB" w:eastAsia="zh-CN"/>
        </w:rPr>
        <w:t>节</w:t>
      </w:r>
      <w:r w:rsidRPr="00C24DFE">
        <w:rPr>
          <w:rFonts w:hint="eastAsia"/>
          <w:sz w:val="24"/>
          <w:szCs w:val="24"/>
          <w:lang w:val="en-GB" w:eastAsia="zh-CN"/>
        </w:rPr>
        <w:t>中拟议的对平台成效和职能的评估应涵盖平台的各个方面，并尤其侧重于利益冲突方面的程序。</w:t>
      </w:r>
      <w:r w:rsidR="00B47AE3" w:rsidRPr="00C24DFE">
        <w:rPr>
          <w:sz w:val="24"/>
          <w:szCs w:val="24"/>
          <w:lang w:val="en-GB" w:eastAsia="zh-CN"/>
        </w:rPr>
        <w:t xml:space="preserve"> </w:t>
      </w:r>
    </w:p>
    <w:p w14:paraId="1C31AFE8" w14:textId="36B7ADE9" w:rsidR="00B47AE3" w:rsidRPr="00C24DFE" w:rsidRDefault="00B47AE3" w:rsidP="008B7CD7">
      <w:pPr>
        <w:pStyle w:val="CH1"/>
        <w:tabs>
          <w:tab w:val="clear" w:pos="1247"/>
          <w:tab w:val="left" w:pos="1440"/>
        </w:tabs>
        <w:ind w:left="1440" w:hanging="1440"/>
        <w:jc w:val="both"/>
        <w:rPr>
          <w:sz w:val="24"/>
          <w:szCs w:val="24"/>
          <w:lang w:val="en-GB"/>
        </w:rPr>
      </w:pPr>
      <w:r w:rsidRPr="00C24DFE">
        <w:rPr>
          <w:sz w:val="24"/>
          <w:szCs w:val="24"/>
          <w:lang w:val="en-GB" w:eastAsia="zh-CN"/>
        </w:rPr>
        <w:tab/>
      </w:r>
      <w:r w:rsidR="003F2C16" w:rsidRPr="00C24DFE">
        <w:rPr>
          <w:rFonts w:eastAsia="SimHei"/>
          <w:sz w:val="24"/>
          <w:szCs w:val="24"/>
        </w:rPr>
        <w:t>十二、</w:t>
      </w:r>
      <w:r w:rsidR="003F2C16" w:rsidRPr="00C24DFE">
        <w:rPr>
          <w:rFonts w:eastAsia="SimHei"/>
          <w:sz w:val="24"/>
          <w:szCs w:val="24"/>
        </w:rPr>
        <w:tab/>
      </w:r>
      <w:r w:rsidR="003F2C16" w:rsidRPr="00C24DFE">
        <w:rPr>
          <w:rFonts w:eastAsia="SimHei"/>
          <w:sz w:val="24"/>
          <w:szCs w:val="24"/>
        </w:rPr>
        <w:t>会议闭幕</w:t>
      </w:r>
    </w:p>
    <w:p w14:paraId="39361E2A" w14:textId="2B55B942" w:rsidR="00B47AE3" w:rsidRPr="00C24DFE" w:rsidRDefault="00C24DFE" w:rsidP="00457980">
      <w:pPr>
        <w:pStyle w:val="Normalnumber"/>
        <w:numPr>
          <w:ilvl w:val="0"/>
          <w:numId w:val="5"/>
        </w:numPr>
        <w:tabs>
          <w:tab w:val="clear" w:pos="1814"/>
          <w:tab w:val="clear" w:pos="2381"/>
          <w:tab w:val="clear" w:pos="4082"/>
          <w:tab w:val="left" w:pos="1843"/>
          <w:tab w:val="left" w:pos="2070"/>
          <w:tab w:val="left" w:pos="2610"/>
        </w:tabs>
        <w:jc w:val="both"/>
        <w:rPr>
          <w:sz w:val="24"/>
          <w:szCs w:val="24"/>
          <w:lang w:val="en-GB" w:eastAsia="zh-CN"/>
        </w:rPr>
      </w:pPr>
      <w:r w:rsidRPr="00C24DFE">
        <w:rPr>
          <w:rFonts w:hint="eastAsia"/>
          <w:sz w:val="24"/>
          <w:szCs w:val="24"/>
          <w:lang w:val="en-GB" w:eastAsia="zh-CN"/>
        </w:rPr>
        <w:t>在按惯例互致谢意之后，主席于</w:t>
      </w:r>
      <w:r w:rsidRPr="00C24DFE">
        <w:rPr>
          <w:rFonts w:hint="eastAsia"/>
          <w:sz w:val="24"/>
          <w:szCs w:val="24"/>
          <w:lang w:val="en-GB" w:eastAsia="zh-CN"/>
        </w:rPr>
        <w:t>2016</w:t>
      </w:r>
      <w:r w:rsidRPr="00C24DFE">
        <w:rPr>
          <w:rFonts w:hint="eastAsia"/>
          <w:sz w:val="24"/>
          <w:szCs w:val="24"/>
          <w:lang w:val="en-GB" w:eastAsia="zh-CN"/>
        </w:rPr>
        <w:t>年</w:t>
      </w:r>
      <w:r w:rsidRPr="00C24DFE">
        <w:rPr>
          <w:rFonts w:hint="eastAsia"/>
          <w:sz w:val="24"/>
          <w:szCs w:val="24"/>
          <w:lang w:val="en-GB" w:eastAsia="zh-CN"/>
        </w:rPr>
        <w:t>2</w:t>
      </w:r>
      <w:r w:rsidRPr="00C24DFE">
        <w:rPr>
          <w:rFonts w:hint="eastAsia"/>
          <w:sz w:val="24"/>
          <w:szCs w:val="24"/>
          <w:lang w:val="en-GB" w:eastAsia="zh-CN"/>
        </w:rPr>
        <w:t>月</w:t>
      </w:r>
      <w:r w:rsidRPr="00C24DFE">
        <w:rPr>
          <w:rFonts w:hint="eastAsia"/>
          <w:sz w:val="24"/>
          <w:szCs w:val="24"/>
          <w:lang w:val="en-GB" w:eastAsia="zh-CN"/>
        </w:rPr>
        <w:t>28</w:t>
      </w:r>
      <w:r w:rsidRPr="00C24DFE">
        <w:rPr>
          <w:rFonts w:hint="eastAsia"/>
          <w:sz w:val="24"/>
          <w:szCs w:val="24"/>
          <w:lang w:val="en-GB" w:eastAsia="zh-CN"/>
        </w:rPr>
        <w:t>日下午</w:t>
      </w:r>
      <w:r w:rsidRPr="00C24DFE">
        <w:rPr>
          <w:rFonts w:hint="eastAsia"/>
          <w:sz w:val="24"/>
          <w:szCs w:val="24"/>
          <w:lang w:val="en-GB" w:eastAsia="zh-CN"/>
        </w:rPr>
        <w:t>1</w:t>
      </w:r>
      <w:r w:rsidRPr="00C24DFE">
        <w:rPr>
          <w:rFonts w:hint="eastAsia"/>
          <w:sz w:val="24"/>
          <w:szCs w:val="24"/>
          <w:lang w:val="en-GB" w:eastAsia="zh-CN"/>
        </w:rPr>
        <w:t>时</w:t>
      </w:r>
      <w:r w:rsidRPr="00C24DFE">
        <w:rPr>
          <w:rFonts w:hint="eastAsia"/>
          <w:sz w:val="24"/>
          <w:szCs w:val="24"/>
          <w:lang w:val="en-GB" w:eastAsia="zh-CN"/>
        </w:rPr>
        <w:t>45</w:t>
      </w:r>
      <w:r w:rsidRPr="00C24DFE">
        <w:rPr>
          <w:rFonts w:hint="eastAsia"/>
          <w:sz w:val="24"/>
          <w:szCs w:val="24"/>
          <w:lang w:val="en-GB" w:eastAsia="zh-CN"/>
        </w:rPr>
        <w:t>分宣布会议闭幕。</w:t>
      </w:r>
    </w:p>
    <w:p w14:paraId="6C3004A7" w14:textId="2B875007" w:rsidR="003B7FA2" w:rsidRPr="00FE4957" w:rsidRDefault="00F00269" w:rsidP="00A53A05">
      <w:pPr>
        <w:pStyle w:val="ZZAnxheader"/>
        <w:jc w:val="both"/>
        <w:rPr>
          <w:b w:val="0"/>
          <w:lang w:val="en-US" w:eastAsia="zh-CN"/>
        </w:rPr>
      </w:pPr>
      <w:r w:rsidRPr="00AB538F">
        <w:rPr>
          <w:lang w:val="en-GB" w:eastAsia="zh-CN"/>
        </w:rPr>
        <w:br w:type="page"/>
      </w:r>
      <w:r w:rsidR="00B77F4E" w:rsidRPr="00B77F4E">
        <w:rPr>
          <w:rFonts w:eastAsia="SimHei" w:hint="eastAsia"/>
          <w:szCs w:val="26"/>
          <w:lang w:eastAsia="zh-CN"/>
        </w:rPr>
        <w:lastRenderedPageBreak/>
        <w:t>附件</w:t>
      </w:r>
    </w:p>
    <w:p w14:paraId="78BE25E7" w14:textId="5B02F73E" w:rsidR="003B7FA2" w:rsidRPr="00AB538F" w:rsidRDefault="00B77F4E" w:rsidP="00A53A05">
      <w:pPr>
        <w:pStyle w:val="ZZAnxtitle"/>
        <w:jc w:val="both"/>
        <w:rPr>
          <w:b w:val="0"/>
          <w:lang w:val="en-US" w:eastAsia="zh-CN"/>
        </w:rPr>
      </w:pPr>
      <w:r w:rsidRPr="004A61E1">
        <w:rPr>
          <w:rFonts w:eastAsia="SimHei"/>
          <w:lang w:eastAsia="zh-CN"/>
        </w:rPr>
        <w:t>生</w:t>
      </w:r>
      <w:r>
        <w:rPr>
          <w:rFonts w:eastAsia="SimHei"/>
          <w:lang w:eastAsia="zh-CN"/>
        </w:rPr>
        <w:t>物多样性和生态系统服务政府间科学政策平台全体会议第四届会议</w:t>
      </w:r>
      <w:r>
        <w:rPr>
          <w:rFonts w:eastAsia="SimHei" w:hint="eastAsia"/>
          <w:lang w:eastAsia="zh-CN"/>
        </w:rPr>
        <w:t>通过的各项决定</w:t>
      </w:r>
    </w:p>
    <w:p w14:paraId="7919B42F" w14:textId="25B0ACD3" w:rsidR="003B7FA2" w:rsidRPr="0082233A" w:rsidRDefault="003B7FA2" w:rsidP="00190F56">
      <w:pPr>
        <w:pStyle w:val="Normalnumber"/>
        <w:numPr>
          <w:ilvl w:val="0"/>
          <w:numId w:val="0"/>
        </w:numPr>
        <w:ind w:left="2381"/>
        <w:jc w:val="both"/>
        <w:rPr>
          <w:sz w:val="24"/>
          <w:szCs w:val="24"/>
          <w:lang w:val="en-GB" w:eastAsia="zh-CN"/>
        </w:rPr>
      </w:pPr>
      <w:r w:rsidRPr="0082233A">
        <w:rPr>
          <w:sz w:val="24"/>
          <w:szCs w:val="24"/>
          <w:lang w:val="en-GB" w:eastAsia="zh-CN"/>
        </w:rPr>
        <w:t>IPBES-4/1</w:t>
      </w:r>
      <w:r w:rsidR="00C908A6" w:rsidRPr="0082233A">
        <w:rPr>
          <w:rFonts w:hint="eastAsia"/>
          <w:sz w:val="24"/>
          <w:szCs w:val="24"/>
          <w:lang w:val="en-GB" w:eastAsia="zh-CN"/>
        </w:rPr>
        <w:t>：平台工作方案</w:t>
      </w:r>
    </w:p>
    <w:p w14:paraId="6A225679" w14:textId="759C23B1" w:rsidR="003B7FA2" w:rsidRPr="0082233A" w:rsidDel="00E130D2" w:rsidRDefault="003B7FA2" w:rsidP="00A53A05">
      <w:pPr>
        <w:pStyle w:val="Normalnumber"/>
        <w:numPr>
          <w:ilvl w:val="0"/>
          <w:numId w:val="0"/>
        </w:numPr>
        <w:ind w:left="2381"/>
        <w:jc w:val="both"/>
        <w:rPr>
          <w:sz w:val="24"/>
          <w:szCs w:val="24"/>
          <w:lang w:val="en-GB" w:eastAsia="zh-CN"/>
        </w:rPr>
      </w:pPr>
      <w:r w:rsidRPr="0082233A">
        <w:rPr>
          <w:sz w:val="24"/>
          <w:szCs w:val="24"/>
          <w:lang w:val="en-GB" w:eastAsia="zh-CN"/>
        </w:rPr>
        <w:t>IPBES-4/2</w:t>
      </w:r>
      <w:r w:rsidR="00C908A6" w:rsidRPr="0082233A">
        <w:rPr>
          <w:rFonts w:hint="eastAsia"/>
          <w:sz w:val="24"/>
          <w:szCs w:val="24"/>
          <w:lang w:val="en-GB" w:eastAsia="zh-CN"/>
        </w:rPr>
        <w:t>：</w:t>
      </w:r>
      <w:r w:rsidR="00C908A6" w:rsidRPr="0082233A">
        <w:rPr>
          <w:sz w:val="24"/>
          <w:szCs w:val="24"/>
          <w:lang w:val="en-GB" w:eastAsia="zh-CN"/>
        </w:rPr>
        <w:t>财政和预算安排</w:t>
      </w:r>
    </w:p>
    <w:p w14:paraId="425C5346" w14:textId="622B7F3E" w:rsidR="003B7FA2" w:rsidRPr="0082233A" w:rsidDel="00D066AE" w:rsidRDefault="003B7FA2" w:rsidP="00A53A05">
      <w:pPr>
        <w:pStyle w:val="Normalnumber"/>
        <w:numPr>
          <w:ilvl w:val="0"/>
          <w:numId w:val="0"/>
        </w:numPr>
        <w:ind w:left="2381"/>
        <w:jc w:val="both"/>
        <w:rPr>
          <w:sz w:val="24"/>
          <w:szCs w:val="24"/>
          <w:lang w:val="en-GB" w:eastAsia="zh-CN"/>
        </w:rPr>
      </w:pPr>
      <w:r w:rsidRPr="0082233A">
        <w:rPr>
          <w:sz w:val="24"/>
          <w:szCs w:val="24"/>
          <w:lang w:val="en-GB" w:eastAsia="zh-CN"/>
        </w:rPr>
        <w:t>IPBES-4/3</w:t>
      </w:r>
      <w:r w:rsidR="00C908A6" w:rsidRPr="0082233A">
        <w:rPr>
          <w:rFonts w:hint="eastAsia"/>
          <w:sz w:val="24"/>
          <w:szCs w:val="24"/>
          <w:lang w:val="en-GB" w:eastAsia="zh-CN"/>
        </w:rPr>
        <w:t>：</w:t>
      </w:r>
      <w:r w:rsidR="00C908A6" w:rsidRPr="0082233A">
        <w:rPr>
          <w:sz w:val="24"/>
          <w:szCs w:val="24"/>
          <w:lang w:val="en-GB" w:eastAsia="zh-CN"/>
        </w:rPr>
        <w:t>平台的运作规则和程序</w:t>
      </w:r>
    </w:p>
    <w:p w14:paraId="6AF36CCF" w14:textId="42BF1852" w:rsidR="003B7FA2" w:rsidRPr="0082233A" w:rsidDel="00D066AE" w:rsidRDefault="003B7FA2" w:rsidP="00A53A05">
      <w:pPr>
        <w:pStyle w:val="Normalnumber"/>
        <w:numPr>
          <w:ilvl w:val="0"/>
          <w:numId w:val="0"/>
        </w:numPr>
        <w:ind w:left="2381"/>
        <w:jc w:val="both"/>
        <w:rPr>
          <w:sz w:val="24"/>
          <w:szCs w:val="24"/>
          <w:lang w:val="en-GB" w:eastAsia="zh-CN"/>
        </w:rPr>
      </w:pPr>
      <w:r w:rsidRPr="0082233A">
        <w:rPr>
          <w:sz w:val="24"/>
          <w:szCs w:val="24"/>
          <w:lang w:val="en-GB" w:eastAsia="zh-CN"/>
        </w:rPr>
        <w:t>IPBES-4/4</w:t>
      </w:r>
      <w:r w:rsidR="00C908A6" w:rsidRPr="0082233A">
        <w:rPr>
          <w:rFonts w:hint="eastAsia"/>
          <w:sz w:val="24"/>
          <w:szCs w:val="24"/>
          <w:lang w:val="en-GB" w:eastAsia="zh-CN"/>
        </w:rPr>
        <w:t>：</w:t>
      </w:r>
      <w:r w:rsidR="00C908A6" w:rsidRPr="0082233A">
        <w:rPr>
          <w:sz w:val="24"/>
          <w:szCs w:val="24"/>
          <w:lang w:val="en-GB" w:eastAsia="zh-CN"/>
        </w:rPr>
        <w:t>交流、利益攸关方参与及战略伙伴关系</w:t>
      </w:r>
    </w:p>
    <w:p w14:paraId="17A22CE0" w14:textId="7EDBEBE8" w:rsidR="003B7FA2" w:rsidRPr="0082233A" w:rsidRDefault="003B7FA2" w:rsidP="00A53A05">
      <w:pPr>
        <w:pStyle w:val="Normalnumber"/>
        <w:numPr>
          <w:ilvl w:val="0"/>
          <w:numId w:val="0"/>
        </w:numPr>
        <w:ind w:left="2381"/>
        <w:jc w:val="both"/>
        <w:rPr>
          <w:sz w:val="24"/>
          <w:szCs w:val="24"/>
          <w:lang w:val="en-GB" w:eastAsia="zh-CN"/>
        </w:rPr>
      </w:pPr>
      <w:r w:rsidRPr="0082233A">
        <w:rPr>
          <w:sz w:val="24"/>
          <w:szCs w:val="24"/>
          <w:lang w:val="en-GB" w:eastAsia="zh-CN"/>
        </w:rPr>
        <w:t>IPBES-4/5</w:t>
      </w:r>
      <w:r w:rsidR="00C908A6" w:rsidRPr="0082233A">
        <w:rPr>
          <w:rFonts w:hint="eastAsia"/>
          <w:sz w:val="24"/>
          <w:szCs w:val="24"/>
          <w:lang w:val="en-GB" w:eastAsia="zh-CN"/>
        </w:rPr>
        <w:t>：全体会议第五届会议的临时议程、日期和地点</w:t>
      </w:r>
    </w:p>
    <w:p w14:paraId="43A0419A" w14:textId="23C5A3ED" w:rsidR="003B7FA2" w:rsidRPr="00AB538F" w:rsidRDefault="003B7FA2" w:rsidP="00A53A05">
      <w:pPr>
        <w:pStyle w:val="CH2"/>
        <w:jc w:val="both"/>
        <w:rPr>
          <w:lang w:val="en-GB" w:eastAsia="zh-CN"/>
        </w:rPr>
      </w:pPr>
      <w:r w:rsidRPr="00AB538F">
        <w:rPr>
          <w:lang w:val="en-GB" w:eastAsia="zh-CN"/>
        </w:rPr>
        <w:br w:type="page"/>
      </w:r>
      <w:r w:rsidRPr="00AB538F">
        <w:rPr>
          <w:lang w:val="en-GB" w:eastAsia="zh-CN"/>
        </w:rPr>
        <w:lastRenderedPageBreak/>
        <w:tab/>
      </w:r>
      <w:r w:rsidRPr="00AB538F">
        <w:rPr>
          <w:lang w:val="en-GB" w:eastAsia="zh-CN"/>
        </w:rPr>
        <w:tab/>
        <w:t xml:space="preserve">IPBES-4/1: </w:t>
      </w:r>
      <w:r w:rsidR="00AF6D60" w:rsidRPr="00AD1574">
        <w:rPr>
          <w:rFonts w:ascii="SimHei" w:eastAsia="SimHei" w:hAnsi="SimHei"/>
          <w:lang w:eastAsia="zh-CN"/>
        </w:rPr>
        <w:t>平台</w:t>
      </w:r>
      <w:r w:rsidR="00AF6D60" w:rsidRPr="00AD1574">
        <w:rPr>
          <w:rFonts w:ascii="SimHei" w:eastAsia="SimHei" w:hAnsi="SimHei" w:hint="eastAsia"/>
          <w:lang w:eastAsia="zh-CN"/>
        </w:rPr>
        <w:t>的</w:t>
      </w:r>
      <w:r w:rsidR="00AF6D60" w:rsidRPr="00AD1574">
        <w:rPr>
          <w:rFonts w:ascii="SimHei" w:eastAsia="SimHei" w:hAnsi="SimHei"/>
          <w:lang w:eastAsia="zh-CN"/>
        </w:rPr>
        <w:t>工作方案</w:t>
      </w:r>
    </w:p>
    <w:p w14:paraId="76017B92" w14:textId="04D9D962" w:rsidR="003B7FA2" w:rsidRPr="006F4969" w:rsidRDefault="00AF6D60" w:rsidP="00A53A05">
      <w:pPr>
        <w:spacing w:after="120"/>
        <w:ind w:left="1247" w:firstLine="624"/>
        <w:jc w:val="both"/>
        <w:rPr>
          <w:i/>
          <w:lang w:eastAsia="zh-CN"/>
        </w:rPr>
      </w:pPr>
      <w:r w:rsidRPr="00AD1574">
        <w:rPr>
          <w:rFonts w:ascii="楷体" w:eastAsia="楷体" w:hAnsi="楷体" w:hint="eastAsia"/>
          <w:sz w:val="24"/>
          <w:lang w:eastAsia="zh-CN"/>
        </w:rPr>
        <w:t>全体会议</w:t>
      </w:r>
      <w:r>
        <w:rPr>
          <w:rFonts w:ascii="楷体" w:eastAsia="楷体" w:hAnsi="楷体" w:hint="eastAsia"/>
          <w:sz w:val="24"/>
          <w:lang w:eastAsia="zh-CN"/>
        </w:rPr>
        <w:t>，</w:t>
      </w:r>
      <w:r w:rsidR="003B7FA2" w:rsidRPr="006F4969">
        <w:rPr>
          <w:i/>
          <w:lang w:eastAsia="zh-CN"/>
        </w:rPr>
        <w:t xml:space="preserve"> </w:t>
      </w:r>
    </w:p>
    <w:p w14:paraId="31EE8CF2" w14:textId="40C4AC6E" w:rsidR="003B7FA2" w:rsidRPr="006F4969" w:rsidRDefault="00AF6D60" w:rsidP="00A53A05">
      <w:pPr>
        <w:pStyle w:val="NormalNonumber"/>
        <w:ind w:firstLine="624"/>
        <w:jc w:val="both"/>
        <w:rPr>
          <w:lang w:val="en-GB" w:eastAsia="zh-CN"/>
        </w:rPr>
      </w:pPr>
      <w:r w:rsidRPr="00AD1574">
        <w:rPr>
          <w:rFonts w:ascii="楷体" w:eastAsia="楷体" w:hAnsi="楷体" w:hint="eastAsia"/>
          <w:sz w:val="24"/>
          <w:szCs w:val="24"/>
          <w:lang w:eastAsia="zh-CN"/>
        </w:rPr>
        <w:t>欢迎</w:t>
      </w:r>
      <w:r w:rsidRPr="00AD1574">
        <w:rPr>
          <w:rFonts w:hAnsi="SimSun"/>
          <w:sz w:val="24"/>
          <w:szCs w:val="24"/>
          <w:lang w:eastAsia="zh-CN"/>
        </w:rPr>
        <w:t>执行秘书关于</w:t>
      </w:r>
      <w:r w:rsidRPr="00AD1574">
        <w:rPr>
          <w:sz w:val="24"/>
          <w:szCs w:val="24"/>
          <w:lang w:eastAsia="zh-CN"/>
        </w:rPr>
        <w:t>2014-2018</w:t>
      </w:r>
      <w:r w:rsidRPr="00AD1574">
        <w:rPr>
          <w:rFonts w:hAnsi="SimSun"/>
          <w:sz w:val="24"/>
          <w:szCs w:val="24"/>
          <w:lang w:eastAsia="zh-CN"/>
        </w:rPr>
        <w:t>年工作方案执行情况的报告，</w:t>
      </w:r>
      <w:r w:rsidRPr="00AD1574">
        <w:rPr>
          <w:rStyle w:val="FootnoteReference"/>
          <w:sz w:val="24"/>
          <w:szCs w:val="24"/>
        </w:rPr>
        <w:footnoteReference w:id="2"/>
      </w:r>
      <w:r w:rsidRPr="00AD1574">
        <w:rPr>
          <w:rFonts w:hAnsi="SimSun"/>
          <w:sz w:val="24"/>
          <w:szCs w:val="24"/>
          <w:lang w:eastAsia="zh-CN"/>
        </w:rPr>
        <w:t>其中包含执行第二年的经验和挑战</w:t>
      </w:r>
    </w:p>
    <w:p w14:paraId="27A1F1F6" w14:textId="5BB13215" w:rsidR="003B7FA2" w:rsidRPr="006F4969" w:rsidRDefault="005A4833" w:rsidP="00A53A05">
      <w:pPr>
        <w:pStyle w:val="NormalNonumber"/>
        <w:ind w:firstLine="624"/>
        <w:jc w:val="both"/>
        <w:rPr>
          <w:lang w:val="en-GB" w:eastAsia="zh-CN"/>
        </w:rPr>
      </w:pPr>
      <w:r w:rsidRPr="005A4833">
        <w:rPr>
          <w:rFonts w:ascii="楷体" w:eastAsia="楷体" w:hAnsi="楷体" w:hint="eastAsia"/>
          <w:sz w:val="24"/>
          <w:szCs w:val="24"/>
          <w:lang w:eastAsia="zh-CN"/>
        </w:rPr>
        <w:t>承认</w:t>
      </w:r>
      <w:r w:rsidRPr="005A4833">
        <w:rPr>
          <w:rFonts w:hAnsi="SimSun" w:hint="eastAsia"/>
          <w:sz w:val="24"/>
          <w:szCs w:val="24"/>
          <w:lang w:eastAsia="zh-CN"/>
        </w:rPr>
        <w:t>所有专家迄今为止对工作方案的执行工作所做的杰出贡献，并感谢他们的不懈努力，</w:t>
      </w:r>
    </w:p>
    <w:p w14:paraId="0ACC403D" w14:textId="5E031EF0" w:rsidR="003B7FA2" w:rsidRPr="006F4969" w:rsidRDefault="001C6310" w:rsidP="00A53A05">
      <w:pPr>
        <w:pStyle w:val="NormalNonumber"/>
        <w:ind w:firstLine="624"/>
        <w:jc w:val="both"/>
        <w:rPr>
          <w:spacing w:val="4"/>
          <w:w w:val="103"/>
          <w:kern w:val="14"/>
          <w:lang w:val="en-GB" w:eastAsia="zh-CN"/>
        </w:rPr>
      </w:pPr>
      <w:r w:rsidRPr="00AD1574">
        <w:rPr>
          <w:rFonts w:ascii="楷体" w:eastAsia="楷体" w:hAnsi="楷体" w:hint="eastAsia"/>
          <w:iCs/>
          <w:sz w:val="24"/>
          <w:szCs w:val="24"/>
          <w:lang w:eastAsia="zh-CN"/>
        </w:rPr>
        <w:t>决定</w:t>
      </w:r>
      <w:r w:rsidRPr="00AD1574">
        <w:rPr>
          <w:rFonts w:hAnsi="SimSun"/>
          <w:iCs/>
          <w:sz w:val="24"/>
          <w:szCs w:val="24"/>
          <w:lang w:eastAsia="zh-CN"/>
        </w:rPr>
        <w:t>根据下文所列的决定以及</w:t>
      </w:r>
      <w:r w:rsidRPr="00AD1574">
        <w:rPr>
          <w:iCs/>
          <w:sz w:val="24"/>
          <w:szCs w:val="24"/>
          <w:lang w:eastAsia="zh-CN"/>
        </w:rPr>
        <w:t>IPBES-4/2</w:t>
      </w:r>
      <w:r w:rsidRPr="00AD1574">
        <w:rPr>
          <w:rFonts w:hAnsi="SimSun"/>
          <w:iCs/>
          <w:sz w:val="24"/>
          <w:szCs w:val="24"/>
          <w:lang w:eastAsia="zh-CN"/>
        </w:rPr>
        <w:t>号决定所列的核定预算，继续推进执行工作方案</w:t>
      </w:r>
      <w:r>
        <w:rPr>
          <w:rFonts w:hAnsi="SimSun" w:hint="eastAsia"/>
          <w:iCs/>
          <w:sz w:val="24"/>
          <w:szCs w:val="24"/>
          <w:lang w:eastAsia="zh-CN"/>
        </w:rPr>
        <w:t>；</w:t>
      </w:r>
    </w:p>
    <w:p w14:paraId="58C91DC7" w14:textId="7FD215C2" w:rsidR="003B7FA2" w:rsidRPr="009A205B" w:rsidRDefault="009A205B" w:rsidP="00190F56">
      <w:pPr>
        <w:pStyle w:val="CH2"/>
        <w:keepNext w:val="0"/>
        <w:keepLines w:val="0"/>
        <w:spacing w:before="0"/>
        <w:jc w:val="center"/>
        <w:rPr>
          <w:rFonts w:ascii="SimHei" w:eastAsia="SimHei" w:hAnsi="SimHei"/>
          <w:lang w:eastAsia="zh-CN"/>
        </w:rPr>
      </w:pPr>
      <w:r w:rsidRPr="009A205B">
        <w:rPr>
          <w:rFonts w:ascii="SimHei" w:eastAsia="SimHei" w:hAnsi="SimHei" w:hint="eastAsia"/>
          <w:lang w:eastAsia="zh-CN"/>
        </w:rPr>
        <w:t>一</w:t>
      </w:r>
    </w:p>
    <w:p w14:paraId="3B4EA468" w14:textId="2875400E" w:rsidR="009A205B" w:rsidRPr="00AD1574" w:rsidRDefault="009A205B" w:rsidP="00190F56">
      <w:pPr>
        <w:pStyle w:val="CH2"/>
        <w:keepNext w:val="0"/>
        <w:keepLines w:val="0"/>
        <w:spacing w:before="0" w:afterLines="100" w:after="240"/>
        <w:jc w:val="center"/>
        <w:rPr>
          <w:rFonts w:eastAsia="Calibri"/>
        </w:rPr>
      </w:pPr>
      <w:r w:rsidRPr="00AD1574">
        <w:rPr>
          <w:rFonts w:ascii="SimHei" w:eastAsia="SimHei" w:hAnsi="SimHei" w:hint="eastAsia"/>
          <w:lang w:eastAsia="zh-CN"/>
        </w:rPr>
        <w:t>能力建设</w:t>
      </w:r>
    </w:p>
    <w:p w14:paraId="26565DE4" w14:textId="7B5079CE" w:rsidR="003B7FA2" w:rsidRPr="009A205B" w:rsidRDefault="009A205B" w:rsidP="00A53A05">
      <w:pPr>
        <w:pStyle w:val="Normalnumber"/>
        <w:tabs>
          <w:tab w:val="clear" w:pos="1814"/>
          <w:tab w:val="clear" w:pos="2381"/>
          <w:tab w:val="clear" w:pos="2948"/>
          <w:tab w:val="clear" w:pos="3515"/>
          <w:tab w:val="clear" w:pos="4082"/>
          <w:tab w:val="left" w:pos="624"/>
        </w:tabs>
        <w:ind w:left="1247" w:firstLine="567"/>
        <w:jc w:val="both"/>
        <w:rPr>
          <w:w w:val="103"/>
          <w:lang w:val="fr-CA" w:eastAsia="zh-CN"/>
        </w:rPr>
      </w:pPr>
      <w:r w:rsidRPr="00AD1574">
        <w:rPr>
          <w:rFonts w:ascii="楷体" w:eastAsia="楷体" w:hAnsi="楷体" w:cs="SimSun" w:hint="eastAsia"/>
          <w:color w:val="000000"/>
          <w:sz w:val="24"/>
          <w:szCs w:val="24"/>
          <w:lang w:eastAsia="zh-CN"/>
        </w:rPr>
        <w:t>请</w:t>
      </w:r>
      <w:r w:rsidRPr="00AD1574">
        <w:rPr>
          <w:rFonts w:ascii="SimSun" w:hAnsi="SimSun" w:cs="SimSun"/>
          <w:color w:val="000000"/>
          <w:sz w:val="24"/>
          <w:szCs w:val="24"/>
          <w:lang w:eastAsia="zh-CN"/>
        </w:rPr>
        <w:t>能力建设工作队继续试行有关研究金、交流和培训的方案草案，</w:t>
      </w:r>
      <w:r w:rsidRPr="00E93B68">
        <w:rPr>
          <w:rStyle w:val="FootnoteReference"/>
          <w:w w:val="103"/>
          <w:lang w:val="en-GB"/>
        </w:rPr>
        <w:footnoteReference w:id="3"/>
      </w:r>
      <w:r w:rsidRPr="00AD1574">
        <w:rPr>
          <w:rFonts w:ascii="SimSun" w:hAnsi="SimSun" w:cs="SimSun"/>
          <w:color w:val="000000"/>
          <w:sz w:val="24"/>
          <w:szCs w:val="24"/>
          <w:lang w:eastAsia="zh-CN"/>
        </w:rPr>
        <w:t>向全体会议第五届会议报告试行工作的进展并就进一步</w:t>
      </w:r>
      <w:r w:rsidRPr="00AD1574">
        <w:rPr>
          <w:rFonts w:ascii="SimSun" w:hAnsi="SimSun" w:cs="SimSun" w:hint="eastAsia"/>
          <w:color w:val="000000"/>
          <w:sz w:val="24"/>
          <w:szCs w:val="24"/>
          <w:lang w:eastAsia="zh-CN"/>
        </w:rPr>
        <w:t>完善</w:t>
      </w:r>
      <w:r w:rsidRPr="00AD1574">
        <w:rPr>
          <w:rFonts w:ascii="SimSun" w:hAnsi="SimSun" w:cs="SimSun"/>
          <w:color w:val="000000"/>
          <w:sz w:val="24"/>
          <w:szCs w:val="24"/>
          <w:lang w:eastAsia="zh-CN"/>
        </w:rPr>
        <w:t>提出建议</w:t>
      </w:r>
      <w:r>
        <w:rPr>
          <w:rFonts w:ascii="SimSun" w:hAnsi="SimSun" w:cs="SimSun" w:hint="eastAsia"/>
          <w:color w:val="000000"/>
          <w:sz w:val="24"/>
          <w:szCs w:val="24"/>
          <w:lang w:eastAsia="zh-CN"/>
        </w:rPr>
        <w:t>；</w:t>
      </w:r>
    </w:p>
    <w:p w14:paraId="5A5CBA69" w14:textId="46796F33" w:rsidR="003B7FA2" w:rsidRPr="009A205B" w:rsidRDefault="009A205B" w:rsidP="00A53A05">
      <w:pPr>
        <w:pStyle w:val="Normalnumber"/>
        <w:tabs>
          <w:tab w:val="clear" w:pos="1814"/>
          <w:tab w:val="clear" w:pos="2381"/>
          <w:tab w:val="clear" w:pos="2948"/>
          <w:tab w:val="clear" w:pos="3515"/>
          <w:tab w:val="clear" w:pos="4082"/>
          <w:tab w:val="left" w:pos="624"/>
        </w:tabs>
        <w:ind w:left="1247" w:firstLine="567"/>
        <w:jc w:val="both"/>
        <w:rPr>
          <w:w w:val="103"/>
          <w:lang w:val="fr-CA" w:eastAsia="zh-CN"/>
        </w:rPr>
      </w:pPr>
      <w:r w:rsidRPr="00AD1574">
        <w:rPr>
          <w:rFonts w:ascii="楷体" w:eastAsia="楷体" w:hAnsi="楷体" w:cs="SimSun" w:hint="eastAsia"/>
          <w:color w:val="000000"/>
          <w:sz w:val="24"/>
          <w:szCs w:val="24"/>
          <w:lang w:eastAsia="zh-CN"/>
        </w:rPr>
        <w:t>又请</w:t>
      </w:r>
      <w:r w:rsidRPr="00AD1574">
        <w:rPr>
          <w:rFonts w:ascii="SimSun" w:hAnsi="SimSun" w:cs="SimSun"/>
          <w:color w:val="000000"/>
          <w:sz w:val="24"/>
          <w:szCs w:val="24"/>
          <w:lang w:eastAsia="zh-CN"/>
        </w:rPr>
        <w:t>能力建设工作组与</w:t>
      </w:r>
      <w:r w:rsidRPr="00AD1574">
        <w:rPr>
          <w:rFonts w:ascii="SimSun" w:hAnsi="SimSun" w:cs="SimSun" w:hint="eastAsia"/>
          <w:color w:val="000000"/>
          <w:sz w:val="24"/>
          <w:szCs w:val="24"/>
          <w:lang w:eastAsia="zh-CN"/>
        </w:rPr>
        <w:t>包括</w:t>
      </w:r>
      <w:r w:rsidRPr="00AD1574">
        <w:rPr>
          <w:rFonts w:ascii="SimSun" w:hAnsi="SimSun" w:cs="SimSun"/>
          <w:color w:val="000000"/>
          <w:sz w:val="24"/>
          <w:szCs w:val="24"/>
          <w:lang w:eastAsia="zh-CN"/>
        </w:rPr>
        <w:t>执行</w:t>
      </w:r>
      <w:r w:rsidRPr="00AD1574">
        <w:rPr>
          <w:rFonts w:ascii="SimSun" w:hAnsi="SimSun" w:cs="SimSun" w:hint="eastAsia"/>
          <w:color w:val="000000"/>
          <w:sz w:val="24"/>
          <w:szCs w:val="24"/>
          <w:lang w:eastAsia="zh-CN"/>
        </w:rPr>
        <w:t>方及</w:t>
      </w:r>
      <w:r w:rsidRPr="00AD1574">
        <w:rPr>
          <w:rFonts w:ascii="SimSun" w:hAnsi="SimSun" w:cs="SimSun"/>
          <w:color w:val="000000"/>
          <w:sz w:val="24"/>
          <w:szCs w:val="24"/>
          <w:lang w:eastAsia="zh-CN"/>
        </w:rPr>
        <w:t>常规和潜在供资来源</w:t>
      </w:r>
      <w:r w:rsidRPr="00AD1574">
        <w:rPr>
          <w:rFonts w:ascii="SimSun" w:hAnsi="SimSun" w:cs="SimSun" w:hint="eastAsia"/>
          <w:color w:val="000000"/>
          <w:sz w:val="24"/>
          <w:szCs w:val="24"/>
          <w:lang w:eastAsia="zh-CN"/>
        </w:rPr>
        <w:t>在内</w:t>
      </w:r>
      <w:r w:rsidRPr="00AD1574">
        <w:rPr>
          <w:rFonts w:ascii="SimSun" w:hAnsi="SimSun" w:cs="SimSun"/>
          <w:color w:val="000000"/>
          <w:sz w:val="24"/>
          <w:szCs w:val="24"/>
          <w:lang w:eastAsia="zh-CN"/>
        </w:rPr>
        <w:t>的战略伙伴协作，继续试行原型匹配机制，</w:t>
      </w:r>
      <w:r w:rsidRPr="00E93B68">
        <w:rPr>
          <w:rStyle w:val="FootnoteReference"/>
          <w:w w:val="103"/>
          <w:lang w:val="en-GB"/>
        </w:rPr>
        <w:footnoteReference w:id="4"/>
      </w:r>
      <w:r w:rsidRPr="00AD1574">
        <w:rPr>
          <w:rFonts w:ascii="SimSun" w:hAnsi="SimSun" w:cs="SimSun" w:hint="eastAsia"/>
          <w:color w:val="000000"/>
          <w:sz w:val="24"/>
          <w:szCs w:val="24"/>
          <w:lang w:eastAsia="zh-CN"/>
        </w:rPr>
        <w:t>包括由生物多样性和生态系统服务网络这一网页门户主办的在线内容，</w:t>
      </w:r>
      <w:r w:rsidRPr="00AD1574">
        <w:rPr>
          <w:rFonts w:ascii="SimSun" w:hAnsi="SimSun" w:cs="SimSun"/>
          <w:color w:val="000000"/>
          <w:sz w:val="24"/>
          <w:szCs w:val="24"/>
          <w:lang w:eastAsia="zh-CN"/>
        </w:rPr>
        <w:t>并向全体会议第五届会议报告试行工作的进展并就机制的进一步</w:t>
      </w:r>
      <w:r w:rsidRPr="00AD1574">
        <w:rPr>
          <w:rFonts w:ascii="SimSun" w:hAnsi="SimSun" w:cs="SimSun" w:hint="eastAsia"/>
          <w:color w:val="000000"/>
          <w:sz w:val="24"/>
          <w:szCs w:val="24"/>
          <w:lang w:eastAsia="zh-CN"/>
        </w:rPr>
        <w:t>完善</w:t>
      </w:r>
      <w:r w:rsidRPr="00AD1574">
        <w:rPr>
          <w:rFonts w:ascii="SimSun" w:hAnsi="SimSun" w:cs="SimSun"/>
          <w:color w:val="000000"/>
          <w:sz w:val="24"/>
          <w:szCs w:val="24"/>
          <w:lang w:eastAsia="zh-CN"/>
        </w:rPr>
        <w:t>和实施工作提出建议</w:t>
      </w:r>
      <w:r>
        <w:rPr>
          <w:rFonts w:ascii="SimSun" w:hAnsi="SimSun" w:cs="SimSun" w:hint="eastAsia"/>
          <w:color w:val="000000"/>
          <w:sz w:val="24"/>
          <w:szCs w:val="24"/>
          <w:lang w:eastAsia="zh-CN"/>
        </w:rPr>
        <w:t xml:space="preserve">； </w:t>
      </w:r>
    </w:p>
    <w:p w14:paraId="32682C08" w14:textId="76770885" w:rsidR="003B7FA2" w:rsidRPr="009A205B" w:rsidRDefault="009A205B" w:rsidP="00A53A05">
      <w:pPr>
        <w:pStyle w:val="Normalnumber"/>
        <w:tabs>
          <w:tab w:val="clear" w:pos="1814"/>
          <w:tab w:val="clear" w:pos="2381"/>
          <w:tab w:val="clear" w:pos="2948"/>
          <w:tab w:val="clear" w:pos="3515"/>
          <w:tab w:val="clear" w:pos="4082"/>
          <w:tab w:val="left" w:pos="624"/>
        </w:tabs>
        <w:ind w:left="1247" w:firstLine="567"/>
        <w:jc w:val="both"/>
        <w:rPr>
          <w:w w:val="103"/>
          <w:lang w:val="fr-CA" w:eastAsia="zh-CN"/>
        </w:rPr>
      </w:pPr>
      <w:r w:rsidRPr="00AD1574">
        <w:rPr>
          <w:rFonts w:ascii="楷体" w:eastAsia="楷体" w:hAnsi="楷体" w:cs="SimSun" w:hint="eastAsia"/>
          <w:color w:val="000000"/>
          <w:sz w:val="24"/>
          <w:szCs w:val="24"/>
          <w:lang w:eastAsia="zh-CN"/>
        </w:rPr>
        <w:t>还请</w:t>
      </w:r>
      <w:r w:rsidRPr="00AD1574">
        <w:rPr>
          <w:rFonts w:hint="eastAsia"/>
          <w:sz w:val="24"/>
          <w:szCs w:val="24"/>
          <w:lang w:val="en-GB" w:eastAsia="zh-CN"/>
        </w:rPr>
        <w:t>工作队进一步优先处理能力建设需求清单</w:t>
      </w:r>
      <w:r w:rsidR="00D275D8" w:rsidRPr="00A253BD">
        <w:rPr>
          <w:rStyle w:val="FootnoteReference"/>
          <w:w w:val="103"/>
          <w:lang w:val="en-GB"/>
        </w:rPr>
        <w:footnoteReference w:id="5"/>
      </w:r>
      <w:r w:rsidRPr="00AD1574">
        <w:rPr>
          <w:rFonts w:hint="eastAsia"/>
          <w:sz w:val="24"/>
          <w:szCs w:val="24"/>
          <w:lang w:val="en-GB" w:eastAsia="zh-CN"/>
        </w:rPr>
        <w:t>中所列对于实施首个工作方案而言最为重要和紧迫的需求</w:t>
      </w:r>
      <w:r w:rsidRPr="009A205B">
        <w:rPr>
          <w:rFonts w:hint="eastAsia"/>
          <w:sz w:val="24"/>
          <w:szCs w:val="24"/>
          <w:lang w:val="fr-CA" w:eastAsia="zh-CN"/>
        </w:rPr>
        <w:t>；</w:t>
      </w:r>
    </w:p>
    <w:p w14:paraId="616DF93C" w14:textId="50D885C7" w:rsidR="003B7FA2" w:rsidRPr="009A205B" w:rsidRDefault="009A205B" w:rsidP="00A53A05">
      <w:pPr>
        <w:pStyle w:val="Normalnumber"/>
        <w:tabs>
          <w:tab w:val="clear" w:pos="1814"/>
          <w:tab w:val="clear" w:pos="2381"/>
          <w:tab w:val="clear" w:pos="2948"/>
          <w:tab w:val="clear" w:pos="3515"/>
          <w:tab w:val="clear" w:pos="4082"/>
          <w:tab w:val="left" w:pos="624"/>
        </w:tabs>
        <w:ind w:left="1247" w:firstLine="567"/>
        <w:jc w:val="both"/>
        <w:rPr>
          <w:w w:val="103"/>
          <w:lang w:val="fr-CA" w:eastAsia="zh-CN"/>
        </w:rPr>
      </w:pPr>
      <w:r w:rsidRPr="00AD1574">
        <w:rPr>
          <w:rFonts w:ascii="楷体" w:eastAsia="楷体" w:hAnsi="楷体"/>
          <w:sz w:val="24"/>
          <w:szCs w:val="24"/>
          <w:lang w:eastAsia="zh-CN"/>
        </w:rPr>
        <w:t>注意到</w:t>
      </w:r>
      <w:r w:rsidRPr="00AD1574">
        <w:rPr>
          <w:rFonts w:ascii="SimSun" w:hAnsi="SimSun"/>
          <w:sz w:val="24"/>
          <w:szCs w:val="24"/>
          <w:lang w:eastAsia="zh-CN"/>
        </w:rPr>
        <w:t>从平台</w:t>
      </w:r>
      <w:r w:rsidRPr="00AD1574">
        <w:rPr>
          <w:rFonts w:ascii="SimSun" w:hAnsi="SimSun" w:hint="eastAsia"/>
          <w:sz w:val="24"/>
          <w:szCs w:val="24"/>
          <w:lang w:eastAsia="zh-CN"/>
        </w:rPr>
        <w:t>的</w:t>
      </w:r>
      <w:r w:rsidRPr="00AD1574">
        <w:rPr>
          <w:rFonts w:ascii="SimSun" w:hAnsi="SimSun"/>
          <w:sz w:val="24"/>
          <w:szCs w:val="24"/>
          <w:lang w:eastAsia="zh-CN"/>
        </w:rPr>
        <w:t>第一次能力建设论坛中汲取的经验，请主席团在秘书处的支持下</w:t>
      </w:r>
      <w:r w:rsidRPr="00AD1574">
        <w:rPr>
          <w:rFonts w:ascii="SimSun" w:hAnsi="SimSun" w:hint="eastAsia"/>
          <w:sz w:val="24"/>
          <w:szCs w:val="24"/>
          <w:lang w:eastAsia="zh-CN"/>
        </w:rPr>
        <w:t>，</w:t>
      </w:r>
      <w:r w:rsidRPr="00AD1574">
        <w:rPr>
          <w:rFonts w:ascii="SimSun" w:hAnsi="SimSun"/>
          <w:sz w:val="24"/>
          <w:szCs w:val="24"/>
          <w:lang w:eastAsia="zh-CN"/>
        </w:rPr>
        <w:t>与能力建设工作队及其技术支持小组于2016年下半年举行论坛第二次会议，由执行</w:t>
      </w:r>
      <w:r w:rsidRPr="00AD1574">
        <w:rPr>
          <w:rFonts w:ascii="SimSun" w:hAnsi="SimSun" w:hint="eastAsia"/>
          <w:sz w:val="24"/>
          <w:szCs w:val="24"/>
          <w:lang w:eastAsia="zh-CN"/>
        </w:rPr>
        <w:t>方及</w:t>
      </w:r>
      <w:r w:rsidRPr="00AD1574">
        <w:rPr>
          <w:rFonts w:ascii="SimSun" w:hAnsi="SimSun"/>
          <w:sz w:val="24"/>
          <w:szCs w:val="24"/>
          <w:lang w:eastAsia="zh-CN"/>
        </w:rPr>
        <w:t>常规和潜在供资来源的</w:t>
      </w:r>
      <w:r w:rsidRPr="00AD1574">
        <w:rPr>
          <w:rFonts w:ascii="SimSun" w:hAnsi="SimSun" w:hint="eastAsia"/>
          <w:sz w:val="24"/>
          <w:szCs w:val="24"/>
          <w:lang w:eastAsia="zh-CN"/>
        </w:rPr>
        <w:t>代表</w:t>
      </w:r>
      <w:r w:rsidRPr="00AD1574">
        <w:rPr>
          <w:rFonts w:ascii="SimSun" w:hAnsi="SimSun"/>
          <w:sz w:val="24"/>
          <w:szCs w:val="24"/>
          <w:lang w:eastAsia="zh-CN"/>
        </w:rPr>
        <w:t>参加，还</w:t>
      </w:r>
      <w:r w:rsidRPr="00AD1574">
        <w:rPr>
          <w:rFonts w:ascii="SimSun" w:hAnsi="SimSun" w:hint="eastAsia"/>
          <w:sz w:val="24"/>
          <w:szCs w:val="24"/>
          <w:lang w:eastAsia="zh-CN"/>
        </w:rPr>
        <w:t>要求</w:t>
      </w:r>
      <w:r w:rsidRPr="00AD1574">
        <w:rPr>
          <w:rFonts w:ascii="SimSun" w:hAnsi="SimSun"/>
          <w:sz w:val="24"/>
          <w:szCs w:val="24"/>
          <w:lang w:eastAsia="zh-CN"/>
        </w:rPr>
        <w:t>将论坛成果的报告提交至全体会议第五届会</w:t>
      </w:r>
      <w:r w:rsidRPr="00AD1574">
        <w:rPr>
          <w:rFonts w:ascii="SimSun" w:hAnsi="SimSun" w:cs="SimSun" w:hint="eastAsia"/>
          <w:sz w:val="24"/>
          <w:szCs w:val="24"/>
          <w:lang w:eastAsia="zh-CN"/>
        </w:rPr>
        <w:t>议</w:t>
      </w:r>
      <w:r>
        <w:rPr>
          <w:rFonts w:ascii="SimSun" w:hAnsi="SimSun" w:cs="SimSun" w:hint="eastAsia"/>
          <w:sz w:val="24"/>
          <w:szCs w:val="24"/>
          <w:lang w:eastAsia="zh-CN"/>
        </w:rPr>
        <w:t>；</w:t>
      </w:r>
    </w:p>
    <w:p w14:paraId="52FF53D4" w14:textId="6E606E55" w:rsidR="003B7FA2" w:rsidRPr="009A205B" w:rsidRDefault="009A205B" w:rsidP="00190F56">
      <w:pPr>
        <w:pStyle w:val="CH2"/>
        <w:jc w:val="center"/>
        <w:rPr>
          <w:rFonts w:ascii="SimHei" w:eastAsia="SimHei" w:hAnsi="SimHei"/>
          <w:lang w:val="en-GB" w:eastAsia="zh-CN"/>
        </w:rPr>
      </w:pPr>
      <w:r w:rsidRPr="009A205B">
        <w:rPr>
          <w:rFonts w:ascii="SimHei" w:eastAsia="SimHei" w:hAnsi="SimHei" w:hint="eastAsia"/>
          <w:lang w:val="en-GB" w:eastAsia="zh-CN"/>
        </w:rPr>
        <w:t>二</w:t>
      </w:r>
    </w:p>
    <w:p w14:paraId="283FCE79" w14:textId="7D677528" w:rsidR="003B7FA2" w:rsidRPr="009A205B" w:rsidRDefault="009A205B" w:rsidP="00190F56">
      <w:pPr>
        <w:pStyle w:val="CH2"/>
        <w:jc w:val="center"/>
        <w:rPr>
          <w:rFonts w:ascii="SimHei" w:eastAsia="SimHei" w:hAnsi="SimHei"/>
          <w:lang w:val="en-GB" w:eastAsia="zh-CN"/>
        </w:rPr>
      </w:pPr>
      <w:r w:rsidRPr="009A205B">
        <w:rPr>
          <w:rFonts w:ascii="SimHei" w:eastAsia="SimHei" w:hAnsi="SimHei" w:hint="eastAsia"/>
          <w:lang w:val="en-GB" w:eastAsia="zh-CN"/>
        </w:rPr>
        <w:t>知识基础</w:t>
      </w:r>
    </w:p>
    <w:p w14:paraId="32E0C55C" w14:textId="25DCA958" w:rsidR="003B7FA2" w:rsidRPr="006F4969" w:rsidRDefault="009E6279" w:rsidP="00A53A05">
      <w:pPr>
        <w:pStyle w:val="SingleTxt"/>
        <w:keepNext/>
        <w:keepLines/>
        <w:numPr>
          <w:ilvl w:val="0"/>
          <w:numId w:val="94"/>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76" w:right="0" w:firstLine="709"/>
        <w:rPr>
          <w:rFonts w:eastAsia="Calibri"/>
          <w:lang w:eastAsia="zh-CN"/>
        </w:rPr>
      </w:pPr>
      <w:r w:rsidRPr="00AD1574">
        <w:rPr>
          <w:rFonts w:ascii="楷体" w:eastAsia="楷体" w:hAnsi="楷体" w:hint="eastAsia"/>
          <w:spacing w:val="0"/>
          <w:w w:val="100"/>
          <w:sz w:val="24"/>
          <w:szCs w:val="24"/>
          <w:lang w:eastAsia="zh-CN"/>
        </w:rPr>
        <w:t>注意到</w:t>
      </w:r>
      <w:r w:rsidRPr="00AD1574">
        <w:rPr>
          <w:rFonts w:ascii="SimSun" w:hAnsi="SimSun" w:hint="eastAsia"/>
          <w:spacing w:val="0"/>
          <w:w w:val="100"/>
          <w:sz w:val="24"/>
          <w:szCs w:val="24"/>
          <w:lang w:eastAsia="zh-CN"/>
        </w:rPr>
        <w:t>在试行土著和地方知识对话研讨会方面取得的进展，并请在</w:t>
      </w:r>
      <w:r>
        <w:rPr>
          <w:rFonts w:ascii="SimSun" w:hAnsi="SimSun" w:hint="eastAsia"/>
          <w:spacing w:val="-12"/>
          <w:w w:val="100"/>
          <w:sz w:val="24"/>
          <w:szCs w:val="24"/>
          <w:lang w:eastAsia="zh-CN"/>
        </w:rPr>
        <w:t>筹备评估期间继续试行此类研讨会，以便审议迄今为止在组织研讨会方面所采用的</w:t>
      </w:r>
      <w:r w:rsidRPr="00AD1574">
        <w:rPr>
          <w:rFonts w:ascii="SimSun" w:hAnsi="SimSun" w:hint="eastAsia"/>
          <w:spacing w:val="-12"/>
          <w:w w:val="100"/>
          <w:sz w:val="24"/>
          <w:szCs w:val="24"/>
          <w:lang w:eastAsia="zh-CN"/>
        </w:rPr>
        <w:t>方法</w:t>
      </w:r>
      <w:r>
        <w:rPr>
          <w:rFonts w:ascii="SimSun" w:hAnsi="SimSun" w:hint="eastAsia"/>
          <w:spacing w:val="-12"/>
          <w:w w:val="100"/>
          <w:sz w:val="24"/>
          <w:szCs w:val="24"/>
          <w:lang w:eastAsia="zh-CN"/>
        </w:rPr>
        <w:t>，供</w:t>
      </w:r>
      <w:r w:rsidRPr="00AD1574">
        <w:rPr>
          <w:rFonts w:ascii="SimSun" w:hAnsi="SimSun" w:hint="eastAsia"/>
          <w:spacing w:val="-12"/>
          <w:w w:val="100"/>
          <w:sz w:val="24"/>
          <w:szCs w:val="24"/>
          <w:lang w:eastAsia="zh-CN"/>
        </w:rPr>
        <w:t>提交全体会议第五届会议</w:t>
      </w:r>
      <w:r>
        <w:rPr>
          <w:rFonts w:ascii="SimSun" w:hAnsi="SimSun" w:hint="eastAsia"/>
          <w:spacing w:val="-12"/>
          <w:w w:val="100"/>
          <w:sz w:val="24"/>
          <w:szCs w:val="24"/>
          <w:lang w:eastAsia="zh-CN"/>
        </w:rPr>
        <w:t>；</w:t>
      </w:r>
    </w:p>
    <w:p w14:paraId="7400263F" w14:textId="08773A4E" w:rsidR="003B7FA2" w:rsidRPr="00A33810" w:rsidRDefault="002F3337" w:rsidP="00A53A05">
      <w:pPr>
        <w:pStyle w:val="SingleTxt"/>
        <w:numPr>
          <w:ilvl w:val="0"/>
          <w:numId w:val="94"/>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76" w:right="0" w:firstLine="709"/>
        <w:rPr>
          <w:rFonts w:eastAsia="Calibri"/>
          <w:lang w:eastAsia="zh-CN"/>
        </w:rPr>
      </w:pPr>
      <w:r w:rsidRPr="00AD1574">
        <w:rPr>
          <w:rFonts w:ascii="楷体" w:eastAsia="楷体" w:hAnsi="楷体" w:hint="eastAsia"/>
          <w:spacing w:val="0"/>
          <w:w w:val="100"/>
          <w:sz w:val="24"/>
          <w:szCs w:val="24"/>
          <w:lang w:eastAsia="zh-CN"/>
        </w:rPr>
        <w:t>注意到</w:t>
      </w:r>
      <w:r w:rsidRPr="00AD1574">
        <w:rPr>
          <w:rFonts w:ascii="SimSun" w:hAnsi="SimSun" w:hint="eastAsia"/>
          <w:spacing w:val="0"/>
          <w:w w:val="100"/>
          <w:sz w:val="24"/>
          <w:szCs w:val="24"/>
          <w:lang w:eastAsia="zh-CN"/>
        </w:rPr>
        <w:t>迄今为止在制定土著和地方知识持有者及土著和地方知识专家名册</w:t>
      </w:r>
      <w:r w:rsidRPr="00A253BD">
        <w:rPr>
          <w:rStyle w:val="FootnoteReference"/>
          <w:rFonts w:eastAsia="Gulim"/>
          <w:lang w:eastAsia="ko-KR"/>
        </w:rPr>
        <w:footnoteReference w:id="6"/>
      </w:r>
      <w:r w:rsidRPr="00AD1574">
        <w:rPr>
          <w:rFonts w:ascii="SimSun" w:hAnsi="SimSun" w:hint="eastAsia"/>
          <w:spacing w:val="0"/>
          <w:w w:val="100"/>
          <w:sz w:val="24"/>
          <w:szCs w:val="24"/>
          <w:lang w:eastAsia="zh-CN"/>
        </w:rPr>
        <w:t>方面的进展，并敦促多学科专家小组与土著和地方知识工作队合作，进一步制定该名册</w:t>
      </w:r>
      <w:r>
        <w:rPr>
          <w:rFonts w:ascii="SimSun" w:hAnsi="SimSun" w:hint="eastAsia"/>
          <w:spacing w:val="0"/>
          <w:w w:val="100"/>
          <w:sz w:val="24"/>
          <w:szCs w:val="24"/>
          <w:lang w:eastAsia="zh-CN"/>
        </w:rPr>
        <w:t xml:space="preserve">； </w:t>
      </w:r>
    </w:p>
    <w:p w14:paraId="44C83832" w14:textId="4FC199A0" w:rsidR="003B7FA2" w:rsidRPr="006F4969" w:rsidRDefault="0018590B" w:rsidP="00571B8F">
      <w:pPr>
        <w:pStyle w:val="SingleTxt"/>
        <w:numPr>
          <w:ilvl w:val="0"/>
          <w:numId w:val="94"/>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320" w:lineRule="exact"/>
        <w:ind w:left="1276" w:right="0" w:firstLine="709"/>
        <w:rPr>
          <w:rFonts w:eastAsia="Calibri"/>
          <w:lang w:eastAsia="zh-CN"/>
        </w:rPr>
      </w:pPr>
      <w:r w:rsidRPr="00AD1574">
        <w:rPr>
          <w:rFonts w:ascii="楷体" w:eastAsia="楷体" w:hAnsi="楷体" w:hint="eastAsia"/>
          <w:color w:val="000000"/>
          <w:spacing w:val="0"/>
          <w:w w:val="100"/>
          <w:sz w:val="24"/>
          <w:szCs w:val="24"/>
          <w:lang w:eastAsia="zh-CN"/>
        </w:rPr>
        <w:lastRenderedPageBreak/>
        <w:t>注意到</w:t>
      </w:r>
      <w:r w:rsidRPr="00AD1574">
        <w:rPr>
          <w:rFonts w:ascii="SimSun" w:hAnsi="SimSun"/>
          <w:color w:val="000000"/>
          <w:spacing w:val="0"/>
          <w:w w:val="100"/>
          <w:sz w:val="24"/>
          <w:szCs w:val="24"/>
          <w:lang w:eastAsia="zh-CN"/>
        </w:rPr>
        <w:t>与土著、地方及各种知识体系合作的参与机制所用方法，</w:t>
      </w:r>
      <w:r w:rsidRPr="00A253BD">
        <w:rPr>
          <w:rStyle w:val="FootnoteReference"/>
          <w:rFonts w:eastAsia="Gulim"/>
          <w:bCs/>
          <w:lang w:eastAsia="ko-KR"/>
        </w:rPr>
        <w:footnoteReference w:id="7"/>
      </w:r>
      <w:r w:rsidRPr="00AD1574">
        <w:rPr>
          <w:rFonts w:ascii="SimSun" w:hAnsi="SimSun"/>
          <w:color w:val="000000"/>
          <w:spacing w:val="0"/>
          <w:w w:val="100"/>
          <w:sz w:val="24"/>
          <w:szCs w:val="24"/>
          <w:lang w:eastAsia="zh-CN"/>
        </w:rPr>
        <w:t>并请多学科专家小组在土著和地方知识体系问题工作队的支持下，试行该机制并汇报试点活动的进展情况，以及在</w:t>
      </w:r>
      <w:r w:rsidRPr="00AD1574">
        <w:rPr>
          <w:rFonts w:ascii="SimSun" w:hAnsi="SimSun" w:hint="eastAsia"/>
          <w:color w:val="000000"/>
          <w:spacing w:val="0"/>
          <w:w w:val="100"/>
          <w:sz w:val="24"/>
          <w:szCs w:val="24"/>
          <w:lang w:eastAsia="zh-CN"/>
        </w:rPr>
        <w:t>全体会议</w:t>
      </w:r>
      <w:r w:rsidRPr="00AD1574">
        <w:rPr>
          <w:rFonts w:ascii="SimSun" w:hAnsi="SimSun"/>
          <w:color w:val="000000"/>
          <w:spacing w:val="0"/>
          <w:w w:val="100"/>
          <w:sz w:val="24"/>
          <w:szCs w:val="24"/>
          <w:lang w:eastAsia="zh-CN"/>
        </w:rPr>
        <w:t>第五届会议上就进一步</w:t>
      </w:r>
      <w:r w:rsidRPr="00AD1574">
        <w:rPr>
          <w:rFonts w:ascii="SimSun" w:hAnsi="SimSun" w:hint="eastAsia"/>
          <w:color w:val="000000"/>
          <w:spacing w:val="0"/>
          <w:w w:val="100"/>
          <w:sz w:val="24"/>
          <w:szCs w:val="24"/>
          <w:lang w:eastAsia="zh-CN"/>
        </w:rPr>
        <w:t>完善</w:t>
      </w:r>
      <w:r w:rsidRPr="00AD1574">
        <w:rPr>
          <w:rFonts w:ascii="SimSun" w:hAnsi="SimSun"/>
          <w:color w:val="000000"/>
          <w:spacing w:val="0"/>
          <w:w w:val="100"/>
          <w:sz w:val="24"/>
          <w:szCs w:val="24"/>
          <w:lang w:eastAsia="zh-CN"/>
        </w:rPr>
        <w:t>和实施</w:t>
      </w:r>
      <w:r w:rsidRPr="00AD1574">
        <w:rPr>
          <w:rFonts w:ascii="SimSun" w:hAnsi="SimSun" w:hint="eastAsia"/>
          <w:color w:val="000000"/>
          <w:spacing w:val="0"/>
          <w:w w:val="100"/>
          <w:sz w:val="24"/>
          <w:szCs w:val="24"/>
          <w:lang w:eastAsia="zh-CN"/>
        </w:rPr>
        <w:t>该</w:t>
      </w:r>
      <w:r w:rsidRPr="00AD1574">
        <w:rPr>
          <w:rFonts w:ascii="SimSun" w:hAnsi="SimSun"/>
          <w:color w:val="000000"/>
          <w:spacing w:val="0"/>
          <w:w w:val="100"/>
          <w:sz w:val="24"/>
          <w:szCs w:val="24"/>
          <w:lang w:eastAsia="zh-CN"/>
        </w:rPr>
        <w:t>机制提出建议</w:t>
      </w:r>
      <w:r>
        <w:rPr>
          <w:rFonts w:ascii="SimSun" w:hAnsi="SimSun" w:hint="eastAsia"/>
          <w:color w:val="000000"/>
          <w:spacing w:val="0"/>
          <w:w w:val="100"/>
          <w:sz w:val="24"/>
          <w:szCs w:val="24"/>
          <w:lang w:eastAsia="zh-CN"/>
        </w:rPr>
        <w:t>；</w:t>
      </w:r>
    </w:p>
    <w:p w14:paraId="5020B300" w14:textId="1400B05A" w:rsidR="003B7FA2" w:rsidRPr="006F4969" w:rsidRDefault="007C2952" w:rsidP="00571B8F">
      <w:pPr>
        <w:pStyle w:val="SingleTxt"/>
        <w:numPr>
          <w:ilvl w:val="0"/>
          <w:numId w:val="94"/>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320" w:lineRule="exact"/>
        <w:ind w:left="1276" w:right="0" w:firstLine="709"/>
        <w:rPr>
          <w:lang w:eastAsia="zh-CN"/>
        </w:rPr>
      </w:pPr>
      <w:r w:rsidRPr="00AD1574">
        <w:rPr>
          <w:rFonts w:ascii="楷体" w:eastAsia="楷体" w:hAnsi="楷体" w:hint="eastAsia"/>
          <w:spacing w:val="0"/>
          <w:w w:val="100"/>
          <w:sz w:val="24"/>
          <w:szCs w:val="24"/>
          <w:lang w:eastAsia="zh-CN"/>
        </w:rPr>
        <w:t>请</w:t>
      </w:r>
      <w:r w:rsidRPr="007C2952">
        <w:rPr>
          <w:rFonts w:ascii="SimSun" w:hAnsi="SimSun" w:hint="eastAsia"/>
          <w:spacing w:val="0"/>
          <w:w w:val="100"/>
          <w:sz w:val="24"/>
          <w:szCs w:val="24"/>
          <w:lang w:eastAsia="zh-CN"/>
        </w:rPr>
        <w:t>多学科</w:t>
      </w:r>
      <w:r w:rsidRPr="00AD1574">
        <w:rPr>
          <w:rFonts w:ascii="SimSun" w:hAnsi="SimSun" w:hint="eastAsia"/>
          <w:spacing w:val="0"/>
          <w:w w:val="100"/>
          <w:sz w:val="24"/>
          <w:szCs w:val="24"/>
          <w:lang w:eastAsia="zh-CN"/>
        </w:rPr>
        <w:t>专家小组向全体会议第五届会议汇报在将土著和地方知识融入平台产品方面的进展和备选方案，特别是处理事先知情同意事宜的程序，同时酌情考虑到国际、区域和国家法律和非法律框架</w:t>
      </w:r>
      <w:r>
        <w:rPr>
          <w:rFonts w:ascii="SimSun" w:hAnsi="SimSun" w:hint="eastAsia"/>
          <w:spacing w:val="0"/>
          <w:w w:val="100"/>
          <w:sz w:val="24"/>
          <w:szCs w:val="24"/>
          <w:lang w:eastAsia="zh-CN"/>
        </w:rPr>
        <w:t>；</w:t>
      </w:r>
    </w:p>
    <w:p w14:paraId="117FE2DE" w14:textId="1F092E9C" w:rsidR="003B7FA2" w:rsidRPr="006F4969" w:rsidRDefault="00BC0608" w:rsidP="00571B8F">
      <w:pPr>
        <w:pStyle w:val="SingleTxt"/>
        <w:numPr>
          <w:ilvl w:val="0"/>
          <w:numId w:val="94"/>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320" w:lineRule="exact"/>
        <w:ind w:left="1276" w:right="0" w:firstLine="709"/>
        <w:rPr>
          <w:rFonts w:eastAsia="Calibri"/>
          <w:lang w:eastAsia="zh-CN"/>
        </w:rPr>
      </w:pPr>
      <w:r w:rsidRPr="00AD1574">
        <w:rPr>
          <w:rFonts w:ascii="楷体" w:eastAsia="楷体" w:hAnsi="楷体" w:hint="eastAsia"/>
          <w:spacing w:val="0"/>
          <w:w w:val="100"/>
          <w:sz w:val="24"/>
          <w:szCs w:val="24"/>
          <w:lang w:eastAsia="zh-CN"/>
        </w:rPr>
        <w:t>请</w:t>
      </w:r>
      <w:r w:rsidRPr="00AD1574">
        <w:rPr>
          <w:rFonts w:hint="eastAsia"/>
          <w:spacing w:val="0"/>
          <w:w w:val="100"/>
          <w:sz w:val="24"/>
          <w:szCs w:val="24"/>
          <w:lang w:eastAsia="zh-CN"/>
        </w:rPr>
        <w:t>工作队和多学科专家小组继续通过反复的进程，进一步制定将土著和地方知识纳入平台的方法，供全体会议第五届会议审议</w:t>
      </w:r>
      <w:r>
        <w:rPr>
          <w:rFonts w:hint="eastAsia"/>
          <w:spacing w:val="0"/>
          <w:w w:val="100"/>
          <w:sz w:val="24"/>
          <w:szCs w:val="24"/>
          <w:lang w:eastAsia="zh-CN"/>
        </w:rPr>
        <w:t>；</w:t>
      </w:r>
      <w:r w:rsidRPr="006F4969">
        <w:rPr>
          <w:rStyle w:val="FootnoteReference"/>
          <w:w w:val="100"/>
          <w:lang w:eastAsia="en-GB"/>
        </w:rPr>
        <w:footnoteReference w:id="8"/>
      </w:r>
    </w:p>
    <w:p w14:paraId="722F0648" w14:textId="6D964B74" w:rsidR="003B7FA2" w:rsidRPr="00482A8F" w:rsidRDefault="00482A8F" w:rsidP="00571B8F">
      <w:pPr>
        <w:pStyle w:val="CH2"/>
        <w:keepNext w:val="0"/>
        <w:keepLines w:val="0"/>
        <w:spacing w:line="320" w:lineRule="exact"/>
        <w:jc w:val="center"/>
        <w:rPr>
          <w:rFonts w:ascii="SimHei" w:eastAsia="SimHei" w:hAnsi="SimHei"/>
          <w:lang w:val="en-GB" w:eastAsia="zh-CN"/>
        </w:rPr>
      </w:pPr>
      <w:r w:rsidRPr="00482A8F">
        <w:rPr>
          <w:rFonts w:ascii="SimHei" w:eastAsia="SimHei" w:hAnsi="SimHei" w:hint="eastAsia"/>
          <w:lang w:val="en-GB" w:eastAsia="zh-CN"/>
        </w:rPr>
        <w:t>三</w:t>
      </w:r>
    </w:p>
    <w:p w14:paraId="1110FBBC" w14:textId="31830692" w:rsidR="003B7FA2" w:rsidRPr="00482A8F" w:rsidRDefault="00482A8F" w:rsidP="00571B8F">
      <w:pPr>
        <w:pStyle w:val="CH2"/>
        <w:keepNext w:val="0"/>
        <w:keepLines w:val="0"/>
        <w:spacing w:line="320" w:lineRule="exact"/>
        <w:jc w:val="center"/>
        <w:rPr>
          <w:rFonts w:ascii="SimHei" w:eastAsia="SimHei" w:hAnsi="SimHei"/>
          <w:lang w:val="en-GB" w:eastAsia="zh-CN"/>
        </w:rPr>
      </w:pPr>
      <w:r w:rsidRPr="00482A8F">
        <w:rPr>
          <w:rFonts w:ascii="SimHei" w:eastAsia="SimHei" w:hAnsi="SimHei" w:hint="eastAsia"/>
          <w:lang w:val="en-GB" w:eastAsia="zh-CN"/>
        </w:rPr>
        <w:t>全球、区域和次区域评估</w:t>
      </w:r>
    </w:p>
    <w:p w14:paraId="53960D46" w14:textId="6650CB46" w:rsidR="003B7FA2" w:rsidRPr="006F4969" w:rsidRDefault="00BA60C6" w:rsidP="00571B8F">
      <w:pPr>
        <w:pStyle w:val="SingleTxt"/>
        <w:numPr>
          <w:ilvl w:val="0"/>
          <w:numId w:val="96"/>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320" w:lineRule="exact"/>
        <w:ind w:left="1276" w:right="0" w:firstLine="595"/>
        <w:rPr>
          <w:rFonts w:eastAsia="Calibri"/>
          <w:lang w:eastAsia="zh-CN"/>
        </w:rPr>
      </w:pPr>
      <w:r w:rsidRPr="00AD1574">
        <w:rPr>
          <w:rFonts w:ascii="楷体" w:eastAsia="楷体" w:hAnsi="楷体" w:hint="eastAsia"/>
          <w:spacing w:val="0"/>
          <w:w w:val="100"/>
          <w:sz w:val="24"/>
          <w:szCs w:val="24"/>
          <w:lang w:eastAsia="zh-CN"/>
        </w:rPr>
        <w:t>欢迎</w:t>
      </w:r>
      <w:r w:rsidRPr="00AD1574">
        <w:rPr>
          <w:rFonts w:ascii="SimSun" w:hAnsi="SimSun" w:hint="eastAsia"/>
          <w:spacing w:val="0"/>
          <w:w w:val="100"/>
          <w:sz w:val="24"/>
          <w:szCs w:val="24"/>
          <w:lang w:eastAsia="zh-CN"/>
        </w:rPr>
        <w:t>审查和更新</w:t>
      </w:r>
      <w:r w:rsidRPr="00AD1574">
        <w:rPr>
          <w:rFonts w:ascii="SimSun" w:hAnsi="SimSun"/>
          <w:spacing w:val="0"/>
          <w:w w:val="100"/>
          <w:sz w:val="24"/>
          <w:szCs w:val="24"/>
          <w:lang w:eastAsia="zh-CN"/>
        </w:rPr>
        <w:t>在各层面开展评估和对评估结果进行整合的指南，</w:t>
      </w:r>
      <w:r w:rsidRPr="00AD1574">
        <w:rPr>
          <w:spacing w:val="0"/>
          <w:w w:val="100"/>
          <w:kern w:val="0"/>
          <w:sz w:val="24"/>
          <w:szCs w:val="24"/>
          <w:vertAlign w:val="superscript"/>
          <w:lang w:eastAsia="en-GB"/>
        </w:rPr>
        <w:footnoteReference w:id="9"/>
      </w:r>
      <w:r w:rsidRPr="00AD1574">
        <w:rPr>
          <w:rFonts w:ascii="SimSun" w:hAnsi="SimSun" w:hint="eastAsia"/>
          <w:spacing w:val="0"/>
          <w:w w:val="100"/>
          <w:sz w:val="24"/>
          <w:szCs w:val="24"/>
          <w:lang w:eastAsia="zh-CN"/>
        </w:rPr>
        <w:t>而且该指南将作为电子书发布在平台的网站上，并将</w:t>
      </w:r>
      <w:r w:rsidRPr="00AD1574">
        <w:rPr>
          <w:rFonts w:ascii="SimSun" w:hAnsi="SimSun"/>
          <w:spacing w:val="0"/>
          <w:w w:val="100"/>
          <w:sz w:val="24"/>
          <w:szCs w:val="24"/>
          <w:lang w:eastAsia="zh-CN"/>
        </w:rPr>
        <w:t>定期</w:t>
      </w:r>
      <w:r w:rsidRPr="00AD1574">
        <w:rPr>
          <w:rFonts w:ascii="SimSun" w:hAnsi="SimSun" w:hint="eastAsia"/>
          <w:spacing w:val="0"/>
          <w:w w:val="100"/>
          <w:sz w:val="24"/>
          <w:szCs w:val="24"/>
          <w:lang w:eastAsia="zh-CN"/>
        </w:rPr>
        <w:t>更新</w:t>
      </w:r>
      <w:r>
        <w:rPr>
          <w:rFonts w:ascii="SimSun" w:hAnsi="SimSun" w:hint="eastAsia"/>
          <w:spacing w:val="0"/>
          <w:w w:val="100"/>
          <w:sz w:val="24"/>
          <w:szCs w:val="24"/>
          <w:lang w:eastAsia="zh-CN"/>
        </w:rPr>
        <w:t>；</w:t>
      </w:r>
    </w:p>
    <w:p w14:paraId="3E881630" w14:textId="47241587" w:rsidR="003B7FA2" w:rsidRPr="006F4969" w:rsidRDefault="00272242" w:rsidP="00571B8F">
      <w:pPr>
        <w:pStyle w:val="SingleTxt"/>
        <w:numPr>
          <w:ilvl w:val="0"/>
          <w:numId w:val="96"/>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320" w:lineRule="exact"/>
        <w:ind w:left="1276" w:right="0" w:firstLine="595"/>
        <w:rPr>
          <w:rFonts w:eastAsia="Calibri"/>
          <w:lang w:eastAsia="zh-CN"/>
        </w:rPr>
      </w:pPr>
      <w:r w:rsidRPr="00AD1574">
        <w:rPr>
          <w:rFonts w:ascii="楷体" w:eastAsia="楷体" w:hAnsi="楷体" w:hint="eastAsia"/>
          <w:spacing w:val="0"/>
          <w:w w:val="100"/>
          <w:sz w:val="24"/>
          <w:szCs w:val="24"/>
          <w:lang w:eastAsia="zh-CN"/>
        </w:rPr>
        <w:t>又欢迎</w:t>
      </w:r>
      <w:r w:rsidRPr="00AD1574">
        <w:rPr>
          <w:rFonts w:ascii="SimSun" w:hAnsi="SimSun" w:hint="eastAsia"/>
          <w:spacing w:val="0"/>
          <w:w w:val="100"/>
          <w:sz w:val="24"/>
          <w:szCs w:val="24"/>
          <w:lang w:eastAsia="zh-CN"/>
        </w:rPr>
        <w:t>执行生物多样性和生态系统服务的区域和次区域评估取得的进展</w:t>
      </w:r>
      <w:r>
        <w:rPr>
          <w:rFonts w:ascii="SimSun" w:hAnsi="SimSun" w:hint="eastAsia"/>
          <w:spacing w:val="0"/>
          <w:w w:val="100"/>
          <w:sz w:val="24"/>
          <w:szCs w:val="24"/>
          <w:lang w:eastAsia="zh-CN"/>
        </w:rPr>
        <w:t>；</w:t>
      </w:r>
      <w:r w:rsidR="003B7FA2" w:rsidRPr="006F4969">
        <w:rPr>
          <w:rStyle w:val="FootnoteReference"/>
          <w:rFonts w:eastAsia="Calibri"/>
        </w:rPr>
        <w:footnoteReference w:id="10"/>
      </w:r>
    </w:p>
    <w:p w14:paraId="05C80E86" w14:textId="5696F86E" w:rsidR="003B7FA2" w:rsidRPr="006F4969" w:rsidRDefault="00272242" w:rsidP="00571B8F">
      <w:pPr>
        <w:pStyle w:val="SingleTxt"/>
        <w:numPr>
          <w:ilvl w:val="0"/>
          <w:numId w:val="96"/>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320" w:lineRule="exact"/>
        <w:ind w:left="1276" w:right="0" w:firstLine="595"/>
        <w:rPr>
          <w:rFonts w:eastAsia="Calibri"/>
          <w:lang w:eastAsia="zh-CN"/>
        </w:rPr>
      </w:pPr>
      <w:r w:rsidRPr="00AD1574">
        <w:rPr>
          <w:rFonts w:ascii="楷体" w:eastAsia="楷体" w:hAnsi="楷体"/>
          <w:spacing w:val="0"/>
          <w:w w:val="100"/>
          <w:sz w:val="24"/>
          <w:szCs w:val="24"/>
          <w:lang w:eastAsia="zh-CN"/>
        </w:rPr>
        <w:t>批准</w:t>
      </w:r>
      <w:r w:rsidR="00B944B6">
        <w:rPr>
          <w:rFonts w:hAnsi="SimSun" w:hint="eastAsia"/>
          <w:spacing w:val="0"/>
          <w:w w:val="100"/>
          <w:sz w:val="24"/>
          <w:szCs w:val="24"/>
          <w:lang w:eastAsia="zh-CN"/>
        </w:rPr>
        <w:t>根据</w:t>
      </w:r>
      <w:r w:rsidRPr="00AD1574">
        <w:rPr>
          <w:rFonts w:hAnsi="SimSun" w:hint="eastAsia"/>
          <w:spacing w:val="0"/>
          <w:w w:val="100"/>
          <w:sz w:val="24"/>
          <w:szCs w:val="24"/>
          <w:lang w:eastAsia="zh-CN"/>
        </w:rPr>
        <w:t>平台交付品编写程序</w:t>
      </w:r>
      <w:r w:rsidR="00D71D00" w:rsidRPr="006F4969">
        <w:rPr>
          <w:rStyle w:val="FootnoteReference"/>
          <w:rFonts w:eastAsia="Calibri"/>
        </w:rPr>
        <w:footnoteReference w:id="11"/>
      </w:r>
      <w:r w:rsidRPr="00AD1574">
        <w:rPr>
          <w:rFonts w:hAnsi="SimSun"/>
          <w:spacing w:val="0"/>
          <w:w w:val="100"/>
          <w:sz w:val="24"/>
          <w:szCs w:val="24"/>
          <w:lang w:eastAsia="zh-CN"/>
        </w:rPr>
        <w:t>以及本决定附件</w:t>
      </w:r>
      <w:r w:rsidR="00636618">
        <w:rPr>
          <w:rFonts w:hint="eastAsia"/>
          <w:spacing w:val="0"/>
          <w:w w:val="100"/>
          <w:sz w:val="24"/>
          <w:szCs w:val="24"/>
          <w:lang w:eastAsia="zh-CN"/>
        </w:rPr>
        <w:t>一</w:t>
      </w:r>
      <w:r w:rsidRPr="00AD1574">
        <w:rPr>
          <w:rFonts w:hAnsi="SimSun"/>
          <w:spacing w:val="0"/>
          <w:w w:val="100"/>
          <w:sz w:val="24"/>
          <w:szCs w:val="24"/>
          <w:lang w:eastAsia="zh-CN"/>
        </w:rPr>
        <w:t>中</w:t>
      </w:r>
      <w:r w:rsidR="00E24FD2">
        <w:rPr>
          <w:rFonts w:hAnsi="SimSun" w:hint="eastAsia"/>
          <w:spacing w:val="0"/>
          <w:w w:val="100"/>
          <w:sz w:val="24"/>
          <w:szCs w:val="24"/>
          <w:lang w:eastAsia="zh-CN"/>
        </w:rPr>
        <w:t>所载</w:t>
      </w:r>
      <w:r w:rsidRPr="00AD1574">
        <w:rPr>
          <w:rFonts w:hAnsi="SimSun"/>
          <w:spacing w:val="0"/>
          <w:w w:val="100"/>
          <w:sz w:val="24"/>
          <w:szCs w:val="24"/>
          <w:lang w:eastAsia="zh-CN"/>
        </w:rPr>
        <w:t>的生物多样性和生态系统服务全球评估的范围界定报告，开展一项生物多样性和生态系统服务全球评估，供全体会议第七届会议审议</w:t>
      </w:r>
      <w:r>
        <w:rPr>
          <w:rFonts w:hAnsi="SimSun" w:hint="eastAsia"/>
          <w:spacing w:val="0"/>
          <w:w w:val="100"/>
          <w:sz w:val="24"/>
          <w:szCs w:val="24"/>
          <w:lang w:eastAsia="zh-CN"/>
        </w:rPr>
        <w:t>；</w:t>
      </w:r>
      <w:r w:rsidR="00D71D00">
        <w:rPr>
          <w:rFonts w:hAnsi="SimSun" w:hint="eastAsia"/>
          <w:spacing w:val="0"/>
          <w:w w:val="100"/>
          <w:sz w:val="24"/>
          <w:szCs w:val="24"/>
          <w:lang w:eastAsia="zh-CN"/>
        </w:rPr>
        <w:t xml:space="preserve">  </w:t>
      </w:r>
    </w:p>
    <w:p w14:paraId="66E1F169" w14:textId="006838F4" w:rsidR="003B7FA2" w:rsidRPr="00BA60C6" w:rsidRDefault="00BA60C6" w:rsidP="00571B8F">
      <w:pPr>
        <w:pStyle w:val="CH2"/>
        <w:keepLines w:val="0"/>
        <w:spacing w:line="320" w:lineRule="exact"/>
        <w:jc w:val="center"/>
        <w:rPr>
          <w:rFonts w:ascii="SimHei" w:eastAsia="SimHei" w:hAnsi="SimHei"/>
          <w:lang w:val="en-GB" w:eastAsia="zh-CN"/>
        </w:rPr>
      </w:pPr>
      <w:r w:rsidRPr="00BA60C6">
        <w:rPr>
          <w:rFonts w:ascii="SimHei" w:eastAsia="SimHei" w:hAnsi="SimHei" w:hint="eastAsia"/>
          <w:lang w:val="en-GB" w:eastAsia="zh-CN"/>
        </w:rPr>
        <w:t>四</w:t>
      </w:r>
    </w:p>
    <w:p w14:paraId="04F734F8" w14:textId="0A9FCE95" w:rsidR="003B7FA2" w:rsidRPr="00BA60C6" w:rsidRDefault="00BA60C6" w:rsidP="00571B8F">
      <w:pPr>
        <w:pStyle w:val="CH2"/>
        <w:keepLines w:val="0"/>
        <w:spacing w:line="320" w:lineRule="exact"/>
        <w:jc w:val="center"/>
        <w:rPr>
          <w:rFonts w:ascii="SimHei" w:eastAsia="SimHei" w:hAnsi="SimHei"/>
          <w:lang w:val="en-GB" w:eastAsia="zh-CN"/>
        </w:rPr>
      </w:pPr>
      <w:r w:rsidRPr="00BA60C6">
        <w:rPr>
          <w:rFonts w:ascii="SimHei" w:eastAsia="SimHei" w:hAnsi="SimHei" w:hint="eastAsia"/>
          <w:lang w:val="en-GB" w:eastAsia="zh-CN"/>
        </w:rPr>
        <w:t>专题评估</w:t>
      </w:r>
    </w:p>
    <w:p w14:paraId="1AB7D02F" w14:textId="3B54CF78" w:rsidR="003B7FA2" w:rsidRPr="006F4969" w:rsidRDefault="00E24FD2" w:rsidP="00571B8F">
      <w:pPr>
        <w:pStyle w:val="SingleTxt"/>
        <w:numPr>
          <w:ilvl w:val="0"/>
          <w:numId w:val="98"/>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320" w:lineRule="exact"/>
        <w:ind w:left="1276" w:right="0" w:firstLine="595"/>
        <w:rPr>
          <w:rFonts w:eastAsia="Calibri"/>
          <w:lang w:eastAsia="zh-CN"/>
        </w:rPr>
      </w:pPr>
      <w:r w:rsidRPr="00AD1574">
        <w:rPr>
          <w:rFonts w:ascii="楷体" w:eastAsia="楷体" w:hAnsi="楷体"/>
          <w:spacing w:val="0"/>
          <w:w w:val="100"/>
          <w:sz w:val="24"/>
          <w:szCs w:val="24"/>
          <w:lang w:eastAsia="zh-CN"/>
        </w:rPr>
        <w:t>批准</w:t>
      </w:r>
      <w:r w:rsidRPr="00AD1574">
        <w:rPr>
          <w:rFonts w:hAnsi="SimSun"/>
          <w:spacing w:val="0"/>
          <w:w w:val="100"/>
          <w:sz w:val="24"/>
          <w:szCs w:val="24"/>
          <w:lang w:eastAsia="zh-CN"/>
        </w:rPr>
        <w:t>本决定附件</w:t>
      </w:r>
      <w:r>
        <w:rPr>
          <w:rFonts w:hint="eastAsia"/>
          <w:spacing w:val="0"/>
          <w:w w:val="100"/>
          <w:sz w:val="24"/>
          <w:szCs w:val="24"/>
          <w:lang w:eastAsia="zh-CN"/>
        </w:rPr>
        <w:t>二</w:t>
      </w:r>
      <w:r w:rsidRPr="00AD1574">
        <w:rPr>
          <w:rFonts w:hAnsi="SimSun"/>
          <w:spacing w:val="0"/>
          <w:w w:val="100"/>
          <w:sz w:val="24"/>
          <w:szCs w:val="24"/>
          <w:lang w:eastAsia="zh-CN"/>
        </w:rPr>
        <w:t>中</w:t>
      </w:r>
      <w:r w:rsidRPr="00AD1574">
        <w:rPr>
          <w:rFonts w:hAnsi="SimSun" w:hint="eastAsia"/>
          <w:spacing w:val="0"/>
          <w:w w:val="100"/>
          <w:sz w:val="24"/>
          <w:szCs w:val="24"/>
          <w:lang w:eastAsia="zh-CN"/>
        </w:rPr>
        <w:t>所载</w:t>
      </w:r>
      <w:r w:rsidRPr="00AD1574">
        <w:rPr>
          <w:rFonts w:hAnsi="SimSun"/>
          <w:spacing w:val="0"/>
          <w:w w:val="100"/>
          <w:sz w:val="24"/>
          <w:szCs w:val="24"/>
          <w:lang w:eastAsia="zh-CN"/>
        </w:rPr>
        <w:t>的传粉媒介、授粉和粮食生产评估</w:t>
      </w:r>
      <w:r>
        <w:rPr>
          <w:rFonts w:hAnsi="SimSun" w:hint="eastAsia"/>
          <w:spacing w:val="0"/>
          <w:w w:val="100"/>
          <w:sz w:val="24"/>
          <w:szCs w:val="24"/>
          <w:lang w:eastAsia="zh-CN"/>
        </w:rPr>
        <w:t>报告</w:t>
      </w:r>
      <w:r w:rsidRPr="00AD1574">
        <w:rPr>
          <w:rFonts w:hAnsi="SimSun"/>
          <w:spacing w:val="0"/>
          <w:w w:val="100"/>
          <w:sz w:val="24"/>
          <w:szCs w:val="24"/>
          <w:lang w:eastAsia="zh-CN"/>
        </w:rPr>
        <w:t>的决策者摘要，并接受评估</w:t>
      </w:r>
      <w:r>
        <w:rPr>
          <w:rFonts w:hAnsi="SimSun" w:hint="eastAsia"/>
          <w:spacing w:val="0"/>
          <w:w w:val="100"/>
          <w:sz w:val="24"/>
          <w:szCs w:val="24"/>
          <w:lang w:eastAsia="zh-CN"/>
        </w:rPr>
        <w:t>报告</w:t>
      </w:r>
      <w:r w:rsidRPr="00AD1574">
        <w:rPr>
          <w:rFonts w:hAnsi="SimSun"/>
          <w:spacing w:val="0"/>
          <w:w w:val="100"/>
          <w:sz w:val="24"/>
          <w:szCs w:val="24"/>
          <w:lang w:eastAsia="zh-CN"/>
        </w:rPr>
        <w:t>的具体章节及其执行摘要</w:t>
      </w:r>
      <w:r>
        <w:rPr>
          <w:rFonts w:hAnsi="SimSun" w:hint="eastAsia"/>
          <w:spacing w:val="0"/>
          <w:w w:val="100"/>
          <w:sz w:val="24"/>
          <w:szCs w:val="24"/>
          <w:lang w:eastAsia="zh-CN"/>
        </w:rPr>
        <w:t>；</w:t>
      </w:r>
      <w:r w:rsidRPr="00AD1574">
        <w:rPr>
          <w:rStyle w:val="FootnoteReference"/>
          <w:spacing w:val="0"/>
          <w:w w:val="100"/>
          <w:sz w:val="24"/>
          <w:szCs w:val="24"/>
        </w:rPr>
        <w:footnoteReference w:id="12"/>
      </w:r>
    </w:p>
    <w:p w14:paraId="18BA567F" w14:textId="5B2F22CA" w:rsidR="003B7FA2" w:rsidRPr="006F4969" w:rsidRDefault="00D61649" w:rsidP="00571B8F">
      <w:pPr>
        <w:pStyle w:val="SingleTxt"/>
        <w:numPr>
          <w:ilvl w:val="0"/>
          <w:numId w:val="98"/>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320" w:lineRule="exact"/>
        <w:ind w:left="1276" w:right="0" w:firstLine="595"/>
        <w:rPr>
          <w:rFonts w:eastAsia="Calibri"/>
          <w:lang w:eastAsia="zh-CN"/>
        </w:rPr>
      </w:pPr>
      <w:r w:rsidRPr="00AD1574">
        <w:rPr>
          <w:rFonts w:ascii="楷体" w:eastAsia="楷体" w:hAnsi="楷体"/>
          <w:spacing w:val="0"/>
          <w:w w:val="100"/>
          <w:sz w:val="24"/>
          <w:szCs w:val="24"/>
          <w:lang w:eastAsia="zh-CN"/>
        </w:rPr>
        <w:t>欢迎</w:t>
      </w:r>
      <w:r w:rsidRPr="00AD1574">
        <w:rPr>
          <w:rFonts w:hAnsi="SimSun"/>
          <w:spacing w:val="0"/>
          <w:w w:val="100"/>
          <w:sz w:val="24"/>
          <w:szCs w:val="24"/>
          <w:lang w:eastAsia="zh-CN"/>
        </w:rPr>
        <w:t>土地退化和恢复评估取得的进展</w:t>
      </w:r>
      <w:r>
        <w:rPr>
          <w:rFonts w:hAnsi="SimSun" w:hint="eastAsia"/>
          <w:spacing w:val="0"/>
          <w:w w:val="100"/>
          <w:sz w:val="24"/>
          <w:szCs w:val="24"/>
          <w:lang w:eastAsia="zh-CN"/>
        </w:rPr>
        <w:t>；</w:t>
      </w:r>
      <w:r w:rsidRPr="006F4969">
        <w:rPr>
          <w:rStyle w:val="FootnoteReference"/>
          <w:rFonts w:eastAsia="Calibri"/>
        </w:rPr>
        <w:footnoteReference w:id="13"/>
      </w:r>
    </w:p>
    <w:p w14:paraId="3F94FB30" w14:textId="2C0DBD2D" w:rsidR="003B7FA2" w:rsidRPr="006F4969" w:rsidRDefault="00A94723" w:rsidP="00571B8F">
      <w:pPr>
        <w:pStyle w:val="SingleTxt"/>
        <w:numPr>
          <w:ilvl w:val="0"/>
          <w:numId w:val="98"/>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320" w:lineRule="exact"/>
        <w:ind w:left="1276" w:right="0" w:firstLine="595"/>
        <w:rPr>
          <w:rFonts w:eastAsia="Calibri"/>
          <w:lang w:eastAsia="zh-CN"/>
        </w:rPr>
      </w:pPr>
      <w:r w:rsidRPr="00AD1574">
        <w:rPr>
          <w:rFonts w:ascii="楷体" w:eastAsia="楷体" w:hAnsi="楷体"/>
          <w:spacing w:val="0"/>
          <w:w w:val="100"/>
          <w:sz w:val="24"/>
          <w:szCs w:val="24"/>
          <w:lang w:eastAsia="zh-CN"/>
        </w:rPr>
        <w:t>批准</w:t>
      </w:r>
      <w:r w:rsidRPr="00AD1574">
        <w:rPr>
          <w:rFonts w:hAnsi="SimSun"/>
          <w:spacing w:val="0"/>
          <w:w w:val="100"/>
          <w:sz w:val="24"/>
          <w:szCs w:val="24"/>
          <w:lang w:eastAsia="zh-CN"/>
        </w:rPr>
        <w:t>本决定附件</w:t>
      </w:r>
      <w:r w:rsidR="00271B06">
        <w:rPr>
          <w:rFonts w:hint="eastAsia"/>
          <w:spacing w:val="0"/>
          <w:w w:val="100"/>
          <w:sz w:val="24"/>
          <w:szCs w:val="24"/>
          <w:lang w:eastAsia="zh-CN"/>
        </w:rPr>
        <w:t>三</w:t>
      </w:r>
      <w:r w:rsidRPr="00AD1574">
        <w:rPr>
          <w:rFonts w:hAnsi="SimSun"/>
          <w:spacing w:val="0"/>
          <w:w w:val="100"/>
          <w:sz w:val="24"/>
          <w:szCs w:val="24"/>
          <w:lang w:eastAsia="zh-CN"/>
        </w:rPr>
        <w:t>中</w:t>
      </w:r>
      <w:r w:rsidRPr="00AD1574">
        <w:rPr>
          <w:rFonts w:hAnsi="SimSun" w:hint="eastAsia"/>
          <w:spacing w:val="0"/>
          <w:w w:val="100"/>
          <w:sz w:val="24"/>
          <w:szCs w:val="24"/>
          <w:lang w:eastAsia="zh-CN"/>
        </w:rPr>
        <w:t>所载</w:t>
      </w:r>
      <w:r w:rsidRPr="00AD1574">
        <w:rPr>
          <w:rFonts w:hAnsi="SimSun"/>
          <w:spacing w:val="0"/>
          <w:w w:val="100"/>
          <w:sz w:val="24"/>
          <w:szCs w:val="24"/>
          <w:lang w:eastAsia="zh-CN"/>
        </w:rPr>
        <w:t>的外来入侵物种及其控制专题评估的范围</w:t>
      </w:r>
      <w:r w:rsidRPr="006E4238">
        <w:rPr>
          <w:rFonts w:hAnsi="SimSun"/>
          <w:spacing w:val="-8"/>
          <w:w w:val="100"/>
          <w:sz w:val="24"/>
          <w:szCs w:val="24"/>
          <w:lang w:eastAsia="zh-CN"/>
        </w:rPr>
        <w:t>界定报告，</w:t>
      </w:r>
      <w:r w:rsidR="00271B06">
        <w:rPr>
          <w:rFonts w:hAnsi="SimSun" w:hint="eastAsia"/>
          <w:spacing w:val="-8"/>
          <w:w w:val="100"/>
          <w:sz w:val="24"/>
          <w:szCs w:val="24"/>
          <w:lang w:eastAsia="zh-CN"/>
        </w:rPr>
        <w:t>并决定在</w:t>
      </w:r>
      <w:r w:rsidR="00271B06">
        <w:rPr>
          <w:rFonts w:hAnsi="SimSun"/>
          <w:spacing w:val="-8"/>
          <w:w w:val="100"/>
          <w:sz w:val="24"/>
          <w:szCs w:val="24"/>
          <w:lang w:eastAsia="zh-CN"/>
        </w:rPr>
        <w:t>第</w:t>
      </w:r>
      <w:r w:rsidR="00271B06">
        <w:rPr>
          <w:rFonts w:hAnsi="SimSun" w:hint="eastAsia"/>
          <w:spacing w:val="-8"/>
          <w:w w:val="100"/>
          <w:sz w:val="24"/>
          <w:szCs w:val="24"/>
          <w:lang w:eastAsia="zh-CN"/>
        </w:rPr>
        <w:t>五</w:t>
      </w:r>
      <w:r w:rsidR="00271B06">
        <w:rPr>
          <w:rFonts w:hAnsi="SimSun"/>
          <w:spacing w:val="-8"/>
          <w:w w:val="100"/>
          <w:sz w:val="24"/>
          <w:szCs w:val="24"/>
          <w:lang w:eastAsia="zh-CN"/>
        </w:rPr>
        <w:t>届会议</w:t>
      </w:r>
      <w:r w:rsidR="00271B06">
        <w:rPr>
          <w:rFonts w:hAnsi="SimSun" w:hint="eastAsia"/>
          <w:spacing w:val="-8"/>
          <w:w w:val="100"/>
          <w:sz w:val="24"/>
          <w:szCs w:val="24"/>
          <w:lang w:eastAsia="zh-CN"/>
        </w:rPr>
        <w:t>上审议该评估的开展情况</w:t>
      </w:r>
      <w:r>
        <w:rPr>
          <w:rFonts w:hAnsi="SimSun" w:hint="eastAsia"/>
          <w:spacing w:val="-8"/>
          <w:w w:val="100"/>
          <w:sz w:val="24"/>
          <w:szCs w:val="24"/>
          <w:lang w:eastAsia="zh-CN"/>
        </w:rPr>
        <w:t>；</w:t>
      </w:r>
    </w:p>
    <w:p w14:paraId="51752AFE" w14:textId="426D9A4A" w:rsidR="003B7FA2" w:rsidRPr="006F4969" w:rsidRDefault="00271B06" w:rsidP="00571B8F">
      <w:pPr>
        <w:pStyle w:val="SingleTxt"/>
        <w:numPr>
          <w:ilvl w:val="0"/>
          <w:numId w:val="98"/>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320" w:lineRule="exact"/>
        <w:ind w:left="1276" w:right="0" w:firstLine="595"/>
        <w:rPr>
          <w:rFonts w:eastAsia="Calibri"/>
          <w:i/>
          <w:lang w:eastAsia="zh-CN"/>
        </w:rPr>
      </w:pPr>
      <w:r w:rsidRPr="00AD1574">
        <w:rPr>
          <w:rFonts w:ascii="楷体" w:eastAsia="楷体" w:hAnsi="楷体"/>
          <w:spacing w:val="0"/>
          <w:w w:val="100"/>
          <w:sz w:val="24"/>
          <w:szCs w:val="24"/>
          <w:lang w:eastAsia="zh-CN"/>
        </w:rPr>
        <w:t>欢迎</w:t>
      </w:r>
      <w:r w:rsidRPr="00AD1574">
        <w:rPr>
          <w:spacing w:val="0"/>
          <w:w w:val="100"/>
          <w:sz w:val="24"/>
          <w:szCs w:val="24"/>
          <w:lang w:eastAsia="zh-CN"/>
        </w:rPr>
        <w:t>在界定生物多样性可持续利用评估的范围</w:t>
      </w:r>
      <w:r w:rsidR="00EA459C">
        <w:rPr>
          <w:rFonts w:hint="eastAsia"/>
          <w:spacing w:val="0"/>
          <w:w w:val="100"/>
          <w:sz w:val="24"/>
          <w:szCs w:val="24"/>
          <w:lang w:eastAsia="zh-CN"/>
        </w:rPr>
        <w:t>界定</w:t>
      </w:r>
      <w:r w:rsidRPr="00AD1574">
        <w:rPr>
          <w:spacing w:val="0"/>
          <w:w w:val="100"/>
          <w:sz w:val="24"/>
          <w:szCs w:val="24"/>
          <w:lang w:eastAsia="zh-CN"/>
        </w:rPr>
        <w:t>方面取得的进展</w:t>
      </w:r>
      <w:r>
        <w:rPr>
          <w:rFonts w:hint="eastAsia"/>
          <w:spacing w:val="0"/>
          <w:w w:val="100"/>
          <w:sz w:val="24"/>
          <w:szCs w:val="24"/>
          <w:lang w:eastAsia="zh-CN"/>
        </w:rPr>
        <w:t>；</w:t>
      </w:r>
    </w:p>
    <w:p w14:paraId="16FF21DA" w14:textId="6EB9B7AA" w:rsidR="003B7FA2" w:rsidRPr="006F4969" w:rsidRDefault="00B15AE9" w:rsidP="00571B8F">
      <w:pPr>
        <w:pStyle w:val="SingleTxt"/>
        <w:numPr>
          <w:ilvl w:val="0"/>
          <w:numId w:val="98"/>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320" w:lineRule="exact"/>
        <w:ind w:left="1276" w:right="0" w:firstLine="595"/>
        <w:rPr>
          <w:rFonts w:eastAsia="Calibri"/>
          <w:i/>
          <w:lang w:eastAsia="zh-CN"/>
        </w:rPr>
      </w:pPr>
      <w:r w:rsidRPr="00AD1574">
        <w:rPr>
          <w:rFonts w:ascii="楷体" w:eastAsia="楷体" w:hAnsi="楷体"/>
          <w:spacing w:val="0"/>
          <w:w w:val="100"/>
          <w:sz w:val="24"/>
          <w:szCs w:val="24"/>
          <w:lang w:eastAsia="zh-CN"/>
        </w:rPr>
        <w:t>请</w:t>
      </w:r>
      <w:r w:rsidRPr="00AD1574">
        <w:rPr>
          <w:rFonts w:hAnsi="SimSun"/>
          <w:spacing w:val="0"/>
          <w:w w:val="100"/>
          <w:sz w:val="24"/>
          <w:szCs w:val="24"/>
          <w:lang w:eastAsia="zh-CN"/>
        </w:rPr>
        <w:t>多学科专家小组按照平台交付品编写程序，</w:t>
      </w:r>
      <w:r w:rsidRPr="006F4969">
        <w:rPr>
          <w:rStyle w:val="FootnoteReference"/>
          <w:rFonts w:eastAsia="Calibri"/>
        </w:rPr>
        <w:footnoteReference w:id="14"/>
      </w:r>
      <w:r w:rsidRPr="00AD1574">
        <w:rPr>
          <w:rFonts w:hAnsi="SimSun"/>
          <w:spacing w:val="0"/>
          <w:w w:val="100"/>
          <w:sz w:val="24"/>
          <w:szCs w:val="24"/>
          <w:lang w:eastAsia="zh-CN"/>
        </w:rPr>
        <w:t>与主席团磋商后开展</w:t>
      </w:r>
      <w:r w:rsidR="00EA459C">
        <w:rPr>
          <w:rFonts w:hAnsi="SimSun" w:hint="eastAsia"/>
          <w:spacing w:val="0"/>
          <w:w w:val="100"/>
          <w:sz w:val="24"/>
          <w:szCs w:val="24"/>
          <w:lang w:eastAsia="zh-CN"/>
        </w:rPr>
        <w:t>对</w:t>
      </w:r>
      <w:r w:rsidRPr="00AD1574">
        <w:rPr>
          <w:rFonts w:hAnsi="SimSun"/>
          <w:spacing w:val="0"/>
          <w:w w:val="100"/>
          <w:sz w:val="24"/>
          <w:szCs w:val="24"/>
          <w:lang w:eastAsia="zh-CN"/>
        </w:rPr>
        <w:t>根据</w:t>
      </w:r>
      <w:r w:rsidRPr="00AD1574">
        <w:rPr>
          <w:spacing w:val="0"/>
          <w:w w:val="100"/>
          <w:sz w:val="24"/>
          <w:szCs w:val="24"/>
          <w:lang w:val="en-US" w:eastAsia="zh-CN"/>
        </w:rPr>
        <w:t>IPBES-3/1</w:t>
      </w:r>
      <w:r w:rsidRPr="00AD1574">
        <w:rPr>
          <w:rFonts w:hAnsi="SimSun"/>
          <w:spacing w:val="0"/>
          <w:w w:val="100"/>
          <w:sz w:val="24"/>
          <w:szCs w:val="24"/>
          <w:lang w:val="en-US" w:eastAsia="zh-CN"/>
        </w:rPr>
        <w:t>号决定启动的生物多样性可持续利用专题评估的进一步范围界定工作，包括通过如下方式实现此目标</w:t>
      </w:r>
      <w:r>
        <w:rPr>
          <w:rFonts w:hAnsi="SimSun" w:hint="eastAsia"/>
          <w:spacing w:val="0"/>
          <w:w w:val="100"/>
          <w:sz w:val="24"/>
          <w:szCs w:val="24"/>
          <w:lang w:val="en-US" w:eastAsia="zh-CN"/>
        </w:rPr>
        <w:t>：</w:t>
      </w:r>
    </w:p>
    <w:p w14:paraId="54C257EC" w14:textId="74BBC8AD" w:rsidR="003B7FA2" w:rsidRPr="00F47B92" w:rsidRDefault="003B7FA2" w:rsidP="00A53A05">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firstLine="624"/>
        <w:rPr>
          <w:rFonts w:eastAsia="Calibri"/>
          <w:sz w:val="24"/>
          <w:szCs w:val="24"/>
          <w:lang w:eastAsia="zh-CN"/>
        </w:rPr>
      </w:pPr>
      <w:r w:rsidRPr="00F47B92">
        <w:rPr>
          <w:rFonts w:eastAsia="Calibri"/>
          <w:sz w:val="24"/>
          <w:szCs w:val="24"/>
          <w:lang w:eastAsia="zh-CN"/>
        </w:rPr>
        <w:t>(a)</w:t>
      </w:r>
      <w:r w:rsidRPr="00F47B92">
        <w:rPr>
          <w:rFonts w:eastAsia="Calibri"/>
          <w:sz w:val="24"/>
          <w:szCs w:val="24"/>
          <w:lang w:eastAsia="zh-CN"/>
        </w:rPr>
        <w:tab/>
      </w:r>
      <w:r w:rsidR="001B10A2" w:rsidRPr="00F47B92">
        <w:rPr>
          <w:rFonts w:hAnsi="SimSun"/>
          <w:spacing w:val="0"/>
          <w:w w:val="100"/>
          <w:sz w:val="24"/>
          <w:szCs w:val="24"/>
          <w:lang w:eastAsia="zh-CN"/>
        </w:rPr>
        <w:t>组织涉及相关利益攸关方的面对面范围界定专家研讨会，以编写评估范围界定报告修订版，其中将修改评估</w:t>
      </w:r>
      <w:r w:rsidR="001B10A2" w:rsidRPr="00F47B92">
        <w:rPr>
          <w:rFonts w:hAnsi="SimSun" w:hint="eastAsia"/>
          <w:spacing w:val="0"/>
          <w:w w:val="100"/>
          <w:sz w:val="24"/>
          <w:szCs w:val="24"/>
          <w:lang w:eastAsia="zh-CN"/>
        </w:rPr>
        <w:t>名称</w:t>
      </w:r>
      <w:r w:rsidR="001B10A2" w:rsidRPr="00F47B92">
        <w:rPr>
          <w:rFonts w:hAnsi="SimSun"/>
          <w:spacing w:val="0"/>
          <w:w w:val="100"/>
          <w:sz w:val="24"/>
          <w:szCs w:val="24"/>
          <w:lang w:eastAsia="zh-CN"/>
        </w:rPr>
        <w:t>纳入考虑范围</w:t>
      </w:r>
      <w:r w:rsidR="001B10A2" w:rsidRPr="00F47B92">
        <w:rPr>
          <w:rFonts w:hAnsi="SimSun" w:hint="eastAsia"/>
          <w:spacing w:val="0"/>
          <w:w w:val="100"/>
          <w:sz w:val="24"/>
          <w:szCs w:val="24"/>
          <w:lang w:eastAsia="zh-CN"/>
        </w:rPr>
        <w:t>；</w:t>
      </w:r>
    </w:p>
    <w:p w14:paraId="3EB3ED9F" w14:textId="5F6ADB46" w:rsidR="003B7FA2" w:rsidRPr="00F47B92" w:rsidRDefault="003B7FA2" w:rsidP="00A53A05">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firstLine="624"/>
        <w:rPr>
          <w:rFonts w:eastAsia="Calibri"/>
          <w:sz w:val="24"/>
          <w:szCs w:val="24"/>
          <w:lang w:eastAsia="zh-CN"/>
        </w:rPr>
      </w:pPr>
      <w:r w:rsidRPr="00F47B92">
        <w:rPr>
          <w:rFonts w:eastAsia="Calibri"/>
          <w:sz w:val="24"/>
          <w:szCs w:val="24"/>
          <w:lang w:eastAsia="zh-CN"/>
        </w:rPr>
        <w:lastRenderedPageBreak/>
        <w:t>(b)</w:t>
      </w:r>
      <w:r w:rsidRPr="00F47B92">
        <w:rPr>
          <w:rFonts w:eastAsia="Calibri"/>
          <w:sz w:val="24"/>
          <w:szCs w:val="24"/>
          <w:lang w:eastAsia="zh-CN"/>
        </w:rPr>
        <w:tab/>
      </w:r>
      <w:r w:rsidR="001B10A2" w:rsidRPr="00F47B92">
        <w:rPr>
          <w:rFonts w:hAnsi="SimSun"/>
          <w:spacing w:val="0"/>
          <w:w w:val="100"/>
          <w:sz w:val="24"/>
          <w:szCs w:val="24"/>
          <w:lang w:eastAsia="zh-CN"/>
        </w:rPr>
        <w:t>组织各国政府和利益攸关方公开审议范围界定报告修订草案，</w:t>
      </w:r>
      <w:proofErr w:type="gramStart"/>
      <w:r w:rsidR="001B10A2" w:rsidRPr="00F47B92">
        <w:rPr>
          <w:rFonts w:hAnsi="SimSun"/>
          <w:spacing w:val="0"/>
          <w:w w:val="100"/>
          <w:sz w:val="24"/>
          <w:szCs w:val="24"/>
          <w:lang w:eastAsia="zh-CN"/>
        </w:rPr>
        <w:t>同时考虑到平台交付品编写程序的第</w:t>
      </w:r>
      <w:r w:rsidR="001B10A2" w:rsidRPr="00F47B92">
        <w:rPr>
          <w:spacing w:val="0"/>
          <w:w w:val="100"/>
          <w:sz w:val="24"/>
          <w:szCs w:val="24"/>
          <w:lang w:eastAsia="zh-CN"/>
        </w:rPr>
        <w:t>3.1</w:t>
      </w:r>
      <w:r w:rsidR="001B10A2" w:rsidRPr="00F47B92">
        <w:rPr>
          <w:rFonts w:hAnsi="SimSun"/>
          <w:spacing w:val="0"/>
          <w:w w:val="100"/>
          <w:sz w:val="24"/>
          <w:szCs w:val="24"/>
          <w:lang w:eastAsia="zh-CN"/>
        </w:rPr>
        <w:t>节</w:t>
      </w:r>
      <w:r w:rsidR="001B10A2" w:rsidRPr="00F47B92">
        <w:rPr>
          <w:rFonts w:hAnsi="SimSun" w:hint="eastAsia"/>
          <w:spacing w:val="0"/>
          <w:w w:val="100"/>
          <w:sz w:val="24"/>
          <w:szCs w:val="24"/>
          <w:lang w:eastAsia="zh-CN"/>
        </w:rPr>
        <w:t>(</w:t>
      </w:r>
      <w:proofErr w:type="gramEnd"/>
      <w:r w:rsidR="001B10A2" w:rsidRPr="00F47B92">
        <w:rPr>
          <w:spacing w:val="0"/>
          <w:w w:val="100"/>
          <w:sz w:val="24"/>
          <w:szCs w:val="24"/>
          <w:lang w:eastAsia="zh-CN"/>
        </w:rPr>
        <w:t>g</w:t>
      </w:r>
      <w:r w:rsidR="001B10A2" w:rsidRPr="00F47B92">
        <w:rPr>
          <w:rFonts w:hAnsi="SimSun" w:hint="eastAsia"/>
          <w:spacing w:val="0"/>
          <w:w w:val="100"/>
          <w:sz w:val="24"/>
          <w:szCs w:val="24"/>
          <w:lang w:eastAsia="zh-CN"/>
        </w:rPr>
        <w:t>)</w:t>
      </w:r>
      <w:r w:rsidR="001B10A2" w:rsidRPr="00F47B92">
        <w:rPr>
          <w:rFonts w:hAnsi="SimSun"/>
          <w:spacing w:val="0"/>
          <w:w w:val="100"/>
          <w:sz w:val="24"/>
          <w:szCs w:val="24"/>
          <w:lang w:eastAsia="zh-CN"/>
        </w:rPr>
        <w:t>段</w:t>
      </w:r>
      <w:r w:rsidR="001B10A2" w:rsidRPr="00F47B92">
        <w:rPr>
          <w:rFonts w:hAnsi="SimSun" w:hint="eastAsia"/>
          <w:spacing w:val="0"/>
          <w:w w:val="100"/>
          <w:sz w:val="24"/>
          <w:szCs w:val="24"/>
          <w:lang w:eastAsia="zh-CN"/>
        </w:rPr>
        <w:t>；</w:t>
      </w:r>
    </w:p>
    <w:p w14:paraId="17AFD464" w14:textId="12F559B2" w:rsidR="003B7FA2" w:rsidRPr="00F47B92" w:rsidRDefault="003B7FA2" w:rsidP="00A53A05">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firstLine="624"/>
        <w:rPr>
          <w:rFonts w:eastAsia="Calibri"/>
          <w:sz w:val="24"/>
          <w:szCs w:val="24"/>
          <w:lang w:eastAsia="zh-CN"/>
        </w:rPr>
      </w:pPr>
      <w:r w:rsidRPr="00F47B92">
        <w:rPr>
          <w:rFonts w:eastAsia="Calibri"/>
          <w:sz w:val="24"/>
          <w:szCs w:val="24"/>
          <w:lang w:eastAsia="zh-CN"/>
        </w:rPr>
        <w:t>(c)</w:t>
      </w:r>
      <w:r w:rsidRPr="00F47B92">
        <w:rPr>
          <w:rFonts w:eastAsia="Calibri"/>
          <w:sz w:val="24"/>
          <w:szCs w:val="24"/>
          <w:lang w:eastAsia="zh-CN"/>
        </w:rPr>
        <w:tab/>
      </w:r>
      <w:r w:rsidR="001B10A2" w:rsidRPr="00F47B92">
        <w:rPr>
          <w:rFonts w:hAnsi="SimSun"/>
          <w:spacing w:val="0"/>
          <w:w w:val="100"/>
          <w:sz w:val="24"/>
          <w:szCs w:val="24"/>
          <w:lang w:eastAsia="zh-CN"/>
        </w:rPr>
        <w:t>编写评估范围界定报告修订版，供全体会议第五届会议审议</w:t>
      </w:r>
      <w:r w:rsidR="001B10A2" w:rsidRPr="00F47B92">
        <w:rPr>
          <w:rFonts w:hAnsi="SimSun" w:hint="eastAsia"/>
          <w:spacing w:val="0"/>
          <w:w w:val="100"/>
          <w:sz w:val="24"/>
          <w:szCs w:val="24"/>
          <w:lang w:eastAsia="zh-CN"/>
        </w:rPr>
        <w:t>；</w:t>
      </w:r>
    </w:p>
    <w:p w14:paraId="25F949AC" w14:textId="15985814" w:rsidR="003B7FA2" w:rsidRPr="00AB538F" w:rsidRDefault="00EC4451" w:rsidP="0082376B">
      <w:pPr>
        <w:pStyle w:val="CH2"/>
        <w:keepNext w:val="0"/>
        <w:keepLines w:val="0"/>
        <w:jc w:val="center"/>
        <w:rPr>
          <w:rFonts w:eastAsia="Calibri"/>
          <w:lang w:val="en-GB"/>
        </w:rPr>
      </w:pPr>
      <w:r w:rsidRPr="00AD1574">
        <w:rPr>
          <w:rFonts w:ascii="SimHei" w:eastAsia="SimHei" w:hAnsi="SimHei" w:hint="eastAsia"/>
          <w:lang w:eastAsia="zh-CN"/>
        </w:rPr>
        <w:t>五</w:t>
      </w:r>
    </w:p>
    <w:p w14:paraId="678C11EA" w14:textId="2FC4DECE" w:rsidR="003B7FA2" w:rsidRPr="00AB538F" w:rsidRDefault="00EC4451" w:rsidP="0082376B">
      <w:pPr>
        <w:pStyle w:val="CH2"/>
        <w:keepNext w:val="0"/>
        <w:keepLines w:val="0"/>
        <w:jc w:val="center"/>
        <w:rPr>
          <w:rFonts w:eastAsia="Calibri"/>
          <w:lang w:val="en-GB"/>
        </w:rPr>
      </w:pPr>
      <w:r w:rsidRPr="00AD1574">
        <w:rPr>
          <w:rFonts w:ascii="SimHei" w:eastAsia="SimHei" w:hAnsi="SimHei" w:hint="eastAsia"/>
          <w:lang w:eastAsia="zh-CN"/>
        </w:rPr>
        <w:t>方法评估</w:t>
      </w:r>
    </w:p>
    <w:p w14:paraId="03983453" w14:textId="7A6E919A" w:rsidR="003B7FA2" w:rsidRPr="006F4969" w:rsidRDefault="00EC4451" w:rsidP="00A53A05">
      <w:pPr>
        <w:pStyle w:val="SingleTxt"/>
        <w:numPr>
          <w:ilvl w:val="0"/>
          <w:numId w:val="95"/>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76" w:right="0" w:firstLine="595"/>
        <w:rPr>
          <w:rFonts w:eastAsia="Calibri"/>
          <w:lang w:eastAsia="zh-CN"/>
        </w:rPr>
      </w:pPr>
      <w:r w:rsidRPr="00AD1574">
        <w:rPr>
          <w:rFonts w:ascii="楷体" w:eastAsia="楷体" w:hAnsi="楷体" w:hint="eastAsia"/>
          <w:spacing w:val="0"/>
          <w:w w:val="100"/>
          <w:kern w:val="0"/>
          <w:sz w:val="24"/>
          <w:szCs w:val="24"/>
          <w:lang w:eastAsia="zh-CN"/>
        </w:rPr>
        <w:t>批准</w:t>
      </w:r>
      <w:r w:rsidRPr="00AD1574">
        <w:rPr>
          <w:rFonts w:hint="eastAsia"/>
          <w:spacing w:val="0"/>
          <w:w w:val="100"/>
          <w:kern w:val="0"/>
          <w:sz w:val="24"/>
          <w:szCs w:val="24"/>
          <w:lang w:eastAsia="zh-CN"/>
        </w:rPr>
        <w:t>本决定附件</w:t>
      </w:r>
      <w:r>
        <w:rPr>
          <w:rFonts w:hint="eastAsia"/>
          <w:spacing w:val="0"/>
          <w:w w:val="100"/>
          <w:kern w:val="0"/>
          <w:sz w:val="24"/>
          <w:szCs w:val="24"/>
          <w:lang w:eastAsia="zh-CN"/>
        </w:rPr>
        <w:t>四</w:t>
      </w:r>
      <w:r w:rsidRPr="00AD1574">
        <w:rPr>
          <w:rFonts w:hint="eastAsia"/>
          <w:spacing w:val="0"/>
          <w:w w:val="100"/>
          <w:kern w:val="0"/>
          <w:sz w:val="24"/>
          <w:szCs w:val="24"/>
          <w:lang w:eastAsia="zh-CN"/>
        </w:rPr>
        <w:t>中所载</w:t>
      </w:r>
      <w:r w:rsidRPr="00AD1574">
        <w:rPr>
          <w:spacing w:val="0"/>
          <w:w w:val="100"/>
          <w:kern w:val="0"/>
          <w:sz w:val="24"/>
          <w:szCs w:val="24"/>
          <w:lang w:eastAsia="zh-CN"/>
        </w:rPr>
        <w:t>生物多样性和生态系统服务设想与</w:t>
      </w:r>
      <w:r w:rsidRPr="00AD1574">
        <w:rPr>
          <w:rFonts w:hint="eastAsia"/>
          <w:spacing w:val="0"/>
          <w:w w:val="100"/>
          <w:kern w:val="0"/>
          <w:sz w:val="24"/>
          <w:szCs w:val="24"/>
          <w:lang w:eastAsia="zh-CN"/>
        </w:rPr>
        <w:t>模型方法评估</w:t>
      </w:r>
      <w:r>
        <w:rPr>
          <w:rFonts w:hint="eastAsia"/>
          <w:spacing w:val="0"/>
          <w:w w:val="100"/>
          <w:kern w:val="0"/>
          <w:sz w:val="24"/>
          <w:szCs w:val="24"/>
          <w:lang w:eastAsia="zh-CN"/>
        </w:rPr>
        <w:t>报告</w:t>
      </w:r>
      <w:r w:rsidRPr="00AD1574">
        <w:rPr>
          <w:rFonts w:hint="eastAsia"/>
          <w:spacing w:val="0"/>
          <w:w w:val="100"/>
          <w:kern w:val="0"/>
          <w:sz w:val="24"/>
          <w:szCs w:val="24"/>
          <w:lang w:eastAsia="zh-CN"/>
        </w:rPr>
        <w:t>的决策者摘要，并</w:t>
      </w:r>
      <w:r w:rsidRPr="00AD1574">
        <w:rPr>
          <w:rFonts w:ascii="楷体" w:eastAsia="楷体" w:hAnsi="楷体" w:hint="eastAsia"/>
          <w:spacing w:val="0"/>
          <w:w w:val="100"/>
          <w:kern w:val="0"/>
          <w:sz w:val="24"/>
          <w:szCs w:val="24"/>
          <w:lang w:eastAsia="zh-CN"/>
        </w:rPr>
        <w:t>接受</w:t>
      </w:r>
      <w:r>
        <w:rPr>
          <w:rFonts w:hint="eastAsia"/>
          <w:spacing w:val="0"/>
          <w:w w:val="100"/>
          <w:kern w:val="0"/>
          <w:sz w:val="24"/>
          <w:szCs w:val="24"/>
          <w:lang w:eastAsia="zh-CN"/>
        </w:rPr>
        <w:t>各</w:t>
      </w:r>
      <w:r w:rsidRPr="00AD1574">
        <w:rPr>
          <w:rFonts w:hint="eastAsia"/>
          <w:spacing w:val="0"/>
          <w:w w:val="100"/>
          <w:kern w:val="0"/>
          <w:sz w:val="24"/>
          <w:szCs w:val="24"/>
          <w:lang w:eastAsia="zh-CN"/>
        </w:rPr>
        <w:t>具体章节及其执行摘要</w:t>
      </w:r>
      <w:r>
        <w:rPr>
          <w:rFonts w:hint="eastAsia"/>
          <w:spacing w:val="0"/>
          <w:w w:val="100"/>
          <w:kern w:val="0"/>
          <w:sz w:val="24"/>
          <w:szCs w:val="24"/>
          <w:lang w:eastAsia="zh-CN"/>
        </w:rPr>
        <w:t>；</w:t>
      </w:r>
      <w:r w:rsidRPr="006F4969">
        <w:rPr>
          <w:rStyle w:val="FootnoteReference"/>
          <w:rFonts w:eastAsia="Calibri"/>
        </w:rPr>
        <w:footnoteReference w:id="15"/>
      </w:r>
    </w:p>
    <w:p w14:paraId="011C005D" w14:textId="21385399" w:rsidR="003B7FA2" w:rsidRPr="006F4969" w:rsidRDefault="0096371F" w:rsidP="00A53A05">
      <w:pPr>
        <w:pStyle w:val="SingleTxt"/>
        <w:numPr>
          <w:ilvl w:val="0"/>
          <w:numId w:val="95"/>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76" w:right="0" w:firstLine="595"/>
        <w:rPr>
          <w:rFonts w:eastAsia="Calibri"/>
          <w:lang w:eastAsia="zh-CN"/>
        </w:rPr>
      </w:pPr>
      <w:r w:rsidRPr="00AD1574">
        <w:rPr>
          <w:rFonts w:ascii="楷体" w:eastAsia="楷体" w:hAnsi="楷体" w:hint="eastAsia"/>
          <w:spacing w:val="0"/>
          <w:w w:val="100"/>
          <w:kern w:val="0"/>
          <w:sz w:val="24"/>
          <w:szCs w:val="24"/>
          <w:lang w:eastAsia="zh-CN"/>
        </w:rPr>
        <w:t>请</w:t>
      </w:r>
      <w:r w:rsidRPr="00AD1574">
        <w:rPr>
          <w:spacing w:val="0"/>
          <w:w w:val="100"/>
          <w:kern w:val="0"/>
          <w:sz w:val="24"/>
          <w:szCs w:val="24"/>
          <w:lang w:eastAsia="zh-CN"/>
        </w:rPr>
        <w:t>多学科专家小组依据</w:t>
      </w:r>
      <w:r w:rsidRPr="00AD1574">
        <w:rPr>
          <w:rFonts w:hint="eastAsia"/>
          <w:spacing w:val="0"/>
          <w:w w:val="100"/>
          <w:kern w:val="0"/>
          <w:sz w:val="24"/>
          <w:szCs w:val="24"/>
          <w:lang w:eastAsia="zh-CN"/>
        </w:rPr>
        <w:t>本决定</w:t>
      </w:r>
      <w:r w:rsidRPr="00AD1574">
        <w:rPr>
          <w:spacing w:val="0"/>
          <w:w w:val="100"/>
          <w:kern w:val="0"/>
          <w:sz w:val="24"/>
          <w:szCs w:val="24"/>
          <w:lang w:eastAsia="zh-CN"/>
        </w:rPr>
        <w:t>附件</w:t>
      </w:r>
      <w:r>
        <w:rPr>
          <w:rFonts w:hint="eastAsia"/>
          <w:spacing w:val="0"/>
          <w:w w:val="100"/>
          <w:kern w:val="0"/>
          <w:sz w:val="24"/>
          <w:szCs w:val="24"/>
          <w:lang w:eastAsia="zh-CN"/>
        </w:rPr>
        <w:t>五</w:t>
      </w:r>
      <w:r w:rsidRPr="00AD1574">
        <w:rPr>
          <w:rFonts w:hint="eastAsia"/>
          <w:spacing w:val="0"/>
          <w:w w:val="100"/>
          <w:kern w:val="0"/>
          <w:sz w:val="24"/>
          <w:szCs w:val="24"/>
          <w:lang w:eastAsia="zh-CN"/>
        </w:rPr>
        <w:t>中</w:t>
      </w:r>
      <w:r w:rsidRPr="00AD1574">
        <w:rPr>
          <w:spacing w:val="0"/>
          <w:w w:val="100"/>
          <w:kern w:val="0"/>
          <w:sz w:val="24"/>
          <w:szCs w:val="24"/>
          <w:lang w:eastAsia="zh-CN"/>
        </w:rPr>
        <w:t>的职权范围，督导关于设想与模型的进一步工作，并委任一个专家小组依据经批准的议事规则和职权范围开展此项工作</w:t>
      </w:r>
      <w:r w:rsidRPr="00AD1574">
        <w:rPr>
          <w:rFonts w:hint="eastAsia"/>
          <w:spacing w:val="0"/>
          <w:w w:val="100"/>
          <w:kern w:val="0"/>
          <w:sz w:val="24"/>
          <w:szCs w:val="24"/>
          <w:lang w:eastAsia="zh-CN"/>
        </w:rPr>
        <w:t>；并</w:t>
      </w:r>
      <w:r w:rsidRPr="00AD1574">
        <w:rPr>
          <w:rFonts w:ascii="楷体" w:eastAsia="楷体" w:hAnsi="楷体" w:hint="eastAsia"/>
          <w:spacing w:val="0"/>
          <w:w w:val="100"/>
          <w:kern w:val="0"/>
          <w:sz w:val="24"/>
          <w:szCs w:val="24"/>
          <w:lang w:eastAsia="zh-CN"/>
        </w:rPr>
        <w:t>请</w:t>
      </w:r>
      <w:r w:rsidRPr="00AD1574">
        <w:rPr>
          <w:rFonts w:hint="eastAsia"/>
          <w:spacing w:val="0"/>
          <w:w w:val="100"/>
          <w:kern w:val="0"/>
          <w:sz w:val="24"/>
          <w:szCs w:val="24"/>
          <w:lang w:eastAsia="zh-CN"/>
        </w:rPr>
        <w:t>执行秘书</w:t>
      </w:r>
      <w:r w:rsidRPr="00AD1574">
        <w:rPr>
          <w:spacing w:val="0"/>
          <w:w w:val="100"/>
          <w:kern w:val="0"/>
          <w:sz w:val="24"/>
          <w:szCs w:val="24"/>
          <w:lang w:eastAsia="zh-CN"/>
        </w:rPr>
        <w:t>按职权范围所述，</w:t>
      </w:r>
      <w:r w:rsidRPr="00AD1574">
        <w:rPr>
          <w:rFonts w:hint="eastAsia"/>
          <w:spacing w:val="0"/>
          <w:w w:val="100"/>
          <w:kern w:val="0"/>
          <w:sz w:val="24"/>
          <w:szCs w:val="24"/>
          <w:lang w:eastAsia="zh-CN"/>
        </w:rPr>
        <w:t>做出</w:t>
      </w:r>
      <w:r w:rsidRPr="00AD1574">
        <w:rPr>
          <w:spacing w:val="0"/>
          <w:w w:val="100"/>
          <w:kern w:val="0"/>
          <w:sz w:val="24"/>
          <w:szCs w:val="24"/>
          <w:lang w:eastAsia="zh-CN"/>
        </w:rPr>
        <w:t>必要的机制安排</w:t>
      </w:r>
      <w:r>
        <w:rPr>
          <w:rFonts w:hint="eastAsia"/>
          <w:spacing w:val="0"/>
          <w:w w:val="100"/>
          <w:kern w:val="0"/>
          <w:sz w:val="24"/>
          <w:szCs w:val="24"/>
          <w:lang w:eastAsia="zh-CN"/>
        </w:rPr>
        <w:t>；</w:t>
      </w:r>
    </w:p>
    <w:p w14:paraId="2A46A9B5" w14:textId="65C7E107" w:rsidR="003B7FA2" w:rsidRPr="006F4969" w:rsidRDefault="00DC6ED4" w:rsidP="00A53A05">
      <w:pPr>
        <w:pStyle w:val="SingleTxt"/>
        <w:numPr>
          <w:ilvl w:val="0"/>
          <w:numId w:val="95"/>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76" w:right="0" w:firstLine="595"/>
        <w:rPr>
          <w:rFonts w:eastAsia="Calibri"/>
          <w:lang w:eastAsia="zh-CN"/>
        </w:rPr>
      </w:pPr>
      <w:r w:rsidRPr="00F731D9">
        <w:rPr>
          <w:rFonts w:ascii="楷体" w:eastAsia="楷体" w:hAnsi="楷体" w:hint="eastAsia"/>
          <w:spacing w:val="0"/>
          <w:w w:val="100"/>
          <w:kern w:val="0"/>
          <w:sz w:val="24"/>
          <w:szCs w:val="24"/>
          <w:lang w:eastAsia="zh-CN"/>
        </w:rPr>
        <w:t>欢迎</w:t>
      </w:r>
      <w:r w:rsidRPr="00F731D9">
        <w:rPr>
          <w:rFonts w:hint="eastAsia"/>
          <w:spacing w:val="0"/>
          <w:w w:val="100"/>
          <w:kern w:val="0"/>
          <w:sz w:val="24"/>
          <w:szCs w:val="24"/>
          <w:lang w:eastAsia="zh-CN"/>
        </w:rPr>
        <w:t>关于将生物多样性及自然对人类惠益所具</w:t>
      </w:r>
      <w:r w:rsidRPr="00F731D9">
        <w:rPr>
          <w:spacing w:val="0"/>
          <w:w w:val="100"/>
          <w:kern w:val="0"/>
          <w:sz w:val="24"/>
          <w:szCs w:val="24"/>
          <w:lang w:eastAsia="zh-CN"/>
        </w:rPr>
        <w:t>价值</w:t>
      </w:r>
      <w:r w:rsidRPr="00F731D9">
        <w:rPr>
          <w:rFonts w:hint="eastAsia"/>
          <w:spacing w:val="0"/>
          <w:w w:val="100"/>
          <w:kern w:val="0"/>
          <w:sz w:val="24"/>
          <w:szCs w:val="24"/>
          <w:lang w:eastAsia="zh-CN"/>
        </w:rPr>
        <w:t>概念化的</w:t>
      </w:r>
      <w:r w:rsidRPr="00F731D9">
        <w:rPr>
          <w:spacing w:val="0"/>
          <w:w w:val="100"/>
          <w:kern w:val="0"/>
          <w:sz w:val="24"/>
          <w:szCs w:val="24"/>
          <w:lang w:eastAsia="zh-CN"/>
        </w:rPr>
        <w:t>初步</w:t>
      </w:r>
      <w:r>
        <w:rPr>
          <w:rFonts w:hint="eastAsia"/>
          <w:spacing w:val="0"/>
          <w:w w:val="100"/>
          <w:kern w:val="0"/>
          <w:sz w:val="24"/>
          <w:szCs w:val="24"/>
          <w:lang w:eastAsia="zh-CN"/>
        </w:rPr>
        <w:br/>
      </w:r>
      <w:r w:rsidRPr="00F731D9">
        <w:rPr>
          <w:spacing w:val="0"/>
          <w:w w:val="100"/>
          <w:kern w:val="0"/>
          <w:sz w:val="24"/>
          <w:szCs w:val="24"/>
          <w:lang w:eastAsia="zh-CN"/>
        </w:rPr>
        <w:t>指</w:t>
      </w:r>
      <w:r w:rsidR="00C5680F">
        <w:rPr>
          <w:rFonts w:hint="eastAsia"/>
          <w:spacing w:val="0"/>
          <w:w w:val="100"/>
          <w:kern w:val="0"/>
          <w:sz w:val="24"/>
          <w:szCs w:val="24"/>
          <w:lang w:eastAsia="zh-CN"/>
        </w:rPr>
        <w:t>导意见</w:t>
      </w:r>
      <w:r>
        <w:rPr>
          <w:rFonts w:hint="eastAsia"/>
          <w:spacing w:val="0"/>
          <w:w w:val="100"/>
          <w:kern w:val="0"/>
          <w:sz w:val="24"/>
          <w:szCs w:val="24"/>
          <w:lang w:eastAsia="zh-CN"/>
        </w:rPr>
        <w:t>；</w:t>
      </w:r>
      <w:r w:rsidR="003B7FA2" w:rsidRPr="006F4969">
        <w:rPr>
          <w:rStyle w:val="FootnoteReference"/>
          <w:rFonts w:eastAsia="Calibri"/>
        </w:rPr>
        <w:footnoteReference w:id="16"/>
      </w:r>
    </w:p>
    <w:p w14:paraId="73E947E3" w14:textId="43B66EB8" w:rsidR="003B7FA2" w:rsidRPr="006F4969" w:rsidRDefault="00DC6ED4" w:rsidP="00A53A05">
      <w:pPr>
        <w:pStyle w:val="SingleTxt"/>
        <w:numPr>
          <w:ilvl w:val="0"/>
          <w:numId w:val="95"/>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76" w:right="0" w:firstLine="595"/>
        <w:rPr>
          <w:rFonts w:eastAsia="Calibri"/>
          <w:lang w:eastAsia="zh-CN"/>
        </w:rPr>
      </w:pPr>
      <w:r w:rsidRPr="00AD1574">
        <w:rPr>
          <w:rFonts w:ascii="楷体" w:eastAsia="楷体" w:hAnsi="楷体" w:hint="eastAsia"/>
          <w:spacing w:val="0"/>
          <w:w w:val="100"/>
          <w:kern w:val="0"/>
          <w:sz w:val="24"/>
          <w:szCs w:val="24"/>
          <w:lang w:eastAsia="zh-CN"/>
        </w:rPr>
        <w:t>批准</w:t>
      </w:r>
      <w:r w:rsidRPr="00AD1574">
        <w:rPr>
          <w:rFonts w:hint="eastAsia"/>
          <w:spacing w:val="0"/>
          <w:w w:val="100"/>
          <w:kern w:val="0"/>
          <w:sz w:val="24"/>
          <w:szCs w:val="24"/>
          <w:lang w:eastAsia="zh-CN"/>
        </w:rPr>
        <w:t>本决定附件</w:t>
      </w:r>
      <w:r w:rsidR="00A153BB">
        <w:rPr>
          <w:rFonts w:hint="eastAsia"/>
          <w:spacing w:val="0"/>
          <w:w w:val="100"/>
          <w:kern w:val="0"/>
          <w:sz w:val="24"/>
          <w:szCs w:val="24"/>
          <w:lang w:eastAsia="zh-CN"/>
        </w:rPr>
        <w:t>六</w:t>
      </w:r>
      <w:r w:rsidRPr="00AD1574">
        <w:rPr>
          <w:rFonts w:hint="eastAsia"/>
          <w:spacing w:val="0"/>
          <w:w w:val="100"/>
          <w:kern w:val="0"/>
          <w:sz w:val="24"/>
          <w:szCs w:val="24"/>
          <w:lang w:eastAsia="zh-CN"/>
        </w:rPr>
        <w:t>所载</w:t>
      </w:r>
      <w:r w:rsidR="00A153BB">
        <w:rPr>
          <w:rFonts w:hint="eastAsia"/>
          <w:spacing w:val="0"/>
          <w:w w:val="100"/>
          <w:kern w:val="0"/>
          <w:sz w:val="24"/>
          <w:szCs w:val="24"/>
          <w:lang w:eastAsia="zh-CN"/>
        </w:rPr>
        <w:t>的</w:t>
      </w:r>
      <w:r w:rsidRPr="00AD1574">
        <w:rPr>
          <w:rFonts w:hint="eastAsia"/>
          <w:spacing w:val="0"/>
          <w:w w:val="100"/>
          <w:kern w:val="0"/>
          <w:sz w:val="24"/>
          <w:szCs w:val="24"/>
          <w:lang w:eastAsia="zh-CN"/>
        </w:rPr>
        <w:t>自然及其惠益（包括生物多样性和生态系统功能和服务）所具多重</w:t>
      </w:r>
      <w:r w:rsidRPr="00AD1574">
        <w:rPr>
          <w:spacing w:val="0"/>
          <w:w w:val="100"/>
          <w:kern w:val="0"/>
          <w:sz w:val="24"/>
          <w:szCs w:val="24"/>
          <w:lang w:eastAsia="zh-CN"/>
        </w:rPr>
        <w:t>价值</w:t>
      </w:r>
      <w:r w:rsidRPr="00AD1574">
        <w:rPr>
          <w:rFonts w:hint="eastAsia"/>
          <w:spacing w:val="0"/>
          <w:w w:val="100"/>
          <w:kern w:val="0"/>
          <w:sz w:val="24"/>
          <w:szCs w:val="24"/>
          <w:lang w:eastAsia="zh-CN"/>
        </w:rPr>
        <w:t>之多元概念化方法评估的范围界定报告，</w:t>
      </w:r>
      <w:r w:rsidR="00A153BB">
        <w:rPr>
          <w:rFonts w:hint="eastAsia"/>
          <w:spacing w:val="0"/>
          <w:w w:val="100"/>
          <w:kern w:val="0"/>
          <w:sz w:val="24"/>
          <w:szCs w:val="24"/>
          <w:lang w:eastAsia="zh-CN"/>
        </w:rPr>
        <w:t>并决定在第五届会议上审议该评估的开展情况</w:t>
      </w:r>
      <w:r>
        <w:rPr>
          <w:rFonts w:hint="eastAsia"/>
          <w:spacing w:val="0"/>
          <w:w w:val="100"/>
          <w:kern w:val="0"/>
          <w:sz w:val="24"/>
          <w:szCs w:val="24"/>
          <w:lang w:eastAsia="zh-CN"/>
        </w:rPr>
        <w:t>；</w:t>
      </w:r>
    </w:p>
    <w:p w14:paraId="5777D194" w14:textId="1FFA8E40" w:rsidR="003B7FA2" w:rsidRPr="006F4969" w:rsidRDefault="009D3FF0" w:rsidP="00A53A05">
      <w:pPr>
        <w:pStyle w:val="SingleTxt"/>
        <w:numPr>
          <w:ilvl w:val="0"/>
          <w:numId w:val="95"/>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76" w:right="0" w:firstLine="595"/>
        <w:rPr>
          <w:rFonts w:eastAsia="Calibri"/>
          <w:lang w:eastAsia="zh-CN"/>
        </w:rPr>
      </w:pPr>
      <w:r w:rsidRPr="00AD1574">
        <w:rPr>
          <w:rFonts w:ascii="楷体" w:eastAsia="楷体" w:hAnsi="楷体" w:hint="eastAsia"/>
          <w:spacing w:val="0"/>
          <w:w w:val="100"/>
          <w:kern w:val="0"/>
          <w:sz w:val="24"/>
          <w:szCs w:val="24"/>
          <w:lang w:eastAsia="zh-CN"/>
        </w:rPr>
        <w:t>请</w:t>
      </w:r>
      <w:r w:rsidRPr="00AD1574">
        <w:rPr>
          <w:spacing w:val="0"/>
          <w:w w:val="100"/>
          <w:kern w:val="0"/>
          <w:sz w:val="24"/>
          <w:szCs w:val="24"/>
          <w:lang w:eastAsia="zh-CN"/>
        </w:rPr>
        <w:t>多学科专家小组为每</w:t>
      </w:r>
      <w:r w:rsidRPr="00C9309B">
        <w:rPr>
          <w:spacing w:val="-12"/>
          <w:w w:val="100"/>
          <w:kern w:val="0"/>
          <w:sz w:val="24"/>
          <w:szCs w:val="24"/>
          <w:lang w:eastAsia="zh-CN"/>
        </w:rPr>
        <w:t>项平台评估提名两位专家，以确保</w:t>
      </w:r>
      <w:r>
        <w:rPr>
          <w:rFonts w:hint="eastAsia"/>
          <w:spacing w:val="-12"/>
          <w:w w:val="100"/>
          <w:kern w:val="0"/>
          <w:sz w:val="24"/>
          <w:szCs w:val="24"/>
          <w:lang w:eastAsia="zh-CN"/>
        </w:rPr>
        <w:t>在与多学科专家小组合作的基础上，</w:t>
      </w:r>
      <w:r w:rsidRPr="00C9309B">
        <w:rPr>
          <w:spacing w:val="-12"/>
          <w:w w:val="100"/>
          <w:kern w:val="0"/>
          <w:sz w:val="24"/>
          <w:szCs w:val="24"/>
          <w:lang w:eastAsia="zh-CN"/>
        </w:rPr>
        <w:t>将价值观和评估值合理地纳入所有平台评估中</w:t>
      </w:r>
      <w:r>
        <w:rPr>
          <w:rFonts w:hint="eastAsia"/>
          <w:spacing w:val="-12"/>
          <w:w w:val="100"/>
          <w:kern w:val="0"/>
          <w:sz w:val="24"/>
          <w:szCs w:val="24"/>
          <w:lang w:eastAsia="zh-CN"/>
        </w:rPr>
        <w:t>；</w:t>
      </w:r>
    </w:p>
    <w:p w14:paraId="2AAFF19C" w14:textId="2FBEFEFA" w:rsidR="003B7FA2" w:rsidRPr="00AB538F" w:rsidRDefault="0075360A" w:rsidP="00F47FBF">
      <w:pPr>
        <w:pStyle w:val="CH2"/>
        <w:keepNext w:val="0"/>
        <w:keepLines w:val="0"/>
        <w:jc w:val="center"/>
        <w:rPr>
          <w:rFonts w:eastAsia="Calibri"/>
          <w:lang w:val="en-GB" w:eastAsia="zh-CN"/>
        </w:rPr>
      </w:pPr>
      <w:r w:rsidRPr="00AD1574">
        <w:rPr>
          <w:rFonts w:ascii="SimHei" w:eastAsia="SimHei" w:hAnsi="SimHei" w:hint="eastAsia"/>
          <w:lang w:eastAsia="zh-CN"/>
        </w:rPr>
        <w:t>六</w:t>
      </w:r>
    </w:p>
    <w:p w14:paraId="3AD4B527" w14:textId="10F11811" w:rsidR="003B7FA2" w:rsidRPr="00AB538F" w:rsidRDefault="0075360A" w:rsidP="00F47FBF">
      <w:pPr>
        <w:pStyle w:val="CH2"/>
        <w:keepNext w:val="0"/>
        <w:keepLines w:val="0"/>
        <w:jc w:val="center"/>
        <w:rPr>
          <w:rFonts w:eastAsia="Calibri"/>
          <w:lang w:val="en-GB" w:eastAsia="zh-CN"/>
        </w:rPr>
      </w:pPr>
      <w:r w:rsidRPr="00AD1574">
        <w:rPr>
          <w:rFonts w:ascii="SimHei" w:eastAsia="SimHei" w:hAnsi="SimHei"/>
          <w:lang w:eastAsia="zh-CN"/>
        </w:rPr>
        <w:t>政策工具和方法目录</w:t>
      </w:r>
    </w:p>
    <w:p w14:paraId="0D367DF3" w14:textId="4010B584" w:rsidR="003B7FA2" w:rsidRPr="006F4969" w:rsidRDefault="0075360A" w:rsidP="00A53A05">
      <w:pPr>
        <w:pStyle w:val="SingleTxt"/>
        <w:numPr>
          <w:ilvl w:val="0"/>
          <w:numId w:val="97"/>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76" w:right="0" w:firstLine="595"/>
        <w:rPr>
          <w:rFonts w:eastAsia="Calibri"/>
          <w:lang w:eastAsia="zh-CN"/>
        </w:rPr>
      </w:pPr>
      <w:r w:rsidRPr="00AD1574">
        <w:rPr>
          <w:rFonts w:ascii="楷体" w:eastAsia="楷体" w:hAnsi="楷体" w:hint="eastAsia"/>
          <w:color w:val="000000"/>
          <w:spacing w:val="0"/>
          <w:w w:val="100"/>
          <w:kern w:val="0"/>
          <w:sz w:val="24"/>
          <w:szCs w:val="24"/>
          <w:lang w:eastAsia="zh-CN"/>
        </w:rPr>
        <w:t>注意到</w:t>
      </w:r>
      <w:r w:rsidRPr="00AD1574">
        <w:rPr>
          <w:rFonts w:ascii="SimSun" w:hAnsi="SimSun" w:hint="eastAsia"/>
          <w:color w:val="000000"/>
          <w:spacing w:val="0"/>
          <w:w w:val="100"/>
          <w:kern w:val="0"/>
          <w:sz w:val="24"/>
          <w:szCs w:val="24"/>
          <w:lang w:eastAsia="zh-CN"/>
        </w:rPr>
        <w:t>有关政策支持工具</w:t>
      </w:r>
      <w:r w:rsidR="00735F61">
        <w:rPr>
          <w:rFonts w:ascii="SimSun" w:hAnsi="SimSun" w:hint="eastAsia"/>
          <w:color w:val="000000"/>
          <w:spacing w:val="0"/>
          <w:w w:val="100"/>
          <w:kern w:val="0"/>
          <w:sz w:val="24"/>
          <w:szCs w:val="24"/>
          <w:lang w:eastAsia="zh-CN"/>
        </w:rPr>
        <w:t>和方法的</w:t>
      </w:r>
      <w:r w:rsidRPr="00AD1574">
        <w:rPr>
          <w:rFonts w:ascii="SimSun" w:hAnsi="SimSun" w:hint="eastAsia"/>
          <w:color w:val="000000"/>
          <w:spacing w:val="0"/>
          <w:w w:val="100"/>
          <w:kern w:val="0"/>
          <w:sz w:val="24"/>
          <w:szCs w:val="24"/>
          <w:lang w:eastAsia="zh-CN"/>
        </w:rPr>
        <w:t>进一步工作的指导</w:t>
      </w:r>
      <w:r w:rsidRPr="00AD1574">
        <w:rPr>
          <w:rFonts w:hint="eastAsia"/>
          <w:color w:val="000000"/>
          <w:spacing w:val="0"/>
          <w:w w:val="100"/>
          <w:kern w:val="0"/>
          <w:sz w:val="24"/>
          <w:szCs w:val="24"/>
          <w:lang w:eastAsia="zh-CN"/>
        </w:rPr>
        <w:t>，</w:t>
      </w:r>
      <w:r w:rsidR="00735F61" w:rsidRPr="006F4969">
        <w:rPr>
          <w:rStyle w:val="FootnoteReference"/>
        </w:rPr>
        <w:footnoteReference w:id="17"/>
      </w:r>
      <w:r w:rsidRPr="00AD1574">
        <w:rPr>
          <w:rFonts w:hint="eastAsia"/>
          <w:color w:val="000000"/>
          <w:spacing w:val="0"/>
          <w:w w:val="100"/>
          <w:kern w:val="0"/>
          <w:sz w:val="24"/>
          <w:szCs w:val="24"/>
          <w:lang w:eastAsia="zh-CN"/>
        </w:rPr>
        <w:t>鼓励在工作方案的所有相关交付品</w:t>
      </w:r>
      <w:r w:rsidR="006D4BA8">
        <w:rPr>
          <w:rFonts w:hint="eastAsia"/>
          <w:color w:val="000000"/>
          <w:spacing w:val="0"/>
          <w:w w:val="100"/>
          <w:kern w:val="0"/>
          <w:sz w:val="24"/>
          <w:szCs w:val="24"/>
          <w:lang w:eastAsia="zh-CN"/>
        </w:rPr>
        <w:t>中</w:t>
      </w:r>
      <w:r w:rsidRPr="00AD1574">
        <w:rPr>
          <w:rFonts w:hint="eastAsia"/>
          <w:color w:val="000000"/>
          <w:spacing w:val="0"/>
          <w:w w:val="100"/>
          <w:kern w:val="0"/>
          <w:sz w:val="24"/>
          <w:szCs w:val="24"/>
          <w:lang w:eastAsia="zh-CN"/>
        </w:rPr>
        <w:t>加强整合政策支持工具和方法方面的工作，并邀请专家、各国政府和利益攸关方提交相关政策支持工具和方法，供纳入</w:t>
      </w:r>
      <w:r w:rsidR="00735F61">
        <w:rPr>
          <w:rFonts w:hint="eastAsia"/>
          <w:color w:val="000000"/>
          <w:spacing w:val="0"/>
          <w:w w:val="100"/>
          <w:kern w:val="0"/>
          <w:sz w:val="24"/>
          <w:szCs w:val="24"/>
          <w:lang w:eastAsia="zh-CN"/>
        </w:rPr>
        <w:t>政策支持工具和方法</w:t>
      </w:r>
      <w:r w:rsidRPr="00AD1574">
        <w:rPr>
          <w:rFonts w:hint="eastAsia"/>
          <w:color w:val="000000"/>
          <w:spacing w:val="0"/>
          <w:w w:val="100"/>
          <w:kern w:val="0"/>
          <w:sz w:val="24"/>
          <w:szCs w:val="24"/>
          <w:lang w:eastAsia="zh-CN"/>
        </w:rPr>
        <w:t>目录</w:t>
      </w:r>
      <w:r>
        <w:rPr>
          <w:rFonts w:hint="eastAsia"/>
          <w:color w:val="000000"/>
          <w:spacing w:val="0"/>
          <w:w w:val="100"/>
          <w:kern w:val="0"/>
          <w:sz w:val="24"/>
          <w:szCs w:val="24"/>
          <w:lang w:eastAsia="zh-CN"/>
        </w:rPr>
        <w:t>；</w:t>
      </w:r>
      <w:r w:rsidR="00735F61">
        <w:rPr>
          <w:rFonts w:hint="eastAsia"/>
          <w:color w:val="000000"/>
          <w:spacing w:val="0"/>
          <w:w w:val="100"/>
          <w:kern w:val="0"/>
          <w:sz w:val="24"/>
          <w:szCs w:val="24"/>
          <w:lang w:eastAsia="zh-CN"/>
        </w:rPr>
        <w:t xml:space="preserve"> </w:t>
      </w:r>
    </w:p>
    <w:p w14:paraId="7E8A9283" w14:textId="6A88DDFA" w:rsidR="003B7FA2" w:rsidRPr="006F4969" w:rsidRDefault="00EB1CB6" w:rsidP="00A53A05">
      <w:pPr>
        <w:pStyle w:val="SingleTxt"/>
        <w:numPr>
          <w:ilvl w:val="0"/>
          <w:numId w:val="97"/>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76" w:right="0" w:firstLine="595"/>
        <w:rPr>
          <w:rFonts w:eastAsia="Calibri"/>
          <w:lang w:eastAsia="zh-CN"/>
        </w:rPr>
      </w:pPr>
      <w:r w:rsidRPr="00AD1574">
        <w:rPr>
          <w:rFonts w:ascii="楷体" w:eastAsia="楷体" w:hAnsi="楷体" w:hint="eastAsia"/>
          <w:color w:val="000000"/>
          <w:spacing w:val="0"/>
          <w:w w:val="100"/>
          <w:kern w:val="0"/>
          <w:sz w:val="24"/>
          <w:szCs w:val="24"/>
          <w:lang w:eastAsia="zh-CN"/>
        </w:rPr>
        <w:t>请</w:t>
      </w:r>
      <w:r w:rsidRPr="00AD1574">
        <w:rPr>
          <w:spacing w:val="0"/>
          <w:w w:val="100"/>
          <w:kern w:val="0"/>
          <w:sz w:val="24"/>
          <w:szCs w:val="24"/>
          <w:lang w:eastAsia="zh-CN"/>
        </w:rPr>
        <w:t>多学科专家小组</w:t>
      </w:r>
      <w:r w:rsidRPr="00AD1574">
        <w:rPr>
          <w:rFonts w:hint="eastAsia"/>
          <w:spacing w:val="0"/>
          <w:w w:val="100"/>
          <w:kern w:val="0"/>
          <w:sz w:val="24"/>
          <w:szCs w:val="24"/>
          <w:lang w:eastAsia="zh-CN"/>
        </w:rPr>
        <w:t>，在政策支持工具和方法专家小组的支持下</w:t>
      </w:r>
      <w:r>
        <w:rPr>
          <w:rFonts w:hint="eastAsia"/>
          <w:spacing w:val="0"/>
          <w:w w:val="100"/>
          <w:kern w:val="0"/>
          <w:sz w:val="24"/>
          <w:szCs w:val="24"/>
          <w:lang w:eastAsia="zh-CN"/>
        </w:rPr>
        <w:t>：</w:t>
      </w:r>
    </w:p>
    <w:p w14:paraId="2523B77C" w14:textId="7533C3E7" w:rsidR="003B7FA2" w:rsidRPr="00942C28" w:rsidRDefault="003B7FA2" w:rsidP="00A53A05">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firstLine="624"/>
        <w:rPr>
          <w:rFonts w:eastAsia="Calibri"/>
          <w:sz w:val="24"/>
          <w:szCs w:val="24"/>
          <w:lang w:eastAsia="zh-CN"/>
        </w:rPr>
      </w:pPr>
      <w:r w:rsidRPr="007E35C4">
        <w:rPr>
          <w:lang w:eastAsia="zh-CN"/>
        </w:rPr>
        <w:t>(a)</w:t>
      </w:r>
      <w:r w:rsidRPr="00942C28">
        <w:rPr>
          <w:sz w:val="24"/>
          <w:szCs w:val="24"/>
          <w:lang w:eastAsia="zh-CN"/>
        </w:rPr>
        <w:tab/>
      </w:r>
      <w:r w:rsidR="00EB1CB6" w:rsidRPr="00942C28">
        <w:rPr>
          <w:rFonts w:hint="eastAsia"/>
          <w:spacing w:val="0"/>
          <w:w w:val="100"/>
          <w:kern w:val="0"/>
          <w:sz w:val="24"/>
          <w:szCs w:val="24"/>
          <w:lang w:eastAsia="zh-CN"/>
        </w:rPr>
        <w:t>继续编制政策支持工具和方法在线目录，</w:t>
      </w:r>
      <w:r w:rsidR="00EB1CB6" w:rsidRPr="00942C28">
        <w:rPr>
          <w:rStyle w:val="FootnoteReference"/>
          <w:rFonts w:eastAsia="Gulim"/>
          <w:sz w:val="24"/>
          <w:szCs w:val="24"/>
          <w:lang w:eastAsia="ko-KR"/>
        </w:rPr>
        <w:footnoteReference w:id="18"/>
      </w:r>
      <w:r w:rsidR="00EB1CB6" w:rsidRPr="00942C28">
        <w:rPr>
          <w:rFonts w:hint="eastAsia"/>
          <w:spacing w:val="0"/>
          <w:w w:val="100"/>
          <w:kern w:val="0"/>
          <w:sz w:val="24"/>
          <w:szCs w:val="24"/>
          <w:lang w:eastAsia="zh-CN"/>
        </w:rPr>
        <w:t>并为各国政府和利益攸关方提供在线目录的范本，供在全体会议第五届会议前测试和审查；</w:t>
      </w:r>
      <w:r w:rsidR="00EB1CB6" w:rsidRPr="00942C28">
        <w:rPr>
          <w:rFonts w:hint="eastAsia"/>
          <w:spacing w:val="0"/>
          <w:w w:val="100"/>
          <w:kern w:val="0"/>
          <w:sz w:val="24"/>
          <w:szCs w:val="24"/>
          <w:lang w:eastAsia="zh-CN"/>
        </w:rPr>
        <w:t xml:space="preserve"> </w:t>
      </w:r>
    </w:p>
    <w:p w14:paraId="6642C851" w14:textId="5C1058FA" w:rsidR="003B7FA2" w:rsidRPr="00942C28" w:rsidRDefault="003B7FA2" w:rsidP="00A53A05">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firstLine="624"/>
        <w:rPr>
          <w:rFonts w:eastAsia="Calibri"/>
          <w:sz w:val="24"/>
          <w:szCs w:val="24"/>
          <w:lang w:eastAsia="zh-CN"/>
        </w:rPr>
      </w:pPr>
      <w:r w:rsidRPr="007E35C4">
        <w:rPr>
          <w:lang w:eastAsia="zh-CN"/>
        </w:rPr>
        <w:t>(b)</w:t>
      </w:r>
      <w:r w:rsidRPr="00942C28">
        <w:rPr>
          <w:sz w:val="24"/>
          <w:szCs w:val="24"/>
          <w:lang w:eastAsia="zh-CN"/>
        </w:rPr>
        <w:tab/>
      </w:r>
      <w:r w:rsidR="00B74320" w:rsidRPr="00942C28">
        <w:rPr>
          <w:rFonts w:ascii="SimSun" w:hAnsi="SimSun" w:hint="eastAsia"/>
          <w:spacing w:val="0"/>
          <w:w w:val="100"/>
          <w:sz w:val="24"/>
          <w:szCs w:val="24"/>
          <w:lang w:eastAsia="zh-CN"/>
        </w:rPr>
        <w:t>酌情确认使用者对工作方案所有相关交付品政策支持工具的各种需求，并酌情推动</w:t>
      </w:r>
      <w:r w:rsidR="006D4BA8">
        <w:rPr>
          <w:rFonts w:ascii="SimSun" w:hAnsi="SimSun" w:hint="eastAsia"/>
          <w:spacing w:val="0"/>
          <w:w w:val="100"/>
          <w:sz w:val="24"/>
          <w:szCs w:val="24"/>
          <w:lang w:eastAsia="zh-CN"/>
        </w:rPr>
        <w:t>此类</w:t>
      </w:r>
      <w:r w:rsidR="00B74320" w:rsidRPr="00942C28">
        <w:rPr>
          <w:rFonts w:ascii="SimSun" w:hAnsi="SimSun" w:hint="eastAsia"/>
          <w:spacing w:val="0"/>
          <w:w w:val="100"/>
          <w:sz w:val="24"/>
          <w:szCs w:val="24"/>
          <w:lang w:eastAsia="zh-CN"/>
        </w:rPr>
        <w:t>工具</w:t>
      </w:r>
      <w:r w:rsidR="006D4BA8">
        <w:rPr>
          <w:rFonts w:ascii="SimSun" w:hAnsi="SimSun" w:hint="eastAsia"/>
          <w:spacing w:val="0"/>
          <w:w w:val="100"/>
          <w:sz w:val="24"/>
          <w:szCs w:val="24"/>
          <w:lang w:eastAsia="zh-CN"/>
        </w:rPr>
        <w:t>的开发</w:t>
      </w:r>
      <w:r w:rsidR="00B74320" w:rsidRPr="00942C28">
        <w:rPr>
          <w:rFonts w:ascii="SimSun" w:hAnsi="SimSun" w:hint="eastAsia"/>
          <w:spacing w:val="0"/>
          <w:w w:val="100"/>
          <w:sz w:val="24"/>
          <w:szCs w:val="24"/>
          <w:lang w:eastAsia="zh-CN"/>
        </w:rPr>
        <w:t>；</w:t>
      </w:r>
    </w:p>
    <w:p w14:paraId="2B0BB514" w14:textId="15918CC7" w:rsidR="003B7FA2" w:rsidRPr="00942C28" w:rsidRDefault="003B7FA2" w:rsidP="00A53A05">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firstLine="624"/>
        <w:rPr>
          <w:rFonts w:eastAsia="Calibri"/>
          <w:sz w:val="24"/>
          <w:szCs w:val="24"/>
          <w:lang w:eastAsia="zh-CN"/>
        </w:rPr>
      </w:pPr>
      <w:r w:rsidRPr="007E35C4">
        <w:rPr>
          <w:lang w:eastAsia="zh-CN"/>
        </w:rPr>
        <w:t>(c)</w:t>
      </w:r>
      <w:r w:rsidRPr="00942C28">
        <w:rPr>
          <w:sz w:val="24"/>
          <w:szCs w:val="24"/>
          <w:lang w:eastAsia="zh-CN"/>
        </w:rPr>
        <w:tab/>
      </w:r>
      <w:r w:rsidR="00B74320" w:rsidRPr="00942C28">
        <w:rPr>
          <w:rFonts w:ascii="SimSun" w:hAnsi="SimSun" w:hint="eastAsia"/>
          <w:spacing w:val="0"/>
          <w:w w:val="100"/>
          <w:sz w:val="24"/>
          <w:szCs w:val="24"/>
          <w:lang w:eastAsia="zh-CN"/>
        </w:rPr>
        <w:t>对在线目录的使用和成效开展评估；</w:t>
      </w:r>
    </w:p>
    <w:p w14:paraId="7B2E7815" w14:textId="4F4DA43E" w:rsidR="003B7FA2" w:rsidRPr="006F4969" w:rsidRDefault="00E11BA8" w:rsidP="00A53A05">
      <w:pPr>
        <w:numPr>
          <w:ilvl w:val="0"/>
          <w:numId w:val="97"/>
        </w:numPr>
        <w:tabs>
          <w:tab w:val="clear" w:pos="1247"/>
          <w:tab w:val="clear" w:pos="1814"/>
          <w:tab w:val="clear" w:pos="2381"/>
          <w:tab w:val="clear" w:pos="2948"/>
          <w:tab w:val="clear" w:pos="3515"/>
        </w:tabs>
        <w:spacing w:after="200"/>
        <w:ind w:left="1276" w:firstLine="595"/>
        <w:jc w:val="both"/>
        <w:rPr>
          <w:rFonts w:eastAsia="Calibri"/>
          <w:lang w:eastAsia="zh-CN"/>
        </w:rPr>
      </w:pPr>
      <w:r>
        <w:rPr>
          <w:rFonts w:ascii="楷体" w:eastAsia="楷体" w:hAnsi="楷体" w:hint="eastAsia"/>
          <w:color w:val="000000"/>
          <w:sz w:val="24"/>
          <w:szCs w:val="24"/>
          <w:lang w:eastAsia="zh-CN"/>
        </w:rPr>
        <w:lastRenderedPageBreak/>
        <w:t>又</w:t>
      </w:r>
      <w:r w:rsidR="00B74320" w:rsidRPr="00AD1574">
        <w:rPr>
          <w:rFonts w:ascii="楷体" w:eastAsia="楷体" w:hAnsi="楷体" w:hint="eastAsia"/>
          <w:color w:val="000000"/>
          <w:sz w:val="24"/>
          <w:szCs w:val="24"/>
          <w:lang w:eastAsia="zh-CN"/>
        </w:rPr>
        <w:t>请</w:t>
      </w:r>
      <w:r w:rsidR="00B74320" w:rsidRPr="00AD1574">
        <w:rPr>
          <w:sz w:val="24"/>
          <w:szCs w:val="24"/>
          <w:lang w:eastAsia="zh-CN"/>
        </w:rPr>
        <w:t>多学科专家小组</w:t>
      </w:r>
      <w:r w:rsidR="00B74320" w:rsidRPr="00AD1574">
        <w:rPr>
          <w:rFonts w:hint="eastAsia"/>
          <w:sz w:val="24"/>
          <w:szCs w:val="24"/>
          <w:lang w:eastAsia="zh-CN"/>
        </w:rPr>
        <w:t>监督</w:t>
      </w:r>
      <w:r>
        <w:rPr>
          <w:rFonts w:hint="eastAsia"/>
          <w:sz w:val="24"/>
          <w:szCs w:val="24"/>
          <w:lang w:eastAsia="zh-CN"/>
        </w:rPr>
        <w:t>在线</w:t>
      </w:r>
      <w:r w:rsidR="00B74320" w:rsidRPr="00AD1574">
        <w:rPr>
          <w:rFonts w:hint="eastAsia"/>
          <w:sz w:val="24"/>
          <w:szCs w:val="24"/>
          <w:lang w:eastAsia="zh-CN"/>
        </w:rPr>
        <w:t>目录内容，并与主席团磋商，进一步开展对目录的治理，包括为纳入专家、各国政府和利益攸关方提供的政策支持工具和方法制定标准和公开透明的流程</w:t>
      </w:r>
      <w:r w:rsidR="00B74320">
        <w:rPr>
          <w:rFonts w:hint="eastAsia"/>
          <w:sz w:val="24"/>
          <w:szCs w:val="24"/>
          <w:lang w:eastAsia="zh-CN"/>
        </w:rPr>
        <w:t>；</w:t>
      </w:r>
    </w:p>
    <w:p w14:paraId="40C1CA32" w14:textId="253F9F23" w:rsidR="003B7FA2" w:rsidRPr="006F4969" w:rsidRDefault="00E11BA8" w:rsidP="00A53A05">
      <w:pPr>
        <w:pStyle w:val="SingleTxt"/>
        <w:numPr>
          <w:ilvl w:val="0"/>
          <w:numId w:val="97"/>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76" w:right="0" w:firstLine="595"/>
        <w:rPr>
          <w:rFonts w:eastAsia="Calibri"/>
          <w:lang w:eastAsia="zh-CN"/>
        </w:rPr>
      </w:pPr>
      <w:r>
        <w:rPr>
          <w:rFonts w:ascii="楷体" w:eastAsia="楷体" w:hAnsi="楷体" w:hint="eastAsia"/>
          <w:color w:val="000000"/>
          <w:spacing w:val="0"/>
          <w:w w:val="100"/>
          <w:kern w:val="0"/>
          <w:sz w:val="24"/>
          <w:szCs w:val="24"/>
          <w:lang w:eastAsia="zh-CN"/>
        </w:rPr>
        <w:t>还</w:t>
      </w:r>
      <w:r w:rsidRPr="00AD1574">
        <w:rPr>
          <w:rFonts w:ascii="楷体" w:eastAsia="楷体" w:hAnsi="楷体" w:hint="eastAsia"/>
          <w:color w:val="000000"/>
          <w:spacing w:val="0"/>
          <w:w w:val="100"/>
          <w:kern w:val="0"/>
          <w:sz w:val="24"/>
          <w:szCs w:val="24"/>
          <w:lang w:eastAsia="zh-CN"/>
        </w:rPr>
        <w:t>请</w:t>
      </w:r>
      <w:r w:rsidRPr="00AD1574">
        <w:rPr>
          <w:spacing w:val="0"/>
          <w:w w:val="100"/>
          <w:kern w:val="0"/>
          <w:sz w:val="24"/>
          <w:szCs w:val="24"/>
          <w:lang w:eastAsia="zh-CN"/>
        </w:rPr>
        <w:t>多学科专家小组</w:t>
      </w:r>
      <w:r w:rsidRPr="00AD1574">
        <w:rPr>
          <w:rFonts w:ascii="SimSun" w:hAnsi="SimSun" w:cs="SimSun"/>
          <w:color w:val="000000"/>
          <w:spacing w:val="0"/>
          <w:w w:val="100"/>
          <w:sz w:val="24"/>
          <w:szCs w:val="24"/>
          <w:lang w:eastAsia="zh-CN"/>
        </w:rPr>
        <w:t>向全体会议第五届会议提交</w:t>
      </w:r>
      <w:r w:rsidRPr="00AD1574">
        <w:rPr>
          <w:rFonts w:ascii="SimSun" w:hAnsi="SimSun" w:cs="SimSun" w:hint="eastAsia"/>
          <w:color w:val="000000"/>
          <w:spacing w:val="0"/>
          <w:w w:val="100"/>
          <w:sz w:val="24"/>
          <w:szCs w:val="24"/>
          <w:lang w:eastAsia="zh-CN"/>
        </w:rPr>
        <w:t>一份关于在线目录</w:t>
      </w:r>
      <w:r>
        <w:rPr>
          <w:rFonts w:ascii="SimSun" w:hAnsi="SimSun" w:cs="SimSun" w:hint="eastAsia"/>
          <w:color w:val="000000"/>
          <w:spacing w:val="0"/>
          <w:w w:val="100"/>
          <w:sz w:val="24"/>
          <w:szCs w:val="24"/>
          <w:lang w:eastAsia="zh-CN"/>
        </w:rPr>
        <w:t>编制</w:t>
      </w:r>
      <w:r w:rsidRPr="00AD1574">
        <w:rPr>
          <w:rFonts w:ascii="SimSun" w:hAnsi="SimSun" w:cs="SimSun" w:hint="eastAsia"/>
          <w:color w:val="000000"/>
          <w:spacing w:val="0"/>
          <w:w w:val="100"/>
          <w:sz w:val="24"/>
          <w:szCs w:val="24"/>
          <w:lang w:eastAsia="zh-CN"/>
        </w:rPr>
        <w:t>进展的报告，以获得进一步指导</w:t>
      </w:r>
      <w:r>
        <w:rPr>
          <w:rFonts w:ascii="SimSun" w:hAnsi="SimSun" w:cs="SimSun" w:hint="eastAsia"/>
          <w:color w:val="000000"/>
          <w:spacing w:val="0"/>
          <w:w w:val="100"/>
          <w:sz w:val="24"/>
          <w:szCs w:val="24"/>
          <w:lang w:eastAsia="zh-CN"/>
        </w:rPr>
        <w:t>；</w:t>
      </w:r>
    </w:p>
    <w:p w14:paraId="6576B0B6" w14:textId="7A035939" w:rsidR="003B7FA2" w:rsidRPr="006F4969" w:rsidRDefault="00EC30EA" w:rsidP="00A53A05">
      <w:pPr>
        <w:pStyle w:val="SingleTxt"/>
        <w:numPr>
          <w:ilvl w:val="0"/>
          <w:numId w:val="97"/>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76" w:right="0" w:firstLine="595"/>
        <w:rPr>
          <w:rFonts w:eastAsia="Calibri"/>
          <w:lang w:eastAsia="zh-CN"/>
        </w:rPr>
      </w:pPr>
      <w:r w:rsidRPr="00AD1574">
        <w:rPr>
          <w:rFonts w:ascii="楷体" w:eastAsia="楷体" w:hAnsi="楷体" w:hint="eastAsia"/>
          <w:color w:val="000000"/>
          <w:spacing w:val="0"/>
          <w:w w:val="100"/>
          <w:kern w:val="0"/>
          <w:sz w:val="24"/>
          <w:szCs w:val="24"/>
          <w:lang w:eastAsia="zh-CN"/>
        </w:rPr>
        <w:t>批准</w:t>
      </w:r>
      <w:r w:rsidRPr="00AD1574">
        <w:rPr>
          <w:color w:val="000000"/>
          <w:spacing w:val="0"/>
          <w:w w:val="100"/>
          <w:kern w:val="0"/>
          <w:sz w:val="24"/>
          <w:szCs w:val="24"/>
          <w:lang w:eastAsia="zh-CN"/>
        </w:rPr>
        <w:t>扩展政策支持工具和方法专家小组的任务规定，使其继续开展在制定政策支持工具和方法</w:t>
      </w:r>
      <w:r>
        <w:rPr>
          <w:rFonts w:hint="eastAsia"/>
          <w:color w:val="000000"/>
          <w:spacing w:val="0"/>
          <w:w w:val="100"/>
          <w:kern w:val="0"/>
          <w:sz w:val="24"/>
          <w:szCs w:val="24"/>
          <w:lang w:eastAsia="zh-CN"/>
        </w:rPr>
        <w:t>在线</w:t>
      </w:r>
      <w:r w:rsidRPr="00AD1574">
        <w:rPr>
          <w:color w:val="000000"/>
          <w:spacing w:val="0"/>
          <w:w w:val="100"/>
          <w:kern w:val="0"/>
          <w:sz w:val="24"/>
          <w:szCs w:val="24"/>
          <w:lang w:eastAsia="zh-CN"/>
        </w:rPr>
        <w:t>目录方面的工作，直至全体会议第五届会议予以进一步审议，并在与主席团进行磋商后，由主席定夺，是否可以在资源允许的情况下，得到少数顾问和战略伙伴代表的进一步支持</w:t>
      </w:r>
      <w:r>
        <w:rPr>
          <w:rFonts w:hint="eastAsia"/>
          <w:color w:val="000000"/>
          <w:spacing w:val="0"/>
          <w:w w:val="100"/>
          <w:kern w:val="0"/>
          <w:sz w:val="24"/>
          <w:szCs w:val="24"/>
          <w:lang w:eastAsia="zh-CN"/>
        </w:rPr>
        <w:t>；</w:t>
      </w:r>
    </w:p>
    <w:p w14:paraId="15661A13" w14:textId="09F580F6" w:rsidR="003B7FA2" w:rsidRPr="006F4969" w:rsidRDefault="00EC30EA" w:rsidP="00A53A05">
      <w:pPr>
        <w:pStyle w:val="SingleTxt"/>
        <w:numPr>
          <w:ilvl w:val="0"/>
          <w:numId w:val="97"/>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76" w:right="0" w:firstLine="595"/>
        <w:rPr>
          <w:rFonts w:eastAsia="Calibri"/>
          <w:lang w:eastAsia="zh-CN"/>
        </w:rPr>
      </w:pPr>
      <w:r w:rsidRPr="00AD1574">
        <w:rPr>
          <w:rFonts w:ascii="楷体" w:eastAsia="楷体" w:hAnsi="楷体" w:hint="eastAsia"/>
          <w:color w:val="000000"/>
          <w:spacing w:val="0"/>
          <w:w w:val="100"/>
          <w:kern w:val="0"/>
          <w:sz w:val="24"/>
          <w:szCs w:val="24"/>
          <w:lang w:eastAsia="zh-CN"/>
        </w:rPr>
        <w:t>注意到</w:t>
      </w:r>
      <w:r w:rsidRPr="00AD1574">
        <w:rPr>
          <w:rFonts w:ascii="SimSun" w:hAnsi="SimSun" w:cs="SimSun" w:hint="eastAsia"/>
          <w:color w:val="000000"/>
          <w:spacing w:val="0"/>
          <w:w w:val="100"/>
          <w:sz w:val="24"/>
          <w:szCs w:val="24"/>
          <w:lang w:eastAsia="zh-CN"/>
        </w:rPr>
        <w:t>本文所提到应用资源的活动将根据资源可得情况开展</w:t>
      </w:r>
      <w:r>
        <w:rPr>
          <w:rFonts w:ascii="SimSun" w:hAnsi="SimSun" w:cs="SimSun" w:hint="eastAsia"/>
          <w:color w:val="000000"/>
          <w:spacing w:val="0"/>
          <w:w w:val="100"/>
          <w:sz w:val="24"/>
          <w:szCs w:val="24"/>
          <w:lang w:eastAsia="zh-CN"/>
        </w:rPr>
        <w:t>；</w:t>
      </w:r>
    </w:p>
    <w:p w14:paraId="09030A38" w14:textId="16226844" w:rsidR="003B7FA2" w:rsidRPr="00AB538F" w:rsidRDefault="00EC30EA" w:rsidP="0004452C">
      <w:pPr>
        <w:pStyle w:val="CH2"/>
        <w:keepLines w:val="0"/>
        <w:jc w:val="center"/>
        <w:rPr>
          <w:rFonts w:eastAsia="Calibri"/>
          <w:lang w:val="en-GB" w:eastAsia="zh-CN"/>
        </w:rPr>
      </w:pPr>
      <w:r w:rsidRPr="00AD1574">
        <w:rPr>
          <w:rFonts w:ascii="SimHei" w:eastAsia="SimHei" w:hAnsi="SimHei" w:hint="eastAsia"/>
          <w:lang w:eastAsia="zh-CN"/>
        </w:rPr>
        <w:t>七</w:t>
      </w:r>
    </w:p>
    <w:p w14:paraId="54ABCC7A" w14:textId="6C9AFB64" w:rsidR="003B7FA2" w:rsidRPr="00AB538F" w:rsidRDefault="00EC30EA" w:rsidP="0004452C">
      <w:pPr>
        <w:pStyle w:val="CH2"/>
        <w:keepLines w:val="0"/>
        <w:jc w:val="center"/>
        <w:rPr>
          <w:rFonts w:eastAsia="Calibri"/>
          <w:lang w:val="en-GB" w:eastAsia="zh-CN"/>
        </w:rPr>
      </w:pPr>
      <w:r w:rsidRPr="00AD1574">
        <w:rPr>
          <w:rFonts w:ascii="SimHei" w:eastAsia="SimHei" w:hAnsi="SimHei" w:hint="eastAsia"/>
          <w:lang w:eastAsia="zh-CN"/>
        </w:rPr>
        <w:t>独立审查</w:t>
      </w:r>
    </w:p>
    <w:p w14:paraId="5DD03EC2" w14:textId="2EB4D1DD" w:rsidR="003B7FA2" w:rsidRPr="006F4969" w:rsidRDefault="00363F4C" w:rsidP="00A53A05">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firstLine="624"/>
        <w:rPr>
          <w:rFonts w:eastAsia="Calibri"/>
          <w:lang w:eastAsia="zh-CN"/>
        </w:rPr>
      </w:pPr>
      <w:r w:rsidRPr="00AD1574">
        <w:rPr>
          <w:rFonts w:ascii="楷体" w:eastAsia="楷体" w:hAnsi="楷体" w:hint="eastAsia"/>
          <w:color w:val="000000"/>
          <w:spacing w:val="0"/>
          <w:w w:val="100"/>
          <w:kern w:val="0"/>
          <w:sz w:val="24"/>
          <w:szCs w:val="24"/>
          <w:lang w:eastAsia="zh-CN"/>
        </w:rPr>
        <w:t>回顾</w:t>
      </w:r>
      <w:r w:rsidRPr="00AD1574">
        <w:rPr>
          <w:rFonts w:eastAsia="Calibri"/>
          <w:spacing w:val="0"/>
          <w:w w:val="100"/>
          <w:sz w:val="24"/>
          <w:szCs w:val="24"/>
          <w:lang w:eastAsia="zh-CN"/>
        </w:rPr>
        <w:t>IPBES-2/5</w:t>
      </w:r>
      <w:r w:rsidRPr="00AD1574">
        <w:rPr>
          <w:rFonts w:ascii="SimSun" w:hAnsi="SimSun" w:cs="SimSun" w:hint="eastAsia"/>
          <w:color w:val="000000"/>
          <w:spacing w:val="0"/>
          <w:w w:val="100"/>
          <w:sz w:val="24"/>
          <w:szCs w:val="24"/>
          <w:lang w:eastAsia="zh-CN"/>
        </w:rPr>
        <w:t>号决定，全体会议在该决定中请多学科专家小组与主席团磋商，制定平台行政和科学职能成效的审查程序</w:t>
      </w:r>
      <w:r>
        <w:rPr>
          <w:rFonts w:ascii="SimSun" w:hAnsi="SimSun" w:cs="SimSun" w:hint="eastAsia"/>
          <w:color w:val="000000"/>
          <w:spacing w:val="0"/>
          <w:w w:val="100"/>
          <w:sz w:val="24"/>
          <w:szCs w:val="24"/>
          <w:lang w:eastAsia="zh-CN"/>
        </w:rPr>
        <w:t>，</w:t>
      </w:r>
    </w:p>
    <w:p w14:paraId="19047B89" w14:textId="0C960CFC" w:rsidR="003B7FA2" w:rsidRPr="006F4969" w:rsidRDefault="002167D2" w:rsidP="00A53A05">
      <w:pPr>
        <w:pStyle w:val="SingleTxt"/>
        <w:numPr>
          <w:ilvl w:val="0"/>
          <w:numId w:val="99"/>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350" w:right="0" w:firstLine="555"/>
        <w:rPr>
          <w:rFonts w:eastAsia="Calibri"/>
          <w:lang w:eastAsia="zh-CN"/>
        </w:rPr>
      </w:pPr>
      <w:r w:rsidRPr="00AD1574">
        <w:rPr>
          <w:rFonts w:ascii="楷体" w:eastAsia="楷体" w:hAnsi="楷体" w:hint="eastAsia"/>
          <w:color w:val="000000"/>
          <w:spacing w:val="0"/>
          <w:w w:val="100"/>
          <w:kern w:val="0"/>
          <w:sz w:val="24"/>
          <w:szCs w:val="24"/>
          <w:lang w:eastAsia="zh-CN"/>
        </w:rPr>
        <w:t>欢迎</w:t>
      </w:r>
      <w:r w:rsidRPr="00AD1574">
        <w:rPr>
          <w:rFonts w:ascii="SimSun" w:hAnsi="SimSun" w:cs="SimSun" w:hint="eastAsia"/>
          <w:color w:val="000000"/>
          <w:spacing w:val="0"/>
          <w:w w:val="100"/>
          <w:sz w:val="24"/>
          <w:szCs w:val="24"/>
          <w:lang w:eastAsia="zh-CN"/>
        </w:rPr>
        <w:t>关于平台行政和科学职能成效审查程序的提案</w:t>
      </w:r>
      <w:r>
        <w:rPr>
          <w:rFonts w:hint="eastAsia"/>
          <w:color w:val="000000"/>
          <w:spacing w:val="0"/>
          <w:w w:val="100"/>
          <w:sz w:val="24"/>
          <w:szCs w:val="24"/>
          <w:lang w:eastAsia="zh-CN"/>
        </w:rPr>
        <w:t>；</w:t>
      </w:r>
      <w:r w:rsidRPr="006F4969">
        <w:rPr>
          <w:rStyle w:val="FootnoteReference"/>
          <w:rFonts w:eastAsia="Gulim"/>
          <w:lang w:eastAsia="ko-KR"/>
        </w:rPr>
        <w:footnoteReference w:id="19"/>
      </w:r>
    </w:p>
    <w:p w14:paraId="5C03EF30" w14:textId="0556775A" w:rsidR="003B7FA2" w:rsidRPr="00AB538F" w:rsidRDefault="002167D2" w:rsidP="00A53A05">
      <w:pPr>
        <w:pStyle w:val="SingleTxt"/>
        <w:numPr>
          <w:ilvl w:val="0"/>
          <w:numId w:val="99"/>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350" w:right="0" w:firstLine="555"/>
        <w:rPr>
          <w:rFonts w:eastAsia="Calibri"/>
          <w:lang w:eastAsia="zh-CN"/>
        </w:rPr>
      </w:pPr>
      <w:r w:rsidRPr="00AD1574">
        <w:rPr>
          <w:rFonts w:ascii="楷体" w:eastAsia="楷体" w:hAnsi="楷体"/>
          <w:spacing w:val="0"/>
          <w:w w:val="100"/>
          <w:sz w:val="24"/>
          <w:szCs w:val="24"/>
          <w:lang w:eastAsia="zh-CN"/>
        </w:rPr>
        <w:t>邀请</w:t>
      </w:r>
      <w:r w:rsidRPr="00AD1574">
        <w:rPr>
          <w:rFonts w:hint="eastAsia"/>
          <w:color w:val="000000"/>
          <w:spacing w:val="0"/>
          <w:w w:val="100"/>
          <w:sz w:val="24"/>
          <w:szCs w:val="24"/>
          <w:lang w:eastAsia="zh-CN"/>
        </w:rPr>
        <w:t>政府和利益攸关方就载于本决定附件</w:t>
      </w:r>
      <w:r>
        <w:rPr>
          <w:rFonts w:hint="eastAsia"/>
          <w:spacing w:val="0"/>
          <w:w w:val="100"/>
          <w:sz w:val="24"/>
          <w:szCs w:val="24"/>
          <w:lang w:eastAsia="zh-CN"/>
        </w:rPr>
        <w:t>七</w:t>
      </w:r>
      <w:r w:rsidRPr="00AD1574">
        <w:rPr>
          <w:rFonts w:hint="eastAsia"/>
          <w:spacing w:val="0"/>
          <w:w w:val="100"/>
          <w:sz w:val="24"/>
          <w:szCs w:val="24"/>
          <w:lang w:eastAsia="zh-CN"/>
        </w:rPr>
        <w:t>中的</w:t>
      </w:r>
      <w:r w:rsidRPr="00AD1574">
        <w:rPr>
          <w:rFonts w:hint="eastAsia"/>
          <w:color w:val="000000"/>
          <w:spacing w:val="0"/>
          <w:w w:val="100"/>
          <w:sz w:val="24"/>
          <w:szCs w:val="24"/>
          <w:lang w:eastAsia="zh-CN"/>
        </w:rPr>
        <w:t>最终工作方案审查职权范围提供进一步观点，同时考虑到需要整合内部和外部审查内容</w:t>
      </w:r>
      <w:r>
        <w:rPr>
          <w:rFonts w:hint="eastAsia"/>
          <w:color w:val="000000"/>
          <w:spacing w:val="0"/>
          <w:w w:val="100"/>
          <w:sz w:val="24"/>
          <w:szCs w:val="24"/>
          <w:lang w:eastAsia="zh-CN"/>
        </w:rPr>
        <w:t>；</w:t>
      </w:r>
    </w:p>
    <w:p w14:paraId="1DFBFC07" w14:textId="7A32485B" w:rsidR="003B7FA2" w:rsidRPr="006F4969" w:rsidRDefault="002167D2" w:rsidP="00A53A05">
      <w:pPr>
        <w:pStyle w:val="SingleTxt"/>
        <w:numPr>
          <w:ilvl w:val="0"/>
          <w:numId w:val="99"/>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350" w:right="0" w:firstLine="555"/>
        <w:rPr>
          <w:rFonts w:eastAsia="Calibri"/>
          <w:lang w:eastAsia="zh-CN"/>
        </w:rPr>
      </w:pPr>
      <w:r w:rsidRPr="00AD1574">
        <w:rPr>
          <w:rFonts w:ascii="楷体" w:eastAsia="楷体" w:hAnsi="楷体"/>
          <w:spacing w:val="0"/>
          <w:w w:val="100"/>
          <w:sz w:val="24"/>
          <w:szCs w:val="24"/>
          <w:lang w:eastAsia="zh-CN"/>
        </w:rPr>
        <w:t>请</w:t>
      </w:r>
      <w:r w:rsidRPr="00AD1574">
        <w:rPr>
          <w:spacing w:val="0"/>
          <w:w w:val="100"/>
          <w:kern w:val="0"/>
          <w:sz w:val="24"/>
          <w:szCs w:val="24"/>
          <w:lang w:eastAsia="zh-CN"/>
        </w:rPr>
        <w:t>多学科专家小组</w:t>
      </w:r>
      <w:r w:rsidRPr="00AD1574">
        <w:rPr>
          <w:rFonts w:hint="eastAsia"/>
          <w:spacing w:val="0"/>
          <w:w w:val="100"/>
          <w:kern w:val="0"/>
          <w:sz w:val="24"/>
          <w:szCs w:val="24"/>
          <w:lang w:eastAsia="zh-CN"/>
        </w:rPr>
        <w:t>与主席团磋商，</w:t>
      </w:r>
      <w:r w:rsidR="0068296E">
        <w:rPr>
          <w:rFonts w:hint="eastAsia"/>
          <w:spacing w:val="0"/>
          <w:w w:val="100"/>
          <w:kern w:val="0"/>
          <w:sz w:val="24"/>
          <w:szCs w:val="24"/>
          <w:lang w:eastAsia="zh-CN"/>
        </w:rPr>
        <w:t>结合</w:t>
      </w:r>
      <w:r w:rsidRPr="00AD1574">
        <w:rPr>
          <w:rFonts w:hint="eastAsia"/>
          <w:spacing w:val="0"/>
          <w:w w:val="100"/>
          <w:kern w:val="0"/>
          <w:sz w:val="24"/>
          <w:szCs w:val="24"/>
          <w:lang w:eastAsia="zh-CN"/>
        </w:rPr>
        <w:t>上述意见进一步完善</w:t>
      </w:r>
      <w:r w:rsidRPr="00AD1574">
        <w:rPr>
          <w:rFonts w:hint="eastAsia"/>
          <w:color w:val="000000"/>
          <w:spacing w:val="0"/>
          <w:w w:val="100"/>
          <w:sz w:val="24"/>
          <w:szCs w:val="24"/>
          <w:lang w:eastAsia="zh-CN"/>
        </w:rPr>
        <w:t>最终工作方案审查的范围和职权范围，供全体会议第五届会议审议</w:t>
      </w:r>
      <w:r>
        <w:rPr>
          <w:rFonts w:hint="eastAsia"/>
          <w:color w:val="000000"/>
          <w:spacing w:val="0"/>
          <w:w w:val="100"/>
          <w:sz w:val="24"/>
          <w:szCs w:val="24"/>
          <w:lang w:eastAsia="zh-CN"/>
        </w:rPr>
        <w:t>；</w:t>
      </w:r>
      <w:r w:rsidR="003B7FA2" w:rsidRPr="006F4969">
        <w:rPr>
          <w:rFonts w:eastAsia="Gulim"/>
          <w:i/>
          <w:color w:val="000000"/>
          <w:lang w:eastAsia="ko-KR"/>
        </w:rPr>
        <w:t xml:space="preserve">  </w:t>
      </w:r>
    </w:p>
    <w:p w14:paraId="6700481F" w14:textId="1C8F23D1" w:rsidR="003B7FA2" w:rsidRPr="00AB538F" w:rsidRDefault="00ED3440" w:rsidP="00E50347">
      <w:pPr>
        <w:pStyle w:val="CH2"/>
        <w:keepNext w:val="0"/>
        <w:keepLines w:val="0"/>
        <w:jc w:val="center"/>
        <w:rPr>
          <w:rFonts w:eastAsia="Calibri"/>
          <w:lang w:val="en-GB" w:eastAsia="zh-CN"/>
        </w:rPr>
      </w:pPr>
      <w:r w:rsidRPr="00AD1574">
        <w:rPr>
          <w:rFonts w:ascii="SimHei" w:eastAsia="SimHei" w:hAnsi="SimHei" w:hint="eastAsia"/>
          <w:lang w:eastAsia="zh-CN"/>
        </w:rPr>
        <w:t>八</w:t>
      </w:r>
    </w:p>
    <w:p w14:paraId="10DBB437" w14:textId="7CE85056" w:rsidR="003B7FA2" w:rsidRPr="00AB538F" w:rsidRDefault="00ED3440" w:rsidP="00E50347">
      <w:pPr>
        <w:pStyle w:val="CH2"/>
        <w:keepNext w:val="0"/>
        <w:keepLines w:val="0"/>
        <w:jc w:val="center"/>
        <w:rPr>
          <w:rFonts w:eastAsia="Calibri"/>
          <w:lang w:val="en-GB" w:eastAsia="zh-CN"/>
        </w:rPr>
      </w:pPr>
      <w:r w:rsidRPr="00AD1574">
        <w:rPr>
          <w:rFonts w:ascii="SimHei" w:eastAsia="SimHei" w:hAnsi="SimHei"/>
          <w:lang w:eastAsia="zh-CN"/>
        </w:rPr>
        <w:t>对工作方案的技术支持</w:t>
      </w:r>
    </w:p>
    <w:p w14:paraId="579D6B7C" w14:textId="41857A6C" w:rsidR="003B7FA2" w:rsidRPr="00FA2EA9" w:rsidRDefault="003B7FA2" w:rsidP="00A53A05">
      <w:pPr>
        <w:spacing w:after="120"/>
        <w:ind w:left="1247" w:firstLine="624"/>
        <w:jc w:val="both"/>
        <w:rPr>
          <w:spacing w:val="4"/>
          <w:w w:val="103"/>
          <w:kern w:val="14"/>
          <w:sz w:val="24"/>
          <w:szCs w:val="24"/>
          <w:lang w:eastAsia="zh-CN"/>
        </w:rPr>
      </w:pPr>
      <w:r w:rsidRPr="00FA2EA9">
        <w:rPr>
          <w:rFonts w:eastAsia="Calibri"/>
          <w:spacing w:val="4"/>
          <w:w w:val="103"/>
          <w:kern w:val="14"/>
          <w:sz w:val="24"/>
          <w:szCs w:val="24"/>
          <w:lang w:eastAsia="zh-CN"/>
        </w:rPr>
        <w:t>1.</w:t>
      </w:r>
      <w:r w:rsidRPr="00FA2EA9">
        <w:rPr>
          <w:rFonts w:eastAsia="Calibri"/>
          <w:spacing w:val="4"/>
          <w:w w:val="103"/>
          <w:kern w:val="14"/>
          <w:sz w:val="24"/>
          <w:szCs w:val="24"/>
          <w:lang w:eastAsia="zh-CN"/>
        </w:rPr>
        <w:tab/>
      </w:r>
      <w:r w:rsidR="00ED3440" w:rsidRPr="00FA2EA9">
        <w:rPr>
          <w:rFonts w:ascii="楷体" w:eastAsia="楷体" w:hAnsi="楷体" w:hint="eastAsia"/>
          <w:kern w:val="14"/>
          <w:sz w:val="24"/>
          <w:szCs w:val="24"/>
          <w:lang w:eastAsia="zh-CN"/>
        </w:rPr>
        <w:t>欢迎</w:t>
      </w:r>
      <w:r w:rsidR="00ED3440" w:rsidRPr="00FA2EA9">
        <w:rPr>
          <w:rFonts w:eastAsia="楷体"/>
          <w:kern w:val="14"/>
          <w:sz w:val="24"/>
          <w:szCs w:val="24"/>
          <w:lang w:eastAsia="zh-CN"/>
        </w:rPr>
        <w:t>IPBES-4/2</w:t>
      </w:r>
      <w:r w:rsidR="00ED3440" w:rsidRPr="00FA2EA9">
        <w:rPr>
          <w:rFonts w:ascii="SimSun" w:hAnsi="SimSun" w:hint="eastAsia"/>
          <w:kern w:val="14"/>
          <w:sz w:val="24"/>
          <w:szCs w:val="24"/>
          <w:lang w:eastAsia="zh-CN"/>
        </w:rPr>
        <w:t>号</w:t>
      </w:r>
      <w:r w:rsidR="00ED3440" w:rsidRPr="00FA2EA9">
        <w:rPr>
          <w:kern w:val="14"/>
          <w:sz w:val="24"/>
          <w:szCs w:val="24"/>
          <w:lang w:eastAsia="zh-CN"/>
        </w:rPr>
        <w:t>决定附件</w:t>
      </w:r>
      <w:r w:rsidR="00ED3440" w:rsidRPr="00FA2EA9">
        <w:rPr>
          <w:rFonts w:hint="eastAsia"/>
          <w:kern w:val="14"/>
          <w:sz w:val="24"/>
          <w:szCs w:val="24"/>
          <w:lang w:eastAsia="zh-CN"/>
        </w:rPr>
        <w:t>表</w:t>
      </w:r>
      <w:r w:rsidR="00ED3440" w:rsidRPr="00FA2EA9">
        <w:rPr>
          <w:rFonts w:hint="eastAsia"/>
          <w:kern w:val="14"/>
          <w:sz w:val="24"/>
          <w:szCs w:val="24"/>
          <w:lang w:eastAsia="zh-CN"/>
        </w:rPr>
        <w:t>2</w:t>
      </w:r>
      <w:r w:rsidR="00ED3440" w:rsidRPr="00FA2EA9">
        <w:rPr>
          <w:kern w:val="14"/>
          <w:sz w:val="24"/>
          <w:szCs w:val="24"/>
          <w:lang w:eastAsia="zh-CN"/>
        </w:rPr>
        <w:t>所列</w:t>
      </w:r>
      <w:r w:rsidR="00ED3440" w:rsidRPr="00FA2EA9">
        <w:rPr>
          <w:rFonts w:hint="eastAsia"/>
          <w:kern w:val="14"/>
          <w:sz w:val="24"/>
          <w:szCs w:val="24"/>
          <w:lang w:eastAsia="zh-CN"/>
        </w:rPr>
        <w:t>的</w:t>
      </w:r>
      <w:r w:rsidR="00ED3440" w:rsidRPr="00FA2EA9">
        <w:rPr>
          <w:kern w:val="14"/>
          <w:sz w:val="24"/>
          <w:szCs w:val="24"/>
          <w:lang w:eastAsia="zh-CN"/>
        </w:rPr>
        <w:t>截至</w:t>
      </w:r>
      <w:r w:rsidR="00ED3440" w:rsidRPr="00FA2EA9">
        <w:rPr>
          <w:kern w:val="14"/>
          <w:sz w:val="24"/>
          <w:szCs w:val="24"/>
          <w:lang w:eastAsia="zh-CN"/>
        </w:rPr>
        <w:t>201</w:t>
      </w:r>
      <w:r w:rsidR="00ED3440" w:rsidRPr="00FA2EA9">
        <w:rPr>
          <w:rFonts w:hint="eastAsia"/>
          <w:kern w:val="14"/>
          <w:sz w:val="24"/>
          <w:szCs w:val="24"/>
          <w:lang w:eastAsia="zh-CN"/>
        </w:rPr>
        <w:t>6</w:t>
      </w:r>
      <w:r w:rsidR="00ED3440" w:rsidRPr="00FA2EA9">
        <w:rPr>
          <w:kern w:val="14"/>
          <w:sz w:val="24"/>
          <w:szCs w:val="24"/>
          <w:lang w:eastAsia="zh-CN"/>
        </w:rPr>
        <w:t>年</w:t>
      </w:r>
      <w:r w:rsidR="00ED3440" w:rsidRPr="00FA2EA9">
        <w:rPr>
          <w:rFonts w:hint="eastAsia"/>
          <w:kern w:val="14"/>
          <w:sz w:val="24"/>
          <w:szCs w:val="24"/>
          <w:lang w:eastAsia="zh-CN"/>
        </w:rPr>
        <w:t>2</w:t>
      </w:r>
      <w:r w:rsidR="00ED3440" w:rsidRPr="00FA2EA9">
        <w:rPr>
          <w:kern w:val="14"/>
          <w:sz w:val="24"/>
          <w:szCs w:val="24"/>
          <w:lang w:eastAsia="zh-CN"/>
        </w:rPr>
        <w:t>月</w:t>
      </w:r>
      <w:r w:rsidR="00ED3440" w:rsidRPr="00FA2EA9">
        <w:rPr>
          <w:rFonts w:hint="eastAsia"/>
          <w:kern w:val="14"/>
          <w:sz w:val="24"/>
          <w:szCs w:val="24"/>
          <w:lang w:eastAsia="zh-CN"/>
        </w:rPr>
        <w:t>2</w:t>
      </w:r>
      <w:r w:rsidR="00ED3440" w:rsidRPr="00FA2EA9">
        <w:rPr>
          <w:kern w:val="14"/>
          <w:sz w:val="24"/>
          <w:szCs w:val="24"/>
          <w:lang w:eastAsia="zh-CN"/>
        </w:rPr>
        <w:t>7</w:t>
      </w:r>
      <w:r w:rsidR="00ED3440" w:rsidRPr="00FA2EA9">
        <w:rPr>
          <w:kern w:val="14"/>
          <w:sz w:val="24"/>
          <w:szCs w:val="24"/>
          <w:lang w:eastAsia="zh-CN"/>
        </w:rPr>
        <w:t>日收到的</w:t>
      </w:r>
      <w:r w:rsidR="00ED3440" w:rsidRPr="00FA2EA9">
        <w:rPr>
          <w:rFonts w:hint="eastAsia"/>
          <w:kern w:val="14"/>
          <w:sz w:val="24"/>
          <w:szCs w:val="24"/>
          <w:lang w:eastAsia="zh-CN"/>
        </w:rPr>
        <w:t>为</w:t>
      </w:r>
      <w:r w:rsidR="00ED3440" w:rsidRPr="00FA2EA9">
        <w:rPr>
          <w:kern w:val="14"/>
          <w:sz w:val="24"/>
          <w:szCs w:val="24"/>
          <w:lang w:eastAsia="zh-CN"/>
        </w:rPr>
        <w:t>支持工作方案执行工作提供实物捐助的意向，并</w:t>
      </w:r>
      <w:r w:rsidR="00ED3440" w:rsidRPr="00FA2EA9">
        <w:rPr>
          <w:rFonts w:ascii="楷体" w:eastAsia="楷体" w:hAnsi="楷体"/>
          <w:kern w:val="14"/>
          <w:sz w:val="24"/>
          <w:szCs w:val="24"/>
          <w:lang w:eastAsia="zh-CN"/>
        </w:rPr>
        <w:t>邀请</w:t>
      </w:r>
      <w:r w:rsidR="00ED3440" w:rsidRPr="00FA2EA9">
        <w:rPr>
          <w:kern w:val="14"/>
          <w:sz w:val="24"/>
          <w:szCs w:val="24"/>
          <w:lang w:eastAsia="zh-CN"/>
        </w:rPr>
        <w:t>各方</w:t>
      </w:r>
      <w:r w:rsidR="00ED3440" w:rsidRPr="00FA2EA9">
        <w:rPr>
          <w:rFonts w:hint="eastAsia"/>
          <w:kern w:val="14"/>
          <w:sz w:val="24"/>
          <w:szCs w:val="24"/>
          <w:lang w:eastAsia="zh-CN"/>
        </w:rPr>
        <w:t>于</w:t>
      </w:r>
      <w:r w:rsidR="00ED3440" w:rsidRPr="00FA2EA9">
        <w:rPr>
          <w:kern w:val="14"/>
          <w:sz w:val="24"/>
          <w:szCs w:val="24"/>
          <w:lang w:eastAsia="zh-CN"/>
        </w:rPr>
        <w:t>201</w:t>
      </w:r>
      <w:r w:rsidR="00ED3440" w:rsidRPr="00FA2EA9">
        <w:rPr>
          <w:rFonts w:hint="eastAsia"/>
          <w:kern w:val="14"/>
          <w:sz w:val="24"/>
          <w:szCs w:val="24"/>
          <w:lang w:eastAsia="zh-CN"/>
        </w:rPr>
        <w:t>6</w:t>
      </w:r>
      <w:r w:rsidR="00ED3440" w:rsidRPr="00FA2EA9">
        <w:rPr>
          <w:kern w:val="14"/>
          <w:sz w:val="24"/>
          <w:szCs w:val="24"/>
          <w:lang w:eastAsia="zh-CN"/>
        </w:rPr>
        <w:t>年</w:t>
      </w:r>
      <w:r w:rsidR="00ED3440" w:rsidRPr="00FA2EA9">
        <w:rPr>
          <w:rFonts w:hint="eastAsia"/>
          <w:kern w:val="14"/>
          <w:sz w:val="24"/>
          <w:szCs w:val="24"/>
          <w:lang w:eastAsia="zh-CN"/>
        </w:rPr>
        <w:t>3</w:t>
      </w:r>
      <w:r w:rsidR="00ED3440" w:rsidRPr="00FA2EA9">
        <w:rPr>
          <w:kern w:val="14"/>
          <w:sz w:val="24"/>
          <w:szCs w:val="24"/>
          <w:lang w:eastAsia="zh-CN"/>
        </w:rPr>
        <w:t>月</w:t>
      </w:r>
      <w:r w:rsidR="00ED3440" w:rsidRPr="00FA2EA9">
        <w:rPr>
          <w:kern w:val="14"/>
          <w:sz w:val="24"/>
          <w:szCs w:val="24"/>
          <w:lang w:eastAsia="zh-CN"/>
        </w:rPr>
        <w:t>31</w:t>
      </w:r>
      <w:r w:rsidR="00ED3440" w:rsidRPr="00FA2EA9">
        <w:rPr>
          <w:kern w:val="14"/>
          <w:sz w:val="24"/>
          <w:szCs w:val="24"/>
          <w:lang w:eastAsia="zh-CN"/>
        </w:rPr>
        <w:t>日前提交为支持工作方案执行工作提供实物捐助的</w:t>
      </w:r>
      <w:r w:rsidR="00ED3440" w:rsidRPr="00FA2EA9">
        <w:rPr>
          <w:rFonts w:hint="eastAsia"/>
          <w:kern w:val="14"/>
          <w:sz w:val="24"/>
          <w:szCs w:val="24"/>
          <w:lang w:eastAsia="zh-CN"/>
        </w:rPr>
        <w:t>更多</w:t>
      </w:r>
      <w:r w:rsidR="00ED3440" w:rsidRPr="00FA2EA9">
        <w:rPr>
          <w:kern w:val="14"/>
          <w:sz w:val="24"/>
          <w:szCs w:val="24"/>
          <w:lang w:eastAsia="zh-CN"/>
        </w:rPr>
        <w:t>意向</w:t>
      </w:r>
      <w:r w:rsidR="00ED3440" w:rsidRPr="00FA2EA9">
        <w:rPr>
          <w:rFonts w:hint="eastAsia"/>
          <w:kern w:val="14"/>
          <w:sz w:val="24"/>
          <w:szCs w:val="24"/>
          <w:lang w:eastAsia="zh-CN"/>
        </w:rPr>
        <w:t>；</w:t>
      </w:r>
    </w:p>
    <w:p w14:paraId="789CA297" w14:textId="61D70B7A" w:rsidR="007F28B6" w:rsidRPr="00FA2EA9" w:rsidRDefault="003B7FA2" w:rsidP="00A53A05">
      <w:pPr>
        <w:spacing w:after="120"/>
        <w:ind w:left="1247" w:firstLine="624"/>
        <w:jc w:val="both"/>
        <w:rPr>
          <w:sz w:val="24"/>
          <w:szCs w:val="24"/>
          <w:lang w:val="en-US" w:eastAsia="zh-CN"/>
        </w:rPr>
      </w:pPr>
      <w:r w:rsidRPr="00FA2EA9">
        <w:rPr>
          <w:spacing w:val="4"/>
          <w:w w:val="103"/>
          <w:kern w:val="14"/>
          <w:sz w:val="24"/>
          <w:szCs w:val="24"/>
          <w:lang w:eastAsia="zh-CN"/>
        </w:rPr>
        <w:t>2</w:t>
      </w:r>
      <w:r w:rsidRPr="00FA2EA9">
        <w:rPr>
          <w:i/>
          <w:spacing w:val="4"/>
          <w:w w:val="103"/>
          <w:kern w:val="14"/>
          <w:sz w:val="24"/>
          <w:szCs w:val="24"/>
          <w:lang w:eastAsia="zh-CN"/>
        </w:rPr>
        <w:t>.</w:t>
      </w:r>
      <w:r w:rsidRPr="00FA2EA9">
        <w:rPr>
          <w:i/>
          <w:spacing w:val="4"/>
          <w:w w:val="103"/>
          <w:kern w:val="14"/>
          <w:sz w:val="24"/>
          <w:szCs w:val="24"/>
          <w:lang w:eastAsia="zh-CN"/>
        </w:rPr>
        <w:tab/>
      </w:r>
      <w:r w:rsidR="00ED3440" w:rsidRPr="00FA2EA9">
        <w:rPr>
          <w:rFonts w:ascii="楷体" w:eastAsia="楷体" w:hAnsi="楷体" w:hint="eastAsia"/>
          <w:kern w:val="14"/>
          <w:sz w:val="24"/>
          <w:szCs w:val="24"/>
          <w:lang w:eastAsia="zh-CN"/>
        </w:rPr>
        <w:t>请</w:t>
      </w:r>
      <w:r w:rsidR="00ED3440" w:rsidRPr="00FA2EA9">
        <w:rPr>
          <w:rFonts w:hint="eastAsia"/>
          <w:kern w:val="14"/>
          <w:sz w:val="24"/>
          <w:szCs w:val="24"/>
          <w:lang w:eastAsia="zh-CN"/>
        </w:rPr>
        <w:t>秘书处</w:t>
      </w:r>
      <w:r w:rsidR="00ED3440" w:rsidRPr="00FA2EA9">
        <w:rPr>
          <w:kern w:val="14"/>
          <w:sz w:val="24"/>
          <w:szCs w:val="24"/>
          <w:lang w:eastAsia="zh-CN"/>
        </w:rPr>
        <w:t>与主席团磋商，依据</w:t>
      </w:r>
      <w:r w:rsidR="00ED3440" w:rsidRPr="00FA2EA9">
        <w:rPr>
          <w:kern w:val="14"/>
          <w:sz w:val="24"/>
          <w:szCs w:val="24"/>
          <w:lang w:eastAsia="zh-CN"/>
        </w:rPr>
        <w:t>IPBES-</w:t>
      </w:r>
      <w:r w:rsidR="00ED3440" w:rsidRPr="00FA2EA9">
        <w:rPr>
          <w:rFonts w:hint="eastAsia"/>
          <w:kern w:val="14"/>
          <w:sz w:val="24"/>
          <w:szCs w:val="24"/>
          <w:lang w:eastAsia="zh-CN"/>
        </w:rPr>
        <w:t>4</w:t>
      </w:r>
      <w:r w:rsidR="00ED3440" w:rsidRPr="00FA2EA9">
        <w:rPr>
          <w:kern w:val="14"/>
          <w:sz w:val="24"/>
          <w:szCs w:val="24"/>
          <w:lang w:eastAsia="zh-CN"/>
        </w:rPr>
        <w:t>/2</w:t>
      </w:r>
      <w:r w:rsidR="00ED3440" w:rsidRPr="00FA2EA9">
        <w:rPr>
          <w:kern w:val="14"/>
          <w:sz w:val="24"/>
          <w:szCs w:val="24"/>
          <w:lang w:eastAsia="zh-CN"/>
        </w:rPr>
        <w:t>号决定附件中的核定预算，为</w:t>
      </w:r>
      <w:r w:rsidR="00ED3440" w:rsidRPr="00FA2EA9">
        <w:rPr>
          <w:rFonts w:hint="eastAsia"/>
          <w:kern w:val="14"/>
          <w:sz w:val="24"/>
          <w:szCs w:val="24"/>
          <w:lang w:eastAsia="zh-CN"/>
        </w:rPr>
        <w:t>落实工作方案所需的</w:t>
      </w:r>
      <w:r w:rsidR="00ED3440" w:rsidRPr="00FA2EA9">
        <w:rPr>
          <w:kern w:val="14"/>
          <w:sz w:val="24"/>
          <w:szCs w:val="24"/>
          <w:lang w:eastAsia="zh-CN"/>
        </w:rPr>
        <w:t>技术支持做出必要的体制安排</w:t>
      </w:r>
      <w:r w:rsidR="00ED3440" w:rsidRPr="00FA2EA9">
        <w:rPr>
          <w:rFonts w:hint="eastAsia"/>
          <w:kern w:val="14"/>
          <w:sz w:val="24"/>
          <w:szCs w:val="24"/>
          <w:lang w:val="en-US" w:eastAsia="zh-CN"/>
        </w:rPr>
        <w:t>。</w:t>
      </w:r>
    </w:p>
    <w:p w14:paraId="2C166A80" w14:textId="77612D50" w:rsidR="00F00269" w:rsidRPr="000A2CD1" w:rsidRDefault="000A24A8" w:rsidP="00A53A05">
      <w:pPr>
        <w:pStyle w:val="CH2"/>
        <w:spacing w:before="240"/>
        <w:ind w:left="624" w:firstLine="624"/>
        <w:jc w:val="both"/>
        <w:rPr>
          <w:rFonts w:eastAsia="SimHei"/>
          <w:szCs w:val="28"/>
          <w:lang w:val="en-GB" w:eastAsia="zh-CN"/>
        </w:rPr>
      </w:pPr>
      <w:r w:rsidRPr="000A2CD1">
        <w:rPr>
          <w:rFonts w:eastAsia="SimHei"/>
          <w:sz w:val="28"/>
          <w:szCs w:val="28"/>
          <w:lang w:val="en-GB" w:eastAsia="zh-CN"/>
        </w:rPr>
        <w:t>IPBES-4/1</w:t>
      </w:r>
      <w:r w:rsidR="000A2CD1" w:rsidRPr="000A2CD1">
        <w:rPr>
          <w:rFonts w:eastAsia="SimHei"/>
          <w:sz w:val="28"/>
          <w:szCs w:val="28"/>
          <w:lang w:val="en-GB" w:eastAsia="zh-CN"/>
        </w:rPr>
        <w:t>号决定的附件一</w:t>
      </w:r>
    </w:p>
    <w:p w14:paraId="73007CD9" w14:textId="792DFF7D" w:rsidR="00F00269" w:rsidRPr="000A2CD1" w:rsidRDefault="000A2CD1" w:rsidP="00A53A05">
      <w:pPr>
        <w:pStyle w:val="ZZAnxtitle"/>
        <w:jc w:val="both"/>
        <w:rPr>
          <w:rFonts w:eastAsia="SimHei"/>
          <w:lang w:val="en-GB" w:eastAsia="zh-CN"/>
        </w:rPr>
      </w:pPr>
      <w:r w:rsidRPr="000A2CD1">
        <w:rPr>
          <w:rFonts w:eastAsia="SimHei"/>
          <w:lang w:val="en-GB" w:eastAsia="zh-CN"/>
        </w:rPr>
        <w:t>生物多样性和生态系统服务全球评估的范围界定报告</w:t>
      </w:r>
    </w:p>
    <w:p w14:paraId="74C2948E" w14:textId="22C779EA" w:rsidR="00F00269" w:rsidRPr="000A2CD1" w:rsidRDefault="00F00269" w:rsidP="00A53A05">
      <w:pPr>
        <w:pStyle w:val="CH1"/>
        <w:jc w:val="both"/>
        <w:rPr>
          <w:rFonts w:eastAsia="SimHei"/>
          <w:color w:val="000000"/>
          <w:lang w:val="en-GB" w:eastAsia="zh-CN"/>
        </w:rPr>
      </w:pPr>
      <w:r w:rsidRPr="000A2CD1">
        <w:rPr>
          <w:rFonts w:eastAsia="SimHei"/>
          <w:color w:val="000000"/>
          <w:lang w:val="en-GB" w:eastAsia="zh-CN"/>
        </w:rPr>
        <w:lastRenderedPageBreak/>
        <w:tab/>
      </w:r>
      <w:r w:rsidR="000A2CD1" w:rsidRPr="000A2CD1">
        <w:rPr>
          <w:rFonts w:eastAsia="SimHei"/>
          <w:color w:val="000000"/>
          <w:lang w:val="en-GB" w:eastAsia="zh-CN"/>
        </w:rPr>
        <w:t>一、</w:t>
      </w:r>
      <w:r w:rsidRPr="000A2CD1">
        <w:rPr>
          <w:rFonts w:eastAsia="SimHei"/>
          <w:color w:val="000000"/>
          <w:lang w:val="en-GB" w:eastAsia="zh-CN"/>
        </w:rPr>
        <w:tab/>
      </w:r>
      <w:r w:rsidR="000A2CD1" w:rsidRPr="000A2CD1">
        <w:rPr>
          <w:rFonts w:eastAsia="SimHei"/>
          <w:lang w:eastAsia="zh-CN"/>
        </w:rPr>
        <w:t>评估的范围、地域、原理、功用及方法</w:t>
      </w:r>
    </w:p>
    <w:p w14:paraId="67C9F203" w14:textId="50852398" w:rsidR="00F00269" w:rsidRPr="000A2CD1" w:rsidRDefault="00F00269" w:rsidP="0095147B">
      <w:pPr>
        <w:pStyle w:val="CH2"/>
        <w:tabs>
          <w:tab w:val="clear" w:pos="851"/>
          <w:tab w:val="right" w:pos="720"/>
        </w:tabs>
        <w:spacing w:line="360" w:lineRule="auto"/>
        <w:contextualSpacing/>
        <w:jc w:val="both"/>
        <w:rPr>
          <w:rFonts w:eastAsia="SimHei"/>
          <w:color w:val="000000"/>
          <w:lang w:val="en-GB" w:eastAsia="zh-CN"/>
        </w:rPr>
      </w:pPr>
      <w:r w:rsidRPr="000A2CD1">
        <w:rPr>
          <w:rFonts w:eastAsia="SimHei"/>
          <w:color w:val="000000"/>
          <w:lang w:val="en-GB" w:eastAsia="zh-CN"/>
        </w:rPr>
        <w:tab/>
        <w:t>A.</w:t>
      </w:r>
      <w:r w:rsidRPr="000A2CD1">
        <w:rPr>
          <w:rFonts w:eastAsia="SimHei"/>
          <w:color w:val="000000"/>
          <w:lang w:val="en-GB" w:eastAsia="zh-CN"/>
        </w:rPr>
        <w:tab/>
      </w:r>
      <w:r w:rsidR="000A2CD1" w:rsidRPr="003E342E">
        <w:rPr>
          <w:rFonts w:eastAsia="SimHei"/>
          <w:lang w:eastAsia="zh-CN"/>
        </w:rPr>
        <w:t>范围</w:t>
      </w:r>
      <w:r w:rsidRPr="000A2CD1">
        <w:rPr>
          <w:rFonts w:eastAsia="SimHei"/>
          <w:color w:val="000000"/>
          <w:lang w:val="en-GB" w:eastAsia="zh-CN"/>
        </w:rPr>
        <w:t xml:space="preserve"> </w:t>
      </w:r>
    </w:p>
    <w:p w14:paraId="4956429E" w14:textId="434E3F82" w:rsidR="00F00269" w:rsidRPr="00AB538F" w:rsidRDefault="000A2CD1" w:rsidP="00A53A05">
      <w:pPr>
        <w:pStyle w:val="Normalnumber"/>
        <w:numPr>
          <w:ilvl w:val="0"/>
          <w:numId w:val="113"/>
        </w:numPr>
        <w:tabs>
          <w:tab w:val="clear" w:pos="1247"/>
          <w:tab w:val="clear" w:pos="1814"/>
          <w:tab w:val="clear" w:pos="2381"/>
          <w:tab w:val="clear" w:pos="2948"/>
          <w:tab w:val="clear" w:pos="3515"/>
          <w:tab w:val="clear" w:pos="4082"/>
        </w:tabs>
        <w:ind w:left="1247" w:firstLine="0"/>
        <w:jc w:val="both"/>
        <w:rPr>
          <w:color w:val="000000"/>
          <w:lang w:val="en-GB" w:eastAsia="zh-CN"/>
        </w:rPr>
      </w:pPr>
      <w:r w:rsidRPr="004C6699">
        <w:rPr>
          <w:rFonts w:hint="eastAsia"/>
          <w:sz w:val="24"/>
          <w:szCs w:val="24"/>
          <w:lang w:eastAsia="zh-CN"/>
        </w:rPr>
        <w:t>全球评估将批判性地评价人们对于人类在过去、现在和未来与自然之间多尺度互动的认知状态，同时考虑到不同的世界观和知识体系。评估将审查自然的状态、趋势（过去和未来）、直接和间接驱动因素、价值</w:t>
      </w:r>
      <w:r w:rsidRPr="004C6699">
        <w:rPr>
          <w:sz w:val="24"/>
          <w:szCs w:val="24"/>
          <w:vertAlign w:val="superscript"/>
        </w:rPr>
        <w:footnoteReference w:id="20"/>
      </w:r>
      <w:r w:rsidRPr="004C6699">
        <w:rPr>
          <w:rFonts w:hint="eastAsia"/>
          <w:sz w:val="24"/>
          <w:szCs w:val="24"/>
          <w:lang w:eastAsia="zh-CN"/>
        </w:rPr>
        <w:t>和</w:t>
      </w:r>
      <w:r w:rsidR="0068296E">
        <w:rPr>
          <w:rFonts w:hint="eastAsia"/>
          <w:sz w:val="24"/>
          <w:szCs w:val="24"/>
          <w:lang w:eastAsia="zh-CN"/>
        </w:rPr>
        <w:t>关于自然</w:t>
      </w:r>
      <w:r w:rsidRPr="004C6699">
        <w:rPr>
          <w:rFonts w:hint="eastAsia"/>
          <w:sz w:val="24"/>
          <w:szCs w:val="24"/>
          <w:lang w:eastAsia="zh-CN"/>
        </w:rPr>
        <w:t>（包括陆地、内陆水域、沿海地区和全球海洋的生物多样性和生态系统结构和功能）</w:t>
      </w:r>
      <w:r w:rsidR="00B6799C">
        <w:rPr>
          <w:rFonts w:hint="eastAsia"/>
          <w:sz w:val="24"/>
          <w:szCs w:val="24"/>
          <w:lang w:eastAsia="zh-CN"/>
        </w:rPr>
        <w:t>、</w:t>
      </w:r>
      <w:r w:rsidRPr="004C6699">
        <w:rPr>
          <w:rFonts w:hint="eastAsia"/>
          <w:sz w:val="24"/>
          <w:szCs w:val="24"/>
          <w:lang w:eastAsia="zh-CN"/>
        </w:rPr>
        <w:t>自然对人类的益处（包括生态系统商品和服务）以及概念框架中各元素之间的相互联系</w:t>
      </w:r>
      <w:r w:rsidR="0068296E">
        <w:rPr>
          <w:rFonts w:hint="eastAsia"/>
          <w:sz w:val="24"/>
          <w:szCs w:val="24"/>
          <w:lang w:eastAsia="zh-CN"/>
        </w:rPr>
        <w:t>的应对方案</w:t>
      </w:r>
      <w:r w:rsidRPr="004C6699">
        <w:rPr>
          <w:rFonts w:hint="eastAsia"/>
          <w:sz w:val="24"/>
          <w:szCs w:val="24"/>
          <w:lang w:eastAsia="zh-CN"/>
        </w:rPr>
        <w:t>。</w:t>
      </w:r>
      <w:r w:rsidRPr="004C6699">
        <w:rPr>
          <w:position w:val="-4"/>
          <w:sz w:val="24"/>
          <w:szCs w:val="24"/>
          <w:vertAlign w:val="superscript"/>
        </w:rPr>
        <w:footnoteReference w:id="21"/>
      </w:r>
      <w:r w:rsidRPr="004C6699">
        <w:rPr>
          <w:rFonts w:hint="eastAsia"/>
          <w:sz w:val="24"/>
          <w:szCs w:val="24"/>
          <w:lang w:eastAsia="zh-CN"/>
        </w:rPr>
        <w:t>评估还将</w:t>
      </w:r>
      <w:r w:rsidR="0068296E">
        <w:rPr>
          <w:rFonts w:hint="eastAsia"/>
          <w:sz w:val="24"/>
          <w:szCs w:val="24"/>
          <w:lang w:eastAsia="zh-CN"/>
        </w:rPr>
        <w:t>突</w:t>
      </w:r>
      <w:r w:rsidRPr="004C6699">
        <w:rPr>
          <w:rFonts w:hint="eastAsia"/>
          <w:sz w:val="24"/>
          <w:szCs w:val="24"/>
          <w:lang w:eastAsia="zh-CN"/>
        </w:rPr>
        <w:t>出此类联系的阀值、反馈和复原力，以及不同应对方案之间的机会、协同增效和权衡。评估将进一步分析生物多样性和生态系统的贡献，以及在可持续发展目标中所述的可持续发展背景下，生物多样性和生态系统对长期良好生活质量的益处。评估将审查在实现多重目标时需要作出的协同努力和权衡，以及可持续发展问题在社会（包括文化）、经济和环境层面的相互联系。分析工作将依托《</w:t>
      </w:r>
      <w:r w:rsidRPr="004C6699">
        <w:rPr>
          <w:rFonts w:hint="eastAsia"/>
          <w:sz w:val="24"/>
          <w:szCs w:val="24"/>
          <w:lang w:eastAsia="zh-CN"/>
        </w:rPr>
        <w:t>2011</w:t>
      </w:r>
      <w:r w:rsidRPr="004C6699">
        <w:rPr>
          <w:rFonts w:hint="eastAsia"/>
          <w:sz w:val="24"/>
          <w:szCs w:val="24"/>
          <w:lang w:eastAsia="zh-CN"/>
        </w:rPr>
        <w:t>年至</w:t>
      </w:r>
      <w:r w:rsidRPr="004C6699">
        <w:rPr>
          <w:rFonts w:hint="eastAsia"/>
          <w:sz w:val="24"/>
          <w:szCs w:val="24"/>
          <w:lang w:eastAsia="zh-CN"/>
        </w:rPr>
        <w:t>2020</w:t>
      </w:r>
      <w:r w:rsidRPr="004C6699">
        <w:rPr>
          <w:rFonts w:hint="eastAsia"/>
          <w:sz w:val="24"/>
          <w:szCs w:val="24"/>
          <w:lang w:eastAsia="zh-CN"/>
        </w:rPr>
        <w:t>年生物多样性战略计划》及其</w:t>
      </w:r>
      <w:r w:rsidRPr="004C6699">
        <w:rPr>
          <w:rFonts w:hint="eastAsia"/>
          <w:sz w:val="24"/>
          <w:szCs w:val="24"/>
          <w:lang w:eastAsia="zh-CN"/>
        </w:rPr>
        <w:t>2050</w:t>
      </w:r>
      <w:r w:rsidRPr="004C6699">
        <w:rPr>
          <w:rFonts w:hint="eastAsia"/>
          <w:sz w:val="24"/>
          <w:szCs w:val="24"/>
          <w:lang w:eastAsia="zh-CN"/>
        </w:rPr>
        <w:t>年愿景、爱知生物多样性目标和国家生物多样性战略及行动计划开展。</w:t>
      </w:r>
      <w:r w:rsidRPr="004C6699">
        <w:rPr>
          <w:sz w:val="24"/>
          <w:szCs w:val="24"/>
          <w:vertAlign w:val="superscript"/>
        </w:rPr>
        <w:footnoteReference w:id="22"/>
      </w:r>
      <w:r w:rsidRPr="004C6699">
        <w:rPr>
          <w:rFonts w:hint="eastAsia"/>
          <w:sz w:val="24"/>
          <w:szCs w:val="24"/>
          <w:lang w:eastAsia="zh-CN"/>
        </w:rPr>
        <w:t>评估旨在从地方到全球多个空间尺度加强生物多样性、生态系统功能和生态系统商品与服务方面</w:t>
      </w:r>
      <w:r w:rsidR="00B6799C">
        <w:rPr>
          <w:rFonts w:hint="eastAsia"/>
          <w:sz w:val="24"/>
          <w:szCs w:val="24"/>
          <w:lang w:eastAsia="zh-CN"/>
        </w:rPr>
        <w:t>的</w:t>
      </w:r>
      <w:r w:rsidRPr="004C6699">
        <w:rPr>
          <w:rFonts w:hint="eastAsia"/>
          <w:sz w:val="24"/>
          <w:szCs w:val="24"/>
          <w:lang w:eastAsia="zh-CN"/>
        </w:rPr>
        <w:t>科</w:t>
      </w:r>
      <w:r w:rsidR="00B6799C">
        <w:rPr>
          <w:rFonts w:hint="eastAsia"/>
          <w:sz w:val="24"/>
          <w:szCs w:val="24"/>
          <w:lang w:eastAsia="zh-CN"/>
        </w:rPr>
        <w:t>学</w:t>
      </w:r>
      <w:r w:rsidRPr="004C6699">
        <w:rPr>
          <w:rFonts w:hint="eastAsia"/>
          <w:sz w:val="24"/>
          <w:szCs w:val="24"/>
          <w:lang w:eastAsia="zh-CN"/>
        </w:rPr>
        <w:t>与政策</w:t>
      </w:r>
      <w:r w:rsidR="00B6799C">
        <w:rPr>
          <w:rFonts w:hint="eastAsia"/>
          <w:sz w:val="24"/>
          <w:szCs w:val="24"/>
          <w:lang w:eastAsia="zh-CN"/>
        </w:rPr>
        <w:t>对接</w:t>
      </w:r>
      <w:r w:rsidRPr="004C6699">
        <w:rPr>
          <w:rFonts w:hint="eastAsia"/>
          <w:sz w:val="24"/>
          <w:szCs w:val="24"/>
          <w:lang w:eastAsia="zh-CN"/>
        </w:rPr>
        <w:t>，</w:t>
      </w:r>
      <w:r w:rsidR="00B6799C">
        <w:rPr>
          <w:rFonts w:hint="eastAsia"/>
          <w:sz w:val="24"/>
          <w:szCs w:val="24"/>
          <w:lang w:eastAsia="zh-CN"/>
        </w:rPr>
        <w:t>途径是为</w:t>
      </w:r>
      <w:r w:rsidRPr="004C6699">
        <w:rPr>
          <w:rFonts w:hint="eastAsia"/>
          <w:sz w:val="24"/>
          <w:szCs w:val="24"/>
          <w:lang w:eastAsia="zh-CN"/>
        </w:rPr>
        <w:t>政府、私营部门和民间社会</w:t>
      </w:r>
      <w:r w:rsidR="00B6799C">
        <w:rPr>
          <w:rFonts w:hint="eastAsia"/>
          <w:sz w:val="24"/>
          <w:szCs w:val="24"/>
          <w:lang w:eastAsia="zh-CN"/>
        </w:rPr>
        <w:t>提供</w:t>
      </w:r>
      <w:r w:rsidRPr="004C6699">
        <w:rPr>
          <w:rFonts w:hint="eastAsia"/>
          <w:sz w:val="24"/>
          <w:szCs w:val="24"/>
          <w:lang w:eastAsia="zh-CN"/>
        </w:rPr>
        <w:t>作出知情决定所需的知识和政策</w:t>
      </w:r>
      <w:r w:rsidR="00B6799C">
        <w:rPr>
          <w:rFonts w:hint="eastAsia"/>
          <w:sz w:val="24"/>
          <w:szCs w:val="24"/>
          <w:lang w:eastAsia="zh-CN"/>
        </w:rPr>
        <w:t>支持</w:t>
      </w:r>
      <w:r w:rsidRPr="004C6699">
        <w:rPr>
          <w:rFonts w:hint="eastAsia"/>
          <w:sz w:val="24"/>
          <w:szCs w:val="24"/>
          <w:lang w:eastAsia="zh-CN"/>
        </w:rPr>
        <w:t>工具</w:t>
      </w:r>
      <w:r>
        <w:rPr>
          <w:rFonts w:hint="eastAsia"/>
          <w:sz w:val="24"/>
          <w:szCs w:val="24"/>
          <w:lang w:eastAsia="zh-CN"/>
        </w:rPr>
        <w:t>。</w:t>
      </w:r>
      <w:r>
        <w:rPr>
          <w:rFonts w:hint="eastAsia"/>
          <w:sz w:val="24"/>
          <w:szCs w:val="24"/>
          <w:lang w:eastAsia="zh-CN"/>
        </w:rPr>
        <w:t xml:space="preserve"> </w:t>
      </w:r>
    </w:p>
    <w:p w14:paraId="0D4685F6" w14:textId="20108065" w:rsidR="00F00269" w:rsidRPr="006F4969" w:rsidRDefault="000A2CD1" w:rsidP="00A53A05">
      <w:pPr>
        <w:pStyle w:val="Normalnumber"/>
        <w:tabs>
          <w:tab w:val="num" w:pos="567"/>
        </w:tabs>
        <w:ind w:left="1247" w:firstLine="0"/>
        <w:jc w:val="both"/>
        <w:rPr>
          <w:lang w:val="en-GB" w:eastAsia="zh-CN"/>
        </w:rPr>
      </w:pPr>
      <w:r w:rsidRPr="004C6699">
        <w:rPr>
          <w:rFonts w:hint="eastAsia"/>
          <w:sz w:val="24"/>
          <w:szCs w:val="24"/>
          <w:lang w:eastAsia="zh-CN"/>
        </w:rPr>
        <w:t>分析的时间框架将涵盖目前状况、截止到</w:t>
      </w:r>
      <w:r w:rsidRPr="004C6699">
        <w:rPr>
          <w:rFonts w:hint="eastAsia"/>
          <w:sz w:val="24"/>
          <w:szCs w:val="24"/>
          <w:lang w:eastAsia="zh-CN"/>
        </w:rPr>
        <w:t>2020</w:t>
      </w:r>
      <w:r w:rsidRPr="004C6699">
        <w:rPr>
          <w:rFonts w:hint="eastAsia"/>
          <w:sz w:val="24"/>
          <w:szCs w:val="24"/>
          <w:lang w:eastAsia="zh-CN"/>
        </w:rPr>
        <w:t>年的趋势（向前回顾长达</w:t>
      </w:r>
      <w:r w:rsidRPr="004C6699">
        <w:rPr>
          <w:rFonts w:hint="eastAsia"/>
          <w:sz w:val="24"/>
          <w:szCs w:val="24"/>
          <w:lang w:eastAsia="zh-CN"/>
        </w:rPr>
        <w:t>50</w:t>
      </w:r>
      <w:r w:rsidRPr="004C6699">
        <w:rPr>
          <w:rFonts w:hint="eastAsia"/>
          <w:sz w:val="24"/>
          <w:szCs w:val="24"/>
          <w:lang w:eastAsia="zh-CN"/>
        </w:rPr>
        <w:t>年</w:t>
      </w:r>
      <w:r w:rsidRPr="004C6699">
        <w:rPr>
          <w:rFonts w:hint="eastAsia"/>
          <w:sz w:val="24"/>
          <w:szCs w:val="24"/>
          <w:lang w:val="fr-CA" w:eastAsia="zh-CN"/>
        </w:rPr>
        <w:t>）</w:t>
      </w:r>
      <w:r w:rsidRPr="004C6699">
        <w:rPr>
          <w:sz w:val="24"/>
          <w:szCs w:val="24"/>
          <w:vertAlign w:val="superscript"/>
          <w:lang w:val="fr-CA"/>
        </w:rPr>
        <w:footnoteReference w:id="23"/>
      </w:r>
      <w:r w:rsidRPr="004C6699">
        <w:rPr>
          <w:rFonts w:hint="eastAsia"/>
          <w:sz w:val="24"/>
          <w:szCs w:val="24"/>
          <w:lang w:val="fr-CA" w:eastAsia="zh-CN"/>
        </w:rPr>
        <w:t>和</w:t>
      </w:r>
      <w:r w:rsidRPr="004C6699">
        <w:rPr>
          <w:rFonts w:hint="eastAsia"/>
          <w:sz w:val="24"/>
          <w:szCs w:val="24"/>
          <w:lang w:eastAsia="zh-CN"/>
        </w:rPr>
        <w:t>对未来的合理预测；未来预测</w:t>
      </w:r>
      <w:r w:rsidRPr="004C6699">
        <w:rPr>
          <w:sz w:val="24"/>
          <w:szCs w:val="24"/>
          <w:vertAlign w:val="superscript"/>
          <w:lang w:val="fr-CA"/>
        </w:rPr>
        <w:footnoteReference w:id="24"/>
      </w:r>
      <w:r w:rsidRPr="004C6699">
        <w:rPr>
          <w:rFonts w:hint="eastAsia"/>
          <w:sz w:val="24"/>
          <w:szCs w:val="24"/>
          <w:lang w:eastAsia="zh-CN"/>
        </w:rPr>
        <w:t>的重点放在</w:t>
      </w:r>
      <w:r w:rsidRPr="004C6699">
        <w:rPr>
          <w:rFonts w:hint="eastAsia"/>
          <w:sz w:val="24"/>
          <w:szCs w:val="24"/>
          <w:lang w:eastAsia="zh-CN"/>
        </w:rPr>
        <w:t>2020</w:t>
      </w:r>
      <w:r w:rsidRPr="004C6699">
        <w:rPr>
          <w:rFonts w:hint="eastAsia"/>
          <w:sz w:val="24"/>
          <w:szCs w:val="24"/>
          <w:lang w:eastAsia="zh-CN"/>
        </w:rPr>
        <w:t>至</w:t>
      </w:r>
      <w:r w:rsidRPr="004C6699">
        <w:rPr>
          <w:rFonts w:hint="eastAsia"/>
          <w:sz w:val="24"/>
          <w:szCs w:val="24"/>
          <w:lang w:eastAsia="zh-CN"/>
        </w:rPr>
        <w:t>2050</w:t>
      </w:r>
      <w:r w:rsidRPr="004C6699">
        <w:rPr>
          <w:rFonts w:hint="eastAsia"/>
          <w:sz w:val="24"/>
          <w:szCs w:val="24"/>
          <w:lang w:eastAsia="zh-CN"/>
        </w:rPr>
        <w:t>年间的各个阶段</w:t>
      </w:r>
      <w:r w:rsidRPr="004C6699">
        <w:rPr>
          <w:rFonts w:hint="eastAsia"/>
          <w:sz w:val="24"/>
          <w:szCs w:val="24"/>
          <w:lang w:val="fr-CA" w:eastAsia="zh-CN"/>
        </w:rPr>
        <w:t>，</w:t>
      </w:r>
      <w:r w:rsidRPr="004C6699">
        <w:rPr>
          <w:sz w:val="24"/>
          <w:szCs w:val="24"/>
          <w:vertAlign w:val="superscript"/>
          <w:lang w:val="fr-CA"/>
        </w:rPr>
        <w:footnoteReference w:id="25"/>
      </w:r>
      <w:r w:rsidRPr="004C6699">
        <w:rPr>
          <w:rFonts w:hint="eastAsia"/>
          <w:sz w:val="24"/>
          <w:szCs w:val="24"/>
          <w:lang w:eastAsia="zh-CN"/>
        </w:rPr>
        <w:t>包括</w:t>
      </w:r>
      <w:r w:rsidR="005A5DF7" w:rsidRPr="005A5DF7">
        <w:rPr>
          <w:rFonts w:hint="eastAsia"/>
          <w:sz w:val="24"/>
          <w:szCs w:val="24"/>
          <w:lang w:val="en-GB" w:eastAsia="zh-CN"/>
        </w:rPr>
        <w:t>《</w:t>
      </w:r>
      <w:r w:rsidR="00822E6B" w:rsidRPr="00822E6B">
        <w:rPr>
          <w:sz w:val="24"/>
          <w:szCs w:val="24"/>
          <w:lang w:val="en-GB" w:eastAsia="zh-CN"/>
        </w:rPr>
        <w:t>2011–2020</w:t>
      </w:r>
      <w:r w:rsidR="00822E6B">
        <w:rPr>
          <w:rFonts w:hint="eastAsia"/>
          <w:sz w:val="24"/>
          <w:szCs w:val="24"/>
          <w:lang w:val="en-GB" w:eastAsia="zh-CN"/>
        </w:rPr>
        <w:t>年</w:t>
      </w:r>
      <w:r w:rsidRPr="004C6699">
        <w:rPr>
          <w:rFonts w:hint="eastAsia"/>
          <w:sz w:val="24"/>
          <w:szCs w:val="24"/>
          <w:lang w:eastAsia="zh-CN"/>
        </w:rPr>
        <w:t>生物多样性战略计划》和可持续发展目标的主要时间节点</w:t>
      </w:r>
      <w:r w:rsidRPr="004C6699">
        <w:rPr>
          <w:rFonts w:hint="eastAsia"/>
          <w:sz w:val="24"/>
          <w:szCs w:val="24"/>
          <w:lang w:val="fr-CA" w:eastAsia="zh-CN"/>
        </w:rPr>
        <w:t>。</w:t>
      </w:r>
      <w:r w:rsidRPr="004C6699">
        <w:rPr>
          <w:rFonts w:hint="eastAsia"/>
          <w:sz w:val="24"/>
          <w:szCs w:val="24"/>
          <w:lang w:eastAsia="zh-CN"/>
        </w:rPr>
        <w:t>平台的概念框架将指导</w:t>
      </w:r>
      <w:r w:rsidR="005A5DF7">
        <w:rPr>
          <w:rFonts w:hint="eastAsia"/>
          <w:sz w:val="24"/>
          <w:szCs w:val="24"/>
          <w:lang w:eastAsia="zh-CN"/>
        </w:rPr>
        <w:t>对</w:t>
      </w:r>
      <w:r w:rsidRPr="004C6699">
        <w:rPr>
          <w:rFonts w:hint="eastAsia"/>
          <w:sz w:val="24"/>
          <w:szCs w:val="24"/>
          <w:lang w:eastAsia="zh-CN"/>
        </w:rPr>
        <w:t>这些不同时间和空间尺度上的社会和生态系统</w:t>
      </w:r>
      <w:r w:rsidR="005A5DF7">
        <w:rPr>
          <w:rFonts w:hint="eastAsia"/>
          <w:sz w:val="24"/>
          <w:szCs w:val="24"/>
          <w:lang w:eastAsia="zh-CN"/>
        </w:rPr>
        <w:t>进行</w:t>
      </w:r>
      <w:r w:rsidRPr="004C6699">
        <w:rPr>
          <w:rFonts w:hint="eastAsia"/>
          <w:sz w:val="24"/>
          <w:szCs w:val="24"/>
          <w:lang w:eastAsia="zh-CN"/>
        </w:rPr>
        <w:t>分析。评估将借鉴和综合四个区域和次区域评估结果，以及其他过去或当前正在开展的相关评估的结果，探讨区域和跨区域评估没有涉及的全球性问题和全球性间接驱动因素，如经济、人口、治理、技术和文化方面的驱动因素等。在间接驱动因素中，将重点关注制度（正式和非正式）的作用以及生产、供应和消费模式对自然、自然对人类的益处以及良好生活质量的影响。评估还将涵盖直接驱动因素，比如气候变化、污染、土地使用的变化、外来入侵物种和人畜共患病，包括在各个区域内的影响。评估还将审查其他相关问题，比如</w:t>
      </w:r>
      <w:r>
        <w:rPr>
          <w:rFonts w:hint="eastAsia"/>
          <w:sz w:val="24"/>
          <w:szCs w:val="24"/>
          <w:lang w:eastAsia="zh-CN"/>
        </w:rPr>
        <w:t>生物多样性和文化多样性以及二者之间的关系、</w:t>
      </w:r>
      <w:r w:rsidR="009020EE">
        <w:rPr>
          <w:rFonts w:hint="eastAsia"/>
          <w:sz w:val="24"/>
          <w:szCs w:val="24"/>
          <w:lang w:eastAsia="zh-CN"/>
        </w:rPr>
        <w:t>具有</w:t>
      </w:r>
      <w:r w:rsidRPr="004C6699">
        <w:rPr>
          <w:rFonts w:hint="eastAsia"/>
          <w:sz w:val="24"/>
          <w:szCs w:val="24"/>
          <w:lang w:eastAsia="zh-CN"/>
        </w:rPr>
        <w:t>全球</w:t>
      </w:r>
      <w:r w:rsidR="009020EE">
        <w:rPr>
          <w:rFonts w:hint="eastAsia"/>
          <w:sz w:val="24"/>
          <w:szCs w:val="24"/>
          <w:lang w:eastAsia="zh-CN"/>
        </w:rPr>
        <w:t>意义</w:t>
      </w:r>
      <w:r>
        <w:rPr>
          <w:rFonts w:hint="eastAsia"/>
          <w:sz w:val="24"/>
          <w:szCs w:val="24"/>
          <w:lang w:eastAsia="zh-CN"/>
        </w:rPr>
        <w:t>的</w:t>
      </w:r>
      <w:r w:rsidRPr="004C6699">
        <w:rPr>
          <w:rFonts w:hint="eastAsia"/>
          <w:sz w:val="24"/>
          <w:szCs w:val="24"/>
          <w:lang w:eastAsia="zh-CN"/>
        </w:rPr>
        <w:t>生物多样性热点及迁徙物种。评估将展示将自然和生态系统与发展问题综合考虑将如何改善人类的生活质量</w:t>
      </w:r>
      <w:r>
        <w:rPr>
          <w:rFonts w:hint="eastAsia"/>
          <w:sz w:val="24"/>
          <w:szCs w:val="24"/>
          <w:lang w:eastAsia="zh-CN"/>
        </w:rPr>
        <w:t>。</w:t>
      </w:r>
    </w:p>
    <w:p w14:paraId="658DEAAF" w14:textId="09632F8D" w:rsidR="00F00269" w:rsidRPr="006F4969" w:rsidRDefault="00FE5A3A" w:rsidP="00A53A05">
      <w:pPr>
        <w:pStyle w:val="Normalnumber"/>
        <w:tabs>
          <w:tab w:val="num" w:pos="567"/>
        </w:tabs>
        <w:ind w:left="1247" w:firstLine="0"/>
        <w:jc w:val="both"/>
        <w:rPr>
          <w:color w:val="000000"/>
          <w:lang w:val="en-GB" w:eastAsia="zh-CN"/>
        </w:rPr>
      </w:pPr>
      <w:r w:rsidRPr="004C6699">
        <w:rPr>
          <w:rFonts w:hint="eastAsia"/>
          <w:iCs/>
          <w:kern w:val="24"/>
          <w:sz w:val="24"/>
          <w:szCs w:val="24"/>
          <w:lang w:eastAsia="zh-CN"/>
        </w:rPr>
        <w:t>全球评估将探讨以下问题</w:t>
      </w:r>
      <w:r>
        <w:rPr>
          <w:rFonts w:hint="eastAsia"/>
          <w:iCs/>
          <w:kern w:val="24"/>
          <w:sz w:val="24"/>
          <w:szCs w:val="24"/>
          <w:lang w:eastAsia="zh-CN"/>
        </w:rPr>
        <w:t>：</w:t>
      </w:r>
    </w:p>
    <w:p w14:paraId="7D404729" w14:textId="341A6DB2" w:rsidR="00FE5A3A" w:rsidRPr="004C6699" w:rsidRDefault="00FE5A3A" w:rsidP="00A53A05">
      <w:pPr>
        <w:numPr>
          <w:ilvl w:val="0"/>
          <w:numId w:val="9"/>
        </w:numPr>
        <w:tabs>
          <w:tab w:val="clear" w:pos="1814"/>
          <w:tab w:val="clear" w:pos="2381"/>
          <w:tab w:val="clear" w:pos="2948"/>
          <w:tab w:val="clear" w:pos="3515"/>
          <w:tab w:val="left" w:pos="624"/>
          <w:tab w:val="left" w:pos="1871"/>
        </w:tabs>
        <w:spacing w:afterLines="100" w:after="240"/>
        <w:ind w:left="1247" w:firstLine="624"/>
        <w:jc w:val="both"/>
        <w:rPr>
          <w:rFonts w:eastAsia="+mn-ea"/>
          <w:sz w:val="24"/>
          <w:szCs w:val="24"/>
          <w:lang w:eastAsia="zh-CN"/>
        </w:rPr>
      </w:pPr>
      <w:r w:rsidRPr="004C6699">
        <w:rPr>
          <w:rFonts w:hint="eastAsia"/>
          <w:sz w:val="24"/>
          <w:szCs w:val="24"/>
          <w:lang w:eastAsia="zh-CN"/>
        </w:rPr>
        <w:lastRenderedPageBreak/>
        <w:t>自然、自然对人类的益处以及直接和间接变化驱动因素的现状和趋势是什么？</w:t>
      </w:r>
    </w:p>
    <w:p w14:paraId="25F6EE9A" w14:textId="77777777" w:rsidR="00FE5A3A" w:rsidRPr="004C6699" w:rsidRDefault="00FE5A3A" w:rsidP="00A53A05">
      <w:pPr>
        <w:numPr>
          <w:ilvl w:val="0"/>
          <w:numId w:val="9"/>
        </w:numPr>
        <w:tabs>
          <w:tab w:val="clear" w:pos="1814"/>
          <w:tab w:val="clear" w:pos="2381"/>
          <w:tab w:val="clear" w:pos="2948"/>
          <w:tab w:val="clear" w:pos="3515"/>
          <w:tab w:val="left" w:pos="624"/>
          <w:tab w:val="left" w:pos="1871"/>
        </w:tabs>
        <w:spacing w:afterLines="100" w:after="240"/>
        <w:ind w:left="1247" w:firstLine="624"/>
        <w:jc w:val="both"/>
        <w:rPr>
          <w:rFonts w:eastAsia="+mn-ea"/>
          <w:sz w:val="24"/>
          <w:szCs w:val="24"/>
          <w:lang w:eastAsia="zh-CN"/>
        </w:rPr>
      </w:pPr>
      <w:r w:rsidRPr="004C6699">
        <w:rPr>
          <w:rFonts w:hint="eastAsia"/>
          <w:sz w:val="24"/>
          <w:szCs w:val="24"/>
          <w:lang w:eastAsia="zh-CN"/>
        </w:rPr>
        <w:t>自然及其对人类益处如何推动可持续发展目标的落实？有什么证据基础可用于评估在实现爱知生物多样性目标方面所取得的进展？</w:t>
      </w:r>
    </w:p>
    <w:p w14:paraId="0D2C436B" w14:textId="77777777" w:rsidR="00FE5A3A" w:rsidRPr="004C6699" w:rsidRDefault="00FE5A3A" w:rsidP="00A53A05">
      <w:pPr>
        <w:numPr>
          <w:ilvl w:val="0"/>
          <w:numId w:val="9"/>
        </w:numPr>
        <w:tabs>
          <w:tab w:val="clear" w:pos="1814"/>
          <w:tab w:val="clear" w:pos="2381"/>
          <w:tab w:val="clear" w:pos="2948"/>
          <w:tab w:val="clear" w:pos="3515"/>
          <w:tab w:val="left" w:pos="624"/>
          <w:tab w:val="left" w:pos="1871"/>
        </w:tabs>
        <w:spacing w:afterLines="100" w:after="240"/>
        <w:ind w:left="1247" w:firstLine="624"/>
        <w:jc w:val="both"/>
        <w:rPr>
          <w:rFonts w:eastAsia="+mn-ea"/>
          <w:sz w:val="24"/>
          <w:szCs w:val="24"/>
          <w:lang w:eastAsia="zh-CN"/>
        </w:rPr>
      </w:pPr>
      <w:r w:rsidRPr="004C6699">
        <w:rPr>
          <w:rFonts w:hint="eastAsia"/>
          <w:sz w:val="24"/>
          <w:szCs w:val="24"/>
          <w:lang w:eastAsia="zh-CN"/>
        </w:rPr>
        <w:t>从现在到</w:t>
      </w:r>
      <w:r w:rsidRPr="004C6699">
        <w:rPr>
          <w:rFonts w:hint="eastAsia"/>
          <w:sz w:val="24"/>
          <w:szCs w:val="24"/>
          <w:lang w:eastAsia="zh-CN"/>
        </w:rPr>
        <w:t>2050</w:t>
      </w:r>
      <w:r w:rsidRPr="004C6699">
        <w:rPr>
          <w:rFonts w:hint="eastAsia"/>
          <w:sz w:val="24"/>
          <w:szCs w:val="24"/>
          <w:lang w:eastAsia="zh-CN"/>
        </w:rPr>
        <w:t>年，在自然、自然对人类的益处及其对良好生活质量的贡献方面，可能出现怎样的未来？</w:t>
      </w:r>
    </w:p>
    <w:p w14:paraId="76231F8F" w14:textId="77777777" w:rsidR="00FE5A3A" w:rsidRPr="004C6699" w:rsidRDefault="00FE5A3A" w:rsidP="00A53A05">
      <w:pPr>
        <w:numPr>
          <w:ilvl w:val="0"/>
          <w:numId w:val="9"/>
        </w:numPr>
        <w:tabs>
          <w:tab w:val="clear" w:pos="1814"/>
          <w:tab w:val="clear" w:pos="2381"/>
          <w:tab w:val="clear" w:pos="2948"/>
          <w:tab w:val="clear" w:pos="3515"/>
          <w:tab w:val="left" w:pos="624"/>
          <w:tab w:val="left" w:pos="1871"/>
        </w:tabs>
        <w:spacing w:afterLines="100" w:after="240"/>
        <w:ind w:left="1247" w:firstLine="624"/>
        <w:jc w:val="both"/>
        <w:rPr>
          <w:rFonts w:eastAsia="+mn-ea"/>
          <w:sz w:val="24"/>
          <w:szCs w:val="24"/>
          <w:lang w:eastAsia="zh-CN"/>
        </w:rPr>
      </w:pPr>
      <w:r w:rsidRPr="004C6699">
        <w:rPr>
          <w:rFonts w:hint="eastAsia"/>
          <w:sz w:val="24"/>
          <w:szCs w:val="24"/>
          <w:lang w:eastAsia="zh-CN"/>
        </w:rPr>
        <w:t>在自然、自然对人类的益处及其对良好生活质量的贡献方面，有哪些途径和政策干预设想可促进实现可持续的未来？</w:t>
      </w:r>
    </w:p>
    <w:p w14:paraId="4B838102" w14:textId="001A0389" w:rsidR="00F00269" w:rsidRPr="006F4969" w:rsidRDefault="00FE5A3A" w:rsidP="00A53A05">
      <w:pPr>
        <w:numPr>
          <w:ilvl w:val="0"/>
          <w:numId w:val="9"/>
        </w:numPr>
        <w:tabs>
          <w:tab w:val="clear" w:pos="1814"/>
          <w:tab w:val="clear" w:pos="2381"/>
          <w:tab w:val="clear" w:pos="2948"/>
          <w:tab w:val="clear" w:pos="3515"/>
          <w:tab w:val="left" w:pos="624"/>
          <w:tab w:val="left" w:pos="1871"/>
        </w:tabs>
        <w:spacing w:afterLines="100" w:after="240"/>
        <w:ind w:left="1247" w:firstLine="624"/>
        <w:jc w:val="both"/>
        <w:rPr>
          <w:rFonts w:eastAsia="+mn-ea"/>
          <w:color w:val="000000"/>
          <w:lang w:eastAsia="nb-NO"/>
        </w:rPr>
      </w:pPr>
      <w:r w:rsidRPr="004C6699">
        <w:rPr>
          <w:rFonts w:hint="eastAsia"/>
          <w:sz w:val="24"/>
          <w:szCs w:val="24"/>
          <w:lang w:eastAsia="zh-CN"/>
        </w:rPr>
        <w:t>在自然、自然对人类的益处及其对良好生活质量的贡献方面，各级决策者面临着哪些机会、挑战和选择</w:t>
      </w:r>
      <w:r>
        <w:rPr>
          <w:rFonts w:hint="eastAsia"/>
          <w:sz w:val="24"/>
          <w:szCs w:val="24"/>
          <w:lang w:eastAsia="zh-CN"/>
        </w:rPr>
        <w:t>？</w:t>
      </w:r>
    </w:p>
    <w:p w14:paraId="0EF90870" w14:textId="158D1FD7" w:rsidR="00F00269" w:rsidRPr="00FE5A3A" w:rsidRDefault="00F00269" w:rsidP="000440B3">
      <w:pPr>
        <w:pStyle w:val="CH2"/>
        <w:tabs>
          <w:tab w:val="clear" w:pos="851"/>
          <w:tab w:val="right" w:pos="720"/>
        </w:tabs>
        <w:jc w:val="both"/>
        <w:rPr>
          <w:lang w:val="en-GB"/>
        </w:rPr>
      </w:pPr>
      <w:r w:rsidRPr="006F4969">
        <w:rPr>
          <w:lang w:val="en-GB" w:eastAsia="zh-CN"/>
        </w:rPr>
        <w:tab/>
      </w:r>
      <w:r w:rsidRPr="00FE5A3A">
        <w:rPr>
          <w:lang w:val="en-GB"/>
        </w:rPr>
        <w:t>B.</w:t>
      </w:r>
      <w:r w:rsidRPr="00FE5A3A">
        <w:rPr>
          <w:lang w:val="en-GB"/>
        </w:rPr>
        <w:tab/>
      </w:r>
      <w:r w:rsidR="00FE5A3A" w:rsidRPr="00FE5A3A">
        <w:rPr>
          <w:rFonts w:eastAsia="SimHei"/>
          <w:lang w:eastAsia="zh-CN"/>
        </w:rPr>
        <w:t>地域</w:t>
      </w:r>
    </w:p>
    <w:p w14:paraId="02C57AF2" w14:textId="6CAAEFAC" w:rsidR="00F00269" w:rsidRPr="006F4969" w:rsidRDefault="00C01C17" w:rsidP="00A53A05">
      <w:pPr>
        <w:pStyle w:val="Normalnumber"/>
        <w:tabs>
          <w:tab w:val="num" w:pos="567"/>
        </w:tabs>
        <w:ind w:left="1247" w:firstLine="0"/>
        <w:jc w:val="both"/>
        <w:rPr>
          <w:color w:val="000000"/>
          <w:lang w:val="en-GB" w:eastAsia="zh-CN"/>
        </w:rPr>
      </w:pPr>
      <w:r w:rsidRPr="004C6699">
        <w:rPr>
          <w:rFonts w:hint="eastAsia"/>
          <w:sz w:val="24"/>
          <w:szCs w:val="24"/>
          <w:lang w:eastAsia="zh-CN"/>
        </w:rPr>
        <w:t>全球评估的地域包括陆地、内陆水域、沿海地区和海洋</w:t>
      </w:r>
      <w:r>
        <w:rPr>
          <w:rFonts w:hint="eastAsia"/>
          <w:sz w:val="24"/>
          <w:szCs w:val="24"/>
          <w:lang w:eastAsia="zh-CN"/>
        </w:rPr>
        <w:t>。</w:t>
      </w:r>
    </w:p>
    <w:p w14:paraId="6D0A499D" w14:textId="322E119F" w:rsidR="00F00269" w:rsidRPr="00AB538F" w:rsidRDefault="00F00269" w:rsidP="000440B3">
      <w:pPr>
        <w:pStyle w:val="CH2"/>
        <w:tabs>
          <w:tab w:val="clear" w:pos="851"/>
          <w:tab w:val="right" w:pos="720"/>
        </w:tabs>
        <w:ind w:left="1253"/>
        <w:contextualSpacing/>
        <w:jc w:val="both"/>
        <w:rPr>
          <w:color w:val="000000"/>
          <w:lang w:val="en-GB"/>
        </w:rPr>
      </w:pPr>
      <w:r w:rsidRPr="006F4969">
        <w:rPr>
          <w:color w:val="000000"/>
          <w:lang w:val="en-GB" w:eastAsia="zh-CN"/>
        </w:rPr>
        <w:tab/>
      </w:r>
      <w:r w:rsidRPr="006F4969">
        <w:rPr>
          <w:color w:val="000000"/>
          <w:lang w:val="en-GB"/>
        </w:rPr>
        <w:t>C.</w:t>
      </w:r>
      <w:r w:rsidRPr="00AB538F">
        <w:rPr>
          <w:color w:val="000000"/>
          <w:lang w:val="en-GB"/>
        </w:rPr>
        <w:tab/>
      </w:r>
      <w:r w:rsidR="00C01C17" w:rsidRPr="00C01C17">
        <w:rPr>
          <w:rFonts w:ascii="SimHei" w:eastAsia="SimHei" w:hAnsi="SimHei" w:hint="eastAsia"/>
          <w:color w:val="000000"/>
          <w:lang w:val="en-GB"/>
        </w:rPr>
        <w:t>原理</w:t>
      </w:r>
    </w:p>
    <w:p w14:paraId="3EB6F29D" w14:textId="616E4CA8" w:rsidR="00F00269" w:rsidRPr="006F4969" w:rsidRDefault="00C01C17" w:rsidP="00A53A05">
      <w:pPr>
        <w:pStyle w:val="Normalnumber"/>
        <w:tabs>
          <w:tab w:val="num" w:pos="567"/>
        </w:tabs>
        <w:ind w:left="1247" w:firstLine="0"/>
        <w:jc w:val="both"/>
        <w:rPr>
          <w:color w:val="000000"/>
          <w:lang w:val="en-GB" w:eastAsia="zh-CN"/>
        </w:rPr>
      </w:pPr>
      <w:r w:rsidRPr="004C6699">
        <w:rPr>
          <w:rFonts w:hint="eastAsia"/>
          <w:sz w:val="24"/>
          <w:szCs w:val="24"/>
          <w:lang w:eastAsia="zh-CN"/>
        </w:rPr>
        <w:t>评估的原理是，就自然、自然对人类的益处、这些益处对良好生活质量的贡献、以及间接和直接驱动因素如何影响这些益处展开首次全面的全球性政府间评估，同时纳入多种世界观、不同知识体系和多元价值</w:t>
      </w:r>
      <w:r>
        <w:rPr>
          <w:rFonts w:hint="eastAsia"/>
          <w:sz w:val="24"/>
          <w:szCs w:val="24"/>
          <w:lang w:eastAsia="zh-CN"/>
        </w:rPr>
        <w:t>。</w:t>
      </w:r>
    </w:p>
    <w:p w14:paraId="0B865511" w14:textId="0D74D1F5" w:rsidR="00F00269" w:rsidRPr="006F4969" w:rsidRDefault="00C01C17" w:rsidP="00A53A05">
      <w:pPr>
        <w:pStyle w:val="Normalnumber"/>
        <w:tabs>
          <w:tab w:val="num" w:pos="567"/>
        </w:tabs>
        <w:ind w:left="1247" w:firstLine="0"/>
        <w:jc w:val="both"/>
        <w:rPr>
          <w:lang w:val="en-GB" w:eastAsia="zh-CN"/>
        </w:rPr>
      </w:pPr>
      <w:r w:rsidRPr="004C6699">
        <w:rPr>
          <w:rFonts w:hint="eastAsia"/>
          <w:sz w:val="24"/>
          <w:szCs w:val="24"/>
          <w:lang w:eastAsia="zh-CN"/>
        </w:rPr>
        <w:t>自然及其对人类的益处是世界各地人民经济、生计、精神和良好生活质量的基础</w:t>
      </w:r>
      <w:r>
        <w:rPr>
          <w:rFonts w:hint="eastAsia"/>
          <w:sz w:val="24"/>
          <w:szCs w:val="24"/>
          <w:lang w:eastAsia="zh-CN"/>
        </w:rPr>
        <w:t>（</w:t>
      </w:r>
      <w:r w:rsidRPr="004C6699">
        <w:rPr>
          <w:rFonts w:hint="eastAsia"/>
          <w:sz w:val="24"/>
          <w:szCs w:val="24"/>
          <w:lang w:eastAsia="zh-CN"/>
        </w:rPr>
        <w:t>包括通过对安全的贡献</w:t>
      </w:r>
      <w:r>
        <w:rPr>
          <w:rFonts w:hint="eastAsia"/>
          <w:sz w:val="24"/>
          <w:szCs w:val="24"/>
          <w:lang w:eastAsia="zh-CN"/>
        </w:rPr>
        <w:t>）</w:t>
      </w:r>
      <w:r w:rsidRPr="004C6699">
        <w:rPr>
          <w:rFonts w:hint="eastAsia"/>
          <w:sz w:val="24"/>
          <w:szCs w:val="24"/>
          <w:lang w:eastAsia="zh-CN"/>
        </w:rPr>
        <w:t>。评估将探讨跨区域和全球性问题，比如在区域评估中无法涉及的全球性驱动因素、进程以及对人类的影响</w:t>
      </w:r>
      <w:r>
        <w:rPr>
          <w:rFonts w:hint="eastAsia"/>
          <w:sz w:val="24"/>
          <w:szCs w:val="24"/>
          <w:lang w:eastAsia="zh-CN"/>
        </w:rPr>
        <w:t>。</w:t>
      </w:r>
    </w:p>
    <w:p w14:paraId="3B7A3376" w14:textId="42CF4DF9" w:rsidR="00F00269" w:rsidRPr="006F4969" w:rsidRDefault="00C01C17" w:rsidP="00A53A05">
      <w:pPr>
        <w:pStyle w:val="Normalnumber"/>
        <w:tabs>
          <w:tab w:val="num" w:pos="567"/>
        </w:tabs>
        <w:ind w:left="1247" w:firstLine="0"/>
        <w:jc w:val="both"/>
        <w:rPr>
          <w:lang w:val="en-GB" w:eastAsia="zh-CN"/>
        </w:rPr>
      </w:pPr>
      <w:r w:rsidRPr="004C6699">
        <w:rPr>
          <w:rFonts w:hint="eastAsia"/>
          <w:sz w:val="24"/>
          <w:szCs w:val="24"/>
          <w:lang w:eastAsia="zh-CN"/>
        </w:rPr>
        <w:t>评估将推动建设一个加强版知识库，促进决策者、</w:t>
      </w:r>
      <w:r w:rsidRPr="004C6699">
        <w:rPr>
          <w:sz w:val="24"/>
          <w:szCs w:val="24"/>
          <w:vertAlign w:val="superscript"/>
        </w:rPr>
        <w:footnoteReference w:id="26"/>
      </w:r>
      <w:r w:rsidRPr="004C6699">
        <w:rPr>
          <w:rFonts w:hint="eastAsia"/>
          <w:sz w:val="24"/>
          <w:szCs w:val="24"/>
          <w:lang w:eastAsia="zh-CN"/>
        </w:rPr>
        <w:t>科学家和不同知识和价值观体系中各种知识（如土著和地方知识）拥有者</w:t>
      </w:r>
      <w:r w:rsidRPr="004C6699">
        <w:rPr>
          <w:sz w:val="24"/>
          <w:szCs w:val="24"/>
          <w:vertAlign w:val="superscript"/>
        </w:rPr>
        <w:footnoteReference w:id="27"/>
      </w:r>
      <w:r w:rsidRPr="004C6699">
        <w:rPr>
          <w:rFonts w:hint="eastAsia"/>
          <w:sz w:val="24"/>
          <w:szCs w:val="24"/>
          <w:lang w:eastAsia="zh-CN"/>
        </w:rPr>
        <w:t>之间的交流互动</w:t>
      </w:r>
      <w:r>
        <w:rPr>
          <w:rFonts w:hint="eastAsia"/>
          <w:sz w:val="24"/>
          <w:szCs w:val="24"/>
          <w:lang w:eastAsia="zh-CN"/>
        </w:rPr>
        <w:t>。</w:t>
      </w:r>
    </w:p>
    <w:p w14:paraId="5A14F7E1" w14:textId="437B3291" w:rsidR="00F00269" w:rsidRPr="006F4969" w:rsidRDefault="00E6423C" w:rsidP="00A53A05">
      <w:pPr>
        <w:pStyle w:val="Normalnumber"/>
        <w:tabs>
          <w:tab w:val="num" w:pos="567"/>
        </w:tabs>
        <w:ind w:left="1247" w:firstLine="0"/>
        <w:jc w:val="both"/>
        <w:rPr>
          <w:lang w:val="en-GB" w:eastAsia="zh-CN"/>
        </w:rPr>
      </w:pPr>
      <w:r w:rsidRPr="004C6699">
        <w:rPr>
          <w:rFonts w:hint="eastAsia"/>
          <w:sz w:val="24"/>
          <w:szCs w:val="24"/>
          <w:lang w:eastAsia="zh-CN"/>
        </w:rPr>
        <w:t>评估将有助于平台功能的实现，包括能力建设（评估是能力建设的重要手段，可辨识将来的能力建设</w:t>
      </w:r>
      <w:r>
        <w:rPr>
          <w:rFonts w:hint="eastAsia"/>
          <w:sz w:val="24"/>
          <w:szCs w:val="24"/>
          <w:lang w:eastAsia="zh-CN"/>
        </w:rPr>
        <w:t>需要），查明知识缺陷、创造知识和增进使用政策辅助工具。此外，</w:t>
      </w:r>
      <w:r w:rsidRPr="004C6699">
        <w:rPr>
          <w:rFonts w:hint="eastAsia"/>
          <w:sz w:val="24"/>
          <w:szCs w:val="24"/>
          <w:lang w:eastAsia="zh-CN"/>
        </w:rPr>
        <w:t>评估是推进平台运行原则的关键，即确保在提供作出知情决定所需的知识时，酌情充分利用国家、次区域和区域性知识和工具，包括采用一种自下而上的办法</w:t>
      </w:r>
      <w:r>
        <w:rPr>
          <w:rFonts w:hint="eastAsia"/>
          <w:sz w:val="24"/>
          <w:szCs w:val="24"/>
          <w:lang w:eastAsia="zh-CN"/>
        </w:rPr>
        <w:t>。</w:t>
      </w:r>
    </w:p>
    <w:p w14:paraId="71764D8C" w14:textId="14F8D460" w:rsidR="00F00269" w:rsidRPr="00C56E0E" w:rsidRDefault="00F00269" w:rsidP="000440B3">
      <w:pPr>
        <w:pStyle w:val="CH2"/>
        <w:tabs>
          <w:tab w:val="clear" w:pos="851"/>
          <w:tab w:val="right" w:pos="720"/>
        </w:tabs>
        <w:ind w:left="1253"/>
        <w:contextualSpacing/>
        <w:jc w:val="both"/>
        <w:rPr>
          <w:color w:val="000000"/>
          <w:lang w:val="en-GB"/>
        </w:rPr>
      </w:pPr>
      <w:r w:rsidRPr="006F4969">
        <w:rPr>
          <w:color w:val="000000"/>
          <w:lang w:val="en-GB" w:eastAsia="zh-CN"/>
        </w:rPr>
        <w:tab/>
      </w:r>
      <w:r w:rsidRPr="00C56E0E">
        <w:rPr>
          <w:color w:val="000000"/>
          <w:lang w:val="en-GB"/>
        </w:rPr>
        <w:t>D.</w:t>
      </w:r>
      <w:r w:rsidRPr="00C56E0E">
        <w:rPr>
          <w:color w:val="000000"/>
          <w:lang w:val="en-GB"/>
        </w:rPr>
        <w:tab/>
      </w:r>
      <w:r w:rsidR="00C56E0E" w:rsidRPr="00C56E0E">
        <w:rPr>
          <w:rFonts w:ascii="SimHei" w:eastAsia="SimHei" w:hAnsi="SimHei"/>
          <w:lang w:eastAsia="zh-CN"/>
        </w:rPr>
        <w:t>功用</w:t>
      </w:r>
    </w:p>
    <w:p w14:paraId="6289F9C1" w14:textId="23B71763" w:rsidR="00F00269" w:rsidRPr="006F4969" w:rsidRDefault="008A22FC" w:rsidP="00A53A05">
      <w:pPr>
        <w:pStyle w:val="Normalnumber"/>
        <w:tabs>
          <w:tab w:val="num" w:pos="567"/>
        </w:tabs>
        <w:ind w:left="1247" w:firstLine="0"/>
        <w:jc w:val="both"/>
        <w:rPr>
          <w:color w:val="000000"/>
          <w:lang w:val="en-GB" w:eastAsia="zh-CN"/>
        </w:rPr>
      </w:pPr>
      <w:r w:rsidRPr="004C6699">
        <w:rPr>
          <w:rFonts w:hint="eastAsia"/>
          <w:sz w:val="24"/>
          <w:szCs w:val="24"/>
          <w:lang w:eastAsia="zh-CN"/>
        </w:rPr>
        <w:t>全球评估将依托最新的科学和其他知识体系（包括土著和地方知识），为用户（如政府、多边组织、私营部门和民间社会，包括土著民族和地方社区及非政府组织</w:t>
      </w:r>
      <w:r>
        <w:rPr>
          <w:rFonts w:hint="eastAsia"/>
          <w:sz w:val="24"/>
          <w:szCs w:val="24"/>
          <w:lang w:eastAsia="zh-CN"/>
        </w:rPr>
        <w:t>）提供相关、可信、正当、权威、科学、整体和综合的分析。比如，</w:t>
      </w:r>
      <w:r w:rsidRPr="004C6699">
        <w:rPr>
          <w:rFonts w:hint="eastAsia"/>
          <w:sz w:val="24"/>
          <w:szCs w:val="24"/>
          <w:lang w:eastAsia="zh-CN"/>
        </w:rPr>
        <w:t>评估将依托可信的全球情景假设，分析、模拟、综合与可持续发展目标</w:t>
      </w:r>
      <w:r>
        <w:rPr>
          <w:rFonts w:hint="eastAsia"/>
          <w:sz w:val="24"/>
          <w:szCs w:val="24"/>
          <w:lang w:eastAsia="zh-CN"/>
        </w:rPr>
        <w:t>和</w:t>
      </w:r>
      <w:r w:rsidRPr="004C6699">
        <w:rPr>
          <w:rFonts w:hint="eastAsia"/>
          <w:sz w:val="24"/>
          <w:szCs w:val="24"/>
          <w:lang w:eastAsia="zh-CN"/>
        </w:rPr>
        <w:t>对自然及其对人类益处的可持续管理有关的应对方案的潜在有效性，同时介绍最佳做法和经验教训。全球评估还将激发关键知识的产生，确定能力、知识、政策和方案的不足，并提出相关层面的解决方案</w:t>
      </w:r>
      <w:r>
        <w:rPr>
          <w:rFonts w:hint="eastAsia"/>
          <w:sz w:val="24"/>
          <w:szCs w:val="24"/>
          <w:lang w:eastAsia="zh-CN"/>
        </w:rPr>
        <w:t>。</w:t>
      </w:r>
    </w:p>
    <w:p w14:paraId="623F51BB" w14:textId="030DE230" w:rsidR="00F00269" w:rsidRPr="006F4969" w:rsidRDefault="00E03CFE" w:rsidP="00A53A05">
      <w:pPr>
        <w:pStyle w:val="Normalnumber"/>
        <w:tabs>
          <w:tab w:val="num" w:pos="567"/>
        </w:tabs>
        <w:ind w:left="1247" w:firstLine="0"/>
        <w:jc w:val="both"/>
        <w:rPr>
          <w:color w:val="000000"/>
          <w:lang w:val="en-GB" w:eastAsia="zh-CN"/>
        </w:rPr>
      </w:pPr>
      <w:r w:rsidRPr="004C6699">
        <w:rPr>
          <w:rFonts w:hint="eastAsia"/>
          <w:sz w:val="24"/>
          <w:szCs w:val="24"/>
          <w:lang w:eastAsia="zh-CN"/>
        </w:rPr>
        <w:lastRenderedPageBreak/>
        <w:t>评估将提供与公共和私营部门及民间社会各利益攸关方有关的信息。评估的结果和重要信息将传达给平台宣传战略中介绍的广大受众。产出还将包括一份决策摘要，突出与政策有关</w:t>
      </w:r>
      <w:r w:rsidR="008E5681">
        <w:rPr>
          <w:rFonts w:hint="eastAsia"/>
          <w:sz w:val="24"/>
          <w:szCs w:val="24"/>
          <w:lang w:eastAsia="zh-CN"/>
        </w:rPr>
        <w:t>但</w:t>
      </w:r>
      <w:r w:rsidRPr="004C6699">
        <w:rPr>
          <w:rFonts w:hint="eastAsia"/>
          <w:sz w:val="24"/>
          <w:szCs w:val="24"/>
          <w:lang w:eastAsia="zh-CN"/>
        </w:rPr>
        <w:t>非政策</w:t>
      </w:r>
      <w:r w:rsidR="008E5681">
        <w:rPr>
          <w:rFonts w:hint="eastAsia"/>
          <w:sz w:val="24"/>
          <w:szCs w:val="24"/>
          <w:lang w:eastAsia="zh-CN"/>
        </w:rPr>
        <w:t>规定性</w:t>
      </w:r>
      <w:r w:rsidRPr="004C6699">
        <w:rPr>
          <w:rFonts w:hint="eastAsia"/>
          <w:sz w:val="24"/>
          <w:szCs w:val="24"/>
          <w:lang w:eastAsia="zh-CN"/>
        </w:rPr>
        <w:t>的关键调查结果。这些信息将广泛传播，包括（但不限于）利用新的信息通信技术</w:t>
      </w:r>
      <w:r w:rsidRPr="004C6699">
        <w:rPr>
          <w:rFonts w:hint="eastAsia"/>
          <w:sz w:val="24"/>
          <w:szCs w:val="24"/>
          <w:lang w:val="fr-CA" w:eastAsia="zh-CN"/>
        </w:rPr>
        <w:t>。</w:t>
      </w:r>
      <w:r w:rsidRPr="004C6699">
        <w:rPr>
          <w:rFonts w:hint="eastAsia"/>
          <w:sz w:val="24"/>
          <w:szCs w:val="24"/>
          <w:lang w:eastAsia="zh-CN"/>
        </w:rPr>
        <w:t>评估结果和关键信息将为政府和政府间论坛（如《生物多样性公约》和联合国大会海洋相关进程）提供知识</w:t>
      </w:r>
      <w:r>
        <w:rPr>
          <w:rFonts w:hint="eastAsia"/>
          <w:sz w:val="24"/>
          <w:szCs w:val="24"/>
          <w:lang w:eastAsia="zh-CN"/>
        </w:rPr>
        <w:t>基础（其中将突出关键政策），方便它们就</w:t>
      </w:r>
      <w:r w:rsidRPr="004C6699">
        <w:rPr>
          <w:rFonts w:hint="eastAsia"/>
          <w:sz w:val="24"/>
          <w:szCs w:val="24"/>
          <w:lang w:eastAsia="zh-CN"/>
        </w:rPr>
        <w:t>养护和可持续利用生物多样性、生态系统及其对人类的益处</w:t>
      </w:r>
      <w:r>
        <w:rPr>
          <w:rFonts w:hint="eastAsia"/>
          <w:sz w:val="24"/>
          <w:szCs w:val="24"/>
          <w:lang w:eastAsia="zh-CN"/>
        </w:rPr>
        <w:t>制定国家、区域和全球政策</w:t>
      </w:r>
      <w:r w:rsidRPr="004C6699">
        <w:rPr>
          <w:rFonts w:hint="eastAsia"/>
          <w:sz w:val="24"/>
          <w:szCs w:val="24"/>
          <w:lang w:eastAsia="zh-CN"/>
        </w:rPr>
        <w:t>。评估还将为其他一些决策者提供知识，见以下各章概要中对第</w:t>
      </w:r>
      <w:r w:rsidRPr="004C6699">
        <w:rPr>
          <w:rFonts w:hint="eastAsia"/>
          <w:sz w:val="24"/>
          <w:szCs w:val="24"/>
          <w:lang w:eastAsia="zh-CN"/>
        </w:rPr>
        <w:t>6</w:t>
      </w:r>
      <w:r w:rsidRPr="004C6699">
        <w:rPr>
          <w:rFonts w:hint="eastAsia"/>
          <w:sz w:val="24"/>
          <w:szCs w:val="24"/>
          <w:lang w:eastAsia="zh-CN"/>
        </w:rPr>
        <w:t>章的介绍</w:t>
      </w:r>
      <w:r>
        <w:rPr>
          <w:rFonts w:hint="eastAsia"/>
          <w:sz w:val="24"/>
          <w:szCs w:val="24"/>
          <w:lang w:eastAsia="zh-CN"/>
        </w:rPr>
        <w:t>。</w:t>
      </w:r>
    </w:p>
    <w:p w14:paraId="322F4D00" w14:textId="2A9F1920" w:rsidR="00F00269" w:rsidRPr="006F4969" w:rsidRDefault="00C75269" w:rsidP="00A53A05">
      <w:pPr>
        <w:pStyle w:val="Normalnumber"/>
        <w:tabs>
          <w:tab w:val="num" w:pos="567"/>
        </w:tabs>
        <w:ind w:left="1247" w:firstLine="0"/>
        <w:jc w:val="both"/>
        <w:rPr>
          <w:color w:val="000000"/>
          <w:lang w:val="en-GB" w:eastAsia="zh-CN"/>
        </w:rPr>
      </w:pPr>
      <w:r w:rsidRPr="004C6699">
        <w:rPr>
          <w:rFonts w:hint="eastAsia"/>
          <w:iCs/>
          <w:sz w:val="24"/>
          <w:szCs w:val="24"/>
          <w:lang w:eastAsia="zh-CN"/>
        </w:rPr>
        <w:t>评估在时间安排上能够为《生物多样性公约》</w:t>
      </w:r>
      <w:r w:rsidR="008F463F">
        <w:rPr>
          <w:rFonts w:hint="eastAsia"/>
          <w:iCs/>
          <w:sz w:val="24"/>
          <w:szCs w:val="24"/>
          <w:lang w:eastAsia="zh-CN"/>
        </w:rPr>
        <w:t>将开展</w:t>
      </w:r>
      <w:r w:rsidRPr="004C6699">
        <w:rPr>
          <w:rFonts w:hint="eastAsia"/>
          <w:iCs/>
          <w:sz w:val="24"/>
          <w:szCs w:val="24"/>
          <w:lang w:eastAsia="zh-CN"/>
        </w:rPr>
        <w:t>的</w:t>
      </w:r>
      <w:r w:rsidR="008F463F">
        <w:rPr>
          <w:rFonts w:hint="eastAsia"/>
          <w:iCs/>
          <w:sz w:val="24"/>
          <w:szCs w:val="24"/>
          <w:lang w:eastAsia="zh-CN"/>
        </w:rPr>
        <w:t>《</w:t>
      </w:r>
      <w:r w:rsidR="008F463F" w:rsidRPr="004C6699">
        <w:rPr>
          <w:rFonts w:hint="eastAsia"/>
          <w:iCs/>
          <w:sz w:val="24"/>
          <w:szCs w:val="24"/>
          <w:lang w:eastAsia="zh-CN"/>
        </w:rPr>
        <w:t>生物多样性公约</w:t>
      </w:r>
      <w:r w:rsidRPr="004C6699">
        <w:rPr>
          <w:rFonts w:hint="eastAsia"/>
          <w:iCs/>
          <w:sz w:val="24"/>
          <w:szCs w:val="24"/>
          <w:lang w:eastAsia="zh-CN"/>
        </w:rPr>
        <w:t>全球生物多样性展望</w:t>
      </w:r>
      <w:r w:rsidR="008F463F">
        <w:rPr>
          <w:rFonts w:hint="eastAsia"/>
          <w:iCs/>
          <w:sz w:val="24"/>
          <w:szCs w:val="24"/>
          <w:lang w:eastAsia="zh-CN"/>
        </w:rPr>
        <w:t>》</w:t>
      </w:r>
      <w:r w:rsidRPr="004C6699">
        <w:rPr>
          <w:rFonts w:hint="eastAsia"/>
          <w:iCs/>
          <w:sz w:val="24"/>
          <w:szCs w:val="24"/>
          <w:lang w:eastAsia="zh-CN"/>
        </w:rPr>
        <w:t>第五版提供资料。第五版将在</w:t>
      </w:r>
      <w:r w:rsidRPr="004C6699">
        <w:rPr>
          <w:rFonts w:hint="eastAsia"/>
          <w:iCs/>
          <w:sz w:val="24"/>
          <w:szCs w:val="24"/>
          <w:lang w:eastAsia="zh-CN"/>
        </w:rPr>
        <w:t>2020</w:t>
      </w:r>
      <w:r w:rsidRPr="004C6699">
        <w:rPr>
          <w:rFonts w:hint="eastAsia"/>
          <w:iCs/>
          <w:sz w:val="24"/>
          <w:szCs w:val="24"/>
          <w:lang w:eastAsia="zh-CN"/>
        </w:rPr>
        <w:t>年发布，报告《</w:t>
      </w:r>
      <w:r w:rsidRPr="004C6699">
        <w:rPr>
          <w:rFonts w:hint="eastAsia"/>
          <w:iCs/>
          <w:sz w:val="24"/>
          <w:szCs w:val="24"/>
          <w:lang w:eastAsia="zh-CN"/>
        </w:rPr>
        <w:t>2011</w:t>
      </w:r>
      <w:r w:rsidRPr="004C6699">
        <w:rPr>
          <w:iCs/>
          <w:sz w:val="24"/>
          <w:szCs w:val="24"/>
          <w:lang w:eastAsia="zh-CN"/>
        </w:rPr>
        <w:t>‒</w:t>
      </w:r>
      <w:r w:rsidRPr="004C6699">
        <w:rPr>
          <w:rFonts w:hint="eastAsia"/>
          <w:iCs/>
          <w:sz w:val="24"/>
          <w:szCs w:val="24"/>
          <w:lang w:eastAsia="zh-CN"/>
        </w:rPr>
        <w:t>2020</w:t>
      </w:r>
      <w:r w:rsidRPr="004C6699">
        <w:rPr>
          <w:rFonts w:hint="eastAsia"/>
          <w:iCs/>
          <w:sz w:val="24"/>
          <w:szCs w:val="24"/>
          <w:lang w:eastAsia="zh-CN"/>
        </w:rPr>
        <w:t>年生物多样性战略计划》的执行</w:t>
      </w:r>
      <w:r w:rsidR="00856246">
        <w:rPr>
          <w:rFonts w:hint="eastAsia"/>
          <w:iCs/>
          <w:sz w:val="24"/>
          <w:szCs w:val="24"/>
          <w:lang w:eastAsia="zh-CN"/>
        </w:rPr>
        <w:t>情况，并评估爱知生物多样性目标的成绩。全球评估一方面将基于《</w:t>
      </w:r>
      <w:r w:rsidRPr="004C6699">
        <w:rPr>
          <w:rFonts w:hint="eastAsia"/>
          <w:iCs/>
          <w:sz w:val="24"/>
          <w:szCs w:val="24"/>
          <w:lang w:eastAsia="zh-CN"/>
        </w:rPr>
        <w:t>生物多样性</w:t>
      </w:r>
      <w:r w:rsidR="00856246">
        <w:rPr>
          <w:rFonts w:hint="eastAsia"/>
          <w:iCs/>
          <w:sz w:val="24"/>
          <w:szCs w:val="24"/>
          <w:lang w:eastAsia="zh-CN"/>
        </w:rPr>
        <w:t>公约》缔约方第六次国家报告</w:t>
      </w:r>
      <w:r w:rsidRPr="004C6699">
        <w:rPr>
          <w:rFonts w:hint="eastAsia"/>
          <w:iCs/>
          <w:sz w:val="24"/>
          <w:szCs w:val="24"/>
          <w:lang w:eastAsia="zh-CN"/>
        </w:rPr>
        <w:t>，另一方面还基于本次评估的成果和平台其他相关的工作</w:t>
      </w:r>
      <w:r w:rsidRPr="004C6699">
        <w:rPr>
          <w:rFonts w:hint="eastAsia"/>
          <w:iCs/>
          <w:sz w:val="24"/>
          <w:szCs w:val="24"/>
          <w:lang w:eastAsia="zh-CN"/>
        </w:rPr>
        <w:t>(</w:t>
      </w:r>
      <w:r w:rsidRPr="004C6699">
        <w:rPr>
          <w:iCs/>
          <w:sz w:val="24"/>
          <w:szCs w:val="24"/>
          <w:lang w:eastAsia="zh-CN"/>
        </w:rPr>
        <w:t>UNEP/CBD/SBSTTA/19/9</w:t>
      </w:r>
      <w:r w:rsidRPr="004C6699">
        <w:rPr>
          <w:rFonts w:hint="eastAsia"/>
          <w:iCs/>
          <w:sz w:val="24"/>
          <w:szCs w:val="24"/>
          <w:lang w:eastAsia="zh-CN"/>
        </w:rPr>
        <w:t>)</w:t>
      </w:r>
      <w:r w:rsidRPr="004C6699">
        <w:rPr>
          <w:rFonts w:hint="eastAsia"/>
          <w:iCs/>
          <w:sz w:val="24"/>
          <w:szCs w:val="24"/>
          <w:lang w:eastAsia="zh-CN"/>
        </w:rPr>
        <w:t>。预计科学、技术和工艺咨询附属机构将在</w:t>
      </w:r>
      <w:r w:rsidRPr="004C6699">
        <w:rPr>
          <w:rFonts w:hint="eastAsia"/>
          <w:iCs/>
          <w:sz w:val="24"/>
          <w:szCs w:val="24"/>
          <w:lang w:eastAsia="zh-CN"/>
        </w:rPr>
        <w:t>2019</w:t>
      </w:r>
      <w:r w:rsidR="00856246">
        <w:rPr>
          <w:rFonts w:hint="eastAsia"/>
          <w:iCs/>
          <w:sz w:val="24"/>
          <w:szCs w:val="24"/>
          <w:lang w:eastAsia="zh-CN"/>
        </w:rPr>
        <w:t>年第四季度的一次会议上</w:t>
      </w:r>
      <w:r w:rsidRPr="004C6699">
        <w:rPr>
          <w:rFonts w:hint="eastAsia"/>
          <w:iCs/>
          <w:sz w:val="24"/>
          <w:szCs w:val="24"/>
          <w:lang w:eastAsia="zh-CN"/>
        </w:rPr>
        <w:t>审议本次评估及其对《生</w:t>
      </w:r>
      <w:r w:rsidR="00856246">
        <w:rPr>
          <w:rFonts w:hint="eastAsia"/>
          <w:iCs/>
          <w:sz w:val="24"/>
          <w:szCs w:val="24"/>
          <w:lang w:eastAsia="zh-CN"/>
        </w:rPr>
        <w:t>物多样性公约》未来工作的影响，并在</w:t>
      </w:r>
      <w:r w:rsidRPr="004C6699">
        <w:rPr>
          <w:rFonts w:hint="eastAsia"/>
          <w:iCs/>
          <w:sz w:val="24"/>
          <w:szCs w:val="24"/>
          <w:lang w:eastAsia="zh-CN"/>
        </w:rPr>
        <w:t>2020</w:t>
      </w:r>
      <w:r w:rsidR="00856246">
        <w:rPr>
          <w:rFonts w:hint="eastAsia"/>
          <w:iCs/>
          <w:sz w:val="24"/>
          <w:szCs w:val="24"/>
          <w:lang w:eastAsia="zh-CN"/>
        </w:rPr>
        <w:t>年第二季度的一次会议上</w:t>
      </w:r>
      <w:r w:rsidRPr="004C6699">
        <w:rPr>
          <w:rFonts w:hint="eastAsia"/>
          <w:iCs/>
          <w:sz w:val="24"/>
          <w:szCs w:val="24"/>
          <w:lang w:eastAsia="zh-CN"/>
        </w:rPr>
        <w:t>发布《全球生物多样性展望》第五版</w:t>
      </w:r>
      <w:r>
        <w:rPr>
          <w:rFonts w:hint="eastAsia"/>
          <w:iCs/>
          <w:sz w:val="24"/>
          <w:szCs w:val="24"/>
          <w:lang w:eastAsia="zh-CN"/>
        </w:rPr>
        <w:t>。</w:t>
      </w:r>
    </w:p>
    <w:p w14:paraId="5BA9B936" w14:textId="6AFBC8B5" w:rsidR="00F00269" w:rsidRPr="006F4969" w:rsidRDefault="00137551" w:rsidP="00A53A05">
      <w:pPr>
        <w:pStyle w:val="Normalnumber"/>
        <w:tabs>
          <w:tab w:val="num" w:pos="567"/>
        </w:tabs>
        <w:ind w:left="1247" w:firstLine="0"/>
        <w:jc w:val="both"/>
        <w:rPr>
          <w:color w:val="000000"/>
          <w:lang w:val="en-GB" w:eastAsia="zh-CN"/>
        </w:rPr>
      </w:pPr>
      <w:r w:rsidRPr="004C6699">
        <w:rPr>
          <w:rFonts w:hint="eastAsia"/>
          <w:sz w:val="24"/>
          <w:szCs w:val="24"/>
          <w:lang w:eastAsia="zh-CN"/>
        </w:rPr>
        <w:t>本次评估在完成时间上将能够为预计在</w:t>
      </w:r>
      <w:r w:rsidRPr="004C6699">
        <w:rPr>
          <w:rFonts w:hint="eastAsia"/>
          <w:iCs/>
          <w:sz w:val="24"/>
          <w:szCs w:val="24"/>
          <w:lang w:eastAsia="zh-CN"/>
        </w:rPr>
        <w:t>2020</w:t>
      </w:r>
      <w:r w:rsidRPr="004C6699">
        <w:rPr>
          <w:rFonts w:hint="eastAsia"/>
          <w:iCs/>
          <w:sz w:val="24"/>
          <w:szCs w:val="24"/>
          <w:lang w:eastAsia="zh-CN"/>
        </w:rPr>
        <w:t>年生物多样性公约缔约方大会第十五次会议上开展的</w:t>
      </w:r>
      <w:r w:rsidRPr="004C6699">
        <w:rPr>
          <w:rFonts w:hint="eastAsia"/>
          <w:sz w:val="24"/>
          <w:szCs w:val="24"/>
          <w:lang w:eastAsia="zh-CN"/>
        </w:rPr>
        <w:t>爱知生物多样性目标实现进展评估和</w:t>
      </w:r>
      <w:r w:rsidRPr="004C6699">
        <w:rPr>
          <w:rFonts w:hint="eastAsia"/>
          <w:iCs/>
          <w:sz w:val="24"/>
          <w:szCs w:val="24"/>
          <w:lang w:eastAsia="zh-CN"/>
        </w:rPr>
        <w:t>《</w:t>
      </w:r>
      <w:r w:rsidRPr="004C6699">
        <w:rPr>
          <w:rFonts w:hint="eastAsia"/>
          <w:iCs/>
          <w:sz w:val="24"/>
          <w:szCs w:val="24"/>
          <w:lang w:eastAsia="zh-CN"/>
        </w:rPr>
        <w:t>2011</w:t>
      </w:r>
      <w:r w:rsidRPr="004C6699">
        <w:rPr>
          <w:iCs/>
          <w:sz w:val="24"/>
          <w:szCs w:val="24"/>
          <w:lang w:eastAsia="zh-CN"/>
        </w:rPr>
        <w:t>‒</w:t>
      </w:r>
      <w:r w:rsidRPr="004C6699">
        <w:rPr>
          <w:rFonts w:hint="eastAsia"/>
          <w:iCs/>
          <w:sz w:val="24"/>
          <w:szCs w:val="24"/>
          <w:lang w:eastAsia="zh-CN"/>
        </w:rPr>
        <w:t>2020</w:t>
      </w:r>
      <w:r w:rsidRPr="004C6699">
        <w:rPr>
          <w:rFonts w:hint="eastAsia"/>
          <w:iCs/>
          <w:sz w:val="24"/>
          <w:szCs w:val="24"/>
          <w:lang w:eastAsia="zh-CN"/>
        </w:rPr>
        <w:t>年生物多样性战略计划》执行情况审查提供相关信息（科学、技术和工艺咨询附属机构的第</w:t>
      </w:r>
      <w:r w:rsidRPr="004C6699">
        <w:rPr>
          <w:rFonts w:hint="eastAsia"/>
          <w:iCs/>
          <w:sz w:val="24"/>
          <w:szCs w:val="24"/>
          <w:lang w:eastAsia="zh-CN"/>
        </w:rPr>
        <w:t>XIX/5</w:t>
      </w:r>
      <w:r w:rsidRPr="004C6699">
        <w:rPr>
          <w:rFonts w:hint="eastAsia"/>
          <w:iCs/>
          <w:sz w:val="24"/>
          <w:szCs w:val="24"/>
          <w:lang w:eastAsia="zh-CN"/>
        </w:rPr>
        <w:t>号建议）。</w:t>
      </w:r>
      <w:r w:rsidRPr="004C6699">
        <w:rPr>
          <w:rFonts w:hint="eastAsia"/>
          <w:sz w:val="24"/>
          <w:szCs w:val="24"/>
          <w:lang w:eastAsia="zh-CN"/>
        </w:rPr>
        <w:t>评估范围旨在补充</w:t>
      </w:r>
      <w:r w:rsidRPr="004C6699">
        <w:rPr>
          <w:rFonts w:hint="eastAsia"/>
          <w:iCs/>
          <w:sz w:val="24"/>
          <w:szCs w:val="24"/>
          <w:lang w:eastAsia="zh-CN"/>
        </w:rPr>
        <w:t>《全球生物多样性展望》第五版，为其提供相关内容。就此而言，评估将是对《</w:t>
      </w:r>
      <w:bookmarkStart w:id="0" w:name="OLE_LINK68"/>
      <w:bookmarkStart w:id="1" w:name="OLE_LINK69"/>
      <w:r w:rsidRPr="004C6699">
        <w:rPr>
          <w:rFonts w:hint="eastAsia"/>
          <w:iCs/>
          <w:sz w:val="24"/>
          <w:szCs w:val="24"/>
          <w:lang w:eastAsia="zh-CN"/>
        </w:rPr>
        <w:t>公约》</w:t>
      </w:r>
      <w:r w:rsidR="00CB4F82">
        <w:rPr>
          <w:rFonts w:hint="eastAsia"/>
          <w:iCs/>
          <w:sz w:val="24"/>
          <w:szCs w:val="24"/>
          <w:lang w:eastAsia="zh-CN"/>
        </w:rPr>
        <w:t>缔约方</w:t>
      </w:r>
      <w:r w:rsidRPr="004C6699">
        <w:rPr>
          <w:rFonts w:hint="eastAsia"/>
          <w:iCs/>
          <w:sz w:val="24"/>
          <w:szCs w:val="24"/>
          <w:lang w:eastAsia="zh-CN"/>
        </w:rPr>
        <w:t>第六次国家报告</w:t>
      </w:r>
      <w:bookmarkEnd w:id="0"/>
      <w:bookmarkEnd w:id="1"/>
      <w:r w:rsidRPr="004C6699">
        <w:rPr>
          <w:rFonts w:hint="eastAsia"/>
          <w:iCs/>
          <w:sz w:val="24"/>
          <w:szCs w:val="24"/>
          <w:lang w:eastAsia="zh-CN"/>
        </w:rPr>
        <w:t>的增加和补充</w:t>
      </w:r>
      <w:r w:rsidRPr="004C6699">
        <w:rPr>
          <w:rFonts w:hint="eastAsia"/>
          <w:sz w:val="24"/>
          <w:szCs w:val="24"/>
          <w:lang w:eastAsia="zh-CN"/>
        </w:rPr>
        <w:t>(</w:t>
      </w:r>
      <w:r w:rsidRPr="004C6699">
        <w:rPr>
          <w:iCs/>
          <w:sz w:val="24"/>
          <w:szCs w:val="24"/>
          <w:lang w:eastAsia="zh-CN"/>
        </w:rPr>
        <w:t>UNEP/CBD/SBSTTA/19/9</w:t>
      </w:r>
      <w:r w:rsidRPr="004C6699">
        <w:rPr>
          <w:rFonts w:hint="eastAsia"/>
          <w:iCs/>
          <w:sz w:val="24"/>
          <w:szCs w:val="24"/>
          <w:lang w:eastAsia="zh-CN"/>
        </w:rPr>
        <w:t>)</w:t>
      </w:r>
      <w:r>
        <w:rPr>
          <w:rFonts w:hint="eastAsia"/>
          <w:iCs/>
          <w:sz w:val="24"/>
          <w:szCs w:val="24"/>
          <w:lang w:eastAsia="zh-CN"/>
        </w:rPr>
        <w:t>。</w:t>
      </w:r>
    </w:p>
    <w:p w14:paraId="19334002" w14:textId="565EA0F2" w:rsidR="00F00269" w:rsidRPr="006F4969" w:rsidRDefault="002C1D7F" w:rsidP="00A53A05">
      <w:pPr>
        <w:pStyle w:val="Normalnumber"/>
        <w:tabs>
          <w:tab w:val="num" w:pos="567"/>
        </w:tabs>
        <w:ind w:left="1247" w:firstLine="0"/>
        <w:jc w:val="both"/>
        <w:rPr>
          <w:color w:val="000000"/>
          <w:lang w:val="en-GB" w:eastAsia="zh-CN"/>
        </w:rPr>
      </w:pPr>
      <w:r w:rsidRPr="004C6699">
        <w:rPr>
          <w:rFonts w:hint="eastAsia"/>
          <w:iCs/>
          <w:sz w:val="24"/>
          <w:szCs w:val="24"/>
          <w:lang w:eastAsia="zh-CN"/>
        </w:rPr>
        <w:t>评估（尤其是其中的情形假设和应对方案分析）在时间安排上还将能够为《</w:t>
      </w:r>
      <w:r w:rsidRPr="004C6699">
        <w:rPr>
          <w:rFonts w:hint="eastAsia"/>
          <w:sz w:val="24"/>
          <w:szCs w:val="24"/>
          <w:lang w:eastAsia="zh-CN"/>
        </w:rPr>
        <w:t>2020</w:t>
      </w:r>
      <w:r w:rsidRPr="004C6699">
        <w:rPr>
          <w:rFonts w:hint="eastAsia"/>
          <w:sz w:val="24"/>
          <w:szCs w:val="24"/>
          <w:lang w:eastAsia="zh-CN"/>
        </w:rPr>
        <w:t>年后生物多样性战略计划》的更新和后续工作作出贡献，</w:t>
      </w:r>
      <w:r w:rsidRPr="004C6699">
        <w:rPr>
          <w:rFonts w:hint="eastAsia"/>
          <w:iCs/>
          <w:sz w:val="24"/>
          <w:szCs w:val="24"/>
          <w:lang w:eastAsia="zh-CN"/>
        </w:rPr>
        <w:t>生物多样性公约缔约方大会第十五次会议（生物多样性公约缔约方大会第</w:t>
      </w:r>
      <w:r w:rsidRPr="004C6699">
        <w:rPr>
          <w:iCs/>
          <w:sz w:val="24"/>
          <w:szCs w:val="24"/>
          <w:lang w:eastAsia="zh-CN"/>
        </w:rPr>
        <w:t>XII/31</w:t>
      </w:r>
      <w:r w:rsidRPr="004C6699">
        <w:rPr>
          <w:rFonts w:hint="eastAsia"/>
          <w:iCs/>
          <w:sz w:val="24"/>
          <w:szCs w:val="24"/>
          <w:lang w:eastAsia="zh-CN"/>
        </w:rPr>
        <w:t>号决定）将审议该计划，评估还将为其他论坛作出贡献</w:t>
      </w:r>
      <w:r>
        <w:rPr>
          <w:rFonts w:hint="eastAsia"/>
          <w:iCs/>
          <w:sz w:val="24"/>
          <w:szCs w:val="24"/>
          <w:lang w:eastAsia="zh-CN"/>
        </w:rPr>
        <w:t>。</w:t>
      </w:r>
    </w:p>
    <w:p w14:paraId="5E2B5C13" w14:textId="46AAFE8A" w:rsidR="00F00269" w:rsidRPr="006F4969" w:rsidRDefault="002C1D7F" w:rsidP="00A53A05">
      <w:pPr>
        <w:pStyle w:val="Normalnumber"/>
        <w:tabs>
          <w:tab w:val="num" w:pos="567"/>
        </w:tabs>
        <w:ind w:left="1247" w:firstLine="0"/>
        <w:jc w:val="both"/>
        <w:rPr>
          <w:color w:val="000000"/>
          <w:lang w:val="en-GB" w:eastAsia="zh-CN"/>
        </w:rPr>
      </w:pPr>
      <w:r w:rsidRPr="004C6699">
        <w:rPr>
          <w:rFonts w:hint="eastAsia"/>
          <w:iCs/>
          <w:sz w:val="24"/>
          <w:szCs w:val="24"/>
          <w:lang w:eastAsia="zh-CN"/>
        </w:rPr>
        <w:t>本次评估在时间安排上尤其有助于酌情根据</w:t>
      </w:r>
      <w:r>
        <w:rPr>
          <w:rFonts w:hint="eastAsia"/>
          <w:iCs/>
          <w:sz w:val="24"/>
          <w:szCs w:val="24"/>
          <w:lang w:eastAsia="zh-CN"/>
        </w:rPr>
        <w:t>相关公约和协定</w:t>
      </w:r>
      <w:r w:rsidRPr="004C6699">
        <w:rPr>
          <w:rFonts w:hint="eastAsia"/>
          <w:iCs/>
          <w:sz w:val="24"/>
          <w:szCs w:val="24"/>
          <w:lang w:eastAsia="zh-CN"/>
        </w:rPr>
        <w:t>各自的任务规定，</w:t>
      </w:r>
      <w:r w:rsidR="00F8069A">
        <w:rPr>
          <w:rFonts w:hint="eastAsia"/>
          <w:iCs/>
          <w:sz w:val="24"/>
          <w:szCs w:val="24"/>
          <w:lang w:eastAsia="zh-CN"/>
        </w:rPr>
        <w:t>评估</w:t>
      </w:r>
      <w:r w:rsidRPr="004C6699">
        <w:rPr>
          <w:rFonts w:hint="eastAsia"/>
          <w:iCs/>
          <w:sz w:val="24"/>
          <w:szCs w:val="24"/>
          <w:lang w:eastAsia="zh-CN"/>
        </w:rPr>
        <w:t>可持续</w:t>
      </w:r>
      <w:r w:rsidRPr="004C6699">
        <w:rPr>
          <w:rFonts w:hint="eastAsia"/>
          <w:iCs/>
          <w:spacing w:val="-6"/>
          <w:sz w:val="24"/>
          <w:szCs w:val="24"/>
          <w:lang w:eastAsia="zh-CN"/>
        </w:rPr>
        <w:t>发展目标下的多个生物多样性相关具体目标及其他相关公约和协定的实现情况</w:t>
      </w:r>
      <w:r>
        <w:rPr>
          <w:rFonts w:hint="eastAsia"/>
          <w:iCs/>
          <w:spacing w:val="-6"/>
          <w:sz w:val="24"/>
          <w:szCs w:val="24"/>
          <w:lang w:eastAsia="zh-CN"/>
        </w:rPr>
        <w:t>。</w:t>
      </w:r>
    </w:p>
    <w:p w14:paraId="40782C74" w14:textId="2A36E454" w:rsidR="00F00269" w:rsidRPr="00FF7881" w:rsidRDefault="00F00269" w:rsidP="008924CC">
      <w:pPr>
        <w:pStyle w:val="CH2"/>
        <w:tabs>
          <w:tab w:val="clear" w:pos="851"/>
          <w:tab w:val="right" w:pos="720"/>
        </w:tabs>
        <w:jc w:val="both"/>
        <w:rPr>
          <w:rFonts w:eastAsia="SimHei"/>
          <w:lang w:val="en-GB"/>
        </w:rPr>
      </w:pPr>
      <w:r w:rsidRPr="00FF7881">
        <w:rPr>
          <w:rFonts w:eastAsia="SimHei"/>
          <w:lang w:val="en-GB" w:eastAsia="zh-CN"/>
        </w:rPr>
        <w:tab/>
      </w:r>
      <w:r w:rsidRPr="00FF7881">
        <w:rPr>
          <w:rFonts w:eastAsia="SimHei"/>
          <w:lang w:val="en-GB"/>
        </w:rPr>
        <w:t xml:space="preserve">E. </w:t>
      </w:r>
      <w:r w:rsidRPr="00FF7881">
        <w:rPr>
          <w:rFonts w:eastAsia="SimHei"/>
          <w:lang w:val="en-GB"/>
        </w:rPr>
        <w:tab/>
      </w:r>
      <w:r w:rsidR="00FF7881" w:rsidRPr="00FF7881">
        <w:rPr>
          <w:rFonts w:eastAsia="SimHei"/>
          <w:lang w:eastAsia="zh-CN"/>
        </w:rPr>
        <w:t>方法</w:t>
      </w:r>
    </w:p>
    <w:p w14:paraId="5D4E3907" w14:textId="069A606F" w:rsidR="00F00269" w:rsidRPr="006F4969" w:rsidRDefault="00FF7881" w:rsidP="00A53A05">
      <w:pPr>
        <w:pStyle w:val="Normalnumber"/>
        <w:tabs>
          <w:tab w:val="num" w:pos="567"/>
        </w:tabs>
        <w:ind w:left="1247" w:firstLine="0"/>
        <w:jc w:val="both"/>
        <w:rPr>
          <w:color w:val="000000"/>
          <w:lang w:val="en-GB" w:eastAsia="zh-CN"/>
        </w:rPr>
      </w:pPr>
      <w:r w:rsidRPr="004C6699">
        <w:rPr>
          <w:rFonts w:hint="eastAsia"/>
          <w:iCs/>
          <w:sz w:val="24"/>
          <w:szCs w:val="24"/>
          <w:lang w:eastAsia="zh-CN"/>
        </w:rPr>
        <w:t>根据平台准则，全球评估将利用现有资料（酌情包括国家资料）、已发表的科学和灰色文献以</w:t>
      </w:r>
      <w:r>
        <w:rPr>
          <w:rFonts w:hint="eastAsia"/>
          <w:iCs/>
          <w:sz w:val="24"/>
          <w:szCs w:val="24"/>
          <w:lang w:eastAsia="zh-CN"/>
        </w:rPr>
        <w:t>及其他资料，包括土著和地方知识。</w:t>
      </w:r>
      <w:r w:rsidRPr="004C6699">
        <w:rPr>
          <w:rFonts w:hint="eastAsia"/>
          <w:iCs/>
          <w:sz w:val="24"/>
          <w:szCs w:val="24"/>
          <w:lang w:eastAsia="zh-CN"/>
        </w:rPr>
        <w:t>评估中频繁使用了“分析和综合”这一表达。在评估背景下及根据平台的原则，分析指的是对</w:t>
      </w:r>
      <w:bookmarkStart w:id="2" w:name="OLE_LINK80"/>
      <w:bookmarkStart w:id="3" w:name="OLE_LINK81"/>
      <w:r w:rsidRPr="004C6699">
        <w:rPr>
          <w:rFonts w:hint="eastAsia"/>
          <w:iCs/>
          <w:sz w:val="24"/>
          <w:szCs w:val="24"/>
          <w:lang w:eastAsia="zh-CN"/>
        </w:rPr>
        <w:t>证据基础</w:t>
      </w:r>
      <w:bookmarkEnd w:id="2"/>
      <w:bookmarkEnd w:id="3"/>
      <w:r w:rsidRPr="004C6699">
        <w:rPr>
          <w:rFonts w:hint="eastAsia"/>
          <w:iCs/>
          <w:sz w:val="24"/>
          <w:szCs w:val="24"/>
          <w:lang w:eastAsia="zh-CN"/>
        </w:rPr>
        <w:t>进行严格评估；而不是指新的研究。综合指的是对多个来源的证据进行合并，它是在评估的背景下进行分析的一个关键步骤</w:t>
      </w:r>
      <w:r>
        <w:rPr>
          <w:rFonts w:hint="eastAsia"/>
          <w:iCs/>
          <w:sz w:val="24"/>
          <w:szCs w:val="24"/>
          <w:lang w:eastAsia="zh-CN"/>
        </w:rPr>
        <w:t>。</w:t>
      </w:r>
    </w:p>
    <w:p w14:paraId="1CEEA80C" w14:textId="2B7F7A27" w:rsidR="00F00269" w:rsidRPr="006F4969" w:rsidRDefault="00AB5B70" w:rsidP="00A53A05">
      <w:pPr>
        <w:pStyle w:val="Normalnumber"/>
        <w:tabs>
          <w:tab w:val="num" w:pos="567"/>
        </w:tabs>
        <w:ind w:left="1247" w:firstLine="0"/>
        <w:jc w:val="both"/>
        <w:rPr>
          <w:color w:val="000000"/>
          <w:lang w:val="en-GB" w:eastAsia="zh-CN"/>
        </w:rPr>
      </w:pPr>
      <w:r w:rsidRPr="004C6699">
        <w:rPr>
          <w:rFonts w:hint="eastAsia"/>
          <w:iCs/>
          <w:sz w:val="24"/>
          <w:szCs w:val="24"/>
          <w:lang w:eastAsia="zh-CN"/>
        </w:rPr>
        <w:t>评估将汲取平台的区域和次区域、专题和方法论评估结果和准则以及其他相关全球性评估结果，评估包括《全球生物多样性展望》系列、联合国粮食及农业组织的评估、《全球环境展望》系列、政府间气候变化专门委员会的报告、《千年生态系统评估》、首次《世界海洋评估》和依据海洋环境状态全球报告和评估常规程序（包括社会经济方面）所开展的其他评估。评估还将利用全球、区域、次区域和国家机构（如相关的多边环境协定）拥有的现有数据和信息。评估将依靠已有的情景假设和模型，也将利用那些可被用于跟进方法论评估的</w:t>
      </w:r>
      <w:r w:rsidRPr="004C6699">
        <w:rPr>
          <w:rFonts w:hint="eastAsia"/>
          <w:iCs/>
          <w:sz w:val="24"/>
          <w:szCs w:val="24"/>
          <w:lang w:eastAsia="zh-CN"/>
        </w:rPr>
        <w:lastRenderedPageBreak/>
        <w:t>情景假设和模型。在此背景下，平台将与研究界紧密合作，包括政府间气候变化专门委员会将采用的共享社会经济途径的研究人员</w:t>
      </w:r>
      <w:r>
        <w:rPr>
          <w:rFonts w:hint="eastAsia"/>
          <w:iCs/>
          <w:sz w:val="24"/>
          <w:szCs w:val="24"/>
          <w:lang w:eastAsia="zh-CN"/>
        </w:rPr>
        <w:t>。</w:t>
      </w:r>
    </w:p>
    <w:p w14:paraId="0AB19A6C" w14:textId="146EAB5C" w:rsidR="00F00269" w:rsidRPr="006F4969" w:rsidRDefault="00835F7B" w:rsidP="00A53A05">
      <w:pPr>
        <w:pStyle w:val="Normalnumber"/>
        <w:tabs>
          <w:tab w:val="num" w:pos="567"/>
        </w:tabs>
        <w:ind w:left="1247" w:firstLine="0"/>
        <w:jc w:val="both"/>
        <w:rPr>
          <w:lang w:val="en-GB" w:eastAsia="zh-CN"/>
        </w:rPr>
      </w:pPr>
      <w:r w:rsidRPr="004C6699">
        <w:rPr>
          <w:rFonts w:hint="eastAsia"/>
          <w:iCs/>
          <w:sz w:val="24"/>
          <w:szCs w:val="24"/>
          <w:lang w:eastAsia="zh-CN"/>
        </w:rPr>
        <w:t>平台</w:t>
      </w:r>
      <w:r w:rsidR="00F8069A">
        <w:rPr>
          <w:rFonts w:hint="eastAsia"/>
          <w:iCs/>
          <w:sz w:val="24"/>
          <w:szCs w:val="24"/>
          <w:lang w:eastAsia="zh-CN"/>
        </w:rPr>
        <w:t>的</w:t>
      </w:r>
      <w:r w:rsidRPr="004C6699">
        <w:rPr>
          <w:rFonts w:hint="eastAsia"/>
          <w:iCs/>
          <w:sz w:val="24"/>
          <w:szCs w:val="24"/>
          <w:lang w:eastAsia="zh-CN"/>
        </w:rPr>
        <w:t>全球评估将建立在</w:t>
      </w:r>
      <w:r w:rsidRPr="004C6699">
        <w:rPr>
          <w:iCs/>
          <w:sz w:val="24"/>
          <w:szCs w:val="24"/>
          <w:lang w:eastAsia="zh-CN"/>
        </w:rPr>
        <w:t>2015</w:t>
      </w:r>
      <w:r w:rsidRPr="004C6699">
        <w:rPr>
          <w:rFonts w:hint="eastAsia"/>
          <w:iCs/>
          <w:sz w:val="24"/>
          <w:szCs w:val="24"/>
          <w:lang w:eastAsia="zh-CN"/>
        </w:rPr>
        <w:t>年完成的第一次世界海洋评估的基础上。聚焦于海洋的评估组成部分将包括以下内容：如价值</w:t>
      </w:r>
      <w:r w:rsidR="00F8069A">
        <w:rPr>
          <w:rFonts w:hint="eastAsia"/>
          <w:iCs/>
          <w:sz w:val="24"/>
          <w:szCs w:val="24"/>
          <w:lang w:eastAsia="zh-CN"/>
        </w:rPr>
        <w:t>、</w:t>
      </w:r>
      <w:r w:rsidRPr="004C6699">
        <w:rPr>
          <w:rFonts w:hint="eastAsia"/>
          <w:iCs/>
          <w:sz w:val="24"/>
          <w:szCs w:val="24"/>
          <w:lang w:eastAsia="zh-CN"/>
        </w:rPr>
        <w:t>间接驱动因素</w:t>
      </w:r>
      <w:r w:rsidR="00F8069A">
        <w:rPr>
          <w:rFonts w:hint="eastAsia"/>
          <w:iCs/>
          <w:sz w:val="24"/>
          <w:szCs w:val="24"/>
          <w:lang w:eastAsia="zh-CN"/>
        </w:rPr>
        <w:t>、</w:t>
      </w:r>
      <w:r w:rsidRPr="004C6699">
        <w:rPr>
          <w:rFonts w:hint="eastAsia"/>
          <w:iCs/>
          <w:sz w:val="24"/>
          <w:szCs w:val="24"/>
          <w:lang w:eastAsia="zh-CN"/>
        </w:rPr>
        <w:t>与海洋生物多样性有关的情景假设以及其对人类和海洋资源管理的益处。该评估也将直接探讨第一次世界海洋评估中所载的关于人类生活质量的变化如何与海洋利用及海洋生物多样性的趋势相关联的问题</w:t>
      </w:r>
      <w:r>
        <w:rPr>
          <w:rFonts w:hint="eastAsia"/>
          <w:iCs/>
          <w:sz w:val="24"/>
          <w:szCs w:val="24"/>
          <w:lang w:eastAsia="zh-CN"/>
        </w:rPr>
        <w:t>。</w:t>
      </w:r>
    </w:p>
    <w:p w14:paraId="5A7DCE57" w14:textId="74B0929B" w:rsidR="00F00269" w:rsidRPr="006F4969" w:rsidRDefault="00835F7B" w:rsidP="00A53A05">
      <w:pPr>
        <w:pStyle w:val="Normalnumber"/>
        <w:tabs>
          <w:tab w:val="num" w:pos="567"/>
        </w:tabs>
        <w:ind w:left="1247" w:firstLine="0"/>
        <w:jc w:val="both"/>
        <w:rPr>
          <w:color w:val="000000"/>
          <w:lang w:val="en-GB" w:eastAsia="zh-CN"/>
        </w:rPr>
      </w:pPr>
      <w:r w:rsidRPr="004C6699">
        <w:rPr>
          <w:rFonts w:hint="eastAsia"/>
          <w:iCs/>
          <w:sz w:val="24"/>
          <w:szCs w:val="24"/>
          <w:lang w:eastAsia="zh-CN"/>
        </w:rPr>
        <w:t>参与全球评估的专家将与土著和地方知识体系工作队紧密合作，确保以土著和地方知识的程序利用多种知识来源。</w:t>
      </w:r>
      <w:r w:rsidR="009B69B4" w:rsidRPr="00AB538F">
        <w:rPr>
          <w:rStyle w:val="FootnoteReference"/>
          <w:lang w:val="en-GB"/>
        </w:rPr>
        <w:footnoteReference w:id="28"/>
      </w:r>
      <w:r w:rsidRPr="004C6699">
        <w:rPr>
          <w:rFonts w:hint="eastAsia"/>
          <w:iCs/>
          <w:sz w:val="24"/>
          <w:szCs w:val="24"/>
          <w:lang w:eastAsia="zh-CN"/>
        </w:rPr>
        <w:t>我们将根据平台交付品编制程序，按照地域、学科、性别和专长（政策学、陆地和海洋自然科学、社会学</w:t>
      </w:r>
      <w:r w:rsidR="009B69B4">
        <w:rPr>
          <w:rFonts w:hint="eastAsia"/>
          <w:iCs/>
          <w:sz w:val="24"/>
          <w:szCs w:val="24"/>
          <w:lang w:eastAsia="zh-CN"/>
        </w:rPr>
        <w:t>和经济学、艺术和人文）均衡配置参与评估的专家成员。作者将与进行区域</w:t>
      </w:r>
      <w:r w:rsidRPr="004C6699">
        <w:rPr>
          <w:rFonts w:hint="eastAsia"/>
          <w:iCs/>
          <w:sz w:val="24"/>
          <w:szCs w:val="24"/>
          <w:lang w:eastAsia="zh-CN"/>
        </w:rPr>
        <w:t>、专题和方法评估的</w:t>
      </w:r>
      <w:r w:rsidR="009B69B4">
        <w:rPr>
          <w:rFonts w:hint="eastAsia"/>
          <w:iCs/>
          <w:sz w:val="24"/>
          <w:szCs w:val="24"/>
          <w:lang w:eastAsia="zh-CN"/>
        </w:rPr>
        <w:t>专家</w:t>
      </w:r>
      <w:r w:rsidRPr="004C6699">
        <w:rPr>
          <w:rFonts w:hint="eastAsia"/>
          <w:iCs/>
          <w:sz w:val="24"/>
          <w:szCs w:val="24"/>
          <w:lang w:eastAsia="zh-CN"/>
        </w:rPr>
        <w:t>小组开展合作，确保在概念和方法上保持一致。作者将与关于知识和数据、土著和地方知识体系以及能力建设的各个工作队密切合作，同时考虑知识拥有者的权利。</w:t>
      </w:r>
      <w:r w:rsidRPr="004C6699">
        <w:rPr>
          <w:iCs/>
          <w:sz w:val="24"/>
          <w:szCs w:val="24"/>
          <w:lang w:eastAsia="zh-CN"/>
        </w:rPr>
        <w:t>专家组将</w:t>
      </w:r>
      <w:r w:rsidRPr="004C6699">
        <w:rPr>
          <w:rFonts w:hint="eastAsia"/>
          <w:iCs/>
          <w:sz w:val="24"/>
          <w:szCs w:val="24"/>
          <w:lang w:eastAsia="zh-CN"/>
        </w:rPr>
        <w:t>遵循《评估编写和整合指南》（</w:t>
      </w:r>
      <w:r w:rsidRPr="004C6699">
        <w:rPr>
          <w:iCs/>
          <w:sz w:val="24"/>
          <w:szCs w:val="24"/>
          <w:lang w:eastAsia="zh-CN"/>
        </w:rPr>
        <w:t>见</w:t>
      </w:r>
      <w:r w:rsidRPr="004C6699">
        <w:rPr>
          <w:iCs/>
          <w:sz w:val="24"/>
          <w:szCs w:val="24"/>
          <w:lang w:eastAsia="zh-CN"/>
        </w:rPr>
        <w:t>IPBES/4/INF/9</w:t>
      </w:r>
      <w:r w:rsidRPr="004C6699">
        <w:rPr>
          <w:rFonts w:hint="eastAsia"/>
          <w:iCs/>
          <w:sz w:val="24"/>
          <w:szCs w:val="24"/>
          <w:lang w:eastAsia="zh-CN"/>
        </w:rPr>
        <w:t>）和</w:t>
      </w:r>
      <w:r w:rsidRPr="004C6699">
        <w:rPr>
          <w:iCs/>
          <w:sz w:val="24"/>
          <w:szCs w:val="24"/>
          <w:lang w:eastAsia="zh-CN"/>
        </w:rPr>
        <w:t>自然及其益处</w:t>
      </w:r>
      <w:r w:rsidRPr="004C6699">
        <w:rPr>
          <w:rFonts w:hint="eastAsia"/>
          <w:iCs/>
          <w:sz w:val="24"/>
          <w:szCs w:val="24"/>
          <w:lang w:eastAsia="zh-CN"/>
        </w:rPr>
        <w:t>（包括生物多样性和生态系统服务）</w:t>
      </w:r>
      <w:r w:rsidRPr="004C6699">
        <w:rPr>
          <w:iCs/>
          <w:sz w:val="24"/>
          <w:szCs w:val="24"/>
          <w:lang w:eastAsia="zh-CN"/>
        </w:rPr>
        <w:t>的多重价值多元概念化初步</w:t>
      </w:r>
      <w:r w:rsidRPr="004C6699">
        <w:rPr>
          <w:rFonts w:hint="eastAsia"/>
          <w:iCs/>
          <w:sz w:val="24"/>
          <w:szCs w:val="24"/>
          <w:lang w:eastAsia="zh-CN"/>
        </w:rPr>
        <w:t>指</w:t>
      </w:r>
      <w:r w:rsidR="00C5680F">
        <w:rPr>
          <w:rFonts w:hint="eastAsia"/>
          <w:iCs/>
          <w:sz w:val="24"/>
          <w:szCs w:val="24"/>
          <w:lang w:eastAsia="zh-CN"/>
        </w:rPr>
        <w:t>导意见</w:t>
      </w:r>
      <w:r w:rsidRPr="004C6699">
        <w:rPr>
          <w:iCs/>
          <w:sz w:val="24"/>
          <w:szCs w:val="24"/>
          <w:lang w:eastAsia="zh-CN"/>
        </w:rPr>
        <w:t>(IPBES/4/INF/13)</w:t>
      </w:r>
      <w:r>
        <w:rPr>
          <w:rFonts w:hint="eastAsia"/>
          <w:iCs/>
          <w:sz w:val="24"/>
          <w:szCs w:val="24"/>
          <w:lang w:eastAsia="zh-CN"/>
        </w:rPr>
        <w:t>。</w:t>
      </w:r>
    </w:p>
    <w:p w14:paraId="2761C6C9" w14:textId="36E8E017" w:rsidR="00F00269" w:rsidRPr="006F4969" w:rsidRDefault="00EC065D" w:rsidP="00A53A05">
      <w:pPr>
        <w:pStyle w:val="Normalnumber"/>
        <w:tabs>
          <w:tab w:val="num" w:pos="567"/>
        </w:tabs>
        <w:ind w:left="1247" w:firstLine="0"/>
        <w:jc w:val="both"/>
        <w:rPr>
          <w:lang w:val="en-GB" w:eastAsia="zh-CN"/>
        </w:rPr>
      </w:pPr>
      <w:r w:rsidRPr="004C6699">
        <w:rPr>
          <w:rFonts w:hint="eastAsia"/>
          <w:iCs/>
          <w:sz w:val="24"/>
          <w:szCs w:val="24"/>
          <w:lang w:eastAsia="zh-CN"/>
        </w:rPr>
        <w:t>多学科专家小组监督该专家小组时，将在该评估筹备的各阶段增进与科学</w:t>
      </w:r>
      <w:r w:rsidRPr="004C6699">
        <w:rPr>
          <w:rFonts w:hint="eastAsia"/>
          <w:iCs/>
          <w:spacing w:val="-12"/>
          <w:sz w:val="24"/>
          <w:szCs w:val="24"/>
          <w:lang w:eastAsia="zh-CN"/>
        </w:rPr>
        <w:t>咨询机构和相关全球进程秘书处的联络，确保终端用户的需求得到有效满足</w:t>
      </w:r>
      <w:r>
        <w:rPr>
          <w:rFonts w:hint="eastAsia"/>
          <w:iCs/>
          <w:spacing w:val="-12"/>
          <w:sz w:val="24"/>
          <w:szCs w:val="24"/>
          <w:lang w:eastAsia="zh-CN"/>
        </w:rPr>
        <w:t>。</w:t>
      </w:r>
    </w:p>
    <w:p w14:paraId="6D13C510" w14:textId="35F076AF" w:rsidR="00F00269" w:rsidRPr="006F4969" w:rsidRDefault="00EC065D" w:rsidP="00A53A05">
      <w:pPr>
        <w:pStyle w:val="Normalnumber"/>
        <w:tabs>
          <w:tab w:val="num" w:pos="567"/>
        </w:tabs>
        <w:ind w:left="1247" w:firstLine="0"/>
        <w:jc w:val="both"/>
        <w:rPr>
          <w:color w:val="000000"/>
          <w:lang w:val="en-GB" w:eastAsia="zh-CN"/>
        </w:rPr>
      </w:pPr>
      <w:r w:rsidRPr="004C6699">
        <w:rPr>
          <w:rFonts w:hint="eastAsia"/>
          <w:iCs/>
          <w:sz w:val="24"/>
          <w:szCs w:val="24"/>
          <w:lang w:eastAsia="zh-CN"/>
        </w:rPr>
        <w:t>利益攸关方将通过若干机制，例如，利益攸关方酌情根据平台的评估需求制定新情景假设和开发新模型，以及在平台能力建设交付品或实物支助支持下召开的会议上与专家和利益攸关方进行磋商等，参与整个评估进程</w:t>
      </w:r>
      <w:r>
        <w:rPr>
          <w:rFonts w:hint="eastAsia"/>
          <w:iCs/>
          <w:sz w:val="24"/>
          <w:szCs w:val="24"/>
          <w:lang w:eastAsia="zh-CN"/>
        </w:rPr>
        <w:t>。</w:t>
      </w:r>
    </w:p>
    <w:p w14:paraId="2A7BF1EC" w14:textId="146C8563" w:rsidR="00F00269" w:rsidRPr="00A67CE3" w:rsidRDefault="00F00269" w:rsidP="00A53A05">
      <w:pPr>
        <w:pStyle w:val="CH1"/>
        <w:jc w:val="both"/>
        <w:rPr>
          <w:rFonts w:ascii="SimHei" w:eastAsia="SimHei" w:hAnsi="SimHei"/>
          <w:lang w:val="en-GB"/>
        </w:rPr>
      </w:pPr>
      <w:r w:rsidRPr="00A67CE3">
        <w:rPr>
          <w:lang w:val="en-GB" w:eastAsia="zh-CN"/>
        </w:rPr>
        <w:tab/>
      </w:r>
      <w:r w:rsidR="00A67CE3" w:rsidRPr="00A67CE3">
        <w:rPr>
          <w:rFonts w:ascii="SimHei" w:eastAsia="SimHei" w:hAnsi="SimHei"/>
          <w:lang w:val="en-GB" w:eastAsia="zh-CN"/>
        </w:rPr>
        <w:t>二、</w:t>
      </w:r>
      <w:r w:rsidRPr="00A67CE3">
        <w:rPr>
          <w:rFonts w:ascii="SimHei" w:eastAsia="SimHei" w:hAnsi="SimHei"/>
          <w:lang w:val="en-GB"/>
        </w:rPr>
        <w:tab/>
      </w:r>
      <w:r w:rsidR="00A67CE3" w:rsidRPr="00A67CE3">
        <w:rPr>
          <w:rFonts w:ascii="SimHei" w:eastAsia="SimHei" w:hAnsi="SimHei"/>
          <w:lang w:eastAsia="zh-CN"/>
        </w:rPr>
        <w:t>章节概要</w:t>
      </w:r>
    </w:p>
    <w:p w14:paraId="6FFCAEFE" w14:textId="34F52844" w:rsidR="00F00269" w:rsidRPr="006F4969" w:rsidRDefault="00A67CE3" w:rsidP="00A53A05">
      <w:pPr>
        <w:pStyle w:val="Normalnumber"/>
        <w:tabs>
          <w:tab w:val="num" w:pos="567"/>
        </w:tabs>
        <w:ind w:left="1247" w:firstLine="0"/>
        <w:jc w:val="both"/>
        <w:rPr>
          <w:lang w:val="en-GB" w:eastAsia="zh-CN"/>
        </w:rPr>
      </w:pPr>
      <w:r w:rsidRPr="004C6699">
        <w:rPr>
          <w:rFonts w:hint="eastAsia"/>
          <w:iCs/>
          <w:sz w:val="24"/>
          <w:szCs w:val="24"/>
          <w:lang w:eastAsia="zh-CN"/>
        </w:rPr>
        <w:t>评估</w:t>
      </w:r>
      <w:r>
        <w:rPr>
          <w:rFonts w:hint="eastAsia"/>
          <w:iCs/>
          <w:sz w:val="24"/>
          <w:szCs w:val="24"/>
          <w:lang w:eastAsia="zh-CN"/>
        </w:rPr>
        <w:t>报告将由六章组成，为一份政策相关报告，内容见下文</w:t>
      </w:r>
      <w:r w:rsidRPr="004C6699">
        <w:rPr>
          <w:rFonts w:hint="eastAsia"/>
          <w:iCs/>
          <w:sz w:val="24"/>
          <w:szCs w:val="24"/>
          <w:lang w:eastAsia="zh-CN"/>
        </w:rPr>
        <w:t>。下述篇章结构不排除将各章分为较小单元（前提是维持整体结构中高级标题不变），以确保条理清晰，方便撰写者把握。每章都配有一份</w:t>
      </w:r>
      <w:r w:rsidR="00C5680F">
        <w:rPr>
          <w:rFonts w:hint="eastAsia"/>
          <w:iCs/>
          <w:sz w:val="24"/>
          <w:szCs w:val="24"/>
          <w:lang w:eastAsia="zh-CN"/>
        </w:rPr>
        <w:t>执行</w:t>
      </w:r>
      <w:r w:rsidRPr="004C6699">
        <w:rPr>
          <w:rFonts w:hint="eastAsia"/>
          <w:iCs/>
          <w:sz w:val="24"/>
          <w:szCs w:val="24"/>
          <w:lang w:eastAsia="zh-CN"/>
        </w:rPr>
        <w:t>摘要。为决策者撰写的摘要以非规定性方式概述主要调查结果及对决策者最为重要的信息。</w:t>
      </w:r>
    </w:p>
    <w:p w14:paraId="4BD23252" w14:textId="6224C889" w:rsidR="00F00269" w:rsidRPr="006F4969" w:rsidRDefault="00D72CD2" w:rsidP="00A53A05">
      <w:pPr>
        <w:pStyle w:val="Normalnumber"/>
        <w:tabs>
          <w:tab w:val="num" w:pos="567"/>
        </w:tabs>
        <w:ind w:left="1247" w:firstLine="0"/>
        <w:jc w:val="both"/>
        <w:rPr>
          <w:lang w:val="en-GB" w:eastAsia="zh-CN"/>
        </w:rPr>
      </w:pPr>
      <w:r w:rsidRPr="004C6699">
        <w:rPr>
          <w:rFonts w:hint="eastAsia"/>
          <w:iCs/>
          <w:sz w:val="24"/>
          <w:szCs w:val="24"/>
          <w:lang w:eastAsia="zh-CN"/>
        </w:rPr>
        <w:t>第</w:t>
      </w:r>
      <w:r w:rsidRPr="004C6699">
        <w:rPr>
          <w:iCs/>
          <w:sz w:val="24"/>
          <w:szCs w:val="24"/>
          <w:lang w:eastAsia="zh-CN"/>
        </w:rPr>
        <w:t>1</w:t>
      </w:r>
      <w:r>
        <w:rPr>
          <w:rFonts w:hint="eastAsia"/>
          <w:iCs/>
          <w:sz w:val="24"/>
          <w:szCs w:val="24"/>
          <w:lang w:eastAsia="zh-CN"/>
        </w:rPr>
        <w:t>章概述了平台概念框架中所定义的人、</w:t>
      </w:r>
      <w:r w:rsidRPr="004C6699">
        <w:rPr>
          <w:rFonts w:hint="eastAsia"/>
          <w:iCs/>
          <w:sz w:val="24"/>
          <w:szCs w:val="24"/>
          <w:lang w:eastAsia="zh-CN"/>
        </w:rPr>
        <w:t>自然、自</w:t>
      </w:r>
      <w:r>
        <w:rPr>
          <w:rFonts w:hint="eastAsia"/>
          <w:iCs/>
          <w:sz w:val="24"/>
          <w:szCs w:val="24"/>
          <w:lang w:eastAsia="zh-CN"/>
        </w:rPr>
        <w:t>然对人类的益处、良好生活</w:t>
      </w:r>
      <w:r w:rsidR="00056C71">
        <w:rPr>
          <w:rFonts w:hint="eastAsia"/>
          <w:iCs/>
          <w:sz w:val="24"/>
          <w:szCs w:val="24"/>
          <w:lang w:eastAsia="zh-CN"/>
        </w:rPr>
        <w:t>质量</w:t>
      </w:r>
      <w:r>
        <w:rPr>
          <w:rFonts w:hint="eastAsia"/>
          <w:iCs/>
          <w:sz w:val="24"/>
          <w:szCs w:val="24"/>
          <w:lang w:eastAsia="zh-CN"/>
        </w:rPr>
        <w:t>、直接与间接变化驱动因素、人为资产</w:t>
      </w:r>
      <w:r w:rsidRPr="004C6699">
        <w:rPr>
          <w:rFonts w:hint="eastAsia"/>
          <w:iCs/>
          <w:sz w:val="24"/>
          <w:szCs w:val="24"/>
          <w:lang w:eastAsia="zh-CN"/>
        </w:rPr>
        <w:t>与其主要互动因素之间的关系要素，作为评估的铺垫。本</w:t>
      </w:r>
      <w:r>
        <w:rPr>
          <w:rFonts w:hint="eastAsia"/>
          <w:iCs/>
          <w:sz w:val="24"/>
          <w:szCs w:val="24"/>
          <w:lang w:eastAsia="zh-CN"/>
        </w:rPr>
        <w:t>评估将汇集多种世界观、多种知识体系和多元价值观。第</w:t>
      </w:r>
      <w:r>
        <w:rPr>
          <w:rFonts w:hint="eastAsia"/>
          <w:iCs/>
          <w:sz w:val="24"/>
          <w:szCs w:val="24"/>
          <w:lang w:eastAsia="zh-CN"/>
        </w:rPr>
        <w:t>1</w:t>
      </w:r>
      <w:r w:rsidRPr="004C6699">
        <w:rPr>
          <w:rFonts w:hint="eastAsia"/>
          <w:iCs/>
          <w:sz w:val="24"/>
          <w:szCs w:val="24"/>
          <w:lang w:eastAsia="zh-CN"/>
        </w:rPr>
        <w:t>章</w:t>
      </w:r>
      <w:r>
        <w:rPr>
          <w:rFonts w:hint="eastAsia"/>
          <w:iCs/>
          <w:sz w:val="24"/>
          <w:szCs w:val="24"/>
          <w:lang w:eastAsia="zh-CN"/>
        </w:rPr>
        <w:t>将</w:t>
      </w:r>
      <w:r w:rsidRPr="004C6699">
        <w:rPr>
          <w:rFonts w:hint="eastAsia"/>
          <w:iCs/>
          <w:sz w:val="24"/>
          <w:szCs w:val="24"/>
          <w:lang w:eastAsia="zh-CN"/>
        </w:rPr>
        <w:t>为评估的章节次序和整体思路提供一个路线图</w:t>
      </w:r>
      <w:r>
        <w:rPr>
          <w:rFonts w:hint="eastAsia"/>
          <w:iCs/>
          <w:sz w:val="24"/>
          <w:szCs w:val="24"/>
          <w:lang w:eastAsia="zh-CN"/>
        </w:rPr>
        <w:t>。</w:t>
      </w:r>
      <w:r w:rsidR="009E3DCC" w:rsidRPr="004C6699">
        <w:rPr>
          <w:rFonts w:hint="eastAsia"/>
          <w:iCs/>
          <w:sz w:val="24"/>
          <w:szCs w:val="24"/>
          <w:lang w:eastAsia="zh-CN"/>
        </w:rPr>
        <w:t>在评估自然及其对人类的益处对实现良好生活</w:t>
      </w:r>
      <w:r w:rsidR="00056C71">
        <w:rPr>
          <w:rFonts w:hint="eastAsia"/>
          <w:iCs/>
          <w:sz w:val="24"/>
          <w:szCs w:val="24"/>
          <w:lang w:eastAsia="zh-CN"/>
        </w:rPr>
        <w:t>质量</w:t>
      </w:r>
      <w:r w:rsidR="009E3DCC" w:rsidRPr="004C6699">
        <w:rPr>
          <w:rFonts w:hint="eastAsia"/>
          <w:iCs/>
          <w:sz w:val="24"/>
          <w:szCs w:val="24"/>
          <w:lang w:eastAsia="zh-CN"/>
        </w:rPr>
        <w:t>的贡献时，将确认实现多种目标之间的协同增效作用和</w:t>
      </w:r>
      <w:r w:rsidR="00806A9C">
        <w:rPr>
          <w:rFonts w:hint="eastAsia"/>
          <w:iCs/>
          <w:sz w:val="24"/>
          <w:szCs w:val="24"/>
          <w:lang w:eastAsia="zh-CN"/>
        </w:rPr>
        <w:t>权衡</w:t>
      </w:r>
      <w:r w:rsidR="009E3DCC" w:rsidRPr="004C6699">
        <w:rPr>
          <w:rFonts w:hint="eastAsia"/>
          <w:iCs/>
          <w:sz w:val="24"/>
          <w:szCs w:val="24"/>
          <w:lang w:eastAsia="zh-CN"/>
        </w:rPr>
        <w:t>，以及需要均衡整合可持续发展的社会（包括文化）、经济和环境维度</w:t>
      </w:r>
      <w:r w:rsidR="009E3DCC">
        <w:rPr>
          <w:rFonts w:hint="eastAsia"/>
          <w:iCs/>
          <w:sz w:val="24"/>
          <w:szCs w:val="24"/>
          <w:lang w:eastAsia="zh-CN"/>
        </w:rPr>
        <w:t>。</w:t>
      </w:r>
    </w:p>
    <w:p w14:paraId="59E14AEE" w14:textId="59F12ECF" w:rsidR="00F00269" w:rsidRPr="00AB538F" w:rsidRDefault="00487DF7" w:rsidP="00A53A05">
      <w:pPr>
        <w:pStyle w:val="Normalnumber"/>
        <w:tabs>
          <w:tab w:val="num" w:pos="567"/>
        </w:tabs>
        <w:ind w:left="1247" w:firstLine="0"/>
        <w:jc w:val="both"/>
        <w:rPr>
          <w:lang w:val="en-GB" w:eastAsia="zh-CN"/>
        </w:rPr>
      </w:pPr>
      <w:r w:rsidRPr="004C6699">
        <w:rPr>
          <w:rFonts w:hint="eastAsia"/>
          <w:iCs/>
          <w:sz w:val="24"/>
          <w:szCs w:val="24"/>
          <w:lang w:eastAsia="zh-CN"/>
        </w:rPr>
        <w:t>第</w:t>
      </w:r>
      <w:r w:rsidRPr="004C6699">
        <w:rPr>
          <w:rFonts w:hint="eastAsia"/>
          <w:iCs/>
          <w:sz w:val="24"/>
          <w:szCs w:val="24"/>
          <w:lang w:eastAsia="zh-CN"/>
        </w:rPr>
        <w:t>2</w:t>
      </w:r>
      <w:r w:rsidRPr="004C6699">
        <w:rPr>
          <w:rFonts w:hint="eastAsia"/>
          <w:iCs/>
          <w:sz w:val="24"/>
          <w:szCs w:val="24"/>
          <w:lang w:eastAsia="zh-CN"/>
        </w:rPr>
        <w:t>章将探讨上述第</w:t>
      </w:r>
      <w:r w:rsidRPr="004C6699">
        <w:rPr>
          <w:rFonts w:hint="eastAsia"/>
          <w:iCs/>
          <w:sz w:val="24"/>
          <w:szCs w:val="24"/>
          <w:lang w:eastAsia="zh-CN"/>
        </w:rPr>
        <w:t>5</w:t>
      </w:r>
      <w:r w:rsidRPr="004C6699">
        <w:rPr>
          <w:rFonts w:hint="eastAsia"/>
          <w:iCs/>
          <w:sz w:val="24"/>
          <w:szCs w:val="24"/>
          <w:lang w:eastAsia="zh-CN"/>
        </w:rPr>
        <w:t>段中的问题</w:t>
      </w:r>
      <w:r w:rsidRPr="004C6699">
        <w:rPr>
          <w:iCs/>
          <w:sz w:val="24"/>
          <w:szCs w:val="24"/>
          <w:lang w:val="fr-CA" w:eastAsia="zh-CN"/>
        </w:rPr>
        <w:t>(</w:t>
      </w:r>
      <w:r w:rsidRPr="004C6699">
        <w:rPr>
          <w:iCs/>
          <w:sz w:val="24"/>
          <w:szCs w:val="24"/>
          <w:lang w:eastAsia="zh-CN"/>
        </w:rPr>
        <w:t>a)</w:t>
      </w:r>
      <w:r w:rsidRPr="004C6699">
        <w:rPr>
          <w:rFonts w:hint="eastAsia"/>
          <w:iCs/>
          <w:sz w:val="24"/>
          <w:szCs w:val="24"/>
          <w:lang w:eastAsia="zh-CN"/>
        </w:rPr>
        <w:t>。本章将评估概念框架图</w:t>
      </w:r>
      <w:r w:rsidRPr="004C6699">
        <w:rPr>
          <w:rFonts w:hint="eastAsia"/>
          <w:iCs/>
          <w:sz w:val="24"/>
          <w:szCs w:val="24"/>
          <w:lang w:eastAsia="zh-CN"/>
        </w:rPr>
        <w:t>1</w:t>
      </w:r>
      <w:r w:rsidRPr="004C6699">
        <w:rPr>
          <w:rFonts w:hint="eastAsia"/>
          <w:iCs/>
          <w:sz w:val="24"/>
          <w:szCs w:val="24"/>
          <w:lang w:eastAsia="zh-CN"/>
        </w:rPr>
        <w:t>所示“自然、自然对人类的益处”的全球和跨区域现状及趋势、其对良好生活</w:t>
      </w:r>
      <w:r w:rsidR="00056C71">
        <w:rPr>
          <w:rFonts w:hint="eastAsia"/>
          <w:iCs/>
          <w:sz w:val="24"/>
          <w:szCs w:val="24"/>
          <w:lang w:eastAsia="zh-CN"/>
        </w:rPr>
        <w:t>质量</w:t>
      </w:r>
      <w:r w:rsidRPr="004C6699">
        <w:rPr>
          <w:rFonts w:hint="eastAsia"/>
          <w:iCs/>
          <w:sz w:val="24"/>
          <w:szCs w:val="24"/>
          <w:lang w:eastAsia="zh-CN"/>
        </w:rPr>
        <w:t>的贡献、变化的直接和间接驱动因素以及这些要素之间的主要互动情况。这些分析和综合将涵盖陆地和内陆水域生态系统、海岸带和全球海洋，还包括对正式和非正式制度（即社会共同规则和文化习惯）作用的分析。</w:t>
      </w:r>
      <w:r w:rsidR="00B11EF4">
        <w:rPr>
          <w:rFonts w:hint="eastAsia"/>
          <w:iCs/>
          <w:sz w:val="24"/>
          <w:szCs w:val="24"/>
          <w:lang w:eastAsia="zh-CN"/>
        </w:rPr>
        <w:t>该章将运用不同证据</w:t>
      </w:r>
      <w:r w:rsidR="00605927">
        <w:rPr>
          <w:rFonts w:hint="eastAsia"/>
          <w:iCs/>
          <w:sz w:val="24"/>
          <w:szCs w:val="24"/>
          <w:lang w:eastAsia="zh-CN"/>
        </w:rPr>
        <w:t>基础</w:t>
      </w:r>
      <w:r w:rsidR="00B11EF4">
        <w:rPr>
          <w:rFonts w:hint="eastAsia"/>
          <w:iCs/>
          <w:sz w:val="24"/>
          <w:szCs w:val="24"/>
          <w:lang w:eastAsia="zh-CN"/>
        </w:rPr>
        <w:t>，包括自然和社会科学及土著和地方知识，具体</w:t>
      </w:r>
      <w:r w:rsidRPr="004C6699">
        <w:rPr>
          <w:rFonts w:hint="eastAsia"/>
          <w:iCs/>
          <w:sz w:val="24"/>
          <w:szCs w:val="24"/>
          <w:lang w:eastAsia="zh-CN"/>
        </w:rPr>
        <w:t>包括</w:t>
      </w:r>
      <w:r>
        <w:rPr>
          <w:rFonts w:hint="eastAsia"/>
          <w:iCs/>
          <w:sz w:val="24"/>
          <w:szCs w:val="24"/>
          <w:lang w:eastAsia="zh-CN"/>
        </w:rPr>
        <w:t>：</w:t>
      </w:r>
    </w:p>
    <w:p w14:paraId="33046FD1" w14:textId="7C517CCE" w:rsidR="00F00269" w:rsidRPr="006F4969" w:rsidRDefault="00306D70" w:rsidP="00A53A05">
      <w:pPr>
        <w:pStyle w:val="Normalnumber"/>
        <w:numPr>
          <w:ilvl w:val="2"/>
          <w:numId w:val="10"/>
        </w:numPr>
        <w:tabs>
          <w:tab w:val="left" w:pos="624"/>
          <w:tab w:val="left" w:pos="1871"/>
        </w:tabs>
        <w:ind w:left="1247" w:firstLine="624"/>
        <w:jc w:val="both"/>
        <w:rPr>
          <w:color w:val="000000"/>
          <w:lang w:val="en-GB" w:eastAsia="zh-CN"/>
        </w:rPr>
      </w:pPr>
      <w:r>
        <w:rPr>
          <w:rFonts w:hint="eastAsia"/>
          <w:sz w:val="24"/>
          <w:szCs w:val="24"/>
          <w:lang w:eastAsia="zh-CN"/>
        </w:rPr>
        <w:lastRenderedPageBreak/>
        <w:t>分析和综合平台的区域</w:t>
      </w:r>
      <w:r>
        <w:rPr>
          <w:rFonts w:hint="eastAsia"/>
          <w:sz w:val="24"/>
          <w:szCs w:val="24"/>
          <w:lang w:eastAsia="zh-CN"/>
        </w:rPr>
        <w:t>/</w:t>
      </w:r>
      <w:r>
        <w:rPr>
          <w:rFonts w:hint="eastAsia"/>
          <w:sz w:val="24"/>
          <w:szCs w:val="24"/>
          <w:lang w:eastAsia="zh-CN"/>
        </w:rPr>
        <w:t>次区域评估和其他区域</w:t>
      </w:r>
      <w:r w:rsidRPr="004C6699">
        <w:rPr>
          <w:rFonts w:hint="eastAsia"/>
          <w:sz w:val="24"/>
          <w:szCs w:val="24"/>
          <w:lang w:eastAsia="zh-CN"/>
        </w:rPr>
        <w:t>评估，侧重于现状和趋势。确定各地区新出现的问题和案例研究中汲取的经验教训，突出区域</w:t>
      </w:r>
      <w:r>
        <w:rPr>
          <w:rFonts w:hint="eastAsia"/>
          <w:sz w:val="24"/>
          <w:szCs w:val="24"/>
          <w:lang w:eastAsia="zh-CN"/>
        </w:rPr>
        <w:t>和</w:t>
      </w:r>
      <w:r w:rsidRPr="004C6699">
        <w:rPr>
          <w:rFonts w:hint="eastAsia"/>
          <w:sz w:val="24"/>
          <w:szCs w:val="24"/>
          <w:lang w:eastAsia="zh-CN"/>
        </w:rPr>
        <w:t>次区域层面的共性和差异。还可考虑就区域评估中涵盖的若干主要生物群或生态系统类型进行跨区域综合</w:t>
      </w:r>
      <w:r>
        <w:rPr>
          <w:rFonts w:hint="eastAsia"/>
          <w:sz w:val="24"/>
          <w:szCs w:val="24"/>
          <w:lang w:eastAsia="zh-CN"/>
        </w:rPr>
        <w:t>；</w:t>
      </w:r>
    </w:p>
    <w:p w14:paraId="4C427938" w14:textId="6D94324F" w:rsidR="00F00269" w:rsidRPr="006F4969" w:rsidRDefault="00DC07D2" w:rsidP="00A53A05">
      <w:pPr>
        <w:pStyle w:val="Normalnumber"/>
        <w:numPr>
          <w:ilvl w:val="2"/>
          <w:numId w:val="10"/>
        </w:numPr>
        <w:tabs>
          <w:tab w:val="left" w:pos="624"/>
          <w:tab w:val="left" w:pos="1871"/>
        </w:tabs>
        <w:ind w:left="1247" w:firstLine="624"/>
        <w:jc w:val="both"/>
        <w:rPr>
          <w:color w:val="000000"/>
          <w:lang w:val="en-GB" w:eastAsia="zh-CN"/>
        </w:rPr>
      </w:pPr>
      <w:r w:rsidRPr="004C6699">
        <w:rPr>
          <w:rFonts w:hint="eastAsia"/>
          <w:sz w:val="24"/>
          <w:szCs w:val="24"/>
          <w:lang w:eastAsia="zh-CN"/>
        </w:rPr>
        <w:t>综合先前的全球评估，包括平台的专题评估和第</w:t>
      </w:r>
      <w:r w:rsidRPr="004C6699">
        <w:rPr>
          <w:rFonts w:hint="eastAsia"/>
          <w:sz w:val="24"/>
          <w:szCs w:val="24"/>
          <w:lang w:eastAsia="zh-CN"/>
        </w:rPr>
        <w:t>1</w:t>
      </w:r>
      <w:r>
        <w:rPr>
          <w:rFonts w:hint="eastAsia"/>
          <w:sz w:val="24"/>
          <w:szCs w:val="24"/>
          <w:lang w:eastAsia="zh-CN"/>
        </w:rPr>
        <w:t>6</w:t>
      </w:r>
      <w:r w:rsidRPr="004C6699">
        <w:rPr>
          <w:rFonts w:hint="eastAsia"/>
          <w:sz w:val="24"/>
          <w:szCs w:val="24"/>
          <w:lang w:eastAsia="zh-CN"/>
        </w:rPr>
        <w:t>段中提及的评估，以及新的全球性证据，侧重现状和趋势，同时明确考虑跨区域关联</w:t>
      </w:r>
      <w:r>
        <w:rPr>
          <w:rFonts w:hint="eastAsia"/>
          <w:sz w:val="24"/>
          <w:szCs w:val="24"/>
          <w:lang w:eastAsia="zh-CN"/>
        </w:rPr>
        <w:t>；</w:t>
      </w:r>
    </w:p>
    <w:p w14:paraId="2D314072" w14:textId="3C84C403" w:rsidR="00F00269" w:rsidRPr="006F4969" w:rsidRDefault="009410FA" w:rsidP="00A53A05">
      <w:pPr>
        <w:pStyle w:val="Normalnumber"/>
        <w:numPr>
          <w:ilvl w:val="2"/>
          <w:numId w:val="10"/>
        </w:numPr>
        <w:tabs>
          <w:tab w:val="left" w:pos="624"/>
          <w:tab w:val="left" w:pos="1871"/>
        </w:tabs>
        <w:ind w:left="1247" w:firstLine="624"/>
        <w:jc w:val="both"/>
        <w:rPr>
          <w:color w:val="000000"/>
          <w:lang w:val="en-GB" w:eastAsia="zh-CN"/>
        </w:rPr>
      </w:pPr>
      <w:r w:rsidRPr="004C6699">
        <w:rPr>
          <w:rFonts w:hint="eastAsia"/>
          <w:sz w:val="24"/>
          <w:szCs w:val="24"/>
          <w:lang w:eastAsia="zh-CN"/>
        </w:rPr>
        <w:t>评估突出强调全球和跨区域制度性驱动因素现状和趋势分析，如投</w:t>
      </w:r>
      <w:r w:rsidRPr="004C6699">
        <w:rPr>
          <w:rFonts w:hint="eastAsia"/>
          <w:spacing w:val="-12"/>
          <w:sz w:val="24"/>
          <w:szCs w:val="24"/>
          <w:lang w:eastAsia="zh-CN"/>
        </w:rPr>
        <w:t>资倡议和多边环境、贸易和卫生协定，以及它们对概念框架其他组成部分的影响</w:t>
      </w:r>
      <w:r>
        <w:rPr>
          <w:rFonts w:hint="eastAsia"/>
          <w:spacing w:val="-12"/>
          <w:sz w:val="24"/>
          <w:szCs w:val="24"/>
          <w:lang w:eastAsia="zh-CN"/>
        </w:rPr>
        <w:t>；</w:t>
      </w:r>
    </w:p>
    <w:p w14:paraId="55822CDB" w14:textId="41387ADB" w:rsidR="00F00269" w:rsidRPr="006F4969" w:rsidRDefault="009410FA" w:rsidP="00A53A05">
      <w:pPr>
        <w:pStyle w:val="Normalnumber"/>
        <w:numPr>
          <w:ilvl w:val="2"/>
          <w:numId w:val="10"/>
        </w:numPr>
        <w:tabs>
          <w:tab w:val="left" w:pos="624"/>
          <w:tab w:val="left" w:pos="1871"/>
        </w:tabs>
        <w:ind w:left="1247" w:firstLine="624"/>
        <w:jc w:val="both"/>
        <w:rPr>
          <w:color w:val="000000"/>
          <w:lang w:val="en-GB" w:eastAsia="zh-CN"/>
        </w:rPr>
      </w:pPr>
      <w:r w:rsidRPr="004C6699">
        <w:rPr>
          <w:rFonts w:hint="eastAsia"/>
          <w:sz w:val="24"/>
          <w:szCs w:val="24"/>
          <w:lang w:eastAsia="zh-CN"/>
        </w:rPr>
        <w:t>确定信息和知识缺口以及能力建设需求</w:t>
      </w:r>
      <w:r>
        <w:rPr>
          <w:rFonts w:hint="eastAsia"/>
          <w:sz w:val="24"/>
          <w:szCs w:val="24"/>
          <w:lang w:eastAsia="zh-CN"/>
        </w:rPr>
        <w:t>。</w:t>
      </w:r>
    </w:p>
    <w:p w14:paraId="7DFFA66C" w14:textId="7BD5F907" w:rsidR="00F00269" w:rsidRPr="00AB538F" w:rsidRDefault="00C261E4" w:rsidP="00A53A05">
      <w:pPr>
        <w:pStyle w:val="Normalnumber"/>
        <w:tabs>
          <w:tab w:val="num" w:pos="567"/>
        </w:tabs>
        <w:ind w:left="1247" w:firstLine="0"/>
        <w:jc w:val="both"/>
        <w:rPr>
          <w:color w:val="000000"/>
          <w:lang w:val="en-GB" w:eastAsia="zh-CN"/>
        </w:rPr>
      </w:pPr>
      <w:r w:rsidRPr="004C6699">
        <w:rPr>
          <w:rFonts w:hint="eastAsia"/>
          <w:iCs/>
          <w:sz w:val="24"/>
          <w:szCs w:val="24"/>
          <w:lang w:eastAsia="zh-CN"/>
        </w:rPr>
        <w:t>第</w:t>
      </w:r>
      <w:r w:rsidRPr="004C6699">
        <w:rPr>
          <w:rFonts w:hint="eastAsia"/>
          <w:iCs/>
          <w:sz w:val="24"/>
          <w:szCs w:val="24"/>
          <w:lang w:eastAsia="zh-CN"/>
        </w:rPr>
        <w:t>3</w:t>
      </w:r>
      <w:r w:rsidRPr="004C6699">
        <w:rPr>
          <w:rFonts w:hint="eastAsia"/>
          <w:iCs/>
          <w:sz w:val="24"/>
          <w:szCs w:val="24"/>
          <w:lang w:eastAsia="zh-CN"/>
        </w:rPr>
        <w:t>章将讨论上述第</w:t>
      </w:r>
      <w:r w:rsidR="004F728F">
        <w:rPr>
          <w:rFonts w:hint="eastAsia"/>
          <w:iCs/>
          <w:sz w:val="24"/>
          <w:szCs w:val="24"/>
          <w:lang w:eastAsia="zh-CN"/>
        </w:rPr>
        <w:t>3</w:t>
      </w:r>
      <w:r w:rsidRPr="004C6699">
        <w:rPr>
          <w:rFonts w:hint="eastAsia"/>
          <w:iCs/>
          <w:sz w:val="24"/>
          <w:szCs w:val="24"/>
          <w:lang w:eastAsia="zh-CN"/>
        </w:rPr>
        <w:t>段中的问题</w:t>
      </w:r>
      <w:r w:rsidRPr="004C6699">
        <w:rPr>
          <w:iCs/>
          <w:sz w:val="24"/>
          <w:szCs w:val="24"/>
          <w:lang w:val="fr-CA" w:eastAsia="zh-CN"/>
        </w:rPr>
        <w:t>(</w:t>
      </w:r>
      <w:r w:rsidRPr="004C6699">
        <w:rPr>
          <w:iCs/>
          <w:sz w:val="24"/>
          <w:szCs w:val="24"/>
          <w:lang w:eastAsia="zh-CN"/>
        </w:rPr>
        <w:t>b)</w:t>
      </w:r>
      <w:r w:rsidRPr="004C6699">
        <w:rPr>
          <w:rFonts w:hint="eastAsia"/>
          <w:iCs/>
          <w:sz w:val="24"/>
          <w:szCs w:val="24"/>
          <w:lang w:eastAsia="zh-CN"/>
        </w:rPr>
        <w:t>。本章将侧重于评估实现生物多样性和生态系统</w:t>
      </w:r>
      <w:r w:rsidR="000E5B9B">
        <w:rPr>
          <w:rFonts w:hint="eastAsia"/>
          <w:iCs/>
          <w:sz w:val="24"/>
          <w:szCs w:val="24"/>
          <w:lang w:eastAsia="zh-CN"/>
        </w:rPr>
        <w:t>功能与</w:t>
      </w:r>
      <w:r w:rsidRPr="004C6699">
        <w:rPr>
          <w:rFonts w:hint="eastAsia"/>
          <w:iCs/>
          <w:sz w:val="24"/>
          <w:szCs w:val="24"/>
          <w:lang w:eastAsia="zh-CN"/>
        </w:rPr>
        <w:t>服务相关国际主要目标进展的现有证据，特别关注爱知生物多样性目标和相关的可持续发展目标，以及其他生物多样性相关协定的目标。本章</w:t>
      </w:r>
      <w:r w:rsidR="000E5B9B">
        <w:rPr>
          <w:rFonts w:hint="eastAsia"/>
          <w:iCs/>
          <w:sz w:val="24"/>
          <w:szCs w:val="24"/>
          <w:lang w:eastAsia="zh-CN"/>
        </w:rPr>
        <w:t>的分析</w:t>
      </w:r>
      <w:r w:rsidRPr="004C6699">
        <w:rPr>
          <w:rFonts w:hint="eastAsia"/>
          <w:iCs/>
          <w:sz w:val="24"/>
          <w:szCs w:val="24"/>
          <w:lang w:eastAsia="zh-CN"/>
        </w:rPr>
        <w:t>在上一章的基础上展开，但将明确侧重经与相关机构（如生物多样性公约和联合国统计司）磋商后形成的国际商定目标和具体目标。这些分析将使用多种证据</w:t>
      </w:r>
      <w:r w:rsidR="00605927">
        <w:rPr>
          <w:rFonts w:hint="eastAsia"/>
          <w:iCs/>
          <w:sz w:val="24"/>
          <w:szCs w:val="24"/>
          <w:lang w:eastAsia="zh-CN"/>
        </w:rPr>
        <w:t>基础</w:t>
      </w:r>
      <w:r w:rsidRPr="004C6699">
        <w:rPr>
          <w:rFonts w:hint="eastAsia"/>
          <w:iCs/>
          <w:sz w:val="24"/>
          <w:szCs w:val="24"/>
          <w:lang w:eastAsia="zh-CN"/>
        </w:rPr>
        <w:t>，包括自然科学和社会科学及土著和地方知识。本章涵盖</w:t>
      </w:r>
      <w:r>
        <w:rPr>
          <w:rFonts w:hint="eastAsia"/>
          <w:iCs/>
          <w:sz w:val="24"/>
          <w:szCs w:val="24"/>
          <w:lang w:eastAsia="zh-CN"/>
        </w:rPr>
        <w:t>：</w:t>
      </w:r>
    </w:p>
    <w:p w14:paraId="53A06768" w14:textId="7D6EAA53" w:rsidR="00F00269" w:rsidRPr="006F4969" w:rsidRDefault="000E5B9B" w:rsidP="00A53A05">
      <w:pPr>
        <w:pStyle w:val="Normalnumber"/>
        <w:numPr>
          <w:ilvl w:val="0"/>
          <w:numId w:val="11"/>
        </w:numPr>
        <w:tabs>
          <w:tab w:val="left" w:pos="624"/>
          <w:tab w:val="left" w:pos="1871"/>
        </w:tabs>
        <w:ind w:left="1247" w:firstLine="624"/>
        <w:jc w:val="both"/>
        <w:rPr>
          <w:color w:val="000000"/>
          <w:lang w:val="en-GB" w:eastAsia="zh-CN"/>
        </w:rPr>
      </w:pPr>
      <w:r>
        <w:rPr>
          <w:rFonts w:hint="eastAsia"/>
          <w:sz w:val="24"/>
          <w:szCs w:val="24"/>
          <w:lang w:eastAsia="zh-CN"/>
        </w:rPr>
        <w:t>分析和综合</w:t>
      </w:r>
      <w:r w:rsidRPr="004C6699">
        <w:rPr>
          <w:rFonts w:hint="eastAsia"/>
          <w:sz w:val="24"/>
          <w:szCs w:val="24"/>
          <w:lang w:eastAsia="zh-CN"/>
        </w:rPr>
        <w:t>能用于确定实现爱知生物多样性目标和相关可持续发展目标进展的现有证据</w:t>
      </w:r>
      <w:r w:rsidR="00605927">
        <w:rPr>
          <w:rFonts w:hint="eastAsia"/>
          <w:sz w:val="24"/>
          <w:szCs w:val="24"/>
          <w:lang w:eastAsia="zh-CN"/>
        </w:rPr>
        <w:t>基础</w:t>
      </w:r>
      <w:r w:rsidRPr="004C6699">
        <w:rPr>
          <w:rFonts w:hint="eastAsia"/>
          <w:sz w:val="24"/>
          <w:szCs w:val="24"/>
          <w:lang w:eastAsia="zh-CN"/>
        </w:rPr>
        <w:t>；认识到将利用这一证据</w:t>
      </w:r>
      <w:r w:rsidR="00605927">
        <w:rPr>
          <w:rFonts w:hint="eastAsia"/>
          <w:sz w:val="24"/>
          <w:szCs w:val="24"/>
          <w:lang w:eastAsia="zh-CN"/>
        </w:rPr>
        <w:t>基础</w:t>
      </w:r>
      <w:r w:rsidRPr="004C6699">
        <w:rPr>
          <w:rFonts w:hint="eastAsia"/>
          <w:sz w:val="24"/>
          <w:szCs w:val="24"/>
          <w:lang w:eastAsia="zh-CN"/>
        </w:rPr>
        <w:t>和《生物多样性公约》下的国家报告等额外资料，对爱知生物多样性目标的实现情况开展最终评估，从而为《全球生物多样性展望》第五版做出贡献</w:t>
      </w:r>
      <w:r>
        <w:rPr>
          <w:rFonts w:hint="eastAsia"/>
          <w:sz w:val="24"/>
          <w:szCs w:val="24"/>
          <w:lang w:eastAsia="zh-CN"/>
        </w:rPr>
        <w:t>；</w:t>
      </w:r>
    </w:p>
    <w:p w14:paraId="4BABE975" w14:textId="6EEBDD6D" w:rsidR="00F00269" w:rsidRPr="006F4969" w:rsidRDefault="007F6E50" w:rsidP="00A53A05">
      <w:pPr>
        <w:pStyle w:val="Normalnumber"/>
        <w:numPr>
          <w:ilvl w:val="0"/>
          <w:numId w:val="11"/>
        </w:numPr>
        <w:tabs>
          <w:tab w:val="left" w:pos="624"/>
          <w:tab w:val="left" w:pos="1871"/>
        </w:tabs>
        <w:ind w:left="1247" w:firstLine="624"/>
        <w:jc w:val="both"/>
        <w:rPr>
          <w:color w:val="000000"/>
          <w:lang w:val="en-GB" w:eastAsia="zh-CN"/>
        </w:rPr>
      </w:pPr>
      <w:r w:rsidRPr="004C6699">
        <w:rPr>
          <w:rFonts w:hint="eastAsia"/>
          <w:sz w:val="24"/>
          <w:szCs w:val="24"/>
          <w:lang w:eastAsia="zh-CN"/>
        </w:rPr>
        <w:t>分析和综合在实现爱知生物多样性目标、相关可持续发展目标和其他主要生物多样性和生态系统</w:t>
      </w:r>
      <w:r>
        <w:rPr>
          <w:rFonts w:hint="eastAsia"/>
          <w:sz w:val="24"/>
          <w:szCs w:val="24"/>
          <w:lang w:eastAsia="zh-CN"/>
        </w:rPr>
        <w:t>功能和</w:t>
      </w:r>
      <w:r w:rsidRPr="004C6699">
        <w:rPr>
          <w:rFonts w:hint="eastAsia"/>
          <w:sz w:val="24"/>
          <w:szCs w:val="24"/>
          <w:lang w:eastAsia="zh-CN"/>
        </w:rPr>
        <w:t>服务相关国际目标方面是否取得进展的深层原因。这包括考虑过去和当前的政策和管理行动以及资源调集为实现这些目标所做的贡献</w:t>
      </w:r>
      <w:r>
        <w:rPr>
          <w:rFonts w:hint="eastAsia"/>
          <w:sz w:val="24"/>
          <w:szCs w:val="24"/>
          <w:lang w:eastAsia="zh-CN"/>
        </w:rPr>
        <w:t>；</w:t>
      </w:r>
    </w:p>
    <w:p w14:paraId="1D27FDD4" w14:textId="1989228C" w:rsidR="00F00269" w:rsidRPr="006F4969" w:rsidRDefault="00F67950" w:rsidP="00A53A05">
      <w:pPr>
        <w:pStyle w:val="Normalnumber"/>
        <w:numPr>
          <w:ilvl w:val="0"/>
          <w:numId w:val="11"/>
        </w:numPr>
        <w:tabs>
          <w:tab w:val="left" w:pos="624"/>
          <w:tab w:val="left" w:pos="1871"/>
        </w:tabs>
        <w:ind w:left="1247" w:firstLine="624"/>
        <w:jc w:val="both"/>
        <w:rPr>
          <w:color w:val="000000"/>
          <w:lang w:val="en-GB" w:eastAsia="zh-CN"/>
        </w:rPr>
      </w:pPr>
      <w:r w:rsidRPr="004C6699">
        <w:rPr>
          <w:rFonts w:hint="eastAsia"/>
          <w:sz w:val="24"/>
          <w:szCs w:val="24"/>
          <w:lang w:eastAsia="zh-CN"/>
        </w:rPr>
        <w:t>分析和综合能为制定《</w:t>
      </w:r>
      <w:r w:rsidRPr="004C6699">
        <w:rPr>
          <w:rFonts w:hint="eastAsia"/>
          <w:sz w:val="24"/>
          <w:szCs w:val="24"/>
          <w:lang w:eastAsia="zh-CN"/>
        </w:rPr>
        <w:t>2011-2020</w:t>
      </w:r>
      <w:r w:rsidRPr="004C6699">
        <w:rPr>
          <w:rFonts w:hint="eastAsia"/>
          <w:sz w:val="24"/>
          <w:szCs w:val="24"/>
          <w:lang w:eastAsia="zh-CN"/>
        </w:rPr>
        <w:t>年生物多样性战略计划》新的后续目标提供资料的证据</w:t>
      </w:r>
      <w:r w:rsidR="00605927">
        <w:rPr>
          <w:rFonts w:hint="eastAsia"/>
          <w:sz w:val="24"/>
          <w:szCs w:val="24"/>
          <w:lang w:eastAsia="zh-CN"/>
        </w:rPr>
        <w:t>基础</w:t>
      </w:r>
      <w:r w:rsidRPr="004C6699">
        <w:rPr>
          <w:rFonts w:hint="eastAsia"/>
          <w:sz w:val="24"/>
          <w:szCs w:val="24"/>
          <w:lang w:eastAsia="zh-CN"/>
        </w:rPr>
        <w:t>，包括</w:t>
      </w:r>
      <w:r>
        <w:rPr>
          <w:rFonts w:hint="eastAsia"/>
          <w:sz w:val="24"/>
          <w:szCs w:val="24"/>
          <w:lang w:eastAsia="zh-CN"/>
        </w:rPr>
        <w:t>分析</w:t>
      </w:r>
      <w:r w:rsidRPr="004C6699">
        <w:rPr>
          <w:rFonts w:hint="eastAsia"/>
          <w:sz w:val="24"/>
          <w:szCs w:val="24"/>
          <w:lang w:eastAsia="zh-CN"/>
        </w:rPr>
        <w:t>实现爱知生物多样性目标的各种趋势之间的相互作用，</w:t>
      </w:r>
      <w:r>
        <w:rPr>
          <w:rFonts w:hint="eastAsia"/>
          <w:sz w:val="24"/>
          <w:szCs w:val="24"/>
          <w:lang w:eastAsia="zh-CN"/>
        </w:rPr>
        <w:t>目的是</w:t>
      </w:r>
      <w:r w:rsidRPr="004C6699">
        <w:rPr>
          <w:rFonts w:hint="eastAsia"/>
          <w:sz w:val="24"/>
          <w:szCs w:val="24"/>
          <w:lang w:eastAsia="zh-CN"/>
        </w:rPr>
        <w:t>了解其如何为实现</w:t>
      </w:r>
      <w:r w:rsidRPr="004C6699">
        <w:rPr>
          <w:rFonts w:hint="eastAsia"/>
          <w:sz w:val="24"/>
          <w:szCs w:val="24"/>
          <w:lang w:eastAsia="zh-CN"/>
        </w:rPr>
        <w:t>2050</w:t>
      </w:r>
      <w:r w:rsidRPr="004C6699">
        <w:rPr>
          <w:rFonts w:hint="eastAsia"/>
          <w:sz w:val="24"/>
          <w:szCs w:val="24"/>
          <w:lang w:eastAsia="zh-CN"/>
        </w:rPr>
        <w:t>年愿景做出贡献。本章内容还将包括考虑现有和新出现指标的可用性，包括正在根据生物多样性相关协定的缔约方报告义务制定的指标</w:t>
      </w:r>
      <w:r>
        <w:rPr>
          <w:rFonts w:hint="eastAsia"/>
          <w:sz w:val="24"/>
          <w:szCs w:val="24"/>
          <w:lang w:eastAsia="zh-CN"/>
        </w:rPr>
        <w:t>；</w:t>
      </w:r>
    </w:p>
    <w:p w14:paraId="22417D11" w14:textId="577AE55C" w:rsidR="00F00269" w:rsidRPr="006F4969" w:rsidRDefault="00F67950" w:rsidP="00A53A05">
      <w:pPr>
        <w:pStyle w:val="Normalnumber"/>
        <w:numPr>
          <w:ilvl w:val="0"/>
          <w:numId w:val="11"/>
        </w:numPr>
        <w:tabs>
          <w:tab w:val="left" w:pos="624"/>
          <w:tab w:val="left" w:pos="1871"/>
        </w:tabs>
        <w:ind w:left="1247" w:firstLine="624"/>
        <w:jc w:val="both"/>
        <w:rPr>
          <w:color w:val="000000"/>
          <w:lang w:val="en-GB" w:eastAsia="zh-CN"/>
        </w:rPr>
      </w:pPr>
      <w:r w:rsidRPr="004C6699">
        <w:rPr>
          <w:rFonts w:hint="eastAsia"/>
          <w:sz w:val="24"/>
          <w:szCs w:val="24"/>
          <w:lang w:eastAsia="zh-CN"/>
        </w:rPr>
        <w:t>确认信息和知识空白，以及需要应对的研究和能力建设需求，以便提高对实现这些国际性目标的进展的了解</w:t>
      </w:r>
      <w:r>
        <w:rPr>
          <w:rFonts w:hint="eastAsia"/>
          <w:sz w:val="24"/>
          <w:szCs w:val="24"/>
          <w:lang w:eastAsia="zh-CN"/>
        </w:rPr>
        <w:t>。</w:t>
      </w:r>
    </w:p>
    <w:p w14:paraId="4567C0DA" w14:textId="124D3499" w:rsidR="00F00269" w:rsidRPr="00AB538F" w:rsidRDefault="00045B4C" w:rsidP="00A53A05">
      <w:pPr>
        <w:pStyle w:val="Normalnumber"/>
        <w:tabs>
          <w:tab w:val="num" w:pos="567"/>
        </w:tabs>
        <w:ind w:left="1247" w:firstLine="0"/>
        <w:jc w:val="both"/>
        <w:rPr>
          <w:color w:val="000000"/>
          <w:lang w:val="en-GB" w:eastAsia="zh-CN"/>
        </w:rPr>
      </w:pPr>
      <w:r w:rsidRPr="004C6699">
        <w:rPr>
          <w:rFonts w:hint="eastAsia"/>
          <w:iCs/>
          <w:sz w:val="24"/>
          <w:szCs w:val="24"/>
          <w:lang w:eastAsia="zh-CN"/>
        </w:rPr>
        <w:t>第</w:t>
      </w:r>
      <w:r w:rsidRPr="004C6699">
        <w:rPr>
          <w:rFonts w:hint="eastAsia"/>
          <w:iCs/>
          <w:sz w:val="24"/>
          <w:szCs w:val="24"/>
          <w:lang w:eastAsia="zh-CN"/>
        </w:rPr>
        <w:t>4</w:t>
      </w:r>
      <w:r w:rsidRPr="004C6699">
        <w:rPr>
          <w:rFonts w:hint="eastAsia"/>
          <w:iCs/>
          <w:sz w:val="24"/>
          <w:szCs w:val="24"/>
          <w:lang w:eastAsia="zh-CN"/>
        </w:rPr>
        <w:t>章</w:t>
      </w:r>
      <w:r>
        <w:rPr>
          <w:rFonts w:hint="eastAsia"/>
          <w:iCs/>
          <w:sz w:val="24"/>
          <w:szCs w:val="24"/>
          <w:lang w:eastAsia="zh-CN"/>
        </w:rPr>
        <w:t>将探讨</w:t>
      </w:r>
      <w:r w:rsidRPr="004C6699">
        <w:rPr>
          <w:rFonts w:hint="eastAsia"/>
          <w:iCs/>
          <w:sz w:val="24"/>
          <w:szCs w:val="24"/>
          <w:lang w:eastAsia="zh-CN"/>
        </w:rPr>
        <w:t>上文第</w:t>
      </w:r>
      <w:r>
        <w:rPr>
          <w:rFonts w:hint="eastAsia"/>
          <w:iCs/>
          <w:sz w:val="24"/>
          <w:szCs w:val="24"/>
          <w:lang w:eastAsia="zh-CN"/>
        </w:rPr>
        <w:t>3</w:t>
      </w:r>
      <w:r w:rsidRPr="004C6699">
        <w:rPr>
          <w:rFonts w:hint="eastAsia"/>
          <w:iCs/>
          <w:sz w:val="24"/>
          <w:szCs w:val="24"/>
          <w:lang w:eastAsia="zh-CN"/>
        </w:rPr>
        <w:t>段问题</w:t>
      </w:r>
      <w:r w:rsidRPr="004C6699">
        <w:rPr>
          <w:rFonts w:hint="eastAsia"/>
          <w:iCs/>
          <w:sz w:val="24"/>
          <w:szCs w:val="24"/>
          <w:lang w:eastAsia="zh-CN"/>
        </w:rPr>
        <w:t>(c)</w:t>
      </w:r>
      <w:r w:rsidRPr="004C6699">
        <w:rPr>
          <w:rFonts w:hint="eastAsia"/>
          <w:iCs/>
          <w:sz w:val="24"/>
          <w:szCs w:val="24"/>
          <w:lang w:eastAsia="zh-CN"/>
        </w:rPr>
        <w:t>。本章将重点关注自然可能的未来、自然带给人类的益处以及人类为良好生活</w:t>
      </w:r>
      <w:r w:rsidR="00056C71">
        <w:rPr>
          <w:rFonts w:hint="eastAsia"/>
          <w:iCs/>
          <w:sz w:val="24"/>
          <w:szCs w:val="24"/>
          <w:lang w:eastAsia="zh-CN"/>
        </w:rPr>
        <w:t>质量</w:t>
      </w:r>
      <w:r w:rsidRPr="004C6699">
        <w:rPr>
          <w:rFonts w:hint="eastAsia"/>
          <w:iCs/>
          <w:sz w:val="24"/>
          <w:szCs w:val="24"/>
          <w:lang w:eastAsia="zh-CN"/>
        </w:rPr>
        <w:t>所做的贡献，审议</w:t>
      </w:r>
      <w:r w:rsidRPr="004C6699">
        <w:rPr>
          <w:rFonts w:hint="eastAsia"/>
          <w:iCs/>
          <w:sz w:val="24"/>
          <w:szCs w:val="24"/>
          <w:lang w:eastAsia="zh-CN"/>
        </w:rPr>
        <w:t>2030</w:t>
      </w:r>
      <w:r w:rsidRPr="004C6699">
        <w:rPr>
          <w:rFonts w:hint="eastAsia"/>
          <w:iCs/>
          <w:sz w:val="24"/>
          <w:szCs w:val="24"/>
          <w:lang w:eastAsia="zh-CN"/>
        </w:rPr>
        <w:t>年至</w:t>
      </w:r>
      <w:r w:rsidRPr="004C6699">
        <w:rPr>
          <w:rFonts w:hint="eastAsia"/>
          <w:iCs/>
          <w:sz w:val="24"/>
          <w:szCs w:val="24"/>
          <w:lang w:eastAsia="zh-CN"/>
        </w:rPr>
        <w:t>2050</w:t>
      </w:r>
      <w:r w:rsidRPr="004C6699">
        <w:rPr>
          <w:rFonts w:hint="eastAsia"/>
          <w:iCs/>
          <w:sz w:val="24"/>
          <w:szCs w:val="24"/>
          <w:lang w:eastAsia="zh-CN"/>
        </w:rPr>
        <w:t>年期间的一系列直接和间接驱动因素情景假设。本章</w:t>
      </w:r>
      <w:r>
        <w:rPr>
          <w:rFonts w:hint="eastAsia"/>
          <w:iCs/>
          <w:sz w:val="24"/>
          <w:szCs w:val="24"/>
          <w:lang w:eastAsia="zh-CN"/>
        </w:rPr>
        <w:t>的评估</w:t>
      </w:r>
      <w:r w:rsidRPr="004C6699">
        <w:rPr>
          <w:rFonts w:hint="eastAsia"/>
          <w:iCs/>
          <w:sz w:val="24"/>
          <w:szCs w:val="24"/>
          <w:lang w:eastAsia="zh-CN"/>
        </w:rPr>
        <w:t>将利用可以调集全世界观点和知识系统的定量和定性模型，评估这些直接和间接驱动因素情景假设如何影响自然、自然</w:t>
      </w:r>
      <w:r w:rsidR="00056C71">
        <w:rPr>
          <w:rFonts w:hint="eastAsia"/>
          <w:iCs/>
          <w:sz w:val="24"/>
          <w:szCs w:val="24"/>
          <w:lang w:eastAsia="zh-CN"/>
        </w:rPr>
        <w:t>对</w:t>
      </w:r>
      <w:r w:rsidRPr="004C6699">
        <w:rPr>
          <w:rFonts w:hint="eastAsia"/>
          <w:iCs/>
          <w:sz w:val="24"/>
          <w:szCs w:val="24"/>
          <w:lang w:eastAsia="zh-CN"/>
        </w:rPr>
        <w:t>人类的益处以及良好生活</w:t>
      </w:r>
      <w:r w:rsidR="00056C71">
        <w:rPr>
          <w:rFonts w:hint="eastAsia"/>
          <w:iCs/>
          <w:sz w:val="24"/>
          <w:szCs w:val="24"/>
          <w:lang w:eastAsia="zh-CN"/>
        </w:rPr>
        <w:t>质量</w:t>
      </w:r>
      <w:r w:rsidRPr="004C6699">
        <w:rPr>
          <w:rFonts w:hint="eastAsia"/>
          <w:iCs/>
          <w:sz w:val="24"/>
          <w:szCs w:val="24"/>
          <w:lang w:eastAsia="zh-CN"/>
        </w:rPr>
        <w:t>。将参考与生物多样性和生态系统</w:t>
      </w:r>
      <w:r>
        <w:rPr>
          <w:rFonts w:hint="eastAsia"/>
          <w:iCs/>
          <w:sz w:val="24"/>
          <w:szCs w:val="24"/>
          <w:lang w:eastAsia="zh-CN"/>
        </w:rPr>
        <w:t>功能与</w:t>
      </w:r>
      <w:r w:rsidRPr="004C6699">
        <w:rPr>
          <w:rFonts w:hint="eastAsia"/>
          <w:iCs/>
          <w:sz w:val="24"/>
          <w:szCs w:val="24"/>
          <w:lang w:eastAsia="zh-CN"/>
        </w:rPr>
        <w:t>服务有关的国际商定目标，如相关可持续发展目标、</w:t>
      </w:r>
      <w:bookmarkStart w:id="4" w:name="OLE_LINK1"/>
      <w:bookmarkStart w:id="5" w:name="OLE_LINK2"/>
      <w:r w:rsidRPr="004C6699">
        <w:rPr>
          <w:rFonts w:hint="eastAsia"/>
          <w:iCs/>
          <w:sz w:val="24"/>
          <w:szCs w:val="24"/>
          <w:lang w:eastAsia="zh-CN"/>
        </w:rPr>
        <w:t>2050</w:t>
      </w:r>
      <w:r w:rsidRPr="004C6699">
        <w:rPr>
          <w:rFonts w:hint="eastAsia"/>
          <w:iCs/>
          <w:sz w:val="24"/>
          <w:szCs w:val="24"/>
          <w:lang w:eastAsia="zh-CN"/>
        </w:rPr>
        <w:t>年愿景</w:t>
      </w:r>
      <w:bookmarkEnd w:id="4"/>
      <w:bookmarkEnd w:id="5"/>
      <w:r w:rsidRPr="004C6699">
        <w:rPr>
          <w:rFonts w:hint="eastAsia"/>
          <w:iCs/>
          <w:sz w:val="24"/>
          <w:szCs w:val="24"/>
          <w:lang w:eastAsia="zh-CN"/>
        </w:rPr>
        <w:t>及其他相关公约与协定，根据其各自的任务规定，酌情评估这些情景假设的成果，以便促进更好地认识哪种社会经济发展路径产生的结果离这些目标最近或最远</w:t>
      </w:r>
      <w:r>
        <w:rPr>
          <w:rFonts w:hint="eastAsia"/>
          <w:iCs/>
          <w:sz w:val="24"/>
          <w:szCs w:val="24"/>
          <w:lang w:eastAsia="zh-CN"/>
        </w:rPr>
        <w:t>。本章将</w:t>
      </w:r>
      <w:r w:rsidRPr="004C6699">
        <w:rPr>
          <w:rFonts w:hint="eastAsia"/>
          <w:iCs/>
          <w:sz w:val="24"/>
          <w:szCs w:val="24"/>
          <w:lang w:eastAsia="zh-CN"/>
        </w:rPr>
        <w:t>包括</w:t>
      </w:r>
      <w:r>
        <w:rPr>
          <w:rFonts w:hint="eastAsia"/>
          <w:iCs/>
          <w:sz w:val="24"/>
          <w:szCs w:val="24"/>
          <w:lang w:eastAsia="zh-CN"/>
        </w:rPr>
        <w:t>：</w:t>
      </w:r>
    </w:p>
    <w:p w14:paraId="385E5691" w14:textId="77179619" w:rsidR="00F00269" w:rsidRPr="006F4969" w:rsidRDefault="009618AC" w:rsidP="00A53A05">
      <w:pPr>
        <w:pStyle w:val="Normalnumber"/>
        <w:numPr>
          <w:ilvl w:val="0"/>
          <w:numId w:val="12"/>
        </w:numPr>
        <w:tabs>
          <w:tab w:val="left" w:pos="624"/>
          <w:tab w:val="left" w:pos="1871"/>
        </w:tabs>
        <w:ind w:left="1247" w:firstLine="624"/>
        <w:jc w:val="both"/>
        <w:rPr>
          <w:color w:val="000000"/>
          <w:lang w:val="en-GB" w:eastAsia="zh-CN"/>
        </w:rPr>
      </w:pPr>
      <w:r w:rsidRPr="004C6699">
        <w:rPr>
          <w:rFonts w:hint="eastAsia"/>
          <w:sz w:val="24"/>
          <w:szCs w:val="24"/>
          <w:lang w:eastAsia="zh-CN"/>
        </w:rPr>
        <w:t>评估社会和生态系统中的正负反馈循环以及它们对未来潜在的转变将产生的影响</w:t>
      </w:r>
      <w:r>
        <w:rPr>
          <w:rFonts w:hint="eastAsia"/>
          <w:sz w:val="24"/>
          <w:szCs w:val="24"/>
          <w:lang w:eastAsia="zh-CN"/>
        </w:rPr>
        <w:t>；</w:t>
      </w:r>
    </w:p>
    <w:p w14:paraId="162BDDAF" w14:textId="6AEB41FD" w:rsidR="00F00269" w:rsidRPr="006F4969" w:rsidRDefault="009618AC" w:rsidP="00A53A05">
      <w:pPr>
        <w:pStyle w:val="Normalnumber"/>
        <w:numPr>
          <w:ilvl w:val="0"/>
          <w:numId w:val="12"/>
        </w:numPr>
        <w:tabs>
          <w:tab w:val="left" w:pos="624"/>
          <w:tab w:val="left" w:pos="1871"/>
        </w:tabs>
        <w:ind w:left="1247" w:firstLine="624"/>
        <w:jc w:val="both"/>
        <w:rPr>
          <w:color w:val="000000"/>
          <w:lang w:val="en-GB" w:eastAsia="zh-CN"/>
        </w:rPr>
      </w:pPr>
      <w:r w:rsidRPr="004C6699">
        <w:rPr>
          <w:rFonts w:hint="eastAsia"/>
          <w:sz w:val="24"/>
          <w:szCs w:val="24"/>
          <w:lang w:eastAsia="zh-CN"/>
        </w:rPr>
        <w:lastRenderedPageBreak/>
        <w:t>直接和间接驱动因素对自然、自然</w:t>
      </w:r>
      <w:r w:rsidR="00056C71">
        <w:rPr>
          <w:rFonts w:hint="eastAsia"/>
          <w:sz w:val="24"/>
          <w:szCs w:val="24"/>
          <w:lang w:eastAsia="zh-CN"/>
        </w:rPr>
        <w:t>对</w:t>
      </w:r>
      <w:r w:rsidRPr="004C6699">
        <w:rPr>
          <w:rFonts w:hint="eastAsia"/>
          <w:sz w:val="24"/>
          <w:szCs w:val="24"/>
          <w:lang w:eastAsia="zh-CN"/>
        </w:rPr>
        <w:t>人类的益处以及良好生活</w:t>
      </w:r>
      <w:r w:rsidR="00056C71">
        <w:rPr>
          <w:rFonts w:hint="eastAsia"/>
          <w:sz w:val="24"/>
          <w:szCs w:val="24"/>
          <w:lang w:eastAsia="zh-CN"/>
        </w:rPr>
        <w:t>质量</w:t>
      </w:r>
      <w:r w:rsidRPr="004C6699">
        <w:rPr>
          <w:rFonts w:hint="eastAsia"/>
          <w:sz w:val="24"/>
          <w:szCs w:val="24"/>
          <w:lang w:eastAsia="zh-CN"/>
        </w:rPr>
        <w:t>的影响</w:t>
      </w:r>
      <w:r>
        <w:rPr>
          <w:rFonts w:hint="eastAsia"/>
          <w:sz w:val="24"/>
          <w:szCs w:val="24"/>
          <w:lang w:eastAsia="zh-CN"/>
        </w:rPr>
        <w:t>；</w:t>
      </w:r>
    </w:p>
    <w:p w14:paraId="2BE4305B" w14:textId="5E4F828A" w:rsidR="00F00269" w:rsidRPr="006F4969" w:rsidRDefault="009618AC" w:rsidP="00A53A05">
      <w:pPr>
        <w:pStyle w:val="Normalnumber"/>
        <w:numPr>
          <w:ilvl w:val="0"/>
          <w:numId w:val="12"/>
        </w:numPr>
        <w:tabs>
          <w:tab w:val="left" w:pos="624"/>
          <w:tab w:val="left" w:pos="1871"/>
        </w:tabs>
        <w:ind w:left="1247" w:firstLine="624"/>
        <w:jc w:val="both"/>
        <w:rPr>
          <w:color w:val="000000"/>
          <w:lang w:val="en-GB" w:eastAsia="zh-CN"/>
        </w:rPr>
      </w:pPr>
      <w:r w:rsidRPr="004C6699">
        <w:rPr>
          <w:rFonts w:hint="eastAsia"/>
          <w:sz w:val="24"/>
          <w:szCs w:val="24"/>
          <w:lang w:eastAsia="zh-CN"/>
        </w:rPr>
        <w:t>根据自然及其益处（包括生物多样性和生态系统功能与服务）的多重价值多元概念化初步</w:t>
      </w:r>
      <w:r w:rsidR="00056C71">
        <w:rPr>
          <w:rFonts w:hint="eastAsia"/>
          <w:sz w:val="24"/>
          <w:szCs w:val="24"/>
          <w:lang w:eastAsia="zh-CN"/>
        </w:rPr>
        <w:t>指导意见</w:t>
      </w:r>
      <w:r w:rsidRPr="004C6699">
        <w:rPr>
          <w:sz w:val="24"/>
          <w:szCs w:val="24"/>
          <w:lang w:eastAsia="zh-CN"/>
        </w:rPr>
        <w:t>(IPBES/4/INF/13)</w:t>
      </w:r>
      <w:r w:rsidRPr="004C6699">
        <w:rPr>
          <w:rFonts w:hint="eastAsia"/>
          <w:sz w:val="24"/>
          <w:szCs w:val="24"/>
          <w:lang w:eastAsia="zh-CN"/>
        </w:rPr>
        <w:t>对采取政策行动或不采取政策行动的各种不同价值观进行审议和评估</w:t>
      </w:r>
      <w:r>
        <w:rPr>
          <w:rFonts w:hint="eastAsia"/>
          <w:sz w:val="24"/>
          <w:szCs w:val="24"/>
          <w:lang w:eastAsia="zh-CN"/>
        </w:rPr>
        <w:t>；</w:t>
      </w:r>
    </w:p>
    <w:p w14:paraId="6C1FEC39" w14:textId="121C15CE" w:rsidR="00F00269" w:rsidRPr="006F4969" w:rsidRDefault="009618AC" w:rsidP="00A53A05">
      <w:pPr>
        <w:pStyle w:val="Normalnumber"/>
        <w:numPr>
          <w:ilvl w:val="0"/>
          <w:numId w:val="12"/>
        </w:numPr>
        <w:tabs>
          <w:tab w:val="left" w:pos="624"/>
          <w:tab w:val="left" w:pos="1871"/>
        </w:tabs>
        <w:ind w:left="1247" w:firstLine="624"/>
        <w:jc w:val="both"/>
        <w:rPr>
          <w:color w:val="000000"/>
          <w:lang w:val="en-GB" w:eastAsia="zh-CN"/>
        </w:rPr>
      </w:pPr>
      <w:r w:rsidRPr="004C6699">
        <w:rPr>
          <w:rFonts w:hint="eastAsia"/>
          <w:sz w:val="24"/>
          <w:szCs w:val="24"/>
          <w:lang w:eastAsia="zh-CN"/>
        </w:rPr>
        <w:t>评估不确定性和决策中处理不确定性的方法</w:t>
      </w:r>
      <w:r>
        <w:rPr>
          <w:rFonts w:hint="eastAsia"/>
          <w:sz w:val="24"/>
          <w:szCs w:val="24"/>
          <w:lang w:eastAsia="zh-CN"/>
        </w:rPr>
        <w:t>；</w:t>
      </w:r>
    </w:p>
    <w:p w14:paraId="1FB62665" w14:textId="45C75654" w:rsidR="00F00269" w:rsidRPr="006F4969" w:rsidRDefault="009618AC" w:rsidP="00A53A05">
      <w:pPr>
        <w:pStyle w:val="Normalnumber"/>
        <w:numPr>
          <w:ilvl w:val="0"/>
          <w:numId w:val="12"/>
        </w:numPr>
        <w:tabs>
          <w:tab w:val="left" w:pos="624"/>
          <w:tab w:val="left" w:pos="1871"/>
        </w:tabs>
        <w:ind w:left="1247" w:firstLine="624"/>
        <w:jc w:val="both"/>
        <w:rPr>
          <w:color w:val="000000"/>
          <w:lang w:val="en-GB" w:eastAsia="zh-CN"/>
        </w:rPr>
      </w:pPr>
      <w:r w:rsidRPr="004C6699">
        <w:rPr>
          <w:rFonts w:hint="eastAsia"/>
          <w:sz w:val="24"/>
          <w:szCs w:val="24"/>
          <w:lang w:eastAsia="zh-CN"/>
        </w:rPr>
        <w:t>思考情景假设中的证据如何有助于开展《</w:t>
      </w:r>
      <w:r w:rsidRPr="004C6699">
        <w:rPr>
          <w:rFonts w:hint="eastAsia"/>
          <w:sz w:val="24"/>
          <w:szCs w:val="24"/>
          <w:lang w:eastAsia="zh-CN"/>
        </w:rPr>
        <w:t>2011-2020</w:t>
      </w:r>
      <w:r w:rsidRPr="004C6699">
        <w:rPr>
          <w:rFonts w:hint="eastAsia"/>
          <w:sz w:val="24"/>
          <w:szCs w:val="24"/>
          <w:lang w:eastAsia="zh-CN"/>
        </w:rPr>
        <w:t>年生物多样性战略计划》的后续工作</w:t>
      </w:r>
      <w:r>
        <w:rPr>
          <w:rFonts w:hint="eastAsia"/>
          <w:sz w:val="24"/>
          <w:szCs w:val="24"/>
          <w:lang w:eastAsia="zh-CN"/>
        </w:rPr>
        <w:t>。</w:t>
      </w:r>
    </w:p>
    <w:p w14:paraId="29EBA285" w14:textId="697E9285" w:rsidR="00F00269" w:rsidRPr="006F4969" w:rsidRDefault="00F65627" w:rsidP="00A53A05">
      <w:pPr>
        <w:pStyle w:val="Normalnumber"/>
        <w:tabs>
          <w:tab w:val="num" w:pos="567"/>
        </w:tabs>
        <w:ind w:left="1247" w:firstLine="0"/>
        <w:jc w:val="both"/>
        <w:rPr>
          <w:color w:val="000000"/>
          <w:lang w:val="en-GB" w:eastAsia="zh-CN"/>
        </w:rPr>
      </w:pPr>
      <w:r w:rsidRPr="004C6699">
        <w:rPr>
          <w:rFonts w:hint="eastAsia"/>
          <w:iCs/>
          <w:sz w:val="24"/>
          <w:szCs w:val="24"/>
          <w:lang w:eastAsia="zh-CN"/>
        </w:rPr>
        <w:t>将根据以下三大类方法分析未来可能发生的情景假设：统计数据外推（如第四版《全球生物多样性展望》中展示的统计数据外推）</w:t>
      </w:r>
      <w:r w:rsidR="0013092F">
        <w:rPr>
          <w:rFonts w:hint="eastAsia"/>
          <w:iCs/>
          <w:sz w:val="24"/>
          <w:szCs w:val="24"/>
          <w:lang w:eastAsia="zh-CN"/>
        </w:rPr>
        <w:t>；</w:t>
      </w:r>
      <w:r w:rsidRPr="004C6699">
        <w:rPr>
          <w:rFonts w:hint="eastAsia"/>
          <w:iCs/>
          <w:sz w:val="24"/>
          <w:szCs w:val="24"/>
          <w:lang w:eastAsia="zh-CN"/>
        </w:rPr>
        <w:t>直接和间接驱动因素探索性情景假设与定量或</w:t>
      </w:r>
      <w:r w:rsidR="0013092F">
        <w:rPr>
          <w:rFonts w:hint="eastAsia"/>
          <w:iCs/>
          <w:sz w:val="24"/>
          <w:szCs w:val="24"/>
          <w:lang w:eastAsia="zh-CN"/>
        </w:rPr>
        <w:t>定性模型（如《千年生态系统评估》中使用的情景假设和模型）相配套；</w:t>
      </w:r>
      <w:r w:rsidRPr="004C6699">
        <w:rPr>
          <w:rFonts w:hint="eastAsia"/>
          <w:iCs/>
          <w:sz w:val="24"/>
          <w:szCs w:val="24"/>
          <w:lang w:eastAsia="zh-CN"/>
        </w:rPr>
        <w:t>以及从案例研究发现的规律中作出</w:t>
      </w:r>
      <w:r w:rsidR="0013092F">
        <w:rPr>
          <w:rFonts w:hint="eastAsia"/>
          <w:iCs/>
          <w:sz w:val="24"/>
          <w:szCs w:val="24"/>
          <w:lang w:eastAsia="zh-CN"/>
        </w:rPr>
        <w:t>推论，其关注可从全球范围内的此类案例研究中汲取的一般经验教训（</w:t>
      </w:r>
      <w:r w:rsidRPr="004C6699">
        <w:rPr>
          <w:rFonts w:hint="eastAsia"/>
          <w:iCs/>
          <w:sz w:val="24"/>
          <w:szCs w:val="24"/>
          <w:lang w:eastAsia="zh-CN"/>
        </w:rPr>
        <w:t>见</w:t>
      </w:r>
      <w:r w:rsidR="0013092F" w:rsidRPr="0013092F">
        <w:rPr>
          <w:iCs/>
          <w:sz w:val="24"/>
          <w:szCs w:val="24"/>
          <w:lang w:val="en-GB" w:eastAsia="zh-CN"/>
        </w:rPr>
        <w:t>IPBES-4/1</w:t>
      </w:r>
      <w:r w:rsidR="0013092F">
        <w:rPr>
          <w:rFonts w:hint="eastAsia"/>
          <w:iCs/>
          <w:sz w:val="24"/>
          <w:szCs w:val="24"/>
          <w:lang w:val="en-GB" w:eastAsia="zh-CN"/>
        </w:rPr>
        <w:t>号决定附件四</w:t>
      </w:r>
      <w:r w:rsidRPr="004C6699">
        <w:rPr>
          <w:rFonts w:hint="eastAsia"/>
          <w:iCs/>
          <w:sz w:val="24"/>
          <w:szCs w:val="24"/>
          <w:lang w:eastAsia="zh-CN"/>
        </w:rPr>
        <w:t>）</w:t>
      </w:r>
      <w:r>
        <w:rPr>
          <w:rFonts w:hint="eastAsia"/>
          <w:iCs/>
          <w:sz w:val="24"/>
          <w:szCs w:val="24"/>
          <w:lang w:eastAsia="zh-CN"/>
        </w:rPr>
        <w:t>。</w:t>
      </w:r>
    </w:p>
    <w:p w14:paraId="4FC69A23" w14:textId="2B4FDD19" w:rsidR="00F00269" w:rsidRPr="00AB538F" w:rsidRDefault="00504706" w:rsidP="00A53A05">
      <w:pPr>
        <w:pStyle w:val="Normalnumber"/>
        <w:tabs>
          <w:tab w:val="num" w:pos="567"/>
        </w:tabs>
        <w:ind w:left="1247" w:firstLine="0"/>
        <w:jc w:val="both"/>
        <w:rPr>
          <w:lang w:val="en-GB" w:eastAsia="zh-CN"/>
        </w:rPr>
      </w:pPr>
      <w:r w:rsidRPr="004C6699">
        <w:rPr>
          <w:rFonts w:hint="eastAsia"/>
          <w:iCs/>
          <w:sz w:val="24"/>
          <w:szCs w:val="24"/>
          <w:lang w:eastAsia="zh-CN"/>
        </w:rPr>
        <w:t>第</w:t>
      </w:r>
      <w:r w:rsidRPr="004C6699">
        <w:rPr>
          <w:rFonts w:hint="eastAsia"/>
          <w:iCs/>
          <w:sz w:val="24"/>
          <w:szCs w:val="24"/>
          <w:lang w:eastAsia="zh-CN"/>
        </w:rPr>
        <w:t>5</w:t>
      </w:r>
      <w:r w:rsidRPr="004C6699">
        <w:rPr>
          <w:rFonts w:hint="eastAsia"/>
          <w:iCs/>
          <w:sz w:val="24"/>
          <w:szCs w:val="24"/>
          <w:lang w:eastAsia="zh-CN"/>
        </w:rPr>
        <w:t>章</w:t>
      </w:r>
      <w:r>
        <w:rPr>
          <w:rFonts w:hint="eastAsia"/>
          <w:iCs/>
          <w:sz w:val="24"/>
          <w:szCs w:val="24"/>
          <w:lang w:eastAsia="zh-CN"/>
        </w:rPr>
        <w:t>将探讨</w:t>
      </w:r>
      <w:r w:rsidRPr="004C6699">
        <w:rPr>
          <w:rFonts w:hint="eastAsia"/>
          <w:iCs/>
          <w:sz w:val="24"/>
          <w:szCs w:val="24"/>
          <w:lang w:eastAsia="zh-CN"/>
        </w:rPr>
        <w:t>上文第</w:t>
      </w:r>
      <w:r>
        <w:rPr>
          <w:rFonts w:hint="eastAsia"/>
          <w:iCs/>
          <w:sz w:val="24"/>
          <w:szCs w:val="24"/>
          <w:lang w:eastAsia="zh-CN"/>
        </w:rPr>
        <w:t>3</w:t>
      </w:r>
      <w:r w:rsidRPr="004C6699">
        <w:rPr>
          <w:rFonts w:hint="eastAsia"/>
          <w:iCs/>
          <w:sz w:val="24"/>
          <w:szCs w:val="24"/>
          <w:lang w:eastAsia="zh-CN"/>
        </w:rPr>
        <w:t>段问题</w:t>
      </w:r>
      <w:r w:rsidRPr="004C6699">
        <w:rPr>
          <w:rFonts w:hint="eastAsia"/>
          <w:iCs/>
          <w:sz w:val="24"/>
          <w:szCs w:val="24"/>
          <w:lang w:eastAsia="zh-CN"/>
        </w:rPr>
        <w:t>(d)</w:t>
      </w:r>
      <w:r w:rsidRPr="004C6699">
        <w:rPr>
          <w:rFonts w:hint="eastAsia"/>
          <w:iCs/>
          <w:sz w:val="24"/>
          <w:szCs w:val="24"/>
          <w:lang w:eastAsia="zh-CN"/>
        </w:rPr>
        <w:t>。本章着重探讨实现可持续未来的情景假设和路径，尤其关注实现生物多样性和生态系统服务相关国际商定目标的方法。本章将关注与生物多样性和生态系统</w:t>
      </w:r>
      <w:r w:rsidR="004E1A3C">
        <w:rPr>
          <w:rFonts w:hint="eastAsia"/>
          <w:iCs/>
          <w:sz w:val="24"/>
          <w:szCs w:val="24"/>
          <w:lang w:eastAsia="zh-CN"/>
        </w:rPr>
        <w:t>功能与</w:t>
      </w:r>
      <w:r w:rsidRPr="004C6699">
        <w:rPr>
          <w:rFonts w:hint="eastAsia"/>
          <w:iCs/>
          <w:sz w:val="24"/>
          <w:szCs w:val="24"/>
          <w:lang w:eastAsia="zh-CN"/>
        </w:rPr>
        <w:t>服务相关的可持续发展问题，因此仅涵盖可持续性问题的一小部分。本章还将考虑权衡、协同增效、反馈和机会；广泛利用参与性情景假设；考虑政府、私营部门和民间社会嵌套式的决策进程；认识到权利和政策的不对称。本章将</w:t>
      </w:r>
      <w:r>
        <w:rPr>
          <w:rFonts w:hint="eastAsia"/>
          <w:iCs/>
          <w:sz w:val="24"/>
          <w:szCs w:val="24"/>
          <w:lang w:eastAsia="zh-CN"/>
        </w:rPr>
        <w:t>：</w:t>
      </w:r>
    </w:p>
    <w:p w14:paraId="1114180B" w14:textId="3F016ACC" w:rsidR="00F00269" w:rsidRPr="006F4969" w:rsidRDefault="00876959" w:rsidP="00A53A05">
      <w:pPr>
        <w:pStyle w:val="Normalnumber"/>
        <w:numPr>
          <w:ilvl w:val="0"/>
          <w:numId w:val="13"/>
        </w:numPr>
        <w:tabs>
          <w:tab w:val="clear" w:pos="1814"/>
          <w:tab w:val="clear" w:pos="2381"/>
          <w:tab w:val="clear" w:pos="2948"/>
          <w:tab w:val="clear" w:pos="3515"/>
          <w:tab w:val="clear" w:pos="4082"/>
          <w:tab w:val="left" w:pos="624"/>
          <w:tab w:val="left" w:pos="1871"/>
          <w:tab w:val="left" w:pos="2495"/>
        </w:tabs>
        <w:ind w:left="1247" w:firstLine="624"/>
        <w:jc w:val="both"/>
        <w:rPr>
          <w:lang w:val="en-GB" w:eastAsia="zh-CN"/>
        </w:rPr>
      </w:pPr>
      <w:r>
        <w:rPr>
          <w:rFonts w:hint="eastAsia"/>
          <w:sz w:val="24"/>
          <w:szCs w:val="24"/>
          <w:lang w:eastAsia="zh-CN"/>
        </w:rPr>
        <w:t>借鉴</w:t>
      </w:r>
      <w:r w:rsidR="004814C4" w:rsidRPr="004C6699">
        <w:rPr>
          <w:rFonts w:hint="eastAsia"/>
          <w:sz w:val="24"/>
          <w:szCs w:val="24"/>
          <w:lang w:eastAsia="zh-CN"/>
        </w:rPr>
        <w:t>平台的区域性、次区域性和专题评估</w:t>
      </w:r>
      <w:r w:rsidR="004814C4">
        <w:rPr>
          <w:rFonts w:hint="eastAsia"/>
          <w:sz w:val="24"/>
          <w:szCs w:val="24"/>
          <w:lang w:eastAsia="zh-CN"/>
        </w:rPr>
        <w:t>中的分析，</w:t>
      </w:r>
      <w:r w:rsidR="006F55E5" w:rsidRPr="004C6699">
        <w:rPr>
          <w:rFonts w:hint="eastAsia"/>
          <w:sz w:val="24"/>
          <w:szCs w:val="24"/>
          <w:lang w:eastAsia="zh-CN"/>
        </w:rPr>
        <w:t>描述决策行为在确定未来发展机会中的作用和背景，</w:t>
      </w:r>
      <w:r w:rsidR="006F55E5">
        <w:rPr>
          <w:rFonts w:hint="eastAsia"/>
          <w:sz w:val="24"/>
          <w:szCs w:val="24"/>
          <w:lang w:eastAsia="zh-CN"/>
        </w:rPr>
        <w:t>并</w:t>
      </w:r>
      <w:r w:rsidR="006F55E5" w:rsidRPr="004C6699">
        <w:rPr>
          <w:rFonts w:hint="eastAsia"/>
          <w:sz w:val="24"/>
          <w:szCs w:val="24"/>
          <w:lang w:eastAsia="zh-CN"/>
        </w:rPr>
        <w:t>探索</w:t>
      </w:r>
      <w:r w:rsidR="006F55E5">
        <w:rPr>
          <w:rFonts w:hint="eastAsia"/>
          <w:sz w:val="24"/>
          <w:szCs w:val="24"/>
          <w:lang w:eastAsia="zh-CN"/>
        </w:rPr>
        <w:t>：</w:t>
      </w:r>
    </w:p>
    <w:p w14:paraId="4AEB23FB" w14:textId="4E90F77C" w:rsidR="00F00269" w:rsidRPr="006F4969" w:rsidRDefault="006F55E5" w:rsidP="00A53A05">
      <w:pPr>
        <w:pStyle w:val="Normalnumber"/>
        <w:numPr>
          <w:ilvl w:val="0"/>
          <w:numId w:val="14"/>
        </w:numPr>
        <w:tabs>
          <w:tab w:val="clear" w:pos="1814"/>
          <w:tab w:val="clear" w:pos="2381"/>
          <w:tab w:val="clear" w:pos="2948"/>
          <w:tab w:val="clear" w:pos="3515"/>
          <w:tab w:val="clear" w:pos="4082"/>
          <w:tab w:val="left" w:pos="624"/>
          <w:tab w:val="left" w:pos="1871"/>
          <w:tab w:val="left" w:pos="2495"/>
        </w:tabs>
        <w:ind w:left="3119" w:hanging="624"/>
        <w:jc w:val="both"/>
        <w:rPr>
          <w:lang w:val="en-GB" w:eastAsia="zh-CN"/>
        </w:rPr>
      </w:pPr>
      <w:r w:rsidRPr="004C6699">
        <w:rPr>
          <w:rFonts w:hint="eastAsia"/>
          <w:sz w:val="24"/>
          <w:szCs w:val="24"/>
          <w:lang w:eastAsia="zh-CN"/>
        </w:rPr>
        <w:t>驱动因素与决策者的关系，如何认定驱动因素受决策者控制（内生性）或不受决策者控制（外生性）</w:t>
      </w:r>
      <w:r>
        <w:rPr>
          <w:rFonts w:hint="eastAsia"/>
          <w:sz w:val="24"/>
          <w:szCs w:val="24"/>
          <w:lang w:eastAsia="zh-CN"/>
        </w:rPr>
        <w:t>；</w:t>
      </w:r>
    </w:p>
    <w:p w14:paraId="39D020B0" w14:textId="2DEEFC61" w:rsidR="00F00269" w:rsidRPr="006F4969" w:rsidRDefault="007A78E9" w:rsidP="00A53A05">
      <w:pPr>
        <w:pStyle w:val="Normalnumber"/>
        <w:numPr>
          <w:ilvl w:val="0"/>
          <w:numId w:val="14"/>
        </w:numPr>
        <w:tabs>
          <w:tab w:val="clear" w:pos="1814"/>
          <w:tab w:val="clear" w:pos="2381"/>
          <w:tab w:val="clear" w:pos="2948"/>
          <w:tab w:val="clear" w:pos="3515"/>
          <w:tab w:val="clear" w:pos="4082"/>
          <w:tab w:val="left" w:pos="624"/>
          <w:tab w:val="left" w:pos="1871"/>
          <w:tab w:val="left" w:pos="2495"/>
        </w:tabs>
        <w:ind w:left="3119" w:hanging="624"/>
        <w:jc w:val="both"/>
        <w:rPr>
          <w:lang w:val="en-GB" w:eastAsia="zh-CN"/>
        </w:rPr>
      </w:pPr>
      <w:r w:rsidRPr="004C6699">
        <w:rPr>
          <w:rFonts w:hint="eastAsia"/>
          <w:sz w:val="24"/>
          <w:szCs w:val="24"/>
          <w:lang w:eastAsia="zh-CN"/>
        </w:rPr>
        <w:t>时间尺度和时间滞后（惯性）在社会、文化、经济和自然体系中的作用，包括在人类应对变化的内生和外生驱动因素中的作用</w:t>
      </w:r>
      <w:r>
        <w:rPr>
          <w:rFonts w:hint="eastAsia"/>
          <w:sz w:val="24"/>
          <w:szCs w:val="24"/>
          <w:lang w:eastAsia="zh-CN"/>
        </w:rPr>
        <w:t>；</w:t>
      </w:r>
    </w:p>
    <w:p w14:paraId="0082C4E0" w14:textId="2F2BACCF" w:rsidR="00F00269" w:rsidRPr="006F4969" w:rsidRDefault="007A78E9" w:rsidP="00A53A05">
      <w:pPr>
        <w:pStyle w:val="Normalnumber"/>
        <w:numPr>
          <w:ilvl w:val="0"/>
          <w:numId w:val="14"/>
        </w:numPr>
        <w:tabs>
          <w:tab w:val="clear" w:pos="1814"/>
          <w:tab w:val="clear" w:pos="2381"/>
          <w:tab w:val="clear" w:pos="2948"/>
          <w:tab w:val="clear" w:pos="3515"/>
          <w:tab w:val="clear" w:pos="4082"/>
          <w:tab w:val="left" w:pos="624"/>
          <w:tab w:val="left" w:pos="1871"/>
          <w:tab w:val="left" w:pos="2495"/>
        </w:tabs>
        <w:ind w:left="3119" w:hanging="624"/>
        <w:jc w:val="both"/>
        <w:rPr>
          <w:lang w:val="en-GB" w:eastAsia="zh-CN"/>
        </w:rPr>
      </w:pPr>
      <w:r w:rsidRPr="004C6699">
        <w:rPr>
          <w:rFonts w:hint="eastAsia"/>
          <w:sz w:val="24"/>
          <w:szCs w:val="24"/>
          <w:lang w:eastAsia="zh-CN"/>
        </w:rPr>
        <w:t>分析本地和区域层面的相关政策和立法工具，以及这些工具为什么符合或违背全球性目标</w:t>
      </w:r>
      <w:r>
        <w:rPr>
          <w:rFonts w:hint="eastAsia"/>
          <w:sz w:val="24"/>
          <w:szCs w:val="24"/>
          <w:lang w:eastAsia="zh-CN"/>
        </w:rPr>
        <w:t>；</w:t>
      </w:r>
    </w:p>
    <w:p w14:paraId="33C77D0C" w14:textId="4418EF1C" w:rsidR="00F00269" w:rsidRPr="006F4969" w:rsidRDefault="005D0FD1" w:rsidP="00A53A05">
      <w:pPr>
        <w:pStyle w:val="Normalnumber"/>
        <w:numPr>
          <w:ilvl w:val="0"/>
          <w:numId w:val="13"/>
        </w:numPr>
        <w:tabs>
          <w:tab w:val="clear" w:pos="1814"/>
          <w:tab w:val="clear" w:pos="2381"/>
          <w:tab w:val="clear" w:pos="2948"/>
          <w:tab w:val="clear" w:pos="3515"/>
          <w:tab w:val="clear" w:pos="4082"/>
          <w:tab w:val="left" w:pos="624"/>
          <w:tab w:val="left" w:pos="1871"/>
          <w:tab w:val="left" w:pos="2495"/>
        </w:tabs>
        <w:ind w:left="1247" w:firstLine="624"/>
        <w:jc w:val="both"/>
        <w:rPr>
          <w:lang w:val="en-GB" w:eastAsia="zh-CN"/>
        </w:rPr>
      </w:pPr>
      <w:r w:rsidRPr="004C6699">
        <w:rPr>
          <w:rFonts w:hint="eastAsia"/>
          <w:sz w:val="24"/>
          <w:szCs w:val="24"/>
          <w:lang w:eastAsia="zh-CN"/>
        </w:rPr>
        <w:t>依托现有工作成果和应平台需求开发或对平台需求有价值的新假设，审查下述几种情景假设的成果：旨在实现目标的情景假设，审查各种改善可持续发展需要采取的行动；政策和管理筛选情景假设，探讨具体干预的作用和影响，包括权衡取舍和机会成本；基于案例研究和分析所发现规律的推论和跨尺度、跨区域分析（还可参见</w:t>
      </w:r>
      <w:r w:rsidRPr="004C6699">
        <w:rPr>
          <w:sz w:val="24"/>
          <w:szCs w:val="24"/>
          <w:lang w:eastAsia="zh-CN"/>
        </w:rPr>
        <w:t>IPBES/4/4</w:t>
      </w:r>
      <w:r w:rsidRPr="004C6699">
        <w:rPr>
          <w:rFonts w:hint="eastAsia"/>
          <w:sz w:val="24"/>
          <w:szCs w:val="24"/>
          <w:lang w:eastAsia="zh-CN"/>
        </w:rPr>
        <w:t>号文件）</w:t>
      </w:r>
      <w:r>
        <w:rPr>
          <w:rFonts w:hint="eastAsia"/>
          <w:sz w:val="24"/>
          <w:szCs w:val="24"/>
          <w:lang w:eastAsia="zh-CN"/>
        </w:rPr>
        <w:t>；</w:t>
      </w:r>
    </w:p>
    <w:p w14:paraId="07150DA1" w14:textId="06017413" w:rsidR="00F00269" w:rsidRPr="006F4969" w:rsidRDefault="00795F70" w:rsidP="00A53A05">
      <w:pPr>
        <w:pStyle w:val="Normalnumber"/>
        <w:numPr>
          <w:ilvl w:val="0"/>
          <w:numId w:val="13"/>
        </w:numPr>
        <w:tabs>
          <w:tab w:val="clear" w:pos="1814"/>
          <w:tab w:val="clear" w:pos="2381"/>
          <w:tab w:val="clear" w:pos="2948"/>
          <w:tab w:val="clear" w:pos="3515"/>
          <w:tab w:val="clear" w:pos="4082"/>
          <w:tab w:val="left" w:pos="624"/>
          <w:tab w:val="left" w:pos="1871"/>
          <w:tab w:val="left" w:pos="2495"/>
        </w:tabs>
        <w:ind w:left="1247" w:firstLine="624"/>
        <w:jc w:val="both"/>
        <w:rPr>
          <w:lang w:val="en-GB" w:eastAsia="zh-CN"/>
        </w:rPr>
      </w:pPr>
      <w:r w:rsidRPr="004C6699">
        <w:rPr>
          <w:rFonts w:hint="eastAsia"/>
          <w:sz w:val="24"/>
          <w:szCs w:val="24"/>
          <w:lang w:eastAsia="zh-CN"/>
        </w:rPr>
        <w:t>对依赖性路径和适应性（相对于锁定）制度和治理结构作为（概念框架背景下的）间接驱动因素进行分析，这些因素将决定</w:t>
      </w:r>
      <w:r w:rsidR="00876959">
        <w:rPr>
          <w:rFonts w:hint="eastAsia"/>
          <w:sz w:val="24"/>
          <w:szCs w:val="24"/>
          <w:lang w:eastAsia="zh-CN"/>
        </w:rPr>
        <w:t>对</w:t>
      </w:r>
      <w:r w:rsidR="00876959" w:rsidRPr="00876959">
        <w:rPr>
          <w:rFonts w:hint="eastAsia"/>
          <w:sz w:val="24"/>
          <w:szCs w:val="24"/>
          <w:lang w:val="en-GB" w:eastAsia="zh-CN"/>
        </w:rPr>
        <w:t>自然及自然对人类益处</w:t>
      </w:r>
      <w:r w:rsidR="00876959">
        <w:rPr>
          <w:rFonts w:hint="eastAsia"/>
          <w:sz w:val="24"/>
          <w:szCs w:val="24"/>
          <w:lang w:val="en-GB" w:eastAsia="zh-CN"/>
        </w:rPr>
        <w:t>的</w:t>
      </w:r>
      <w:r w:rsidRPr="004C6699">
        <w:rPr>
          <w:rFonts w:hint="eastAsia"/>
          <w:sz w:val="24"/>
          <w:szCs w:val="24"/>
          <w:lang w:eastAsia="zh-CN"/>
        </w:rPr>
        <w:t>主导价值观和未来可能受到的影响。分析时将考虑到第</w:t>
      </w:r>
      <w:r w:rsidRPr="004C6699">
        <w:rPr>
          <w:rFonts w:hint="eastAsia"/>
          <w:sz w:val="24"/>
          <w:szCs w:val="24"/>
          <w:lang w:eastAsia="zh-CN"/>
        </w:rPr>
        <w:t>1</w:t>
      </w:r>
      <w:r w:rsidRPr="004C6699">
        <w:rPr>
          <w:rFonts w:hint="eastAsia"/>
          <w:sz w:val="24"/>
          <w:szCs w:val="24"/>
          <w:lang w:eastAsia="zh-CN"/>
        </w:rPr>
        <w:t>至</w:t>
      </w:r>
      <w:r w:rsidRPr="004C6699">
        <w:rPr>
          <w:rFonts w:hint="eastAsia"/>
          <w:sz w:val="24"/>
          <w:szCs w:val="24"/>
          <w:lang w:eastAsia="zh-CN"/>
        </w:rPr>
        <w:t>4</w:t>
      </w:r>
      <w:r w:rsidRPr="004C6699">
        <w:rPr>
          <w:rFonts w:hint="eastAsia"/>
          <w:sz w:val="24"/>
          <w:szCs w:val="24"/>
          <w:lang w:eastAsia="zh-CN"/>
        </w:rPr>
        <w:t>章的信息，以确认对支持实现可持续发展目标和</w:t>
      </w:r>
      <w:r w:rsidRPr="004C6699">
        <w:rPr>
          <w:rFonts w:hint="eastAsia"/>
          <w:sz w:val="24"/>
          <w:szCs w:val="24"/>
          <w:lang w:eastAsia="zh-CN"/>
        </w:rPr>
        <w:t>2050</w:t>
      </w:r>
      <w:r w:rsidRPr="004C6699">
        <w:rPr>
          <w:rFonts w:hint="eastAsia"/>
          <w:sz w:val="24"/>
          <w:szCs w:val="24"/>
          <w:lang w:eastAsia="zh-CN"/>
        </w:rPr>
        <w:t>年愿景的相关进程的了解</w:t>
      </w:r>
      <w:r w:rsidR="00876959">
        <w:rPr>
          <w:rFonts w:hint="eastAsia"/>
          <w:sz w:val="24"/>
          <w:szCs w:val="24"/>
          <w:lang w:eastAsia="zh-CN"/>
        </w:rPr>
        <w:t>情况</w:t>
      </w:r>
      <w:r w:rsidRPr="004C6699">
        <w:rPr>
          <w:rFonts w:hint="eastAsia"/>
          <w:sz w:val="24"/>
          <w:szCs w:val="24"/>
          <w:lang w:eastAsia="zh-CN"/>
        </w:rPr>
        <w:t>，从而有助于《</w:t>
      </w:r>
      <w:r w:rsidRPr="004C6699">
        <w:rPr>
          <w:rFonts w:hint="eastAsia"/>
          <w:sz w:val="24"/>
          <w:szCs w:val="24"/>
          <w:lang w:eastAsia="zh-CN"/>
        </w:rPr>
        <w:t>2011-2020</w:t>
      </w:r>
      <w:r w:rsidRPr="004C6699">
        <w:rPr>
          <w:rFonts w:hint="eastAsia"/>
          <w:sz w:val="24"/>
          <w:szCs w:val="24"/>
          <w:lang w:eastAsia="zh-CN"/>
        </w:rPr>
        <w:t>年生物多样性战略计划》的后续工作</w:t>
      </w:r>
      <w:r>
        <w:rPr>
          <w:rFonts w:hint="eastAsia"/>
          <w:sz w:val="24"/>
          <w:szCs w:val="24"/>
          <w:lang w:eastAsia="zh-CN"/>
        </w:rPr>
        <w:t>。</w:t>
      </w:r>
    </w:p>
    <w:p w14:paraId="4DB8976A" w14:textId="1438278B" w:rsidR="00F00269" w:rsidRPr="006F4969" w:rsidRDefault="00795F70" w:rsidP="00A53A05">
      <w:pPr>
        <w:pStyle w:val="Normalnumber"/>
        <w:tabs>
          <w:tab w:val="num" w:pos="567"/>
        </w:tabs>
        <w:ind w:left="1247" w:firstLine="0"/>
        <w:jc w:val="both"/>
        <w:rPr>
          <w:lang w:val="en-GB" w:eastAsia="zh-CN"/>
        </w:rPr>
      </w:pPr>
      <w:r w:rsidRPr="004C6699">
        <w:rPr>
          <w:rFonts w:hint="eastAsia"/>
          <w:iCs/>
          <w:sz w:val="24"/>
          <w:szCs w:val="24"/>
          <w:lang w:eastAsia="zh-CN"/>
        </w:rPr>
        <w:t>第</w:t>
      </w:r>
      <w:r w:rsidRPr="004C6699">
        <w:rPr>
          <w:rFonts w:hint="eastAsia"/>
          <w:iCs/>
          <w:sz w:val="24"/>
          <w:szCs w:val="24"/>
          <w:lang w:eastAsia="zh-CN"/>
        </w:rPr>
        <w:t>6</w:t>
      </w:r>
      <w:r w:rsidRPr="004C6699">
        <w:rPr>
          <w:rFonts w:hint="eastAsia"/>
          <w:iCs/>
          <w:sz w:val="24"/>
          <w:szCs w:val="24"/>
          <w:lang w:eastAsia="zh-CN"/>
        </w:rPr>
        <w:t>章将探讨上文第</w:t>
      </w:r>
      <w:r>
        <w:rPr>
          <w:rFonts w:hint="eastAsia"/>
          <w:iCs/>
          <w:sz w:val="24"/>
          <w:szCs w:val="24"/>
          <w:lang w:eastAsia="zh-CN"/>
        </w:rPr>
        <w:t>3</w:t>
      </w:r>
      <w:r w:rsidRPr="004C6699">
        <w:rPr>
          <w:rFonts w:hint="eastAsia"/>
          <w:iCs/>
          <w:sz w:val="24"/>
          <w:szCs w:val="24"/>
          <w:lang w:eastAsia="zh-CN"/>
        </w:rPr>
        <w:t>段中的问题</w:t>
      </w:r>
      <w:r w:rsidRPr="004C6699">
        <w:rPr>
          <w:rFonts w:hint="eastAsia"/>
          <w:iCs/>
          <w:sz w:val="24"/>
          <w:szCs w:val="24"/>
          <w:lang w:eastAsia="zh-CN"/>
        </w:rPr>
        <w:t>(e)</w:t>
      </w:r>
      <w:r w:rsidRPr="004C6699">
        <w:rPr>
          <w:rFonts w:hint="eastAsia"/>
          <w:iCs/>
          <w:sz w:val="24"/>
          <w:szCs w:val="24"/>
          <w:lang w:eastAsia="zh-CN"/>
        </w:rPr>
        <w:t>。本章将关注各级决策者的机会和挑战，并将借鉴前几章中对决策的作用和背景的分析。</w:t>
      </w:r>
      <w:r>
        <w:rPr>
          <w:rFonts w:hint="eastAsia"/>
          <w:iCs/>
          <w:sz w:val="24"/>
          <w:szCs w:val="24"/>
          <w:lang w:eastAsia="zh-CN"/>
        </w:rPr>
        <w:t>该</w:t>
      </w:r>
      <w:r w:rsidRPr="004C6699">
        <w:rPr>
          <w:rFonts w:hint="eastAsia"/>
          <w:iCs/>
          <w:sz w:val="24"/>
          <w:szCs w:val="24"/>
          <w:lang w:eastAsia="zh-CN"/>
        </w:rPr>
        <w:t>章将酌情根据任务规定，</w:t>
      </w:r>
      <w:r w:rsidRPr="004C6699">
        <w:rPr>
          <w:rFonts w:hint="eastAsia"/>
          <w:iCs/>
          <w:sz w:val="24"/>
          <w:szCs w:val="24"/>
          <w:lang w:eastAsia="zh-CN"/>
        </w:rPr>
        <w:lastRenderedPageBreak/>
        <w:t>分析所有层级的各类政策制定者和决策者开展行动面临的具体问题和存在的机会，包括相关联合国机构、生物多样性相关协定和其他相关公约和协定</w:t>
      </w:r>
      <w:r>
        <w:rPr>
          <w:rFonts w:hint="eastAsia"/>
          <w:iCs/>
          <w:sz w:val="24"/>
          <w:szCs w:val="24"/>
          <w:lang w:eastAsia="zh-CN"/>
        </w:rPr>
        <w:t>。</w:t>
      </w:r>
    </w:p>
    <w:p w14:paraId="3D95AF5D" w14:textId="607FCB48" w:rsidR="00F00269" w:rsidRPr="006F4969" w:rsidRDefault="00040125" w:rsidP="00A53A05">
      <w:pPr>
        <w:pStyle w:val="Normalnumber"/>
        <w:tabs>
          <w:tab w:val="num" w:pos="567"/>
        </w:tabs>
        <w:ind w:left="1247" w:firstLine="0"/>
        <w:jc w:val="both"/>
        <w:rPr>
          <w:lang w:val="en-GB" w:eastAsia="zh-CN"/>
        </w:rPr>
      </w:pPr>
      <w:r w:rsidRPr="004C6699">
        <w:rPr>
          <w:rFonts w:hint="eastAsia"/>
          <w:iCs/>
          <w:sz w:val="24"/>
          <w:szCs w:val="24"/>
          <w:lang w:eastAsia="zh-CN"/>
        </w:rPr>
        <w:t>在辨识机会和挑战时，</w:t>
      </w:r>
      <w:r w:rsidR="00876959">
        <w:rPr>
          <w:rFonts w:hint="eastAsia"/>
          <w:iCs/>
          <w:sz w:val="24"/>
          <w:szCs w:val="24"/>
          <w:lang w:eastAsia="zh-CN"/>
        </w:rPr>
        <w:t>努力认识到</w:t>
      </w:r>
      <w:r w:rsidRPr="004C6699">
        <w:rPr>
          <w:rFonts w:hint="eastAsia"/>
          <w:iCs/>
          <w:sz w:val="24"/>
          <w:szCs w:val="24"/>
          <w:lang w:eastAsia="zh-CN"/>
        </w:rPr>
        <w:t>决策</w:t>
      </w:r>
      <w:r w:rsidR="00876959">
        <w:rPr>
          <w:rFonts w:hint="eastAsia"/>
          <w:iCs/>
          <w:sz w:val="24"/>
          <w:szCs w:val="24"/>
          <w:lang w:eastAsia="zh-CN"/>
        </w:rPr>
        <w:t>流</w:t>
      </w:r>
      <w:r w:rsidRPr="004C6699">
        <w:rPr>
          <w:rFonts w:hint="eastAsia"/>
          <w:iCs/>
          <w:sz w:val="24"/>
          <w:szCs w:val="24"/>
          <w:lang w:eastAsia="zh-CN"/>
        </w:rPr>
        <w:t>程的多样性、时间尺度和时间滞后（惯性）在社会、文化、经济和自然体系中的作用，</w:t>
      </w:r>
      <w:r w:rsidR="00876959">
        <w:rPr>
          <w:rFonts w:hint="eastAsia"/>
          <w:iCs/>
          <w:sz w:val="24"/>
          <w:szCs w:val="24"/>
          <w:lang w:eastAsia="zh-CN"/>
        </w:rPr>
        <w:t>并且认识到</w:t>
      </w:r>
      <w:r w:rsidRPr="004C6699">
        <w:rPr>
          <w:rFonts w:hint="eastAsia"/>
          <w:iCs/>
          <w:sz w:val="24"/>
          <w:szCs w:val="24"/>
          <w:lang w:eastAsia="zh-CN"/>
        </w:rPr>
        <w:t>对于所有决策者而言，某些驱动因素可能受决策者控制，而某些驱动因素不受决策者控制</w:t>
      </w:r>
      <w:r>
        <w:rPr>
          <w:rFonts w:hint="eastAsia"/>
          <w:iCs/>
          <w:sz w:val="24"/>
          <w:szCs w:val="24"/>
          <w:lang w:eastAsia="zh-CN"/>
        </w:rPr>
        <w:t>。</w:t>
      </w:r>
    </w:p>
    <w:p w14:paraId="32754985" w14:textId="21A67744" w:rsidR="00F00269" w:rsidRPr="006F4969" w:rsidRDefault="00E60A86" w:rsidP="00A53A05">
      <w:pPr>
        <w:pStyle w:val="Normalnumber"/>
        <w:tabs>
          <w:tab w:val="num" w:pos="567"/>
        </w:tabs>
        <w:ind w:left="1247" w:firstLine="0"/>
        <w:jc w:val="both"/>
        <w:rPr>
          <w:lang w:val="en-GB" w:eastAsia="zh-CN"/>
        </w:rPr>
      </w:pPr>
      <w:r w:rsidRPr="004C6699">
        <w:rPr>
          <w:rFonts w:hint="eastAsia"/>
          <w:iCs/>
          <w:sz w:val="24"/>
          <w:szCs w:val="24"/>
          <w:lang w:eastAsia="zh-CN"/>
        </w:rPr>
        <w:t>本章将确定目标受众及其需求，其需求将由各类利益攸关方予以满足，比如政策制定者、立法者、财政</w:t>
      </w:r>
      <w:r w:rsidR="00876959">
        <w:rPr>
          <w:rFonts w:hint="eastAsia"/>
          <w:iCs/>
          <w:sz w:val="24"/>
          <w:szCs w:val="24"/>
          <w:lang w:eastAsia="zh-CN"/>
        </w:rPr>
        <w:t>总体</w:t>
      </w:r>
      <w:r w:rsidRPr="004C6699">
        <w:rPr>
          <w:rFonts w:hint="eastAsia"/>
          <w:iCs/>
          <w:sz w:val="24"/>
          <w:szCs w:val="24"/>
          <w:lang w:eastAsia="zh-CN"/>
        </w:rPr>
        <w:t>规划者、决策者，以及所有其他相关利益攸关方，包括与生物多样性、生态系统功能和服务直接或间接相关的民间社会、土著居民和地方社区</w:t>
      </w:r>
      <w:r>
        <w:rPr>
          <w:rFonts w:hint="eastAsia"/>
          <w:iCs/>
          <w:sz w:val="24"/>
          <w:szCs w:val="24"/>
          <w:lang w:eastAsia="zh-CN"/>
        </w:rPr>
        <w:t>。</w:t>
      </w:r>
    </w:p>
    <w:p w14:paraId="589238C6" w14:textId="6E5B1CA0" w:rsidR="00F00269" w:rsidRPr="007E20A5" w:rsidRDefault="00F00269" w:rsidP="00A53A05">
      <w:pPr>
        <w:pStyle w:val="CH1"/>
        <w:jc w:val="both"/>
        <w:rPr>
          <w:rFonts w:ascii="SimHei" w:eastAsia="SimHei" w:hAnsi="SimHei"/>
          <w:lang w:val="en-GB"/>
        </w:rPr>
      </w:pPr>
      <w:r w:rsidRPr="007E20A5">
        <w:rPr>
          <w:rFonts w:ascii="SimHei" w:eastAsia="SimHei" w:hAnsi="SimHei"/>
          <w:lang w:val="en-GB" w:eastAsia="zh-CN"/>
        </w:rPr>
        <w:tab/>
      </w:r>
      <w:r w:rsidR="007E20A5" w:rsidRPr="007E20A5">
        <w:rPr>
          <w:rFonts w:ascii="SimHei" w:eastAsia="SimHei" w:hAnsi="SimHei" w:hint="eastAsia"/>
          <w:lang w:val="en-GB" w:eastAsia="zh-CN"/>
        </w:rPr>
        <w:t>三、</w:t>
      </w:r>
      <w:r w:rsidRPr="007E20A5">
        <w:rPr>
          <w:rFonts w:ascii="SimHei" w:eastAsia="SimHei" w:hAnsi="SimHei"/>
          <w:lang w:val="en-GB"/>
        </w:rPr>
        <w:tab/>
      </w:r>
      <w:r w:rsidR="007E20A5" w:rsidRPr="007E20A5">
        <w:rPr>
          <w:rFonts w:ascii="SimHei" w:eastAsia="SimHei" w:hAnsi="SimHei"/>
          <w:lang w:eastAsia="zh-CN"/>
        </w:rPr>
        <w:t>数据和资料</w:t>
      </w:r>
    </w:p>
    <w:p w14:paraId="7C98EC60" w14:textId="3B0B6989" w:rsidR="00F00269" w:rsidRPr="006F4969" w:rsidRDefault="00D46A6D" w:rsidP="00A53A05">
      <w:pPr>
        <w:pStyle w:val="Normalnumber"/>
        <w:tabs>
          <w:tab w:val="num" w:pos="567"/>
        </w:tabs>
        <w:ind w:left="1247" w:firstLine="0"/>
        <w:jc w:val="both"/>
        <w:rPr>
          <w:color w:val="000000"/>
          <w:lang w:val="en-GB" w:eastAsia="zh-CN"/>
        </w:rPr>
      </w:pPr>
      <w:r w:rsidRPr="004C6699">
        <w:rPr>
          <w:rFonts w:hint="eastAsia"/>
          <w:iCs/>
          <w:sz w:val="24"/>
          <w:szCs w:val="24"/>
          <w:lang w:eastAsia="zh-CN"/>
        </w:rPr>
        <w:t>全球评估将利用来自各种知识体系的数据和资料，关注概念框架的所有组成部分，探索自然、自然的益处、驱动因素和人类福祉的相互关系。评估进程将与平台的区域性</w:t>
      </w:r>
      <w:r w:rsidRPr="004C6699">
        <w:rPr>
          <w:rFonts w:hint="eastAsia"/>
          <w:iCs/>
          <w:sz w:val="24"/>
          <w:szCs w:val="24"/>
          <w:lang w:eastAsia="zh-CN"/>
        </w:rPr>
        <w:t>/</w:t>
      </w:r>
      <w:r w:rsidRPr="004C6699">
        <w:rPr>
          <w:rFonts w:hint="eastAsia"/>
          <w:iCs/>
          <w:sz w:val="24"/>
          <w:szCs w:val="24"/>
          <w:lang w:eastAsia="zh-CN"/>
        </w:rPr>
        <w:t>次区域性评估和其他全球性评估进行互动，探索、整合和解读有全球意义的跨区域新问题</w:t>
      </w:r>
      <w:r>
        <w:rPr>
          <w:rFonts w:hint="eastAsia"/>
          <w:iCs/>
          <w:sz w:val="24"/>
          <w:szCs w:val="24"/>
          <w:lang w:eastAsia="zh-CN"/>
        </w:rPr>
        <w:t>。</w:t>
      </w:r>
    </w:p>
    <w:p w14:paraId="11B12706" w14:textId="062E73F9" w:rsidR="00F00269" w:rsidRPr="006F4969" w:rsidRDefault="00D46A6D" w:rsidP="00A53A05">
      <w:pPr>
        <w:pStyle w:val="Normalnumber"/>
        <w:tabs>
          <w:tab w:val="num" w:pos="567"/>
        </w:tabs>
        <w:ind w:left="1247" w:firstLine="0"/>
        <w:jc w:val="both"/>
        <w:rPr>
          <w:lang w:val="en-GB" w:eastAsia="zh-CN"/>
        </w:rPr>
      </w:pPr>
      <w:r w:rsidRPr="004C6699">
        <w:rPr>
          <w:rFonts w:hint="eastAsia"/>
          <w:iCs/>
          <w:spacing w:val="-8"/>
          <w:sz w:val="24"/>
          <w:szCs w:val="24"/>
          <w:lang w:eastAsia="zh-CN"/>
        </w:rPr>
        <w:t>根据平台的数据和信息管理计划，将注意通过开展互操作性进程，确保各项评估的可比性，从而保证对元数据和相应基础数据（如有可能）的调用。此外，数据和知识工作队还将制定建议和流程，确保在全球评估中使用的数据和资料可广泛用于未来平台评估和其他用途</w:t>
      </w:r>
      <w:r>
        <w:rPr>
          <w:rFonts w:hint="eastAsia"/>
          <w:iCs/>
          <w:spacing w:val="-8"/>
          <w:sz w:val="24"/>
          <w:szCs w:val="24"/>
          <w:lang w:eastAsia="zh-CN"/>
        </w:rPr>
        <w:t>。</w:t>
      </w:r>
    </w:p>
    <w:p w14:paraId="5432C64E" w14:textId="5DF4B364" w:rsidR="00F00269" w:rsidRPr="006F4969" w:rsidRDefault="00D46A6D" w:rsidP="00A53A05">
      <w:pPr>
        <w:pStyle w:val="Normalnumber"/>
        <w:tabs>
          <w:tab w:val="num" w:pos="567"/>
        </w:tabs>
        <w:ind w:left="1247" w:firstLine="0"/>
        <w:jc w:val="both"/>
        <w:rPr>
          <w:lang w:val="en-GB" w:eastAsia="zh-CN"/>
        </w:rPr>
      </w:pPr>
      <w:r w:rsidRPr="004C6699">
        <w:rPr>
          <w:rFonts w:hint="eastAsia"/>
          <w:iCs/>
          <w:sz w:val="24"/>
          <w:szCs w:val="24"/>
          <w:lang w:eastAsia="zh-CN"/>
        </w:rPr>
        <w:t>评估还将确定并努力获取可能存在或出现的其他有全球意义的数据和资料来源。这些来源包括全球性、区域性和国家级机构和组织、科学文献和土著和</w:t>
      </w:r>
      <w:r w:rsidRPr="004C6699">
        <w:rPr>
          <w:rFonts w:hint="eastAsia"/>
          <w:iCs/>
          <w:spacing w:val="-6"/>
          <w:sz w:val="24"/>
          <w:szCs w:val="24"/>
          <w:lang w:eastAsia="zh-CN"/>
        </w:rPr>
        <w:t>地方知识。将广泛通报评估进程的要求，以便确定和鼓励共享相关数据和资料</w:t>
      </w:r>
      <w:r>
        <w:rPr>
          <w:rFonts w:hint="eastAsia"/>
          <w:iCs/>
          <w:spacing w:val="-6"/>
          <w:sz w:val="24"/>
          <w:szCs w:val="24"/>
          <w:lang w:eastAsia="zh-CN"/>
        </w:rPr>
        <w:t>。</w:t>
      </w:r>
    </w:p>
    <w:p w14:paraId="3AEE6FDC" w14:textId="7537DD72" w:rsidR="00F00269" w:rsidRPr="006F4969" w:rsidRDefault="00D46A6D" w:rsidP="00A53A05">
      <w:pPr>
        <w:pStyle w:val="Normalnumber"/>
        <w:tabs>
          <w:tab w:val="num" w:pos="567"/>
        </w:tabs>
        <w:ind w:left="1247" w:firstLine="0"/>
        <w:jc w:val="both"/>
        <w:rPr>
          <w:lang w:val="en-GB" w:eastAsia="zh-CN"/>
        </w:rPr>
      </w:pPr>
      <w:r w:rsidRPr="004C6699">
        <w:rPr>
          <w:rFonts w:hint="eastAsia"/>
          <w:iCs/>
          <w:sz w:val="24"/>
          <w:szCs w:val="24"/>
          <w:lang w:eastAsia="zh-CN"/>
        </w:rPr>
        <w:t>数据和知识工作队将就数据和信息的质量、置信度、指标、基准和代表性提供积极指导。全球和区域</w:t>
      </w:r>
      <w:r w:rsidRPr="004C6699">
        <w:rPr>
          <w:rFonts w:hint="eastAsia"/>
          <w:iCs/>
          <w:sz w:val="24"/>
          <w:szCs w:val="24"/>
          <w:lang w:eastAsia="zh-CN"/>
        </w:rPr>
        <w:t>/</w:t>
      </w:r>
      <w:r w:rsidRPr="004C6699">
        <w:rPr>
          <w:rFonts w:hint="eastAsia"/>
          <w:iCs/>
          <w:sz w:val="24"/>
          <w:szCs w:val="24"/>
          <w:lang w:eastAsia="zh-CN"/>
        </w:rPr>
        <w:t>次区域评估将持续采用一套具有适当基准的核心指标，并与现有的国际框架（如《</w:t>
      </w:r>
      <w:r w:rsidRPr="004C6699">
        <w:rPr>
          <w:rFonts w:hint="eastAsia"/>
          <w:iCs/>
          <w:sz w:val="24"/>
          <w:szCs w:val="24"/>
          <w:lang w:eastAsia="zh-CN"/>
        </w:rPr>
        <w:t>2011-2020</w:t>
      </w:r>
      <w:r w:rsidRPr="004C6699">
        <w:rPr>
          <w:rFonts w:hint="eastAsia"/>
          <w:iCs/>
          <w:sz w:val="24"/>
          <w:szCs w:val="24"/>
          <w:lang w:eastAsia="zh-CN"/>
        </w:rPr>
        <w:t>年生物多样性战略计划》和可持续发展目标）所采用的指标严格保持一致，借鉴并支持与指标相关的现有国际流程，以便分享相同的数据和方法，避免产生额外的报告负担</w:t>
      </w:r>
      <w:r>
        <w:rPr>
          <w:rFonts w:hint="eastAsia"/>
          <w:iCs/>
          <w:sz w:val="24"/>
          <w:szCs w:val="24"/>
          <w:lang w:eastAsia="zh-CN"/>
        </w:rPr>
        <w:t>。</w:t>
      </w:r>
    </w:p>
    <w:p w14:paraId="6846165F" w14:textId="4D65ED5A" w:rsidR="00F00269" w:rsidRPr="006F4969" w:rsidRDefault="00D46A6D" w:rsidP="00A53A05">
      <w:pPr>
        <w:pStyle w:val="Normalnumber"/>
        <w:tabs>
          <w:tab w:val="num" w:pos="567"/>
        </w:tabs>
        <w:ind w:left="1247" w:firstLine="0"/>
        <w:jc w:val="both"/>
        <w:rPr>
          <w:color w:val="000000"/>
          <w:lang w:val="en-GB" w:eastAsia="zh-CN"/>
        </w:rPr>
      </w:pPr>
      <w:r w:rsidRPr="004C6699">
        <w:rPr>
          <w:rFonts w:hint="eastAsia"/>
          <w:iCs/>
          <w:sz w:val="24"/>
          <w:szCs w:val="24"/>
          <w:lang w:eastAsia="zh-CN"/>
        </w:rPr>
        <w:t>同样，土著和地方知识体系工作队将就如何分析和利用土著和地方知识提</w:t>
      </w:r>
      <w:r w:rsidRPr="004C6699">
        <w:rPr>
          <w:rFonts w:hint="eastAsia"/>
          <w:iCs/>
          <w:spacing w:val="-6"/>
          <w:sz w:val="24"/>
          <w:szCs w:val="24"/>
          <w:lang w:eastAsia="zh-CN"/>
        </w:rPr>
        <w:t>供指导。将通过能力建设、知识共享和国际合作加强执行这些任务的集体能力</w:t>
      </w:r>
      <w:r>
        <w:rPr>
          <w:rFonts w:hint="eastAsia"/>
          <w:iCs/>
          <w:spacing w:val="-6"/>
          <w:sz w:val="24"/>
          <w:szCs w:val="24"/>
          <w:lang w:eastAsia="zh-CN"/>
        </w:rPr>
        <w:t>。</w:t>
      </w:r>
    </w:p>
    <w:p w14:paraId="63D53757" w14:textId="23F90FE6" w:rsidR="00F00269" w:rsidRPr="00D56AF0" w:rsidRDefault="00D56AF0" w:rsidP="00A53A05">
      <w:pPr>
        <w:pStyle w:val="CH1"/>
        <w:jc w:val="both"/>
        <w:rPr>
          <w:rFonts w:ascii="SimHei" w:eastAsia="SimHei" w:hAnsi="SimHei"/>
          <w:lang w:val="en-GB" w:eastAsia="zh-CN"/>
        </w:rPr>
      </w:pPr>
      <w:r w:rsidRPr="00D56AF0">
        <w:rPr>
          <w:rFonts w:ascii="SimHei" w:eastAsia="SimHei" w:hAnsi="SimHei"/>
          <w:lang w:val="en-GB" w:eastAsia="zh-CN"/>
        </w:rPr>
        <w:tab/>
      </w:r>
      <w:r w:rsidRPr="00D56AF0">
        <w:rPr>
          <w:rFonts w:ascii="SimHei" w:eastAsia="SimHei" w:hAnsi="SimHei" w:hint="eastAsia"/>
          <w:lang w:val="en-GB" w:eastAsia="zh-CN"/>
        </w:rPr>
        <w:t>四、</w:t>
      </w:r>
      <w:r w:rsidR="00F00269" w:rsidRPr="00D56AF0">
        <w:rPr>
          <w:rFonts w:ascii="SimHei" w:eastAsia="SimHei" w:hAnsi="SimHei"/>
          <w:lang w:val="en-GB" w:eastAsia="zh-CN"/>
        </w:rPr>
        <w:tab/>
      </w:r>
      <w:r w:rsidRPr="00D56AF0">
        <w:rPr>
          <w:rFonts w:ascii="SimHei" w:eastAsia="SimHei" w:hAnsi="SimHei" w:hint="eastAsia"/>
          <w:lang w:eastAsia="zh-CN"/>
        </w:rPr>
        <w:t>战略伙伴关系和倡议</w:t>
      </w:r>
    </w:p>
    <w:p w14:paraId="05B8F5FA" w14:textId="67E65824" w:rsidR="00F00269" w:rsidRPr="006F4969" w:rsidRDefault="00365718" w:rsidP="00A53A05">
      <w:pPr>
        <w:pStyle w:val="Normalnumber"/>
        <w:tabs>
          <w:tab w:val="num" w:pos="567"/>
        </w:tabs>
        <w:ind w:left="1247" w:firstLine="0"/>
        <w:jc w:val="both"/>
        <w:rPr>
          <w:lang w:val="en-GB"/>
        </w:rPr>
      </w:pPr>
      <w:r w:rsidRPr="004C6699">
        <w:rPr>
          <w:rFonts w:hint="eastAsia"/>
          <w:iCs/>
          <w:sz w:val="24"/>
          <w:szCs w:val="24"/>
          <w:lang w:eastAsia="zh-CN"/>
        </w:rPr>
        <w:t>根据平台的运作原则，合作伙伴关系对预防重复和促进全球评估与现有活动</w:t>
      </w:r>
      <w:r w:rsidR="00D942E7">
        <w:rPr>
          <w:rFonts w:hint="eastAsia"/>
          <w:iCs/>
          <w:sz w:val="24"/>
          <w:szCs w:val="24"/>
          <w:lang w:eastAsia="zh-CN"/>
        </w:rPr>
        <w:t>的协同增效</w:t>
      </w:r>
      <w:r w:rsidRPr="004C6699">
        <w:rPr>
          <w:rFonts w:hint="eastAsia"/>
          <w:iCs/>
          <w:sz w:val="24"/>
          <w:szCs w:val="24"/>
          <w:lang w:eastAsia="zh-CN"/>
        </w:rPr>
        <w:t>起重要作用。战略合作伙伴关系是平台许多可能合作伙伴关系形式中的一个关键种类。在全球评估方面，战略合作伙伴关系旨在推动全球评估各方面之间的协调、互惠，减少重复工作，或在同一个全球框架下建立和维持与各种相关机构的关系。应根据发展战略伙伴关系和其他协作安排的指导意见（</w:t>
      </w:r>
      <w:r w:rsidRPr="00365718">
        <w:rPr>
          <w:iCs/>
          <w:sz w:val="24"/>
          <w:szCs w:val="24"/>
          <w:lang w:val="en-GB" w:eastAsia="zh-CN"/>
        </w:rPr>
        <w:t>IPBES-3/4</w:t>
      </w:r>
      <w:r w:rsidRPr="004C6699">
        <w:rPr>
          <w:rFonts w:hint="eastAsia"/>
          <w:iCs/>
          <w:sz w:val="24"/>
          <w:szCs w:val="24"/>
          <w:lang w:eastAsia="zh-CN"/>
        </w:rPr>
        <w:t>号决定）确定评估进程的战略伙伴。目前已确定的关键战略合作伙伴包括未来地球、地球观测组织、生物多样性观测网络及生物多样性指标伙伴关系。邀请其他</w:t>
      </w:r>
      <w:r w:rsidR="00D942E7">
        <w:rPr>
          <w:rFonts w:hint="eastAsia"/>
          <w:iCs/>
          <w:sz w:val="24"/>
          <w:szCs w:val="24"/>
          <w:lang w:eastAsia="zh-CN"/>
        </w:rPr>
        <w:t>相关</w:t>
      </w:r>
      <w:r w:rsidRPr="004C6699">
        <w:rPr>
          <w:rFonts w:hint="eastAsia"/>
          <w:iCs/>
          <w:sz w:val="24"/>
          <w:szCs w:val="24"/>
          <w:lang w:eastAsia="zh-CN"/>
        </w:rPr>
        <w:t>组织参与评估进程</w:t>
      </w:r>
      <w:r>
        <w:rPr>
          <w:rFonts w:hint="eastAsia"/>
          <w:iCs/>
          <w:sz w:val="24"/>
          <w:szCs w:val="24"/>
          <w:lang w:eastAsia="zh-CN"/>
        </w:rPr>
        <w:t>。</w:t>
      </w:r>
      <w:r>
        <w:rPr>
          <w:rFonts w:hint="eastAsia"/>
          <w:iCs/>
          <w:sz w:val="24"/>
          <w:szCs w:val="24"/>
          <w:lang w:eastAsia="zh-CN"/>
        </w:rPr>
        <w:t xml:space="preserve"> </w:t>
      </w:r>
    </w:p>
    <w:p w14:paraId="23C1247B" w14:textId="632E9A27" w:rsidR="00F00269" w:rsidRPr="00AB538F" w:rsidRDefault="0036366F" w:rsidP="00A53A05">
      <w:pPr>
        <w:pStyle w:val="CH1"/>
        <w:jc w:val="both"/>
        <w:rPr>
          <w:lang w:val="en-GB"/>
        </w:rPr>
      </w:pPr>
      <w:r>
        <w:rPr>
          <w:lang w:val="en-GB"/>
        </w:rPr>
        <w:tab/>
      </w:r>
      <w:r w:rsidRPr="0036366F">
        <w:rPr>
          <w:rFonts w:ascii="SimHei" w:eastAsia="SimHei" w:hAnsi="SimHei" w:hint="eastAsia"/>
          <w:lang w:eastAsia="zh-CN"/>
        </w:rPr>
        <w:t>五、</w:t>
      </w:r>
      <w:r w:rsidR="00F00269" w:rsidRPr="0036366F">
        <w:rPr>
          <w:rFonts w:ascii="SimHei" w:eastAsia="SimHei" w:hAnsi="SimHei"/>
          <w:lang w:eastAsia="zh-CN"/>
        </w:rPr>
        <w:tab/>
      </w:r>
      <w:r w:rsidRPr="0036366F">
        <w:rPr>
          <w:rFonts w:ascii="SimHei" w:eastAsia="SimHei" w:hAnsi="SimHei"/>
          <w:lang w:eastAsia="zh-CN"/>
        </w:rPr>
        <w:t>技术支持</w:t>
      </w:r>
    </w:p>
    <w:p w14:paraId="43A1400D" w14:textId="4A734F4E" w:rsidR="00F00269" w:rsidRPr="006F4969" w:rsidRDefault="007D1A97" w:rsidP="00A53A05">
      <w:pPr>
        <w:pStyle w:val="Normalnumber"/>
        <w:tabs>
          <w:tab w:val="num" w:pos="567"/>
        </w:tabs>
        <w:ind w:left="1247" w:firstLine="0"/>
        <w:jc w:val="both"/>
        <w:rPr>
          <w:lang w:val="en-GB" w:eastAsia="zh-CN"/>
        </w:rPr>
      </w:pPr>
      <w:r w:rsidRPr="004C6699">
        <w:rPr>
          <w:rFonts w:hint="eastAsia"/>
          <w:iCs/>
          <w:sz w:val="24"/>
          <w:szCs w:val="24"/>
          <w:lang w:eastAsia="zh-CN"/>
        </w:rPr>
        <w:t>本次评估的技术支持由位于平台秘书处的技术支持小组提供，以促进与该工作方案其他方面尤其是与区域性和专题评估的协同增效。小组由一名全时工</w:t>
      </w:r>
      <w:r w:rsidRPr="004C6699">
        <w:rPr>
          <w:rFonts w:hint="eastAsia"/>
          <w:iCs/>
          <w:sz w:val="24"/>
          <w:szCs w:val="24"/>
          <w:lang w:eastAsia="zh-CN"/>
        </w:rPr>
        <w:lastRenderedPageBreak/>
        <w:t>作人员组成，辅之以借调至秘书处的一名或多名全时工作人员。本次评估的技术支持小组将与其他技术支持小组（包括区域评估的技术支持小组）联络</w:t>
      </w:r>
      <w:r>
        <w:rPr>
          <w:rFonts w:hint="eastAsia"/>
          <w:iCs/>
          <w:sz w:val="24"/>
          <w:szCs w:val="24"/>
          <w:lang w:eastAsia="zh-CN"/>
        </w:rPr>
        <w:t>。</w:t>
      </w:r>
    </w:p>
    <w:p w14:paraId="1C23037F" w14:textId="4B2AF00A" w:rsidR="00F00269" w:rsidRPr="00AB538F" w:rsidRDefault="00F00269" w:rsidP="00A53A05">
      <w:pPr>
        <w:pStyle w:val="CH1"/>
        <w:jc w:val="both"/>
        <w:rPr>
          <w:lang w:val="en-GB"/>
        </w:rPr>
      </w:pPr>
      <w:r w:rsidRPr="006F4969">
        <w:rPr>
          <w:lang w:val="en-GB" w:eastAsia="zh-CN"/>
        </w:rPr>
        <w:tab/>
      </w:r>
      <w:r w:rsidR="000C3E9D" w:rsidRPr="000C3E9D">
        <w:rPr>
          <w:rFonts w:ascii="SimHei" w:eastAsia="SimHei" w:hAnsi="SimHei" w:hint="eastAsia"/>
          <w:lang w:eastAsia="zh-CN"/>
        </w:rPr>
        <w:t>六、</w:t>
      </w:r>
      <w:r w:rsidRPr="000C3E9D">
        <w:rPr>
          <w:rFonts w:ascii="SimHei" w:eastAsia="SimHei" w:hAnsi="SimHei"/>
          <w:lang w:eastAsia="zh-CN"/>
        </w:rPr>
        <w:tab/>
      </w:r>
      <w:r w:rsidR="000C3E9D" w:rsidRPr="000C3E9D">
        <w:rPr>
          <w:rFonts w:ascii="SimHei" w:eastAsia="SimHei" w:hAnsi="SimHei"/>
          <w:lang w:eastAsia="zh-CN"/>
        </w:rPr>
        <w:t>能力建设</w:t>
      </w:r>
    </w:p>
    <w:p w14:paraId="0649F1A3" w14:textId="2BA7B8D6" w:rsidR="00F00269" w:rsidRPr="006F4969" w:rsidRDefault="00F345A3" w:rsidP="00A53A05">
      <w:pPr>
        <w:pStyle w:val="Normalnumber"/>
        <w:tabs>
          <w:tab w:val="num" w:pos="567"/>
        </w:tabs>
        <w:ind w:left="1247" w:firstLine="0"/>
        <w:jc w:val="both"/>
        <w:rPr>
          <w:lang w:val="en-GB" w:eastAsia="zh-CN"/>
        </w:rPr>
      </w:pPr>
      <w:r w:rsidRPr="004C6699">
        <w:rPr>
          <w:rFonts w:hint="eastAsia"/>
          <w:iCs/>
          <w:sz w:val="24"/>
          <w:szCs w:val="24"/>
          <w:lang w:eastAsia="zh-CN"/>
        </w:rPr>
        <w:t>全球评估的一个关键目标是提高在全球范围内展开评估的能力，以及鼓励创建独立的能力建设网络，在此项评估结束后继续开展工作。能力建设还将包括加强土著和地方知识体系对评估作出的有效贡献。另外，将制定能力建设干预措施以便发展中国家的专家有效参与评估。评估将得到能力建设工作队及其技术支持小组的支持，特别是通过落实</w:t>
      </w:r>
      <w:r w:rsidRPr="004C6699">
        <w:rPr>
          <w:rFonts w:hint="eastAsia"/>
          <w:iCs/>
          <w:sz w:val="24"/>
          <w:szCs w:val="24"/>
          <w:lang w:eastAsia="zh-CN"/>
        </w:rPr>
        <w:t>IPBES/4/6</w:t>
      </w:r>
      <w:r w:rsidRPr="004C6699">
        <w:rPr>
          <w:rFonts w:hint="eastAsia"/>
          <w:iCs/>
          <w:sz w:val="24"/>
          <w:szCs w:val="24"/>
          <w:lang w:eastAsia="zh-CN"/>
        </w:rPr>
        <w:t>号文件提议的研究金、人员暂时借调、个体交流和指导培训方案。评估将遴选一批专家，用于为平台的能力建设活动提供支持</w:t>
      </w:r>
      <w:r>
        <w:rPr>
          <w:rFonts w:hint="eastAsia"/>
          <w:iCs/>
          <w:sz w:val="24"/>
          <w:szCs w:val="24"/>
          <w:lang w:eastAsia="zh-CN"/>
        </w:rPr>
        <w:t>。</w:t>
      </w:r>
    </w:p>
    <w:p w14:paraId="5DC7AD2A" w14:textId="75DFF648" w:rsidR="00F00269" w:rsidRPr="00AB538F" w:rsidRDefault="00F345A3" w:rsidP="00A53A05">
      <w:pPr>
        <w:pStyle w:val="CH1"/>
        <w:jc w:val="both"/>
        <w:rPr>
          <w:lang w:val="en-GB" w:eastAsia="zh-CN"/>
        </w:rPr>
      </w:pPr>
      <w:r>
        <w:rPr>
          <w:lang w:val="en-GB" w:eastAsia="zh-CN"/>
        </w:rPr>
        <w:tab/>
      </w:r>
      <w:r w:rsidRPr="00F345A3">
        <w:rPr>
          <w:rFonts w:ascii="SimHei" w:eastAsia="SimHei" w:hAnsi="SimHei" w:hint="eastAsia"/>
          <w:lang w:eastAsia="zh-CN"/>
        </w:rPr>
        <w:t>七、</w:t>
      </w:r>
      <w:r w:rsidR="00F00269" w:rsidRPr="00F345A3">
        <w:rPr>
          <w:rFonts w:ascii="SimHei" w:eastAsia="SimHei" w:hAnsi="SimHei"/>
          <w:lang w:eastAsia="zh-CN"/>
        </w:rPr>
        <w:tab/>
      </w:r>
      <w:r w:rsidRPr="00F345A3">
        <w:rPr>
          <w:rFonts w:ascii="SimHei" w:eastAsia="SimHei" w:hAnsi="SimHei"/>
          <w:lang w:eastAsia="zh-CN"/>
        </w:rPr>
        <w:t>传播和外联</w:t>
      </w:r>
      <w:r w:rsidRPr="00F345A3">
        <w:rPr>
          <w:rFonts w:ascii="SimHei" w:eastAsia="SimHei" w:hAnsi="SimHei" w:hint="eastAsia"/>
          <w:lang w:eastAsia="zh-CN"/>
        </w:rPr>
        <w:t>宣传</w:t>
      </w:r>
    </w:p>
    <w:p w14:paraId="504B11E1" w14:textId="0AD04F33" w:rsidR="00F00269" w:rsidRPr="006F4969" w:rsidRDefault="00401911" w:rsidP="00A53A05">
      <w:pPr>
        <w:pStyle w:val="Normalnumber"/>
        <w:tabs>
          <w:tab w:val="num" w:pos="567"/>
        </w:tabs>
        <w:ind w:left="1247" w:firstLine="0"/>
        <w:jc w:val="both"/>
        <w:rPr>
          <w:lang w:val="en-GB" w:eastAsia="zh-CN"/>
        </w:rPr>
      </w:pPr>
      <w:r w:rsidRPr="004C6699">
        <w:rPr>
          <w:rFonts w:hint="eastAsia"/>
          <w:iCs/>
          <w:sz w:val="24"/>
          <w:szCs w:val="24"/>
          <w:lang w:eastAsia="zh-CN"/>
        </w:rPr>
        <w:t>全球评估报告及为决策者编写的摘要将以电子形式发布</w:t>
      </w:r>
      <w:r>
        <w:rPr>
          <w:rFonts w:hint="eastAsia"/>
          <w:iCs/>
          <w:sz w:val="24"/>
          <w:szCs w:val="24"/>
          <w:lang w:eastAsia="zh-CN"/>
        </w:rPr>
        <w:t>，可在平台网站上获得</w:t>
      </w:r>
      <w:r w:rsidRPr="004C6699">
        <w:rPr>
          <w:rFonts w:hint="eastAsia"/>
          <w:iCs/>
          <w:sz w:val="24"/>
          <w:szCs w:val="24"/>
          <w:lang w:eastAsia="zh-CN"/>
        </w:rPr>
        <w:t>。决策摘要将以所有联合国正式语文提供，并会应要求印刷。面向广大利益攸关方（包括公众）的外联活动将基于平台的传播和外联战略</w:t>
      </w:r>
      <w:r w:rsidR="002655CF">
        <w:rPr>
          <w:rFonts w:hint="eastAsia"/>
          <w:iCs/>
          <w:sz w:val="24"/>
          <w:szCs w:val="24"/>
          <w:lang w:eastAsia="zh-CN"/>
        </w:rPr>
        <w:t>以及</w:t>
      </w:r>
      <w:r>
        <w:rPr>
          <w:rFonts w:hint="eastAsia"/>
          <w:iCs/>
          <w:sz w:val="24"/>
          <w:szCs w:val="24"/>
          <w:lang w:eastAsia="zh-CN"/>
        </w:rPr>
        <w:t>预算。传播将面向全部平台利益攸关方并将照顾不同用户的具体兴趣。</w:t>
      </w:r>
      <w:r w:rsidRPr="004C6699">
        <w:rPr>
          <w:rFonts w:hint="eastAsia"/>
          <w:iCs/>
          <w:sz w:val="24"/>
          <w:szCs w:val="24"/>
          <w:lang w:eastAsia="zh-CN"/>
        </w:rPr>
        <w:t>评估中使用的元数据将根据平台开发的相关准则予以公开</w:t>
      </w:r>
      <w:r>
        <w:rPr>
          <w:rFonts w:hint="eastAsia"/>
          <w:iCs/>
          <w:sz w:val="24"/>
          <w:szCs w:val="24"/>
          <w:lang w:eastAsia="zh-CN"/>
        </w:rPr>
        <w:t>。</w:t>
      </w:r>
    </w:p>
    <w:p w14:paraId="6AF9B49C" w14:textId="747AFD23" w:rsidR="00F00269" w:rsidRPr="006F4969" w:rsidRDefault="00E74F29" w:rsidP="00A53A05">
      <w:pPr>
        <w:pStyle w:val="Normalnumber"/>
        <w:tabs>
          <w:tab w:val="num" w:pos="567"/>
        </w:tabs>
        <w:ind w:left="1247" w:firstLine="0"/>
        <w:jc w:val="both"/>
        <w:rPr>
          <w:lang w:val="en-GB" w:eastAsia="zh-CN"/>
        </w:rPr>
      </w:pPr>
      <w:r w:rsidRPr="004C6699">
        <w:rPr>
          <w:rFonts w:hint="eastAsia"/>
          <w:iCs/>
          <w:sz w:val="24"/>
          <w:szCs w:val="24"/>
          <w:lang w:eastAsia="zh-CN"/>
        </w:rPr>
        <w:t>传播和外联宣传将于评估初期立即启动，以便使广泛的科学社区和评估的终端用户参与其中。</w:t>
      </w:r>
      <w:r w:rsidR="002655CF">
        <w:rPr>
          <w:rFonts w:hint="eastAsia"/>
          <w:iCs/>
          <w:sz w:val="24"/>
          <w:szCs w:val="24"/>
          <w:lang w:eastAsia="zh-CN"/>
        </w:rPr>
        <w:t>吸引</w:t>
      </w:r>
      <w:r w:rsidRPr="004C6699">
        <w:rPr>
          <w:rFonts w:hint="eastAsia"/>
          <w:iCs/>
          <w:sz w:val="24"/>
          <w:szCs w:val="24"/>
          <w:lang w:eastAsia="zh-CN"/>
        </w:rPr>
        <w:t>用户</w:t>
      </w:r>
      <w:r w:rsidR="002655CF">
        <w:rPr>
          <w:rFonts w:hint="eastAsia"/>
          <w:iCs/>
          <w:sz w:val="24"/>
          <w:szCs w:val="24"/>
          <w:lang w:eastAsia="zh-CN"/>
        </w:rPr>
        <w:t>参与</w:t>
      </w:r>
      <w:r w:rsidRPr="004C6699">
        <w:rPr>
          <w:rFonts w:hint="eastAsia"/>
          <w:iCs/>
          <w:sz w:val="24"/>
          <w:szCs w:val="24"/>
          <w:lang w:eastAsia="zh-CN"/>
        </w:rPr>
        <w:t>将有助于确定传播产品和政策辅助工具的类型和范围，产品和工具的开发是评估的组成部分</w:t>
      </w:r>
      <w:r>
        <w:rPr>
          <w:rFonts w:hint="eastAsia"/>
          <w:iCs/>
          <w:sz w:val="24"/>
          <w:szCs w:val="24"/>
          <w:lang w:eastAsia="zh-CN"/>
        </w:rPr>
        <w:t>。</w:t>
      </w:r>
    </w:p>
    <w:p w14:paraId="0892B6A4" w14:textId="1FF14F1B" w:rsidR="00F00269" w:rsidRPr="00AE0979" w:rsidRDefault="007D0C52" w:rsidP="00A53A05">
      <w:pPr>
        <w:pStyle w:val="CH1"/>
        <w:jc w:val="both"/>
        <w:rPr>
          <w:rFonts w:eastAsia="SimHei"/>
          <w:lang w:val="en-GB" w:eastAsia="zh-CN"/>
        </w:rPr>
      </w:pPr>
      <w:r w:rsidRPr="006F4969">
        <w:rPr>
          <w:lang w:val="en-GB" w:eastAsia="zh-CN"/>
        </w:rPr>
        <w:br w:type="page"/>
      </w:r>
      <w:r w:rsidR="00AE0979" w:rsidRPr="00AE0979">
        <w:rPr>
          <w:rFonts w:eastAsia="SimHei"/>
          <w:lang w:val="en-GB" w:eastAsia="zh-CN"/>
        </w:rPr>
        <w:lastRenderedPageBreak/>
        <w:tab/>
      </w:r>
      <w:r w:rsidR="00AE0979" w:rsidRPr="00AE0979">
        <w:rPr>
          <w:rFonts w:eastAsia="SimHei"/>
          <w:lang w:val="en-GB" w:eastAsia="zh-CN"/>
        </w:rPr>
        <w:t>八、</w:t>
      </w:r>
      <w:r w:rsidR="00F00269" w:rsidRPr="00AE0979">
        <w:rPr>
          <w:rFonts w:eastAsia="SimHei"/>
          <w:lang w:val="en-GB" w:eastAsia="zh-CN"/>
        </w:rPr>
        <w:tab/>
      </w:r>
      <w:r w:rsidR="00AE0979" w:rsidRPr="00AE0979">
        <w:rPr>
          <w:rFonts w:eastAsia="SimHei"/>
          <w:lang w:eastAsia="zh-CN"/>
        </w:rPr>
        <w:t>进程和时间表</w:t>
      </w:r>
    </w:p>
    <w:p w14:paraId="7F756FB1" w14:textId="6040319B" w:rsidR="00F00269" w:rsidRPr="006F4969" w:rsidRDefault="000224C1" w:rsidP="00A53A05">
      <w:pPr>
        <w:pStyle w:val="Normalnumber"/>
        <w:keepNext/>
        <w:keepLines/>
        <w:tabs>
          <w:tab w:val="num" w:pos="567"/>
        </w:tabs>
        <w:ind w:left="1247" w:firstLine="0"/>
        <w:jc w:val="both"/>
        <w:rPr>
          <w:lang w:val="en-GB" w:eastAsia="zh-CN"/>
        </w:rPr>
      </w:pPr>
      <w:r w:rsidRPr="004C6699">
        <w:rPr>
          <w:rFonts w:hint="eastAsia"/>
          <w:iCs/>
          <w:sz w:val="24"/>
          <w:szCs w:val="24"/>
          <w:lang w:eastAsia="zh-CN"/>
        </w:rPr>
        <w:t>以下列出了拟议的评估报告编写流程和时间表，包括行动、里程碑和体制安排</w:t>
      </w:r>
      <w:r>
        <w:rPr>
          <w:rFonts w:hint="eastAsia"/>
          <w:iCs/>
          <w:sz w:val="24"/>
          <w:szCs w:val="24"/>
          <w:lang w:eastAsia="zh-CN"/>
        </w:rPr>
        <w:t>。</w:t>
      </w:r>
    </w:p>
    <w:tbl>
      <w:tblPr>
        <w:tblW w:w="10260" w:type="dxa"/>
        <w:tblInd w:w="-342" w:type="dxa"/>
        <w:tblLook w:val="04A0" w:firstRow="1" w:lastRow="0" w:firstColumn="1" w:lastColumn="0" w:noHBand="0" w:noVBand="1"/>
      </w:tblPr>
      <w:tblGrid>
        <w:gridCol w:w="1302"/>
        <w:gridCol w:w="1983"/>
        <w:gridCol w:w="6975"/>
      </w:tblGrid>
      <w:tr w:rsidR="00F00269" w:rsidRPr="006F4969" w14:paraId="5149A1AA" w14:textId="77777777" w:rsidTr="000D3FF0">
        <w:trPr>
          <w:tblHeader/>
        </w:trPr>
        <w:tc>
          <w:tcPr>
            <w:tcW w:w="3285" w:type="dxa"/>
            <w:gridSpan w:val="2"/>
            <w:tcBorders>
              <w:top w:val="single" w:sz="4" w:space="0" w:color="auto"/>
              <w:bottom w:val="single" w:sz="12" w:space="0" w:color="auto"/>
            </w:tcBorders>
          </w:tcPr>
          <w:p w14:paraId="574AC964" w14:textId="5BA26918" w:rsidR="00F00269" w:rsidRPr="006F4969" w:rsidRDefault="00C52F15" w:rsidP="00A53A05">
            <w:pPr>
              <w:pStyle w:val="Normal-pool"/>
              <w:keepNext/>
              <w:keepLines/>
              <w:tabs>
                <w:tab w:val="left" w:pos="450"/>
              </w:tabs>
              <w:spacing w:before="80" w:after="80"/>
              <w:jc w:val="both"/>
              <w:rPr>
                <w:i/>
                <w:spacing w:val="4"/>
                <w:w w:val="103"/>
                <w:kern w:val="14"/>
                <w:sz w:val="18"/>
                <w:szCs w:val="18"/>
                <w:lang w:eastAsia="en-GB"/>
              </w:rPr>
            </w:pPr>
            <w:r w:rsidRPr="004C6699">
              <w:rPr>
                <w:rFonts w:ascii="楷体" w:eastAsia="楷体" w:hAnsi="楷体" w:hint="eastAsia"/>
                <w:bCs/>
                <w:lang w:eastAsia="zh-CN"/>
              </w:rPr>
              <w:t>时间框架</w:t>
            </w:r>
          </w:p>
        </w:tc>
        <w:tc>
          <w:tcPr>
            <w:tcW w:w="6975" w:type="dxa"/>
            <w:tcBorders>
              <w:top w:val="single" w:sz="4" w:space="0" w:color="auto"/>
              <w:bottom w:val="single" w:sz="12" w:space="0" w:color="auto"/>
            </w:tcBorders>
            <w:shd w:val="clear" w:color="auto" w:fill="auto"/>
          </w:tcPr>
          <w:p w14:paraId="6B1CF756" w14:textId="34D27D15" w:rsidR="00F00269" w:rsidRPr="00AB538F" w:rsidRDefault="00C52F15" w:rsidP="00A53A05">
            <w:pPr>
              <w:pStyle w:val="Normal-pool"/>
              <w:keepNext/>
              <w:keepLines/>
              <w:widowControl w:val="0"/>
              <w:tabs>
                <w:tab w:val="left" w:pos="-1440"/>
                <w:tab w:val="left" w:pos="-720"/>
                <w:tab w:val="left" w:pos="450"/>
              </w:tabs>
              <w:suppressAutoHyphens/>
              <w:spacing w:before="80" w:after="80"/>
              <w:jc w:val="both"/>
              <w:outlineLvl w:val="7"/>
              <w:rPr>
                <w:i/>
                <w:sz w:val="18"/>
                <w:szCs w:val="18"/>
                <w:lang w:eastAsia="en-GB"/>
              </w:rPr>
            </w:pPr>
            <w:r w:rsidRPr="004C6699">
              <w:rPr>
                <w:rFonts w:ascii="楷体" w:eastAsia="楷体" w:hAnsi="楷体" w:hint="eastAsia"/>
                <w:bCs/>
                <w:lang w:eastAsia="zh-CN"/>
              </w:rPr>
              <w:t>行动和体制安排</w:t>
            </w:r>
          </w:p>
        </w:tc>
      </w:tr>
      <w:tr w:rsidR="00C52F15" w:rsidRPr="006F4969" w14:paraId="770B551D" w14:textId="77777777" w:rsidTr="000D3FF0">
        <w:trPr>
          <w:trHeight w:val="666"/>
        </w:trPr>
        <w:tc>
          <w:tcPr>
            <w:tcW w:w="1302" w:type="dxa"/>
            <w:vMerge w:val="restart"/>
            <w:tcBorders>
              <w:top w:val="single" w:sz="12" w:space="0" w:color="auto"/>
              <w:bottom w:val="single" w:sz="4" w:space="0" w:color="auto"/>
            </w:tcBorders>
            <w:vAlign w:val="center"/>
          </w:tcPr>
          <w:p w14:paraId="10CBE7AE" w14:textId="5A1B8D71" w:rsidR="00C52F15" w:rsidRPr="00AB538F" w:rsidRDefault="000D3FF0" w:rsidP="00A53A05">
            <w:pPr>
              <w:keepNext/>
              <w:keepLines/>
              <w:widowControl w:val="0"/>
              <w:tabs>
                <w:tab w:val="clear" w:pos="1247"/>
                <w:tab w:val="left" w:pos="-1440"/>
                <w:tab w:val="left" w:pos="-720"/>
                <w:tab w:val="left" w:pos="450"/>
                <w:tab w:val="left" w:pos="1267"/>
              </w:tabs>
              <w:suppressAutoHyphens/>
              <w:spacing w:before="40" w:after="40"/>
              <w:ind w:right="211"/>
              <w:jc w:val="both"/>
              <w:outlineLvl w:val="7"/>
              <w:rPr>
                <w:bCs/>
                <w:sz w:val="18"/>
                <w:szCs w:val="18"/>
                <w:lang w:eastAsia="zh-CN"/>
              </w:rPr>
            </w:pPr>
            <w:r>
              <w:rPr>
                <w:bCs/>
                <w:sz w:val="18"/>
                <w:szCs w:val="18"/>
              </w:rPr>
              <w:t>2016</w:t>
            </w:r>
            <w:r w:rsidR="002478AB">
              <w:rPr>
                <w:rFonts w:hint="eastAsia"/>
                <w:bCs/>
                <w:sz w:val="18"/>
                <w:szCs w:val="18"/>
                <w:lang w:eastAsia="zh-CN"/>
              </w:rPr>
              <w:t>年</w:t>
            </w:r>
          </w:p>
        </w:tc>
        <w:tc>
          <w:tcPr>
            <w:tcW w:w="1983" w:type="dxa"/>
            <w:vMerge w:val="restart"/>
            <w:tcBorders>
              <w:top w:val="single" w:sz="12" w:space="0" w:color="auto"/>
            </w:tcBorders>
            <w:shd w:val="clear" w:color="auto" w:fill="auto"/>
          </w:tcPr>
          <w:p w14:paraId="7983A76B" w14:textId="5A1D58DD" w:rsidR="00C52F15" w:rsidRPr="00AB538F" w:rsidRDefault="00C52F15" w:rsidP="00A53A05">
            <w:pPr>
              <w:keepNext/>
              <w:keepLines/>
              <w:widowControl w:val="0"/>
              <w:tabs>
                <w:tab w:val="clear" w:pos="1247"/>
                <w:tab w:val="left" w:pos="450"/>
                <w:tab w:val="left" w:pos="1267"/>
                <w:tab w:val="left" w:pos="6480"/>
                <w:tab w:val="left" w:pos="7200"/>
              </w:tabs>
              <w:spacing w:before="40" w:after="40"/>
              <w:ind w:right="211"/>
              <w:jc w:val="both"/>
              <w:rPr>
                <w:b/>
                <w:bCs/>
                <w:spacing w:val="-4"/>
                <w:w w:val="98"/>
                <w:kern w:val="14"/>
                <w:sz w:val="18"/>
                <w:szCs w:val="18"/>
              </w:rPr>
            </w:pPr>
            <w:r w:rsidRPr="004C6699">
              <w:rPr>
                <w:bCs/>
                <w:lang w:eastAsia="zh-CN"/>
              </w:rPr>
              <w:t>第一季度</w:t>
            </w:r>
          </w:p>
        </w:tc>
        <w:tc>
          <w:tcPr>
            <w:tcW w:w="6975" w:type="dxa"/>
            <w:tcBorders>
              <w:top w:val="single" w:sz="12" w:space="0" w:color="auto"/>
            </w:tcBorders>
            <w:shd w:val="clear" w:color="auto" w:fill="auto"/>
            <w:vAlign w:val="center"/>
          </w:tcPr>
          <w:p w14:paraId="4ABAB054" w14:textId="6A1E8EFA" w:rsidR="00C52F15" w:rsidRPr="00AB538F" w:rsidRDefault="00C52F15" w:rsidP="00A53A05">
            <w:pPr>
              <w:keepNext/>
              <w:keepLines/>
              <w:widowControl w:val="0"/>
              <w:tabs>
                <w:tab w:val="clear" w:pos="1247"/>
                <w:tab w:val="left" w:pos="450"/>
                <w:tab w:val="left" w:pos="1267"/>
                <w:tab w:val="left" w:pos="6480"/>
                <w:tab w:val="left" w:pos="7200"/>
              </w:tabs>
              <w:spacing w:before="40" w:after="40"/>
              <w:ind w:right="210"/>
              <w:jc w:val="both"/>
              <w:rPr>
                <w:b/>
                <w:spacing w:val="-4"/>
                <w:w w:val="98"/>
                <w:kern w:val="14"/>
                <w:sz w:val="18"/>
                <w:szCs w:val="18"/>
                <w:lang w:eastAsia="zh-CN"/>
              </w:rPr>
            </w:pPr>
            <w:r w:rsidRPr="004C6699">
              <w:rPr>
                <w:lang w:eastAsia="zh-CN"/>
              </w:rPr>
              <w:t>全体会议第四届会议批准</w:t>
            </w:r>
            <w:r w:rsidRPr="004C6699">
              <w:rPr>
                <w:rFonts w:hint="eastAsia"/>
                <w:lang w:eastAsia="zh-CN"/>
              </w:rPr>
              <w:t>开展</w:t>
            </w:r>
            <w:r w:rsidRPr="004C6699">
              <w:rPr>
                <w:lang w:eastAsia="zh-CN"/>
              </w:rPr>
              <w:t>全球生物多样性和生态系统服务评估，请求为全球评估技术支持小组工作提供人员借调形式的实物支持</w:t>
            </w:r>
          </w:p>
        </w:tc>
      </w:tr>
      <w:tr w:rsidR="00C52F15" w:rsidRPr="006F4969" w14:paraId="430464A4" w14:textId="77777777" w:rsidTr="000D3FF0">
        <w:tc>
          <w:tcPr>
            <w:tcW w:w="1302" w:type="dxa"/>
            <w:vMerge/>
            <w:tcBorders>
              <w:bottom w:val="single" w:sz="4" w:space="0" w:color="auto"/>
            </w:tcBorders>
          </w:tcPr>
          <w:p w14:paraId="08CD2822" w14:textId="77777777" w:rsidR="00C52F15" w:rsidRPr="006F4969" w:rsidRDefault="00C52F15" w:rsidP="00A53A05">
            <w:pPr>
              <w:tabs>
                <w:tab w:val="clear" w:pos="1247"/>
                <w:tab w:val="left" w:pos="450"/>
                <w:tab w:val="left" w:pos="1267"/>
              </w:tabs>
              <w:spacing w:before="40" w:after="40"/>
              <w:ind w:right="211"/>
              <w:jc w:val="both"/>
              <w:rPr>
                <w:bCs/>
                <w:sz w:val="18"/>
                <w:szCs w:val="18"/>
                <w:lang w:eastAsia="zh-CN"/>
              </w:rPr>
            </w:pPr>
          </w:p>
        </w:tc>
        <w:tc>
          <w:tcPr>
            <w:tcW w:w="1983" w:type="dxa"/>
            <w:vMerge/>
            <w:shd w:val="clear" w:color="auto" w:fill="auto"/>
          </w:tcPr>
          <w:p w14:paraId="418957B9" w14:textId="77777777" w:rsidR="00C52F15" w:rsidRPr="006F4969" w:rsidRDefault="00C52F15" w:rsidP="00A53A05">
            <w:pPr>
              <w:tabs>
                <w:tab w:val="clear" w:pos="1247"/>
                <w:tab w:val="left" w:pos="450"/>
                <w:tab w:val="left" w:pos="1267"/>
              </w:tabs>
              <w:spacing w:before="40" w:after="40"/>
              <w:ind w:right="211"/>
              <w:jc w:val="both"/>
              <w:rPr>
                <w:bCs/>
                <w:sz w:val="18"/>
                <w:szCs w:val="18"/>
                <w:lang w:eastAsia="zh-CN"/>
              </w:rPr>
            </w:pPr>
          </w:p>
        </w:tc>
        <w:tc>
          <w:tcPr>
            <w:tcW w:w="6975" w:type="dxa"/>
            <w:shd w:val="clear" w:color="auto" w:fill="auto"/>
          </w:tcPr>
          <w:p w14:paraId="4CF736F6" w14:textId="4CB272EC" w:rsidR="00C52F15" w:rsidRPr="00AB538F" w:rsidRDefault="00C52F15" w:rsidP="00A53A05">
            <w:pPr>
              <w:widowControl w:val="0"/>
              <w:tabs>
                <w:tab w:val="clear" w:pos="1247"/>
                <w:tab w:val="left" w:pos="450"/>
                <w:tab w:val="left" w:pos="1267"/>
                <w:tab w:val="left" w:pos="6480"/>
                <w:tab w:val="left" w:pos="7200"/>
              </w:tabs>
              <w:spacing w:before="40" w:after="40"/>
              <w:ind w:right="210"/>
              <w:jc w:val="both"/>
              <w:rPr>
                <w:b/>
                <w:spacing w:val="-4"/>
                <w:w w:val="98"/>
                <w:kern w:val="14"/>
                <w:sz w:val="18"/>
                <w:szCs w:val="18"/>
                <w:lang w:eastAsia="zh-CN"/>
              </w:rPr>
            </w:pPr>
            <w:r w:rsidRPr="004C6699">
              <w:rPr>
                <w:lang w:eastAsia="zh-CN"/>
              </w:rPr>
              <w:t>主席通过秘书处请各国政府和其他利益攸关方提名负责编写评估报告的专家人选</w:t>
            </w:r>
          </w:p>
        </w:tc>
      </w:tr>
      <w:tr w:rsidR="00C52F15" w:rsidRPr="006F4969" w14:paraId="23B38022" w14:textId="77777777" w:rsidTr="000D3FF0">
        <w:tc>
          <w:tcPr>
            <w:tcW w:w="1302" w:type="dxa"/>
            <w:vMerge/>
            <w:tcBorders>
              <w:bottom w:val="single" w:sz="4" w:space="0" w:color="auto"/>
            </w:tcBorders>
          </w:tcPr>
          <w:p w14:paraId="1A95C94A" w14:textId="77777777" w:rsidR="00C52F15" w:rsidRPr="006F4969" w:rsidRDefault="00C52F15" w:rsidP="00A53A05">
            <w:pPr>
              <w:keepNext/>
              <w:keepLines/>
              <w:tabs>
                <w:tab w:val="clear" w:pos="1247"/>
                <w:tab w:val="left" w:pos="450"/>
                <w:tab w:val="left" w:pos="1267"/>
              </w:tabs>
              <w:spacing w:before="40" w:after="40"/>
              <w:ind w:right="210"/>
              <w:jc w:val="both"/>
              <w:rPr>
                <w:bCs/>
                <w:sz w:val="18"/>
                <w:szCs w:val="18"/>
                <w:lang w:eastAsia="zh-CN"/>
              </w:rPr>
            </w:pPr>
          </w:p>
        </w:tc>
        <w:tc>
          <w:tcPr>
            <w:tcW w:w="1983" w:type="dxa"/>
            <w:vMerge w:val="restart"/>
            <w:shd w:val="clear" w:color="auto" w:fill="auto"/>
          </w:tcPr>
          <w:p w14:paraId="7F57C9F6" w14:textId="67980BF1" w:rsidR="00C52F15" w:rsidRPr="00AB538F" w:rsidRDefault="00C52F15" w:rsidP="00A53A05">
            <w:pPr>
              <w:keepNext/>
              <w:keepLines/>
              <w:widowControl w:val="0"/>
              <w:tabs>
                <w:tab w:val="clear" w:pos="1247"/>
                <w:tab w:val="left" w:pos="450"/>
                <w:tab w:val="left" w:pos="1267"/>
                <w:tab w:val="left" w:pos="6480"/>
                <w:tab w:val="left" w:pos="7200"/>
              </w:tabs>
              <w:spacing w:before="40" w:after="40"/>
              <w:ind w:right="210"/>
              <w:jc w:val="both"/>
              <w:rPr>
                <w:b/>
                <w:bCs/>
                <w:spacing w:val="-4"/>
                <w:w w:val="98"/>
                <w:kern w:val="14"/>
                <w:sz w:val="18"/>
                <w:szCs w:val="18"/>
              </w:rPr>
            </w:pPr>
            <w:r w:rsidRPr="004C6699">
              <w:rPr>
                <w:rFonts w:hint="eastAsia"/>
                <w:bCs/>
                <w:lang w:eastAsia="zh-CN"/>
              </w:rPr>
              <w:t>第二季度</w:t>
            </w:r>
          </w:p>
        </w:tc>
        <w:tc>
          <w:tcPr>
            <w:tcW w:w="6975" w:type="dxa"/>
            <w:shd w:val="clear" w:color="auto" w:fill="auto"/>
          </w:tcPr>
          <w:p w14:paraId="65EBD767" w14:textId="5EAEE4B1" w:rsidR="00C52F15" w:rsidRPr="00AB538F" w:rsidRDefault="00C52F15" w:rsidP="00A53A05">
            <w:pPr>
              <w:keepNext/>
              <w:keepLines/>
              <w:widowControl w:val="0"/>
              <w:tabs>
                <w:tab w:val="clear" w:pos="1247"/>
                <w:tab w:val="left" w:pos="450"/>
                <w:tab w:val="left" w:pos="1267"/>
                <w:tab w:val="left" w:pos="6480"/>
                <w:tab w:val="left" w:pos="7200"/>
              </w:tabs>
              <w:spacing w:before="40" w:after="40"/>
              <w:ind w:right="210"/>
              <w:jc w:val="both"/>
              <w:rPr>
                <w:b/>
                <w:spacing w:val="-4"/>
                <w:w w:val="98"/>
                <w:kern w:val="14"/>
                <w:sz w:val="18"/>
                <w:szCs w:val="18"/>
              </w:rPr>
            </w:pPr>
            <w:r w:rsidRPr="004C6699">
              <w:rPr>
                <w:lang w:eastAsia="zh-CN"/>
              </w:rPr>
              <w:t>秘书处汇编提名名单</w:t>
            </w:r>
          </w:p>
        </w:tc>
      </w:tr>
      <w:tr w:rsidR="00C52F15" w:rsidRPr="006F4969" w14:paraId="6E18ABD8" w14:textId="77777777" w:rsidTr="000D3FF0">
        <w:tc>
          <w:tcPr>
            <w:tcW w:w="1302" w:type="dxa"/>
            <w:vMerge/>
            <w:tcBorders>
              <w:bottom w:val="single" w:sz="4" w:space="0" w:color="auto"/>
            </w:tcBorders>
          </w:tcPr>
          <w:p w14:paraId="3847598A" w14:textId="77777777" w:rsidR="00C52F15" w:rsidRPr="006F4969" w:rsidRDefault="00C52F15" w:rsidP="00A53A05">
            <w:pPr>
              <w:keepNext/>
              <w:keepLines/>
              <w:tabs>
                <w:tab w:val="clear" w:pos="1247"/>
                <w:tab w:val="left" w:pos="450"/>
                <w:tab w:val="left" w:pos="1267"/>
              </w:tabs>
              <w:spacing w:before="40" w:after="40"/>
              <w:ind w:right="210"/>
              <w:jc w:val="both"/>
              <w:rPr>
                <w:bCs/>
                <w:sz w:val="18"/>
                <w:szCs w:val="18"/>
              </w:rPr>
            </w:pPr>
          </w:p>
        </w:tc>
        <w:tc>
          <w:tcPr>
            <w:tcW w:w="1983" w:type="dxa"/>
            <w:vMerge/>
            <w:shd w:val="clear" w:color="auto" w:fill="auto"/>
          </w:tcPr>
          <w:p w14:paraId="2442DE06" w14:textId="77777777" w:rsidR="00C52F15" w:rsidRPr="006F4969" w:rsidRDefault="00C52F15" w:rsidP="00A53A05">
            <w:pPr>
              <w:keepNext/>
              <w:keepLines/>
              <w:tabs>
                <w:tab w:val="clear" w:pos="1247"/>
                <w:tab w:val="left" w:pos="450"/>
                <w:tab w:val="left" w:pos="1267"/>
              </w:tabs>
              <w:spacing w:before="40" w:after="40"/>
              <w:ind w:right="210"/>
              <w:jc w:val="both"/>
              <w:rPr>
                <w:bCs/>
                <w:sz w:val="18"/>
                <w:szCs w:val="18"/>
              </w:rPr>
            </w:pPr>
          </w:p>
        </w:tc>
        <w:tc>
          <w:tcPr>
            <w:tcW w:w="6975" w:type="dxa"/>
            <w:shd w:val="clear" w:color="auto" w:fill="auto"/>
          </w:tcPr>
          <w:p w14:paraId="344C4C52" w14:textId="5C487A80" w:rsidR="00C52F15" w:rsidRPr="00AB538F" w:rsidRDefault="00C52F15" w:rsidP="00A53A05">
            <w:pPr>
              <w:keepNext/>
              <w:keepLines/>
              <w:widowControl w:val="0"/>
              <w:tabs>
                <w:tab w:val="left" w:pos="450"/>
                <w:tab w:val="left" w:pos="6480"/>
                <w:tab w:val="left" w:pos="7200"/>
              </w:tabs>
              <w:spacing w:before="40" w:after="40"/>
              <w:ind w:right="210"/>
              <w:jc w:val="both"/>
              <w:rPr>
                <w:b/>
                <w:spacing w:val="-4"/>
                <w:w w:val="98"/>
                <w:kern w:val="14"/>
                <w:sz w:val="18"/>
                <w:szCs w:val="18"/>
                <w:lang w:eastAsia="zh-CN"/>
              </w:rPr>
            </w:pPr>
            <w:r w:rsidRPr="006F4969">
              <w:rPr>
                <w:sz w:val="18"/>
                <w:szCs w:val="18"/>
                <w:lang w:eastAsia="zh-CN"/>
              </w:rPr>
              <w:t>*</w:t>
            </w:r>
            <w:r>
              <w:rPr>
                <w:rFonts w:hint="eastAsia"/>
                <w:sz w:val="18"/>
                <w:szCs w:val="18"/>
                <w:lang w:eastAsia="zh-CN"/>
              </w:rPr>
              <w:t>6</w:t>
            </w:r>
            <w:r>
              <w:rPr>
                <w:rFonts w:hint="eastAsia"/>
                <w:sz w:val="18"/>
                <w:szCs w:val="18"/>
                <w:lang w:eastAsia="zh-CN"/>
              </w:rPr>
              <w:t>月：</w:t>
            </w:r>
            <w:r w:rsidRPr="004C6699">
              <w:rPr>
                <w:lang w:eastAsia="zh-CN"/>
              </w:rPr>
              <w:t>专家小组和主席团根据载于</w:t>
            </w:r>
            <w:r w:rsidRPr="00C52F15">
              <w:rPr>
                <w:lang w:eastAsia="zh-CN"/>
              </w:rPr>
              <w:t>IPBES</w:t>
            </w:r>
            <w:r w:rsidRPr="00C52F15">
              <w:rPr>
                <w:lang w:eastAsia="zh-CN"/>
              </w:rPr>
              <w:noBreakHyphen/>
              <w:t>3/3</w:t>
            </w:r>
            <w:r w:rsidRPr="004C6699">
              <w:rPr>
                <w:lang w:eastAsia="zh-CN"/>
              </w:rPr>
              <w:t>号决定</w:t>
            </w:r>
            <w:r>
              <w:rPr>
                <w:rFonts w:hint="eastAsia"/>
                <w:lang w:eastAsia="zh-CN"/>
              </w:rPr>
              <w:t>附件一的</w:t>
            </w:r>
            <w:r w:rsidRPr="004C6699">
              <w:rPr>
                <w:lang w:eastAsia="zh-CN"/>
              </w:rPr>
              <w:t>核定遴选标准，遴选评估的共同主席、承担协调工作的主撰稿人、主撰稿人和审编</w:t>
            </w:r>
          </w:p>
        </w:tc>
      </w:tr>
      <w:tr w:rsidR="00C52F15" w:rsidRPr="006F4969" w14:paraId="5AF142A7" w14:textId="77777777" w:rsidTr="000D3FF0">
        <w:tc>
          <w:tcPr>
            <w:tcW w:w="1302" w:type="dxa"/>
            <w:vMerge/>
            <w:tcBorders>
              <w:bottom w:val="single" w:sz="4" w:space="0" w:color="auto"/>
            </w:tcBorders>
          </w:tcPr>
          <w:p w14:paraId="4385774D" w14:textId="77777777" w:rsidR="00C52F15" w:rsidRPr="006F4969" w:rsidRDefault="00C52F15" w:rsidP="00A53A05">
            <w:pPr>
              <w:tabs>
                <w:tab w:val="clear" w:pos="1247"/>
                <w:tab w:val="left" w:pos="450"/>
                <w:tab w:val="left" w:pos="1267"/>
              </w:tabs>
              <w:spacing w:before="40" w:after="40"/>
              <w:ind w:right="211"/>
              <w:jc w:val="both"/>
              <w:rPr>
                <w:bCs/>
                <w:sz w:val="18"/>
                <w:szCs w:val="18"/>
                <w:lang w:eastAsia="zh-CN"/>
              </w:rPr>
            </w:pPr>
          </w:p>
        </w:tc>
        <w:tc>
          <w:tcPr>
            <w:tcW w:w="1983" w:type="dxa"/>
            <w:vMerge/>
            <w:shd w:val="clear" w:color="auto" w:fill="auto"/>
          </w:tcPr>
          <w:p w14:paraId="723EAC4C" w14:textId="77777777" w:rsidR="00C52F15" w:rsidRPr="006F4969" w:rsidRDefault="00C52F15" w:rsidP="00A53A05">
            <w:pPr>
              <w:tabs>
                <w:tab w:val="clear" w:pos="1247"/>
                <w:tab w:val="left" w:pos="450"/>
                <w:tab w:val="left" w:pos="1267"/>
              </w:tabs>
              <w:spacing w:before="40" w:after="40"/>
              <w:ind w:right="211"/>
              <w:jc w:val="both"/>
              <w:rPr>
                <w:bCs/>
                <w:sz w:val="18"/>
                <w:szCs w:val="18"/>
                <w:lang w:eastAsia="zh-CN"/>
              </w:rPr>
            </w:pPr>
          </w:p>
        </w:tc>
        <w:tc>
          <w:tcPr>
            <w:tcW w:w="6975" w:type="dxa"/>
            <w:shd w:val="clear" w:color="auto" w:fill="auto"/>
          </w:tcPr>
          <w:p w14:paraId="6964CBF4" w14:textId="22EA03BF" w:rsidR="00C52F15" w:rsidRPr="00AB538F" w:rsidRDefault="00C52F15" w:rsidP="00A53A05">
            <w:pPr>
              <w:widowControl w:val="0"/>
              <w:tabs>
                <w:tab w:val="left" w:pos="450"/>
                <w:tab w:val="left" w:pos="6480"/>
                <w:tab w:val="left" w:pos="7200"/>
              </w:tabs>
              <w:spacing w:before="40" w:after="40"/>
              <w:ind w:right="210"/>
              <w:jc w:val="both"/>
              <w:rPr>
                <w:b/>
                <w:spacing w:val="-4"/>
                <w:w w:val="98"/>
                <w:kern w:val="14"/>
                <w:sz w:val="18"/>
                <w:szCs w:val="18"/>
                <w:lang w:eastAsia="zh-CN"/>
              </w:rPr>
            </w:pPr>
            <w:r w:rsidRPr="006F4969">
              <w:rPr>
                <w:sz w:val="18"/>
                <w:szCs w:val="18"/>
                <w:lang w:eastAsia="zh-CN"/>
              </w:rPr>
              <w:t>*</w:t>
            </w:r>
            <w:r>
              <w:rPr>
                <w:rFonts w:hint="eastAsia"/>
                <w:sz w:val="18"/>
                <w:szCs w:val="18"/>
                <w:lang w:eastAsia="zh-CN"/>
              </w:rPr>
              <w:t>6</w:t>
            </w:r>
            <w:r>
              <w:rPr>
                <w:rFonts w:hint="eastAsia"/>
                <w:sz w:val="18"/>
                <w:szCs w:val="18"/>
                <w:lang w:eastAsia="zh-CN"/>
              </w:rPr>
              <w:t>月：</w:t>
            </w:r>
            <w:r w:rsidRPr="004C6699">
              <w:rPr>
                <w:lang w:eastAsia="zh-CN"/>
              </w:rPr>
              <w:t>举行管理委员会会议</w:t>
            </w:r>
            <w:r w:rsidRPr="004C6699">
              <w:rPr>
                <w:rFonts w:hint="eastAsia"/>
                <w:lang w:eastAsia="zh-CN"/>
              </w:rPr>
              <w:t>（</w:t>
            </w:r>
            <w:r w:rsidRPr="004C6699">
              <w:rPr>
                <w:lang w:eastAsia="zh-CN"/>
              </w:rPr>
              <w:t>共同主席、技术支持小组和专家小组</w:t>
            </w:r>
            <w:r w:rsidRPr="004C6699">
              <w:rPr>
                <w:lang w:eastAsia="zh-CN"/>
              </w:rPr>
              <w:t>/</w:t>
            </w:r>
            <w:r w:rsidRPr="004C6699">
              <w:rPr>
                <w:lang w:eastAsia="zh-CN"/>
              </w:rPr>
              <w:t>主席团成员出席），遴选专家团队其他成员并确定其职责</w:t>
            </w:r>
            <w:r w:rsidRPr="004C6699">
              <w:rPr>
                <w:rFonts w:hint="eastAsia"/>
                <w:lang w:eastAsia="zh-CN"/>
              </w:rPr>
              <w:t>（</w:t>
            </w:r>
            <w:r w:rsidRPr="004C6699">
              <w:rPr>
                <w:lang w:eastAsia="zh-CN"/>
              </w:rPr>
              <w:t>即承担协调工作的主撰稿人、主撰稿人和审编</w:t>
            </w:r>
            <w:r w:rsidRPr="004C6699">
              <w:rPr>
                <w:rFonts w:hint="eastAsia"/>
                <w:lang w:eastAsia="zh-CN"/>
              </w:rPr>
              <w:t>）</w:t>
            </w:r>
            <w:r w:rsidRPr="004C6699">
              <w:rPr>
                <w:lang w:eastAsia="zh-CN"/>
              </w:rPr>
              <w:t>，同时筹备第一次撰稿人会议</w:t>
            </w:r>
          </w:p>
        </w:tc>
      </w:tr>
      <w:tr w:rsidR="00C52F15" w:rsidRPr="006F4969" w14:paraId="0EE534F9" w14:textId="77777777" w:rsidTr="000D3FF0">
        <w:tc>
          <w:tcPr>
            <w:tcW w:w="1302" w:type="dxa"/>
            <w:vMerge/>
            <w:tcBorders>
              <w:bottom w:val="single" w:sz="4" w:space="0" w:color="auto"/>
            </w:tcBorders>
          </w:tcPr>
          <w:p w14:paraId="7496F9E6" w14:textId="77777777" w:rsidR="00C52F15" w:rsidRPr="006F4969" w:rsidRDefault="00C52F15" w:rsidP="00A53A05">
            <w:pPr>
              <w:tabs>
                <w:tab w:val="clear" w:pos="1247"/>
                <w:tab w:val="left" w:pos="450"/>
                <w:tab w:val="left" w:pos="1267"/>
              </w:tabs>
              <w:spacing w:before="40" w:after="40"/>
              <w:ind w:right="211"/>
              <w:jc w:val="both"/>
              <w:rPr>
                <w:bCs/>
                <w:sz w:val="18"/>
                <w:szCs w:val="18"/>
                <w:lang w:eastAsia="zh-CN"/>
              </w:rPr>
            </w:pPr>
          </w:p>
        </w:tc>
        <w:tc>
          <w:tcPr>
            <w:tcW w:w="1983" w:type="dxa"/>
            <w:vMerge/>
            <w:shd w:val="clear" w:color="auto" w:fill="auto"/>
          </w:tcPr>
          <w:p w14:paraId="5EFDE8B6" w14:textId="77777777" w:rsidR="00C52F15" w:rsidRPr="006F4969" w:rsidRDefault="00C52F15" w:rsidP="00A53A05">
            <w:pPr>
              <w:tabs>
                <w:tab w:val="clear" w:pos="1247"/>
                <w:tab w:val="left" w:pos="450"/>
                <w:tab w:val="left" w:pos="1267"/>
              </w:tabs>
              <w:spacing w:before="40" w:after="40"/>
              <w:ind w:right="211"/>
              <w:jc w:val="both"/>
              <w:rPr>
                <w:bCs/>
                <w:sz w:val="18"/>
                <w:szCs w:val="18"/>
                <w:lang w:eastAsia="zh-CN"/>
              </w:rPr>
            </w:pPr>
          </w:p>
        </w:tc>
        <w:tc>
          <w:tcPr>
            <w:tcW w:w="6975" w:type="dxa"/>
            <w:shd w:val="clear" w:color="auto" w:fill="auto"/>
          </w:tcPr>
          <w:p w14:paraId="4DD56735" w14:textId="4EB35B45" w:rsidR="00C52F15" w:rsidRPr="00AB538F" w:rsidRDefault="003E7B5C" w:rsidP="00A53A05">
            <w:pPr>
              <w:widowControl w:val="0"/>
              <w:tabs>
                <w:tab w:val="clear" w:pos="1247"/>
                <w:tab w:val="left" w:pos="450"/>
                <w:tab w:val="left" w:pos="1267"/>
                <w:tab w:val="left" w:pos="6480"/>
                <w:tab w:val="left" w:pos="7200"/>
              </w:tabs>
              <w:spacing w:before="40" w:after="40"/>
              <w:ind w:right="210"/>
              <w:jc w:val="both"/>
              <w:rPr>
                <w:b/>
                <w:spacing w:val="-4"/>
                <w:w w:val="98"/>
                <w:kern w:val="14"/>
                <w:sz w:val="18"/>
                <w:szCs w:val="18"/>
                <w:lang w:eastAsia="zh-CN"/>
              </w:rPr>
            </w:pPr>
            <w:r w:rsidRPr="004C6699">
              <w:rPr>
                <w:lang w:eastAsia="zh-CN"/>
              </w:rPr>
              <w:t>联系选定的被提名人，填补空缺，最后确定共同主席、撰稿人和审编名单</w:t>
            </w:r>
          </w:p>
        </w:tc>
      </w:tr>
      <w:tr w:rsidR="00C52F15" w:rsidRPr="006F4969" w14:paraId="2DCC81C2" w14:textId="77777777" w:rsidTr="000D3FF0">
        <w:tc>
          <w:tcPr>
            <w:tcW w:w="1302" w:type="dxa"/>
            <w:vMerge/>
            <w:tcBorders>
              <w:bottom w:val="single" w:sz="4" w:space="0" w:color="auto"/>
            </w:tcBorders>
          </w:tcPr>
          <w:p w14:paraId="0A2DEA56" w14:textId="77777777" w:rsidR="00C52F15" w:rsidRPr="006F4969" w:rsidRDefault="00C52F15" w:rsidP="00A53A05">
            <w:pPr>
              <w:keepNext/>
              <w:keepLines/>
              <w:tabs>
                <w:tab w:val="clear" w:pos="1247"/>
                <w:tab w:val="left" w:pos="450"/>
                <w:tab w:val="left" w:pos="1267"/>
              </w:tabs>
              <w:spacing w:before="40" w:after="40"/>
              <w:ind w:right="210"/>
              <w:jc w:val="both"/>
              <w:rPr>
                <w:bCs/>
                <w:sz w:val="18"/>
                <w:szCs w:val="18"/>
                <w:lang w:eastAsia="zh-CN"/>
              </w:rPr>
            </w:pPr>
          </w:p>
        </w:tc>
        <w:tc>
          <w:tcPr>
            <w:tcW w:w="1983" w:type="dxa"/>
            <w:shd w:val="clear" w:color="auto" w:fill="auto"/>
          </w:tcPr>
          <w:p w14:paraId="1E83895C" w14:textId="40473E19" w:rsidR="00C52F15" w:rsidRPr="00AB538F" w:rsidRDefault="00005F6D" w:rsidP="00A53A05">
            <w:pPr>
              <w:keepNext/>
              <w:keepLines/>
              <w:widowControl w:val="0"/>
              <w:tabs>
                <w:tab w:val="clear" w:pos="1247"/>
                <w:tab w:val="left" w:pos="450"/>
                <w:tab w:val="left" w:pos="1267"/>
                <w:tab w:val="left" w:pos="6480"/>
                <w:tab w:val="left" w:pos="7200"/>
              </w:tabs>
              <w:spacing w:before="40" w:after="40"/>
              <w:ind w:right="210"/>
              <w:jc w:val="both"/>
              <w:rPr>
                <w:b/>
                <w:bCs/>
                <w:spacing w:val="-4"/>
                <w:w w:val="98"/>
                <w:kern w:val="14"/>
                <w:sz w:val="18"/>
                <w:szCs w:val="18"/>
              </w:rPr>
            </w:pPr>
            <w:r w:rsidRPr="004C6699">
              <w:rPr>
                <w:rFonts w:hint="eastAsia"/>
                <w:bCs/>
                <w:lang w:eastAsia="zh-CN"/>
              </w:rPr>
              <w:t>第三季度初</w:t>
            </w:r>
          </w:p>
        </w:tc>
        <w:tc>
          <w:tcPr>
            <w:tcW w:w="6975" w:type="dxa"/>
            <w:shd w:val="clear" w:color="auto" w:fill="auto"/>
          </w:tcPr>
          <w:p w14:paraId="37395707" w14:textId="57C9006D" w:rsidR="00C52F15" w:rsidRPr="00AB538F" w:rsidRDefault="00C52F15" w:rsidP="00A53A05">
            <w:pPr>
              <w:keepNext/>
              <w:keepLines/>
              <w:widowControl w:val="0"/>
              <w:tabs>
                <w:tab w:val="left" w:pos="450"/>
                <w:tab w:val="left" w:pos="6480"/>
                <w:tab w:val="left" w:pos="7200"/>
              </w:tabs>
              <w:spacing w:before="40" w:after="40"/>
              <w:ind w:right="210"/>
              <w:jc w:val="both"/>
              <w:rPr>
                <w:b/>
                <w:spacing w:val="-4"/>
                <w:w w:val="98"/>
                <w:kern w:val="14"/>
                <w:sz w:val="18"/>
                <w:szCs w:val="18"/>
                <w:lang w:eastAsia="zh-CN"/>
              </w:rPr>
            </w:pPr>
            <w:r w:rsidRPr="006F4969">
              <w:rPr>
                <w:sz w:val="18"/>
                <w:szCs w:val="18"/>
                <w:lang w:eastAsia="zh-CN"/>
              </w:rPr>
              <w:t>*</w:t>
            </w:r>
            <w:r w:rsidR="00005F6D">
              <w:rPr>
                <w:rFonts w:hint="eastAsia"/>
                <w:sz w:val="18"/>
                <w:szCs w:val="18"/>
                <w:lang w:eastAsia="zh-CN"/>
              </w:rPr>
              <w:t>8</w:t>
            </w:r>
            <w:r w:rsidR="00005F6D">
              <w:rPr>
                <w:rFonts w:hint="eastAsia"/>
                <w:sz w:val="18"/>
                <w:szCs w:val="18"/>
                <w:lang w:eastAsia="zh-CN"/>
              </w:rPr>
              <w:t>月</w:t>
            </w:r>
            <w:r>
              <w:rPr>
                <w:sz w:val="18"/>
                <w:szCs w:val="18"/>
                <w:lang w:eastAsia="zh-CN"/>
              </w:rPr>
              <w:t>15</w:t>
            </w:r>
            <w:r w:rsidR="00005F6D">
              <w:rPr>
                <w:rFonts w:hint="eastAsia"/>
                <w:sz w:val="18"/>
                <w:szCs w:val="18"/>
                <w:lang w:eastAsia="zh-CN"/>
              </w:rPr>
              <w:t>日至</w:t>
            </w:r>
            <w:r>
              <w:rPr>
                <w:sz w:val="18"/>
                <w:szCs w:val="18"/>
                <w:lang w:eastAsia="zh-CN"/>
              </w:rPr>
              <w:t>19</w:t>
            </w:r>
            <w:r w:rsidR="00005F6D">
              <w:rPr>
                <w:rFonts w:hint="eastAsia"/>
                <w:sz w:val="18"/>
                <w:szCs w:val="18"/>
                <w:lang w:eastAsia="zh-CN"/>
              </w:rPr>
              <w:t>日：</w:t>
            </w:r>
            <w:r w:rsidR="00005F6D" w:rsidRPr="004C6699">
              <w:rPr>
                <w:lang w:eastAsia="zh-CN"/>
              </w:rPr>
              <w:t>举行第一次撰稿人会议，约</w:t>
            </w:r>
            <w:r w:rsidR="00005F6D" w:rsidRPr="004C6699">
              <w:rPr>
                <w:lang w:eastAsia="zh-CN"/>
              </w:rPr>
              <w:t>150</w:t>
            </w:r>
            <w:r w:rsidR="00005F6D" w:rsidRPr="004C6699">
              <w:rPr>
                <w:lang w:eastAsia="zh-CN"/>
              </w:rPr>
              <w:t>人参会：共同主席、承担协调工作的主撰稿人、主撰稿人、专家小组</w:t>
            </w:r>
            <w:r w:rsidR="00005F6D" w:rsidRPr="004C6699">
              <w:rPr>
                <w:lang w:eastAsia="zh-CN"/>
              </w:rPr>
              <w:t>/</w:t>
            </w:r>
            <w:r w:rsidR="00005F6D" w:rsidRPr="004C6699">
              <w:rPr>
                <w:lang w:eastAsia="zh-CN"/>
              </w:rPr>
              <w:t>主席团成员和技术支持小组</w:t>
            </w:r>
          </w:p>
        </w:tc>
      </w:tr>
      <w:tr w:rsidR="00C52F15" w:rsidRPr="006F4969" w14:paraId="7ABC928C" w14:textId="77777777" w:rsidTr="000D3FF0">
        <w:tc>
          <w:tcPr>
            <w:tcW w:w="1302" w:type="dxa"/>
            <w:vMerge/>
            <w:tcBorders>
              <w:bottom w:val="single" w:sz="4" w:space="0" w:color="auto"/>
            </w:tcBorders>
          </w:tcPr>
          <w:p w14:paraId="199ABDA1" w14:textId="77777777" w:rsidR="00C52F15" w:rsidRPr="006F4969" w:rsidRDefault="00C52F15" w:rsidP="00A53A05">
            <w:pPr>
              <w:keepNext/>
              <w:keepLines/>
              <w:tabs>
                <w:tab w:val="clear" w:pos="1247"/>
                <w:tab w:val="left" w:pos="450"/>
                <w:tab w:val="left" w:pos="1267"/>
              </w:tabs>
              <w:spacing w:before="40" w:after="40"/>
              <w:ind w:right="210"/>
              <w:jc w:val="both"/>
              <w:rPr>
                <w:bCs/>
                <w:sz w:val="18"/>
                <w:szCs w:val="18"/>
                <w:lang w:eastAsia="zh-CN"/>
              </w:rPr>
            </w:pPr>
          </w:p>
        </w:tc>
        <w:tc>
          <w:tcPr>
            <w:tcW w:w="1983" w:type="dxa"/>
            <w:shd w:val="clear" w:color="auto" w:fill="auto"/>
          </w:tcPr>
          <w:p w14:paraId="60698E45" w14:textId="138FD961" w:rsidR="00C52F15" w:rsidRPr="00AB538F" w:rsidRDefault="00005F6D" w:rsidP="00A53A05">
            <w:pPr>
              <w:keepNext/>
              <w:keepLines/>
              <w:widowControl w:val="0"/>
              <w:tabs>
                <w:tab w:val="clear" w:pos="1247"/>
                <w:tab w:val="left" w:pos="450"/>
                <w:tab w:val="left" w:pos="1267"/>
                <w:tab w:val="left" w:pos="6480"/>
                <w:tab w:val="left" w:pos="7200"/>
              </w:tabs>
              <w:spacing w:before="40" w:after="40"/>
              <w:ind w:right="210"/>
              <w:jc w:val="both"/>
              <w:rPr>
                <w:b/>
                <w:bCs/>
                <w:spacing w:val="-4"/>
                <w:w w:val="98"/>
                <w:kern w:val="14"/>
                <w:sz w:val="18"/>
                <w:szCs w:val="18"/>
              </w:rPr>
            </w:pPr>
            <w:r w:rsidRPr="004C6699">
              <w:rPr>
                <w:rFonts w:hint="eastAsia"/>
                <w:bCs/>
                <w:lang w:eastAsia="zh-CN"/>
              </w:rPr>
              <w:t>第三季度</w:t>
            </w:r>
          </w:p>
        </w:tc>
        <w:tc>
          <w:tcPr>
            <w:tcW w:w="6975" w:type="dxa"/>
            <w:shd w:val="clear" w:color="auto" w:fill="auto"/>
          </w:tcPr>
          <w:p w14:paraId="4C83E387" w14:textId="1D3A2785" w:rsidR="00C52F15" w:rsidRPr="00AB538F" w:rsidRDefault="00C52F15" w:rsidP="00A53A05">
            <w:pPr>
              <w:keepNext/>
              <w:keepLines/>
              <w:widowControl w:val="0"/>
              <w:tabs>
                <w:tab w:val="left" w:pos="450"/>
                <w:tab w:val="left" w:pos="6480"/>
                <w:tab w:val="left" w:pos="7200"/>
              </w:tabs>
              <w:spacing w:before="40" w:after="40"/>
              <w:ind w:right="210"/>
              <w:jc w:val="both"/>
              <w:rPr>
                <w:b/>
                <w:spacing w:val="-4"/>
                <w:w w:val="98"/>
                <w:kern w:val="14"/>
                <w:sz w:val="18"/>
                <w:szCs w:val="18"/>
                <w:lang w:eastAsia="zh-CN"/>
              </w:rPr>
            </w:pPr>
            <w:r w:rsidRPr="006F4969">
              <w:rPr>
                <w:sz w:val="18"/>
                <w:szCs w:val="18"/>
                <w:lang w:eastAsia="zh-CN"/>
              </w:rPr>
              <w:t>*</w:t>
            </w:r>
            <w:r w:rsidR="00005F6D">
              <w:rPr>
                <w:rFonts w:hint="eastAsia"/>
                <w:sz w:val="18"/>
                <w:szCs w:val="18"/>
                <w:lang w:eastAsia="zh-CN"/>
              </w:rPr>
              <w:t>8</w:t>
            </w:r>
            <w:r w:rsidR="00005F6D">
              <w:rPr>
                <w:rFonts w:hint="eastAsia"/>
                <w:sz w:val="18"/>
                <w:szCs w:val="18"/>
                <w:lang w:eastAsia="zh-CN"/>
              </w:rPr>
              <w:t>月</w:t>
            </w:r>
            <w:r w:rsidR="00005F6D">
              <w:rPr>
                <w:rFonts w:hint="eastAsia"/>
                <w:sz w:val="18"/>
                <w:szCs w:val="18"/>
                <w:lang w:eastAsia="zh-CN"/>
              </w:rPr>
              <w:t>22</w:t>
            </w:r>
            <w:r w:rsidR="00005F6D">
              <w:rPr>
                <w:rFonts w:hint="eastAsia"/>
                <w:sz w:val="18"/>
                <w:szCs w:val="18"/>
                <w:lang w:eastAsia="zh-CN"/>
              </w:rPr>
              <w:t>日至</w:t>
            </w:r>
            <w:r w:rsidR="00005F6D">
              <w:rPr>
                <w:rFonts w:hint="eastAsia"/>
                <w:sz w:val="18"/>
                <w:szCs w:val="18"/>
                <w:lang w:eastAsia="zh-CN"/>
              </w:rPr>
              <w:t>26</w:t>
            </w:r>
            <w:r w:rsidR="00005F6D">
              <w:rPr>
                <w:rFonts w:hint="eastAsia"/>
                <w:sz w:val="18"/>
                <w:szCs w:val="18"/>
                <w:lang w:eastAsia="zh-CN"/>
              </w:rPr>
              <w:t>日：</w:t>
            </w:r>
            <w:r w:rsidR="00B40515" w:rsidRPr="004C6699">
              <w:rPr>
                <w:lang w:eastAsia="zh-CN"/>
              </w:rPr>
              <w:t>全球评估的共同主席</w:t>
            </w:r>
            <w:r w:rsidR="00B40515" w:rsidRPr="004C6699">
              <w:rPr>
                <w:rFonts w:hint="eastAsia"/>
                <w:lang w:eastAsia="zh-CN"/>
              </w:rPr>
              <w:t>（</w:t>
            </w:r>
            <w:r w:rsidR="00B40515" w:rsidRPr="004C6699">
              <w:rPr>
                <w:lang w:eastAsia="zh-CN"/>
              </w:rPr>
              <w:t>和两三名相关的承担协调工作的主撰稿人</w:t>
            </w:r>
            <w:r w:rsidR="00B40515" w:rsidRPr="004C6699">
              <w:rPr>
                <w:rFonts w:hint="eastAsia"/>
                <w:lang w:eastAsia="zh-CN"/>
              </w:rPr>
              <w:t>）</w:t>
            </w:r>
            <w:r w:rsidR="00B40515" w:rsidRPr="004C6699">
              <w:rPr>
                <w:lang w:eastAsia="zh-CN"/>
              </w:rPr>
              <w:t>参加区域评估与土地退化和恢复评估第二次撰稿人联席会议</w:t>
            </w:r>
          </w:p>
        </w:tc>
      </w:tr>
      <w:tr w:rsidR="00C52F15" w:rsidRPr="006F4969" w14:paraId="09FBB9F1" w14:textId="77777777" w:rsidTr="000D3FF0">
        <w:tc>
          <w:tcPr>
            <w:tcW w:w="1302" w:type="dxa"/>
            <w:vMerge/>
            <w:tcBorders>
              <w:bottom w:val="single" w:sz="4" w:space="0" w:color="auto"/>
            </w:tcBorders>
          </w:tcPr>
          <w:p w14:paraId="2F4F0344" w14:textId="77777777" w:rsidR="00C52F15" w:rsidRPr="006F4969" w:rsidRDefault="00C52F15" w:rsidP="00A53A05">
            <w:pPr>
              <w:keepNext/>
              <w:keepLines/>
              <w:tabs>
                <w:tab w:val="clear" w:pos="1247"/>
                <w:tab w:val="left" w:pos="450"/>
                <w:tab w:val="left" w:pos="1267"/>
              </w:tabs>
              <w:spacing w:before="40" w:after="40"/>
              <w:ind w:right="210"/>
              <w:jc w:val="both"/>
              <w:rPr>
                <w:bCs/>
                <w:sz w:val="18"/>
                <w:szCs w:val="18"/>
                <w:lang w:eastAsia="zh-CN"/>
              </w:rPr>
            </w:pPr>
          </w:p>
        </w:tc>
        <w:tc>
          <w:tcPr>
            <w:tcW w:w="1983" w:type="dxa"/>
            <w:shd w:val="clear" w:color="auto" w:fill="auto"/>
          </w:tcPr>
          <w:p w14:paraId="053D0BAB" w14:textId="62F502A4" w:rsidR="00C52F15" w:rsidRPr="00AB538F" w:rsidRDefault="00B40515" w:rsidP="00A53A05">
            <w:pPr>
              <w:keepNext/>
              <w:keepLines/>
              <w:widowControl w:val="0"/>
              <w:tabs>
                <w:tab w:val="clear" w:pos="1247"/>
                <w:tab w:val="left" w:pos="450"/>
                <w:tab w:val="left" w:pos="1267"/>
                <w:tab w:val="left" w:pos="6480"/>
                <w:tab w:val="left" w:pos="7200"/>
              </w:tabs>
              <w:spacing w:before="40" w:after="40"/>
              <w:ind w:right="210"/>
              <w:jc w:val="both"/>
              <w:rPr>
                <w:b/>
                <w:bCs/>
                <w:spacing w:val="-4"/>
                <w:w w:val="98"/>
                <w:kern w:val="14"/>
                <w:sz w:val="18"/>
                <w:szCs w:val="18"/>
              </w:rPr>
            </w:pPr>
            <w:r w:rsidRPr="004C6699">
              <w:rPr>
                <w:rFonts w:hint="eastAsia"/>
                <w:bCs/>
                <w:lang w:eastAsia="zh-CN"/>
              </w:rPr>
              <w:t>第四季度</w:t>
            </w:r>
          </w:p>
        </w:tc>
        <w:tc>
          <w:tcPr>
            <w:tcW w:w="6975" w:type="dxa"/>
            <w:shd w:val="clear" w:color="auto" w:fill="auto"/>
          </w:tcPr>
          <w:p w14:paraId="11F548EF" w14:textId="69670F11" w:rsidR="00C52F15" w:rsidRPr="00AB538F" w:rsidRDefault="00B40515" w:rsidP="00A53A05">
            <w:pPr>
              <w:keepNext/>
              <w:keepLines/>
              <w:widowControl w:val="0"/>
              <w:tabs>
                <w:tab w:val="clear" w:pos="1247"/>
                <w:tab w:val="left" w:pos="450"/>
                <w:tab w:val="left" w:pos="1267"/>
                <w:tab w:val="left" w:pos="6480"/>
                <w:tab w:val="left" w:pos="7200"/>
              </w:tabs>
              <w:spacing w:before="40" w:after="40"/>
              <w:ind w:right="210"/>
              <w:jc w:val="both"/>
              <w:rPr>
                <w:b/>
                <w:spacing w:val="-4"/>
                <w:w w:val="98"/>
                <w:kern w:val="14"/>
                <w:sz w:val="18"/>
                <w:szCs w:val="18"/>
                <w:lang w:eastAsia="zh-CN"/>
              </w:rPr>
            </w:pPr>
            <w:r w:rsidRPr="004C6699">
              <w:rPr>
                <w:lang w:eastAsia="zh-CN"/>
              </w:rPr>
              <w:t>完成各章的</w:t>
            </w:r>
            <w:r w:rsidRPr="004C6699">
              <w:rPr>
                <w:rFonts w:ascii="SimSun" w:hAnsi="SimSun"/>
                <w:lang w:eastAsia="zh-CN"/>
              </w:rPr>
              <w:t>“</w:t>
            </w:r>
            <w:r w:rsidRPr="004C6699">
              <w:rPr>
                <w:lang w:eastAsia="zh-CN"/>
              </w:rPr>
              <w:t>零版草稿</w:t>
            </w:r>
            <w:r w:rsidRPr="004C6699">
              <w:rPr>
                <w:rFonts w:ascii="SimSun" w:hAnsi="SimSun"/>
                <w:lang w:eastAsia="zh-CN"/>
              </w:rPr>
              <w:t>”</w:t>
            </w:r>
            <w:r w:rsidRPr="004C6699">
              <w:rPr>
                <w:lang w:eastAsia="zh-CN"/>
              </w:rPr>
              <w:t>，并通过技术支持小组送交秘书处</w:t>
            </w:r>
          </w:p>
        </w:tc>
      </w:tr>
      <w:tr w:rsidR="00EE7136" w:rsidRPr="006F4969" w14:paraId="279811DF" w14:textId="77777777" w:rsidTr="000D3FF0">
        <w:tc>
          <w:tcPr>
            <w:tcW w:w="1302" w:type="dxa"/>
            <w:vMerge w:val="restart"/>
            <w:tcBorders>
              <w:top w:val="single" w:sz="4" w:space="0" w:color="auto"/>
            </w:tcBorders>
            <w:vAlign w:val="center"/>
          </w:tcPr>
          <w:p w14:paraId="1919001C" w14:textId="547B2902" w:rsidR="002478AB" w:rsidRPr="000D3FF0" w:rsidRDefault="00EE7136" w:rsidP="00A53A05">
            <w:pPr>
              <w:keepNext/>
              <w:keepLines/>
              <w:widowControl w:val="0"/>
              <w:tabs>
                <w:tab w:val="clear" w:pos="1247"/>
                <w:tab w:val="left" w:pos="450"/>
                <w:tab w:val="left" w:pos="1267"/>
                <w:tab w:val="left" w:pos="6480"/>
                <w:tab w:val="left" w:pos="7200"/>
              </w:tabs>
              <w:spacing w:after="60"/>
              <w:ind w:right="210"/>
              <w:jc w:val="both"/>
              <w:rPr>
                <w:bCs/>
                <w:sz w:val="18"/>
                <w:szCs w:val="18"/>
                <w:lang w:eastAsia="zh-CN"/>
              </w:rPr>
            </w:pPr>
            <w:r w:rsidRPr="006F4969">
              <w:rPr>
                <w:bCs/>
                <w:sz w:val="18"/>
                <w:szCs w:val="18"/>
              </w:rPr>
              <w:t>2017</w:t>
            </w:r>
            <w:r w:rsidR="000D3FF0">
              <w:rPr>
                <w:bCs/>
                <w:sz w:val="18"/>
                <w:szCs w:val="18"/>
              </w:rPr>
              <w:t xml:space="preserve">   </w:t>
            </w:r>
            <w:r w:rsidR="002478AB">
              <w:rPr>
                <w:rFonts w:hint="eastAsia"/>
                <w:bCs/>
                <w:sz w:val="18"/>
                <w:szCs w:val="18"/>
                <w:lang w:eastAsia="zh-CN"/>
              </w:rPr>
              <w:t>年</w:t>
            </w:r>
          </w:p>
        </w:tc>
        <w:tc>
          <w:tcPr>
            <w:tcW w:w="1983" w:type="dxa"/>
            <w:tcBorders>
              <w:top w:val="single" w:sz="4" w:space="0" w:color="auto"/>
            </w:tcBorders>
            <w:shd w:val="clear" w:color="auto" w:fill="auto"/>
          </w:tcPr>
          <w:p w14:paraId="6F25F66E" w14:textId="713CC453" w:rsidR="00EE7136" w:rsidRPr="00AB538F" w:rsidRDefault="00EE7136" w:rsidP="00A53A05">
            <w:pPr>
              <w:keepNext/>
              <w:keepLines/>
              <w:widowControl w:val="0"/>
              <w:tabs>
                <w:tab w:val="clear" w:pos="1247"/>
                <w:tab w:val="left" w:pos="450"/>
                <w:tab w:val="left" w:pos="1267"/>
                <w:tab w:val="left" w:pos="6480"/>
                <w:tab w:val="left" w:pos="7200"/>
              </w:tabs>
              <w:spacing w:after="60"/>
              <w:ind w:right="210"/>
              <w:jc w:val="both"/>
              <w:rPr>
                <w:b/>
                <w:bCs/>
                <w:spacing w:val="-4"/>
                <w:w w:val="98"/>
                <w:kern w:val="14"/>
                <w:sz w:val="18"/>
                <w:szCs w:val="18"/>
              </w:rPr>
            </w:pPr>
            <w:r w:rsidRPr="004C6699">
              <w:rPr>
                <w:bCs/>
              </w:rPr>
              <w:t>第一季度</w:t>
            </w:r>
          </w:p>
        </w:tc>
        <w:tc>
          <w:tcPr>
            <w:tcW w:w="6975" w:type="dxa"/>
            <w:tcBorders>
              <w:top w:val="single" w:sz="4" w:space="0" w:color="auto"/>
            </w:tcBorders>
            <w:shd w:val="clear" w:color="auto" w:fill="auto"/>
          </w:tcPr>
          <w:p w14:paraId="1E6BC603" w14:textId="68F0075D" w:rsidR="00EE7136" w:rsidRPr="00AB538F" w:rsidRDefault="001A55C6" w:rsidP="00A53A05">
            <w:pPr>
              <w:keepNext/>
              <w:keepLines/>
              <w:widowControl w:val="0"/>
              <w:tabs>
                <w:tab w:val="clear" w:pos="1247"/>
                <w:tab w:val="left" w:pos="450"/>
                <w:tab w:val="left" w:pos="1267"/>
                <w:tab w:val="left" w:pos="6480"/>
                <w:tab w:val="left" w:pos="7200"/>
              </w:tabs>
              <w:spacing w:after="60"/>
              <w:ind w:right="210"/>
              <w:jc w:val="both"/>
              <w:rPr>
                <w:b/>
                <w:spacing w:val="-4"/>
                <w:w w:val="98"/>
                <w:kern w:val="14"/>
                <w:sz w:val="18"/>
                <w:szCs w:val="18"/>
                <w:lang w:eastAsia="zh-CN"/>
              </w:rPr>
            </w:pPr>
            <w:r w:rsidRPr="004C6699">
              <w:rPr>
                <w:lang w:eastAsia="zh-CN"/>
              </w:rPr>
              <w:t>完成各章的</w:t>
            </w:r>
            <w:r w:rsidRPr="004C6699">
              <w:rPr>
                <w:rFonts w:ascii="SimSun" w:hAnsi="SimSun"/>
                <w:lang w:eastAsia="zh-CN"/>
              </w:rPr>
              <w:t>“</w:t>
            </w:r>
            <w:r w:rsidRPr="004C6699">
              <w:rPr>
                <w:lang w:eastAsia="zh-CN"/>
              </w:rPr>
              <w:t>一版草稿</w:t>
            </w:r>
            <w:r w:rsidRPr="004C6699">
              <w:rPr>
                <w:rFonts w:ascii="SimSun" w:hAnsi="SimSun"/>
                <w:lang w:eastAsia="zh-CN"/>
              </w:rPr>
              <w:t>”</w:t>
            </w:r>
            <w:r w:rsidRPr="004C6699">
              <w:rPr>
                <w:lang w:eastAsia="zh-CN"/>
              </w:rPr>
              <w:t>并提交秘书处</w:t>
            </w:r>
          </w:p>
        </w:tc>
      </w:tr>
      <w:tr w:rsidR="001A55C6" w:rsidRPr="006F4969" w14:paraId="27C526CB" w14:textId="77777777" w:rsidTr="000D3FF0">
        <w:tc>
          <w:tcPr>
            <w:tcW w:w="1302" w:type="dxa"/>
            <w:vMerge/>
          </w:tcPr>
          <w:p w14:paraId="0FF25502" w14:textId="77777777" w:rsidR="001A55C6" w:rsidRPr="006F4969" w:rsidRDefault="001A55C6" w:rsidP="00A53A05">
            <w:pPr>
              <w:keepNext/>
              <w:keepLines/>
              <w:tabs>
                <w:tab w:val="clear" w:pos="1247"/>
                <w:tab w:val="left" w:pos="450"/>
                <w:tab w:val="left" w:pos="1267"/>
              </w:tabs>
              <w:spacing w:after="60"/>
              <w:ind w:right="210"/>
              <w:jc w:val="both"/>
              <w:rPr>
                <w:bCs/>
                <w:sz w:val="18"/>
                <w:szCs w:val="18"/>
                <w:lang w:eastAsia="zh-CN"/>
              </w:rPr>
            </w:pPr>
          </w:p>
        </w:tc>
        <w:tc>
          <w:tcPr>
            <w:tcW w:w="1983" w:type="dxa"/>
            <w:vMerge w:val="restart"/>
            <w:shd w:val="clear" w:color="auto" w:fill="auto"/>
          </w:tcPr>
          <w:p w14:paraId="5EB3DBA8" w14:textId="387C7590" w:rsidR="001A55C6" w:rsidRPr="00AB538F" w:rsidRDefault="001A55C6" w:rsidP="00A53A05">
            <w:pPr>
              <w:keepNext/>
              <w:keepLines/>
              <w:widowControl w:val="0"/>
              <w:tabs>
                <w:tab w:val="clear" w:pos="1247"/>
                <w:tab w:val="left" w:pos="450"/>
                <w:tab w:val="left" w:pos="1267"/>
                <w:tab w:val="left" w:pos="6480"/>
                <w:tab w:val="left" w:pos="7200"/>
              </w:tabs>
              <w:spacing w:after="60"/>
              <w:ind w:right="210"/>
              <w:jc w:val="both"/>
              <w:rPr>
                <w:b/>
                <w:bCs/>
                <w:spacing w:val="-4"/>
                <w:w w:val="98"/>
                <w:kern w:val="14"/>
                <w:sz w:val="18"/>
                <w:szCs w:val="18"/>
              </w:rPr>
            </w:pPr>
            <w:r w:rsidRPr="004C6699">
              <w:rPr>
                <w:rFonts w:hint="eastAsia"/>
                <w:bCs/>
                <w:lang w:eastAsia="zh-CN"/>
              </w:rPr>
              <w:t>第二季度</w:t>
            </w:r>
          </w:p>
        </w:tc>
        <w:tc>
          <w:tcPr>
            <w:tcW w:w="6975" w:type="dxa"/>
            <w:shd w:val="clear" w:color="auto" w:fill="auto"/>
          </w:tcPr>
          <w:p w14:paraId="34FEA322" w14:textId="7EF89A7E" w:rsidR="001A55C6" w:rsidRPr="00AB538F" w:rsidRDefault="001A55C6" w:rsidP="00A53A05">
            <w:pPr>
              <w:keepNext/>
              <w:keepLines/>
              <w:widowControl w:val="0"/>
              <w:tabs>
                <w:tab w:val="clear" w:pos="1247"/>
                <w:tab w:val="left" w:pos="450"/>
                <w:tab w:val="left" w:pos="1267"/>
                <w:tab w:val="left" w:pos="6480"/>
                <w:tab w:val="left" w:pos="7200"/>
              </w:tabs>
              <w:spacing w:after="60"/>
              <w:ind w:right="210"/>
              <w:jc w:val="both"/>
              <w:rPr>
                <w:b/>
                <w:spacing w:val="-4"/>
                <w:w w:val="98"/>
                <w:kern w:val="14"/>
                <w:sz w:val="18"/>
                <w:szCs w:val="18"/>
                <w:lang w:eastAsia="zh-CN"/>
              </w:rPr>
            </w:pPr>
            <w:r w:rsidRPr="00D33692">
              <w:rPr>
                <w:lang w:eastAsia="zh-CN"/>
              </w:rPr>
              <w:t>5</w:t>
            </w:r>
            <w:r w:rsidRPr="00D33692">
              <w:rPr>
                <w:lang w:eastAsia="zh-CN"/>
              </w:rPr>
              <w:t>月至</w:t>
            </w:r>
            <w:r w:rsidRPr="00D33692">
              <w:rPr>
                <w:lang w:eastAsia="zh-CN"/>
              </w:rPr>
              <w:t>6</w:t>
            </w:r>
            <w:r w:rsidRPr="00D33692">
              <w:rPr>
                <w:lang w:eastAsia="zh-CN"/>
              </w:rPr>
              <w:t>月：完成全球评估的一版草稿并送交专家评审</w:t>
            </w:r>
            <w:r w:rsidRPr="00D33692">
              <w:rPr>
                <w:rFonts w:hint="eastAsia"/>
                <w:lang w:eastAsia="zh-CN"/>
              </w:rPr>
              <w:t>（</w:t>
            </w:r>
            <w:r w:rsidRPr="00D33692">
              <w:rPr>
                <w:lang w:eastAsia="zh-CN"/>
              </w:rPr>
              <w:t>6</w:t>
            </w:r>
            <w:r w:rsidRPr="00D33692">
              <w:rPr>
                <w:lang w:eastAsia="zh-CN"/>
              </w:rPr>
              <w:t>周</w:t>
            </w:r>
            <w:r w:rsidRPr="00D33692">
              <w:rPr>
                <w:rFonts w:hint="eastAsia"/>
                <w:lang w:eastAsia="zh-CN"/>
              </w:rPr>
              <w:t>）</w:t>
            </w:r>
          </w:p>
        </w:tc>
      </w:tr>
      <w:tr w:rsidR="001A55C6" w:rsidRPr="006F4969" w14:paraId="6E62BAE4" w14:textId="77777777" w:rsidTr="000D3FF0">
        <w:tc>
          <w:tcPr>
            <w:tcW w:w="1302" w:type="dxa"/>
            <w:vMerge/>
          </w:tcPr>
          <w:p w14:paraId="516E129C" w14:textId="77777777" w:rsidR="001A55C6" w:rsidRPr="006F4969" w:rsidRDefault="001A55C6" w:rsidP="00A53A05">
            <w:pPr>
              <w:keepNext/>
              <w:keepLines/>
              <w:tabs>
                <w:tab w:val="clear" w:pos="1247"/>
                <w:tab w:val="left" w:pos="450"/>
                <w:tab w:val="left" w:pos="1267"/>
              </w:tabs>
              <w:spacing w:after="60"/>
              <w:ind w:right="210"/>
              <w:jc w:val="both"/>
              <w:rPr>
                <w:bCs/>
                <w:sz w:val="18"/>
                <w:szCs w:val="18"/>
                <w:lang w:eastAsia="zh-CN"/>
              </w:rPr>
            </w:pPr>
          </w:p>
        </w:tc>
        <w:tc>
          <w:tcPr>
            <w:tcW w:w="1983" w:type="dxa"/>
            <w:vMerge/>
            <w:shd w:val="clear" w:color="auto" w:fill="auto"/>
          </w:tcPr>
          <w:p w14:paraId="06CCD4D9" w14:textId="77777777" w:rsidR="001A55C6" w:rsidRPr="006F4969" w:rsidRDefault="001A55C6" w:rsidP="00A53A05">
            <w:pPr>
              <w:keepNext/>
              <w:keepLines/>
              <w:tabs>
                <w:tab w:val="clear" w:pos="1247"/>
                <w:tab w:val="left" w:pos="450"/>
                <w:tab w:val="left" w:pos="1267"/>
              </w:tabs>
              <w:spacing w:after="60"/>
              <w:ind w:right="210"/>
              <w:jc w:val="both"/>
              <w:rPr>
                <w:bCs/>
                <w:sz w:val="18"/>
                <w:szCs w:val="18"/>
                <w:lang w:eastAsia="zh-CN"/>
              </w:rPr>
            </w:pPr>
          </w:p>
        </w:tc>
        <w:tc>
          <w:tcPr>
            <w:tcW w:w="6975" w:type="dxa"/>
            <w:shd w:val="clear" w:color="auto" w:fill="auto"/>
          </w:tcPr>
          <w:p w14:paraId="7B0E4B11" w14:textId="54435638" w:rsidR="001A55C6" w:rsidRPr="00AB538F" w:rsidRDefault="001A55C6" w:rsidP="00A53A05">
            <w:pPr>
              <w:keepNext/>
              <w:keepLines/>
              <w:widowControl w:val="0"/>
              <w:tabs>
                <w:tab w:val="clear" w:pos="1247"/>
                <w:tab w:val="left" w:pos="450"/>
                <w:tab w:val="left" w:pos="1267"/>
                <w:tab w:val="left" w:pos="6480"/>
                <w:tab w:val="left" w:pos="7200"/>
              </w:tabs>
              <w:spacing w:after="60"/>
              <w:ind w:right="210"/>
              <w:jc w:val="both"/>
              <w:rPr>
                <w:b/>
                <w:spacing w:val="-4"/>
                <w:w w:val="98"/>
                <w:kern w:val="14"/>
                <w:sz w:val="18"/>
                <w:szCs w:val="18"/>
                <w:lang w:eastAsia="zh-CN"/>
              </w:rPr>
            </w:pPr>
            <w:r w:rsidRPr="00D33692">
              <w:rPr>
                <w:lang w:eastAsia="zh-CN"/>
              </w:rPr>
              <w:t>秘书处整理评审意见以供修订</w:t>
            </w:r>
            <w:r w:rsidRPr="00D33692">
              <w:rPr>
                <w:rFonts w:hint="eastAsia"/>
                <w:lang w:eastAsia="zh-CN"/>
              </w:rPr>
              <w:t>（</w:t>
            </w:r>
            <w:r w:rsidRPr="00D33692">
              <w:rPr>
                <w:lang w:eastAsia="zh-CN"/>
              </w:rPr>
              <w:t>1</w:t>
            </w:r>
            <w:r w:rsidRPr="00D33692">
              <w:rPr>
                <w:lang w:eastAsia="zh-CN"/>
              </w:rPr>
              <w:t>周</w:t>
            </w:r>
            <w:r w:rsidRPr="00D33692">
              <w:rPr>
                <w:rFonts w:hint="eastAsia"/>
                <w:lang w:eastAsia="zh-CN"/>
              </w:rPr>
              <w:t>）</w:t>
            </w:r>
          </w:p>
        </w:tc>
      </w:tr>
      <w:tr w:rsidR="001A55C6" w:rsidRPr="006F4969" w14:paraId="72CA04CD" w14:textId="77777777" w:rsidTr="000D3FF0">
        <w:tc>
          <w:tcPr>
            <w:tcW w:w="1302" w:type="dxa"/>
            <w:vMerge/>
          </w:tcPr>
          <w:p w14:paraId="5CA8B66F" w14:textId="77777777" w:rsidR="001A55C6" w:rsidRPr="006F4969" w:rsidRDefault="001A55C6" w:rsidP="00A53A05">
            <w:pPr>
              <w:keepNext/>
              <w:keepLines/>
              <w:tabs>
                <w:tab w:val="clear" w:pos="1247"/>
                <w:tab w:val="left" w:pos="450"/>
                <w:tab w:val="left" w:pos="1267"/>
              </w:tabs>
              <w:spacing w:after="60"/>
              <w:ind w:right="210"/>
              <w:jc w:val="both"/>
              <w:rPr>
                <w:bCs/>
                <w:sz w:val="18"/>
                <w:szCs w:val="18"/>
                <w:lang w:eastAsia="zh-CN"/>
              </w:rPr>
            </w:pPr>
          </w:p>
        </w:tc>
        <w:tc>
          <w:tcPr>
            <w:tcW w:w="1983" w:type="dxa"/>
            <w:shd w:val="clear" w:color="auto" w:fill="auto"/>
          </w:tcPr>
          <w:p w14:paraId="4F6BB908" w14:textId="5012DC7B" w:rsidR="001A55C6" w:rsidRPr="00AB538F" w:rsidRDefault="001A55C6" w:rsidP="00A53A05">
            <w:pPr>
              <w:keepNext/>
              <w:keepLines/>
              <w:widowControl w:val="0"/>
              <w:tabs>
                <w:tab w:val="clear" w:pos="1247"/>
                <w:tab w:val="left" w:pos="450"/>
                <w:tab w:val="left" w:pos="1267"/>
                <w:tab w:val="left" w:pos="6480"/>
                <w:tab w:val="left" w:pos="7200"/>
              </w:tabs>
              <w:spacing w:after="60"/>
              <w:ind w:right="210"/>
              <w:jc w:val="both"/>
              <w:rPr>
                <w:b/>
                <w:bCs/>
                <w:spacing w:val="-4"/>
                <w:w w:val="98"/>
                <w:kern w:val="14"/>
                <w:sz w:val="18"/>
                <w:szCs w:val="18"/>
              </w:rPr>
            </w:pPr>
            <w:r w:rsidRPr="004C6699">
              <w:rPr>
                <w:rFonts w:hint="eastAsia"/>
                <w:bCs/>
                <w:lang w:eastAsia="zh-CN"/>
              </w:rPr>
              <w:t>第三季度初</w:t>
            </w:r>
          </w:p>
        </w:tc>
        <w:tc>
          <w:tcPr>
            <w:tcW w:w="6975" w:type="dxa"/>
            <w:shd w:val="clear" w:color="auto" w:fill="auto"/>
          </w:tcPr>
          <w:p w14:paraId="72A659A5" w14:textId="0DA3DFCD" w:rsidR="001A55C6" w:rsidRPr="00AB538F" w:rsidRDefault="001A55C6" w:rsidP="00A53A05">
            <w:pPr>
              <w:keepNext/>
              <w:keepLines/>
              <w:widowControl w:val="0"/>
              <w:tabs>
                <w:tab w:val="clear" w:pos="1247"/>
                <w:tab w:val="left" w:pos="450"/>
                <w:tab w:val="left" w:pos="1267"/>
                <w:tab w:val="left" w:pos="6480"/>
                <w:tab w:val="left" w:pos="7200"/>
              </w:tabs>
              <w:spacing w:after="60"/>
              <w:ind w:right="210"/>
              <w:jc w:val="both"/>
              <w:rPr>
                <w:b/>
                <w:spacing w:val="-4"/>
                <w:w w:val="98"/>
                <w:kern w:val="14"/>
                <w:sz w:val="18"/>
                <w:szCs w:val="18"/>
                <w:lang w:eastAsia="zh-CN"/>
              </w:rPr>
            </w:pPr>
            <w:r w:rsidRPr="004C6699">
              <w:rPr>
                <w:lang w:eastAsia="zh-CN"/>
              </w:rPr>
              <w:t>第二次撰稿人会议，包括：</w:t>
            </w:r>
            <w:r w:rsidRPr="004C6699">
              <w:rPr>
                <w:lang w:eastAsia="zh-CN"/>
              </w:rPr>
              <w:t>3</w:t>
            </w:r>
            <w:r w:rsidRPr="004C6699">
              <w:rPr>
                <w:lang w:eastAsia="zh-CN"/>
              </w:rPr>
              <w:t>名共同主席，</w:t>
            </w:r>
            <w:r w:rsidRPr="004C6699">
              <w:rPr>
                <w:lang w:eastAsia="zh-CN"/>
              </w:rPr>
              <w:t>20</w:t>
            </w:r>
            <w:r w:rsidRPr="004C6699">
              <w:rPr>
                <w:lang w:eastAsia="zh-CN"/>
              </w:rPr>
              <w:t>名承担协调工作</w:t>
            </w:r>
            <w:r w:rsidRPr="004C6699">
              <w:rPr>
                <w:spacing w:val="-4"/>
                <w:lang w:eastAsia="zh-CN"/>
              </w:rPr>
              <w:t>的主撰稿人和</w:t>
            </w:r>
            <w:r w:rsidRPr="004C6699">
              <w:rPr>
                <w:spacing w:val="-4"/>
                <w:lang w:eastAsia="zh-CN"/>
              </w:rPr>
              <w:t>14</w:t>
            </w:r>
            <w:r w:rsidRPr="004C6699">
              <w:rPr>
                <w:spacing w:val="-4"/>
                <w:lang w:eastAsia="zh-CN"/>
              </w:rPr>
              <w:t>名审编，专家小组</w:t>
            </w:r>
            <w:r w:rsidRPr="004C6699">
              <w:rPr>
                <w:spacing w:val="-4"/>
                <w:lang w:eastAsia="zh-CN"/>
              </w:rPr>
              <w:t>/</w:t>
            </w:r>
            <w:r w:rsidRPr="004C6699">
              <w:rPr>
                <w:spacing w:val="-4"/>
                <w:lang w:eastAsia="zh-CN"/>
              </w:rPr>
              <w:t>主席团成员和技术支持小组</w:t>
            </w:r>
          </w:p>
        </w:tc>
      </w:tr>
      <w:tr w:rsidR="001A55C6" w:rsidRPr="006F4969" w14:paraId="71613013" w14:textId="77777777" w:rsidTr="000D3FF0">
        <w:tc>
          <w:tcPr>
            <w:tcW w:w="1302" w:type="dxa"/>
            <w:vMerge/>
            <w:tcBorders>
              <w:bottom w:val="single" w:sz="4" w:space="0" w:color="auto"/>
            </w:tcBorders>
          </w:tcPr>
          <w:p w14:paraId="4B272209" w14:textId="77777777" w:rsidR="001A55C6" w:rsidRPr="006F4969" w:rsidRDefault="001A55C6" w:rsidP="00A53A05">
            <w:pPr>
              <w:tabs>
                <w:tab w:val="clear" w:pos="1247"/>
                <w:tab w:val="left" w:pos="450"/>
                <w:tab w:val="left" w:pos="1267"/>
              </w:tabs>
              <w:spacing w:after="60"/>
              <w:ind w:right="211"/>
              <w:jc w:val="both"/>
              <w:rPr>
                <w:bCs/>
                <w:sz w:val="18"/>
                <w:szCs w:val="18"/>
                <w:lang w:eastAsia="zh-CN"/>
              </w:rPr>
            </w:pPr>
          </w:p>
        </w:tc>
        <w:tc>
          <w:tcPr>
            <w:tcW w:w="1983" w:type="dxa"/>
            <w:shd w:val="clear" w:color="auto" w:fill="auto"/>
          </w:tcPr>
          <w:p w14:paraId="37518CF6" w14:textId="4286F208" w:rsidR="001A55C6" w:rsidRPr="00AB538F" w:rsidRDefault="001A55C6" w:rsidP="00A53A05">
            <w:pPr>
              <w:widowControl w:val="0"/>
              <w:tabs>
                <w:tab w:val="clear" w:pos="1247"/>
                <w:tab w:val="left" w:pos="450"/>
                <w:tab w:val="left" w:pos="1267"/>
                <w:tab w:val="left" w:pos="6480"/>
                <w:tab w:val="left" w:pos="7200"/>
              </w:tabs>
              <w:spacing w:after="60"/>
              <w:ind w:right="211"/>
              <w:jc w:val="both"/>
              <w:rPr>
                <w:b/>
                <w:bCs/>
                <w:spacing w:val="-4"/>
                <w:w w:val="98"/>
                <w:kern w:val="14"/>
                <w:sz w:val="18"/>
                <w:szCs w:val="18"/>
              </w:rPr>
            </w:pPr>
            <w:r w:rsidRPr="004C6699">
              <w:rPr>
                <w:bCs/>
              </w:rPr>
              <w:t>第三季度</w:t>
            </w:r>
          </w:p>
        </w:tc>
        <w:tc>
          <w:tcPr>
            <w:tcW w:w="6975" w:type="dxa"/>
            <w:shd w:val="clear" w:color="auto" w:fill="auto"/>
          </w:tcPr>
          <w:p w14:paraId="4E997D1A" w14:textId="62DCA454" w:rsidR="001A55C6" w:rsidRPr="00AB538F" w:rsidRDefault="001A55C6" w:rsidP="00A53A05">
            <w:pPr>
              <w:widowControl w:val="0"/>
              <w:tabs>
                <w:tab w:val="clear" w:pos="1247"/>
                <w:tab w:val="left" w:pos="450"/>
                <w:tab w:val="left" w:pos="1267"/>
                <w:tab w:val="left" w:pos="6480"/>
                <w:tab w:val="left" w:pos="7200"/>
              </w:tabs>
              <w:spacing w:after="60"/>
              <w:ind w:right="211"/>
              <w:jc w:val="both"/>
              <w:rPr>
                <w:b/>
                <w:spacing w:val="-4"/>
                <w:w w:val="98"/>
                <w:kern w:val="14"/>
                <w:sz w:val="18"/>
                <w:szCs w:val="18"/>
                <w:lang w:eastAsia="zh-CN"/>
              </w:rPr>
            </w:pPr>
            <w:r w:rsidRPr="004C6699">
              <w:rPr>
                <w:lang w:eastAsia="zh-CN"/>
              </w:rPr>
              <w:t>完成各章的二版草稿，包括插图，同时完成决策摘要的一版草稿</w:t>
            </w:r>
            <w:r w:rsidRPr="004C6699">
              <w:rPr>
                <w:rFonts w:hint="eastAsia"/>
                <w:lang w:eastAsia="zh-CN"/>
              </w:rPr>
              <w:t>（</w:t>
            </w:r>
            <w:r w:rsidRPr="004C6699">
              <w:rPr>
                <w:lang w:eastAsia="zh-CN"/>
              </w:rPr>
              <w:t>5</w:t>
            </w:r>
            <w:r w:rsidRPr="004C6699">
              <w:rPr>
                <w:lang w:eastAsia="zh-CN"/>
              </w:rPr>
              <w:t>至</w:t>
            </w:r>
            <w:r w:rsidRPr="004C6699">
              <w:rPr>
                <w:lang w:eastAsia="zh-CN"/>
              </w:rPr>
              <w:t>6</w:t>
            </w:r>
            <w:r w:rsidRPr="004C6699">
              <w:rPr>
                <w:lang w:eastAsia="zh-CN"/>
              </w:rPr>
              <w:t>个月</w:t>
            </w:r>
            <w:r w:rsidRPr="004C6699">
              <w:rPr>
                <w:rFonts w:hint="eastAsia"/>
                <w:lang w:eastAsia="zh-CN"/>
              </w:rPr>
              <w:t>）</w:t>
            </w:r>
          </w:p>
        </w:tc>
      </w:tr>
      <w:tr w:rsidR="002478AB" w:rsidRPr="006F4969" w14:paraId="5B5FE373" w14:textId="77777777" w:rsidTr="000D3FF0">
        <w:tc>
          <w:tcPr>
            <w:tcW w:w="1302" w:type="dxa"/>
            <w:vMerge w:val="restart"/>
            <w:tcBorders>
              <w:top w:val="single" w:sz="4" w:space="0" w:color="auto"/>
            </w:tcBorders>
            <w:vAlign w:val="center"/>
          </w:tcPr>
          <w:p w14:paraId="387E3CBE" w14:textId="5AAC7EF5" w:rsidR="002478AB" w:rsidRPr="00AB538F" w:rsidRDefault="000D3FF0" w:rsidP="00A53A05">
            <w:pPr>
              <w:keepNext/>
              <w:keepLines/>
              <w:widowControl w:val="0"/>
              <w:tabs>
                <w:tab w:val="clear" w:pos="1247"/>
                <w:tab w:val="left" w:pos="450"/>
                <w:tab w:val="left" w:pos="1267"/>
                <w:tab w:val="left" w:pos="6480"/>
                <w:tab w:val="left" w:pos="7200"/>
              </w:tabs>
              <w:spacing w:after="60"/>
              <w:ind w:right="210"/>
              <w:jc w:val="both"/>
              <w:rPr>
                <w:b/>
                <w:bCs/>
                <w:spacing w:val="-4"/>
                <w:w w:val="98"/>
                <w:kern w:val="14"/>
                <w:sz w:val="18"/>
                <w:szCs w:val="18"/>
                <w:lang w:eastAsia="zh-CN"/>
              </w:rPr>
            </w:pPr>
            <w:r>
              <w:rPr>
                <w:bCs/>
                <w:sz w:val="18"/>
                <w:szCs w:val="18"/>
              </w:rPr>
              <w:t>2018</w:t>
            </w:r>
            <w:r>
              <w:rPr>
                <w:rFonts w:hint="eastAsia"/>
                <w:bCs/>
                <w:sz w:val="18"/>
                <w:szCs w:val="18"/>
                <w:lang w:eastAsia="zh-CN"/>
              </w:rPr>
              <w:t>年</w:t>
            </w:r>
          </w:p>
        </w:tc>
        <w:tc>
          <w:tcPr>
            <w:tcW w:w="1983" w:type="dxa"/>
            <w:tcBorders>
              <w:top w:val="single" w:sz="4" w:space="0" w:color="auto"/>
            </w:tcBorders>
            <w:shd w:val="clear" w:color="auto" w:fill="auto"/>
          </w:tcPr>
          <w:p w14:paraId="5DED17F8" w14:textId="333486BF" w:rsidR="002478AB" w:rsidRPr="00AB538F" w:rsidRDefault="002478AB" w:rsidP="00A53A05">
            <w:pPr>
              <w:keepNext/>
              <w:keepLines/>
              <w:widowControl w:val="0"/>
              <w:tabs>
                <w:tab w:val="clear" w:pos="1247"/>
                <w:tab w:val="left" w:pos="450"/>
                <w:tab w:val="left" w:pos="1267"/>
                <w:tab w:val="left" w:pos="6480"/>
                <w:tab w:val="left" w:pos="7200"/>
              </w:tabs>
              <w:spacing w:after="60"/>
              <w:ind w:right="210"/>
              <w:jc w:val="both"/>
              <w:rPr>
                <w:b/>
                <w:bCs/>
                <w:spacing w:val="-4"/>
                <w:w w:val="98"/>
                <w:kern w:val="14"/>
                <w:sz w:val="18"/>
                <w:szCs w:val="18"/>
              </w:rPr>
            </w:pPr>
            <w:r w:rsidRPr="004C6699">
              <w:rPr>
                <w:bCs/>
              </w:rPr>
              <w:t>第一季度</w:t>
            </w:r>
          </w:p>
        </w:tc>
        <w:tc>
          <w:tcPr>
            <w:tcW w:w="6975" w:type="dxa"/>
            <w:tcBorders>
              <w:top w:val="single" w:sz="4" w:space="0" w:color="auto"/>
            </w:tcBorders>
            <w:shd w:val="clear" w:color="auto" w:fill="auto"/>
          </w:tcPr>
          <w:p w14:paraId="6BBD61DA" w14:textId="3A07B146" w:rsidR="002478AB" w:rsidRPr="00AB538F" w:rsidRDefault="002478AB" w:rsidP="00A53A05">
            <w:pPr>
              <w:keepNext/>
              <w:keepLines/>
              <w:widowControl w:val="0"/>
              <w:tabs>
                <w:tab w:val="clear" w:pos="1247"/>
                <w:tab w:val="left" w:pos="450"/>
                <w:tab w:val="left" w:pos="1267"/>
                <w:tab w:val="left" w:pos="6480"/>
                <w:tab w:val="left" w:pos="7200"/>
              </w:tabs>
              <w:spacing w:after="60"/>
              <w:ind w:right="210"/>
              <w:jc w:val="both"/>
              <w:rPr>
                <w:b/>
                <w:spacing w:val="-4"/>
                <w:w w:val="98"/>
                <w:kern w:val="14"/>
                <w:sz w:val="18"/>
                <w:szCs w:val="18"/>
                <w:lang w:eastAsia="zh-CN"/>
              </w:rPr>
            </w:pPr>
            <w:r w:rsidRPr="004C6699">
              <w:rPr>
                <w:lang w:eastAsia="zh-CN"/>
              </w:rPr>
              <w:t>完成评估的二版草稿和决策摘要一版草稿，并送交政府和专家评审</w:t>
            </w:r>
            <w:r w:rsidRPr="004C6699">
              <w:rPr>
                <w:rFonts w:hint="eastAsia"/>
                <w:lang w:eastAsia="zh-CN"/>
              </w:rPr>
              <w:t>（</w:t>
            </w:r>
            <w:r w:rsidRPr="004C6699">
              <w:rPr>
                <w:lang w:eastAsia="zh-CN"/>
              </w:rPr>
              <w:t>8</w:t>
            </w:r>
            <w:r w:rsidRPr="004C6699">
              <w:rPr>
                <w:lang w:eastAsia="zh-CN"/>
              </w:rPr>
              <w:t>周</w:t>
            </w:r>
            <w:r w:rsidRPr="004C6699">
              <w:rPr>
                <w:rFonts w:hint="eastAsia"/>
                <w:lang w:eastAsia="zh-CN"/>
              </w:rPr>
              <w:t>）</w:t>
            </w:r>
          </w:p>
        </w:tc>
      </w:tr>
      <w:tr w:rsidR="002478AB" w:rsidRPr="006F4969" w14:paraId="6DB6DDD1" w14:textId="77777777" w:rsidTr="000D3FF0">
        <w:tc>
          <w:tcPr>
            <w:tcW w:w="1302" w:type="dxa"/>
            <w:vMerge/>
          </w:tcPr>
          <w:p w14:paraId="08A5AB57" w14:textId="77777777" w:rsidR="002478AB" w:rsidRPr="006F4969" w:rsidRDefault="002478AB" w:rsidP="00A53A05">
            <w:pPr>
              <w:tabs>
                <w:tab w:val="clear" w:pos="1247"/>
                <w:tab w:val="left" w:pos="450"/>
                <w:tab w:val="left" w:pos="1267"/>
              </w:tabs>
              <w:spacing w:after="60"/>
              <w:ind w:right="210"/>
              <w:jc w:val="both"/>
              <w:rPr>
                <w:bCs/>
                <w:sz w:val="18"/>
                <w:szCs w:val="18"/>
                <w:lang w:eastAsia="zh-CN"/>
              </w:rPr>
            </w:pPr>
          </w:p>
        </w:tc>
        <w:tc>
          <w:tcPr>
            <w:tcW w:w="1983" w:type="dxa"/>
            <w:shd w:val="clear" w:color="auto" w:fill="auto"/>
          </w:tcPr>
          <w:p w14:paraId="56AAE60C" w14:textId="14002800" w:rsidR="002478AB" w:rsidRPr="00AB538F" w:rsidRDefault="002478AB" w:rsidP="00A53A05">
            <w:pPr>
              <w:widowControl w:val="0"/>
              <w:tabs>
                <w:tab w:val="clear" w:pos="1247"/>
                <w:tab w:val="left" w:pos="450"/>
                <w:tab w:val="left" w:pos="1267"/>
                <w:tab w:val="left" w:pos="6480"/>
                <w:tab w:val="left" w:pos="7200"/>
              </w:tabs>
              <w:spacing w:after="60"/>
              <w:ind w:right="210"/>
              <w:jc w:val="both"/>
              <w:rPr>
                <w:b/>
                <w:bCs/>
                <w:spacing w:val="-4"/>
                <w:w w:val="98"/>
                <w:kern w:val="14"/>
                <w:sz w:val="18"/>
                <w:szCs w:val="18"/>
              </w:rPr>
            </w:pPr>
            <w:r w:rsidRPr="004C6699">
              <w:rPr>
                <w:bCs/>
              </w:rPr>
              <w:t>第一季度</w:t>
            </w:r>
          </w:p>
        </w:tc>
        <w:tc>
          <w:tcPr>
            <w:tcW w:w="6975" w:type="dxa"/>
            <w:shd w:val="clear" w:color="auto" w:fill="auto"/>
          </w:tcPr>
          <w:p w14:paraId="75483219" w14:textId="36D3B57F" w:rsidR="002478AB" w:rsidRPr="00AB538F" w:rsidRDefault="002478AB" w:rsidP="00A53A05">
            <w:pPr>
              <w:widowControl w:val="0"/>
              <w:tabs>
                <w:tab w:val="clear" w:pos="1247"/>
                <w:tab w:val="left" w:pos="450"/>
                <w:tab w:val="left" w:pos="1267"/>
                <w:tab w:val="left" w:pos="6480"/>
                <w:tab w:val="left" w:pos="7200"/>
              </w:tabs>
              <w:spacing w:after="60"/>
              <w:ind w:right="210"/>
              <w:jc w:val="both"/>
              <w:rPr>
                <w:b/>
                <w:spacing w:val="-4"/>
                <w:w w:val="98"/>
                <w:kern w:val="14"/>
                <w:sz w:val="18"/>
                <w:szCs w:val="18"/>
                <w:lang w:eastAsia="zh-CN"/>
              </w:rPr>
            </w:pPr>
            <w:r w:rsidRPr="004C6699">
              <w:rPr>
                <w:lang w:eastAsia="zh-CN"/>
              </w:rPr>
              <w:t>整理对评估的二版草稿的评审意见和对决策摘要一版草稿的评审意见并送交撰稿人</w:t>
            </w:r>
            <w:r w:rsidRPr="004C6699">
              <w:rPr>
                <w:rFonts w:hint="eastAsia"/>
                <w:lang w:eastAsia="zh-CN"/>
              </w:rPr>
              <w:t>（</w:t>
            </w:r>
            <w:r w:rsidRPr="004C6699">
              <w:rPr>
                <w:lang w:eastAsia="zh-CN"/>
              </w:rPr>
              <w:t>2</w:t>
            </w:r>
            <w:r w:rsidRPr="004C6699">
              <w:rPr>
                <w:lang w:eastAsia="zh-CN"/>
              </w:rPr>
              <w:t>周</w:t>
            </w:r>
            <w:r w:rsidRPr="004C6699">
              <w:rPr>
                <w:rFonts w:hint="eastAsia"/>
                <w:lang w:eastAsia="zh-CN"/>
              </w:rPr>
              <w:t>）</w:t>
            </w:r>
          </w:p>
        </w:tc>
      </w:tr>
      <w:tr w:rsidR="002478AB" w:rsidRPr="006F4969" w14:paraId="6EE37522" w14:textId="77777777" w:rsidTr="000D3FF0">
        <w:tc>
          <w:tcPr>
            <w:tcW w:w="1302" w:type="dxa"/>
            <w:vMerge/>
          </w:tcPr>
          <w:p w14:paraId="1B689B21" w14:textId="77777777" w:rsidR="002478AB" w:rsidRPr="006F4969" w:rsidRDefault="002478AB" w:rsidP="00A53A05">
            <w:pPr>
              <w:tabs>
                <w:tab w:val="clear" w:pos="1247"/>
                <w:tab w:val="left" w:pos="450"/>
                <w:tab w:val="left" w:pos="1267"/>
              </w:tabs>
              <w:spacing w:after="60"/>
              <w:ind w:right="210"/>
              <w:jc w:val="both"/>
              <w:rPr>
                <w:bCs/>
                <w:sz w:val="18"/>
                <w:szCs w:val="18"/>
                <w:lang w:eastAsia="zh-CN"/>
              </w:rPr>
            </w:pPr>
          </w:p>
        </w:tc>
        <w:tc>
          <w:tcPr>
            <w:tcW w:w="1983" w:type="dxa"/>
            <w:shd w:val="clear" w:color="auto" w:fill="auto"/>
          </w:tcPr>
          <w:p w14:paraId="171412BD" w14:textId="0087B89D" w:rsidR="002478AB" w:rsidRPr="00AB538F" w:rsidRDefault="002478AB" w:rsidP="00A53A05">
            <w:pPr>
              <w:widowControl w:val="0"/>
              <w:tabs>
                <w:tab w:val="clear" w:pos="1247"/>
                <w:tab w:val="left" w:pos="450"/>
                <w:tab w:val="left" w:pos="1267"/>
                <w:tab w:val="left" w:pos="6480"/>
                <w:tab w:val="left" w:pos="7200"/>
              </w:tabs>
              <w:spacing w:after="60"/>
              <w:ind w:right="210"/>
              <w:jc w:val="both"/>
              <w:rPr>
                <w:b/>
                <w:bCs/>
                <w:spacing w:val="-4"/>
                <w:w w:val="98"/>
                <w:kern w:val="14"/>
                <w:sz w:val="18"/>
                <w:szCs w:val="18"/>
              </w:rPr>
            </w:pPr>
            <w:r w:rsidRPr="004C6699">
              <w:rPr>
                <w:rFonts w:hint="eastAsia"/>
                <w:bCs/>
                <w:lang w:eastAsia="zh-CN"/>
              </w:rPr>
              <w:t>第一季度末</w:t>
            </w:r>
          </w:p>
        </w:tc>
        <w:tc>
          <w:tcPr>
            <w:tcW w:w="6975" w:type="dxa"/>
            <w:shd w:val="clear" w:color="auto" w:fill="auto"/>
          </w:tcPr>
          <w:p w14:paraId="781F96A7" w14:textId="0B004EFC" w:rsidR="002478AB" w:rsidRPr="00AB538F" w:rsidRDefault="002478AB" w:rsidP="00A53A05">
            <w:pPr>
              <w:widowControl w:val="0"/>
              <w:tabs>
                <w:tab w:val="clear" w:pos="1247"/>
                <w:tab w:val="left" w:pos="450"/>
                <w:tab w:val="left" w:pos="1267"/>
                <w:tab w:val="left" w:pos="6480"/>
                <w:tab w:val="left" w:pos="7200"/>
              </w:tabs>
              <w:spacing w:after="60"/>
              <w:ind w:right="210"/>
              <w:jc w:val="both"/>
              <w:rPr>
                <w:b/>
                <w:spacing w:val="-4"/>
                <w:w w:val="98"/>
                <w:kern w:val="14"/>
                <w:sz w:val="18"/>
                <w:szCs w:val="18"/>
                <w:lang w:eastAsia="zh-CN"/>
              </w:rPr>
            </w:pPr>
            <w:r w:rsidRPr="004C6699">
              <w:rPr>
                <w:lang w:eastAsia="zh-CN"/>
              </w:rPr>
              <w:t>共同主席出席全体会议第六届会议，旁听全体会议审议区域性评估和土地退化评估</w:t>
            </w:r>
          </w:p>
        </w:tc>
      </w:tr>
      <w:tr w:rsidR="002478AB" w:rsidRPr="006F4969" w14:paraId="278B905D" w14:textId="77777777" w:rsidTr="000D3FF0">
        <w:tc>
          <w:tcPr>
            <w:tcW w:w="1302" w:type="dxa"/>
            <w:vMerge/>
          </w:tcPr>
          <w:p w14:paraId="27118BEB" w14:textId="77777777" w:rsidR="002478AB" w:rsidRPr="006F4969" w:rsidRDefault="002478AB" w:rsidP="00A53A05">
            <w:pPr>
              <w:tabs>
                <w:tab w:val="clear" w:pos="1247"/>
                <w:tab w:val="left" w:pos="450"/>
                <w:tab w:val="left" w:pos="1267"/>
              </w:tabs>
              <w:spacing w:after="60"/>
              <w:ind w:right="211"/>
              <w:jc w:val="both"/>
              <w:rPr>
                <w:bCs/>
                <w:sz w:val="18"/>
                <w:szCs w:val="18"/>
                <w:lang w:eastAsia="zh-CN"/>
              </w:rPr>
            </w:pPr>
          </w:p>
        </w:tc>
        <w:tc>
          <w:tcPr>
            <w:tcW w:w="1983" w:type="dxa"/>
            <w:shd w:val="clear" w:color="auto" w:fill="auto"/>
          </w:tcPr>
          <w:p w14:paraId="673185DE" w14:textId="3DF97581" w:rsidR="002478AB" w:rsidRPr="00AB538F" w:rsidRDefault="002478AB" w:rsidP="00A53A05">
            <w:pPr>
              <w:widowControl w:val="0"/>
              <w:tabs>
                <w:tab w:val="clear" w:pos="1247"/>
                <w:tab w:val="left" w:pos="450"/>
                <w:tab w:val="left" w:pos="1267"/>
                <w:tab w:val="left" w:pos="6480"/>
                <w:tab w:val="left" w:pos="7200"/>
              </w:tabs>
              <w:spacing w:after="60"/>
              <w:ind w:right="211"/>
              <w:jc w:val="both"/>
              <w:rPr>
                <w:b/>
                <w:bCs/>
                <w:spacing w:val="-4"/>
                <w:w w:val="98"/>
                <w:kern w:val="14"/>
                <w:sz w:val="18"/>
                <w:szCs w:val="18"/>
              </w:rPr>
            </w:pPr>
            <w:r w:rsidRPr="004C6699">
              <w:rPr>
                <w:rFonts w:hint="eastAsia"/>
                <w:bCs/>
                <w:lang w:eastAsia="zh-CN"/>
              </w:rPr>
              <w:t>第二季度</w:t>
            </w:r>
            <w:r w:rsidRPr="004C6699">
              <w:rPr>
                <w:rFonts w:hint="eastAsia"/>
                <w:bCs/>
                <w:lang w:eastAsia="zh-CN"/>
              </w:rPr>
              <w:t>/</w:t>
            </w:r>
            <w:r w:rsidRPr="004C6699">
              <w:rPr>
                <w:rFonts w:hint="eastAsia"/>
                <w:bCs/>
                <w:lang w:eastAsia="zh-CN"/>
              </w:rPr>
              <w:t>第三季度初</w:t>
            </w:r>
          </w:p>
        </w:tc>
        <w:tc>
          <w:tcPr>
            <w:tcW w:w="6975" w:type="dxa"/>
            <w:shd w:val="clear" w:color="auto" w:fill="auto"/>
          </w:tcPr>
          <w:p w14:paraId="71E98B22" w14:textId="06C3C92B" w:rsidR="002478AB" w:rsidRPr="00AB538F" w:rsidRDefault="002478AB" w:rsidP="00A53A05">
            <w:pPr>
              <w:widowControl w:val="0"/>
              <w:tabs>
                <w:tab w:val="clear" w:pos="1247"/>
                <w:tab w:val="left" w:pos="450"/>
                <w:tab w:val="left" w:pos="1267"/>
                <w:tab w:val="left" w:pos="6480"/>
                <w:tab w:val="left" w:pos="7200"/>
              </w:tabs>
              <w:spacing w:after="60"/>
              <w:ind w:right="211"/>
              <w:jc w:val="both"/>
              <w:rPr>
                <w:b/>
                <w:spacing w:val="-4"/>
                <w:w w:val="98"/>
                <w:kern w:val="14"/>
                <w:sz w:val="18"/>
                <w:szCs w:val="18"/>
                <w:lang w:eastAsia="zh-CN"/>
              </w:rPr>
            </w:pPr>
            <w:r w:rsidRPr="004C6699">
              <w:rPr>
                <w:lang w:eastAsia="zh-CN"/>
              </w:rPr>
              <w:t>第三次撰稿人会议</w:t>
            </w:r>
            <w:r w:rsidRPr="004C6699">
              <w:rPr>
                <w:rFonts w:hint="eastAsia"/>
                <w:lang w:eastAsia="zh-CN"/>
              </w:rPr>
              <w:t>（</w:t>
            </w:r>
            <w:r w:rsidRPr="004C6699">
              <w:rPr>
                <w:lang w:eastAsia="zh-CN"/>
              </w:rPr>
              <w:t>与会者：共同主席、承担协调工作的主撰</w:t>
            </w:r>
            <w:r w:rsidRPr="004C6699">
              <w:rPr>
                <w:spacing w:val="-8"/>
                <w:lang w:eastAsia="zh-CN"/>
              </w:rPr>
              <w:t>稿人、主撰稿人、审编、专家小组</w:t>
            </w:r>
            <w:r w:rsidRPr="004C6699">
              <w:rPr>
                <w:spacing w:val="-8"/>
                <w:lang w:eastAsia="zh-CN"/>
              </w:rPr>
              <w:t>/</w:t>
            </w:r>
            <w:r w:rsidRPr="004C6699">
              <w:rPr>
                <w:spacing w:val="-8"/>
                <w:lang w:eastAsia="zh-CN"/>
              </w:rPr>
              <w:t>主席团成员和技术支持小组</w:t>
            </w:r>
            <w:r w:rsidRPr="004C6699">
              <w:rPr>
                <w:rFonts w:hint="eastAsia"/>
                <w:spacing w:val="-8"/>
                <w:lang w:eastAsia="zh-CN"/>
              </w:rPr>
              <w:t>）</w:t>
            </w:r>
          </w:p>
        </w:tc>
      </w:tr>
      <w:tr w:rsidR="002478AB" w:rsidRPr="006F4969" w14:paraId="2300B87C" w14:textId="77777777" w:rsidTr="000D3FF0">
        <w:tc>
          <w:tcPr>
            <w:tcW w:w="1302" w:type="dxa"/>
            <w:vMerge/>
            <w:tcBorders>
              <w:bottom w:val="single" w:sz="4" w:space="0" w:color="auto"/>
            </w:tcBorders>
          </w:tcPr>
          <w:p w14:paraId="302E00C0" w14:textId="77777777" w:rsidR="002478AB" w:rsidRPr="006F4969" w:rsidRDefault="002478AB" w:rsidP="00A53A05">
            <w:pPr>
              <w:tabs>
                <w:tab w:val="clear" w:pos="1247"/>
                <w:tab w:val="left" w:pos="450"/>
                <w:tab w:val="left" w:pos="1267"/>
              </w:tabs>
              <w:spacing w:after="60"/>
              <w:ind w:right="211"/>
              <w:jc w:val="both"/>
              <w:rPr>
                <w:bCs/>
                <w:sz w:val="18"/>
                <w:szCs w:val="18"/>
                <w:lang w:eastAsia="zh-CN"/>
              </w:rPr>
            </w:pPr>
          </w:p>
        </w:tc>
        <w:tc>
          <w:tcPr>
            <w:tcW w:w="1983" w:type="dxa"/>
            <w:tcBorders>
              <w:bottom w:val="single" w:sz="4" w:space="0" w:color="auto"/>
            </w:tcBorders>
            <w:shd w:val="clear" w:color="auto" w:fill="auto"/>
          </w:tcPr>
          <w:p w14:paraId="6FDF8BBB" w14:textId="5B046868" w:rsidR="002478AB" w:rsidRPr="00AB538F" w:rsidRDefault="002478AB" w:rsidP="00A53A05">
            <w:pPr>
              <w:widowControl w:val="0"/>
              <w:tabs>
                <w:tab w:val="clear" w:pos="1247"/>
                <w:tab w:val="left" w:pos="450"/>
                <w:tab w:val="left" w:pos="1267"/>
                <w:tab w:val="left" w:pos="6480"/>
                <w:tab w:val="left" w:pos="7200"/>
              </w:tabs>
              <w:spacing w:after="60"/>
              <w:ind w:right="211"/>
              <w:jc w:val="both"/>
              <w:rPr>
                <w:b/>
                <w:bCs/>
                <w:spacing w:val="-4"/>
                <w:w w:val="98"/>
                <w:kern w:val="14"/>
                <w:sz w:val="18"/>
                <w:szCs w:val="18"/>
              </w:rPr>
            </w:pPr>
            <w:r w:rsidRPr="004C6699">
              <w:rPr>
                <w:rFonts w:hint="eastAsia"/>
                <w:bCs/>
                <w:lang w:eastAsia="zh-CN"/>
              </w:rPr>
              <w:t>第三和第四季度</w:t>
            </w:r>
          </w:p>
        </w:tc>
        <w:tc>
          <w:tcPr>
            <w:tcW w:w="6975" w:type="dxa"/>
            <w:tcBorders>
              <w:bottom w:val="single" w:sz="4" w:space="0" w:color="auto"/>
            </w:tcBorders>
            <w:shd w:val="clear" w:color="auto" w:fill="auto"/>
          </w:tcPr>
          <w:p w14:paraId="6E0077CC" w14:textId="1BAF069A" w:rsidR="002478AB" w:rsidRPr="00AB538F" w:rsidRDefault="002478AB" w:rsidP="00A53A05">
            <w:pPr>
              <w:widowControl w:val="0"/>
              <w:tabs>
                <w:tab w:val="clear" w:pos="1247"/>
                <w:tab w:val="left" w:pos="450"/>
                <w:tab w:val="left" w:pos="1267"/>
                <w:tab w:val="left" w:pos="6480"/>
                <w:tab w:val="left" w:pos="7200"/>
              </w:tabs>
              <w:spacing w:after="60"/>
              <w:ind w:right="211"/>
              <w:jc w:val="both"/>
              <w:rPr>
                <w:b/>
                <w:spacing w:val="-4"/>
                <w:w w:val="98"/>
                <w:kern w:val="14"/>
                <w:sz w:val="18"/>
                <w:szCs w:val="18"/>
                <w:lang w:eastAsia="zh-CN"/>
              </w:rPr>
            </w:pPr>
            <w:r w:rsidRPr="004C6699">
              <w:rPr>
                <w:lang w:eastAsia="zh-CN"/>
              </w:rPr>
              <w:t>对评估以及决策摘要进行最后文字修改</w:t>
            </w:r>
            <w:r w:rsidRPr="004C6699">
              <w:rPr>
                <w:rFonts w:hint="eastAsia"/>
                <w:lang w:eastAsia="zh-CN"/>
              </w:rPr>
              <w:t>（</w:t>
            </w:r>
            <w:r w:rsidRPr="004C6699">
              <w:rPr>
                <w:lang w:eastAsia="zh-CN"/>
              </w:rPr>
              <w:t>6</w:t>
            </w:r>
            <w:r w:rsidRPr="004C6699">
              <w:rPr>
                <w:lang w:eastAsia="zh-CN"/>
              </w:rPr>
              <w:t>个月</w:t>
            </w:r>
            <w:r w:rsidRPr="004C6699">
              <w:rPr>
                <w:rFonts w:hint="eastAsia"/>
                <w:lang w:eastAsia="zh-CN"/>
              </w:rPr>
              <w:t>）</w:t>
            </w:r>
          </w:p>
        </w:tc>
      </w:tr>
      <w:tr w:rsidR="006E4C4C" w:rsidRPr="006F4969" w14:paraId="29398CA2" w14:textId="77777777" w:rsidTr="000D3FF0">
        <w:tc>
          <w:tcPr>
            <w:tcW w:w="1302" w:type="dxa"/>
            <w:vMerge w:val="restart"/>
            <w:tcBorders>
              <w:top w:val="single" w:sz="4" w:space="0" w:color="auto"/>
            </w:tcBorders>
            <w:vAlign w:val="center"/>
          </w:tcPr>
          <w:p w14:paraId="6DB22BC2" w14:textId="64F7A0B3" w:rsidR="006E4C4C" w:rsidRPr="000D3FF0" w:rsidRDefault="006E4C4C" w:rsidP="00A53A05">
            <w:pPr>
              <w:widowControl w:val="0"/>
              <w:tabs>
                <w:tab w:val="clear" w:pos="1247"/>
                <w:tab w:val="left" w:pos="450"/>
                <w:tab w:val="left" w:pos="1267"/>
                <w:tab w:val="left" w:pos="6480"/>
                <w:tab w:val="left" w:pos="7200"/>
              </w:tabs>
              <w:spacing w:after="60"/>
              <w:ind w:right="210"/>
              <w:jc w:val="both"/>
              <w:rPr>
                <w:bCs/>
                <w:sz w:val="18"/>
                <w:szCs w:val="18"/>
                <w:lang w:eastAsia="zh-CN"/>
              </w:rPr>
            </w:pPr>
            <w:r w:rsidRPr="006F4969">
              <w:rPr>
                <w:bCs/>
                <w:sz w:val="18"/>
                <w:szCs w:val="18"/>
              </w:rPr>
              <w:t>2019</w:t>
            </w:r>
            <w:r w:rsidR="000D3FF0">
              <w:rPr>
                <w:rFonts w:hint="eastAsia"/>
                <w:bCs/>
                <w:sz w:val="18"/>
                <w:szCs w:val="18"/>
                <w:lang w:eastAsia="zh-CN"/>
              </w:rPr>
              <w:t>年</w:t>
            </w:r>
          </w:p>
        </w:tc>
        <w:tc>
          <w:tcPr>
            <w:tcW w:w="1983" w:type="dxa"/>
            <w:tcBorders>
              <w:top w:val="single" w:sz="4" w:space="0" w:color="auto"/>
            </w:tcBorders>
            <w:shd w:val="clear" w:color="auto" w:fill="auto"/>
          </w:tcPr>
          <w:p w14:paraId="6745B2F3" w14:textId="4B638308" w:rsidR="006E4C4C" w:rsidRPr="00AB538F" w:rsidRDefault="006E4C4C" w:rsidP="00A53A05">
            <w:pPr>
              <w:widowControl w:val="0"/>
              <w:tabs>
                <w:tab w:val="clear" w:pos="1247"/>
                <w:tab w:val="left" w:pos="450"/>
                <w:tab w:val="left" w:pos="1267"/>
                <w:tab w:val="left" w:pos="6480"/>
                <w:tab w:val="left" w:pos="7200"/>
              </w:tabs>
              <w:spacing w:after="60"/>
              <w:ind w:right="210"/>
              <w:jc w:val="both"/>
              <w:rPr>
                <w:b/>
                <w:spacing w:val="-4"/>
                <w:w w:val="98"/>
                <w:kern w:val="14"/>
                <w:sz w:val="18"/>
                <w:szCs w:val="18"/>
              </w:rPr>
            </w:pPr>
            <w:r w:rsidRPr="004C6699">
              <w:t>第一季度</w:t>
            </w:r>
          </w:p>
        </w:tc>
        <w:tc>
          <w:tcPr>
            <w:tcW w:w="6975" w:type="dxa"/>
            <w:tcBorders>
              <w:top w:val="single" w:sz="4" w:space="0" w:color="auto"/>
            </w:tcBorders>
            <w:shd w:val="clear" w:color="auto" w:fill="auto"/>
          </w:tcPr>
          <w:p w14:paraId="77EF0FAE" w14:textId="4CB9C488" w:rsidR="006E4C4C" w:rsidRPr="00AB538F" w:rsidRDefault="006E4C4C" w:rsidP="00A53A05">
            <w:pPr>
              <w:widowControl w:val="0"/>
              <w:tabs>
                <w:tab w:val="clear" w:pos="1247"/>
                <w:tab w:val="left" w:pos="450"/>
                <w:tab w:val="left" w:pos="1267"/>
                <w:tab w:val="left" w:pos="6480"/>
                <w:tab w:val="left" w:pos="7200"/>
              </w:tabs>
              <w:spacing w:after="60"/>
              <w:ind w:right="210"/>
              <w:jc w:val="both"/>
              <w:rPr>
                <w:b/>
                <w:spacing w:val="-4"/>
                <w:w w:val="98"/>
                <w:kern w:val="14"/>
                <w:sz w:val="18"/>
                <w:szCs w:val="18"/>
                <w:lang w:eastAsia="zh-CN"/>
              </w:rPr>
            </w:pPr>
            <w:r w:rsidRPr="004C6699">
              <w:rPr>
                <w:lang w:eastAsia="zh-CN"/>
              </w:rPr>
              <w:t>将决策摘要翻译成联合国六种正式语文</w:t>
            </w:r>
            <w:r w:rsidRPr="004C6699">
              <w:rPr>
                <w:rFonts w:hint="eastAsia"/>
                <w:lang w:eastAsia="zh-CN"/>
              </w:rPr>
              <w:t>（</w:t>
            </w:r>
            <w:r w:rsidRPr="004C6699">
              <w:rPr>
                <w:lang w:eastAsia="zh-CN"/>
              </w:rPr>
              <w:t>6</w:t>
            </w:r>
            <w:r w:rsidRPr="004C6699">
              <w:rPr>
                <w:lang w:eastAsia="zh-CN"/>
              </w:rPr>
              <w:t>周</w:t>
            </w:r>
            <w:r w:rsidRPr="004C6699">
              <w:rPr>
                <w:rFonts w:hint="eastAsia"/>
                <w:lang w:eastAsia="zh-CN"/>
              </w:rPr>
              <w:t>）</w:t>
            </w:r>
          </w:p>
        </w:tc>
      </w:tr>
      <w:tr w:rsidR="006E4C4C" w:rsidRPr="006F4969" w14:paraId="0C5E2546" w14:textId="77777777" w:rsidTr="000D3FF0">
        <w:tc>
          <w:tcPr>
            <w:tcW w:w="1302" w:type="dxa"/>
            <w:vMerge/>
          </w:tcPr>
          <w:p w14:paraId="1FD4F799" w14:textId="77777777" w:rsidR="006E4C4C" w:rsidRPr="006F4969" w:rsidRDefault="006E4C4C" w:rsidP="00A53A05">
            <w:pPr>
              <w:tabs>
                <w:tab w:val="clear" w:pos="1247"/>
                <w:tab w:val="left" w:pos="450"/>
                <w:tab w:val="left" w:pos="1267"/>
              </w:tabs>
              <w:spacing w:after="60"/>
              <w:ind w:right="210"/>
              <w:jc w:val="both"/>
              <w:rPr>
                <w:sz w:val="18"/>
                <w:szCs w:val="18"/>
                <w:lang w:eastAsia="zh-CN"/>
              </w:rPr>
            </w:pPr>
          </w:p>
        </w:tc>
        <w:tc>
          <w:tcPr>
            <w:tcW w:w="1983" w:type="dxa"/>
            <w:shd w:val="clear" w:color="auto" w:fill="auto"/>
          </w:tcPr>
          <w:p w14:paraId="482B6CC4" w14:textId="6DEFA502" w:rsidR="006E4C4C" w:rsidRPr="00AB538F" w:rsidRDefault="006E4C4C" w:rsidP="00A53A05">
            <w:pPr>
              <w:widowControl w:val="0"/>
              <w:tabs>
                <w:tab w:val="clear" w:pos="1247"/>
                <w:tab w:val="left" w:pos="450"/>
                <w:tab w:val="left" w:pos="1267"/>
                <w:tab w:val="left" w:pos="6480"/>
                <w:tab w:val="left" w:pos="7200"/>
              </w:tabs>
              <w:spacing w:after="60"/>
              <w:ind w:right="210"/>
              <w:jc w:val="both"/>
              <w:rPr>
                <w:b/>
                <w:spacing w:val="-4"/>
                <w:w w:val="98"/>
                <w:kern w:val="14"/>
                <w:sz w:val="18"/>
                <w:szCs w:val="18"/>
              </w:rPr>
            </w:pPr>
            <w:r w:rsidRPr="004C6699">
              <w:rPr>
                <w:rFonts w:hint="eastAsia"/>
                <w:lang w:eastAsia="zh-CN"/>
              </w:rPr>
              <w:t>第一季度</w:t>
            </w:r>
          </w:p>
        </w:tc>
        <w:tc>
          <w:tcPr>
            <w:tcW w:w="6975" w:type="dxa"/>
            <w:shd w:val="clear" w:color="auto" w:fill="auto"/>
          </w:tcPr>
          <w:p w14:paraId="44F88048" w14:textId="04B8D2B8" w:rsidR="006E4C4C" w:rsidRPr="00AB538F" w:rsidRDefault="006E4C4C" w:rsidP="00A53A05">
            <w:pPr>
              <w:widowControl w:val="0"/>
              <w:tabs>
                <w:tab w:val="clear" w:pos="1247"/>
                <w:tab w:val="left" w:pos="450"/>
                <w:tab w:val="left" w:pos="1267"/>
                <w:tab w:val="left" w:pos="6480"/>
                <w:tab w:val="left" w:pos="7200"/>
              </w:tabs>
              <w:spacing w:after="60"/>
              <w:ind w:right="210"/>
              <w:jc w:val="both"/>
              <w:rPr>
                <w:b/>
                <w:spacing w:val="-4"/>
                <w:w w:val="98"/>
                <w:kern w:val="14"/>
                <w:sz w:val="18"/>
                <w:szCs w:val="18"/>
                <w:lang w:eastAsia="zh-CN"/>
              </w:rPr>
            </w:pPr>
            <w:r w:rsidRPr="004C6699">
              <w:rPr>
                <w:lang w:eastAsia="zh-CN"/>
              </w:rPr>
              <w:t>将评估报告包括已翻译的决策摘要送交各国政府，便于其在全体会议前进行最终审查</w:t>
            </w:r>
            <w:r w:rsidRPr="004C6699">
              <w:rPr>
                <w:rFonts w:hint="eastAsia"/>
                <w:lang w:eastAsia="zh-CN"/>
              </w:rPr>
              <w:t>（</w:t>
            </w:r>
            <w:r w:rsidRPr="004C6699">
              <w:rPr>
                <w:rFonts w:hint="eastAsia"/>
                <w:lang w:eastAsia="zh-CN"/>
              </w:rPr>
              <w:t>8</w:t>
            </w:r>
            <w:r w:rsidRPr="004C6699">
              <w:rPr>
                <w:lang w:eastAsia="zh-CN"/>
              </w:rPr>
              <w:t>周</w:t>
            </w:r>
            <w:r w:rsidRPr="004C6699">
              <w:rPr>
                <w:rFonts w:hint="eastAsia"/>
                <w:lang w:eastAsia="zh-CN"/>
              </w:rPr>
              <w:t>）</w:t>
            </w:r>
          </w:p>
        </w:tc>
      </w:tr>
      <w:tr w:rsidR="006E4C4C" w:rsidRPr="006F4969" w14:paraId="71B99827" w14:textId="77777777" w:rsidTr="000D3FF0">
        <w:tc>
          <w:tcPr>
            <w:tcW w:w="1302" w:type="dxa"/>
            <w:vMerge/>
          </w:tcPr>
          <w:p w14:paraId="12C89D1D" w14:textId="77777777" w:rsidR="006E4C4C" w:rsidRPr="006F4969" w:rsidRDefault="006E4C4C" w:rsidP="00A53A05">
            <w:pPr>
              <w:tabs>
                <w:tab w:val="clear" w:pos="1247"/>
                <w:tab w:val="left" w:pos="450"/>
                <w:tab w:val="left" w:pos="1267"/>
              </w:tabs>
              <w:spacing w:after="60"/>
              <w:ind w:right="210"/>
              <w:jc w:val="both"/>
              <w:rPr>
                <w:sz w:val="18"/>
                <w:szCs w:val="18"/>
                <w:lang w:eastAsia="zh-CN"/>
              </w:rPr>
            </w:pPr>
          </w:p>
        </w:tc>
        <w:tc>
          <w:tcPr>
            <w:tcW w:w="1983" w:type="dxa"/>
            <w:shd w:val="clear" w:color="auto" w:fill="auto"/>
          </w:tcPr>
          <w:p w14:paraId="35401B3B" w14:textId="40918D48" w:rsidR="006E4C4C" w:rsidRPr="00AB538F" w:rsidRDefault="006E4C4C" w:rsidP="00A53A05">
            <w:pPr>
              <w:widowControl w:val="0"/>
              <w:tabs>
                <w:tab w:val="clear" w:pos="1247"/>
                <w:tab w:val="left" w:pos="450"/>
                <w:tab w:val="left" w:pos="1267"/>
                <w:tab w:val="left" w:pos="6480"/>
                <w:tab w:val="left" w:pos="7200"/>
              </w:tabs>
              <w:spacing w:after="60"/>
              <w:ind w:right="210"/>
              <w:jc w:val="both"/>
              <w:rPr>
                <w:b/>
                <w:spacing w:val="-4"/>
                <w:w w:val="98"/>
                <w:kern w:val="14"/>
                <w:sz w:val="18"/>
                <w:szCs w:val="18"/>
              </w:rPr>
            </w:pPr>
            <w:r w:rsidRPr="004C6699">
              <w:rPr>
                <w:rFonts w:hint="eastAsia"/>
                <w:lang w:eastAsia="zh-CN"/>
              </w:rPr>
              <w:t>第一季度</w:t>
            </w:r>
          </w:p>
        </w:tc>
        <w:tc>
          <w:tcPr>
            <w:tcW w:w="6975" w:type="dxa"/>
            <w:shd w:val="clear" w:color="auto" w:fill="auto"/>
          </w:tcPr>
          <w:p w14:paraId="77617B06" w14:textId="471D844B" w:rsidR="006E4C4C" w:rsidRPr="00AB538F" w:rsidRDefault="006E4C4C" w:rsidP="00A53A05">
            <w:pPr>
              <w:widowControl w:val="0"/>
              <w:tabs>
                <w:tab w:val="clear" w:pos="1247"/>
                <w:tab w:val="left" w:pos="450"/>
                <w:tab w:val="left" w:pos="1267"/>
                <w:tab w:val="left" w:pos="6480"/>
                <w:tab w:val="left" w:pos="7200"/>
              </w:tabs>
              <w:spacing w:after="60"/>
              <w:ind w:right="210"/>
              <w:jc w:val="both"/>
              <w:rPr>
                <w:b/>
                <w:spacing w:val="-4"/>
                <w:w w:val="98"/>
                <w:kern w:val="14"/>
                <w:sz w:val="18"/>
                <w:szCs w:val="18"/>
                <w:lang w:eastAsia="zh-CN"/>
              </w:rPr>
            </w:pPr>
            <w:r w:rsidRPr="004C6699">
              <w:rPr>
                <w:lang w:eastAsia="zh-CN"/>
              </w:rPr>
              <w:t>各国政府就决策摘要提出最后评论意见，供撰稿人在全体会议下一届会议之前考虑</w:t>
            </w:r>
            <w:r w:rsidRPr="004C6699">
              <w:rPr>
                <w:rFonts w:hint="eastAsia"/>
                <w:lang w:eastAsia="zh-CN"/>
              </w:rPr>
              <w:t>（</w:t>
            </w:r>
            <w:r w:rsidRPr="004C6699">
              <w:rPr>
                <w:lang w:eastAsia="zh-CN"/>
              </w:rPr>
              <w:t>2</w:t>
            </w:r>
            <w:r w:rsidRPr="004C6699">
              <w:rPr>
                <w:lang w:eastAsia="zh-CN"/>
              </w:rPr>
              <w:t>周</w:t>
            </w:r>
            <w:r w:rsidRPr="004C6699">
              <w:rPr>
                <w:rFonts w:hint="eastAsia"/>
                <w:lang w:eastAsia="zh-CN"/>
              </w:rPr>
              <w:t>）</w:t>
            </w:r>
          </w:p>
        </w:tc>
      </w:tr>
      <w:tr w:rsidR="006E4C4C" w:rsidRPr="006F4969" w14:paraId="14BA1C33" w14:textId="77777777" w:rsidTr="000D3FF0">
        <w:tc>
          <w:tcPr>
            <w:tcW w:w="1302" w:type="dxa"/>
            <w:vMerge/>
            <w:tcBorders>
              <w:bottom w:val="single" w:sz="12" w:space="0" w:color="auto"/>
            </w:tcBorders>
          </w:tcPr>
          <w:p w14:paraId="780EFD7C" w14:textId="77777777" w:rsidR="006E4C4C" w:rsidRPr="006F4969" w:rsidRDefault="006E4C4C" w:rsidP="00A53A05">
            <w:pPr>
              <w:tabs>
                <w:tab w:val="clear" w:pos="1247"/>
                <w:tab w:val="left" w:pos="450"/>
                <w:tab w:val="left" w:pos="1267"/>
              </w:tabs>
              <w:spacing w:after="60"/>
              <w:ind w:right="211"/>
              <w:jc w:val="both"/>
              <w:rPr>
                <w:bCs/>
                <w:sz w:val="18"/>
                <w:szCs w:val="18"/>
                <w:lang w:eastAsia="zh-CN"/>
              </w:rPr>
            </w:pPr>
          </w:p>
        </w:tc>
        <w:tc>
          <w:tcPr>
            <w:tcW w:w="1983" w:type="dxa"/>
            <w:tcBorders>
              <w:bottom w:val="single" w:sz="12" w:space="0" w:color="auto"/>
            </w:tcBorders>
            <w:shd w:val="clear" w:color="auto" w:fill="auto"/>
          </w:tcPr>
          <w:p w14:paraId="721F7ED9" w14:textId="4DF4A479" w:rsidR="006E4C4C" w:rsidRPr="00AB538F" w:rsidRDefault="006E4C4C" w:rsidP="00A53A05">
            <w:pPr>
              <w:widowControl w:val="0"/>
              <w:tabs>
                <w:tab w:val="clear" w:pos="1247"/>
                <w:tab w:val="left" w:pos="450"/>
                <w:tab w:val="left" w:pos="1267"/>
                <w:tab w:val="left" w:pos="6480"/>
                <w:tab w:val="left" w:pos="7200"/>
              </w:tabs>
              <w:spacing w:after="60"/>
              <w:ind w:right="211"/>
              <w:jc w:val="both"/>
              <w:rPr>
                <w:b/>
                <w:bCs/>
                <w:spacing w:val="-4"/>
                <w:w w:val="98"/>
                <w:kern w:val="14"/>
                <w:sz w:val="18"/>
                <w:szCs w:val="18"/>
              </w:rPr>
            </w:pPr>
            <w:r w:rsidRPr="004C6699">
              <w:rPr>
                <w:bCs/>
              </w:rPr>
              <w:t>第二季度</w:t>
            </w:r>
          </w:p>
        </w:tc>
        <w:tc>
          <w:tcPr>
            <w:tcW w:w="6975" w:type="dxa"/>
            <w:tcBorders>
              <w:bottom w:val="single" w:sz="12" w:space="0" w:color="auto"/>
            </w:tcBorders>
            <w:shd w:val="clear" w:color="auto" w:fill="auto"/>
          </w:tcPr>
          <w:p w14:paraId="3D522DF6" w14:textId="20A1F646" w:rsidR="006E4C4C" w:rsidRPr="00AB538F" w:rsidRDefault="006E4C4C" w:rsidP="00A53A05">
            <w:pPr>
              <w:widowControl w:val="0"/>
              <w:tabs>
                <w:tab w:val="clear" w:pos="1247"/>
                <w:tab w:val="left" w:pos="450"/>
                <w:tab w:val="left" w:pos="1267"/>
                <w:tab w:val="left" w:pos="6480"/>
                <w:tab w:val="left" w:pos="7200"/>
              </w:tabs>
              <w:spacing w:after="60"/>
              <w:ind w:right="211"/>
              <w:jc w:val="both"/>
              <w:rPr>
                <w:b/>
                <w:spacing w:val="-4"/>
                <w:w w:val="98"/>
                <w:kern w:val="14"/>
                <w:sz w:val="18"/>
                <w:szCs w:val="18"/>
                <w:lang w:eastAsia="zh-CN"/>
              </w:rPr>
            </w:pPr>
            <w:r w:rsidRPr="004C6699">
              <w:rPr>
                <w:lang w:eastAsia="zh-CN"/>
              </w:rPr>
              <w:t>5</w:t>
            </w:r>
            <w:r w:rsidRPr="004C6699">
              <w:rPr>
                <w:lang w:eastAsia="zh-CN"/>
              </w:rPr>
              <w:t>月</w:t>
            </w:r>
            <w:r w:rsidRPr="004C6699">
              <w:rPr>
                <w:rFonts w:hint="eastAsia"/>
                <w:lang w:eastAsia="zh-CN"/>
              </w:rPr>
              <w:t>（</w:t>
            </w:r>
            <w:r w:rsidRPr="004C6699">
              <w:rPr>
                <w:lang w:eastAsia="zh-CN"/>
              </w:rPr>
              <w:t>待确认</w:t>
            </w:r>
            <w:r w:rsidRPr="004C6699">
              <w:rPr>
                <w:rFonts w:hint="eastAsia"/>
                <w:lang w:eastAsia="zh-CN"/>
              </w:rPr>
              <w:t>）</w:t>
            </w:r>
            <w:r w:rsidRPr="004C6699">
              <w:rPr>
                <w:lang w:eastAsia="zh-CN"/>
              </w:rPr>
              <w:t>：召开全体会议，审议并可能分别批准和接受决策摘要和技术性全球评估报告</w:t>
            </w:r>
          </w:p>
        </w:tc>
      </w:tr>
    </w:tbl>
    <w:p w14:paraId="42D87E3C" w14:textId="4BC987B2" w:rsidR="00F00269" w:rsidRPr="006F4969" w:rsidRDefault="00F00269" w:rsidP="00277761">
      <w:pPr>
        <w:pStyle w:val="CH1"/>
        <w:keepNext w:val="0"/>
        <w:keepLines w:val="0"/>
        <w:tabs>
          <w:tab w:val="left" w:pos="450"/>
        </w:tabs>
        <w:spacing w:before="60"/>
        <w:ind w:hanging="1607"/>
        <w:jc w:val="both"/>
        <w:rPr>
          <w:b w:val="0"/>
          <w:sz w:val="18"/>
          <w:szCs w:val="18"/>
          <w:lang w:val="en-GB" w:eastAsia="zh-CN"/>
        </w:rPr>
      </w:pPr>
      <w:r w:rsidRPr="006F4969">
        <w:rPr>
          <w:b w:val="0"/>
          <w:sz w:val="18"/>
          <w:szCs w:val="18"/>
          <w:lang w:val="en-GB" w:eastAsia="zh-CN"/>
        </w:rPr>
        <w:t>*</w:t>
      </w:r>
      <w:r w:rsidR="006E4C4C" w:rsidRPr="006E4C4C">
        <w:rPr>
          <w:rFonts w:hint="eastAsia"/>
          <w:b w:val="0"/>
          <w:sz w:val="18"/>
          <w:szCs w:val="18"/>
          <w:lang w:val="en-US" w:eastAsia="zh-CN"/>
        </w:rPr>
        <w:t>这些日期为初步确定日期，可能前后变化几周</w:t>
      </w:r>
      <w:r w:rsidR="006E4C4C">
        <w:rPr>
          <w:rFonts w:hint="eastAsia"/>
          <w:b w:val="0"/>
          <w:sz w:val="18"/>
          <w:szCs w:val="18"/>
          <w:lang w:val="en-US" w:eastAsia="zh-CN"/>
        </w:rPr>
        <w:t>。</w:t>
      </w:r>
    </w:p>
    <w:p w14:paraId="066F95FF" w14:textId="6C325FE3" w:rsidR="00F00269" w:rsidRPr="00911234" w:rsidRDefault="00CB136A" w:rsidP="00A53A05">
      <w:pPr>
        <w:pStyle w:val="CH1"/>
        <w:jc w:val="both"/>
        <w:rPr>
          <w:rFonts w:ascii="SimHei" w:eastAsia="SimHei" w:hAnsi="SimHei"/>
        </w:rPr>
      </w:pPr>
      <w:r w:rsidRPr="00497E42">
        <w:rPr>
          <w:lang w:val="en-US" w:eastAsia="zh-CN"/>
        </w:rPr>
        <w:br w:type="page"/>
      </w:r>
      <w:r w:rsidR="00F00269" w:rsidRPr="00497E42">
        <w:rPr>
          <w:lang w:val="en-US" w:eastAsia="zh-CN"/>
        </w:rPr>
        <w:lastRenderedPageBreak/>
        <w:tab/>
      </w:r>
      <w:r w:rsidR="00911234" w:rsidRPr="00911234">
        <w:rPr>
          <w:rFonts w:ascii="SimHei" w:eastAsia="SimHei" w:hAnsi="SimHei" w:hint="eastAsia"/>
          <w:lang w:eastAsia="zh-CN"/>
        </w:rPr>
        <w:t>九、</w:t>
      </w:r>
      <w:r w:rsidR="00F00269" w:rsidRPr="00911234">
        <w:rPr>
          <w:rFonts w:ascii="SimHei" w:eastAsia="SimHei" w:hAnsi="SimHei"/>
        </w:rPr>
        <w:tab/>
      </w:r>
      <w:r w:rsidR="00911234" w:rsidRPr="00911234">
        <w:rPr>
          <w:rFonts w:ascii="SimHei" w:eastAsia="SimHei" w:hAnsi="SimHei" w:hint="eastAsia"/>
          <w:lang w:eastAsia="zh-CN"/>
        </w:rPr>
        <w:t>成本估计</w:t>
      </w:r>
    </w:p>
    <w:p w14:paraId="01DA1515" w14:textId="4C40354A" w:rsidR="00F00269" w:rsidRPr="006F4969" w:rsidRDefault="00911234" w:rsidP="00A53A05">
      <w:pPr>
        <w:pStyle w:val="Normalnumber"/>
        <w:keepNext/>
        <w:keepLines/>
        <w:tabs>
          <w:tab w:val="num" w:pos="567"/>
        </w:tabs>
        <w:ind w:left="1247" w:firstLine="0"/>
        <w:jc w:val="both"/>
        <w:rPr>
          <w:lang w:val="en-GB" w:eastAsia="zh-CN"/>
        </w:rPr>
      </w:pPr>
      <w:r w:rsidRPr="004C6699">
        <w:rPr>
          <w:rFonts w:hint="eastAsia"/>
          <w:iCs/>
          <w:sz w:val="24"/>
          <w:szCs w:val="24"/>
          <w:lang w:eastAsia="zh-CN"/>
        </w:rPr>
        <w:t>下表列出了开展评估并编写评估报告的估计成本</w:t>
      </w:r>
      <w:r>
        <w:rPr>
          <w:rFonts w:hint="eastAsia"/>
          <w:iCs/>
          <w:sz w:val="24"/>
          <w:szCs w:val="24"/>
          <w:lang w:eastAsia="zh-CN"/>
        </w:rPr>
        <w:t>。</w:t>
      </w:r>
    </w:p>
    <w:tbl>
      <w:tblPr>
        <w:tblW w:w="5036" w:type="pct"/>
        <w:tblInd w:w="-33" w:type="dxa"/>
        <w:tblLayout w:type="fixed"/>
        <w:tblLook w:val="04A0" w:firstRow="1" w:lastRow="0" w:firstColumn="1" w:lastColumn="0" w:noHBand="0" w:noVBand="1"/>
      </w:tblPr>
      <w:tblGrid>
        <w:gridCol w:w="992"/>
        <w:gridCol w:w="3379"/>
        <w:gridCol w:w="3427"/>
        <w:gridCol w:w="1985"/>
      </w:tblGrid>
      <w:tr w:rsidR="00911234" w:rsidRPr="006F4969" w14:paraId="7AA949EA" w14:textId="77777777" w:rsidTr="00911234">
        <w:trPr>
          <w:trHeight w:val="57"/>
          <w:tblHeader/>
        </w:trPr>
        <w:tc>
          <w:tcPr>
            <w:tcW w:w="992" w:type="dxa"/>
            <w:tcBorders>
              <w:top w:val="single" w:sz="4" w:space="0" w:color="auto"/>
              <w:bottom w:val="single" w:sz="12" w:space="0" w:color="auto"/>
            </w:tcBorders>
            <w:shd w:val="clear" w:color="auto" w:fill="auto"/>
            <w:vAlign w:val="bottom"/>
          </w:tcPr>
          <w:p w14:paraId="26677802" w14:textId="42F7C019" w:rsidR="00911234" w:rsidRPr="006F4969" w:rsidRDefault="00911234" w:rsidP="00A53A05">
            <w:pPr>
              <w:keepNext/>
              <w:keepLines/>
              <w:tabs>
                <w:tab w:val="left" w:pos="450"/>
              </w:tabs>
              <w:spacing w:before="40" w:after="40"/>
              <w:contextualSpacing/>
              <w:jc w:val="both"/>
              <w:rPr>
                <w:i/>
                <w:sz w:val="18"/>
                <w:szCs w:val="18"/>
                <w:lang w:eastAsia="zh-CN"/>
              </w:rPr>
            </w:pPr>
            <w:r w:rsidRPr="004C6699">
              <w:rPr>
                <w:rFonts w:ascii="楷体" w:eastAsia="楷体" w:hAnsi="楷体" w:hint="eastAsia"/>
                <w:kern w:val="14"/>
                <w:lang w:eastAsia="zh-CN"/>
              </w:rPr>
              <w:t>年份</w:t>
            </w:r>
          </w:p>
        </w:tc>
        <w:tc>
          <w:tcPr>
            <w:tcW w:w="3379" w:type="dxa"/>
            <w:tcBorders>
              <w:top w:val="single" w:sz="4" w:space="0" w:color="auto"/>
              <w:bottom w:val="single" w:sz="12" w:space="0" w:color="auto"/>
            </w:tcBorders>
            <w:shd w:val="clear" w:color="auto" w:fill="auto"/>
            <w:vAlign w:val="bottom"/>
          </w:tcPr>
          <w:p w14:paraId="6A73B31A" w14:textId="259135F3" w:rsidR="00911234" w:rsidRPr="00AB538F" w:rsidRDefault="00911234" w:rsidP="00A53A05">
            <w:pPr>
              <w:pStyle w:val="Normal-pool"/>
              <w:keepNext/>
              <w:keepLines/>
              <w:widowControl w:val="0"/>
              <w:tabs>
                <w:tab w:val="left" w:pos="-1440"/>
                <w:tab w:val="left" w:pos="-720"/>
                <w:tab w:val="left" w:pos="450"/>
              </w:tabs>
              <w:suppressAutoHyphens/>
              <w:spacing w:before="80" w:after="80"/>
              <w:jc w:val="both"/>
              <w:outlineLvl w:val="7"/>
              <w:rPr>
                <w:i/>
                <w:sz w:val="18"/>
                <w:szCs w:val="18"/>
                <w:lang w:eastAsia="zh-CN"/>
              </w:rPr>
            </w:pPr>
            <w:r w:rsidRPr="004C6699">
              <w:rPr>
                <w:rFonts w:ascii="楷体" w:eastAsia="楷体" w:hAnsi="楷体"/>
                <w:kern w:val="14"/>
                <w:lang w:eastAsia="zh-CN"/>
              </w:rPr>
              <w:t>成本</w:t>
            </w:r>
            <w:r w:rsidRPr="004C6699">
              <w:rPr>
                <w:rFonts w:ascii="楷体" w:eastAsia="楷体" w:hAnsi="楷体" w:hint="eastAsia"/>
                <w:kern w:val="14"/>
                <w:lang w:eastAsia="zh-CN"/>
              </w:rPr>
              <w:t>项目</w:t>
            </w:r>
          </w:p>
        </w:tc>
        <w:tc>
          <w:tcPr>
            <w:tcW w:w="3427" w:type="dxa"/>
            <w:tcBorders>
              <w:top w:val="single" w:sz="4" w:space="0" w:color="auto"/>
              <w:bottom w:val="single" w:sz="12" w:space="0" w:color="auto"/>
            </w:tcBorders>
            <w:shd w:val="clear" w:color="auto" w:fill="auto"/>
            <w:vAlign w:val="bottom"/>
          </w:tcPr>
          <w:p w14:paraId="73AADD22" w14:textId="073EA396" w:rsidR="00911234" w:rsidRPr="00AB538F" w:rsidRDefault="00911234" w:rsidP="00A53A05">
            <w:pPr>
              <w:pStyle w:val="Normal-pool"/>
              <w:keepNext/>
              <w:keepLines/>
              <w:widowControl w:val="0"/>
              <w:tabs>
                <w:tab w:val="left" w:pos="-1440"/>
                <w:tab w:val="left" w:pos="-720"/>
                <w:tab w:val="left" w:pos="450"/>
              </w:tabs>
              <w:suppressAutoHyphens/>
              <w:spacing w:before="80" w:after="80"/>
              <w:jc w:val="both"/>
              <w:outlineLvl w:val="7"/>
              <w:rPr>
                <w:i/>
                <w:sz w:val="18"/>
                <w:szCs w:val="18"/>
                <w:lang w:eastAsia="zh-CN"/>
              </w:rPr>
            </w:pPr>
            <w:r w:rsidRPr="004C6699">
              <w:rPr>
                <w:rFonts w:ascii="楷体" w:eastAsia="楷体" w:hAnsi="楷体"/>
                <w:kern w:val="14"/>
                <w:lang w:eastAsia="zh-CN"/>
              </w:rPr>
              <w:t>假设</w:t>
            </w:r>
          </w:p>
        </w:tc>
        <w:tc>
          <w:tcPr>
            <w:tcW w:w="1985" w:type="dxa"/>
            <w:tcBorders>
              <w:top w:val="single" w:sz="4" w:space="0" w:color="auto"/>
              <w:bottom w:val="single" w:sz="12" w:space="0" w:color="auto"/>
            </w:tcBorders>
            <w:shd w:val="clear" w:color="auto" w:fill="auto"/>
            <w:vAlign w:val="bottom"/>
          </w:tcPr>
          <w:p w14:paraId="7CF268BE" w14:textId="3C8DDFDC" w:rsidR="00911234" w:rsidRPr="00AB538F" w:rsidRDefault="00911234" w:rsidP="00A53A05">
            <w:pPr>
              <w:pStyle w:val="Normal-pool"/>
              <w:keepNext/>
              <w:keepLines/>
              <w:widowControl w:val="0"/>
              <w:tabs>
                <w:tab w:val="left" w:pos="-1440"/>
                <w:tab w:val="left" w:pos="-720"/>
                <w:tab w:val="left" w:pos="450"/>
              </w:tabs>
              <w:suppressAutoHyphens/>
              <w:spacing w:before="80" w:after="80"/>
              <w:jc w:val="both"/>
              <w:outlineLvl w:val="7"/>
              <w:rPr>
                <w:i/>
                <w:sz w:val="18"/>
                <w:szCs w:val="18"/>
                <w:lang w:eastAsia="zh-CN"/>
              </w:rPr>
            </w:pPr>
            <w:r w:rsidRPr="004C6699">
              <w:rPr>
                <w:rFonts w:ascii="楷体" w:eastAsia="楷体" w:hAnsi="楷体"/>
                <w:kern w:val="14"/>
                <w:lang w:eastAsia="zh-CN"/>
              </w:rPr>
              <w:t>估计成本</w:t>
            </w:r>
            <w:r w:rsidRPr="004C6699">
              <w:rPr>
                <w:rFonts w:ascii="楷体" w:eastAsia="楷体" w:hAnsi="楷体" w:hint="eastAsia"/>
                <w:kern w:val="14"/>
                <w:lang w:eastAsia="zh-CN"/>
              </w:rPr>
              <w:t>（美元）</w:t>
            </w:r>
          </w:p>
        </w:tc>
      </w:tr>
      <w:tr w:rsidR="00911234" w:rsidRPr="006F4969" w14:paraId="1FA3686C" w14:textId="77777777" w:rsidTr="00911234">
        <w:trPr>
          <w:trHeight w:val="57"/>
        </w:trPr>
        <w:tc>
          <w:tcPr>
            <w:tcW w:w="992" w:type="dxa"/>
            <w:vMerge w:val="restart"/>
            <w:tcBorders>
              <w:top w:val="single" w:sz="12" w:space="0" w:color="auto"/>
              <w:bottom w:val="single" w:sz="4" w:space="0" w:color="auto"/>
            </w:tcBorders>
            <w:shd w:val="clear" w:color="auto" w:fill="auto"/>
          </w:tcPr>
          <w:p w14:paraId="4B8590D1" w14:textId="69379E43" w:rsidR="00911234" w:rsidRPr="00AB538F" w:rsidRDefault="00911234" w:rsidP="00A53A05">
            <w:pPr>
              <w:keepNext/>
              <w:keepLines/>
              <w:widowControl w:val="0"/>
              <w:tabs>
                <w:tab w:val="left" w:pos="-1440"/>
                <w:tab w:val="left" w:pos="-720"/>
                <w:tab w:val="left" w:pos="450"/>
              </w:tabs>
              <w:suppressAutoHyphens/>
              <w:spacing w:before="40" w:after="20"/>
              <w:jc w:val="both"/>
              <w:outlineLvl w:val="7"/>
              <w:rPr>
                <w:sz w:val="18"/>
                <w:szCs w:val="18"/>
                <w:lang w:eastAsia="zh-CN"/>
              </w:rPr>
            </w:pPr>
            <w:r w:rsidRPr="006F4969">
              <w:rPr>
                <w:sz w:val="18"/>
                <w:szCs w:val="18"/>
                <w:lang w:eastAsia="zh-CN"/>
              </w:rPr>
              <w:t>2016</w:t>
            </w:r>
            <w:r w:rsidR="00D80860">
              <w:rPr>
                <w:rFonts w:hint="eastAsia"/>
                <w:sz w:val="18"/>
                <w:szCs w:val="18"/>
                <w:lang w:eastAsia="zh-CN"/>
              </w:rPr>
              <w:t>年</w:t>
            </w:r>
          </w:p>
        </w:tc>
        <w:tc>
          <w:tcPr>
            <w:tcW w:w="3379" w:type="dxa"/>
            <w:vMerge w:val="restart"/>
            <w:tcBorders>
              <w:top w:val="single" w:sz="12" w:space="0" w:color="auto"/>
            </w:tcBorders>
            <w:shd w:val="clear" w:color="auto" w:fill="auto"/>
            <w:vAlign w:val="center"/>
          </w:tcPr>
          <w:p w14:paraId="671D2529" w14:textId="77777777" w:rsidR="00911234" w:rsidRPr="004C6699" w:rsidRDefault="00911234" w:rsidP="00A53A05">
            <w:pPr>
              <w:spacing w:before="40" w:after="20"/>
              <w:jc w:val="both"/>
              <w:rPr>
                <w:kern w:val="14"/>
                <w:lang w:eastAsia="zh-CN"/>
              </w:rPr>
            </w:pPr>
            <w:r w:rsidRPr="004C6699">
              <w:rPr>
                <w:rFonts w:hint="eastAsia"/>
                <w:kern w:val="14"/>
                <w:lang w:eastAsia="zh-CN"/>
              </w:rPr>
              <w:t>共同主席、秘书处</w:t>
            </w:r>
            <w:r w:rsidRPr="004C6699">
              <w:rPr>
                <w:rFonts w:hint="eastAsia"/>
                <w:kern w:val="14"/>
                <w:lang w:eastAsia="zh-CN"/>
              </w:rPr>
              <w:t>/</w:t>
            </w:r>
            <w:r w:rsidRPr="004C6699">
              <w:rPr>
                <w:rFonts w:hint="eastAsia"/>
                <w:kern w:val="14"/>
                <w:lang w:eastAsia="zh-CN"/>
              </w:rPr>
              <w:t>技术支持及</w:t>
            </w:r>
            <w:r w:rsidRPr="004C6699">
              <w:rPr>
                <w:rFonts w:hint="eastAsia"/>
                <w:spacing w:val="-12"/>
                <w:kern w:val="14"/>
                <w:lang w:eastAsia="zh-CN"/>
              </w:rPr>
              <w:t>多学科专家小组</w:t>
            </w:r>
            <w:r w:rsidRPr="004C6699">
              <w:rPr>
                <w:rFonts w:hint="eastAsia"/>
                <w:spacing w:val="-12"/>
                <w:kern w:val="14"/>
                <w:lang w:eastAsia="zh-CN"/>
              </w:rPr>
              <w:t>/</w:t>
            </w:r>
            <w:r w:rsidRPr="004C6699">
              <w:rPr>
                <w:rFonts w:hint="eastAsia"/>
                <w:spacing w:val="-12"/>
                <w:kern w:val="14"/>
                <w:lang w:eastAsia="zh-CN"/>
              </w:rPr>
              <w:t>主席团成员会议</w:t>
            </w:r>
          </w:p>
          <w:p w14:paraId="5E1170AD" w14:textId="297ACD27" w:rsidR="00911234" w:rsidRPr="00AB538F" w:rsidRDefault="00911234" w:rsidP="00A53A05">
            <w:pPr>
              <w:keepNext/>
              <w:keepLines/>
              <w:widowControl w:val="0"/>
              <w:tabs>
                <w:tab w:val="left" w:pos="450"/>
                <w:tab w:val="left" w:pos="6480"/>
                <w:tab w:val="left" w:pos="7200"/>
              </w:tabs>
              <w:spacing w:before="20" w:after="20"/>
              <w:jc w:val="both"/>
              <w:rPr>
                <w:b/>
                <w:spacing w:val="-4"/>
                <w:w w:val="98"/>
                <w:kern w:val="14"/>
                <w:sz w:val="18"/>
                <w:szCs w:val="18"/>
                <w:lang w:eastAsia="zh-CN"/>
              </w:rPr>
            </w:pPr>
          </w:p>
        </w:tc>
        <w:tc>
          <w:tcPr>
            <w:tcW w:w="3427" w:type="dxa"/>
            <w:tcBorders>
              <w:top w:val="single" w:sz="12" w:space="0" w:color="auto"/>
            </w:tcBorders>
            <w:shd w:val="clear" w:color="auto" w:fill="auto"/>
          </w:tcPr>
          <w:p w14:paraId="5E1C7304" w14:textId="335AC5BD" w:rsidR="00911234" w:rsidRPr="00AB538F" w:rsidRDefault="00911234" w:rsidP="00A53A05">
            <w:pPr>
              <w:keepNext/>
              <w:keepLines/>
              <w:widowControl w:val="0"/>
              <w:tabs>
                <w:tab w:val="left" w:pos="450"/>
                <w:tab w:val="left" w:pos="6480"/>
                <w:tab w:val="left" w:pos="7200"/>
              </w:tabs>
              <w:spacing w:before="20" w:after="20"/>
              <w:jc w:val="both"/>
              <w:rPr>
                <w:b/>
                <w:spacing w:val="-4"/>
                <w:w w:val="98"/>
                <w:kern w:val="14"/>
                <w:sz w:val="18"/>
                <w:szCs w:val="18"/>
                <w:lang w:eastAsia="zh-CN"/>
              </w:rPr>
            </w:pPr>
            <w:r w:rsidRPr="004C6699">
              <w:rPr>
                <w:rFonts w:hint="eastAsia"/>
                <w:kern w:val="14"/>
                <w:lang w:eastAsia="zh-CN"/>
              </w:rPr>
              <w:t>场地成本（</w:t>
            </w:r>
            <w:r w:rsidRPr="004C6699">
              <w:rPr>
                <w:rFonts w:hint="eastAsia"/>
                <w:kern w:val="14"/>
                <w:lang w:eastAsia="zh-CN"/>
              </w:rPr>
              <w:t>0.5</w:t>
            </w:r>
            <w:r w:rsidRPr="004C6699">
              <w:rPr>
                <w:rFonts w:hint="eastAsia"/>
                <w:kern w:val="14"/>
                <w:lang w:eastAsia="zh-CN"/>
              </w:rPr>
              <w:t>周，与会者</w:t>
            </w:r>
            <w:r w:rsidRPr="004C6699">
              <w:rPr>
                <w:rFonts w:hint="eastAsia"/>
                <w:kern w:val="14"/>
                <w:lang w:eastAsia="zh-CN"/>
              </w:rPr>
              <w:t>10</w:t>
            </w:r>
            <w:r w:rsidRPr="004C6699">
              <w:rPr>
                <w:rFonts w:hint="eastAsia"/>
                <w:kern w:val="14"/>
                <w:lang w:eastAsia="zh-CN"/>
              </w:rPr>
              <w:t>名，在波恩）</w:t>
            </w:r>
          </w:p>
        </w:tc>
        <w:tc>
          <w:tcPr>
            <w:tcW w:w="1985" w:type="dxa"/>
            <w:tcBorders>
              <w:top w:val="single" w:sz="12" w:space="0" w:color="auto"/>
            </w:tcBorders>
            <w:shd w:val="clear" w:color="auto" w:fill="auto"/>
          </w:tcPr>
          <w:p w14:paraId="047535F3" w14:textId="77777777" w:rsidR="00911234" w:rsidRPr="00AB538F" w:rsidRDefault="00911234" w:rsidP="00A53A05">
            <w:pPr>
              <w:keepNext/>
              <w:keepLines/>
              <w:widowControl w:val="0"/>
              <w:tabs>
                <w:tab w:val="left" w:pos="450"/>
                <w:tab w:val="left" w:pos="6480"/>
                <w:tab w:val="left" w:pos="7200"/>
              </w:tabs>
              <w:spacing w:before="20" w:after="20"/>
              <w:jc w:val="both"/>
              <w:rPr>
                <w:b/>
                <w:spacing w:val="-4"/>
                <w:w w:val="98"/>
                <w:kern w:val="14"/>
                <w:sz w:val="18"/>
                <w:szCs w:val="18"/>
                <w:lang w:eastAsia="zh-CN"/>
              </w:rPr>
            </w:pPr>
            <w:r w:rsidRPr="006F4969">
              <w:rPr>
                <w:sz w:val="18"/>
                <w:szCs w:val="18"/>
                <w:lang w:eastAsia="zh-CN"/>
              </w:rPr>
              <w:t>0</w:t>
            </w:r>
          </w:p>
        </w:tc>
      </w:tr>
      <w:tr w:rsidR="00911234" w:rsidRPr="006F4969" w14:paraId="04E6209D" w14:textId="77777777" w:rsidTr="00911234">
        <w:trPr>
          <w:trHeight w:val="57"/>
        </w:trPr>
        <w:tc>
          <w:tcPr>
            <w:tcW w:w="992" w:type="dxa"/>
            <w:vMerge/>
            <w:tcBorders>
              <w:bottom w:val="single" w:sz="4" w:space="0" w:color="auto"/>
            </w:tcBorders>
            <w:shd w:val="clear" w:color="auto" w:fill="auto"/>
            <w:vAlign w:val="center"/>
          </w:tcPr>
          <w:p w14:paraId="5AE9B31A" w14:textId="77777777" w:rsidR="00911234" w:rsidRPr="006F4969" w:rsidRDefault="00911234" w:rsidP="00A53A05">
            <w:pPr>
              <w:tabs>
                <w:tab w:val="left" w:pos="450"/>
              </w:tabs>
              <w:spacing w:before="40" w:after="20"/>
              <w:jc w:val="both"/>
              <w:rPr>
                <w:sz w:val="18"/>
                <w:szCs w:val="18"/>
                <w:lang w:eastAsia="zh-CN"/>
              </w:rPr>
            </w:pPr>
          </w:p>
        </w:tc>
        <w:tc>
          <w:tcPr>
            <w:tcW w:w="3379" w:type="dxa"/>
            <w:vMerge/>
            <w:shd w:val="clear" w:color="auto" w:fill="auto"/>
            <w:vAlign w:val="center"/>
          </w:tcPr>
          <w:p w14:paraId="5288CB4E" w14:textId="77777777" w:rsidR="00911234" w:rsidRPr="006F4969" w:rsidRDefault="00911234" w:rsidP="00A53A05">
            <w:pPr>
              <w:tabs>
                <w:tab w:val="left" w:pos="450"/>
              </w:tabs>
              <w:spacing w:before="20" w:after="20"/>
              <w:jc w:val="both"/>
              <w:rPr>
                <w:sz w:val="18"/>
                <w:szCs w:val="18"/>
                <w:lang w:eastAsia="zh-CN"/>
              </w:rPr>
            </w:pPr>
          </w:p>
        </w:tc>
        <w:tc>
          <w:tcPr>
            <w:tcW w:w="3427" w:type="dxa"/>
            <w:shd w:val="clear" w:color="auto" w:fill="auto"/>
          </w:tcPr>
          <w:p w14:paraId="64EC4786" w14:textId="622DF8E4" w:rsidR="00911234" w:rsidRPr="00AB538F" w:rsidRDefault="00911234" w:rsidP="00A53A05">
            <w:pPr>
              <w:widowControl w:val="0"/>
              <w:tabs>
                <w:tab w:val="left" w:pos="450"/>
                <w:tab w:val="left" w:pos="6480"/>
                <w:tab w:val="left" w:pos="7200"/>
              </w:tabs>
              <w:spacing w:before="20" w:after="20"/>
              <w:jc w:val="both"/>
              <w:rPr>
                <w:b/>
                <w:spacing w:val="-4"/>
                <w:w w:val="98"/>
                <w:kern w:val="14"/>
                <w:sz w:val="18"/>
                <w:szCs w:val="18"/>
                <w:lang w:eastAsia="zh-CN"/>
              </w:rPr>
            </w:pPr>
            <w:r w:rsidRPr="004C6699">
              <w:rPr>
                <w:spacing w:val="-4"/>
                <w:kern w:val="14"/>
                <w:lang w:eastAsia="zh-CN"/>
              </w:rPr>
              <w:t>差旅和每日生活津贴</w:t>
            </w:r>
            <w:r w:rsidRPr="004C6699">
              <w:rPr>
                <w:rFonts w:hint="eastAsia"/>
                <w:spacing w:val="-4"/>
                <w:kern w:val="14"/>
                <w:lang w:eastAsia="zh-CN"/>
              </w:rPr>
              <w:t>（</w:t>
            </w:r>
            <w:r w:rsidRPr="004C6699">
              <w:rPr>
                <w:spacing w:val="-4"/>
                <w:kern w:val="14"/>
                <w:lang w:eastAsia="zh-CN"/>
              </w:rPr>
              <w:t>5 x $3</w:t>
            </w:r>
            <w:r w:rsidRPr="004C6699">
              <w:rPr>
                <w:rFonts w:hint="eastAsia"/>
                <w:spacing w:val="-4"/>
                <w:kern w:val="14"/>
                <w:lang w:eastAsia="zh-CN"/>
              </w:rPr>
              <w:t xml:space="preserve"> </w:t>
            </w:r>
            <w:r w:rsidRPr="004C6699">
              <w:rPr>
                <w:spacing w:val="-4"/>
                <w:kern w:val="14"/>
                <w:lang w:eastAsia="zh-CN"/>
              </w:rPr>
              <w:t>750</w:t>
            </w:r>
            <w:r w:rsidRPr="004C6699">
              <w:rPr>
                <w:rFonts w:hint="eastAsia"/>
                <w:spacing w:val="-4"/>
                <w:kern w:val="14"/>
                <w:lang w:eastAsia="zh-CN"/>
              </w:rPr>
              <w:t>）</w:t>
            </w:r>
          </w:p>
        </w:tc>
        <w:tc>
          <w:tcPr>
            <w:tcW w:w="1985" w:type="dxa"/>
            <w:shd w:val="clear" w:color="auto" w:fill="auto"/>
          </w:tcPr>
          <w:p w14:paraId="5780D7DD" w14:textId="77777777" w:rsidR="00911234" w:rsidRPr="00AB538F" w:rsidRDefault="00911234" w:rsidP="00A53A05">
            <w:pPr>
              <w:widowControl w:val="0"/>
              <w:tabs>
                <w:tab w:val="left" w:pos="450"/>
                <w:tab w:val="left" w:pos="6480"/>
                <w:tab w:val="left" w:pos="7200"/>
              </w:tabs>
              <w:spacing w:before="20" w:after="20"/>
              <w:jc w:val="both"/>
              <w:rPr>
                <w:b/>
                <w:spacing w:val="-4"/>
                <w:w w:val="98"/>
                <w:kern w:val="14"/>
                <w:sz w:val="18"/>
                <w:szCs w:val="18"/>
                <w:lang w:eastAsia="zh-CN"/>
              </w:rPr>
            </w:pPr>
            <w:r w:rsidRPr="006F4969">
              <w:rPr>
                <w:sz w:val="18"/>
                <w:szCs w:val="18"/>
                <w:lang w:eastAsia="zh-CN"/>
              </w:rPr>
              <w:t>18 750</w:t>
            </w:r>
          </w:p>
        </w:tc>
      </w:tr>
      <w:tr w:rsidR="00911234" w:rsidRPr="006F4969" w14:paraId="640E34C9" w14:textId="77777777" w:rsidTr="00911234">
        <w:trPr>
          <w:trHeight w:val="57"/>
        </w:trPr>
        <w:tc>
          <w:tcPr>
            <w:tcW w:w="992" w:type="dxa"/>
            <w:vMerge/>
            <w:tcBorders>
              <w:bottom w:val="single" w:sz="4" w:space="0" w:color="auto"/>
            </w:tcBorders>
            <w:shd w:val="clear" w:color="auto" w:fill="auto"/>
          </w:tcPr>
          <w:p w14:paraId="0B7DED06" w14:textId="77777777" w:rsidR="00911234" w:rsidRPr="006F4969" w:rsidRDefault="00911234" w:rsidP="00A53A05">
            <w:pPr>
              <w:tabs>
                <w:tab w:val="left" w:pos="450"/>
              </w:tabs>
              <w:spacing w:before="40" w:after="20"/>
              <w:jc w:val="both"/>
              <w:rPr>
                <w:sz w:val="18"/>
                <w:szCs w:val="18"/>
                <w:lang w:eastAsia="zh-CN"/>
              </w:rPr>
            </w:pPr>
          </w:p>
        </w:tc>
        <w:tc>
          <w:tcPr>
            <w:tcW w:w="3379" w:type="dxa"/>
            <w:vMerge w:val="restart"/>
            <w:shd w:val="clear" w:color="auto" w:fill="auto"/>
            <w:vAlign w:val="center"/>
          </w:tcPr>
          <w:p w14:paraId="78FAA551" w14:textId="5B8587F9" w:rsidR="00911234" w:rsidRPr="00AB538F" w:rsidRDefault="00911234" w:rsidP="00A53A05">
            <w:pPr>
              <w:widowControl w:val="0"/>
              <w:tabs>
                <w:tab w:val="left" w:pos="450"/>
                <w:tab w:val="left" w:pos="6480"/>
                <w:tab w:val="left" w:pos="7200"/>
              </w:tabs>
              <w:spacing w:before="40" w:after="20"/>
              <w:jc w:val="both"/>
              <w:rPr>
                <w:b/>
                <w:spacing w:val="-4"/>
                <w:w w:val="98"/>
                <w:kern w:val="14"/>
                <w:sz w:val="18"/>
                <w:szCs w:val="18"/>
                <w:lang w:eastAsia="zh-CN"/>
              </w:rPr>
            </w:pPr>
            <w:r w:rsidRPr="004C6699">
              <w:rPr>
                <w:rFonts w:hint="eastAsia"/>
                <w:kern w:val="14"/>
                <w:lang w:eastAsia="zh-CN"/>
              </w:rPr>
              <w:t>第一次撰写人会议（与会者：共同主席、承担协调工作的主撰稿人、主撰稿人及专家小组</w:t>
            </w:r>
            <w:r w:rsidRPr="004C6699">
              <w:rPr>
                <w:rFonts w:hint="eastAsia"/>
                <w:kern w:val="14"/>
                <w:lang w:eastAsia="zh-CN"/>
              </w:rPr>
              <w:t>/</w:t>
            </w:r>
            <w:r w:rsidRPr="004C6699">
              <w:rPr>
                <w:rFonts w:hint="eastAsia"/>
                <w:kern w:val="14"/>
                <w:lang w:eastAsia="zh-CN"/>
              </w:rPr>
              <w:t>主席团成员）</w:t>
            </w:r>
          </w:p>
        </w:tc>
        <w:tc>
          <w:tcPr>
            <w:tcW w:w="3427" w:type="dxa"/>
            <w:shd w:val="clear" w:color="auto" w:fill="auto"/>
          </w:tcPr>
          <w:p w14:paraId="42A4FFB9" w14:textId="74CB2514" w:rsidR="00911234" w:rsidRPr="00AB538F" w:rsidRDefault="00911234" w:rsidP="00A53A05">
            <w:pPr>
              <w:widowControl w:val="0"/>
              <w:tabs>
                <w:tab w:val="left" w:pos="450"/>
                <w:tab w:val="left" w:pos="6480"/>
                <w:tab w:val="left" w:pos="7200"/>
              </w:tabs>
              <w:spacing w:before="40" w:after="20"/>
              <w:jc w:val="both"/>
              <w:rPr>
                <w:b/>
                <w:spacing w:val="-4"/>
                <w:w w:val="98"/>
                <w:kern w:val="14"/>
                <w:sz w:val="18"/>
                <w:szCs w:val="18"/>
                <w:lang w:eastAsia="zh-CN"/>
              </w:rPr>
            </w:pPr>
            <w:r w:rsidRPr="004C6699">
              <w:rPr>
                <w:rFonts w:hint="eastAsia"/>
                <w:kern w:val="14"/>
                <w:lang w:eastAsia="zh-CN"/>
              </w:rPr>
              <w:t>场地成本（</w:t>
            </w:r>
            <w:r w:rsidRPr="004C6699">
              <w:rPr>
                <w:rFonts w:hint="eastAsia"/>
                <w:kern w:val="14"/>
                <w:lang w:eastAsia="zh-CN"/>
              </w:rPr>
              <w:t>1</w:t>
            </w:r>
            <w:r>
              <w:rPr>
                <w:rFonts w:hint="eastAsia"/>
                <w:kern w:val="14"/>
                <w:lang w:eastAsia="zh-CN"/>
              </w:rPr>
              <w:t>周，</w:t>
            </w:r>
            <w:r>
              <w:rPr>
                <w:kern w:val="14"/>
                <w:lang w:eastAsia="zh-CN"/>
              </w:rPr>
              <w:t>115</w:t>
            </w:r>
            <w:r w:rsidRPr="004C6699">
              <w:rPr>
                <w:rFonts w:hint="eastAsia"/>
                <w:kern w:val="14"/>
                <w:lang w:eastAsia="zh-CN"/>
              </w:rPr>
              <w:t>名与会者）（</w:t>
            </w:r>
            <w:r w:rsidRPr="004C6699">
              <w:rPr>
                <w:rFonts w:hint="eastAsia"/>
                <w:kern w:val="14"/>
                <w:lang w:eastAsia="zh-CN"/>
              </w:rPr>
              <w:t>25%</w:t>
            </w:r>
            <w:r w:rsidRPr="004C6699">
              <w:rPr>
                <w:rFonts w:hint="eastAsia"/>
                <w:kern w:val="14"/>
                <w:lang w:eastAsia="zh-CN"/>
              </w:rPr>
              <w:t>为实物捐助）</w:t>
            </w:r>
          </w:p>
        </w:tc>
        <w:tc>
          <w:tcPr>
            <w:tcW w:w="1985" w:type="dxa"/>
            <w:shd w:val="clear" w:color="auto" w:fill="auto"/>
            <w:vAlign w:val="center"/>
          </w:tcPr>
          <w:p w14:paraId="4EF33A3E" w14:textId="77777777" w:rsidR="00911234" w:rsidRPr="00AB538F" w:rsidRDefault="00911234" w:rsidP="00A53A05">
            <w:pPr>
              <w:widowControl w:val="0"/>
              <w:tabs>
                <w:tab w:val="left" w:pos="450"/>
                <w:tab w:val="left" w:pos="6480"/>
                <w:tab w:val="left" w:pos="7200"/>
              </w:tabs>
              <w:spacing w:before="20" w:after="20"/>
              <w:jc w:val="both"/>
              <w:rPr>
                <w:b/>
                <w:spacing w:val="-4"/>
                <w:w w:val="98"/>
                <w:kern w:val="14"/>
                <w:sz w:val="18"/>
                <w:szCs w:val="18"/>
                <w:lang w:eastAsia="zh-CN"/>
              </w:rPr>
            </w:pPr>
            <w:r w:rsidRPr="006F4969">
              <w:rPr>
                <w:sz w:val="18"/>
                <w:szCs w:val="18"/>
                <w:lang w:eastAsia="zh-CN"/>
              </w:rPr>
              <w:t>37 500</w:t>
            </w:r>
          </w:p>
        </w:tc>
      </w:tr>
      <w:tr w:rsidR="00911234" w:rsidRPr="006F4969" w14:paraId="0E431812" w14:textId="77777777" w:rsidTr="00911234">
        <w:trPr>
          <w:trHeight w:val="57"/>
        </w:trPr>
        <w:tc>
          <w:tcPr>
            <w:tcW w:w="992" w:type="dxa"/>
            <w:vMerge/>
            <w:tcBorders>
              <w:bottom w:val="single" w:sz="4" w:space="0" w:color="auto"/>
            </w:tcBorders>
            <w:shd w:val="clear" w:color="auto" w:fill="auto"/>
            <w:vAlign w:val="center"/>
          </w:tcPr>
          <w:p w14:paraId="100C022D" w14:textId="77777777" w:rsidR="00911234" w:rsidRPr="006F4969" w:rsidRDefault="00911234" w:rsidP="00A53A05">
            <w:pPr>
              <w:tabs>
                <w:tab w:val="left" w:pos="450"/>
              </w:tabs>
              <w:spacing w:before="40" w:after="20"/>
              <w:jc w:val="both"/>
              <w:rPr>
                <w:sz w:val="18"/>
                <w:szCs w:val="18"/>
                <w:lang w:eastAsia="zh-CN"/>
              </w:rPr>
            </w:pPr>
          </w:p>
        </w:tc>
        <w:tc>
          <w:tcPr>
            <w:tcW w:w="3379" w:type="dxa"/>
            <w:vMerge/>
            <w:shd w:val="clear" w:color="auto" w:fill="auto"/>
            <w:vAlign w:val="center"/>
          </w:tcPr>
          <w:p w14:paraId="37BC3531" w14:textId="77777777" w:rsidR="00911234" w:rsidRPr="006F4969" w:rsidRDefault="00911234" w:rsidP="00A53A05">
            <w:pPr>
              <w:tabs>
                <w:tab w:val="left" w:pos="450"/>
              </w:tabs>
              <w:spacing w:before="40" w:after="20"/>
              <w:jc w:val="both"/>
              <w:rPr>
                <w:sz w:val="18"/>
                <w:szCs w:val="18"/>
                <w:lang w:eastAsia="zh-CN"/>
              </w:rPr>
            </w:pPr>
          </w:p>
        </w:tc>
        <w:tc>
          <w:tcPr>
            <w:tcW w:w="3427" w:type="dxa"/>
            <w:shd w:val="clear" w:color="auto" w:fill="auto"/>
          </w:tcPr>
          <w:p w14:paraId="3FAEF407" w14:textId="3681D5B4" w:rsidR="00911234" w:rsidRDefault="00911234" w:rsidP="00A53A05">
            <w:pPr>
              <w:spacing w:before="40" w:after="20"/>
              <w:jc w:val="both"/>
              <w:rPr>
                <w:spacing w:val="-10"/>
                <w:kern w:val="14"/>
                <w:lang w:eastAsia="zh-CN"/>
              </w:rPr>
            </w:pPr>
            <w:r w:rsidRPr="004C6699">
              <w:rPr>
                <w:rFonts w:hint="eastAsia"/>
                <w:spacing w:val="-10"/>
                <w:kern w:val="14"/>
                <w:lang w:eastAsia="zh-CN"/>
              </w:rPr>
              <w:t>差旅和每日生活津贴（</w:t>
            </w:r>
            <w:r>
              <w:rPr>
                <w:spacing w:val="-10"/>
                <w:kern w:val="14"/>
                <w:lang w:eastAsia="zh-CN"/>
              </w:rPr>
              <w:t>86</w:t>
            </w:r>
            <w:r w:rsidRPr="00C13CAB">
              <w:rPr>
                <w:spacing w:val="-10"/>
                <w:kern w:val="14"/>
                <w:lang w:eastAsia="zh-CN"/>
              </w:rPr>
              <w:t xml:space="preserve"> </w:t>
            </w:r>
            <w:r w:rsidRPr="004C6699">
              <w:rPr>
                <w:spacing w:val="-10"/>
                <w:kern w:val="14"/>
                <w:lang w:eastAsia="zh-CN"/>
              </w:rPr>
              <w:t xml:space="preserve"> </w:t>
            </w:r>
          </w:p>
          <w:p w14:paraId="4A515F28" w14:textId="35D490C0" w:rsidR="00911234" w:rsidRPr="00AB538F" w:rsidRDefault="00911234" w:rsidP="00A53A05">
            <w:pPr>
              <w:widowControl w:val="0"/>
              <w:tabs>
                <w:tab w:val="left" w:pos="450"/>
                <w:tab w:val="left" w:pos="6480"/>
                <w:tab w:val="left" w:pos="7200"/>
              </w:tabs>
              <w:spacing w:before="40" w:after="20"/>
              <w:jc w:val="both"/>
              <w:rPr>
                <w:b/>
                <w:spacing w:val="-4"/>
                <w:w w:val="98"/>
                <w:kern w:val="14"/>
                <w:sz w:val="18"/>
                <w:szCs w:val="18"/>
                <w:lang w:eastAsia="zh-CN"/>
              </w:rPr>
            </w:pPr>
            <w:r w:rsidRPr="004C6699">
              <w:rPr>
                <w:spacing w:val="-10"/>
                <w:kern w:val="14"/>
                <w:lang w:eastAsia="zh-CN"/>
              </w:rPr>
              <w:t>x $3</w:t>
            </w:r>
            <w:r w:rsidRPr="004C6699">
              <w:rPr>
                <w:rFonts w:hint="eastAsia"/>
                <w:spacing w:val="-10"/>
                <w:kern w:val="14"/>
                <w:lang w:eastAsia="zh-CN"/>
              </w:rPr>
              <w:t xml:space="preserve"> </w:t>
            </w:r>
            <w:r w:rsidRPr="004C6699">
              <w:rPr>
                <w:spacing w:val="-10"/>
                <w:kern w:val="14"/>
                <w:lang w:eastAsia="zh-CN"/>
              </w:rPr>
              <w:t>750</w:t>
            </w:r>
            <w:r w:rsidRPr="004C6699">
              <w:rPr>
                <w:rFonts w:hint="eastAsia"/>
                <w:spacing w:val="-10"/>
                <w:kern w:val="14"/>
                <w:lang w:eastAsia="zh-CN"/>
              </w:rPr>
              <w:t>）</w:t>
            </w:r>
          </w:p>
        </w:tc>
        <w:tc>
          <w:tcPr>
            <w:tcW w:w="1985" w:type="dxa"/>
            <w:shd w:val="clear" w:color="auto" w:fill="auto"/>
            <w:vAlign w:val="center"/>
          </w:tcPr>
          <w:p w14:paraId="2EBC70E0" w14:textId="77777777" w:rsidR="00911234" w:rsidRPr="00AB538F" w:rsidRDefault="00911234" w:rsidP="00A53A05">
            <w:pPr>
              <w:widowControl w:val="0"/>
              <w:tabs>
                <w:tab w:val="left" w:pos="450"/>
                <w:tab w:val="left" w:pos="6480"/>
                <w:tab w:val="left" w:pos="7200"/>
              </w:tabs>
              <w:spacing w:before="20" w:after="20"/>
              <w:jc w:val="both"/>
              <w:rPr>
                <w:b/>
                <w:spacing w:val="-4"/>
                <w:w w:val="98"/>
                <w:kern w:val="14"/>
                <w:sz w:val="18"/>
                <w:szCs w:val="18"/>
                <w:lang w:eastAsia="zh-CN"/>
              </w:rPr>
            </w:pPr>
            <w:r w:rsidRPr="006F4969">
              <w:rPr>
                <w:sz w:val="18"/>
                <w:szCs w:val="18"/>
                <w:lang w:eastAsia="zh-CN"/>
              </w:rPr>
              <w:t>322 500</w:t>
            </w:r>
          </w:p>
        </w:tc>
      </w:tr>
      <w:tr w:rsidR="00911234" w:rsidRPr="006F4969" w14:paraId="6F1390DA" w14:textId="77777777" w:rsidTr="00911234">
        <w:trPr>
          <w:trHeight w:val="57"/>
        </w:trPr>
        <w:tc>
          <w:tcPr>
            <w:tcW w:w="992" w:type="dxa"/>
            <w:vMerge/>
            <w:tcBorders>
              <w:bottom w:val="single" w:sz="4" w:space="0" w:color="auto"/>
            </w:tcBorders>
            <w:shd w:val="clear" w:color="auto" w:fill="auto"/>
            <w:vAlign w:val="center"/>
          </w:tcPr>
          <w:p w14:paraId="3EFF2416" w14:textId="77777777" w:rsidR="00911234" w:rsidRPr="006F4969" w:rsidRDefault="00911234" w:rsidP="00A53A05">
            <w:pPr>
              <w:tabs>
                <w:tab w:val="left" w:pos="450"/>
              </w:tabs>
              <w:spacing w:before="40" w:after="20"/>
              <w:jc w:val="both"/>
              <w:rPr>
                <w:sz w:val="18"/>
                <w:szCs w:val="18"/>
                <w:lang w:eastAsia="zh-CN"/>
              </w:rPr>
            </w:pPr>
          </w:p>
        </w:tc>
        <w:tc>
          <w:tcPr>
            <w:tcW w:w="3379" w:type="dxa"/>
            <w:shd w:val="clear" w:color="auto" w:fill="auto"/>
            <w:vAlign w:val="center"/>
          </w:tcPr>
          <w:p w14:paraId="3255C68B" w14:textId="77777777" w:rsidR="00FE09D7" w:rsidRDefault="00FE09D7" w:rsidP="00A53A05">
            <w:pPr>
              <w:widowControl w:val="0"/>
              <w:tabs>
                <w:tab w:val="left" w:pos="450"/>
                <w:tab w:val="left" w:pos="6480"/>
                <w:tab w:val="left" w:pos="7200"/>
              </w:tabs>
              <w:spacing w:before="40" w:after="20"/>
              <w:jc w:val="both"/>
              <w:rPr>
                <w:kern w:val="14"/>
                <w:lang w:eastAsia="zh-CN"/>
              </w:rPr>
            </w:pPr>
          </w:p>
          <w:p w14:paraId="5D1826A6" w14:textId="17B09A8D" w:rsidR="00911234" w:rsidRPr="00AB538F" w:rsidRDefault="00911234" w:rsidP="00A53A05">
            <w:pPr>
              <w:widowControl w:val="0"/>
              <w:tabs>
                <w:tab w:val="left" w:pos="450"/>
                <w:tab w:val="left" w:pos="6480"/>
                <w:tab w:val="left" w:pos="7200"/>
              </w:tabs>
              <w:spacing w:before="40" w:after="20"/>
              <w:jc w:val="both"/>
              <w:rPr>
                <w:b/>
                <w:spacing w:val="-4"/>
                <w:w w:val="98"/>
                <w:kern w:val="14"/>
                <w:sz w:val="18"/>
                <w:szCs w:val="18"/>
                <w:lang w:eastAsia="zh-CN"/>
              </w:rPr>
            </w:pPr>
            <w:r w:rsidRPr="004C6699">
              <w:rPr>
                <w:rFonts w:hint="eastAsia"/>
                <w:kern w:val="14"/>
                <w:lang w:eastAsia="zh-CN"/>
              </w:rPr>
              <w:t>共同主席参加区域和土地退化和恢复评估联席会议</w:t>
            </w:r>
          </w:p>
        </w:tc>
        <w:tc>
          <w:tcPr>
            <w:tcW w:w="3427" w:type="dxa"/>
            <w:shd w:val="clear" w:color="auto" w:fill="auto"/>
          </w:tcPr>
          <w:p w14:paraId="028F932A" w14:textId="4A5EB686" w:rsidR="00911234" w:rsidRPr="00AB538F" w:rsidRDefault="00911234" w:rsidP="00A53A05">
            <w:pPr>
              <w:widowControl w:val="0"/>
              <w:tabs>
                <w:tab w:val="left" w:pos="450"/>
                <w:tab w:val="left" w:pos="6480"/>
                <w:tab w:val="left" w:pos="7200"/>
              </w:tabs>
              <w:spacing w:before="40" w:after="20"/>
              <w:jc w:val="both"/>
              <w:rPr>
                <w:b/>
                <w:spacing w:val="-4"/>
                <w:w w:val="98"/>
                <w:kern w:val="14"/>
                <w:sz w:val="18"/>
                <w:szCs w:val="18"/>
                <w:lang w:eastAsia="zh-CN"/>
              </w:rPr>
            </w:pPr>
            <w:r w:rsidRPr="004C6699">
              <w:rPr>
                <w:rFonts w:hint="eastAsia"/>
                <w:spacing w:val="-4"/>
                <w:kern w:val="14"/>
                <w:lang w:eastAsia="zh-CN"/>
              </w:rPr>
              <w:t>差旅和每日生活津贴（</w:t>
            </w:r>
            <w:r w:rsidRPr="004C6699">
              <w:rPr>
                <w:spacing w:val="-4"/>
                <w:kern w:val="14"/>
                <w:lang w:eastAsia="zh-CN"/>
              </w:rPr>
              <w:t>2 x $3</w:t>
            </w:r>
            <w:r w:rsidRPr="004C6699">
              <w:rPr>
                <w:rFonts w:hint="eastAsia"/>
                <w:spacing w:val="-4"/>
                <w:kern w:val="14"/>
                <w:lang w:eastAsia="zh-CN"/>
              </w:rPr>
              <w:t xml:space="preserve"> </w:t>
            </w:r>
            <w:r w:rsidRPr="004C6699">
              <w:rPr>
                <w:spacing w:val="-4"/>
                <w:kern w:val="14"/>
                <w:lang w:eastAsia="zh-CN"/>
              </w:rPr>
              <w:t>750</w:t>
            </w:r>
            <w:r w:rsidRPr="004C6699">
              <w:rPr>
                <w:rFonts w:hint="eastAsia"/>
                <w:spacing w:val="-4"/>
                <w:kern w:val="14"/>
                <w:lang w:eastAsia="zh-CN"/>
              </w:rPr>
              <w:t>）</w:t>
            </w:r>
          </w:p>
        </w:tc>
        <w:tc>
          <w:tcPr>
            <w:tcW w:w="1985" w:type="dxa"/>
            <w:shd w:val="clear" w:color="auto" w:fill="auto"/>
            <w:vAlign w:val="center"/>
          </w:tcPr>
          <w:p w14:paraId="590D521A" w14:textId="77777777" w:rsidR="00911234" w:rsidRPr="00AB538F" w:rsidRDefault="00911234" w:rsidP="00A53A05">
            <w:pPr>
              <w:widowControl w:val="0"/>
              <w:tabs>
                <w:tab w:val="left" w:pos="450"/>
                <w:tab w:val="left" w:pos="6480"/>
                <w:tab w:val="left" w:pos="7200"/>
              </w:tabs>
              <w:spacing w:before="20" w:after="20"/>
              <w:jc w:val="both"/>
              <w:rPr>
                <w:b/>
                <w:spacing w:val="-4"/>
                <w:w w:val="98"/>
                <w:kern w:val="14"/>
                <w:sz w:val="18"/>
                <w:szCs w:val="18"/>
                <w:lang w:eastAsia="zh-CN"/>
              </w:rPr>
            </w:pPr>
            <w:r w:rsidRPr="006F4969">
              <w:rPr>
                <w:sz w:val="18"/>
                <w:szCs w:val="18"/>
                <w:lang w:eastAsia="zh-CN"/>
              </w:rPr>
              <w:t>7 500</w:t>
            </w:r>
          </w:p>
        </w:tc>
      </w:tr>
      <w:tr w:rsidR="00911234" w:rsidRPr="006F4969" w14:paraId="6DB4F5D2" w14:textId="77777777" w:rsidTr="00911234">
        <w:trPr>
          <w:trHeight w:val="57"/>
        </w:trPr>
        <w:tc>
          <w:tcPr>
            <w:tcW w:w="992" w:type="dxa"/>
            <w:vMerge/>
            <w:tcBorders>
              <w:bottom w:val="single" w:sz="4" w:space="0" w:color="auto"/>
            </w:tcBorders>
            <w:shd w:val="clear" w:color="auto" w:fill="auto"/>
          </w:tcPr>
          <w:p w14:paraId="5CA8F122" w14:textId="77777777" w:rsidR="00911234" w:rsidRPr="006F4969" w:rsidRDefault="00911234" w:rsidP="00A53A05">
            <w:pPr>
              <w:tabs>
                <w:tab w:val="left" w:pos="450"/>
              </w:tabs>
              <w:spacing w:before="40" w:after="20"/>
              <w:jc w:val="both"/>
              <w:rPr>
                <w:sz w:val="18"/>
                <w:szCs w:val="18"/>
                <w:lang w:eastAsia="zh-CN"/>
              </w:rPr>
            </w:pPr>
          </w:p>
        </w:tc>
        <w:tc>
          <w:tcPr>
            <w:tcW w:w="3379" w:type="dxa"/>
            <w:tcBorders>
              <w:bottom w:val="single" w:sz="4" w:space="0" w:color="auto"/>
            </w:tcBorders>
            <w:shd w:val="clear" w:color="auto" w:fill="auto"/>
          </w:tcPr>
          <w:p w14:paraId="58377B98" w14:textId="60554F64" w:rsidR="00911234" w:rsidRPr="00AB538F" w:rsidRDefault="00911234" w:rsidP="00A53A05">
            <w:pPr>
              <w:widowControl w:val="0"/>
              <w:tabs>
                <w:tab w:val="left" w:pos="450"/>
                <w:tab w:val="left" w:pos="6480"/>
                <w:tab w:val="left" w:pos="7200"/>
              </w:tabs>
              <w:spacing w:before="40" w:after="20"/>
              <w:jc w:val="both"/>
              <w:rPr>
                <w:b/>
                <w:spacing w:val="-4"/>
                <w:w w:val="98"/>
                <w:kern w:val="14"/>
                <w:sz w:val="18"/>
                <w:szCs w:val="18"/>
                <w:lang w:eastAsia="zh-CN"/>
              </w:rPr>
            </w:pPr>
            <w:r w:rsidRPr="004C6699">
              <w:rPr>
                <w:kern w:val="14"/>
                <w:lang w:eastAsia="zh-CN"/>
              </w:rPr>
              <w:t>技术支持</w:t>
            </w:r>
          </w:p>
        </w:tc>
        <w:tc>
          <w:tcPr>
            <w:tcW w:w="3427" w:type="dxa"/>
            <w:tcBorders>
              <w:bottom w:val="single" w:sz="4" w:space="0" w:color="auto"/>
            </w:tcBorders>
            <w:shd w:val="clear" w:color="auto" w:fill="auto"/>
          </w:tcPr>
          <w:p w14:paraId="638D52AE" w14:textId="6F4D986D" w:rsidR="00911234" w:rsidRPr="00AB538F" w:rsidRDefault="00911234" w:rsidP="00A53A05">
            <w:pPr>
              <w:widowControl w:val="0"/>
              <w:tabs>
                <w:tab w:val="left" w:pos="450"/>
                <w:tab w:val="left" w:pos="6480"/>
                <w:tab w:val="left" w:pos="7200"/>
              </w:tabs>
              <w:spacing w:before="40" w:after="20"/>
              <w:jc w:val="both"/>
              <w:rPr>
                <w:b/>
                <w:spacing w:val="-4"/>
                <w:w w:val="98"/>
                <w:kern w:val="14"/>
                <w:sz w:val="18"/>
                <w:szCs w:val="18"/>
                <w:lang w:eastAsia="zh-CN"/>
              </w:rPr>
            </w:pPr>
            <w:r w:rsidRPr="004C6699">
              <w:rPr>
                <w:rFonts w:hint="eastAsia"/>
                <w:kern w:val="14"/>
                <w:lang w:eastAsia="zh-CN"/>
              </w:rPr>
              <w:t>1</w:t>
            </w:r>
            <w:r w:rsidRPr="004C6699">
              <w:rPr>
                <w:rFonts w:hint="eastAsia"/>
                <w:kern w:val="14"/>
                <w:lang w:eastAsia="zh-CN"/>
              </w:rPr>
              <w:t>个全时同等专业职位；将由一名</w:t>
            </w:r>
            <w:r w:rsidRPr="004C6699">
              <w:rPr>
                <w:rFonts w:hint="eastAsia"/>
                <w:spacing w:val="-12"/>
                <w:kern w:val="14"/>
                <w:lang w:eastAsia="zh-CN"/>
              </w:rPr>
              <w:t>或几名人员提供</w:t>
            </w:r>
            <w:r>
              <w:rPr>
                <w:rFonts w:hint="eastAsia"/>
                <w:spacing w:val="-12"/>
                <w:kern w:val="14"/>
                <w:lang w:eastAsia="zh-CN"/>
              </w:rPr>
              <w:t>支助</w:t>
            </w:r>
            <w:r w:rsidRPr="004C6699">
              <w:rPr>
                <w:rFonts w:hint="eastAsia"/>
                <w:spacing w:val="-12"/>
                <w:kern w:val="14"/>
                <w:lang w:eastAsia="zh-CN"/>
              </w:rPr>
              <w:t>（属实物捐助）</w:t>
            </w:r>
          </w:p>
        </w:tc>
        <w:tc>
          <w:tcPr>
            <w:tcW w:w="1985" w:type="dxa"/>
            <w:tcBorders>
              <w:bottom w:val="single" w:sz="4" w:space="0" w:color="auto"/>
            </w:tcBorders>
            <w:shd w:val="clear" w:color="auto" w:fill="auto"/>
          </w:tcPr>
          <w:p w14:paraId="3FA9BC98" w14:textId="77777777" w:rsidR="00911234" w:rsidRPr="00AB538F" w:rsidRDefault="00911234" w:rsidP="00A53A05">
            <w:pPr>
              <w:widowControl w:val="0"/>
              <w:tabs>
                <w:tab w:val="left" w:pos="450"/>
                <w:tab w:val="left" w:pos="6480"/>
                <w:tab w:val="left" w:pos="7200"/>
              </w:tabs>
              <w:spacing w:before="20" w:after="20"/>
              <w:jc w:val="both"/>
              <w:rPr>
                <w:b/>
                <w:spacing w:val="-4"/>
                <w:w w:val="98"/>
                <w:kern w:val="14"/>
                <w:sz w:val="18"/>
                <w:szCs w:val="18"/>
                <w:lang w:eastAsia="zh-CN"/>
              </w:rPr>
            </w:pPr>
            <w:r w:rsidRPr="006F4969">
              <w:rPr>
                <w:sz w:val="18"/>
                <w:szCs w:val="18"/>
                <w:lang w:eastAsia="zh-CN"/>
              </w:rPr>
              <w:t>150 000</w:t>
            </w:r>
          </w:p>
        </w:tc>
      </w:tr>
      <w:tr w:rsidR="00B90719" w:rsidRPr="006F4969" w14:paraId="552D5439" w14:textId="77777777" w:rsidTr="00911234">
        <w:trPr>
          <w:trHeight w:val="57"/>
        </w:trPr>
        <w:tc>
          <w:tcPr>
            <w:tcW w:w="992" w:type="dxa"/>
            <w:vMerge w:val="restart"/>
            <w:tcBorders>
              <w:top w:val="single" w:sz="4" w:space="0" w:color="auto"/>
              <w:bottom w:val="single" w:sz="4" w:space="0" w:color="auto"/>
            </w:tcBorders>
            <w:shd w:val="clear" w:color="auto" w:fill="auto"/>
          </w:tcPr>
          <w:p w14:paraId="52477AFD" w14:textId="40E3E798" w:rsidR="00B90719" w:rsidRPr="00AB538F" w:rsidRDefault="00B90719" w:rsidP="00A53A05">
            <w:pPr>
              <w:widowControl w:val="0"/>
              <w:tabs>
                <w:tab w:val="left" w:pos="450"/>
                <w:tab w:val="left" w:pos="6480"/>
                <w:tab w:val="left" w:pos="7200"/>
              </w:tabs>
              <w:spacing w:before="40" w:after="20"/>
              <w:jc w:val="both"/>
              <w:rPr>
                <w:b/>
                <w:spacing w:val="-4"/>
                <w:w w:val="98"/>
                <w:kern w:val="14"/>
                <w:sz w:val="18"/>
                <w:szCs w:val="18"/>
                <w:lang w:eastAsia="zh-CN"/>
              </w:rPr>
            </w:pPr>
            <w:r w:rsidRPr="006F4969">
              <w:rPr>
                <w:sz w:val="18"/>
                <w:szCs w:val="18"/>
                <w:lang w:eastAsia="zh-CN"/>
              </w:rPr>
              <w:t>2017</w:t>
            </w:r>
            <w:r>
              <w:rPr>
                <w:rFonts w:hint="eastAsia"/>
                <w:sz w:val="18"/>
                <w:szCs w:val="18"/>
                <w:lang w:eastAsia="zh-CN"/>
              </w:rPr>
              <w:t>年</w:t>
            </w:r>
          </w:p>
        </w:tc>
        <w:tc>
          <w:tcPr>
            <w:tcW w:w="3379" w:type="dxa"/>
            <w:vMerge w:val="restart"/>
            <w:tcBorders>
              <w:top w:val="single" w:sz="4" w:space="0" w:color="auto"/>
            </w:tcBorders>
            <w:shd w:val="clear" w:color="auto" w:fill="auto"/>
            <w:vAlign w:val="center"/>
          </w:tcPr>
          <w:p w14:paraId="1B4625F0" w14:textId="255624D9" w:rsidR="00B90719" w:rsidRPr="00AB538F" w:rsidRDefault="00B90719" w:rsidP="00A53A05">
            <w:pPr>
              <w:keepNext/>
              <w:keepLines/>
              <w:widowControl w:val="0"/>
              <w:tabs>
                <w:tab w:val="left" w:pos="450"/>
                <w:tab w:val="left" w:pos="6480"/>
                <w:tab w:val="left" w:pos="7200"/>
              </w:tabs>
              <w:spacing w:before="40" w:after="20"/>
              <w:jc w:val="both"/>
              <w:rPr>
                <w:b/>
                <w:spacing w:val="-4"/>
                <w:w w:val="98"/>
                <w:kern w:val="14"/>
                <w:sz w:val="18"/>
                <w:szCs w:val="18"/>
                <w:lang w:eastAsia="zh-CN"/>
              </w:rPr>
            </w:pPr>
            <w:r w:rsidRPr="004C6699">
              <w:rPr>
                <w:rFonts w:hint="eastAsia"/>
                <w:kern w:val="14"/>
                <w:lang w:eastAsia="zh-CN"/>
              </w:rPr>
              <w:t>第二次撰稿人会议（与会者：共同主席、承担协调工作的主要撰稿人、审编及专家小组</w:t>
            </w:r>
            <w:r w:rsidRPr="004C6699">
              <w:rPr>
                <w:rFonts w:hint="eastAsia"/>
                <w:kern w:val="14"/>
                <w:lang w:eastAsia="zh-CN"/>
              </w:rPr>
              <w:t>/</w:t>
            </w:r>
            <w:r w:rsidRPr="004C6699">
              <w:rPr>
                <w:rFonts w:hint="eastAsia"/>
                <w:kern w:val="14"/>
                <w:lang w:eastAsia="zh-CN"/>
              </w:rPr>
              <w:t>主席团成员）</w:t>
            </w:r>
          </w:p>
        </w:tc>
        <w:tc>
          <w:tcPr>
            <w:tcW w:w="3427" w:type="dxa"/>
            <w:tcBorders>
              <w:top w:val="single" w:sz="4" w:space="0" w:color="auto"/>
            </w:tcBorders>
            <w:shd w:val="clear" w:color="auto" w:fill="auto"/>
          </w:tcPr>
          <w:p w14:paraId="6D2A1C7C" w14:textId="4DA08C81" w:rsidR="00B90719" w:rsidRPr="00AB538F" w:rsidRDefault="00B90719" w:rsidP="00A53A05">
            <w:pPr>
              <w:widowControl w:val="0"/>
              <w:tabs>
                <w:tab w:val="left" w:pos="450"/>
                <w:tab w:val="left" w:pos="6480"/>
                <w:tab w:val="left" w:pos="7200"/>
              </w:tabs>
              <w:spacing w:before="40" w:after="20"/>
              <w:jc w:val="both"/>
              <w:rPr>
                <w:b/>
                <w:spacing w:val="-4"/>
                <w:w w:val="98"/>
                <w:kern w:val="14"/>
                <w:sz w:val="18"/>
                <w:szCs w:val="18"/>
                <w:lang w:eastAsia="zh-CN"/>
              </w:rPr>
            </w:pPr>
            <w:r w:rsidRPr="004C6699">
              <w:rPr>
                <w:rFonts w:hint="eastAsia"/>
                <w:kern w:val="14"/>
                <w:lang w:eastAsia="zh-CN"/>
              </w:rPr>
              <w:t>场地成本（</w:t>
            </w:r>
            <w:r w:rsidRPr="004C6699">
              <w:rPr>
                <w:rFonts w:hint="eastAsia"/>
                <w:kern w:val="14"/>
                <w:lang w:eastAsia="zh-CN"/>
              </w:rPr>
              <w:t>1</w:t>
            </w:r>
            <w:r w:rsidRPr="004C6699">
              <w:rPr>
                <w:rFonts w:hint="eastAsia"/>
                <w:kern w:val="14"/>
                <w:lang w:eastAsia="zh-CN"/>
              </w:rPr>
              <w:t>周，</w:t>
            </w:r>
            <w:r>
              <w:rPr>
                <w:kern w:val="14"/>
                <w:lang w:eastAsia="zh-CN"/>
              </w:rPr>
              <w:t>40</w:t>
            </w:r>
            <w:r w:rsidRPr="004C6699">
              <w:rPr>
                <w:rFonts w:hint="eastAsia"/>
                <w:kern w:val="14"/>
                <w:lang w:eastAsia="zh-CN"/>
              </w:rPr>
              <w:t>名与会者）（</w:t>
            </w:r>
            <w:r w:rsidRPr="004C6699">
              <w:rPr>
                <w:rFonts w:hint="eastAsia"/>
                <w:kern w:val="14"/>
                <w:lang w:eastAsia="zh-CN"/>
              </w:rPr>
              <w:t>25%</w:t>
            </w:r>
            <w:r w:rsidRPr="004C6699">
              <w:rPr>
                <w:rFonts w:hint="eastAsia"/>
                <w:kern w:val="14"/>
                <w:lang w:eastAsia="zh-CN"/>
              </w:rPr>
              <w:t>为实物捐助）</w:t>
            </w:r>
          </w:p>
        </w:tc>
        <w:tc>
          <w:tcPr>
            <w:tcW w:w="1985" w:type="dxa"/>
            <w:tcBorders>
              <w:top w:val="single" w:sz="4" w:space="0" w:color="auto"/>
            </w:tcBorders>
            <w:shd w:val="clear" w:color="auto" w:fill="auto"/>
            <w:vAlign w:val="center"/>
          </w:tcPr>
          <w:p w14:paraId="0393B903" w14:textId="77777777" w:rsidR="00B90719" w:rsidRPr="00AB538F" w:rsidRDefault="00B90719" w:rsidP="00A53A05">
            <w:pPr>
              <w:widowControl w:val="0"/>
              <w:tabs>
                <w:tab w:val="left" w:pos="450"/>
                <w:tab w:val="left" w:pos="6480"/>
                <w:tab w:val="left" w:pos="7200"/>
              </w:tabs>
              <w:spacing w:before="20" w:after="20"/>
              <w:jc w:val="both"/>
              <w:rPr>
                <w:b/>
                <w:spacing w:val="-4"/>
                <w:w w:val="98"/>
                <w:kern w:val="14"/>
                <w:sz w:val="18"/>
                <w:szCs w:val="18"/>
                <w:lang w:eastAsia="zh-CN"/>
              </w:rPr>
            </w:pPr>
            <w:r w:rsidRPr="006F4969">
              <w:rPr>
                <w:sz w:val="18"/>
                <w:szCs w:val="18"/>
                <w:lang w:eastAsia="zh-CN"/>
              </w:rPr>
              <w:t>11 250</w:t>
            </w:r>
          </w:p>
        </w:tc>
      </w:tr>
      <w:tr w:rsidR="00B90719" w:rsidRPr="006F4969" w14:paraId="5E00997C" w14:textId="77777777" w:rsidTr="00911234">
        <w:trPr>
          <w:trHeight w:val="57"/>
        </w:trPr>
        <w:tc>
          <w:tcPr>
            <w:tcW w:w="992" w:type="dxa"/>
            <w:vMerge/>
            <w:tcBorders>
              <w:bottom w:val="single" w:sz="4" w:space="0" w:color="auto"/>
            </w:tcBorders>
            <w:shd w:val="clear" w:color="auto" w:fill="auto"/>
            <w:vAlign w:val="center"/>
          </w:tcPr>
          <w:p w14:paraId="4704E805" w14:textId="77777777" w:rsidR="00B90719" w:rsidRPr="006F4969" w:rsidRDefault="00B90719" w:rsidP="00A53A05">
            <w:pPr>
              <w:tabs>
                <w:tab w:val="left" w:pos="450"/>
              </w:tabs>
              <w:spacing w:before="40" w:after="20"/>
              <w:jc w:val="both"/>
              <w:rPr>
                <w:sz w:val="18"/>
                <w:szCs w:val="18"/>
                <w:lang w:eastAsia="zh-CN"/>
              </w:rPr>
            </w:pPr>
          </w:p>
        </w:tc>
        <w:tc>
          <w:tcPr>
            <w:tcW w:w="3379" w:type="dxa"/>
            <w:vMerge/>
            <w:shd w:val="clear" w:color="auto" w:fill="auto"/>
            <w:vAlign w:val="center"/>
          </w:tcPr>
          <w:p w14:paraId="2245F570" w14:textId="77777777" w:rsidR="00B90719" w:rsidRPr="006F4969" w:rsidRDefault="00B90719" w:rsidP="00A53A05">
            <w:pPr>
              <w:tabs>
                <w:tab w:val="left" w:pos="450"/>
              </w:tabs>
              <w:spacing w:before="40" w:after="20"/>
              <w:jc w:val="both"/>
              <w:rPr>
                <w:sz w:val="18"/>
                <w:szCs w:val="18"/>
                <w:lang w:eastAsia="zh-CN"/>
              </w:rPr>
            </w:pPr>
          </w:p>
        </w:tc>
        <w:tc>
          <w:tcPr>
            <w:tcW w:w="3427" w:type="dxa"/>
            <w:shd w:val="clear" w:color="auto" w:fill="auto"/>
          </w:tcPr>
          <w:p w14:paraId="70E5998F" w14:textId="1C3ABB09" w:rsidR="00B90719" w:rsidRPr="00AB538F" w:rsidRDefault="00B90719" w:rsidP="00A53A05">
            <w:pPr>
              <w:widowControl w:val="0"/>
              <w:tabs>
                <w:tab w:val="left" w:pos="450"/>
                <w:tab w:val="left" w:pos="6480"/>
                <w:tab w:val="left" w:pos="7200"/>
              </w:tabs>
              <w:spacing w:before="40" w:after="20"/>
              <w:jc w:val="both"/>
              <w:rPr>
                <w:b/>
                <w:spacing w:val="-4"/>
                <w:w w:val="98"/>
                <w:kern w:val="14"/>
                <w:sz w:val="18"/>
                <w:szCs w:val="18"/>
                <w:lang w:eastAsia="zh-CN"/>
              </w:rPr>
            </w:pPr>
            <w:r w:rsidRPr="004C6699">
              <w:rPr>
                <w:rFonts w:hint="eastAsia"/>
                <w:spacing w:val="-6"/>
                <w:kern w:val="14"/>
                <w:lang w:eastAsia="zh-CN"/>
              </w:rPr>
              <w:t>差旅和每日生活津贴（</w:t>
            </w:r>
            <w:r>
              <w:rPr>
                <w:spacing w:val="-6"/>
                <w:kern w:val="14"/>
                <w:lang w:eastAsia="zh-CN"/>
              </w:rPr>
              <w:t>30</w:t>
            </w:r>
            <w:r w:rsidRPr="004C6699">
              <w:rPr>
                <w:spacing w:val="-6"/>
                <w:kern w:val="14"/>
                <w:lang w:eastAsia="zh-CN"/>
              </w:rPr>
              <w:t xml:space="preserve"> x $3</w:t>
            </w:r>
            <w:r w:rsidRPr="004C6699">
              <w:rPr>
                <w:rFonts w:hint="eastAsia"/>
                <w:spacing w:val="-6"/>
                <w:kern w:val="14"/>
                <w:lang w:eastAsia="zh-CN"/>
              </w:rPr>
              <w:t xml:space="preserve"> </w:t>
            </w:r>
            <w:r w:rsidRPr="004C6699">
              <w:rPr>
                <w:spacing w:val="-6"/>
                <w:kern w:val="14"/>
                <w:lang w:eastAsia="zh-CN"/>
              </w:rPr>
              <w:t>750</w:t>
            </w:r>
            <w:r w:rsidRPr="004C6699">
              <w:rPr>
                <w:rFonts w:hint="eastAsia"/>
                <w:spacing w:val="-6"/>
                <w:kern w:val="14"/>
                <w:lang w:eastAsia="zh-CN"/>
              </w:rPr>
              <w:t>）</w:t>
            </w:r>
          </w:p>
        </w:tc>
        <w:tc>
          <w:tcPr>
            <w:tcW w:w="1985" w:type="dxa"/>
            <w:shd w:val="clear" w:color="auto" w:fill="auto"/>
            <w:vAlign w:val="center"/>
          </w:tcPr>
          <w:p w14:paraId="3340F4EB" w14:textId="3F91BBF9" w:rsidR="00B90719" w:rsidRPr="00AB538F" w:rsidRDefault="00B90719" w:rsidP="00A53A05">
            <w:pPr>
              <w:widowControl w:val="0"/>
              <w:tabs>
                <w:tab w:val="left" w:pos="450"/>
                <w:tab w:val="left" w:pos="6480"/>
                <w:tab w:val="left" w:pos="7200"/>
              </w:tabs>
              <w:spacing w:before="20" w:after="20"/>
              <w:jc w:val="both"/>
              <w:rPr>
                <w:b/>
                <w:spacing w:val="-4"/>
                <w:w w:val="98"/>
                <w:kern w:val="14"/>
                <w:sz w:val="18"/>
                <w:szCs w:val="18"/>
                <w:lang w:eastAsia="zh-CN"/>
              </w:rPr>
            </w:pPr>
            <w:r w:rsidRPr="006F4969">
              <w:rPr>
                <w:sz w:val="18"/>
                <w:szCs w:val="18"/>
                <w:lang w:eastAsia="zh-CN"/>
              </w:rPr>
              <w:t>1</w:t>
            </w:r>
            <w:r>
              <w:rPr>
                <w:sz w:val="18"/>
                <w:szCs w:val="18"/>
                <w:lang w:eastAsia="zh-CN"/>
              </w:rPr>
              <w:t>1</w:t>
            </w:r>
            <w:r w:rsidRPr="006F4969">
              <w:rPr>
                <w:sz w:val="18"/>
                <w:szCs w:val="18"/>
                <w:lang w:eastAsia="zh-CN"/>
              </w:rPr>
              <w:t>2 500</w:t>
            </w:r>
          </w:p>
        </w:tc>
      </w:tr>
      <w:tr w:rsidR="00B90719" w:rsidRPr="006F4969" w14:paraId="3630E15F" w14:textId="77777777" w:rsidTr="00911234">
        <w:trPr>
          <w:trHeight w:val="57"/>
        </w:trPr>
        <w:tc>
          <w:tcPr>
            <w:tcW w:w="992" w:type="dxa"/>
            <w:vMerge/>
            <w:tcBorders>
              <w:bottom w:val="single" w:sz="4" w:space="0" w:color="auto"/>
            </w:tcBorders>
            <w:shd w:val="clear" w:color="auto" w:fill="auto"/>
            <w:vAlign w:val="center"/>
          </w:tcPr>
          <w:p w14:paraId="580D1A23" w14:textId="77777777" w:rsidR="00B90719" w:rsidRPr="006F4969" w:rsidRDefault="00B90719" w:rsidP="00A53A05">
            <w:pPr>
              <w:tabs>
                <w:tab w:val="left" w:pos="450"/>
              </w:tabs>
              <w:spacing w:before="40" w:after="20"/>
              <w:jc w:val="both"/>
              <w:rPr>
                <w:sz w:val="18"/>
                <w:szCs w:val="18"/>
                <w:lang w:eastAsia="zh-CN"/>
              </w:rPr>
            </w:pPr>
          </w:p>
        </w:tc>
        <w:tc>
          <w:tcPr>
            <w:tcW w:w="3379" w:type="dxa"/>
            <w:shd w:val="clear" w:color="auto" w:fill="auto"/>
          </w:tcPr>
          <w:p w14:paraId="09B0A6BB" w14:textId="79BDF9D2" w:rsidR="00B90719" w:rsidRPr="00AB538F" w:rsidRDefault="00B90719" w:rsidP="00A53A05">
            <w:pPr>
              <w:widowControl w:val="0"/>
              <w:tabs>
                <w:tab w:val="left" w:pos="450"/>
                <w:tab w:val="left" w:pos="6480"/>
                <w:tab w:val="left" w:pos="7200"/>
              </w:tabs>
              <w:spacing w:before="40" w:after="20"/>
              <w:jc w:val="both"/>
              <w:rPr>
                <w:b/>
                <w:spacing w:val="-4"/>
                <w:w w:val="98"/>
                <w:kern w:val="14"/>
                <w:sz w:val="18"/>
                <w:szCs w:val="18"/>
                <w:lang w:eastAsia="zh-CN"/>
              </w:rPr>
            </w:pPr>
            <w:r w:rsidRPr="004C6699">
              <w:rPr>
                <w:rFonts w:hint="eastAsia"/>
                <w:kern w:val="14"/>
                <w:lang w:eastAsia="zh-CN"/>
              </w:rPr>
              <w:t>技术支持</w:t>
            </w:r>
          </w:p>
        </w:tc>
        <w:tc>
          <w:tcPr>
            <w:tcW w:w="3427" w:type="dxa"/>
            <w:shd w:val="clear" w:color="auto" w:fill="auto"/>
          </w:tcPr>
          <w:p w14:paraId="6519B341" w14:textId="6A180FA4" w:rsidR="00B90719" w:rsidRPr="006F4969" w:rsidRDefault="00B90719" w:rsidP="00A53A05">
            <w:pPr>
              <w:tabs>
                <w:tab w:val="left" w:pos="450"/>
              </w:tabs>
              <w:spacing w:before="40" w:after="20"/>
              <w:jc w:val="both"/>
              <w:rPr>
                <w:sz w:val="18"/>
                <w:szCs w:val="18"/>
                <w:lang w:eastAsia="zh-CN"/>
              </w:rPr>
            </w:pPr>
            <w:r w:rsidRPr="004C6699">
              <w:rPr>
                <w:rFonts w:hint="eastAsia"/>
                <w:kern w:val="14"/>
                <w:lang w:eastAsia="zh-CN"/>
              </w:rPr>
              <w:t>1</w:t>
            </w:r>
            <w:r w:rsidRPr="004C6699">
              <w:rPr>
                <w:rFonts w:hint="eastAsia"/>
                <w:kern w:val="14"/>
                <w:lang w:eastAsia="zh-CN"/>
              </w:rPr>
              <w:t>个全时同等专业职位；将由一名或几名人员提供支持（属实物捐助）</w:t>
            </w:r>
          </w:p>
        </w:tc>
        <w:tc>
          <w:tcPr>
            <w:tcW w:w="1985" w:type="dxa"/>
            <w:shd w:val="clear" w:color="auto" w:fill="auto"/>
          </w:tcPr>
          <w:p w14:paraId="25FEAC9E" w14:textId="77777777" w:rsidR="00B90719" w:rsidRPr="00AB538F" w:rsidRDefault="00B90719" w:rsidP="00A53A05">
            <w:pPr>
              <w:widowControl w:val="0"/>
              <w:tabs>
                <w:tab w:val="left" w:pos="450"/>
                <w:tab w:val="left" w:pos="6480"/>
                <w:tab w:val="left" w:pos="7200"/>
              </w:tabs>
              <w:spacing w:before="20" w:after="20"/>
              <w:jc w:val="both"/>
              <w:rPr>
                <w:b/>
                <w:spacing w:val="-4"/>
                <w:w w:val="98"/>
                <w:kern w:val="14"/>
                <w:sz w:val="18"/>
                <w:szCs w:val="18"/>
                <w:lang w:eastAsia="zh-CN"/>
              </w:rPr>
            </w:pPr>
            <w:r w:rsidRPr="006F4969">
              <w:rPr>
                <w:sz w:val="18"/>
                <w:szCs w:val="18"/>
                <w:lang w:eastAsia="zh-CN"/>
              </w:rPr>
              <w:t>150 000</w:t>
            </w:r>
          </w:p>
        </w:tc>
      </w:tr>
      <w:tr w:rsidR="00B90719" w:rsidRPr="006F4969" w14:paraId="63049EC4" w14:textId="77777777" w:rsidTr="00911234">
        <w:trPr>
          <w:trHeight w:val="57"/>
        </w:trPr>
        <w:tc>
          <w:tcPr>
            <w:tcW w:w="992" w:type="dxa"/>
            <w:vMerge/>
            <w:tcBorders>
              <w:bottom w:val="single" w:sz="4" w:space="0" w:color="auto"/>
            </w:tcBorders>
            <w:shd w:val="clear" w:color="auto" w:fill="auto"/>
          </w:tcPr>
          <w:p w14:paraId="0C42C74A" w14:textId="77777777" w:rsidR="00B90719" w:rsidRPr="006F4969" w:rsidRDefault="00B90719" w:rsidP="00A53A05">
            <w:pPr>
              <w:tabs>
                <w:tab w:val="left" w:pos="450"/>
              </w:tabs>
              <w:spacing w:before="40" w:after="20"/>
              <w:jc w:val="both"/>
              <w:rPr>
                <w:sz w:val="18"/>
                <w:szCs w:val="18"/>
                <w:lang w:eastAsia="zh-CN"/>
              </w:rPr>
            </w:pPr>
          </w:p>
        </w:tc>
        <w:tc>
          <w:tcPr>
            <w:tcW w:w="3379" w:type="dxa"/>
            <w:tcBorders>
              <w:bottom w:val="single" w:sz="4" w:space="0" w:color="auto"/>
            </w:tcBorders>
            <w:shd w:val="clear" w:color="auto" w:fill="auto"/>
            <w:vAlign w:val="center"/>
          </w:tcPr>
          <w:p w14:paraId="78E42A2F" w14:textId="300F63CD" w:rsidR="00B90719" w:rsidRPr="00AB538F" w:rsidRDefault="00B90719" w:rsidP="00A53A05">
            <w:pPr>
              <w:widowControl w:val="0"/>
              <w:tabs>
                <w:tab w:val="left" w:pos="450"/>
                <w:tab w:val="left" w:pos="6480"/>
                <w:tab w:val="left" w:pos="7200"/>
              </w:tabs>
              <w:spacing w:before="40" w:after="20"/>
              <w:jc w:val="both"/>
              <w:rPr>
                <w:b/>
                <w:spacing w:val="-4"/>
                <w:w w:val="98"/>
                <w:kern w:val="14"/>
                <w:sz w:val="18"/>
                <w:szCs w:val="18"/>
                <w:lang w:eastAsia="zh-CN"/>
              </w:rPr>
            </w:pPr>
            <w:r w:rsidRPr="004C6699">
              <w:rPr>
                <w:rFonts w:hint="eastAsia"/>
                <w:kern w:val="14"/>
                <w:lang w:eastAsia="zh-CN"/>
              </w:rPr>
              <w:t>共同主席参加平台全体会议第六届会议</w:t>
            </w:r>
          </w:p>
        </w:tc>
        <w:tc>
          <w:tcPr>
            <w:tcW w:w="3427" w:type="dxa"/>
            <w:tcBorders>
              <w:bottom w:val="single" w:sz="4" w:space="0" w:color="auto"/>
            </w:tcBorders>
            <w:shd w:val="clear" w:color="auto" w:fill="auto"/>
          </w:tcPr>
          <w:p w14:paraId="64335824" w14:textId="4B15E9C9" w:rsidR="00B90719" w:rsidRPr="00AB538F" w:rsidRDefault="00B90719" w:rsidP="00A53A05">
            <w:pPr>
              <w:widowControl w:val="0"/>
              <w:tabs>
                <w:tab w:val="left" w:pos="450"/>
                <w:tab w:val="left" w:pos="6480"/>
                <w:tab w:val="left" w:pos="7200"/>
              </w:tabs>
              <w:spacing w:before="40" w:after="20"/>
              <w:jc w:val="both"/>
              <w:rPr>
                <w:b/>
                <w:spacing w:val="-4"/>
                <w:w w:val="98"/>
                <w:kern w:val="14"/>
                <w:sz w:val="18"/>
                <w:szCs w:val="18"/>
                <w:lang w:eastAsia="zh-CN"/>
              </w:rPr>
            </w:pPr>
            <w:r w:rsidRPr="004C6699">
              <w:rPr>
                <w:kern w:val="14"/>
                <w:lang w:eastAsia="zh-CN"/>
              </w:rPr>
              <w:t>旁听区域性评估</w:t>
            </w:r>
            <w:r w:rsidRPr="004C6699">
              <w:rPr>
                <w:rFonts w:hint="eastAsia"/>
                <w:kern w:val="14"/>
                <w:lang w:eastAsia="zh-CN"/>
              </w:rPr>
              <w:t>谈判</w:t>
            </w:r>
          </w:p>
        </w:tc>
        <w:tc>
          <w:tcPr>
            <w:tcW w:w="1985" w:type="dxa"/>
            <w:tcBorders>
              <w:bottom w:val="single" w:sz="4" w:space="0" w:color="auto"/>
            </w:tcBorders>
            <w:shd w:val="clear" w:color="auto" w:fill="auto"/>
          </w:tcPr>
          <w:p w14:paraId="20C93BB7" w14:textId="77777777" w:rsidR="00B90719" w:rsidRPr="00AB538F" w:rsidRDefault="00B90719" w:rsidP="00A53A05">
            <w:pPr>
              <w:widowControl w:val="0"/>
              <w:tabs>
                <w:tab w:val="left" w:pos="450"/>
                <w:tab w:val="left" w:pos="6480"/>
                <w:tab w:val="left" w:pos="7200"/>
              </w:tabs>
              <w:spacing w:before="20" w:after="20"/>
              <w:jc w:val="both"/>
              <w:rPr>
                <w:b/>
                <w:spacing w:val="-4"/>
                <w:w w:val="98"/>
                <w:kern w:val="14"/>
                <w:sz w:val="18"/>
                <w:szCs w:val="18"/>
                <w:lang w:eastAsia="zh-CN"/>
              </w:rPr>
            </w:pPr>
            <w:r w:rsidRPr="006F4969">
              <w:rPr>
                <w:sz w:val="18"/>
                <w:szCs w:val="18"/>
                <w:lang w:eastAsia="zh-CN"/>
              </w:rPr>
              <w:t>22 500</w:t>
            </w:r>
          </w:p>
        </w:tc>
      </w:tr>
      <w:tr w:rsidR="002B379E" w:rsidRPr="006F4969" w14:paraId="6D5F5F14" w14:textId="77777777" w:rsidTr="00911234">
        <w:trPr>
          <w:trHeight w:val="57"/>
        </w:trPr>
        <w:tc>
          <w:tcPr>
            <w:tcW w:w="992" w:type="dxa"/>
            <w:vMerge w:val="restart"/>
            <w:tcBorders>
              <w:top w:val="single" w:sz="4" w:space="0" w:color="auto"/>
              <w:bottom w:val="single" w:sz="4" w:space="0" w:color="auto"/>
            </w:tcBorders>
            <w:shd w:val="clear" w:color="auto" w:fill="auto"/>
          </w:tcPr>
          <w:p w14:paraId="434BA363" w14:textId="023885D8" w:rsidR="002B379E" w:rsidRPr="00AB538F" w:rsidRDefault="002B379E" w:rsidP="00A53A05">
            <w:pPr>
              <w:widowControl w:val="0"/>
              <w:tabs>
                <w:tab w:val="left" w:pos="450"/>
                <w:tab w:val="left" w:pos="6480"/>
                <w:tab w:val="left" w:pos="7200"/>
              </w:tabs>
              <w:spacing w:before="40" w:after="20"/>
              <w:jc w:val="both"/>
              <w:rPr>
                <w:b/>
                <w:spacing w:val="-4"/>
                <w:w w:val="98"/>
                <w:kern w:val="14"/>
                <w:sz w:val="18"/>
                <w:szCs w:val="18"/>
                <w:lang w:eastAsia="zh-CN"/>
              </w:rPr>
            </w:pPr>
            <w:r w:rsidRPr="006F4969">
              <w:rPr>
                <w:sz w:val="18"/>
                <w:szCs w:val="18"/>
                <w:lang w:eastAsia="zh-CN"/>
              </w:rPr>
              <w:t>2018</w:t>
            </w:r>
            <w:r>
              <w:rPr>
                <w:rFonts w:hint="eastAsia"/>
                <w:sz w:val="18"/>
                <w:szCs w:val="18"/>
                <w:lang w:eastAsia="zh-CN"/>
              </w:rPr>
              <w:t>年</w:t>
            </w:r>
          </w:p>
        </w:tc>
        <w:tc>
          <w:tcPr>
            <w:tcW w:w="3379" w:type="dxa"/>
            <w:vMerge w:val="restart"/>
            <w:tcBorders>
              <w:top w:val="single" w:sz="4" w:space="0" w:color="auto"/>
            </w:tcBorders>
            <w:shd w:val="clear" w:color="auto" w:fill="auto"/>
            <w:vAlign w:val="center"/>
          </w:tcPr>
          <w:p w14:paraId="47C7F32B" w14:textId="31FA7C38" w:rsidR="002B379E" w:rsidRPr="00AB538F" w:rsidRDefault="002B379E" w:rsidP="00A53A05">
            <w:pPr>
              <w:widowControl w:val="0"/>
              <w:tabs>
                <w:tab w:val="left" w:pos="450"/>
                <w:tab w:val="left" w:pos="6480"/>
                <w:tab w:val="left" w:pos="7200"/>
              </w:tabs>
              <w:spacing w:before="40" w:after="20"/>
              <w:jc w:val="both"/>
              <w:rPr>
                <w:b/>
                <w:spacing w:val="-4"/>
                <w:w w:val="98"/>
                <w:kern w:val="14"/>
                <w:sz w:val="18"/>
                <w:szCs w:val="18"/>
                <w:lang w:eastAsia="zh-CN"/>
              </w:rPr>
            </w:pPr>
            <w:r w:rsidRPr="004C6699">
              <w:rPr>
                <w:rFonts w:hint="eastAsia"/>
                <w:kern w:val="14"/>
                <w:lang w:eastAsia="zh-CN"/>
              </w:rPr>
              <w:t>第三次撰写人会议（与会者：共同主席、承担协调工作的主撰稿人、主撰稿人</w:t>
            </w:r>
            <w:r>
              <w:rPr>
                <w:rFonts w:hint="eastAsia"/>
                <w:kern w:val="14"/>
                <w:lang w:eastAsia="zh-CN"/>
              </w:rPr>
              <w:t>、</w:t>
            </w:r>
            <w:r w:rsidRPr="004C6699">
              <w:rPr>
                <w:rFonts w:hint="eastAsia"/>
                <w:kern w:val="14"/>
                <w:lang w:eastAsia="zh-CN"/>
              </w:rPr>
              <w:t>审编及专家小组</w:t>
            </w:r>
            <w:r w:rsidRPr="004C6699">
              <w:rPr>
                <w:rFonts w:hint="eastAsia"/>
                <w:kern w:val="14"/>
                <w:lang w:eastAsia="zh-CN"/>
              </w:rPr>
              <w:t>/</w:t>
            </w:r>
            <w:r w:rsidRPr="004C6699">
              <w:rPr>
                <w:rFonts w:hint="eastAsia"/>
                <w:kern w:val="14"/>
                <w:lang w:eastAsia="zh-CN"/>
              </w:rPr>
              <w:t>主席团成员）</w:t>
            </w:r>
          </w:p>
        </w:tc>
        <w:tc>
          <w:tcPr>
            <w:tcW w:w="3427" w:type="dxa"/>
            <w:tcBorders>
              <w:top w:val="single" w:sz="4" w:space="0" w:color="auto"/>
            </w:tcBorders>
            <w:shd w:val="clear" w:color="auto" w:fill="auto"/>
          </w:tcPr>
          <w:p w14:paraId="5CC8892B" w14:textId="07F0F627" w:rsidR="002B379E" w:rsidRPr="00AB538F" w:rsidRDefault="002B379E" w:rsidP="00A53A05">
            <w:pPr>
              <w:widowControl w:val="0"/>
              <w:tabs>
                <w:tab w:val="left" w:pos="450"/>
                <w:tab w:val="left" w:pos="6480"/>
                <w:tab w:val="left" w:pos="7200"/>
              </w:tabs>
              <w:spacing w:before="40" w:after="20"/>
              <w:jc w:val="both"/>
              <w:rPr>
                <w:b/>
                <w:spacing w:val="-4"/>
                <w:w w:val="98"/>
                <w:kern w:val="14"/>
                <w:sz w:val="18"/>
                <w:szCs w:val="18"/>
                <w:lang w:eastAsia="zh-CN"/>
              </w:rPr>
            </w:pPr>
            <w:r w:rsidRPr="004C6699">
              <w:rPr>
                <w:rFonts w:hint="eastAsia"/>
                <w:kern w:val="14"/>
                <w:lang w:eastAsia="zh-CN"/>
              </w:rPr>
              <w:t>场地成本（</w:t>
            </w:r>
            <w:r w:rsidRPr="004C6699">
              <w:rPr>
                <w:rFonts w:hint="eastAsia"/>
                <w:kern w:val="14"/>
                <w:lang w:eastAsia="zh-CN"/>
              </w:rPr>
              <w:t>1</w:t>
            </w:r>
            <w:r>
              <w:rPr>
                <w:rFonts w:hint="eastAsia"/>
                <w:kern w:val="14"/>
                <w:lang w:eastAsia="zh-CN"/>
              </w:rPr>
              <w:t>周，</w:t>
            </w:r>
            <w:r w:rsidRPr="00C13CAB">
              <w:rPr>
                <w:kern w:val="14"/>
                <w:lang w:eastAsia="zh-CN"/>
              </w:rPr>
              <w:t>130</w:t>
            </w:r>
            <w:r w:rsidRPr="004C6699">
              <w:rPr>
                <w:rFonts w:hint="eastAsia"/>
                <w:kern w:val="14"/>
                <w:lang w:eastAsia="zh-CN"/>
              </w:rPr>
              <w:t>名与会者）</w:t>
            </w:r>
          </w:p>
        </w:tc>
        <w:tc>
          <w:tcPr>
            <w:tcW w:w="1985" w:type="dxa"/>
            <w:tcBorders>
              <w:top w:val="single" w:sz="4" w:space="0" w:color="auto"/>
            </w:tcBorders>
            <w:shd w:val="clear" w:color="auto" w:fill="auto"/>
          </w:tcPr>
          <w:p w14:paraId="14431A94" w14:textId="77777777" w:rsidR="002B379E" w:rsidRPr="00AB538F" w:rsidRDefault="002B379E" w:rsidP="00A53A05">
            <w:pPr>
              <w:widowControl w:val="0"/>
              <w:tabs>
                <w:tab w:val="left" w:pos="450"/>
                <w:tab w:val="left" w:pos="6480"/>
                <w:tab w:val="left" w:pos="7200"/>
              </w:tabs>
              <w:spacing w:before="20" w:after="20"/>
              <w:jc w:val="both"/>
              <w:rPr>
                <w:b/>
                <w:spacing w:val="-4"/>
                <w:w w:val="98"/>
                <w:kern w:val="14"/>
                <w:sz w:val="18"/>
                <w:szCs w:val="18"/>
                <w:lang w:eastAsia="zh-CN"/>
              </w:rPr>
            </w:pPr>
            <w:r w:rsidRPr="006F4969">
              <w:rPr>
                <w:sz w:val="18"/>
                <w:szCs w:val="18"/>
                <w:lang w:eastAsia="zh-CN"/>
              </w:rPr>
              <w:t>37 500</w:t>
            </w:r>
          </w:p>
        </w:tc>
      </w:tr>
      <w:tr w:rsidR="002B379E" w:rsidRPr="006F4969" w14:paraId="0F482276" w14:textId="77777777" w:rsidTr="00911234">
        <w:trPr>
          <w:trHeight w:val="57"/>
        </w:trPr>
        <w:tc>
          <w:tcPr>
            <w:tcW w:w="992" w:type="dxa"/>
            <w:vMerge/>
            <w:tcBorders>
              <w:bottom w:val="single" w:sz="4" w:space="0" w:color="auto"/>
            </w:tcBorders>
            <w:shd w:val="clear" w:color="auto" w:fill="auto"/>
            <w:vAlign w:val="center"/>
          </w:tcPr>
          <w:p w14:paraId="7ECF6EC2" w14:textId="77777777" w:rsidR="002B379E" w:rsidRPr="006F4969" w:rsidRDefault="002B379E" w:rsidP="00A53A05">
            <w:pPr>
              <w:tabs>
                <w:tab w:val="left" w:pos="450"/>
              </w:tabs>
              <w:spacing w:before="40" w:after="20"/>
              <w:jc w:val="both"/>
              <w:rPr>
                <w:sz w:val="18"/>
                <w:szCs w:val="18"/>
                <w:lang w:eastAsia="zh-CN"/>
              </w:rPr>
            </w:pPr>
          </w:p>
        </w:tc>
        <w:tc>
          <w:tcPr>
            <w:tcW w:w="3379" w:type="dxa"/>
            <w:vMerge/>
            <w:shd w:val="clear" w:color="auto" w:fill="auto"/>
            <w:vAlign w:val="center"/>
          </w:tcPr>
          <w:p w14:paraId="76D90946" w14:textId="77777777" w:rsidR="002B379E" w:rsidRPr="006F4969" w:rsidRDefault="002B379E" w:rsidP="00A53A05">
            <w:pPr>
              <w:tabs>
                <w:tab w:val="left" w:pos="450"/>
              </w:tabs>
              <w:spacing w:before="40" w:after="20"/>
              <w:jc w:val="both"/>
              <w:rPr>
                <w:sz w:val="18"/>
                <w:szCs w:val="18"/>
                <w:lang w:eastAsia="zh-CN"/>
              </w:rPr>
            </w:pPr>
          </w:p>
        </w:tc>
        <w:tc>
          <w:tcPr>
            <w:tcW w:w="3427" w:type="dxa"/>
            <w:shd w:val="clear" w:color="auto" w:fill="auto"/>
          </w:tcPr>
          <w:p w14:paraId="7F45CBEB" w14:textId="5CEF2C3E" w:rsidR="002B379E" w:rsidRPr="00AB538F" w:rsidRDefault="002B379E" w:rsidP="00A53A05">
            <w:pPr>
              <w:widowControl w:val="0"/>
              <w:tabs>
                <w:tab w:val="left" w:pos="450"/>
                <w:tab w:val="left" w:pos="6480"/>
                <w:tab w:val="left" w:pos="7200"/>
              </w:tabs>
              <w:spacing w:before="40" w:after="20"/>
              <w:jc w:val="both"/>
              <w:rPr>
                <w:b/>
                <w:spacing w:val="-4"/>
                <w:w w:val="98"/>
                <w:kern w:val="14"/>
                <w:sz w:val="18"/>
                <w:szCs w:val="18"/>
                <w:lang w:eastAsia="zh-CN"/>
              </w:rPr>
            </w:pPr>
            <w:r w:rsidRPr="004C6699">
              <w:rPr>
                <w:rFonts w:hint="eastAsia"/>
                <w:spacing w:val="-8"/>
                <w:kern w:val="14"/>
                <w:lang w:eastAsia="zh-CN"/>
              </w:rPr>
              <w:t>差旅和每日生活津贴（</w:t>
            </w:r>
            <w:r>
              <w:rPr>
                <w:spacing w:val="-8"/>
                <w:kern w:val="14"/>
                <w:lang w:eastAsia="zh-CN"/>
              </w:rPr>
              <w:t>100</w:t>
            </w:r>
            <w:r w:rsidRPr="00C13CAB">
              <w:rPr>
                <w:spacing w:val="-8"/>
                <w:kern w:val="14"/>
                <w:lang w:eastAsia="zh-CN"/>
              </w:rPr>
              <w:t xml:space="preserve"> </w:t>
            </w:r>
            <w:r w:rsidRPr="004C6699">
              <w:rPr>
                <w:spacing w:val="-8"/>
                <w:kern w:val="14"/>
                <w:lang w:eastAsia="zh-CN"/>
              </w:rPr>
              <w:t>x $3</w:t>
            </w:r>
            <w:r w:rsidRPr="004C6699">
              <w:rPr>
                <w:rFonts w:hint="eastAsia"/>
                <w:spacing w:val="-8"/>
                <w:kern w:val="14"/>
                <w:lang w:eastAsia="zh-CN"/>
              </w:rPr>
              <w:t xml:space="preserve"> </w:t>
            </w:r>
            <w:r w:rsidRPr="004C6699">
              <w:rPr>
                <w:spacing w:val="-8"/>
                <w:kern w:val="14"/>
                <w:lang w:eastAsia="zh-CN"/>
              </w:rPr>
              <w:t>750</w:t>
            </w:r>
            <w:r w:rsidRPr="004C6699">
              <w:rPr>
                <w:rFonts w:hint="eastAsia"/>
                <w:spacing w:val="-8"/>
                <w:kern w:val="14"/>
                <w:lang w:eastAsia="zh-CN"/>
              </w:rPr>
              <w:t>）</w:t>
            </w:r>
          </w:p>
        </w:tc>
        <w:tc>
          <w:tcPr>
            <w:tcW w:w="1985" w:type="dxa"/>
            <w:shd w:val="clear" w:color="auto" w:fill="auto"/>
            <w:vAlign w:val="center"/>
          </w:tcPr>
          <w:p w14:paraId="33AD0290" w14:textId="77777777" w:rsidR="002B379E" w:rsidRPr="00AB538F" w:rsidRDefault="002B379E" w:rsidP="00A53A05">
            <w:pPr>
              <w:widowControl w:val="0"/>
              <w:tabs>
                <w:tab w:val="left" w:pos="450"/>
                <w:tab w:val="left" w:pos="6480"/>
                <w:tab w:val="left" w:pos="7200"/>
              </w:tabs>
              <w:spacing w:before="20" w:after="20"/>
              <w:jc w:val="both"/>
              <w:rPr>
                <w:b/>
                <w:spacing w:val="-4"/>
                <w:w w:val="98"/>
                <w:kern w:val="14"/>
                <w:sz w:val="18"/>
                <w:szCs w:val="18"/>
                <w:lang w:eastAsia="zh-CN"/>
              </w:rPr>
            </w:pPr>
            <w:r w:rsidRPr="006F4969">
              <w:rPr>
                <w:sz w:val="18"/>
                <w:szCs w:val="18"/>
                <w:lang w:eastAsia="zh-CN"/>
              </w:rPr>
              <w:t>375 000</w:t>
            </w:r>
          </w:p>
        </w:tc>
      </w:tr>
      <w:tr w:rsidR="002B379E" w:rsidRPr="006F4969" w14:paraId="33CBE84C" w14:textId="77777777" w:rsidTr="00911234">
        <w:trPr>
          <w:trHeight w:val="57"/>
        </w:trPr>
        <w:tc>
          <w:tcPr>
            <w:tcW w:w="992" w:type="dxa"/>
            <w:vMerge/>
            <w:tcBorders>
              <w:bottom w:val="single" w:sz="4" w:space="0" w:color="auto"/>
            </w:tcBorders>
            <w:shd w:val="clear" w:color="auto" w:fill="auto"/>
            <w:vAlign w:val="center"/>
          </w:tcPr>
          <w:p w14:paraId="5D5EBBAB" w14:textId="77777777" w:rsidR="002B379E" w:rsidRPr="006F4969" w:rsidRDefault="002B379E" w:rsidP="00A53A05">
            <w:pPr>
              <w:tabs>
                <w:tab w:val="left" w:pos="450"/>
              </w:tabs>
              <w:spacing w:before="40" w:after="20"/>
              <w:jc w:val="both"/>
              <w:rPr>
                <w:sz w:val="18"/>
                <w:szCs w:val="18"/>
                <w:lang w:eastAsia="zh-CN"/>
              </w:rPr>
            </w:pPr>
          </w:p>
        </w:tc>
        <w:tc>
          <w:tcPr>
            <w:tcW w:w="3379" w:type="dxa"/>
            <w:shd w:val="clear" w:color="auto" w:fill="auto"/>
          </w:tcPr>
          <w:p w14:paraId="16526ECF" w14:textId="42EED994" w:rsidR="002B379E" w:rsidRPr="00AB538F" w:rsidRDefault="002B379E" w:rsidP="00A53A05">
            <w:pPr>
              <w:widowControl w:val="0"/>
              <w:tabs>
                <w:tab w:val="left" w:pos="450"/>
                <w:tab w:val="left" w:pos="6480"/>
                <w:tab w:val="left" w:pos="7200"/>
              </w:tabs>
              <w:spacing w:before="40" w:after="20"/>
              <w:jc w:val="both"/>
              <w:rPr>
                <w:b/>
                <w:spacing w:val="-4"/>
                <w:w w:val="98"/>
                <w:kern w:val="14"/>
                <w:sz w:val="18"/>
                <w:szCs w:val="18"/>
                <w:lang w:eastAsia="zh-CN"/>
              </w:rPr>
            </w:pPr>
            <w:r w:rsidRPr="004C6699">
              <w:rPr>
                <w:kern w:val="14"/>
                <w:lang w:eastAsia="zh-CN"/>
              </w:rPr>
              <w:t>传播</w:t>
            </w:r>
          </w:p>
        </w:tc>
        <w:tc>
          <w:tcPr>
            <w:tcW w:w="3427" w:type="dxa"/>
            <w:shd w:val="clear" w:color="auto" w:fill="auto"/>
          </w:tcPr>
          <w:p w14:paraId="7371ACF3" w14:textId="292D98A2" w:rsidR="002B379E" w:rsidRPr="00AB538F" w:rsidRDefault="002B379E" w:rsidP="00A53A05">
            <w:pPr>
              <w:widowControl w:val="0"/>
              <w:tabs>
                <w:tab w:val="left" w:pos="450"/>
                <w:tab w:val="left" w:pos="6480"/>
                <w:tab w:val="left" w:pos="7200"/>
              </w:tabs>
              <w:spacing w:before="40" w:after="20"/>
              <w:jc w:val="both"/>
              <w:rPr>
                <w:b/>
                <w:spacing w:val="-4"/>
                <w:w w:val="98"/>
                <w:kern w:val="14"/>
                <w:sz w:val="18"/>
                <w:szCs w:val="18"/>
                <w:lang w:eastAsia="zh-CN"/>
              </w:rPr>
            </w:pPr>
            <w:r w:rsidRPr="004C6699">
              <w:rPr>
                <w:kern w:val="14"/>
                <w:lang w:eastAsia="zh-CN"/>
              </w:rPr>
              <w:t>图</w:t>
            </w:r>
            <w:r w:rsidRPr="004C6699">
              <w:rPr>
                <w:rFonts w:hint="eastAsia"/>
                <w:kern w:val="14"/>
                <w:lang w:eastAsia="zh-CN"/>
              </w:rPr>
              <w:t>形</w:t>
            </w:r>
            <w:r w:rsidRPr="004C6699">
              <w:rPr>
                <w:kern w:val="14"/>
                <w:lang w:eastAsia="zh-CN"/>
              </w:rPr>
              <w:t>设计</w:t>
            </w:r>
            <w:r w:rsidRPr="004C6699">
              <w:rPr>
                <w:rFonts w:hint="eastAsia"/>
                <w:kern w:val="14"/>
                <w:lang w:eastAsia="zh-CN"/>
              </w:rPr>
              <w:t>、数据可视化、传播和外联（公共关系和媒体等）</w:t>
            </w:r>
          </w:p>
        </w:tc>
        <w:tc>
          <w:tcPr>
            <w:tcW w:w="1985" w:type="dxa"/>
            <w:shd w:val="clear" w:color="auto" w:fill="auto"/>
          </w:tcPr>
          <w:p w14:paraId="6B04D77E" w14:textId="77777777" w:rsidR="002B379E" w:rsidRPr="00AB538F" w:rsidRDefault="002B379E" w:rsidP="00A53A05">
            <w:pPr>
              <w:widowControl w:val="0"/>
              <w:tabs>
                <w:tab w:val="left" w:pos="450"/>
                <w:tab w:val="left" w:pos="6480"/>
                <w:tab w:val="left" w:pos="7200"/>
              </w:tabs>
              <w:spacing w:before="40" w:after="20"/>
              <w:jc w:val="both"/>
              <w:rPr>
                <w:b/>
                <w:spacing w:val="-4"/>
                <w:w w:val="98"/>
                <w:kern w:val="14"/>
                <w:sz w:val="18"/>
                <w:szCs w:val="18"/>
                <w:lang w:eastAsia="zh-CN"/>
              </w:rPr>
            </w:pPr>
            <w:r w:rsidRPr="006F4969">
              <w:rPr>
                <w:sz w:val="18"/>
              </w:rPr>
              <w:t>500 000</w:t>
            </w:r>
          </w:p>
        </w:tc>
      </w:tr>
      <w:tr w:rsidR="002B379E" w:rsidRPr="006F4969" w14:paraId="034975A5" w14:textId="77777777" w:rsidTr="00911234">
        <w:trPr>
          <w:trHeight w:val="57"/>
        </w:trPr>
        <w:tc>
          <w:tcPr>
            <w:tcW w:w="992" w:type="dxa"/>
            <w:vMerge/>
          </w:tcPr>
          <w:p w14:paraId="309B7843" w14:textId="77777777" w:rsidR="002B379E" w:rsidRPr="006F4969" w:rsidRDefault="002B379E" w:rsidP="00A53A05">
            <w:pPr>
              <w:tabs>
                <w:tab w:val="left" w:pos="450"/>
              </w:tabs>
              <w:spacing w:before="40" w:after="20"/>
              <w:jc w:val="both"/>
              <w:rPr>
                <w:sz w:val="18"/>
                <w:szCs w:val="18"/>
                <w:lang w:eastAsia="zh-CN"/>
              </w:rPr>
            </w:pPr>
          </w:p>
        </w:tc>
        <w:tc>
          <w:tcPr>
            <w:tcW w:w="3379" w:type="dxa"/>
          </w:tcPr>
          <w:p w14:paraId="57617536" w14:textId="721E3513" w:rsidR="002B379E" w:rsidRPr="00AB538F" w:rsidRDefault="002B379E" w:rsidP="00A53A05">
            <w:pPr>
              <w:widowControl w:val="0"/>
              <w:tabs>
                <w:tab w:val="left" w:pos="450"/>
                <w:tab w:val="left" w:pos="6480"/>
                <w:tab w:val="left" w:pos="7200"/>
              </w:tabs>
              <w:spacing w:before="40" w:after="20"/>
              <w:jc w:val="both"/>
              <w:rPr>
                <w:b/>
                <w:spacing w:val="-4"/>
                <w:w w:val="98"/>
                <w:kern w:val="14"/>
                <w:sz w:val="18"/>
                <w:szCs w:val="18"/>
                <w:lang w:eastAsia="zh-CN"/>
              </w:rPr>
            </w:pPr>
            <w:r w:rsidRPr="004C6699">
              <w:rPr>
                <w:rFonts w:hint="eastAsia"/>
                <w:kern w:val="14"/>
                <w:lang w:eastAsia="zh-CN"/>
              </w:rPr>
              <w:t>技术支持</w:t>
            </w:r>
          </w:p>
        </w:tc>
        <w:tc>
          <w:tcPr>
            <w:tcW w:w="3427" w:type="dxa"/>
          </w:tcPr>
          <w:p w14:paraId="50DA6E69" w14:textId="1EC2B36B" w:rsidR="002B379E" w:rsidRPr="00AB538F" w:rsidRDefault="002B379E" w:rsidP="00A53A05">
            <w:pPr>
              <w:widowControl w:val="0"/>
              <w:tabs>
                <w:tab w:val="left" w:pos="450"/>
                <w:tab w:val="left" w:pos="6480"/>
                <w:tab w:val="left" w:pos="7200"/>
              </w:tabs>
              <w:spacing w:before="40" w:after="20"/>
              <w:jc w:val="both"/>
              <w:rPr>
                <w:b/>
                <w:spacing w:val="-4"/>
                <w:w w:val="98"/>
                <w:kern w:val="14"/>
                <w:sz w:val="18"/>
                <w:szCs w:val="18"/>
                <w:lang w:eastAsia="zh-CN"/>
              </w:rPr>
            </w:pPr>
            <w:r w:rsidRPr="004C6699">
              <w:rPr>
                <w:rFonts w:hint="eastAsia"/>
                <w:kern w:val="14"/>
                <w:lang w:eastAsia="zh-CN"/>
              </w:rPr>
              <w:t>1</w:t>
            </w:r>
            <w:r w:rsidRPr="004C6699">
              <w:rPr>
                <w:rFonts w:hint="eastAsia"/>
                <w:kern w:val="14"/>
                <w:lang w:eastAsia="zh-CN"/>
              </w:rPr>
              <w:t>个全时同等专业职位；将由一名</w:t>
            </w:r>
            <w:r w:rsidRPr="004C6699">
              <w:rPr>
                <w:rFonts w:hint="eastAsia"/>
                <w:spacing w:val="-10"/>
                <w:kern w:val="14"/>
                <w:lang w:eastAsia="zh-CN"/>
              </w:rPr>
              <w:t>或几名人员提供</w:t>
            </w:r>
            <w:r>
              <w:rPr>
                <w:rFonts w:hint="eastAsia"/>
                <w:spacing w:val="-10"/>
                <w:kern w:val="14"/>
                <w:lang w:eastAsia="zh-CN"/>
              </w:rPr>
              <w:t>支助</w:t>
            </w:r>
            <w:r w:rsidRPr="004C6699">
              <w:rPr>
                <w:rFonts w:hint="eastAsia"/>
                <w:spacing w:val="-10"/>
                <w:kern w:val="14"/>
                <w:lang w:eastAsia="zh-CN"/>
              </w:rPr>
              <w:t>（属实物捐助）</w:t>
            </w:r>
          </w:p>
        </w:tc>
        <w:tc>
          <w:tcPr>
            <w:tcW w:w="1985" w:type="dxa"/>
          </w:tcPr>
          <w:p w14:paraId="66CA8B28" w14:textId="77777777" w:rsidR="002B379E" w:rsidRPr="00AB538F" w:rsidRDefault="002B379E" w:rsidP="00A53A05">
            <w:pPr>
              <w:widowControl w:val="0"/>
              <w:tabs>
                <w:tab w:val="left" w:pos="450"/>
                <w:tab w:val="left" w:pos="6480"/>
                <w:tab w:val="left" w:pos="7200"/>
              </w:tabs>
              <w:spacing w:before="40" w:after="20"/>
              <w:jc w:val="both"/>
              <w:rPr>
                <w:sz w:val="18"/>
              </w:rPr>
            </w:pPr>
            <w:r w:rsidRPr="006F4969">
              <w:rPr>
                <w:sz w:val="18"/>
                <w:szCs w:val="18"/>
                <w:lang w:eastAsia="zh-CN"/>
              </w:rPr>
              <w:t>150 000</w:t>
            </w:r>
          </w:p>
        </w:tc>
      </w:tr>
      <w:tr w:rsidR="008F7915" w:rsidRPr="006F4969" w14:paraId="45D02E97" w14:textId="77777777" w:rsidTr="00911234">
        <w:trPr>
          <w:trHeight w:val="57"/>
        </w:trPr>
        <w:tc>
          <w:tcPr>
            <w:tcW w:w="992" w:type="dxa"/>
            <w:vMerge w:val="restart"/>
            <w:tcBorders>
              <w:top w:val="single" w:sz="4" w:space="0" w:color="auto"/>
              <w:bottom w:val="single" w:sz="4" w:space="0" w:color="auto"/>
            </w:tcBorders>
            <w:shd w:val="clear" w:color="auto" w:fill="auto"/>
          </w:tcPr>
          <w:p w14:paraId="3432F4F0" w14:textId="4D7357DB" w:rsidR="008F7915" w:rsidRPr="00AB538F" w:rsidRDefault="008F7915" w:rsidP="00A53A05">
            <w:pPr>
              <w:widowControl w:val="0"/>
              <w:tabs>
                <w:tab w:val="left" w:pos="450"/>
                <w:tab w:val="left" w:pos="6480"/>
                <w:tab w:val="left" w:pos="7200"/>
              </w:tabs>
              <w:spacing w:before="40" w:after="40"/>
              <w:jc w:val="both"/>
              <w:rPr>
                <w:sz w:val="18"/>
                <w:szCs w:val="18"/>
                <w:lang w:eastAsia="zh-CN"/>
              </w:rPr>
            </w:pPr>
            <w:r w:rsidRPr="006F4969">
              <w:rPr>
                <w:sz w:val="18"/>
                <w:szCs w:val="18"/>
                <w:lang w:eastAsia="zh-CN"/>
              </w:rPr>
              <w:t>2019</w:t>
            </w:r>
            <w:r>
              <w:rPr>
                <w:rFonts w:hint="eastAsia"/>
                <w:sz w:val="18"/>
                <w:szCs w:val="18"/>
                <w:lang w:eastAsia="zh-CN"/>
              </w:rPr>
              <w:t>年</w:t>
            </w:r>
          </w:p>
        </w:tc>
        <w:tc>
          <w:tcPr>
            <w:tcW w:w="3379" w:type="dxa"/>
            <w:tcBorders>
              <w:top w:val="single" w:sz="4" w:space="0" w:color="auto"/>
            </w:tcBorders>
            <w:shd w:val="clear" w:color="auto" w:fill="auto"/>
            <w:vAlign w:val="center"/>
          </w:tcPr>
          <w:p w14:paraId="21EB654C" w14:textId="18FF4C0C" w:rsidR="008F7915" w:rsidRPr="00AB538F" w:rsidRDefault="008F7915" w:rsidP="00A53A05">
            <w:pPr>
              <w:keepNext/>
              <w:keepLines/>
              <w:widowControl w:val="0"/>
              <w:tabs>
                <w:tab w:val="left" w:pos="450"/>
                <w:tab w:val="left" w:pos="6480"/>
                <w:tab w:val="left" w:pos="7200"/>
              </w:tabs>
              <w:spacing w:before="40" w:after="40"/>
              <w:contextualSpacing/>
              <w:jc w:val="both"/>
              <w:rPr>
                <w:b/>
                <w:spacing w:val="-4"/>
                <w:w w:val="98"/>
                <w:kern w:val="14"/>
                <w:sz w:val="18"/>
                <w:szCs w:val="18"/>
                <w:lang w:eastAsia="zh-CN"/>
              </w:rPr>
            </w:pPr>
            <w:r w:rsidRPr="004C6699">
              <w:rPr>
                <w:rFonts w:hint="eastAsia"/>
                <w:kern w:val="14"/>
                <w:lang w:eastAsia="zh-CN"/>
              </w:rPr>
              <w:t>12</w:t>
            </w:r>
            <w:r w:rsidRPr="004C6699">
              <w:rPr>
                <w:rFonts w:hint="eastAsia"/>
                <w:kern w:val="14"/>
                <w:lang w:eastAsia="zh-CN"/>
              </w:rPr>
              <w:t>名共同主席和承担协调工作</w:t>
            </w:r>
            <w:r w:rsidRPr="004C6699">
              <w:rPr>
                <w:rFonts w:hint="eastAsia"/>
                <w:spacing w:val="-10"/>
                <w:kern w:val="14"/>
                <w:lang w:eastAsia="zh-CN"/>
              </w:rPr>
              <w:t>的主撰稿人参加第六届全体会议</w:t>
            </w:r>
          </w:p>
        </w:tc>
        <w:tc>
          <w:tcPr>
            <w:tcW w:w="3427" w:type="dxa"/>
            <w:tcBorders>
              <w:top w:val="single" w:sz="4" w:space="0" w:color="auto"/>
            </w:tcBorders>
            <w:shd w:val="clear" w:color="auto" w:fill="auto"/>
          </w:tcPr>
          <w:p w14:paraId="5E99D160" w14:textId="1DBBE058" w:rsidR="008F7915" w:rsidRPr="00AB538F" w:rsidRDefault="008F7915" w:rsidP="00A53A05">
            <w:pPr>
              <w:widowControl w:val="0"/>
              <w:tabs>
                <w:tab w:val="left" w:pos="450"/>
                <w:tab w:val="left" w:pos="6480"/>
                <w:tab w:val="left" w:pos="7200"/>
              </w:tabs>
              <w:spacing w:before="40" w:after="40"/>
              <w:jc w:val="both"/>
              <w:rPr>
                <w:b/>
                <w:spacing w:val="-4"/>
                <w:w w:val="98"/>
                <w:kern w:val="14"/>
                <w:sz w:val="18"/>
                <w:szCs w:val="18"/>
                <w:lang w:eastAsia="zh-CN"/>
              </w:rPr>
            </w:pPr>
            <w:r w:rsidRPr="004C6699">
              <w:rPr>
                <w:rFonts w:hint="eastAsia"/>
                <w:spacing w:val="-4"/>
                <w:kern w:val="14"/>
                <w:lang w:eastAsia="zh-CN"/>
              </w:rPr>
              <w:t>差旅和每日生活津贴（</w:t>
            </w:r>
            <w:r w:rsidRPr="004C6699">
              <w:rPr>
                <w:spacing w:val="-4"/>
                <w:kern w:val="14"/>
                <w:lang w:eastAsia="zh-CN"/>
              </w:rPr>
              <w:t>9 x $3</w:t>
            </w:r>
            <w:r w:rsidRPr="004C6699">
              <w:rPr>
                <w:rFonts w:hint="eastAsia"/>
                <w:spacing w:val="-4"/>
                <w:kern w:val="14"/>
                <w:lang w:eastAsia="zh-CN"/>
              </w:rPr>
              <w:t xml:space="preserve"> </w:t>
            </w:r>
            <w:r w:rsidRPr="004C6699">
              <w:rPr>
                <w:spacing w:val="-4"/>
                <w:kern w:val="14"/>
                <w:lang w:eastAsia="zh-CN"/>
              </w:rPr>
              <w:t>750</w:t>
            </w:r>
            <w:r w:rsidRPr="004C6699">
              <w:rPr>
                <w:rFonts w:hint="eastAsia"/>
                <w:spacing w:val="-4"/>
                <w:kern w:val="14"/>
                <w:lang w:eastAsia="zh-CN"/>
              </w:rPr>
              <w:t>）</w:t>
            </w:r>
          </w:p>
        </w:tc>
        <w:tc>
          <w:tcPr>
            <w:tcW w:w="1985" w:type="dxa"/>
            <w:tcBorders>
              <w:top w:val="single" w:sz="4" w:space="0" w:color="auto"/>
            </w:tcBorders>
            <w:shd w:val="clear" w:color="auto" w:fill="auto"/>
          </w:tcPr>
          <w:p w14:paraId="4E0235A1" w14:textId="77777777" w:rsidR="008F7915" w:rsidRPr="00AB538F" w:rsidRDefault="008F7915" w:rsidP="00A53A05">
            <w:pPr>
              <w:widowControl w:val="0"/>
              <w:tabs>
                <w:tab w:val="left" w:pos="450"/>
                <w:tab w:val="left" w:pos="6480"/>
                <w:tab w:val="left" w:pos="7200"/>
              </w:tabs>
              <w:spacing w:before="40" w:after="20"/>
              <w:jc w:val="both"/>
              <w:rPr>
                <w:b/>
                <w:bCs/>
                <w:spacing w:val="-4"/>
                <w:w w:val="98"/>
                <w:kern w:val="14"/>
                <w:sz w:val="18"/>
                <w:szCs w:val="18"/>
                <w:lang w:eastAsia="zh-CN"/>
              </w:rPr>
            </w:pPr>
            <w:r w:rsidRPr="006F4969">
              <w:rPr>
                <w:sz w:val="18"/>
                <w:szCs w:val="18"/>
                <w:lang w:eastAsia="zh-CN"/>
              </w:rPr>
              <w:t>33 750</w:t>
            </w:r>
          </w:p>
        </w:tc>
      </w:tr>
      <w:tr w:rsidR="008F7915" w:rsidRPr="006F4969" w14:paraId="7DE423AC" w14:textId="77777777" w:rsidTr="00911234">
        <w:trPr>
          <w:trHeight w:val="57"/>
        </w:trPr>
        <w:tc>
          <w:tcPr>
            <w:tcW w:w="992" w:type="dxa"/>
            <w:vMerge/>
          </w:tcPr>
          <w:p w14:paraId="5E982D2C" w14:textId="77777777" w:rsidR="008F7915" w:rsidRPr="006F4969" w:rsidRDefault="008F7915" w:rsidP="00A53A05">
            <w:pPr>
              <w:tabs>
                <w:tab w:val="left" w:pos="450"/>
              </w:tabs>
              <w:spacing w:before="40" w:after="40"/>
              <w:jc w:val="both"/>
              <w:rPr>
                <w:b/>
                <w:sz w:val="18"/>
                <w:szCs w:val="18"/>
                <w:lang w:eastAsia="zh-CN"/>
              </w:rPr>
            </w:pPr>
          </w:p>
        </w:tc>
        <w:tc>
          <w:tcPr>
            <w:tcW w:w="3379" w:type="dxa"/>
          </w:tcPr>
          <w:p w14:paraId="0F09D46B" w14:textId="67DC3B43" w:rsidR="008F7915" w:rsidRPr="00AB538F" w:rsidRDefault="008F7915" w:rsidP="00A53A05">
            <w:pPr>
              <w:keepNext/>
              <w:keepLines/>
              <w:widowControl w:val="0"/>
              <w:tabs>
                <w:tab w:val="left" w:pos="450"/>
                <w:tab w:val="left" w:pos="6480"/>
                <w:tab w:val="left" w:pos="7200"/>
              </w:tabs>
              <w:spacing w:before="40" w:after="40"/>
              <w:contextualSpacing/>
              <w:jc w:val="both"/>
              <w:rPr>
                <w:b/>
                <w:spacing w:val="-4"/>
                <w:w w:val="98"/>
                <w:kern w:val="14"/>
                <w:sz w:val="18"/>
                <w:szCs w:val="18"/>
                <w:lang w:eastAsia="zh-CN"/>
              </w:rPr>
            </w:pPr>
            <w:r w:rsidRPr="004C6699">
              <w:rPr>
                <w:rFonts w:hint="eastAsia"/>
                <w:kern w:val="14"/>
                <w:lang w:eastAsia="zh-CN"/>
              </w:rPr>
              <w:t>技术支持</w:t>
            </w:r>
          </w:p>
        </w:tc>
        <w:tc>
          <w:tcPr>
            <w:tcW w:w="3427" w:type="dxa"/>
          </w:tcPr>
          <w:p w14:paraId="0726C1C6" w14:textId="22F155F9" w:rsidR="008F7915" w:rsidRPr="00AB538F" w:rsidRDefault="008F7915" w:rsidP="00A53A05">
            <w:pPr>
              <w:widowControl w:val="0"/>
              <w:tabs>
                <w:tab w:val="left" w:pos="450"/>
                <w:tab w:val="left" w:pos="6480"/>
                <w:tab w:val="left" w:pos="7200"/>
              </w:tabs>
              <w:spacing w:before="40" w:after="40"/>
              <w:jc w:val="both"/>
              <w:rPr>
                <w:b/>
                <w:spacing w:val="-4"/>
                <w:w w:val="98"/>
                <w:kern w:val="14"/>
                <w:sz w:val="18"/>
                <w:szCs w:val="18"/>
                <w:lang w:eastAsia="zh-CN"/>
              </w:rPr>
            </w:pPr>
            <w:r w:rsidRPr="004C6699">
              <w:rPr>
                <w:rFonts w:hint="eastAsia"/>
                <w:kern w:val="14"/>
                <w:lang w:eastAsia="zh-CN"/>
              </w:rPr>
              <w:t>1</w:t>
            </w:r>
            <w:r w:rsidRPr="004C6699">
              <w:rPr>
                <w:rFonts w:hint="eastAsia"/>
                <w:kern w:val="14"/>
                <w:lang w:eastAsia="zh-CN"/>
              </w:rPr>
              <w:t>个全时同等专业职位</w:t>
            </w:r>
            <w:r w:rsidR="00EC050A">
              <w:rPr>
                <w:rFonts w:hint="eastAsia"/>
                <w:kern w:val="14"/>
                <w:lang w:eastAsia="zh-CN"/>
              </w:rPr>
              <w:t>；将由一名或几名人员提供支助</w:t>
            </w:r>
            <w:r w:rsidRPr="004C6699">
              <w:rPr>
                <w:rFonts w:hint="eastAsia"/>
                <w:kern w:val="14"/>
                <w:lang w:eastAsia="zh-CN"/>
              </w:rPr>
              <w:t>（属实物捐助）</w:t>
            </w:r>
          </w:p>
        </w:tc>
        <w:tc>
          <w:tcPr>
            <w:tcW w:w="1985" w:type="dxa"/>
          </w:tcPr>
          <w:p w14:paraId="74E4858B" w14:textId="77777777" w:rsidR="008F7915" w:rsidRPr="00AB538F" w:rsidRDefault="008F7915" w:rsidP="00A53A05">
            <w:pPr>
              <w:widowControl w:val="0"/>
              <w:tabs>
                <w:tab w:val="left" w:pos="450"/>
                <w:tab w:val="left" w:pos="6480"/>
                <w:tab w:val="left" w:pos="7200"/>
              </w:tabs>
              <w:spacing w:before="40" w:after="40"/>
              <w:jc w:val="both"/>
              <w:rPr>
                <w:b/>
                <w:bCs/>
                <w:spacing w:val="-4"/>
                <w:w w:val="98"/>
                <w:kern w:val="14"/>
                <w:sz w:val="18"/>
                <w:szCs w:val="18"/>
                <w:lang w:eastAsia="zh-CN"/>
              </w:rPr>
            </w:pPr>
            <w:r w:rsidRPr="006F4969">
              <w:rPr>
                <w:sz w:val="18"/>
                <w:szCs w:val="18"/>
                <w:lang w:eastAsia="zh-CN"/>
              </w:rPr>
              <w:t>93 750</w:t>
            </w:r>
          </w:p>
        </w:tc>
      </w:tr>
      <w:tr w:rsidR="00F00269" w:rsidRPr="006F4969" w14:paraId="686F9172" w14:textId="77777777" w:rsidTr="00911234">
        <w:tc>
          <w:tcPr>
            <w:tcW w:w="992" w:type="dxa"/>
            <w:tcBorders>
              <w:top w:val="single" w:sz="4" w:space="0" w:color="auto"/>
              <w:bottom w:val="single" w:sz="12" w:space="0" w:color="auto"/>
            </w:tcBorders>
            <w:shd w:val="clear" w:color="auto" w:fill="auto"/>
          </w:tcPr>
          <w:p w14:paraId="34397931" w14:textId="2152C612" w:rsidR="00F00269" w:rsidRPr="00764BA3" w:rsidRDefault="00D80860" w:rsidP="00A53A05">
            <w:pPr>
              <w:widowControl w:val="0"/>
              <w:tabs>
                <w:tab w:val="left" w:pos="450"/>
                <w:tab w:val="left" w:pos="6480"/>
                <w:tab w:val="left" w:pos="7200"/>
              </w:tabs>
              <w:spacing w:before="40" w:after="40"/>
              <w:jc w:val="both"/>
              <w:rPr>
                <w:rFonts w:ascii="SimHei" w:eastAsia="SimHei" w:hAnsi="SimHei"/>
                <w:b/>
                <w:sz w:val="18"/>
                <w:szCs w:val="18"/>
                <w:lang w:eastAsia="zh-CN"/>
              </w:rPr>
            </w:pPr>
            <w:r w:rsidRPr="00764BA3">
              <w:rPr>
                <w:rFonts w:ascii="SimHei" w:eastAsia="SimHei" w:hAnsi="SimHei"/>
                <w:b/>
                <w:sz w:val="18"/>
                <w:szCs w:val="18"/>
                <w:lang w:eastAsia="zh-CN"/>
              </w:rPr>
              <w:t>合计</w:t>
            </w:r>
          </w:p>
        </w:tc>
        <w:tc>
          <w:tcPr>
            <w:tcW w:w="3379" w:type="dxa"/>
            <w:tcBorders>
              <w:top w:val="single" w:sz="4" w:space="0" w:color="auto"/>
              <w:bottom w:val="single" w:sz="12" w:space="0" w:color="auto"/>
            </w:tcBorders>
            <w:shd w:val="clear" w:color="auto" w:fill="auto"/>
          </w:tcPr>
          <w:p w14:paraId="1BEB2272" w14:textId="77777777" w:rsidR="00F00269" w:rsidRPr="006F4969" w:rsidRDefault="00F00269" w:rsidP="00A53A05">
            <w:pPr>
              <w:keepNext/>
              <w:keepLines/>
              <w:tabs>
                <w:tab w:val="left" w:pos="450"/>
              </w:tabs>
              <w:spacing w:before="40" w:after="40"/>
              <w:contextualSpacing/>
              <w:jc w:val="both"/>
              <w:rPr>
                <w:b/>
                <w:sz w:val="18"/>
                <w:szCs w:val="18"/>
                <w:lang w:eastAsia="zh-CN"/>
              </w:rPr>
            </w:pPr>
          </w:p>
        </w:tc>
        <w:tc>
          <w:tcPr>
            <w:tcW w:w="3427" w:type="dxa"/>
            <w:tcBorders>
              <w:top w:val="single" w:sz="4" w:space="0" w:color="auto"/>
              <w:bottom w:val="single" w:sz="12" w:space="0" w:color="auto"/>
            </w:tcBorders>
            <w:shd w:val="clear" w:color="auto" w:fill="auto"/>
          </w:tcPr>
          <w:p w14:paraId="26953A7E" w14:textId="77777777" w:rsidR="00F00269" w:rsidRPr="006F4969" w:rsidRDefault="00F00269" w:rsidP="00A53A05">
            <w:pPr>
              <w:tabs>
                <w:tab w:val="left" w:pos="450"/>
              </w:tabs>
              <w:spacing w:before="40" w:after="40"/>
              <w:jc w:val="both"/>
              <w:rPr>
                <w:b/>
                <w:sz w:val="18"/>
                <w:szCs w:val="18"/>
                <w:lang w:eastAsia="zh-CN"/>
              </w:rPr>
            </w:pPr>
          </w:p>
        </w:tc>
        <w:tc>
          <w:tcPr>
            <w:tcW w:w="1985" w:type="dxa"/>
            <w:tcBorders>
              <w:top w:val="single" w:sz="4" w:space="0" w:color="auto"/>
              <w:bottom w:val="single" w:sz="12" w:space="0" w:color="auto"/>
            </w:tcBorders>
            <w:shd w:val="clear" w:color="auto" w:fill="auto"/>
          </w:tcPr>
          <w:p w14:paraId="45F1CDC3" w14:textId="77777777" w:rsidR="00F00269" w:rsidRPr="00AB538F" w:rsidRDefault="00F00269" w:rsidP="00A53A05">
            <w:pPr>
              <w:widowControl w:val="0"/>
              <w:tabs>
                <w:tab w:val="left" w:pos="450"/>
                <w:tab w:val="left" w:pos="6480"/>
                <w:tab w:val="left" w:pos="7200"/>
              </w:tabs>
              <w:spacing w:before="40" w:after="40"/>
              <w:jc w:val="both"/>
              <w:rPr>
                <w:b/>
                <w:bCs/>
                <w:spacing w:val="-4"/>
                <w:w w:val="98"/>
                <w:kern w:val="14"/>
                <w:sz w:val="18"/>
                <w:szCs w:val="18"/>
                <w:lang w:eastAsia="zh-CN"/>
              </w:rPr>
            </w:pPr>
            <w:r w:rsidRPr="006F4969">
              <w:rPr>
                <w:b/>
                <w:sz w:val="18"/>
                <w:szCs w:val="18"/>
              </w:rPr>
              <w:t>2 022 500</w:t>
            </w:r>
          </w:p>
        </w:tc>
      </w:tr>
    </w:tbl>
    <w:p w14:paraId="1B2BB9ED" w14:textId="77777777" w:rsidR="00F00269" w:rsidRPr="006F4969" w:rsidRDefault="00F00269" w:rsidP="00A53A05">
      <w:pPr>
        <w:pStyle w:val="Normal-pool"/>
        <w:jc w:val="both"/>
      </w:pPr>
    </w:p>
    <w:p w14:paraId="77888812" w14:textId="0A013573" w:rsidR="00F00269" w:rsidRPr="00AB538F" w:rsidRDefault="00CB136A" w:rsidP="00A53A05">
      <w:pPr>
        <w:pStyle w:val="CH1"/>
        <w:ind w:left="624" w:firstLine="624"/>
        <w:jc w:val="both"/>
        <w:rPr>
          <w:lang w:val="en-GB" w:eastAsia="zh-CN"/>
        </w:rPr>
      </w:pPr>
      <w:r w:rsidRPr="00AB538F">
        <w:rPr>
          <w:lang w:val="en-GB" w:eastAsia="zh-CN"/>
        </w:rPr>
        <w:br w:type="page"/>
      </w:r>
      <w:r w:rsidR="000A24A8" w:rsidRPr="00A43818">
        <w:rPr>
          <w:rFonts w:eastAsia="SimHei"/>
          <w:bCs/>
          <w:szCs w:val="26"/>
          <w:lang w:eastAsia="zh-CN"/>
        </w:rPr>
        <w:lastRenderedPageBreak/>
        <w:t xml:space="preserve"> IPBES-4/1</w:t>
      </w:r>
      <w:r w:rsidR="00A43818" w:rsidRPr="00A43818">
        <w:rPr>
          <w:rFonts w:eastAsia="SimHei" w:hint="eastAsia"/>
          <w:bCs/>
          <w:szCs w:val="26"/>
          <w:lang w:eastAsia="zh-CN"/>
        </w:rPr>
        <w:t>号决定的附件二</w:t>
      </w:r>
    </w:p>
    <w:p w14:paraId="4BD9059C" w14:textId="7533075D" w:rsidR="007D44DF" w:rsidRPr="007D44DF" w:rsidRDefault="00A43818" w:rsidP="00A53A05">
      <w:pPr>
        <w:pStyle w:val="ZZAnxtitle"/>
        <w:jc w:val="both"/>
        <w:rPr>
          <w:lang w:val="en-US" w:eastAsia="zh-CN"/>
        </w:rPr>
      </w:pPr>
      <w:r w:rsidRPr="00A43818">
        <w:rPr>
          <w:rFonts w:eastAsia="SimHei" w:hint="eastAsia"/>
          <w:lang w:eastAsia="zh-CN"/>
        </w:rPr>
        <w:t>生物多样性和生态系统服务政府间科学政策平台关于</w:t>
      </w:r>
      <w:r w:rsidRPr="0087305B">
        <w:rPr>
          <w:rFonts w:eastAsia="SimHei"/>
          <w:lang w:eastAsia="zh-CN"/>
        </w:rPr>
        <w:t>传粉媒介</w:t>
      </w:r>
      <w:r w:rsidRPr="0087305B">
        <w:rPr>
          <w:rFonts w:eastAsia="SimHei" w:hint="eastAsia"/>
          <w:lang w:val="en-US" w:eastAsia="zh-CN"/>
        </w:rPr>
        <w:t>、</w:t>
      </w:r>
      <w:r w:rsidRPr="0087305B">
        <w:rPr>
          <w:rFonts w:eastAsia="SimHei"/>
          <w:lang w:eastAsia="zh-CN"/>
        </w:rPr>
        <w:t>授粉与粮食生产</w:t>
      </w:r>
      <w:r>
        <w:rPr>
          <w:rFonts w:eastAsia="SimHei" w:hint="eastAsia"/>
          <w:lang w:eastAsia="zh-CN"/>
        </w:rPr>
        <w:t>的</w:t>
      </w:r>
      <w:r w:rsidRPr="0087305B">
        <w:rPr>
          <w:rFonts w:eastAsia="SimHei"/>
          <w:lang w:eastAsia="zh-CN"/>
        </w:rPr>
        <w:t>评估</w:t>
      </w:r>
      <w:r>
        <w:rPr>
          <w:rFonts w:eastAsia="SimHei" w:hint="eastAsia"/>
          <w:lang w:eastAsia="zh-CN"/>
        </w:rPr>
        <w:t>报告</w:t>
      </w:r>
      <w:r w:rsidRPr="0087305B">
        <w:rPr>
          <w:rFonts w:eastAsia="SimHei"/>
          <w:lang w:eastAsia="zh-CN"/>
        </w:rPr>
        <w:t>决策者摘要</w:t>
      </w:r>
      <w:r>
        <w:rPr>
          <w:rFonts w:eastAsia="SimHei" w:hint="eastAsia"/>
          <w:lang w:eastAsia="zh-CN"/>
        </w:rPr>
        <w:t xml:space="preserve"> </w:t>
      </w:r>
    </w:p>
    <w:p w14:paraId="5FB9213D" w14:textId="619E7A09" w:rsidR="007D44DF" w:rsidRPr="007D44DF" w:rsidRDefault="007D44DF" w:rsidP="00A53A05">
      <w:pPr>
        <w:pStyle w:val="CH2"/>
        <w:jc w:val="both"/>
        <w:rPr>
          <w:lang w:val="en-US" w:eastAsia="zh-CN"/>
        </w:rPr>
      </w:pPr>
      <w:r w:rsidRPr="007D44DF">
        <w:rPr>
          <w:lang w:val="en-US" w:eastAsia="zh-CN"/>
        </w:rPr>
        <w:tab/>
      </w:r>
      <w:r w:rsidRPr="007D44DF">
        <w:rPr>
          <w:lang w:val="en-US" w:eastAsia="zh-CN"/>
        </w:rPr>
        <w:tab/>
      </w:r>
      <w:r w:rsidR="00A76E29" w:rsidRPr="00A43818">
        <w:rPr>
          <w:rFonts w:eastAsia="SimHei" w:hint="eastAsia"/>
          <w:lang w:eastAsia="zh-CN"/>
        </w:rPr>
        <w:t>生物多样性和生态系统服务政府间科学政策平台</w:t>
      </w:r>
    </w:p>
    <w:p w14:paraId="5C3D0CC1" w14:textId="37CF1908" w:rsidR="007D44DF" w:rsidRPr="00C6165A" w:rsidRDefault="007D44DF" w:rsidP="00A53A05">
      <w:pPr>
        <w:pStyle w:val="CH2"/>
        <w:jc w:val="both"/>
      </w:pPr>
      <w:r w:rsidRPr="007D44DF">
        <w:rPr>
          <w:lang w:val="en-US" w:eastAsia="zh-CN"/>
        </w:rPr>
        <w:tab/>
      </w:r>
      <w:r w:rsidRPr="00A76E29">
        <w:rPr>
          <w:rFonts w:eastAsia="SimHei"/>
          <w:lang w:eastAsia="zh-CN"/>
        </w:rPr>
        <w:tab/>
        <w:t>2014–2018</w:t>
      </w:r>
      <w:r w:rsidR="00A76E29" w:rsidRPr="00A76E29">
        <w:rPr>
          <w:rFonts w:eastAsia="SimHei" w:hint="eastAsia"/>
          <w:lang w:eastAsia="zh-CN"/>
        </w:rPr>
        <w:t>年工作方案（</w:t>
      </w:r>
      <w:r w:rsidR="00A76E29" w:rsidRPr="0087305B">
        <w:rPr>
          <w:rFonts w:eastAsia="SimHei"/>
          <w:lang w:eastAsia="zh-CN"/>
        </w:rPr>
        <w:t>交付品</w:t>
      </w:r>
      <w:r w:rsidR="00A76E29" w:rsidRPr="0087305B">
        <w:rPr>
          <w:rFonts w:eastAsia="SimHei"/>
          <w:lang w:eastAsia="zh-CN"/>
        </w:rPr>
        <w:t>3 (a)</w:t>
      </w:r>
      <w:r w:rsidR="00A76E29">
        <w:rPr>
          <w:rFonts w:eastAsia="SimHei" w:hint="eastAsia"/>
          <w:lang w:eastAsia="zh-CN"/>
        </w:rPr>
        <w:t>）</w:t>
      </w:r>
      <w:r w:rsidRPr="00C6165A">
        <w:t xml:space="preserve"> </w:t>
      </w:r>
    </w:p>
    <w:p w14:paraId="2D1F4206" w14:textId="77777777" w:rsidR="007D44DF" w:rsidRPr="00C6165A" w:rsidRDefault="007D44DF" w:rsidP="00A53A05">
      <w:pPr>
        <w:spacing w:before="120" w:after="120"/>
        <w:ind w:left="1247"/>
        <w:jc w:val="both"/>
        <w:rPr>
          <w:b/>
          <w:lang w:val="fr-CA"/>
        </w:rPr>
      </w:pPr>
    </w:p>
    <w:p w14:paraId="2334A7F7" w14:textId="77777777" w:rsidR="007D44DF" w:rsidRPr="00C6165A" w:rsidRDefault="007D44DF" w:rsidP="00A53A05">
      <w:pPr>
        <w:spacing w:before="120" w:after="120"/>
        <w:ind w:left="1247"/>
        <w:jc w:val="both"/>
        <w:rPr>
          <w:b/>
          <w:lang w:val="fr-CA"/>
        </w:rPr>
      </w:pPr>
    </w:p>
    <w:p w14:paraId="361C62A8" w14:textId="77777777" w:rsidR="007D44DF" w:rsidRPr="00C6165A" w:rsidRDefault="007D44DF" w:rsidP="00A53A05">
      <w:pPr>
        <w:spacing w:before="120" w:after="120"/>
        <w:ind w:left="1247"/>
        <w:jc w:val="both"/>
        <w:rPr>
          <w:b/>
          <w:lang w:val="fr-CA"/>
        </w:rPr>
      </w:pPr>
    </w:p>
    <w:p w14:paraId="7A019C26" w14:textId="77777777" w:rsidR="007D44DF" w:rsidRPr="00C6165A" w:rsidRDefault="007D44DF" w:rsidP="00A53A05">
      <w:pPr>
        <w:spacing w:before="120" w:after="120"/>
        <w:ind w:left="1247"/>
        <w:jc w:val="both"/>
        <w:rPr>
          <w:b/>
          <w:lang w:val="fr-CA"/>
        </w:rPr>
      </w:pPr>
    </w:p>
    <w:p w14:paraId="2AD044D5" w14:textId="77777777" w:rsidR="007D44DF" w:rsidRPr="00C6165A" w:rsidRDefault="007D44DF" w:rsidP="00A53A05">
      <w:pPr>
        <w:spacing w:before="120" w:after="120"/>
        <w:ind w:left="1247"/>
        <w:jc w:val="both"/>
        <w:rPr>
          <w:b/>
          <w:lang w:val="fr-CA"/>
        </w:rPr>
      </w:pPr>
    </w:p>
    <w:p w14:paraId="12ED6FEE" w14:textId="77777777" w:rsidR="007D44DF" w:rsidRPr="00C6165A" w:rsidRDefault="007D44DF" w:rsidP="00A53A05">
      <w:pPr>
        <w:spacing w:before="120" w:after="120"/>
        <w:ind w:left="1247"/>
        <w:jc w:val="both"/>
        <w:rPr>
          <w:b/>
          <w:lang w:val="fr-CA"/>
        </w:rPr>
      </w:pPr>
    </w:p>
    <w:p w14:paraId="39EBBB0D" w14:textId="77777777" w:rsidR="007D44DF" w:rsidRPr="00C6165A" w:rsidRDefault="007D44DF" w:rsidP="00A53A05">
      <w:pPr>
        <w:spacing w:before="120" w:after="120"/>
        <w:ind w:left="1247"/>
        <w:jc w:val="both"/>
        <w:rPr>
          <w:b/>
          <w:lang w:val="fr-CA"/>
        </w:rPr>
      </w:pPr>
    </w:p>
    <w:p w14:paraId="2373C767" w14:textId="61F82664" w:rsidR="007D44DF" w:rsidRPr="00C6165A" w:rsidRDefault="00B8679A" w:rsidP="00A53A05">
      <w:pPr>
        <w:spacing w:before="120" w:after="120"/>
        <w:ind w:left="1247"/>
        <w:jc w:val="both"/>
        <w:rPr>
          <w:lang w:val="fr-CA"/>
        </w:rPr>
      </w:pPr>
      <w:r w:rsidRPr="0087305B">
        <w:rPr>
          <w:rFonts w:eastAsia="SimHei"/>
          <w:b/>
          <w:sz w:val="24"/>
          <w:szCs w:val="24"/>
          <w:lang w:eastAsia="zh-CN"/>
        </w:rPr>
        <w:t>撰稿</w:t>
      </w:r>
      <w:r w:rsidRPr="0087305B">
        <w:rPr>
          <w:rFonts w:eastAsia="SimHei"/>
          <w:b/>
          <w:sz w:val="24"/>
          <w:szCs w:val="24"/>
        </w:rPr>
        <w:t>作者</w:t>
      </w:r>
      <w:r w:rsidRPr="00C6165A">
        <w:rPr>
          <w:rFonts w:eastAsia="SimHei"/>
          <w:b/>
          <w:sz w:val="24"/>
          <w:szCs w:val="24"/>
          <w:lang w:val="fr-CA" w:eastAsia="zh-CN"/>
        </w:rPr>
        <w:t>：</w:t>
      </w:r>
      <w:r w:rsidR="007D44DF" w:rsidRPr="00C6165A">
        <w:rPr>
          <w:lang w:val="fr-CA"/>
        </w:rPr>
        <w:t>Simon G. Potts</w:t>
      </w:r>
      <w:r w:rsidR="00CD4053">
        <w:rPr>
          <w:rFonts w:hint="eastAsia"/>
          <w:lang w:eastAsia="zh-CN"/>
        </w:rPr>
        <w:t>、</w:t>
      </w:r>
      <w:r w:rsidR="007D44DF" w:rsidRPr="00C6165A">
        <w:rPr>
          <w:lang w:val="fr-CA"/>
        </w:rPr>
        <w:t>Vera Imperatriz-Fonseca</w:t>
      </w:r>
      <w:r w:rsidR="00CD4053">
        <w:rPr>
          <w:rFonts w:hint="eastAsia"/>
          <w:lang w:eastAsia="zh-CN"/>
        </w:rPr>
        <w:t>、</w:t>
      </w:r>
      <w:r w:rsidR="007D44DF" w:rsidRPr="00C6165A">
        <w:rPr>
          <w:lang w:val="fr-CA"/>
        </w:rPr>
        <w:t>Hien T. Ngo</w:t>
      </w:r>
      <w:r w:rsidR="00CD4053">
        <w:rPr>
          <w:rFonts w:hint="eastAsia"/>
          <w:lang w:eastAsia="zh-CN"/>
        </w:rPr>
        <w:t>、</w:t>
      </w:r>
      <w:r w:rsidR="007D44DF" w:rsidRPr="00C6165A">
        <w:rPr>
          <w:lang w:val="fr-CA"/>
        </w:rPr>
        <w:t>Jacobus C. Biesmeijer</w:t>
      </w:r>
      <w:r w:rsidR="00CD4053">
        <w:rPr>
          <w:rFonts w:hint="eastAsia"/>
          <w:lang w:eastAsia="zh-CN"/>
        </w:rPr>
        <w:t>、</w:t>
      </w:r>
      <w:r w:rsidR="007D44DF" w:rsidRPr="00C6165A">
        <w:rPr>
          <w:lang w:val="fr-CA"/>
        </w:rPr>
        <w:t>Thomas D. Breeze</w:t>
      </w:r>
      <w:r w:rsidR="00CD4053">
        <w:rPr>
          <w:rFonts w:hint="eastAsia"/>
          <w:lang w:eastAsia="zh-CN"/>
        </w:rPr>
        <w:t>、</w:t>
      </w:r>
      <w:r w:rsidR="007D44DF" w:rsidRPr="00C6165A">
        <w:rPr>
          <w:lang w:val="fr-CA"/>
        </w:rPr>
        <w:t>Lynn V. Dicks</w:t>
      </w:r>
      <w:r w:rsidR="00CD4053">
        <w:rPr>
          <w:rFonts w:hint="eastAsia"/>
          <w:lang w:eastAsia="zh-CN"/>
        </w:rPr>
        <w:t>、</w:t>
      </w:r>
      <w:r w:rsidR="007D44DF" w:rsidRPr="00C6165A">
        <w:rPr>
          <w:lang w:val="fr-CA"/>
        </w:rPr>
        <w:t>Lucas A. Garibaldi</w:t>
      </w:r>
      <w:r w:rsidR="00CD4053">
        <w:rPr>
          <w:rFonts w:hint="eastAsia"/>
          <w:lang w:eastAsia="zh-CN"/>
        </w:rPr>
        <w:t>、</w:t>
      </w:r>
      <w:r w:rsidR="007D44DF" w:rsidRPr="00C6165A">
        <w:rPr>
          <w:lang w:val="fr-CA"/>
        </w:rPr>
        <w:t>Rosemary Hill</w:t>
      </w:r>
      <w:r w:rsidR="00CD4053">
        <w:rPr>
          <w:rFonts w:hint="eastAsia"/>
          <w:lang w:eastAsia="zh-CN"/>
        </w:rPr>
        <w:t>、</w:t>
      </w:r>
      <w:r w:rsidR="007D44DF" w:rsidRPr="00C6165A">
        <w:rPr>
          <w:lang w:val="fr-CA"/>
        </w:rPr>
        <w:t>Josef Settele</w:t>
      </w:r>
      <w:r w:rsidR="00CD4053">
        <w:rPr>
          <w:rFonts w:hint="eastAsia"/>
          <w:lang w:eastAsia="zh-CN"/>
        </w:rPr>
        <w:t>和</w:t>
      </w:r>
      <w:r w:rsidR="007D44DF" w:rsidRPr="00C6165A">
        <w:rPr>
          <w:lang w:val="fr-CA"/>
        </w:rPr>
        <w:t xml:space="preserve"> Adam J. Vanbergen</w:t>
      </w:r>
    </w:p>
    <w:p w14:paraId="2BB5808D" w14:textId="77777777" w:rsidR="007D44DF" w:rsidRPr="00C6165A" w:rsidRDefault="007D44DF" w:rsidP="00A53A05">
      <w:pPr>
        <w:spacing w:before="120" w:after="120"/>
        <w:ind w:left="1247"/>
        <w:jc w:val="both"/>
        <w:rPr>
          <w:lang w:val="fr-CA"/>
        </w:rPr>
      </w:pPr>
    </w:p>
    <w:p w14:paraId="6D117BA9" w14:textId="77777777" w:rsidR="007D44DF" w:rsidRPr="00C6165A" w:rsidRDefault="007D44DF" w:rsidP="00A53A05">
      <w:pPr>
        <w:spacing w:before="120" w:after="120"/>
        <w:ind w:left="1247"/>
        <w:jc w:val="both"/>
        <w:rPr>
          <w:lang w:val="fr-CA"/>
        </w:rPr>
      </w:pPr>
    </w:p>
    <w:p w14:paraId="52C1E573" w14:textId="2A0CD912" w:rsidR="007D44DF" w:rsidRPr="00086D56" w:rsidRDefault="00B8679A" w:rsidP="00A53A05">
      <w:pPr>
        <w:pStyle w:val="PlainText"/>
        <w:spacing w:before="120" w:after="120"/>
        <w:ind w:left="1247"/>
        <w:jc w:val="both"/>
        <w:rPr>
          <w:rFonts w:cs="Times New Roman"/>
          <w:lang w:eastAsia="zh-CN"/>
        </w:rPr>
      </w:pPr>
      <w:r w:rsidRPr="0087305B">
        <w:rPr>
          <w:rFonts w:eastAsia="SimHei" w:cs="Times New Roman"/>
          <w:b/>
          <w:sz w:val="24"/>
          <w:szCs w:val="24"/>
          <w:lang w:eastAsia="zh-CN"/>
        </w:rPr>
        <w:t>请将本决策者摘要引用为</w:t>
      </w:r>
      <w:r>
        <w:rPr>
          <w:rFonts w:eastAsia="SimHei" w:cs="Times New Roman" w:hint="eastAsia"/>
          <w:b/>
          <w:sz w:val="24"/>
          <w:szCs w:val="24"/>
          <w:lang w:eastAsia="zh-CN"/>
        </w:rPr>
        <w:t>：</w:t>
      </w:r>
      <w:r w:rsidR="007D44DF" w:rsidRPr="00086D56">
        <w:rPr>
          <w:rFonts w:cs="Times New Roman"/>
          <w:b/>
          <w:lang w:eastAsia="zh-CN"/>
        </w:rPr>
        <w:t xml:space="preserve"> </w:t>
      </w:r>
    </w:p>
    <w:p w14:paraId="738C4BB5" w14:textId="4D1280B2" w:rsidR="007D44DF" w:rsidRPr="00086D56" w:rsidRDefault="00B8679A" w:rsidP="00A53A05">
      <w:pPr>
        <w:pStyle w:val="PlainText"/>
        <w:spacing w:before="120" w:after="120"/>
        <w:ind w:left="1247"/>
        <w:jc w:val="both"/>
        <w:rPr>
          <w:rFonts w:cs="Times New Roman"/>
          <w:lang w:eastAsia="zh-CN"/>
        </w:rPr>
      </w:pPr>
      <w:r w:rsidRPr="0087305B">
        <w:rPr>
          <w:rFonts w:eastAsia="SimSun" w:cs="Times New Roman"/>
          <w:sz w:val="24"/>
          <w:szCs w:val="24"/>
          <w:lang w:eastAsia="zh-CN"/>
        </w:rPr>
        <w:t>IPBES (2016</w:t>
      </w:r>
      <w:proofErr w:type="gramStart"/>
      <w:r w:rsidRPr="0087305B">
        <w:rPr>
          <w:rFonts w:eastAsia="SimSun" w:cs="Times New Roman"/>
          <w:sz w:val="24"/>
          <w:szCs w:val="24"/>
          <w:lang w:eastAsia="zh-CN"/>
        </w:rPr>
        <w:t>)</w:t>
      </w:r>
      <w:r w:rsidR="009E2D7D">
        <w:rPr>
          <w:rFonts w:eastAsia="Microsoft YaHei" w:cs="Times New Roman" w:hint="eastAsia"/>
          <w:sz w:val="24"/>
          <w:szCs w:val="24"/>
          <w:lang w:eastAsia="zh-CN"/>
        </w:rPr>
        <w:t>：</w:t>
      </w:r>
      <w:proofErr w:type="gramEnd"/>
      <w:r w:rsidRPr="0087305B">
        <w:rPr>
          <w:rFonts w:eastAsia="SimSun" w:cs="Times New Roman"/>
          <w:sz w:val="24"/>
          <w:szCs w:val="24"/>
          <w:lang w:eastAsia="zh-CN"/>
        </w:rPr>
        <w:t>生物多样性和生态系统服务政府间科学政策平台</w:t>
      </w:r>
      <w:r w:rsidR="00AF667C">
        <w:rPr>
          <w:rFonts w:eastAsia="SimSun" w:cs="Times New Roman" w:hint="eastAsia"/>
          <w:sz w:val="24"/>
          <w:szCs w:val="24"/>
          <w:lang w:eastAsia="zh-CN"/>
        </w:rPr>
        <w:t>关于</w:t>
      </w:r>
      <w:r w:rsidR="00AF667C" w:rsidRPr="0087305B">
        <w:rPr>
          <w:rFonts w:eastAsia="SimSun" w:cs="Times New Roman"/>
          <w:sz w:val="24"/>
          <w:szCs w:val="24"/>
          <w:lang w:eastAsia="zh-CN"/>
        </w:rPr>
        <w:t>传粉媒介</w:t>
      </w:r>
      <w:r w:rsidR="00AF667C">
        <w:rPr>
          <w:rFonts w:eastAsia="SimSun" w:cs="Times New Roman" w:hint="eastAsia"/>
          <w:sz w:val="24"/>
          <w:szCs w:val="24"/>
          <w:lang w:eastAsia="zh-CN"/>
        </w:rPr>
        <w:t>、</w:t>
      </w:r>
      <w:r w:rsidRPr="0087305B">
        <w:rPr>
          <w:rFonts w:eastAsia="SimSun" w:cs="Times New Roman"/>
          <w:sz w:val="24"/>
          <w:szCs w:val="24"/>
          <w:lang w:eastAsia="zh-CN"/>
        </w:rPr>
        <w:t>授粉和</w:t>
      </w:r>
      <w:r w:rsidR="00AF667C">
        <w:rPr>
          <w:rFonts w:eastAsia="SimSun" w:cs="Times New Roman" w:hint="eastAsia"/>
          <w:sz w:val="24"/>
          <w:szCs w:val="24"/>
          <w:lang w:eastAsia="zh-CN"/>
        </w:rPr>
        <w:t>粮食生产</w:t>
      </w:r>
      <w:r w:rsidRPr="0087305B">
        <w:rPr>
          <w:rFonts w:eastAsia="SimSun" w:cs="Times New Roman"/>
          <w:sz w:val="24"/>
          <w:szCs w:val="24"/>
          <w:lang w:eastAsia="zh-CN"/>
        </w:rPr>
        <w:t>专题评估决策者摘要</w:t>
      </w:r>
      <w:r w:rsidRPr="0087305B">
        <w:rPr>
          <w:rFonts w:eastAsia="Microsoft YaHei" w:cs="Times New Roman"/>
          <w:sz w:val="24"/>
          <w:szCs w:val="24"/>
          <w:lang w:eastAsia="zh-CN"/>
        </w:rPr>
        <w:t>。</w:t>
      </w:r>
      <w:proofErr w:type="gramStart"/>
      <w:r w:rsidRPr="0087305B">
        <w:rPr>
          <w:rFonts w:eastAsia="SimSun" w:cs="Times New Roman"/>
          <w:sz w:val="22"/>
          <w:lang w:eastAsia="zh-CN"/>
        </w:rPr>
        <w:t>S.G. Potts</w:t>
      </w:r>
      <w:r w:rsidRPr="0087305B">
        <w:rPr>
          <w:rFonts w:eastAsia="Microsoft YaHei" w:cs="Times New Roman"/>
          <w:sz w:val="22"/>
          <w:lang w:eastAsia="zh-CN"/>
        </w:rPr>
        <w:t>、</w:t>
      </w:r>
      <w:r w:rsidRPr="0087305B">
        <w:rPr>
          <w:rFonts w:eastAsia="SimSun" w:cs="Times New Roman"/>
          <w:sz w:val="22"/>
          <w:lang w:eastAsia="zh-CN"/>
        </w:rPr>
        <w:t>V. L. Imperatriz-Fonseca</w:t>
      </w:r>
      <w:r w:rsidRPr="0087305B">
        <w:rPr>
          <w:rFonts w:eastAsia="Microsoft YaHei" w:cs="Times New Roman"/>
          <w:sz w:val="22"/>
          <w:lang w:eastAsia="zh-CN"/>
        </w:rPr>
        <w:t>、</w:t>
      </w:r>
      <w:r w:rsidRPr="0087305B">
        <w:rPr>
          <w:rFonts w:eastAsia="SimSun" w:cs="Times New Roman"/>
          <w:sz w:val="22"/>
          <w:lang w:eastAsia="zh-CN"/>
        </w:rPr>
        <w:t>H. T. Ngo, J. C. Biesmeijer</w:t>
      </w:r>
      <w:r w:rsidRPr="0087305B">
        <w:rPr>
          <w:rFonts w:eastAsia="Microsoft YaHei" w:cs="Times New Roman"/>
          <w:sz w:val="22"/>
          <w:lang w:eastAsia="zh-CN"/>
        </w:rPr>
        <w:t>、</w:t>
      </w:r>
      <w:r w:rsidRPr="0087305B">
        <w:rPr>
          <w:rFonts w:eastAsia="SimSun" w:cs="Times New Roman"/>
          <w:sz w:val="22"/>
          <w:lang w:eastAsia="zh-CN"/>
        </w:rPr>
        <w:t>T. D. Breeze</w:t>
      </w:r>
      <w:r w:rsidRPr="0087305B">
        <w:rPr>
          <w:rFonts w:eastAsia="Microsoft YaHei" w:cs="Times New Roman"/>
          <w:sz w:val="22"/>
          <w:lang w:eastAsia="zh-CN"/>
        </w:rPr>
        <w:t>、</w:t>
      </w:r>
      <w:r w:rsidRPr="0087305B">
        <w:rPr>
          <w:rFonts w:eastAsia="SimSun" w:cs="Times New Roman"/>
          <w:sz w:val="22"/>
          <w:lang w:eastAsia="zh-CN"/>
        </w:rPr>
        <w:t>L. V. Dicks</w:t>
      </w:r>
      <w:r w:rsidRPr="0087305B">
        <w:rPr>
          <w:rFonts w:eastAsia="Microsoft YaHei" w:cs="Times New Roman"/>
          <w:sz w:val="22"/>
          <w:lang w:eastAsia="zh-CN"/>
        </w:rPr>
        <w:t>、</w:t>
      </w:r>
      <w:r w:rsidRPr="0087305B">
        <w:rPr>
          <w:rFonts w:eastAsia="SimSun" w:cs="Times New Roman"/>
          <w:sz w:val="22"/>
          <w:lang w:eastAsia="zh-CN"/>
        </w:rPr>
        <w:t>L. A. Garibaldi</w:t>
      </w:r>
      <w:r w:rsidRPr="0087305B">
        <w:rPr>
          <w:rFonts w:eastAsia="Microsoft YaHei" w:cs="Times New Roman"/>
          <w:sz w:val="22"/>
          <w:lang w:eastAsia="zh-CN"/>
        </w:rPr>
        <w:t>、</w:t>
      </w:r>
      <w:r w:rsidRPr="0087305B">
        <w:rPr>
          <w:rFonts w:eastAsia="SimSun" w:cs="Times New Roman"/>
          <w:sz w:val="22"/>
          <w:lang w:eastAsia="zh-CN"/>
        </w:rPr>
        <w:t>R. Hill</w:t>
      </w:r>
      <w:r w:rsidRPr="0087305B">
        <w:rPr>
          <w:rFonts w:eastAsia="Microsoft YaHei" w:cs="Times New Roman"/>
          <w:sz w:val="22"/>
          <w:lang w:eastAsia="zh-CN"/>
        </w:rPr>
        <w:t>、</w:t>
      </w:r>
      <w:r w:rsidRPr="0087305B">
        <w:rPr>
          <w:rFonts w:eastAsia="SimSun" w:cs="Times New Roman"/>
          <w:sz w:val="22"/>
          <w:lang w:eastAsia="zh-CN"/>
        </w:rPr>
        <w:t>J. Settele</w:t>
      </w:r>
      <w:r w:rsidRPr="0087305B">
        <w:rPr>
          <w:rFonts w:eastAsia="Microsoft YaHei" w:cs="Times New Roman"/>
          <w:sz w:val="22"/>
          <w:lang w:eastAsia="zh-CN"/>
        </w:rPr>
        <w:t>、</w:t>
      </w:r>
      <w:r w:rsidRPr="0087305B">
        <w:rPr>
          <w:rFonts w:eastAsia="SimSun" w:cs="Times New Roman"/>
          <w:sz w:val="22"/>
          <w:lang w:eastAsia="zh-CN"/>
        </w:rPr>
        <w:t>A. J. Vanbergen</w:t>
      </w:r>
      <w:r w:rsidRPr="0087305B">
        <w:rPr>
          <w:rFonts w:eastAsia="Microsoft YaHei" w:cs="Times New Roman"/>
          <w:sz w:val="22"/>
          <w:lang w:eastAsia="zh-CN"/>
        </w:rPr>
        <w:t>、</w:t>
      </w:r>
      <w:r w:rsidRPr="0087305B">
        <w:rPr>
          <w:rFonts w:eastAsia="SimSun" w:cs="Times New Roman"/>
          <w:sz w:val="22"/>
          <w:lang w:eastAsia="zh-CN"/>
        </w:rPr>
        <w:t>M. A. Aizen</w:t>
      </w:r>
      <w:r w:rsidRPr="0087305B">
        <w:rPr>
          <w:rFonts w:eastAsia="Microsoft YaHei" w:cs="Times New Roman"/>
          <w:sz w:val="22"/>
          <w:lang w:eastAsia="zh-CN"/>
        </w:rPr>
        <w:t>、</w:t>
      </w:r>
      <w:r w:rsidRPr="0087305B">
        <w:rPr>
          <w:rFonts w:eastAsia="SimSun" w:cs="Times New Roman"/>
          <w:sz w:val="22"/>
          <w:lang w:eastAsia="zh-CN"/>
        </w:rPr>
        <w:t>S. A. Cunningham</w:t>
      </w:r>
      <w:r w:rsidRPr="0087305B">
        <w:rPr>
          <w:rFonts w:eastAsia="Microsoft YaHei" w:cs="Times New Roman"/>
          <w:sz w:val="22"/>
          <w:lang w:eastAsia="zh-CN"/>
        </w:rPr>
        <w:t>、</w:t>
      </w:r>
      <w:r w:rsidRPr="0087305B">
        <w:rPr>
          <w:rFonts w:eastAsia="SimSun" w:cs="Times New Roman"/>
          <w:sz w:val="22"/>
          <w:lang w:eastAsia="zh-CN"/>
        </w:rPr>
        <w:t>C. Eardley</w:t>
      </w:r>
      <w:r w:rsidRPr="0087305B">
        <w:rPr>
          <w:rFonts w:eastAsia="Microsoft YaHei" w:cs="Times New Roman"/>
          <w:sz w:val="22"/>
          <w:lang w:eastAsia="zh-CN"/>
        </w:rPr>
        <w:t>、</w:t>
      </w:r>
      <w:r w:rsidRPr="0087305B">
        <w:rPr>
          <w:rFonts w:eastAsia="SimSun" w:cs="Times New Roman"/>
          <w:sz w:val="22"/>
          <w:lang w:eastAsia="zh-CN"/>
        </w:rPr>
        <w:t>B. M. Freitas</w:t>
      </w:r>
      <w:r w:rsidRPr="0087305B">
        <w:rPr>
          <w:rFonts w:eastAsia="Microsoft YaHei" w:cs="Times New Roman"/>
          <w:sz w:val="22"/>
          <w:lang w:eastAsia="zh-CN"/>
        </w:rPr>
        <w:t>、</w:t>
      </w:r>
      <w:r w:rsidRPr="0087305B">
        <w:rPr>
          <w:rFonts w:eastAsia="SimSun" w:cs="Times New Roman"/>
          <w:sz w:val="22"/>
          <w:lang w:eastAsia="zh-CN"/>
        </w:rPr>
        <w:t>N. Gallai</w:t>
      </w:r>
      <w:r w:rsidRPr="0087305B">
        <w:rPr>
          <w:rFonts w:eastAsia="Microsoft YaHei" w:cs="Times New Roman"/>
          <w:sz w:val="22"/>
          <w:lang w:eastAsia="zh-CN"/>
        </w:rPr>
        <w:t>、</w:t>
      </w:r>
      <w:r w:rsidRPr="0087305B">
        <w:rPr>
          <w:rFonts w:eastAsia="SimSun" w:cs="Times New Roman"/>
          <w:sz w:val="22"/>
          <w:lang w:eastAsia="zh-CN"/>
        </w:rPr>
        <w:t>P. G. Kevan</w:t>
      </w:r>
      <w:r w:rsidRPr="0087305B">
        <w:rPr>
          <w:rFonts w:eastAsia="Microsoft YaHei" w:cs="Times New Roman"/>
          <w:sz w:val="22"/>
          <w:lang w:eastAsia="zh-CN"/>
        </w:rPr>
        <w:t>、</w:t>
      </w:r>
      <w:r w:rsidRPr="0087305B">
        <w:rPr>
          <w:rFonts w:eastAsia="SimSun" w:cs="Times New Roman"/>
          <w:sz w:val="22"/>
          <w:lang w:eastAsia="zh-CN"/>
        </w:rPr>
        <w:t>A. Kovács-Hostyánszki</w:t>
      </w:r>
      <w:r w:rsidRPr="0087305B">
        <w:rPr>
          <w:rFonts w:eastAsia="Microsoft YaHei" w:cs="Times New Roman"/>
          <w:sz w:val="22"/>
          <w:lang w:eastAsia="zh-CN"/>
        </w:rPr>
        <w:t>、</w:t>
      </w:r>
      <w:r w:rsidRPr="0087305B">
        <w:rPr>
          <w:rFonts w:eastAsia="SimSun" w:cs="Times New Roman"/>
          <w:sz w:val="22"/>
          <w:lang w:eastAsia="zh-CN"/>
        </w:rPr>
        <w:t>P. K. Kwapong</w:t>
      </w:r>
      <w:r w:rsidRPr="0087305B">
        <w:rPr>
          <w:rFonts w:eastAsia="Microsoft YaHei" w:cs="Times New Roman"/>
          <w:sz w:val="22"/>
          <w:lang w:eastAsia="zh-CN"/>
        </w:rPr>
        <w:t>、</w:t>
      </w:r>
      <w:r w:rsidRPr="0087305B">
        <w:rPr>
          <w:rFonts w:eastAsia="SimSun" w:cs="Times New Roman"/>
          <w:sz w:val="22"/>
          <w:lang w:eastAsia="zh-CN"/>
        </w:rPr>
        <w:t>J. Li</w:t>
      </w:r>
      <w:r w:rsidRPr="0087305B">
        <w:rPr>
          <w:rFonts w:eastAsia="Microsoft YaHei" w:cs="Times New Roman"/>
          <w:sz w:val="22"/>
          <w:lang w:eastAsia="zh-CN"/>
        </w:rPr>
        <w:t>、</w:t>
      </w:r>
      <w:r w:rsidRPr="0087305B">
        <w:rPr>
          <w:rFonts w:eastAsia="SimSun" w:cs="Times New Roman"/>
          <w:sz w:val="22"/>
          <w:lang w:eastAsia="zh-CN"/>
        </w:rPr>
        <w:t>X. Li</w:t>
      </w:r>
      <w:r w:rsidRPr="0087305B">
        <w:rPr>
          <w:rFonts w:eastAsia="Microsoft YaHei" w:cs="Times New Roman"/>
          <w:sz w:val="22"/>
          <w:lang w:eastAsia="zh-CN"/>
        </w:rPr>
        <w:t>、</w:t>
      </w:r>
      <w:r w:rsidRPr="0087305B">
        <w:rPr>
          <w:rFonts w:eastAsia="SimSun" w:cs="Times New Roman"/>
          <w:sz w:val="22"/>
          <w:lang w:eastAsia="zh-CN"/>
        </w:rPr>
        <w:t>D. J. Martins</w:t>
      </w:r>
      <w:r w:rsidRPr="0087305B">
        <w:rPr>
          <w:rFonts w:eastAsia="Microsoft YaHei" w:cs="Times New Roman"/>
          <w:sz w:val="22"/>
          <w:lang w:eastAsia="zh-CN"/>
        </w:rPr>
        <w:t>、</w:t>
      </w:r>
      <w:r w:rsidRPr="0087305B">
        <w:rPr>
          <w:rFonts w:eastAsia="SimSun" w:cs="Times New Roman"/>
          <w:sz w:val="22"/>
          <w:lang w:eastAsia="zh-CN"/>
        </w:rPr>
        <w:t>G. Nates-Parra</w:t>
      </w:r>
      <w:r w:rsidRPr="0087305B">
        <w:rPr>
          <w:rFonts w:eastAsia="Microsoft YaHei" w:cs="Times New Roman"/>
          <w:sz w:val="22"/>
          <w:lang w:eastAsia="zh-CN"/>
        </w:rPr>
        <w:t>、</w:t>
      </w:r>
      <w:r w:rsidRPr="0087305B">
        <w:rPr>
          <w:rFonts w:eastAsia="SimSun" w:cs="Times New Roman"/>
          <w:sz w:val="22"/>
          <w:lang w:eastAsia="zh-CN"/>
        </w:rPr>
        <w:t>J. S. Pettis</w:t>
      </w:r>
      <w:r w:rsidRPr="0087305B">
        <w:rPr>
          <w:rFonts w:eastAsia="Microsoft YaHei" w:cs="Times New Roman"/>
          <w:sz w:val="22"/>
          <w:lang w:eastAsia="zh-CN"/>
        </w:rPr>
        <w:t>、</w:t>
      </w:r>
      <w:r>
        <w:rPr>
          <w:rFonts w:eastAsia="Microsoft YaHei" w:cs="Times New Roman" w:hint="eastAsia"/>
          <w:sz w:val="22"/>
          <w:lang w:eastAsia="zh-CN"/>
        </w:rPr>
        <w:t>R. Rader</w:t>
      </w:r>
      <w:r>
        <w:rPr>
          <w:rFonts w:eastAsia="Microsoft YaHei" w:cs="Times New Roman" w:hint="eastAsia"/>
          <w:sz w:val="22"/>
          <w:lang w:eastAsia="zh-CN"/>
        </w:rPr>
        <w:t>、</w:t>
      </w:r>
      <w:r w:rsidRPr="0087305B">
        <w:rPr>
          <w:rFonts w:eastAsia="SimSun" w:cs="Times New Roman"/>
          <w:sz w:val="22"/>
          <w:lang w:eastAsia="zh-CN"/>
        </w:rPr>
        <w:t>B. F. Viana</w:t>
      </w:r>
      <w:r w:rsidRPr="0087305B">
        <w:rPr>
          <w:rFonts w:eastAsia="SimSun" w:cs="Times New Roman"/>
          <w:sz w:val="24"/>
          <w:szCs w:val="24"/>
          <w:lang w:eastAsia="zh-CN"/>
        </w:rPr>
        <w:t>（编辑）。</w:t>
      </w:r>
      <w:proofErr w:type="gramEnd"/>
      <w:r w:rsidRPr="0087305B">
        <w:rPr>
          <w:rFonts w:eastAsia="SimSun" w:cs="Times New Roman"/>
          <w:sz w:val="24"/>
          <w:szCs w:val="24"/>
          <w:lang w:eastAsia="zh-CN"/>
        </w:rPr>
        <w:t>出版公司</w:t>
      </w:r>
      <w:r w:rsidRPr="0087305B">
        <w:rPr>
          <w:rFonts w:eastAsia="SimSun" w:cs="Times New Roman"/>
          <w:sz w:val="24"/>
          <w:szCs w:val="24"/>
          <w:lang w:eastAsia="zh-CN"/>
        </w:rPr>
        <w:t>(</w:t>
      </w:r>
      <w:r w:rsidRPr="0087305B">
        <w:rPr>
          <w:rFonts w:eastAsia="SimSun" w:cs="Times New Roman"/>
          <w:sz w:val="24"/>
          <w:szCs w:val="24"/>
          <w:lang w:eastAsia="zh-CN"/>
        </w:rPr>
        <w:t>待补</w:t>
      </w:r>
      <w:r w:rsidRPr="0087305B">
        <w:rPr>
          <w:rFonts w:eastAsia="SimSun" w:cs="Times New Roman"/>
          <w:sz w:val="24"/>
          <w:szCs w:val="24"/>
          <w:lang w:eastAsia="zh-CN"/>
        </w:rPr>
        <w:t>)</w:t>
      </w:r>
      <w:r w:rsidRPr="0087305B">
        <w:rPr>
          <w:rFonts w:eastAsia="SimSun" w:cs="Times New Roman"/>
          <w:sz w:val="24"/>
          <w:szCs w:val="24"/>
          <w:lang w:eastAsia="zh-CN"/>
        </w:rPr>
        <w:t>，城市</w:t>
      </w:r>
      <w:r w:rsidRPr="0087305B">
        <w:rPr>
          <w:rFonts w:eastAsia="SimSun" w:cs="Times New Roman"/>
          <w:sz w:val="24"/>
          <w:szCs w:val="24"/>
          <w:lang w:eastAsia="zh-CN"/>
        </w:rPr>
        <w:t>[</w:t>
      </w:r>
      <w:r w:rsidRPr="0087305B">
        <w:rPr>
          <w:rFonts w:eastAsia="SimSun" w:cs="Times New Roman"/>
          <w:sz w:val="24"/>
          <w:szCs w:val="24"/>
          <w:lang w:eastAsia="zh-CN"/>
        </w:rPr>
        <w:t>待补</w:t>
      </w:r>
      <w:r w:rsidRPr="0087305B">
        <w:rPr>
          <w:rFonts w:eastAsia="SimSun" w:cs="Times New Roman"/>
          <w:sz w:val="24"/>
          <w:szCs w:val="24"/>
          <w:lang w:eastAsia="zh-CN"/>
        </w:rPr>
        <w:t>]</w:t>
      </w:r>
      <w:r w:rsidRPr="0087305B">
        <w:rPr>
          <w:rFonts w:eastAsia="SimSun" w:cs="Times New Roman"/>
          <w:sz w:val="24"/>
          <w:szCs w:val="24"/>
          <w:lang w:eastAsia="zh-CN"/>
        </w:rPr>
        <w:t>，国家</w:t>
      </w:r>
      <w:r w:rsidRPr="0087305B">
        <w:rPr>
          <w:rFonts w:eastAsia="SimSun" w:cs="Times New Roman"/>
          <w:sz w:val="24"/>
          <w:szCs w:val="24"/>
          <w:lang w:eastAsia="zh-CN"/>
        </w:rPr>
        <w:t>[</w:t>
      </w:r>
      <w:r w:rsidRPr="0087305B">
        <w:rPr>
          <w:rFonts w:eastAsia="SimSun" w:cs="Times New Roman"/>
          <w:sz w:val="24"/>
          <w:szCs w:val="24"/>
          <w:lang w:eastAsia="zh-CN"/>
        </w:rPr>
        <w:t>待补</w:t>
      </w:r>
      <w:r w:rsidRPr="0087305B">
        <w:rPr>
          <w:rFonts w:eastAsia="SimSun" w:cs="Times New Roman"/>
          <w:sz w:val="24"/>
          <w:szCs w:val="24"/>
          <w:lang w:eastAsia="zh-CN"/>
        </w:rPr>
        <w:t>]</w:t>
      </w:r>
      <w:r w:rsidRPr="0087305B">
        <w:rPr>
          <w:rFonts w:eastAsia="SimSun" w:cs="Times New Roman"/>
          <w:sz w:val="24"/>
          <w:szCs w:val="24"/>
          <w:lang w:eastAsia="zh-CN"/>
        </w:rPr>
        <w:t>，第</w:t>
      </w:r>
      <w:r w:rsidRPr="0087305B">
        <w:rPr>
          <w:rFonts w:eastAsia="SimSun" w:cs="Times New Roman"/>
          <w:sz w:val="24"/>
          <w:szCs w:val="24"/>
          <w:lang w:eastAsia="zh-CN"/>
        </w:rPr>
        <w:t>1–</w:t>
      </w:r>
      <w:r>
        <w:rPr>
          <w:rFonts w:eastAsia="SimSun" w:cs="Times New Roman" w:hint="eastAsia"/>
          <w:sz w:val="24"/>
          <w:szCs w:val="24"/>
          <w:lang w:eastAsia="zh-CN"/>
        </w:rPr>
        <w:t>28</w:t>
      </w:r>
      <w:r w:rsidRPr="0087305B">
        <w:rPr>
          <w:rFonts w:eastAsia="SimSun" w:cs="Times New Roman"/>
          <w:sz w:val="24"/>
          <w:szCs w:val="24"/>
          <w:lang w:eastAsia="zh-CN"/>
        </w:rPr>
        <w:t>页</w:t>
      </w:r>
      <w:r w:rsidRPr="0087305B">
        <w:rPr>
          <w:rFonts w:eastAsia="SimSun" w:cs="Times New Roman" w:hint="eastAsia"/>
          <w:b/>
          <w:sz w:val="28"/>
          <w:szCs w:val="28"/>
          <w:lang w:eastAsia="zh-CN"/>
        </w:rPr>
        <w:t>。</w:t>
      </w:r>
    </w:p>
    <w:p w14:paraId="68416446" w14:textId="77777777" w:rsidR="007D44DF" w:rsidRPr="007D44DF" w:rsidRDefault="007D44DF" w:rsidP="00A53A05">
      <w:pPr>
        <w:pStyle w:val="CH1"/>
        <w:ind w:firstLine="0"/>
        <w:jc w:val="both"/>
        <w:rPr>
          <w:sz w:val="24"/>
          <w:szCs w:val="24"/>
          <w:lang w:val="en-US" w:eastAsia="zh-CN"/>
        </w:rPr>
      </w:pPr>
      <w:r w:rsidRPr="007D44DF">
        <w:rPr>
          <w:sz w:val="24"/>
          <w:szCs w:val="24"/>
          <w:lang w:val="en-US" w:eastAsia="zh-CN"/>
        </w:rPr>
        <w:br w:type="page"/>
      </w:r>
    </w:p>
    <w:p w14:paraId="2FB0C5A5" w14:textId="2D4E2EF6" w:rsidR="007D44DF" w:rsidRPr="009E2D7D" w:rsidRDefault="00B8679A" w:rsidP="00A53A05">
      <w:pPr>
        <w:pStyle w:val="CH1"/>
        <w:ind w:firstLine="0"/>
        <w:jc w:val="both"/>
        <w:rPr>
          <w:b w:val="0"/>
          <w:sz w:val="24"/>
          <w:szCs w:val="24"/>
          <w:lang w:val="en-US" w:eastAsia="zh-CN"/>
        </w:rPr>
      </w:pPr>
      <w:r w:rsidRPr="009E2D7D">
        <w:rPr>
          <w:rFonts w:hint="eastAsia"/>
          <w:b w:val="0"/>
          <w:sz w:val="24"/>
          <w:szCs w:val="24"/>
          <w:lang w:val="en-GB" w:eastAsia="zh-CN"/>
        </w:rPr>
        <w:lastRenderedPageBreak/>
        <w:t>在生物多样性和生态系统服务政府间科学政策平台主持下开展的</w:t>
      </w:r>
      <w:r w:rsidRPr="009E2D7D">
        <w:rPr>
          <w:b w:val="0"/>
          <w:sz w:val="24"/>
          <w:szCs w:val="24"/>
          <w:lang w:val="en-GB" w:eastAsia="zh-CN"/>
        </w:rPr>
        <w:t>传粉媒介</w:t>
      </w:r>
      <w:r w:rsidRPr="009E2D7D">
        <w:rPr>
          <w:rFonts w:hint="eastAsia"/>
          <w:b w:val="0"/>
          <w:sz w:val="24"/>
          <w:szCs w:val="24"/>
          <w:lang w:val="en-US" w:eastAsia="zh-CN"/>
        </w:rPr>
        <w:t>、</w:t>
      </w:r>
      <w:r w:rsidRPr="009E2D7D">
        <w:rPr>
          <w:b w:val="0"/>
          <w:sz w:val="24"/>
          <w:szCs w:val="24"/>
          <w:lang w:val="en-GB" w:eastAsia="zh-CN"/>
        </w:rPr>
        <w:t>授粉与粮食生产专题评估</w:t>
      </w:r>
      <w:r w:rsidRPr="009E2D7D">
        <w:rPr>
          <w:rFonts w:hint="eastAsia"/>
          <w:b w:val="0"/>
          <w:sz w:val="24"/>
          <w:szCs w:val="24"/>
          <w:lang w:val="en-GB" w:eastAsia="zh-CN"/>
        </w:rPr>
        <w:t>旨在从动物授粉为自然对人类惠益及支持高</w:t>
      </w:r>
      <w:r w:rsidR="00FE09D7">
        <w:rPr>
          <w:rFonts w:hint="eastAsia"/>
          <w:b w:val="0"/>
          <w:sz w:val="24"/>
          <w:szCs w:val="24"/>
          <w:lang w:val="en-GB" w:eastAsia="zh-CN"/>
        </w:rPr>
        <w:t>质量</w:t>
      </w:r>
      <w:r w:rsidRPr="009E2D7D">
        <w:rPr>
          <w:rFonts w:hint="eastAsia"/>
          <w:b w:val="0"/>
          <w:sz w:val="24"/>
          <w:szCs w:val="24"/>
          <w:lang w:val="en-GB" w:eastAsia="zh-CN"/>
        </w:rPr>
        <w:t>生活所做的贡献角度，评估</w:t>
      </w:r>
      <w:r w:rsidRPr="009E2D7D">
        <w:rPr>
          <w:b w:val="0"/>
          <w:sz w:val="24"/>
          <w:szCs w:val="24"/>
          <w:lang w:val="en-GB" w:eastAsia="zh-CN"/>
        </w:rPr>
        <w:t>动物授粉</w:t>
      </w:r>
      <w:r w:rsidRPr="009E2D7D">
        <w:rPr>
          <w:rFonts w:hint="eastAsia"/>
          <w:b w:val="0"/>
          <w:sz w:val="24"/>
          <w:szCs w:val="24"/>
          <w:lang w:val="en-GB" w:eastAsia="zh-CN"/>
        </w:rPr>
        <w:t>在</w:t>
      </w:r>
      <w:r w:rsidRPr="009E2D7D">
        <w:rPr>
          <w:b w:val="0"/>
          <w:sz w:val="24"/>
          <w:szCs w:val="24"/>
          <w:lang w:val="en-GB" w:eastAsia="zh-CN"/>
        </w:rPr>
        <w:t>促进粮食生产</w:t>
      </w:r>
      <w:r w:rsidRPr="009E2D7D">
        <w:rPr>
          <w:rFonts w:hint="eastAsia"/>
          <w:b w:val="0"/>
          <w:sz w:val="24"/>
          <w:szCs w:val="24"/>
          <w:lang w:val="en-GB" w:eastAsia="zh-CN"/>
        </w:rPr>
        <w:t>方面</w:t>
      </w:r>
      <w:r w:rsidRPr="009E2D7D">
        <w:rPr>
          <w:b w:val="0"/>
          <w:sz w:val="24"/>
          <w:szCs w:val="24"/>
          <w:lang w:val="en-GB" w:eastAsia="zh-CN"/>
        </w:rPr>
        <w:t>的调节性生态系统服务</w:t>
      </w:r>
      <w:r w:rsidRPr="009E2D7D">
        <w:rPr>
          <w:rFonts w:hint="eastAsia"/>
          <w:b w:val="0"/>
          <w:sz w:val="24"/>
          <w:szCs w:val="24"/>
          <w:lang w:val="en-GB" w:eastAsia="zh-CN"/>
        </w:rPr>
        <w:t>。为此，评估重点放在本地和受管理的传粉媒介的作用、</w:t>
      </w:r>
      <w:r w:rsidRPr="009E2D7D">
        <w:rPr>
          <w:b w:val="0"/>
          <w:sz w:val="24"/>
          <w:szCs w:val="24"/>
          <w:lang w:val="en-GB" w:eastAsia="zh-CN"/>
        </w:rPr>
        <w:t>传粉媒介和授粉网络与服务的状况和趋势、变化驱动因素、授粉减少和不足问题对人类福祉和粮食生产的影响以及应对</w:t>
      </w:r>
      <w:r w:rsidRPr="009E2D7D">
        <w:rPr>
          <w:rFonts w:hint="eastAsia"/>
          <w:b w:val="0"/>
          <w:sz w:val="24"/>
          <w:szCs w:val="24"/>
          <w:lang w:val="en-GB" w:eastAsia="zh-CN"/>
        </w:rPr>
        <w:t>办法</w:t>
      </w:r>
      <w:r w:rsidRPr="009E2D7D">
        <w:rPr>
          <w:b w:val="0"/>
          <w:sz w:val="24"/>
          <w:szCs w:val="24"/>
          <w:lang w:val="en-GB" w:eastAsia="zh-CN"/>
        </w:rPr>
        <w:t>的有效性</w:t>
      </w:r>
      <w:r w:rsidRPr="009E2D7D">
        <w:rPr>
          <w:rFonts w:hint="eastAsia"/>
          <w:b w:val="0"/>
          <w:sz w:val="24"/>
          <w:szCs w:val="24"/>
          <w:lang w:val="en-US" w:eastAsia="zh-CN"/>
        </w:rPr>
        <w:t>。</w:t>
      </w:r>
    </w:p>
    <w:p w14:paraId="2B9B1A38" w14:textId="0D9DDFD8" w:rsidR="007D44DF" w:rsidRPr="009E2D7D" w:rsidRDefault="00417795" w:rsidP="00A53A05">
      <w:pPr>
        <w:pStyle w:val="CH1"/>
        <w:ind w:firstLine="0"/>
        <w:jc w:val="both"/>
        <w:rPr>
          <w:b w:val="0"/>
          <w:sz w:val="24"/>
          <w:szCs w:val="24"/>
          <w:lang w:val="en-US" w:eastAsia="zh-CN"/>
        </w:rPr>
      </w:pPr>
      <w:r w:rsidRPr="009E2D7D">
        <w:rPr>
          <w:rFonts w:hint="eastAsia"/>
          <w:b w:val="0"/>
          <w:sz w:val="24"/>
          <w:szCs w:val="24"/>
          <w:lang w:val="en-US" w:eastAsia="zh-CN"/>
        </w:rPr>
        <w:t>评估成果报告载于</w:t>
      </w:r>
      <w:r w:rsidRPr="009E2D7D">
        <w:rPr>
          <w:b w:val="0"/>
          <w:sz w:val="24"/>
          <w:szCs w:val="24"/>
          <w:lang w:val="en-US" w:eastAsia="zh-CN"/>
        </w:rPr>
        <w:t>IPBES/4/INF/1/Rev.</w:t>
      </w:r>
      <w:r w:rsidRPr="009E2D7D">
        <w:rPr>
          <w:rFonts w:hint="eastAsia"/>
          <w:b w:val="0"/>
          <w:sz w:val="24"/>
          <w:szCs w:val="24"/>
          <w:lang w:val="en-US" w:eastAsia="zh-CN"/>
        </w:rPr>
        <w:t>1</w:t>
      </w:r>
      <w:r w:rsidRPr="009E2D7D">
        <w:rPr>
          <w:rFonts w:hint="eastAsia"/>
          <w:b w:val="0"/>
          <w:sz w:val="24"/>
          <w:szCs w:val="24"/>
          <w:lang w:val="en-US" w:eastAsia="zh-CN"/>
        </w:rPr>
        <w:t>号文件。本文件为决策者提供完整评估报告的内容摘要。</w:t>
      </w:r>
    </w:p>
    <w:p w14:paraId="7849908F" w14:textId="7A8344ED" w:rsidR="007D44DF" w:rsidRPr="007D44DF" w:rsidRDefault="007C7527" w:rsidP="00A53A05">
      <w:pPr>
        <w:pStyle w:val="CH1"/>
        <w:ind w:firstLine="0"/>
        <w:jc w:val="both"/>
        <w:rPr>
          <w:lang w:val="en-US" w:eastAsia="zh-CN"/>
        </w:rPr>
      </w:pPr>
      <w:r w:rsidRPr="0087305B">
        <w:rPr>
          <w:rFonts w:eastAsia="SimHei"/>
          <w:lang w:eastAsia="zh-CN"/>
        </w:rPr>
        <w:t>关键信息</w:t>
      </w:r>
    </w:p>
    <w:p w14:paraId="393BC353" w14:textId="1FC8EC05" w:rsidR="007D44DF" w:rsidRPr="007D44DF" w:rsidRDefault="007D44DF" w:rsidP="00A53A05">
      <w:pPr>
        <w:pStyle w:val="CH2"/>
        <w:jc w:val="both"/>
        <w:rPr>
          <w:lang w:val="en-US" w:eastAsia="zh-CN"/>
        </w:rPr>
      </w:pPr>
      <w:r w:rsidRPr="007D44DF">
        <w:rPr>
          <w:lang w:val="en-US" w:eastAsia="zh-CN"/>
        </w:rPr>
        <w:tab/>
      </w:r>
      <w:r w:rsidRPr="007D44DF">
        <w:rPr>
          <w:lang w:val="en-US" w:eastAsia="zh-CN"/>
        </w:rPr>
        <w:tab/>
      </w:r>
      <w:r w:rsidR="007C7527" w:rsidRPr="0087305B">
        <w:rPr>
          <w:rFonts w:eastAsia="SimHei"/>
          <w:lang w:eastAsia="zh-CN"/>
        </w:rPr>
        <w:t>授粉和传粉媒介的价值</w:t>
      </w:r>
    </w:p>
    <w:p w14:paraId="44C106EB" w14:textId="79D5993A" w:rsidR="007D44DF" w:rsidRPr="00086D56" w:rsidRDefault="007C7527" w:rsidP="00A53A05">
      <w:pPr>
        <w:numPr>
          <w:ilvl w:val="0"/>
          <w:numId w:val="16"/>
        </w:numPr>
        <w:tabs>
          <w:tab w:val="clear" w:pos="1814"/>
          <w:tab w:val="clear" w:pos="2381"/>
          <w:tab w:val="clear" w:pos="2948"/>
          <w:tab w:val="clear" w:pos="3515"/>
          <w:tab w:val="left" w:pos="624"/>
          <w:tab w:val="left" w:pos="1871"/>
        </w:tabs>
        <w:spacing w:after="120"/>
        <w:ind w:left="1247" w:firstLine="0"/>
        <w:jc w:val="both"/>
        <w:rPr>
          <w:lang w:eastAsia="zh-CN"/>
        </w:rPr>
      </w:pPr>
      <w:r w:rsidRPr="0087305B">
        <w:rPr>
          <w:rFonts w:eastAsia="SimHei"/>
          <w:b/>
          <w:sz w:val="24"/>
          <w:szCs w:val="24"/>
          <w:lang w:eastAsia="zh-CN"/>
        </w:rPr>
        <w:t>动物授粉在自然界中发挥调节生态系统服务的重要作用。</w:t>
      </w:r>
      <w:r w:rsidRPr="0087305B">
        <w:rPr>
          <w:rFonts w:ascii="SimSun" w:hAnsi="SimSun" w:cs="SimSun" w:hint="eastAsia"/>
          <w:sz w:val="24"/>
          <w:szCs w:val="24"/>
          <w:lang w:eastAsia="zh-CN"/>
        </w:rPr>
        <w:t>全球有将近</w:t>
      </w:r>
      <w:r w:rsidRPr="0087305B">
        <w:rPr>
          <w:rFonts w:eastAsia="Times New Roman"/>
          <w:sz w:val="24"/>
          <w:szCs w:val="24"/>
          <w:lang w:eastAsia="zh-CN"/>
        </w:rPr>
        <w:t>90%</w:t>
      </w:r>
      <w:r w:rsidRPr="0087305B">
        <w:rPr>
          <w:rFonts w:ascii="SimSun" w:hAnsi="SimSun" w:cs="SimSun" w:hint="eastAsia"/>
          <w:sz w:val="24"/>
          <w:szCs w:val="24"/>
          <w:lang w:eastAsia="zh-CN"/>
        </w:rPr>
        <w:t>的野生有花植物物种至少部分依赖动物进行花粉转移。这些植物对于生态系统继续发挥功能非常重要，因为其为各种</w:t>
      </w:r>
      <w:r w:rsidR="00FE09D7">
        <w:rPr>
          <w:rFonts w:ascii="SimSun" w:hAnsi="SimSun" w:cs="SimSun" w:hint="eastAsia"/>
          <w:sz w:val="24"/>
          <w:szCs w:val="24"/>
          <w:lang w:eastAsia="zh-CN"/>
        </w:rPr>
        <w:t>其他</w:t>
      </w:r>
      <w:r w:rsidRPr="0087305B">
        <w:rPr>
          <w:rFonts w:ascii="SimSun" w:hAnsi="SimSun" w:cs="SimSun" w:hint="eastAsia"/>
          <w:sz w:val="24"/>
          <w:szCs w:val="24"/>
          <w:lang w:eastAsia="zh-CN"/>
        </w:rPr>
        <w:t>物种提供食物、构成栖息地，以及提供其他资源</w:t>
      </w:r>
      <w:r>
        <w:rPr>
          <w:rFonts w:ascii="SimSun" w:hAnsi="SimSun" w:cs="SimSun" w:hint="eastAsia"/>
          <w:sz w:val="24"/>
          <w:szCs w:val="24"/>
          <w:lang w:eastAsia="zh-CN"/>
        </w:rPr>
        <w:t>。</w:t>
      </w:r>
      <w:r w:rsidR="007D44DF" w:rsidRPr="00086D56">
        <w:rPr>
          <w:lang w:eastAsia="zh-CN"/>
        </w:rPr>
        <w:t xml:space="preserve"> </w:t>
      </w:r>
    </w:p>
    <w:p w14:paraId="3C332EF4" w14:textId="7D4C51CF" w:rsidR="007D44DF" w:rsidRPr="00ED5CE6" w:rsidRDefault="007C7527" w:rsidP="00A53A05">
      <w:pPr>
        <w:pStyle w:val="MediumGrid1-Accent21"/>
        <w:numPr>
          <w:ilvl w:val="0"/>
          <w:numId w:val="16"/>
        </w:numPr>
        <w:tabs>
          <w:tab w:val="left" w:pos="624"/>
          <w:tab w:val="left" w:pos="1247"/>
          <w:tab w:val="left" w:pos="1871"/>
        </w:tabs>
        <w:suppressAutoHyphens w:val="0"/>
        <w:spacing w:after="120" w:line="240" w:lineRule="auto"/>
        <w:ind w:left="1247" w:firstLine="0"/>
        <w:contextualSpacing w:val="0"/>
        <w:jc w:val="both"/>
        <w:rPr>
          <w:rFonts w:cs="Times New Roman"/>
          <w:szCs w:val="20"/>
          <w:lang w:eastAsia="zh-CN"/>
        </w:rPr>
      </w:pPr>
      <w:r w:rsidRPr="0087305B">
        <w:rPr>
          <w:rFonts w:eastAsia="SimHei" w:cs="Times New Roman"/>
          <w:b/>
          <w:color w:val="000000"/>
          <w:sz w:val="24"/>
          <w:szCs w:val="24"/>
          <w:lang w:eastAsia="zh-CN"/>
        </w:rPr>
        <w:t>全球四分之三上以上主要粮食作物种类在一定程度上依赖</w:t>
      </w:r>
      <w:r w:rsidRPr="0087305B">
        <w:rPr>
          <w:rFonts w:eastAsia="SimHei" w:cs="Times New Roman"/>
          <w:b/>
          <w:sz w:val="24"/>
          <w:szCs w:val="24"/>
          <w:lang w:eastAsia="zh-CN"/>
        </w:rPr>
        <w:t>动物授粉保证产量和（或）质量。</w:t>
      </w:r>
      <w:r w:rsidRPr="0087305B">
        <w:rPr>
          <w:rFonts w:ascii="SimSun" w:eastAsia="SimSun" w:hAnsi="SimSun" w:cs="SimSun" w:hint="eastAsia"/>
          <w:sz w:val="24"/>
          <w:szCs w:val="24"/>
          <w:lang w:eastAsia="zh-CN"/>
        </w:rPr>
        <w:t>依赖传粉媒介的作物贡献全球粮食产量的</w:t>
      </w:r>
      <w:r w:rsidRPr="0087305B">
        <w:rPr>
          <w:rFonts w:eastAsia="Times New Roman" w:cs="Times New Roman"/>
          <w:sz w:val="24"/>
          <w:szCs w:val="24"/>
          <w:lang w:eastAsia="zh-CN"/>
        </w:rPr>
        <w:t>35%</w:t>
      </w:r>
      <w:r>
        <w:rPr>
          <w:rFonts w:eastAsia="SimSun" w:cs="Times New Roman" w:hint="eastAsia"/>
          <w:sz w:val="24"/>
          <w:szCs w:val="24"/>
          <w:lang w:eastAsia="zh-CN"/>
        </w:rPr>
        <w:t>。</w:t>
      </w:r>
      <w:r w:rsidR="007D44DF" w:rsidRPr="00ED5CE6">
        <w:rPr>
          <w:rFonts w:cs="Times New Roman"/>
          <w:szCs w:val="20"/>
          <w:lang w:eastAsia="zh-CN"/>
        </w:rPr>
        <w:t xml:space="preserve"> </w:t>
      </w:r>
    </w:p>
    <w:p w14:paraId="129D085B" w14:textId="48871541" w:rsidR="007D44DF" w:rsidRPr="009A2189" w:rsidRDefault="007C7527" w:rsidP="00A53A05">
      <w:pPr>
        <w:pStyle w:val="MediumGrid1-Accent21"/>
        <w:numPr>
          <w:ilvl w:val="0"/>
          <w:numId w:val="16"/>
        </w:numPr>
        <w:tabs>
          <w:tab w:val="left" w:pos="624"/>
          <w:tab w:val="left" w:pos="1247"/>
          <w:tab w:val="left" w:pos="1871"/>
        </w:tabs>
        <w:suppressAutoHyphens w:val="0"/>
        <w:spacing w:after="120" w:line="240" w:lineRule="auto"/>
        <w:ind w:left="1247" w:firstLine="0"/>
        <w:contextualSpacing w:val="0"/>
        <w:jc w:val="both"/>
        <w:rPr>
          <w:rFonts w:cs="Times New Roman"/>
          <w:szCs w:val="20"/>
          <w:lang w:eastAsia="zh-CN"/>
        </w:rPr>
      </w:pPr>
      <w:r w:rsidRPr="00973862">
        <w:rPr>
          <w:rFonts w:eastAsia="SimHei" w:cs="Times New Roman"/>
          <w:b/>
          <w:sz w:val="24"/>
          <w:szCs w:val="24"/>
          <w:lang w:eastAsia="zh-CN"/>
        </w:rPr>
        <w:t>鉴于依赖传粉媒介的作物在不同程度上依赖动物授粉，估计目前全球作物产量的</w:t>
      </w:r>
      <w:r w:rsidRPr="00973862">
        <w:rPr>
          <w:rFonts w:eastAsia="SimHei" w:cs="Times New Roman"/>
          <w:b/>
          <w:sz w:val="24"/>
          <w:szCs w:val="24"/>
          <w:lang w:eastAsia="zh-CN"/>
        </w:rPr>
        <w:t>5%</w:t>
      </w:r>
      <w:r w:rsidRPr="00973862">
        <w:rPr>
          <w:rFonts w:eastAsia="SimHei" w:cs="Times New Roman"/>
          <w:b/>
          <w:sz w:val="24"/>
          <w:szCs w:val="24"/>
          <w:lang w:eastAsia="zh-CN"/>
        </w:rPr>
        <w:t>至</w:t>
      </w:r>
      <w:r w:rsidRPr="00973862">
        <w:rPr>
          <w:rFonts w:eastAsia="SimHei" w:cs="Times New Roman"/>
          <w:b/>
          <w:sz w:val="24"/>
          <w:szCs w:val="24"/>
          <w:lang w:eastAsia="zh-CN"/>
        </w:rPr>
        <w:t>8%</w:t>
      </w:r>
      <w:r w:rsidRPr="00973862">
        <w:rPr>
          <w:rFonts w:eastAsia="SimHei" w:cs="Times New Roman"/>
          <w:b/>
          <w:sz w:val="24"/>
          <w:szCs w:val="24"/>
          <w:lang w:eastAsia="zh-CN"/>
        </w:rPr>
        <w:t>直接依赖</w:t>
      </w:r>
      <w:r w:rsidRPr="00973862">
        <w:rPr>
          <w:rFonts w:eastAsia="SimHei" w:cs="Times New Roman"/>
          <w:b/>
          <w:color w:val="000000"/>
          <w:sz w:val="24"/>
          <w:szCs w:val="24"/>
          <w:lang w:eastAsia="zh-CN"/>
        </w:rPr>
        <w:t>动物授粉，每年在世界各地产生的市场价值为</w:t>
      </w:r>
      <w:r w:rsidRPr="00973862">
        <w:rPr>
          <w:rFonts w:eastAsia="SimHei" w:cs="Times New Roman"/>
          <w:b/>
          <w:color w:val="000000"/>
          <w:sz w:val="24"/>
          <w:szCs w:val="24"/>
          <w:lang w:eastAsia="zh-CN"/>
        </w:rPr>
        <w:t>2 350</w:t>
      </w:r>
      <w:r w:rsidRPr="00973862">
        <w:rPr>
          <w:rFonts w:eastAsia="SimHei" w:cs="Times New Roman"/>
          <w:b/>
          <w:color w:val="000000"/>
          <w:sz w:val="24"/>
          <w:szCs w:val="24"/>
          <w:lang w:eastAsia="zh-CN"/>
        </w:rPr>
        <w:t>亿美元至</w:t>
      </w:r>
      <w:r w:rsidRPr="00973862">
        <w:rPr>
          <w:rFonts w:eastAsia="SimHei" w:cs="Times New Roman"/>
          <w:b/>
          <w:color w:val="000000"/>
          <w:sz w:val="24"/>
          <w:szCs w:val="24"/>
          <w:lang w:eastAsia="zh-CN"/>
        </w:rPr>
        <w:t>5 770</w:t>
      </w:r>
      <w:r w:rsidRPr="00973862">
        <w:rPr>
          <w:rFonts w:eastAsia="SimHei" w:cs="Times New Roman"/>
          <w:b/>
          <w:color w:val="000000"/>
          <w:sz w:val="24"/>
          <w:szCs w:val="24"/>
          <w:lang w:eastAsia="zh-CN"/>
        </w:rPr>
        <w:t>亿美元（</w:t>
      </w:r>
      <w:r w:rsidRPr="00973862">
        <w:rPr>
          <w:rFonts w:eastAsia="SimHei" w:cs="Times New Roman"/>
          <w:b/>
          <w:color w:val="000000"/>
          <w:sz w:val="24"/>
          <w:szCs w:val="24"/>
          <w:lang w:eastAsia="zh-CN"/>
        </w:rPr>
        <w:t>2015</w:t>
      </w:r>
      <w:r w:rsidRPr="00973862">
        <w:rPr>
          <w:rFonts w:eastAsia="SimHei" w:cs="Times New Roman"/>
          <w:b/>
          <w:color w:val="000000"/>
          <w:sz w:val="24"/>
          <w:szCs w:val="24"/>
          <w:lang w:eastAsia="zh-CN"/>
        </w:rPr>
        <w:t>年，美元</w:t>
      </w:r>
      <w:r w:rsidRPr="00973862">
        <w:rPr>
          <w:rFonts w:eastAsia="SimHei" w:cs="Times New Roman"/>
          <w:b/>
          <w:sz w:val="24"/>
          <w:szCs w:val="24"/>
          <w:vertAlign w:val="superscript"/>
        </w:rPr>
        <w:footnoteReference w:id="29"/>
      </w:r>
      <w:r w:rsidRPr="00973862">
        <w:rPr>
          <w:rFonts w:eastAsia="SimHei" w:cs="Times New Roman"/>
          <w:b/>
          <w:color w:val="000000"/>
          <w:sz w:val="24"/>
          <w:szCs w:val="24"/>
          <w:lang w:eastAsia="zh-CN"/>
        </w:rPr>
        <w:t>）</w:t>
      </w:r>
      <w:r>
        <w:rPr>
          <w:rFonts w:eastAsia="SimHei" w:cs="Times New Roman" w:hint="eastAsia"/>
          <w:b/>
          <w:color w:val="000000"/>
          <w:sz w:val="24"/>
          <w:szCs w:val="24"/>
          <w:lang w:eastAsia="zh-CN"/>
        </w:rPr>
        <w:t>。</w:t>
      </w:r>
      <w:r w:rsidR="007D44DF" w:rsidRPr="004831C8">
        <w:rPr>
          <w:rFonts w:cs="Times New Roman"/>
          <w:color w:val="000000"/>
          <w:szCs w:val="20"/>
          <w:lang w:eastAsia="zh-CN"/>
        </w:rPr>
        <w:t xml:space="preserve"> </w:t>
      </w:r>
      <w:bookmarkStart w:id="6" w:name="__DdeLink__4940_2065024523"/>
    </w:p>
    <w:p w14:paraId="2D564A00" w14:textId="0E0D75AB" w:rsidR="007D44DF" w:rsidRPr="00086D56" w:rsidRDefault="000830F4" w:rsidP="00A53A05">
      <w:pPr>
        <w:pStyle w:val="MediumGrid1-Accent21"/>
        <w:numPr>
          <w:ilvl w:val="0"/>
          <w:numId w:val="16"/>
        </w:numPr>
        <w:tabs>
          <w:tab w:val="left" w:pos="624"/>
          <w:tab w:val="left" w:pos="1247"/>
          <w:tab w:val="left" w:pos="1871"/>
        </w:tabs>
        <w:suppressAutoHyphens w:val="0"/>
        <w:spacing w:after="120" w:line="240" w:lineRule="auto"/>
        <w:ind w:left="1247" w:firstLine="0"/>
        <w:contextualSpacing w:val="0"/>
        <w:jc w:val="both"/>
        <w:rPr>
          <w:rFonts w:cs="Times New Roman"/>
          <w:color w:val="000000"/>
          <w:szCs w:val="20"/>
          <w:lang w:eastAsia="zh-CN"/>
        </w:rPr>
      </w:pPr>
      <w:r>
        <w:rPr>
          <w:rFonts w:eastAsia="SimHei" w:cs="Times New Roman"/>
          <w:b/>
          <w:color w:val="000000"/>
          <w:sz w:val="24"/>
          <w:szCs w:val="24"/>
          <w:lang w:eastAsia="zh-CN"/>
        </w:rPr>
        <w:t>动物授粉对于不同作物的重要性差别很大，因此对于不同区域作物经济</w:t>
      </w:r>
      <w:r w:rsidR="007C7527" w:rsidRPr="0087305B">
        <w:rPr>
          <w:rFonts w:eastAsia="SimHei" w:cs="Times New Roman"/>
          <w:b/>
          <w:color w:val="000000"/>
          <w:sz w:val="24"/>
          <w:szCs w:val="24"/>
          <w:lang w:eastAsia="zh-CN"/>
        </w:rPr>
        <w:t>的重要性差别也很大。</w:t>
      </w:r>
      <w:r w:rsidR="007C7527" w:rsidRPr="0087305B">
        <w:rPr>
          <w:rFonts w:ascii="SimSun" w:eastAsia="SimSun" w:hAnsi="SimSun" w:cs="SimSun" w:hint="eastAsia"/>
          <w:color w:val="000000"/>
          <w:sz w:val="24"/>
          <w:szCs w:val="24"/>
          <w:lang w:eastAsia="zh-CN"/>
        </w:rPr>
        <w:t>世界上最重要的经济作物中有很多在产量和（或）质量方面受益于动物授粉并且是发展中国家（如咖啡和可可）及发达国家（如杏仁）的主要出口产品，为数百万人提供就业和收入</w:t>
      </w:r>
      <w:r w:rsidR="007C7527">
        <w:rPr>
          <w:rFonts w:ascii="SimSun" w:eastAsia="SimSun" w:hAnsi="SimSun" w:cs="SimSun" w:hint="eastAsia"/>
          <w:color w:val="000000"/>
          <w:sz w:val="24"/>
          <w:szCs w:val="24"/>
          <w:lang w:eastAsia="zh-CN"/>
        </w:rPr>
        <w:t>。</w:t>
      </w:r>
      <w:r w:rsidR="007D44DF" w:rsidRPr="00086D56">
        <w:rPr>
          <w:rFonts w:cs="Times New Roman"/>
          <w:b/>
          <w:color w:val="000000"/>
          <w:szCs w:val="20"/>
          <w:lang w:eastAsia="zh-CN"/>
        </w:rPr>
        <w:t xml:space="preserve"> </w:t>
      </w:r>
      <w:bookmarkEnd w:id="6"/>
    </w:p>
    <w:p w14:paraId="6261ABA7" w14:textId="0812D8FA" w:rsidR="007D44DF" w:rsidRPr="00086D56" w:rsidRDefault="007C7527" w:rsidP="00A53A05">
      <w:pPr>
        <w:pStyle w:val="MediumGrid1-Accent21"/>
        <w:numPr>
          <w:ilvl w:val="0"/>
          <w:numId w:val="16"/>
        </w:numPr>
        <w:tabs>
          <w:tab w:val="left" w:pos="624"/>
          <w:tab w:val="left" w:pos="1247"/>
          <w:tab w:val="left" w:pos="1871"/>
        </w:tabs>
        <w:suppressAutoHyphens w:val="0"/>
        <w:spacing w:after="120" w:line="240" w:lineRule="auto"/>
        <w:ind w:left="1247" w:firstLine="0"/>
        <w:contextualSpacing w:val="0"/>
        <w:jc w:val="both"/>
        <w:rPr>
          <w:rFonts w:cs="Times New Roman"/>
          <w:szCs w:val="20"/>
          <w:lang w:eastAsia="zh-CN"/>
        </w:rPr>
      </w:pPr>
      <w:r w:rsidRPr="0087305B">
        <w:rPr>
          <w:rFonts w:eastAsia="SimHei" w:cs="Times New Roman"/>
          <w:b/>
          <w:sz w:val="24"/>
          <w:szCs w:val="24"/>
          <w:lang w:eastAsia="zh-CN"/>
        </w:rPr>
        <w:t>依赖传粉媒介的食物产品为人类的饮食健康和营养作出重要贡献。</w:t>
      </w:r>
      <w:r w:rsidRPr="0087305B">
        <w:rPr>
          <w:rFonts w:ascii="SimSun" w:eastAsia="SimSun" w:hAnsi="SimSun" w:cs="SimSun" w:hint="eastAsia"/>
          <w:sz w:val="24"/>
          <w:szCs w:val="24"/>
          <w:lang w:eastAsia="zh-CN"/>
        </w:rPr>
        <w:t>依赖传粉媒介的物种包括很多果实、蔬菜、种子、坚果和油料作物，提供人类饮食中很大一部分微量营养素、维生素和矿物质</w:t>
      </w:r>
      <w:r>
        <w:rPr>
          <w:rFonts w:ascii="SimSun" w:eastAsia="SimSun" w:hAnsi="SimSun" w:cs="SimSun" w:hint="eastAsia"/>
          <w:sz w:val="24"/>
          <w:szCs w:val="24"/>
          <w:lang w:eastAsia="zh-CN"/>
        </w:rPr>
        <w:t>。</w:t>
      </w:r>
      <w:r w:rsidR="007D44DF" w:rsidRPr="00086D56">
        <w:rPr>
          <w:rFonts w:cs="Times New Roman"/>
          <w:szCs w:val="20"/>
          <w:lang w:eastAsia="zh-CN"/>
        </w:rPr>
        <w:t xml:space="preserve"> </w:t>
      </w:r>
    </w:p>
    <w:p w14:paraId="580314B6" w14:textId="78DD24FA" w:rsidR="007D44DF" w:rsidRPr="00086D56" w:rsidRDefault="007C7527" w:rsidP="00A53A05">
      <w:pPr>
        <w:pStyle w:val="MediumGrid1-Accent21"/>
        <w:numPr>
          <w:ilvl w:val="0"/>
          <w:numId w:val="16"/>
        </w:numPr>
        <w:tabs>
          <w:tab w:val="left" w:pos="624"/>
          <w:tab w:val="left" w:pos="1247"/>
          <w:tab w:val="left" w:pos="1871"/>
        </w:tabs>
        <w:suppressAutoHyphens w:val="0"/>
        <w:spacing w:after="120" w:line="240" w:lineRule="auto"/>
        <w:ind w:left="1247" w:firstLine="0"/>
        <w:contextualSpacing w:val="0"/>
        <w:jc w:val="both"/>
        <w:rPr>
          <w:rFonts w:cs="Times New Roman"/>
          <w:szCs w:val="20"/>
          <w:lang w:eastAsia="zh-CN"/>
        </w:rPr>
      </w:pPr>
      <w:r w:rsidRPr="0087305B">
        <w:rPr>
          <w:rFonts w:eastAsia="SimHei" w:cs="Times New Roman"/>
          <w:b/>
          <w:sz w:val="24"/>
          <w:szCs w:val="24"/>
          <w:lang w:eastAsia="zh-CN"/>
        </w:rPr>
        <w:t>绝大多数传粉物种是野生物种，包括超过</w:t>
      </w:r>
      <w:r w:rsidRPr="0087305B">
        <w:rPr>
          <w:rFonts w:eastAsia="SimHei" w:cs="Times New Roman"/>
          <w:b/>
          <w:sz w:val="24"/>
          <w:szCs w:val="24"/>
          <w:lang w:eastAsia="zh-CN"/>
        </w:rPr>
        <w:t>2</w:t>
      </w:r>
      <w:r w:rsidRPr="0087305B">
        <w:rPr>
          <w:rFonts w:eastAsia="SimHei" w:cs="Times New Roman"/>
          <w:b/>
          <w:sz w:val="24"/>
          <w:szCs w:val="24"/>
          <w:lang w:eastAsia="zh-CN"/>
        </w:rPr>
        <w:t>万种蜂类</w:t>
      </w:r>
      <w:r w:rsidR="00F849E1">
        <w:rPr>
          <w:rFonts w:eastAsia="SimHei" w:cs="Times New Roman" w:hint="eastAsia"/>
          <w:b/>
          <w:sz w:val="24"/>
          <w:szCs w:val="24"/>
          <w:lang w:eastAsia="zh-CN"/>
        </w:rPr>
        <w:t>、</w:t>
      </w:r>
      <w:r w:rsidRPr="0087305B">
        <w:rPr>
          <w:rFonts w:eastAsia="SimHei" w:cs="Times New Roman"/>
          <w:b/>
          <w:sz w:val="24"/>
          <w:szCs w:val="24"/>
          <w:lang w:eastAsia="zh-CN"/>
        </w:rPr>
        <w:t>某些种类的苍蝇、蝴蝶、飞蛾、黄蜂、甲虫、蓟马</w:t>
      </w:r>
      <w:r w:rsidRPr="0087305B">
        <w:rPr>
          <w:rFonts w:eastAsia="SimHei" w:cs="Times New Roman" w:hint="eastAsia"/>
          <w:b/>
          <w:sz w:val="24"/>
          <w:szCs w:val="24"/>
          <w:lang w:eastAsia="zh-CN"/>
        </w:rPr>
        <w:t>、</w:t>
      </w:r>
      <w:r w:rsidRPr="0087305B">
        <w:rPr>
          <w:rFonts w:eastAsia="SimHei" w:cs="Times New Roman"/>
          <w:b/>
          <w:sz w:val="24"/>
          <w:szCs w:val="24"/>
          <w:lang w:eastAsia="zh-CN"/>
        </w:rPr>
        <w:t>鸟类</w:t>
      </w:r>
      <w:r>
        <w:rPr>
          <w:rFonts w:eastAsia="SimHei" w:cs="Times New Roman" w:hint="eastAsia"/>
          <w:b/>
          <w:sz w:val="24"/>
          <w:szCs w:val="24"/>
          <w:lang w:eastAsia="zh-CN"/>
        </w:rPr>
        <w:t>、</w:t>
      </w:r>
      <w:r w:rsidRPr="0087305B">
        <w:rPr>
          <w:rFonts w:eastAsia="SimHei" w:cs="Times New Roman"/>
          <w:b/>
          <w:sz w:val="24"/>
          <w:szCs w:val="24"/>
          <w:lang w:eastAsia="zh-CN"/>
        </w:rPr>
        <w:t>蝙蝠以及其它脊椎动物。一些蜂类物种</w:t>
      </w:r>
      <w:r w:rsidR="00F849E1" w:rsidRPr="0087305B">
        <w:rPr>
          <w:rFonts w:eastAsia="SimHei" w:cs="Times New Roman"/>
          <w:b/>
          <w:sz w:val="24"/>
          <w:szCs w:val="24"/>
          <w:lang w:eastAsia="zh-CN"/>
        </w:rPr>
        <w:t>广泛</w:t>
      </w:r>
      <w:r w:rsidRPr="0087305B">
        <w:rPr>
          <w:rFonts w:eastAsia="SimHei" w:cs="Times New Roman"/>
          <w:b/>
          <w:sz w:val="24"/>
          <w:szCs w:val="24"/>
          <w:lang w:eastAsia="zh-CN"/>
        </w:rPr>
        <w:t>受到管理，包括西方蜜蜂</w:t>
      </w:r>
      <w:r w:rsidRPr="0087305B">
        <w:rPr>
          <w:rFonts w:eastAsia="SimHei" w:cs="Times New Roman"/>
          <w:b/>
          <w:sz w:val="24"/>
          <w:szCs w:val="24"/>
          <w:lang w:eastAsia="zh-CN"/>
        </w:rPr>
        <w:t xml:space="preserve"> (</w:t>
      </w:r>
      <w:r w:rsidRPr="0087305B">
        <w:rPr>
          <w:rFonts w:eastAsia="SimHei" w:cs="Times New Roman"/>
          <w:b/>
          <w:i/>
          <w:sz w:val="24"/>
          <w:szCs w:val="24"/>
          <w:lang w:eastAsia="zh-CN"/>
        </w:rPr>
        <w:t>Apis mellifera</w:t>
      </w:r>
      <w:r w:rsidRPr="0087305B">
        <w:rPr>
          <w:rFonts w:eastAsia="SimHei" w:cs="Times New Roman"/>
          <w:b/>
          <w:sz w:val="24"/>
          <w:szCs w:val="24"/>
          <w:lang w:eastAsia="zh-CN"/>
        </w:rPr>
        <w:t>)</w:t>
      </w:r>
      <w:r w:rsidRPr="007C7527">
        <w:rPr>
          <w:rFonts w:eastAsia="SimHei" w:cs="Times New Roman"/>
          <w:b/>
          <w:sz w:val="24"/>
          <w:szCs w:val="24"/>
          <w:vertAlign w:val="superscript"/>
          <w:lang w:eastAsia="zh-CN"/>
        </w:rPr>
        <w:t xml:space="preserve"> </w:t>
      </w:r>
      <w:r w:rsidRPr="0087305B">
        <w:rPr>
          <w:rFonts w:eastAsia="SimHei" w:cs="Times New Roman"/>
          <w:b/>
          <w:sz w:val="24"/>
          <w:szCs w:val="24"/>
          <w:vertAlign w:val="superscript"/>
        </w:rPr>
        <w:footnoteReference w:id="30"/>
      </w:r>
      <w:r w:rsidRPr="0087305B">
        <w:rPr>
          <w:rFonts w:eastAsia="SimHei" w:cs="Times New Roman"/>
          <w:b/>
          <w:sz w:val="24"/>
          <w:szCs w:val="24"/>
          <w:lang w:eastAsia="zh-CN"/>
        </w:rPr>
        <w:t>、东方蜜蜂</w:t>
      </w:r>
      <w:r w:rsidRPr="0087305B">
        <w:rPr>
          <w:rFonts w:eastAsia="SimHei" w:cs="Times New Roman"/>
          <w:b/>
          <w:sz w:val="24"/>
          <w:szCs w:val="24"/>
          <w:lang w:eastAsia="zh-CN"/>
        </w:rPr>
        <w:t xml:space="preserve"> (</w:t>
      </w:r>
      <w:r w:rsidRPr="0087305B">
        <w:rPr>
          <w:rFonts w:eastAsia="SimHei" w:cs="Times New Roman"/>
          <w:b/>
          <w:i/>
          <w:sz w:val="24"/>
          <w:szCs w:val="24"/>
          <w:lang w:eastAsia="zh-CN"/>
        </w:rPr>
        <w:t>Apis cerana</w:t>
      </w:r>
      <w:r w:rsidRPr="0087305B">
        <w:rPr>
          <w:rFonts w:eastAsia="SimHei" w:cs="Times New Roman"/>
          <w:b/>
          <w:sz w:val="24"/>
          <w:szCs w:val="24"/>
          <w:lang w:eastAsia="zh-CN"/>
        </w:rPr>
        <w:t>)</w:t>
      </w:r>
      <w:r w:rsidRPr="0087305B">
        <w:rPr>
          <w:rFonts w:eastAsia="SimHei" w:cs="Times New Roman"/>
          <w:b/>
          <w:sz w:val="24"/>
          <w:szCs w:val="24"/>
          <w:lang w:eastAsia="zh-CN"/>
        </w:rPr>
        <w:t>、某些熊蜂、某些无刺蜂以及一些独居蜂</w:t>
      </w:r>
      <w:r w:rsidRPr="0087305B">
        <w:rPr>
          <w:rFonts w:eastAsia="SimHei" w:cs="Times New Roman"/>
          <w:sz w:val="24"/>
          <w:szCs w:val="24"/>
          <w:lang w:eastAsia="zh-CN"/>
        </w:rPr>
        <w:t>。</w:t>
      </w:r>
      <w:r w:rsidRPr="0087305B">
        <w:rPr>
          <w:rFonts w:eastAsia="SimSun" w:cs="Times New Roman"/>
          <w:sz w:val="24"/>
          <w:szCs w:val="24"/>
          <w:lang w:eastAsia="zh-CN"/>
        </w:rPr>
        <w:t>养蜂是很多农村重要的收入来源。西方蜜蜂是世界上分布最广泛的受管理的传粉媒介，全球共有大约</w:t>
      </w:r>
      <w:r w:rsidRPr="0087305B">
        <w:rPr>
          <w:rFonts w:eastAsia="SimSun" w:cs="Times New Roman"/>
          <w:sz w:val="24"/>
          <w:szCs w:val="24"/>
          <w:lang w:eastAsia="zh-CN"/>
        </w:rPr>
        <w:t>8100</w:t>
      </w:r>
      <w:r w:rsidRPr="0087305B">
        <w:rPr>
          <w:rFonts w:eastAsia="SimSun" w:cs="Times New Roman"/>
          <w:sz w:val="24"/>
          <w:szCs w:val="24"/>
          <w:lang w:eastAsia="zh-CN"/>
        </w:rPr>
        <w:t>万个蜂箱，蜂蜜年产量估计为</w:t>
      </w:r>
      <w:r w:rsidRPr="0087305B">
        <w:rPr>
          <w:rFonts w:eastAsia="SimSun" w:cs="Times New Roman"/>
          <w:sz w:val="24"/>
          <w:szCs w:val="24"/>
          <w:lang w:eastAsia="zh-CN"/>
        </w:rPr>
        <w:t>160</w:t>
      </w:r>
      <w:r w:rsidRPr="0087305B">
        <w:rPr>
          <w:rFonts w:eastAsia="SimSun" w:cs="Times New Roman"/>
          <w:sz w:val="24"/>
          <w:szCs w:val="24"/>
          <w:lang w:eastAsia="zh-CN"/>
        </w:rPr>
        <w:t>万吨</w:t>
      </w:r>
      <w:r>
        <w:rPr>
          <w:rFonts w:eastAsia="SimSun" w:cs="Times New Roman" w:hint="eastAsia"/>
          <w:sz w:val="24"/>
          <w:szCs w:val="24"/>
          <w:lang w:eastAsia="zh-CN"/>
        </w:rPr>
        <w:t>。</w:t>
      </w:r>
    </w:p>
    <w:p w14:paraId="093E6B4E" w14:textId="5C9A8412" w:rsidR="007D44DF" w:rsidRPr="00086D56" w:rsidRDefault="00AE160C" w:rsidP="00A53A05">
      <w:pPr>
        <w:pStyle w:val="MediumGrid1-Accent21"/>
        <w:numPr>
          <w:ilvl w:val="0"/>
          <w:numId w:val="16"/>
        </w:numPr>
        <w:tabs>
          <w:tab w:val="left" w:pos="624"/>
          <w:tab w:val="left" w:pos="1247"/>
          <w:tab w:val="left" w:pos="1871"/>
        </w:tabs>
        <w:suppressAutoHyphens w:val="0"/>
        <w:spacing w:after="120" w:line="240" w:lineRule="auto"/>
        <w:ind w:left="1247" w:firstLine="0"/>
        <w:contextualSpacing w:val="0"/>
        <w:jc w:val="both"/>
        <w:rPr>
          <w:rFonts w:cs="Times New Roman"/>
          <w:szCs w:val="20"/>
        </w:rPr>
      </w:pPr>
      <w:r w:rsidRPr="0087305B">
        <w:rPr>
          <w:rFonts w:eastAsia="SimHei" w:cs="Times New Roman"/>
          <w:b/>
          <w:sz w:val="24"/>
          <w:szCs w:val="24"/>
          <w:lang w:eastAsia="zh-CN"/>
        </w:rPr>
        <w:t>野生和受管理的传粉媒介对作物授粉均发挥重要作用，但其相对贡献因作物和地点而有所不同。作物产量</w:t>
      </w:r>
      <w:r w:rsidRPr="0087305B">
        <w:rPr>
          <w:rFonts w:eastAsia="SimHei" w:cs="Times New Roman" w:hint="eastAsia"/>
          <w:b/>
          <w:sz w:val="24"/>
          <w:szCs w:val="24"/>
          <w:lang w:eastAsia="zh-CN"/>
        </w:rPr>
        <w:t>和质量</w:t>
      </w:r>
      <w:r w:rsidRPr="0087305B">
        <w:rPr>
          <w:rFonts w:eastAsia="SimHei" w:cs="Times New Roman"/>
          <w:b/>
          <w:sz w:val="24"/>
          <w:szCs w:val="24"/>
          <w:lang w:eastAsia="zh-CN"/>
        </w:rPr>
        <w:t>取决于传粉媒介的丰度和多样性。</w:t>
      </w:r>
      <w:r w:rsidRPr="0087305B">
        <w:rPr>
          <w:rFonts w:ascii="SimSun" w:eastAsia="SimSun" w:hAnsi="SimSun" w:cs="SimSun" w:hint="eastAsia"/>
          <w:sz w:val="24"/>
          <w:szCs w:val="24"/>
          <w:lang w:eastAsia="zh-CN"/>
        </w:rPr>
        <w:t>与任何单一物种相比，多样化的传粉媒介通常提供更加有效和稳定的作物授粉。即便在受管理的物种（如蜜蜂）丰度颇高的情况下，传粉媒介多样化仍能为作物授粉作出贡献。</w:t>
      </w:r>
      <w:r w:rsidRPr="0087305B">
        <w:rPr>
          <w:rFonts w:eastAsia="Times New Roman" w:cs="Times New Roman"/>
          <w:sz w:val="24"/>
          <w:szCs w:val="24"/>
          <w:lang w:eastAsia="zh-CN"/>
        </w:rPr>
        <w:t xml:space="preserve"> </w:t>
      </w:r>
      <w:r w:rsidRPr="0087305B">
        <w:rPr>
          <w:rFonts w:eastAsia="SimSun" w:cs="Times New Roman" w:hint="eastAsia"/>
          <w:sz w:val="24"/>
          <w:szCs w:val="24"/>
          <w:lang w:eastAsia="zh-CN"/>
        </w:rPr>
        <w:t>野生传粉媒介对粮食生产的贡献被低估</w:t>
      </w:r>
      <w:r>
        <w:rPr>
          <w:rFonts w:eastAsia="SimSun" w:cs="Times New Roman" w:hint="eastAsia"/>
          <w:sz w:val="24"/>
          <w:szCs w:val="24"/>
          <w:lang w:eastAsia="zh-CN"/>
        </w:rPr>
        <w:t>。</w:t>
      </w:r>
    </w:p>
    <w:p w14:paraId="3AA73301" w14:textId="74A37973" w:rsidR="007D44DF" w:rsidRDefault="00AE160C" w:rsidP="00A53A05">
      <w:pPr>
        <w:pStyle w:val="MediumGrid1-Accent21"/>
        <w:numPr>
          <w:ilvl w:val="0"/>
          <w:numId w:val="16"/>
        </w:numPr>
        <w:tabs>
          <w:tab w:val="left" w:pos="624"/>
          <w:tab w:val="left" w:pos="1247"/>
          <w:tab w:val="left" w:pos="1871"/>
        </w:tabs>
        <w:suppressAutoHyphens w:val="0"/>
        <w:spacing w:after="120" w:line="240" w:lineRule="auto"/>
        <w:ind w:left="1247" w:firstLine="0"/>
        <w:contextualSpacing w:val="0"/>
        <w:jc w:val="both"/>
        <w:rPr>
          <w:rFonts w:cs="Times New Roman"/>
          <w:szCs w:val="20"/>
          <w:lang w:eastAsia="zh-CN"/>
        </w:rPr>
      </w:pPr>
      <w:r w:rsidRPr="0087305B">
        <w:rPr>
          <w:rFonts w:eastAsia="SimHei" w:cs="Times New Roman"/>
          <w:b/>
          <w:sz w:val="24"/>
          <w:szCs w:val="24"/>
          <w:lang w:eastAsia="zh-CN"/>
        </w:rPr>
        <w:lastRenderedPageBreak/>
        <w:t>传粉媒介为人们带来很多益处</w:t>
      </w:r>
      <w:r w:rsidRPr="0087305B">
        <w:rPr>
          <w:rFonts w:eastAsia="SimHei" w:cs="Times New Roman" w:hint="eastAsia"/>
          <w:b/>
          <w:sz w:val="24"/>
          <w:szCs w:val="24"/>
          <w:lang w:eastAsia="zh-CN"/>
        </w:rPr>
        <w:t>，</w:t>
      </w:r>
      <w:r w:rsidRPr="0087305B">
        <w:rPr>
          <w:rFonts w:eastAsia="SimHei" w:cs="Times New Roman"/>
          <w:b/>
          <w:sz w:val="24"/>
          <w:szCs w:val="24"/>
          <w:lang w:eastAsia="zh-CN"/>
        </w:rPr>
        <w:t>除了</w:t>
      </w:r>
      <w:r w:rsidRPr="0087305B">
        <w:rPr>
          <w:rFonts w:eastAsia="SimHei" w:cs="Times New Roman" w:hint="eastAsia"/>
          <w:b/>
          <w:sz w:val="24"/>
          <w:szCs w:val="24"/>
          <w:lang w:eastAsia="zh-CN"/>
        </w:rPr>
        <w:t>供给食物</w:t>
      </w:r>
      <w:r w:rsidRPr="0087305B">
        <w:rPr>
          <w:rFonts w:eastAsia="SimHei" w:cs="Times New Roman"/>
          <w:b/>
          <w:sz w:val="24"/>
          <w:szCs w:val="24"/>
          <w:lang w:eastAsia="zh-CN"/>
        </w:rPr>
        <w:t>，它们</w:t>
      </w:r>
      <w:r w:rsidRPr="0087305B">
        <w:rPr>
          <w:rFonts w:eastAsia="SimHei" w:cs="Times New Roman" w:hint="eastAsia"/>
          <w:b/>
          <w:sz w:val="24"/>
          <w:szCs w:val="24"/>
          <w:lang w:eastAsia="zh-CN"/>
        </w:rPr>
        <w:t>还直接贡献于药物、</w:t>
      </w:r>
      <w:r w:rsidRPr="0087305B">
        <w:rPr>
          <w:rFonts w:eastAsia="SimHei" w:cs="Times New Roman"/>
          <w:b/>
          <w:sz w:val="24"/>
          <w:szCs w:val="24"/>
          <w:lang w:eastAsia="zh-CN"/>
        </w:rPr>
        <w:t>生物燃料（如</w:t>
      </w:r>
      <w:r w:rsidRPr="0087305B">
        <w:rPr>
          <w:rFonts w:eastAsia="SimHei" w:cs="Times New Roman" w:hint="eastAsia"/>
          <w:b/>
          <w:sz w:val="24"/>
          <w:szCs w:val="24"/>
          <w:lang w:eastAsia="zh-CN"/>
        </w:rPr>
        <w:t>芥花</w:t>
      </w:r>
      <w:r w:rsidRPr="0087305B">
        <w:rPr>
          <w:rFonts w:eastAsia="SimSun" w:cs="Times New Roman"/>
          <w:b/>
          <w:vertAlign w:val="superscript"/>
        </w:rPr>
        <w:footnoteReference w:id="31"/>
      </w:r>
      <w:r>
        <w:rPr>
          <w:rFonts w:eastAsia="SimHei" w:cs="Times New Roman" w:hint="eastAsia"/>
          <w:b/>
          <w:sz w:val="24"/>
          <w:szCs w:val="24"/>
          <w:lang w:eastAsia="zh-CN"/>
        </w:rPr>
        <w:t>和</w:t>
      </w:r>
      <w:r w:rsidRPr="0087305B">
        <w:rPr>
          <w:rFonts w:eastAsia="SimHei" w:cs="Times New Roman" w:hint="eastAsia"/>
          <w:b/>
          <w:sz w:val="24"/>
          <w:szCs w:val="24"/>
          <w:lang w:eastAsia="zh-CN"/>
        </w:rPr>
        <w:t>棕榈油</w:t>
      </w:r>
      <w:r w:rsidRPr="0087305B">
        <w:rPr>
          <w:rFonts w:eastAsia="SimHei" w:cs="Times New Roman"/>
          <w:b/>
          <w:sz w:val="24"/>
          <w:szCs w:val="24"/>
          <w:lang w:eastAsia="zh-CN"/>
        </w:rPr>
        <w:t>）、纤维（如棉花</w:t>
      </w:r>
      <w:r>
        <w:rPr>
          <w:rFonts w:eastAsia="SimHei" w:cs="Times New Roman" w:hint="eastAsia"/>
          <w:b/>
          <w:sz w:val="24"/>
          <w:szCs w:val="24"/>
          <w:lang w:eastAsia="zh-CN"/>
        </w:rPr>
        <w:t>和</w:t>
      </w:r>
      <w:r w:rsidRPr="0087305B">
        <w:rPr>
          <w:rFonts w:eastAsia="SimHei" w:cs="Times New Roman" w:hint="eastAsia"/>
          <w:b/>
          <w:sz w:val="24"/>
          <w:szCs w:val="24"/>
          <w:lang w:eastAsia="zh-CN"/>
        </w:rPr>
        <w:t>麻</w:t>
      </w:r>
      <w:r w:rsidRPr="0087305B">
        <w:rPr>
          <w:rFonts w:eastAsia="SimHei" w:cs="Times New Roman"/>
          <w:b/>
          <w:sz w:val="24"/>
          <w:szCs w:val="24"/>
          <w:lang w:eastAsia="zh-CN"/>
        </w:rPr>
        <w:t>）、药物及建筑材料</w:t>
      </w:r>
      <w:r w:rsidRPr="0087305B">
        <w:rPr>
          <w:rFonts w:eastAsia="SimHei" w:cs="Times New Roman" w:hint="eastAsia"/>
          <w:b/>
          <w:sz w:val="24"/>
          <w:szCs w:val="24"/>
          <w:lang w:eastAsia="zh-CN"/>
        </w:rPr>
        <w:t>（木材）、</w:t>
      </w:r>
      <w:r w:rsidRPr="0087305B">
        <w:rPr>
          <w:rFonts w:eastAsia="SimHei" w:cs="Times New Roman"/>
          <w:b/>
          <w:sz w:val="24"/>
          <w:szCs w:val="24"/>
          <w:lang w:eastAsia="zh-CN"/>
        </w:rPr>
        <w:t>乐器</w:t>
      </w:r>
      <w:r w:rsidRPr="0087305B">
        <w:rPr>
          <w:rFonts w:eastAsia="SimHei" w:cs="Times New Roman" w:hint="eastAsia"/>
          <w:b/>
          <w:sz w:val="24"/>
          <w:szCs w:val="24"/>
          <w:lang w:eastAsia="zh-CN"/>
        </w:rPr>
        <w:t>、</w:t>
      </w:r>
      <w:r w:rsidRPr="0087305B">
        <w:rPr>
          <w:rFonts w:eastAsia="SimHei" w:cs="Times New Roman"/>
          <w:b/>
          <w:sz w:val="24"/>
          <w:szCs w:val="24"/>
          <w:lang w:eastAsia="zh-CN"/>
        </w:rPr>
        <w:t>艺术和工艺</w:t>
      </w:r>
      <w:r w:rsidRPr="0087305B">
        <w:rPr>
          <w:rFonts w:eastAsia="SimHei" w:cs="Times New Roman" w:hint="eastAsia"/>
          <w:b/>
          <w:sz w:val="24"/>
          <w:szCs w:val="24"/>
          <w:lang w:eastAsia="zh-CN"/>
        </w:rPr>
        <w:t>、娱乐活动</w:t>
      </w:r>
      <w:r w:rsidRPr="0087305B">
        <w:rPr>
          <w:rFonts w:eastAsia="SimHei" w:cs="Times New Roman"/>
          <w:b/>
          <w:sz w:val="24"/>
          <w:szCs w:val="24"/>
          <w:lang w:eastAsia="zh-CN"/>
        </w:rPr>
        <w:t>以及</w:t>
      </w:r>
      <w:r w:rsidRPr="0087305B">
        <w:rPr>
          <w:rFonts w:eastAsia="SimHei" w:cs="Times New Roman" w:hint="eastAsia"/>
          <w:b/>
          <w:sz w:val="24"/>
          <w:szCs w:val="24"/>
          <w:lang w:eastAsia="zh-CN"/>
        </w:rPr>
        <w:t>作为</w:t>
      </w:r>
      <w:r w:rsidRPr="0087305B">
        <w:rPr>
          <w:rFonts w:eastAsia="SimHei" w:cs="Times New Roman"/>
          <w:b/>
          <w:sz w:val="24"/>
          <w:szCs w:val="24"/>
          <w:lang w:eastAsia="zh-CN"/>
        </w:rPr>
        <w:t>艺术、音乐、文学、宗教</w:t>
      </w:r>
      <w:r w:rsidRPr="0087305B">
        <w:rPr>
          <w:rFonts w:eastAsia="SimHei" w:cs="Times New Roman" w:hint="eastAsia"/>
          <w:b/>
          <w:sz w:val="24"/>
          <w:szCs w:val="24"/>
          <w:lang w:eastAsia="zh-CN"/>
        </w:rPr>
        <w:t>、传统、</w:t>
      </w:r>
      <w:r w:rsidRPr="0087305B">
        <w:rPr>
          <w:rFonts w:eastAsia="SimHei" w:cs="Times New Roman"/>
          <w:b/>
          <w:sz w:val="24"/>
          <w:szCs w:val="24"/>
          <w:lang w:eastAsia="zh-CN"/>
        </w:rPr>
        <w:t>科技</w:t>
      </w:r>
      <w:r w:rsidRPr="0087305B">
        <w:rPr>
          <w:rFonts w:eastAsia="SimHei" w:cs="Times New Roman" w:hint="eastAsia"/>
          <w:b/>
          <w:sz w:val="24"/>
          <w:szCs w:val="24"/>
          <w:lang w:eastAsia="zh-CN"/>
        </w:rPr>
        <w:t>和教育的灵感来源</w:t>
      </w:r>
      <w:r w:rsidRPr="0087305B">
        <w:rPr>
          <w:rFonts w:eastAsia="SimHei" w:cs="Times New Roman"/>
          <w:b/>
          <w:sz w:val="24"/>
          <w:szCs w:val="24"/>
          <w:lang w:eastAsia="zh-CN"/>
        </w:rPr>
        <w:t>。</w:t>
      </w:r>
      <w:r w:rsidRPr="0087305B">
        <w:rPr>
          <w:rFonts w:eastAsia="SimSun" w:cs="Times New Roman" w:hint="eastAsia"/>
          <w:sz w:val="24"/>
          <w:szCs w:val="24"/>
          <w:lang w:eastAsia="zh-CN"/>
        </w:rPr>
        <w:t>在许多文化中，传粉媒介作为重要的精神象征。世界所有主要宗教中</w:t>
      </w:r>
      <w:r w:rsidRPr="0087305B">
        <w:rPr>
          <w:rFonts w:eastAsia="SimSun" w:cs="Times New Roman"/>
          <w:sz w:val="24"/>
          <w:szCs w:val="24"/>
          <w:lang w:eastAsia="zh-CN"/>
        </w:rPr>
        <w:t>关于蜂类的经文</w:t>
      </w:r>
      <w:r w:rsidRPr="0087305B">
        <w:rPr>
          <w:rFonts w:eastAsia="SimSun" w:cs="Times New Roman" w:hint="eastAsia"/>
          <w:sz w:val="24"/>
          <w:szCs w:val="24"/>
          <w:lang w:eastAsia="zh-CN"/>
        </w:rPr>
        <w:t>凸显了其在</w:t>
      </w:r>
      <w:r w:rsidR="00CB26AA">
        <w:rPr>
          <w:rFonts w:eastAsia="SimSun" w:cs="Times New Roman" w:hint="eastAsia"/>
          <w:sz w:val="24"/>
          <w:szCs w:val="24"/>
          <w:lang w:eastAsia="zh-CN"/>
        </w:rPr>
        <w:t>几</w:t>
      </w:r>
      <w:r w:rsidRPr="0087305B">
        <w:rPr>
          <w:rFonts w:eastAsia="SimSun" w:cs="Times New Roman" w:hint="eastAsia"/>
          <w:sz w:val="24"/>
          <w:szCs w:val="24"/>
          <w:lang w:eastAsia="zh-CN"/>
        </w:rPr>
        <w:t>千年里对人类社会的重要性</w:t>
      </w:r>
      <w:r>
        <w:rPr>
          <w:rFonts w:eastAsia="SimSun" w:cs="Times New Roman" w:hint="eastAsia"/>
          <w:sz w:val="24"/>
          <w:szCs w:val="24"/>
          <w:lang w:eastAsia="zh-CN"/>
        </w:rPr>
        <w:t>。</w:t>
      </w:r>
    </w:p>
    <w:p w14:paraId="64A24B41" w14:textId="56E07824" w:rsidR="007D44DF" w:rsidRPr="009A2189" w:rsidRDefault="000C3A6B" w:rsidP="00A53A05">
      <w:pPr>
        <w:pStyle w:val="MediumGrid1-Accent21"/>
        <w:numPr>
          <w:ilvl w:val="0"/>
          <w:numId w:val="16"/>
        </w:numPr>
        <w:tabs>
          <w:tab w:val="left" w:pos="624"/>
          <w:tab w:val="left" w:pos="1247"/>
          <w:tab w:val="left" w:pos="1871"/>
        </w:tabs>
        <w:suppressAutoHyphens w:val="0"/>
        <w:spacing w:after="120" w:line="240" w:lineRule="auto"/>
        <w:ind w:left="1247" w:firstLine="0"/>
        <w:jc w:val="both"/>
        <w:rPr>
          <w:lang w:eastAsia="zh-CN"/>
        </w:rPr>
      </w:pPr>
      <w:r w:rsidRPr="0087305B">
        <w:rPr>
          <w:rFonts w:ascii="SimHei" w:eastAsia="SimHei" w:hAnsi="SimHei" w:cs="SimSun" w:hint="eastAsia"/>
          <w:b/>
          <w:sz w:val="24"/>
          <w:szCs w:val="24"/>
          <w:lang w:eastAsia="zh-CN"/>
        </w:rPr>
        <w:t>很多人的良好生活</w:t>
      </w:r>
      <w:r w:rsidR="00CB26AA">
        <w:rPr>
          <w:rFonts w:ascii="SimHei" w:eastAsia="SimHei" w:hAnsi="SimHei" w:cs="SimSun" w:hint="eastAsia"/>
          <w:b/>
          <w:sz w:val="24"/>
          <w:szCs w:val="24"/>
          <w:lang w:eastAsia="zh-CN"/>
        </w:rPr>
        <w:t>质量</w:t>
      </w:r>
      <w:r w:rsidRPr="0087305B">
        <w:rPr>
          <w:rFonts w:ascii="SimHei" w:eastAsia="SimHei" w:hAnsi="SimHei" w:cs="SimSun" w:hint="eastAsia"/>
          <w:b/>
          <w:sz w:val="24"/>
          <w:szCs w:val="24"/>
          <w:lang w:eastAsia="zh-CN"/>
        </w:rPr>
        <w:t>依赖传粉媒介在全球重要遗产中的持续作用：作为身份的象征</w:t>
      </w:r>
      <w:r>
        <w:rPr>
          <w:rFonts w:ascii="SimHei" w:eastAsia="SimHei" w:hAnsi="SimHei" w:cs="SimSun" w:hint="eastAsia"/>
          <w:b/>
          <w:sz w:val="24"/>
          <w:szCs w:val="24"/>
          <w:lang w:eastAsia="zh-CN"/>
        </w:rPr>
        <w:t>，</w:t>
      </w:r>
      <w:r w:rsidRPr="0087305B">
        <w:rPr>
          <w:rFonts w:ascii="SimHei" w:eastAsia="SimHei" w:hAnsi="SimHei" w:cs="SimSun" w:hint="eastAsia"/>
          <w:b/>
          <w:sz w:val="24"/>
          <w:szCs w:val="24"/>
          <w:lang w:eastAsia="zh-CN"/>
        </w:rPr>
        <w:t>作为在美学上非常重要的景观和动物</w:t>
      </w:r>
      <w:r>
        <w:rPr>
          <w:rFonts w:ascii="SimHei" w:eastAsia="SimHei" w:hAnsi="SimHei" w:cs="SimSun" w:hint="eastAsia"/>
          <w:b/>
          <w:sz w:val="24"/>
          <w:szCs w:val="24"/>
          <w:lang w:eastAsia="zh-CN"/>
        </w:rPr>
        <w:t>，</w:t>
      </w:r>
      <w:r w:rsidRPr="0087305B">
        <w:rPr>
          <w:rFonts w:ascii="SimHei" w:eastAsia="SimHei" w:hAnsi="SimHei" w:cs="SimSun" w:hint="eastAsia"/>
          <w:b/>
          <w:sz w:val="24"/>
          <w:szCs w:val="24"/>
          <w:lang w:eastAsia="zh-CN"/>
        </w:rPr>
        <w:t>在社会关系中</w:t>
      </w:r>
      <w:r>
        <w:rPr>
          <w:rFonts w:ascii="SimHei" w:eastAsia="SimHei" w:hAnsi="SimHei" w:cs="SimSun" w:hint="eastAsia"/>
          <w:b/>
          <w:sz w:val="24"/>
          <w:szCs w:val="24"/>
          <w:lang w:eastAsia="zh-CN"/>
        </w:rPr>
        <w:t>，</w:t>
      </w:r>
      <w:r w:rsidRPr="0087305B">
        <w:rPr>
          <w:rFonts w:ascii="SimHei" w:eastAsia="SimHei" w:hAnsi="SimHei" w:cs="SimSun" w:hint="eastAsia"/>
          <w:b/>
          <w:sz w:val="24"/>
          <w:szCs w:val="24"/>
          <w:lang w:eastAsia="zh-CN"/>
        </w:rPr>
        <w:t>为教育和娱乐目的</w:t>
      </w:r>
      <w:r>
        <w:rPr>
          <w:rFonts w:ascii="SimHei" w:eastAsia="SimHei" w:hAnsi="SimHei" w:cs="SimSun" w:hint="eastAsia"/>
          <w:b/>
          <w:sz w:val="24"/>
          <w:szCs w:val="24"/>
          <w:lang w:eastAsia="zh-CN"/>
        </w:rPr>
        <w:t>，以及</w:t>
      </w:r>
      <w:r w:rsidRPr="0087305B">
        <w:rPr>
          <w:rFonts w:ascii="SimHei" w:eastAsia="SimHei" w:hAnsi="SimHei" w:cs="SimSun" w:hint="eastAsia"/>
          <w:b/>
          <w:sz w:val="24"/>
          <w:szCs w:val="24"/>
          <w:lang w:eastAsia="zh-CN"/>
        </w:rPr>
        <w:t>治理互动。</w:t>
      </w:r>
      <w:r w:rsidRPr="0087305B">
        <w:rPr>
          <w:rFonts w:ascii="SimSun" w:eastAsia="SimSun" w:hAnsi="SimSun" w:cs="SimSun" w:hint="eastAsia"/>
          <w:sz w:val="24"/>
          <w:szCs w:val="24"/>
          <w:lang w:eastAsia="zh-CN"/>
        </w:rPr>
        <w:t>传粉媒介和授粉对实施</w:t>
      </w:r>
      <w:r>
        <w:rPr>
          <w:rFonts w:ascii="SimSun" w:eastAsia="SimSun" w:hAnsi="SimSun" w:cs="SimSun"/>
          <w:sz w:val="24"/>
          <w:szCs w:val="24"/>
          <w:lang w:eastAsia="zh-CN"/>
        </w:rPr>
        <w:t>《保护非物质文化遗产公约》</w:t>
      </w:r>
      <w:r w:rsidRPr="0087305B">
        <w:rPr>
          <w:rFonts w:ascii="SimSun" w:eastAsia="SimSun" w:hAnsi="SimSun" w:cs="SimSun" w:hint="eastAsia"/>
          <w:sz w:val="24"/>
          <w:szCs w:val="24"/>
          <w:lang w:eastAsia="zh-CN"/>
        </w:rPr>
        <w:t>、</w:t>
      </w:r>
      <w:r w:rsidRPr="0087305B">
        <w:rPr>
          <w:rFonts w:ascii="SimSun" w:eastAsia="SimSun" w:hAnsi="SimSun" w:cs="SimSun"/>
          <w:sz w:val="24"/>
          <w:szCs w:val="24"/>
          <w:lang w:eastAsia="zh-CN"/>
        </w:rPr>
        <w:t>《关于保护世界文化和自然遗产公约》</w:t>
      </w:r>
      <w:r w:rsidRPr="0087305B">
        <w:rPr>
          <w:rFonts w:ascii="SimSun" w:eastAsia="SimSun" w:hAnsi="SimSun" w:cs="SimSun" w:hint="eastAsia"/>
          <w:sz w:val="24"/>
          <w:szCs w:val="24"/>
          <w:lang w:eastAsia="zh-CN"/>
        </w:rPr>
        <w:t>和</w:t>
      </w:r>
      <w:r>
        <w:rPr>
          <w:rFonts w:ascii="SimSun" w:eastAsia="SimSun" w:hAnsi="SimSun" w:cs="SimSun" w:hint="eastAsia"/>
          <w:sz w:val="24"/>
          <w:szCs w:val="24"/>
          <w:lang w:eastAsia="zh-CN"/>
        </w:rPr>
        <w:t>“</w:t>
      </w:r>
      <w:r w:rsidRPr="0087305B">
        <w:rPr>
          <w:rFonts w:ascii="SimSun" w:eastAsia="SimSun" w:hAnsi="SimSun" w:cs="SimSun"/>
          <w:sz w:val="24"/>
          <w:szCs w:val="24"/>
          <w:lang w:eastAsia="zh-CN"/>
        </w:rPr>
        <w:t>全球重要农业传统体系</w:t>
      </w:r>
      <w:r>
        <w:rPr>
          <w:rFonts w:ascii="SimSun" w:eastAsia="SimSun" w:hAnsi="SimSun" w:cs="SimSun" w:hint="eastAsia"/>
          <w:sz w:val="24"/>
          <w:szCs w:val="24"/>
          <w:lang w:eastAsia="zh-CN"/>
        </w:rPr>
        <w:t>”倡议</w:t>
      </w:r>
      <w:r w:rsidRPr="0087305B">
        <w:rPr>
          <w:rFonts w:ascii="SimSun" w:eastAsia="SimSun" w:hAnsi="SimSun" w:cs="SimSun" w:hint="eastAsia"/>
          <w:sz w:val="24"/>
          <w:szCs w:val="24"/>
          <w:lang w:eastAsia="zh-CN"/>
        </w:rPr>
        <w:t>至关重要</w:t>
      </w:r>
      <w:r>
        <w:rPr>
          <w:rFonts w:ascii="SimSun" w:eastAsia="SimSun" w:hAnsi="SimSun" w:cs="SimSun" w:hint="eastAsia"/>
          <w:sz w:val="24"/>
          <w:szCs w:val="24"/>
          <w:lang w:eastAsia="zh-CN"/>
        </w:rPr>
        <w:t>。</w:t>
      </w:r>
    </w:p>
    <w:p w14:paraId="412DEEE1" w14:textId="4F52884A" w:rsidR="007D44DF" w:rsidRPr="00086D56" w:rsidRDefault="0099632F" w:rsidP="00A53A05">
      <w:pPr>
        <w:keepNext/>
        <w:keepLines/>
        <w:tabs>
          <w:tab w:val="left" w:pos="624"/>
        </w:tabs>
        <w:spacing w:after="120"/>
        <w:ind w:left="1247"/>
        <w:jc w:val="both"/>
        <w:rPr>
          <w:sz w:val="24"/>
          <w:szCs w:val="24"/>
          <w:lang w:eastAsia="zh-CN"/>
        </w:rPr>
      </w:pPr>
      <w:r w:rsidRPr="005E7382">
        <w:rPr>
          <w:rFonts w:ascii="SimHei" w:eastAsia="SimHei" w:hAnsi="SimHei" w:cs="SimSun" w:hint="eastAsia"/>
          <w:b/>
          <w:sz w:val="28"/>
          <w:szCs w:val="28"/>
          <w:lang w:eastAsia="zh-CN"/>
        </w:rPr>
        <w:t>授粉和传粉媒介的现状与趋势</w:t>
      </w:r>
    </w:p>
    <w:p w14:paraId="1A3207A8" w14:textId="1A46E51A" w:rsidR="007D44DF" w:rsidRPr="009A2189" w:rsidRDefault="0099632F" w:rsidP="00A53A05">
      <w:pPr>
        <w:pStyle w:val="MediumGrid1-Accent21"/>
        <w:numPr>
          <w:ilvl w:val="0"/>
          <w:numId w:val="16"/>
        </w:numPr>
        <w:tabs>
          <w:tab w:val="left" w:pos="624"/>
          <w:tab w:val="left" w:pos="1247"/>
          <w:tab w:val="left" w:pos="1871"/>
        </w:tabs>
        <w:suppressAutoHyphens w:val="0"/>
        <w:spacing w:after="120" w:line="240" w:lineRule="auto"/>
        <w:ind w:left="1247" w:firstLine="0"/>
        <w:contextualSpacing w:val="0"/>
        <w:jc w:val="both"/>
        <w:rPr>
          <w:rFonts w:cs="Times New Roman"/>
          <w:szCs w:val="20"/>
          <w:lang w:eastAsia="zh-CN"/>
        </w:rPr>
      </w:pPr>
      <w:r w:rsidRPr="0087305B">
        <w:rPr>
          <w:rFonts w:eastAsia="SimHei" w:cs="Times New Roman"/>
          <w:b/>
          <w:bCs/>
          <w:sz w:val="24"/>
          <w:szCs w:val="24"/>
          <w:lang w:eastAsia="zh-CN"/>
        </w:rPr>
        <w:t>在欧洲西北部和北美洲，地方和区域尺度的野生传粉媒介数量和多样性（及某些物种的丰度）下降。</w:t>
      </w:r>
      <w:r w:rsidRPr="0087305B">
        <w:rPr>
          <w:rFonts w:ascii="SimSun" w:eastAsia="SimSun" w:hAnsi="SimSun" w:cs="SimSun" w:hint="eastAsia"/>
          <w:bCs/>
          <w:sz w:val="24"/>
          <w:szCs w:val="24"/>
          <w:lang w:eastAsia="zh-CN"/>
        </w:rPr>
        <w:t>尽管由于缺少传粉媒介数据（物种名称、分布和丰度），无法对拉丁美洲、非洲、亚洲和大洋洲的区域现状加以概括，但地方数据显示数量下降。迫切需要对</w:t>
      </w:r>
      <w:r w:rsidRPr="0087305B">
        <w:rPr>
          <w:rFonts w:ascii="SimSun" w:eastAsia="SimSun" w:hAnsi="SimSun" w:cs="SimSun" w:hint="eastAsia"/>
          <w:sz w:val="24"/>
          <w:szCs w:val="24"/>
          <w:lang w:eastAsia="zh-CN"/>
        </w:rPr>
        <w:t>授粉和传粉媒介进行</w:t>
      </w:r>
      <w:r w:rsidRPr="0087305B">
        <w:rPr>
          <w:rFonts w:ascii="SimSun" w:eastAsia="SimSun" w:hAnsi="SimSun" w:cs="SimSun" w:hint="eastAsia"/>
          <w:bCs/>
          <w:sz w:val="24"/>
          <w:szCs w:val="24"/>
          <w:lang w:eastAsia="zh-CN"/>
        </w:rPr>
        <w:t>长期的国际或国家监测</w:t>
      </w:r>
      <w:r w:rsidRPr="0087305B">
        <w:rPr>
          <w:rFonts w:ascii="SimSun" w:eastAsia="SimSun" w:hAnsi="SimSun" w:cs="SimSun" w:hint="eastAsia"/>
          <w:sz w:val="24"/>
          <w:szCs w:val="24"/>
          <w:lang w:eastAsia="zh-CN"/>
        </w:rPr>
        <w:t>，以便为大多数物种及世界上大多数地方的现状与趋势提供信息</w:t>
      </w:r>
      <w:r>
        <w:rPr>
          <w:rFonts w:ascii="SimSun" w:eastAsia="SimSun" w:hAnsi="SimSun" w:cs="SimSun" w:hint="eastAsia"/>
          <w:sz w:val="24"/>
          <w:szCs w:val="24"/>
          <w:lang w:eastAsia="zh-CN"/>
        </w:rPr>
        <w:t>。</w:t>
      </w:r>
    </w:p>
    <w:p w14:paraId="0C5C6A50" w14:textId="28DBB02C" w:rsidR="007D44DF" w:rsidRPr="00086D56" w:rsidRDefault="0099632F" w:rsidP="00A53A05">
      <w:pPr>
        <w:pStyle w:val="MediumGrid1-Accent21"/>
        <w:numPr>
          <w:ilvl w:val="0"/>
          <w:numId w:val="16"/>
        </w:numPr>
        <w:tabs>
          <w:tab w:val="left" w:pos="624"/>
          <w:tab w:val="left" w:pos="1247"/>
          <w:tab w:val="left" w:pos="1871"/>
        </w:tabs>
        <w:suppressAutoHyphens w:val="0"/>
        <w:spacing w:after="120" w:line="240" w:lineRule="auto"/>
        <w:ind w:left="1247" w:firstLine="0"/>
        <w:contextualSpacing w:val="0"/>
        <w:jc w:val="both"/>
        <w:rPr>
          <w:rFonts w:cs="Times New Roman"/>
          <w:szCs w:val="20"/>
          <w:lang w:eastAsia="zh-CN"/>
        </w:rPr>
      </w:pPr>
      <w:r w:rsidRPr="0087305B">
        <w:rPr>
          <w:rFonts w:eastAsia="SimHei" w:cs="Times New Roman"/>
          <w:b/>
          <w:bCs/>
          <w:sz w:val="24"/>
          <w:szCs w:val="24"/>
          <w:lang w:eastAsia="zh-CN"/>
        </w:rPr>
        <w:t>过去五十年来，全球受管理的西方蜜蜂蜂箱数量有所增加，但同期在某些欧洲国家和北美洲的数量减少。</w:t>
      </w:r>
      <w:r w:rsidRPr="0087305B">
        <w:rPr>
          <w:rFonts w:ascii="SimSun" w:eastAsia="SimSun" w:hAnsi="SimSun" w:cs="SimSun" w:hint="eastAsia"/>
          <w:bCs/>
          <w:sz w:val="24"/>
          <w:szCs w:val="24"/>
          <w:lang w:eastAsia="zh-CN"/>
        </w:rPr>
        <w:t>最近几年，西方蜜蜂季节性蜂群的损失水平至少在北温带部分地区和南非颇高。养蜂人在某些情况下，进行相关的投入，通过分拆受管理的蜂群来弥补损失</w:t>
      </w:r>
      <w:r>
        <w:rPr>
          <w:rFonts w:ascii="SimSun" w:eastAsia="SimSun" w:hAnsi="SimSun" w:cs="SimSun" w:hint="eastAsia"/>
          <w:bCs/>
          <w:sz w:val="24"/>
          <w:szCs w:val="24"/>
          <w:lang w:eastAsia="zh-CN"/>
        </w:rPr>
        <w:t>。</w:t>
      </w:r>
    </w:p>
    <w:p w14:paraId="50672DF8" w14:textId="1CF1C603" w:rsidR="007D44DF" w:rsidRPr="00AB538F" w:rsidRDefault="0099632F" w:rsidP="00A53A05">
      <w:pPr>
        <w:pStyle w:val="MediumGrid1-Accent21"/>
        <w:numPr>
          <w:ilvl w:val="0"/>
          <w:numId w:val="16"/>
        </w:numPr>
        <w:tabs>
          <w:tab w:val="left" w:pos="624"/>
          <w:tab w:val="left" w:pos="1247"/>
          <w:tab w:val="left" w:pos="1871"/>
        </w:tabs>
        <w:suppressAutoHyphens w:val="0"/>
        <w:spacing w:after="120" w:line="240" w:lineRule="auto"/>
        <w:ind w:left="1247" w:firstLine="0"/>
        <w:contextualSpacing w:val="0"/>
        <w:jc w:val="both"/>
        <w:rPr>
          <w:lang w:eastAsia="zh-CN"/>
        </w:rPr>
      </w:pPr>
      <w:r w:rsidRPr="0087305B">
        <w:rPr>
          <w:rFonts w:eastAsia="SimHei" w:cs="Times New Roman"/>
          <w:b/>
          <w:color w:val="000000"/>
          <w:sz w:val="24"/>
          <w:szCs w:val="24"/>
          <w:lang w:eastAsia="zh-CN"/>
        </w:rPr>
        <w:t>国际自然及自然资源保护联盟（自然保护联盟）频临灭绝物种红色名录评估显示，</w:t>
      </w:r>
      <w:r w:rsidRPr="0087305B">
        <w:rPr>
          <w:rFonts w:eastAsia="SimHei" w:cs="Times New Roman"/>
          <w:b/>
          <w:color w:val="000000"/>
          <w:sz w:val="24"/>
          <w:szCs w:val="24"/>
          <w:lang w:eastAsia="zh-CN"/>
        </w:rPr>
        <w:t>16.5%</w:t>
      </w:r>
      <w:r w:rsidRPr="0087305B">
        <w:rPr>
          <w:rFonts w:eastAsia="SimHei" w:cs="Times New Roman"/>
          <w:b/>
          <w:color w:val="000000"/>
          <w:sz w:val="24"/>
          <w:szCs w:val="24"/>
          <w:lang w:eastAsia="zh-CN"/>
        </w:rPr>
        <w:t>的传粉脊椎动物面临全球灭绝威胁（岛屿物种的比例高达</w:t>
      </w:r>
      <w:r w:rsidRPr="0087305B">
        <w:rPr>
          <w:rFonts w:eastAsia="SimHei" w:cs="Times New Roman"/>
          <w:b/>
          <w:color w:val="000000"/>
          <w:sz w:val="24"/>
          <w:szCs w:val="24"/>
          <w:lang w:eastAsia="zh-CN"/>
        </w:rPr>
        <w:t>30%</w:t>
      </w:r>
      <w:r w:rsidRPr="0087305B">
        <w:rPr>
          <w:rFonts w:eastAsia="SimHei" w:cs="Times New Roman"/>
          <w:b/>
          <w:color w:val="000000"/>
          <w:sz w:val="24"/>
          <w:szCs w:val="24"/>
          <w:lang w:eastAsia="zh-CN"/>
        </w:rPr>
        <w:t>）。</w:t>
      </w:r>
      <w:r w:rsidRPr="0087305B">
        <w:rPr>
          <w:rFonts w:eastAsia="SimHei" w:cs="Times New Roman" w:hint="eastAsia"/>
          <w:b/>
          <w:color w:val="000000"/>
          <w:sz w:val="24"/>
          <w:szCs w:val="24"/>
          <w:lang w:eastAsia="zh-CN"/>
        </w:rPr>
        <w:t>没有具体针对</w:t>
      </w:r>
      <w:r w:rsidRPr="0087305B">
        <w:rPr>
          <w:rFonts w:eastAsia="SimHei" w:cs="Times New Roman"/>
          <w:b/>
          <w:color w:val="000000"/>
          <w:sz w:val="24"/>
          <w:szCs w:val="24"/>
          <w:lang w:eastAsia="zh-CN"/>
        </w:rPr>
        <w:t>传粉昆虫</w:t>
      </w:r>
      <w:r w:rsidRPr="0087305B">
        <w:rPr>
          <w:rFonts w:eastAsia="SimHei" w:cs="Times New Roman" w:hint="eastAsia"/>
          <w:b/>
          <w:color w:val="000000"/>
          <w:sz w:val="24"/>
          <w:szCs w:val="24"/>
          <w:lang w:eastAsia="zh-CN"/>
        </w:rPr>
        <w:t>的</w:t>
      </w:r>
      <w:r w:rsidRPr="0087305B">
        <w:rPr>
          <w:rFonts w:eastAsia="SimHei" w:cs="Times New Roman"/>
          <w:b/>
          <w:color w:val="000000"/>
          <w:sz w:val="24"/>
          <w:szCs w:val="24"/>
          <w:lang w:eastAsia="zh-CN"/>
        </w:rPr>
        <w:t>全球红色名录评估。不过，区域和国家评估显示</w:t>
      </w:r>
      <w:r w:rsidRPr="0087305B">
        <w:rPr>
          <w:rFonts w:eastAsia="SimHei" w:cs="Times New Roman" w:hint="eastAsia"/>
          <w:b/>
          <w:color w:val="000000"/>
          <w:sz w:val="24"/>
          <w:szCs w:val="24"/>
          <w:lang w:eastAsia="zh-CN"/>
        </w:rPr>
        <w:t>某些</w:t>
      </w:r>
      <w:r w:rsidRPr="0087305B">
        <w:rPr>
          <w:rFonts w:eastAsia="SimHei" w:cs="Times New Roman"/>
          <w:b/>
          <w:color w:val="000000"/>
          <w:sz w:val="24"/>
          <w:szCs w:val="24"/>
          <w:lang w:eastAsia="zh-CN"/>
        </w:rPr>
        <w:t>蜂类和蝴蝶受到的威胁程度颇高。</w:t>
      </w:r>
      <w:r w:rsidRPr="0087305B">
        <w:rPr>
          <w:rFonts w:eastAsia="SimSun" w:cs="Times New Roman"/>
          <w:color w:val="000000"/>
          <w:sz w:val="24"/>
          <w:szCs w:val="24"/>
          <w:lang w:eastAsia="zh-CN"/>
        </w:rPr>
        <w:t>在欧洲，</w:t>
      </w:r>
      <w:r w:rsidRPr="0087305B">
        <w:rPr>
          <w:rFonts w:eastAsia="SimSun" w:cs="Times New Roman"/>
          <w:color w:val="000000"/>
          <w:sz w:val="24"/>
          <w:szCs w:val="24"/>
          <w:lang w:eastAsia="zh-CN"/>
        </w:rPr>
        <w:t>9%</w:t>
      </w:r>
      <w:r w:rsidRPr="0087305B">
        <w:rPr>
          <w:rFonts w:eastAsia="SimSun" w:cs="Times New Roman"/>
          <w:color w:val="000000"/>
          <w:sz w:val="24"/>
          <w:szCs w:val="24"/>
          <w:lang w:eastAsia="zh-CN"/>
        </w:rPr>
        <w:t>的蜂类和蝴蝶物种受到威胁，蜂类种群减少</w:t>
      </w:r>
      <w:r w:rsidRPr="0087305B">
        <w:rPr>
          <w:rFonts w:eastAsia="SimSun" w:cs="Times New Roman"/>
          <w:color w:val="000000"/>
          <w:sz w:val="24"/>
          <w:szCs w:val="24"/>
          <w:lang w:eastAsia="zh-CN"/>
        </w:rPr>
        <w:t>37%</w:t>
      </w:r>
      <w:r w:rsidRPr="0087305B">
        <w:rPr>
          <w:rFonts w:eastAsia="SimSun" w:cs="Times New Roman"/>
          <w:color w:val="000000"/>
          <w:sz w:val="24"/>
          <w:szCs w:val="24"/>
          <w:lang w:eastAsia="zh-CN"/>
        </w:rPr>
        <w:t>，蝴蝶减少</w:t>
      </w:r>
      <w:r w:rsidRPr="0087305B">
        <w:rPr>
          <w:rFonts w:eastAsia="SimSun" w:cs="Times New Roman"/>
          <w:color w:val="000000"/>
          <w:sz w:val="24"/>
          <w:szCs w:val="24"/>
          <w:lang w:eastAsia="zh-CN"/>
        </w:rPr>
        <w:t>31%</w:t>
      </w:r>
      <w:r w:rsidRPr="0087305B">
        <w:rPr>
          <w:rFonts w:eastAsia="SimSun" w:cs="Times New Roman"/>
          <w:color w:val="000000"/>
          <w:sz w:val="24"/>
          <w:szCs w:val="24"/>
          <w:lang w:eastAsia="zh-CN"/>
        </w:rPr>
        <w:t>（不含数据不足的物种，其中包括</w:t>
      </w:r>
      <w:r w:rsidRPr="0087305B">
        <w:rPr>
          <w:rFonts w:eastAsia="SimSun" w:cs="Times New Roman"/>
          <w:color w:val="000000"/>
          <w:sz w:val="24"/>
          <w:szCs w:val="24"/>
          <w:lang w:eastAsia="zh-CN"/>
        </w:rPr>
        <w:t>57%</w:t>
      </w:r>
      <w:r w:rsidRPr="0087305B">
        <w:rPr>
          <w:rFonts w:eastAsia="SimSun" w:cs="Times New Roman"/>
          <w:color w:val="000000"/>
          <w:sz w:val="24"/>
          <w:szCs w:val="24"/>
          <w:lang w:eastAsia="zh-CN"/>
        </w:rPr>
        <w:t>的蜂类）。</w:t>
      </w:r>
      <w:r w:rsidR="00CB26AA">
        <w:rPr>
          <w:rFonts w:eastAsia="SimSun" w:cs="Times New Roman" w:hint="eastAsia"/>
          <w:color w:val="000000"/>
          <w:sz w:val="24"/>
          <w:szCs w:val="24"/>
          <w:lang w:eastAsia="zh-CN"/>
        </w:rPr>
        <w:t>在有</w:t>
      </w:r>
      <w:r w:rsidRPr="0087305B">
        <w:rPr>
          <w:rFonts w:eastAsia="SimSun" w:cs="Times New Roman"/>
          <w:color w:val="000000"/>
          <w:sz w:val="24"/>
          <w:szCs w:val="24"/>
          <w:lang w:eastAsia="zh-CN"/>
        </w:rPr>
        <w:t>国家红色名录</w:t>
      </w:r>
      <w:r w:rsidRPr="0087305B">
        <w:rPr>
          <w:rFonts w:eastAsia="SimSun" w:cs="Times New Roman" w:hint="eastAsia"/>
          <w:color w:val="000000"/>
          <w:sz w:val="24"/>
          <w:szCs w:val="24"/>
          <w:lang w:eastAsia="zh-CN"/>
        </w:rPr>
        <w:t>评估</w:t>
      </w:r>
      <w:r w:rsidR="00CB26AA">
        <w:rPr>
          <w:rFonts w:eastAsia="SimSun" w:cs="Times New Roman" w:hint="eastAsia"/>
          <w:color w:val="000000"/>
          <w:sz w:val="24"/>
          <w:szCs w:val="24"/>
          <w:lang w:eastAsia="zh-CN"/>
        </w:rPr>
        <w:t>的地区</w:t>
      </w:r>
      <w:r w:rsidR="00C22642">
        <w:rPr>
          <w:rFonts w:eastAsia="SimSun" w:cs="Times New Roman" w:hint="eastAsia"/>
          <w:color w:val="000000"/>
          <w:sz w:val="24"/>
          <w:szCs w:val="24"/>
          <w:lang w:eastAsia="zh-CN"/>
        </w:rPr>
        <w:t>中</w:t>
      </w:r>
      <w:r w:rsidRPr="0087305B">
        <w:rPr>
          <w:rFonts w:eastAsia="SimSun" w:cs="Times New Roman"/>
          <w:color w:val="000000"/>
          <w:sz w:val="24"/>
          <w:szCs w:val="24"/>
          <w:lang w:eastAsia="zh-CN"/>
        </w:rPr>
        <w:t>，</w:t>
      </w:r>
      <w:r w:rsidR="00CB26AA">
        <w:rPr>
          <w:rFonts w:eastAsia="SimSun" w:cs="Times New Roman" w:hint="eastAsia"/>
          <w:color w:val="000000"/>
          <w:sz w:val="24"/>
          <w:szCs w:val="24"/>
          <w:lang w:eastAsia="zh-CN"/>
        </w:rPr>
        <w:t>评估</w:t>
      </w:r>
      <w:r w:rsidRPr="0087305B">
        <w:rPr>
          <w:rFonts w:eastAsia="SimSun" w:cs="Times New Roman" w:hint="eastAsia"/>
          <w:color w:val="000000"/>
          <w:sz w:val="24"/>
          <w:szCs w:val="24"/>
          <w:lang w:eastAsia="zh-CN"/>
        </w:rPr>
        <w:t>常常</w:t>
      </w:r>
      <w:r w:rsidR="00CB26AA">
        <w:rPr>
          <w:rFonts w:eastAsia="SimSun" w:cs="Times New Roman" w:hint="eastAsia"/>
          <w:color w:val="000000"/>
          <w:sz w:val="24"/>
          <w:szCs w:val="24"/>
          <w:lang w:eastAsia="zh-CN"/>
        </w:rPr>
        <w:t>显示</w:t>
      </w:r>
      <w:r w:rsidRPr="0087305B">
        <w:rPr>
          <w:rFonts w:eastAsia="SimSun" w:cs="Times New Roman" w:hint="eastAsia"/>
          <w:color w:val="000000"/>
          <w:sz w:val="24"/>
          <w:szCs w:val="24"/>
          <w:lang w:eastAsia="zh-CN"/>
        </w:rPr>
        <w:t>超过</w:t>
      </w:r>
      <w:r w:rsidRPr="0087305B">
        <w:rPr>
          <w:rFonts w:eastAsia="SimSun" w:cs="Times New Roman" w:hint="eastAsia"/>
          <w:color w:val="000000"/>
          <w:sz w:val="24"/>
          <w:szCs w:val="24"/>
          <w:lang w:eastAsia="zh-CN"/>
        </w:rPr>
        <w:t>4</w:t>
      </w:r>
      <w:r w:rsidRPr="0087305B">
        <w:rPr>
          <w:rFonts w:eastAsia="SimSun" w:cs="Times New Roman"/>
          <w:color w:val="000000"/>
          <w:sz w:val="24"/>
          <w:szCs w:val="24"/>
          <w:lang w:eastAsia="zh-CN"/>
        </w:rPr>
        <w:t>0%</w:t>
      </w:r>
      <w:r w:rsidRPr="0087305B">
        <w:rPr>
          <w:rFonts w:eastAsia="SimSun" w:cs="Times New Roman"/>
          <w:color w:val="000000"/>
          <w:sz w:val="24"/>
          <w:szCs w:val="24"/>
          <w:lang w:eastAsia="zh-CN"/>
        </w:rPr>
        <w:t>的蜂类物种可能受到威胁</w:t>
      </w:r>
      <w:r>
        <w:rPr>
          <w:rFonts w:eastAsia="SimSun" w:cs="Times New Roman" w:hint="eastAsia"/>
          <w:color w:val="000000"/>
          <w:sz w:val="24"/>
          <w:szCs w:val="24"/>
          <w:lang w:eastAsia="zh-CN"/>
        </w:rPr>
        <w:t>。</w:t>
      </w:r>
    </w:p>
    <w:p w14:paraId="215B51B2" w14:textId="1FF72A38" w:rsidR="007D44DF" w:rsidRPr="00086D56" w:rsidRDefault="0099632F" w:rsidP="00A53A05">
      <w:pPr>
        <w:pStyle w:val="MediumGrid1-Accent21"/>
        <w:numPr>
          <w:ilvl w:val="0"/>
          <w:numId w:val="16"/>
        </w:numPr>
        <w:tabs>
          <w:tab w:val="left" w:pos="624"/>
          <w:tab w:val="left" w:pos="1247"/>
          <w:tab w:val="left" w:pos="1871"/>
        </w:tabs>
        <w:suppressAutoHyphens w:val="0"/>
        <w:spacing w:after="120" w:line="240" w:lineRule="auto"/>
        <w:ind w:left="1247" w:firstLine="0"/>
        <w:contextualSpacing w:val="0"/>
        <w:jc w:val="both"/>
        <w:rPr>
          <w:rFonts w:cs="Times New Roman"/>
          <w:szCs w:val="20"/>
          <w:lang w:eastAsia="zh-CN"/>
        </w:rPr>
      </w:pPr>
      <w:r w:rsidRPr="0087305B">
        <w:rPr>
          <w:rFonts w:eastAsia="SimHei" w:cs="Times New Roman"/>
          <w:b/>
          <w:sz w:val="24"/>
          <w:szCs w:val="24"/>
          <w:lang w:eastAsia="zh-CN"/>
        </w:rPr>
        <w:t>全球农业中依赖传粉媒介的作物</w:t>
      </w:r>
      <w:r w:rsidRPr="0087305B">
        <w:rPr>
          <w:rFonts w:eastAsia="SimHei" w:cs="Times New Roman" w:hint="eastAsia"/>
          <w:b/>
          <w:sz w:val="24"/>
          <w:szCs w:val="24"/>
          <w:lang w:eastAsia="zh-CN"/>
        </w:rPr>
        <w:t>产量</w:t>
      </w:r>
      <w:r w:rsidRPr="0087305B">
        <w:rPr>
          <w:rFonts w:eastAsia="SimHei" w:cs="Times New Roman"/>
          <w:b/>
          <w:sz w:val="24"/>
          <w:szCs w:val="24"/>
          <w:lang w:eastAsia="zh-CN"/>
        </w:rPr>
        <w:t>在过去五十年增加</w:t>
      </w:r>
      <w:r w:rsidRPr="0087305B">
        <w:rPr>
          <w:rFonts w:eastAsia="SimHei" w:cs="Times New Roman"/>
          <w:b/>
          <w:sz w:val="24"/>
          <w:szCs w:val="24"/>
          <w:lang w:eastAsia="zh-CN"/>
        </w:rPr>
        <w:t>300%</w:t>
      </w:r>
      <w:r w:rsidRPr="0087305B">
        <w:rPr>
          <w:rFonts w:eastAsia="SimHei" w:cs="Times New Roman" w:hint="eastAsia"/>
          <w:b/>
          <w:sz w:val="24"/>
          <w:szCs w:val="24"/>
          <w:lang w:eastAsia="zh-CN"/>
        </w:rPr>
        <w:t>，使得生计愈加依赖于授粉的供给。但是，</w:t>
      </w:r>
      <w:r w:rsidRPr="0087305B">
        <w:rPr>
          <w:rFonts w:eastAsia="SimHei" w:cs="Times New Roman"/>
          <w:b/>
          <w:sz w:val="24"/>
          <w:szCs w:val="24"/>
          <w:lang w:eastAsia="zh-CN"/>
        </w:rPr>
        <w:t>此类作物的产量增长率和稳定性整体低于不依赖传粉媒介的作物。</w:t>
      </w:r>
      <w:r w:rsidRPr="0087305B">
        <w:rPr>
          <w:rFonts w:ascii="SimSun" w:eastAsia="SimSun" w:hAnsi="SimSun" w:cs="Times New Roman"/>
          <w:sz w:val="24"/>
          <w:szCs w:val="24"/>
          <w:lang w:eastAsia="zh-CN"/>
        </w:rPr>
        <w:t>与不依赖传粉媒介的作物相比，依赖传粉媒介的作物的每公顷产量增幅较小，并且按年变化较大。尽管该趋势的驱动因素不明，但对几种作物的地方尺度研究显示，产量在传粉媒介减少时下降</w:t>
      </w:r>
      <w:r>
        <w:rPr>
          <w:rFonts w:ascii="SimSun" w:eastAsia="SimSun" w:hAnsi="SimSun" w:cs="Times New Roman" w:hint="eastAsia"/>
          <w:sz w:val="24"/>
          <w:szCs w:val="24"/>
          <w:lang w:eastAsia="zh-CN"/>
        </w:rPr>
        <w:t>。</w:t>
      </w:r>
    </w:p>
    <w:p w14:paraId="4759E1E5" w14:textId="02461984" w:rsidR="007D44DF" w:rsidRPr="00086D56" w:rsidRDefault="0099632F" w:rsidP="00A53A05">
      <w:pPr>
        <w:keepNext/>
        <w:tabs>
          <w:tab w:val="left" w:pos="624"/>
        </w:tabs>
        <w:spacing w:after="120"/>
        <w:ind w:left="1247"/>
        <w:jc w:val="both"/>
        <w:rPr>
          <w:sz w:val="28"/>
          <w:szCs w:val="28"/>
          <w:lang w:eastAsia="zh-CN"/>
        </w:rPr>
      </w:pPr>
      <w:r w:rsidRPr="005E7382">
        <w:rPr>
          <w:rFonts w:ascii="SimHei" w:eastAsia="SimHei" w:hAnsi="SimHei" w:cs="SimSun" w:hint="eastAsia"/>
          <w:b/>
          <w:bCs/>
          <w:sz w:val="28"/>
          <w:szCs w:val="28"/>
          <w:lang w:eastAsia="zh-CN"/>
        </w:rPr>
        <w:t>变化驱动因素、风险与机遇及政策与管理方案</w:t>
      </w:r>
    </w:p>
    <w:p w14:paraId="5E3BEBED" w14:textId="74955B77" w:rsidR="007D44DF" w:rsidRPr="00086D56" w:rsidRDefault="00305CE5" w:rsidP="00A53A05">
      <w:pPr>
        <w:pStyle w:val="MediumGrid1-Accent21"/>
        <w:numPr>
          <w:ilvl w:val="0"/>
          <w:numId w:val="16"/>
        </w:numPr>
        <w:tabs>
          <w:tab w:val="left" w:pos="624"/>
          <w:tab w:val="left" w:pos="1247"/>
          <w:tab w:val="left" w:pos="1871"/>
        </w:tabs>
        <w:suppressAutoHyphens w:val="0"/>
        <w:spacing w:after="120" w:line="240" w:lineRule="auto"/>
        <w:ind w:left="1247" w:firstLine="0"/>
        <w:contextualSpacing w:val="0"/>
        <w:jc w:val="both"/>
        <w:rPr>
          <w:rFonts w:cs="Times New Roman"/>
          <w:szCs w:val="20"/>
          <w:lang w:eastAsia="zh-CN"/>
        </w:rPr>
      </w:pPr>
      <w:r w:rsidRPr="0087305B">
        <w:rPr>
          <w:rFonts w:eastAsia="SimHei" w:cs="Times New Roman"/>
          <w:b/>
          <w:sz w:val="24"/>
          <w:szCs w:val="24"/>
          <w:lang w:eastAsia="zh-CN"/>
        </w:rPr>
        <w:t>传粉媒介的丰度、多样性和健康度以及授粉的提供受到若干直接驱动因素的威胁，其对社会和生态系统形成风险。</w:t>
      </w:r>
      <w:r w:rsidRPr="0087305B">
        <w:rPr>
          <w:rFonts w:ascii="SimSun" w:eastAsia="SimSun" w:hAnsi="SimSun" w:cs="Times New Roman"/>
          <w:sz w:val="24"/>
          <w:szCs w:val="24"/>
          <w:lang w:eastAsia="zh-CN"/>
        </w:rPr>
        <w:t>威胁包括土地用途改变、集约化农业管理和农药使用、环境污染、外来入侵物种、病原体和气候变化等。数据不详或情况复杂导致难以将传粉媒介减少与个别直接驱动因素或直接驱动因素组合明确联系起来，但世界各地的大量单个案例研究显示，这些直接驱动因素</w:t>
      </w:r>
      <w:r>
        <w:rPr>
          <w:rFonts w:ascii="SimSun" w:eastAsia="SimSun" w:hAnsi="SimSun" w:cs="Times New Roman" w:hint="eastAsia"/>
          <w:sz w:val="24"/>
          <w:szCs w:val="24"/>
          <w:lang w:eastAsia="zh-CN"/>
        </w:rPr>
        <w:t>经常</w:t>
      </w:r>
      <w:r w:rsidRPr="0087305B">
        <w:rPr>
          <w:rFonts w:ascii="SimSun" w:eastAsia="SimSun" w:hAnsi="SimSun" w:cs="Times New Roman"/>
          <w:sz w:val="24"/>
          <w:szCs w:val="24"/>
          <w:lang w:eastAsia="zh-CN"/>
        </w:rPr>
        <w:t>对传粉媒介产生负面影响</w:t>
      </w:r>
      <w:r>
        <w:rPr>
          <w:rFonts w:ascii="SimSun" w:eastAsia="SimSun" w:hAnsi="SimSun" w:cs="Times New Roman" w:hint="eastAsia"/>
          <w:sz w:val="24"/>
          <w:szCs w:val="24"/>
          <w:lang w:eastAsia="zh-CN"/>
        </w:rPr>
        <w:t>。</w:t>
      </w:r>
    </w:p>
    <w:p w14:paraId="3BD6C5DB" w14:textId="77600C81" w:rsidR="007D44DF" w:rsidRPr="00086D56" w:rsidRDefault="00305CE5" w:rsidP="00955E00">
      <w:pPr>
        <w:pStyle w:val="MediumGrid1-Accent21"/>
        <w:numPr>
          <w:ilvl w:val="0"/>
          <w:numId w:val="16"/>
        </w:numPr>
        <w:tabs>
          <w:tab w:val="left" w:pos="624"/>
          <w:tab w:val="left" w:pos="1247"/>
          <w:tab w:val="left" w:pos="1871"/>
        </w:tabs>
        <w:suppressAutoHyphens w:val="0"/>
        <w:spacing w:after="0" w:line="240" w:lineRule="auto"/>
        <w:ind w:left="1253" w:firstLine="0"/>
        <w:contextualSpacing w:val="0"/>
        <w:jc w:val="both"/>
        <w:rPr>
          <w:rFonts w:cs="Times New Roman"/>
          <w:szCs w:val="20"/>
          <w:lang w:eastAsia="zh-CN"/>
        </w:rPr>
      </w:pPr>
      <w:r w:rsidRPr="0087305B">
        <w:rPr>
          <w:rFonts w:eastAsia="SimHei" w:cs="Times New Roman"/>
          <w:b/>
          <w:sz w:val="24"/>
          <w:szCs w:val="24"/>
          <w:lang w:eastAsia="zh-CN"/>
        </w:rPr>
        <w:lastRenderedPageBreak/>
        <w:t>根据意愿和时间跨度，对于与传粉媒介</w:t>
      </w:r>
      <w:r>
        <w:rPr>
          <w:rFonts w:eastAsia="SimHei" w:cs="Times New Roman" w:hint="eastAsia"/>
          <w:b/>
          <w:sz w:val="24"/>
          <w:szCs w:val="24"/>
          <w:lang w:eastAsia="zh-CN"/>
        </w:rPr>
        <w:t>和授粉</w:t>
      </w:r>
      <w:r w:rsidRPr="0087305B">
        <w:rPr>
          <w:rFonts w:eastAsia="SimHei" w:cs="Times New Roman"/>
          <w:b/>
          <w:sz w:val="24"/>
          <w:szCs w:val="24"/>
          <w:lang w:eastAsia="zh-CN"/>
        </w:rPr>
        <w:t>相关的风险与机遇可采用各种战略对策，从可立即着手、相对直接的降低或避免风险的对策，到旨在改变农业面貌或社会与自然关系的</w:t>
      </w:r>
      <w:r>
        <w:rPr>
          <w:rFonts w:eastAsia="SimHei" w:cs="Times New Roman" w:hint="eastAsia"/>
          <w:b/>
          <w:sz w:val="24"/>
          <w:szCs w:val="24"/>
          <w:lang w:eastAsia="zh-CN"/>
        </w:rPr>
        <w:t>相对大规模的</w:t>
      </w:r>
      <w:r>
        <w:rPr>
          <w:rFonts w:eastAsia="SimHei" w:cs="Times New Roman"/>
          <w:b/>
          <w:sz w:val="24"/>
          <w:szCs w:val="24"/>
          <w:lang w:eastAsia="zh-CN"/>
        </w:rPr>
        <w:t>长期</w:t>
      </w:r>
      <w:r w:rsidRPr="0087305B">
        <w:rPr>
          <w:rFonts w:eastAsia="SimHei" w:cs="Times New Roman"/>
          <w:b/>
          <w:sz w:val="24"/>
          <w:szCs w:val="24"/>
          <w:lang w:eastAsia="zh-CN"/>
        </w:rPr>
        <w:t>对策。</w:t>
      </w:r>
      <w:r w:rsidRPr="0087305B">
        <w:rPr>
          <w:rFonts w:eastAsia="SimSun" w:cs="Times New Roman"/>
          <w:sz w:val="24"/>
          <w:szCs w:val="24"/>
          <w:lang w:eastAsia="zh-CN"/>
        </w:rPr>
        <w:t>应对风险与机遇的战略及相关行动可大致分为七种（</w:t>
      </w:r>
      <w:r w:rsidRPr="0087305B">
        <w:rPr>
          <w:rFonts w:ascii="SimHei" w:eastAsia="SimHei" w:cs="Times New Roman" w:hint="eastAsia"/>
          <w:b/>
          <w:sz w:val="24"/>
          <w:szCs w:val="24"/>
          <w:lang w:eastAsia="zh-CN"/>
        </w:rPr>
        <w:t>表</w:t>
      </w:r>
      <w:r w:rsidRPr="0087305B">
        <w:rPr>
          <w:rFonts w:eastAsia="SimSun" w:cs="Times New Roman"/>
          <w:b/>
          <w:sz w:val="24"/>
          <w:szCs w:val="24"/>
          <w:lang w:eastAsia="zh-CN"/>
        </w:rPr>
        <w:t>SPM.1</w:t>
      </w:r>
      <w:r w:rsidRPr="0087305B">
        <w:rPr>
          <w:rFonts w:eastAsia="SimSun" w:cs="Times New Roman"/>
          <w:sz w:val="24"/>
          <w:szCs w:val="24"/>
          <w:lang w:eastAsia="zh-CN"/>
        </w:rPr>
        <w:t>），包括借鉴土著和地方知识形成的一系列解决方案。上述战略可同步实施，有望在世界上任何区域降低与传粉媒介减少相关的风险，不论关于传粉媒介现状或干预</w:t>
      </w:r>
      <w:r w:rsidR="00815C9C">
        <w:rPr>
          <w:rFonts w:eastAsia="SimSun" w:cs="Times New Roman" w:hint="eastAsia"/>
          <w:sz w:val="24"/>
          <w:szCs w:val="24"/>
          <w:lang w:eastAsia="zh-CN"/>
        </w:rPr>
        <w:t>措施</w:t>
      </w:r>
      <w:r w:rsidRPr="0087305B">
        <w:rPr>
          <w:rFonts w:eastAsia="SimSun" w:cs="Times New Roman"/>
          <w:sz w:val="24"/>
          <w:szCs w:val="24"/>
          <w:lang w:eastAsia="zh-CN"/>
        </w:rPr>
        <w:t>效果的</w:t>
      </w:r>
      <w:r w:rsidR="00815C9C">
        <w:rPr>
          <w:rFonts w:eastAsia="SimSun" w:cs="Times New Roman" w:hint="eastAsia"/>
          <w:sz w:val="24"/>
          <w:szCs w:val="24"/>
          <w:lang w:eastAsia="zh-CN"/>
        </w:rPr>
        <w:t>现有</w:t>
      </w:r>
      <w:r w:rsidRPr="0087305B">
        <w:rPr>
          <w:rFonts w:eastAsia="SimSun" w:cs="Times New Roman"/>
          <w:sz w:val="24"/>
          <w:szCs w:val="24"/>
          <w:lang w:eastAsia="zh-CN"/>
        </w:rPr>
        <w:t>知识程度如何</w:t>
      </w:r>
      <w:r>
        <w:rPr>
          <w:rFonts w:eastAsia="SimSun" w:cs="Times New Roman" w:hint="eastAsia"/>
          <w:sz w:val="24"/>
          <w:szCs w:val="24"/>
          <w:lang w:eastAsia="zh-CN"/>
        </w:rPr>
        <w:t>。</w:t>
      </w:r>
    </w:p>
    <w:p w14:paraId="39712578" w14:textId="52FA8569" w:rsidR="007D44DF" w:rsidRPr="00086D56" w:rsidRDefault="00917FE9" w:rsidP="00955E00">
      <w:pPr>
        <w:pStyle w:val="MediumGrid1-Accent21"/>
        <w:keepNext/>
        <w:keepLines/>
        <w:numPr>
          <w:ilvl w:val="0"/>
          <w:numId w:val="16"/>
        </w:numPr>
        <w:tabs>
          <w:tab w:val="left" w:pos="624"/>
          <w:tab w:val="left" w:pos="1247"/>
          <w:tab w:val="left" w:pos="1871"/>
        </w:tabs>
        <w:suppressAutoHyphens w:val="0"/>
        <w:spacing w:after="0" w:line="240" w:lineRule="auto"/>
        <w:ind w:left="1253" w:firstLine="0"/>
        <w:contextualSpacing w:val="0"/>
        <w:jc w:val="both"/>
        <w:rPr>
          <w:rFonts w:cs="Times New Roman"/>
          <w:szCs w:val="20"/>
          <w:lang w:eastAsia="zh-CN"/>
        </w:rPr>
      </w:pPr>
      <w:r w:rsidRPr="0087305B">
        <w:rPr>
          <w:rFonts w:eastAsia="SimHei" w:cs="Times New Roman"/>
          <w:b/>
          <w:color w:val="000000"/>
          <w:sz w:val="24"/>
          <w:szCs w:val="24"/>
          <w:lang w:eastAsia="zh-CN"/>
        </w:rPr>
        <w:t>当前密集型农业实践的很多特征对</w:t>
      </w:r>
      <w:r w:rsidRPr="0087305B">
        <w:rPr>
          <w:rFonts w:eastAsia="SimHei" w:cs="Times New Roman" w:hint="eastAsia"/>
          <w:b/>
          <w:color w:val="000000"/>
          <w:sz w:val="24"/>
          <w:szCs w:val="24"/>
          <w:lang w:eastAsia="zh-CN"/>
        </w:rPr>
        <w:t>传粉媒介和</w:t>
      </w:r>
      <w:r w:rsidRPr="0087305B">
        <w:rPr>
          <w:rFonts w:eastAsia="SimHei" w:cs="Times New Roman"/>
          <w:b/>
          <w:color w:val="000000"/>
          <w:sz w:val="24"/>
          <w:szCs w:val="24"/>
          <w:lang w:eastAsia="zh-CN"/>
        </w:rPr>
        <w:t>授粉产生威胁。向更可持续的农业转变以及扭转农业景观简单化局面</w:t>
      </w:r>
      <w:r>
        <w:rPr>
          <w:rFonts w:eastAsia="SimHei" w:cs="Times New Roman" w:hint="eastAsia"/>
          <w:b/>
          <w:color w:val="000000"/>
          <w:sz w:val="24"/>
          <w:szCs w:val="24"/>
          <w:lang w:eastAsia="zh-CN"/>
        </w:rPr>
        <w:t>提供</w:t>
      </w:r>
      <w:r w:rsidRPr="0087305B">
        <w:rPr>
          <w:rFonts w:eastAsia="SimHei" w:cs="Times New Roman"/>
          <w:b/>
          <w:color w:val="000000"/>
          <w:sz w:val="24"/>
          <w:szCs w:val="24"/>
          <w:lang w:eastAsia="zh-CN"/>
        </w:rPr>
        <w:t>应对与传粉媒介减少相关的风险的关键战略对策。</w:t>
      </w:r>
      <w:r w:rsidRPr="0087305B">
        <w:rPr>
          <w:rFonts w:eastAsia="SimSun" w:cs="Times New Roman"/>
          <w:sz w:val="24"/>
          <w:szCs w:val="24"/>
          <w:lang w:eastAsia="zh-CN"/>
        </w:rPr>
        <w:t>维持健康的传粉媒介区系和保持农业生产率的三种互补的方法是：</w:t>
      </w:r>
      <w:r w:rsidRPr="0087305B">
        <w:rPr>
          <w:rFonts w:eastAsia="SimSun" w:cs="Times New Roman"/>
          <w:sz w:val="24"/>
          <w:szCs w:val="24"/>
          <w:lang w:eastAsia="zh-CN"/>
        </w:rPr>
        <w:t xml:space="preserve">(a) </w:t>
      </w:r>
      <w:r w:rsidRPr="0087305B">
        <w:rPr>
          <w:rFonts w:eastAsia="SimSun" w:cs="Times New Roman"/>
          <w:sz w:val="24"/>
          <w:szCs w:val="24"/>
          <w:lang w:eastAsia="zh-CN"/>
        </w:rPr>
        <w:t>生态集约化（即：管理自然界的生态功能以改善农业生产和生计，同时最大限度减少环境破坏）；</w:t>
      </w:r>
      <w:r w:rsidRPr="0087305B">
        <w:rPr>
          <w:rFonts w:eastAsia="SimSun" w:cs="Times New Roman"/>
          <w:sz w:val="24"/>
          <w:szCs w:val="24"/>
          <w:lang w:eastAsia="zh-CN"/>
        </w:rPr>
        <w:t xml:space="preserve"> (b) </w:t>
      </w:r>
      <w:r w:rsidRPr="0087305B">
        <w:rPr>
          <w:rFonts w:eastAsia="SimSun" w:cs="Times New Roman"/>
          <w:sz w:val="24"/>
          <w:szCs w:val="24"/>
          <w:lang w:eastAsia="zh-CN"/>
        </w:rPr>
        <w:t>加强现有的多样化农业体系（包括园林、宅园、农林和耕牧混合体系）</w:t>
      </w:r>
      <w:r w:rsidRPr="0087305B">
        <w:rPr>
          <w:rFonts w:eastAsia="SimSun" w:cs="Times New Roman"/>
          <w:sz w:val="24"/>
          <w:szCs w:val="24"/>
          <w:lang w:eastAsia="zh-CN"/>
        </w:rPr>
        <w:t xml:space="preserve"> </w:t>
      </w:r>
      <w:r w:rsidRPr="0087305B">
        <w:rPr>
          <w:rFonts w:eastAsia="SimSun" w:cs="Times New Roman"/>
          <w:sz w:val="24"/>
          <w:szCs w:val="24"/>
          <w:lang w:eastAsia="zh-CN"/>
        </w:rPr>
        <w:t>，通过经科学或土著和地方知识验证的实践（如轮作）培养授粉和传粉媒介；</w:t>
      </w:r>
      <w:r w:rsidRPr="0087305B">
        <w:rPr>
          <w:rFonts w:eastAsia="SimSun" w:cs="Times New Roman"/>
          <w:sz w:val="24"/>
          <w:szCs w:val="24"/>
          <w:lang w:eastAsia="zh-CN"/>
        </w:rPr>
        <w:t xml:space="preserve">(c) </w:t>
      </w:r>
      <w:r w:rsidRPr="0087305B">
        <w:rPr>
          <w:rFonts w:eastAsia="SimSun" w:cs="Times New Roman"/>
          <w:sz w:val="24"/>
          <w:szCs w:val="24"/>
          <w:lang w:eastAsia="zh-CN"/>
        </w:rPr>
        <w:t>通过保护</w:t>
      </w:r>
      <w:r>
        <w:rPr>
          <w:rFonts w:eastAsia="SimSun" w:cs="Times New Roman" w:hint="eastAsia"/>
          <w:sz w:val="24"/>
          <w:szCs w:val="24"/>
          <w:lang w:eastAsia="zh-CN"/>
        </w:rPr>
        <w:t>、</w:t>
      </w:r>
      <w:r w:rsidRPr="0087305B">
        <w:rPr>
          <w:rFonts w:eastAsia="SimSun" w:cs="Times New Roman"/>
          <w:sz w:val="24"/>
          <w:szCs w:val="24"/>
          <w:lang w:eastAsia="zh-CN"/>
        </w:rPr>
        <w:t>恢复</w:t>
      </w:r>
      <w:r>
        <w:rPr>
          <w:rFonts w:eastAsia="SimSun" w:cs="Times New Roman" w:hint="eastAsia"/>
          <w:sz w:val="24"/>
          <w:szCs w:val="24"/>
          <w:lang w:eastAsia="zh-CN"/>
        </w:rPr>
        <w:t>及连接</w:t>
      </w:r>
      <w:r w:rsidRPr="0087305B">
        <w:rPr>
          <w:rFonts w:eastAsia="SimSun" w:cs="Times New Roman"/>
          <w:sz w:val="24"/>
          <w:szCs w:val="24"/>
          <w:lang w:eastAsia="zh-CN"/>
        </w:rPr>
        <w:t>遍布于农业生产景观的</w:t>
      </w:r>
      <w:r>
        <w:rPr>
          <w:rFonts w:eastAsia="SimSun" w:cs="Times New Roman" w:hint="eastAsia"/>
          <w:sz w:val="24"/>
          <w:szCs w:val="24"/>
          <w:lang w:eastAsia="zh-CN"/>
        </w:rPr>
        <w:t>天然和</w:t>
      </w:r>
      <w:r w:rsidRPr="0087305B">
        <w:rPr>
          <w:rFonts w:eastAsia="SimSun" w:cs="Times New Roman"/>
          <w:sz w:val="24"/>
          <w:szCs w:val="24"/>
          <w:lang w:eastAsia="zh-CN"/>
        </w:rPr>
        <w:t>半天然生境斑块，投资建设生态基础设施。上述战略可同步缓解土地用途改变、土地管理集约度、农药使用和气候变化对传粉媒介的影响</w:t>
      </w:r>
      <w:r>
        <w:rPr>
          <w:rFonts w:eastAsia="SimSun" w:cs="Times New Roman" w:hint="eastAsia"/>
          <w:sz w:val="24"/>
          <w:szCs w:val="24"/>
          <w:lang w:eastAsia="zh-CN"/>
        </w:rPr>
        <w:t>。</w:t>
      </w:r>
    </w:p>
    <w:p w14:paraId="44B74E4D" w14:textId="14883CE9" w:rsidR="007D44DF" w:rsidRPr="00086D56" w:rsidRDefault="00EE744E" w:rsidP="00955E00">
      <w:pPr>
        <w:pStyle w:val="MediumGrid1-Accent21"/>
        <w:numPr>
          <w:ilvl w:val="0"/>
          <w:numId w:val="16"/>
        </w:numPr>
        <w:tabs>
          <w:tab w:val="left" w:pos="624"/>
          <w:tab w:val="left" w:pos="1247"/>
          <w:tab w:val="left" w:pos="1871"/>
        </w:tabs>
        <w:suppressAutoHyphens w:val="0"/>
        <w:spacing w:after="0" w:line="240" w:lineRule="auto"/>
        <w:ind w:left="1253" w:firstLine="0"/>
        <w:contextualSpacing w:val="0"/>
        <w:jc w:val="both"/>
        <w:rPr>
          <w:rFonts w:cs="Times New Roman"/>
          <w:szCs w:val="20"/>
          <w:lang w:eastAsia="zh-CN"/>
        </w:rPr>
      </w:pPr>
      <w:r w:rsidRPr="0087305B">
        <w:rPr>
          <w:rFonts w:eastAsia="SimHei" w:cs="Times New Roman"/>
          <w:b/>
          <w:sz w:val="24"/>
          <w:szCs w:val="24"/>
          <w:lang w:eastAsia="zh-CN"/>
        </w:rPr>
        <w:t>基于土著和地方知识的支持传粉媒介的丰度和多样性的实践，可以与科学共同发挥作用，成为应对当前挑战的解决方案来源。</w:t>
      </w:r>
      <w:r w:rsidRPr="0087305B">
        <w:rPr>
          <w:rFonts w:eastAsia="SimSun" w:cs="Times New Roman"/>
          <w:sz w:val="24"/>
          <w:szCs w:val="24"/>
          <w:lang w:eastAsia="zh-CN"/>
        </w:rPr>
        <w:t>此类实践包括在景观和园林中保留异质性；对很多特定传粉媒介起到保护作用的亲缘关系；利用季节性指标（如花期）触发行动（如种植）；区分各种传粉媒介；以及悉心养护树木、花卉及其他传粉媒介资源。知识共创已带来蜂箱设计改进；对寄生虫影响的新认识；以及识别属于新科学的无刺蜂</w:t>
      </w:r>
      <w:r>
        <w:rPr>
          <w:rFonts w:eastAsia="SimSun" w:cs="Times New Roman" w:hint="eastAsia"/>
          <w:sz w:val="24"/>
          <w:szCs w:val="24"/>
          <w:lang w:eastAsia="zh-CN"/>
        </w:rPr>
        <w:t>。</w:t>
      </w:r>
    </w:p>
    <w:p w14:paraId="4743B46B" w14:textId="4618819B" w:rsidR="007D44DF" w:rsidRPr="009A2189" w:rsidRDefault="007D44DF" w:rsidP="00955E00">
      <w:pPr>
        <w:pStyle w:val="MediumGrid1-Accent21"/>
        <w:numPr>
          <w:ilvl w:val="0"/>
          <w:numId w:val="16"/>
        </w:numPr>
        <w:tabs>
          <w:tab w:val="left" w:pos="624"/>
          <w:tab w:val="left" w:pos="1247"/>
          <w:tab w:val="left" w:pos="1871"/>
        </w:tabs>
        <w:suppressAutoHyphens w:val="0"/>
        <w:spacing w:after="0" w:line="240" w:lineRule="auto"/>
        <w:ind w:left="1253" w:firstLine="0"/>
        <w:contextualSpacing w:val="0"/>
        <w:jc w:val="both"/>
        <w:rPr>
          <w:rFonts w:cs="Times New Roman"/>
          <w:szCs w:val="20"/>
          <w:lang w:eastAsia="zh-CN"/>
        </w:rPr>
      </w:pPr>
      <w:r w:rsidRPr="00086D56">
        <w:rPr>
          <w:rFonts w:cs="Times New Roman"/>
          <w:szCs w:val="20"/>
          <w:lang w:eastAsia="zh-CN"/>
        </w:rPr>
        <w:tab/>
      </w:r>
      <w:r w:rsidR="00C95DC4" w:rsidRPr="0087305B">
        <w:rPr>
          <w:rFonts w:eastAsia="SimHei" w:cs="Times New Roman"/>
          <w:b/>
          <w:bCs/>
          <w:color w:val="000000"/>
          <w:sz w:val="24"/>
          <w:szCs w:val="24"/>
          <w:lang w:eastAsia="zh-CN"/>
        </w:rPr>
        <w:t>农药对传粉媒介构成的风险来自毒性与接触程度的结合，其因所用化合物种类、土地管理尺度及景观生境的不同而存在地区差异。</w:t>
      </w:r>
      <w:r w:rsidR="00C95DC4">
        <w:rPr>
          <w:rFonts w:eastAsia="SimHei" w:cs="Times New Roman" w:hint="eastAsia"/>
          <w:b/>
          <w:bCs/>
          <w:color w:val="000000"/>
          <w:sz w:val="24"/>
          <w:szCs w:val="24"/>
          <w:lang w:eastAsia="zh-CN"/>
        </w:rPr>
        <w:t>农药，尤其是杀虫剂已被证明</w:t>
      </w:r>
      <w:r w:rsidR="00C95DC4" w:rsidRPr="0087305B">
        <w:rPr>
          <w:rFonts w:eastAsia="SimHei" w:cs="Times New Roman"/>
          <w:b/>
          <w:color w:val="000000"/>
          <w:sz w:val="24"/>
          <w:szCs w:val="24"/>
          <w:lang w:eastAsia="zh-CN"/>
        </w:rPr>
        <w:t>在受控制的实验环境下对传粉媒介产生各种致死和亚致死效应。</w:t>
      </w:r>
      <w:r w:rsidR="00C95DC4">
        <w:rPr>
          <w:rFonts w:eastAsia="SimSun" w:cs="Times New Roman" w:hint="eastAsia"/>
          <w:color w:val="000000"/>
          <w:sz w:val="24"/>
          <w:szCs w:val="24"/>
          <w:lang w:eastAsia="zh-CN"/>
        </w:rPr>
        <w:t>为数不多的评估田间现实接触量的田间研究提供了相互矛盾的效应证据，其基于研究对象物种和农药用量。</w:t>
      </w:r>
      <w:r w:rsidR="00C95DC4" w:rsidRPr="0087305B">
        <w:rPr>
          <w:rFonts w:eastAsia="SimSun" w:cs="Times New Roman"/>
          <w:color w:val="000000"/>
          <w:sz w:val="24"/>
          <w:szCs w:val="24"/>
          <w:lang w:eastAsia="zh-CN"/>
        </w:rPr>
        <w:t>关于记录到的农药接触对个别昆虫不利的亚致死效应，</w:t>
      </w:r>
      <w:r w:rsidR="00C95DC4">
        <w:rPr>
          <w:rFonts w:eastAsia="SimSun" w:cs="Times New Roman" w:hint="eastAsia"/>
          <w:color w:val="000000"/>
          <w:sz w:val="24"/>
          <w:szCs w:val="24"/>
          <w:lang w:eastAsia="zh-CN"/>
        </w:rPr>
        <w:t>目前并不清楚</w:t>
      </w:r>
      <w:r w:rsidR="00C95DC4" w:rsidRPr="0087305B">
        <w:rPr>
          <w:rFonts w:eastAsia="SimSun" w:cs="Times New Roman"/>
          <w:color w:val="000000"/>
          <w:sz w:val="24"/>
          <w:szCs w:val="24"/>
          <w:lang w:eastAsia="zh-CN"/>
        </w:rPr>
        <w:t>其</w:t>
      </w:r>
      <w:r w:rsidR="00C95DC4">
        <w:rPr>
          <w:rFonts w:eastAsia="SimSun" w:cs="Times New Roman" w:hint="eastAsia"/>
          <w:color w:val="000000"/>
          <w:sz w:val="24"/>
          <w:szCs w:val="24"/>
          <w:lang w:eastAsia="zh-CN"/>
        </w:rPr>
        <w:t>如何</w:t>
      </w:r>
      <w:r w:rsidR="00C95DC4" w:rsidRPr="0087305B">
        <w:rPr>
          <w:rFonts w:eastAsia="SimSun" w:cs="Times New Roman"/>
          <w:color w:val="000000"/>
          <w:sz w:val="24"/>
          <w:szCs w:val="24"/>
          <w:lang w:eastAsia="zh-CN"/>
        </w:rPr>
        <w:t>对受管理的蜜蜂蜂群和野生传粉媒介种群</w:t>
      </w:r>
      <w:r w:rsidR="00C95DC4">
        <w:rPr>
          <w:rFonts w:eastAsia="SimSun" w:cs="Times New Roman" w:hint="eastAsia"/>
          <w:color w:val="000000"/>
          <w:sz w:val="24"/>
          <w:szCs w:val="24"/>
          <w:lang w:eastAsia="zh-CN"/>
        </w:rPr>
        <w:t>产生</w:t>
      </w:r>
      <w:r w:rsidR="00C95DC4" w:rsidRPr="0087305B">
        <w:rPr>
          <w:rFonts w:eastAsia="SimSun" w:cs="Times New Roman"/>
          <w:color w:val="000000"/>
          <w:sz w:val="24"/>
          <w:szCs w:val="24"/>
          <w:lang w:eastAsia="zh-CN"/>
        </w:rPr>
        <w:t>影响，尤其是较长期影响。</w:t>
      </w:r>
      <w:r w:rsidR="00C95DC4">
        <w:rPr>
          <w:rFonts w:eastAsia="SimSun" w:cs="Times New Roman" w:hint="eastAsia"/>
          <w:color w:val="000000"/>
          <w:sz w:val="24"/>
          <w:szCs w:val="24"/>
          <w:lang w:eastAsia="zh-CN"/>
        </w:rPr>
        <w:t>近期专注于新烟碱类农药的研究显示出对蜂类的致死和亚致死效应以及对于提供的授粉产生影响的某些证据。最近一项研究得出证据，显示新烟碱实际田间接触对野生传粉媒介的生存和繁殖产生影响。</w:t>
      </w:r>
      <w:r w:rsidR="00C95DC4" w:rsidRPr="00D54555">
        <w:rPr>
          <w:rFonts w:eastAsia="SimSun" w:cs="Times New Roman"/>
          <w:color w:val="000000"/>
          <w:sz w:val="24"/>
          <w:szCs w:val="24"/>
          <w:vertAlign w:val="superscript"/>
          <w:lang w:eastAsia="zh-CN"/>
        </w:rPr>
        <w:footnoteReference w:id="32"/>
      </w:r>
      <w:r w:rsidR="00C95DC4">
        <w:rPr>
          <w:rFonts w:eastAsia="SimSun" w:cs="Times New Roman" w:hint="eastAsia"/>
          <w:color w:val="000000"/>
          <w:sz w:val="24"/>
          <w:szCs w:val="24"/>
          <w:lang w:eastAsia="zh-CN"/>
        </w:rPr>
        <w:t>从此项及其他研究得出的对受管理蜜蜂蜂群的效应的证据相互矛盾。</w:t>
      </w:r>
    </w:p>
    <w:p w14:paraId="0B6D3B8D" w14:textId="65EBFB59" w:rsidR="007D44DF" w:rsidRPr="009A2189" w:rsidRDefault="0018242D" w:rsidP="00955E00">
      <w:pPr>
        <w:numPr>
          <w:ilvl w:val="0"/>
          <w:numId w:val="16"/>
        </w:numPr>
        <w:tabs>
          <w:tab w:val="clear" w:pos="1814"/>
          <w:tab w:val="clear" w:pos="2381"/>
          <w:tab w:val="clear" w:pos="2948"/>
          <w:tab w:val="clear" w:pos="3515"/>
          <w:tab w:val="left" w:pos="624"/>
        </w:tabs>
        <w:suppressAutoHyphens/>
        <w:autoSpaceDE w:val="0"/>
        <w:autoSpaceDN w:val="0"/>
        <w:adjustRightInd w:val="0"/>
        <w:ind w:left="1253" w:firstLine="0"/>
        <w:jc w:val="both"/>
        <w:rPr>
          <w:b/>
          <w:bCs/>
          <w:lang w:eastAsia="zh-CN"/>
        </w:rPr>
      </w:pPr>
      <w:r w:rsidRPr="0087305B">
        <w:rPr>
          <w:rFonts w:eastAsia="SimHei"/>
          <w:b/>
          <w:color w:val="000000"/>
          <w:sz w:val="24"/>
          <w:szCs w:val="24"/>
          <w:lang w:eastAsia="zh-CN"/>
        </w:rPr>
        <w:t>可通过减少</w:t>
      </w:r>
      <w:r>
        <w:rPr>
          <w:rFonts w:eastAsia="SimHei" w:hint="eastAsia"/>
          <w:b/>
          <w:color w:val="000000"/>
          <w:sz w:val="24"/>
          <w:szCs w:val="24"/>
          <w:lang w:eastAsia="zh-CN"/>
        </w:rPr>
        <w:t>农药</w:t>
      </w:r>
      <w:r w:rsidRPr="0087305B">
        <w:rPr>
          <w:rFonts w:eastAsia="SimHei"/>
          <w:b/>
          <w:color w:val="000000"/>
          <w:sz w:val="24"/>
          <w:szCs w:val="24"/>
          <w:lang w:eastAsia="zh-CN"/>
        </w:rPr>
        <w:t>用量、寻求害虫控制的替代形式，以及采用各种特定农药施用实践，包括减少农药飘移的技术，降低传粉媒介对农药的接触量。</w:t>
      </w:r>
      <w:r>
        <w:rPr>
          <w:rFonts w:eastAsia="SimHei" w:hint="eastAsia"/>
          <w:b/>
          <w:color w:val="000000"/>
          <w:sz w:val="24"/>
          <w:szCs w:val="24"/>
          <w:lang w:eastAsia="zh-CN"/>
        </w:rPr>
        <w:t>减少农药用量的行动包括推广综合虫害管理，辅以对农民开展</w:t>
      </w:r>
      <w:r w:rsidR="003E1C19">
        <w:rPr>
          <w:rFonts w:eastAsia="SimHei" w:hint="eastAsia"/>
          <w:b/>
          <w:color w:val="000000"/>
          <w:sz w:val="24"/>
          <w:szCs w:val="24"/>
          <w:lang w:eastAsia="zh-CN"/>
        </w:rPr>
        <w:t>教育</w:t>
      </w:r>
      <w:r>
        <w:rPr>
          <w:rFonts w:eastAsia="SimHei" w:hint="eastAsia"/>
          <w:b/>
          <w:color w:val="000000"/>
          <w:sz w:val="24"/>
          <w:szCs w:val="24"/>
          <w:lang w:eastAsia="zh-CN"/>
        </w:rPr>
        <w:t>、推广有机农业及实施减少整体用量的各项政策。</w:t>
      </w:r>
      <w:r w:rsidRPr="0087305B">
        <w:rPr>
          <w:color w:val="000000"/>
          <w:sz w:val="24"/>
          <w:szCs w:val="24"/>
          <w:lang w:eastAsia="zh-CN"/>
        </w:rPr>
        <w:t>风险评估是一项有效工具，可用于定义对传粉媒介安全的农药用量，其应当根据</w:t>
      </w:r>
      <w:r>
        <w:rPr>
          <w:rFonts w:hint="eastAsia"/>
          <w:color w:val="000000"/>
          <w:sz w:val="24"/>
          <w:szCs w:val="24"/>
          <w:lang w:eastAsia="zh-CN"/>
        </w:rPr>
        <w:t>野生及受管理</w:t>
      </w:r>
      <w:r w:rsidRPr="0087305B">
        <w:rPr>
          <w:color w:val="000000"/>
          <w:sz w:val="24"/>
          <w:szCs w:val="24"/>
          <w:lang w:eastAsia="zh-CN"/>
        </w:rPr>
        <w:t>传粉物种的生物学特点考虑其不同风险水平。后续的使用监管（包括标签制度）是避免特定农药误用的重要步骤。粮农组织的《农药销售和使用国际行为守则》为政府和行业规定了一套降低人类健康及环境风险的自愿行动，但目前仅有</w:t>
      </w:r>
      <w:r w:rsidRPr="0087305B">
        <w:rPr>
          <w:color w:val="000000"/>
          <w:sz w:val="24"/>
          <w:szCs w:val="24"/>
          <w:lang w:eastAsia="zh-CN"/>
        </w:rPr>
        <w:t>15%</w:t>
      </w:r>
      <w:r w:rsidRPr="0087305B">
        <w:rPr>
          <w:color w:val="000000"/>
          <w:sz w:val="24"/>
          <w:szCs w:val="24"/>
          <w:lang w:eastAsia="zh-CN"/>
        </w:rPr>
        <w:t>的国家使用该守则</w:t>
      </w:r>
      <w:r w:rsidRPr="0087305B">
        <w:rPr>
          <w:color w:val="000000"/>
          <w:sz w:val="24"/>
          <w:szCs w:val="24"/>
          <w:vertAlign w:val="superscript"/>
        </w:rPr>
        <w:footnoteReference w:id="33"/>
      </w:r>
      <w:r w:rsidR="00955E00">
        <w:rPr>
          <w:rFonts w:hint="eastAsia"/>
          <w:color w:val="000000"/>
          <w:sz w:val="24"/>
          <w:szCs w:val="24"/>
          <w:lang w:eastAsia="zh-CN"/>
        </w:rPr>
        <w:t>。</w:t>
      </w:r>
    </w:p>
    <w:p w14:paraId="7892390E" w14:textId="27CAC60A" w:rsidR="007D44DF" w:rsidRPr="00ED5CE6" w:rsidRDefault="00914862" w:rsidP="00A53A05">
      <w:pPr>
        <w:numPr>
          <w:ilvl w:val="0"/>
          <w:numId w:val="16"/>
        </w:numPr>
        <w:tabs>
          <w:tab w:val="clear" w:pos="1814"/>
          <w:tab w:val="clear" w:pos="2381"/>
          <w:tab w:val="clear" w:pos="2948"/>
          <w:tab w:val="clear" w:pos="3515"/>
          <w:tab w:val="left" w:pos="624"/>
        </w:tabs>
        <w:suppressAutoHyphens/>
        <w:autoSpaceDE w:val="0"/>
        <w:autoSpaceDN w:val="0"/>
        <w:adjustRightInd w:val="0"/>
        <w:spacing w:after="120"/>
        <w:ind w:left="1247" w:firstLine="0"/>
        <w:jc w:val="both"/>
        <w:rPr>
          <w:bCs/>
          <w:lang w:eastAsia="zh-CN"/>
        </w:rPr>
      </w:pPr>
      <w:r w:rsidRPr="002D7E3C">
        <w:rPr>
          <w:rFonts w:eastAsia="SimHei"/>
          <w:b/>
          <w:color w:val="000000"/>
          <w:sz w:val="24"/>
          <w:szCs w:val="24"/>
          <w:lang w:eastAsia="zh-CN"/>
        </w:rPr>
        <w:lastRenderedPageBreak/>
        <w:t>大多数农业转基因生物带有除草剂耐受或</w:t>
      </w:r>
      <w:r>
        <w:rPr>
          <w:rFonts w:eastAsia="SimHei" w:hint="eastAsia"/>
          <w:b/>
          <w:color w:val="000000"/>
          <w:sz w:val="24"/>
          <w:szCs w:val="24"/>
          <w:lang w:eastAsia="zh-CN"/>
        </w:rPr>
        <w:t>昆虫抗性</w:t>
      </w:r>
      <w:r w:rsidRPr="002D7E3C">
        <w:rPr>
          <w:rFonts w:eastAsia="SimHei"/>
          <w:b/>
          <w:color w:val="000000"/>
          <w:sz w:val="24"/>
          <w:szCs w:val="24"/>
          <w:lang w:eastAsia="zh-CN"/>
        </w:rPr>
        <w:t>性状。</w:t>
      </w:r>
      <w:r>
        <w:rPr>
          <w:rFonts w:hint="eastAsia"/>
          <w:color w:val="000000"/>
          <w:sz w:val="24"/>
          <w:szCs w:val="24"/>
          <w:lang w:eastAsia="zh-CN"/>
        </w:rPr>
        <w:t>大多数</w:t>
      </w:r>
      <w:r w:rsidRPr="002D7E3C">
        <w:rPr>
          <w:rFonts w:hint="eastAsia"/>
          <w:color w:val="000000"/>
          <w:sz w:val="24"/>
          <w:szCs w:val="24"/>
          <w:lang w:eastAsia="zh-CN"/>
        </w:rPr>
        <w:t>具有除草剂耐受性</w:t>
      </w:r>
      <w:r>
        <w:rPr>
          <w:rFonts w:hint="eastAsia"/>
          <w:color w:val="000000"/>
          <w:sz w:val="24"/>
          <w:szCs w:val="24"/>
          <w:lang w:eastAsia="zh-CN"/>
        </w:rPr>
        <w:t>作物</w:t>
      </w:r>
      <w:r w:rsidR="00C61B13">
        <w:rPr>
          <w:rFonts w:hint="eastAsia"/>
          <w:color w:val="000000"/>
          <w:sz w:val="24"/>
          <w:szCs w:val="24"/>
          <w:lang w:eastAsia="zh-CN"/>
        </w:rPr>
        <w:t>会带来</w:t>
      </w:r>
      <w:r>
        <w:rPr>
          <w:rFonts w:hint="eastAsia"/>
          <w:color w:val="000000"/>
          <w:sz w:val="24"/>
          <w:szCs w:val="24"/>
          <w:lang w:eastAsia="zh-CN"/>
        </w:rPr>
        <w:t>杂草种群减少，导致传粉媒介的食物资源消失。对于在</w:t>
      </w:r>
      <w:r w:rsidR="003E1C19" w:rsidRPr="003E1C19">
        <w:rPr>
          <w:rFonts w:hint="eastAsia"/>
          <w:color w:val="000000"/>
          <w:sz w:val="24"/>
          <w:szCs w:val="24"/>
          <w:lang w:eastAsia="zh-CN"/>
        </w:rPr>
        <w:t>除草剂耐受</w:t>
      </w:r>
      <w:r w:rsidR="00C61B13">
        <w:rPr>
          <w:rFonts w:hint="eastAsia"/>
          <w:color w:val="000000"/>
          <w:sz w:val="24"/>
          <w:szCs w:val="24"/>
          <w:lang w:eastAsia="zh-CN"/>
        </w:rPr>
        <w:t>型</w:t>
      </w:r>
      <w:r>
        <w:rPr>
          <w:rFonts w:hint="eastAsia"/>
          <w:color w:val="000000"/>
          <w:sz w:val="24"/>
          <w:szCs w:val="24"/>
          <w:lang w:eastAsia="zh-CN"/>
        </w:rPr>
        <w:t>作物田间觅食的传粉媒介的丰度与多样性产生的实际后果尚未知晓。</w:t>
      </w:r>
      <w:r w:rsidR="00C61B13">
        <w:rPr>
          <w:rFonts w:hint="eastAsia"/>
          <w:color w:val="000000"/>
          <w:sz w:val="24"/>
          <w:szCs w:val="24"/>
          <w:lang w:eastAsia="zh-CN"/>
        </w:rPr>
        <w:t>具有</w:t>
      </w:r>
      <w:r>
        <w:rPr>
          <w:rFonts w:hint="eastAsia"/>
          <w:color w:val="000000"/>
          <w:sz w:val="24"/>
          <w:szCs w:val="24"/>
          <w:lang w:eastAsia="zh-CN"/>
        </w:rPr>
        <w:t>昆虫抗性作物可导致杀虫剂用量减少，</w:t>
      </w:r>
      <w:r w:rsidRPr="00EF7AEB">
        <w:rPr>
          <w:color w:val="000000"/>
          <w:sz w:val="24"/>
          <w:szCs w:val="24"/>
          <w:lang w:eastAsia="zh-CN"/>
        </w:rPr>
        <w:t xml:space="preserve"> </w:t>
      </w:r>
      <w:r>
        <w:rPr>
          <w:rFonts w:hint="eastAsia"/>
          <w:color w:val="000000"/>
          <w:sz w:val="24"/>
          <w:szCs w:val="24"/>
          <w:lang w:eastAsia="zh-CN"/>
        </w:rPr>
        <w:t>该用量的地区差别很大，取决于</w:t>
      </w:r>
      <w:r w:rsidRPr="002D7E3C">
        <w:rPr>
          <w:rFonts w:hint="eastAsia"/>
          <w:color w:val="000000"/>
          <w:sz w:val="24"/>
          <w:szCs w:val="24"/>
          <w:lang w:eastAsia="zh-CN"/>
        </w:rPr>
        <w:t>虫害的流行</w:t>
      </w:r>
      <w:r>
        <w:rPr>
          <w:rFonts w:hint="eastAsia"/>
          <w:color w:val="000000"/>
          <w:sz w:val="24"/>
          <w:szCs w:val="24"/>
          <w:lang w:eastAsia="zh-CN"/>
        </w:rPr>
        <w:t>、</w:t>
      </w:r>
      <w:r w:rsidRPr="002D7E3C">
        <w:rPr>
          <w:rFonts w:hint="eastAsia"/>
          <w:color w:val="000000"/>
          <w:sz w:val="24"/>
          <w:szCs w:val="24"/>
          <w:lang w:eastAsia="zh-CN"/>
        </w:rPr>
        <w:t>非目标害虫次级暴发的出现或主要害虫</w:t>
      </w:r>
      <w:r>
        <w:rPr>
          <w:rFonts w:hint="eastAsia"/>
          <w:color w:val="000000"/>
          <w:sz w:val="24"/>
          <w:szCs w:val="24"/>
          <w:lang w:eastAsia="zh-CN"/>
        </w:rPr>
        <w:t>的耐药性。如果持续下去，杀虫剂用量下降可能减轻对非目标昆虫的压力。</w:t>
      </w:r>
      <w:r w:rsidR="00C61B13">
        <w:rPr>
          <w:rFonts w:hint="eastAsia"/>
          <w:color w:val="000000"/>
          <w:sz w:val="24"/>
          <w:szCs w:val="24"/>
          <w:lang w:eastAsia="zh-CN"/>
        </w:rPr>
        <w:t>具有昆虫抗性</w:t>
      </w:r>
      <w:r>
        <w:rPr>
          <w:rFonts w:hint="eastAsia"/>
          <w:color w:val="000000"/>
          <w:sz w:val="24"/>
          <w:szCs w:val="24"/>
          <w:lang w:eastAsia="zh-CN"/>
        </w:rPr>
        <w:t>作物使用及农药用量减少影响传粉媒介丰度与多样性的方式尚不知晓。</w:t>
      </w:r>
      <w:r w:rsidRPr="00335439">
        <w:rPr>
          <w:rFonts w:hint="eastAsia"/>
          <w:color w:val="000000"/>
          <w:sz w:val="24"/>
          <w:szCs w:val="24"/>
          <w:lang w:eastAsia="zh-CN"/>
        </w:rPr>
        <w:t>在大多数国家，为批准农业转基因生物而开展的必要风险评估不能充分揭示具有昆虫抗性的作物的直接亚致死效应或者具有除草剂耐受性和昆虫抗性的作物的间接效应</w:t>
      </w:r>
      <w:r>
        <w:rPr>
          <w:rFonts w:hint="eastAsia"/>
          <w:color w:val="000000"/>
          <w:sz w:val="24"/>
          <w:szCs w:val="24"/>
          <w:lang w:eastAsia="zh-CN"/>
        </w:rPr>
        <w:t>，部分原因是缺少数据。</w:t>
      </w:r>
    </w:p>
    <w:p w14:paraId="1CA3CE11" w14:textId="1765B813" w:rsidR="007D44DF" w:rsidRPr="00086D56" w:rsidRDefault="001D585E" w:rsidP="00A53A05">
      <w:pPr>
        <w:pStyle w:val="MediumGrid1-Accent21"/>
        <w:numPr>
          <w:ilvl w:val="0"/>
          <w:numId w:val="16"/>
        </w:numPr>
        <w:tabs>
          <w:tab w:val="left" w:pos="624"/>
          <w:tab w:val="left" w:pos="1247"/>
          <w:tab w:val="left" w:pos="1871"/>
        </w:tabs>
        <w:suppressAutoHyphens w:val="0"/>
        <w:spacing w:after="120" w:line="240" w:lineRule="auto"/>
        <w:ind w:left="1247" w:firstLine="0"/>
        <w:contextualSpacing w:val="0"/>
        <w:jc w:val="both"/>
        <w:rPr>
          <w:rFonts w:cs="Times New Roman"/>
          <w:szCs w:val="20"/>
          <w:lang w:eastAsia="zh-CN"/>
        </w:rPr>
      </w:pPr>
      <w:r w:rsidRPr="0087305B">
        <w:rPr>
          <w:rFonts w:eastAsia="SimHei" w:cs="Times New Roman"/>
          <w:b/>
          <w:bCs/>
          <w:sz w:val="24"/>
          <w:szCs w:val="24"/>
          <w:lang w:eastAsia="de-DE"/>
        </w:rPr>
        <w:t>蜂类患有各种寄生虫</w:t>
      </w:r>
      <w:r w:rsidRPr="0087305B">
        <w:rPr>
          <w:rFonts w:eastAsia="SimHei" w:cs="Times New Roman"/>
          <w:b/>
          <w:bCs/>
          <w:sz w:val="24"/>
          <w:szCs w:val="24"/>
          <w:lang w:eastAsia="zh-CN"/>
        </w:rPr>
        <w:t>，</w:t>
      </w:r>
      <w:r w:rsidRPr="0087305B">
        <w:rPr>
          <w:rFonts w:eastAsia="SimHei" w:cs="Times New Roman"/>
          <w:b/>
          <w:bCs/>
          <w:sz w:val="24"/>
          <w:szCs w:val="24"/>
          <w:lang w:eastAsia="de-DE"/>
        </w:rPr>
        <w:t>包括西方和东方蜜蜂身上的瓦螨</w:t>
      </w:r>
      <w:r w:rsidRPr="0087305B">
        <w:rPr>
          <w:rFonts w:eastAsia="SimHei" w:cs="Times New Roman"/>
          <w:b/>
          <w:bCs/>
          <w:sz w:val="24"/>
          <w:szCs w:val="24"/>
          <w:lang w:eastAsia="zh-CN"/>
        </w:rPr>
        <w:t>。新生和复发疾病是对蜜蜂、熊蜂和独居蜂健康的重大威胁，尤其是在商业化管理的情况下。</w:t>
      </w:r>
      <w:r w:rsidRPr="0087305B">
        <w:rPr>
          <w:rFonts w:eastAsia="SimSun" w:cs="Times New Roman"/>
          <w:bCs/>
          <w:sz w:val="24"/>
          <w:szCs w:val="24"/>
          <w:lang w:eastAsia="zh-CN"/>
        </w:rPr>
        <w:t>更加重视卫生和病原体控制可有助于减少疾病在整个传粉媒介区系的传播，无论是受管理还是野生的区系。受管理的传粉媒介的大量养殖和大规模运输可能带来病原体和寄生虫输送风险，使选择毒性更强的病原体、外来物种入侵，以及原生传粉物种在区域内灭绝的可能性上升。</w:t>
      </w:r>
      <w:r>
        <w:rPr>
          <w:rFonts w:eastAsia="SimSun" w:cs="Times New Roman" w:hint="eastAsia"/>
          <w:bCs/>
          <w:sz w:val="24"/>
          <w:szCs w:val="24"/>
          <w:lang w:eastAsia="zh-CN"/>
        </w:rPr>
        <w:t>可以通过加强对其贸易和使用的监管，降低</w:t>
      </w:r>
      <w:r>
        <w:rPr>
          <w:rFonts w:eastAsia="SimSun" w:cs="Times New Roman"/>
          <w:bCs/>
          <w:sz w:val="24"/>
          <w:szCs w:val="24"/>
          <w:lang w:eastAsia="zh-CN"/>
        </w:rPr>
        <w:t>对现有的野生和受管理的传粉媒介造成无意</w:t>
      </w:r>
      <w:r w:rsidRPr="0087305B">
        <w:rPr>
          <w:rFonts w:eastAsia="SimSun" w:cs="Times New Roman"/>
          <w:bCs/>
          <w:sz w:val="24"/>
          <w:szCs w:val="24"/>
          <w:lang w:eastAsia="zh-CN"/>
        </w:rPr>
        <w:t>伤害</w:t>
      </w:r>
      <w:r>
        <w:rPr>
          <w:rFonts w:eastAsia="SimSun" w:cs="Times New Roman" w:hint="eastAsia"/>
          <w:bCs/>
          <w:sz w:val="24"/>
          <w:szCs w:val="24"/>
          <w:lang w:eastAsia="zh-CN"/>
        </w:rPr>
        <w:t>的风险。</w:t>
      </w:r>
    </w:p>
    <w:p w14:paraId="53251EF1" w14:textId="734041E9" w:rsidR="007D44DF" w:rsidRPr="009A2189" w:rsidRDefault="00202E89" w:rsidP="00A53A05">
      <w:pPr>
        <w:pStyle w:val="MediumGrid1-Accent21"/>
        <w:numPr>
          <w:ilvl w:val="0"/>
          <w:numId w:val="16"/>
        </w:numPr>
        <w:tabs>
          <w:tab w:val="left" w:pos="624"/>
          <w:tab w:val="left" w:pos="1247"/>
          <w:tab w:val="left" w:pos="1871"/>
        </w:tabs>
        <w:suppressAutoHyphens w:val="0"/>
        <w:spacing w:after="120" w:line="240" w:lineRule="auto"/>
        <w:ind w:left="1247" w:firstLine="0"/>
        <w:contextualSpacing w:val="0"/>
        <w:jc w:val="both"/>
        <w:rPr>
          <w:rFonts w:cs="Times New Roman"/>
          <w:szCs w:val="20"/>
          <w:lang w:eastAsia="zh-CN"/>
        </w:rPr>
      </w:pPr>
      <w:r w:rsidRPr="0087305B">
        <w:rPr>
          <w:rFonts w:eastAsia="SimHei" w:cs="Times New Roman"/>
          <w:b/>
          <w:bCs/>
          <w:sz w:val="24"/>
          <w:szCs w:val="24"/>
          <w:lang w:eastAsia="zh-CN"/>
        </w:rPr>
        <w:t>最近几十年来，某些</w:t>
      </w:r>
      <w:r>
        <w:rPr>
          <w:rFonts w:eastAsia="SimHei" w:cs="Times New Roman" w:hint="eastAsia"/>
          <w:b/>
          <w:bCs/>
          <w:sz w:val="24"/>
          <w:szCs w:val="24"/>
          <w:lang w:eastAsia="zh-CN"/>
        </w:rPr>
        <w:t>野生</w:t>
      </w:r>
      <w:r w:rsidRPr="0087305B">
        <w:rPr>
          <w:rFonts w:eastAsia="SimHei" w:cs="Times New Roman"/>
          <w:b/>
          <w:bCs/>
          <w:sz w:val="24"/>
          <w:szCs w:val="24"/>
          <w:lang w:eastAsia="zh-CN"/>
        </w:rPr>
        <w:t>传粉物种（如熊</w:t>
      </w:r>
      <w:r>
        <w:rPr>
          <w:rFonts w:eastAsia="SimHei" w:cs="Times New Roman"/>
          <w:b/>
          <w:bCs/>
          <w:sz w:val="24"/>
          <w:szCs w:val="24"/>
          <w:lang w:eastAsia="zh-CN"/>
        </w:rPr>
        <w:t>蜂和蝴蝶）的种类、丰度和季节性活动因</w:t>
      </w:r>
      <w:r w:rsidRPr="0087305B">
        <w:rPr>
          <w:rFonts w:eastAsia="SimHei" w:cs="Times New Roman"/>
          <w:b/>
          <w:bCs/>
          <w:sz w:val="24"/>
          <w:szCs w:val="24"/>
          <w:lang w:eastAsia="zh-CN"/>
        </w:rPr>
        <w:t>观察到的气候变化而发生改变。</w:t>
      </w:r>
      <w:r w:rsidRPr="0087305B">
        <w:rPr>
          <w:rFonts w:eastAsia="SimSun" w:cs="Times New Roman"/>
          <w:sz w:val="24"/>
          <w:szCs w:val="24"/>
          <w:lang w:eastAsia="zh-CN"/>
        </w:rPr>
        <w:t>一般而言，持续的气候变化对传粉媒介和农业</w:t>
      </w:r>
      <w:r>
        <w:rPr>
          <w:rFonts w:eastAsia="SimSun" w:cs="Times New Roman" w:hint="eastAsia"/>
          <w:sz w:val="24"/>
          <w:szCs w:val="24"/>
          <w:lang w:eastAsia="zh-CN"/>
        </w:rPr>
        <w:t>授粉服务</w:t>
      </w:r>
      <w:r w:rsidRPr="0087305B">
        <w:rPr>
          <w:rFonts w:eastAsia="SimSun" w:cs="Times New Roman"/>
          <w:sz w:val="24"/>
          <w:szCs w:val="24"/>
          <w:lang w:eastAsia="zh-CN"/>
        </w:rPr>
        <w:t>的影响在几十年内并不能充分表现出来，原因是生态系统反应滞后。</w:t>
      </w:r>
      <w:r>
        <w:rPr>
          <w:rFonts w:eastAsia="SimSun" w:cs="Times New Roman" w:hint="eastAsia"/>
          <w:sz w:val="24"/>
          <w:szCs w:val="24"/>
          <w:lang w:eastAsia="zh-CN"/>
        </w:rPr>
        <w:t>气候变化</w:t>
      </w:r>
      <w:r w:rsidRPr="0087305B">
        <w:rPr>
          <w:rFonts w:eastAsia="SimSun" w:cs="Times New Roman"/>
          <w:sz w:val="24"/>
          <w:szCs w:val="24"/>
          <w:lang w:eastAsia="zh-CN"/>
        </w:rPr>
        <w:t>适应性对策包括不断提高</w:t>
      </w:r>
      <w:r>
        <w:rPr>
          <w:rFonts w:eastAsia="SimSun" w:cs="Times New Roman" w:hint="eastAsia"/>
          <w:sz w:val="24"/>
          <w:szCs w:val="24"/>
          <w:lang w:eastAsia="zh-CN"/>
        </w:rPr>
        <w:t>作物多样性和区域农业</w:t>
      </w:r>
      <w:r w:rsidRPr="0087305B">
        <w:rPr>
          <w:rFonts w:eastAsia="SimSun" w:cs="Times New Roman"/>
          <w:sz w:val="24"/>
          <w:szCs w:val="24"/>
          <w:lang w:eastAsia="zh-CN"/>
        </w:rPr>
        <w:t>多样性，以及有针对性的生境养护</w:t>
      </w:r>
      <w:r>
        <w:rPr>
          <w:rFonts w:eastAsia="SimSun" w:cs="Times New Roman" w:hint="eastAsia"/>
          <w:sz w:val="24"/>
          <w:szCs w:val="24"/>
          <w:lang w:eastAsia="zh-CN"/>
        </w:rPr>
        <w:t>、管理</w:t>
      </w:r>
      <w:r w:rsidRPr="0087305B">
        <w:rPr>
          <w:rFonts w:eastAsia="SimSun" w:cs="Times New Roman"/>
          <w:sz w:val="24"/>
          <w:szCs w:val="24"/>
          <w:lang w:eastAsia="zh-CN"/>
        </w:rPr>
        <w:t>或恢复。在气候变化之下保护授粉的适应性努力的成效未经检验</w:t>
      </w:r>
      <w:r>
        <w:rPr>
          <w:rFonts w:eastAsia="SimSun" w:cs="Times New Roman" w:hint="eastAsia"/>
          <w:sz w:val="24"/>
          <w:szCs w:val="24"/>
          <w:lang w:eastAsia="zh-CN"/>
        </w:rPr>
        <w:t>。</w:t>
      </w:r>
    </w:p>
    <w:p w14:paraId="5220E94D" w14:textId="291C3C9C" w:rsidR="007D44DF" w:rsidRPr="00086D56" w:rsidRDefault="00202E89" w:rsidP="00A53A05">
      <w:pPr>
        <w:pStyle w:val="MediumGrid1-Accent21"/>
        <w:numPr>
          <w:ilvl w:val="0"/>
          <w:numId w:val="16"/>
        </w:numPr>
        <w:tabs>
          <w:tab w:val="left" w:pos="624"/>
          <w:tab w:val="left" w:pos="1247"/>
          <w:tab w:val="left" w:pos="1871"/>
        </w:tabs>
        <w:suppressAutoHyphens w:val="0"/>
        <w:spacing w:after="120" w:line="240" w:lineRule="auto"/>
        <w:ind w:left="1247" w:firstLine="0"/>
        <w:contextualSpacing w:val="0"/>
        <w:jc w:val="both"/>
        <w:rPr>
          <w:rFonts w:cs="Times New Roman"/>
          <w:szCs w:val="20"/>
          <w:lang w:eastAsia="zh-CN"/>
        </w:rPr>
      </w:pPr>
      <w:r w:rsidRPr="00335439">
        <w:rPr>
          <w:rFonts w:eastAsia="SimHei" w:cs="Times New Roman"/>
          <w:b/>
          <w:sz w:val="24"/>
          <w:szCs w:val="24"/>
          <w:lang w:eastAsia="zh-CN"/>
        </w:rPr>
        <w:t>可以通过改善治理以更有效地实施很多支持</w:t>
      </w:r>
      <w:r>
        <w:rPr>
          <w:rFonts w:eastAsia="SimHei" w:cs="Times New Roman" w:hint="eastAsia"/>
          <w:b/>
          <w:sz w:val="24"/>
          <w:szCs w:val="24"/>
          <w:lang w:eastAsia="zh-CN"/>
        </w:rPr>
        <w:t>野生和受管理</w:t>
      </w:r>
      <w:r w:rsidRPr="00335439">
        <w:rPr>
          <w:rFonts w:eastAsia="SimHei" w:cs="Times New Roman"/>
          <w:b/>
          <w:sz w:val="24"/>
          <w:szCs w:val="24"/>
          <w:lang w:eastAsia="zh-CN"/>
        </w:rPr>
        <w:t>传粉媒介</w:t>
      </w:r>
      <w:r>
        <w:rPr>
          <w:rFonts w:eastAsia="SimHei" w:cs="Times New Roman" w:hint="eastAsia"/>
          <w:b/>
          <w:sz w:val="24"/>
          <w:szCs w:val="24"/>
          <w:lang w:eastAsia="zh-CN"/>
        </w:rPr>
        <w:t>与授粉</w:t>
      </w:r>
      <w:r w:rsidRPr="00335439">
        <w:rPr>
          <w:rFonts w:eastAsia="SimHei" w:cs="Times New Roman"/>
          <w:b/>
          <w:sz w:val="24"/>
          <w:szCs w:val="24"/>
          <w:lang w:eastAsia="zh-CN"/>
        </w:rPr>
        <w:t>的行动（如上文及表</w:t>
      </w:r>
      <w:r w:rsidRPr="00335439">
        <w:rPr>
          <w:rFonts w:eastAsia="SimHei" w:cs="Times New Roman"/>
          <w:b/>
          <w:sz w:val="24"/>
          <w:szCs w:val="24"/>
          <w:lang w:eastAsia="zh-CN"/>
        </w:rPr>
        <w:t>SPM.1</w:t>
      </w:r>
      <w:r w:rsidRPr="00335439">
        <w:rPr>
          <w:rFonts w:eastAsia="SimHei" w:cs="Times New Roman"/>
          <w:b/>
          <w:sz w:val="24"/>
          <w:szCs w:val="24"/>
          <w:lang w:eastAsia="zh-CN"/>
        </w:rPr>
        <w:t>所述）。</w:t>
      </w:r>
      <w:r w:rsidRPr="00335439">
        <w:rPr>
          <w:rFonts w:ascii="SimSun" w:eastAsia="SimSun" w:hAnsi="SimSun" w:cs="Times New Roman"/>
          <w:sz w:val="24"/>
          <w:szCs w:val="24"/>
          <w:lang w:eastAsia="zh-CN"/>
        </w:rPr>
        <w:t>例如，广义上的政府政策可能过于同质，不允许地方采用不同的实践；行政管理可能分散到多个不同级别；以及行业部门之间的目标可能相互抵触。通过协调、协作行动和知识分享，在行业部门之间（如农业和自然保护）、司法管辖权之间（如私人、政府、非盈利）以及不同级别之间（如地方、国家、全球）建立联系，可克服上述挑战</w:t>
      </w:r>
      <w:r w:rsidR="00A54DE5">
        <w:rPr>
          <w:rFonts w:ascii="SimSun" w:eastAsia="SimSun" w:hAnsi="SimSun" w:cs="Times New Roman" w:hint="eastAsia"/>
          <w:sz w:val="24"/>
          <w:szCs w:val="24"/>
          <w:lang w:eastAsia="zh-CN"/>
        </w:rPr>
        <w:t>，并</w:t>
      </w:r>
      <w:r w:rsidRPr="00335439">
        <w:rPr>
          <w:rFonts w:ascii="SimSun" w:eastAsia="SimSun" w:hAnsi="SimSun" w:cs="Times New Roman"/>
          <w:sz w:val="24"/>
          <w:szCs w:val="24"/>
          <w:lang w:eastAsia="zh-CN"/>
        </w:rPr>
        <w:t>带来对传粉媒介有益的长期改变。建立有效的治理需要长远地改变习惯、动机和社会规范</w:t>
      </w:r>
      <w:r>
        <w:rPr>
          <w:rFonts w:eastAsia="SimSun" w:cs="Times New Roman" w:hint="eastAsia"/>
          <w:szCs w:val="20"/>
          <w:lang w:eastAsia="zh-CN"/>
        </w:rPr>
        <w:t>。</w:t>
      </w:r>
      <w:r w:rsidRPr="00335439">
        <w:rPr>
          <w:rFonts w:eastAsia="SimSun" w:cs="Times New Roman" w:hint="eastAsia"/>
          <w:sz w:val="24"/>
          <w:szCs w:val="24"/>
          <w:lang w:eastAsia="zh-CN"/>
        </w:rPr>
        <w:t>不过，应当承认，即便经过协调努力，政策部门之间的对立</w:t>
      </w:r>
      <w:r>
        <w:rPr>
          <w:rFonts w:eastAsia="SimSun" w:cs="Times New Roman" w:hint="eastAsia"/>
          <w:sz w:val="24"/>
          <w:szCs w:val="24"/>
          <w:lang w:eastAsia="zh-CN"/>
        </w:rPr>
        <w:t>可能仍然存在，这应成为</w:t>
      </w:r>
      <w:r w:rsidRPr="00335439">
        <w:rPr>
          <w:rFonts w:eastAsia="SimSun" w:cs="Times New Roman" w:hint="eastAsia"/>
          <w:sz w:val="24"/>
          <w:szCs w:val="24"/>
          <w:lang w:eastAsia="zh-CN"/>
        </w:rPr>
        <w:t>未来研究的关注重点</w:t>
      </w:r>
      <w:r>
        <w:rPr>
          <w:rFonts w:eastAsia="SimSun" w:cs="Times New Roman" w:hint="eastAsia"/>
          <w:sz w:val="24"/>
          <w:szCs w:val="24"/>
          <w:lang w:eastAsia="zh-CN"/>
        </w:rPr>
        <w:t>。</w:t>
      </w:r>
    </w:p>
    <w:p w14:paraId="53A32270" w14:textId="77777777" w:rsidR="007D44DF" w:rsidRPr="00086D56" w:rsidRDefault="0014650C" w:rsidP="00A53A05">
      <w:pPr>
        <w:tabs>
          <w:tab w:val="left" w:pos="624"/>
        </w:tabs>
        <w:spacing w:after="120"/>
        <w:ind w:left="1247"/>
        <w:contextualSpacing/>
        <w:jc w:val="both"/>
      </w:pPr>
      <w:r>
        <w:pict w14:anchorId="18ED26C0">
          <v:rect id="_x0000_i1027" style="width:0;height:1.5pt" o:hrstd="t" o:hr="t" fillcolor="#a0a0a0" stroked="f"/>
        </w:pict>
      </w:r>
      <w:r w:rsidR="007D44DF" w:rsidRPr="00086D56">
        <w:rPr>
          <w:noProof/>
          <w:lang w:val="en-US" w:eastAsia="zh-CN"/>
        </w:rPr>
        <mc:AlternateContent>
          <mc:Choice Requires="wps">
            <w:drawing>
              <wp:anchor distT="0" distB="0" distL="114299" distR="114299" simplePos="0" relativeHeight="251659264" behindDoc="0" locked="0" layoutInCell="1" allowOverlap="1" wp14:anchorId="5CF45B15" wp14:editId="25570B79">
                <wp:simplePos x="0" y="0"/>
                <wp:positionH relativeFrom="column">
                  <wp:posOffset>-1</wp:posOffset>
                </wp:positionH>
                <wp:positionV relativeFrom="paragraph">
                  <wp:posOffset>0</wp:posOffset>
                </wp:positionV>
                <wp:extent cx="0" cy="18415"/>
                <wp:effectExtent l="0" t="0" r="0" b="0"/>
                <wp:wrapNone/>
                <wp:docPr id="17"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18415"/>
                        </a:xfrm>
                        <a:prstGeom prst="rect">
                          <a:avLst/>
                        </a:prstGeom>
                        <a:solidFill>
                          <a:srgbClr val="A0A0A0"/>
                        </a:solidFill>
                        <a:ln>
                          <a:noFill/>
                        </a:ln>
                        <a:extLst>
                          <a:ext uri="{91240B29-F687-4F45-9708-019B960494DF}">
                            <a14:hiddenLine xmlns:a14="http://schemas.microsoft.com/office/drawing/2010/main" w="9525"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_0" o:spid="_x0000_s1026" style="position:absolute;margin-left:0;margin-top:0;width:0;height:1.45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" fillcolor="#a0a0a0" stroked="f" strokecolor="#3465a4">
                <v:stroke joinstyle="round"/>
              </v:rect>
            </w:pict>
          </mc:Fallback>
        </mc:AlternateContent>
      </w:r>
    </w:p>
    <w:p w14:paraId="346CF902" w14:textId="77A9CDD0" w:rsidR="007D44DF" w:rsidRPr="00086D56" w:rsidRDefault="0012733A" w:rsidP="00A53A05">
      <w:pPr>
        <w:keepNext/>
        <w:keepLines/>
        <w:tabs>
          <w:tab w:val="left" w:pos="624"/>
        </w:tabs>
        <w:spacing w:after="120"/>
        <w:ind w:left="1247"/>
        <w:jc w:val="both"/>
        <w:rPr>
          <w:b/>
          <w:sz w:val="28"/>
          <w:szCs w:val="28"/>
          <w:lang w:eastAsia="zh-CN"/>
        </w:rPr>
      </w:pPr>
      <w:r w:rsidRPr="0087305B">
        <w:rPr>
          <w:rFonts w:eastAsia="SimHei"/>
          <w:b/>
          <w:sz w:val="28"/>
          <w:szCs w:val="28"/>
          <w:lang w:eastAsia="zh-CN"/>
        </w:rPr>
        <w:t>传粉媒介、授粉及粮食生产的背景</w:t>
      </w:r>
    </w:p>
    <w:p w14:paraId="53997ECB" w14:textId="39C648BC" w:rsidR="007D44DF" w:rsidRPr="00086D56" w:rsidRDefault="0012733A" w:rsidP="00A53A05">
      <w:pPr>
        <w:keepNext/>
        <w:keepLines/>
        <w:tabs>
          <w:tab w:val="left" w:pos="624"/>
        </w:tabs>
        <w:spacing w:after="120"/>
        <w:ind w:left="1247"/>
        <w:jc w:val="both"/>
        <w:rPr>
          <w:lang w:eastAsia="zh-CN"/>
        </w:rPr>
      </w:pPr>
      <w:r w:rsidRPr="0087305B">
        <w:rPr>
          <w:sz w:val="24"/>
          <w:szCs w:val="24"/>
          <w:lang w:eastAsia="zh-CN"/>
        </w:rPr>
        <w:t>授粉是花的雄性和雌性部分之间的花粉转移以实现受精和繁殖。大多数栽培和野生植物至少部分地依赖动物媒介（即所谓的传粉媒介）转移花粉，但自花传粉或风媒传粉也很重要</w:t>
      </w:r>
      <w:r w:rsidRPr="0087305B">
        <w:rPr>
          <w:sz w:val="24"/>
          <w:szCs w:val="24"/>
          <w:lang w:eastAsia="zh-CN"/>
        </w:rPr>
        <w:t>{1.2}</w:t>
      </w:r>
      <w:r>
        <w:rPr>
          <w:rFonts w:hint="eastAsia"/>
          <w:sz w:val="24"/>
          <w:szCs w:val="24"/>
          <w:lang w:eastAsia="zh-CN"/>
        </w:rPr>
        <w:t>。</w:t>
      </w:r>
    </w:p>
    <w:p w14:paraId="42A20D02" w14:textId="53B25AFA" w:rsidR="007D44DF" w:rsidRPr="00086D56" w:rsidRDefault="0012733A" w:rsidP="00A53A05">
      <w:pPr>
        <w:tabs>
          <w:tab w:val="left" w:pos="624"/>
        </w:tabs>
        <w:spacing w:after="120"/>
        <w:ind w:left="1247"/>
        <w:jc w:val="both"/>
        <w:rPr>
          <w:lang w:eastAsia="zh-CN"/>
        </w:rPr>
      </w:pPr>
      <w:r w:rsidRPr="0087305B">
        <w:rPr>
          <w:sz w:val="24"/>
          <w:szCs w:val="24"/>
          <w:lang w:eastAsia="zh-CN"/>
        </w:rPr>
        <w:t>传粉媒介包括以昆虫、尤其是蜂类为主的多种动物，但也包括某些苍蝇、黄蜂、蝴蝶、飞蛾、甲虫、</w:t>
      </w:r>
      <w:r w:rsidRPr="0087305B">
        <w:rPr>
          <w:rFonts w:hint="eastAsia"/>
          <w:sz w:val="24"/>
          <w:szCs w:val="24"/>
          <w:lang w:eastAsia="zh-CN"/>
        </w:rPr>
        <w:t>象鼻虫、</w:t>
      </w:r>
      <w:r w:rsidRPr="0087305B">
        <w:rPr>
          <w:sz w:val="24"/>
          <w:szCs w:val="24"/>
          <w:lang w:eastAsia="zh-CN"/>
        </w:rPr>
        <w:t>蓟马、蚂蚁、</w:t>
      </w:r>
      <w:r w:rsidRPr="0087305B">
        <w:rPr>
          <w:rFonts w:hint="eastAsia"/>
          <w:sz w:val="24"/>
          <w:szCs w:val="24"/>
          <w:lang w:eastAsia="zh-CN"/>
        </w:rPr>
        <w:t>蠓、</w:t>
      </w:r>
      <w:r w:rsidRPr="0087305B">
        <w:rPr>
          <w:sz w:val="24"/>
          <w:szCs w:val="24"/>
          <w:lang w:eastAsia="zh-CN"/>
        </w:rPr>
        <w:t>蝙蝠、鸟类、灵长类动物、有袋类动物、啮齿类动物以及爬行动物等物种</w:t>
      </w:r>
      <w:r w:rsidRPr="007E5642">
        <w:rPr>
          <w:sz w:val="24"/>
          <w:szCs w:val="24"/>
          <w:lang w:eastAsia="zh-CN"/>
        </w:rPr>
        <w:t>（图</w:t>
      </w:r>
      <w:r w:rsidRPr="007E5642">
        <w:rPr>
          <w:sz w:val="24"/>
          <w:szCs w:val="24"/>
          <w:lang w:eastAsia="zh-CN"/>
        </w:rPr>
        <w:t>SPM.1</w:t>
      </w:r>
      <w:r w:rsidRPr="007E5642">
        <w:rPr>
          <w:sz w:val="24"/>
          <w:szCs w:val="24"/>
          <w:lang w:eastAsia="zh-CN"/>
        </w:rPr>
        <w:t>）。</w:t>
      </w:r>
      <w:r w:rsidRPr="0087305B">
        <w:rPr>
          <w:sz w:val="24"/>
          <w:szCs w:val="24"/>
          <w:lang w:eastAsia="zh-CN"/>
        </w:rPr>
        <w:t>尽管蜂类几乎全是传粉媒介，但</w:t>
      </w:r>
      <w:r w:rsidR="00D22F19">
        <w:rPr>
          <w:rFonts w:hint="eastAsia"/>
          <w:sz w:val="24"/>
          <w:szCs w:val="24"/>
          <w:lang w:eastAsia="zh-CN"/>
        </w:rPr>
        <w:t>其他</w:t>
      </w:r>
      <w:r w:rsidRPr="0087305B">
        <w:rPr>
          <w:sz w:val="24"/>
          <w:szCs w:val="24"/>
          <w:lang w:eastAsia="zh-CN"/>
        </w:rPr>
        <w:t>类群中的较小（</w:t>
      </w:r>
      <w:r w:rsidR="00D22F19">
        <w:rPr>
          <w:rFonts w:hint="eastAsia"/>
          <w:sz w:val="24"/>
          <w:szCs w:val="24"/>
          <w:lang w:eastAsia="zh-CN"/>
        </w:rPr>
        <w:t>且</w:t>
      </w:r>
      <w:r w:rsidRPr="0087305B">
        <w:rPr>
          <w:sz w:val="24"/>
          <w:szCs w:val="24"/>
          <w:lang w:eastAsia="zh-CN"/>
        </w:rPr>
        <w:t>可变）</w:t>
      </w:r>
      <w:r w:rsidR="00D22F19">
        <w:rPr>
          <w:rFonts w:hint="eastAsia"/>
          <w:sz w:val="24"/>
          <w:szCs w:val="24"/>
          <w:lang w:eastAsia="zh-CN"/>
        </w:rPr>
        <w:t>比例</w:t>
      </w:r>
      <w:r w:rsidRPr="0087305B">
        <w:rPr>
          <w:sz w:val="24"/>
          <w:szCs w:val="24"/>
          <w:lang w:eastAsia="zh-CN"/>
        </w:rPr>
        <w:t>的物种也是传粉媒介。</w:t>
      </w:r>
      <w:r w:rsidRPr="0087305B">
        <w:rPr>
          <w:rFonts w:hint="eastAsia"/>
          <w:sz w:val="24"/>
          <w:szCs w:val="24"/>
          <w:lang w:eastAsia="zh-CN"/>
        </w:rPr>
        <w:t>全球主要作物种类中超过</w:t>
      </w:r>
      <w:r w:rsidRPr="0087305B">
        <w:rPr>
          <w:rFonts w:hint="eastAsia"/>
          <w:sz w:val="24"/>
          <w:szCs w:val="24"/>
          <w:lang w:eastAsia="zh-CN"/>
        </w:rPr>
        <w:t>90%</w:t>
      </w:r>
      <w:r w:rsidRPr="0087305B">
        <w:rPr>
          <w:rFonts w:hint="eastAsia"/>
          <w:sz w:val="24"/>
          <w:szCs w:val="24"/>
          <w:lang w:eastAsia="zh-CN"/>
        </w:rPr>
        <w:t>由蜂类授粉，约</w:t>
      </w:r>
      <w:r w:rsidRPr="0087305B">
        <w:rPr>
          <w:rFonts w:hint="eastAsia"/>
          <w:sz w:val="24"/>
          <w:szCs w:val="24"/>
          <w:lang w:eastAsia="zh-CN"/>
        </w:rPr>
        <w:t>30%</w:t>
      </w:r>
      <w:r w:rsidRPr="0087305B">
        <w:rPr>
          <w:rFonts w:hint="eastAsia"/>
          <w:sz w:val="24"/>
          <w:szCs w:val="24"/>
          <w:lang w:eastAsia="zh-CN"/>
        </w:rPr>
        <w:t>由蝇类授粉，而其他传粉媒介类群中每种为不到</w:t>
      </w:r>
      <w:r w:rsidRPr="0087305B">
        <w:rPr>
          <w:rFonts w:hint="eastAsia"/>
          <w:sz w:val="24"/>
          <w:szCs w:val="24"/>
          <w:lang w:eastAsia="zh-CN"/>
        </w:rPr>
        <w:t>6%</w:t>
      </w:r>
      <w:r w:rsidRPr="0087305B">
        <w:rPr>
          <w:rFonts w:hint="eastAsia"/>
          <w:sz w:val="24"/>
          <w:szCs w:val="24"/>
          <w:lang w:eastAsia="zh-CN"/>
        </w:rPr>
        <w:t>的作物种类授粉。</w:t>
      </w:r>
      <w:r w:rsidRPr="0087305B">
        <w:rPr>
          <w:sz w:val="24"/>
          <w:szCs w:val="24"/>
          <w:lang w:eastAsia="zh-CN"/>
        </w:rPr>
        <w:t>一些蜂类受到管理，如西方蜜蜂（</w:t>
      </w:r>
      <w:r w:rsidRPr="0087305B">
        <w:rPr>
          <w:i/>
          <w:sz w:val="24"/>
          <w:szCs w:val="24"/>
          <w:lang w:eastAsia="zh-CN"/>
        </w:rPr>
        <w:t>Apis mellifera</w:t>
      </w:r>
      <w:r w:rsidRPr="0087305B">
        <w:rPr>
          <w:sz w:val="24"/>
          <w:szCs w:val="24"/>
          <w:lang w:eastAsia="zh-CN"/>
        </w:rPr>
        <w:t>）和东方蜜蜂（</w:t>
      </w:r>
      <w:r w:rsidRPr="0087305B">
        <w:rPr>
          <w:i/>
          <w:sz w:val="24"/>
          <w:szCs w:val="24"/>
          <w:lang w:eastAsia="zh-CN"/>
        </w:rPr>
        <w:t>Apis cerana</w:t>
      </w:r>
      <w:r w:rsidRPr="0087305B">
        <w:rPr>
          <w:sz w:val="24"/>
          <w:szCs w:val="24"/>
          <w:lang w:eastAsia="zh-CN"/>
        </w:rPr>
        <w:t>）、某些熊蜂、某些无刺蜂以及一些独居</w:t>
      </w:r>
      <w:r w:rsidRPr="0087305B">
        <w:rPr>
          <w:sz w:val="24"/>
          <w:szCs w:val="24"/>
          <w:lang w:eastAsia="zh-CN"/>
        </w:rPr>
        <w:lastRenderedPageBreak/>
        <w:t>蜂；不过，世界上的</w:t>
      </w:r>
      <w:r w:rsidRPr="0087305B">
        <w:rPr>
          <w:sz w:val="24"/>
          <w:szCs w:val="24"/>
          <w:lang w:eastAsia="zh-CN"/>
        </w:rPr>
        <w:t>20 077</w:t>
      </w:r>
      <w:r w:rsidRPr="0087305B">
        <w:rPr>
          <w:sz w:val="24"/>
          <w:szCs w:val="24"/>
          <w:lang w:eastAsia="zh-CN"/>
        </w:rPr>
        <w:t>种已知蜂类物种中的绝大多数是野生物种（即自由生活和不受管理）</w:t>
      </w:r>
      <w:r w:rsidRPr="0087305B">
        <w:rPr>
          <w:sz w:val="24"/>
          <w:szCs w:val="24"/>
          <w:lang w:eastAsia="zh-CN"/>
        </w:rPr>
        <w:t>{1.3}</w:t>
      </w:r>
      <w:r>
        <w:rPr>
          <w:rFonts w:hint="eastAsia"/>
          <w:sz w:val="24"/>
          <w:szCs w:val="24"/>
          <w:lang w:eastAsia="zh-CN"/>
        </w:rPr>
        <w:t>。</w:t>
      </w:r>
    </w:p>
    <w:p w14:paraId="05344071" w14:textId="7C591696" w:rsidR="0069738D" w:rsidRDefault="0069738D" w:rsidP="00A53A05">
      <w:pPr>
        <w:tabs>
          <w:tab w:val="left" w:pos="624"/>
        </w:tabs>
        <w:spacing w:after="120"/>
        <w:ind w:left="1247"/>
        <w:jc w:val="both"/>
        <w:rPr>
          <w:lang w:eastAsia="zh-CN"/>
        </w:rPr>
      </w:pPr>
      <w:r w:rsidRPr="0087305B">
        <w:rPr>
          <w:sz w:val="24"/>
          <w:szCs w:val="24"/>
          <w:lang w:eastAsia="zh-CN"/>
        </w:rPr>
        <w:t>传粉媒介访花的主要目的是采集或食用花蜜和（或）花粉，但有些专门的传粉媒介还可能采集其他奖励品，如有些花提供的油、香料和树脂。有些传粉媒介是专门媒介（即访问少数种类的开花物种），而其他一些是一般媒介（即：访问多种物种）。同样，专门植物</w:t>
      </w:r>
      <w:r w:rsidRPr="0087305B">
        <w:rPr>
          <w:rFonts w:hint="eastAsia"/>
          <w:sz w:val="24"/>
          <w:szCs w:val="24"/>
          <w:lang w:eastAsia="zh-CN"/>
        </w:rPr>
        <w:t>由少数几种物种授粉，而</w:t>
      </w:r>
      <w:r w:rsidRPr="0087305B">
        <w:rPr>
          <w:sz w:val="24"/>
          <w:szCs w:val="24"/>
          <w:lang w:eastAsia="zh-CN"/>
        </w:rPr>
        <w:t>一般植物</w:t>
      </w:r>
      <w:r w:rsidRPr="0087305B">
        <w:rPr>
          <w:rFonts w:hint="eastAsia"/>
          <w:sz w:val="24"/>
          <w:szCs w:val="24"/>
          <w:lang w:eastAsia="zh-CN"/>
        </w:rPr>
        <w:t>由许</w:t>
      </w:r>
      <w:r w:rsidRPr="0087305B">
        <w:rPr>
          <w:sz w:val="24"/>
          <w:szCs w:val="24"/>
          <w:lang w:eastAsia="zh-CN"/>
        </w:rPr>
        <w:t>多种物种</w:t>
      </w:r>
      <w:r w:rsidRPr="0087305B">
        <w:rPr>
          <w:rFonts w:hint="eastAsia"/>
          <w:sz w:val="24"/>
          <w:szCs w:val="24"/>
          <w:lang w:eastAsia="zh-CN"/>
        </w:rPr>
        <w:t>授粉</w:t>
      </w:r>
      <w:r w:rsidRPr="0087305B">
        <w:rPr>
          <w:sz w:val="24"/>
          <w:szCs w:val="24"/>
          <w:lang w:eastAsia="zh-CN"/>
        </w:rPr>
        <w:t>{1.6}</w:t>
      </w:r>
      <w:r>
        <w:rPr>
          <w:rFonts w:hint="eastAsia"/>
          <w:sz w:val="24"/>
          <w:szCs w:val="24"/>
          <w:lang w:eastAsia="zh-CN"/>
        </w:rPr>
        <w:t>。</w:t>
      </w:r>
      <w:r w:rsidRPr="0087305B">
        <w:rPr>
          <w:sz w:val="24"/>
          <w:szCs w:val="24"/>
          <w:lang w:eastAsia="zh-CN"/>
        </w:rPr>
        <w:t>本摘要的</w:t>
      </w:r>
      <w:r w:rsidRPr="0087305B">
        <w:rPr>
          <w:rFonts w:eastAsia="SimHei"/>
          <w:b/>
          <w:sz w:val="24"/>
          <w:szCs w:val="24"/>
          <w:lang w:eastAsia="zh-CN"/>
        </w:rPr>
        <w:t>A</w:t>
      </w:r>
      <w:r w:rsidRPr="0087305B">
        <w:rPr>
          <w:rFonts w:eastAsia="SimHei"/>
          <w:b/>
          <w:sz w:val="24"/>
          <w:szCs w:val="24"/>
          <w:lang w:eastAsia="zh-CN"/>
        </w:rPr>
        <w:t>章</w:t>
      </w:r>
      <w:r w:rsidRPr="0087305B">
        <w:rPr>
          <w:sz w:val="24"/>
          <w:szCs w:val="24"/>
          <w:lang w:eastAsia="zh-CN"/>
        </w:rPr>
        <w:t>审查授粉和传粉媒介相关价值的多样性</w:t>
      </w:r>
      <w:r w:rsidRPr="0087305B">
        <w:rPr>
          <w:sz w:val="24"/>
          <w:szCs w:val="24"/>
          <w:vertAlign w:val="superscript"/>
        </w:rPr>
        <w:footnoteReference w:id="34"/>
      </w:r>
      <w:r w:rsidRPr="0087305B">
        <w:rPr>
          <w:sz w:val="24"/>
          <w:szCs w:val="24"/>
          <w:lang w:eastAsia="zh-CN"/>
        </w:rPr>
        <w:t>，涵盖经济、环境、社会文化、土著和地方角度。</w:t>
      </w:r>
      <w:r w:rsidRPr="0087305B">
        <w:rPr>
          <w:rFonts w:eastAsia="SimHei"/>
          <w:b/>
          <w:sz w:val="24"/>
          <w:szCs w:val="24"/>
          <w:lang w:eastAsia="zh-CN"/>
        </w:rPr>
        <w:t>B</w:t>
      </w:r>
      <w:r w:rsidRPr="0087305B">
        <w:rPr>
          <w:rFonts w:eastAsia="SimHei"/>
          <w:b/>
          <w:sz w:val="24"/>
          <w:szCs w:val="24"/>
          <w:lang w:eastAsia="zh-CN"/>
        </w:rPr>
        <w:t>章</w:t>
      </w:r>
      <w:r w:rsidRPr="0087305B">
        <w:rPr>
          <w:sz w:val="24"/>
          <w:szCs w:val="24"/>
          <w:lang w:eastAsia="zh-CN"/>
        </w:rPr>
        <w:t>分析野生和受管理的传粉媒介以及依赖传粉媒介的作物和野生植物的现状与趋势。</w:t>
      </w:r>
      <w:r w:rsidRPr="0087305B">
        <w:rPr>
          <w:rFonts w:eastAsia="SimHei"/>
          <w:b/>
          <w:sz w:val="24"/>
          <w:szCs w:val="24"/>
          <w:lang w:eastAsia="zh-CN"/>
        </w:rPr>
        <w:t>C</w:t>
      </w:r>
      <w:r w:rsidRPr="0087305B">
        <w:rPr>
          <w:rFonts w:eastAsia="SimHei"/>
          <w:b/>
          <w:sz w:val="24"/>
          <w:szCs w:val="24"/>
          <w:lang w:eastAsia="zh-CN"/>
        </w:rPr>
        <w:t>章</w:t>
      </w:r>
      <w:r w:rsidRPr="0087305B">
        <w:rPr>
          <w:sz w:val="24"/>
          <w:szCs w:val="24"/>
          <w:lang w:eastAsia="zh-CN"/>
        </w:rPr>
        <w:t>审议植物传粉媒介体系的直接和间接驱动因素，以及在受到负面影响时以适应和缓解为目的的管理和政策方案</w:t>
      </w:r>
      <w:r>
        <w:rPr>
          <w:rFonts w:hint="eastAsia"/>
          <w:sz w:val="24"/>
          <w:szCs w:val="24"/>
          <w:lang w:eastAsia="zh-CN"/>
        </w:rPr>
        <w:t>。</w:t>
      </w:r>
    </w:p>
    <w:p w14:paraId="0BC13F93" w14:textId="23A65A2E" w:rsidR="007D44DF" w:rsidRPr="00086D56" w:rsidRDefault="00BE18CA" w:rsidP="00A53A05">
      <w:pPr>
        <w:tabs>
          <w:tab w:val="left" w:pos="624"/>
        </w:tabs>
        <w:spacing w:after="120"/>
        <w:ind w:left="1247"/>
        <w:jc w:val="both"/>
        <w:rPr>
          <w:lang w:eastAsia="zh-CN"/>
        </w:rPr>
      </w:pPr>
      <w:r w:rsidRPr="0087305B">
        <w:rPr>
          <w:sz w:val="24"/>
          <w:szCs w:val="24"/>
          <w:lang w:eastAsia="zh-CN"/>
        </w:rPr>
        <w:t>本</w:t>
      </w:r>
      <w:r>
        <w:rPr>
          <w:rFonts w:hint="eastAsia"/>
          <w:sz w:val="24"/>
          <w:szCs w:val="24"/>
          <w:lang w:eastAsia="zh-CN"/>
        </w:rPr>
        <w:t>评估</w:t>
      </w:r>
      <w:r w:rsidRPr="0087305B">
        <w:rPr>
          <w:sz w:val="24"/>
          <w:szCs w:val="24"/>
          <w:lang w:eastAsia="zh-CN"/>
        </w:rPr>
        <w:t>报告评估庞大的科学、技术、社会经济知识基础，以及土著和地方知识来源。</w:t>
      </w:r>
      <w:r w:rsidRPr="0087305B">
        <w:rPr>
          <w:rFonts w:eastAsia="SimHei" w:hint="eastAsia"/>
          <w:b/>
          <w:sz w:val="24"/>
          <w:szCs w:val="24"/>
          <w:lang w:eastAsia="zh-CN"/>
        </w:rPr>
        <w:t>附录</w:t>
      </w:r>
      <w:r w:rsidRPr="0087305B">
        <w:rPr>
          <w:rFonts w:eastAsia="SimHei"/>
          <w:b/>
          <w:sz w:val="24"/>
          <w:szCs w:val="24"/>
          <w:lang w:eastAsia="zh-CN"/>
        </w:rPr>
        <w:t>1</w:t>
      </w:r>
      <w:r w:rsidRPr="0087305B">
        <w:rPr>
          <w:sz w:val="24"/>
          <w:szCs w:val="24"/>
          <w:lang w:eastAsia="zh-CN"/>
        </w:rPr>
        <w:t>定义</w:t>
      </w:r>
      <w:r>
        <w:rPr>
          <w:rFonts w:hint="eastAsia"/>
          <w:sz w:val="24"/>
          <w:szCs w:val="24"/>
          <w:lang w:eastAsia="zh-CN"/>
        </w:rPr>
        <w:t>报告和本决策者</w:t>
      </w:r>
      <w:r w:rsidRPr="0087305B">
        <w:rPr>
          <w:sz w:val="24"/>
          <w:szCs w:val="24"/>
          <w:lang w:eastAsia="zh-CN"/>
        </w:rPr>
        <w:t>摘要</w:t>
      </w:r>
      <w:r>
        <w:rPr>
          <w:rFonts w:hint="eastAsia"/>
          <w:sz w:val="24"/>
          <w:szCs w:val="24"/>
          <w:lang w:eastAsia="zh-CN"/>
        </w:rPr>
        <w:t>中</w:t>
      </w:r>
      <w:r w:rsidRPr="0087305B">
        <w:rPr>
          <w:sz w:val="24"/>
          <w:szCs w:val="24"/>
          <w:lang w:eastAsia="zh-CN"/>
        </w:rPr>
        <w:t>使用的中心概念，</w:t>
      </w:r>
      <w:r w:rsidRPr="0087305B">
        <w:rPr>
          <w:rFonts w:eastAsia="SimHei" w:hint="eastAsia"/>
          <w:b/>
          <w:sz w:val="24"/>
          <w:szCs w:val="24"/>
          <w:lang w:eastAsia="zh-CN"/>
        </w:rPr>
        <w:t>附录</w:t>
      </w:r>
      <w:r w:rsidRPr="0087305B">
        <w:rPr>
          <w:rFonts w:eastAsia="SimHei"/>
          <w:b/>
          <w:sz w:val="24"/>
          <w:szCs w:val="24"/>
          <w:lang w:eastAsia="zh-CN"/>
        </w:rPr>
        <w:t>2</w:t>
      </w:r>
      <w:r w:rsidRPr="0087305B">
        <w:rPr>
          <w:sz w:val="24"/>
          <w:szCs w:val="24"/>
          <w:lang w:eastAsia="zh-CN"/>
        </w:rPr>
        <w:t>解释用于赋予和表达主要结论的置信度的术语。</w:t>
      </w:r>
      <w:r>
        <w:rPr>
          <w:rFonts w:hint="eastAsia"/>
          <w:sz w:val="24"/>
          <w:szCs w:val="24"/>
          <w:lang w:eastAsia="zh-CN"/>
        </w:rPr>
        <w:t>本决策者摘要中用</w:t>
      </w:r>
      <w:r>
        <w:rPr>
          <w:sz w:val="24"/>
          <w:szCs w:val="24"/>
          <w:lang w:eastAsia="zh-CN"/>
        </w:rPr>
        <w:t>大括号</w:t>
      </w:r>
      <w:r>
        <w:rPr>
          <w:rFonts w:hint="eastAsia"/>
          <w:sz w:val="24"/>
          <w:szCs w:val="24"/>
          <w:lang w:eastAsia="zh-CN"/>
        </w:rPr>
        <w:t>括起</w:t>
      </w:r>
      <w:r w:rsidRPr="0087305B">
        <w:rPr>
          <w:sz w:val="24"/>
          <w:szCs w:val="24"/>
          <w:lang w:eastAsia="zh-CN"/>
        </w:rPr>
        <w:t>的章节引用，如</w:t>
      </w:r>
      <w:r w:rsidRPr="0087305B">
        <w:rPr>
          <w:sz w:val="24"/>
          <w:szCs w:val="24"/>
          <w:lang w:eastAsia="zh-CN"/>
        </w:rPr>
        <w:t>{2.3.1</w:t>
      </w:r>
      <w:r w:rsidRPr="0087305B">
        <w:rPr>
          <w:sz w:val="24"/>
          <w:szCs w:val="24"/>
          <w:lang w:eastAsia="zh-CN"/>
        </w:rPr>
        <w:t>、文本框</w:t>
      </w:r>
      <w:r w:rsidRPr="0087305B">
        <w:rPr>
          <w:sz w:val="24"/>
          <w:szCs w:val="24"/>
          <w:lang w:eastAsia="zh-CN"/>
        </w:rPr>
        <w:t>2.3.4}</w:t>
      </w:r>
      <w:r w:rsidRPr="0087305B">
        <w:rPr>
          <w:sz w:val="24"/>
          <w:szCs w:val="24"/>
          <w:lang w:eastAsia="zh-CN"/>
        </w:rPr>
        <w:t>，表示</w:t>
      </w:r>
      <w:r>
        <w:rPr>
          <w:rFonts w:hint="eastAsia"/>
          <w:sz w:val="24"/>
          <w:szCs w:val="24"/>
          <w:lang w:eastAsia="zh-CN"/>
        </w:rPr>
        <w:t>评估报告中对</w:t>
      </w:r>
      <w:r w:rsidRPr="0087305B">
        <w:rPr>
          <w:sz w:val="24"/>
          <w:szCs w:val="24"/>
          <w:lang w:eastAsia="zh-CN"/>
        </w:rPr>
        <w:t>结论、图形、文本框和表格</w:t>
      </w:r>
      <w:r>
        <w:rPr>
          <w:rFonts w:hint="eastAsia"/>
          <w:sz w:val="24"/>
          <w:szCs w:val="24"/>
          <w:lang w:eastAsia="zh-CN"/>
        </w:rPr>
        <w:t>提供</w:t>
      </w:r>
      <w:r w:rsidRPr="0087305B">
        <w:rPr>
          <w:sz w:val="24"/>
          <w:szCs w:val="24"/>
          <w:lang w:eastAsia="zh-CN"/>
        </w:rPr>
        <w:t>支持</w:t>
      </w:r>
      <w:r>
        <w:rPr>
          <w:rFonts w:hint="eastAsia"/>
          <w:sz w:val="24"/>
          <w:szCs w:val="24"/>
          <w:lang w:eastAsia="zh-CN"/>
        </w:rPr>
        <w:t>的</w:t>
      </w:r>
      <w:r w:rsidR="00A50860">
        <w:rPr>
          <w:rFonts w:hint="eastAsia"/>
          <w:sz w:val="24"/>
          <w:szCs w:val="24"/>
          <w:lang w:eastAsia="zh-CN"/>
        </w:rPr>
        <w:t>章节</w:t>
      </w:r>
      <w:r>
        <w:rPr>
          <w:rFonts w:hint="eastAsia"/>
          <w:sz w:val="24"/>
          <w:szCs w:val="24"/>
          <w:lang w:eastAsia="zh-CN"/>
        </w:rPr>
        <w:t>位置。</w:t>
      </w:r>
    </w:p>
    <w:tbl>
      <w:tblPr>
        <w:tblW w:w="0" w:type="auto"/>
        <w:tblInd w:w="138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140"/>
      </w:tblGrid>
      <w:tr w:rsidR="007D44DF" w:rsidRPr="00086D56" w14:paraId="04F91A2C" w14:textId="77777777" w:rsidTr="004A28AB">
        <w:trPr>
          <w:trHeight w:val="3597"/>
        </w:trPr>
        <w:tc>
          <w:tcPr>
            <w:tcW w:w="78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B09963" w14:textId="77777777" w:rsidR="007D44DF" w:rsidRPr="00086D56" w:rsidRDefault="007D44DF" w:rsidP="00A53A05">
            <w:pPr>
              <w:spacing w:before="120" w:after="120"/>
              <w:jc w:val="both"/>
              <w:rPr>
                <w:noProof/>
                <w:sz w:val="28"/>
                <w:szCs w:val="28"/>
              </w:rPr>
            </w:pPr>
            <w:r w:rsidRPr="00086D56">
              <w:rPr>
                <w:noProof/>
                <w:sz w:val="28"/>
                <w:szCs w:val="28"/>
                <w:lang w:val="en-US" w:eastAsia="zh-CN"/>
              </w:rPr>
              <w:drawing>
                <wp:inline distT="0" distB="0" distL="0" distR="0" wp14:anchorId="175FE871" wp14:editId="5564F577">
                  <wp:extent cx="5032355" cy="3742124"/>
                  <wp:effectExtent l="0" t="0" r="0" b="0"/>
                  <wp:docPr id="40" name="Picture 40" descr="C:\Users\hngo\AppData\Local\Microsoft\Windows\Temporary Internet Files\Content.Outlook\0MXBM4QP\P-SPM1_v11_YE_28022016_no-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ngo\AppData\Local\Microsoft\Windows\Temporary Internet Files\Content.Outlook\0MXBM4QP\P-SPM1_v11_YE_28022016_no-photo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50973" cy="3755969"/>
                          </a:xfrm>
                          <a:prstGeom prst="rect">
                            <a:avLst/>
                          </a:prstGeom>
                          <a:noFill/>
                          <a:ln>
                            <a:noFill/>
                          </a:ln>
                        </pic:spPr>
                      </pic:pic>
                    </a:graphicData>
                  </a:graphic>
                </wp:inline>
              </w:drawing>
            </w:r>
          </w:p>
        </w:tc>
      </w:tr>
      <w:tr w:rsidR="007D44DF" w:rsidRPr="00086D56" w14:paraId="06884CD5" w14:textId="77777777" w:rsidTr="004A28AB">
        <w:trPr>
          <w:trHeight w:val="425"/>
        </w:trPr>
        <w:tc>
          <w:tcPr>
            <w:tcW w:w="78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667678" w14:textId="77777777" w:rsidR="00DC2BE7" w:rsidRPr="007A02C2" w:rsidRDefault="00DC2BE7" w:rsidP="00BA5E83">
            <w:pPr>
              <w:spacing w:after="120"/>
              <w:jc w:val="both"/>
              <w:rPr>
                <w:rFonts w:eastAsia="SimHei"/>
                <w:b/>
              </w:rPr>
            </w:pPr>
            <w:r w:rsidRPr="007A02C2">
              <w:rPr>
                <w:rFonts w:eastAsia="SimHei"/>
                <w:b/>
              </w:rPr>
              <w:t>Managed pollinators=</w:t>
            </w:r>
            <w:r w:rsidRPr="007A02C2">
              <w:rPr>
                <w:rFonts w:eastAsia="SimHei"/>
                <w:b/>
              </w:rPr>
              <w:t>受管理的传粉媒介</w:t>
            </w:r>
          </w:p>
          <w:p w14:paraId="6CDBCD95" w14:textId="77777777" w:rsidR="00DC2BE7" w:rsidRPr="007A02C2" w:rsidRDefault="00DC2BE7" w:rsidP="00BA5E83">
            <w:pPr>
              <w:spacing w:after="120"/>
              <w:jc w:val="both"/>
              <w:rPr>
                <w:rFonts w:eastAsia="SimHei"/>
                <w:b/>
              </w:rPr>
            </w:pPr>
            <w:r w:rsidRPr="007A02C2">
              <w:rPr>
                <w:rFonts w:eastAsia="SimHei"/>
                <w:b/>
              </w:rPr>
              <w:t>Wild pollinators=</w:t>
            </w:r>
            <w:r w:rsidRPr="007A02C2">
              <w:rPr>
                <w:rFonts w:eastAsia="SimHei"/>
                <w:b/>
              </w:rPr>
              <w:t>野生传粉媒介</w:t>
            </w:r>
          </w:p>
          <w:p w14:paraId="476AADDC" w14:textId="77777777" w:rsidR="00DC2BE7" w:rsidRDefault="00DC2BE7" w:rsidP="00BA5E83">
            <w:pPr>
              <w:spacing w:after="120"/>
              <w:jc w:val="both"/>
              <w:rPr>
                <w:rFonts w:eastAsia="SimHei"/>
                <w:b/>
                <w:lang w:eastAsia="zh-CN"/>
              </w:rPr>
            </w:pPr>
            <w:r>
              <w:rPr>
                <w:rFonts w:eastAsia="SimHei" w:hint="eastAsia"/>
                <w:b/>
                <w:lang w:eastAsia="zh-CN"/>
              </w:rPr>
              <w:t>Frame color indicates species</w:t>
            </w:r>
            <w:r>
              <w:rPr>
                <w:rFonts w:eastAsia="SimHei"/>
                <w:b/>
                <w:lang w:eastAsia="zh-CN"/>
              </w:rPr>
              <w:t>’</w:t>
            </w:r>
            <w:r>
              <w:rPr>
                <w:rFonts w:eastAsia="SimHei" w:hint="eastAsia"/>
                <w:b/>
                <w:lang w:eastAsia="zh-CN"/>
              </w:rPr>
              <w:t xml:space="preserve"> natural habitat =</w:t>
            </w:r>
            <w:r>
              <w:rPr>
                <w:rFonts w:eastAsia="SimHei" w:hint="eastAsia"/>
                <w:b/>
                <w:lang w:eastAsia="zh-CN"/>
              </w:rPr>
              <w:t>外框颜色表示物种的天然栖息地</w:t>
            </w:r>
          </w:p>
          <w:p w14:paraId="629CBDF1" w14:textId="77777777" w:rsidR="00DC2BE7" w:rsidRDefault="00DC2BE7" w:rsidP="00BA5E83">
            <w:pPr>
              <w:jc w:val="both"/>
              <w:rPr>
                <w:rFonts w:eastAsia="SimHei"/>
                <w:b/>
                <w:lang w:eastAsia="zh-CN"/>
              </w:rPr>
            </w:pPr>
            <w:r>
              <w:rPr>
                <w:rFonts w:eastAsia="SimHei" w:hint="eastAsia"/>
                <w:b/>
                <w:lang w:eastAsia="zh-CN"/>
              </w:rPr>
              <w:t>Europa=</w:t>
            </w:r>
            <w:r>
              <w:rPr>
                <w:rFonts w:eastAsia="SimHei" w:hint="eastAsia"/>
                <w:b/>
                <w:lang w:eastAsia="zh-CN"/>
              </w:rPr>
              <w:t>欧洲</w:t>
            </w:r>
          </w:p>
          <w:p w14:paraId="322FAB68" w14:textId="77777777" w:rsidR="00DC2BE7" w:rsidRDefault="00DC2BE7" w:rsidP="00BA5E83">
            <w:pPr>
              <w:spacing w:after="120"/>
              <w:jc w:val="both"/>
              <w:rPr>
                <w:rFonts w:eastAsia="SimHei"/>
                <w:b/>
                <w:lang w:eastAsia="zh-CN"/>
              </w:rPr>
            </w:pPr>
            <w:r>
              <w:rPr>
                <w:rFonts w:eastAsia="SimHei" w:hint="eastAsia"/>
                <w:b/>
                <w:lang w:eastAsia="zh-CN"/>
              </w:rPr>
              <w:lastRenderedPageBreak/>
              <w:t>Eurasia=</w:t>
            </w:r>
            <w:r>
              <w:rPr>
                <w:rFonts w:eastAsia="SimHei" w:hint="eastAsia"/>
                <w:b/>
                <w:lang w:eastAsia="zh-CN"/>
              </w:rPr>
              <w:t>欧亚</w:t>
            </w:r>
          </w:p>
          <w:p w14:paraId="69CF7AFD" w14:textId="77777777" w:rsidR="00DC2BE7" w:rsidRDefault="00DC2BE7" w:rsidP="00BA5E83">
            <w:pPr>
              <w:spacing w:after="120"/>
              <w:jc w:val="both"/>
              <w:rPr>
                <w:rFonts w:eastAsia="SimHei"/>
                <w:b/>
                <w:lang w:eastAsia="zh-CN"/>
              </w:rPr>
            </w:pPr>
            <w:r>
              <w:rPr>
                <w:rFonts w:eastAsia="SimHei" w:hint="eastAsia"/>
                <w:b/>
                <w:lang w:eastAsia="zh-CN"/>
              </w:rPr>
              <w:t>North America=</w:t>
            </w:r>
            <w:r>
              <w:rPr>
                <w:rFonts w:eastAsia="SimHei" w:hint="eastAsia"/>
                <w:b/>
                <w:lang w:eastAsia="zh-CN"/>
              </w:rPr>
              <w:t>北美洲</w:t>
            </w:r>
          </w:p>
          <w:p w14:paraId="57AE1D51" w14:textId="77777777" w:rsidR="00DC2BE7" w:rsidRDefault="00DC2BE7" w:rsidP="00BA5E83">
            <w:pPr>
              <w:spacing w:after="120"/>
              <w:jc w:val="both"/>
              <w:rPr>
                <w:rFonts w:eastAsia="SimHei"/>
                <w:b/>
                <w:lang w:eastAsia="zh-CN"/>
              </w:rPr>
            </w:pPr>
            <w:r>
              <w:rPr>
                <w:rFonts w:eastAsia="SimHei" w:hint="eastAsia"/>
                <w:b/>
                <w:lang w:eastAsia="zh-CN"/>
              </w:rPr>
              <w:t>South and Central America=</w:t>
            </w:r>
            <w:r>
              <w:rPr>
                <w:rFonts w:eastAsia="SimHei" w:hint="eastAsia"/>
                <w:b/>
                <w:lang w:eastAsia="zh-CN"/>
              </w:rPr>
              <w:t>南美和中美洲</w:t>
            </w:r>
          </w:p>
          <w:p w14:paraId="4DA78B5C" w14:textId="77777777" w:rsidR="00DC2BE7" w:rsidRDefault="00DC2BE7" w:rsidP="00BA5E83">
            <w:pPr>
              <w:spacing w:after="120"/>
              <w:jc w:val="both"/>
              <w:rPr>
                <w:rFonts w:eastAsia="SimHei"/>
                <w:b/>
                <w:lang w:eastAsia="zh-CN"/>
              </w:rPr>
            </w:pPr>
            <w:r>
              <w:rPr>
                <w:rFonts w:eastAsia="SimHei" w:hint="eastAsia"/>
                <w:b/>
                <w:lang w:eastAsia="zh-CN"/>
              </w:rPr>
              <w:t>Africa=</w:t>
            </w:r>
            <w:r>
              <w:rPr>
                <w:rFonts w:eastAsia="SimHei" w:hint="eastAsia"/>
                <w:b/>
                <w:lang w:eastAsia="zh-CN"/>
              </w:rPr>
              <w:t>非洲</w:t>
            </w:r>
          </w:p>
          <w:p w14:paraId="2F9A2795" w14:textId="77777777" w:rsidR="00DC2BE7" w:rsidRDefault="00DC2BE7" w:rsidP="00BA5E83">
            <w:pPr>
              <w:spacing w:after="120"/>
              <w:jc w:val="both"/>
              <w:rPr>
                <w:rFonts w:eastAsia="SimHei"/>
                <w:b/>
                <w:lang w:eastAsia="zh-CN"/>
              </w:rPr>
            </w:pPr>
            <w:r>
              <w:rPr>
                <w:rFonts w:eastAsia="SimHei" w:hint="eastAsia"/>
                <w:b/>
                <w:lang w:eastAsia="zh-CN"/>
              </w:rPr>
              <w:t>Oceania=</w:t>
            </w:r>
            <w:r>
              <w:rPr>
                <w:rFonts w:eastAsia="SimHei" w:hint="eastAsia"/>
                <w:b/>
                <w:lang w:eastAsia="zh-CN"/>
              </w:rPr>
              <w:t>大洋洲</w:t>
            </w:r>
          </w:p>
          <w:p w14:paraId="636DCE18" w14:textId="00C47CAB" w:rsidR="007D44DF" w:rsidRPr="00086D56" w:rsidRDefault="00DC2BE7" w:rsidP="00BA5E83">
            <w:pPr>
              <w:jc w:val="both"/>
              <w:rPr>
                <w:lang w:eastAsia="zh-CN"/>
              </w:rPr>
            </w:pPr>
            <w:r w:rsidRPr="0087305B">
              <w:rPr>
                <w:rFonts w:eastAsia="SimHei"/>
                <w:b/>
                <w:lang w:eastAsia="zh-CN"/>
              </w:rPr>
              <w:t>图</w:t>
            </w:r>
            <w:r w:rsidRPr="0087305B">
              <w:rPr>
                <w:b/>
                <w:lang w:eastAsia="zh-CN"/>
              </w:rPr>
              <w:t>SPM.1</w:t>
            </w:r>
            <w:r w:rsidRPr="0087305B">
              <w:rPr>
                <w:lang w:eastAsia="zh-CN"/>
              </w:rPr>
              <w:t>：野生及受管理的传粉媒介的全球多样性。此处提供的实例仅用于说明，选择的目的是体现在各区域发现的传粉动物的多样性</w:t>
            </w:r>
            <w:r w:rsidR="00D22F19">
              <w:rPr>
                <w:rFonts w:hint="eastAsia"/>
                <w:lang w:eastAsia="zh-CN"/>
              </w:rPr>
              <w:t>之广</w:t>
            </w:r>
            <w:r w:rsidRPr="0087305B">
              <w:rPr>
                <w:rFonts w:hint="eastAsia"/>
                <w:lang w:eastAsia="zh-CN"/>
              </w:rPr>
              <w:t>。</w:t>
            </w:r>
            <w:r w:rsidRPr="00086D56">
              <w:rPr>
                <w:lang w:eastAsia="zh-CN"/>
              </w:rPr>
              <w:t>*</w:t>
            </w:r>
            <w:r>
              <w:rPr>
                <w:rFonts w:hint="eastAsia"/>
                <w:lang w:eastAsia="zh-CN"/>
              </w:rPr>
              <w:t>将在版权</w:t>
            </w:r>
            <w:r>
              <w:rPr>
                <w:rFonts w:hint="eastAsia"/>
                <w:lang w:eastAsia="zh-CN"/>
              </w:rPr>
              <w:t>/</w:t>
            </w:r>
            <w:r>
              <w:rPr>
                <w:rFonts w:hint="eastAsia"/>
                <w:lang w:eastAsia="zh-CN"/>
              </w:rPr>
              <w:t>图片来源确认后显示图片。</w:t>
            </w:r>
          </w:p>
        </w:tc>
      </w:tr>
    </w:tbl>
    <w:p w14:paraId="35F84040" w14:textId="33A8EC91" w:rsidR="007D44DF" w:rsidRPr="007D44DF" w:rsidRDefault="007D44DF" w:rsidP="00BA5E83">
      <w:pPr>
        <w:pStyle w:val="CH2"/>
        <w:spacing w:before="120"/>
        <w:ind w:left="1253" w:right="288" w:hanging="1253"/>
        <w:jc w:val="both"/>
        <w:rPr>
          <w:lang w:val="en-US" w:eastAsia="zh-CN"/>
        </w:rPr>
      </w:pPr>
      <w:r w:rsidRPr="00086D56">
        <w:rPr>
          <w:noProof/>
          <w:lang w:val="en-US" w:eastAsia="zh-CN"/>
        </w:rPr>
        <w:lastRenderedPageBreak/>
        <mc:AlternateContent>
          <mc:Choice Requires="wps">
            <w:drawing>
              <wp:anchor distT="0" distB="0" distL="114299" distR="114299" simplePos="0" relativeHeight="251660288" behindDoc="0" locked="0" layoutInCell="1" allowOverlap="1" wp14:anchorId="1D29BBD6" wp14:editId="6517BFE8">
                <wp:simplePos x="0" y="0"/>
                <wp:positionH relativeFrom="column">
                  <wp:posOffset>-1</wp:posOffset>
                </wp:positionH>
                <wp:positionV relativeFrom="paragraph">
                  <wp:posOffset>0</wp:posOffset>
                </wp:positionV>
                <wp:extent cx="0" cy="18415"/>
                <wp:effectExtent l="0" t="0" r="0" b="0"/>
                <wp:wrapNone/>
                <wp:docPr id="38"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18415"/>
                        </a:xfrm>
                        <a:prstGeom prst="rect">
                          <a:avLst/>
                        </a:prstGeom>
                        <a:solidFill>
                          <a:srgbClr val="A0A0A0"/>
                        </a:solidFill>
                        <a:ln>
                          <a:noFill/>
                        </a:ln>
                        <a:extLst>
                          <a:ext uri="{91240B29-F687-4F45-9708-019B960494DF}">
                            <a14:hiddenLine xmlns:a14="http://schemas.microsoft.com/office/drawing/2010/main" w="9525"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_0" o:spid="_x0000_s1026" style="position:absolute;margin-left:0;margin-top:0;width:0;height:1.45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" fillcolor="#a0a0a0" stroked="f" strokecolor="#3465a4">
                <v:stroke joinstyle="round"/>
              </v:rect>
            </w:pict>
          </mc:Fallback>
        </mc:AlternateContent>
      </w:r>
      <w:r w:rsidRPr="007D44DF">
        <w:rPr>
          <w:lang w:val="en-US" w:eastAsia="zh-CN"/>
        </w:rPr>
        <w:tab/>
        <w:t>A.</w:t>
      </w:r>
      <w:r w:rsidRPr="007D44DF">
        <w:rPr>
          <w:lang w:val="en-US" w:eastAsia="zh-CN"/>
        </w:rPr>
        <w:tab/>
      </w:r>
      <w:r w:rsidR="008D78F8" w:rsidRPr="0087305B">
        <w:rPr>
          <w:rFonts w:eastAsia="SimHei"/>
          <w:sz w:val="28"/>
          <w:lang w:eastAsia="zh-CN"/>
        </w:rPr>
        <w:t>授粉和传粉媒介的价值</w:t>
      </w:r>
    </w:p>
    <w:p w14:paraId="0FC5ABEC" w14:textId="0A7DBC9F" w:rsidR="007D44DF" w:rsidRPr="00086D56" w:rsidRDefault="008D78F8" w:rsidP="00A53A05">
      <w:pPr>
        <w:keepNext/>
        <w:keepLines/>
        <w:spacing w:after="120"/>
        <w:ind w:left="1247"/>
        <w:jc w:val="both"/>
        <w:rPr>
          <w:lang w:eastAsia="zh-CN"/>
        </w:rPr>
      </w:pPr>
      <w:r w:rsidRPr="0087305B">
        <w:rPr>
          <w:rFonts w:eastAsia="SimHei"/>
          <w:b/>
          <w:sz w:val="24"/>
          <w:szCs w:val="24"/>
          <w:lang w:eastAsia="zh-CN"/>
        </w:rPr>
        <w:t>多样化知识体系，包括科学以及土著和地方知识，有助于了解授粉和传粉媒介、其经济、环境及社会文化价值，及其全球管理</w:t>
      </w:r>
      <w:r w:rsidRPr="0087305B">
        <w:rPr>
          <w:b/>
          <w:sz w:val="24"/>
          <w:szCs w:val="24"/>
          <w:lang w:eastAsia="zh-CN"/>
        </w:rPr>
        <w:t>（</w:t>
      </w:r>
      <w:r w:rsidRPr="0087305B">
        <w:rPr>
          <w:rFonts w:eastAsia="楷体"/>
          <w:b/>
          <w:sz w:val="24"/>
          <w:szCs w:val="24"/>
          <w:lang w:eastAsia="zh-CN"/>
        </w:rPr>
        <w:t>充分成立</w:t>
      </w:r>
      <w:r w:rsidRPr="0087305B">
        <w:rPr>
          <w:b/>
          <w:sz w:val="24"/>
          <w:szCs w:val="24"/>
          <w:lang w:eastAsia="zh-CN"/>
        </w:rPr>
        <w:t>）。</w:t>
      </w:r>
      <w:r w:rsidRPr="0087305B">
        <w:rPr>
          <w:sz w:val="24"/>
          <w:szCs w:val="24"/>
          <w:lang w:eastAsia="zh-CN"/>
        </w:rPr>
        <w:t>科学知识提供对于授粉和传粉媒介的广泛和多维度理解，形成关于其多样性、保护传粉媒介所需的功能和步骤以及产生的价值的信息。在土著和地方知识体系中，就维护价值观而言，授粉过程经常</w:t>
      </w:r>
      <w:r w:rsidR="00FE2C08">
        <w:rPr>
          <w:rFonts w:hint="eastAsia"/>
          <w:sz w:val="24"/>
          <w:szCs w:val="24"/>
          <w:lang w:eastAsia="zh-CN"/>
        </w:rPr>
        <w:t>在</w:t>
      </w:r>
      <w:r w:rsidRPr="0087305B">
        <w:rPr>
          <w:sz w:val="24"/>
          <w:szCs w:val="24"/>
          <w:lang w:eastAsia="zh-CN"/>
        </w:rPr>
        <w:t>通过培育生殖力、繁殖力、精神力以及多种农场、园林及其他生境</w:t>
      </w:r>
      <w:r w:rsidR="00FE2C08">
        <w:rPr>
          <w:rFonts w:hint="eastAsia"/>
          <w:sz w:val="24"/>
          <w:szCs w:val="24"/>
          <w:lang w:eastAsia="zh-CN"/>
        </w:rPr>
        <w:t>维持价值方面</w:t>
      </w:r>
      <w:r w:rsidRPr="0087305B">
        <w:rPr>
          <w:sz w:val="24"/>
          <w:szCs w:val="24"/>
          <w:lang w:eastAsia="zh-CN"/>
        </w:rPr>
        <w:t>，被整体地理解、庆祝和管理。尽管仍存在关键知识缺口，但利用多种知识体系，综合运用对传粉媒介利弊的经济、社会文化及整体评价，可兼顾不同利益攸关方群体的不同视角，为关于授粉和传粉媒介的管理和决策提供更多信息</w:t>
      </w:r>
      <w:r w:rsidRPr="0087305B">
        <w:rPr>
          <w:sz w:val="24"/>
          <w:szCs w:val="24"/>
          <w:lang w:eastAsia="zh-CN"/>
        </w:rPr>
        <w:t xml:space="preserve">{4.2, 4.6, 5.1.1, 5.1.2, 5.1.3, 5.1.4, 5.1.5, 5.2.1, 5.2.5, 5.3.1, 5.5, </w:t>
      </w:r>
      <w:r w:rsidRPr="0087305B">
        <w:rPr>
          <w:sz w:val="24"/>
          <w:szCs w:val="24"/>
          <w:lang w:eastAsia="zh-CN"/>
        </w:rPr>
        <w:t>图</w:t>
      </w:r>
      <w:r w:rsidRPr="0087305B">
        <w:rPr>
          <w:sz w:val="24"/>
          <w:szCs w:val="24"/>
          <w:lang w:eastAsia="zh-CN"/>
        </w:rPr>
        <w:t>5-5</w:t>
      </w:r>
      <w:r w:rsidRPr="0087305B">
        <w:rPr>
          <w:sz w:val="24"/>
          <w:szCs w:val="24"/>
          <w:lang w:eastAsia="zh-CN"/>
        </w:rPr>
        <w:t>和文本框</w:t>
      </w:r>
      <w:r w:rsidRPr="0087305B">
        <w:rPr>
          <w:sz w:val="24"/>
          <w:szCs w:val="24"/>
          <w:lang w:eastAsia="zh-CN"/>
        </w:rPr>
        <w:t>5-1, 5-2}</w:t>
      </w:r>
      <w:r>
        <w:rPr>
          <w:rFonts w:hint="eastAsia"/>
          <w:sz w:val="24"/>
          <w:szCs w:val="24"/>
          <w:lang w:eastAsia="zh-CN"/>
        </w:rPr>
        <w:t>。</w:t>
      </w:r>
    </w:p>
    <w:p w14:paraId="2D6139F4" w14:textId="5894A6D6" w:rsidR="007D44DF" w:rsidRDefault="000175C6" w:rsidP="00A53A05">
      <w:pPr>
        <w:pStyle w:val="MediumGrid1-Accent21"/>
        <w:spacing w:after="120" w:line="240" w:lineRule="auto"/>
        <w:ind w:left="1247"/>
        <w:contextualSpacing w:val="0"/>
        <w:jc w:val="both"/>
        <w:rPr>
          <w:rFonts w:eastAsia="SimSun" w:cs="Times New Roman"/>
          <w:sz w:val="24"/>
          <w:szCs w:val="24"/>
          <w:lang w:eastAsia="zh-CN"/>
        </w:rPr>
      </w:pPr>
      <w:r w:rsidRPr="0087305B">
        <w:rPr>
          <w:rFonts w:eastAsia="SimHei" w:cs="Times New Roman"/>
          <w:b/>
          <w:sz w:val="24"/>
          <w:szCs w:val="24"/>
          <w:lang w:eastAsia="zh-CN"/>
        </w:rPr>
        <w:t>动物授粉在自然界中发挥调节生态系统服务的重要作用。据估计，世界上至少</w:t>
      </w:r>
      <w:r w:rsidRPr="0087305B">
        <w:rPr>
          <w:rFonts w:eastAsia="SimHei" w:cs="Times New Roman"/>
          <w:b/>
          <w:sz w:val="24"/>
          <w:szCs w:val="24"/>
          <w:lang w:eastAsia="zh-CN"/>
        </w:rPr>
        <w:t>87.5%</w:t>
      </w:r>
      <w:r w:rsidRPr="0087305B">
        <w:rPr>
          <w:rFonts w:eastAsia="SimHei" w:cs="Times New Roman"/>
          <w:b/>
          <w:sz w:val="24"/>
          <w:szCs w:val="24"/>
          <w:lang w:eastAsia="zh-CN"/>
        </w:rPr>
        <w:t>的开花植物（大约</w:t>
      </w:r>
      <w:r w:rsidRPr="0087305B">
        <w:rPr>
          <w:rFonts w:eastAsia="SimHei" w:cs="Times New Roman"/>
          <w:b/>
          <w:sz w:val="24"/>
          <w:szCs w:val="24"/>
          <w:lang w:eastAsia="zh-CN"/>
        </w:rPr>
        <w:t>30.8</w:t>
      </w:r>
      <w:r w:rsidRPr="0087305B">
        <w:rPr>
          <w:rFonts w:eastAsia="SimHei" w:cs="Times New Roman"/>
          <w:b/>
          <w:sz w:val="24"/>
          <w:szCs w:val="24"/>
          <w:lang w:eastAsia="zh-CN"/>
        </w:rPr>
        <w:t>万个物种）至少部分地依赖动物授粉进行有性繁殖，范围</w:t>
      </w:r>
      <w:r w:rsidR="00FE2C08">
        <w:rPr>
          <w:rFonts w:eastAsia="SimHei" w:cs="Times New Roman" w:hint="eastAsia"/>
          <w:b/>
          <w:sz w:val="24"/>
          <w:szCs w:val="24"/>
          <w:lang w:eastAsia="zh-CN"/>
        </w:rPr>
        <w:t>包括</w:t>
      </w:r>
      <w:r w:rsidRPr="0087305B">
        <w:rPr>
          <w:rFonts w:eastAsia="SimHei" w:cs="Times New Roman"/>
          <w:b/>
          <w:sz w:val="24"/>
          <w:szCs w:val="24"/>
          <w:lang w:eastAsia="zh-CN"/>
        </w:rPr>
        <w:t>94%</w:t>
      </w:r>
      <w:r w:rsidRPr="0087305B">
        <w:rPr>
          <w:rFonts w:eastAsia="SimHei" w:cs="Times New Roman"/>
          <w:b/>
          <w:sz w:val="24"/>
          <w:szCs w:val="24"/>
          <w:lang w:eastAsia="zh-CN"/>
        </w:rPr>
        <w:t>的热带区系</w:t>
      </w:r>
      <w:r w:rsidR="00FE2C08">
        <w:rPr>
          <w:rFonts w:eastAsia="SimHei" w:cs="Times New Roman" w:hint="eastAsia"/>
          <w:b/>
          <w:sz w:val="24"/>
          <w:szCs w:val="24"/>
          <w:lang w:eastAsia="zh-CN"/>
        </w:rPr>
        <w:t>和</w:t>
      </w:r>
      <w:r w:rsidRPr="0087305B">
        <w:rPr>
          <w:rFonts w:eastAsia="SimHei" w:cs="Times New Roman"/>
          <w:b/>
          <w:sz w:val="24"/>
          <w:szCs w:val="24"/>
          <w:lang w:eastAsia="zh-CN"/>
        </w:rPr>
        <w:t>78%</w:t>
      </w:r>
      <w:r w:rsidRPr="0087305B">
        <w:rPr>
          <w:rFonts w:eastAsia="SimHei" w:cs="Times New Roman"/>
          <w:b/>
          <w:sz w:val="24"/>
          <w:szCs w:val="24"/>
          <w:lang w:eastAsia="zh-CN"/>
        </w:rPr>
        <w:t>的温带区系（</w:t>
      </w:r>
      <w:r w:rsidRPr="0087305B">
        <w:rPr>
          <w:rFonts w:eastAsia="楷体" w:cs="Times New Roman"/>
          <w:b/>
          <w:sz w:val="24"/>
          <w:szCs w:val="24"/>
          <w:lang w:eastAsia="zh-CN"/>
        </w:rPr>
        <w:t>成立但不完整</w:t>
      </w:r>
      <w:r w:rsidRPr="0087305B">
        <w:rPr>
          <w:rFonts w:eastAsia="SimHei" w:cs="Times New Roman"/>
          <w:b/>
          <w:sz w:val="24"/>
          <w:szCs w:val="24"/>
          <w:lang w:eastAsia="zh-CN"/>
        </w:rPr>
        <w:t>）。</w:t>
      </w:r>
      <w:r w:rsidRPr="0087305B">
        <w:rPr>
          <w:rFonts w:eastAsia="SimSun" w:cs="Times New Roman"/>
          <w:sz w:val="24"/>
          <w:szCs w:val="24"/>
          <w:lang w:eastAsia="zh-CN"/>
        </w:rPr>
        <w:t>传粉媒介对于很多陆生食物网的稳定和功能运作发挥中心作用，因为野生植物为很多其他无脊椎动物、哺乳动物、鸟类及其他类群提供食物和庇护所等多种资源</w:t>
      </w:r>
      <w:r w:rsidRPr="0087305B">
        <w:rPr>
          <w:rFonts w:eastAsia="SimSun" w:cs="Times New Roman"/>
          <w:sz w:val="24"/>
          <w:szCs w:val="24"/>
          <w:lang w:eastAsia="zh-CN"/>
        </w:rPr>
        <w:t>{1.2.1, 1.6, 4.0, 4.4}</w:t>
      </w:r>
      <w:r>
        <w:rPr>
          <w:rFonts w:eastAsia="SimSun" w:cs="Times New Roman" w:hint="eastAsia"/>
          <w:sz w:val="24"/>
          <w:szCs w:val="24"/>
          <w:lang w:eastAsia="zh-CN"/>
        </w:rPr>
        <w:t>。</w:t>
      </w:r>
    </w:p>
    <w:p w14:paraId="73B4EAE4" w14:textId="162420D8" w:rsidR="00FF35D2" w:rsidRPr="00086D56" w:rsidRDefault="00FF35D2" w:rsidP="00A53A05">
      <w:pPr>
        <w:pStyle w:val="MediumGrid1-Accent21"/>
        <w:spacing w:after="120" w:line="240" w:lineRule="auto"/>
        <w:ind w:left="1247"/>
        <w:contextualSpacing w:val="0"/>
        <w:jc w:val="both"/>
        <w:rPr>
          <w:rFonts w:cs="Times New Roman"/>
          <w:szCs w:val="20"/>
          <w:lang w:eastAsia="zh-CN"/>
        </w:rPr>
      </w:pPr>
      <w:r w:rsidRPr="0087305B">
        <w:rPr>
          <w:rFonts w:eastAsia="SimHei"/>
          <w:b/>
          <w:color w:val="000000"/>
          <w:sz w:val="24"/>
          <w:szCs w:val="24"/>
          <w:lang w:eastAsia="zh-CN"/>
        </w:rPr>
        <w:t>全球四分之三上以上主要粮食作物种类（占农地总面积的</w:t>
      </w:r>
      <w:r w:rsidRPr="0087305B">
        <w:rPr>
          <w:rFonts w:eastAsia="SimHei"/>
          <w:b/>
          <w:color w:val="000000"/>
          <w:sz w:val="24"/>
          <w:szCs w:val="24"/>
          <w:lang w:eastAsia="zh-CN"/>
        </w:rPr>
        <w:t>33%</w:t>
      </w:r>
      <w:r w:rsidRPr="0087305B">
        <w:rPr>
          <w:rFonts w:eastAsia="SimHei"/>
          <w:b/>
          <w:color w:val="000000"/>
          <w:sz w:val="24"/>
          <w:szCs w:val="24"/>
          <w:lang w:eastAsia="zh-CN"/>
        </w:rPr>
        <w:t>至</w:t>
      </w:r>
      <w:r w:rsidRPr="0087305B">
        <w:rPr>
          <w:rFonts w:eastAsia="SimHei"/>
          <w:b/>
          <w:color w:val="000000"/>
          <w:sz w:val="24"/>
          <w:szCs w:val="24"/>
          <w:lang w:eastAsia="zh-CN"/>
        </w:rPr>
        <w:t>35%</w:t>
      </w:r>
      <w:r w:rsidRPr="0087305B">
        <w:rPr>
          <w:rFonts w:eastAsia="SimHei"/>
          <w:b/>
          <w:color w:val="000000"/>
          <w:sz w:val="24"/>
          <w:szCs w:val="24"/>
          <w:lang w:eastAsia="zh-CN"/>
        </w:rPr>
        <w:t>）的生产、产量和质量得益于</w:t>
      </w:r>
      <w:r>
        <w:rPr>
          <w:rFonts w:eastAsia="SimHei" w:hint="eastAsia"/>
          <w:b/>
          <w:color w:val="000000"/>
          <w:sz w:val="24"/>
          <w:szCs w:val="24"/>
          <w:lang w:eastAsia="zh-CN"/>
        </w:rPr>
        <w:t>*</w:t>
      </w:r>
      <w:r w:rsidRPr="0087305B">
        <w:rPr>
          <w:rFonts w:eastAsia="SimHei"/>
          <w:b/>
          <w:sz w:val="24"/>
          <w:szCs w:val="24"/>
          <w:lang w:eastAsia="zh-CN"/>
        </w:rPr>
        <w:t>动物授粉</w:t>
      </w:r>
      <w:r w:rsidRPr="0087305B">
        <w:rPr>
          <w:rFonts w:eastAsia="SimHei"/>
          <w:b/>
          <w:color w:val="000000"/>
          <w:sz w:val="24"/>
          <w:szCs w:val="24"/>
          <w:vertAlign w:val="superscript"/>
          <w:lang w:eastAsia="zh-CN"/>
        </w:rPr>
        <w:footnoteReference w:id="35"/>
      </w:r>
      <w:r w:rsidRPr="0087305B">
        <w:rPr>
          <w:rFonts w:eastAsia="楷体"/>
          <w:b/>
          <w:iCs/>
          <w:sz w:val="24"/>
          <w:szCs w:val="24"/>
          <w:lang w:eastAsia="zh-CN"/>
        </w:rPr>
        <w:t>（充分成立）</w:t>
      </w:r>
      <w:r w:rsidRPr="0087305B">
        <w:rPr>
          <w:sz w:val="24"/>
          <w:szCs w:val="24"/>
          <w:lang w:eastAsia="zh-CN"/>
        </w:rPr>
        <w:t>。在全球</w:t>
      </w:r>
      <w:r w:rsidRPr="0087305B">
        <w:rPr>
          <w:sz w:val="24"/>
          <w:szCs w:val="24"/>
          <w:lang w:eastAsia="zh-CN"/>
        </w:rPr>
        <w:t>1</w:t>
      </w:r>
      <w:r w:rsidRPr="0087305B">
        <w:rPr>
          <w:rFonts w:hint="eastAsia"/>
          <w:sz w:val="24"/>
          <w:szCs w:val="24"/>
          <w:lang w:eastAsia="zh-CN"/>
        </w:rPr>
        <w:t>07</w:t>
      </w:r>
      <w:r w:rsidRPr="0087305B">
        <w:rPr>
          <w:sz w:val="24"/>
          <w:szCs w:val="24"/>
          <w:lang w:eastAsia="zh-CN"/>
        </w:rPr>
        <w:t>个主要作物类型</w:t>
      </w:r>
      <w:r w:rsidRPr="0087305B">
        <w:rPr>
          <w:sz w:val="24"/>
          <w:szCs w:val="24"/>
          <w:vertAlign w:val="superscript"/>
          <w:lang w:eastAsia="zh-CN"/>
        </w:rPr>
        <w:footnoteReference w:id="36"/>
      </w:r>
      <w:r w:rsidRPr="0087305B">
        <w:rPr>
          <w:sz w:val="24"/>
          <w:szCs w:val="24"/>
          <w:lang w:eastAsia="zh-CN"/>
        </w:rPr>
        <w:t>中，</w:t>
      </w:r>
      <w:r w:rsidRPr="0087305B">
        <w:rPr>
          <w:rFonts w:hint="eastAsia"/>
          <w:sz w:val="24"/>
          <w:szCs w:val="24"/>
          <w:lang w:eastAsia="zh-CN"/>
        </w:rPr>
        <w:t>91</w:t>
      </w:r>
      <w:r w:rsidRPr="0087305B">
        <w:rPr>
          <w:sz w:val="24"/>
          <w:szCs w:val="24"/>
          <w:lang w:eastAsia="zh-CN"/>
        </w:rPr>
        <w:t>种（果实、种子和坚果）作物</w:t>
      </w:r>
      <w:r w:rsidRPr="0087305B">
        <w:rPr>
          <w:rFonts w:hint="eastAsia"/>
          <w:sz w:val="24"/>
          <w:szCs w:val="24"/>
          <w:lang w:eastAsia="zh-CN"/>
        </w:rPr>
        <w:t>的生产</w:t>
      </w:r>
      <w:r w:rsidRPr="0087305B">
        <w:rPr>
          <w:sz w:val="24"/>
          <w:szCs w:val="24"/>
          <w:lang w:eastAsia="zh-CN"/>
        </w:rPr>
        <w:t>在不同程度上依赖动物授粉。传粉媒介完全消失将导致</w:t>
      </w:r>
      <w:r w:rsidRPr="0087305B">
        <w:rPr>
          <w:sz w:val="24"/>
          <w:szCs w:val="24"/>
          <w:lang w:eastAsia="zh-CN"/>
        </w:rPr>
        <w:t>12%</w:t>
      </w:r>
      <w:r w:rsidRPr="0087305B">
        <w:rPr>
          <w:sz w:val="24"/>
          <w:szCs w:val="24"/>
          <w:lang w:eastAsia="zh-CN"/>
        </w:rPr>
        <w:t>的全球主要作物减产</w:t>
      </w:r>
      <w:r w:rsidRPr="0087305B">
        <w:rPr>
          <w:sz w:val="24"/>
          <w:szCs w:val="24"/>
          <w:lang w:eastAsia="zh-CN"/>
        </w:rPr>
        <w:t>90%</w:t>
      </w:r>
      <w:r w:rsidRPr="0087305B">
        <w:rPr>
          <w:sz w:val="24"/>
          <w:szCs w:val="24"/>
          <w:lang w:eastAsia="zh-CN"/>
        </w:rPr>
        <w:t>以上，对</w:t>
      </w:r>
      <w:r w:rsidRPr="0087305B">
        <w:rPr>
          <w:sz w:val="24"/>
          <w:szCs w:val="24"/>
          <w:lang w:eastAsia="zh-CN"/>
        </w:rPr>
        <w:t>7%</w:t>
      </w:r>
      <w:r w:rsidRPr="0087305B">
        <w:rPr>
          <w:sz w:val="24"/>
          <w:szCs w:val="24"/>
          <w:lang w:eastAsia="zh-CN"/>
        </w:rPr>
        <w:t>的作物无影响，对</w:t>
      </w:r>
      <w:r w:rsidRPr="0087305B">
        <w:rPr>
          <w:sz w:val="24"/>
          <w:szCs w:val="24"/>
          <w:lang w:eastAsia="zh-CN"/>
        </w:rPr>
        <w:t>8%</w:t>
      </w:r>
      <w:r w:rsidRPr="0087305B">
        <w:rPr>
          <w:sz w:val="24"/>
          <w:szCs w:val="24"/>
          <w:lang w:eastAsia="zh-CN"/>
        </w:rPr>
        <w:t>的作物影响不明。此外，</w:t>
      </w:r>
      <w:r w:rsidRPr="0087305B">
        <w:rPr>
          <w:sz w:val="24"/>
          <w:szCs w:val="24"/>
          <w:lang w:eastAsia="zh-CN"/>
        </w:rPr>
        <w:t>28</w:t>
      </w:r>
      <w:r w:rsidRPr="0087305B">
        <w:rPr>
          <w:sz w:val="24"/>
          <w:szCs w:val="24"/>
          <w:lang w:eastAsia="zh-CN"/>
        </w:rPr>
        <w:t>种作物的减产幅度为</w:t>
      </w:r>
      <w:r w:rsidRPr="0087305B">
        <w:rPr>
          <w:sz w:val="24"/>
          <w:szCs w:val="24"/>
          <w:lang w:eastAsia="zh-CN"/>
        </w:rPr>
        <w:t>40%</w:t>
      </w:r>
      <w:r w:rsidRPr="0087305B">
        <w:rPr>
          <w:sz w:val="24"/>
          <w:szCs w:val="24"/>
          <w:lang w:eastAsia="zh-CN"/>
        </w:rPr>
        <w:t>至</w:t>
      </w:r>
      <w:r w:rsidRPr="0087305B">
        <w:rPr>
          <w:sz w:val="24"/>
          <w:szCs w:val="24"/>
          <w:lang w:eastAsia="zh-CN"/>
        </w:rPr>
        <w:t>90%</w:t>
      </w:r>
      <w:r w:rsidRPr="0087305B">
        <w:rPr>
          <w:sz w:val="24"/>
          <w:szCs w:val="24"/>
          <w:lang w:eastAsia="zh-CN"/>
        </w:rPr>
        <w:t>，而其余作物的减产幅度为</w:t>
      </w:r>
      <w:r w:rsidRPr="0087305B">
        <w:rPr>
          <w:sz w:val="24"/>
          <w:szCs w:val="24"/>
          <w:lang w:eastAsia="zh-CN"/>
        </w:rPr>
        <w:t>1%</w:t>
      </w:r>
      <w:r w:rsidRPr="0087305B">
        <w:rPr>
          <w:sz w:val="24"/>
          <w:szCs w:val="24"/>
          <w:lang w:eastAsia="zh-CN"/>
        </w:rPr>
        <w:t>至</w:t>
      </w:r>
      <w:r w:rsidRPr="0087305B">
        <w:rPr>
          <w:sz w:val="24"/>
          <w:szCs w:val="24"/>
          <w:lang w:eastAsia="zh-CN"/>
        </w:rPr>
        <w:t>40%</w:t>
      </w:r>
      <w:r w:rsidRPr="0087305B">
        <w:rPr>
          <w:color w:val="000000"/>
          <w:sz w:val="24"/>
          <w:szCs w:val="24"/>
          <w:lang w:eastAsia="zh-CN"/>
        </w:rPr>
        <w:t>（</w:t>
      </w:r>
      <w:r w:rsidRPr="0087305B">
        <w:rPr>
          <w:rFonts w:eastAsia="SimHei"/>
          <w:b/>
          <w:color w:val="000000"/>
          <w:sz w:val="24"/>
          <w:szCs w:val="24"/>
          <w:lang w:eastAsia="zh-CN"/>
        </w:rPr>
        <w:t>图</w:t>
      </w:r>
      <w:r w:rsidRPr="0087305B">
        <w:rPr>
          <w:b/>
          <w:color w:val="000000"/>
          <w:sz w:val="24"/>
          <w:szCs w:val="24"/>
          <w:lang w:eastAsia="zh-CN"/>
        </w:rPr>
        <w:t>SPM.2</w:t>
      </w:r>
      <w:r w:rsidRPr="0087305B">
        <w:rPr>
          <w:color w:val="000000"/>
          <w:sz w:val="24"/>
          <w:szCs w:val="24"/>
          <w:lang w:eastAsia="zh-CN"/>
        </w:rPr>
        <w:t>）。就全球产量而言，</w:t>
      </w:r>
      <w:r w:rsidRPr="0087305B">
        <w:rPr>
          <w:color w:val="000000"/>
          <w:sz w:val="24"/>
          <w:szCs w:val="24"/>
          <w:lang w:eastAsia="zh-CN"/>
        </w:rPr>
        <w:t>60%</w:t>
      </w:r>
      <w:r w:rsidRPr="0087305B">
        <w:rPr>
          <w:color w:val="000000"/>
          <w:sz w:val="24"/>
          <w:szCs w:val="24"/>
          <w:lang w:eastAsia="zh-CN"/>
        </w:rPr>
        <w:t>的产量来自不依赖</w:t>
      </w:r>
      <w:r w:rsidRPr="0087305B">
        <w:rPr>
          <w:sz w:val="24"/>
          <w:szCs w:val="24"/>
          <w:lang w:eastAsia="zh-CN"/>
        </w:rPr>
        <w:t>动物授粉的作物（如谷物和块根作物），</w:t>
      </w:r>
      <w:r w:rsidRPr="0087305B">
        <w:rPr>
          <w:sz w:val="24"/>
          <w:szCs w:val="24"/>
          <w:lang w:eastAsia="zh-CN"/>
        </w:rPr>
        <w:t>35%</w:t>
      </w:r>
      <w:r w:rsidRPr="0087305B">
        <w:rPr>
          <w:sz w:val="24"/>
          <w:szCs w:val="24"/>
          <w:lang w:eastAsia="zh-CN"/>
        </w:rPr>
        <w:t>的产量来自</w:t>
      </w:r>
      <w:r w:rsidRPr="0087305B">
        <w:rPr>
          <w:rFonts w:hint="eastAsia"/>
          <w:sz w:val="24"/>
          <w:szCs w:val="24"/>
          <w:lang w:eastAsia="zh-CN"/>
        </w:rPr>
        <w:t>至少部分</w:t>
      </w:r>
      <w:r w:rsidRPr="0087305B">
        <w:rPr>
          <w:sz w:val="24"/>
          <w:szCs w:val="24"/>
          <w:lang w:eastAsia="zh-CN"/>
        </w:rPr>
        <w:t>依赖</w:t>
      </w:r>
      <w:r w:rsidRPr="0087305B">
        <w:rPr>
          <w:rFonts w:hint="eastAsia"/>
          <w:sz w:val="24"/>
          <w:szCs w:val="24"/>
          <w:lang w:eastAsia="zh-CN"/>
        </w:rPr>
        <w:t>动物授粉</w:t>
      </w:r>
      <w:r w:rsidRPr="0087305B">
        <w:rPr>
          <w:sz w:val="24"/>
          <w:szCs w:val="24"/>
          <w:lang w:eastAsia="zh-CN"/>
        </w:rPr>
        <w:t>的作物，其余</w:t>
      </w:r>
      <w:r w:rsidRPr="0087305B">
        <w:rPr>
          <w:sz w:val="24"/>
          <w:szCs w:val="24"/>
          <w:lang w:eastAsia="zh-CN"/>
        </w:rPr>
        <w:t>5%</w:t>
      </w:r>
      <w:r w:rsidRPr="0087305B">
        <w:rPr>
          <w:sz w:val="24"/>
          <w:szCs w:val="24"/>
          <w:lang w:eastAsia="zh-CN"/>
        </w:rPr>
        <w:t>尚未评估（</w:t>
      </w:r>
      <w:r w:rsidRPr="0087305B">
        <w:rPr>
          <w:rFonts w:eastAsia="楷体"/>
          <w:sz w:val="24"/>
          <w:szCs w:val="24"/>
          <w:lang w:eastAsia="zh-CN"/>
        </w:rPr>
        <w:t>成立但不完整</w:t>
      </w:r>
      <w:r w:rsidRPr="0087305B">
        <w:rPr>
          <w:sz w:val="24"/>
          <w:szCs w:val="24"/>
          <w:lang w:eastAsia="zh-CN"/>
        </w:rPr>
        <w:t>）。此外，很多作物，如土豆、胡萝卜、欧洲防风草、葱等蔬菜，并不直接依赖传粉媒介生产</w:t>
      </w:r>
      <w:r>
        <w:rPr>
          <w:rFonts w:hint="eastAsia"/>
          <w:sz w:val="24"/>
          <w:szCs w:val="24"/>
          <w:lang w:eastAsia="zh-CN"/>
        </w:rPr>
        <w:t>人类</w:t>
      </w:r>
      <w:r w:rsidRPr="0087305B">
        <w:rPr>
          <w:sz w:val="24"/>
          <w:szCs w:val="24"/>
          <w:lang w:eastAsia="zh-CN"/>
        </w:rPr>
        <w:t>消费的部分（如根、块茎、茎、叶或花），但传粉媒介对于其通过种子或在育种计划中传播仍很重要。此外，很多饲料</w:t>
      </w:r>
      <w:r w:rsidRPr="0087305B">
        <w:rPr>
          <w:rFonts w:hint="eastAsia"/>
          <w:sz w:val="24"/>
          <w:szCs w:val="24"/>
          <w:lang w:eastAsia="zh-CN"/>
        </w:rPr>
        <w:t>物种</w:t>
      </w:r>
      <w:r w:rsidRPr="0087305B">
        <w:rPr>
          <w:sz w:val="24"/>
          <w:szCs w:val="24"/>
          <w:lang w:eastAsia="zh-CN"/>
        </w:rPr>
        <w:t>（如豆类）</w:t>
      </w:r>
      <w:r w:rsidRPr="0087305B">
        <w:rPr>
          <w:rFonts w:hint="eastAsia"/>
          <w:sz w:val="24"/>
          <w:szCs w:val="24"/>
          <w:lang w:eastAsia="zh-CN"/>
        </w:rPr>
        <w:t>也受益于</w:t>
      </w:r>
      <w:r w:rsidRPr="0087305B">
        <w:rPr>
          <w:sz w:val="24"/>
          <w:szCs w:val="24"/>
          <w:lang w:eastAsia="zh-CN"/>
        </w:rPr>
        <w:t>动物授粉</w:t>
      </w:r>
      <w:r w:rsidRPr="0087305B">
        <w:rPr>
          <w:rFonts w:hint="eastAsia"/>
          <w:sz w:val="24"/>
          <w:szCs w:val="24"/>
          <w:lang w:eastAsia="zh-CN"/>
        </w:rPr>
        <w:t>。</w:t>
      </w:r>
      <w:r w:rsidRPr="0087305B">
        <w:rPr>
          <w:rFonts w:eastAsia="Times New Roman"/>
          <w:b/>
          <w:color w:val="000000"/>
          <w:sz w:val="24"/>
          <w:szCs w:val="24"/>
          <w:lang w:eastAsia="zh-CN"/>
        </w:rPr>
        <w:t xml:space="preserve"> </w:t>
      </w:r>
      <w:r w:rsidRPr="007E735A">
        <w:rPr>
          <w:rFonts w:eastAsia="Times New Roman"/>
          <w:color w:val="000000"/>
          <w:sz w:val="24"/>
          <w:szCs w:val="24"/>
          <w:lang w:eastAsia="zh-CN"/>
        </w:rPr>
        <w:t>{1.1, 1.2.1, 3.7.2</w:t>
      </w:r>
      <w:proofErr w:type="gramStart"/>
      <w:r w:rsidRPr="007E735A">
        <w:rPr>
          <w:rFonts w:eastAsia="Times New Roman"/>
          <w:color w:val="000000"/>
          <w:sz w:val="24"/>
          <w:szCs w:val="24"/>
          <w:lang w:eastAsia="zh-CN"/>
        </w:rPr>
        <w:t>}</w:t>
      </w:r>
      <w:r>
        <w:rPr>
          <w:rFonts w:hint="eastAsia"/>
          <w:color w:val="000000"/>
          <w:sz w:val="24"/>
          <w:szCs w:val="24"/>
          <w:lang w:eastAsia="zh-CN"/>
        </w:rPr>
        <w:t>。</w:t>
      </w:r>
      <w:proofErr w:type="gramEnd"/>
    </w:p>
    <w:p w14:paraId="05F9087B" w14:textId="65CA1F6A" w:rsidR="007D44DF" w:rsidRPr="0048363A" w:rsidRDefault="007D44DF" w:rsidP="00A53A05">
      <w:pPr>
        <w:keepNext/>
        <w:keepLines/>
        <w:spacing w:after="120"/>
        <w:ind w:left="1247"/>
        <w:jc w:val="both"/>
        <w:rPr>
          <w:color w:val="000000"/>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8"/>
      </w:tblGrid>
      <w:tr w:rsidR="007D44DF" w:rsidRPr="00086D56" w14:paraId="18001704" w14:textId="77777777" w:rsidTr="004A28AB">
        <w:trPr>
          <w:trHeight w:val="3220"/>
        </w:trPr>
        <w:tc>
          <w:tcPr>
            <w:tcW w:w="8328" w:type="dxa"/>
            <w:shd w:val="clear" w:color="auto" w:fill="auto"/>
          </w:tcPr>
          <w:p w14:paraId="3DC70B0F" w14:textId="77777777" w:rsidR="007D44DF" w:rsidRPr="00086D56" w:rsidRDefault="007D44DF" w:rsidP="00A53A05">
            <w:pPr>
              <w:spacing w:before="120" w:after="120"/>
              <w:jc w:val="both"/>
              <w:rPr>
                <w:color w:val="000000"/>
                <w:sz w:val="28"/>
                <w:szCs w:val="28"/>
              </w:rPr>
            </w:pPr>
            <w:r w:rsidRPr="00086D56">
              <w:rPr>
                <w:noProof/>
                <w:color w:val="000000"/>
                <w:sz w:val="28"/>
                <w:szCs w:val="28"/>
                <w:lang w:val="en-US" w:eastAsia="zh-CN"/>
              </w:rPr>
              <w:drawing>
                <wp:inline distT="0" distB="0" distL="0" distR="0" wp14:anchorId="5B2A05D7" wp14:editId="762EEBC8">
                  <wp:extent cx="2923537" cy="2656840"/>
                  <wp:effectExtent l="0" t="0" r="0" b="0"/>
                  <wp:docPr id="41" name="Picture 41" descr="C:\Users\hngo\AppData\Local\Microsoft\Windows\Temporary Internet Files\Content.Outlook\0MXBM4QP\P-SPM2_v2_YE_121220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ngo\AppData\Local\Microsoft\Windows\Temporary Internet Files\Content.Outlook\0MXBM4QP\P-SPM2_v2_YE_12122015-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4367" cy="2684857"/>
                          </a:xfrm>
                          <a:prstGeom prst="rect">
                            <a:avLst/>
                          </a:prstGeom>
                          <a:noFill/>
                          <a:ln>
                            <a:noFill/>
                          </a:ln>
                        </pic:spPr>
                      </pic:pic>
                    </a:graphicData>
                  </a:graphic>
                </wp:inline>
              </w:drawing>
            </w:r>
          </w:p>
        </w:tc>
      </w:tr>
      <w:tr w:rsidR="007D44DF" w:rsidRPr="00086D56" w14:paraId="7E5F38D5" w14:textId="77777777" w:rsidTr="004A28AB">
        <w:tc>
          <w:tcPr>
            <w:tcW w:w="8328" w:type="dxa"/>
            <w:shd w:val="clear" w:color="auto" w:fill="auto"/>
          </w:tcPr>
          <w:p w14:paraId="353AD0CF" w14:textId="77777777" w:rsidR="00054B2B" w:rsidRPr="00201316" w:rsidRDefault="00054B2B" w:rsidP="00BA5E83">
            <w:pPr>
              <w:pBdr>
                <w:bottom w:val="single" w:sz="4" w:space="1" w:color="auto"/>
              </w:pBdr>
              <w:spacing w:after="120"/>
              <w:jc w:val="both"/>
              <w:rPr>
                <w:rFonts w:eastAsia="SimHei"/>
                <w:b/>
                <w:color w:val="000000"/>
                <w:sz w:val="16"/>
                <w:szCs w:val="16"/>
              </w:rPr>
            </w:pPr>
            <w:r w:rsidRPr="00201316">
              <w:rPr>
                <w:rFonts w:eastAsia="SimHei"/>
                <w:b/>
                <w:color w:val="000000"/>
                <w:sz w:val="16"/>
                <w:szCs w:val="16"/>
              </w:rPr>
              <w:t>Percentage of production loss due to pollinator loss in leading global crops=</w:t>
            </w:r>
            <w:r w:rsidRPr="00201316">
              <w:rPr>
                <w:rFonts w:eastAsia="SimHei"/>
                <w:b/>
                <w:color w:val="000000"/>
                <w:sz w:val="16"/>
                <w:szCs w:val="16"/>
              </w:rPr>
              <w:t>失去传粉媒介导致的全球主要作物产量损失的百分比</w:t>
            </w:r>
          </w:p>
          <w:p w14:paraId="2C69636D" w14:textId="77777777" w:rsidR="00054B2B" w:rsidRPr="00201316" w:rsidRDefault="00054B2B" w:rsidP="00BA5E83">
            <w:pPr>
              <w:pBdr>
                <w:bottom w:val="single" w:sz="4" w:space="1" w:color="auto"/>
              </w:pBdr>
              <w:spacing w:after="120"/>
              <w:jc w:val="both"/>
              <w:rPr>
                <w:rFonts w:eastAsia="SimHei"/>
                <w:b/>
                <w:color w:val="000000"/>
                <w:sz w:val="16"/>
                <w:szCs w:val="16"/>
              </w:rPr>
            </w:pPr>
            <w:r w:rsidRPr="00201316">
              <w:rPr>
                <w:rFonts w:eastAsia="SimHei"/>
                <w:b/>
                <w:color w:val="000000"/>
                <w:sz w:val="16"/>
                <w:szCs w:val="16"/>
              </w:rPr>
              <w:t>Unknown effects=</w:t>
            </w:r>
            <w:r w:rsidRPr="00201316">
              <w:rPr>
                <w:rFonts w:eastAsia="SimHei"/>
                <w:b/>
                <w:color w:val="000000"/>
                <w:sz w:val="16"/>
                <w:szCs w:val="16"/>
              </w:rPr>
              <w:t>效应未知</w:t>
            </w:r>
          </w:p>
          <w:p w14:paraId="62181859" w14:textId="77777777" w:rsidR="00054B2B" w:rsidRPr="00201316" w:rsidRDefault="00054B2B" w:rsidP="00BA5E83">
            <w:pPr>
              <w:pBdr>
                <w:bottom w:val="single" w:sz="4" w:space="1" w:color="auto"/>
              </w:pBdr>
              <w:spacing w:after="120"/>
              <w:jc w:val="both"/>
              <w:rPr>
                <w:rFonts w:eastAsia="SimHei"/>
                <w:b/>
                <w:color w:val="000000"/>
                <w:sz w:val="16"/>
                <w:szCs w:val="16"/>
              </w:rPr>
            </w:pPr>
            <w:r w:rsidRPr="00201316">
              <w:rPr>
                <w:rFonts w:eastAsia="SimHei"/>
                <w:b/>
                <w:color w:val="000000"/>
                <w:sz w:val="16"/>
                <w:szCs w:val="16"/>
              </w:rPr>
              <w:t>No effects=</w:t>
            </w:r>
            <w:r w:rsidRPr="00201316">
              <w:rPr>
                <w:rFonts w:eastAsia="SimHei"/>
                <w:b/>
                <w:color w:val="000000"/>
                <w:sz w:val="16"/>
                <w:szCs w:val="16"/>
              </w:rPr>
              <w:t>无效应</w:t>
            </w:r>
          </w:p>
          <w:p w14:paraId="516B00AC" w14:textId="77777777" w:rsidR="00054B2B" w:rsidRPr="00201316" w:rsidRDefault="00054B2B" w:rsidP="00BA5E83">
            <w:pPr>
              <w:pBdr>
                <w:bottom w:val="single" w:sz="4" w:space="1" w:color="auto"/>
              </w:pBdr>
              <w:spacing w:after="120"/>
              <w:jc w:val="both"/>
              <w:rPr>
                <w:rFonts w:eastAsia="SimHei"/>
                <w:b/>
                <w:color w:val="000000"/>
                <w:sz w:val="16"/>
                <w:szCs w:val="16"/>
              </w:rPr>
            </w:pPr>
            <w:r w:rsidRPr="00201316">
              <w:rPr>
                <w:rFonts w:eastAsia="SimHei"/>
                <w:b/>
                <w:color w:val="000000"/>
                <w:sz w:val="16"/>
                <w:szCs w:val="16"/>
              </w:rPr>
              <w:t>&gt;90% reduction in crop production=</w:t>
            </w:r>
            <w:r w:rsidRPr="00201316">
              <w:rPr>
                <w:rFonts w:eastAsia="SimHei"/>
                <w:b/>
                <w:color w:val="000000"/>
                <w:sz w:val="16"/>
                <w:szCs w:val="16"/>
              </w:rPr>
              <w:t>作物产量减少</w:t>
            </w:r>
            <w:r w:rsidRPr="00201316">
              <w:rPr>
                <w:rFonts w:eastAsia="SimHei"/>
                <w:b/>
                <w:color w:val="000000"/>
                <w:sz w:val="16"/>
                <w:szCs w:val="16"/>
              </w:rPr>
              <w:t>90%</w:t>
            </w:r>
            <w:r w:rsidRPr="00201316">
              <w:rPr>
                <w:rFonts w:eastAsia="SimHei"/>
                <w:b/>
                <w:color w:val="000000"/>
                <w:sz w:val="16"/>
                <w:szCs w:val="16"/>
              </w:rPr>
              <w:t>以上</w:t>
            </w:r>
          </w:p>
          <w:p w14:paraId="1105A75F" w14:textId="77777777" w:rsidR="00054B2B" w:rsidRPr="00201316" w:rsidRDefault="00054B2B" w:rsidP="00BA5E83">
            <w:pPr>
              <w:pBdr>
                <w:bottom w:val="single" w:sz="4" w:space="1" w:color="auto"/>
              </w:pBdr>
              <w:spacing w:after="120"/>
              <w:jc w:val="both"/>
              <w:rPr>
                <w:rFonts w:eastAsia="SimHei"/>
                <w:b/>
                <w:color w:val="000000"/>
                <w:sz w:val="16"/>
                <w:szCs w:val="16"/>
              </w:rPr>
            </w:pPr>
            <w:r w:rsidRPr="00201316">
              <w:rPr>
                <w:rFonts w:eastAsia="SimHei"/>
                <w:b/>
                <w:color w:val="000000"/>
                <w:sz w:val="16"/>
                <w:szCs w:val="16"/>
              </w:rPr>
              <w:t>40 to 90% reduction=</w:t>
            </w:r>
            <w:r w:rsidRPr="00201316">
              <w:rPr>
                <w:rFonts w:eastAsia="SimHei"/>
                <w:b/>
                <w:color w:val="000000"/>
                <w:sz w:val="16"/>
                <w:szCs w:val="16"/>
              </w:rPr>
              <w:t>减少</w:t>
            </w:r>
            <w:r w:rsidRPr="00201316">
              <w:rPr>
                <w:rFonts w:eastAsia="SimHei"/>
                <w:b/>
                <w:color w:val="000000"/>
                <w:sz w:val="16"/>
                <w:szCs w:val="16"/>
              </w:rPr>
              <w:t>40%</w:t>
            </w:r>
            <w:r w:rsidRPr="00201316">
              <w:rPr>
                <w:rFonts w:eastAsia="SimHei"/>
                <w:b/>
                <w:color w:val="000000"/>
                <w:sz w:val="16"/>
                <w:szCs w:val="16"/>
              </w:rPr>
              <w:t>至</w:t>
            </w:r>
            <w:r w:rsidRPr="00201316">
              <w:rPr>
                <w:rFonts w:eastAsia="SimHei"/>
                <w:b/>
                <w:color w:val="000000"/>
                <w:sz w:val="16"/>
                <w:szCs w:val="16"/>
              </w:rPr>
              <w:t>90%</w:t>
            </w:r>
          </w:p>
          <w:p w14:paraId="20F295AB" w14:textId="77777777" w:rsidR="00054B2B" w:rsidRPr="00201316" w:rsidRDefault="00054B2B" w:rsidP="00BA5E83">
            <w:pPr>
              <w:pBdr>
                <w:bottom w:val="single" w:sz="4" w:space="1" w:color="auto"/>
              </w:pBdr>
              <w:spacing w:after="120"/>
              <w:jc w:val="both"/>
              <w:rPr>
                <w:rFonts w:eastAsia="SimHei"/>
                <w:b/>
                <w:color w:val="000000"/>
                <w:sz w:val="16"/>
                <w:szCs w:val="16"/>
              </w:rPr>
            </w:pPr>
            <w:r w:rsidRPr="00201316">
              <w:rPr>
                <w:rFonts w:eastAsia="SimHei"/>
                <w:b/>
                <w:color w:val="000000"/>
                <w:sz w:val="16"/>
                <w:szCs w:val="16"/>
              </w:rPr>
              <w:t>Production reduction in 85% of leading crops=</w:t>
            </w:r>
            <w:r w:rsidRPr="00201316">
              <w:rPr>
                <w:rFonts w:eastAsia="SimHei"/>
                <w:b/>
                <w:color w:val="000000"/>
                <w:sz w:val="16"/>
                <w:szCs w:val="16"/>
              </w:rPr>
              <w:t>全球</w:t>
            </w:r>
            <w:r w:rsidRPr="00201316">
              <w:rPr>
                <w:rFonts w:eastAsia="SimHei"/>
                <w:b/>
                <w:color w:val="000000"/>
                <w:sz w:val="16"/>
                <w:szCs w:val="16"/>
              </w:rPr>
              <w:t>85%</w:t>
            </w:r>
            <w:r w:rsidRPr="00201316">
              <w:rPr>
                <w:rFonts w:eastAsia="SimHei"/>
                <w:b/>
                <w:color w:val="000000"/>
                <w:sz w:val="16"/>
                <w:szCs w:val="16"/>
              </w:rPr>
              <w:t>的主要作物产量减少</w:t>
            </w:r>
          </w:p>
          <w:p w14:paraId="156496C4" w14:textId="77777777" w:rsidR="00054B2B" w:rsidRPr="00201316" w:rsidRDefault="00054B2B" w:rsidP="00BA5E83">
            <w:pPr>
              <w:pBdr>
                <w:bottom w:val="single" w:sz="4" w:space="1" w:color="auto"/>
              </w:pBdr>
              <w:spacing w:after="120"/>
              <w:jc w:val="both"/>
              <w:rPr>
                <w:rFonts w:eastAsia="SimHei"/>
                <w:b/>
                <w:color w:val="000000"/>
                <w:sz w:val="16"/>
                <w:szCs w:val="16"/>
              </w:rPr>
            </w:pPr>
            <w:r w:rsidRPr="00201316">
              <w:rPr>
                <w:rFonts w:eastAsia="SimHei"/>
                <w:b/>
                <w:color w:val="000000"/>
                <w:sz w:val="16"/>
                <w:szCs w:val="16"/>
              </w:rPr>
              <w:t>1 to 40% reduction=</w:t>
            </w:r>
            <w:r w:rsidRPr="00201316">
              <w:rPr>
                <w:rFonts w:eastAsia="SimHei"/>
                <w:b/>
                <w:color w:val="000000"/>
                <w:sz w:val="16"/>
                <w:szCs w:val="16"/>
              </w:rPr>
              <w:t>减少</w:t>
            </w:r>
            <w:r w:rsidRPr="00201316">
              <w:rPr>
                <w:rFonts w:eastAsia="SimHei"/>
                <w:b/>
                <w:color w:val="000000"/>
                <w:sz w:val="16"/>
                <w:szCs w:val="16"/>
              </w:rPr>
              <w:t>1%</w:t>
            </w:r>
            <w:r w:rsidRPr="00201316">
              <w:rPr>
                <w:rFonts w:eastAsia="SimHei"/>
                <w:b/>
                <w:color w:val="000000"/>
                <w:sz w:val="16"/>
                <w:szCs w:val="16"/>
              </w:rPr>
              <w:t>至</w:t>
            </w:r>
            <w:r w:rsidRPr="00201316">
              <w:rPr>
                <w:rFonts w:eastAsia="SimHei"/>
                <w:b/>
                <w:color w:val="000000"/>
                <w:sz w:val="16"/>
                <w:szCs w:val="16"/>
              </w:rPr>
              <w:t xml:space="preserve">40% </w:t>
            </w:r>
          </w:p>
          <w:p w14:paraId="567FC2C1" w14:textId="4AA9BCF5" w:rsidR="007D44DF" w:rsidRPr="00054B2B" w:rsidRDefault="00054B2B" w:rsidP="00A53A05">
            <w:pPr>
              <w:spacing w:before="120" w:after="120"/>
              <w:jc w:val="both"/>
              <w:rPr>
                <w:color w:val="000000"/>
                <w:lang w:eastAsia="zh-CN"/>
              </w:rPr>
            </w:pPr>
            <w:r w:rsidRPr="0087305B">
              <w:rPr>
                <w:rFonts w:eastAsia="SimHei"/>
                <w:b/>
                <w:sz w:val="24"/>
                <w:szCs w:val="24"/>
                <w:lang w:eastAsia="zh-CN"/>
              </w:rPr>
              <w:t>图</w:t>
            </w:r>
            <w:r w:rsidRPr="0087305B">
              <w:rPr>
                <w:b/>
                <w:sz w:val="24"/>
                <w:szCs w:val="24"/>
                <w:lang w:eastAsia="zh-CN"/>
              </w:rPr>
              <w:t>SPM.2</w:t>
            </w:r>
            <w:r w:rsidRPr="0087305B">
              <w:rPr>
                <w:sz w:val="24"/>
                <w:szCs w:val="24"/>
                <w:lang w:eastAsia="zh-CN"/>
              </w:rPr>
              <w:t>：人类直接消费及在全球市场上贸易的全球主要作物中依赖动物媒介授粉的百分比。</w:t>
            </w:r>
            <w:r w:rsidRPr="0087305B">
              <w:rPr>
                <w:sz w:val="24"/>
                <w:szCs w:val="24"/>
                <w:vertAlign w:val="superscript"/>
              </w:rPr>
              <w:footnoteReference w:id="37"/>
            </w:r>
          </w:p>
        </w:tc>
      </w:tr>
    </w:tbl>
    <w:p w14:paraId="2614319A" w14:textId="4D9048C3" w:rsidR="007D44DF" w:rsidRPr="00086D56" w:rsidRDefault="00521CC0" w:rsidP="00BA5E83">
      <w:pPr>
        <w:spacing w:before="120" w:after="120"/>
        <w:ind w:left="1253"/>
        <w:jc w:val="both"/>
        <w:rPr>
          <w:lang w:eastAsia="zh-CN"/>
        </w:rPr>
      </w:pPr>
      <w:r w:rsidRPr="0087305B">
        <w:rPr>
          <w:rFonts w:eastAsia="SimHei"/>
          <w:b/>
          <w:sz w:val="24"/>
          <w:szCs w:val="24"/>
          <w:lang w:eastAsia="zh-CN"/>
        </w:rPr>
        <w:t>动物授粉直接关系到目前全球农产品产量的</w:t>
      </w:r>
      <w:r w:rsidRPr="0087305B">
        <w:rPr>
          <w:rFonts w:eastAsia="SimHei"/>
          <w:b/>
          <w:sz w:val="24"/>
          <w:szCs w:val="24"/>
          <w:lang w:eastAsia="zh-CN"/>
        </w:rPr>
        <w:t>5%</w:t>
      </w:r>
      <w:r w:rsidRPr="0087305B">
        <w:rPr>
          <w:rFonts w:eastAsia="SimHei"/>
          <w:b/>
          <w:sz w:val="24"/>
          <w:szCs w:val="24"/>
          <w:lang w:eastAsia="zh-CN"/>
        </w:rPr>
        <w:t>至</w:t>
      </w:r>
      <w:r w:rsidRPr="0087305B">
        <w:rPr>
          <w:rFonts w:eastAsia="SimHei"/>
          <w:b/>
          <w:sz w:val="24"/>
          <w:szCs w:val="24"/>
          <w:lang w:eastAsia="zh-CN"/>
        </w:rPr>
        <w:t>8%</w:t>
      </w:r>
      <w:r w:rsidRPr="0087305B">
        <w:rPr>
          <w:rFonts w:eastAsia="SimHei"/>
          <w:b/>
          <w:sz w:val="24"/>
          <w:szCs w:val="24"/>
          <w:lang w:eastAsia="zh-CN"/>
        </w:rPr>
        <w:t>（即如果没有传粉媒介，这部分产量将损失），并包括供应全球人类饮食中很大一部分维生素</w:t>
      </w:r>
      <w:r w:rsidRPr="0087305B">
        <w:rPr>
          <w:rFonts w:eastAsia="SimHei"/>
          <w:b/>
          <w:sz w:val="24"/>
          <w:szCs w:val="24"/>
          <w:lang w:eastAsia="zh-CN"/>
        </w:rPr>
        <w:t>A</w:t>
      </w:r>
      <w:r w:rsidRPr="0087305B">
        <w:rPr>
          <w:rFonts w:eastAsia="SimHei"/>
          <w:b/>
          <w:sz w:val="24"/>
          <w:szCs w:val="24"/>
          <w:lang w:eastAsia="zh-CN"/>
        </w:rPr>
        <w:t>、铁和叶酸等微量营养素的食物（图</w:t>
      </w:r>
      <w:r w:rsidRPr="0087305B">
        <w:rPr>
          <w:rFonts w:eastAsia="SimHei"/>
          <w:b/>
          <w:sz w:val="24"/>
          <w:szCs w:val="24"/>
          <w:lang w:eastAsia="zh-CN"/>
        </w:rPr>
        <w:t>SPM.3A</w:t>
      </w:r>
      <w:r w:rsidRPr="0087305B">
        <w:rPr>
          <w:rFonts w:eastAsia="SimHei"/>
          <w:b/>
          <w:sz w:val="24"/>
          <w:szCs w:val="24"/>
          <w:lang w:eastAsia="zh-CN"/>
        </w:rPr>
        <w:t>）（</w:t>
      </w:r>
      <w:r w:rsidRPr="0087305B">
        <w:rPr>
          <w:rFonts w:ascii="楷体" w:eastAsia="楷体" w:hAnsi="楷体"/>
          <w:b/>
          <w:sz w:val="24"/>
          <w:szCs w:val="24"/>
          <w:lang w:eastAsia="zh-CN"/>
        </w:rPr>
        <w:t>成立但不完整</w:t>
      </w:r>
      <w:r w:rsidRPr="0087305B">
        <w:rPr>
          <w:rFonts w:eastAsia="SimHei"/>
          <w:b/>
          <w:sz w:val="24"/>
          <w:szCs w:val="24"/>
          <w:lang w:eastAsia="zh-CN"/>
        </w:rPr>
        <w:t>）</w:t>
      </w:r>
      <w:r w:rsidRPr="0087305B">
        <w:rPr>
          <w:sz w:val="24"/>
          <w:szCs w:val="24"/>
          <w:lang w:eastAsia="zh-CN"/>
        </w:rPr>
        <w:t xml:space="preserve"> {3.7.2, 5.2.2}</w:t>
      </w:r>
      <w:r w:rsidRPr="0087305B">
        <w:rPr>
          <w:sz w:val="24"/>
          <w:szCs w:val="24"/>
          <w:lang w:eastAsia="zh-CN"/>
        </w:rPr>
        <w:t>。</w:t>
      </w:r>
      <w:r w:rsidRPr="0087305B">
        <w:rPr>
          <w:rFonts w:hint="eastAsia"/>
          <w:sz w:val="24"/>
          <w:szCs w:val="24"/>
          <w:lang w:eastAsia="zh-CN"/>
        </w:rPr>
        <w:t>缺少传粉媒介可能导致为人类饮食提供重要微营养素的作物和野生植物减少，从而影响健康和营养安全，使更多人面临</w:t>
      </w:r>
      <w:r w:rsidRPr="0087305B">
        <w:rPr>
          <w:sz w:val="24"/>
          <w:szCs w:val="24"/>
          <w:lang w:eastAsia="zh-CN"/>
        </w:rPr>
        <w:t>缺乏维生素</w:t>
      </w:r>
      <w:r w:rsidRPr="0087305B">
        <w:rPr>
          <w:sz w:val="24"/>
          <w:szCs w:val="24"/>
          <w:lang w:eastAsia="zh-CN"/>
        </w:rPr>
        <w:t>A</w:t>
      </w:r>
      <w:r w:rsidRPr="0087305B">
        <w:rPr>
          <w:rFonts w:hint="eastAsia"/>
          <w:sz w:val="24"/>
          <w:szCs w:val="24"/>
          <w:lang w:eastAsia="zh-CN"/>
        </w:rPr>
        <w:t>、铁和叶酸的风险</w:t>
      </w:r>
      <w:r w:rsidRPr="0087305B">
        <w:rPr>
          <w:sz w:val="24"/>
          <w:szCs w:val="24"/>
          <w:lang w:eastAsia="zh-CN"/>
        </w:rPr>
        <w:t>。现在人们已充分认识到应对饥饿和营养不良的最佳方式</w:t>
      </w:r>
      <w:r w:rsidRPr="0087305B">
        <w:rPr>
          <w:rFonts w:hint="eastAsia"/>
          <w:sz w:val="24"/>
          <w:szCs w:val="24"/>
          <w:lang w:eastAsia="zh-CN"/>
        </w:rPr>
        <w:t>是关注多种营养需求</w:t>
      </w:r>
      <w:r w:rsidRPr="0087305B">
        <w:rPr>
          <w:sz w:val="24"/>
          <w:szCs w:val="24"/>
          <w:lang w:eastAsia="zh-CN"/>
        </w:rPr>
        <w:t>并非单纯热量，而</w:t>
      </w:r>
      <w:r w:rsidRPr="0087305B">
        <w:rPr>
          <w:rFonts w:hint="eastAsia"/>
          <w:sz w:val="24"/>
          <w:szCs w:val="24"/>
          <w:lang w:eastAsia="zh-CN"/>
        </w:rPr>
        <w:t>且</w:t>
      </w:r>
      <w:r w:rsidRPr="0087305B">
        <w:rPr>
          <w:sz w:val="24"/>
          <w:szCs w:val="24"/>
          <w:lang w:eastAsia="zh-CN"/>
        </w:rPr>
        <w:t>关注来自非必需作物产品的饮食</w:t>
      </w:r>
      <w:r w:rsidRPr="0087305B">
        <w:rPr>
          <w:rFonts w:hint="eastAsia"/>
          <w:sz w:val="24"/>
          <w:szCs w:val="24"/>
          <w:lang w:eastAsia="zh-CN"/>
        </w:rPr>
        <w:t>营养价值</w:t>
      </w:r>
      <w:r w:rsidRPr="0087305B">
        <w:rPr>
          <w:sz w:val="24"/>
          <w:szCs w:val="24"/>
          <w:lang w:eastAsia="zh-CN"/>
        </w:rPr>
        <w:t>，其中很多依赖传粉作物</w:t>
      </w:r>
      <w:r w:rsidRPr="0087305B">
        <w:rPr>
          <w:sz w:val="24"/>
          <w:szCs w:val="24"/>
          <w:lang w:eastAsia="zh-CN"/>
        </w:rPr>
        <w:t>{1.1, 2.6.4, 3.7, 3.8. 5.4.1.2}</w:t>
      </w:r>
      <w:r w:rsidRPr="0087305B">
        <w:rPr>
          <w:sz w:val="24"/>
          <w:szCs w:val="24"/>
          <w:lang w:eastAsia="zh-CN"/>
        </w:rPr>
        <w:t>。</w:t>
      </w:r>
      <w:r w:rsidRPr="0087305B">
        <w:rPr>
          <w:rFonts w:hint="eastAsia"/>
          <w:sz w:val="24"/>
          <w:szCs w:val="24"/>
          <w:lang w:eastAsia="zh-CN"/>
        </w:rPr>
        <w:t>这包括某些</w:t>
      </w:r>
      <w:r w:rsidRPr="0087305B">
        <w:rPr>
          <w:sz w:val="24"/>
          <w:szCs w:val="24"/>
          <w:lang w:eastAsia="zh-CN"/>
        </w:rPr>
        <w:t>本身就是食物消费品，</w:t>
      </w:r>
      <w:r w:rsidRPr="0087305B">
        <w:rPr>
          <w:rFonts w:hint="eastAsia"/>
          <w:sz w:val="24"/>
          <w:szCs w:val="24"/>
          <w:lang w:eastAsia="zh-CN"/>
        </w:rPr>
        <w:t>且</w:t>
      </w:r>
      <w:r w:rsidRPr="0087305B">
        <w:rPr>
          <w:sz w:val="24"/>
          <w:szCs w:val="24"/>
          <w:lang w:eastAsia="zh-CN"/>
        </w:rPr>
        <w:t>蛋白质、维生素和矿物质含量颇高</w:t>
      </w:r>
      <w:r w:rsidRPr="0087305B">
        <w:rPr>
          <w:rFonts w:hint="eastAsia"/>
          <w:sz w:val="24"/>
          <w:szCs w:val="24"/>
          <w:lang w:eastAsia="zh-CN"/>
        </w:rPr>
        <w:t>的传粉动物</w:t>
      </w:r>
      <w:r>
        <w:rPr>
          <w:rFonts w:hint="eastAsia"/>
          <w:sz w:val="24"/>
          <w:szCs w:val="24"/>
          <w:lang w:eastAsia="zh-CN"/>
        </w:rPr>
        <w:t>。</w:t>
      </w:r>
    </w:p>
    <w:p w14:paraId="6FBF9BE9" w14:textId="2B2FF97B" w:rsidR="007D44DF" w:rsidRPr="00086D56" w:rsidRDefault="00521CC0" w:rsidP="00201316">
      <w:pPr>
        <w:spacing w:after="120"/>
        <w:ind w:left="1253"/>
        <w:jc w:val="both"/>
        <w:rPr>
          <w:sz w:val="18"/>
          <w:szCs w:val="18"/>
          <w:lang w:eastAsia="zh-CN"/>
        </w:rPr>
      </w:pPr>
      <w:r w:rsidRPr="0087305B">
        <w:rPr>
          <w:rFonts w:eastAsia="SimHei"/>
          <w:b/>
          <w:sz w:val="24"/>
          <w:szCs w:val="24"/>
          <w:lang w:eastAsia="zh-CN"/>
        </w:rPr>
        <w:t>与授粉服务直接相关的全世界</w:t>
      </w:r>
      <w:r w:rsidRPr="0087305B">
        <w:rPr>
          <w:rFonts w:eastAsia="SimHei"/>
          <w:b/>
          <w:sz w:val="24"/>
          <w:szCs w:val="24"/>
          <w:lang w:eastAsia="zh-CN"/>
        </w:rPr>
        <w:t>5%</w:t>
      </w:r>
      <w:r w:rsidRPr="0087305B">
        <w:rPr>
          <w:rFonts w:eastAsia="SimHei"/>
          <w:b/>
          <w:sz w:val="24"/>
          <w:szCs w:val="24"/>
          <w:lang w:eastAsia="zh-CN"/>
        </w:rPr>
        <w:t>至</w:t>
      </w:r>
      <w:r w:rsidRPr="0087305B">
        <w:rPr>
          <w:rFonts w:eastAsia="SimHei"/>
          <w:b/>
          <w:sz w:val="24"/>
          <w:szCs w:val="24"/>
          <w:lang w:eastAsia="zh-CN"/>
        </w:rPr>
        <w:t>8%</w:t>
      </w:r>
      <w:r w:rsidRPr="0087305B">
        <w:rPr>
          <w:rFonts w:eastAsia="SimHei"/>
          <w:b/>
          <w:sz w:val="24"/>
          <w:szCs w:val="24"/>
          <w:lang w:eastAsia="zh-CN"/>
        </w:rPr>
        <w:t>产量的年市场价值估计为</w:t>
      </w:r>
      <w:r w:rsidRPr="0087305B">
        <w:rPr>
          <w:rFonts w:eastAsia="SimHei"/>
          <w:b/>
          <w:sz w:val="24"/>
          <w:szCs w:val="24"/>
          <w:lang w:eastAsia="zh-CN"/>
        </w:rPr>
        <w:t>2 3</w:t>
      </w:r>
      <w:r w:rsidRPr="0087305B">
        <w:rPr>
          <w:rFonts w:eastAsia="SimHei" w:hint="eastAsia"/>
          <w:b/>
          <w:sz w:val="24"/>
          <w:szCs w:val="24"/>
          <w:lang w:eastAsia="zh-CN"/>
        </w:rPr>
        <w:t>5</w:t>
      </w:r>
      <w:r w:rsidRPr="0087305B">
        <w:rPr>
          <w:rFonts w:eastAsia="SimHei"/>
          <w:b/>
          <w:sz w:val="24"/>
          <w:szCs w:val="24"/>
          <w:lang w:eastAsia="zh-CN"/>
        </w:rPr>
        <w:t>0</w:t>
      </w:r>
      <w:r w:rsidRPr="0087305B">
        <w:rPr>
          <w:rFonts w:eastAsia="SimHei"/>
          <w:b/>
          <w:sz w:val="24"/>
          <w:szCs w:val="24"/>
          <w:lang w:eastAsia="zh-CN"/>
        </w:rPr>
        <w:t>亿美元至</w:t>
      </w:r>
      <w:r w:rsidRPr="0087305B">
        <w:rPr>
          <w:rFonts w:eastAsia="SimHei"/>
          <w:b/>
          <w:sz w:val="24"/>
          <w:szCs w:val="24"/>
          <w:lang w:eastAsia="zh-CN"/>
        </w:rPr>
        <w:t>5 770</w:t>
      </w:r>
      <w:r w:rsidRPr="0087305B">
        <w:rPr>
          <w:rFonts w:eastAsia="SimHei"/>
          <w:b/>
          <w:sz w:val="24"/>
          <w:szCs w:val="24"/>
          <w:lang w:eastAsia="zh-CN"/>
        </w:rPr>
        <w:t>亿美元（</w:t>
      </w:r>
      <w:r w:rsidRPr="0087305B">
        <w:rPr>
          <w:rFonts w:eastAsia="SimHei"/>
          <w:b/>
          <w:sz w:val="24"/>
          <w:szCs w:val="24"/>
          <w:lang w:eastAsia="zh-CN"/>
        </w:rPr>
        <w:t>2015</w:t>
      </w:r>
      <w:r w:rsidRPr="0087305B">
        <w:rPr>
          <w:rFonts w:eastAsia="SimHei"/>
          <w:b/>
          <w:sz w:val="24"/>
          <w:szCs w:val="24"/>
          <w:lang w:eastAsia="zh-CN"/>
        </w:rPr>
        <w:t>年，美元）（</w:t>
      </w:r>
      <w:r w:rsidRPr="0087305B">
        <w:rPr>
          <w:rFonts w:ascii="楷体" w:eastAsia="楷体" w:hAnsi="楷体"/>
          <w:b/>
          <w:sz w:val="24"/>
          <w:szCs w:val="24"/>
          <w:lang w:eastAsia="zh-CN"/>
        </w:rPr>
        <w:t>成立但不完整</w:t>
      </w:r>
      <w:r w:rsidRPr="0087305B">
        <w:rPr>
          <w:rFonts w:eastAsia="SimHei"/>
          <w:b/>
          <w:sz w:val="24"/>
          <w:szCs w:val="24"/>
          <w:lang w:eastAsia="zh-CN"/>
        </w:rPr>
        <w:t>）</w:t>
      </w:r>
      <w:r w:rsidRPr="0087305B">
        <w:rPr>
          <w:rFonts w:eastAsia="SimHei"/>
          <w:b/>
          <w:sz w:val="24"/>
          <w:szCs w:val="24"/>
          <w:lang w:eastAsia="zh-CN"/>
        </w:rPr>
        <w:t xml:space="preserve"> </w:t>
      </w:r>
      <w:r w:rsidRPr="0087305B">
        <w:rPr>
          <w:rFonts w:eastAsia="SimHei"/>
          <w:sz w:val="24"/>
          <w:szCs w:val="24"/>
          <w:lang w:eastAsia="zh-CN"/>
        </w:rPr>
        <w:t>(</w:t>
      </w:r>
      <w:r w:rsidRPr="0087305B">
        <w:rPr>
          <w:rFonts w:eastAsia="SimHei"/>
          <w:b/>
          <w:sz w:val="24"/>
          <w:szCs w:val="24"/>
          <w:lang w:eastAsia="zh-CN"/>
        </w:rPr>
        <w:t>图</w:t>
      </w:r>
      <w:r w:rsidRPr="0087305B">
        <w:rPr>
          <w:rFonts w:eastAsia="SimHei"/>
          <w:b/>
          <w:sz w:val="24"/>
          <w:szCs w:val="24"/>
          <w:lang w:eastAsia="zh-CN"/>
        </w:rPr>
        <w:t>SPM.3B</w:t>
      </w:r>
      <w:r w:rsidRPr="0087305B">
        <w:rPr>
          <w:rFonts w:eastAsia="SimHei"/>
          <w:sz w:val="24"/>
          <w:szCs w:val="24"/>
          <w:lang w:eastAsia="zh-CN"/>
        </w:rPr>
        <w:t xml:space="preserve">) </w:t>
      </w:r>
      <w:r w:rsidRPr="0087305B">
        <w:rPr>
          <w:sz w:val="24"/>
          <w:szCs w:val="24"/>
          <w:lang w:eastAsia="zh-CN"/>
        </w:rPr>
        <w:t>{3.7.2, 4.7.3}</w:t>
      </w:r>
      <w:r w:rsidRPr="0087305B">
        <w:rPr>
          <w:sz w:val="24"/>
          <w:szCs w:val="24"/>
          <w:lang w:eastAsia="zh-CN"/>
        </w:rPr>
        <w:t>。</w:t>
      </w:r>
      <w:r w:rsidRPr="0087305B">
        <w:rPr>
          <w:rFonts w:hint="eastAsia"/>
          <w:sz w:val="24"/>
          <w:szCs w:val="24"/>
          <w:lang w:eastAsia="zh-CN"/>
        </w:rPr>
        <w:t>依赖传粉媒介作物的平均价格高于非依赖传粉媒介作物的平均价格。</w:t>
      </w:r>
      <w:r w:rsidRPr="0087305B">
        <w:rPr>
          <w:sz w:val="24"/>
          <w:szCs w:val="24"/>
          <w:lang w:eastAsia="zh-CN"/>
        </w:rPr>
        <w:t>上述经济效益的分布并不平均，东亚、中东、欧洲地中海和北美洲部分地区的增产幅度最大。与授粉服务相关的额外经济效益占</w:t>
      </w:r>
      <w:r w:rsidR="00BC1015" w:rsidRPr="0087305B">
        <w:rPr>
          <w:sz w:val="24"/>
          <w:szCs w:val="24"/>
          <w:lang w:eastAsia="zh-CN"/>
        </w:rPr>
        <w:t>不同</w:t>
      </w:r>
      <w:r w:rsidRPr="0087305B">
        <w:rPr>
          <w:sz w:val="24"/>
          <w:szCs w:val="24"/>
          <w:lang w:eastAsia="zh-CN"/>
        </w:rPr>
        <w:t>联合国区域作物总产出</w:t>
      </w:r>
      <w:r w:rsidRPr="0087305B">
        <w:rPr>
          <w:sz w:val="24"/>
          <w:szCs w:val="24"/>
          <w:lang w:eastAsia="zh-CN"/>
        </w:rPr>
        <w:lastRenderedPageBreak/>
        <w:t>的</w:t>
      </w:r>
      <w:proofErr w:type="gramStart"/>
      <w:r w:rsidRPr="0087305B">
        <w:rPr>
          <w:sz w:val="24"/>
          <w:szCs w:val="24"/>
          <w:lang w:eastAsia="zh-CN"/>
        </w:rPr>
        <w:t>5%</w:t>
      </w:r>
      <w:proofErr w:type="gramEnd"/>
      <w:r w:rsidRPr="0087305B">
        <w:rPr>
          <w:sz w:val="24"/>
          <w:szCs w:val="24"/>
          <w:lang w:eastAsia="zh-CN"/>
        </w:rPr>
        <w:t>至</w:t>
      </w:r>
      <w:r w:rsidRPr="0087305B">
        <w:rPr>
          <w:sz w:val="24"/>
          <w:szCs w:val="24"/>
          <w:lang w:eastAsia="zh-CN"/>
        </w:rPr>
        <w:t>15%</w:t>
      </w:r>
      <w:r w:rsidRPr="0087305B">
        <w:rPr>
          <w:sz w:val="24"/>
          <w:szCs w:val="24"/>
          <w:lang w:eastAsia="zh-CN"/>
        </w:rPr>
        <w:t>，贡献最大的是在中东、南亚和东亚地区。如果没有动物授粉，全球作物供应量变化可能造成消费价格提高和生产商利润下降，导致</w:t>
      </w:r>
      <w:r w:rsidRPr="0087305B">
        <w:rPr>
          <w:rFonts w:hint="eastAsia"/>
          <w:sz w:val="24"/>
          <w:szCs w:val="24"/>
          <w:lang w:eastAsia="zh-CN"/>
        </w:rPr>
        <w:t>每年</w:t>
      </w:r>
      <w:r w:rsidRPr="0087305B">
        <w:rPr>
          <w:sz w:val="24"/>
          <w:szCs w:val="24"/>
          <w:lang w:eastAsia="zh-CN"/>
        </w:rPr>
        <w:t>全球作物消费者和生产商的</w:t>
      </w:r>
      <w:r w:rsidRPr="0087305B">
        <w:rPr>
          <w:sz w:val="24"/>
          <w:szCs w:val="24"/>
          <w:lang w:eastAsia="zh-CN"/>
        </w:rPr>
        <w:t xml:space="preserve">1 </w:t>
      </w:r>
      <w:r w:rsidRPr="0087305B">
        <w:rPr>
          <w:rFonts w:hint="eastAsia"/>
          <w:sz w:val="24"/>
          <w:szCs w:val="24"/>
          <w:lang w:eastAsia="zh-CN"/>
        </w:rPr>
        <w:t>60</w:t>
      </w:r>
      <w:r w:rsidRPr="0087305B">
        <w:rPr>
          <w:sz w:val="24"/>
          <w:szCs w:val="24"/>
          <w:lang w:eastAsia="zh-CN"/>
        </w:rPr>
        <w:t>0</w:t>
      </w:r>
      <w:r w:rsidRPr="0087305B">
        <w:rPr>
          <w:sz w:val="24"/>
          <w:szCs w:val="24"/>
          <w:lang w:eastAsia="zh-CN"/>
        </w:rPr>
        <w:t>亿美元至</w:t>
      </w:r>
      <w:r w:rsidRPr="0087305B">
        <w:rPr>
          <w:sz w:val="24"/>
          <w:szCs w:val="24"/>
          <w:lang w:eastAsia="zh-CN"/>
        </w:rPr>
        <w:t xml:space="preserve">1 </w:t>
      </w:r>
      <w:r w:rsidRPr="0087305B">
        <w:rPr>
          <w:rFonts w:hint="eastAsia"/>
          <w:sz w:val="24"/>
          <w:szCs w:val="24"/>
          <w:lang w:eastAsia="zh-CN"/>
        </w:rPr>
        <w:t>91</w:t>
      </w:r>
      <w:r w:rsidRPr="0087305B">
        <w:rPr>
          <w:sz w:val="24"/>
          <w:szCs w:val="24"/>
          <w:lang w:eastAsia="zh-CN"/>
        </w:rPr>
        <w:t>0</w:t>
      </w:r>
      <w:r w:rsidRPr="0087305B">
        <w:rPr>
          <w:sz w:val="24"/>
          <w:szCs w:val="24"/>
          <w:lang w:eastAsia="zh-CN"/>
        </w:rPr>
        <w:t>亿美元潜在净经济效益损失，以及其他非作物（如非作物农业、林业</w:t>
      </w:r>
      <w:r>
        <w:rPr>
          <w:rFonts w:hint="eastAsia"/>
          <w:sz w:val="24"/>
          <w:szCs w:val="24"/>
          <w:lang w:eastAsia="zh-CN"/>
        </w:rPr>
        <w:t>和</w:t>
      </w:r>
      <w:r w:rsidRPr="0087305B">
        <w:rPr>
          <w:sz w:val="24"/>
          <w:szCs w:val="24"/>
          <w:lang w:eastAsia="zh-CN"/>
        </w:rPr>
        <w:t>食品加工）市场上的生产者和消费者的另外</w:t>
      </w:r>
      <w:r w:rsidRPr="0087305B">
        <w:rPr>
          <w:sz w:val="24"/>
          <w:szCs w:val="24"/>
          <w:lang w:eastAsia="zh-CN"/>
        </w:rPr>
        <w:t>2 070</w:t>
      </w:r>
      <w:r w:rsidRPr="0087305B">
        <w:rPr>
          <w:sz w:val="24"/>
          <w:szCs w:val="24"/>
          <w:lang w:eastAsia="zh-CN"/>
        </w:rPr>
        <w:t>亿美元至</w:t>
      </w:r>
      <w:r w:rsidRPr="0087305B">
        <w:rPr>
          <w:sz w:val="24"/>
          <w:szCs w:val="24"/>
          <w:lang w:eastAsia="zh-CN"/>
        </w:rPr>
        <w:t>4 970</w:t>
      </w:r>
      <w:r w:rsidRPr="0087305B">
        <w:rPr>
          <w:sz w:val="24"/>
          <w:szCs w:val="24"/>
          <w:lang w:eastAsia="zh-CN"/>
        </w:rPr>
        <w:t>亿美元损失</w:t>
      </w:r>
      <w:r w:rsidRPr="0087305B">
        <w:rPr>
          <w:sz w:val="24"/>
          <w:szCs w:val="24"/>
          <w:lang w:eastAsia="zh-CN"/>
        </w:rPr>
        <w:t>{4.7}</w:t>
      </w:r>
      <w:r w:rsidRPr="0087305B">
        <w:rPr>
          <w:sz w:val="24"/>
          <w:szCs w:val="24"/>
          <w:lang w:eastAsia="zh-CN"/>
        </w:rPr>
        <w:t>。上述用于估算价值的经济方法</w:t>
      </w:r>
      <w:r w:rsidR="006109BC">
        <w:rPr>
          <w:rFonts w:hint="eastAsia"/>
          <w:sz w:val="24"/>
          <w:szCs w:val="24"/>
          <w:lang w:eastAsia="zh-CN"/>
        </w:rPr>
        <w:t>由</w:t>
      </w:r>
      <w:r w:rsidR="006109BC" w:rsidRPr="006109BC">
        <w:rPr>
          <w:sz w:val="24"/>
          <w:szCs w:val="24"/>
          <w:lang w:eastAsia="zh-CN"/>
        </w:rPr>
        <w:t>于很多数据缺口</w:t>
      </w:r>
      <w:r w:rsidRPr="0087305B">
        <w:rPr>
          <w:sz w:val="24"/>
          <w:szCs w:val="24"/>
          <w:lang w:eastAsia="zh-CN"/>
        </w:rPr>
        <w:t>准确性</w:t>
      </w:r>
      <w:r w:rsidR="006109BC">
        <w:rPr>
          <w:rFonts w:hint="eastAsia"/>
          <w:sz w:val="24"/>
          <w:szCs w:val="24"/>
          <w:lang w:eastAsia="zh-CN"/>
        </w:rPr>
        <w:t>受限</w:t>
      </w:r>
      <w:r w:rsidRPr="0087305B">
        <w:rPr>
          <w:sz w:val="24"/>
          <w:szCs w:val="24"/>
          <w:lang w:eastAsia="zh-CN"/>
        </w:rPr>
        <w:t>，并且大多数研究聚焦于发达国家</w:t>
      </w:r>
      <w:r w:rsidRPr="0087305B">
        <w:rPr>
          <w:sz w:val="24"/>
          <w:szCs w:val="24"/>
          <w:lang w:eastAsia="zh-CN"/>
        </w:rPr>
        <w:t>{4.2, 4.3, 4.5, 4.7}</w:t>
      </w:r>
      <w:r>
        <w:rPr>
          <w:sz w:val="24"/>
          <w:szCs w:val="24"/>
          <w:lang w:eastAsia="zh-CN"/>
        </w:rPr>
        <w:t>。通过成本效益分析和多重标准分析等工具对</w:t>
      </w:r>
      <w:r w:rsidRPr="0087305B">
        <w:rPr>
          <w:sz w:val="24"/>
          <w:szCs w:val="24"/>
          <w:lang w:eastAsia="zh-CN"/>
        </w:rPr>
        <w:t>经济效益进行明确估算和审议，可向利益攸关方提供信息，并有助于加深对传粉媒介生物多样性和可持续性的认识，从而作出明智的土地用途选择</w:t>
      </w:r>
      <w:r w:rsidRPr="0087305B">
        <w:rPr>
          <w:sz w:val="24"/>
          <w:szCs w:val="24"/>
          <w:lang w:eastAsia="zh-CN"/>
        </w:rPr>
        <w:t>{4.1, 4.6}</w:t>
      </w:r>
      <w:r>
        <w:rPr>
          <w:rFonts w:hint="eastAsia"/>
          <w:sz w:val="24"/>
          <w:szCs w:val="24"/>
          <w:lang w:eastAsia="zh-CN"/>
        </w:rPr>
        <w:t>。</w:t>
      </w:r>
    </w:p>
    <w:tbl>
      <w:tblPr>
        <w:tblW w:w="0" w:type="auto"/>
        <w:tblInd w:w="1385" w:type="dxa"/>
        <w:tblBorders>
          <w:top w:val="nil"/>
          <w:left w:val="nil"/>
          <w:bottom w:val="nil"/>
          <w:right w:val="nil"/>
        </w:tblBorders>
        <w:tblLayout w:type="fixed"/>
        <w:tblLook w:val="0000" w:firstRow="0" w:lastRow="0" w:firstColumn="0" w:lastColumn="0" w:noHBand="0" w:noVBand="0"/>
      </w:tblPr>
      <w:tblGrid>
        <w:gridCol w:w="8221"/>
      </w:tblGrid>
      <w:tr w:rsidR="007D44DF" w:rsidRPr="00086D56" w14:paraId="6FE92EE2" w14:textId="77777777" w:rsidTr="004A28AB">
        <w:trPr>
          <w:trHeight w:val="780"/>
        </w:trPr>
        <w:tc>
          <w:tcPr>
            <w:tcW w:w="8221" w:type="dxa"/>
            <w:tcBorders>
              <w:top w:val="single" w:sz="4" w:space="0" w:color="auto"/>
              <w:left w:val="single" w:sz="4" w:space="0" w:color="auto"/>
              <w:bottom w:val="single" w:sz="4" w:space="0" w:color="auto"/>
              <w:right w:val="single" w:sz="4" w:space="0" w:color="auto"/>
            </w:tcBorders>
          </w:tcPr>
          <w:p w14:paraId="24CD37FA" w14:textId="77777777" w:rsidR="007D44DF" w:rsidRPr="00086D56" w:rsidRDefault="007D44DF" w:rsidP="00A53A05">
            <w:pPr>
              <w:pStyle w:val="Default"/>
              <w:jc w:val="both"/>
              <w:rPr>
                <w:sz w:val="13"/>
                <w:szCs w:val="13"/>
                <w:lang w:val="en-GB"/>
              </w:rPr>
            </w:pPr>
            <w:r w:rsidRPr="00086D56">
              <w:rPr>
                <w:noProof/>
                <w:sz w:val="13"/>
                <w:szCs w:val="13"/>
                <w:lang w:eastAsia="zh-CN"/>
              </w:rPr>
              <w:drawing>
                <wp:inline distT="0" distB="0" distL="0" distR="0" wp14:anchorId="01186054" wp14:editId="1F3435FB">
                  <wp:extent cx="4629150" cy="3572510"/>
                  <wp:effectExtent l="0" t="0" r="0" b="8890"/>
                  <wp:docPr id="42" name="Picture 42" descr="C:\Users\hngo\AppData\Local\Microsoft\Windows\Temporary Internet Files\Content.Outlook\0MXBM4QP\P-SPM3_v4_YE_25022016appro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ngo\AppData\Local\Microsoft\Windows\Temporary Internet Files\Content.Outlook\0MXBM4QP\P-SPM3_v4_YE_25022016approve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45738" cy="3585312"/>
                          </a:xfrm>
                          <a:prstGeom prst="rect">
                            <a:avLst/>
                          </a:prstGeom>
                          <a:noFill/>
                          <a:ln>
                            <a:noFill/>
                          </a:ln>
                        </pic:spPr>
                      </pic:pic>
                    </a:graphicData>
                  </a:graphic>
                </wp:inline>
              </w:drawing>
            </w:r>
          </w:p>
        </w:tc>
      </w:tr>
      <w:tr w:rsidR="003969CF" w:rsidRPr="00086D56" w14:paraId="2EE6E225" w14:textId="77777777" w:rsidTr="004E36F4">
        <w:trPr>
          <w:trHeight w:val="416"/>
        </w:trPr>
        <w:tc>
          <w:tcPr>
            <w:tcW w:w="8221" w:type="dxa"/>
            <w:tcBorders>
              <w:top w:val="single" w:sz="4" w:space="0" w:color="auto"/>
              <w:left w:val="single" w:sz="4" w:space="0" w:color="auto"/>
              <w:bottom w:val="single" w:sz="4" w:space="0" w:color="auto"/>
              <w:right w:val="single" w:sz="4" w:space="0" w:color="auto"/>
            </w:tcBorders>
          </w:tcPr>
          <w:p w14:paraId="105090E5" w14:textId="4CDB76AD" w:rsidR="003969CF" w:rsidRPr="008722E6" w:rsidRDefault="003969CF" w:rsidP="00BA5E83">
            <w:pPr>
              <w:pStyle w:val="Default"/>
              <w:pBdr>
                <w:bottom w:val="single" w:sz="4" w:space="1" w:color="auto"/>
              </w:pBdr>
              <w:spacing w:after="120"/>
              <w:jc w:val="both"/>
              <w:rPr>
                <w:rFonts w:eastAsia="SimHei"/>
                <w:b/>
                <w:bCs/>
                <w:sz w:val="16"/>
                <w:szCs w:val="16"/>
                <w:lang w:eastAsia="zh-CN"/>
              </w:rPr>
            </w:pPr>
            <w:r w:rsidRPr="008722E6">
              <w:rPr>
                <w:b/>
                <w:bCs/>
                <w:sz w:val="16"/>
                <w:szCs w:val="16"/>
              </w:rPr>
              <w:t>Fractional dependency of micronutrient production on pollination</w:t>
            </w:r>
            <w:r w:rsidRPr="008722E6">
              <w:rPr>
                <w:rFonts w:eastAsia="SimSun" w:hint="eastAsia"/>
                <w:b/>
                <w:bCs/>
                <w:sz w:val="16"/>
                <w:szCs w:val="16"/>
                <w:lang w:eastAsia="zh-CN"/>
              </w:rPr>
              <w:t>=</w:t>
            </w:r>
            <w:r w:rsidRPr="008722E6">
              <w:rPr>
                <w:rFonts w:eastAsia="SimHei"/>
                <w:b/>
                <w:bCs/>
                <w:sz w:val="16"/>
                <w:szCs w:val="16"/>
                <w:lang w:eastAsia="zh-CN"/>
              </w:rPr>
              <w:t>微量营养素生产对授粉的依赖</w:t>
            </w:r>
            <w:r w:rsidRPr="008722E6">
              <w:rPr>
                <w:rFonts w:eastAsia="SimHei" w:hint="eastAsia"/>
                <w:b/>
                <w:bCs/>
                <w:sz w:val="16"/>
                <w:szCs w:val="16"/>
                <w:lang w:eastAsia="zh-CN"/>
              </w:rPr>
              <w:t>比率</w:t>
            </w:r>
          </w:p>
          <w:p w14:paraId="30C585E3" w14:textId="6DE03198" w:rsidR="003969CF" w:rsidRPr="008722E6" w:rsidRDefault="003969CF" w:rsidP="00BA5E83">
            <w:pPr>
              <w:pStyle w:val="Default"/>
              <w:pBdr>
                <w:bottom w:val="single" w:sz="4" w:space="1" w:color="auto"/>
              </w:pBdr>
              <w:spacing w:after="120"/>
              <w:jc w:val="both"/>
              <w:rPr>
                <w:rFonts w:eastAsia="SimHei"/>
                <w:b/>
                <w:bCs/>
                <w:sz w:val="16"/>
                <w:szCs w:val="16"/>
                <w:lang w:eastAsia="zh-CN"/>
              </w:rPr>
            </w:pPr>
            <w:r w:rsidRPr="008722E6">
              <w:rPr>
                <w:rFonts w:eastAsia="SimHei" w:hint="eastAsia"/>
                <w:b/>
                <w:bCs/>
                <w:sz w:val="16"/>
                <w:szCs w:val="16"/>
                <w:lang w:eastAsia="zh-CN"/>
              </w:rPr>
              <w:t>Vitamin A pollination dependency=</w:t>
            </w:r>
            <w:r w:rsidRPr="008722E6">
              <w:rPr>
                <w:rFonts w:eastAsia="SimHei" w:hint="eastAsia"/>
                <w:b/>
                <w:bCs/>
                <w:sz w:val="16"/>
                <w:szCs w:val="16"/>
                <w:lang w:eastAsia="zh-CN"/>
              </w:rPr>
              <w:t>维生素</w:t>
            </w:r>
            <w:r w:rsidRPr="008722E6">
              <w:rPr>
                <w:rFonts w:eastAsia="SimHei" w:hint="eastAsia"/>
                <w:b/>
                <w:bCs/>
                <w:sz w:val="16"/>
                <w:szCs w:val="16"/>
                <w:lang w:eastAsia="zh-CN"/>
              </w:rPr>
              <w:t>A</w:t>
            </w:r>
            <w:r w:rsidRPr="008722E6">
              <w:rPr>
                <w:rFonts w:eastAsia="SimHei" w:hint="eastAsia"/>
                <w:b/>
                <w:bCs/>
                <w:sz w:val="16"/>
                <w:szCs w:val="16"/>
                <w:lang w:eastAsia="zh-CN"/>
              </w:rPr>
              <w:t>对授粉的依赖</w:t>
            </w:r>
          </w:p>
          <w:p w14:paraId="4811E3C0" w14:textId="2F5869D1" w:rsidR="003969CF" w:rsidRPr="008722E6" w:rsidRDefault="003969CF" w:rsidP="00BA5E83">
            <w:pPr>
              <w:pStyle w:val="Default"/>
              <w:pBdr>
                <w:bottom w:val="single" w:sz="4" w:space="1" w:color="auto"/>
              </w:pBdr>
              <w:spacing w:after="120"/>
              <w:jc w:val="both"/>
              <w:rPr>
                <w:rFonts w:eastAsia="SimHei"/>
                <w:b/>
                <w:bCs/>
                <w:sz w:val="16"/>
                <w:szCs w:val="16"/>
                <w:lang w:eastAsia="zh-CN"/>
              </w:rPr>
            </w:pPr>
            <w:r w:rsidRPr="008722E6">
              <w:rPr>
                <w:rFonts w:eastAsia="SimHei" w:hint="eastAsia"/>
                <w:b/>
                <w:bCs/>
                <w:sz w:val="16"/>
                <w:szCs w:val="16"/>
                <w:lang w:eastAsia="zh-CN"/>
              </w:rPr>
              <w:t>Iron pollination dependency=</w:t>
            </w:r>
            <w:r w:rsidRPr="008722E6">
              <w:rPr>
                <w:rFonts w:eastAsia="SimHei" w:hint="eastAsia"/>
                <w:b/>
                <w:bCs/>
                <w:sz w:val="16"/>
                <w:szCs w:val="16"/>
                <w:lang w:eastAsia="zh-CN"/>
              </w:rPr>
              <w:t>铁对授粉的依赖</w:t>
            </w:r>
          </w:p>
          <w:p w14:paraId="4FD76102" w14:textId="71DFBCBC" w:rsidR="003969CF" w:rsidRPr="008722E6" w:rsidRDefault="003969CF" w:rsidP="00BA5E83">
            <w:pPr>
              <w:pStyle w:val="Default"/>
              <w:pBdr>
                <w:bottom w:val="single" w:sz="4" w:space="1" w:color="auto"/>
              </w:pBdr>
              <w:spacing w:after="120"/>
              <w:jc w:val="both"/>
              <w:rPr>
                <w:rFonts w:eastAsia="SimHei"/>
                <w:b/>
                <w:bCs/>
                <w:sz w:val="16"/>
                <w:szCs w:val="16"/>
                <w:lang w:eastAsia="zh-CN"/>
              </w:rPr>
            </w:pPr>
            <w:r w:rsidRPr="008722E6">
              <w:rPr>
                <w:rFonts w:eastAsia="SimHei" w:hint="eastAsia"/>
                <w:b/>
                <w:bCs/>
                <w:sz w:val="16"/>
                <w:szCs w:val="16"/>
                <w:lang w:eastAsia="zh-CN"/>
              </w:rPr>
              <w:t>Folate pollination dependency=</w:t>
            </w:r>
            <w:r w:rsidRPr="008722E6">
              <w:rPr>
                <w:rFonts w:eastAsia="SimHei" w:hint="eastAsia"/>
                <w:b/>
                <w:bCs/>
                <w:sz w:val="16"/>
                <w:szCs w:val="16"/>
                <w:lang w:eastAsia="zh-CN"/>
              </w:rPr>
              <w:t>叶酸对授粉的依赖</w:t>
            </w:r>
          </w:p>
          <w:p w14:paraId="74D53CE1" w14:textId="3098D2E7" w:rsidR="003969CF" w:rsidRPr="008722E6" w:rsidRDefault="003969CF" w:rsidP="00BA5E83">
            <w:pPr>
              <w:pStyle w:val="Default"/>
              <w:pBdr>
                <w:bottom w:val="single" w:sz="4" w:space="1" w:color="auto"/>
              </w:pBdr>
              <w:spacing w:after="120"/>
              <w:jc w:val="both"/>
              <w:rPr>
                <w:rFonts w:eastAsia="SimHei"/>
                <w:b/>
                <w:bCs/>
                <w:sz w:val="16"/>
                <w:szCs w:val="16"/>
                <w:lang w:eastAsia="zh-CN"/>
              </w:rPr>
            </w:pPr>
            <w:r w:rsidRPr="008722E6">
              <w:rPr>
                <w:rFonts w:eastAsia="SimHei" w:hint="eastAsia"/>
                <w:b/>
                <w:bCs/>
                <w:sz w:val="16"/>
                <w:szCs w:val="16"/>
                <w:lang w:eastAsia="zh-CN"/>
              </w:rPr>
              <w:t>Areas excluded=</w:t>
            </w:r>
            <w:r w:rsidRPr="008722E6">
              <w:rPr>
                <w:rFonts w:eastAsia="SimHei" w:hint="eastAsia"/>
                <w:b/>
                <w:bCs/>
                <w:sz w:val="16"/>
                <w:szCs w:val="16"/>
                <w:lang w:eastAsia="zh-CN"/>
              </w:rPr>
              <w:t>排除地区</w:t>
            </w:r>
          </w:p>
          <w:p w14:paraId="54D81FA5" w14:textId="50E9B385" w:rsidR="003969CF" w:rsidRPr="008722E6" w:rsidRDefault="003969CF" w:rsidP="00BA5E83">
            <w:pPr>
              <w:pStyle w:val="Default"/>
              <w:pBdr>
                <w:bottom w:val="single" w:sz="4" w:space="1" w:color="auto"/>
              </w:pBdr>
              <w:spacing w:after="120"/>
              <w:jc w:val="both"/>
              <w:rPr>
                <w:rFonts w:eastAsia="SimHei"/>
                <w:b/>
                <w:bCs/>
                <w:sz w:val="16"/>
                <w:szCs w:val="16"/>
                <w:lang w:eastAsia="zh-CN"/>
              </w:rPr>
            </w:pPr>
            <w:r w:rsidRPr="008722E6">
              <w:rPr>
                <w:rFonts w:eastAsia="SimSun" w:hint="eastAsia"/>
                <w:b/>
                <w:bCs/>
                <w:sz w:val="16"/>
                <w:szCs w:val="16"/>
                <w:lang w:eastAsia="zh-CN"/>
              </w:rPr>
              <w:t>P</w:t>
            </w:r>
            <w:r w:rsidRPr="008722E6">
              <w:rPr>
                <w:b/>
                <w:bCs/>
                <w:sz w:val="16"/>
                <w:szCs w:val="16"/>
              </w:rPr>
              <w:t>ollination service to direct crop market output in US$</w:t>
            </w:r>
            <w:r w:rsidRPr="008722E6">
              <w:rPr>
                <w:rFonts w:eastAsia="SimSun" w:hint="eastAsia"/>
                <w:b/>
                <w:bCs/>
                <w:sz w:val="16"/>
                <w:szCs w:val="16"/>
                <w:lang w:eastAsia="zh-CN"/>
              </w:rPr>
              <w:t>=</w:t>
            </w:r>
            <w:r w:rsidRPr="008722E6">
              <w:rPr>
                <w:rFonts w:eastAsia="SimHei"/>
                <w:b/>
                <w:bCs/>
                <w:sz w:val="16"/>
                <w:szCs w:val="16"/>
                <w:lang w:eastAsia="zh-CN"/>
              </w:rPr>
              <w:t>授粉服务对直接作物市场产出</w:t>
            </w:r>
            <w:r w:rsidRPr="008722E6">
              <w:rPr>
                <w:rFonts w:eastAsia="SimHei" w:hint="eastAsia"/>
                <w:b/>
                <w:bCs/>
                <w:sz w:val="16"/>
                <w:szCs w:val="16"/>
                <w:lang w:eastAsia="zh-CN"/>
              </w:rPr>
              <w:t>的</w:t>
            </w:r>
            <w:r w:rsidRPr="008722E6">
              <w:rPr>
                <w:rFonts w:eastAsia="SimHei"/>
                <w:b/>
                <w:bCs/>
                <w:sz w:val="16"/>
                <w:szCs w:val="16"/>
                <w:lang w:eastAsia="zh-CN"/>
              </w:rPr>
              <w:t>贡献</w:t>
            </w:r>
            <w:r w:rsidRPr="008722E6">
              <w:rPr>
                <w:rFonts w:eastAsia="SimHei" w:hint="eastAsia"/>
                <w:b/>
                <w:bCs/>
                <w:sz w:val="16"/>
                <w:szCs w:val="16"/>
                <w:lang w:eastAsia="zh-CN"/>
              </w:rPr>
              <w:t>，以美元表示</w:t>
            </w:r>
          </w:p>
          <w:p w14:paraId="5A811974" w14:textId="47422DF4" w:rsidR="003969CF" w:rsidRPr="008722E6" w:rsidRDefault="003969CF" w:rsidP="00BA5E83">
            <w:pPr>
              <w:pStyle w:val="Default"/>
              <w:pBdr>
                <w:bottom w:val="single" w:sz="4" w:space="1" w:color="auto"/>
              </w:pBdr>
              <w:spacing w:after="120"/>
              <w:jc w:val="both"/>
              <w:rPr>
                <w:rFonts w:eastAsia="SimHei"/>
                <w:b/>
                <w:bCs/>
                <w:sz w:val="16"/>
                <w:szCs w:val="16"/>
                <w:lang w:eastAsia="zh-CN"/>
              </w:rPr>
            </w:pPr>
            <w:r w:rsidRPr="008722E6">
              <w:rPr>
                <w:rFonts w:eastAsia="SimHei" w:hint="eastAsia"/>
                <w:b/>
                <w:bCs/>
                <w:sz w:val="16"/>
                <w:szCs w:val="16"/>
                <w:lang w:eastAsia="zh-CN"/>
              </w:rPr>
              <w:t>No date=</w:t>
            </w:r>
            <w:r w:rsidRPr="008722E6">
              <w:rPr>
                <w:rFonts w:eastAsia="SimHei" w:hint="eastAsia"/>
                <w:b/>
                <w:bCs/>
                <w:sz w:val="16"/>
                <w:szCs w:val="16"/>
                <w:lang w:eastAsia="zh-CN"/>
              </w:rPr>
              <w:t>无数据</w:t>
            </w:r>
          </w:p>
          <w:p w14:paraId="7B67CBD3" w14:textId="6419A7AB" w:rsidR="003969CF" w:rsidRPr="008722E6" w:rsidRDefault="003969CF" w:rsidP="00BA5E83">
            <w:pPr>
              <w:pStyle w:val="Default"/>
              <w:pBdr>
                <w:bottom w:val="single" w:sz="4" w:space="1" w:color="auto"/>
              </w:pBdr>
              <w:spacing w:after="120"/>
              <w:jc w:val="both"/>
              <w:rPr>
                <w:rFonts w:eastAsia="SimHei"/>
                <w:b/>
                <w:bCs/>
                <w:sz w:val="16"/>
                <w:szCs w:val="16"/>
                <w:lang w:eastAsia="zh-CN"/>
              </w:rPr>
            </w:pPr>
            <w:r w:rsidRPr="008722E6">
              <w:rPr>
                <w:rFonts w:eastAsia="SimHei" w:hint="eastAsia"/>
                <w:b/>
                <w:bCs/>
                <w:sz w:val="16"/>
                <w:szCs w:val="16"/>
                <w:lang w:eastAsia="zh-CN"/>
              </w:rPr>
              <w:t>No pollination demand=</w:t>
            </w:r>
            <w:r w:rsidRPr="008722E6">
              <w:rPr>
                <w:rFonts w:eastAsia="SimHei" w:hint="eastAsia"/>
                <w:b/>
                <w:bCs/>
                <w:sz w:val="16"/>
                <w:szCs w:val="16"/>
                <w:lang w:eastAsia="zh-CN"/>
              </w:rPr>
              <w:t>无授粉需求</w:t>
            </w:r>
          </w:p>
          <w:p w14:paraId="1348B6EA" w14:textId="0EC985AB" w:rsidR="003969CF" w:rsidRPr="008722E6" w:rsidRDefault="003969CF" w:rsidP="00BA5E83">
            <w:pPr>
              <w:pStyle w:val="Default"/>
              <w:pBdr>
                <w:bottom w:val="single" w:sz="4" w:space="1" w:color="auto"/>
              </w:pBdr>
              <w:spacing w:after="120"/>
              <w:jc w:val="both"/>
              <w:rPr>
                <w:rFonts w:eastAsia="SimHei"/>
                <w:b/>
                <w:bCs/>
                <w:sz w:val="16"/>
                <w:szCs w:val="16"/>
                <w:lang w:eastAsia="zh-CN"/>
              </w:rPr>
            </w:pPr>
            <w:r w:rsidRPr="008722E6">
              <w:rPr>
                <w:rFonts w:eastAsia="SimHei" w:hint="eastAsia"/>
                <w:b/>
                <w:bCs/>
                <w:sz w:val="16"/>
                <w:szCs w:val="16"/>
                <w:lang w:eastAsia="zh-CN"/>
              </w:rPr>
              <w:t>Pollination benefits (US$ per ha agricultural area)=</w:t>
            </w:r>
            <w:r w:rsidRPr="008722E6">
              <w:rPr>
                <w:rFonts w:eastAsia="SimHei" w:hint="eastAsia"/>
                <w:b/>
                <w:bCs/>
                <w:sz w:val="16"/>
                <w:szCs w:val="16"/>
                <w:lang w:eastAsia="zh-CN"/>
              </w:rPr>
              <w:t>授粉惠益（每公顷面积的美元价值）</w:t>
            </w:r>
          </w:p>
          <w:p w14:paraId="679DE1A8" w14:textId="7A36F54A" w:rsidR="003969CF" w:rsidRPr="00086D56" w:rsidRDefault="003969CF" w:rsidP="00A53A05">
            <w:pPr>
              <w:pStyle w:val="Default"/>
              <w:jc w:val="both"/>
              <w:rPr>
                <w:b/>
                <w:bCs/>
                <w:sz w:val="20"/>
                <w:szCs w:val="20"/>
              </w:rPr>
            </w:pPr>
            <w:r w:rsidRPr="008E7091">
              <w:rPr>
                <w:rFonts w:eastAsia="SimHei"/>
                <w:b/>
                <w:bCs/>
                <w:sz w:val="20"/>
                <w:szCs w:val="20"/>
                <w:lang w:eastAsia="zh-CN"/>
              </w:rPr>
              <w:t>图</w:t>
            </w:r>
            <w:r w:rsidRPr="008E7091">
              <w:rPr>
                <w:rFonts w:eastAsia="SimHei"/>
                <w:b/>
                <w:bCs/>
                <w:sz w:val="20"/>
                <w:szCs w:val="20"/>
                <w:lang w:eastAsia="zh-CN"/>
              </w:rPr>
              <w:t>SPM.3</w:t>
            </w:r>
            <w:r w:rsidRPr="008E7091">
              <w:rPr>
                <w:rFonts w:eastAsia="SimHei"/>
                <w:b/>
                <w:bCs/>
                <w:sz w:val="20"/>
                <w:szCs w:val="20"/>
                <w:lang w:eastAsia="zh-CN"/>
              </w:rPr>
              <w:t>：</w:t>
            </w:r>
            <w:r w:rsidRPr="008E7091">
              <w:rPr>
                <w:rFonts w:eastAsia="SimHei"/>
                <w:sz w:val="20"/>
                <w:szCs w:val="20"/>
                <w:lang w:eastAsia="zh-CN"/>
              </w:rPr>
              <w:t xml:space="preserve">(A) </w:t>
            </w:r>
            <w:r w:rsidRPr="008E7091">
              <w:rPr>
                <w:rFonts w:eastAsia="SimHei"/>
                <w:b/>
                <w:bCs/>
                <w:sz w:val="20"/>
                <w:szCs w:val="20"/>
                <w:lang w:eastAsia="zh-CN"/>
              </w:rPr>
              <w:t>微量营养素生产对授粉的依赖</w:t>
            </w:r>
            <w:r>
              <w:rPr>
                <w:rFonts w:eastAsia="SimHei" w:hint="eastAsia"/>
                <w:b/>
                <w:bCs/>
                <w:sz w:val="20"/>
                <w:szCs w:val="20"/>
                <w:lang w:eastAsia="zh-CN"/>
              </w:rPr>
              <w:t>比率</w:t>
            </w:r>
            <w:r w:rsidRPr="008E7091">
              <w:rPr>
                <w:rFonts w:eastAsia="SimHei"/>
                <w:b/>
                <w:bCs/>
                <w:sz w:val="20"/>
                <w:szCs w:val="20"/>
                <w:lang w:eastAsia="zh-CN"/>
              </w:rPr>
              <w:t>。</w:t>
            </w:r>
            <w:r>
              <w:rPr>
                <w:sz w:val="20"/>
                <w:szCs w:val="20"/>
                <w:lang w:eastAsia="zh-CN"/>
              </w:rPr>
              <w:t>(</w:t>
            </w:r>
            <w:proofErr w:type="gramStart"/>
            <w:r>
              <w:rPr>
                <w:sz w:val="20"/>
                <w:szCs w:val="20"/>
                <w:lang w:eastAsia="zh-CN"/>
              </w:rPr>
              <w:t>a)</w:t>
            </w:r>
            <w:proofErr w:type="gramEnd"/>
            <w:r>
              <w:rPr>
                <w:rFonts w:eastAsia="SimSun" w:hint="eastAsia"/>
                <w:sz w:val="20"/>
                <w:szCs w:val="20"/>
                <w:lang w:eastAsia="zh-CN"/>
              </w:rPr>
              <w:t>维生素</w:t>
            </w:r>
            <w:r>
              <w:rPr>
                <w:rFonts w:eastAsia="SimSun" w:hint="eastAsia"/>
                <w:sz w:val="20"/>
                <w:szCs w:val="20"/>
                <w:lang w:eastAsia="zh-CN"/>
              </w:rPr>
              <w:t>A</w:t>
            </w:r>
            <w:r>
              <w:rPr>
                <w:rFonts w:eastAsia="SimSun" w:hint="eastAsia"/>
                <w:sz w:val="20"/>
                <w:szCs w:val="20"/>
                <w:lang w:eastAsia="zh-CN"/>
              </w:rPr>
              <w:t>、</w:t>
            </w:r>
            <w:r w:rsidRPr="00086D56">
              <w:rPr>
                <w:sz w:val="20"/>
                <w:szCs w:val="20"/>
                <w:lang w:eastAsia="zh-CN"/>
              </w:rPr>
              <w:t>(b)</w:t>
            </w:r>
            <w:r>
              <w:rPr>
                <w:rFonts w:eastAsia="SimSun" w:hint="eastAsia"/>
                <w:sz w:val="20"/>
                <w:szCs w:val="20"/>
                <w:lang w:eastAsia="zh-CN"/>
              </w:rPr>
              <w:t>铁和</w:t>
            </w:r>
            <w:r w:rsidRPr="00086D56">
              <w:rPr>
                <w:sz w:val="20"/>
                <w:szCs w:val="20"/>
                <w:lang w:eastAsia="zh-CN"/>
              </w:rPr>
              <w:t>(c)</w:t>
            </w:r>
            <w:r>
              <w:rPr>
                <w:rFonts w:eastAsia="SimSun" w:hint="eastAsia"/>
                <w:sz w:val="20"/>
                <w:szCs w:val="20"/>
                <w:lang w:eastAsia="zh-CN"/>
              </w:rPr>
              <w:t>叶酸生产中依赖授粉的产量占比。依据</w:t>
            </w:r>
            <w:r>
              <w:rPr>
                <w:sz w:val="20"/>
                <w:szCs w:val="20"/>
                <w:lang w:eastAsia="zh-CN"/>
              </w:rPr>
              <w:t>Chaplin-Kramer</w:t>
            </w:r>
            <w:r>
              <w:rPr>
                <w:rFonts w:eastAsia="SimSun" w:hint="eastAsia"/>
                <w:sz w:val="20"/>
                <w:szCs w:val="20"/>
                <w:lang w:eastAsia="zh-CN"/>
              </w:rPr>
              <w:t>等人（</w:t>
            </w:r>
            <w:r>
              <w:rPr>
                <w:sz w:val="20"/>
                <w:szCs w:val="20"/>
                <w:lang w:eastAsia="zh-CN"/>
              </w:rPr>
              <w:t>2014</w:t>
            </w:r>
            <w:r>
              <w:rPr>
                <w:rFonts w:eastAsia="SimSun" w:hint="eastAsia"/>
                <w:sz w:val="20"/>
                <w:szCs w:val="20"/>
                <w:lang w:eastAsia="zh-CN"/>
              </w:rPr>
              <w:t>年）</w:t>
            </w:r>
            <w:r w:rsidRPr="00086D56">
              <w:rPr>
                <w:rStyle w:val="FootnoteReference"/>
                <w:szCs w:val="20"/>
              </w:rPr>
              <w:footnoteReference w:id="38"/>
            </w:r>
            <w:r>
              <w:rPr>
                <w:rFonts w:eastAsia="SimSun" w:hint="eastAsia"/>
                <w:sz w:val="20"/>
                <w:szCs w:val="20"/>
                <w:lang w:eastAsia="zh-CN"/>
              </w:rPr>
              <w:t>。</w:t>
            </w:r>
            <w:r w:rsidRPr="008E7091">
              <w:rPr>
                <w:rFonts w:eastAsia="SimHei"/>
                <w:sz w:val="20"/>
                <w:szCs w:val="20"/>
                <w:lang w:eastAsia="zh-CN"/>
              </w:rPr>
              <w:t xml:space="preserve">(B) </w:t>
            </w:r>
            <w:r w:rsidRPr="008E7091">
              <w:rPr>
                <w:rFonts w:eastAsia="SimHei"/>
                <w:b/>
                <w:bCs/>
                <w:sz w:val="20"/>
                <w:szCs w:val="20"/>
                <w:lang w:eastAsia="zh-CN"/>
              </w:rPr>
              <w:t>授粉服务对直接作物市场产出贡献的全球版图，以</w:t>
            </w:r>
            <w:r w:rsidRPr="008E7091">
              <w:rPr>
                <w:rFonts w:eastAsia="SimHei"/>
                <w:b/>
                <w:bCs/>
                <w:sz w:val="20"/>
                <w:szCs w:val="20"/>
                <w:lang w:eastAsia="zh-CN"/>
              </w:rPr>
              <w:t xml:space="preserve">5 </w:t>
            </w:r>
            <w:r w:rsidRPr="008E7091">
              <w:rPr>
                <w:rFonts w:eastAsia="SimHei"/>
                <w:b/>
                <w:bCs/>
                <w:sz w:val="20"/>
                <w:szCs w:val="20"/>
                <w:lang w:val="en-GB" w:eastAsia="zh-CN"/>
              </w:rPr>
              <w:t>X</w:t>
            </w:r>
            <w:r w:rsidRPr="008E7091">
              <w:rPr>
                <w:rFonts w:eastAsia="SimHei"/>
                <w:b/>
                <w:bCs/>
                <w:sz w:val="20"/>
                <w:szCs w:val="20"/>
                <w:lang w:eastAsia="zh-CN"/>
              </w:rPr>
              <w:t xml:space="preserve"> 5</w:t>
            </w:r>
            <w:r w:rsidRPr="008E7091">
              <w:rPr>
                <w:rFonts w:eastAsia="SimHei"/>
                <w:b/>
                <w:bCs/>
                <w:sz w:val="20"/>
                <w:szCs w:val="20"/>
                <w:lang w:eastAsia="zh-CN"/>
              </w:rPr>
              <w:t>经纬度网格上每公顷增加产量的美元价值表示。</w:t>
            </w:r>
            <w:r w:rsidRPr="00086D56">
              <w:rPr>
                <w:b/>
                <w:bCs/>
                <w:sz w:val="20"/>
                <w:szCs w:val="20"/>
                <w:lang w:eastAsia="zh-CN"/>
              </w:rPr>
              <w:t xml:space="preserve"> </w:t>
            </w:r>
            <w:r>
              <w:rPr>
                <w:rFonts w:eastAsia="SimSun" w:hint="eastAsia"/>
                <w:sz w:val="20"/>
                <w:szCs w:val="20"/>
                <w:lang w:eastAsia="zh-CN"/>
              </w:rPr>
              <w:t>以美元表示</w:t>
            </w:r>
            <w:r>
              <w:rPr>
                <w:rFonts w:eastAsia="SimSun" w:hint="eastAsia"/>
                <w:sz w:val="20"/>
                <w:szCs w:val="20"/>
                <w:lang w:eastAsia="zh-CN"/>
              </w:rPr>
              <w:t>2000</w:t>
            </w:r>
            <w:r>
              <w:rPr>
                <w:rFonts w:eastAsia="SimSun" w:hint="eastAsia"/>
                <w:sz w:val="20"/>
                <w:szCs w:val="20"/>
                <w:lang w:eastAsia="zh-CN"/>
              </w:rPr>
              <w:t>年惠益，数据已根据通货膨胀（相对</w:t>
            </w:r>
            <w:r>
              <w:rPr>
                <w:rFonts w:eastAsia="SimSun" w:hint="eastAsia"/>
                <w:sz w:val="20"/>
                <w:szCs w:val="20"/>
                <w:lang w:eastAsia="zh-CN"/>
              </w:rPr>
              <w:t>2009</w:t>
            </w:r>
            <w:r>
              <w:rPr>
                <w:rFonts w:eastAsia="SimSun" w:hint="eastAsia"/>
                <w:sz w:val="20"/>
                <w:szCs w:val="20"/>
                <w:lang w:eastAsia="zh-CN"/>
              </w:rPr>
              <w:t>年）和</w:t>
            </w:r>
            <w:r w:rsidRPr="00203C73">
              <w:rPr>
                <w:rFonts w:eastAsia="SimSun" w:hint="eastAsia"/>
                <w:sz w:val="20"/>
                <w:szCs w:val="20"/>
                <w:lang w:eastAsia="zh-CN"/>
              </w:rPr>
              <w:t>购买力平价</w:t>
            </w:r>
            <w:r>
              <w:rPr>
                <w:rFonts w:eastAsia="SimSun" w:hint="eastAsia"/>
                <w:sz w:val="20"/>
                <w:szCs w:val="20"/>
                <w:lang w:eastAsia="zh-CN"/>
              </w:rPr>
              <w:t>修正。分析使用粮农组织关于具体国家生产价格、产量和作物对授粉依赖比率的数据。依据</w:t>
            </w:r>
            <w:r>
              <w:rPr>
                <w:sz w:val="20"/>
                <w:szCs w:val="20"/>
              </w:rPr>
              <w:t>Lautenbach</w:t>
            </w:r>
            <w:r>
              <w:rPr>
                <w:rFonts w:eastAsia="SimSun" w:hint="eastAsia"/>
                <w:sz w:val="20"/>
                <w:szCs w:val="20"/>
                <w:lang w:eastAsia="zh-CN"/>
              </w:rPr>
              <w:t>等人（</w:t>
            </w:r>
            <w:r>
              <w:rPr>
                <w:sz w:val="20"/>
                <w:szCs w:val="20"/>
              </w:rPr>
              <w:t>2012</w:t>
            </w:r>
            <w:r>
              <w:rPr>
                <w:rFonts w:eastAsia="SimSun" w:hint="eastAsia"/>
                <w:sz w:val="20"/>
                <w:szCs w:val="20"/>
                <w:lang w:eastAsia="zh-CN"/>
              </w:rPr>
              <w:t>年）。</w:t>
            </w:r>
            <w:r w:rsidRPr="00086D56">
              <w:rPr>
                <w:rStyle w:val="FootnoteReference"/>
                <w:szCs w:val="20"/>
              </w:rPr>
              <w:footnoteReference w:id="39"/>
            </w:r>
          </w:p>
        </w:tc>
      </w:tr>
    </w:tbl>
    <w:p w14:paraId="6825D8C1" w14:textId="6A82A1F2" w:rsidR="007D44DF" w:rsidRPr="00086D56" w:rsidRDefault="00F30310" w:rsidP="00BA5E83">
      <w:pPr>
        <w:spacing w:before="240"/>
        <w:ind w:left="1253"/>
        <w:jc w:val="both"/>
        <w:rPr>
          <w:lang w:eastAsia="zh-CN"/>
        </w:rPr>
      </w:pPr>
      <w:r w:rsidRPr="0087305B">
        <w:rPr>
          <w:rFonts w:eastAsia="SimHei"/>
          <w:b/>
          <w:sz w:val="24"/>
          <w:szCs w:val="24"/>
          <w:lang w:eastAsia="zh-CN"/>
        </w:rPr>
        <w:lastRenderedPageBreak/>
        <w:t>很多人的生计取决于传粉媒介、其产物及其多重效益</w:t>
      </w:r>
      <w:r w:rsidRPr="0087305B">
        <w:rPr>
          <w:rFonts w:eastAsia="楷体"/>
          <w:b/>
          <w:iCs/>
          <w:sz w:val="24"/>
          <w:szCs w:val="24"/>
          <w:lang w:eastAsia="zh-CN"/>
        </w:rPr>
        <w:t>（成立但不完整）</w:t>
      </w:r>
      <w:r w:rsidRPr="0087305B">
        <w:rPr>
          <w:b/>
          <w:sz w:val="24"/>
          <w:szCs w:val="24"/>
          <w:lang w:eastAsia="zh-CN"/>
        </w:rPr>
        <w:t>。</w:t>
      </w:r>
      <w:r w:rsidRPr="0087305B">
        <w:rPr>
          <w:color w:val="000000"/>
          <w:sz w:val="24"/>
          <w:szCs w:val="24"/>
          <w:lang w:eastAsia="zh-CN"/>
        </w:rPr>
        <w:t>世界上最重要的经济作物中有很多依赖传粉媒介。这些作物构成发展中国家（如咖啡和可可）及发达国家（如杏仁）的主要出口产品，为数百万人提供就业和收入</w:t>
      </w:r>
      <w:r w:rsidRPr="0087305B">
        <w:rPr>
          <w:sz w:val="24"/>
          <w:szCs w:val="24"/>
          <w:lang w:eastAsia="zh-CN"/>
        </w:rPr>
        <w:t>。因此，丧失传粉媒介对各区域经济体的影响不尽相同，对依赖传粉媒介的作物依赖性较强的经济体（无论国内种植或进口）影响较大。现有的授粉经济价值研究并未考虑经济的非货币方面，尤其是构成农业经济基础的资产，例如：人（如养蜂人就业）、社会（如养蜂行业协会）、实物（如蜂箱）、财务（如蜂蜜销售）及自然资产（如对传粉媒介友好的实践带来的生物多样性提高）。上述资产的总和及结余为未来发展和可持续的农村生计奠定基础</w:t>
      </w:r>
      <w:r w:rsidRPr="0087305B">
        <w:rPr>
          <w:sz w:val="24"/>
          <w:szCs w:val="24"/>
          <w:lang w:eastAsia="zh-CN"/>
        </w:rPr>
        <w:t>{3.7, 4.2, 4.4, 4.7</w:t>
      </w:r>
      <w:proofErr w:type="gramStart"/>
      <w:r w:rsidRPr="0087305B">
        <w:rPr>
          <w:sz w:val="24"/>
          <w:szCs w:val="24"/>
          <w:lang w:eastAsia="zh-CN"/>
        </w:rPr>
        <w:t>}</w:t>
      </w:r>
      <w:r>
        <w:rPr>
          <w:rFonts w:hint="eastAsia"/>
          <w:sz w:val="24"/>
          <w:szCs w:val="24"/>
          <w:lang w:eastAsia="zh-CN"/>
        </w:rPr>
        <w:t>。</w:t>
      </w:r>
      <w:proofErr w:type="gramEnd"/>
    </w:p>
    <w:p w14:paraId="0EF960CC" w14:textId="302478DD" w:rsidR="007D44DF" w:rsidRPr="00086D56" w:rsidRDefault="00BA6C15" w:rsidP="00BA5E83">
      <w:pPr>
        <w:ind w:left="1253"/>
        <w:jc w:val="both"/>
        <w:rPr>
          <w:lang w:eastAsia="zh-CN"/>
        </w:rPr>
      </w:pPr>
      <w:r w:rsidRPr="0087305B">
        <w:rPr>
          <w:rFonts w:eastAsia="SimHei"/>
          <w:b/>
          <w:sz w:val="24"/>
          <w:szCs w:val="24"/>
          <w:lang w:eastAsia="zh-CN"/>
        </w:rPr>
        <w:t>养蜂和采蜜生计是很多农村经济体的基石，以及在农村和城市背景下多种教育和休闲效益的来源（</w:t>
      </w:r>
      <w:r w:rsidRPr="0087305B">
        <w:rPr>
          <w:rFonts w:eastAsia="楷体"/>
          <w:b/>
          <w:sz w:val="24"/>
          <w:szCs w:val="24"/>
          <w:lang w:eastAsia="zh-CN"/>
        </w:rPr>
        <w:t>充分成立</w:t>
      </w:r>
      <w:r w:rsidRPr="0087305B">
        <w:rPr>
          <w:rFonts w:eastAsia="SimHei"/>
          <w:b/>
          <w:sz w:val="24"/>
          <w:szCs w:val="24"/>
          <w:lang w:eastAsia="zh-CN"/>
        </w:rPr>
        <w:t>）。</w:t>
      </w:r>
      <w:r w:rsidRPr="0087305B">
        <w:rPr>
          <w:sz w:val="24"/>
          <w:szCs w:val="24"/>
          <w:lang w:eastAsia="zh-CN"/>
        </w:rPr>
        <w:t>数据显示全球有</w:t>
      </w:r>
      <w:r w:rsidRPr="0087305B">
        <w:rPr>
          <w:sz w:val="24"/>
          <w:szCs w:val="24"/>
          <w:lang w:eastAsia="zh-CN"/>
        </w:rPr>
        <w:t>8 100</w:t>
      </w:r>
      <w:r w:rsidRPr="0087305B">
        <w:rPr>
          <w:sz w:val="24"/>
          <w:szCs w:val="24"/>
          <w:lang w:eastAsia="zh-CN"/>
        </w:rPr>
        <w:t>万个蜂箱，年产</w:t>
      </w:r>
      <w:r w:rsidRPr="0087305B">
        <w:rPr>
          <w:sz w:val="24"/>
          <w:szCs w:val="24"/>
          <w:lang w:eastAsia="zh-CN"/>
        </w:rPr>
        <w:t>6.5</w:t>
      </w:r>
      <w:r w:rsidRPr="0087305B">
        <w:rPr>
          <w:sz w:val="24"/>
          <w:szCs w:val="24"/>
          <w:lang w:eastAsia="zh-CN"/>
        </w:rPr>
        <w:t>万吨蜂蜡和</w:t>
      </w:r>
      <w:r w:rsidRPr="0087305B">
        <w:rPr>
          <w:sz w:val="24"/>
          <w:szCs w:val="24"/>
          <w:lang w:eastAsia="zh-CN"/>
        </w:rPr>
        <w:t>160</w:t>
      </w:r>
      <w:r w:rsidRPr="0087305B">
        <w:rPr>
          <w:sz w:val="24"/>
          <w:szCs w:val="24"/>
          <w:lang w:eastAsia="zh-CN"/>
        </w:rPr>
        <w:t>万吨蜂蜜，贸易量估计为</w:t>
      </w:r>
      <w:r w:rsidRPr="0087305B">
        <w:rPr>
          <w:sz w:val="24"/>
          <w:szCs w:val="24"/>
          <w:lang w:eastAsia="zh-CN"/>
        </w:rPr>
        <w:t>51.8</w:t>
      </w:r>
      <w:r w:rsidRPr="0087305B">
        <w:rPr>
          <w:sz w:val="24"/>
          <w:szCs w:val="24"/>
          <w:lang w:eastAsia="zh-CN"/>
        </w:rPr>
        <w:t>万吨。很多农村经济体乐于从事养蜂和采蜜，</w:t>
      </w:r>
      <w:r w:rsidRPr="0087305B">
        <w:rPr>
          <w:rFonts w:hint="eastAsia"/>
          <w:sz w:val="24"/>
          <w:szCs w:val="24"/>
          <w:lang w:eastAsia="zh-CN"/>
        </w:rPr>
        <w:t>原因包括</w:t>
      </w:r>
      <w:r w:rsidRPr="0087305B">
        <w:rPr>
          <w:sz w:val="24"/>
          <w:szCs w:val="24"/>
          <w:lang w:eastAsia="zh-CN"/>
        </w:rPr>
        <w:t>：所需投资很小；可销售多样化产品；多样化所有权形式有利于行业准入；可从中产生家庭营养和医疗效益；活动时间和地点灵活；以及与文化和社会体制之间存在大量联系。</w:t>
      </w:r>
      <w:r w:rsidRPr="0087305B">
        <w:rPr>
          <w:rFonts w:hint="eastAsia"/>
          <w:sz w:val="24"/>
          <w:szCs w:val="24"/>
          <w:lang w:eastAsia="zh-CN"/>
        </w:rPr>
        <w:t>在许多城市，</w:t>
      </w:r>
      <w:r w:rsidRPr="0087305B">
        <w:rPr>
          <w:sz w:val="24"/>
          <w:szCs w:val="24"/>
          <w:lang w:eastAsia="zh-CN"/>
        </w:rPr>
        <w:t>养蜂</w:t>
      </w:r>
      <w:r w:rsidRPr="0087305B">
        <w:rPr>
          <w:rFonts w:hint="eastAsia"/>
          <w:sz w:val="24"/>
          <w:szCs w:val="24"/>
          <w:lang w:eastAsia="zh-CN"/>
        </w:rPr>
        <w:t>作为受生态启发的生活方式选择，变得越来越重要</w:t>
      </w:r>
      <w:r w:rsidRPr="0087305B">
        <w:rPr>
          <w:sz w:val="24"/>
          <w:szCs w:val="24"/>
          <w:lang w:eastAsia="zh-CN"/>
        </w:rPr>
        <w:t>。养蜂作为发展中世界的一种可持续的生计活动，尚有巨大潜力有待实现</w:t>
      </w:r>
      <w:r w:rsidRPr="0087305B">
        <w:rPr>
          <w:sz w:val="24"/>
          <w:szCs w:val="24"/>
          <w:lang w:eastAsia="zh-CN"/>
        </w:rPr>
        <w:t xml:space="preserve">{4.3.2, 4.7.1, 5.2.8.4, 5.3.5, 5.4.6.1, </w:t>
      </w:r>
      <w:r w:rsidRPr="0087305B">
        <w:rPr>
          <w:sz w:val="24"/>
          <w:szCs w:val="24"/>
          <w:lang w:eastAsia="zh-CN"/>
        </w:rPr>
        <w:t>案例</w:t>
      </w:r>
      <w:r w:rsidRPr="0087305B">
        <w:rPr>
          <w:sz w:val="24"/>
          <w:szCs w:val="24"/>
          <w:lang w:eastAsia="zh-CN"/>
        </w:rPr>
        <w:t xml:space="preserve">5-10, 5-11, 5-12, 5-13, 5-14, 5-21, 5-24, 5-25, </w:t>
      </w:r>
      <w:r w:rsidRPr="0087305B">
        <w:rPr>
          <w:sz w:val="24"/>
          <w:szCs w:val="24"/>
          <w:lang w:eastAsia="zh-CN"/>
        </w:rPr>
        <w:t>图</w:t>
      </w:r>
      <w:r w:rsidRPr="0087305B">
        <w:rPr>
          <w:sz w:val="24"/>
          <w:szCs w:val="24"/>
          <w:lang w:eastAsia="zh-CN"/>
        </w:rPr>
        <w:t>5-12, 5-13, 5-14, 5-15, 5-22}</w:t>
      </w:r>
      <w:r>
        <w:rPr>
          <w:rFonts w:hint="eastAsia"/>
          <w:sz w:val="24"/>
          <w:szCs w:val="24"/>
          <w:lang w:eastAsia="zh-CN"/>
        </w:rPr>
        <w:t>。</w:t>
      </w:r>
    </w:p>
    <w:p w14:paraId="10032F2E" w14:textId="308BBEF2" w:rsidR="007D44DF" w:rsidRPr="00086D56" w:rsidRDefault="00BA6C15" w:rsidP="00BA5E83">
      <w:pPr>
        <w:ind w:left="1253"/>
        <w:jc w:val="both"/>
        <w:rPr>
          <w:lang w:eastAsia="zh-CN"/>
        </w:rPr>
      </w:pPr>
      <w:r w:rsidRPr="0087305B">
        <w:rPr>
          <w:rFonts w:eastAsia="SimHei"/>
          <w:b/>
          <w:sz w:val="24"/>
          <w:szCs w:val="24"/>
          <w:lang w:eastAsia="zh-CN"/>
        </w:rPr>
        <w:t>传粉媒介为人们带来多重益处，远不止提供食物，还直接贡献于医药、生物燃料、纤维、建材、乐器、艺术和工艺，并且为艺术、音乐、文学、宗教和科技提供</w:t>
      </w:r>
      <w:r w:rsidR="00624DD8">
        <w:rPr>
          <w:rFonts w:eastAsia="SimHei" w:hint="eastAsia"/>
          <w:b/>
          <w:sz w:val="24"/>
          <w:szCs w:val="24"/>
          <w:lang w:eastAsia="zh-CN"/>
        </w:rPr>
        <w:t>灵感</w:t>
      </w:r>
      <w:r w:rsidRPr="0087305B">
        <w:rPr>
          <w:rFonts w:eastAsia="SimHei"/>
          <w:b/>
          <w:sz w:val="24"/>
          <w:szCs w:val="24"/>
          <w:lang w:eastAsia="zh-CN"/>
        </w:rPr>
        <w:t>（</w:t>
      </w:r>
      <w:r w:rsidRPr="0087305B">
        <w:rPr>
          <w:rFonts w:eastAsia="楷体"/>
          <w:b/>
          <w:sz w:val="24"/>
          <w:szCs w:val="24"/>
          <w:lang w:eastAsia="zh-CN"/>
        </w:rPr>
        <w:t>充分成立</w:t>
      </w:r>
      <w:r w:rsidRPr="0087305B">
        <w:rPr>
          <w:rFonts w:eastAsia="SimHei"/>
          <w:b/>
          <w:sz w:val="24"/>
          <w:szCs w:val="24"/>
          <w:lang w:eastAsia="zh-CN"/>
        </w:rPr>
        <w:t>）。</w:t>
      </w:r>
      <w:r w:rsidRPr="0087305B">
        <w:rPr>
          <w:sz w:val="24"/>
          <w:szCs w:val="24"/>
          <w:lang w:eastAsia="zh-CN"/>
        </w:rPr>
        <w:t>例如，有些抗细菌、抗真菌和抗糖尿病制剂直接从蜂蜜中得到；麻风树油、棉花和桉树分别是依赖传粉媒介的生物燃料、纤维和木材来源实例；蜂蜡可用于保护和养护精制</w:t>
      </w:r>
      <w:r w:rsidRPr="0087305B">
        <w:rPr>
          <w:rFonts w:hint="eastAsia"/>
          <w:sz w:val="24"/>
          <w:szCs w:val="24"/>
          <w:lang w:eastAsia="zh-CN"/>
        </w:rPr>
        <w:t>乐器</w:t>
      </w:r>
      <w:r w:rsidRPr="0087305B">
        <w:rPr>
          <w:sz w:val="24"/>
          <w:szCs w:val="24"/>
          <w:lang w:eastAsia="zh-CN"/>
        </w:rPr>
        <w:t>。从传粉媒介得到的艺术、文学和宗教启发包括：流行和古典音乐（如</w:t>
      </w:r>
      <w:r w:rsidRPr="0087305B">
        <w:rPr>
          <w:sz w:val="24"/>
          <w:szCs w:val="24"/>
          <w:lang w:eastAsia="zh-CN"/>
        </w:rPr>
        <w:t>Slim Harpo</w:t>
      </w:r>
      <w:r w:rsidRPr="0087305B">
        <w:rPr>
          <w:sz w:val="24"/>
          <w:szCs w:val="24"/>
          <w:lang w:eastAsia="zh-CN"/>
        </w:rPr>
        <w:t>创作的《</w:t>
      </w:r>
      <w:r w:rsidRPr="0087305B">
        <w:rPr>
          <w:rFonts w:hint="eastAsia"/>
          <w:sz w:val="24"/>
          <w:szCs w:val="24"/>
          <w:lang w:eastAsia="zh-CN"/>
        </w:rPr>
        <w:t>我是</w:t>
      </w:r>
      <w:r w:rsidRPr="0087305B">
        <w:rPr>
          <w:sz w:val="24"/>
          <w:szCs w:val="24"/>
          <w:lang w:eastAsia="zh-CN"/>
        </w:rPr>
        <w:t>蜂王》和</w:t>
      </w:r>
      <w:r w:rsidRPr="0087305B">
        <w:rPr>
          <w:sz w:val="24"/>
          <w:szCs w:val="24"/>
          <w:lang w:eastAsia="zh-CN"/>
        </w:rPr>
        <w:t>Rimsky-Korsakov</w:t>
      </w:r>
      <w:r w:rsidRPr="0087305B">
        <w:rPr>
          <w:sz w:val="24"/>
          <w:szCs w:val="24"/>
          <w:lang w:eastAsia="zh-CN"/>
        </w:rPr>
        <w:t>创作的《野蜂飞舞》）；玛雅古抄本中关于蜂类的经文（如无刺蜂）、《古兰经》中的《蜜蜂章》（</w:t>
      </w:r>
      <w:r w:rsidRPr="0087305B">
        <w:rPr>
          <w:i/>
          <w:sz w:val="24"/>
          <w:szCs w:val="24"/>
          <w:lang w:eastAsia="zh-CN"/>
        </w:rPr>
        <w:t>Surat An-Naĥl</w:t>
      </w:r>
      <w:r w:rsidRPr="0087305B">
        <w:rPr>
          <w:sz w:val="24"/>
          <w:szCs w:val="24"/>
          <w:lang w:eastAsia="zh-CN"/>
        </w:rPr>
        <w:t>）、梵蒂冈教皇乌尔班八世的三只蜜蜂徽章，以及印度教、佛教经文和《庄子》等中国传统著作。受传粉媒介启发的科技设计体现在机器人视觉引导飞行，以及如今一些业余昆虫学家使用的</w:t>
      </w:r>
      <w:r w:rsidRPr="0087305B">
        <w:rPr>
          <w:sz w:val="24"/>
          <w:szCs w:val="24"/>
          <w:lang w:eastAsia="zh-CN"/>
        </w:rPr>
        <w:t>10</w:t>
      </w:r>
      <w:r w:rsidRPr="0087305B">
        <w:rPr>
          <w:sz w:val="24"/>
          <w:szCs w:val="24"/>
          <w:lang w:eastAsia="zh-CN"/>
        </w:rPr>
        <w:t>米伸缩网</w:t>
      </w:r>
      <w:r w:rsidRPr="0087305B">
        <w:rPr>
          <w:sz w:val="24"/>
          <w:szCs w:val="24"/>
          <w:lang w:eastAsia="zh-CN"/>
        </w:rPr>
        <w:t xml:space="preserve">{5.2.1, 5.2.2., 5.2.3, 5.2.4, </w:t>
      </w:r>
      <w:r w:rsidRPr="0087305B">
        <w:rPr>
          <w:sz w:val="24"/>
          <w:szCs w:val="24"/>
          <w:lang w:eastAsia="zh-CN"/>
        </w:rPr>
        <w:t>案例</w:t>
      </w:r>
      <w:r w:rsidRPr="0087305B">
        <w:rPr>
          <w:sz w:val="24"/>
          <w:szCs w:val="24"/>
          <w:lang w:eastAsia="zh-CN"/>
        </w:rPr>
        <w:t xml:space="preserve">5-2, 5-16, </w:t>
      </w:r>
      <w:r w:rsidRPr="0087305B">
        <w:rPr>
          <w:sz w:val="24"/>
          <w:szCs w:val="24"/>
          <w:lang w:eastAsia="zh-CN"/>
        </w:rPr>
        <w:t>图</w:t>
      </w:r>
      <w:r w:rsidRPr="0087305B">
        <w:rPr>
          <w:sz w:val="24"/>
          <w:szCs w:val="24"/>
          <w:lang w:eastAsia="zh-CN"/>
        </w:rPr>
        <w:t>5-7, 5-8, 5-9, 5-10, 5-24}</w:t>
      </w:r>
      <w:r>
        <w:rPr>
          <w:rFonts w:hint="eastAsia"/>
          <w:sz w:val="24"/>
          <w:szCs w:val="24"/>
          <w:lang w:eastAsia="zh-CN"/>
        </w:rPr>
        <w:t>。</w:t>
      </w:r>
    </w:p>
    <w:p w14:paraId="6535AC9C" w14:textId="584C3A3F" w:rsidR="007D44DF" w:rsidRPr="00ED5CE6" w:rsidRDefault="0024290F" w:rsidP="00BA5E83">
      <w:pPr>
        <w:ind w:left="1253"/>
        <w:jc w:val="both"/>
        <w:rPr>
          <w:b/>
          <w:lang w:eastAsia="zh-CN"/>
        </w:rPr>
      </w:pPr>
      <w:r w:rsidRPr="0087305B">
        <w:rPr>
          <w:rFonts w:eastAsia="SimHei"/>
          <w:b/>
          <w:sz w:val="24"/>
          <w:szCs w:val="24"/>
          <w:lang w:eastAsia="zh-CN"/>
        </w:rPr>
        <w:t>很多人的良好生活</w:t>
      </w:r>
      <w:r w:rsidR="00624DD8">
        <w:rPr>
          <w:rFonts w:eastAsia="SimHei" w:hint="eastAsia"/>
          <w:b/>
          <w:sz w:val="24"/>
          <w:szCs w:val="24"/>
          <w:lang w:eastAsia="zh-CN"/>
        </w:rPr>
        <w:t>质量</w:t>
      </w:r>
      <w:r w:rsidRPr="0087305B">
        <w:rPr>
          <w:rFonts w:eastAsia="SimHei"/>
          <w:b/>
          <w:sz w:val="24"/>
          <w:szCs w:val="24"/>
          <w:lang w:eastAsia="zh-CN"/>
        </w:rPr>
        <w:t>依赖传粉媒介在</w:t>
      </w:r>
      <w:r w:rsidR="00624DD8">
        <w:rPr>
          <w:rFonts w:eastAsia="SimHei" w:hint="eastAsia"/>
          <w:b/>
          <w:sz w:val="24"/>
          <w:szCs w:val="24"/>
          <w:lang w:eastAsia="zh-CN"/>
        </w:rPr>
        <w:t>有</w:t>
      </w:r>
      <w:r w:rsidRPr="0087305B">
        <w:rPr>
          <w:rFonts w:eastAsia="SimHei"/>
          <w:b/>
          <w:sz w:val="24"/>
          <w:szCs w:val="24"/>
          <w:lang w:eastAsia="zh-CN"/>
        </w:rPr>
        <w:t>全球</w:t>
      </w:r>
      <w:r w:rsidR="00624DD8">
        <w:rPr>
          <w:rFonts w:eastAsia="SimHei" w:hint="eastAsia"/>
          <w:b/>
          <w:sz w:val="24"/>
          <w:szCs w:val="24"/>
          <w:lang w:eastAsia="zh-CN"/>
        </w:rPr>
        <w:t>意义</w:t>
      </w:r>
      <w:r w:rsidRPr="0087305B">
        <w:rPr>
          <w:rFonts w:eastAsia="SimHei"/>
          <w:b/>
          <w:sz w:val="24"/>
          <w:szCs w:val="24"/>
          <w:lang w:eastAsia="zh-CN"/>
        </w:rPr>
        <w:t>遗产中</w:t>
      </w:r>
      <w:r w:rsidR="00624DD8">
        <w:rPr>
          <w:rFonts w:eastAsia="SimHei" w:hint="eastAsia"/>
          <w:b/>
          <w:sz w:val="24"/>
          <w:szCs w:val="24"/>
          <w:lang w:eastAsia="zh-CN"/>
        </w:rPr>
        <w:t>（</w:t>
      </w:r>
      <w:r w:rsidR="00624DD8" w:rsidRPr="0087305B">
        <w:rPr>
          <w:rFonts w:eastAsia="SimHei"/>
          <w:b/>
          <w:sz w:val="24"/>
          <w:szCs w:val="24"/>
          <w:lang w:eastAsia="zh-CN"/>
        </w:rPr>
        <w:t>作为身份的象征</w:t>
      </w:r>
      <w:r w:rsidR="00624DD8">
        <w:rPr>
          <w:rFonts w:eastAsia="SimHei" w:hint="eastAsia"/>
          <w:b/>
          <w:sz w:val="24"/>
          <w:szCs w:val="24"/>
          <w:lang w:eastAsia="zh-CN"/>
        </w:rPr>
        <w:t>，</w:t>
      </w:r>
      <w:r w:rsidR="00624DD8" w:rsidRPr="0087305B">
        <w:rPr>
          <w:rFonts w:eastAsia="SimHei"/>
          <w:b/>
          <w:sz w:val="24"/>
          <w:szCs w:val="24"/>
          <w:lang w:eastAsia="zh-CN"/>
        </w:rPr>
        <w:t>作为在美学上非常重要的景观、花卉、鸟类、蝙蝠</w:t>
      </w:r>
      <w:r w:rsidR="00624DD8" w:rsidRPr="0087305B">
        <w:rPr>
          <w:rFonts w:eastAsia="SimHei" w:hint="eastAsia"/>
          <w:b/>
          <w:sz w:val="24"/>
          <w:szCs w:val="24"/>
          <w:lang w:eastAsia="zh-CN"/>
        </w:rPr>
        <w:t>和</w:t>
      </w:r>
      <w:r w:rsidR="00624DD8" w:rsidRPr="0087305B">
        <w:rPr>
          <w:rFonts w:eastAsia="SimHei"/>
          <w:b/>
          <w:sz w:val="24"/>
          <w:szCs w:val="24"/>
          <w:lang w:eastAsia="zh-CN"/>
        </w:rPr>
        <w:t>蝴蝶</w:t>
      </w:r>
      <w:r w:rsidR="00624DD8">
        <w:rPr>
          <w:rFonts w:eastAsia="SimHei" w:hint="eastAsia"/>
          <w:b/>
          <w:sz w:val="24"/>
          <w:szCs w:val="24"/>
          <w:lang w:eastAsia="zh-CN"/>
        </w:rPr>
        <w:t>）</w:t>
      </w:r>
      <w:r w:rsidR="00624DD8" w:rsidRPr="0087305B">
        <w:rPr>
          <w:rFonts w:eastAsia="SimHei"/>
          <w:b/>
          <w:sz w:val="24"/>
          <w:szCs w:val="24"/>
          <w:lang w:eastAsia="zh-CN"/>
        </w:rPr>
        <w:t>以及在土著人民和地方社区的社会关系和治理互动中</w:t>
      </w:r>
      <w:r w:rsidRPr="0087305B">
        <w:rPr>
          <w:rFonts w:eastAsia="SimHei"/>
          <w:b/>
          <w:sz w:val="24"/>
          <w:szCs w:val="24"/>
          <w:lang w:eastAsia="zh-CN"/>
        </w:rPr>
        <w:t>持续</w:t>
      </w:r>
      <w:r w:rsidR="00624DD8">
        <w:rPr>
          <w:rFonts w:eastAsia="SimHei" w:hint="eastAsia"/>
          <w:b/>
          <w:sz w:val="24"/>
          <w:szCs w:val="24"/>
          <w:lang w:eastAsia="zh-CN"/>
        </w:rPr>
        <w:t>发挥</w:t>
      </w:r>
      <w:r w:rsidRPr="0087305B">
        <w:rPr>
          <w:rFonts w:eastAsia="SimHei"/>
          <w:b/>
          <w:sz w:val="24"/>
          <w:szCs w:val="24"/>
          <w:lang w:eastAsia="zh-CN"/>
        </w:rPr>
        <w:t>作用（</w:t>
      </w:r>
      <w:r w:rsidRPr="0087305B">
        <w:rPr>
          <w:rFonts w:eastAsia="楷体"/>
          <w:b/>
          <w:sz w:val="24"/>
          <w:szCs w:val="24"/>
          <w:lang w:eastAsia="zh-CN"/>
        </w:rPr>
        <w:t>充分成立</w:t>
      </w:r>
      <w:r w:rsidRPr="0087305B">
        <w:rPr>
          <w:rFonts w:eastAsia="SimHei"/>
          <w:b/>
          <w:sz w:val="24"/>
          <w:szCs w:val="24"/>
          <w:lang w:eastAsia="zh-CN"/>
        </w:rPr>
        <w:t>）。</w:t>
      </w:r>
      <w:r w:rsidRPr="0087305B">
        <w:rPr>
          <w:sz w:val="24"/>
          <w:szCs w:val="24"/>
          <w:lang w:eastAsia="zh-CN"/>
        </w:rPr>
        <w:t>例如，列入世界遗产的龙舌兰景观和</w:t>
      </w:r>
      <w:r w:rsidRPr="0087305B">
        <w:rPr>
          <w:rFonts w:hint="eastAsia"/>
          <w:sz w:val="24"/>
          <w:szCs w:val="24"/>
          <w:lang w:eastAsia="zh-CN"/>
        </w:rPr>
        <w:t>古代</w:t>
      </w:r>
      <w:r w:rsidRPr="0087305B">
        <w:rPr>
          <w:sz w:val="24"/>
          <w:szCs w:val="24"/>
          <w:lang w:eastAsia="zh-CN"/>
        </w:rPr>
        <w:t>龙舌兰酒产业设施依赖蝙蝠授粉维持龙舌兰的遗传多样性和健康；人们在多种欧洲文化景观中表现出对花季的明显美学偏好；蜂鸟是牙买加的国家象征、太阳鸟是新加坡的国鸟、裳凤蝶是斯里兰卡的国家蝴蝶；布基纳法索的布瓦族在节日中用七英尺宽的蝴蝶面具象征生育；菲律宾的塔格巴努亚族</w:t>
      </w:r>
      <w:r w:rsidR="00624DD8">
        <w:rPr>
          <w:rFonts w:hint="eastAsia"/>
          <w:sz w:val="24"/>
          <w:szCs w:val="24"/>
          <w:lang w:eastAsia="zh-CN"/>
        </w:rPr>
        <w:t>遵循</w:t>
      </w:r>
      <w:r>
        <w:rPr>
          <w:rFonts w:hint="eastAsia"/>
          <w:sz w:val="24"/>
          <w:szCs w:val="24"/>
          <w:lang w:eastAsia="zh-CN"/>
        </w:rPr>
        <w:t>传统</w:t>
      </w:r>
      <w:r w:rsidR="00624DD8">
        <w:rPr>
          <w:rFonts w:hint="eastAsia"/>
          <w:sz w:val="24"/>
          <w:szCs w:val="24"/>
          <w:lang w:eastAsia="zh-CN"/>
        </w:rPr>
        <w:t>，</w:t>
      </w:r>
      <w:r w:rsidRPr="0087305B">
        <w:rPr>
          <w:sz w:val="24"/>
          <w:szCs w:val="24"/>
          <w:lang w:eastAsia="zh-CN"/>
        </w:rPr>
        <w:t>与森林和溶洞里的两只神蜂交流，将其作为该族的轮歇农业的最高权威</w:t>
      </w:r>
      <w:r w:rsidRPr="0087305B">
        <w:rPr>
          <w:sz w:val="24"/>
          <w:szCs w:val="24"/>
          <w:lang w:eastAsia="zh-CN"/>
        </w:rPr>
        <w:t xml:space="preserve">{5.3.1, 5.3.2, 5.3.3, 5.3.4, 5.3.6, </w:t>
      </w:r>
      <w:r w:rsidRPr="0087305B">
        <w:rPr>
          <w:sz w:val="24"/>
          <w:szCs w:val="24"/>
          <w:lang w:eastAsia="zh-CN"/>
        </w:rPr>
        <w:t>案例</w:t>
      </w:r>
      <w:r w:rsidRPr="0087305B">
        <w:rPr>
          <w:sz w:val="24"/>
          <w:szCs w:val="24"/>
          <w:lang w:eastAsia="zh-CN"/>
        </w:rPr>
        <w:t xml:space="preserve">5-16, 5-17, 5-18, 5-19, 5-20, </w:t>
      </w:r>
      <w:r w:rsidRPr="0087305B">
        <w:rPr>
          <w:sz w:val="24"/>
          <w:szCs w:val="24"/>
          <w:lang w:eastAsia="zh-CN"/>
        </w:rPr>
        <w:t>图</w:t>
      </w:r>
      <w:r w:rsidRPr="0087305B">
        <w:rPr>
          <w:sz w:val="24"/>
          <w:szCs w:val="24"/>
          <w:lang w:eastAsia="zh-CN"/>
        </w:rPr>
        <w:t>5-16, 5-17, 5-18, 5-19, 5-20, 5-21}</w:t>
      </w:r>
      <w:r>
        <w:rPr>
          <w:rFonts w:hint="eastAsia"/>
          <w:sz w:val="24"/>
          <w:szCs w:val="24"/>
          <w:lang w:eastAsia="zh-CN"/>
        </w:rPr>
        <w:t>。</w:t>
      </w:r>
    </w:p>
    <w:p w14:paraId="572BBFA7" w14:textId="7F635CB9" w:rsidR="007D44DF" w:rsidRPr="00086D56" w:rsidRDefault="0024290F" w:rsidP="00BA5E83">
      <w:pPr>
        <w:ind w:left="1253"/>
        <w:jc w:val="both"/>
        <w:rPr>
          <w:lang w:eastAsia="zh-CN"/>
        </w:rPr>
      </w:pPr>
      <w:r w:rsidRPr="0087305B">
        <w:rPr>
          <w:rFonts w:eastAsia="SimHei"/>
          <w:b/>
          <w:sz w:val="24"/>
          <w:szCs w:val="24"/>
          <w:lang w:eastAsia="zh-CN"/>
        </w:rPr>
        <w:t>多样化的农业体系（有些与土著和地方知识相关）对传粉媒介友好并且是对农业产业化的重要补充，其中包括轮歇农业、宅园、商品农林业和蜂蜜养殖体系（</w:t>
      </w:r>
      <w:r w:rsidRPr="0087305B">
        <w:rPr>
          <w:rFonts w:eastAsia="楷体"/>
          <w:b/>
          <w:sz w:val="24"/>
          <w:szCs w:val="24"/>
          <w:lang w:eastAsia="zh-CN"/>
        </w:rPr>
        <w:t>成立但不完整</w:t>
      </w:r>
      <w:r w:rsidRPr="0087305B">
        <w:rPr>
          <w:rFonts w:eastAsia="SimHei"/>
          <w:b/>
          <w:sz w:val="24"/>
          <w:szCs w:val="24"/>
          <w:lang w:eastAsia="zh-CN"/>
        </w:rPr>
        <w:t>）。</w:t>
      </w:r>
      <w:r w:rsidRPr="0087305B">
        <w:rPr>
          <w:sz w:val="24"/>
          <w:szCs w:val="24"/>
          <w:lang w:eastAsia="zh-CN"/>
        </w:rPr>
        <w:t>尽管小农场（不到</w:t>
      </w:r>
      <w:r w:rsidRPr="0087305B">
        <w:rPr>
          <w:sz w:val="24"/>
          <w:szCs w:val="24"/>
          <w:lang w:eastAsia="zh-CN"/>
        </w:rPr>
        <w:t>2</w:t>
      </w:r>
      <w:r w:rsidRPr="0087305B">
        <w:rPr>
          <w:sz w:val="24"/>
          <w:szCs w:val="24"/>
          <w:lang w:eastAsia="zh-CN"/>
        </w:rPr>
        <w:t>公顷）构成全球农地的大约</w:t>
      </w:r>
      <w:r w:rsidRPr="0087305B">
        <w:rPr>
          <w:sz w:val="24"/>
          <w:szCs w:val="24"/>
          <w:lang w:eastAsia="zh-CN"/>
        </w:rPr>
        <w:t>8%</w:t>
      </w:r>
      <w:r w:rsidRPr="0087305B">
        <w:rPr>
          <w:sz w:val="24"/>
          <w:szCs w:val="24"/>
          <w:lang w:eastAsia="zh-CN"/>
        </w:rPr>
        <w:t>至</w:t>
      </w:r>
      <w:r w:rsidRPr="0087305B">
        <w:rPr>
          <w:sz w:val="24"/>
          <w:szCs w:val="24"/>
          <w:lang w:eastAsia="zh-CN"/>
        </w:rPr>
        <w:lastRenderedPageBreak/>
        <w:t>16%</w:t>
      </w:r>
      <w:r w:rsidRPr="0087305B">
        <w:rPr>
          <w:sz w:val="24"/>
          <w:szCs w:val="24"/>
          <w:lang w:eastAsia="zh-CN"/>
        </w:rPr>
        <w:t>，但我们在与土著和地方知识相关的多样化农业体系领域存在巨大知识缺口。多样化农业体系通过以下方式培育农业生物多样性和授粉：轮作、在生态演替的各个阶段推广生境、花卉资源的多样性和丰度；持续整合野生资源及纳入树冠物种；创新，例如在养蜂场、蜂群捕获和病虫害防治领域；适应社会经济变化，例如通过将新的入侵蜂类物种和授粉资源纳入其</w:t>
      </w:r>
      <w:r>
        <w:rPr>
          <w:rFonts w:hint="eastAsia"/>
          <w:sz w:val="24"/>
          <w:szCs w:val="24"/>
          <w:lang w:eastAsia="zh-CN"/>
        </w:rPr>
        <w:t>农耕</w:t>
      </w:r>
      <w:r w:rsidRPr="0087305B">
        <w:rPr>
          <w:sz w:val="24"/>
          <w:szCs w:val="24"/>
          <w:lang w:eastAsia="zh-CN"/>
        </w:rPr>
        <w:t>实践</w:t>
      </w:r>
      <w:r w:rsidRPr="0087305B">
        <w:rPr>
          <w:sz w:val="24"/>
          <w:szCs w:val="24"/>
          <w:lang w:eastAsia="zh-CN"/>
        </w:rPr>
        <w:t xml:space="preserve">{5.2.8, </w:t>
      </w:r>
      <w:r w:rsidRPr="0087305B">
        <w:rPr>
          <w:sz w:val="24"/>
          <w:szCs w:val="24"/>
          <w:lang w:eastAsia="zh-CN"/>
        </w:rPr>
        <w:t>案例</w:t>
      </w:r>
      <w:r w:rsidRPr="0087305B">
        <w:rPr>
          <w:sz w:val="24"/>
          <w:szCs w:val="24"/>
          <w:lang w:eastAsia="zh-CN"/>
        </w:rPr>
        <w:t xml:space="preserve">5-7, 5-8. 5-9, 5-10, 5-11, 5-12, 5-13, </w:t>
      </w:r>
      <w:r w:rsidRPr="0087305B">
        <w:rPr>
          <w:sz w:val="24"/>
          <w:szCs w:val="24"/>
          <w:lang w:eastAsia="zh-CN"/>
        </w:rPr>
        <w:t>图</w:t>
      </w:r>
      <w:r w:rsidRPr="0087305B">
        <w:rPr>
          <w:sz w:val="24"/>
          <w:szCs w:val="24"/>
          <w:lang w:eastAsia="zh-CN"/>
        </w:rPr>
        <w:t>5-14, 5-15, 5-22}</w:t>
      </w:r>
      <w:r>
        <w:rPr>
          <w:rFonts w:hint="eastAsia"/>
          <w:sz w:val="24"/>
          <w:szCs w:val="24"/>
          <w:lang w:eastAsia="zh-CN"/>
        </w:rPr>
        <w:t>。</w:t>
      </w:r>
    </w:p>
    <w:p w14:paraId="4464417C" w14:textId="21E91D3F" w:rsidR="007D44DF" w:rsidRPr="00086D56" w:rsidRDefault="003D088A" w:rsidP="00BA5E83">
      <w:pPr>
        <w:ind w:left="1253"/>
        <w:jc w:val="both"/>
        <w:rPr>
          <w:lang w:val="en-AU" w:eastAsia="zh-CN"/>
        </w:rPr>
      </w:pPr>
      <w:r w:rsidRPr="0087305B">
        <w:rPr>
          <w:rFonts w:eastAsia="SimHei" w:hint="eastAsia"/>
          <w:b/>
          <w:sz w:val="24"/>
          <w:szCs w:val="24"/>
          <w:lang w:eastAsia="zh-CN"/>
        </w:rPr>
        <w:t>多种</w:t>
      </w:r>
      <w:r w:rsidRPr="0087305B">
        <w:rPr>
          <w:rFonts w:eastAsia="SimHei"/>
          <w:b/>
          <w:sz w:val="24"/>
          <w:szCs w:val="24"/>
          <w:lang w:eastAsia="zh-CN"/>
        </w:rPr>
        <w:t>以土著和地方知识为基础的</w:t>
      </w:r>
      <w:r w:rsidRPr="0087305B">
        <w:rPr>
          <w:rFonts w:eastAsia="SimHei" w:hint="eastAsia"/>
          <w:b/>
          <w:sz w:val="24"/>
          <w:szCs w:val="24"/>
          <w:lang w:eastAsia="zh-CN"/>
        </w:rPr>
        <w:t>文化</w:t>
      </w:r>
      <w:r w:rsidRPr="0087305B">
        <w:rPr>
          <w:rFonts w:eastAsia="SimHei"/>
          <w:b/>
          <w:sz w:val="24"/>
          <w:szCs w:val="24"/>
          <w:lang w:eastAsia="zh-CN"/>
        </w:rPr>
        <w:t>实践为支持传粉媒介丰度和多样性作出贡献</w:t>
      </w:r>
      <w:r w:rsidRPr="0087305B">
        <w:rPr>
          <w:rFonts w:eastAsia="SimHei" w:hint="eastAsia"/>
          <w:b/>
          <w:sz w:val="24"/>
          <w:szCs w:val="24"/>
          <w:lang w:eastAsia="zh-CN"/>
        </w:rPr>
        <w:t>，并</w:t>
      </w:r>
      <w:r w:rsidRPr="0087305B">
        <w:rPr>
          <w:rFonts w:eastAsia="SimHei"/>
          <w:b/>
          <w:sz w:val="24"/>
          <w:szCs w:val="24"/>
          <w:lang w:eastAsia="zh-CN"/>
        </w:rPr>
        <w:t>维持</w:t>
      </w:r>
      <w:r w:rsidRPr="0087305B">
        <w:rPr>
          <w:rFonts w:eastAsia="SimHei" w:hint="eastAsia"/>
          <w:b/>
          <w:sz w:val="24"/>
          <w:szCs w:val="24"/>
          <w:lang w:eastAsia="zh-CN"/>
        </w:rPr>
        <w:t>可贵的</w:t>
      </w:r>
      <w:r>
        <w:rPr>
          <w:rFonts w:eastAsia="SimHei" w:hint="eastAsia"/>
          <w:b/>
          <w:sz w:val="24"/>
          <w:szCs w:val="24"/>
          <w:lang w:eastAsia="zh-CN"/>
        </w:rPr>
        <w:t>“</w:t>
      </w:r>
      <w:r w:rsidRPr="0087305B">
        <w:rPr>
          <w:rFonts w:eastAsia="SimHei"/>
          <w:b/>
          <w:sz w:val="24"/>
          <w:szCs w:val="24"/>
          <w:lang w:eastAsia="zh-CN"/>
        </w:rPr>
        <w:t>生物</w:t>
      </w:r>
      <w:r>
        <w:rPr>
          <w:rFonts w:eastAsia="SimHei" w:hint="eastAsia"/>
          <w:b/>
          <w:sz w:val="24"/>
          <w:szCs w:val="24"/>
          <w:lang w:eastAsia="zh-CN"/>
        </w:rPr>
        <w:t>文化</w:t>
      </w:r>
      <w:r w:rsidRPr="0087305B">
        <w:rPr>
          <w:rFonts w:eastAsia="SimHei"/>
          <w:b/>
          <w:sz w:val="24"/>
          <w:szCs w:val="24"/>
          <w:lang w:eastAsia="zh-CN"/>
        </w:rPr>
        <w:t>多样性</w:t>
      </w:r>
      <w:r>
        <w:rPr>
          <w:rFonts w:eastAsia="SimHei" w:hint="eastAsia"/>
          <w:b/>
          <w:sz w:val="24"/>
          <w:szCs w:val="24"/>
          <w:lang w:eastAsia="zh-CN"/>
        </w:rPr>
        <w:t>”（就本评估而言，生物与文化多样性及两者之间的联系统称“生物文化多样性”）</w:t>
      </w:r>
      <w:r w:rsidRPr="0087305B">
        <w:rPr>
          <w:rFonts w:eastAsia="SimHei"/>
          <w:b/>
          <w:sz w:val="24"/>
          <w:szCs w:val="24"/>
          <w:lang w:eastAsia="zh-CN"/>
        </w:rPr>
        <w:t>（</w:t>
      </w:r>
      <w:r w:rsidRPr="0087305B">
        <w:rPr>
          <w:rFonts w:eastAsia="楷体"/>
          <w:b/>
          <w:sz w:val="24"/>
          <w:szCs w:val="24"/>
          <w:lang w:eastAsia="zh-CN"/>
        </w:rPr>
        <w:t>成立但不完整</w:t>
      </w:r>
      <w:r w:rsidRPr="0087305B">
        <w:rPr>
          <w:rFonts w:eastAsia="SimHei"/>
          <w:b/>
          <w:sz w:val="24"/>
          <w:szCs w:val="24"/>
          <w:lang w:eastAsia="zh-CN"/>
        </w:rPr>
        <w:t>）</w:t>
      </w:r>
      <w:r w:rsidRPr="0087305B">
        <w:rPr>
          <w:b/>
          <w:sz w:val="24"/>
          <w:szCs w:val="24"/>
          <w:lang w:eastAsia="zh-CN"/>
        </w:rPr>
        <w:t>。</w:t>
      </w:r>
      <w:r w:rsidRPr="0087305B">
        <w:rPr>
          <w:sz w:val="24"/>
          <w:szCs w:val="24"/>
          <w:lang w:eastAsia="zh-CN"/>
        </w:rPr>
        <w:t>这包括</w:t>
      </w:r>
      <w:r>
        <w:rPr>
          <w:rFonts w:hint="eastAsia"/>
          <w:sz w:val="24"/>
          <w:szCs w:val="24"/>
          <w:lang w:eastAsia="zh-CN"/>
        </w:rPr>
        <w:t>实现农业体系多样化、</w:t>
      </w:r>
      <w:r w:rsidRPr="0087305B">
        <w:rPr>
          <w:sz w:val="24"/>
          <w:szCs w:val="24"/>
          <w:lang w:eastAsia="zh-CN"/>
        </w:rPr>
        <w:t>在景观和园林中偏重异质性；对很多特定传粉媒介起到保护作用的亲缘关系；利用有赖于区分多种传粉媒介的</w:t>
      </w:r>
      <w:r w:rsidRPr="0087305B">
        <w:rPr>
          <w:rFonts w:hint="eastAsia"/>
          <w:sz w:val="24"/>
          <w:szCs w:val="24"/>
          <w:lang w:eastAsia="zh-CN"/>
        </w:rPr>
        <w:t>生物</w:t>
      </w:r>
      <w:r w:rsidRPr="0087305B">
        <w:rPr>
          <w:sz w:val="24"/>
          <w:szCs w:val="24"/>
          <w:lang w:eastAsia="zh-CN"/>
        </w:rPr>
        <w:t>时间指标；悉心养护树木、花卉及其他传粉媒介资源等实践。</w:t>
      </w:r>
      <w:r w:rsidRPr="0087305B">
        <w:rPr>
          <w:rFonts w:hint="eastAsia"/>
          <w:sz w:val="24"/>
          <w:szCs w:val="24"/>
          <w:lang w:eastAsia="zh-CN"/>
        </w:rPr>
        <w:t>这些文化实践之间的现有联系、立足的</w:t>
      </w:r>
      <w:r w:rsidRPr="0087305B">
        <w:rPr>
          <w:bCs/>
          <w:sz w:val="24"/>
          <w:szCs w:val="24"/>
          <w:lang w:eastAsia="zh-CN"/>
        </w:rPr>
        <w:t>土著和本地知识</w:t>
      </w:r>
      <w:r w:rsidRPr="0087305B">
        <w:rPr>
          <w:rFonts w:hint="eastAsia"/>
          <w:sz w:val="24"/>
          <w:szCs w:val="24"/>
          <w:lang w:eastAsia="zh-CN"/>
        </w:rPr>
        <w:t>（包括不同传粉媒介在本地语言中的多种名字）和传粉媒介构成了</w:t>
      </w:r>
      <w:r>
        <w:rPr>
          <w:rFonts w:hint="eastAsia"/>
          <w:sz w:val="24"/>
          <w:szCs w:val="24"/>
          <w:lang w:eastAsia="zh-CN"/>
        </w:rPr>
        <w:t>“</w:t>
      </w:r>
      <w:r w:rsidRPr="0087305B">
        <w:rPr>
          <w:rFonts w:hint="eastAsia"/>
          <w:sz w:val="24"/>
          <w:szCs w:val="24"/>
          <w:lang w:eastAsia="zh-CN"/>
        </w:rPr>
        <w:t>生物文化多样性</w:t>
      </w:r>
      <w:r>
        <w:rPr>
          <w:rFonts w:hint="eastAsia"/>
          <w:sz w:val="24"/>
          <w:szCs w:val="24"/>
          <w:lang w:eastAsia="zh-CN"/>
        </w:rPr>
        <w:t>”</w:t>
      </w:r>
      <w:r w:rsidRPr="0087305B">
        <w:rPr>
          <w:rFonts w:hint="eastAsia"/>
          <w:sz w:val="24"/>
          <w:szCs w:val="24"/>
          <w:lang w:eastAsia="zh-CN"/>
        </w:rPr>
        <w:t>的要素。</w:t>
      </w:r>
      <w:r>
        <w:rPr>
          <w:rFonts w:hint="eastAsia"/>
          <w:sz w:val="24"/>
          <w:szCs w:val="24"/>
          <w:lang w:eastAsia="zh-CN"/>
        </w:rPr>
        <w:t>“</w:t>
      </w:r>
      <w:r w:rsidRPr="0087305B">
        <w:rPr>
          <w:sz w:val="24"/>
          <w:szCs w:val="24"/>
          <w:lang w:eastAsia="zh-CN"/>
        </w:rPr>
        <w:t>生物文化多样性</w:t>
      </w:r>
      <w:r>
        <w:rPr>
          <w:rFonts w:hint="eastAsia"/>
          <w:sz w:val="24"/>
          <w:szCs w:val="24"/>
          <w:lang w:eastAsia="zh-CN"/>
        </w:rPr>
        <w:t>”</w:t>
      </w:r>
      <w:r w:rsidRPr="0087305B">
        <w:rPr>
          <w:rFonts w:hint="eastAsia"/>
          <w:sz w:val="24"/>
          <w:szCs w:val="24"/>
          <w:lang w:eastAsia="zh-CN"/>
        </w:rPr>
        <w:t>得以保持的地区因其在保护受威胁的物种和濒危语言方面的作用而得到全球的重视。尽管此类区域的范围显然较大，例如在发展中国家占森林面积的</w:t>
      </w:r>
      <w:r w:rsidRPr="0087305B">
        <w:rPr>
          <w:rFonts w:hint="eastAsia"/>
          <w:sz w:val="24"/>
          <w:szCs w:val="24"/>
          <w:lang w:eastAsia="zh-CN"/>
        </w:rPr>
        <w:t>30%</w:t>
      </w:r>
      <w:r w:rsidRPr="0087305B">
        <w:rPr>
          <w:rFonts w:hint="eastAsia"/>
          <w:sz w:val="24"/>
          <w:szCs w:val="24"/>
          <w:lang w:eastAsia="zh-CN"/>
        </w:rPr>
        <w:t>以上，在认识其地点、现状和趋势方面仍存在严重不足。</w:t>
      </w:r>
      <w:r w:rsidRPr="0087305B">
        <w:rPr>
          <w:sz w:val="24"/>
          <w:szCs w:val="24"/>
          <w:lang w:eastAsia="zh-CN"/>
        </w:rPr>
        <w:t xml:space="preserve">{5.1.3, 5.2.5, 5.2.6, 5.2.7, 5.4.7.2, </w:t>
      </w:r>
      <w:r w:rsidRPr="0087305B">
        <w:rPr>
          <w:sz w:val="24"/>
          <w:szCs w:val="24"/>
          <w:lang w:eastAsia="zh-CN"/>
        </w:rPr>
        <w:t>案例</w:t>
      </w:r>
      <w:r w:rsidRPr="0087305B">
        <w:rPr>
          <w:sz w:val="24"/>
          <w:szCs w:val="24"/>
          <w:lang w:eastAsia="zh-CN"/>
        </w:rPr>
        <w:t xml:space="preserve"> 5-1, 5-3, 5-5, 5-6, </w:t>
      </w:r>
      <w:r w:rsidRPr="0087305B">
        <w:rPr>
          <w:sz w:val="24"/>
          <w:szCs w:val="24"/>
          <w:lang w:eastAsia="zh-CN"/>
        </w:rPr>
        <w:t>图</w:t>
      </w:r>
      <w:r>
        <w:rPr>
          <w:sz w:val="24"/>
          <w:szCs w:val="24"/>
          <w:lang w:eastAsia="zh-CN"/>
        </w:rPr>
        <w:t>5-4, 5-11</w:t>
      </w:r>
      <w:proofErr w:type="gramStart"/>
      <w:r>
        <w:rPr>
          <w:sz w:val="24"/>
          <w:szCs w:val="24"/>
          <w:lang w:eastAsia="zh-CN"/>
        </w:rPr>
        <w:t>}</w:t>
      </w:r>
      <w:r>
        <w:rPr>
          <w:rFonts w:hint="eastAsia"/>
          <w:sz w:val="24"/>
          <w:szCs w:val="24"/>
          <w:lang w:eastAsia="zh-CN"/>
        </w:rPr>
        <w:t>。</w:t>
      </w:r>
      <w:proofErr w:type="gramEnd"/>
    </w:p>
    <w:p w14:paraId="55310764" w14:textId="6D0B3A4F" w:rsidR="007D44DF" w:rsidRPr="007D44DF" w:rsidRDefault="007D44DF" w:rsidP="00BA5E83">
      <w:pPr>
        <w:pStyle w:val="CH2"/>
        <w:keepNext w:val="0"/>
        <w:keepLines w:val="0"/>
        <w:spacing w:before="0" w:after="0"/>
        <w:ind w:left="1253" w:right="288" w:hanging="1253"/>
        <w:jc w:val="both"/>
        <w:rPr>
          <w:lang w:val="en-US" w:eastAsia="zh-CN"/>
        </w:rPr>
      </w:pPr>
      <w:r w:rsidRPr="00086D56">
        <w:rPr>
          <w:noProof/>
          <w:lang w:val="en-US" w:eastAsia="zh-CN"/>
        </w:rPr>
        <mc:AlternateContent>
          <mc:Choice Requires="wps">
            <w:drawing>
              <wp:anchor distT="0" distB="0" distL="114299" distR="114299" simplePos="0" relativeHeight="251661312" behindDoc="0" locked="0" layoutInCell="1" allowOverlap="1" wp14:anchorId="3107B241" wp14:editId="0F4E4550">
                <wp:simplePos x="0" y="0"/>
                <wp:positionH relativeFrom="column">
                  <wp:posOffset>-1</wp:posOffset>
                </wp:positionH>
                <wp:positionV relativeFrom="paragraph">
                  <wp:posOffset>0</wp:posOffset>
                </wp:positionV>
                <wp:extent cx="0" cy="18415"/>
                <wp:effectExtent l="0" t="0" r="0" b="0"/>
                <wp:wrapNone/>
                <wp:docPr id="39"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18415"/>
                        </a:xfrm>
                        <a:prstGeom prst="rect">
                          <a:avLst/>
                        </a:prstGeom>
                        <a:solidFill>
                          <a:srgbClr val="A0A0A0"/>
                        </a:solidFill>
                        <a:ln>
                          <a:noFill/>
                        </a:ln>
                        <a:extLst>
                          <a:ext uri="{91240B29-F687-4F45-9708-019B960494DF}">
                            <a14:hiddenLine xmlns:a14="http://schemas.microsoft.com/office/drawing/2010/main" w="9525"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_0" o:spid="_x0000_s1026" style="position:absolute;margin-left:0;margin-top:0;width:0;height:1.45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" fillcolor="#a0a0a0" stroked="f" strokecolor="#3465a4">
                <v:stroke joinstyle="round"/>
              </v:rect>
            </w:pict>
          </mc:Fallback>
        </mc:AlternateContent>
      </w:r>
      <w:r w:rsidRPr="007D44DF">
        <w:rPr>
          <w:lang w:val="en-US" w:eastAsia="zh-CN"/>
        </w:rPr>
        <w:tab/>
        <w:t>B.</w:t>
      </w:r>
      <w:r w:rsidRPr="007D44DF">
        <w:rPr>
          <w:lang w:val="en-US" w:eastAsia="zh-CN"/>
        </w:rPr>
        <w:tab/>
      </w:r>
      <w:r w:rsidR="00FF1274" w:rsidRPr="0087305B">
        <w:rPr>
          <w:rFonts w:eastAsia="SimHei"/>
          <w:sz w:val="28"/>
          <w:lang w:eastAsia="zh-CN"/>
        </w:rPr>
        <w:t>传粉媒介、授粉及依赖传粉媒介的作物和野生植物的现状与趋势</w:t>
      </w:r>
    </w:p>
    <w:p w14:paraId="54F55CE5" w14:textId="3A22C734" w:rsidR="007D44DF" w:rsidRDefault="00FF1274" w:rsidP="00BA5E83">
      <w:pPr>
        <w:ind w:left="1253"/>
        <w:jc w:val="both"/>
        <w:rPr>
          <w:lang w:eastAsia="zh-CN"/>
        </w:rPr>
      </w:pPr>
      <w:r w:rsidRPr="0087305B">
        <w:rPr>
          <w:rFonts w:eastAsia="SimHei"/>
          <w:b/>
          <w:sz w:val="24"/>
          <w:szCs w:val="24"/>
          <w:lang w:eastAsia="zh-CN"/>
        </w:rPr>
        <w:t>随着粮食产量逐年增加，全球农业对传粉媒介的依赖度在过去五十年</w:t>
      </w:r>
      <w:r w:rsidRPr="0087305B">
        <w:rPr>
          <w:rFonts w:eastAsia="SimHei" w:hint="eastAsia"/>
          <w:b/>
          <w:sz w:val="24"/>
          <w:szCs w:val="24"/>
          <w:lang w:eastAsia="zh-CN"/>
        </w:rPr>
        <w:t>增长</w:t>
      </w:r>
      <w:r w:rsidRPr="0087305B">
        <w:rPr>
          <w:rFonts w:eastAsia="SimHei"/>
          <w:b/>
          <w:sz w:val="24"/>
          <w:szCs w:val="24"/>
          <w:lang w:eastAsia="zh-CN"/>
        </w:rPr>
        <w:t>了</w:t>
      </w:r>
      <w:r w:rsidRPr="0087305B">
        <w:rPr>
          <w:rFonts w:eastAsia="SimHei"/>
          <w:b/>
          <w:sz w:val="24"/>
          <w:szCs w:val="24"/>
          <w:lang w:eastAsia="zh-CN"/>
        </w:rPr>
        <w:t>300%</w:t>
      </w:r>
      <w:r w:rsidRPr="0087305B">
        <w:rPr>
          <w:rFonts w:eastAsia="SimHei"/>
          <w:b/>
          <w:sz w:val="24"/>
          <w:szCs w:val="24"/>
          <w:lang w:eastAsia="zh-CN"/>
        </w:rPr>
        <w:t>以上</w:t>
      </w:r>
      <w:r w:rsidRPr="0087305B">
        <w:rPr>
          <w:rFonts w:eastAsia="楷体"/>
          <w:b/>
          <w:sz w:val="24"/>
          <w:szCs w:val="24"/>
          <w:lang w:eastAsia="zh-CN"/>
        </w:rPr>
        <w:t>（充分成立）</w:t>
      </w:r>
      <w:r w:rsidRPr="0087305B">
        <w:rPr>
          <w:rFonts w:eastAsia="SimHei"/>
          <w:b/>
          <w:bCs/>
          <w:sz w:val="24"/>
          <w:szCs w:val="24"/>
          <w:lang w:eastAsia="zh-CN"/>
        </w:rPr>
        <w:t>。</w:t>
      </w:r>
      <w:r w:rsidRPr="0087305B">
        <w:rPr>
          <w:b/>
          <w:bCs/>
          <w:sz w:val="24"/>
          <w:szCs w:val="24"/>
          <w:lang w:eastAsia="zh-CN"/>
        </w:rPr>
        <w:t xml:space="preserve"> </w:t>
      </w:r>
      <w:r w:rsidRPr="0087305B">
        <w:rPr>
          <w:bCs/>
          <w:sz w:val="24"/>
          <w:szCs w:val="24"/>
          <w:lang w:eastAsia="zh-CN"/>
        </w:rPr>
        <w:t>农业对传粉媒介的依赖程度在不同作物、种类和国家之间有很大差别</w:t>
      </w:r>
      <w:r w:rsidRPr="0087305B">
        <w:rPr>
          <w:sz w:val="24"/>
          <w:szCs w:val="24"/>
          <w:lang w:eastAsia="zh-CN"/>
        </w:rPr>
        <w:t xml:space="preserve"> </w:t>
      </w:r>
      <w:r w:rsidRPr="0087305B">
        <w:rPr>
          <w:sz w:val="24"/>
          <w:szCs w:val="24"/>
          <w:lang w:eastAsia="zh-CN"/>
        </w:rPr>
        <w:t>（</w:t>
      </w:r>
      <w:r w:rsidRPr="00AE4B37">
        <w:rPr>
          <w:sz w:val="24"/>
          <w:szCs w:val="24"/>
          <w:lang w:eastAsia="zh-CN"/>
        </w:rPr>
        <w:t>图</w:t>
      </w:r>
      <w:r w:rsidRPr="00AE4B37">
        <w:rPr>
          <w:sz w:val="24"/>
          <w:szCs w:val="24"/>
          <w:lang w:eastAsia="zh-CN"/>
        </w:rPr>
        <w:t>SPM. 4</w:t>
      </w:r>
      <w:r w:rsidRPr="0087305B">
        <w:rPr>
          <w:sz w:val="24"/>
          <w:szCs w:val="24"/>
          <w:lang w:eastAsia="zh-CN"/>
        </w:rPr>
        <w:t>）。</w:t>
      </w:r>
      <w:r w:rsidRPr="0087305B">
        <w:rPr>
          <w:rFonts w:hint="eastAsia"/>
          <w:sz w:val="24"/>
          <w:szCs w:val="24"/>
          <w:lang w:eastAsia="zh-CN"/>
        </w:rPr>
        <w:t>动物</w:t>
      </w:r>
      <w:r w:rsidRPr="0087305B">
        <w:rPr>
          <w:sz w:val="24"/>
          <w:szCs w:val="24"/>
          <w:lang w:eastAsia="zh-CN"/>
        </w:rPr>
        <w:t>授粉效益</w:t>
      </w:r>
      <w:r w:rsidRPr="0087305B">
        <w:rPr>
          <w:rFonts w:hint="eastAsia"/>
          <w:sz w:val="24"/>
          <w:szCs w:val="24"/>
          <w:lang w:eastAsia="zh-CN"/>
        </w:rPr>
        <w:t>在</w:t>
      </w:r>
      <w:r w:rsidRPr="0087305B">
        <w:rPr>
          <w:sz w:val="24"/>
          <w:szCs w:val="24"/>
          <w:lang w:eastAsia="zh-CN"/>
        </w:rPr>
        <w:t>美洲、地中海</w:t>
      </w:r>
      <w:r w:rsidRPr="0087305B">
        <w:rPr>
          <w:rFonts w:hint="eastAsia"/>
          <w:sz w:val="24"/>
          <w:szCs w:val="24"/>
          <w:lang w:eastAsia="zh-CN"/>
        </w:rPr>
        <w:t>、</w:t>
      </w:r>
      <w:r w:rsidRPr="0087305B">
        <w:rPr>
          <w:sz w:val="24"/>
          <w:szCs w:val="24"/>
          <w:lang w:eastAsia="zh-CN"/>
        </w:rPr>
        <w:t>中东</w:t>
      </w:r>
      <w:r w:rsidRPr="0087305B">
        <w:rPr>
          <w:rFonts w:hint="eastAsia"/>
          <w:sz w:val="24"/>
          <w:szCs w:val="24"/>
          <w:lang w:eastAsia="zh-CN"/>
        </w:rPr>
        <w:t>和东亚由于</w:t>
      </w:r>
      <w:r w:rsidRPr="0087305B">
        <w:rPr>
          <w:sz w:val="24"/>
          <w:szCs w:val="24"/>
          <w:lang w:eastAsia="zh-CN"/>
        </w:rPr>
        <w:t>其种植多种果实和种子植物</w:t>
      </w:r>
      <w:r w:rsidRPr="0087305B">
        <w:rPr>
          <w:rFonts w:hint="eastAsia"/>
          <w:sz w:val="24"/>
          <w:szCs w:val="24"/>
          <w:lang w:eastAsia="zh-CN"/>
        </w:rPr>
        <w:t>而增长最多</w:t>
      </w:r>
      <w:r w:rsidRPr="0087305B">
        <w:rPr>
          <w:sz w:val="24"/>
          <w:szCs w:val="24"/>
          <w:lang w:eastAsia="zh-CN"/>
        </w:rPr>
        <w:t>{3.7.2, 3.7.3, 3.7.4, 3.8.3}</w:t>
      </w:r>
      <w:r>
        <w:rPr>
          <w:rFonts w:hint="eastAsia"/>
          <w:sz w:val="24"/>
          <w:szCs w:val="24"/>
          <w:lang w:eastAsia="zh-CN"/>
        </w:rPr>
        <w:t>。</w:t>
      </w:r>
    </w:p>
    <w:tbl>
      <w:tblPr>
        <w:tblStyle w:val="TableGrid"/>
        <w:tblW w:w="0" w:type="auto"/>
        <w:tblInd w:w="1385" w:type="dxa"/>
        <w:tblLook w:val="04A0" w:firstRow="1" w:lastRow="0" w:firstColumn="1" w:lastColumn="0" w:noHBand="0" w:noVBand="1"/>
      </w:tblPr>
      <w:tblGrid>
        <w:gridCol w:w="8327"/>
      </w:tblGrid>
      <w:tr w:rsidR="007D44DF" w14:paraId="7BA202DD" w14:textId="77777777" w:rsidTr="004A28AB">
        <w:tc>
          <w:tcPr>
            <w:tcW w:w="8327" w:type="dxa"/>
          </w:tcPr>
          <w:p w14:paraId="63F9A7AA" w14:textId="77777777" w:rsidR="007D44DF" w:rsidRDefault="007D44DF" w:rsidP="00A53A05">
            <w:pPr>
              <w:pStyle w:val="Normal-pool"/>
              <w:jc w:val="both"/>
              <w:rPr>
                <w:szCs w:val="22"/>
              </w:rPr>
            </w:pPr>
            <w:r w:rsidRPr="00086D56">
              <w:rPr>
                <w:noProof/>
                <w:sz w:val="28"/>
                <w:szCs w:val="28"/>
                <w:lang w:eastAsia="zh-CN"/>
              </w:rPr>
              <w:drawing>
                <wp:inline distT="0" distB="0" distL="0" distR="0" wp14:anchorId="48C5DA27" wp14:editId="6FE352EF">
                  <wp:extent cx="4236771" cy="3788229"/>
                  <wp:effectExtent l="0" t="0" r="0" b="3175"/>
                  <wp:docPr id="43" name="Picture 43" descr="C:\Users\hngo\AppData\Local\Microsoft\Windows\Temporary Internet Files\Content.Outlook\0MXBM4QP\P-SPM4_v2_YE_09122015appro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ngo\AppData\Local\Microsoft\Windows\Temporary Internet Files\Content.Outlook\0MXBM4QP\P-SPM4_v2_YE_09122015approve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36771" cy="3788229"/>
                          </a:xfrm>
                          <a:prstGeom prst="rect">
                            <a:avLst/>
                          </a:prstGeom>
                          <a:noFill/>
                          <a:ln>
                            <a:noFill/>
                          </a:ln>
                        </pic:spPr>
                      </pic:pic>
                    </a:graphicData>
                  </a:graphic>
                </wp:inline>
              </w:drawing>
            </w:r>
          </w:p>
        </w:tc>
      </w:tr>
      <w:tr w:rsidR="007D44DF" w14:paraId="7FD0FBD8" w14:textId="77777777" w:rsidTr="004A28AB">
        <w:tc>
          <w:tcPr>
            <w:tcW w:w="8327" w:type="dxa"/>
          </w:tcPr>
          <w:p w14:paraId="7D05A058" w14:textId="77777777" w:rsidR="00FF1274" w:rsidRPr="0087305B" w:rsidRDefault="00FF1274" w:rsidP="00BA5E83">
            <w:pPr>
              <w:pBdr>
                <w:bottom w:val="single" w:sz="4" w:space="1" w:color="auto"/>
              </w:pBdr>
              <w:spacing w:after="120"/>
              <w:jc w:val="both"/>
              <w:rPr>
                <w:rFonts w:eastAsia="SimHei"/>
                <w:b/>
                <w:sz w:val="18"/>
                <w:szCs w:val="18"/>
              </w:rPr>
            </w:pPr>
            <w:r w:rsidRPr="001F2907">
              <w:rPr>
                <w:rFonts w:eastAsia="SimHei"/>
                <w:b/>
                <w:sz w:val="18"/>
                <w:szCs w:val="18"/>
              </w:rPr>
              <w:t>Percentage of expected agricultura loss in the absence of animal pollination=</w:t>
            </w:r>
            <w:r w:rsidRPr="0087305B">
              <w:rPr>
                <w:rFonts w:eastAsia="SimHei"/>
                <w:b/>
                <w:sz w:val="18"/>
                <w:szCs w:val="18"/>
              </w:rPr>
              <w:t>在没有动物授粉的情况下预计农业损失的百分比</w:t>
            </w:r>
          </w:p>
          <w:p w14:paraId="5BE5568A" w14:textId="77777777" w:rsidR="00FF1274" w:rsidRPr="0087305B" w:rsidRDefault="00FF1274" w:rsidP="00BA5E83">
            <w:pPr>
              <w:pBdr>
                <w:bottom w:val="single" w:sz="4" w:space="1" w:color="auto"/>
              </w:pBdr>
              <w:spacing w:after="120"/>
              <w:jc w:val="both"/>
              <w:rPr>
                <w:rFonts w:eastAsia="SimHei"/>
                <w:b/>
                <w:sz w:val="18"/>
                <w:szCs w:val="18"/>
                <w:lang w:eastAsia="zh-CN"/>
              </w:rPr>
            </w:pPr>
            <w:r w:rsidRPr="001F2907">
              <w:rPr>
                <w:rFonts w:eastAsia="SimHei"/>
                <w:b/>
                <w:sz w:val="18"/>
                <w:szCs w:val="18"/>
              </w:rPr>
              <w:t>No data=</w:t>
            </w:r>
            <w:r w:rsidRPr="0087305B">
              <w:rPr>
                <w:rFonts w:eastAsia="SimHei"/>
                <w:b/>
                <w:sz w:val="18"/>
                <w:szCs w:val="18"/>
              </w:rPr>
              <w:t>无数据</w:t>
            </w:r>
          </w:p>
          <w:p w14:paraId="1154DDE3" w14:textId="0713ACEB" w:rsidR="007D44DF" w:rsidRPr="00FF1274" w:rsidRDefault="00FF1274" w:rsidP="00A53A05">
            <w:pPr>
              <w:pStyle w:val="Normal-pool"/>
              <w:jc w:val="both"/>
              <w:rPr>
                <w:lang w:eastAsia="zh-CN"/>
              </w:rPr>
            </w:pPr>
            <w:r w:rsidRPr="0087305B">
              <w:rPr>
                <w:rFonts w:eastAsia="SimHei"/>
                <w:b/>
                <w:sz w:val="24"/>
                <w:szCs w:val="24"/>
                <w:lang w:eastAsia="zh-CN"/>
              </w:rPr>
              <w:lastRenderedPageBreak/>
              <w:t>图</w:t>
            </w:r>
            <w:r w:rsidRPr="0087305B">
              <w:rPr>
                <w:b/>
                <w:sz w:val="24"/>
                <w:szCs w:val="24"/>
                <w:lang w:eastAsia="zh-CN"/>
              </w:rPr>
              <w:t>SPM.4</w:t>
            </w:r>
            <w:r w:rsidRPr="0087305B">
              <w:rPr>
                <w:sz w:val="24"/>
                <w:szCs w:val="24"/>
                <w:lang w:eastAsia="zh-CN"/>
              </w:rPr>
              <w:t>：显示</w:t>
            </w:r>
            <w:r w:rsidRPr="0087305B">
              <w:rPr>
                <w:sz w:val="24"/>
                <w:szCs w:val="24"/>
                <w:lang w:eastAsia="zh-CN"/>
              </w:rPr>
              <w:t>1961</w:t>
            </w:r>
            <w:r w:rsidRPr="0087305B">
              <w:rPr>
                <w:sz w:val="24"/>
                <w:szCs w:val="24"/>
                <w:lang w:eastAsia="zh-CN"/>
              </w:rPr>
              <w:t>和</w:t>
            </w:r>
            <w:r w:rsidRPr="0087305B">
              <w:rPr>
                <w:sz w:val="24"/>
                <w:szCs w:val="24"/>
                <w:lang w:eastAsia="zh-CN"/>
              </w:rPr>
              <w:t>2012</w:t>
            </w:r>
            <w:r w:rsidRPr="0087305B">
              <w:rPr>
                <w:sz w:val="24"/>
                <w:szCs w:val="24"/>
                <w:lang w:eastAsia="zh-CN"/>
              </w:rPr>
              <w:t>年农业对传粉媒介的依赖性（即在没有动物授粉的情况下预计农业产量损失的百分比（颜色条描述的类别）），基于粮农组织数据集（</w:t>
            </w:r>
            <w:r w:rsidRPr="0087305B">
              <w:rPr>
                <w:sz w:val="24"/>
                <w:szCs w:val="24"/>
                <w:lang w:eastAsia="zh-CN"/>
              </w:rPr>
              <w:t>2013</w:t>
            </w:r>
            <w:r w:rsidRPr="0087305B">
              <w:rPr>
                <w:sz w:val="24"/>
                <w:szCs w:val="24"/>
                <w:lang w:eastAsia="zh-CN"/>
              </w:rPr>
              <w:t>年粮农组织统计数据库）及遵循</w:t>
            </w:r>
            <w:r w:rsidRPr="0087305B">
              <w:rPr>
                <w:sz w:val="24"/>
                <w:szCs w:val="24"/>
                <w:lang w:eastAsia="zh-CN"/>
              </w:rPr>
              <w:t>Aizen</w:t>
            </w:r>
            <w:r w:rsidRPr="0087305B">
              <w:rPr>
                <w:sz w:val="24"/>
                <w:szCs w:val="24"/>
                <w:lang w:eastAsia="zh-CN"/>
              </w:rPr>
              <w:t>等人（</w:t>
            </w:r>
            <w:r w:rsidRPr="0087305B">
              <w:rPr>
                <w:sz w:val="24"/>
                <w:szCs w:val="24"/>
                <w:lang w:eastAsia="zh-CN"/>
              </w:rPr>
              <w:t>2009</w:t>
            </w:r>
            <w:r w:rsidRPr="0087305B">
              <w:rPr>
                <w:sz w:val="24"/>
                <w:szCs w:val="24"/>
                <w:lang w:eastAsia="zh-CN"/>
              </w:rPr>
              <w:t>年）的方法。</w:t>
            </w:r>
            <w:r w:rsidRPr="0087305B">
              <w:rPr>
                <w:sz w:val="24"/>
                <w:szCs w:val="24"/>
                <w:vertAlign w:val="superscript"/>
              </w:rPr>
              <w:footnoteReference w:id="40"/>
            </w:r>
          </w:p>
        </w:tc>
      </w:tr>
    </w:tbl>
    <w:p w14:paraId="0F5A7805" w14:textId="0A5D12E8" w:rsidR="007D44DF" w:rsidRPr="00086D56" w:rsidRDefault="00A131DC" w:rsidP="00BA5E83">
      <w:pPr>
        <w:ind w:left="1253"/>
        <w:jc w:val="both"/>
        <w:rPr>
          <w:lang w:eastAsia="zh-CN"/>
        </w:rPr>
      </w:pPr>
      <w:r w:rsidRPr="0087305B">
        <w:rPr>
          <w:rFonts w:eastAsia="SimHei"/>
          <w:b/>
          <w:bCs/>
          <w:sz w:val="24"/>
          <w:szCs w:val="24"/>
          <w:lang w:eastAsia="zh-CN"/>
        </w:rPr>
        <w:lastRenderedPageBreak/>
        <w:t>尽管全球农业对传粉媒介的依赖性越来越高，但依赖传粉媒介的作物的产量增长及稳定性低于不依赖传粉媒介的作物</w:t>
      </w:r>
      <w:r w:rsidRPr="0087305B">
        <w:rPr>
          <w:rFonts w:eastAsia="SimHei"/>
          <w:b/>
          <w:sz w:val="24"/>
          <w:szCs w:val="24"/>
          <w:lang w:eastAsia="zh-CN"/>
        </w:rPr>
        <w:t>（</w:t>
      </w:r>
      <w:r w:rsidRPr="0087305B">
        <w:rPr>
          <w:rFonts w:eastAsia="楷体"/>
          <w:b/>
          <w:sz w:val="24"/>
          <w:szCs w:val="24"/>
          <w:lang w:eastAsia="zh-CN"/>
        </w:rPr>
        <w:t>充分成立</w:t>
      </w:r>
      <w:r w:rsidRPr="0087305B">
        <w:rPr>
          <w:rFonts w:eastAsia="SimHei"/>
          <w:b/>
          <w:sz w:val="24"/>
          <w:szCs w:val="24"/>
          <w:lang w:eastAsia="zh-CN"/>
        </w:rPr>
        <w:t>）。</w:t>
      </w:r>
      <w:r w:rsidRPr="0087305B">
        <w:rPr>
          <w:rFonts w:ascii="SimSun" w:hAnsi="SimSun"/>
          <w:sz w:val="24"/>
          <w:szCs w:val="24"/>
          <w:lang w:eastAsia="zh-CN"/>
        </w:rPr>
        <w:t>与不依赖传粉媒介的作物相比，依赖传粉媒介的作物的每公顷产量增幅较小，并且按年变化较大。尽管该趋势的驱动因素不明，但对几种作物的地方尺度研究显示，产量在传粉媒介减少时下降。</w:t>
      </w:r>
      <w:r w:rsidRPr="0087305B">
        <w:rPr>
          <w:sz w:val="24"/>
          <w:szCs w:val="24"/>
          <w:lang w:eastAsia="zh-CN"/>
        </w:rPr>
        <w:t>此外，当传粉媒介区系中缺少多样化物种时，很多作物在当地出现产量和稳定性下降的情况</w:t>
      </w:r>
      <w:r w:rsidRPr="0087305B">
        <w:rPr>
          <w:sz w:val="24"/>
          <w:szCs w:val="24"/>
          <w:lang w:eastAsia="zh-CN"/>
        </w:rPr>
        <w:t xml:space="preserve"> </w:t>
      </w:r>
      <w:r w:rsidRPr="0087305B">
        <w:rPr>
          <w:sz w:val="24"/>
          <w:szCs w:val="24"/>
          <w:lang w:eastAsia="zh-CN"/>
        </w:rPr>
        <w:t>（</w:t>
      </w:r>
      <w:r w:rsidRPr="0087305B">
        <w:rPr>
          <w:rFonts w:ascii="楷体" w:eastAsia="楷体" w:hAnsi="楷体"/>
          <w:sz w:val="24"/>
          <w:szCs w:val="24"/>
          <w:lang w:eastAsia="zh-CN"/>
        </w:rPr>
        <w:t>充分成立</w:t>
      </w:r>
      <w:r w:rsidRPr="0087305B">
        <w:rPr>
          <w:sz w:val="24"/>
          <w:szCs w:val="24"/>
          <w:lang w:eastAsia="zh-CN"/>
        </w:rPr>
        <w:t>）。与不够多样化的传粉媒介区系相比，多样化的区系更有可能提供稳定、充足的授粉，原因是传粉物种有不同的食物偏好、觅食行为和活动方式。此外，地方尺度研究显示，拥有多样和丰富的传粉媒介区系的农田上的作物产量高于传粉媒介区系不够多样和丰富的农田。</w:t>
      </w:r>
      <w:r>
        <w:rPr>
          <w:rFonts w:hint="eastAsia"/>
          <w:sz w:val="24"/>
          <w:szCs w:val="24"/>
          <w:lang w:eastAsia="zh-CN"/>
        </w:rPr>
        <w:t>对于某些作物而言，野生传粉媒介对全球产量的贡献大于蜜蜂。</w:t>
      </w:r>
      <w:r w:rsidRPr="0087305B">
        <w:rPr>
          <w:sz w:val="24"/>
          <w:szCs w:val="24"/>
          <w:lang w:eastAsia="zh-CN"/>
        </w:rPr>
        <w:t>受管理的蜜蜂经常无法完全补偿野生传粉媒介的缺失，对于很多作物而言是不够有效的传粉媒介，并且在很多国家的供应数量不足以满足授粉需求（</w:t>
      </w:r>
      <w:r w:rsidRPr="0087305B">
        <w:rPr>
          <w:rFonts w:ascii="楷体" w:eastAsia="楷体" w:hAnsi="楷体"/>
          <w:sz w:val="24"/>
          <w:szCs w:val="24"/>
          <w:lang w:eastAsia="zh-CN"/>
        </w:rPr>
        <w:t>成立但不完整</w:t>
      </w:r>
      <w:r w:rsidRPr="0087305B">
        <w:rPr>
          <w:sz w:val="24"/>
          <w:szCs w:val="24"/>
          <w:lang w:eastAsia="zh-CN"/>
        </w:rPr>
        <w:t>）。不过，某些野生传粉媒介占据主导地位。据估计，</w:t>
      </w:r>
      <w:r w:rsidRPr="0087305B">
        <w:rPr>
          <w:sz w:val="24"/>
          <w:szCs w:val="24"/>
          <w:lang w:eastAsia="zh-CN"/>
        </w:rPr>
        <w:t>80%</w:t>
      </w:r>
      <w:r w:rsidRPr="0087305B">
        <w:rPr>
          <w:sz w:val="24"/>
          <w:szCs w:val="24"/>
          <w:lang w:eastAsia="zh-CN"/>
        </w:rPr>
        <w:t>的全球作物授粉可归功于仅仅</w:t>
      </w:r>
      <w:r w:rsidRPr="0087305B">
        <w:rPr>
          <w:sz w:val="24"/>
          <w:szCs w:val="24"/>
          <w:lang w:eastAsia="zh-CN"/>
        </w:rPr>
        <w:t>2%</w:t>
      </w:r>
      <w:r w:rsidRPr="0087305B">
        <w:rPr>
          <w:sz w:val="24"/>
          <w:szCs w:val="24"/>
          <w:lang w:eastAsia="zh-CN"/>
        </w:rPr>
        <w:t>的野生蜂类物种的活动。大多数无遮盖农田系统的天气和环境难以预测，因此需要授粉选择具有多样性，包括野生和受管理的物种（</w:t>
      </w:r>
      <w:r w:rsidRPr="0087305B">
        <w:rPr>
          <w:rFonts w:eastAsia="楷体"/>
          <w:sz w:val="24"/>
          <w:szCs w:val="24"/>
          <w:lang w:eastAsia="zh-CN"/>
        </w:rPr>
        <w:t>成立但不完整</w:t>
      </w:r>
      <w:r w:rsidRPr="0087305B">
        <w:rPr>
          <w:sz w:val="24"/>
          <w:szCs w:val="24"/>
          <w:lang w:eastAsia="zh-CN"/>
        </w:rPr>
        <w:t>）</w:t>
      </w:r>
      <w:r w:rsidRPr="0087305B">
        <w:rPr>
          <w:sz w:val="24"/>
          <w:szCs w:val="24"/>
          <w:lang w:eastAsia="zh-CN"/>
        </w:rPr>
        <w:t xml:space="preserve"> {3.7.2, 3.8.2, 3.8.3}</w:t>
      </w:r>
      <w:r>
        <w:rPr>
          <w:rFonts w:hint="eastAsia"/>
          <w:sz w:val="24"/>
          <w:szCs w:val="24"/>
          <w:lang w:eastAsia="zh-CN"/>
        </w:rPr>
        <w:t>。</w:t>
      </w:r>
    </w:p>
    <w:p w14:paraId="1CBB16AF" w14:textId="7F01D88C" w:rsidR="007D44DF" w:rsidRPr="00086D56" w:rsidRDefault="00314BDF" w:rsidP="00BA5E83">
      <w:pPr>
        <w:ind w:left="1253"/>
        <w:jc w:val="both"/>
        <w:rPr>
          <w:sz w:val="28"/>
          <w:szCs w:val="28"/>
          <w:lang w:eastAsia="zh-CN"/>
        </w:rPr>
      </w:pPr>
      <w:r w:rsidRPr="0087305B">
        <w:rPr>
          <w:rFonts w:eastAsia="SimHei"/>
          <w:b/>
          <w:sz w:val="24"/>
          <w:szCs w:val="24"/>
          <w:lang w:eastAsia="zh-CN"/>
        </w:rPr>
        <w:t>全球尺度受管理的西方蜜蜂蜂箱数量不断增加，但在一些欧洲国家和北美洲，</w:t>
      </w:r>
      <w:r w:rsidRPr="0087305B">
        <w:rPr>
          <w:rFonts w:eastAsia="SimHei" w:hint="eastAsia"/>
          <w:b/>
          <w:sz w:val="24"/>
          <w:szCs w:val="24"/>
          <w:lang w:eastAsia="zh-CN"/>
        </w:rPr>
        <w:t>季节性</w:t>
      </w:r>
      <w:r w:rsidRPr="0087305B">
        <w:rPr>
          <w:rFonts w:eastAsia="SimHei"/>
          <w:b/>
          <w:sz w:val="24"/>
          <w:szCs w:val="24"/>
          <w:lang w:eastAsia="zh-CN"/>
        </w:rPr>
        <w:t>蜂群损失颇大（</w:t>
      </w:r>
      <w:r w:rsidRPr="0087305B">
        <w:rPr>
          <w:rFonts w:eastAsia="楷体"/>
          <w:b/>
          <w:sz w:val="24"/>
          <w:szCs w:val="24"/>
          <w:lang w:eastAsia="zh-CN"/>
        </w:rPr>
        <w:t>充分成立</w:t>
      </w:r>
      <w:r w:rsidRPr="0087305B">
        <w:rPr>
          <w:rFonts w:eastAsia="SimHei"/>
          <w:b/>
          <w:sz w:val="24"/>
          <w:szCs w:val="24"/>
          <w:lang w:eastAsia="zh-CN"/>
        </w:rPr>
        <w:t>）（图</w:t>
      </w:r>
      <w:r w:rsidRPr="0087305B">
        <w:rPr>
          <w:rFonts w:eastAsia="SimHei"/>
          <w:b/>
          <w:sz w:val="24"/>
          <w:szCs w:val="24"/>
          <w:lang w:eastAsia="zh-CN"/>
        </w:rPr>
        <w:t>SPM.5</w:t>
      </w:r>
      <w:r w:rsidRPr="0087305B">
        <w:rPr>
          <w:rFonts w:eastAsia="SimHei"/>
          <w:b/>
          <w:sz w:val="24"/>
          <w:szCs w:val="24"/>
          <w:lang w:eastAsia="zh-CN"/>
        </w:rPr>
        <w:t>）。蜂群损失未必导致数量</w:t>
      </w:r>
      <w:r w:rsidRPr="0087305B">
        <w:rPr>
          <w:rFonts w:eastAsia="SimHei" w:hint="eastAsia"/>
          <w:b/>
          <w:sz w:val="24"/>
          <w:szCs w:val="24"/>
          <w:lang w:eastAsia="zh-CN"/>
        </w:rPr>
        <w:t>不可逆转的</w:t>
      </w:r>
      <w:r w:rsidRPr="0087305B">
        <w:rPr>
          <w:rFonts w:eastAsia="SimHei"/>
          <w:b/>
          <w:sz w:val="24"/>
          <w:szCs w:val="24"/>
          <w:lang w:eastAsia="zh-CN"/>
        </w:rPr>
        <w:t>减少，因为养蜂人以分拆蜂群作为对策</w:t>
      </w:r>
      <w:r w:rsidRPr="0087305B">
        <w:rPr>
          <w:rFonts w:eastAsia="SimHei"/>
          <w:b/>
          <w:sz w:val="24"/>
          <w:szCs w:val="24"/>
          <w:vertAlign w:val="superscript"/>
        </w:rPr>
        <w:footnoteReference w:id="41"/>
      </w:r>
      <w:r w:rsidRPr="0087305B">
        <w:rPr>
          <w:rFonts w:eastAsia="SimHei"/>
          <w:b/>
          <w:sz w:val="24"/>
          <w:szCs w:val="24"/>
          <w:lang w:eastAsia="zh-CN"/>
        </w:rPr>
        <w:t xml:space="preserve"> </w:t>
      </w:r>
      <w:r w:rsidRPr="0087305B">
        <w:rPr>
          <w:rFonts w:eastAsia="SimHei"/>
          <w:b/>
          <w:sz w:val="24"/>
          <w:szCs w:val="24"/>
          <w:lang w:eastAsia="zh-CN"/>
        </w:rPr>
        <w:t>，可恢复甚至反超</w:t>
      </w:r>
      <w:r w:rsidRPr="0087305B">
        <w:rPr>
          <w:rFonts w:eastAsia="SimHei" w:hint="eastAsia"/>
          <w:b/>
          <w:sz w:val="24"/>
          <w:szCs w:val="24"/>
          <w:lang w:eastAsia="zh-CN"/>
        </w:rPr>
        <w:t>季节性</w:t>
      </w:r>
      <w:r w:rsidRPr="0087305B">
        <w:rPr>
          <w:rFonts w:eastAsia="SimHei"/>
          <w:b/>
          <w:sz w:val="24"/>
          <w:szCs w:val="24"/>
          <w:lang w:eastAsia="zh-CN"/>
        </w:rPr>
        <w:t>损失的数量。</w:t>
      </w:r>
      <w:r w:rsidRPr="0087305B">
        <w:rPr>
          <w:sz w:val="24"/>
          <w:szCs w:val="24"/>
          <w:lang w:eastAsia="zh-CN"/>
        </w:rPr>
        <w:t>西方蜜蜂在欧洲和北美洲的</w:t>
      </w:r>
      <w:r w:rsidRPr="0087305B">
        <w:rPr>
          <w:rFonts w:hint="eastAsia"/>
          <w:sz w:val="24"/>
          <w:szCs w:val="24"/>
          <w:lang w:eastAsia="zh-CN"/>
        </w:rPr>
        <w:t>季节性</w:t>
      </w:r>
      <w:r w:rsidRPr="0087305B">
        <w:rPr>
          <w:sz w:val="24"/>
          <w:szCs w:val="24"/>
          <w:lang w:eastAsia="zh-CN"/>
        </w:rPr>
        <w:t>损失情况</w:t>
      </w:r>
      <w:r w:rsidR="00F21CFF">
        <w:rPr>
          <w:rFonts w:hint="eastAsia"/>
          <w:sz w:val="24"/>
          <w:szCs w:val="24"/>
          <w:lang w:eastAsia="zh-CN"/>
        </w:rPr>
        <w:t>在不同</w:t>
      </w:r>
      <w:r w:rsidRPr="0087305B">
        <w:rPr>
          <w:sz w:val="24"/>
          <w:szCs w:val="24"/>
          <w:lang w:eastAsia="zh-CN"/>
        </w:rPr>
        <w:t>国家</w:t>
      </w:r>
      <w:r>
        <w:rPr>
          <w:rFonts w:hint="eastAsia"/>
          <w:sz w:val="24"/>
          <w:szCs w:val="24"/>
          <w:lang w:eastAsia="zh-CN"/>
        </w:rPr>
        <w:t>、</w:t>
      </w:r>
      <w:r w:rsidRPr="0087305B">
        <w:rPr>
          <w:sz w:val="24"/>
          <w:szCs w:val="24"/>
          <w:lang w:eastAsia="zh-CN"/>
        </w:rPr>
        <w:t>州</w:t>
      </w:r>
      <w:r>
        <w:rPr>
          <w:rFonts w:hint="eastAsia"/>
          <w:sz w:val="24"/>
          <w:szCs w:val="24"/>
          <w:lang w:eastAsia="zh-CN"/>
        </w:rPr>
        <w:t>、</w:t>
      </w:r>
      <w:r w:rsidRPr="0087305B">
        <w:rPr>
          <w:sz w:val="24"/>
          <w:szCs w:val="24"/>
          <w:lang w:eastAsia="zh-CN"/>
        </w:rPr>
        <w:t>省和年份有很大差别，但最近几十年（至少是瓦螨广泛传播以来）经常比过去的正常值偏高</w:t>
      </w:r>
      <w:r w:rsidRPr="0087305B">
        <w:rPr>
          <w:sz w:val="24"/>
          <w:szCs w:val="24"/>
          <w:lang w:eastAsia="zh-CN"/>
        </w:rPr>
        <w:t>10%</w:t>
      </w:r>
      <w:r w:rsidRPr="0087305B">
        <w:rPr>
          <w:sz w:val="24"/>
          <w:szCs w:val="24"/>
          <w:lang w:eastAsia="zh-CN"/>
        </w:rPr>
        <w:t>至</w:t>
      </w:r>
      <w:r w:rsidRPr="0087305B">
        <w:rPr>
          <w:sz w:val="24"/>
          <w:szCs w:val="24"/>
          <w:lang w:eastAsia="zh-CN"/>
        </w:rPr>
        <w:t>15%</w:t>
      </w:r>
      <w:r w:rsidRPr="0087305B">
        <w:rPr>
          <w:sz w:val="24"/>
          <w:szCs w:val="24"/>
          <w:lang w:eastAsia="zh-CN"/>
        </w:rPr>
        <w:t>（</w:t>
      </w:r>
      <w:r w:rsidRPr="0087305B">
        <w:rPr>
          <w:rFonts w:eastAsia="楷体"/>
          <w:sz w:val="24"/>
          <w:szCs w:val="24"/>
          <w:lang w:eastAsia="zh-CN"/>
        </w:rPr>
        <w:t>成立但不完整</w:t>
      </w:r>
      <w:r w:rsidRPr="0087305B">
        <w:rPr>
          <w:sz w:val="24"/>
          <w:szCs w:val="24"/>
          <w:lang w:eastAsia="zh-CN"/>
        </w:rPr>
        <w:t>）。</w:t>
      </w:r>
      <w:r w:rsidRPr="0087305B">
        <w:rPr>
          <w:rFonts w:hint="eastAsia"/>
          <w:sz w:val="24"/>
          <w:szCs w:val="24"/>
          <w:lang w:eastAsia="zh-CN"/>
        </w:rPr>
        <w:t>其他</w:t>
      </w:r>
      <w:r w:rsidRPr="0087305B">
        <w:rPr>
          <w:sz w:val="24"/>
          <w:szCs w:val="24"/>
          <w:lang w:eastAsia="zh-CN"/>
        </w:rPr>
        <w:t>地区的数据严重缺乏</w:t>
      </w:r>
      <w:r w:rsidRPr="0087305B">
        <w:rPr>
          <w:sz w:val="24"/>
          <w:szCs w:val="24"/>
          <w:lang w:eastAsia="zh-CN"/>
        </w:rPr>
        <w:t xml:space="preserve"> {2.4.2.3, 2.4.2.4, 3.3.2, 3.3.3, 3.3.4, 3.3.5}</w:t>
      </w:r>
      <w:r>
        <w:rPr>
          <w:rFonts w:hint="eastAsia"/>
          <w:sz w:val="24"/>
          <w:szCs w:val="24"/>
          <w:lang w:eastAsia="zh-CN"/>
        </w:rPr>
        <w:t>。</w:t>
      </w:r>
    </w:p>
    <w:p w14:paraId="16EEFF2D" w14:textId="77777777" w:rsidR="009A430C" w:rsidRPr="0087305B" w:rsidRDefault="009A430C" w:rsidP="00A53A05">
      <w:pPr>
        <w:spacing w:before="120" w:after="120"/>
        <w:contextualSpacing/>
        <w:jc w:val="both"/>
        <w:rPr>
          <w:sz w:val="24"/>
          <w:szCs w:val="24"/>
          <w:lang w:eastAsia="zh-CN"/>
        </w:rPr>
      </w:pPr>
    </w:p>
    <w:tbl>
      <w:tblPr>
        <w:tblW w:w="0" w:type="auto"/>
        <w:tblInd w:w="124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363"/>
      </w:tblGrid>
      <w:tr w:rsidR="009A430C" w:rsidRPr="0087305B" w14:paraId="0D4CC1E4" w14:textId="77777777" w:rsidTr="004E36F4">
        <w:tc>
          <w:tcPr>
            <w:tcW w:w="83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C0320B" w14:textId="6E25567E" w:rsidR="009A430C" w:rsidRPr="0087305B" w:rsidRDefault="009A430C" w:rsidP="00A53A05">
            <w:pPr>
              <w:spacing w:before="120" w:after="120"/>
              <w:jc w:val="both"/>
              <w:rPr>
                <w:sz w:val="24"/>
                <w:szCs w:val="24"/>
              </w:rPr>
            </w:pPr>
            <w:r w:rsidRPr="0087305B">
              <w:rPr>
                <w:noProof/>
                <w:sz w:val="24"/>
                <w:szCs w:val="24"/>
                <w:lang w:val="en-US" w:eastAsia="zh-CN"/>
              </w:rPr>
              <w:lastRenderedPageBreak/>
              <mc:AlternateContent>
                <mc:Choice Requires="wps">
                  <w:drawing>
                    <wp:anchor distT="0" distB="0" distL="114300" distR="114300" simplePos="0" relativeHeight="251663360" behindDoc="0" locked="0" layoutInCell="1" allowOverlap="1" wp14:anchorId="07BC3D18" wp14:editId="6D864845">
                      <wp:simplePos x="0" y="0"/>
                      <wp:positionH relativeFrom="column">
                        <wp:posOffset>1653393</wp:posOffset>
                      </wp:positionH>
                      <wp:positionV relativeFrom="paragraph">
                        <wp:posOffset>2355215</wp:posOffset>
                      </wp:positionV>
                      <wp:extent cx="1838960" cy="250825"/>
                      <wp:effectExtent l="0" t="0" r="8890" b="0"/>
                      <wp:wrapNone/>
                      <wp:docPr id="88" name="文字方塊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1DBD2C" w14:textId="77777777" w:rsidR="008015D5" w:rsidRPr="00EC7C8F" w:rsidRDefault="008015D5" w:rsidP="009A430C">
                                  <w:pPr>
                                    <w:rPr>
                                      <w:sz w:val="16"/>
                                      <w:szCs w:val="16"/>
                                      <w:lang w:eastAsia="zh-CN"/>
                                    </w:rPr>
                                  </w:pPr>
                                  <w:r>
                                    <w:rPr>
                                      <w:rFonts w:hint="eastAsia"/>
                                      <w:sz w:val="16"/>
                                      <w:szCs w:val="16"/>
                                      <w:lang w:eastAsia="zh-CN"/>
                                    </w:rPr>
                                    <w:t>蜂箱数量年增长率（</w:t>
                                  </w:r>
                                  <w:r>
                                    <w:rPr>
                                      <w:rFonts w:hint="eastAsia"/>
                                      <w:sz w:val="16"/>
                                      <w:szCs w:val="16"/>
                                      <w:lang w:eastAsia="zh-CN"/>
                                    </w:rPr>
                                    <w:t>1961-</w:t>
                                  </w:r>
                                  <w:r>
                                    <w:rPr>
                                      <w:sz w:val="16"/>
                                      <w:szCs w:val="16"/>
                                      <w:lang w:eastAsia="zh-CN"/>
                                    </w:rPr>
                                    <w:t>2012</w:t>
                                  </w:r>
                                  <w:r>
                                    <w:rPr>
                                      <w:sz w:val="16"/>
                                      <w:szCs w:val="16"/>
                                      <w:lang w:eastAsia="zh-CN"/>
                                    </w:rPr>
                                    <w:t>年</w:t>
                                  </w:r>
                                  <w:r>
                                    <w:rPr>
                                      <w:rFonts w:hint="eastAsia"/>
                                      <w:sz w:val="16"/>
                                      <w:szCs w:val="16"/>
                                      <w:lang w:eastAsia="zh-C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88" o:spid="_x0000_s1026" type="#_x0000_t202" style="position:absolute;left:0;text-align:left;margin-left:130.2pt;margin-top:185.45pt;width:144.8pt;height:1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" stroked="f">
                      <v:textbox>
                        <w:txbxContent>
                          <w:p w14:paraId="331DBD2C" w14:textId="77777777" w:rsidR="008015D5" w:rsidRPr="00EC7C8F" w:rsidRDefault="008015D5" w:rsidP="009A430C">
                            <w:pPr>
                              <w:rPr>
                                <w:sz w:val="16"/>
                                <w:szCs w:val="16"/>
                                <w:lang w:eastAsia="zh-CN"/>
                              </w:rPr>
                            </w:pPr>
                            <w:r>
                              <w:rPr>
                                <w:rFonts w:hint="eastAsia"/>
                                <w:sz w:val="16"/>
                                <w:szCs w:val="16"/>
                                <w:lang w:eastAsia="zh-CN"/>
                              </w:rPr>
                              <w:t>蜂箱数量年增长率（</w:t>
                            </w:r>
                            <w:r>
                              <w:rPr>
                                <w:rFonts w:hint="eastAsia"/>
                                <w:sz w:val="16"/>
                                <w:szCs w:val="16"/>
                                <w:lang w:eastAsia="zh-CN"/>
                              </w:rPr>
                              <w:t>1961-</w:t>
                            </w:r>
                            <w:r>
                              <w:rPr>
                                <w:sz w:val="16"/>
                                <w:szCs w:val="16"/>
                                <w:lang w:eastAsia="zh-CN"/>
                              </w:rPr>
                              <w:t>2012</w:t>
                            </w:r>
                            <w:r>
                              <w:rPr>
                                <w:sz w:val="16"/>
                                <w:szCs w:val="16"/>
                                <w:lang w:eastAsia="zh-CN"/>
                              </w:rPr>
                              <w:t>年</w:t>
                            </w:r>
                            <w:r>
                              <w:rPr>
                                <w:rFonts w:hint="eastAsia"/>
                                <w:sz w:val="16"/>
                                <w:szCs w:val="16"/>
                                <w:lang w:eastAsia="zh-CN"/>
                              </w:rPr>
                              <w:t>）</w:t>
                            </w:r>
                          </w:p>
                        </w:txbxContent>
                      </v:textbox>
                    </v:shape>
                  </w:pict>
                </mc:Fallback>
              </mc:AlternateContent>
            </w:r>
            <w:r w:rsidRPr="0087305B">
              <w:rPr>
                <w:noProof/>
                <w:sz w:val="24"/>
                <w:szCs w:val="24"/>
                <w:lang w:val="en-US" w:eastAsia="zh-CN"/>
              </w:rPr>
              <mc:AlternateContent>
                <mc:Choice Requires="wps">
                  <w:drawing>
                    <wp:anchor distT="0" distB="0" distL="114300" distR="114300" simplePos="0" relativeHeight="251664384" behindDoc="0" locked="0" layoutInCell="1" allowOverlap="1" wp14:anchorId="236E4DDF" wp14:editId="29740D78">
                      <wp:simplePos x="0" y="0"/>
                      <wp:positionH relativeFrom="column">
                        <wp:posOffset>988444</wp:posOffset>
                      </wp:positionH>
                      <wp:positionV relativeFrom="paragraph">
                        <wp:posOffset>2734329</wp:posOffset>
                      </wp:positionV>
                      <wp:extent cx="594995" cy="250825"/>
                      <wp:effectExtent l="0" t="3175" r="4445" b="0"/>
                      <wp:wrapNone/>
                      <wp:docPr id="89" name="文字方塊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863EA3" w14:textId="77777777" w:rsidR="008015D5" w:rsidRPr="00A05127" w:rsidRDefault="008015D5" w:rsidP="009A430C">
                                  <w:pPr>
                                    <w:rPr>
                                      <w:sz w:val="15"/>
                                      <w:szCs w:val="15"/>
                                      <w:lang w:eastAsia="zh-CN"/>
                                    </w:rPr>
                                  </w:pPr>
                                  <w:r w:rsidRPr="00A05127">
                                    <w:rPr>
                                      <w:rFonts w:hint="eastAsia"/>
                                      <w:sz w:val="15"/>
                                      <w:szCs w:val="15"/>
                                      <w:lang w:eastAsia="zh-CN"/>
                                    </w:rPr>
                                    <w:t>无数据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9" o:spid="_x0000_s1027" type="#_x0000_t202" style="position:absolute;left:0;text-align:left;margin-left:77.85pt;margin-top:215.3pt;width:46.85pt;height:1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" stroked="f">
                      <v:textbox>
                        <w:txbxContent>
                          <w:p w14:paraId="42863EA3" w14:textId="77777777" w:rsidR="008015D5" w:rsidRPr="00A05127" w:rsidRDefault="008015D5" w:rsidP="009A430C">
                            <w:pPr>
                              <w:rPr>
                                <w:sz w:val="15"/>
                                <w:szCs w:val="15"/>
                                <w:lang w:eastAsia="zh-CN"/>
                              </w:rPr>
                            </w:pPr>
                            <w:r w:rsidRPr="00A05127">
                              <w:rPr>
                                <w:rFonts w:hint="eastAsia"/>
                                <w:sz w:val="15"/>
                                <w:szCs w:val="15"/>
                                <w:lang w:eastAsia="zh-CN"/>
                              </w:rPr>
                              <w:t>无数据</w:t>
                            </w:r>
                          </w:p>
                        </w:txbxContent>
                      </v:textbox>
                    </v:shape>
                  </w:pict>
                </mc:Fallback>
              </mc:AlternateContent>
            </w:r>
            <w:r>
              <w:rPr>
                <w:noProof/>
                <w:sz w:val="28"/>
                <w:szCs w:val="28"/>
                <w:lang w:val="en-US" w:eastAsia="zh-CN"/>
              </w:rPr>
              <w:drawing>
                <wp:inline distT="0" distB="0" distL="0" distR="0" wp14:anchorId="694AFA46" wp14:editId="7C70491C">
                  <wp:extent cx="4781550" cy="29051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0" cy="2905125"/>
                          </a:xfrm>
                          <a:prstGeom prst="rect">
                            <a:avLst/>
                          </a:prstGeom>
                          <a:noFill/>
                          <a:ln>
                            <a:noFill/>
                          </a:ln>
                        </pic:spPr>
                      </pic:pic>
                    </a:graphicData>
                  </a:graphic>
                </wp:inline>
              </w:drawing>
            </w:r>
          </w:p>
        </w:tc>
      </w:tr>
      <w:tr w:rsidR="009A430C" w:rsidRPr="0087305B" w14:paraId="0B5DAACE" w14:textId="77777777" w:rsidTr="004E36F4">
        <w:tc>
          <w:tcPr>
            <w:tcW w:w="83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4B6FEE6" w14:textId="77777777" w:rsidR="009A430C" w:rsidRPr="0087305B" w:rsidRDefault="009A430C" w:rsidP="00A53A05">
            <w:pPr>
              <w:spacing w:before="120" w:after="120"/>
              <w:jc w:val="both"/>
              <w:rPr>
                <w:sz w:val="24"/>
                <w:szCs w:val="24"/>
                <w:lang w:eastAsia="zh-CN"/>
              </w:rPr>
            </w:pPr>
            <w:r w:rsidRPr="0087305B">
              <w:rPr>
                <w:rFonts w:eastAsia="SimHei"/>
                <w:b/>
                <w:sz w:val="24"/>
                <w:szCs w:val="24"/>
                <w:lang w:eastAsia="zh-CN"/>
              </w:rPr>
              <w:t>图</w:t>
            </w:r>
            <w:r w:rsidRPr="0087305B">
              <w:rPr>
                <w:b/>
                <w:sz w:val="24"/>
                <w:szCs w:val="24"/>
                <w:lang w:eastAsia="zh-CN"/>
              </w:rPr>
              <w:t>SPM.5</w:t>
            </w:r>
            <w:r w:rsidRPr="0087305B">
              <w:rPr>
                <w:sz w:val="24"/>
                <w:szCs w:val="24"/>
                <w:lang w:eastAsia="zh-CN"/>
              </w:rPr>
              <w:t>：显示向粮农组织报告此类数据的国家在</w:t>
            </w:r>
            <w:r w:rsidRPr="0087305B">
              <w:rPr>
                <w:sz w:val="24"/>
                <w:szCs w:val="24"/>
                <w:lang w:eastAsia="zh-CN"/>
              </w:rPr>
              <w:t>1961</w:t>
            </w:r>
            <w:r w:rsidRPr="0087305B">
              <w:rPr>
                <w:sz w:val="24"/>
                <w:szCs w:val="24"/>
                <w:lang w:eastAsia="zh-CN"/>
              </w:rPr>
              <w:t>至</w:t>
            </w:r>
            <w:r w:rsidRPr="0087305B">
              <w:rPr>
                <w:sz w:val="24"/>
                <w:szCs w:val="24"/>
                <w:lang w:eastAsia="zh-CN"/>
              </w:rPr>
              <w:t>2012</w:t>
            </w:r>
            <w:r w:rsidRPr="0087305B">
              <w:rPr>
                <w:sz w:val="24"/>
                <w:szCs w:val="24"/>
                <w:lang w:eastAsia="zh-CN"/>
              </w:rPr>
              <w:t>年期间蜜蜂蜂箱数量年增长率（百分比</w:t>
            </w:r>
            <w:r w:rsidRPr="0087305B">
              <w:rPr>
                <w:sz w:val="24"/>
                <w:szCs w:val="24"/>
                <w:lang w:eastAsia="zh-CN"/>
              </w:rPr>
              <w:t>/</w:t>
            </w:r>
            <w:r w:rsidRPr="0087305B">
              <w:rPr>
                <w:sz w:val="24"/>
                <w:szCs w:val="24"/>
                <w:lang w:eastAsia="zh-CN"/>
              </w:rPr>
              <w:t>年）的世界地图（</w:t>
            </w:r>
            <w:r w:rsidRPr="0087305B">
              <w:rPr>
                <w:sz w:val="24"/>
                <w:szCs w:val="24"/>
                <w:lang w:eastAsia="zh-CN"/>
              </w:rPr>
              <w:t>2013</w:t>
            </w:r>
            <w:r w:rsidRPr="0087305B">
              <w:rPr>
                <w:sz w:val="24"/>
                <w:szCs w:val="24"/>
                <w:lang w:eastAsia="zh-CN"/>
              </w:rPr>
              <w:t>年粮农组织统计数据库）。</w:t>
            </w:r>
            <w:r w:rsidRPr="0087305B">
              <w:rPr>
                <w:sz w:val="24"/>
                <w:szCs w:val="24"/>
                <w:vertAlign w:val="superscript"/>
              </w:rPr>
              <w:footnoteReference w:id="42"/>
            </w:r>
          </w:p>
        </w:tc>
      </w:tr>
    </w:tbl>
    <w:p w14:paraId="07823739" w14:textId="3C803669" w:rsidR="007D44DF" w:rsidRPr="00932B91" w:rsidRDefault="009A430C" w:rsidP="00A53A05">
      <w:pPr>
        <w:keepNext/>
        <w:keepLines/>
        <w:spacing w:before="120" w:after="120"/>
        <w:ind w:left="1247"/>
        <w:jc w:val="both"/>
        <w:rPr>
          <w:sz w:val="24"/>
          <w:szCs w:val="24"/>
          <w:lang w:eastAsia="zh-CN"/>
        </w:rPr>
      </w:pPr>
      <w:r w:rsidRPr="0087305B">
        <w:rPr>
          <w:rFonts w:eastAsia="SimHei"/>
          <w:b/>
          <w:sz w:val="24"/>
          <w:szCs w:val="24"/>
          <w:lang w:eastAsia="zh-CN"/>
        </w:rPr>
        <w:t>在欧洲西北部和北美洲，按地方和区域尺度衡量，很多野蜂和蝴蝶的丰度、分布和多样性不断下降（</w:t>
      </w:r>
      <w:r w:rsidRPr="00834EF9">
        <w:rPr>
          <w:rFonts w:ascii="楷体" w:eastAsia="楷体" w:hAnsi="楷体"/>
          <w:b/>
          <w:sz w:val="24"/>
          <w:szCs w:val="24"/>
          <w:lang w:eastAsia="zh-CN"/>
        </w:rPr>
        <w:t>成立但不完整</w:t>
      </w:r>
      <w:r w:rsidRPr="0087305B">
        <w:rPr>
          <w:rFonts w:eastAsia="SimHei"/>
          <w:b/>
          <w:sz w:val="24"/>
          <w:szCs w:val="24"/>
          <w:lang w:eastAsia="zh-CN"/>
        </w:rPr>
        <w:t>）；其他区域和传粉群体的数据目前不足以得出普遍结论，但报告显示在各地出现下降情况。</w:t>
      </w:r>
      <w:r w:rsidRPr="0087305B">
        <w:rPr>
          <w:sz w:val="24"/>
          <w:szCs w:val="24"/>
          <w:lang w:eastAsia="zh-CN"/>
        </w:rPr>
        <w:t>在区域一级，过去一个世纪以来，世界上高度工业化的区域，尤其是西欧和北美洲东部记录到蜂类和依赖传粉媒介的野生植物的多样性下降的情况</w:t>
      </w:r>
      <w:r w:rsidRPr="0087305B">
        <w:rPr>
          <w:sz w:val="24"/>
          <w:szCs w:val="24"/>
          <w:lang w:eastAsia="zh-CN"/>
        </w:rPr>
        <w:t xml:space="preserve"> </w:t>
      </w:r>
      <w:r w:rsidRPr="0087305B">
        <w:rPr>
          <w:sz w:val="24"/>
          <w:szCs w:val="24"/>
          <w:lang w:eastAsia="zh-CN"/>
        </w:rPr>
        <w:t>（</w:t>
      </w:r>
      <w:r w:rsidRPr="00834EF9">
        <w:rPr>
          <w:rFonts w:ascii="楷体" w:eastAsia="楷体" w:hAnsi="楷体"/>
          <w:sz w:val="24"/>
          <w:szCs w:val="24"/>
          <w:lang w:eastAsia="zh-CN"/>
        </w:rPr>
        <w:t>充分成立</w:t>
      </w:r>
      <w:r w:rsidRPr="0087305B">
        <w:rPr>
          <w:sz w:val="24"/>
          <w:szCs w:val="24"/>
          <w:lang w:eastAsia="zh-CN"/>
        </w:rPr>
        <w:t>）。某些物种下降情况严重，例如美利坚合众国西部的富兰克林大黄蜂</w:t>
      </w:r>
      <w:r w:rsidRPr="0087305B">
        <w:rPr>
          <w:sz w:val="24"/>
          <w:szCs w:val="24"/>
          <w:lang w:eastAsia="zh-CN"/>
        </w:rPr>
        <w:t xml:space="preserve"> (</w:t>
      </w:r>
      <w:r w:rsidRPr="00932B91">
        <w:rPr>
          <w:sz w:val="24"/>
          <w:szCs w:val="24"/>
          <w:lang w:eastAsia="zh-CN"/>
        </w:rPr>
        <w:t>Bombus franklini</w:t>
      </w:r>
      <w:r w:rsidRPr="0087305B">
        <w:rPr>
          <w:sz w:val="24"/>
          <w:szCs w:val="24"/>
          <w:lang w:eastAsia="zh-CN"/>
        </w:rPr>
        <w:t>)</w:t>
      </w:r>
      <w:r w:rsidRPr="0087305B">
        <w:rPr>
          <w:sz w:val="24"/>
          <w:szCs w:val="24"/>
          <w:lang w:eastAsia="zh-CN"/>
        </w:rPr>
        <w:t>和欧洲大黄蜂</w:t>
      </w:r>
      <w:r w:rsidRPr="0087305B">
        <w:rPr>
          <w:sz w:val="24"/>
          <w:szCs w:val="24"/>
          <w:lang w:eastAsia="zh-CN"/>
        </w:rPr>
        <w:t xml:space="preserve"> (</w:t>
      </w:r>
      <w:r w:rsidRPr="00932B91">
        <w:rPr>
          <w:sz w:val="24"/>
          <w:szCs w:val="24"/>
          <w:lang w:eastAsia="zh-CN"/>
        </w:rPr>
        <w:t>Bombus distinguendus</w:t>
      </w:r>
      <w:r w:rsidRPr="0087305B">
        <w:rPr>
          <w:sz w:val="24"/>
          <w:szCs w:val="24"/>
          <w:lang w:eastAsia="zh-CN"/>
        </w:rPr>
        <w:t>)</w:t>
      </w:r>
      <w:r w:rsidRPr="0087305B">
        <w:rPr>
          <w:sz w:val="24"/>
          <w:szCs w:val="24"/>
          <w:lang w:eastAsia="zh-CN"/>
        </w:rPr>
        <w:t>（</w:t>
      </w:r>
      <w:r w:rsidRPr="00834EF9">
        <w:rPr>
          <w:rFonts w:ascii="楷体" w:eastAsia="楷体" w:hAnsi="楷体"/>
          <w:sz w:val="24"/>
          <w:szCs w:val="24"/>
          <w:lang w:eastAsia="zh-CN"/>
        </w:rPr>
        <w:t>充分成立</w:t>
      </w:r>
      <w:r w:rsidRPr="0087305B">
        <w:rPr>
          <w:sz w:val="24"/>
          <w:szCs w:val="24"/>
          <w:lang w:eastAsia="zh-CN"/>
        </w:rPr>
        <w:t>）。其他物种的趋势未知或者仅有一小部分物种的分布情况已知。其他昆虫和脊椎动物传粉群体也</w:t>
      </w:r>
      <w:r w:rsidR="00F21CFF">
        <w:rPr>
          <w:rFonts w:hint="eastAsia"/>
          <w:sz w:val="24"/>
          <w:szCs w:val="24"/>
          <w:lang w:eastAsia="zh-CN"/>
        </w:rPr>
        <w:t>有</w:t>
      </w:r>
      <w:r w:rsidRPr="0087305B">
        <w:rPr>
          <w:sz w:val="24"/>
          <w:szCs w:val="24"/>
          <w:lang w:eastAsia="zh-CN"/>
        </w:rPr>
        <w:t>下降情况，如飞蛾、蜂鸟和蝙蝠（</w:t>
      </w:r>
      <w:r w:rsidRPr="00834EF9">
        <w:rPr>
          <w:rFonts w:ascii="楷体" w:eastAsia="楷体" w:hAnsi="楷体"/>
          <w:sz w:val="24"/>
          <w:szCs w:val="24"/>
          <w:lang w:eastAsia="zh-CN"/>
        </w:rPr>
        <w:t>成立但不完整</w:t>
      </w:r>
      <w:r w:rsidRPr="0087305B">
        <w:rPr>
          <w:sz w:val="24"/>
          <w:szCs w:val="24"/>
          <w:lang w:eastAsia="zh-CN"/>
        </w:rPr>
        <w:t>）。在某些欧洲国家，传粉昆虫多样性下降趋势已经放慢或甚至停止（</w:t>
      </w:r>
      <w:r w:rsidRPr="00834EF9">
        <w:rPr>
          <w:rFonts w:ascii="楷体" w:eastAsia="楷体" w:hAnsi="楷体"/>
          <w:sz w:val="24"/>
          <w:szCs w:val="24"/>
          <w:lang w:eastAsia="zh-CN"/>
        </w:rPr>
        <w:t>成立但不完整</w:t>
      </w:r>
      <w:r w:rsidRPr="0087305B">
        <w:rPr>
          <w:sz w:val="24"/>
          <w:szCs w:val="24"/>
          <w:lang w:eastAsia="zh-CN"/>
        </w:rPr>
        <w:t>）。不过，这种情况的原因仍不清楚。</w:t>
      </w:r>
      <w:r w:rsidRPr="0087305B">
        <w:rPr>
          <w:rFonts w:hint="eastAsia"/>
          <w:sz w:val="24"/>
          <w:szCs w:val="24"/>
          <w:lang w:eastAsia="zh-CN"/>
        </w:rPr>
        <w:t>在农业体系内，</w:t>
      </w:r>
      <w:r w:rsidRPr="0087305B">
        <w:rPr>
          <w:sz w:val="24"/>
          <w:szCs w:val="24"/>
          <w:lang w:eastAsia="zh-CN"/>
        </w:rPr>
        <w:t>野蜂在地方的丰度和多样性在距离农田边界及自然和半自然生境残存地几百米远的地方大幅下降（</w:t>
      </w:r>
      <w:r w:rsidRPr="00834EF9">
        <w:rPr>
          <w:rFonts w:ascii="楷体" w:eastAsia="楷体" w:hAnsi="楷体"/>
          <w:sz w:val="24"/>
          <w:szCs w:val="24"/>
          <w:lang w:eastAsia="zh-CN"/>
        </w:rPr>
        <w:t>充分成立</w:t>
      </w:r>
      <w:r w:rsidRPr="0087305B">
        <w:rPr>
          <w:sz w:val="24"/>
          <w:szCs w:val="24"/>
          <w:lang w:eastAsia="zh-CN"/>
        </w:rPr>
        <w:t>）</w:t>
      </w:r>
      <w:r w:rsidRPr="0087305B">
        <w:rPr>
          <w:sz w:val="24"/>
          <w:szCs w:val="24"/>
          <w:lang w:eastAsia="zh-CN"/>
        </w:rPr>
        <w:t>{3.2.2, 3.2.3}</w:t>
      </w:r>
      <w:r>
        <w:rPr>
          <w:rFonts w:hint="eastAsia"/>
          <w:sz w:val="24"/>
          <w:szCs w:val="24"/>
          <w:lang w:eastAsia="zh-CN"/>
        </w:rPr>
        <w:t>。</w:t>
      </w:r>
    </w:p>
    <w:p w14:paraId="298D2A0D" w14:textId="298BF07E" w:rsidR="007D44DF" w:rsidRPr="00086D56" w:rsidRDefault="009A430C" w:rsidP="00A53A05">
      <w:pPr>
        <w:tabs>
          <w:tab w:val="left" w:pos="624"/>
          <w:tab w:val="left" w:pos="1871"/>
        </w:tabs>
        <w:spacing w:before="120" w:after="120"/>
        <w:ind w:left="1247"/>
        <w:jc w:val="both"/>
        <w:rPr>
          <w:lang w:eastAsia="zh-CN"/>
        </w:rPr>
      </w:pPr>
      <w:r w:rsidRPr="00550919">
        <w:rPr>
          <w:rFonts w:eastAsia="SimHei"/>
          <w:b/>
          <w:bCs/>
          <w:sz w:val="24"/>
          <w:szCs w:val="24"/>
          <w:lang w:eastAsia="zh-CN"/>
        </w:rPr>
        <w:t>尽管全球农业对传粉媒介的依赖性越来越高，但依赖传粉媒介的作物的产量增长及稳定性低于不依赖传粉媒介的作物</w:t>
      </w:r>
      <w:r w:rsidRPr="00550919">
        <w:rPr>
          <w:rFonts w:eastAsia="SimHei"/>
          <w:b/>
          <w:sz w:val="24"/>
          <w:szCs w:val="24"/>
          <w:lang w:eastAsia="zh-CN"/>
        </w:rPr>
        <w:t>（</w:t>
      </w:r>
      <w:r w:rsidRPr="00550919">
        <w:rPr>
          <w:rFonts w:eastAsia="楷体"/>
          <w:b/>
          <w:sz w:val="24"/>
          <w:szCs w:val="24"/>
          <w:lang w:eastAsia="zh-CN"/>
        </w:rPr>
        <w:t>充分成立</w:t>
      </w:r>
      <w:r w:rsidRPr="00550919">
        <w:rPr>
          <w:rFonts w:eastAsia="SimHei"/>
          <w:b/>
          <w:sz w:val="24"/>
          <w:szCs w:val="24"/>
          <w:lang w:eastAsia="zh-CN"/>
        </w:rPr>
        <w:t>）。</w:t>
      </w:r>
      <w:r>
        <w:rPr>
          <w:rFonts w:hint="eastAsia"/>
          <w:sz w:val="24"/>
          <w:szCs w:val="24"/>
          <w:lang w:eastAsia="zh-CN"/>
        </w:rPr>
        <w:t>与不依赖传粉媒介的作物相比，依赖</w:t>
      </w:r>
      <w:r w:rsidRPr="00550919">
        <w:rPr>
          <w:rFonts w:hint="eastAsia"/>
          <w:sz w:val="24"/>
          <w:szCs w:val="24"/>
          <w:lang w:eastAsia="zh-CN"/>
        </w:rPr>
        <w:t>传粉媒介的作物的每公顷产量增长较慢且</w:t>
      </w:r>
      <w:r>
        <w:rPr>
          <w:rFonts w:hint="eastAsia"/>
          <w:sz w:val="24"/>
          <w:szCs w:val="24"/>
          <w:lang w:eastAsia="zh-CN"/>
        </w:rPr>
        <w:t>每年的产量差别较大。尽管该趋势的原因不明，但对几种作物的地方尺度研究表明，当传粉媒介减少时产量下降。</w:t>
      </w:r>
      <w:r w:rsidRPr="00550919">
        <w:rPr>
          <w:sz w:val="24"/>
          <w:szCs w:val="24"/>
          <w:lang w:eastAsia="zh-CN"/>
        </w:rPr>
        <w:t>此外，当传粉媒介区系中缺少多样化物种时，很多作物在当地出现产量和稳定性下降的情况</w:t>
      </w:r>
      <w:r w:rsidRPr="00550919">
        <w:rPr>
          <w:sz w:val="24"/>
          <w:szCs w:val="24"/>
          <w:lang w:eastAsia="zh-CN"/>
        </w:rPr>
        <w:t xml:space="preserve"> </w:t>
      </w:r>
      <w:r w:rsidRPr="00550919">
        <w:rPr>
          <w:sz w:val="24"/>
          <w:szCs w:val="24"/>
          <w:lang w:eastAsia="zh-CN"/>
        </w:rPr>
        <w:t>（</w:t>
      </w:r>
      <w:r w:rsidRPr="00550919">
        <w:rPr>
          <w:rFonts w:ascii="楷体" w:eastAsia="楷体" w:hAnsi="楷体"/>
          <w:sz w:val="24"/>
          <w:szCs w:val="24"/>
          <w:lang w:eastAsia="zh-CN"/>
        </w:rPr>
        <w:t>充分成立</w:t>
      </w:r>
      <w:r w:rsidRPr="00550919">
        <w:rPr>
          <w:sz w:val="24"/>
          <w:szCs w:val="24"/>
          <w:lang w:eastAsia="zh-CN"/>
        </w:rPr>
        <w:t>）。与不够多样化的传粉媒介区系相比，多样化的区系更有可能提供稳定、充足的授粉，原因是传粉物种有不同的食物偏好、觅食行为和活动方式。此外，地方尺度研究显示，拥有多样和丰富的传粉媒介区系的农田上的作物产量高于传粉媒介区系不够多样和丰富的农田。受</w:t>
      </w:r>
      <w:r w:rsidRPr="00550919">
        <w:rPr>
          <w:sz w:val="24"/>
          <w:szCs w:val="24"/>
          <w:lang w:eastAsia="zh-CN"/>
        </w:rPr>
        <w:lastRenderedPageBreak/>
        <w:t>管理的蜜蜂经常无法完全补偿野生传粉媒介的缺失，对于很多作物而言是不够有效的传粉媒介，并且在很多国家的供应数量不足以满足授粉需求（</w:t>
      </w:r>
      <w:r w:rsidRPr="00550919">
        <w:rPr>
          <w:rFonts w:ascii="楷体" w:eastAsia="楷体" w:hAnsi="楷体"/>
          <w:sz w:val="24"/>
          <w:szCs w:val="24"/>
          <w:lang w:eastAsia="zh-CN"/>
        </w:rPr>
        <w:t>成立但不完整</w:t>
      </w:r>
      <w:r w:rsidRPr="00550919">
        <w:rPr>
          <w:sz w:val="24"/>
          <w:szCs w:val="24"/>
          <w:lang w:eastAsia="zh-CN"/>
        </w:rPr>
        <w:t>）。不过，某些野生传粉媒介占据主导地位。据估计，</w:t>
      </w:r>
      <w:r w:rsidRPr="00550919">
        <w:rPr>
          <w:sz w:val="24"/>
          <w:szCs w:val="24"/>
          <w:lang w:eastAsia="zh-CN"/>
        </w:rPr>
        <w:t>80%</w:t>
      </w:r>
      <w:r w:rsidRPr="00550919">
        <w:rPr>
          <w:sz w:val="24"/>
          <w:szCs w:val="24"/>
          <w:lang w:eastAsia="zh-CN"/>
        </w:rPr>
        <w:t>的全球作物授粉可归功于仅仅</w:t>
      </w:r>
      <w:r w:rsidRPr="00550919">
        <w:rPr>
          <w:sz w:val="24"/>
          <w:szCs w:val="24"/>
          <w:lang w:eastAsia="zh-CN"/>
        </w:rPr>
        <w:t>2%</w:t>
      </w:r>
      <w:r w:rsidRPr="00550919">
        <w:rPr>
          <w:sz w:val="24"/>
          <w:szCs w:val="24"/>
          <w:lang w:eastAsia="zh-CN"/>
        </w:rPr>
        <w:t>的野生蜂类物种的活动。大多数无遮盖农田系统的天气和环境难以预测，因此需要授粉选择具有多样性，包括野生和受管理的物种（</w:t>
      </w:r>
      <w:r w:rsidRPr="00522368">
        <w:rPr>
          <w:sz w:val="24"/>
          <w:szCs w:val="24"/>
          <w:lang w:eastAsia="zh-CN"/>
        </w:rPr>
        <w:t>成立但不完整</w:t>
      </w:r>
      <w:r w:rsidRPr="00550919">
        <w:rPr>
          <w:sz w:val="24"/>
          <w:szCs w:val="24"/>
          <w:lang w:eastAsia="zh-CN"/>
        </w:rPr>
        <w:t>）</w:t>
      </w:r>
      <w:r w:rsidRPr="00550919">
        <w:rPr>
          <w:sz w:val="24"/>
          <w:szCs w:val="24"/>
          <w:lang w:eastAsia="zh-CN"/>
        </w:rPr>
        <w:t xml:space="preserve"> {3.7.2, 3.8.2, 3.8.3}</w:t>
      </w:r>
      <w:r>
        <w:rPr>
          <w:rFonts w:hint="eastAsia"/>
          <w:sz w:val="24"/>
          <w:szCs w:val="24"/>
          <w:lang w:eastAsia="zh-CN"/>
        </w:rPr>
        <w:t>。</w:t>
      </w:r>
    </w:p>
    <w:tbl>
      <w:tblPr>
        <w:tblW w:w="8909" w:type="dxa"/>
        <w:tblInd w:w="81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909"/>
      </w:tblGrid>
      <w:tr w:rsidR="007D44DF" w:rsidRPr="00086D56" w14:paraId="4A6F97DD" w14:textId="77777777" w:rsidTr="004A28AB">
        <w:tc>
          <w:tcPr>
            <w:tcW w:w="89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92EBDF" w14:textId="77777777" w:rsidR="007D44DF" w:rsidRPr="00086D56" w:rsidRDefault="007D44DF" w:rsidP="00A53A05">
            <w:pPr>
              <w:spacing w:before="120" w:after="120"/>
              <w:jc w:val="both"/>
              <w:rPr>
                <w:noProof/>
                <w:sz w:val="28"/>
                <w:szCs w:val="28"/>
              </w:rPr>
            </w:pPr>
            <w:r w:rsidRPr="00086D56">
              <w:rPr>
                <w:noProof/>
                <w:sz w:val="28"/>
                <w:szCs w:val="28"/>
                <w:lang w:val="en-US" w:eastAsia="zh-CN"/>
              </w:rPr>
              <w:drawing>
                <wp:inline distT="0" distB="0" distL="0" distR="0" wp14:anchorId="396D6806" wp14:editId="353C7CA1">
                  <wp:extent cx="5371139" cy="5830847"/>
                  <wp:effectExtent l="0" t="0" r="1270" b="0"/>
                  <wp:docPr id="13" name="Picture 13" descr="P-SPM6_v4_YE_2502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SPM6_v4_YE_250220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72941" cy="5832804"/>
                          </a:xfrm>
                          <a:prstGeom prst="rect">
                            <a:avLst/>
                          </a:prstGeom>
                          <a:noFill/>
                          <a:ln>
                            <a:noFill/>
                          </a:ln>
                        </pic:spPr>
                      </pic:pic>
                    </a:graphicData>
                  </a:graphic>
                </wp:inline>
              </w:drawing>
            </w:r>
          </w:p>
        </w:tc>
      </w:tr>
      <w:tr w:rsidR="007D44DF" w:rsidRPr="00086D56" w14:paraId="4917F688" w14:textId="77777777" w:rsidTr="004A28AB">
        <w:tc>
          <w:tcPr>
            <w:tcW w:w="89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D724244" w14:textId="77777777" w:rsidR="00A973E2" w:rsidRPr="001F2907" w:rsidRDefault="00A973E2" w:rsidP="009E3E55">
            <w:pPr>
              <w:spacing w:after="60"/>
              <w:jc w:val="both"/>
              <w:rPr>
                <w:rFonts w:eastAsia="SimHei"/>
                <w:b/>
                <w:sz w:val="16"/>
                <w:szCs w:val="16"/>
                <w:lang w:eastAsia="zh-CN"/>
              </w:rPr>
            </w:pPr>
            <w:r w:rsidRPr="001F2907">
              <w:rPr>
                <w:rFonts w:eastAsia="SimHei"/>
                <w:b/>
                <w:sz w:val="16"/>
                <w:szCs w:val="16"/>
                <w:lang w:eastAsia="zh-CN"/>
              </w:rPr>
              <w:t>Structure of the IUCN Red List Categories=</w:t>
            </w:r>
            <w:r w:rsidRPr="0087305B">
              <w:rPr>
                <w:rFonts w:eastAsia="SimHei" w:hint="eastAsia"/>
                <w:b/>
                <w:sz w:val="16"/>
                <w:szCs w:val="16"/>
                <w:lang w:val="es-ES" w:eastAsia="zh-CN"/>
              </w:rPr>
              <w:t>自然保护联盟红色名录类别结构图</w:t>
            </w:r>
          </w:p>
          <w:p w14:paraId="1364E3CD" w14:textId="77777777" w:rsidR="00A973E2" w:rsidRPr="001F2907" w:rsidRDefault="00A973E2" w:rsidP="009E3E55">
            <w:pPr>
              <w:spacing w:after="60"/>
              <w:jc w:val="both"/>
              <w:rPr>
                <w:rFonts w:eastAsia="SimHei"/>
                <w:b/>
                <w:sz w:val="16"/>
                <w:szCs w:val="16"/>
              </w:rPr>
            </w:pPr>
            <w:r w:rsidRPr="001F2907">
              <w:rPr>
                <w:rFonts w:eastAsia="SimHei"/>
                <w:b/>
                <w:sz w:val="16"/>
                <w:szCs w:val="16"/>
              </w:rPr>
              <w:t xml:space="preserve">Adequate data  =  </w:t>
            </w:r>
            <w:r w:rsidRPr="0087305B">
              <w:rPr>
                <w:rFonts w:eastAsia="SimHei"/>
                <w:b/>
                <w:sz w:val="16"/>
                <w:szCs w:val="16"/>
              </w:rPr>
              <w:t>充足数据</w:t>
            </w:r>
          </w:p>
          <w:p w14:paraId="2083F2B0" w14:textId="77777777" w:rsidR="00A973E2" w:rsidRPr="001F2907" w:rsidRDefault="00A973E2" w:rsidP="009E3E55">
            <w:pPr>
              <w:spacing w:after="60"/>
              <w:jc w:val="both"/>
              <w:rPr>
                <w:rFonts w:eastAsia="SimHei"/>
                <w:b/>
                <w:sz w:val="16"/>
                <w:szCs w:val="16"/>
              </w:rPr>
            </w:pPr>
            <w:r w:rsidRPr="001F2907">
              <w:rPr>
                <w:rFonts w:eastAsia="SimHei"/>
                <w:b/>
                <w:sz w:val="16"/>
                <w:szCs w:val="16"/>
              </w:rPr>
              <w:t>Evaluated  =</w:t>
            </w:r>
            <w:r w:rsidRPr="001F2907">
              <w:rPr>
                <w:rFonts w:eastAsia="SimHei"/>
                <w:b/>
                <w:sz w:val="16"/>
                <w:szCs w:val="16"/>
                <w:lang w:eastAsia="zh-CN"/>
              </w:rPr>
              <w:t xml:space="preserve"> </w:t>
            </w:r>
            <w:r w:rsidRPr="0087305B">
              <w:rPr>
                <w:rFonts w:eastAsia="SimHei"/>
                <w:b/>
                <w:sz w:val="16"/>
                <w:szCs w:val="16"/>
              </w:rPr>
              <w:t>已评估</w:t>
            </w:r>
          </w:p>
          <w:p w14:paraId="0101FACB" w14:textId="77777777" w:rsidR="00A973E2" w:rsidRPr="001F2907" w:rsidRDefault="00A973E2" w:rsidP="009E3E55">
            <w:pPr>
              <w:spacing w:after="60"/>
              <w:jc w:val="both"/>
              <w:rPr>
                <w:rFonts w:eastAsia="SimHei"/>
                <w:b/>
                <w:sz w:val="16"/>
                <w:szCs w:val="16"/>
              </w:rPr>
            </w:pPr>
            <w:r w:rsidRPr="001F2907">
              <w:rPr>
                <w:rFonts w:eastAsia="SimHei"/>
                <w:b/>
                <w:sz w:val="16"/>
                <w:szCs w:val="16"/>
              </w:rPr>
              <w:t xml:space="preserve">All species  =  </w:t>
            </w:r>
            <w:r w:rsidRPr="0087305B">
              <w:rPr>
                <w:rFonts w:eastAsia="SimHei"/>
                <w:b/>
                <w:sz w:val="16"/>
                <w:szCs w:val="16"/>
              </w:rPr>
              <w:t>所有物种</w:t>
            </w:r>
          </w:p>
          <w:p w14:paraId="43FF01B5" w14:textId="77777777" w:rsidR="00A973E2" w:rsidRPr="001F2907" w:rsidRDefault="00A973E2" w:rsidP="009E3E55">
            <w:pPr>
              <w:spacing w:after="60"/>
              <w:jc w:val="both"/>
              <w:rPr>
                <w:rFonts w:eastAsia="SimHei"/>
                <w:b/>
                <w:sz w:val="16"/>
                <w:szCs w:val="16"/>
                <w:lang w:eastAsia="zh-CN"/>
              </w:rPr>
            </w:pPr>
            <w:r w:rsidRPr="001F2907">
              <w:rPr>
                <w:rFonts w:eastAsia="SimHei"/>
                <w:b/>
                <w:sz w:val="16"/>
                <w:szCs w:val="16"/>
              </w:rPr>
              <w:t xml:space="preserve">Extinction Risk  =  </w:t>
            </w:r>
            <w:r w:rsidRPr="0087305B">
              <w:rPr>
                <w:rFonts w:eastAsia="SimHei"/>
                <w:b/>
                <w:sz w:val="16"/>
                <w:szCs w:val="16"/>
                <w:lang w:val="es-ES" w:eastAsia="zh-CN"/>
              </w:rPr>
              <w:t>灭绝风险</w:t>
            </w:r>
          </w:p>
          <w:p w14:paraId="28F14CEE" w14:textId="77777777" w:rsidR="00A973E2" w:rsidRPr="001F2907" w:rsidRDefault="00A973E2" w:rsidP="009E3E55">
            <w:pPr>
              <w:spacing w:after="60"/>
              <w:jc w:val="both"/>
              <w:rPr>
                <w:rFonts w:eastAsia="SimHei"/>
                <w:b/>
                <w:sz w:val="16"/>
                <w:szCs w:val="16"/>
                <w:lang w:eastAsia="zh-CN"/>
              </w:rPr>
            </w:pPr>
          </w:p>
          <w:p w14:paraId="4C21130A" w14:textId="77777777" w:rsidR="00A973E2" w:rsidRPr="001F2907" w:rsidRDefault="00A973E2" w:rsidP="009E3E55">
            <w:pPr>
              <w:spacing w:after="60"/>
              <w:jc w:val="both"/>
              <w:rPr>
                <w:rFonts w:eastAsia="SimHei"/>
                <w:b/>
                <w:sz w:val="16"/>
                <w:szCs w:val="16"/>
                <w:lang w:eastAsia="zh-CN"/>
              </w:rPr>
            </w:pPr>
            <w:r w:rsidRPr="001F2907">
              <w:rPr>
                <w:rFonts w:eastAsia="SimHei"/>
                <w:b/>
                <w:sz w:val="16"/>
                <w:szCs w:val="16"/>
                <w:lang w:eastAsia="zh-CN"/>
              </w:rPr>
              <w:t xml:space="preserve">Extinct (Ex)  =  </w:t>
            </w:r>
            <w:r w:rsidRPr="0087305B">
              <w:rPr>
                <w:rFonts w:eastAsia="SimHei"/>
                <w:b/>
                <w:sz w:val="16"/>
                <w:szCs w:val="16"/>
                <w:lang w:val="es-ES" w:eastAsia="zh-CN"/>
              </w:rPr>
              <w:t>灭绝</w:t>
            </w:r>
          </w:p>
          <w:p w14:paraId="2BE43289" w14:textId="77777777" w:rsidR="00A973E2" w:rsidRPr="001F2907" w:rsidRDefault="00A973E2" w:rsidP="009E3E55">
            <w:pPr>
              <w:spacing w:after="60"/>
              <w:jc w:val="both"/>
              <w:rPr>
                <w:rFonts w:eastAsia="SimHei"/>
                <w:b/>
                <w:sz w:val="16"/>
                <w:szCs w:val="16"/>
                <w:lang w:eastAsia="zh-CN"/>
              </w:rPr>
            </w:pPr>
            <w:r w:rsidRPr="001F2907">
              <w:rPr>
                <w:rFonts w:eastAsia="SimHei"/>
                <w:b/>
                <w:sz w:val="16"/>
                <w:szCs w:val="16"/>
                <w:lang w:eastAsia="zh-CN"/>
              </w:rPr>
              <w:t xml:space="preserve">Extinct in the Wild (EW) =  </w:t>
            </w:r>
            <w:r w:rsidRPr="0087305B">
              <w:rPr>
                <w:rFonts w:eastAsia="SimHei"/>
                <w:b/>
                <w:sz w:val="16"/>
                <w:szCs w:val="16"/>
                <w:lang w:val="es-ES" w:eastAsia="zh-CN"/>
              </w:rPr>
              <w:t>野外灭绝</w:t>
            </w:r>
          </w:p>
          <w:p w14:paraId="6C738BAE" w14:textId="77777777" w:rsidR="00A973E2" w:rsidRPr="001F2907" w:rsidRDefault="00A973E2" w:rsidP="009E3E55">
            <w:pPr>
              <w:spacing w:after="60"/>
              <w:jc w:val="both"/>
              <w:rPr>
                <w:rFonts w:eastAsia="SimHei"/>
                <w:b/>
                <w:sz w:val="16"/>
                <w:szCs w:val="16"/>
                <w:lang w:eastAsia="zh-CN"/>
              </w:rPr>
            </w:pPr>
            <w:r w:rsidRPr="001F2907">
              <w:rPr>
                <w:rFonts w:eastAsia="SimHei"/>
                <w:b/>
                <w:sz w:val="16"/>
                <w:szCs w:val="16"/>
                <w:lang w:eastAsia="zh-CN"/>
              </w:rPr>
              <w:t xml:space="preserve">Threatened categories  =  </w:t>
            </w:r>
            <w:r w:rsidRPr="0087305B">
              <w:rPr>
                <w:rFonts w:eastAsia="SimHei"/>
                <w:b/>
                <w:sz w:val="16"/>
                <w:szCs w:val="16"/>
                <w:lang w:eastAsia="zh-CN"/>
              </w:rPr>
              <w:t>受威胁的类别</w:t>
            </w:r>
          </w:p>
          <w:p w14:paraId="27C29137" w14:textId="77777777" w:rsidR="00A973E2" w:rsidRPr="001F2907" w:rsidRDefault="00A973E2" w:rsidP="009E3E55">
            <w:pPr>
              <w:spacing w:after="60"/>
              <w:jc w:val="both"/>
              <w:rPr>
                <w:rFonts w:eastAsia="SimHei"/>
                <w:b/>
                <w:sz w:val="16"/>
                <w:szCs w:val="16"/>
                <w:lang w:eastAsia="zh-CN"/>
              </w:rPr>
            </w:pPr>
            <w:r w:rsidRPr="001F2907">
              <w:rPr>
                <w:rFonts w:eastAsia="SimHei"/>
                <w:b/>
                <w:sz w:val="16"/>
                <w:szCs w:val="16"/>
                <w:lang w:eastAsia="zh-CN"/>
              </w:rPr>
              <w:t xml:space="preserve">Critically Endangered (CR) =  </w:t>
            </w:r>
            <w:r w:rsidRPr="0087305B">
              <w:rPr>
                <w:rFonts w:eastAsia="SimHei"/>
                <w:b/>
                <w:sz w:val="16"/>
                <w:szCs w:val="16"/>
                <w:lang w:eastAsia="zh-CN"/>
              </w:rPr>
              <w:t>极危</w:t>
            </w:r>
          </w:p>
          <w:p w14:paraId="6E49C052" w14:textId="77777777" w:rsidR="00A973E2" w:rsidRPr="001F2907" w:rsidRDefault="00A973E2" w:rsidP="009E3E55">
            <w:pPr>
              <w:spacing w:after="60"/>
              <w:jc w:val="both"/>
              <w:rPr>
                <w:rFonts w:eastAsia="SimHei"/>
                <w:b/>
                <w:sz w:val="16"/>
                <w:szCs w:val="16"/>
                <w:lang w:eastAsia="zh-CN"/>
              </w:rPr>
            </w:pPr>
            <w:r w:rsidRPr="001F2907">
              <w:rPr>
                <w:rFonts w:eastAsia="SimHei"/>
                <w:b/>
                <w:sz w:val="16"/>
                <w:szCs w:val="16"/>
                <w:lang w:eastAsia="zh-CN"/>
              </w:rPr>
              <w:lastRenderedPageBreak/>
              <w:t xml:space="preserve">Endangered (EN)  =  </w:t>
            </w:r>
            <w:r w:rsidRPr="0087305B">
              <w:rPr>
                <w:rFonts w:eastAsia="SimHei"/>
                <w:b/>
                <w:sz w:val="16"/>
                <w:szCs w:val="16"/>
                <w:lang w:eastAsia="zh-CN"/>
              </w:rPr>
              <w:t>濒危</w:t>
            </w:r>
          </w:p>
          <w:p w14:paraId="1E6405B9" w14:textId="77777777" w:rsidR="00A973E2" w:rsidRPr="001F2907" w:rsidRDefault="00A973E2" w:rsidP="009E3E55">
            <w:pPr>
              <w:spacing w:after="60"/>
              <w:jc w:val="both"/>
              <w:rPr>
                <w:rFonts w:eastAsia="SimHei"/>
                <w:b/>
                <w:sz w:val="16"/>
                <w:szCs w:val="16"/>
                <w:lang w:eastAsia="zh-CN"/>
              </w:rPr>
            </w:pPr>
            <w:r w:rsidRPr="001F2907">
              <w:rPr>
                <w:rFonts w:eastAsia="SimHei"/>
                <w:b/>
                <w:sz w:val="16"/>
                <w:szCs w:val="16"/>
                <w:lang w:eastAsia="zh-CN"/>
              </w:rPr>
              <w:t xml:space="preserve">Vulnerable (VU)  =  </w:t>
            </w:r>
            <w:r w:rsidRPr="0087305B">
              <w:rPr>
                <w:rFonts w:eastAsia="SimHei"/>
                <w:b/>
                <w:sz w:val="16"/>
                <w:szCs w:val="16"/>
                <w:lang w:eastAsia="zh-CN"/>
              </w:rPr>
              <w:t>易危</w:t>
            </w:r>
          </w:p>
          <w:p w14:paraId="7E3C4E50" w14:textId="77777777" w:rsidR="00A973E2" w:rsidRPr="001F2907" w:rsidRDefault="00A973E2" w:rsidP="009E3E55">
            <w:pPr>
              <w:spacing w:after="60"/>
              <w:jc w:val="both"/>
              <w:rPr>
                <w:rFonts w:eastAsia="SimHei"/>
                <w:b/>
                <w:sz w:val="16"/>
                <w:szCs w:val="16"/>
                <w:lang w:eastAsia="zh-CN"/>
              </w:rPr>
            </w:pPr>
            <w:r w:rsidRPr="001F2907">
              <w:rPr>
                <w:rFonts w:eastAsia="SimHei"/>
                <w:b/>
                <w:sz w:val="16"/>
                <w:szCs w:val="16"/>
                <w:lang w:eastAsia="zh-CN"/>
              </w:rPr>
              <w:t xml:space="preserve">Near Threatened (NT)  =  </w:t>
            </w:r>
            <w:r w:rsidRPr="0087305B">
              <w:rPr>
                <w:rFonts w:eastAsia="SimHei"/>
                <w:b/>
                <w:sz w:val="16"/>
                <w:szCs w:val="16"/>
                <w:lang w:eastAsia="zh-CN"/>
              </w:rPr>
              <w:t>近危</w:t>
            </w:r>
          </w:p>
          <w:p w14:paraId="6A955789" w14:textId="77777777" w:rsidR="00A973E2" w:rsidRPr="001F2907" w:rsidRDefault="00A973E2" w:rsidP="009E3E55">
            <w:pPr>
              <w:spacing w:after="60"/>
              <w:jc w:val="both"/>
              <w:rPr>
                <w:rFonts w:eastAsia="SimHei"/>
                <w:b/>
                <w:sz w:val="16"/>
                <w:szCs w:val="16"/>
                <w:lang w:eastAsia="zh-CN"/>
              </w:rPr>
            </w:pPr>
            <w:r w:rsidRPr="001F2907">
              <w:rPr>
                <w:rFonts w:eastAsia="SimHei"/>
                <w:b/>
                <w:sz w:val="16"/>
                <w:szCs w:val="16"/>
                <w:lang w:eastAsia="zh-CN"/>
              </w:rPr>
              <w:t xml:space="preserve">Least Concern (LC)  =  </w:t>
            </w:r>
            <w:r w:rsidRPr="0087305B">
              <w:rPr>
                <w:rFonts w:eastAsia="SimHei"/>
                <w:b/>
                <w:sz w:val="16"/>
                <w:szCs w:val="16"/>
                <w:lang w:eastAsia="zh-CN"/>
              </w:rPr>
              <w:t>无危</w:t>
            </w:r>
          </w:p>
          <w:p w14:paraId="7E4C0200" w14:textId="77777777" w:rsidR="00A973E2" w:rsidRPr="001F2907" w:rsidRDefault="00A973E2" w:rsidP="009E3E55">
            <w:pPr>
              <w:spacing w:after="60"/>
              <w:jc w:val="both"/>
              <w:rPr>
                <w:rFonts w:eastAsia="SimHei"/>
                <w:b/>
                <w:sz w:val="16"/>
                <w:szCs w:val="16"/>
                <w:lang w:eastAsia="zh-CN"/>
              </w:rPr>
            </w:pPr>
            <w:r w:rsidRPr="001F2907">
              <w:rPr>
                <w:rFonts w:eastAsia="SimHei"/>
                <w:b/>
                <w:sz w:val="16"/>
                <w:szCs w:val="16"/>
                <w:lang w:eastAsia="zh-CN"/>
              </w:rPr>
              <w:t>Data Deficient</w:t>
            </w:r>
            <w:r w:rsidRPr="001F2907">
              <w:rPr>
                <w:rFonts w:eastAsia="SimHei" w:hint="eastAsia"/>
                <w:b/>
                <w:sz w:val="16"/>
                <w:szCs w:val="16"/>
                <w:lang w:eastAsia="zh-CN"/>
              </w:rPr>
              <w:t>（</w:t>
            </w:r>
            <w:r w:rsidRPr="001F2907">
              <w:rPr>
                <w:rFonts w:eastAsia="SimHei"/>
                <w:b/>
                <w:sz w:val="16"/>
                <w:szCs w:val="16"/>
                <w:lang w:eastAsia="zh-CN"/>
              </w:rPr>
              <w:t>DD</w:t>
            </w:r>
            <w:r w:rsidRPr="001F2907">
              <w:rPr>
                <w:rFonts w:eastAsia="SimHei" w:hint="eastAsia"/>
                <w:b/>
                <w:sz w:val="16"/>
                <w:szCs w:val="16"/>
                <w:lang w:eastAsia="zh-CN"/>
              </w:rPr>
              <w:t>）</w:t>
            </w:r>
            <w:r w:rsidRPr="001F2907">
              <w:rPr>
                <w:rFonts w:eastAsia="SimHei"/>
                <w:b/>
                <w:sz w:val="16"/>
                <w:szCs w:val="16"/>
                <w:lang w:eastAsia="zh-CN"/>
              </w:rPr>
              <w:t xml:space="preserve"> =  </w:t>
            </w:r>
            <w:r w:rsidRPr="0087305B">
              <w:rPr>
                <w:rFonts w:eastAsia="SimHei"/>
                <w:b/>
                <w:sz w:val="16"/>
                <w:szCs w:val="16"/>
                <w:lang w:eastAsia="zh-CN"/>
              </w:rPr>
              <w:t>数据缺乏</w:t>
            </w:r>
          </w:p>
          <w:p w14:paraId="44F5B508" w14:textId="77777777" w:rsidR="00A973E2" w:rsidRPr="001F2907" w:rsidRDefault="00A973E2" w:rsidP="009E3E55">
            <w:pPr>
              <w:spacing w:after="60"/>
              <w:jc w:val="both"/>
              <w:rPr>
                <w:rFonts w:eastAsia="SimHei"/>
                <w:b/>
                <w:sz w:val="16"/>
                <w:szCs w:val="16"/>
                <w:lang w:eastAsia="zh-CN"/>
              </w:rPr>
            </w:pPr>
            <w:r w:rsidRPr="001F2907">
              <w:rPr>
                <w:rFonts w:eastAsia="SimHei"/>
                <w:b/>
                <w:sz w:val="16"/>
                <w:szCs w:val="16"/>
              </w:rPr>
              <w:t xml:space="preserve">Not evaluated (NE)  =  </w:t>
            </w:r>
            <w:r w:rsidRPr="0087305B">
              <w:rPr>
                <w:rFonts w:eastAsia="SimHei"/>
                <w:b/>
                <w:sz w:val="16"/>
                <w:szCs w:val="16"/>
                <w:lang w:val="es-ES" w:eastAsia="zh-CN"/>
              </w:rPr>
              <w:t>未评估</w:t>
            </w:r>
          </w:p>
          <w:p w14:paraId="212ED77D" w14:textId="77777777" w:rsidR="00A973E2" w:rsidRPr="001F2907" w:rsidRDefault="00A973E2" w:rsidP="009E3E55">
            <w:pPr>
              <w:spacing w:after="60"/>
              <w:jc w:val="both"/>
              <w:rPr>
                <w:rFonts w:eastAsia="SimHei"/>
                <w:b/>
                <w:sz w:val="16"/>
                <w:szCs w:val="16"/>
                <w:lang w:eastAsia="zh-CN"/>
              </w:rPr>
            </w:pPr>
          </w:p>
          <w:p w14:paraId="1D0D9940" w14:textId="77777777" w:rsidR="00A973E2" w:rsidRPr="001F2907" w:rsidRDefault="00A973E2" w:rsidP="009E3E55">
            <w:pPr>
              <w:spacing w:after="60"/>
              <w:jc w:val="both"/>
              <w:rPr>
                <w:rFonts w:eastAsia="SimHei"/>
                <w:b/>
                <w:sz w:val="16"/>
                <w:szCs w:val="16"/>
                <w:lang w:eastAsia="zh-CN"/>
              </w:rPr>
            </w:pPr>
            <w:r w:rsidRPr="001F2907">
              <w:rPr>
                <w:rFonts w:eastAsia="SimHei"/>
                <w:b/>
                <w:sz w:val="16"/>
                <w:szCs w:val="16"/>
                <w:lang w:eastAsia="zh-CN"/>
              </w:rPr>
              <w:t>IUCN Red List Status in Europe=</w:t>
            </w:r>
            <w:r w:rsidRPr="0087305B">
              <w:rPr>
                <w:rFonts w:eastAsia="SimHei" w:hint="eastAsia"/>
                <w:b/>
                <w:sz w:val="16"/>
                <w:szCs w:val="16"/>
                <w:lang w:val="es-ES" w:eastAsia="zh-CN"/>
              </w:rPr>
              <w:t>欧洲在</w:t>
            </w:r>
            <w:r w:rsidRPr="0087305B">
              <w:rPr>
                <w:rFonts w:eastAsia="SimHei"/>
                <w:b/>
                <w:sz w:val="16"/>
                <w:szCs w:val="16"/>
                <w:lang w:val="es-ES" w:eastAsia="zh-CN"/>
              </w:rPr>
              <w:t>自然保护联盟红色名录中的现状</w:t>
            </w:r>
          </w:p>
          <w:p w14:paraId="2DBCE0A0" w14:textId="77777777" w:rsidR="00A973E2" w:rsidRPr="001F2907" w:rsidRDefault="00A973E2" w:rsidP="009E3E55">
            <w:pPr>
              <w:spacing w:after="60"/>
              <w:jc w:val="both"/>
              <w:rPr>
                <w:rFonts w:eastAsia="SimHei"/>
                <w:b/>
                <w:sz w:val="18"/>
                <w:szCs w:val="18"/>
                <w:lang w:eastAsia="zh-CN"/>
              </w:rPr>
            </w:pPr>
            <w:r w:rsidRPr="001F2907">
              <w:rPr>
                <w:rFonts w:eastAsia="SimHei"/>
                <w:b/>
                <w:sz w:val="18"/>
                <w:szCs w:val="18"/>
                <w:lang w:eastAsia="zh-CN"/>
              </w:rPr>
              <w:t>Bees=</w:t>
            </w:r>
            <w:r w:rsidRPr="0087305B">
              <w:rPr>
                <w:rFonts w:eastAsia="SimHei"/>
                <w:b/>
                <w:sz w:val="18"/>
                <w:szCs w:val="18"/>
                <w:lang w:val="es-ES" w:eastAsia="zh-CN"/>
              </w:rPr>
              <w:t>蜂类</w:t>
            </w:r>
            <w:r w:rsidRPr="001F2907">
              <w:rPr>
                <w:rFonts w:eastAsia="SimHei"/>
                <w:b/>
                <w:sz w:val="18"/>
                <w:szCs w:val="18"/>
                <w:lang w:eastAsia="zh-CN"/>
              </w:rPr>
              <w:t xml:space="preserve"> Butterflies=</w:t>
            </w:r>
            <w:r w:rsidRPr="0087305B">
              <w:rPr>
                <w:rFonts w:eastAsia="SimHei" w:hint="eastAsia"/>
                <w:b/>
                <w:sz w:val="18"/>
                <w:szCs w:val="18"/>
                <w:lang w:val="es-ES" w:eastAsia="zh-CN"/>
              </w:rPr>
              <w:t>蝴蝶</w:t>
            </w:r>
          </w:p>
          <w:p w14:paraId="420232B1" w14:textId="77777777" w:rsidR="00A973E2" w:rsidRPr="001F2907" w:rsidRDefault="00A973E2" w:rsidP="009E3E55">
            <w:pPr>
              <w:spacing w:after="60"/>
              <w:jc w:val="both"/>
              <w:rPr>
                <w:rFonts w:eastAsia="SimHei"/>
                <w:b/>
                <w:sz w:val="16"/>
                <w:szCs w:val="16"/>
                <w:lang w:eastAsia="zh-CN"/>
              </w:rPr>
            </w:pPr>
          </w:p>
          <w:p w14:paraId="695F7E99" w14:textId="77777777" w:rsidR="00A973E2" w:rsidRPr="001F2907" w:rsidRDefault="00A973E2" w:rsidP="009E3E55">
            <w:pPr>
              <w:spacing w:after="60"/>
              <w:jc w:val="both"/>
              <w:rPr>
                <w:rFonts w:eastAsia="SimHei"/>
                <w:b/>
                <w:sz w:val="16"/>
                <w:szCs w:val="16"/>
              </w:rPr>
            </w:pPr>
            <w:r w:rsidRPr="001F2907">
              <w:rPr>
                <w:rFonts w:eastAsia="SimHei"/>
                <w:b/>
                <w:sz w:val="16"/>
                <w:szCs w:val="16"/>
              </w:rPr>
              <w:t>IUCN Red List status of vertebrate pollinators across regions=</w:t>
            </w:r>
            <w:r w:rsidRPr="0087305B">
              <w:rPr>
                <w:rFonts w:eastAsia="SimHei"/>
                <w:b/>
                <w:sz w:val="16"/>
                <w:szCs w:val="16"/>
                <w:lang w:val="es-ES"/>
              </w:rPr>
              <w:t>各区域的传粉脊椎动物在自然保护联盟红色名录中的现状</w:t>
            </w:r>
          </w:p>
          <w:p w14:paraId="0F88ACAB" w14:textId="77777777" w:rsidR="00A973E2" w:rsidRPr="001F2907" w:rsidRDefault="00A973E2" w:rsidP="009E3E55">
            <w:pPr>
              <w:spacing w:after="60"/>
              <w:jc w:val="both"/>
              <w:rPr>
                <w:rFonts w:eastAsia="SimHei"/>
                <w:b/>
                <w:sz w:val="16"/>
                <w:szCs w:val="16"/>
              </w:rPr>
            </w:pPr>
            <w:r w:rsidRPr="001F2907">
              <w:rPr>
                <w:rFonts w:eastAsia="SimHei"/>
                <w:b/>
                <w:sz w:val="16"/>
                <w:szCs w:val="16"/>
              </w:rPr>
              <w:t>Caribbean Islands=</w:t>
            </w:r>
            <w:r w:rsidRPr="0087305B">
              <w:rPr>
                <w:rFonts w:eastAsia="SimHei"/>
                <w:b/>
                <w:sz w:val="16"/>
                <w:szCs w:val="16"/>
                <w:lang w:val="es-ES"/>
              </w:rPr>
              <w:t>加勒比岛屿</w:t>
            </w:r>
          </w:p>
          <w:p w14:paraId="0954E3FB" w14:textId="77777777" w:rsidR="00A973E2" w:rsidRPr="001F2907" w:rsidRDefault="00A973E2" w:rsidP="009E3E55">
            <w:pPr>
              <w:spacing w:after="60"/>
              <w:jc w:val="both"/>
              <w:rPr>
                <w:rFonts w:eastAsia="SimHei"/>
                <w:b/>
                <w:sz w:val="16"/>
                <w:szCs w:val="16"/>
              </w:rPr>
            </w:pPr>
            <w:r w:rsidRPr="001F2907">
              <w:rPr>
                <w:rFonts w:eastAsia="SimHei"/>
                <w:b/>
                <w:sz w:val="16"/>
                <w:szCs w:val="16"/>
              </w:rPr>
              <w:t>East Asia =</w:t>
            </w:r>
            <w:r w:rsidRPr="0087305B">
              <w:rPr>
                <w:rFonts w:eastAsia="SimHei"/>
                <w:b/>
                <w:sz w:val="16"/>
                <w:szCs w:val="16"/>
              </w:rPr>
              <w:t>东亚</w:t>
            </w:r>
          </w:p>
          <w:p w14:paraId="18BACF14" w14:textId="77777777" w:rsidR="00A973E2" w:rsidRPr="001F2907" w:rsidRDefault="00A973E2" w:rsidP="009E3E55">
            <w:pPr>
              <w:spacing w:after="60"/>
              <w:jc w:val="both"/>
              <w:rPr>
                <w:rFonts w:eastAsia="SimHei"/>
                <w:b/>
                <w:sz w:val="16"/>
                <w:szCs w:val="16"/>
              </w:rPr>
            </w:pPr>
            <w:r w:rsidRPr="001F2907">
              <w:rPr>
                <w:rFonts w:eastAsia="SimHei"/>
                <w:b/>
                <w:sz w:val="16"/>
                <w:szCs w:val="16"/>
              </w:rPr>
              <w:t>Europe =</w:t>
            </w:r>
            <w:r w:rsidRPr="0087305B">
              <w:rPr>
                <w:rFonts w:eastAsia="SimHei"/>
                <w:b/>
                <w:sz w:val="16"/>
                <w:szCs w:val="16"/>
              </w:rPr>
              <w:t>欧洲</w:t>
            </w:r>
          </w:p>
          <w:p w14:paraId="51A70343" w14:textId="77777777" w:rsidR="00A973E2" w:rsidRPr="001F2907" w:rsidRDefault="00A973E2" w:rsidP="009E3E55">
            <w:pPr>
              <w:spacing w:after="60"/>
              <w:jc w:val="both"/>
              <w:rPr>
                <w:rFonts w:eastAsia="SimHei"/>
                <w:b/>
                <w:sz w:val="16"/>
                <w:szCs w:val="16"/>
              </w:rPr>
            </w:pPr>
            <w:r w:rsidRPr="001F2907">
              <w:rPr>
                <w:rFonts w:eastAsia="SimHei"/>
                <w:b/>
                <w:sz w:val="16"/>
                <w:szCs w:val="16"/>
              </w:rPr>
              <w:t>Mesoamerica =</w:t>
            </w:r>
            <w:r w:rsidRPr="0087305B">
              <w:rPr>
                <w:rFonts w:eastAsia="SimHei"/>
                <w:b/>
                <w:sz w:val="16"/>
                <w:szCs w:val="16"/>
              </w:rPr>
              <w:t>中美洲</w:t>
            </w:r>
          </w:p>
          <w:p w14:paraId="0F3508BF" w14:textId="77777777" w:rsidR="00A973E2" w:rsidRPr="001F2907" w:rsidRDefault="00A973E2" w:rsidP="009E3E55">
            <w:pPr>
              <w:spacing w:after="60"/>
              <w:jc w:val="both"/>
              <w:rPr>
                <w:rFonts w:eastAsia="SimHei"/>
                <w:b/>
                <w:sz w:val="16"/>
                <w:szCs w:val="16"/>
              </w:rPr>
            </w:pPr>
            <w:r w:rsidRPr="001F2907">
              <w:rPr>
                <w:rFonts w:eastAsia="SimHei"/>
                <w:b/>
                <w:sz w:val="16"/>
                <w:szCs w:val="16"/>
              </w:rPr>
              <w:t>North Africa =</w:t>
            </w:r>
            <w:r w:rsidRPr="0087305B">
              <w:rPr>
                <w:rFonts w:eastAsia="SimHei"/>
                <w:b/>
                <w:sz w:val="16"/>
                <w:szCs w:val="16"/>
              </w:rPr>
              <w:t>北非</w:t>
            </w:r>
          </w:p>
          <w:p w14:paraId="009D2DFB" w14:textId="77777777" w:rsidR="00A973E2" w:rsidRPr="001F2907" w:rsidRDefault="00A973E2" w:rsidP="009E3E55">
            <w:pPr>
              <w:spacing w:after="60"/>
              <w:jc w:val="both"/>
              <w:rPr>
                <w:rFonts w:eastAsia="SimHei"/>
                <w:b/>
                <w:sz w:val="16"/>
                <w:szCs w:val="16"/>
              </w:rPr>
            </w:pPr>
            <w:r w:rsidRPr="001F2907">
              <w:rPr>
                <w:rFonts w:eastAsia="SimHei"/>
                <w:b/>
                <w:sz w:val="16"/>
                <w:szCs w:val="16"/>
              </w:rPr>
              <w:t>North America =</w:t>
            </w:r>
            <w:r w:rsidRPr="0087305B">
              <w:rPr>
                <w:rFonts w:eastAsia="SimHei"/>
                <w:b/>
                <w:sz w:val="16"/>
                <w:szCs w:val="16"/>
              </w:rPr>
              <w:t>北美洲</w:t>
            </w:r>
          </w:p>
          <w:p w14:paraId="28F99834" w14:textId="77777777" w:rsidR="00A973E2" w:rsidRPr="001F2907" w:rsidRDefault="00A973E2" w:rsidP="009E3E55">
            <w:pPr>
              <w:spacing w:after="60"/>
              <w:jc w:val="both"/>
              <w:rPr>
                <w:rFonts w:eastAsia="SimHei"/>
                <w:b/>
                <w:sz w:val="16"/>
                <w:szCs w:val="16"/>
              </w:rPr>
            </w:pPr>
            <w:r w:rsidRPr="001F2907">
              <w:rPr>
                <w:rFonts w:eastAsia="SimHei"/>
                <w:b/>
                <w:sz w:val="16"/>
                <w:szCs w:val="16"/>
              </w:rPr>
              <w:t>North Asia =</w:t>
            </w:r>
            <w:r w:rsidRPr="0087305B">
              <w:rPr>
                <w:rFonts w:eastAsia="SimHei"/>
                <w:b/>
                <w:sz w:val="16"/>
                <w:szCs w:val="16"/>
              </w:rPr>
              <w:t>北亚</w:t>
            </w:r>
          </w:p>
          <w:p w14:paraId="0A50C834" w14:textId="77777777" w:rsidR="00A973E2" w:rsidRPr="001F2907" w:rsidRDefault="00A973E2" w:rsidP="009E3E55">
            <w:pPr>
              <w:spacing w:after="60"/>
              <w:jc w:val="both"/>
              <w:rPr>
                <w:rFonts w:eastAsia="SimHei"/>
                <w:b/>
                <w:sz w:val="16"/>
                <w:szCs w:val="16"/>
              </w:rPr>
            </w:pPr>
            <w:r w:rsidRPr="001F2907">
              <w:rPr>
                <w:rFonts w:eastAsia="SimHei"/>
                <w:b/>
                <w:sz w:val="16"/>
                <w:szCs w:val="16"/>
              </w:rPr>
              <w:t>Oceania =</w:t>
            </w:r>
            <w:r w:rsidRPr="0087305B">
              <w:rPr>
                <w:rFonts w:eastAsia="SimHei"/>
                <w:b/>
                <w:sz w:val="16"/>
                <w:szCs w:val="16"/>
              </w:rPr>
              <w:t>大洋洲</w:t>
            </w:r>
          </w:p>
          <w:p w14:paraId="581D328B" w14:textId="77777777" w:rsidR="00A973E2" w:rsidRPr="001F2907" w:rsidRDefault="00A973E2" w:rsidP="009E3E55">
            <w:pPr>
              <w:spacing w:after="60"/>
              <w:jc w:val="both"/>
              <w:rPr>
                <w:rFonts w:eastAsia="SimHei"/>
                <w:b/>
                <w:sz w:val="16"/>
                <w:szCs w:val="16"/>
              </w:rPr>
            </w:pPr>
            <w:r w:rsidRPr="001F2907">
              <w:rPr>
                <w:rFonts w:eastAsia="SimHei"/>
                <w:b/>
                <w:sz w:val="16"/>
                <w:szCs w:val="16"/>
              </w:rPr>
              <w:t>South America =</w:t>
            </w:r>
            <w:r w:rsidRPr="0087305B">
              <w:rPr>
                <w:rFonts w:eastAsia="SimHei"/>
                <w:b/>
                <w:sz w:val="16"/>
                <w:szCs w:val="16"/>
              </w:rPr>
              <w:t>南美洲</w:t>
            </w:r>
          </w:p>
          <w:p w14:paraId="7328D0CD" w14:textId="77777777" w:rsidR="00A973E2" w:rsidRPr="001F2907" w:rsidRDefault="00A973E2" w:rsidP="009E3E55">
            <w:pPr>
              <w:spacing w:after="60"/>
              <w:jc w:val="both"/>
              <w:rPr>
                <w:rFonts w:eastAsia="SimHei"/>
                <w:b/>
                <w:sz w:val="16"/>
                <w:szCs w:val="16"/>
              </w:rPr>
            </w:pPr>
            <w:r w:rsidRPr="001F2907">
              <w:rPr>
                <w:rFonts w:eastAsia="SimHei"/>
                <w:b/>
                <w:sz w:val="16"/>
                <w:szCs w:val="16"/>
              </w:rPr>
              <w:t>South and Southeast Asia =</w:t>
            </w:r>
            <w:r w:rsidRPr="0087305B">
              <w:rPr>
                <w:rFonts w:eastAsia="SimHei"/>
                <w:b/>
                <w:sz w:val="16"/>
                <w:szCs w:val="16"/>
                <w:lang w:val="en-US" w:eastAsia="zh-CN"/>
              </w:rPr>
              <w:t>南</w:t>
            </w:r>
            <w:r w:rsidRPr="0087305B">
              <w:rPr>
                <w:rFonts w:eastAsia="SimHei"/>
                <w:b/>
                <w:sz w:val="16"/>
                <w:szCs w:val="16"/>
                <w:lang w:eastAsia="zh-CN"/>
              </w:rPr>
              <w:t>亚和东南亚</w:t>
            </w:r>
          </w:p>
          <w:p w14:paraId="7FDF49F2" w14:textId="77777777" w:rsidR="00A973E2" w:rsidRPr="001F2907" w:rsidRDefault="00A973E2" w:rsidP="009E3E55">
            <w:pPr>
              <w:spacing w:after="60"/>
              <w:jc w:val="both"/>
              <w:rPr>
                <w:rFonts w:eastAsia="SimHei"/>
                <w:b/>
                <w:sz w:val="16"/>
                <w:szCs w:val="16"/>
              </w:rPr>
            </w:pPr>
            <w:r w:rsidRPr="001F2907">
              <w:rPr>
                <w:rFonts w:eastAsia="SimHei"/>
                <w:b/>
                <w:sz w:val="16"/>
                <w:szCs w:val="16"/>
              </w:rPr>
              <w:t>Sub</w:t>
            </w:r>
            <w:r w:rsidRPr="001F2907">
              <w:rPr>
                <w:rFonts w:eastAsia="SimHei"/>
                <w:b/>
                <w:sz w:val="16"/>
                <w:szCs w:val="16"/>
              </w:rPr>
              <w:noBreakHyphen/>
              <w:t>Saharan Africa =</w:t>
            </w:r>
            <w:r w:rsidRPr="0087305B">
              <w:rPr>
                <w:rFonts w:eastAsia="SimHei"/>
                <w:b/>
                <w:sz w:val="16"/>
                <w:szCs w:val="16"/>
              </w:rPr>
              <w:t>撒哈拉以南非洲</w:t>
            </w:r>
          </w:p>
          <w:p w14:paraId="37435720" w14:textId="3424C452" w:rsidR="00A973E2" w:rsidRDefault="00A973E2" w:rsidP="009E3E55">
            <w:pPr>
              <w:spacing w:after="60"/>
              <w:jc w:val="both"/>
              <w:rPr>
                <w:b/>
                <w:lang w:eastAsia="zh-CN"/>
              </w:rPr>
            </w:pPr>
            <w:r w:rsidRPr="001F2907">
              <w:rPr>
                <w:rFonts w:eastAsia="SimHei"/>
                <w:b/>
                <w:sz w:val="16"/>
                <w:szCs w:val="16"/>
              </w:rPr>
              <w:t>West and Central Asia =</w:t>
            </w:r>
            <w:r w:rsidRPr="0087305B">
              <w:rPr>
                <w:rFonts w:eastAsia="SimHei"/>
                <w:b/>
                <w:sz w:val="16"/>
                <w:szCs w:val="16"/>
              </w:rPr>
              <w:t>西亚和中亚</w:t>
            </w:r>
          </w:p>
          <w:p w14:paraId="3621C88F" w14:textId="2EA21682" w:rsidR="007D44DF" w:rsidRPr="00086D56" w:rsidRDefault="00A973E2" w:rsidP="00A53A05">
            <w:pPr>
              <w:spacing w:before="120" w:after="120"/>
              <w:jc w:val="both"/>
              <w:rPr>
                <w:lang w:eastAsia="zh-CN"/>
              </w:rPr>
            </w:pPr>
            <w:r w:rsidRPr="0087305B">
              <w:rPr>
                <w:rFonts w:eastAsia="SimHei"/>
                <w:b/>
                <w:sz w:val="24"/>
                <w:szCs w:val="24"/>
                <w:lang w:eastAsia="zh-CN"/>
              </w:rPr>
              <w:t>图</w:t>
            </w:r>
            <w:r w:rsidRPr="001F2907">
              <w:rPr>
                <w:b/>
                <w:sz w:val="24"/>
                <w:szCs w:val="24"/>
                <w:lang w:eastAsia="zh-CN"/>
              </w:rPr>
              <w:t>SPM.6</w:t>
            </w:r>
            <w:r w:rsidRPr="001F2907">
              <w:rPr>
                <w:rFonts w:hint="eastAsia"/>
                <w:sz w:val="24"/>
                <w:szCs w:val="24"/>
                <w:lang w:eastAsia="zh-CN"/>
              </w:rPr>
              <w:t>：</w:t>
            </w:r>
            <w:r w:rsidRPr="0087305B">
              <w:rPr>
                <w:sz w:val="24"/>
                <w:szCs w:val="24"/>
                <w:lang w:eastAsia="zh-CN"/>
              </w:rPr>
              <w:t>野生传粉媒介类群在</w:t>
            </w:r>
            <w:r w:rsidRPr="0087305B">
              <w:rPr>
                <w:rFonts w:hint="eastAsia"/>
                <w:sz w:val="24"/>
                <w:szCs w:val="24"/>
                <w:lang w:eastAsia="zh-CN"/>
              </w:rPr>
              <w:t>国际</w:t>
            </w:r>
            <w:r w:rsidRPr="0087305B">
              <w:rPr>
                <w:sz w:val="24"/>
                <w:szCs w:val="24"/>
                <w:lang w:eastAsia="zh-CN"/>
              </w:rPr>
              <w:t>自然保护联盟</w:t>
            </w:r>
            <w:r w:rsidRPr="001F2907">
              <w:rPr>
                <w:rFonts w:hint="eastAsia"/>
                <w:sz w:val="24"/>
                <w:szCs w:val="24"/>
                <w:lang w:eastAsia="zh-CN"/>
              </w:rPr>
              <w:t>（</w:t>
            </w:r>
            <w:r w:rsidRPr="0087305B">
              <w:rPr>
                <w:sz w:val="24"/>
                <w:szCs w:val="24"/>
                <w:lang w:eastAsia="zh-CN"/>
              </w:rPr>
              <w:t>自然保护联盟</w:t>
            </w:r>
            <w:r w:rsidRPr="001F2907">
              <w:rPr>
                <w:rFonts w:hint="eastAsia"/>
                <w:sz w:val="24"/>
                <w:szCs w:val="24"/>
                <w:lang w:eastAsia="zh-CN"/>
              </w:rPr>
              <w:t>）</w:t>
            </w:r>
            <w:r w:rsidRPr="001533EB">
              <w:rPr>
                <w:rFonts w:eastAsia="Times New Roman"/>
                <w:color w:val="000000" w:themeColor="text1"/>
                <w:w w:val="0"/>
                <w:sz w:val="24"/>
                <w:szCs w:val="24"/>
                <w:vertAlign w:val="superscript"/>
              </w:rPr>
              <w:footnoteReference w:id="43"/>
            </w:r>
            <w:r w:rsidRPr="0087305B">
              <w:rPr>
                <w:sz w:val="24"/>
                <w:szCs w:val="24"/>
                <w:lang w:eastAsia="zh-CN"/>
              </w:rPr>
              <w:t>红色名录中的现状。</w:t>
            </w:r>
            <w:r w:rsidRPr="0087305B">
              <w:rPr>
                <w:sz w:val="24"/>
                <w:szCs w:val="24"/>
                <w:lang w:eastAsia="zh-CN"/>
              </w:rPr>
              <w:t>(</w:t>
            </w:r>
            <w:proofErr w:type="gramStart"/>
            <w:r w:rsidRPr="0087305B">
              <w:rPr>
                <w:b/>
                <w:sz w:val="24"/>
                <w:szCs w:val="24"/>
                <w:lang w:eastAsia="zh-CN"/>
              </w:rPr>
              <w:t>A</w:t>
            </w:r>
            <w:r w:rsidRPr="0087305B">
              <w:rPr>
                <w:sz w:val="24"/>
                <w:szCs w:val="24"/>
                <w:lang w:eastAsia="zh-CN"/>
              </w:rPr>
              <w:t>)</w:t>
            </w:r>
            <w:r w:rsidRPr="0087305B">
              <w:rPr>
                <w:sz w:val="24"/>
                <w:szCs w:val="24"/>
                <w:lang w:eastAsia="zh-CN"/>
              </w:rPr>
              <w:t>自然保护联盟</w:t>
            </w:r>
            <w:r w:rsidRPr="0087305B">
              <w:rPr>
                <w:rFonts w:hint="eastAsia"/>
                <w:sz w:val="24"/>
                <w:szCs w:val="24"/>
                <w:lang w:eastAsia="zh-CN"/>
              </w:rPr>
              <w:t>红色名录</w:t>
            </w:r>
            <w:r w:rsidRPr="0087305B">
              <w:rPr>
                <w:sz w:val="24"/>
                <w:szCs w:val="24"/>
                <w:lang w:eastAsia="zh-CN"/>
              </w:rPr>
              <w:t>相对风险类别</w:t>
            </w:r>
            <w:proofErr w:type="gramEnd"/>
            <w:r w:rsidRPr="0087305B">
              <w:rPr>
                <w:sz w:val="24"/>
                <w:szCs w:val="24"/>
                <w:lang w:eastAsia="zh-CN"/>
              </w:rPr>
              <w:t>：</w:t>
            </w:r>
            <w:r w:rsidRPr="0087305B">
              <w:rPr>
                <w:sz w:val="24"/>
                <w:szCs w:val="24"/>
                <w:lang w:eastAsia="zh-CN"/>
              </w:rPr>
              <w:t xml:space="preserve">EW = </w:t>
            </w:r>
            <w:r w:rsidRPr="0087305B">
              <w:rPr>
                <w:sz w:val="24"/>
                <w:szCs w:val="24"/>
                <w:lang w:eastAsia="zh-CN"/>
              </w:rPr>
              <w:t>野外绝灭；</w:t>
            </w:r>
            <w:r w:rsidRPr="0087305B">
              <w:rPr>
                <w:sz w:val="24"/>
                <w:szCs w:val="24"/>
                <w:lang w:eastAsia="zh-CN"/>
              </w:rPr>
              <w:t xml:space="preserve">CR = </w:t>
            </w:r>
            <w:r w:rsidRPr="0087305B">
              <w:rPr>
                <w:sz w:val="24"/>
                <w:szCs w:val="24"/>
                <w:lang w:eastAsia="zh-CN"/>
              </w:rPr>
              <w:t>极危；</w:t>
            </w:r>
            <w:r w:rsidRPr="0087305B">
              <w:rPr>
                <w:sz w:val="24"/>
                <w:szCs w:val="24"/>
                <w:lang w:eastAsia="zh-CN"/>
              </w:rPr>
              <w:t xml:space="preserve">EN = </w:t>
            </w:r>
            <w:r w:rsidRPr="0087305B">
              <w:rPr>
                <w:sz w:val="24"/>
                <w:szCs w:val="24"/>
                <w:lang w:eastAsia="zh-CN"/>
              </w:rPr>
              <w:t>濒危；</w:t>
            </w:r>
            <w:r w:rsidRPr="0087305B">
              <w:rPr>
                <w:sz w:val="24"/>
                <w:szCs w:val="24"/>
                <w:lang w:eastAsia="zh-CN"/>
              </w:rPr>
              <w:t xml:space="preserve"> VU = </w:t>
            </w:r>
            <w:r w:rsidRPr="0087305B">
              <w:rPr>
                <w:sz w:val="24"/>
                <w:szCs w:val="24"/>
                <w:lang w:eastAsia="zh-CN"/>
              </w:rPr>
              <w:t>易危；</w:t>
            </w:r>
            <w:r w:rsidRPr="0087305B">
              <w:rPr>
                <w:sz w:val="24"/>
                <w:szCs w:val="24"/>
                <w:lang w:eastAsia="zh-CN"/>
              </w:rPr>
              <w:t xml:space="preserve">NT = </w:t>
            </w:r>
            <w:r w:rsidRPr="0087305B">
              <w:rPr>
                <w:sz w:val="24"/>
                <w:szCs w:val="24"/>
                <w:lang w:eastAsia="zh-CN"/>
              </w:rPr>
              <w:t>近危；</w:t>
            </w:r>
            <w:r w:rsidRPr="0087305B">
              <w:rPr>
                <w:sz w:val="24"/>
                <w:szCs w:val="24"/>
                <w:lang w:eastAsia="zh-CN"/>
              </w:rPr>
              <w:t xml:space="preserve">LC = </w:t>
            </w:r>
            <w:r w:rsidRPr="0087305B">
              <w:rPr>
                <w:sz w:val="24"/>
                <w:szCs w:val="24"/>
                <w:lang w:eastAsia="zh-CN"/>
              </w:rPr>
              <w:t>无危；</w:t>
            </w:r>
            <w:r w:rsidRPr="0087305B">
              <w:rPr>
                <w:sz w:val="24"/>
                <w:szCs w:val="24"/>
                <w:lang w:eastAsia="zh-CN"/>
              </w:rPr>
              <w:t xml:space="preserve">DD = </w:t>
            </w:r>
            <w:r w:rsidRPr="0087305B">
              <w:rPr>
                <w:sz w:val="24"/>
                <w:szCs w:val="24"/>
                <w:lang w:eastAsia="zh-CN"/>
              </w:rPr>
              <w:t>数据缺乏；</w:t>
            </w:r>
            <w:r w:rsidRPr="0087305B">
              <w:rPr>
                <w:sz w:val="24"/>
                <w:szCs w:val="24"/>
                <w:lang w:eastAsia="zh-CN"/>
              </w:rPr>
              <w:t xml:space="preserve">NE = </w:t>
            </w:r>
            <w:r w:rsidRPr="0087305B">
              <w:rPr>
                <w:sz w:val="24"/>
                <w:szCs w:val="24"/>
                <w:lang w:eastAsia="zh-CN"/>
              </w:rPr>
              <w:t>未评估。</w:t>
            </w:r>
            <w:r w:rsidRPr="0087305B">
              <w:rPr>
                <w:rFonts w:hint="eastAsia"/>
                <w:sz w:val="24"/>
                <w:szCs w:val="24"/>
                <w:lang w:eastAsia="zh-CN"/>
              </w:rPr>
              <w:t>(</w:t>
            </w:r>
            <w:r w:rsidRPr="0087305B">
              <w:rPr>
                <w:rFonts w:hint="eastAsia"/>
                <w:b/>
                <w:sz w:val="24"/>
                <w:szCs w:val="24"/>
                <w:lang w:eastAsia="zh-CN"/>
              </w:rPr>
              <w:t>B</w:t>
            </w:r>
            <w:r w:rsidRPr="0087305B">
              <w:rPr>
                <w:rFonts w:hint="eastAsia"/>
                <w:sz w:val="24"/>
                <w:szCs w:val="24"/>
                <w:lang w:eastAsia="zh-CN"/>
              </w:rPr>
              <w:t>)</w:t>
            </w:r>
            <w:r w:rsidRPr="0087305B">
              <w:rPr>
                <w:sz w:val="24"/>
                <w:szCs w:val="24"/>
                <w:lang w:eastAsia="zh-CN"/>
              </w:rPr>
              <w:t xml:space="preserve"> </w:t>
            </w:r>
            <w:r w:rsidRPr="0087305B">
              <w:rPr>
                <w:sz w:val="24"/>
                <w:szCs w:val="24"/>
                <w:lang w:eastAsia="zh-CN"/>
              </w:rPr>
              <w:t>欧洲蜜蜂和蝴蝶</w:t>
            </w:r>
            <w:r>
              <w:rPr>
                <w:rFonts w:hint="eastAsia"/>
                <w:sz w:val="24"/>
                <w:szCs w:val="24"/>
                <w:lang w:eastAsia="zh-CN"/>
              </w:rPr>
              <w:t>。</w:t>
            </w:r>
            <w:r w:rsidRPr="0087305B">
              <w:rPr>
                <w:rFonts w:hint="eastAsia"/>
                <w:sz w:val="24"/>
                <w:szCs w:val="24"/>
                <w:lang w:eastAsia="zh-CN"/>
              </w:rPr>
              <w:t>(</w:t>
            </w:r>
            <w:r>
              <w:rPr>
                <w:rFonts w:hint="eastAsia"/>
                <w:b/>
                <w:sz w:val="24"/>
                <w:szCs w:val="24"/>
                <w:lang w:eastAsia="zh-CN"/>
              </w:rPr>
              <w:t>C</w:t>
            </w:r>
            <w:r w:rsidRPr="0087305B">
              <w:rPr>
                <w:rFonts w:hint="eastAsia"/>
                <w:sz w:val="24"/>
                <w:szCs w:val="24"/>
                <w:lang w:eastAsia="zh-CN"/>
              </w:rPr>
              <w:t>)</w:t>
            </w:r>
            <w:r>
              <w:rPr>
                <w:rFonts w:hint="eastAsia"/>
                <w:sz w:val="24"/>
                <w:szCs w:val="24"/>
                <w:lang w:eastAsia="zh-CN"/>
              </w:rPr>
              <w:t xml:space="preserve"> </w:t>
            </w:r>
            <w:r w:rsidRPr="0087305B">
              <w:rPr>
                <w:sz w:val="24"/>
                <w:szCs w:val="24"/>
                <w:lang w:eastAsia="zh-CN"/>
              </w:rPr>
              <w:t>跨自然保护联盟各区域的传粉脊椎动物（包括</w:t>
            </w:r>
            <w:r>
              <w:rPr>
                <w:rFonts w:hint="eastAsia"/>
                <w:sz w:val="24"/>
                <w:szCs w:val="24"/>
                <w:lang w:eastAsia="zh-CN"/>
              </w:rPr>
              <w:t>哺乳</w:t>
            </w:r>
            <w:r w:rsidRPr="0087305B">
              <w:rPr>
                <w:sz w:val="24"/>
                <w:szCs w:val="24"/>
                <w:lang w:eastAsia="zh-CN"/>
              </w:rPr>
              <w:t>动物和鸟类）</w:t>
            </w:r>
            <w:r>
              <w:rPr>
                <w:rFonts w:hint="eastAsia"/>
                <w:sz w:val="24"/>
                <w:szCs w:val="24"/>
                <w:lang w:eastAsia="zh-CN"/>
              </w:rPr>
              <w:t>。</w:t>
            </w:r>
          </w:p>
        </w:tc>
      </w:tr>
    </w:tbl>
    <w:p w14:paraId="37599E6B" w14:textId="01A18676" w:rsidR="007D44DF" w:rsidRPr="00086D56" w:rsidRDefault="006F3667" w:rsidP="00A53A05">
      <w:pPr>
        <w:spacing w:after="120"/>
        <w:ind w:left="1247"/>
        <w:jc w:val="both"/>
        <w:rPr>
          <w:lang w:eastAsia="zh-CN"/>
        </w:rPr>
      </w:pPr>
      <w:r w:rsidRPr="0087305B">
        <w:rPr>
          <w:rFonts w:eastAsia="SimHei"/>
          <w:b/>
          <w:sz w:val="24"/>
          <w:szCs w:val="24"/>
          <w:lang w:eastAsia="zh-CN"/>
        </w:rPr>
        <w:lastRenderedPageBreak/>
        <w:t>国际自然及自然资源保护联盟（自然保护联盟）红色名录评估是对物种现状的标准客观评价。对很多传粉脊椎动物（如鸟类和蝙蝠）进行了全球评估（图</w:t>
      </w:r>
      <w:r w:rsidRPr="0087305B">
        <w:rPr>
          <w:rFonts w:eastAsia="SimHei"/>
          <w:b/>
          <w:sz w:val="24"/>
          <w:szCs w:val="24"/>
          <w:lang w:eastAsia="zh-CN"/>
        </w:rPr>
        <w:t>SPM.6A</w:t>
      </w:r>
      <w:r w:rsidRPr="0087305B">
        <w:rPr>
          <w:rFonts w:eastAsia="SimHei"/>
          <w:b/>
          <w:sz w:val="24"/>
          <w:szCs w:val="24"/>
          <w:lang w:eastAsia="zh-CN"/>
        </w:rPr>
        <w:t>）。估计</w:t>
      </w:r>
      <w:r w:rsidRPr="0087305B">
        <w:rPr>
          <w:rFonts w:eastAsia="SimHei"/>
          <w:b/>
          <w:sz w:val="24"/>
          <w:szCs w:val="24"/>
          <w:lang w:eastAsia="zh-CN"/>
        </w:rPr>
        <w:t>16.5%</w:t>
      </w:r>
      <w:r w:rsidRPr="0087305B">
        <w:rPr>
          <w:rFonts w:eastAsia="SimHei"/>
          <w:b/>
          <w:sz w:val="24"/>
          <w:szCs w:val="24"/>
          <w:lang w:eastAsia="zh-CN"/>
        </w:rPr>
        <w:t>的传粉脊椎动物面临全球灭绝威胁（</w:t>
      </w:r>
      <w:r w:rsidR="00BF3AE8">
        <w:rPr>
          <w:rFonts w:eastAsia="SimHei" w:hint="eastAsia"/>
          <w:b/>
          <w:sz w:val="24"/>
          <w:szCs w:val="24"/>
          <w:lang w:eastAsia="zh-CN"/>
        </w:rPr>
        <w:t>对</w:t>
      </w:r>
      <w:r w:rsidRPr="0087305B">
        <w:rPr>
          <w:rFonts w:eastAsia="SimHei"/>
          <w:b/>
          <w:sz w:val="24"/>
          <w:szCs w:val="24"/>
          <w:lang w:eastAsia="zh-CN"/>
        </w:rPr>
        <w:t>岛屿物种</w:t>
      </w:r>
      <w:r w:rsidR="00BF3AE8">
        <w:rPr>
          <w:rFonts w:eastAsia="SimHei" w:hint="eastAsia"/>
          <w:b/>
          <w:sz w:val="24"/>
          <w:szCs w:val="24"/>
          <w:lang w:eastAsia="zh-CN"/>
        </w:rPr>
        <w:t>而言</w:t>
      </w:r>
      <w:r w:rsidRPr="0087305B">
        <w:rPr>
          <w:rFonts w:eastAsia="SimHei"/>
          <w:b/>
          <w:sz w:val="24"/>
          <w:szCs w:val="24"/>
          <w:lang w:eastAsia="zh-CN"/>
        </w:rPr>
        <w:t>比例高达</w:t>
      </w:r>
      <w:r w:rsidRPr="0087305B">
        <w:rPr>
          <w:rFonts w:eastAsia="SimHei"/>
          <w:b/>
          <w:sz w:val="24"/>
          <w:szCs w:val="24"/>
          <w:lang w:eastAsia="zh-CN"/>
        </w:rPr>
        <w:t>30%</w:t>
      </w:r>
      <w:r w:rsidRPr="0087305B">
        <w:rPr>
          <w:rFonts w:eastAsia="SimHei"/>
          <w:b/>
          <w:sz w:val="24"/>
          <w:szCs w:val="24"/>
          <w:lang w:eastAsia="zh-CN"/>
        </w:rPr>
        <w:t>）</w:t>
      </w:r>
      <w:r w:rsidRPr="0079333A">
        <w:rPr>
          <w:rFonts w:eastAsia="SimHei"/>
          <w:b/>
          <w:sz w:val="24"/>
          <w:szCs w:val="24"/>
          <w:lang w:eastAsia="zh-CN"/>
        </w:rPr>
        <w:t>（</w:t>
      </w:r>
      <w:r w:rsidRPr="000834A4">
        <w:rPr>
          <w:rFonts w:eastAsia="楷体"/>
          <w:b/>
          <w:sz w:val="24"/>
          <w:szCs w:val="24"/>
          <w:lang w:eastAsia="zh-CN"/>
        </w:rPr>
        <w:t>成立但不完整</w:t>
      </w:r>
      <w:r w:rsidRPr="0079333A">
        <w:rPr>
          <w:rFonts w:eastAsia="SimHei"/>
          <w:b/>
          <w:sz w:val="24"/>
          <w:szCs w:val="24"/>
          <w:lang w:eastAsia="zh-CN"/>
        </w:rPr>
        <w:t>）</w:t>
      </w:r>
      <w:r>
        <w:rPr>
          <w:rFonts w:eastAsia="SimHei" w:hint="eastAsia"/>
          <w:b/>
          <w:sz w:val="24"/>
          <w:szCs w:val="24"/>
          <w:lang w:eastAsia="zh-CN"/>
        </w:rPr>
        <w:t>，</w:t>
      </w:r>
      <w:r w:rsidRPr="0087305B">
        <w:rPr>
          <w:rFonts w:eastAsia="SimHei"/>
          <w:b/>
          <w:sz w:val="24"/>
          <w:szCs w:val="24"/>
          <w:lang w:eastAsia="zh-CN"/>
        </w:rPr>
        <w:t>并呈现灭绝现象增多的趋势</w:t>
      </w:r>
      <w:r w:rsidRPr="0079333A">
        <w:rPr>
          <w:rFonts w:eastAsia="SimHei"/>
          <w:b/>
          <w:sz w:val="24"/>
          <w:szCs w:val="24"/>
          <w:lang w:eastAsia="zh-CN"/>
        </w:rPr>
        <w:t>（</w:t>
      </w:r>
      <w:r w:rsidRPr="000834A4">
        <w:rPr>
          <w:rFonts w:eastAsia="楷体"/>
          <w:b/>
          <w:sz w:val="24"/>
          <w:szCs w:val="24"/>
          <w:lang w:eastAsia="zh-CN"/>
        </w:rPr>
        <w:t>充分成立</w:t>
      </w:r>
      <w:r w:rsidRPr="0079333A">
        <w:rPr>
          <w:rFonts w:eastAsia="SimHei"/>
          <w:b/>
          <w:sz w:val="24"/>
          <w:szCs w:val="24"/>
          <w:lang w:eastAsia="zh-CN"/>
        </w:rPr>
        <w:t>）。</w:t>
      </w:r>
      <w:r w:rsidRPr="0087305B">
        <w:rPr>
          <w:rFonts w:eastAsia="SimHei"/>
          <w:b/>
          <w:sz w:val="24"/>
          <w:szCs w:val="24"/>
          <w:lang w:eastAsia="zh-CN"/>
        </w:rPr>
        <w:t>大多数传粉昆虫并未获得全球一级的评估</w:t>
      </w:r>
      <w:r w:rsidRPr="0079333A">
        <w:rPr>
          <w:rFonts w:eastAsia="SimHei"/>
          <w:b/>
          <w:sz w:val="24"/>
          <w:szCs w:val="24"/>
          <w:lang w:eastAsia="zh-CN"/>
        </w:rPr>
        <w:t>（</w:t>
      </w:r>
      <w:r w:rsidRPr="000834A4">
        <w:rPr>
          <w:rFonts w:eastAsia="楷体"/>
          <w:b/>
          <w:sz w:val="24"/>
          <w:szCs w:val="24"/>
          <w:lang w:eastAsia="zh-CN"/>
        </w:rPr>
        <w:t>充分成立</w:t>
      </w:r>
      <w:r w:rsidRPr="0087305B">
        <w:rPr>
          <w:rFonts w:eastAsia="SimHei"/>
          <w:b/>
          <w:sz w:val="24"/>
          <w:szCs w:val="24"/>
          <w:lang w:eastAsia="zh-CN"/>
        </w:rPr>
        <w:t>）。传粉昆虫区域和国家评估显示，蜂类和蝴蝶的危险程度格外高（通常有</w:t>
      </w:r>
      <w:r w:rsidRPr="0087305B">
        <w:rPr>
          <w:rFonts w:eastAsia="SimHei"/>
          <w:b/>
          <w:sz w:val="24"/>
          <w:szCs w:val="24"/>
          <w:lang w:eastAsia="zh-CN"/>
        </w:rPr>
        <w:t>40%</w:t>
      </w:r>
      <w:r w:rsidRPr="0087305B">
        <w:rPr>
          <w:rFonts w:eastAsia="SimHei"/>
          <w:b/>
          <w:sz w:val="24"/>
          <w:szCs w:val="24"/>
          <w:lang w:eastAsia="zh-CN"/>
        </w:rPr>
        <w:t>以上的物种受到威胁）（</w:t>
      </w:r>
      <w:r w:rsidRPr="000834A4">
        <w:rPr>
          <w:rFonts w:eastAsia="楷体"/>
          <w:b/>
          <w:sz w:val="24"/>
          <w:szCs w:val="24"/>
          <w:lang w:eastAsia="zh-CN"/>
        </w:rPr>
        <w:t>成立但不完整</w:t>
      </w:r>
      <w:r w:rsidRPr="0087305B">
        <w:rPr>
          <w:rFonts w:eastAsia="SimHei"/>
          <w:b/>
          <w:sz w:val="24"/>
          <w:szCs w:val="24"/>
          <w:lang w:eastAsia="zh-CN"/>
        </w:rPr>
        <w:t>）。</w:t>
      </w:r>
      <w:r w:rsidRPr="0087305B">
        <w:rPr>
          <w:sz w:val="24"/>
          <w:szCs w:val="24"/>
          <w:lang w:eastAsia="zh-CN"/>
        </w:rPr>
        <w:t>近期在欧洲范围内开展的评估显示，</w:t>
      </w:r>
      <w:r w:rsidRPr="0087305B">
        <w:rPr>
          <w:sz w:val="24"/>
          <w:szCs w:val="24"/>
          <w:lang w:eastAsia="zh-CN"/>
        </w:rPr>
        <w:t>9%</w:t>
      </w:r>
      <w:r w:rsidRPr="0087305B">
        <w:rPr>
          <w:sz w:val="24"/>
          <w:szCs w:val="24"/>
          <w:lang w:eastAsia="zh-CN"/>
        </w:rPr>
        <w:t>的蜂类和</w:t>
      </w:r>
      <w:r w:rsidRPr="0087305B">
        <w:rPr>
          <w:sz w:val="24"/>
          <w:szCs w:val="24"/>
          <w:lang w:eastAsia="zh-CN"/>
        </w:rPr>
        <w:t>9%</w:t>
      </w:r>
      <w:r w:rsidRPr="0087305B">
        <w:rPr>
          <w:sz w:val="24"/>
          <w:szCs w:val="24"/>
          <w:lang w:eastAsia="zh-CN"/>
        </w:rPr>
        <w:t>的蝴蝶受威胁（</w:t>
      </w:r>
      <w:r w:rsidRPr="0087305B">
        <w:rPr>
          <w:b/>
          <w:sz w:val="24"/>
          <w:szCs w:val="24"/>
          <w:lang w:eastAsia="zh-CN"/>
        </w:rPr>
        <w:t>图</w:t>
      </w:r>
      <w:r w:rsidRPr="0087305B">
        <w:rPr>
          <w:b/>
          <w:sz w:val="24"/>
          <w:szCs w:val="24"/>
          <w:lang w:eastAsia="zh-CN"/>
        </w:rPr>
        <w:t>SPM.6B</w:t>
      </w:r>
      <w:r w:rsidRPr="0087305B">
        <w:rPr>
          <w:sz w:val="24"/>
          <w:szCs w:val="24"/>
          <w:lang w:eastAsia="zh-CN"/>
        </w:rPr>
        <w:t>），蜂类的数量减少</w:t>
      </w:r>
      <w:r w:rsidRPr="0087305B">
        <w:rPr>
          <w:sz w:val="24"/>
          <w:szCs w:val="24"/>
          <w:lang w:eastAsia="zh-CN"/>
        </w:rPr>
        <w:t>37%</w:t>
      </w:r>
      <w:r w:rsidRPr="0087305B">
        <w:rPr>
          <w:sz w:val="24"/>
          <w:szCs w:val="24"/>
          <w:lang w:eastAsia="zh-CN"/>
        </w:rPr>
        <w:t>，蝴蝶减少</w:t>
      </w:r>
      <w:r w:rsidRPr="0087305B">
        <w:rPr>
          <w:sz w:val="24"/>
          <w:szCs w:val="24"/>
          <w:lang w:eastAsia="zh-CN"/>
        </w:rPr>
        <w:t>31%</w:t>
      </w:r>
      <w:r w:rsidRPr="0087305B">
        <w:rPr>
          <w:sz w:val="24"/>
          <w:szCs w:val="24"/>
          <w:lang w:eastAsia="zh-CN"/>
        </w:rPr>
        <w:t>（不含数据缺乏物种）。就大多数欧洲蜂类而言，数据不足导致无法进行自然保护联盟评估。</w:t>
      </w:r>
      <w:r w:rsidR="00BF3AE8">
        <w:rPr>
          <w:rFonts w:hint="eastAsia"/>
          <w:sz w:val="24"/>
          <w:szCs w:val="24"/>
          <w:lang w:eastAsia="zh-CN"/>
        </w:rPr>
        <w:t>在存在</w:t>
      </w:r>
      <w:r w:rsidRPr="0087305B">
        <w:rPr>
          <w:sz w:val="24"/>
          <w:szCs w:val="24"/>
          <w:lang w:eastAsia="zh-CN"/>
        </w:rPr>
        <w:t>国家一级红色名录</w:t>
      </w:r>
      <w:r w:rsidR="00BF3AE8">
        <w:rPr>
          <w:rFonts w:hint="eastAsia"/>
          <w:sz w:val="24"/>
          <w:szCs w:val="24"/>
          <w:lang w:eastAsia="zh-CN"/>
        </w:rPr>
        <w:t>的地区</w:t>
      </w:r>
      <w:r w:rsidRPr="0087305B">
        <w:rPr>
          <w:sz w:val="24"/>
          <w:szCs w:val="24"/>
          <w:lang w:eastAsia="zh-CN"/>
        </w:rPr>
        <w:t>，</w:t>
      </w:r>
      <w:r w:rsidR="00BF3AE8">
        <w:rPr>
          <w:rFonts w:hint="eastAsia"/>
          <w:sz w:val="24"/>
          <w:szCs w:val="24"/>
          <w:lang w:eastAsia="zh-CN"/>
        </w:rPr>
        <w:t>名录显示国家一级</w:t>
      </w:r>
      <w:r w:rsidRPr="0087305B">
        <w:rPr>
          <w:sz w:val="24"/>
          <w:szCs w:val="24"/>
          <w:lang w:eastAsia="zh-CN"/>
        </w:rPr>
        <w:t>受威胁物种的数量一般远多于区域一级。与之相反，为作物授粉的蜂类一般是常见物种，很少受到威胁。在</w:t>
      </w:r>
      <w:r w:rsidRPr="0087305B">
        <w:rPr>
          <w:sz w:val="24"/>
          <w:szCs w:val="24"/>
          <w:lang w:eastAsia="zh-CN"/>
        </w:rPr>
        <w:t>130</w:t>
      </w:r>
      <w:r w:rsidRPr="0087305B">
        <w:rPr>
          <w:sz w:val="24"/>
          <w:szCs w:val="24"/>
          <w:lang w:eastAsia="zh-CN"/>
        </w:rPr>
        <w:t>种常见的为作物授粉的蜂类中，仅有</w:t>
      </w:r>
      <w:r w:rsidRPr="0087305B">
        <w:rPr>
          <w:sz w:val="24"/>
          <w:szCs w:val="24"/>
          <w:lang w:eastAsia="zh-CN"/>
        </w:rPr>
        <w:t>58</w:t>
      </w:r>
      <w:r w:rsidRPr="0087305B">
        <w:rPr>
          <w:sz w:val="24"/>
          <w:szCs w:val="24"/>
          <w:lang w:eastAsia="zh-CN"/>
        </w:rPr>
        <w:t>种在欧洲或者北美洲得到评估。其中仅有</w:t>
      </w:r>
      <w:r w:rsidRPr="0087305B">
        <w:rPr>
          <w:sz w:val="24"/>
          <w:szCs w:val="24"/>
          <w:lang w:eastAsia="zh-CN"/>
        </w:rPr>
        <w:t>2</w:t>
      </w:r>
      <w:r w:rsidRPr="0087305B">
        <w:rPr>
          <w:sz w:val="24"/>
          <w:szCs w:val="24"/>
          <w:lang w:eastAsia="zh-CN"/>
        </w:rPr>
        <w:t>个物种有危险、</w:t>
      </w:r>
      <w:r w:rsidRPr="0087305B">
        <w:rPr>
          <w:sz w:val="24"/>
          <w:szCs w:val="24"/>
          <w:lang w:eastAsia="zh-CN"/>
        </w:rPr>
        <w:t>2</w:t>
      </w:r>
      <w:r w:rsidRPr="0087305B">
        <w:rPr>
          <w:sz w:val="24"/>
          <w:szCs w:val="24"/>
          <w:lang w:eastAsia="zh-CN"/>
        </w:rPr>
        <w:t>个近危，</w:t>
      </w:r>
      <w:r w:rsidRPr="0087305B">
        <w:rPr>
          <w:sz w:val="24"/>
          <w:szCs w:val="24"/>
          <w:lang w:eastAsia="zh-CN"/>
        </w:rPr>
        <w:t>42</w:t>
      </w:r>
      <w:r w:rsidRPr="0087305B">
        <w:rPr>
          <w:sz w:val="24"/>
          <w:szCs w:val="24"/>
          <w:lang w:eastAsia="zh-CN"/>
        </w:rPr>
        <w:t>个</w:t>
      </w:r>
      <w:r w:rsidRPr="0087305B">
        <w:rPr>
          <w:rFonts w:hint="eastAsia"/>
          <w:sz w:val="24"/>
          <w:szCs w:val="24"/>
          <w:lang w:eastAsia="zh-CN"/>
        </w:rPr>
        <w:t>未受威胁</w:t>
      </w:r>
      <w:r w:rsidRPr="0087305B">
        <w:rPr>
          <w:sz w:val="24"/>
          <w:szCs w:val="24"/>
          <w:lang w:eastAsia="zh-CN"/>
        </w:rPr>
        <w:t>（即自然保护联盟风险类别为无危），</w:t>
      </w:r>
      <w:r w:rsidRPr="0087305B">
        <w:rPr>
          <w:rFonts w:hint="eastAsia"/>
          <w:sz w:val="24"/>
          <w:szCs w:val="24"/>
          <w:lang w:eastAsia="zh-CN"/>
        </w:rPr>
        <w:t>而</w:t>
      </w:r>
      <w:r w:rsidRPr="0087305B">
        <w:rPr>
          <w:sz w:val="24"/>
          <w:szCs w:val="24"/>
          <w:lang w:eastAsia="zh-CN"/>
        </w:rPr>
        <w:t>有</w:t>
      </w:r>
      <w:r w:rsidRPr="0087305B">
        <w:rPr>
          <w:sz w:val="24"/>
          <w:szCs w:val="24"/>
          <w:lang w:eastAsia="zh-CN"/>
        </w:rPr>
        <w:t>12</w:t>
      </w:r>
      <w:r w:rsidRPr="0087305B">
        <w:rPr>
          <w:sz w:val="24"/>
          <w:szCs w:val="24"/>
          <w:lang w:eastAsia="zh-CN"/>
        </w:rPr>
        <w:t>个物种的数据不足，无法评估。在</w:t>
      </w:r>
      <w:r w:rsidRPr="0087305B">
        <w:rPr>
          <w:sz w:val="24"/>
          <w:szCs w:val="24"/>
          <w:lang w:eastAsia="zh-CN"/>
        </w:rPr>
        <w:t>2007</w:t>
      </w:r>
      <w:r w:rsidRPr="0087305B">
        <w:rPr>
          <w:sz w:val="24"/>
          <w:szCs w:val="24"/>
          <w:lang w:eastAsia="zh-CN"/>
        </w:rPr>
        <w:t>年全球作物授粉评估中审议的</w:t>
      </w:r>
      <w:r w:rsidRPr="0087305B">
        <w:rPr>
          <w:sz w:val="24"/>
          <w:szCs w:val="24"/>
          <w:lang w:eastAsia="zh-CN"/>
        </w:rPr>
        <w:t>57</w:t>
      </w:r>
      <w:r w:rsidRPr="0087305B">
        <w:rPr>
          <w:sz w:val="24"/>
          <w:szCs w:val="24"/>
          <w:lang w:eastAsia="zh-CN"/>
        </w:rPr>
        <w:t>个物种中，</w:t>
      </w:r>
      <w:r w:rsidR="000A671B">
        <w:rPr>
          <w:rStyle w:val="FootnoteReference"/>
          <w:lang w:eastAsia="zh-CN"/>
        </w:rPr>
        <w:footnoteReference w:customMarkFollows="1" w:id="44"/>
        <w:t>42</w:t>
      </w:r>
      <w:r w:rsidRPr="0087305B">
        <w:rPr>
          <w:sz w:val="24"/>
          <w:szCs w:val="24"/>
          <w:lang w:eastAsia="zh-CN"/>
        </w:rPr>
        <w:t xml:space="preserve"> </w:t>
      </w:r>
      <w:r w:rsidRPr="0087305B">
        <w:rPr>
          <w:sz w:val="24"/>
          <w:szCs w:val="24"/>
          <w:lang w:eastAsia="zh-CN"/>
        </w:rPr>
        <w:t>仅有</w:t>
      </w:r>
      <w:r w:rsidRPr="0087305B">
        <w:rPr>
          <w:sz w:val="24"/>
          <w:szCs w:val="24"/>
          <w:lang w:eastAsia="zh-CN"/>
        </w:rPr>
        <w:t>10</w:t>
      </w:r>
      <w:r w:rsidRPr="0087305B">
        <w:rPr>
          <w:sz w:val="24"/>
          <w:szCs w:val="24"/>
          <w:lang w:eastAsia="zh-CN"/>
        </w:rPr>
        <w:t>个物种得到正式评估，其中一种黄蜂物</w:t>
      </w:r>
      <w:r w:rsidRPr="0087305B">
        <w:rPr>
          <w:sz w:val="24"/>
          <w:szCs w:val="24"/>
          <w:lang w:eastAsia="zh-CN"/>
        </w:rPr>
        <w:lastRenderedPageBreak/>
        <w:t>种为极危。不过，已知至少另外</w:t>
      </w:r>
      <w:r w:rsidRPr="0087305B">
        <w:rPr>
          <w:sz w:val="24"/>
          <w:szCs w:val="24"/>
          <w:lang w:eastAsia="zh-CN"/>
        </w:rPr>
        <w:t>10</w:t>
      </w:r>
      <w:r w:rsidRPr="0087305B">
        <w:rPr>
          <w:sz w:val="24"/>
          <w:szCs w:val="24"/>
          <w:lang w:eastAsia="zh-CN"/>
        </w:rPr>
        <w:t>个物种，包括</w:t>
      </w:r>
      <w:r w:rsidR="00BF3AE8">
        <w:rPr>
          <w:rFonts w:hint="eastAsia"/>
          <w:sz w:val="24"/>
          <w:szCs w:val="24"/>
          <w:lang w:eastAsia="zh-CN"/>
        </w:rPr>
        <w:t>三</w:t>
      </w:r>
      <w:r w:rsidRPr="0087305B">
        <w:rPr>
          <w:sz w:val="24"/>
          <w:szCs w:val="24"/>
          <w:lang w:eastAsia="zh-CN"/>
        </w:rPr>
        <w:t>个蜜蜂物种十分常见，尽管蜜蜂蜂群的健康也应当加以考虑</w:t>
      </w:r>
      <w:r w:rsidRPr="0087305B">
        <w:rPr>
          <w:sz w:val="24"/>
          <w:szCs w:val="24"/>
          <w:lang w:eastAsia="zh-CN"/>
        </w:rPr>
        <w:t>{3.2.2, 3.2.3}</w:t>
      </w:r>
      <w:r>
        <w:rPr>
          <w:rFonts w:hint="eastAsia"/>
          <w:sz w:val="24"/>
          <w:szCs w:val="24"/>
          <w:lang w:eastAsia="zh-CN"/>
        </w:rPr>
        <w:t>。</w:t>
      </w:r>
    </w:p>
    <w:p w14:paraId="041F2EA4" w14:textId="67DE234D" w:rsidR="007D44DF" w:rsidRPr="00692403" w:rsidRDefault="007D44DF" w:rsidP="00A53A05">
      <w:pPr>
        <w:pStyle w:val="CH2"/>
        <w:jc w:val="both"/>
        <w:rPr>
          <w:sz w:val="28"/>
          <w:szCs w:val="28"/>
          <w:lang w:val="en-US" w:eastAsia="zh-CN"/>
        </w:rPr>
      </w:pPr>
      <w:r w:rsidRPr="00692403">
        <w:rPr>
          <w:sz w:val="28"/>
          <w:szCs w:val="28"/>
          <w:lang w:val="en-US" w:eastAsia="zh-CN"/>
        </w:rPr>
        <w:tab/>
        <w:t>C.</w:t>
      </w:r>
      <w:r w:rsidRPr="00692403">
        <w:rPr>
          <w:sz w:val="28"/>
          <w:szCs w:val="28"/>
          <w:lang w:val="en-US" w:eastAsia="zh-CN"/>
        </w:rPr>
        <w:tab/>
      </w:r>
      <w:r w:rsidR="00FE51CC" w:rsidRPr="00692403">
        <w:rPr>
          <w:rFonts w:eastAsia="SimHei"/>
          <w:sz w:val="28"/>
          <w:szCs w:val="28"/>
          <w:lang w:eastAsia="zh-CN"/>
        </w:rPr>
        <w:t>变化的驱动因素</w:t>
      </w:r>
      <w:r w:rsidR="00FE51CC" w:rsidRPr="00692403">
        <w:rPr>
          <w:rFonts w:eastAsia="SimHei" w:hint="eastAsia"/>
          <w:sz w:val="28"/>
          <w:szCs w:val="28"/>
          <w:lang w:eastAsia="zh-CN"/>
        </w:rPr>
        <w:t>、风险和机遇以</w:t>
      </w:r>
      <w:r w:rsidR="00FE51CC" w:rsidRPr="00692403">
        <w:rPr>
          <w:rFonts w:eastAsia="SimHei"/>
          <w:sz w:val="28"/>
          <w:szCs w:val="28"/>
          <w:lang w:eastAsia="zh-CN"/>
        </w:rPr>
        <w:t>及政策与管理选项</w:t>
      </w:r>
    </w:p>
    <w:p w14:paraId="3B4CECCC" w14:textId="2BD390E4" w:rsidR="007D44DF" w:rsidRPr="00086D56" w:rsidRDefault="00F35FBD" w:rsidP="00A53A05">
      <w:pPr>
        <w:spacing w:before="120" w:after="120"/>
        <w:ind w:left="1247"/>
        <w:jc w:val="both"/>
        <w:rPr>
          <w:lang w:eastAsia="zh-CN"/>
        </w:rPr>
      </w:pPr>
      <w:r w:rsidRPr="0087305B">
        <w:rPr>
          <w:rFonts w:ascii="SimHei" w:eastAsia="SimHei" w:hAnsi="SimHei"/>
          <w:b/>
          <w:sz w:val="24"/>
          <w:szCs w:val="24"/>
          <w:lang w:eastAsia="zh-CN"/>
        </w:rPr>
        <w:t>世界各地的大量</w:t>
      </w:r>
      <w:r w:rsidRPr="0087305B">
        <w:rPr>
          <w:rFonts w:ascii="SimHei" w:eastAsia="SimHei" w:hAnsi="SimHei" w:hint="eastAsia"/>
          <w:b/>
          <w:sz w:val="24"/>
          <w:szCs w:val="24"/>
          <w:lang w:eastAsia="zh-CN"/>
        </w:rPr>
        <w:t>观察性、实证的和模拟</w:t>
      </w:r>
      <w:r w:rsidRPr="0087305B">
        <w:rPr>
          <w:rFonts w:ascii="SimHei" w:eastAsia="SimHei" w:hAnsi="SimHei"/>
          <w:b/>
          <w:sz w:val="24"/>
          <w:szCs w:val="24"/>
          <w:lang w:eastAsia="zh-CN"/>
        </w:rPr>
        <w:t>研究表明，很多驱动因素很有可能对野生和受管理的传粉媒介产生不利影响（成立但不完整）</w:t>
      </w:r>
      <w:r w:rsidRPr="0087305B">
        <w:rPr>
          <w:sz w:val="24"/>
          <w:szCs w:val="24"/>
          <w:lang w:eastAsia="zh-CN"/>
        </w:rPr>
        <w:t>。</w:t>
      </w:r>
      <w:r w:rsidRPr="0087305B">
        <w:rPr>
          <w:rFonts w:hint="eastAsia"/>
          <w:sz w:val="24"/>
          <w:szCs w:val="24"/>
          <w:lang w:eastAsia="zh-CN"/>
        </w:rPr>
        <w:t>但是，</w:t>
      </w:r>
      <w:r w:rsidRPr="0087305B">
        <w:rPr>
          <w:sz w:val="24"/>
          <w:szCs w:val="24"/>
          <w:lang w:eastAsia="zh-CN"/>
        </w:rPr>
        <w:t>缺少数据（尤其是西方国家以外）以及各种驱动因素之间的相关性，导致难以将传粉媒介的长期减少与特定直接驱动因素联系起来。</w:t>
      </w:r>
      <w:r w:rsidRPr="0087305B">
        <w:rPr>
          <w:rFonts w:hint="eastAsia"/>
          <w:sz w:val="24"/>
          <w:szCs w:val="24"/>
          <w:lang w:eastAsia="zh-CN"/>
        </w:rPr>
        <w:t>传粉媒介健康、多样性和丰度的变化总体上</w:t>
      </w:r>
      <w:r w:rsidRPr="0087305B">
        <w:rPr>
          <w:sz w:val="24"/>
          <w:szCs w:val="24"/>
          <w:lang w:eastAsia="zh-CN"/>
        </w:rPr>
        <w:t>导致</w:t>
      </w:r>
      <w:r w:rsidRPr="0087305B">
        <w:rPr>
          <w:rFonts w:hint="eastAsia"/>
          <w:sz w:val="24"/>
          <w:szCs w:val="24"/>
          <w:lang w:eastAsia="zh-CN"/>
        </w:rPr>
        <w:t>了</w:t>
      </w:r>
      <w:r w:rsidRPr="0087305B">
        <w:rPr>
          <w:sz w:val="24"/>
          <w:szCs w:val="24"/>
          <w:lang w:eastAsia="zh-CN"/>
        </w:rPr>
        <w:t>依赖传粉媒介的作物在当地的授粉量下降（导致产量、质量或稳定性下降），并且导致地方和区域尺度的野生植物多样性</w:t>
      </w:r>
      <w:r w:rsidRPr="0087305B">
        <w:rPr>
          <w:rFonts w:hint="eastAsia"/>
          <w:sz w:val="24"/>
          <w:szCs w:val="24"/>
          <w:lang w:eastAsia="zh-CN"/>
        </w:rPr>
        <w:t>的改变</w:t>
      </w:r>
      <w:r w:rsidRPr="0087305B">
        <w:rPr>
          <w:sz w:val="24"/>
          <w:szCs w:val="24"/>
          <w:lang w:eastAsia="zh-CN"/>
        </w:rPr>
        <w:t>，以及独特生活方式、文化实践和传统的丧失（</w:t>
      </w:r>
      <w:r w:rsidRPr="0087305B">
        <w:rPr>
          <w:rFonts w:eastAsia="楷体"/>
          <w:sz w:val="24"/>
          <w:szCs w:val="24"/>
          <w:lang w:eastAsia="zh-CN"/>
        </w:rPr>
        <w:t>成立但不完整</w:t>
      </w:r>
      <w:r w:rsidRPr="0087305B">
        <w:rPr>
          <w:sz w:val="24"/>
          <w:szCs w:val="24"/>
          <w:lang w:eastAsia="zh-CN"/>
        </w:rPr>
        <w:t>）。较长远来看，可能形成其他风险，包括失去与传粉媒介相关的美学价值或福祉以及粮食生产体系失去长期韧性。每种驱动因素对于不同传粉物种的相对重要性不尽相同，取决于生物和地理</w:t>
      </w:r>
      <w:r w:rsidRPr="0087305B">
        <w:rPr>
          <w:rFonts w:hint="eastAsia"/>
          <w:sz w:val="24"/>
          <w:szCs w:val="24"/>
          <w:lang w:eastAsia="zh-CN"/>
        </w:rPr>
        <w:t>位置</w:t>
      </w:r>
      <w:r w:rsidRPr="0087305B">
        <w:rPr>
          <w:sz w:val="24"/>
          <w:szCs w:val="24"/>
          <w:lang w:eastAsia="zh-CN"/>
        </w:rPr>
        <w:t>。各种驱动因素的效应还可以组合或互动，导致将各种驱动因素按危害</w:t>
      </w:r>
      <w:r w:rsidRPr="0087305B">
        <w:rPr>
          <w:rFonts w:hint="eastAsia"/>
          <w:sz w:val="24"/>
          <w:szCs w:val="24"/>
          <w:lang w:eastAsia="zh-CN"/>
        </w:rPr>
        <w:t>风险</w:t>
      </w:r>
      <w:r w:rsidRPr="0087305B">
        <w:rPr>
          <w:sz w:val="24"/>
          <w:szCs w:val="24"/>
          <w:vertAlign w:val="superscript"/>
          <w:lang w:eastAsia="zh-CN"/>
        </w:rPr>
        <w:footnoteReference w:id="45"/>
      </w:r>
      <w:r w:rsidRPr="0087305B">
        <w:rPr>
          <w:sz w:val="24"/>
          <w:szCs w:val="24"/>
          <w:lang w:eastAsia="zh-CN"/>
        </w:rPr>
        <w:t>排序</w:t>
      </w:r>
      <w:r w:rsidR="00BF3AE8">
        <w:rPr>
          <w:rFonts w:hint="eastAsia"/>
          <w:sz w:val="24"/>
          <w:szCs w:val="24"/>
          <w:lang w:eastAsia="zh-CN"/>
        </w:rPr>
        <w:t>变得</w:t>
      </w:r>
      <w:r w:rsidRPr="0087305B">
        <w:rPr>
          <w:sz w:val="24"/>
          <w:szCs w:val="24"/>
          <w:lang w:eastAsia="zh-CN"/>
        </w:rPr>
        <w:t>复杂</w:t>
      </w:r>
      <w:r w:rsidRPr="0087305B">
        <w:rPr>
          <w:rFonts w:eastAsia="楷体"/>
          <w:sz w:val="24"/>
          <w:szCs w:val="24"/>
          <w:lang w:eastAsia="zh-CN"/>
        </w:rPr>
        <w:t>（未定）</w:t>
      </w:r>
      <w:r w:rsidRPr="0087305B">
        <w:rPr>
          <w:sz w:val="24"/>
          <w:szCs w:val="24"/>
          <w:lang w:eastAsia="zh-CN"/>
        </w:rPr>
        <w:t>{2.7, 4.5, 6.2.1}</w:t>
      </w:r>
      <w:r>
        <w:rPr>
          <w:rFonts w:hint="eastAsia"/>
          <w:sz w:val="24"/>
          <w:szCs w:val="24"/>
          <w:lang w:eastAsia="zh-CN"/>
        </w:rPr>
        <w:t>。</w:t>
      </w:r>
    </w:p>
    <w:p w14:paraId="11250FD3" w14:textId="0D641D16" w:rsidR="007D44DF" w:rsidRPr="00086D56" w:rsidRDefault="00F35FBD" w:rsidP="00A53A05">
      <w:pPr>
        <w:spacing w:before="120" w:after="120"/>
        <w:ind w:left="1247"/>
        <w:jc w:val="both"/>
        <w:rPr>
          <w:lang w:eastAsia="zh-CN"/>
        </w:rPr>
      </w:pPr>
      <w:r w:rsidRPr="0087305B">
        <w:rPr>
          <w:rFonts w:eastAsia="SimHei"/>
          <w:b/>
          <w:bCs/>
          <w:sz w:val="24"/>
          <w:szCs w:val="24"/>
          <w:lang w:eastAsia="zh-CN"/>
        </w:rPr>
        <w:t>生境破</w:t>
      </w:r>
      <w:r w:rsidRPr="0087305B">
        <w:rPr>
          <w:rFonts w:eastAsia="SimHei" w:hint="eastAsia"/>
          <w:b/>
          <w:bCs/>
          <w:sz w:val="24"/>
          <w:szCs w:val="24"/>
          <w:lang w:eastAsia="zh-CN"/>
        </w:rPr>
        <w:t>坏、分割</w:t>
      </w:r>
      <w:r w:rsidRPr="0087305B">
        <w:rPr>
          <w:rFonts w:eastAsia="SimHei"/>
          <w:b/>
          <w:bCs/>
          <w:sz w:val="24"/>
          <w:szCs w:val="24"/>
          <w:lang w:eastAsia="zh-CN"/>
        </w:rPr>
        <w:t>和退化以及传统的集约土地管理实践经常导致传粉媒介的食物</w:t>
      </w:r>
      <w:r w:rsidRPr="0087305B">
        <w:rPr>
          <w:rFonts w:eastAsia="SimHei"/>
          <w:b/>
          <w:sz w:val="24"/>
          <w:szCs w:val="24"/>
          <w:lang w:eastAsia="zh-CN"/>
        </w:rPr>
        <w:t>（</w:t>
      </w:r>
      <w:r w:rsidRPr="0087305B">
        <w:rPr>
          <w:rFonts w:eastAsia="楷体"/>
          <w:b/>
          <w:sz w:val="24"/>
          <w:szCs w:val="24"/>
          <w:lang w:eastAsia="zh-CN"/>
        </w:rPr>
        <w:t>充分成立</w:t>
      </w:r>
      <w:r w:rsidRPr="0087305B">
        <w:rPr>
          <w:rFonts w:eastAsia="SimHei"/>
          <w:b/>
          <w:sz w:val="24"/>
          <w:szCs w:val="24"/>
          <w:lang w:eastAsia="zh-CN"/>
        </w:rPr>
        <w:t>）和筑巢资源（</w:t>
      </w:r>
      <w:r w:rsidRPr="0087305B">
        <w:rPr>
          <w:rFonts w:eastAsia="楷体"/>
          <w:b/>
          <w:sz w:val="24"/>
          <w:szCs w:val="24"/>
          <w:lang w:eastAsia="zh-CN"/>
        </w:rPr>
        <w:t>成立但不完整</w:t>
      </w:r>
      <w:r w:rsidRPr="0087305B">
        <w:rPr>
          <w:rFonts w:eastAsia="SimHei"/>
          <w:b/>
          <w:sz w:val="24"/>
          <w:szCs w:val="24"/>
          <w:lang w:eastAsia="zh-CN"/>
        </w:rPr>
        <w:t>）减少</w:t>
      </w:r>
      <w:r w:rsidRPr="0087305B">
        <w:rPr>
          <w:rFonts w:eastAsia="SimHei" w:hint="eastAsia"/>
          <w:b/>
          <w:sz w:val="24"/>
          <w:szCs w:val="24"/>
          <w:lang w:eastAsia="zh-CN"/>
        </w:rPr>
        <w:t>或改变</w:t>
      </w:r>
      <w:r w:rsidRPr="0087305B">
        <w:rPr>
          <w:rFonts w:eastAsia="SimHei"/>
          <w:b/>
          <w:sz w:val="24"/>
          <w:szCs w:val="24"/>
          <w:lang w:eastAsia="zh-CN"/>
        </w:rPr>
        <w:t>。</w:t>
      </w:r>
      <w:r w:rsidRPr="0087305B">
        <w:rPr>
          <w:rFonts w:ascii="SimSun" w:hAnsi="SimSun" w:hint="eastAsia"/>
          <w:sz w:val="24"/>
          <w:szCs w:val="24"/>
          <w:lang w:eastAsia="zh-CN"/>
        </w:rPr>
        <w:t>这些做法包括大量使用农业化学品以及</w:t>
      </w:r>
      <w:r w:rsidRPr="0087305B">
        <w:rPr>
          <w:rFonts w:ascii="SimSun" w:hAnsi="SimSun"/>
          <w:bCs/>
          <w:sz w:val="24"/>
          <w:szCs w:val="24"/>
          <w:lang w:eastAsia="zh-CN"/>
        </w:rPr>
        <w:t>密集耕种、放牧或割草</w:t>
      </w:r>
      <w:r w:rsidRPr="0087305B">
        <w:rPr>
          <w:rFonts w:ascii="SimSun" w:hAnsi="SimSun" w:hint="eastAsia"/>
          <w:bCs/>
          <w:sz w:val="24"/>
          <w:szCs w:val="24"/>
          <w:lang w:eastAsia="zh-CN"/>
        </w:rPr>
        <w:t>。</w:t>
      </w:r>
      <w:r w:rsidRPr="0087305B">
        <w:rPr>
          <w:sz w:val="24"/>
          <w:szCs w:val="24"/>
          <w:lang w:eastAsia="zh-CN"/>
        </w:rPr>
        <w:t>据知，传粉媒介资源的此类变化将降低觅食昆虫的密度和多样性，并且改变地方和区域尺度上的传粉区系构成与结构</w:t>
      </w:r>
      <w:r w:rsidRPr="0087305B">
        <w:rPr>
          <w:bCs/>
          <w:sz w:val="24"/>
          <w:szCs w:val="24"/>
          <w:lang w:eastAsia="zh-CN"/>
        </w:rPr>
        <w:t>（</w:t>
      </w:r>
      <w:r w:rsidRPr="0087305B">
        <w:rPr>
          <w:rFonts w:eastAsia="楷体"/>
          <w:bCs/>
          <w:sz w:val="24"/>
          <w:szCs w:val="24"/>
          <w:lang w:eastAsia="zh-CN"/>
        </w:rPr>
        <w:t>充分成立</w:t>
      </w:r>
      <w:r w:rsidRPr="0087305B">
        <w:rPr>
          <w:bCs/>
          <w:sz w:val="24"/>
          <w:szCs w:val="24"/>
          <w:lang w:eastAsia="zh-CN"/>
        </w:rPr>
        <w:t>）</w:t>
      </w:r>
      <w:r w:rsidRPr="0087305B">
        <w:rPr>
          <w:sz w:val="24"/>
          <w:szCs w:val="24"/>
          <w:lang w:eastAsia="zh-CN"/>
        </w:rPr>
        <w:t xml:space="preserve"> {2.2.1.1, 2.2.1.2, 2.2.2, 2.3.1.2, 2.3.1.3, 3.2</w:t>
      </w:r>
      <w:r w:rsidRPr="00F35FBD">
        <w:rPr>
          <w:sz w:val="24"/>
          <w:szCs w:val="24"/>
          <w:lang w:val="en-US" w:eastAsia="zh-CN"/>
        </w:rPr>
        <w:t>}</w:t>
      </w:r>
      <w:r>
        <w:rPr>
          <w:rFonts w:hint="eastAsia"/>
          <w:sz w:val="24"/>
          <w:szCs w:val="24"/>
          <w:lang w:val="en-US" w:eastAsia="zh-CN"/>
        </w:rPr>
        <w:t>。</w:t>
      </w:r>
    </w:p>
    <w:p w14:paraId="55DCD097" w14:textId="0837B9A5" w:rsidR="007D44DF" w:rsidRPr="00086D56" w:rsidRDefault="00B1468D" w:rsidP="00A53A05">
      <w:pPr>
        <w:spacing w:before="120" w:after="120"/>
        <w:ind w:left="1247"/>
        <w:jc w:val="both"/>
        <w:rPr>
          <w:lang w:eastAsia="zh-CN"/>
        </w:rPr>
      </w:pPr>
      <w:r w:rsidRPr="0087305B">
        <w:rPr>
          <w:rFonts w:eastAsia="SimHei"/>
          <w:b/>
          <w:sz w:val="24"/>
          <w:szCs w:val="24"/>
          <w:lang w:eastAsia="zh-CN"/>
        </w:rPr>
        <w:t>以下三项互补的战略有望提高农业的可持续性</w:t>
      </w:r>
      <w:r w:rsidRPr="0087305B">
        <w:rPr>
          <w:rFonts w:eastAsia="SimHei" w:hint="eastAsia"/>
          <w:b/>
          <w:sz w:val="24"/>
          <w:szCs w:val="24"/>
          <w:lang w:eastAsia="zh-CN"/>
        </w:rPr>
        <w:t>（应对了多项重要的传粉媒介减少的驱动要素）</w:t>
      </w:r>
      <w:r w:rsidRPr="0087305B">
        <w:rPr>
          <w:rFonts w:eastAsia="SimHei"/>
          <w:b/>
          <w:sz w:val="24"/>
          <w:szCs w:val="24"/>
          <w:lang w:eastAsia="zh-CN"/>
        </w:rPr>
        <w:t>：生态集约化、加强现有的多样化农业体系，以及投资建设生态基础设施</w:t>
      </w:r>
      <w:r w:rsidRPr="0087305B">
        <w:rPr>
          <w:rFonts w:eastAsia="SimHei" w:hint="eastAsia"/>
          <w:b/>
          <w:sz w:val="24"/>
          <w:szCs w:val="24"/>
          <w:lang w:eastAsia="zh-CN"/>
        </w:rPr>
        <w:t>（表</w:t>
      </w:r>
      <w:r w:rsidRPr="0087305B">
        <w:rPr>
          <w:rFonts w:eastAsia="SimHei"/>
          <w:b/>
          <w:sz w:val="24"/>
          <w:szCs w:val="24"/>
          <w:lang w:eastAsia="zh-CN"/>
        </w:rPr>
        <w:t xml:space="preserve"> SPM 1</w:t>
      </w:r>
      <w:r w:rsidRPr="0087305B">
        <w:rPr>
          <w:rFonts w:eastAsia="SimHei" w:hint="eastAsia"/>
          <w:b/>
          <w:sz w:val="24"/>
          <w:szCs w:val="24"/>
          <w:lang w:eastAsia="zh-CN"/>
        </w:rPr>
        <w:t>）</w:t>
      </w:r>
      <w:r w:rsidRPr="0087305B">
        <w:rPr>
          <w:rFonts w:eastAsia="SimHei"/>
          <w:b/>
          <w:sz w:val="24"/>
          <w:szCs w:val="24"/>
          <w:lang w:eastAsia="zh-CN"/>
        </w:rPr>
        <w:t>。</w:t>
      </w:r>
      <w:r w:rsidRPr="0087305B">
        <w:rPr>
          <w:sz w:val="24"/>
          <w:szCs w:val="24"/>
          <w:lang w:eastAsia="zh-CN"/>
        </w:rPr>
        <w:t xml:space="preserve"> (</w:t>
      </w:r>
      <w:r w:rsidRPr="0087305B">
        <w:rPr>
          <w:sz w:val="24"/>
          <w:szCs w:val="24"/>
          <w:lang w:eastAsia="zh-CN"/>
        </w:rPr>
        <w:t>一</w:t>
      </w:r>
      <w:r w:rsidRPr="0087305B">
        <w:rPr>
          <w:sz w:val="24"/>
          <w:szCs w:val="24"/>
          <w:lang w:eastAsia="zh-CN"/>
        </w:rPr>
        <w:t xml:space="preserve">) </w:t>
      </w:r>
      <w:r w:rsidRPr="0087305B">
        <w:rPr>
          <w:sz w:val="24"/>
          <w:szCs w:val="24"/>
          <w:lang w:eastAsia="zh-CN"/>
        </w:rPr>
        <w:t>生态集约化涉及管理自然界的生态功能以改善农业生产和生计，同时最大限度减少环境破坏；</w:t>
      </w:r>
      <w:r w:rsidRPr="0087305B">
        <w:rPr>
          <w:sz w:val="24"/>
          <w:szCs w:val="24"/>
          <w:lang w:eastAsia="zh-CN"/>
        </w:rPr>
        <w:t xml:space="preserve"> (</w:t>
      </w:r>
      <w:r w:rsidRPr="0087305B">
        <w:rPr>
          <w:sz w:val="24"/>
          <w:szCs w:val="24"/>
          <w:lang w:eastAsia="zh-CN"/>
        </w:rPr>
        <w:t>二</w:t>
      </w:r>
      <w:r w:rsidRPr="0087305B">
        <w:rPr>
          <w:sz w:val="24"/>
          <w:szCs w:val="24"/>
          <w:lang w:eastAsia="zh-CN"/>
        </w:rPr>
        <w:t xml:space="preserve">) </w:t>
      </w:r>
      <w:r w:rsidRPr="0087305B">
        <w:rPr>
          <w:sz w:val="24"/>
          <w:szCs w:val="24"/>
          <w:lang w:eastAsia="zh-CN"/>
        </w:rPr>
        <w:t>加强现有的多样化农业体系涉及管理</w:t>
      </w:r>
      <w:r>
        <w:rPr>
          <w:rFonts w:hint="eastAsia"/>
          <w:sz w:val="24"/>
          <w:szCs w:val="24"/>
          <w:lang w:eastAsia="zh-CN"/>
        </w:rPr>
        <w:t>林园</w:t>
      </w:r>
      <w:r w:rsidRPr="0087305B">
        <w:rPr>
          <w:sz w:val="24"/>
          <w:szCs w:val="24"/>
          <w:lang w:eastAsia="zh-CN"/>
        </w:rPr>
        <w:t>、宅园和农林</w:t>
      </w:r>
      <w:r>
        <w:rPr>
          <w:rFonts w:hint="eastAsia"/>
          <w:sz w:val="24"/>
          <w:szCs w:val="24"/>
          <w:lang w:eastAsia="zh-CN"/>
        </w:rPr>
        <w:t>等系统</w:t>
      </w:r>
      <w:r w:rsidRPr="0087305B">
        <w:rPr>
          <w:sz w:val="24"/>
          <w:szCs w:val="24"/>
          <w:lang w:eastAsia="zh-CN"/>
        </w:rPr>
        <w:t>，以通过经科学或土著和地方知识验证的实践（如轮作）培养授粉和传粉媒介；</w:t>
      </w:r>
      <w:r w:rsidRPr="0087305B">
        <w:rPr>
          <w:sz w:val="24"/>
          <w:szCs w:val="24"/>
          <w:lang w:eastAsia="zh-CN"/>
        </w:rPr>
        <w:t xml:space="preserve"> (</w:t>
      </w:r>
      <w:r w:rsidRPr="0087305B">
        <w:rPr>
          <w:sz w:val="24"/>
          <w:szCs w:val="24"/>
          <w:lang w:eastAsia="zh-CN"/>
        </w:rPr>
        <w:t>三</w:t>
      </w:r>
      <w:r w:rsidRPr="0087305B">
        <w:rPr>
          <w:sz w:val="24"/>
          <w:szCs w:val="24"/>
          <w:lang w:eastAsia="zh-CN"/>
        </w:rPr>
        <w:t xml:space="preserve">) </w:t>
      </w:r>
      <w:r w:rsidRPr="0087305B">
        <w:rPr>
          <w:sz w:val="24"/>
          <w:szCs w:val="24"/>
          <w:lang w:eastAsia="zh-CN"/>
        </w:rPr>
        <w:t>改善授粉所需的生态基础设施，包括遍布于农业生产景观、提供筑巢和花卉资源的半天然生境斑块。上述三项战略通过缓解土地用途改变、农药使用和气候变化的影响，同时作用于导致传粉媒介减少的多个重要驱动因素（</w:t>
      </w:r>
      <w:r w:rsidRPr="0087305B">
        <w:rPr>
          <w:rFonts w:eastAsia="楷体"/>
          <w:sz w:val="24"/>
          <w:szCs w:val="24"/>
          <w:lang w:eastAsia="zh-CN"/>
        </w:rPr>
        <w:t>成立但不完整</w:t>
      </w:r>
      <w:r w:rsidRPr="0087305B">
        <w:rPr>
          <w:sz w:val="24"/>
          <w:szCs w:val="24"/>
          <w:lang w:eastAsia="zh-CN"/>
        </w:rPr>
        <w:t>）。构成上述战略的各项政策和实践在很多情况下给人们和生计带来直接经济效益</w:t>
      </w:r>
      <w:r w:rsidRPr="0087305B">
        <w:rPr>
          <w:sz w:val="24"/>
          <w:szCs w:val="24"/>
          <w:lang w:eastAsia="zh-CN"/>
        </w:rPr>
        <w:t>.</w:t>
      </w:r>
      <w:r w:rsidRPr="0087305B">
        <w:rPr>
          <w:sz w:val="24"/>
          <w:szCs w:val="24"/>
          <w:lang w:eastAsia="zh-CN"/>
        </w:rPr>
        <w:t>（</w:t>
      </w:r>
      <w:r w:rsidRPr="0087305B">
        <w:rPr>
          <w:rFonts w:eastAsia="STKaiti"/>
          <w:sz w:val="24"/>
          <w:szCs w:val="24"/>
          <w:lang w:eastAsia="zh-CN"/>
        </w:rPr>
        <w:t>成立但不完整</w:t>
      </w:r>
      <w:r w:rsidRPr="0087305B">
        <w:rPr>
          <w:sz w:val="24"/>
          <w:szCs w:val="24"/>
          <w:lang w:eastAsia="zh-CN"/>
        </w:rPr>
        <w:t>）。管理眼前</w:t>
      </w:r>
      <w:r w:rsidRPr="0087305B">
        <w:rPr>
          <w:rFonts w:hint="eastAsia"/>
          <w:sz w:val="24"/>
          <w:szCs w:val="24"/>
          <w:lang w:eastAsia="zh-CN"/>
        </w:rPr>
        <w:t>农业</w:t>
      </w:r>
      <w:r w:rsidRPr="0087305B">
        <w:rPr>
          <w:sz w:val="24"/>
          <w:szCs w:val="24"/>
          <w:lang w:eastAsia="zh-CN"/>
        </w:rPr>
        <w:t>风险的</w:t>
      </w:r>
      <w:r w:rsidRPr="0087305B">
        <w:rPr>
          <w:rFonts w:hint="eastAsia"/>
          <w:sz w:val="24"/>
          <w:szCs w:val="24"/>
          <w:lang w:eastAsia="zh-CN"/>
        </w:rPr>
        <w:t>已定对策（表</w:t>
      </w:r>
      <w:r w:rsidRPr="0087305B">
        <w:rPr>
          <w:rFonts w:hint="eastAsia"/>
          <w:sz w:val="24"/>
          <w:szCs w:val="24"/>
          <w:lang w:eastAsia="zh-CN"/>
        </w:rPr>
        <w:t xml:space="preserve"> </w:t>
      </w:r>
      <w:r w:rsidRPr="0087305B">
        <w:rPr>
          <w:sz w:val="24"/>
          <w:szCs w:val="24"/>
          <w:lang w:eastAsia="zh-CN"/>
        </w:rPr>
        <w:t>SPM 1</w:t>
      </w:r>
      <w:r w:rsidRPr="0087305B">
        <w:rPr>
          <w:rFonts w:hint="eastAsia"/>
          <w:sz w:val="24"/>
          <w:szCs w:val="24"/>
          <w:lang w:eastAsia="zh-CN"/>
        </w:rPr>
        <w:t>）倾向于减少仅一个或未减少传粉媒介下降的驱动因素。其中一些对策（在表</w:t>
      </w:r>
      <w:r w:rsidRPr="0087305B">
        <w:rPr>
          <w:rFonts w:hint="eastAsia"/>
          <w:sz w:val="24"/>
          <w:szCs w:val="24"/>
          <w:lang w:eastAsia="zh-CN"/>
        </w:rPr>
        <w:t xml:space="preserve"> </w:t>
      </w:r>
      <w:r w:rsidRPr="0087305B">
        <w:rPr>
          <w:sz w:val="24"/>
          <w:szCs w:val="24"/>
          <w:lang w:eastAsia="zh-CN"/>
        </w:rPr>
        <w:t>SPM 1</w:t>
      </w:r>
      <w:r w:rsidRPr="0087305B">
        <w:rPr>
          <w:rFonts w:hint="eastAsia"/>
          <w:sz w:val="24"/>
          <w:szCs w:val="24"/>
          <w:lang w:eastAsia="zh-CN"/>
        </w:rPr>
        <w:t>中</w:t>
      </w:r>
      <w:r w:rsidRPr="0087305B">
        <w:rPr>
          <w:sz w:val="24"/>
          <w:szCs w:val="24"/>
          <w:lang w:eastAsia="zh-CN"/>
        </w:rPr>
        <w:t>标记星号</w:t>
      </w:r>
      <w:r w:rsidRPr="0087305B">
        <w:rPr>
          <w:rFonts w:hint="eastAsia"/>
          <w:sz w:val="24"/>
          <w:szCs w:val="24"/>
          <w:lang w:eastAsia="zh-CN"/>
        </w:rPr>
        <w:t>）对传粉媒介和更广泛的农业可持续性存在潜在的负面影响，需要进行量化和加深认识。</w:t>
      </w:r>
      <w:r w:rsidRPr="0087305B">
        <w:rPr>
          <w:sz w:val="24"/>
          <w:szCs w:val="24"/>
          <w:lang w:eastAsia="zh-CN"/>
        </w:rPr>
        <w:t>{2.2.1, 2.2.2, 2.3.1, 2.3.2.3, 3.2.3, 3.6.3, 5.2.8, 6.9</w:t>
      </w:r>
      <w:proofErr w:type="gramStart"/>
      <w:r w:rsidRPr="0087305B">
        <w:rPr>
          <w:sz w:val="24"/>
          <w:szCs w:val="24"/>
          <w:lang w:eastAsia="zh-CN"/>
        </w:rPr>
        <w:t>}</w:t>
      </w:r>
      <w:r>
        <w:rPr>
          <w:rFonts w:hint="eastAsia"/>
          <w:sz w:val="24"/>
          <w:szCs w:val="24"/>
          <w:lang w:eastAsia="zh-CN"/>
        </w:rPr>
        <w:t>。</w:t>
      </w:r>
      <w:proofErr w:type="gramEnd"/>
    </w:p>
    <w:p w14:paraId="133B20E0" w14:textId="0E5A0460" w:rsidR="007D44DF" w:rsidRPr="00086D56" w:rsidRDefault="00E101E3" w:rsidP="009E3E55">
      <w:pPr>
        <w:spacing w:line="340" w:lineRule="exact"/>
        <w:ind w:left="1253"/>
        <w:jc w:val="both"/>
        <w:rPr>
          <w:lang w:eastAsia="zh-CN"/>
        </w:rPr>
      </w:pPr>
      <w:r w:rsidRPr="0087305B">
        <w:rPr>
          <w:rFonts w:eastAsia="SimHei"/>
          <w:b/>
          <w:sz w:val="24"/>
          <w:szCs w:val="24"/>
          <w:lang w:eastAsia="zh-CN"/>
        </w:rPr>
        <w:t>已知的降低或缓解农业对传粉媒介的不利影响的对策包括有机农业和花带种植，两者均可增加本地觅食授粉昆虫数量（</w:t>
      </w:r>
      <w:r w:rsidRPr="0087305B">
        <w:rPr>
          <w:rFonts w:eastAsia="楷体"/>
          <w:b/>
          <w:sz w:val="24"/>
          <w:szCs w:val="24"/>
          <w:lang w:eastAsia="zh-CN"/>
        </w:rPr>
        <w:t>充分成立</w:t>
      </w:r>
      <w:r w:rsidRPr="0087305B">
        <w:rPr>
          <w:rFonts w:eastAsia="SimHei"/>
          <w:b/>
          <w:sz w:val="24"/>
          <w:szCs w:val="24"/>
          <w:lang w:eastAsia="zh-CN"/>
        </w:rPr>
        <w:t>）和授粉（</w:t>
      </w:r>
      <w:r w:rsidRPr="0087305B">
        <w:rPr>
          <w:rFonts w:eastAsia="楷体"/>
          <w:b/>
          <w:sz w:val="24"/>
          <w:szCs w:val="24"/>
          <w:lang w:eastAsia="zh-CN"/>
        </w:rPr>
        <w:t>成立但不完整</w:t>
      </w:r>
      <w:r w:rsidRPr="0087305B">
        <w:rPr>
          <w:rFonts w:eastAsia="SimHei"/>
          <w:b/>
          <w:sz w:val="24"/>
          <w:szCs w:val="24"/>
          <w:lang w:eastAsia="zh-CN"/>
        </w:rPr>
        <w:t>）。</w:t>
      </w:r>
      <w:r w:rsidRPr="0087305B">
        <w:rPr>
          <w:sz w:val="24"/>
          <w:szCs w:val="24"/>
          <w:lang w:eastAsia="zh-CN"/>
        </w:rPr>
        <w:t>判断上述对策是否具有种群级效益需要长期丰度数据（目前不详）。有机农业效应的证据主要来自欧洲和北美洲。采取行动加强集约化农地授粉还可提升其他生态系统服务，包括自然虫害管理（</w:t>
      </w:r>
      <w:r w:rsidRPr="0087305B">
        <w:rPr>
          <w:rFonts w:eastAsia="楷体"/>
          <w:sz w:val="24"/>
          <w:szCs w:val="24"/>
          <w:lang w:eastAsia="zh-CN"/>
        </w:rPr>
        <w:t>成立但不完整</w:t>
      </w:r>
      <w:r w:rsidRPr="0087305B">
        <w:rPr>
          <w:sz w:val="24"/>
          <w:szCs w:val="24"/>
          <w:lang w:eastAsia="zh-CN"/>
        </w:rPr>
        <w:t>）。不过，在提高产量与加强授粉之间可能需要</w:t>
      </w:r>
      <w:r w:rsidRPr="0087305B">
        <w:rPr>
          <w:rFonts w:hint="eastAsia"/>
          <w:sz w:val="24"/>
          <w:szCs w:val="24"/>
          <w:lang w:eastAsia="zh-CN"/>
        </w:rPr>
        <w:t>折衷</w:t>
      </w:r>
      <w:r w:rsidRPr="0087305B">
        <w:rPr>
          <w:sz w:val="24"/>
          <w:szCs w:val="24"/>
          <w:lang w:eastAsia="zh-CN"/>
        </w:rPr>
        <w:t>。例如，在很多（但非全部）农业体系中，目前的</w:t>
      </w:r>
      <w:r w:rsidRPr="0087305B">
        <w:rPr>
          <w:sz w:val="24"/>
          <w:szCs w:val="24"/>
          <w:lang w:eastAsia="zh-CN"/>
        </w:rPr>
        <w:lastRenderedPageBreak/>
        <w:t>有机实践通常意味着产量下降（</w:t>
      </w:r>
      <w:r w:rsidRPr="0087305B">
        <w:rPr>
          <w:rFonts w:eastAsia="楷体"/>
          <w:sz w:val="24"/>
          <w:szCs w:val="24"/>
          <w:lang w:eastAsia="zh-CN"/>
        </w:rPr>
        <w:t>充分成立</w:t>
      </w:r>
      <w:r w:rsidRPr="0087305B">
        <w:rPr>
          <w:sz w:val="24"/>
          <w:szCs w:val="24"/>
          <w:lang w:eastAsia="zh-CN"/>
        </w:rPr>
        <w:t>）。</w:t>
      </w:r>
      <w:r w:rsidRPr="0087305B">
        <w:rPr>
          <w:rFonts w:hint="eastAsia"/>
          <w:sz w:val="24"/>
          <w:szCs w:val="24"/>
          <w:lang w:eastAsia="zh-CN"/>
        </w:rPr>
        <w:t>更好得认识</w:t>
      </w:r>
      <w:r w:rsidRPr="0087305B">
        <w:rPr>
          <w:sz w:val="24"/>
          <w:szCs w:val="24"/>
          <w:lang w:eastAsia="zh-CN"/>
        </w:rPr>
        <w:t>生态集约化</w:t>
      </w:r>
      <w:r w:rsidRPr="0087305B">
        <w:rPr>
          <w:rFonts w:hint="eastAsia"/>
          <w:sz w:val="24"/>
          <w:szCs w:val="24"/>
          <w:lang w:eastAsia="zh-CN"/>
        </w:rPr>
        <w:t>的作用可以通过</w:t>
      </w:r>
      <w:r w:rsidRPr="0087305B">
        <w:rPr>
          <w:sz w:val="24"/>
          <w:szCs w:val="24"/>
          <w:lang w:eastAsia="zh-CN"/>
        </w:rPr>
        <w:t>提高有机农场产量</w:t>
      </w:r>
      <w:r w:rsidRPr="0087305B">
        <w:rPr>
          <w:rFonts w:hint="eastAsia"/>
          <w:sz w:val="24"/>
          <w:szCs w:val="24"/>
          <w:lang w:eastAsia="zh-CN"/>
        </w:rPr>
        <w:t>来解决该折衷问题</w:t>
      </w:r>
      <w:r w:rsidRPr="0087305B">
        <w:rPr>
          <w:sz w:val="24"/>
          <w:szCs w:val="24"/>
          <w:lang w:eastAsia="zh-CN"/>
        </w:rPr>
        <w:t>，同时提高授粉效益</w:t>
      </w:r>
      <w:r w:rsidRPr="0087305B">
        <w:rPr>
          <w:rFonts w:hint="eastAsia"/>
          <w:sz w:val="24"/>
          <w:szCs w:val="24"/>
          <w:lang w:eastAsia="zh-CN"/>
        </w:rPr>
        <w:t>。该对策的效果</w:t>
      </w:r>
      <w:r>
        <w:rPr>
          <w:rFonts w:hint="eastAsia"/>
          <w:sz w:val="24"/>
          <w:szCs w:val="24"/>
          <w:lang w:eastAsia="zh-CN"/>
        </w:rPr>
        <w:t>，包括其</w:t>
      </w:r>
      <w:r w:rsidRPr="0087305B">
        <w:rPr>
          <w:rFonts w:hint="eastAsia"/>
          <w:sz w:val="24"/>
          <w:szCs w:val="24"/>
          <w:lang w:eastAsia="zh-CN"/>
        </w:rPr>
        <w:t>在减少折衷方面</w:t>
      </w:r>
      <w:r>
        <w:rPr>
          <w:rFonts w:hint="eastAsia"/>
          <w:sz w:val="24"/>
          <w:szCs w:val="24"/>
          <w:lang w:eastAsia="zh-CN"/>
        </w:rPr>
        <w:t>的</w:t>
      </w:r>
      <w:r w:rsidRPr="0087305B">
        <w:rPr>
          <w:rFonts w:hint="eastAsia"/>
          <w:sz w:val="24"/>
          <w:szCs w:val="24"/>
          <w:lang w:eastAsia="zh-CN"/>
        </w:rPr>
        <w:t>作用</w:t>
      </w:r>
      <w:r>
        <w:rPr>
          <w:rFonts w:hint="eastAsia"/>
          <w:sz w:val="24"/>
          <w:szCs w:val="24"/>
          <w:lang w:eastAsia="zh-CN"/>
        </w:rPr>
        <w:t>，是一个</w:t>
      </w:r>
      <w:r w:rsidRPr="0087305B">
        <w:rPr>
          <w:rFonts w:hint="eastAsia"/>
          <w:sz w:val="24"/>
          <w:szCs w:val="24"/>
          <w:lang w:eastAsia="zh-CN"/>
        </w:rPr>
        <w:t>存在知识缺口</w:t>
      </w:r>
      <w:r>
        <w:rPr>
          <w:rFonts w:hint="eastAsia"/>
          <w:sz w:val="24"/>
          <w:szCs w:val="24"/>
          <w:lang w:eastAsia="zh-CN"/>
        </w:rPr>
        <w:t>的领域</w:t>
      </w:r>
      <w:r w:rsidRPr="0087305B">
        <w:rPr>
          <w:sz w:val="24"/>
          <w:szCs w:val="24"/>
          <w:lang w:eastAsia="zh-CN"/>
        </w:rPr>
        <w:t xml:space="preserve"> {6.4.1.1.1, 6.4.1.1.4, 6.7.1, 6.7.2}</w:t>
      </w:r>
      <w:r>
        <w:rPr>
          <w:rFonts w:hint="eastAsia"/>
          <w:sz w:val="24"/>
          <w:szCs w:val="24"/>
          <w:lang w:eastAsia="zh-CN"/>
        </w:rPr>
        <w:t>。</w:t>
      </w:r>
    </w:p>
    <w:p w14:paraId="5E68FA0E" w14:textId="32E9DD1E" w:rsidR="007D44DF" w:rsidRPr="00086D56" w:rsidRDefault="007B333E" w:rsidP="009E3E55">
      <w:pPr>
        <w:spacing w:line="340" w:lineRule="exact"/>
        <w:ind w:left="1253"/>
        <w:jc w:val="both"/>
        <w:rPr>
          <w:lang w:eastAsia="zh-CN"/>
        </w:rPr>
      </w:pPr>
      <w:r w:rsidRPr="0087305B">
        <w:rPr>
          <w:rFonts w:eastAsia="SimHei"/>
          <w:b/>
          <w:sz w:val="24"/>
          <w:szCs w:val="24"/>
          <w:lang w:eastAsia="zh-CN"/>
        </w:rPr>
        <w:t>景观尺度生境多样性</w:t>
      </w:r>
      <w:r w:rsidR="00260249">
        <w:rPr>
          <w:rFonts w:eastAsia="SimHei" w:hint="eastAsia"/>
          <w:b/>
          <w:sz w:val="24"/>
          <w:szCs w:val="24"/>
          <w:lang w:eastAsia="zh-CN"/>
        </w:rPr>
        <w:t>的</w:t>
      </w:r>
      <w:r w:rsidRPr="0087305B">
        <w:rPr>
          <w:rFonts w:eastAsia="SimHei"/>
          <w:b/>
          <w:sz w:val="24"/>
          <w:szCs w:val="24"/>
          <w:lang w:eastAsia="zh-CN"/>
        </w:rPr>
        <w:t>提高经常带来更加多样化的传粉媒介区系</w:t>
      </w:r>
      <w:r w:rsidRPr="0087305B">
        <w:rPr>
          <w:rFonts w:eastAsia="楷体"/>
          <w:b/>
          <w:sz w:val="24"/>
          <w:szCs w:val="24"/>
          <w:lang w:eastAsia="zh-CN"/>
        </w:rPr>
        <w:t>（充分成立）</w:t>
      </w:r>
      <w:r w:rsidRPr="0087305B">
        <w:rPr>
          <w:rFonts w:eastAsia="SimHei"/>
          <w:b/>
          <w:sz w:val="24"/>
          <w:szCs w:val="24"/>
          <w:lang w:eastAsia="zh-CN"/>
        </w:rPr>
        <w:t>和更加有效的作物和野生植物授粉（</w:t>
      </w:r>
      <w:r w:rsidRPr="0087305B">
        <w:rPr>
          <w:rFonts w:eastAsia="楷体"/>
          <w:b/>
          <w:sz w:val="24"/>
          <w:szCs w:val="24"/>
          <w:lang w:eastAsia="zh-CN"/>
        </w:rPr>
        <w:t>成立但不完整</w:t>
      </w:r>
      <w:r w:rsidRPr="0087305B">
        <w:rPr>
          <w:rFonts w:eastAsia="SimHei"/>
          <w:b/>
          <w:sz w:val="24"/>
          <w:szCs w:val="24"/>
          <w:lang w:eastAsia="zh-CN"/>
        </w:rPr>
        <w:t>）。</w:t>
      </w:r>
      <w:r w:rsidRPr="0087305B">
        <w:rPr>
          <w:sz w:val="24"/>
          <w:szCs w:val="24"/>
          <w:lang w:eastAsia="zh-CN"/>
        </w:rPr>
        <w:t>根据土地用途（如农业、林业、牧场等），可提高景观生境多样性以通过间作、轮作（包括开花作物）、农林业，以及创建、恢复或维护野生花卉生境或原生植被，来支持传粉媒介（</w:t>
      </w:r>
      <w:r w:rsidRPr="0087305B">
        <w:rPr>
          <w:rFonts w:eastAsia="楷体"/>
          <w:sz w:val="24"/>
          <w:szCs w:val="24"/>
          <w:lang w:eastAsia="zh-CN"/>
        </w:rPr>
        <w:t>充分成立</w:t>
      </w:r>
      <w:r w:rsidRPr="0087305B">
        <w:rPr>
          <w:sz w:val="24"/>
          <w:szCs w:val="24"/>
          <w:lang w:eastAsia="zh-CN"/>
        </w:rPr>
        <w:t>）。如果在</w:t>
      </w:r>
      <w:r w:rsidR="009A7D48" w:rsidRPr="0087305B">
        <w:rPr>
          <w:sz w:val="24"/>
          <w:szCs w:val="24"/>
          <w:lang w:eastAsia="zh-CN"/>
        </w:rPr>
        <w:t>与传粉媒介的迁移对应</w:t>
      </w:r>
      <w:r w:rsidR="009A7D48">
        <w:rPr>
          <w:rFonts w:hint="eastAsia"/>
          <w:sz w:val="24"/>
          <w:szCs w:val="24"/>
          <w:lang w:eastAsia="zh-CN"/>
        </w:rPr>
        <w:t>的</w:t>
      </w:r>
      <w:r w:rsidRPr="0087305B">
        <w:rPr>
          <w:sz w:val="24"/>
          <w:szCs w:val="24"/>
          <w:lang w:eastAsia="zh-CN"/>
        </w:rPr>
        <w:t>农田到景观的</w:t>
      </w:r>
      <w:r w:rsidR="009A7D48">
        <w:rPr>
          <w:rFonts w:hint="eastAsia"/>
          <w:sz w:val="24"/>
          <w:szCs w:val="24"/>
          <w:lang w:eastAsia="zh-CN"/>
        </w:rPr>
        <w:t>范围内</w:t>
      </w:r>
      <w:r w:rsidRPr="0087305B">
        <w:rPr>
          <w:sz w:val="24"/>
          <w:szCs w:val="24"/>
          <w:lang w:eastAsia="zh-CN"/>
        </w:rPr>
        <w:t>实施此类措施，</w:t>
      </w:r>
      <w:r w:rsidR="009A7D48" w:rsidRPr="0087305B">
        <w:rPr>
          <w:sz w:val="24"/>
          <w:szCs w:val="24"/>
          <w:lang w:eastAsia="zh-CN"/>
        </w:rPr>
        <w:t>措施的功效可以得到提高</w:t>
      </w:r>
      <w:r w:rsidR="009A7D48">
        <w:rPr>
          <w:rFonts w:hint="eastAsia"/>
          <w:sz w:val="24"/>
          <w:szCs w:val="24"/>
          <w:lang w:eastAsia="zh-CN"/>
        </w:rPr>
        <w:t>，</w:t>
      </w:r>
      <w:r w:rsidRPr="0087305B">
        <w:rPr>
          <w:sz w:val="24"/>
          <w:szCs w:val="24"/>
          <w:lang w:eastAsia="zh-CN"/>
        </w:rPr>
        <w:t>从而保证上述景观特征之间的关联性（</w:t>
      </w:r>
      <w:r w:rsidRPr="0087305B">
        <w:rPr>
          <w:rFonts w:eastAsia="楷体"/>
          <w:sz w:val="24"/>
          <w:szCs w:val="24"/>
          <w:lang w:eastAsia="zh-CN"/>
        </w:rPr>
        <w:t>成立但不完整</w:t>
      </w:r>
      <w:r w:rsidRPr="0087305B">
        <w:rPr>
          <w:sz w:val="24"/>
          <w:szCs w:val="24"/>
          <w:lang w:eastAsia="zh-CN"/>
        </w:rPr>
        <w:t>）</w:t>
      </w:r>
      <w:r w:rsidRPr="0087305B">
        <w:rPr>
          <w:sz w:val="24"/>
          <w:szCs w:val="24"/>
          <w:lang w:eastAsia="zh-CN"/>
        </w:rPr>
        <w:t xml:space="preserve"> {2.2.2, 2.2.3, 3.2.3}</w:t>
      </w:r>
      <w:r w:rsidRPr="0087305B">
        <w:rPr>
          <w:sz w:val="24"/>
          <w:szCs w:val="24"/>
          <w:lang w:eastAsia="zh-CN"/>
        </w:rPr>
        <w:t>。实现此类行动的途径可以是奖励农民或土地管理者采用良好实践（</w:t>
      </w:r>
      <w:r w:rsidRPr="0087305B">
        <w:rPr>
          <w:rFonts w:eastAsia="楷体"/>
          <w:sz w:val="24"/>
          <w:szCs w:val="24"/>
          <w:lang w:eastAsia="zh-CN"/>
        </w:rPr>
        <w:t>充分成立</w:t>
      </w:r>
      <w:r w:rsidRPr="0087305B">
        <w:rPr>
          <w:sz w:val="24"/>
          <w:szCs w:val="24"/>
          <w:lang w:eastAsia="zh-CN"/>
        </w:rPr>
        <w:t>）、证明授粉服务对于农业、林业或畜牧业生产的经济价值，以及利用（农业）延伸</w:t>
      </w:r>
      <w:r>
        <w:rPr>
          <w:rFonts w:hint="eastAsia"/>
          <w:sz w:val="24"/>
          <w:szCs w:val="24"/>
          <w:lang w:eastAsia="zh-CN"/>
        </w:rPr>
        <w:t>服务</w:t>
      </w:r>
      <w:r w:rsidRPr="0087305B">
        <w:rPr>
          <w:sz w:val="24"/>
          <w:szCs w:val="24"/>
          <w:lang w:eastAsia="zh-CN"/>
        </w:rPr>
        <w:t>向农民或土地管理者传递知识和示范实用的施用方法（</w:t>
      </w:r>
      <w:r w:rsidRPr="0087305B">
        <w:rPr>
          <w:rFonts w:eastAsia="楷体"/>
          <w:sz w:val="24"/>
          <w:szCs w:val="24"/>
          <w:lang w:eastAsia="zh-CN"/>
        </w:rPr>
        <w:t>成立但不完整</w:t>
      </w:r>
      <w:r w:rsidRPr="0087305B">
        <w:rPr>
          <w:sz w:val="24"/>
          <w:szCs w:val="24"/>
          <w:lang w:eastAsia="zh-CN"/>
        </w:rPr>
        <w:t>）。保护大面积的半自然或自然生境（几十公顷以上）有助于维护区域或国家尺度上的传粉媒介生境（成立但不完整），但不会直接支持距离大型保护区若干公里之外的地区的农业授粉，因为作物传粉媒介的飞行距离有限（</w:t>
      </w:r>
      <w:r w:rsidRPr="0087305B">
        <w:rPr>
          <w:rFonts w:eastAsia="楷体"/>
          <w:sz w:val="24"/>
          <w:szCs w:val="24"/>
          <w:lang w:eastAsia="zh-CN"/>
        </w:rPr>
        <w:t>成立但不完整</w:t>
      </w:r>
      <w:r w:rsidRPr="0087305B">
        <w:rPr>
          <w:sz w:val="24"/>
          <w:szCs w:val="24"/>
          <w:lang w:eastAsia="zh-CN"/>
        </w:rPr>
        <w:t>）。在生境尺度上加强关联性，例如通过连接生境斑块（包括与道路边际的连接）为传粉媒介的迁移创造条件，从而可加强野生植物授粉（</w:t>
      </w:r>
      <w:r w:rsidRPr="0087305B">
        <w:rPr>
          <w:rFonts w:eastAsia="楷体"/>
          <w:sz w:val="24"/>
          <w:szCs w:val="24"/>
          <w:lang w:eastAsia="zh-CN"/>
        </w:rPr>
        <w:t>成立但不完整</w:t>
      </w:r>
      <w:r w:rsidRPr="0087305B">
        <w:rPr>
          <w:sz w:val="24"/>
          <w:szCs w:val="24"/>
          <w:lang w:eastAsia="zh-CN"/>
        </w:rPr>
        <w:t>），但其在维持传粉媒介数量方面的作用仍不清楚</w:t>
      </w:r>
      <w:r w:rsidRPr="0087305B">
        <w:rPr>
          <w:sz w:val="24"/>
          <w:szCs w:val="24"/>
          <w:lang w:eastAsia="zh-CN"/>
        </w:rPr>
        <w:t xml:space="preserve"> {2.2.1.2, 6.4.1.1.10, 6.4.1.5, 6.4.1.3, 6.4.3.1.1, 6.4.3.1.2, 6.4.3.2.2, 6.4.5.1.6}</w:t>
      </w:r>
      <w:r>
        <w:rPr>
          <w:rFonts w:hint="eastAsia"/>
          <w:sz w:val="24"/>
          <w:szCs w:val="24"/>
          <w:lang w:eastAsia="zh-CN"/>
        </w:rPr>
        <w:t>。</w:t>
      </w:r>
    </w:p>
    <w:p w14:paraId="7C4DCC44" w14:textId="48A63F7D" w:rsidR="007D44DF" w:rsidRPr="0097788F" w:rsidRDefault="00AA571C" w:rsidP="009E3E55">
      <w:pPr>
        <w:pStyle w:val="MediumGrid1-Accent21"/>
        <w:spacing w:after="0" w:line="340" w:lineRule="exact"/>
        <w:ind w:left="1253"/>
        <w:contextualSpacing w:val="0"/>
        <w:jc w:val="both"/>
        <w:rPr>
          <w:rFonts w:cs="Times New Roman"/>
          <w:b/>
          <w:szCs w:val="20"/>
          <w:lang w:eastAsia="zh-CN"/>
        </w:rPr>
      </w:pPr>
      <w:r w:rsidRPr="0087305B">
        <w:rPr>
          <w:rFonts w:eastAsia="SimHei" w:cs="Times New Roman"/>
          <w:b/>
          <w:sz w:val="24"/>
          <w:szCs w:val="24"/>
          <w:lang w:eastAsia="zh-CN"/>
        </w:rPr>
        <w:t>管理和缓解传粉媒介数量减少对人们的良好生活</w:t>
      </w:r>
      <w:r w:rsidR="009A7D48">
        <w:rPr>
          <w:rFonts w:eastAsia="SimHei" w:cs="Times New Roman" w:hint="eastAsia"/>
          <w:b/>
          <w:sz w:val="24"/>
          <w:szCs w:val="24"/>
          <w:lang w:eastAsia="zh-CN"/>
        </w:rPr>
        <w:t>质量</w:t>
      </w:r>
      <w:r w:rsidRPr="0087305B">
        <w:rPr>
          <w:rFonts w:eastAsia="SimHei" w:cs="Times New Roman"/>
          <w:b/>
          <w:sz w:val="24"/>
          <w:szCs w:val="24"/>
          <w:lang w:eastAsia="zh-CN"/>
        </w:rPr>
        <w:t>的影响</w:t>
      </w:r>
      <w:r w:rsidRPr="0087305B">
        <w:rPr>
          <w:rFonts w:eastAsia="SimHei" w:cs="Times New Roman" w:hint="eastAsia"/>
          <w:b/>
          <w:sz w:val="24"/>
          <w:szCs w:val="24"/>
          <w:lang w:eastAsia="zh-CN"/>
        </w:rPr>
        <w:t>可受益于</w:t>
      </w:r>
      <w:r w:rsidRPr="0087305B">
        <w:rPr>
          <w:rFonts w:eastAsia="SimHei" w:cs="Times New Roman"/>
          <w:b/>
          <w:sz w:val="24"/>
          <w:szCs w:val="24"/>
          <w:lang w:eastAsia="zh-CN"/>
        </w:rPr>
        <w:t>针对</w:t>
      </w:r>
      <w:r w:rsidR="009A7D48">
        <w:rPr>
          <w:rFonts w:eastAsia="SimHei" w:cs="Times New Roman" w:hint="eastAsia"/>
          <w:b/>
          <w:sz w:val="24"/>
          <w:szCs w:val="24"/>
          <w:lang w:eastAsia="zh-CN"/>
        </w:rPr>
        <w:t>丧失</w:t>
      </w:r>
      <w:r w:rsidRPr="0087305B">
        <w:rPr>
          <w:rFonts w:eastAsia="SimHei" w:cs="Times New Roman"/>
          <w:b/>
          <w:sz w:val="24"/>
          <w:szCs w:val="24"/>
          <w:lang w:eastAsia="zh-CN"/>
        </w:rPr>
        <w:t>传统领地进入权、</w:t>
      </w:r>
      <w:r w:rsidR="009A7D48">
        <w:rPr>
          <w:rFonts w:eastAsia="SimHei" w:cs="Times New Roman" w:hint="eastAsia"/>
          <w:b/>
          <w:sz w:val="24"/>
          <w:szCs w:val="24"/>
          <w:lang w:eastAsia="zh-CN"/>
        </w:rPr>
        <w:t>丧失</w:t>
      </w:r>
      <w:r w:rsidRPr="0087305B">
        <w:rPr>
          <w:rFonts w:eastAsia="SimHei" w:cs="Times New Roman"/>
          <w:b/>
          <w:sz w:val="24"/>
          <w:szCs w:val="24"/>
          <w:lang w:eastAsia="zh-CN"/>
        </w:rPr>
        <w:t>传统知识、所有权与治理，以及各种直接驱动因素的互动和累积效应等采取对策（</w:t>
      </w:r>
      <w:r w:rsidRPr="0087305B">
        <w:rPr>
          <w:rFonts w:eastAsia="楷体" w:cs="Times New Roman"/>
          <w:b/>
          <w:sz w:val="24"/>
          <w:szCs w:val="24"/>
          <w:lang w:eastAsia="zh-CN"/>
        </w:rPr>
        <w:t>成立但不完整</w:t>
      </w:r>
      <w:r w:rsidRPr="0087305B">
        <w:rPr>
          <w:rFonts w:eastAsia="SimHei" w:cs="Times New Roman"/>
          <w:b/>
          <w:sz w:val="24"/>
          <w:szCs w:val="24"/>
          <w:lang w:eastAsia="zh-CN"/>
        </w:rPr>
        <w:t>）。</w:t>
      </w:r>
      <w:r w:rsidRPr="0087305B">
        <w:rPr>
          <w:rFonts w:eastAsia="SimSun" w:cs="Times New Roman" w:hint="eastAsia"/>
          <w:sz w:val="24"/>
          <w:szCs w:val="24"/>
          <w:lang w:eastAsia="zh-CN"/>
        </w:rPr>
        <w:t>确定了</w:t>
      </w:r>
      <w:r w:rsidRPr="0087305B">
        <w:rPr>
          <w:rFonts w:ascii="SimSun" w:eastAsia="SimSun" w:hAnsi="SimSun" w:cs="Times New Roman" w:hint="eastAsia"/>
          <w:sz w:val="24"/>
          <w:szCs w:val="24"/>
          <w:lang w:eastAsia="zh-CN"/>
        </w:rPr>
        <w:t>多项应对传粉媒介减少的综合对策：</w:t>
      </w:r>
      <w:r w:rsidRPr="00506B87">
        <w:rPr>
          <w:rFonts w:eastAsia="SimSun" w:cs="Times New Roman"/>
          <w:sz w:val="24"/>
          <w:szCs w:val="24"/>
          <w:lang w:eastAsia="zh-CN"/>
        </w:rPr>
        <w:t>1)</w:t>
      </w:r>
      <w:r w:rsidRPr="00506B87">
        <w:rPr>
          <w:rFonts w:eastAsia="SimSun" w:cs="Times New Roman" w:hint="eastAsia"/>
          <w:sz w:val="24"/>
          <w:szCs w:val="24"/>
          <w:lang w:eastAsia="zh-CN"/>
        </w:rPr>
        <w:t>食品安全，包括可决定自己农业和</w:t>
      </w:r>
      <w:r w:rsidRPr="009A7D48">
        <w:rPr>
          <w:rFonts w:eastAsia="SimSun" w:cs="Times New Roman"/>
          <w:sz w:val="24"/>
          <w:szCs w:val="24"/>
          <w:lang w:eastAsia="zh-CN"/>
        </w:rPr>
        <w:t>粮食</w:t>
      </w:r>
      <w:r w:rsidRPr="00711C38">
        <w:rPr>
          <w:rFonts w:eastAsia="SimSun" w:cs="Times New Roman"/>
          <w:sz w:val="24"/>
          <w:szCs w:val="24"/>
          <w:lang w:eastAsia="zh-CN"/>
        </w:rPr>
        <w:t>政策的能力，复原能力和生态集约化；</w:t>
      </w:r>
      <w:r w:rsidRPr="00506B87">
        <w:rPr>
          <w:rFonts w:eastAsia="SimSun" w:cs="Times New Roman"/>
          <w:sz w:val="24"/>
          <w:szCs w:val="24"/>
          <w:lang w:eastAsia="zh-CN"/>
        </w:rPr>
        <w:t>2)</w:t>
      </w:r>
      <w:r w:rsidRPr="009A7D48">
        <w:rPr>
          <w:rFonts w:eastAsia="SimSun" w:cs="Times New Roman"/>
          <w:sz w:val="24"/>
          <w:szCs w:val="24"/>
          <w:lang w:eastAsia="zh-CN"/>
        </w:rPr>
        <w:t>保护</w:t>
      </w:r>
      <w:r w:rsidRPr="00711C38">
        <w:rPr>
          <w:rFonts w:eastAsia="SimSun" w:cs="Times New Roman"/>
          <w:sz w:val="24"/>
          <w:szCs w:val="24"/>
          <w:lang w:eastAsia="zh-CN"/>
        </w:rPr>
        <w:t>生物多样性和文化多样性以及二者之间的联系；</w:t>
      </w:r>
      <w:r w:rsidRPr="00506B87">
        <w:rPr>
          <w:rFonts w:eastAsia="SimSun" w:cs="Times New Roman"/>
          <w:sz w:val="24"/>
          <w:szCs w:val="24"/>
          <w:lang w:eastAsia="zh-CN"/>
        </w:rPr>
        <w:t>3)</w:t>
      </w:r>
      <w:r w:rsidRPr="009A7D48">
        <w:rPr>
          <w:rFonts w:eastAsia="SimSun" w:cs="Times New Roman"/>
          <w:sz w:val="24"/>
          <w:szCs w:val="24"/>
          <w:lang w:eastAsia="zh-CN"/>
        </w:rPr>
        <w:t>加强支持传粉媒介的传统治理</w:t>
      </w:r>
      <w:r w:rsidRPr="00711C38">
        <w:rPr>
          <w:rFonts w:eastAsia="SimSun" w:cs="Times New Roman"/>
          <w:sz w:val="24"/>
          <w:szCs w:val="24"/>
          <w:lang w:eastAsia="zh-CN"/>
        </w:rPr>
        <w:t>；</w:t>
      </w:r>
      <w:r w:rsidRPr="00506B87">
        <w:rPr>
          <w:rFonts w:eastAsia="SimSun" w:cs="Times New Roman"/>
          <w:sz w:val="24"/>
          <w:szCs w:val="24"/>
          <w:lang w:eastAsia="zh-CN"/>
        </w:rPr>
        <w:t>4)</w:t>
      </w:r>
      <w:r>
        <w:rPr>
          <w:rFonts w:eastAsia="SimSun" w:cs="Times New Roman"/>
          <w:sz w:val="24"/>
          <w:szCs w:val="24"/>
          <w:lang w:eastAsia="zh-CN"/>
        </w:rPr>
        <w:t>对于保护、开发和知识共享的事先知情同意</w:t>
      </w:r>
      <w:r>
        <w:rPr>
          <w:rFonts w:eastAsia="SimSun" w:cs="Times New Roman" w:hint="eastAsia"/>
          <w:sz w:val="24"/>
          <w:szCs w:val="24"/>
          <w:lang w:eastAsia="zh-CN"/>
        </w:rPr>
        <w:t>；</w:t>
      </w:r>
      <w:r>
        <w:rPr>
          <w:rFonts w:eastAsia="SimSun" w:cs="Times New Roman" w:hint="eastAsia"/>
          <w:sz w:val="24"/>
          <w:szCs w:val="24"/>
          <w:lang w:eastAsia="zh-CN"/>
        </w:rPr>
        <w:t>5</w:t>
      </w:r>
      <w:r w:rsidRPr="00AA571C">
        <w:rPr>
          <w:rFonts w:ascii="SimSun" w:eastAsia="SimSun" w:hAnsi="SimSun" w:cs="Times New Roman"/>
          <w:sz w:val="24"/>
          <w:szCs w:val="24"/>
          <w:lang w:eastAsia="zh-CN"/>
        </w:rPr>
        <w:t>)</w:t>
      </w:r>
      <w:r w:rsidRPr="0087305B">
        <w:rPr>
          <w:rFonts w:eastAsia="SimSun" w:cs="Times New Roman"/>
          <w:sz w:val="24"/>
          <w:szCs w:val="24"/>
          <w:lang w:eastAsia="zh-CN"/>
        </w:rPr>
        <w:t>认可使用权</w:t>
      </w:r>
      <w:r>
        <w:rPr>
          <w:rFonts w:eastAsia="SimSun" w:cs="Times New Roman" w:hint="eastAsia"/>
          <w:sz w:val="24"/>
          <w:szCs w:val="24"/>
          <w:lang w:eastAsia="zh-CN"/>
        </w:rPr>
        <w:t>；</w:t>
      </w:r>
      <w:r>
        <w:rPr>
          <w:rFonts w:eastAsia="SimSun" w:cs="Times New Roman" w:hint="eastAsia"/>
          <w:sz w:val="24"/>
          <w:szCs w:val="24"/>
          <w:lang w:eastAsia="zh-CN"/>
        </w:rPr>
        <w:t>6</w:t>
      </w:r>
      <w:r w:rsidRPr="00AA571C">
        <w:rPr>
          <w:rFonts w:ascii="SimSun" w:eastAsia="SimSun" w:hAnsi="SimSun" w:cs="Times New Roman"/>
          <w:sz w:val="24"/>
          <w:szCs w:val="24"/>
          <w:lang w:eastAsia="zh-CN"/>
        </w:rPr>
        <w:t>)</w:t>
      </w:r>
      <w:r w:rsidRPr="0087305B">
        <w:rPr>
          <w:rFonts w:eastAsia="SimSun" w:cs="Times New Roman" w:hint="eastAsia"/>
          <w:sz w:val="24"/>
          <w:szCs w:val="24"/>
          <w:lang w:eastAsia="zh-CN"/>
        </w:rPr>
        <w:t>承认</w:t>
      </w:r>
      <w:r w:rsidRPr="0087305B">
        <w:rPr>
          <w:rFonts w:eastAsia="SimSun" w:cs="Times New Roman"/>
          <w:sz w:val="24"/>
          <w:szCs w:val="24"/>
          <w:lang w:eastAsia="zh-CN"/>
        </w:rPr>
        <w:t>重要的农业</w:t>
      </w:r>
      <w:r w:rsidRPr="0087305B">
        <w:rPr>
          <w:rFonts w:eastAsia="SimSun" w:cs="Times New Roman" w:hint="eastAsia"/>
          <w:sz w:val="24"/>
          <w:szCs w:val="24"/>
          <w:lang w:eastAsia="zh-CN"/>
        </w:rPr>
        <w:t>、</w:t>
      </w:r>
      <w:r w:rsidRPr="0087305B">
        <w:rPr>
          <w:rFonts w:eastAsia="SimSun" w:cs="Times New Roman"/>
          <w:sz w:val="24"/>
          <w:szCs w:val="24"/>
          <w:lang w:eastAsia="zh-CN"/>
        </w:rPr>
        <w:t>生物</w:t>
      </w:r>
      <w:r w:rsidRPr="0087305B">
        <w:rPr>
          <w:rFonts w:eastAsia="SimSun" w:cs="Times New Roman" w:hint="eastAsia"/>
          <w:sz w:val="24"/>
          <w:szCs w:val="24"/>
          <w:lang w:eastAsia="zh-CN"/>
        </w:rPr>
        <w:t>和文化</w:t>
      </w:r>
      <w:r w:rsidRPr="0087305B">
        <w:rPr>
          <w:rFonts w:eastAsia="SimSun" w:cs="Times New Roman"/>
          <w:sz w:val="24"/>
          <w:szCs w:val="24"/>
          <w:lang w:eastAsia="zh-CN"/>
        </w:rPr>
        <w:t>遗产</w:t>
      </w:r>
      <w:r>
        <w:rPr>
          <w:rFonts w:eastAsia="SimSun" w:cs="Times New Roman" w:hint="eastAsia"/>
          <w:sz w:val="24"/>
          <w:szCs w:val="24"/>
          <w:lang w:eastAsia="zh-CN"/>
        </w:rPr>
        <w:t>；</w:t>
      </w:r>
      <w:r>
        <w:rPr>
          <w:rFonts w:eastAsia="SimSun" w:cs="Times New Roman" w:hint="eastAsia"/>
          <w:sz w:val="24"/>
          <w:szCs w:val="24"/>
          <w:lang w:eastAsia="zh-CN"/>
        </w:rPr>
        <w:t>7</w:t>
      </w:r>
      <w:r w:rsidRPr="00AA571C">
        <w:rPr>
          <w:rFonts w:ascii="SimSun" w:eastAsia="SimSun" w:hAnsi="SimSun" w:cs="Times New Roman"/>
          <w:sz w:val="24"/>
          <w:szCs w:val="24"/>
          <w:lang w:eastAsia="zh-CN"/>
        </w:rPr>
        <w:t>)</w:t>
      </w:r>
      <w:r w:rsidRPr="0087305B">
        <w:rPr>
          <w:rFonts w:eastAsia="SimSun" w:cs="Times New Roman" w:hint="eastAsia"/>
          <w:sz w:val="24"/>
          <w:szCs w:val="24"/>
          <w:lang w:eastAsia="zh-CN"/>
        </w:rPr>
        <w:t>制定与人们价值观相通的保护措施。</w:t>
      </w:r>
      <w:r w:rsidRPr="0087305B">
        <w:rPr>
          <w:rFonts w:eastAsia="SimSun" w:cs="Times New Roman"/>
          <w:sz w:val="24"/>
          <w:szCs w:val="24"/>
          <w:lang w:eastAsia="zh-CN"/>
        </w:rPr>
        <w:t xml:space="preserve">{5.4, </w:t>
      </w:r>
      <w:r w:rsidRPr="0087305B">
        <w:rPr>
          <w:rFonts w:eastAsia="SimSun" w:cs="Times New Roman"/>
          <w:sz w:val="24"/>
          <w:szCs w:val="24"/>
          <w:lang w:eastAsia="zh-CN"/>
        </w:rPr>
        <w:t>案例</w:t>
      </w:r>
      <w:r w:rsidRPr="0087305B">
        <w:rPr>
          <w:rFonts w:eastAsia="SimSun" w:cs="Times New Roman"/>
          <w:sz w:val="24"/>
          <w:szCs w:val="24"/>
          <w:lang w:eastAsia="zh-CN"/>
        </w:rPr>
        <w:t xml:space="preserve">5-18, 5-19, 5-20, 5-21, 5-22, 5-23, 5-24, 5-25, 5-26, </w:t>
      </w:r>
      <w:r w:rsidRPr="0087305B">
        <w:rPr>
          <w:rFonts w:eastAsia="SimSun" w:cs="Times New Roman"/>
          <w:sz w:val="24"/>
          <w:szCs w:val="24"/>
          <w:lang w:eastAsia="zh-CN"/>
        </w:rPr>
        <w:t>图</w:t>
      </w:r>
      <w:r w:rsidRPr="0087305B">
        <w:rPr>
          <w:rFonts w:eastAsia="SimSun" w:cs="Times New Roman"/>
          <w:sz w:val="24"/>
          <w:szCs w:val="24"/>
          <w:lang w:eastAsia="zh-CN"/>
        </w:rPr>
        <w:t xml:space="preserve">5-26, 5-27, </w:t>
      </w:r>
      <w:r w:rsidRPr="0087305B">
        <w:rPr>
          <w:rFonts w:eastAsia="SimSun" w:cs="Times New Roman"/>
          <w:sz w:val="24"/>
          <w:szCs w:val="24"/>
          <w:lang w:eastAsia="zh-CN"/>
        </w:rPr>
        <w:t>文本框</w:t>
      </w:r>
      <w:r w:rsidRPr="0087305B">
        <w:rPr>
          <w:rFonts w:eastAsia="SimSun" w:cs="Times New Roman"/>
          <w:sz w:val="24"/>
          <w:szCs w:val="24"/>
          <w:lang w:eastAsia="zh-CN"/>
        </w:rPr>
        <w:t>5-3}</w:t>
      </w:r>
      <w:r>
        <w:rPr>
          <w:rFonts w:eastAsia="SimSun" w:cs="Times New Roman" w:hint="eastAsia"/>
          <w:sz w:val="24"/>
          <w:szCs w:val="24"/>
          <w:lang w:eastAsia="zh-CN"/>
        </w:rPr>
        <w:t>。</w:t>
      </w:r>
      <w:r>
        <w:rPr>
          <w:rFonts w:eastAsia="SimSun" w:cs="Times New Roman" w:hint="eastAsia"/>
          <w:sz w:val="24"/>
          <w:szCs w:val="24"/>
          <w:lang w:eastAsia="zh-CN"/>
        </w:rPr>
        <w:t xml:space="preserve">   </w:t>
      </w:r>
    </w:p>
    <w:p w14:paraId="4FA23D18" w14:textId="2CDE6BE3" w:rsidR="007D44DF" w:rsidRPr="00086D56" w:rsidRDefault="0011263E" w:rsidP="009E3E55">
      <w:pPr>
        <w:spacing w:line="340" w:lineRule="exact"/>
        <w:ind w:left="1253"/>
        <w:jc w:val="both"/>
        <w:rPr>
          <w:b/>
          <w:bCs/>
          <w:lang w:eastAsia="zh-CN"/>
        </w:rPr>
      </w:pPr>
      <w:r w:rsidRPr="0087305B">
        <w:rPr>
          <w:rFonts w:eastAsia="SimHei"/>
          <w:b/>
          <w:sz w:val="24"/>
          <w:szCs w:val="24"/>
          <w:lang w:eastAsia="zh-CN"/>
        </w:rPr>
        <w:t>管理城市和休闲绿地空间以提高本地提供花蜜和花粉的开花植物的丰度，有助于提高传粉媒介密度和丰度（</w:t>
      </w:r>
      <w:r w:rsidRPr="0087305B">
        <w:rPr>
          <w:rFonts w:eastAsia="楷体"/>
          <w:b/>
          <w:sz w:val="24"/>
          <w:szCs w:val="24"/>
          <w:lang w:eastAsia="zh-CN"/>
        </w:rPr>
        <w:t>成立但不完整</w:t>
      </w:r>
      <w:r w:rsidRPr="0087305B">
        <w:rPr>
          <w:rFonts w:eastAsia="SimHei"/>
          <w:b/>
          <w:sz w:val="24"/>
          <w:szCs w:val="24"/>
          <w:lang w:eastAsia="zh-CN"/>
        </w:rPr>
        <w:t>），但</w:t>
      </w:r>
      <w:r w:rsidRPr="0087305B">
        <w:rPr>
          <w:rFonts w:eastAsia="SimHei" w:hint="eastAsia"/>
          <w:b/>
          <w:sz w:val="24"/>
          <w:szCs w:val="24"/>
          <w:lang w:eastAsia="zh-CN"/>
        </w:rPr>
        <w:t>长期</w:t>
      </w:r>
      <w:r w:rsidRPr="0087305B">
        <w:rPr>
          <w:rFonts w:eastAsia="SimHei"/>
          <w:b/>
          <w:sz w:val="24"/>
          <w:szCs w:val="24"/>
          <w:lang w:eastAsia="zh-CN"/>
        </w:rPr>
        <w:t>种群级效益不详</w:t>
      </w:r>
      <w:r w:rsidRPr="0087305B">
        <w:rPr>
          <w:rFonts w:eastAsia="SimHei"/>
          <w:b/>
          <w:sz w:val="24"/>
          <w:szCs w:val="24"/>
          <w:lang w:eastAsia="zh-CN"/>
        </w:rPr>
        <w:t xml:space="preserve"> </w:t>
      </w:r>
      <w:r w:rsidRPr="0087305B">
        <w:rPr>
          <w:rFonts w:eastAsia="SimHei"/>
          <w:b/>
          <w:sz w:val="24"/>
          <w:szCs w:val="24"/>
          <w:lang w:eastAsia="zh-CN"/>
        </w:rPr>
        <w:t>。</w:t>
      </w:r>
      <w:r w:rsidRPr="0087305B">
        <w:rPr>
          <w:sz w:val="24"/>
          <w:szCs w:val="24"/>
          <w:lang w:eastAsia="zh-CN"/>
        </w:rPr>
        <w:t>城市中的道路边际、电线、铁路坡岸（</w:t>
      </w:r>
      <w:r w:rsidRPr="0087305B">
        <w:rPr>
          <w:rFonts w:eastAsia="楷体"/>
          <w:sz w:val="24"/>
          <w:szCs w:val="24"/>
          <w:lang w:eastAsia="zh-CN"/>
        </w:rPr>
        <w:t>成立但不完整</w:t>
      </w:r>
      <w:r w:rsidRPr="0087305B">
        <w:rPr>
          <w:sz w:val="24"/>
          <w:szCs w:val="24"/>
          <w:lang w:eastAsia="zh-CN"/>
        </w:rPr>
        <w:t>），如果经过适当管理可提供开花和筑巢资源，也具有支持传粉媒介的巨大潜力</w:t>
      </w:r>
      <w:r w:rsidRPr="0087305B">
        <w:rPr>
          <w:sz w:val="24"/>
          <w:szCs w:val="24"/>
          <w:lang w:eastAsia="zh-CN"/>
        </w:rPr>
        <w:t>{6.4.5.1, 6.4.5.1.6}</w:t>
      </w:r>
      <w:r>
        <w:rPr>
          <w:rFonts w:hint="eastAsia"/>
          <w:sz w:val="24"/>
          <w:szCs w:val="24"/>
          <w:lang w:eastAsia="zh-CN"/>
        </w:rPr>
        <w:t>.</w:t>
      </w:r>
    </w:p>
    <w:p w14:paraId="1E0EAD3E" w14:textId="33A5F72A" w:rsidR="007D44DF" w:rsidRPr="00086D56" w:rsidRDefault="0011263E" w:rsidP="009E3E55">
      <w:pPr>
        <w:spacing w:line="340" w:lineRule="exact"/>
        <w:ind w:left="1253"/>
        <w:jc w:val="both"/>
        <w:rPr>
          <w:lang w:eastAsia="zh-CN"/>
        </w:rPr>
      </w:pPr>
      <w:r w:rsidRPr="0087305B">
        <w:rPr>
          <w:rFonts w:eastAsia="SimHei"/>
          <w:b/>
          <w:bCs/>
          <w:sz w:val="24"/>
          <w:szCs w:val="24"/>
          <w:lang w:eastAsia="zh-CN"/>
        </w:rPr>
        <w:t>农药对于传粉媒介的风险来自于毒性（化合物对于不同传粉物种的毒性不尽相同）与接触水平的结合（</w:t>
      </w:r>
      <w:r w:rsidRPr="0087305B">
        <w:rPr>
          <w:rFonts w:eastAsia="楷体"/>
          <w:b/>
          <w:bCs/>
          <w:sz w:val="24"/>
          <w:szCs w:val="24"/>
          <w:lang w:eastAsia="zh-CN"/>
        </w:rPr>
        <w:t>充分成立</w:t>
      </w:r>
      <w:r w:rsidRPr="0087305B">
        <w:rPr>
          <w:rFonts w:eastAsia="SimHei"/>
          <w:b/>
          <w:bCs/>
          <w:sz w:val="24"/>
          <w:szCs w:val="24"/>
          <w:lang w:eastAsia="zh-CN"/>
        </w:rPr>
        <w:t>）。</w:t>
      </w:r>
      <w:r w:rsidRPr="0087305B">
        <w:rPr>
          <w:rFonts w:ascii="SimSun" w:hAnsi="SimSun"/>
          <w:bCs/>
          <w:sz w:val="24"/>
          <w:szCs w:val="24"/>
          <w:lang w:eastAsia="zh-CN"/>
        </w:rPr>
        <w:t>不同地域的风险也不尽相同，取决于所用的化合物、土地管理的类型和尺度（充分成立），以及景观中未经处理的半自然或自然生境可能提供的庇护（成立但不完整）。杀虫剂对传粉昆虫有毒，并且如果标签信息不足或不被遵守、施用设备出现故障或与用途不符，或者监管政策和风险评估不足，则直接致死风险上升（充分成立）。</w:t>
      </w:r>
      <w:r w:rsidRPr="0087305B">
        <w:rPr>
          <w:rFonts w:ascii="SimSun" w:hAnsi="SimSun" w:hint="eastAsia"/>
          <w:bCs/>
          <w:sz w:val="24"/>
          <w:szCs w:val="24"/>
          <w:lang w:eastAsia="zh-CN"/>
        </w:rPr>
        <w:t>减少</w:t>
      </w:r>
      <w:r w:rsidRPr="0087305B">
        <w:rPr>
          <w:sz w:val="24"/>
          <w:szCs w:val="24"/>
          <w:lang w:eastAsia="zh-CN"/>
        </w:rPr>
        <w:t>使用农药</w:t>
      </w:r>
      <w:r w:rsidRPr="0087305B">
        <w:rPr>
          <w:rFonts w:hint="eastAsia"/>
          <w:sz w:val="24"/>
          <w:szCs w:val="24"/>
          <w:lang w:eastAsia="zh-CN"/>
        </w:rPr>
        <w:t>或在虫害综合防治方法下使用可以减少不能</w:t>
      </w:r>
      <w:r w:rsidRPr="0087305B">
        <w:rPr>
          <w:sz w:val="24"/>
          <w:szCs w:val="24"/>
          <w:lang w:eastAsia="zh-CN"/>
        </w:rPr>
        <w:t>保持传粉媒介（其中很多为作物和野生植物授粉）群落的风险，</w:t>
      </w:r>
      <w:r w:rsidRPr="0087305B">
        <w:rPr>
          <w:rFonts w:hint="eastAsia"/>
          <w:sz w:val="24"/>
          <w:szCs w:val="24"/>
          <w:lang w:eastAsia="zh-CN"/>
        </w:rPr>
        <w:t>但需要在</w:t>
      </w:r>
      <w:r w:rsidRPr="0087305B">
        <w:rPr>
          <w:sz w:val="24"/>
          <w:szCs w:val="24"/>
          <w:lang w:eastAsia="zh-CN"/>
        </w:rPr>
        <w:t>兼顾确保农业产量的需要</w:t>
      </w:r>
      <w:r w:rsidR="00711C38">
        <w:rPr>
          <w:rFonts w:hint="eastAsia"/>
          <w:sz w:val="24"/>
          <w:szCs w:val="24"/>
          <w:lang w:eastAsia="zh-CN"/>
        </w:rPr>
        <w:t>的情况下</w:t>
      </w:r>
      <w:r w:rsidRPr="0087305B">
        <w:rPr>
          <w:rFonts w:hint="eastAsia"/>
          <w:sz w:val="24"/>
          <w:szCs w:val="24"/>
          <w:lang w:eastAsia="zh-CN"/>
        </w:rPr>
        <w:t>考虑</w:t>
      </w:r>
      <w:r w:rsidRPr="0087305B">
        <w:rPr>
          <w:sz w:val="24"/>
          <w:szCs w:val="24"/>
          <w:lang w:eastAsia="zh-CN"/>
        </w:rPr>
        <w:t xml:space="preserve">{2.3.1, 2.3.1.2, 2.3.1.3, </w:t>
      </w:r>
      <w:r w:rsidRPr="0087305B">
        <w:rPr>
          <w:sz w:val="24"/>
          <w:szCs w:val="24"/>
          <w:lang w:eastAsia="zh-CN"/>
        </w:rPr>
        <w:t>文本框</w:t>
      </w:r>
      <w:r w:rsidRPr="0087305B">
        <w:rPr>
          <w:sz w:val="24"/>
          <w:szCs w:val="24"/>
          <w:lang w:eastAsia="zh-CN"/>
        </w:rPr>
        <w:t>2.3.5}</w:t>
      </w:r>
      <w:r>
        <w:rPr>
          <w:rFonts w:hint="eastAsia"/>
          <w:sz w:val="24"/>
          <w:szCs w:val="24"/>
          <w:lang w:eastAsia="zh-CN"/>
        </w:rPr>
        <w:t>。</w:t>
      </w:r>
    </w:p>
    <w:p w14:paraId="3418F01A" w14:textId="77777777" w:rsidR="007D44DF" w:rsidRPr="00086D56" w:rsidRDefault="007D44DF" w:rsidP="00A53A05">
      <w:pPr>
        <w:pStyle w:val="Normal-pool"/>
        <w:jc w:val="both"/>
        <w:rPr>
          <w:lang w:eastAsia="zh-CN"/>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2"/>
      </w:tblGrid>
      <w:tr w:rsidR="007D44DF" w:rsidRPr="00086D56" w14:paraId="47A2B1B2" w14:textId="77777777" w:rsidTr="004A28AB">
        <w:tc>
          <w:tcPr>
            <w:tcW w:w="8222" w:type="dxa"/>
            <w:shd w:val="clear" w:color="auto" w:fill="auto"/>
          </w:tcPr>
          <w:p w14:paraId="4B34ED3F" w14:textId="77777777" w:rsidR="007D44DF" w:rsidRPr="0013081C" w:rsidRDefault="007D44DF" w:rsidP="00A53A05">
            <w:pPr>
              <w:keepNext/>
              <w:keepLines/>
              <w:spacing w:before="120" w:after="120"/>
              <w:contextualSpacing/>
              <w:jc w:val="both"/>
              <w:rPr>
                <w:b/>
                <w:sz w:val="28"/>
                <w:szCs w:val="28"/>
              </w:rPr>
            </w:pPr>
            <w:r w:rsidRPr="0013081C">
              <w:rPr>
                <w:b/>
                <w:noProof/>
                <w:sz w:val="28"/>
                <w:szCs w:val="28"/>
                <w:lang w:val="en-US" w:eastAsia="zh-CN"/>
              </w:rPr>
              <w:lastRenderedPageBreak/>
              <w:drawing>
                <wp:inline distT="0" distB="0" distL="0" distR="0" wp14:anchorId="6C860D25" wp14:editId="0E963358">
                  <wp:extent cx="5000916" cy="2898475"/>
                  <wp:effectExtent l="0" t="0" r="0" b="0"/>
                  <wp:docPr id="14" name="Picture 14" descr="P-SPM7_v5_YE_21022016_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SPM7_v5_YE_21022016_PP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00916" cy="2898475"/>
                          </a:xfrm>
                          <a:prstGeom prst="rect">
                            <a:avLst/>
                          </a:prstGeom>
                          <a:noFill/>
                          <a:ln>
                            <a:noFill/>
                          </a:ln>
                        </pic:spPr>
                      </pic:pic>
                    </a:graphicData>
                  </a:graphic>
                </wp:inline>
              </w:drawing>
            </w:r>
          </w:p>
          <w:p w14:paraId="487E6287" w14:textId="77777777" w:rsidR="007D44DF" w:rsidRPr="0013081C" w:rsidRDefault="007D44DF" w:rsidP="00A53A05">
            <w:pPr>
              <w:keepNext/>
              <w:keepLines/>
              <w:spacing w:before="240" w:after="120"/>
              <w:contextualSpacing/>
              <w:jc w:val="both"/>
              <w:rPr>
                <w:b/>
              </w:rPr>
            </w:pPr>
          </w:p>
          <w:p w14:paraId="5C68C565" w14:textId="77777777" w:rsidR="00046C28" w:rsidRPr="0087305B" w:rsidRDefault="00046C28" w:rsidP="008015D5">
            <w:pPr>
              <w:keepNext/>
              <w:keepLines/>
              <w:spacing w:after="120" w:line="320" w:lineRule="exact"/>
              <w:contextualSpacing/>
              <w:jc w:val="both"/>
              <w:rPr>
                <w:rFonts w:eastAsia="SimHei"/>
                <w:b/>
                <w:lang w:eastAsia="zh-CN"/>
              </w:rPr>
            </w:pPr>
            <w:r w:rsidRPr="0087305B">
              <w:rPr>
                <w:rFonts w:eastAsia="SimHei"/>
                <w:b/>
                <w:lang w:eastAsia="zh-CN"/>
              </w:rPr>
              <w:t>R</w:t>
            </w:r>
            <w:r w:rsidRPr="0087305B">
              <w:rPr>
                <w:rFonts w:eastAsia="SimHei" w:hint="eastAsia"/>
                <w:b/>
                <w:lang w:eastAsia="zh-CN"/>
              </w:rPr>
              <w:t>eported effects of neonicotinoid insecticides on individual adult honey bees(ug/kg, or ppb)=</w:t>
            </w:r>
            <w:r w:rsidRPr="0087305B">
              <w:rPr>
                <w:rFonts w:eastAsia="SimHei"/>
                <w:b/>
                <w:lang w:eastAsia="zh-CN"/>
              </w:rPr>
              <w:t>新烟碱类杀虫剂</w:t>
            </w:r>
            <w:r w:rsidRPr="0087305B">
              <w:rPr>
                <w:rFonts w:eastAsia="SimHei" w:hint="eastAsia"/>
                <w:b/>
                <w:lang w:eastAsia="zh-CN"/>
              </w:rPr>
              <w:t>对单个成年蜜蜂的报告影响（</w:t>
            </w:r>
            <w:r w:rsidRPr="0087305B">
              <w:rPr>
                <w:rFonts w:eastAsia="SimHei"/>
                <w:b/>
                <w:lang w:eastAsia="zh-CN"/>
              </w:rPr>
              <w:t>毫克</w:t>
            </w:r>
            <w:r w:rsidRPr="0087305B">
              <w:rPr>
                <w:rFonts w:eastAsia="SimHei"/>
                <w:b/>
                <w:lang w:eastAsia="zh-CN"/>
              </w:rPr>
              <w:t>/</w:t>
            </w:r>
            <w:r w:rsidRPr="0087305B">
              <w:rPr>
                <w:rFonts w:eastAsia="SimHei"/>
                <w:b/>
                <w:lang w:eastAsia="zh-CN"/>
              </w:rPr>
              <w:t>公斤</w:t>
            </w:r>
            <w:r w:rsidRPr="0087305B">
              <w:rPr>
                <w:rFonts w:eastAsia="SimHei" w:hint="eastAsia"/>
                <w:b/>
                <w:lang w:eastAsia="zh-CN"/>
              </w:rPr>
              <w:t>，或十亿分之一）</w:t>
            </w:r>
          </w:p>
          <w:p w14:paraId="3A69AB6D" w14:textId="77777777" w:rsidR="00046C28" w:rsidRPr="0087305B" w:rsidRDefault="00046C28" w:rsidP="008015D5">
            <w:pPr>
              <w:keepNext/>
              <w:keepLines/>
              <w:spacing w:after="120" w:line="320" w:lineRule="exact"/>
              <w:contextualSpacing/>
              <w:jc w:val="both"/>
              <w:rPr>
                <w:rFonts w:eastAsia="SimHei"/>
                <w:b/>
                <w:lang w:eastAsia="zh-CN"/>
              </w:rPr>
            </w:pPr>
            <w:r w:rsidRPr="0087305B">
              <w:rPr>
                <w:rFonts w:eastAsia="SimHei"/>
                <w:b/>
                <w:lang w:eastAsia="zh-CN"/>
              </w:rPr>
              <w:t>C</w:t>
            </w:r>
            <w:r w:rsidRPr="0087305B">
              <w:rPr>
                <w:rFonts w:eastAsia="SimHei" w:hint="eastAsia"/>
                <w:b/>
                <w:lang w:eastAsia="zh-CN"/>
              </w:rPr>
              <w:t>oncentration consumed orally by individual honey bees or exposure at the sub-organism level=</w:t>
            </w:r>
            <w:r w:rsidRPr="0087305B">
              <w:rPr>
                <w:rFonts w:eastAsia="SimHei" w:hint="eastAsia"/>
                <w:b/>
                <w:lang w:eastAsia="zh-CN"/>
              </w:rPr>
              <w:t>单个蜜蜂口服的浓度或在亚有机体水平的接触</w:t>
            </w:r>
          </w:p>
          <w:p w14:paraId="02E2587B" w14:textId="77777777" w:rsidR="00046C28" w:rsidRPr="0087305B" w:rsidRDefault="00046C28" w:rsidP="008015D5">
            <w:pPr>
              <w:keepNext/>
              <w:keepLines/>
              <w:spacing w:after="120" w:line="320" w:lineRule="exact"/>
              <w:contextualSpacing/>
              <w:jc w:val="both"/>
              <w:rPr>
                <w:rFonts w:eastAsia="SimHei"/>
                <w:b/>
                <w:lang w:eastAsia="zh-CN"/>
              </w:rPr>
            </w:pPr>
            <w:r w:rsidRPr="0087305B">
              <w:rPr>
                <w:rFonts w:eastAsia="SimHei" w:hint="eastAsia"/>
                <w:b/>
                <w:lang w:eastAsia="zh-CN"/>
              </w:rPr>
              <w:t>ug/kg Pollen=</w:t>
            </w:r>
            <w:r w:rsidRPr="0087305B">
              <w:rPr>
                <w:rFonts w:eastAsia="SimHei"/>
                <w:b/>
                <w:lang w:eastAsia="zh-CN"/>
              </w:rPr>
              <w:t>毫克</w:t>
            </w:r>
            <w:r w:rsidRPr="0087305B">
              <w:rPr>
                <w:rFonts w:eastAsia="SimHei"/>
                <w:b/>
                <w:lang w:eastAsia="zh-CN"/>
              </w:rPr>
              <w:t>/</w:t>
            </w:r>
            <w:r w:rsidRPr="0087305B">
              <w:rPr>
                <w:rFonts w:eastAsia="SimHei"/>
                <w:b/>
                <w:lang w:eastAsia="zh-CN"/>
              </w:rPr>
              <w:t>公斤</w:t>
            </w:r>
            <w:r w:rsidRPr="0087305B">
              <w:rPr>
                <w:rFonts w:eastAsia="SimHei" w:hint="eastAsia"/>
                <w:b/>
                <w:lang w:eastAsia="zh-CN"/>
              </w:rPr>
              <w:t>花粉</w:t>
            </w:r>
          </w:p>
          <w:p w14:paraId="40691F08" w14:textId="77777777" w:rsidR="00046C28" w:rsidRPr="0087305B" w:rsidRDefault="00046C28" w:rsidP="008015D5">
            <w:pPr>
              <w:keepNext/>
              <w:keepLines/>
              <w:spacing w:after="120" w:line="320" w:lineRule="exact"/>
              <w:contextualSpacing/>
              <w:jc w:val="both"/>
              <w:rPr>
                <w:rFonts w:eastAsia="SimHei"/>
                <w:b/>
                <w:lang w:eastAsia="zh-CN"/>
              </w:rPr>
            </w:pPr>
            <w:r w:rsidRPr="0087305B">
              <w:rPr>
                <w:rFonts w:eastAsia="SimHei" w:hint="eastAsia"/>
                <w:b/>
                <w:lang w:eastAsia="zh-CN"/>
              </w:rPr>
              <w:t>ug/kg Nectar=</w:t>
            </w:r>
            <w:r w:rsidRPr="0087305B">
              <w:rPr>
                <w:rFonts w:eastAsia="SimHei"/>
                <w:b/>
                <w:lang w:eastAsia="zh-CN"/>
              </w:rPr>
              <w:t>毫克</w:t>
            </w:r>
            <w:r w:rsidRPr="0087305B">
              <w:rPr>
                <w:rFonts w:eastAsia="SimHei"/>
                <w:b/>
                <w:lang w:eastAsia="zh-CN"/>
              </w:rPr>
              <w:t>/</w:t>
            </w:r>
            <w:r w:rsidRPr="0087305B">
              <w:rPr>
                <w:rFonts w:eastAsia="SimHei"/>
                <w:b/>
                <w:lang w:eastAsia="zh-CN"/>
              </w:rPr>
              <w:t>公斤</w:t>
            </w:r>
            <w:r w:rsidRPr="0087305B">
              <w:rPr>
                <w:rFonts w:eastAsia="SimHei" w:hint="eastAsia"/>
                <w:b/>
                <w:lang w:eastAsia="zh-CN"/>
              </w:rPr>
              <w:t>花蜜</w:t>
            </w:r>
          </w:p>
          <w:p w14:paraId="1BD8402A" w14:textId="77777777" w:rsidR="00046C28" w:rsidRPr="0087305B" w:rsidRDefault="00046C28" w:rsidP="008015D5">
            <w:pPr>
              <w:keepNext/>
              <w:keepLines/>
              <w:spacing w:after="120" w:line="320" w:lineRule="exact"/>
              <w:contextualSpacing/>
              <w:jc w:val="both"/>
              <w:rPr>
                <w:rFonts w:eastAsia="SimHei"/>
                <w:b/>
                <w:lang w:eastAsia="zh-CN"/>
              </w:rPr>
            </w:pPr>
            <w:r w:rsidRPr="0087305B">
              <w:rPr>
                <w:rFonts w:eastAsia="SimHei" w:hint="eastAsia"/>
                <w:b/>
                <w:lang w:eastAsia="zh-CN"/>
              </w:rPr>
              <w:t>Average residue values=</w:t>
            </w:r>
            <w:r w:rsidRPr="0087305B">
              <w:rPr>
                <w:rFonts w:eastAsia="SimHei" w:hint="eastAsia"/>
                <w:b/>
                <w:lang w:eastAsia="zh-CN"/>
              </w:rPr>
              <w:t>平均残留值</w:t>
            </w:r>
          </w:p>
          <w:p w14:paraId="522255F6" w14:textId="77777777" w:rsidR="00046C28" w:rsidRPr="0087305B" w:rsidRDefault="00046C28" w:rsidP="008015D5">
            <w:pPr>
              <w:keepNext/>
              <w:keepLines/>
              <w:spacing w:after="120" w:line="320" w:lineRule="exact"/>
              <w:contextualSpacing/>
              <w:jc w:val="both"/>
              <w:rPr>
                <w:rFonts w:eastAsia="SimHei"/>
                <w:b/>
                <w:lang w:eastAsia="zh-CN"/>
              </w:rPr>
            </w:pPr>
            <w:r w:rsidRPr="0087305B">
              <w:rPr>
                <w:rFonts w:eastAsia="SimHei" w:hint="eastAsia"/>
                <w:b/>
                <w:lang w:eastAsia="zh-CN"/>
              </w:rPr>
              <w:t xml:space="preserve">Rundof et al=Rundof </w:t>
            </w:r>
            <w:r w:rsidRPr="0087305B">
              <w:rPr>
                <w:rFonts w:eastAsia="SimHei" w:hint="eastAsia"/>
                <w:b/>
                <w:lang w:eastAsia="zh-CN"/>
              </w:rPr>
              <w:t>等人</w:t>
            </w:r>
          </w:p>
          <w:p w14:paraId="0A489BE2" w14:textId="77777777" w:rsidR="00046C28" w:rsidRPr="0087305B" w:rsidRDefault="00046C28" w:rsidP="008015D5">
            <w:pPr>
              <w:keepNext/>
              <w:keepLines/>
              <w:spacing w:after="120" w:line="320" w:lineRule="exact"/>
              <w:contextualSpacing/>
              <w:jc w:val="both"/>
              <w:rPr>
                <w:rFonts w:eastAsia="SimHei"/>
                <w:b/>
                <w:lang w:eastAsia="zh-CN"/>
              </w:rPr>
            </w:pPr>
            <w:r w:rsidRPr="0087305B">
              <w:rPr>
                <w:rFonts w:eastAsia="SimHei" w:hint="eastAsia"/>
                <w:b/>
                <w:lang w:eastAsia="zh-CN"/>
              </w:rPr>
              <w:t>Average maximum residue values=</w:t>
            </w:r>
            <w:r w:rsidRPr="0087305B">
              <w:rPr>
                <w:rFonts w:eastAsia="SimHei" w:hint="eastAsia"/>
                <w:b/>
                <w:lang w:eastAsia="zh-CN"/>
              </w:rPr>
              <w:t>平均最大残留值</w:t>
            </w:r>
          </w:p>
          <w:p w14:paraId="1E90D497" w14:textId="77777777" w:rsidR="00046C28" w:rsidRPr="0087305B" w:rsidRDefault="00046C28" w:rsidP="008015D5">
            <w:pPr>
              <w:keepNext/>
              <w:keepLines/>
              <w:spacing w:after="120" w:line="320" w:lineRule="exact"/>
              <w:contextualSpacing/>
              <w:jc w:val="both"/>
              <w:rPr>
                <w:rFonts w:eastAsia="SimHei"/>
                <w:b/>
                <w:lang w:eastAsia="zh-CN"/>
              </w:rPr>
            </w:pPr>
            <w:r w:rsidRPr="0087305B">
              <w:rPr>
                <w:rFonts w:eastAsia="SimHei" w:hint="eastAsia"/>
                <w:b/>
                <w:lang w:eastAsia="zh-CN"/>
              </w:rPr>
              <w:t>Godfray et al=Godfray</w:t>
            </w:r>
            <w:r w:rsidRPr="0087305B">
              <w:rPr>
                <w:rFonts w:eastAsia="SimHei" w:hint="eastAsia"/>
                <w:b/>
                <w:lang w:eastAsia="zh-CN"/>
              </w:rPr>
              <w:t>等人</w:t>
            </w:r>
          </w:p>
          <w:p w14:paraId="35387421" w14:textId="77777777" w:rsidR="00046C28" w:rsidRPr="0087305B" w:rsidRDefault="00046C28" w:rsidP="008015D5">
            <w:pPr>
              <w:keepNext/>
              <w:keepLines/>
              <w:spacing w:after="120" w:line="320" w:lineRule="exact"/>
              <w:contextualSpacing/>
              <w:jc w:val="both"/>
              <w:rPr>
                <w:lang w:eastAsia="zh-CN"/>
              </w:rPr>
            </w:pPr>
            <w:r w:rsidRPr="0087305B">
              <w:rPr>
                <w:lang w:eastAsia="zh-CN"/>
              </w:rPr>
              <w:t>Effect=</w:t>
            </w:r>
            <w:r w:rsidRPr="0087305B">
              <w:rPr>
                <w:lang w:eastAsia="zh-CN"/>
              </w:rPr>
              <w:t>影响</w:t>
            </w:r>
          </w:p>
          <w:p w14:paraId="51CBF692" w14:textId="77777777" w:rsidR="00046C28" w:rsidRPr="0087305B" w:rsidRDefault="00046C28" w:rsidP="008015D5">
            <w:pPr>
              <w:keepNext/>
              <w:keepLines/>
              <w:spacing w:after="120" w:line="320" w:lineRule="exact"/>
              <w:contextualSpacing/>
              <w:jc w:val="both"/>
              <w:rPr>
                <w:lang w:eastAsia="zh-CN"/>
              </w:rPr>
            </w:pPr>
            <w:r w:rsidRPr="0087305B">
              <w:rPr>
                <w:lang w:eastAsia="zh-CN"/>
              </w:rPr>
              <w:t>No effect=</w:t>
            </w:r>
            <w:r w:rsidRPr="0087305B">
              <w:rPr>
                <w:lang w:eastAsia="zh-CN"/>
              </w:rPr>
              <w:t>无影响</w:t>
            </w:r>
          </w:p>
          <w:p w14:paraId="18BF1E0D" w14:textId="77777777" w:rsidR="00046C28" w:rsidRPr="0087305B" w:rsidRDefault="00046C28" w:rsidP="008015D5">
            <w:pPr>
              <w:keepNext/>
              <w:keepLines/>
              <w:spacing w:after="120" w:line="320" w:lineRule="exact"/>
              <w:contextualSpacing/>
              <w:jc w:val="both"/>
              <w:rPr>
                <w:lang w:eastAsia="zh-CN"/>
              </w:rPr>
            </w:pPr>
            <w:r w:rsidRPr="0087305B">
              <w:rPr>
                <w:lang w:eastAsia="zh-CN"/>
              </w:rPr>
              <w:t>Pollen range(all studies)=</w:t>
            </w:r>
            <w:r w:rsidRPr="0087305B">
              <w:rPr>
                <w:lang w:eastAsia="zh-CN"/>
              </w:rPr>
              <w:t>花粉范围（所有研究）</w:t>
            </w:r>
          </w:p>
          <w:p w14:paraId="76F0987C" w14:textId="77777777" w:rsidR="00046C28" w:rsidRPr="0087305B" w:rsidRDefault="00046C28" w:rsidP="008015D5">
            <w:pPr>
              <w:keepNext/>
              <w:keepLines/>
              <w:spacing w:after="120" w:line="320" w:lineRule="exact"/>
              <w:contextualSpacing/>
              <w:jc w:val="both"/>
              <w:rPr>
                <w:rFonts w:eastAsia="SimHei"/>
                <w:b/>
                <w:lang w:eastAsia="zh-CN"/>
              </w:rPr>
            </w:pPr>
            <w:r w:rsidRPr="0087305B">
              <w:rPr>
                <w:rFonts w:eastAsia="SimHei" w:hint="eastAsia"/>
                <w:b/>
                <w:lang w:eastAsia="zh-CN"/>
              </w:rPr>
              <w:t>Molecular=</w:t>
            </w:r>
            <w:r w:rsidRPr="0087305B">
              <w:rPr>
                <w:rFonts w:eastAsia="SimHei" w:hint="eastAsia"/>
                <w:b/>
                <w:lang w:eastAsia="zh-CN"/>
              </w:rPr>
              <w:t>分子</w:t>
            </w:r>
          </w:p>
          <w:p w14:paraId="0716BCFE" w14:textId="77777777" w:rsidR="00046C28" w:rsidRPr="0087305B" w:rsidRDefault="00046C28" w:rsidP="008015D5">
            <w:pPr>
              <w:keepNext/>
              <w:keepLines/>
              <w:spacing w:after="120" w:line="320" w:lineRule="exact"/>
              <w:contextualSpacing/>
              <w:jc w:val="both"/>
              <w:rPr>
                <w:rFonts w:eastAsia="SimHei"/>
                <w:b/>
                <w:lang w:eastAsia="zh-CN"/>
              </w:rPr>
            </w:pPr>
            <w:r w:rsidRPr="0087305B">
              <w:rPr>
                <w:rFonts w:eastAsia="SimHei" w:hint="eastAsia"/>
                <w:b/>
                <w:lang w:eastAsia="zh-CN"/>
              </w:rPr>
              <w:t>Cellular=</w:t>
            </w:r>
            <w:r w:rsidRPr="0087305B">
              <w:rPr>
                <w:rFonts w:eastAsia="SimHei" w:hint="eastAsia"/>
                <w:b/>
                <w:lang w:eastAsia="zh-CN"/>
              </w:rPr>
              <w:t>细胞</w:t>
            </w:r>
          </w:p>
          <w:p w14:paraId="0E5D1DFD" w14:textId="77777777" w:rsidR="00046C28" w:rsidRPr="0087305B" w:rsidRDefault="00046C28" w:rsidP="008015D5">
            <w:pPr>
              <w:keepNext/>
              <w:keepLines/>
              <w:spacing w:after="120" w:line="320" w:lineRule="exact"/>
              <w:contextualSpacing/>
              <w:jc w:val="both"/>
              <w:rPr>
                <w:rFonts w:eastAsia="SimHei"/>
                <w:b/>
                <w:lang w:eastAsia="zh-CN"/>
              </w:rPr>
            </w:pPr>
            <w:r w:rsidRPr="0087305B">
              <w:rPr>
                <w:rFonts w:eastAsia="SimHei" w:hint="eastAsia"/>
                <w:b/>
                <w:lang w:eastAsia="zh-CN"/>
              </w:rPr>
              <w:t>Morphology=</w:t>
            </w:r>
            <w:r w:rsidRPr="0087305B">
              <w:rPr>
                <w:rFonts w:eastAsia="SimHei" w:hint="eastAsia"/>
                <w:b/>
                <w:lang w:eastAsia="zh-CN"/>
              </w:rPr>
              <w:t>形态</w:t>
            </w:r>
          </w:p>
          <w:p w14:paraId="255431DA" w14:textId="77777777" w:rsidR="00046C28" w:rsidRPr="0087305B" w:rsidRDefault="00046C28" w:rsidP="008015D5">
            <w:pPr>
              <w:keepNext/>
              <w:keepLines/>
              <w:spacing w:after="120" w:line="320" w:lineRule="exact"/>
              <w:contextualSpacing/>
              <w:jc w:val="both"/>
              <w:rPr>
                <w:rFonts w:eastAsia="SimHei"/>
                <w:b/>
                <w:lang w:eastAsia="zh-CN"/>
              </w:rPr>
            </w:pPr>
            <w:r w:rsidRPr="0087305B">
              <w:rPr>
                <w:rFonts w:eastAsia="SimHei" w:hint="eastAsia"/>
                <w:b/>
                <w:lang w:eastAsia="zh-CN"/>
              </w:rPr>
              <w:t>Immune response and physiology=</w:t>
            </w:r>
            <w:r w:rsidRPr="0087305B">
              <w:rPr>
                <w:rFonts w:eastAsia="SimHei" w:hint="eastAsia"/>
                <w:b/>
                <w:lang w:eastAsia="zh-CN"/>
              </w:rPr>
              <w:t>免疫反应和生理</w:t>
            </w:r>
          </w:p>
          <w:p w14:paraId="2A0941DA" w14:textId="77777777" w:rsidR="00046C28" w:rsidRPr="0087305B" w:rsidRDefault="00046C28" w:rsidP="008015D5">
            <w:pPr>
              <w:keepNext/>
              <w:keepLines/>
              <w:spacing w:after="120" w:line="320" w:lineRule="exact"/>
              <w:contextualSpacing/>
              <w:jc w:val="both"/>
              <w:rPr>
                <w:rFonts w:eastAsia="SimHei"/>
                <w:b/>
                <w:lang w:eastAsia="zh-CN"/>
              </w:rPr>
            </w:pPr>
            <w:r w:rsidRPr="0087305B">
              <w:rPr>
                <w:rFonts w:eastAsia="SimHei" w:hint="eastAsia"/>
                <w:b/>
                <w:lang w:eastAsia="zh-CN"/>
              </w:rPr>
              <w:t>Memory=</w:t>
            </w:r>
            <w:r w:rsidRPr="0087305B">
              <w:rPr>
                <w:rFonts w:eastAsia="SimHei" w:hint="eastAsia"/>
                <w:b/>
                <w:lang w:eastAsia="zh-CN"/>
              </w:rPr>
              <w:t>记忆</w:t>
            </w:r>
          </w:p>
          <w:p w14:paraId="403010E0" w14:textId="77777777" w:rsidR="00046C28" w:rsidRPr="0087305B" w:rsidRDefault="00046C28" w:rsidP="008015D5">
            <w:pPr>
              <w:keepNext/>
              <w:keepLines/>
              <w:spacing w:after="120" w:line="320" w:lineRule="exact"/>
              <w:contextualSpacing/>
              <w:jc w:val="both"/>
              <w:rPr>
                <w:rFonts w:eastAsia="SimHei"/>
                <w:b/>
                <w:lang w:eastAsia="zh-CN"/>
              </w:rPr>
            </w:pPr>
            <w:r w:rsidRPr="0087305B">
              <w:rPr>
                <w:rFonts w:eastAsia="SimHei" w:hint="eastAsia"/>
                <w:b/>
                <w:lang w:eastAsia="zh-CN"/>
              </w:rPr>
              <w:t>Behaviour=</w:t>
            </w:r>
            <w:r w:rsidRPr="0087305B">
              <w:rPr>
                <w:rFonts w:eastAsia="SimHei" w:hint="eastAsia"/>
                <w:b/>
                <w:lang w:eastAsia="zh-CN"/>
              </w:rPr>
              <w:t>行为</w:t>
            </w:r>
          </w:p>
          <w:p w14:paraId="0F04428F" w14:textId="77777777" w:rsidR="00046C28" w:rsidRPr="0087305B" w:rsidRDefault="00046C28" w:rsidP="008015D5">
            <w:pPr>
              <w:keepNext/>
              <w:keepLines/>
              <w:spacing w:after="120" w:line="320" w:lineRule="exact"/>
              <w:contextualSpacing/>
              <w:jc w:val="both"/>
              <w:rPr>
                <w:rFonts w:eastAsia="SimHei"/>
                <w:b/>
                <w:lang w:eastAsia="zh-CN"/>
              </w:rPr>
            </w:pPr>
            <w:r w:rsidRPr="0087305B">
              <w:rPr>
                <w:rFonts w:eastAsia="SimHei" w:hint="eastAsia"/>
                <w:b/>
                <w:lang w:eastAsia="zh-CN"/>
              </w:rPr>
              <w:t>Lifespan=</w:t>
            </w:r>
            <w:r w:rsidRPr="0087305B">
              <w:rPr>
                <w:rFonts w:eastAsia="SimHei" w:hint="eastAsia"/>
                <w:b/>
                <w:lang w:eastAsia="zh-CN"/>
              </w:rPr>
              <w:t>寿命</w:t>
            </w:r>
          </w:p>
          <w:p w14:paraId="317A31FB" w14:textId="77777777" w:rsidR="00046C28" w:rsidRPr="0087305B" w:rsidRDefault="00046C28" w:rsidP="008015D5">
            <w:pPr>
              <w:keepNext/>
              <w:keepLines/>
              <w:spacing w:after="120" w:line="320" w:lineRule="exact"/>
              <w:contextualSpacing/>
              <w:jc w:val="both"/>
              <w:rPr>
                <w:rFonts w:eastAsia="SimHei"/>
                <w:b/>
                <w:lang w:eastAsia="zh-CN"/>
              </w:rPr>
            </w:pPr>
            <w:r w:rsidRPr="0087305B">
              <w:rPr>
                <w:rFonts w:eastAsia="SimHei" w:hint="eastAsia"/>
                <w:b/>
                <w:lang w:eastAsia="zh-CN"/>
              </w:rPr>
              <w:t>Physiological=</w:t>
            </w:r>
            <w:r w:rsidRPr="0087305B">
              <w:rPr>
                <w:rFonts w:eastAsia="SimHei" w:hint="eastAsia"/>
                <w:b/>
                <w:lang w:eastAsia="zh-CN"/>
              </w:rPr>
              <w:t>生理</w:t>
            </w:r>
          </w:p>
          <w:p w14:paraId="37DC2F58" w14:textId="77777777" w:rsidR="00046C28" w:rsidRPr="0087305B" w:rsidRDefault="00046C28" w:rsidP="008015D5">
            <w:pPr>
              <w:keepNext/>
              <w:keepLines/>
              <w:spacing w:after="120" w:line="320" w:lineRule="exact"/>
              <w:contextualSpacing/>
              <w:jc w:val="both"/>
              <w:rPr>
                <w:rFonts w:eastAsia="SimHei"/>
                <w:b/>
                <w:lang w:eastAsia="zh-CN"/>
              </w:rPr>
            </w:pPr>
            <w:r w:rsidRPr="0087305B">
              <w:rPr>
                <w:rFonts w:eastAsia="SimHei" w:hint="eastAsia"/>
                <w:b/>
                <w:lang w:eastAsia="zh-CN"/>
              </w:rPr>
              <w:t>Organism=</w:t>
            </w:r>
            <w:r w:rsidRPr="0087305B">
              <w:rPr>
                <w:rFonts w:eastAsia="SimHei" w:hint="eastAsia"/>
                <w:b/>
                <w:lang w:eastAsia="zh-CN"/>
              </w:rPr>
              <w:t>有机体</w:t>
            </w:r>
          </w:p>
          <w:p w14:paraId="15110F8C" w14:textId="77777777" w:rsidR="00046C28" w:rsidRPr="0087305B" w:rsidRDefault="00046C28" w:rsidP="008015D5">
            <w:pPr>
              <w:keepNext/>
              <w:keepLines/>
              <w:spacing w:after="120" w:line="320" w:lineRule="exact"/>
              <w:contextualSpacing/>
              <w:jc w:val="both"/>
              <w:rPr>
                <w:rFonts w:eastAsia="SimHei"/>
                <w:b/>
                <w:lang w:eastAsia="zh-CN"/>
              </w:rPr>
            </w:pPr>
            <w:r w:rsidRPr="0087305B">
              <w:rPr>
                <w:rFonts w:eastAsia="SimHei" w:hint="eastAsia"/>
                <w:b/>
                <w:lang w:eastAsia="zh-CN"/>
              </w:rPr>
              <w:t>Type of sublethal effect measure=</w:t>
            </w:r>
            <w:r w:rsidRPr="0087305B">
              <w:rPr>
                <w:rFonts w:eastAsia="SimHei" w:hint="eastAsia"/>
                <w:b/>
                <w:lang w:eastAsia="zh-CN"/>
              </w:rPr>
              <w:t>测得的亚致死效应类型</w:t>
            </w:r>
          </w:p>
          <w:p w14:paraId="4A8E39C3" w14:textId="77777777" w:rsidR="00046C28" w:rsidRDefault="00046C28" w:rsidP="008015D5">
            <w:pPr>
              <w:keepNext/>
              <w:keepLines/>
              <w:spacing w:after="120" w:line="320" w:lineRule="exact"/>
              <w:contextualSpacing/>
              <w:jc w:val="both"/>
              <w:rPr>
                <w:lang w:eastAsia="zh-CN"/>
              </w:rPr>
            </w:pPr>
            <w:r w:rsidRPr="0087305B">
              <w:rPr>
                <w:rFonts w:eastAsia="SimHei"/>
                <w:b/>
                <w:lang w:eastAsia="zh-CN"/>
              </w:rPr>
              <w:t>图</w:t>
            </w:r>
            <w:r w:rsidRPr="0087305B">
              <w:rPr>
                <w:b/>
                <w:lang w:eastAsia="zh-CN"/>
              </w:rPr>
              <w:t>SPM.7.</w:t>
            </w:r>
            <w:r w:rsidRPr="0087305B">
              <w:rPr>
                <w:lang w:eastAsia="zh-CN"/>
              </w:rPr>
              <w:t xml:space="preserve"> </w:t>
            </w:r>
            <w:r>
              <w:rPr>
                <w:rFonts w:hint="eastAsia"/>
                <w:lang w:eastAsia="zh-CN"/>
              </w:rPr>
              <w:t>本图显示，据报告，新烟碱类杀虫剂的不同浓度对于个别成年蜜蜂是（绿色实心圆圈）否（蓝色空心圆圈）具有亚致死（不利但不致命）效应。研究采用以下三种</w:t>
            </w:r>
            <w:r w:rsidRPr="0087305B">
              <w:rPr>
                <w:lang w:eastAsia="zh-CN"/>
              </w:rPr>
              <w:t>新烟碱类杀虫剂</w:t>
            </w:r>
            <w:r>
              <w:rPr>
                <w:rFonts w:hint="eastAsia"/>
                <w:lang w:eastAsia="zh-CN"/>
              </w:rPr>
              <w:t>中的任何一种：</w:t>
            </w:r>
            <w:r>
              <w:rPr>
                <w:lang w:eastAsia="zh-CN"/>
              </w:rPr>
              <w:t>吡虫啉、噻虫胺和噻虫嗪。</w:t>
            </w:r>
            <w:r>
              <w:rPr>
                <w:rFonts w:hint="eastAsia"/>
                <w:lang w:eastAsia="zh-CN"/>
              </w:rPr>
              <w:t>接触方式为</w:t>
            </w:r>
            <w:r w:rsidRPr="0087305B">
              <w:rPr>
                <w:lang w:eastAsia="zh-CN"/>
              </w:rPr>
              <w:t>口服</w:t>
            </w:r>
            <w:r>
              <w:rPr>
                <w:rFonts w:hint="eastAsia"/>
                <w:lang w:eastAsia="zh-CN"/>
              </w:rPr>
              <w:t>或内部器官和组织直接接触。横轴显示从分子到整个生物体（蜂类）中检测到的亚致死效应类型。其中不包括蜂群级别效应，如整个蜜蜂蜂群的成长或成功。</w:t>
            </w:r>
          </w:p>
          <w:p w14:paraId="4D4AC7C1" w14:textId="77777777" w:rsidR="00046C28" w:rsidRDefault="00046C28" w:rsidP="008015D5">
            <w:pPr>
              <w:keepNext/>
              <w:keepLines/>
              <w:spacing w:after="120" w:line="320" w:lineRule="exact"/>
              <w:contextualSpacing/>
              <w:jc w:val="both"/>
              <w:rPr>
                <w:lang w:eastAsia="zh-CN"/>
              </w:rPr>
            </w:pPr>
            <w:r>
              <w:rPr>
                <w:rFonts w:hint="eastAsia"/>
                <w:lang w:eastAsia="zh-CN"/>
              </w:rPr>
              <w:t>阴影区域显示在所有已知田间研究中种子处理之后在花粉中观察到的蜜蜂可能接触的不同浓</w:t>
            </w:r>
            <w:r>
              <w:rPr>
                <w:rFonts w:hint="eastAsia"/>
                <w:lang w:eastAsia="zh-CN"/>
              </w:rPr>
              <w:lastRenderedPageBreak/>
              <w:t>度（</w:t>
            </w:r>
            <w:r>
              <w:rPr>
                <w:rFonts w:hint="eastAsia"/>
                <w:lang w:eastAsia="zh-CN"/>
              </w:rPr>
              <w:t>0.9-23</w:t>
            </w:r>
            <w:r>
              <w:rPr>
                <w:rFonts w:hint="eastAsia"/>
                <w:lang w:eastAsia="zh-CN"/>
              </w:rPr>
              <w:t>毫克</w:t>
            </w:r>
            <w:r>
              <w:rPr>
                <w:rFonts w:hint="eastAsia"/>
                <w:lang w:eastAsia="zh-CN"/>
              </w:rPr>
              <w:t>/</w:t>
            </w:r>
            <w:r>
              <w:rPr>
                <w:rFonts w:hint="eastAsia"/>
                <w:lang w:eastAsia="zh-CN"/>
              </w:rPr>
              <w:t>公斤）。</w:t>
            </w:r>
          </w:p>
          <w:p w14:paraId="48DE0FC1" w14:textId="77777777" w:rsidR="00046C28" w:rsidRDefault="00046C28" w:rsidP="008015D5">
            <w:pPr>
              <w:keepNext/>
              <w:keepLines/>
              <w:spacing w:after="120" w:line="320" w:lineRule="exact"/>
              <w:contextualSpacing/>
              <w:jc w:val="both"/>
              <w:rPr>
                <w:lang w:eastAsia="zh-CN"/>
              </w:rPr>
            </w:pPr>
            <w:r>
              <w:rPr>
                <w:rFonts w:hint="eastAsia"/>
                <w:lang w:eastAsia="zh-CN"/>
              </w:rPr>
              <w:t>虚线显示在最近瑞典的一项田间研究在春油菜花粉中测得的</w:t>
            </w:r>
            <w:r>
              <w:rPr>
                <w:lang w:eastAsia="zh-CN"/>
              </w:rPr>
              <w:t>噻虫胺</w:t>
            </w:r>
            <w:r>
              <w:rPr>
                <w:rFonts w:hint="eastAsia"/>
                <w:lang w:eastAsia="zh-CN"/>
              </w:rPr>
              <w:t>水平（</w:t>
            </w:r>
            <w:r w:rsidRPr="0087305B">
              <w:rPr>
                <w:lang w:eastAsia="zh-CN"/>
              </w:rPr>
              <w:t>Rundlöf</w:t>
            </w:r>
            <w:r>
              <w:rPr>
                <w:lang w:eastAsia="zh-CN"/>
              </w:rPr>
              <w:t>等，</w:t>
            </w:r>
            <w:r w:rsidRPr="0087305B">
              <w:rPr>
                <w:lang w:eastAsia="zh-CN"/>
              </w:rPr>
              <w:t>2015</w:t>
            </w:r>
            <w:r w:rsidRPr="0087305B">
              <w:rPr>
                <w:lang w:eastAsia="zh-CN"/>
              </w:rPr>
              <w:t>年）</w:t>
            </w:r>
            <w:r>
              <w:rPr>
                <w:rFonts w:hint="eastAsia"/>
                <w:lang w:eastAsia="zh-CN"/>
              </w:rPr>
              <w:t>。</w:t>
            </w:r>
          </w:p>
          <w:p w14:paraId="03D619A6" w14:textId="0A0F3463" w:rsidR="007D44DF" w:rsidRPr="00046C28" w:rsidRDefault="00046C28" w:rsidP="008015D5">
            <w:pPr>
              <w:spacing w:after="120" w:line="320" w:lineRule="exact"/>
              <w:contextualSpacing/>
              <w:jc w:val="both"/>
              <w:rPr>
                <w:sz w:val="28"/>
                <w:szCs w:val="28"/>
                <w:lang w:eastAsia="zh-CN"/>
              </w:rPr>
            </w:pPr>
            <w:r>
              <w:rPr>
                <w:rFonts w:hint="eastAsia"/>
                <w:lang w:eastAsia="zh-CN"/>
              </w:rPr>
              <w:t>实线表示</w:t>
            </w:r>
            <w:r>
              <w:rPr>
                <w:rFonts w:hint="eastAsia"/>
                <w:lang w:eastAsia="zh-CN"/>
              </w:rPr>
              <w:t>Godfray</w:t>
            </w:r>
            <w:r>
              <w:rPr>
                <w:rFonts w:hint="eastAsia"/>
                <w:lang w:eastAsia="zh-CN"/>
              </w:rPr>
              <w:t>等人（</w:t>
            </w:r>
            <w:r>
              <w:rPr>
                <w:rFonts w:hint="eastAsia"/>
                <w:lang w:eastAsia="zh-CN"/>
              </w:rPr>
              <w:t>2014</w:t>
            </w:r>
            <w:r>
              <w:rPr>
                <w:rFonts w:hint="eastAsia"/>
                <w:lang w:eastAsia="zh-CN"/>
              </w:rPr>
              <w:t>年）审查的所有研究报告的作物种子处理后花粉（蓝色，</w:t>
            </w:r>
            <w:r>
              <w:rPr>
                <w:rFonts w:hint="eastAsia"/>
                <w:lang w:eastAsia="zh-CN"/>
              </w:rPr>
              <w:t>6.1</w:t>
            </w:r>
            <w:r>
              <w:rPr>
                <w:rFonts w:hint="eastAsia"/>
                <w:lang w:eastAsia="zh-CN"/>
              </w:rPr>
              <w:t>毫克</w:t>
            </w:r>
            <w:r>
              <w:rPr>
                <w:rFonts w:hint="eastAsia"/>
                <w:lang w:eastAsia="zh-CN"/>
              </w:rPr>
              <w:t>/</w:t>
            </w:r>
            <w:r>
              <w:rPr>
                <w:rFonts w:hint="eastAsia"/>
                <w:lang w:eastAsia="zh-CN"/>
              </w:rPr>
              <w:t>公斤）和花蜜（红色，</w:t>
            </w:r>
            <w:r>
              <w:rPr>
                <w:rFonts w:hint="eastAsia"/>
                <w:lang w:eastAsia="zh-CN"/>
              </w:rPr>
              <w:t>1.9</w:t>
            </w:r>
            <w:r>
              <w:rPr>
                <w:rFonts w:hint="eastAsia"/>
                <w:lang w:eastAsia="zh-CN"/>
              </w:rPr>
              <w:t>毫克</w:t>
            </w:r>
            <w:r>
              <w:rPr>
                <w:rFonts w:hint="eastAsia"/>
                <w:lang w:eastAsia="zh-CN"/>
              </w:rPr>
              <w:t>/</w:t>
            </w:r>
            <w:r>
              <w:rPr>
                <w:rFonts w:hint="eastAsia"/>
                <w:lang w:eastAsia="zh-CN"/>
              </w:rPr>
              <w:t>公斤）最大残留值。在田间觅食的蜜蜂仅消耗花蜜。留在蜂巢的蜜蜂还消耗花粉（占食量的</w:t>
            </w:r>
            <w:r>
              <w:rPr>
                <w:rFonts w:hint="eastAsia"/>
                <w:lang w:eastAsia="zh-CN"/>
              </w:rPr>
              <w:t>16%</w:t>
            </w:r>
            <w:r>
              <w:rPr>
                <w:rFonts w:hint="eastAsia"/>
                <w:lang w:eastAsia="zh-CN"/>
              </w:rPr>
              <w:t>；</w:t>
            </w:r>
            <w:r w:rsidRPr="0087305B">
              <w:rPr>
                <w:lang w:eastAsia="zh-CN"/>
              </w:rPr>
              <w:t>欧洲食品安全局（</w:t>
            </w:r>
            <w:r w:rsidRPr="0087305B">
              <w:rPr>
                <w:lang w:eastAsia="zh-CN"/>
              </w:rPr>
              <w:t>EFSA</w:t>
            </w:r>
            <w:r w:rsidRPr="0087305B">
              <w:rPr>
                <w:lang w:eastAsia="zh-CN"/>
              </w:rPr>
              <w:t>）</w:t>
            </w:r>
            <w:r w:rsidRPr="0087305B">
              <w:rPr>
                <w:lang w:eastAsia="zh-CN"/>
              </w:rPr>
              <w:t>2013</w:t>
            </w:r>
            <w:r w:rsidRPr="0087305B">
              <w:rPr>
                <w:lang w:eastAsia="zh-CN"/>
              </w:rPr>
              <w:t>年，美国环境保护署（</w:t>
            </w:r>
            <w:r w:rsidRPr="0087305B">
              <w:rPr>
                <w:lang w:eastAsia="zh-CN"/>
              </w:rPr>
              <w:t>USEPA</w:t>
            </w:r>
            <w:r>
              <w:rPr>
                <w:rFonts w:hint="eastAsia"/>
                <w:lang w:eastAsia="zh-CN"/>
              </w:rPr>
              <w:t>）</w:t>
            </w:r>
            <w:r w:rsidRPr="0087305B">
              <w:rPr>
                <w:lang w:eastAsia="zh-CN"/>
              </w:rPr>
              <w:t>2014</w:t>
            </w:r>
            <w:r w:rsidRPr="0087305B">
              <w:rPr>
                <w:lang w:eastAsia="zh-CN"/>
              </w:rPr>
              <w:t>年）。</w:t>
            </w:r>
            <w:r w:rsidRPr="0087305B">
              <w:rPr>
                <w:vertAlign w:val="superscript"/>
              </w:rPr>
              <w:footnoteReference w:id="46"/>
            </w:r>
          </w:p>
        </w:tc>
      </w:tr>
    </w:tbl>
    <w:p w14:paraId="4787E2F0" w14:textId="0107E366" w:rsidR="007D44DF" w:rsidRPr="00086D56" w:rsidRDefault="00A91D44" w:rsidP="00A53A05">
      <w:pPr>
        <w:spacing w:before="160" w:after="120"/>
        <w:ind w:left="1247"/>
        <w:jc w:val="both"/>
        <w:rPr>
          <w:b/>
          <w:color w:val="000000"/>
          <w:lang w:eastAsia="zh-CN"/>
        </w:rPr>
      </w:pPr>
      <w:r w:rsidRPr="0087305B">
        <w:rPr>
          <w:rFonts w:eastAsia="SimHei"/>
          <w:b/>
          <w:sz w:val="24"/>
          <w:szCs w:val="24"/>
          <w:lang w:eastAsia="zh-CN"/>
        </w:rPr>
        <w:lastRenderedPageBreak/>
        <w:t>在受控制的实验条件下，</w:t>
      </w:r>
      <w:r w:rsidRPr="0087305B">
        <w:rPr>
          <w:rFonts w:eastAsia="SimHei" w:hint="eastAsia"/>
          <w:b/>
          <w:sz w:val="24"/>
          <w:szCs w:val="24"/>
          <w:lang w:eastAsia="zh-CN"/>
        </w:rPr>
        <w:t>农药，尤其是杀虫剂，已证明</w:t>
      </w:r>
      <w:r w:rsidRPr="0087305B">
        <w:rPr>
          <w:rFonts w:eastAsia="SimHei"/>
          <w:b/>
          <w:sz w:val="24"/>
          <w:szCs w:val="24"/>
          <w:lang w:eastAsia="zh-CN"/>
        </w:rPr>
        <w:t>对传粉媒介具有致死和亚致死效应</w:t>
      </w:r>
      <w:r w:rsidRPr="0087305B">
        <w:rPr>
          <w:rFonts w:eastAsia="SimHei"/>
          <w:b/>
          <w:iCs/>
          <w:sz w:val="24"/>
          <w:szCs w:val="24"/>
          <w:lang w:eastAsia="zh-CN"/>
        </w:rPr>
        <w:t>（</w:t>
      </w:r>
      <w:r w:rsidRPr="0087305B">
        <w:rPr>
          <w:rFonts w:eastAsia="楷体"/>
          <w:b/>
          <w:iCs/>
          <w:sz w:val="24"/>
          <w:szCs w:val="24"/>
          <w:lang w:eastAsia="zh-CN"/>
        </w:rPr>
        <w:t>充分成立</w:t>
      </w:r>
      <w:r w:rsidRPr="0087305B">
        <w:rPr>
          <w:rFonts w:eastAsia="SimHei"/>
          <w:b/>
          <w:iCs/>
          <w:sz w:val="24"/>
          <w:szCs w:val="24"/>
          <w:lang w:eastAsia="zh-CN"/>
        </w:rPr>
        <w:t>）</w:t>
      </w:r>
      <w:r w:rsidRPr="0087305B">
        <w:rPr>
          <w:rFonts w:eastAsia="SimHei" w:hint="eastAsia"/>
          <w:b/>
          <w:iCs/>
          <w:sz w:val="24"/>
          <w:szCs w:val="24"/>
          <w:lang w:eastAsia="zh-CN"/>
        </w:rPr>
        <w:t>。现有的少量评估实地实际接触实地研究</w:t>
      </w:r>
      <w:r w:rsidRPr="0087305B">
        <w:rPr>
          <w:rFonts w:eastAsia="SimHei"/>
          <w:b/>
          <w:sz w:val="24"/>
          <w:szCs w:val="24"/>
          <w:lang w:eastAsia="zh-CN"/>
        </w:rPr>
        <w:t>（图</w:t>
      </w:r>
      <w:r w:rsidRPr="0087305B">
        <w:rPr>
          <w:rFonts w:eastAsia="SimHei"/>
          <w:b/>
          <w:sz w:val="24"/>
          <w:szCs w:val="24"/>
          <w:lang w:eastAsia="zh-CN"/>
        </w:rPr>
        <w:t>SPM.7</w:t>
      </w:r>
      <w:r w:rsidRPr="0087305B">
        <w:rPr>
          <w:rFonts w:eastAsia="SimHei"/>
          <w:b/>
          <w:sz w:val="24"/>
          <w:szCs w:val="24"/>
          <w:lang w:eastAsia="zh-CN"/>
        </w:rPr>
        <w:t>）</w:t>
      </w:r>
      <w:r w:rsidRPr="0087305B">
        <w:rPr>
          <w:rFonts w:eastAsia="SimHei" w:hint="eastAsia"/>
          <w:b/>
          <w:sz w:val="24"/>
          <w:szCs w:val="24"/>
          <w:lang w:eastAsia="zh-CN"/>
        </w:rPr>
        <w:t>基于研究的物种和农药用量，提供了相互矛盾的效果证据</w:t>
      </w:r>
      <w:r w:rsidRPr="0087305B">
        <w:rPr>
          <w:rFonts w:eastAsia="SimHei"/>
          <w:b/>
          <w:sz w:val="24"/>
          <w:szCs w:val="24"/>
          <w:lang w:eastAsia="zh-CN"/>
        </w:rPr>
        <w:t>（</w:t>
      </w:r>
      <w:r w:rsidRPr="0087305B">
        <w:rPr>
          <w:rFonts w:eastAsia="楷体"/>
          <w:b/>
          <w:sz w:val="24"/>
          <w:szCs w:val="24"/>
          <w:lang w:eastAsia="zh-CN"/>
        </w:rPr>
        <w:t>成立但不完整</w:t>
      </w:r>
      <w:r w:rsidRPr="0087305B">
        <w:rPr>
          <w:rFonts w:eastAsia="SimHei"/>
          <w:b/>
          <w:sz w:val="24"/>
          <w:szCs w:val="24"/>
          <w:lang w:eastAsia="zh-CN"/>
        </w:rPr>
        <w:t>）</w:t>
      </w:r>
      <w:r w:rsidRPr="0087305B">
        <w:rPr>
          <w:rFonts w:eastAsia="SimHei" w:hint="eastAsia"/>
          <w:b/>
          <w:sz w:val="24"/>
          <w:szCs w:val="24"/>
          <w:lang w:eastAsia="zh-CN"/>
        </w:rPr>
        <w:t>。</w:t>
      </w:r>
      <w:r w:rsidRPr="0087305B">
        <w:rPr>
          <w:rFonts w:eastAsia="SimHei"/>
          <w:b/>
          <w:sz w:val="24"/>
          <w:szCs w:val="24"/>
          <w:lang w:eastAsia="zh-CN"/>
        </w:rPr>
        <w:t>记录到的农药接触对个别昆虫不利的亚致死效应</w:t>
      </w:r>
      <w:r w:rsidRPr="0087305B">
        <w:rPr>
          <w:rFonts w:eastAsia="SimHei" w:hint="eastAsia"/>
          <w:b/>
          <w:sz w:val="24"/>
          <w:szCs w:val="24"/>
          <w:lang w:eastAsia="zh-CN"/>
        </w:rPr>
        <w:t>如何影响</w:t>
      </w:r>
      <w:r w:rsidRPr="0087305B">
        <w:rPr>
          <w:rFonts w:eastAsia="SimHei"/>
          <w:b/>
          <w:sz w:val="24"/>
          <w:szCs w:val="24"/>
          <w:lang w:eastAsia="zh-CN"/>
        </w:rPr>
        <w:t>受管理的蜜蜂蜂群和野生传粉媒介种群，尤其</w:t>
      </w:r>
      <w:r w:rsidRPr="0087305B">
        <w:rPr>
          <w:rFonts w:eastAsia="SimHei" w:hint="eastAsia"/>
          <w:b/>
          <w:sz w:val="24"/>
          <w:szCs w:val="24"/>
          <w:lang w:eastAsia="zh-CN"/>
        </w:rPr>
        <w:t>在</w:t>
      </w:r>
      <w:r w:rsidRPr="0087305B">
        <w:rPr>
          <w:rFonts w:eastAsia="SimHei"/>
          <w:b/>
          <w:sz w:val="24"/>
          <w:szCs w:val="24"/>
          <w:lang w:eastAsia="zh-CN"/>
        </w:rPr>
        <w:t>较长</w:t>
      </w:r>
      <w:r w:rsidRPr="0087305B">
        <w:rPr>
          <w:rFonts w:eastAsia="SimHei" w:hint="eastAsia"/>
          <w:b/>
          <w:sz w:val="24"/>
          <w:szCs w:val="24"/>
          <w:lang w:eastAsia="zh-CN"/>
        </w:rPr>
        <w:t>时</w:t>
      </w:r>
      <w:r w:rsidRPr="0087305B">
        <w:rPr>
          <w:rFonts w:eastAsia="SimHei"/>
          <w:b/>
          <w:sz w:val="24"/>
          <w:szCs w:val="24"/>
          <w:lang w:eastAsia="zh-CN"/>
        </w:rPr>
        <w:t>期</w:t>
      </w:r>
      <w:r w:rsidRPr="0087305B">
        <w:rPr>
          <w:rFonts w:eastAsia="SimHei" w:hint="eastAsia"/>
          <w:b/>
          <w:sz w:val="24"/>
          <w:szCs w:val="24"/>
          <w:lang w:eastAsia="zh-CN"/>
        </w:rPr>
        <w:t>，目前仍旧未定。</w:t>
      </w:r>
      <w:r w:rsidRPr="0087305B">
        <w:rPr>
          <w:rFonts w:ascii="SimSun" w:hAnsi="SimSun" w:hint="eastAsia"/>
          <w:sz w:val="24"/>
          <w:szCs w:val="24"/>
          <w:lang w:eastAsia="zh-CN"/>
        </w:rPr>
        <w:t>杀虫剂对传粉媒介亚致死影响的大部分研究测试了有限种类的农药，最近主要是新烟碱类杀虫剂，研究使用蜜蜂和黄蜂，使用其他授粉昆虫类群的研究较少。因此，我们的知识存在重大不足（</w:t>
      </w:r>
      <w:r w:rsidRPr="0087305B">
        <w:rPr>
          <w:rFonts w:ascii="楷体" w:eastAsia="楷体" w:hAnsi="楷体" w:hint="eastAsia"/>
          <w:sz w:val="24"/>
          <w:szCs w:val="24"/>
          <w:lang w:eastAsia="zh-CN"/>
        </w:rPr>
        <w:t>充分成立</w:t>
      </w:r>
      <w:r w:rsidRPr="0087305B">
        <w:rPr>
          <w:rFonts w:ascii="SimSun" w:hAnsi="SimSun" w:hint="eastAsia"/>
          <w:sz w:val="24"/>
          <w:szCs w:val="24"/>
          <w:lang w:eastAsia="zh-CN"/>
        </w:rPr>
        <w:t>），对综合风险评估可能存在影响。最近针对新烟碱类杀虫剂的研究显示了在管制条件下对蜂类</w:t>
      </w:r>
      <w:r>
        <w:rPr>
          <w:rFonts w:ascii="SimSun" w:hAnsi="SimSun" w:hint="eastAsia"/>
          <w:sz w:val="24"/>
          <w:szCs w:val="24"/>
          <w:lang w:eastAsia="zh-CN"/>
        </w:rPr>
        <w:t>的致死和</w:t>
      </w:r>
      <w:r w:rsidRPr="0087305B">
        <w:rPr>
          <w:rFonts w:ascii="SimSun" w:hAnsi="SimSun" w:hint="eastAsia"/>
          <w:sz w:val="24"/>
          <w:szCs w:val="24"/>
          <w:lang w:eastAsia="zh-CN"/>
        </w:rPr>
        <w:t>亚致死效应的较多证据</w:t>
      </w:r>
      <w:r w:rsidRPr="00AA0BCA">
        <w:rPr>
          <w:rFonts w:ascii="楷体" w:eastAsia="楷体" w:hAnsi="楷体" w:hint="eastAsia"/>
          <w:sz w:val="24"/>
          <w:szCs w:val="24"/>
          <w:lang w:eastAsia="zh-CN"/>
        </w:rPr>
        <w:t>（充分成立）</w:t>
      </w:r>
      <w:r w:rsidRPr="0087305B">
        <w:rPr>
          <w:rFonts w:ascii="SimSun" w:hAnsi="SimSun" w:hint="eastAsia"/>
          <w:sz w:val="24"/>
          <w:szCs w:val="24"/>
          <w:lang w:eastAsia="zh-CN"/>
        </w:rPr>
        <w:t>以及对其所进行授粉产生影响的一些证据（</w:t>
      </w:r>
      <w:r w:rsidRPr="0087305B">
        <w:rPr>
          <w:rFonts w:eastAsia="楷体"/>
          <w:sz w:val="24"/>
          <w:szCs w:val="24"/>
          <w:lang w:eastAsia="zh-CN"/>
        </w:rPr>
        <w:t>成立但不完整</w:t>
      </w:r>
      <w:r w:rsidRPr="0087305B">
        <w:rPr>
          <w:rFonts w:eastAsia="SimHei"/>
          <w:sz w:val="24"/>
          <w:szCs w:val="24"/>
          <w:lang w:eastAsia="zh-CN"/>
        </w:rPr>
        <w:t>）</w:t>
      </w:r>
      <w:r w:rsidRPr="0087305B">
        <w:rPr>
          <w:rFonts w:eastAsia="SimHei" w:hint="eastAsia"/>
          <w:sz w:val="24"/>
          <w:szCs w:val="24"/>
          <w:lang w:eastAsia="zh-CN"/>
        </w:rPr>
        <w:t>。</w:t>
      </w:r>
      <w:r w:rsidRPr="0087305B">
        <w:rPr>
          <w:sz w:val="24"/>
          <w:szCs w:val="24"/>
          <w:lang w:eastAsia="zh-CN"/>
        </w:rPr>
        <w:t>最近</w:t>
      </w:r>
      <w:r w:rsidRPr="0087305B">
        <w:rPr>
          <w:rFonts w:hint="eastAsia"/>
          <w:sz w:val="24"/>
          <w:szCs w:val="24"/>
          <w:lang w:eastAsia="zh-CN"/>
        </w:rPr>
        <w:t>的一项研究中有证据表明在实际的实地接触中，新烟碱类杀虫剂对野生传粉媒介的生存和繁殖有影响</w:t>
      </w:r>
      <w:r w:rsidRPr="00AA0BCA">
        <w:rPr>
          <w:rFonts w:ascii="SimSun" w:hAnsi="SimSun" w:hint="eastAsia"/>
          <w:sz w:val="24"/>
          <w:szCs w:val="24"/>
          <w:lang w:eastAsia="zh-CN"/>
        </w:rPr>
        <w:t>（</w:t>
      </w:r>
      <w:r w:rsidRPr="00AA0BCA">
        <w:rPr>
          <w:rFonts w:ascii="楷体" w:eastAsia="楷体" w:hAnsi="楷体"/>
          <w:sz w:val="24"/>
          <w:szCs w:val="24"/>
          <w:lang w:eastAsia="zh-CN"/>
        </w:rPr>
        <w:t>成立但不完整</w:t>
      </w:r>
      <w:r w:rsidRPr="00AA0BCA">
        <w:rPr>
          <w:rFonts w:ascii="SimSun" w:hAnsi="SimSun"/>
          <w:sz w:val="24"/>
          <w:szCs w:val="24"/>
          <w:lang w:eastAsia="zh-CN"/>
        </w:rPr>
        <w:t>）</w:t>
      </w:r>
      <w:r w:rsidRPr="0087305B">
        <w:rPr>
          <w:rFonts w:hint="eastAsia"/>
          <w:sz w:val="24"/>
          <w:szCs w:val="24"/>
          <w:lang w:eastAsia="zh-CN"/>
        </w:rPr>
        <w:t>。</w:t>
      </w:r>
      <w:r w:rsidR="00AA0BCA" w:rsidRPr="0087305B">
        <w:rPr>
          <w:bCs/>
          <w:sz w:val="24"/>
          <w:szCs w:val="24"/>
          <w:vertAlign w:val="superscript"/>
          <w:lang w:eastAsia="zh-CN"/>
        </w:rPr>
        <w:footnoteReference w:id="47"/>
      </w:r>
      <w:r w:rsidRPr="0087305B">
        <w:rPr>
          <w:rFonts w:hint="eastAsia"/>
          <w:sz w:val="24"/>
          <w:szCs w:val="24"/>
          <w:lang w:eastAsia="zh-CN"/>
        </w:rPr>
        <w:t>关于对受管理蜜蜂蜂群的影响</w:t>
      </w:r>
      <w:r w:rsidR="003C1CE5">
        <w:rPr>
          <w:rFonts w:hint="eastAsia"/>
          <w:sz w:val="24"/>
          <w:szCs w:val="24"/>
          <w:lang w:eastAsia="zh-CN"/>
        </w:rPr>
        <w:t>，</w:t>
      </w:r>
      <w:r w:rsidR="003C1CE5" w:rsidRPr="003C1CE5">
        <w:rPr>
          <w:rFonts w:hint="eastAsia"/>
          <w:sz w:val="24"/>
          <w:szCs w:val="24"/>
          <w:lang w:eastAsia="zh-CN"/>
        </w:rPr>
        <w:t>该研究</w:t>
      </w:r>
      <w:r w:rsidR="003C1CE5">
        <w:rPr>
          <w:rFonts w:hint="eastAsia"/>
          <w:sz w:val="24"/>
          <w:szCs w:val="24"/>
          <w:lang w:eastAsia="zh-CN"/>
        </w:rPr>
        <w:t>与</w:t>
      </w:r>
      <w:r w:rsidR="003C1CE5" w:rsidRPr="003C1CE5">
        <w:rPr>
          <w:rFonts w:hint="eastAsia"/>
          <w:sz w:val="24"/>
          <w:szCs w:val="24"/>
          <w:lang w:eastAsia="zh-CN"/>
        </w:rPr>
        <w:t>其他研究中</w:t>
      </w:r>
      <w:r w:rsidR="003C1CE5">
        <w:rPr>
          <w:rFonts w:hint="eastAsia"/>
          <w:sz w:val="24"/>
          <w:szCs w:val="24"/>
          <w:lang w:eastAsia="zh-CN"/>
        </w:rPr>
        <w:t>的证据</w:t>
      </w:r>
      <w:r w:rsidRPr="0087305B">
        <w:rPr>
          <w:rFonts w:hint="eastAsia"/>
          <w:sz w:val="24"/>
          <w:szCs w:val="24"/>
          <w:lang w:eastAsia="zh-CN"/>
        </w:rPr>
        <w:t>相互矛盾（</w:t>
      </w:r>
      <w:r w:rsidRPr="0087305B">
        <w:rPr>
          <w:rFonts w:ascii="楷体" w:eastAsia="楷体" w:hAnsi="楷体" w:hint="eastAsia"/>
          <w:sz w:val="24"/>
          <w:szCs w:val="24"/>
          <w:lang w:eastAsia="zh-CN"/>
        </w:rPr>
        <w:t>未定</w:t>
      </w:r>
      <w:r w:rsidRPr="0087305B">
        <w:rPr>
          <w:rFonts w:hint="eastAsia"/>
          <w:sz w:val="24"/>
          <w:szCs w:val="24"/>
          <w:lang w:eastAsia="zh-CN"/>
        </w:rPr>
        <w:t>）。构成农药（及其混合物）实地实际接触以及潜在协同和长期影响的要素仍旧</w:t>
      </w:r>
      <w:r w:rsidRPr="00F324C4">
        <w:rPr>
          <w:rFonts w:ascii="SimSun" w:hAnsi="SimSun" w:hint="eastAsia"/>
          <w:sz w:val="24"/>
          <w:szCs w:val="24"/>
          <w:lang w:eastAsia="zh-CN"/>
        </w:rPr>
        <w:t>未定</w:t>
      </w:r>
      <w:r>
        <w:rPr>
          <w:rFonts w:ascii="SimSun" w:hAnsi="SimSun" w:hint="eastAsia"/>
          <w:sz w:val="24"/>
          <w:szCs w:val="24"/>
          <w:lang w:eastAsia="zh-CN"/>
        </w:rPr>
        <w:t>。（</w:t>
      </w:r>
      <w:r>
        <w:rPr>
          <w:sz w:val="24"/>
          <w:szCs w:val="24"/>
          <w:lang w:eastAsia="zh-CN"/>
        </w:rPr>
        <w:t>2.3.1.4</w:t>
      </w:r>
      <w:r>
        <w:rPr>
          <w:rFonts w:hint="eastAsia"/>
          <w:sz w:val="24"/>
          <w:szCs w:val="24"/>
          <w:lang w:eastAsia="zh-CN"/>
        </w:rPr>
        <w:t>）</w:t>
      </w:r>
    </w:p>
    <w:p w14:paraId="4319F2E5" w14:textId="193728B2" w:rsidR="007D44DF" w:rsidRPr="00086D56" w:rsidRDefault="00182ED9" w:rsidP="00A53A05">
      <w:pPr>
        <w:spacing w:after="120"/>
        <w:ind w:left="1247"/>
        <w:jc w:val="both"/>
        <w:rPr>
          <w:color w:val="000000"/>
          <w:lang w:eastAsia="zh-CN"/>
        </w:rPr>
      </w:pPr>
      <w:r w:rsidRPr="0087305B">
        <w:rPr>
          <w:rFonts w:eastAsia="SimHei"/>
          <w:b/>
          <w:color w:val="000000"/>
          <w:sz w:val="24"/>
          <w:szCs w:val="24"/>
          <w:lang w:eastAsia="zh-CN"/>
        </w:rPr>
        <w:t>特定农药成分评估和基于已查明风险的监管是重要对策，可在国家一级减少农业中使用农药造成的环境危险（</w:t>
      </w:r>
      <w:r w:rsidRPr="0087305B">
        <w:rPr>
          <w:rFonts w:eastAsia="楷体"/>
          <w:b/>
          <w:color w:val="000000"/>
          <w:sz w:val="24"/>
          <w:szCs w:val="24"/>
          <w:lang w:eastAsia="zh-CN"/>
        </w:rPr>
        <w:t>成立但不完整</w:t>
      </w:r>
      <w:r w:rsidRPr="0087305B">
        <w:rPr>
          <w:rFonts w:eastAsia="SimHei"/>
          <w:b/>
          <w:color w:val="000000"/>
          <w:sz w:val="24"/>
          <w:szCs w:val="24"/>
          <w:lang w:eastAsia="zh-CN"/>
        </w:rPr>
        <w:t>）</w:t>
      </w:r>
      <w:r w:rsidRPr="0087305B">
        <w:rPr>
          <w:color w:val="000000"/>
          <w:sz w:val="24"/>
          <w:szCs w:val="24"/>
          <w:lang w:eastAsia="zh-CN"/>
        </w:rPr>
        <w:t>{2.3.1.1, 2.3.1.3, 6.4.2.4.1}</w:t>
      </w:r>
      <w:r w:rsidRPr="0087305B">
        <w:rPr>
          <w:color w:val="000000"/>
          <w:sz w:val="24"/>
          <w:szCs w:val="24"/>
          <w:lang w:eastAsia="zh-CN"/>
        </w:rPr>
        <w:t>。通过降低农药用量，例如通过采用病虫害综合防治实践，可减少农药接触，并且在使用农药的地方，可通过施用实践和技术来减少农药漂移，从而减轻</w:t>
      </w:r>
      <w:r w:rsidR="00366F1B">
        <w:rPr>
          <w:rFonts w:hint="eastAsia"/>
          <w:color w:val="000000"/>
          <w:sz w:val="24"/>
          <w:szCs w:val="24"/>
          <w:lang w:eastAsia="zh-CN"/>
        </w:rPr>
        <w:t>农药的</w:t>
      </w:r>
      <w:r w:rsidRPr="0087305B">
        <w:rPr>
          <w:color w:val="000000"/>
          <w:sz w:val="24"/>
          <w:szCs w:val="24"/>
          <w:lang w:eastAsia="zh-CN"/>
        </w:rPr>
        <w:t>影响（</w:t>
      </w:r>
      <w:r w:rsidRPr="0087305B">
        <w:rPr>
          <w:rFonts w:eastAsia="楷体"/>
          <w:color w:val="000000"/>
          <w:sz w:val="24"/>
          <w:szCs w:val="24"/>
          <w:lang w:eastAsia="zh-CN"/>
        </w:rPr>
        <w:t>充分成立</w:t>
      </w:r>
      <w:r w:rsidRPr="0087305B">
        <w:rPr>
          <w:color w:val="000000"/>
          <w:sz w:val="24"/>
          <w:szCs w:val="24"/>
          <w:lang w:eastAsia="zh-CN"/>
        </w:rPr>
        <w:t>）</w:t>
      </w:r>
      <w:r w:rsidRPr="0087305B">
        <w:rPr>
          <w:color w:val="000000"/>
          <w:sz w:val="24"/>
          <w:szCs w:val="24"/>
          <w:lang w:eastAsia="zh-CN"/>
        </w:rPr>
        <w:t>{2.3.1.3, 6.4.2.1.2, 6.4.2.1.3, 6.4.2.1.4}</w:t>
      </w:r>
      <w:r w:rsidRPr="0087305B">
        <w:rPr>
          <w:color w:val="000000"/>
          <w:sz w:val="24"/>
          <w:szCs w:val="24"/>
          <w:lang w:eastAsia="zh-CN"/>
        </w:rPr>
        <w:t>。有必要开展教育和培训以确保农民、农场顾问和公众安全地使用农药（</w:t>
      </w:r>
      <w:r w:rsidRPr="0087305B">
        <w:rPr>
          <w:rFonts w:eastAsia="楷体"/>
          <w:color w:val="000000"/>
          <w:sz w:val="24"/>
          <w:szCs w:val="24"/>
          <w:lang w:eastAsia="zh-CN"/>
        </w:rPr>
        <w:t>成立但不完整</w:t>
      </w:r>
      <w:r w:rsidRPr="0087305B">
        <w:rPr>
          <w:color w:val="000000"/>
          <w:sz w:val="24"/>
          <w:szCs w:val="24"/>
          <w:lang w:eastAsia="zh-CN"/>
        </w:rPr>
        <w:t>）。政策战略可帮助减少农药使用或避免误用，包括支助农民田间学校（已知</w:t>
      </w:r>
      <w:r w:rsidR="003C1CE5">
        <w:rPr>
          <w:rFonts w:hint="eastAsia"/>
          <w:color w:val="000000"/>
          <w:sz w:val="24"/>
          <w:szCs w:val="24"/>
          <w:lang w:eastAsia="zh-CN"/>
        </w:rPr>
        <w:t>该学校</w:t>
      </w:r>
      <w:r w:rsidRPr="0087305B">
        <w:rPr>
          <w:color w:val="000000"/>
          <w:sz w:val="24"/>
          <w:szCs w:val="24"/>
          <w:lang w:eastAsia="zh-CN"/>
        </w:rPr>
        <w:t>可促进采用病虫害综合防治实践以及提高农业产量和增加农民收入）</w:t>
      </w:r>
      <w:r w:rsidRPr="0087305B">
        <w:rPr>
          <w:color w:val="000000"/>
          <w:sz w:val="24"/>
          <w:szCs w:val="24"/>
          <w:shd w:val="clear" w:color="auto" w:fill="FFFFFF"/>
          <w:lang w:eastAsia="zh-CN"/>
        </w:rPr>
        <w:t>（</w:t>
      </w:r>
      <w:r w:rsidRPr="0087305B">
        <w:rPr>
          <w:rFonts w:eastAsia="楷体"/>
          <w:color w:val="000000"/>
          <w:sz w:val="24"/>
          <w:szCs w:val="24"/>
          <w:shd w:val="clear" w:color="auto" w:fill="FFFFFF"/>
          <w:lang w:eastAsia="zh-CN"/>
        </w:rPr>
        <w:t>充分成立</w:t>
      </w:r>
      <w:r w:rsidRPr="0087305B">
        <w:rPr>
          <w:color w:val="000000"/>
          <w:sz w:val="24"/>
          <w:szCs w:val="24"/>
          <w:shd w:val="clear" w:color="auto" w:fill="FFFFFF"/>
          <w:lang w:eastAsia="zh-CN"/>
        </w:rPr>
        <w:t>）。</w:t>
      </w:r>
      <w:r w:rsidRPr="0087305B">
        <w:rPr>
          <w:color w:val="000000"/>
          <w:sz w:val="24"/>
          <w:szCs w:val="24"/>
          <w:lang w:eastAsia="zh-CN"/>
        </w:rPr>
        <w:t>粮农组织的《农药销售和使用国际行为守则》为政府和行业规定了一套自愿行动，但</w:t>
      </w:r>
      <w:r w:rsidR="00366F1B">
        <w:rPr>
          <w:rFonts w:hint="eastAsia"/>
          <w:color w:val="000000"/>
          <w:sz w:val="24"/>
          <w:szCs w:val="24"/>
          <w:lang w:eastAsia="zh-CN"/>
        </w:rPr>
        <w:t>一项</w:t>
      </w:r>
      <w:r w:rsidRPr="0087305B">
        <w:rPr>
          <w:color w:val="000000"/>
          <w:sz w:val="24"/>
          <w:szCs w:val="24"/>
          <w:lang w:eastAsia="zh-CN"/>
        </w:rPr>
        <w:t>从</w:t>
      </w:r>
      <w:r w:rsidRPr="0087305B">
        <w:rPr>
          <w:color w:val="000000"/>
          <w:sz w:val="24"/>
          <w:szCs w:val="24"/>
          <w:lang w:eastAsia="zh-CN"/>
        </w:rPr>
        <w:t>2004</w:t>
      </w:r>
      <w:r w:rsidRPr="0087305B">
        <w:rPr>
          <w:color w:val="000000"/>
          <w:sz w:val="24"/>
          <w:szCs w:val="24"/>
          <w:lang w:eastAsia="zh-CN"/>
        </w:rPr>
        <w:t>和</w:t>
      </w:r>
      <w:r w:rsidRPr="0087305B">
        <w:rPr>
          <w:color w:val="000000"/>
          <w:sz w:val="24"/>
          <w:szCs w:val="24"/>
          <w:lang w:eastAsia="zh-CN"/>
        </w:rPr>
        <w:t>2005</w:t>
      </w:r>
      <w:r w:rsidRPr="0087305B">
        <w:rPr>
          <w:color w:val="000000"/>
          <w:sz w:val="24"/>
          <w:szCs w:val="24"/>
          <w:lang w:eastAsia="zh-CN"/>
        </w:rPr>
        <w:t>年开始的调查</w:t>
      </w:r>
      <w:r w:rsidR="00366F1B">
        <w:rPr>
          <w:rFonts w:hint="eastAsia"/>
          <w:color w:val="000000"/>
          <w:sz w:val="24"/>
          <w:szCs w:val="24"/>
          <w:lang w:eastAsia="zh-CN"/>
        </w:rPr>
        <w:t>显示</w:t>
      </w:r>
      <w:r w:rsidRPr="0087305B">
        <w:rPr>
          <w:color w:val="000000"/>
          <w:sz w:val="24"/>
          <w:szCs w:val="24"/>
          <w:lang w:eastAsia="zh-CN"/>
        </w:rPr>
        <w:t>，目前仅有</w:t>
      </w:r>
      <w:r w:rsidRPr="0087305B">
        <w:rPr>
          <w:color w:val="000000"/>
          <w:sz w:val="24"/>
          <w:szCs w:val="24"/>
          <w:lang w:eastAsia="zh-CN"/>
        </w:rPr>
        <w:t>15%</w:t>
      </w:r>
      <w:r w:rsidRPr="0087305B">
        <w:rPr>
          <w:color w:val="000000"/>
          <w:sz w:val="24"/>
          <w:szCs w:val="24"/>
          <w:lang w:eastAsia="zh-CN"/>
        </w:rPr>
        <w:t>的国家使用该守则</w:t>
      </w:r>
      <w:r w:rsidRPr="0087305B">
        <w:rPr>
          <w:color w:val="000000"/>
          <w:sz w:val="24"/>
          <w:szCs w:val="24"/>
          <w:lang w:eastAsia="zh-CN"/>
        </w:rPr>
        <w:t>{6.4.2.1, 6.4.2.2.5, 6.4.2.2.6, 6.4.2.4.2}</w:t>
      </w:r>
      <w:r w:rsidRPr="0087305B">
        <w:rPr>
          <w:color w:val="000000"/>
          <w:sz w:val="24"/>
          <w:szCs w:val="24"/>
          <w:lang w:eastAsia="zh-CN"/>
        </w:rPr>
        <w:t>。旨在改善无农药及农药最小化（如综合虫害管理）农业体系中虫害管理效果的研究将有助于为传统的高化学投入体系提供可行的替代方案，既能保证产量，又能减轻对传粉媒介的风险</w:t>
      </w:r>
      <w:r>
        <w:rPr>
          <w:rFonts w:hint="eastAsia"/>
          <w:color w:val="000000"/>
          <w:sz w:val="24"/>
          <w:szCs w:val="24"/>
          <w:lang w:eastAsia="zh-CN"/>
        </w:rPr>
        <w:t>。</w:t>
      </w:r>
    </w:p>
    <w:p w14:paraId="55880FA2" w14:textId="39DC7F13" w:rsidR="007D44DF" w:rsidRPr="00086D56" w:rsidRDefault="00B328C4" w:rsidP="00A53A05">
      <w:pPr>
        <w:spacing w:after="120"/>
        <w:ind w:left="1247"/>
        <w:jc w:val="both"/>
        <w:rPr>
          <w:lang w:eastAsia="zh-CN"/>
        </w:rPr>
      </w:pPr>
      <w:r w:rsidRPr="0087305B">
        <w:rPr>
          <w:rFonts w:eastAsia="SimHei"/>
          <w:b/>
          <w:sz w:val="24"/>
          <w:szCs w:val="24"/>
          <w:lang w:eastAsia="zh-CN"/>
        </w:rPr>
        <w:lastRenderedPageBreak/>
        <w:t>使用除草剂来控制杂草会降低提供花粉和花蜜的开花植物的丰度和多样性，从而间接地影响到传粉媒介（</w:t>
      </w:r>
      <w:r w:rsidRPr="0087305B">
        <w:rPr>
          <w:rFonts w:eastAsia="楷体"/>
          <w:b/>
          <w:sz w:val="24"/>
          <w:szCs w:val="24"/>
          <w:lang w:eastAsia="zh-CN"/>
        </w:rPr>
        <w:t>充分成立</w:t>
      </w:r>
      <w:r w:rsidRPr="0087305B">
        <w:rPr>
          <w:rFonts w:eastAsia="SimHei"/>
          <w:b/>
          <w:sz w:val="24"/>
          <w:szCs w:val="24"/>
          <w:lang w:eastAsia="zh-CN"/>
        </w:rPr>
        <w:t>）</w:t>
      </w:r>
      <w:r w:rsidRPr="0087305B">
        <w:rPr>
          <w:b/>
          <w:sz w:val="24"/>
          <w:szCs w:val="24"/>
          <w:lang w:eastAsia="zh-CN"/>
        </w:rPr>
        <w:t>。</w:t>
      </w:r>
      <w:r w:rsidRPr="0087305B">
        <w:rPr>
          <w:sz w:val="24"/>
          <w:szCs w:val="24"/>
          <w:lang w:eastAsia="zh-CN"/>
        </w:rPr>
        <w:t>允许多种杂草物种开花的农业和城市土地管理制度可支持更加多样性的传粉媒介区系，进而加强授粉（</w:t>
      </w:r>
      <w:r w:rsidRPr="0087305B">
        <w:rPr>
          <w:rFonts w:eastAsia="楷体"/>
          <w:sz w:val="24"/>
          <w:szCs w:val="24"/>
          <w:lang w:eastAsia="zh-CN"/>
        </w:rPr>
        <w:t>成立但不完整</w:t>
      </w:r>
      <w:r w:rsidRPr="0087305B">
        <w:rPr>
          <w:sz w:val="24"/>
          <w:szCs w:val="24"/>
          <w:lang w:eastAsia="zh-CN"/>
        </w:rPr>
        <w:t>）</w:t>
      </w:r>
      <w:r w:rsidRPr="0087305B">
        <w:rPr>
          <w:sz w:val="24"/>
          <w:szCs w:val="24"/>
          <w:lang w:eastAsia="zh-CN"/>
        </w:rPr>
        <w:t>{2.2.2.1.4, 2.2.2.1.8, 2.2.2.1.9, 2.2.2.3, 2.3.1.2, 2.3.1.4.2}</w:t>
      </w:r>
      <w:r w:rsidRPr="0087305B">
        <w:rPr>
          <w:sz w:val="24"/>
          <w:szCs w:val="24"/>
          <w:lang w:eastAsia="zh-CN"/>
        </w:rPr>
        <w:t>。实现方式是减少除草剂用量或以较宽松的方法来控制杂草，同时仔细注意与作物产量</w:t>
      </w:r>
      <w:r w:rsidRPr="0087305B">
        <w:rPr>
          <w:rFonts w:hint="eastAsia"/>
          <w:sz w:val="24"/>
          <w:szCs w:val="24"/>
          <w:lang w:eastAsia="zh-CN"/>
        </w:rPr>
        <w:t>和控制外来入侵物种</w:t>
      </w:r>
      <w:r w:rsidRPr="0087305B">
        <w:rPr>
          <w:sz w:val="24"/>
          <w:szCs w:val="24"/>
          <w:lang w:eastAsia="zh-CN"/>
        </w:rPr>
        <w:t>之间的潜在权衡</w:t>
      </w:r>
      <w:r w:rsidRPr="0087305B">
        <w:rPr>
          <w:sz w:val="24"/>
          <w:szCs w:val="24"/>
          <w:lang w:eastAsia="zh-CN"/>
        </w:rPr>
        <w:t>{2.3, 6.4.2.1.4, 6.4.5.1.3.}</w:t>
      </w:r>
      <w:r w:rsidRPr="0087305B">
        <w:rPr>
          <w:sz w:val="24"/>
          <w:szCs w:val="24"/>
          <w:lang w:eastAsia="zh-CN"/>
        </w:rPr>
        <w:t>。传统的多样化农业体系证明了一种可能的方法，在其中野草本身具有辅助食物产品的价值</w:t>
      </w:r>
      <w:r w:rsidRPr="0087305B">
        <w:rPr>
          <w:sz w:val="24"/>
          <w:szCs w:val="24"/>
          <w:lang w:eastAsia="zh-CN"/>
        </w:rPr>
        <w:t>{5.3.3, 5.3.4, 5.4.2, 6.4.1.1.8}</w:t>
      </w:r>
      <w:r w:rsidRPr="0087305B">
        <w:rPr>
          <w:sz w:val="24"/>
          <w:szCs w:val="24"/>
          <w:lang w:eastAsia="zh-CN"/>
        </w:rPr>
        <w:t>。除草剂对传粉媒介的潜在直接亚致死效应未被充分认识和研究</w:t>
      </w:r>
      <w:r w:rsidRPr="0087305B">
        <w:rPr>
          <w:sz w:val="24"/>
          <w:szCs w:val="24"/>
          <w:lang w:eastAsia="zh-CN"/>
        </w:rPr>
        <w:t xml:space="preserve"> {2.3.1.4.2}</w:t>
      </w:r>
      <w:r>
        <w:rPr>
          <w:rFonts w:hint="eastAsia"/>
          <w:sz w:val="24"/>
          <w:szCs w:val="24"/>
          <w:lang w:eastAsia="zh-CN"/>
        </w:rPr>
        <w:t>。</w:t>
      </w:r>
    </w:p>
    <w:p w14:paraId="5FCCAEE3" w14:textId="5502C636" w:rsidR="007D44DF" w:rsidRPr="00086D56" w:rsidRDefault="00B328C4" w:rsidP="00A53A05">
      <w:pPr>
        <w:spacing w:after="120"/>
        <w:ind w:left="1247"/>
        <w:jc w:val="both"/>
        <w:rPr>
          <w:lang w:eastAsia="zh-CN"/>
        </w:rPr>
      </w:pPr>
      <w:r w:rsidRPr="0087305B">
        <w:rPr>
          <w:rFonts w:eastAsia="SimHei"/>
          <w:b/>
          <w:bCs/>
          <w:sz w:val="24"/>
          <w:szCs w:val="24"/>
          <w:lang w:eastAsia="zh-CN"/>
        </w:rPr>
        <w:t>大多数农业转基因生物具有除草剂耐受性或昆虫抗性等性状。大多数具有除草剂耐受性的作物可能</w:t>
      </w:r>
      <w:r w:rsidR="00073636">
        <w:rPr>
          <w:rFonts w:eastAsia="SimHei" w:hint="eastAsia"/>
          <w:b/>
          <w:bCs/>
          <w:sz w:val="24"/>
          <w:szCs w:val="24"/>
          <w:lang w:eastAsia="zh-CN"/>
        </w:rPr>
        <w:t>导致</w:t>
      </w:r>
      <w:r w:rsidRPr="0087305B">
        <w:rPr>
          <w:rFonts w:eastAsia="SimHei"/>
          <w:b/>
          <w:bCs/>
          <w:sz w:val="24"/>
          <w:szCs w:val="24"/>
          <w:lang w:eastAsia="zh-CN"/>
        </w:rPr>
        <w:t>野草数量减少，</w:t>
      </w:r>
      <w:r w:rsidR="00073636">
        <w:rPr>
          <w:rFonts w:eastAsia="SimHei" w:hint="eastAsia"/>
          <w:b/>
          <w:bCs/>
          <w:sz w:val="24"/>
          <w:szCs w:val="24"/>
          <w:lang w:eastAsia="zh-CN"/>
        </w:rPr>
        <w:t>从而减少</w:t>
      </w:r>
      <w:r w:rsidRPr="0087305B">
        <w:rPr>
          <w:rFonts w:eastAsia="SimHei"/>
          <w:b/>
          <w:bCs/>
          <w:sz w:val="24"/>
          <w:szCs w:val="24"/>
          <w:lang w:eastAsia="zh-CN"/>
        </w:rPr>
        <w:t>传粉媒介的食物资源（</w:t>
      </w:r>
      <w:r w:rsidRPr="0087305B">
        <w:rPr>
          <w:rFonts w:eastAsia="楷体"/>
          <w:b/>
          <w:bCs/>
          <w:sz w:val="24"/>
          <w:szCs w:val="24"/>
          <w:lang w:eastAsia="zh-CN"/>
        </w:rPr>
        <w:t>成立但不完整</w:t>
      </w:r>
      <w:r w:rsidRPr="0087305B">
        <w:rPr>
          <w:rFonts w:eastAsia="SimHei"/>
          <w:b/>
          <w:bCs/>
          <w:sz w:val="24"/>
          <w:szCs w:val="24"/>
          <w:lang w:eastAsia="zh-CN"/>
        </w:rPr>
        <w:t>）</w:t>
      </w:r>
      <w:r w:rsidRPr="0087305B">
        <w:rPr>
          <w:rFonts w:eastAsia="SimHei" w:hint="eastAsia"/>
          <w:b/>
          <w:bCs/>
          <w:sz w:val="24"/>
          <w:szCs w:val="24"/>
          <w:lang w:eastAsia="zh-CN"/>
        </w:rPr>
        <w:t>对</w:t>
      </w:r>
      <w:r w:rsidRPr="0087305B">
        <w:rPr>
          <w:rFonts w:eastAsia="SimHei"/>
          <w:b/>
          <w:bCs/>
          <w:sz w:val="24"/>
          <w:szCs w:val="24"/>
          <w:lang w:eastAsia="zh-CN"/>
        </w:rPr>
        <w:t>在</w:t>
      </w:r>
      <w:r>
        <w:rPr>
          <w:rFonts w:eastAsia="SimHei" w:hint="eastAsia"/>
          <w:b/>
          <w:bCs/>
          <w:sz w:val="24"/>
          <w:szCs w:val="24"/>
          <w:lang w:eastAsia="zh-CN"/>
        </w:rPr>
        <w:t>除草剂耐受作物</w:t>
      </w:r>
      <w:r w:rsidRPr="0087305B">
        <w:rPr>
          <w:rFonts w:eastAsia="SimHei"/>
          <w:b/>
          <w:bCs/>
          <w:sz w:val="24"/>
          <w:szCs w:val="24"/>
          <w:lang w:eastAsia="zh-CN"/>
        </w:rPr>
        <w:t>农田觅食的传粉媒介</w:t>
      </w:r>
      <w:r w:rsidRPr="0087305B">
        <w:rPr>
          <w:rFonts w:eastAsia="SimHei" w:hint="eastAsia"/>
          <w:b/>
          <w:bCs/>
          <w:sz w:val="24"/>
          <w:szCs w:val="24"/>
          <w:lang w:eastAsia="zh-CN"/>
        </w:rPr>
        <w:t>丰度和多样性的实际后果未知</w:t>
      </w:r>
      <w:r w:rsidRPr="0087305B">
        <w:rPr>
          <w:rFonts w:eastAsia="SimHei"/>
          <w:sz w:val="24"/>
          <w:szCs w:val="24"/>
          <w:lang w:eastAsia="zh-CN"/>
        </w:rPr>
        <w:t>{2.3.2.3.1}</w:t>
      </w:r>
      <w:r w:rsidRPr="0087305B">
        <w:rPr>
          <w:rFonts w:eastAsia="SimHei"/>
          <w:sz w:val="24"/>
          <w:szCs w:val="24"/>
          <w:lang w:eastAsia="zh-CN"/>
        </w:rPr>
        <w:t>。</w:t>
      </w:r>
      <w:r w:rsidRPr="0087305B">
        <w:rPr>
          <w:rFonts w:eastAsia="SimHei"/>
          <w:b/>
          <w:sz w:val="24"/>
          <w:szCs w:val="24"/>
          <w:lang w:eastAsia="zh-CN"/>
        </w:rPr>
        <w:t>具有昆虫抗性的作物导致杀虫剂用量减少（</w:t>
      </w:r>
      <w:r w:rsidRPr="0087305B">
        <w:rPr>
          <w:rFonts w:eastAsia="SimHei" w:hint="eastAsia"/>
          <w:b/>
          <w:sz w:val="24"/>
          <w:szCs w:val="24"/>
          <w:lang w:eastAsia="zh-CN"/>
        </w:rPr>
        <w:t>根据害虫的流行程度、非目标害虫二次爆发或主要害虫抗药性的出现而在不同区域</w:t>
      </w:r>
      <w:r w:rsidR="00073636">
        <w:rPr>
          <w:rFonts w:eastAsia="SimHei" w:hint="eastAsia"/>
          <w:b/>
          <w:sz w:val="24"/>
          <w:szCs w:val="24"/>
          <w:lang w:eastAsia="zh-CN"/>
        </w:rPr>
        <w:t>减少得</w:t>
      </w:r>
      <w:r w:rsidRPr="0087305B">
        <w:rPr>
          <w:rFonts w:eastAsia="SimHei" w:hint="eastAsia"/>
          <w:b/>
          <w:sz w:val="24"/>
          <w:szCs w:val="24"/>
          <w:lang w:eastAsia="zh-CN"/>
        </w:rPr>
        <w:t>不同</w:t>
      </w:r>
      <w:r w:rsidRPr="0087305B">
        <w:rPr>
          <w:rFonts w:eastAsia="SimHei"/>
          <w:b/>
          <w:sz w:val="24"/>
          <w:szCs w:val="24"/>
          <w:lang w:eastAsia="zh-CN"/>
        </w:rPr>
        <w:t>）</w:t>
      </w:r>
      <w:r w:rsidRPr="0087305B">
        <w:rPr>
          <w:rFonts w:eastAsia="SimHei"/>
          <w:b/>
          <w:bCs/>
          <w:sz w:val="24"/>
          <w:szCs w:val="24"/>
          <w:lang w:eastAsia="zh-CN"/>
        </w:rPr>
        <w:t>（</w:t>
      </w:r>
      <w:r w:rsidRPr="0087305B">
        <w:rPr>
          <w:rFonts w:eastAsia="楷体"/>
          <w:b/>
          <w:bCs/>
          <w:sz w:val="24"/>
          <w:szCs w:val="24"/>
          <w:lang w:eastAsia="zh-CN"/>
        </w:rPr>
        <w:t>充分成立</w:t>
      </w:r>
      <w:r w:rsidRPr="0087305B">
        <w:rPr>
          <w:rFonts w:eastAsia="SimHei"/>
          <w:b/>
          <w:bCs/>
          <w:sz w:val="24"/>
          <w:szCs w:val="24"/>
          <w:lang w:eastAsia="zh-CN"/>
        </w:rPr>
        <w:t>）</w:t>
      </w:r>
      <w:r w:rsidRPr="0087305B">
        <w:rPr>
          <w:rFonts w:eastAsia="SimHei" w:hint="eastAsia"/>
          <w:b/>
          <w:bCs/>
          <w:sz w:val="24"/>
          <w:szCs w:val="24"/>
          <w:lang w:eastAsia="zh-CN"/>
        </w:rPr>
        <w:t>。</w:t>
      </w:r>
      <w:r w:rsidRPr="0087305B">
        <w:rPr>
          <w:rFonts w:eastAsia="SimHei"/>
          <w:b/>
          <w:bCs/>
          <w:sz w:val="24"/>
          <w:szCs w:val="24"/>
          <w:lang w:eastAsia="zh-CN"/>
        </w:rPr>
        <w:t>这种情况若可持续，</w:t>
      </w:r>
      <w:r w:rsidRPr="0087305B">
        <w:rPr>
          <w:rFonts w:eastAsia="SimHei" w:hint="eastAsia"/>
          <w:b/>
          <w:bCs/>
          <w:sz w:val="24"/>
          <w:szCs w:val="24"/>
          <w:lang w:eastAsia="zh-CN"/>
        </w:rPr>
        <w:t>杀虫剂用量减少可</w:t>
      </w:r>
      <w:r w:rsidRPr="0087305B">
        <w:rPr>
          <w:rFonts w:eastAsia="SimHei"/>
          <w:b/>
          <w:bCs/>
          <w:sz w:val="24"/>
          <w:szCs w:val="24"/>
          <w:lang w:eastAsia="zh-CN"/>
        </w:rPr>
        <w:t>减轻对非目标昆虫的压力（</w:t>
      </w:r>
      <w:r w:rsidRPr="0087305B">
        <w:rPr>
          <w:rFonts w:eastAsia="楷体"/>
          <w:b/>
          <w:bCs/>
          <w:sz w:val="24"/>
          <w:szCs w:val="24"/>
          <w:lang w:eastAsia="zh-CN"/>
        </w:rPr>
        <w:t>成立但不完整</w:t>
      </w:r>
      <w:r w:rsidRPr="0087305B">
        <w:rPr>
          <w:rFonts w:eastAsia="SimHei"/>
          <w:b/>
          <w:bCs/>
          <w:sz w:val="24"/>
          <w:szCs w:val="24"/>
          <w:lang w:eastAsia="zh-CN"/>
        </w:rPr>
        <w:t>）</w:t>
      </w:r>
      <w:r w:rsidRPr="0087305B">
        <w:rPr>
          <w:rFonts w:eastAsia="SimHei" w:hint="eastAsia"/>
          <w:b/>
          <w:bCs/>
          <w:sz w:val="24"/>
          <w:szCs w:val="24"/>
          <w:lang w:eastAsia="zh-CN"/>
        </w:rPr>
        <w:t>。抗昆虫作物的使用和农药使用减少如何影响传粉媒介的丰度和多样性未知</w:t>
      </w:r>
      <w:r w:rsidRPr="0087305B">
        <w:rPr>
          <w:b/>
          <w:sz w:val="24"/>
          <w:szCs w:val="24"/>
          <w:lang w:eastAsia="zh-CN"/>
        </w:rPr>
        <w:t>{2.3.2.3.1}</w:t>
      </w:r>
      <w:r w:rsidRPr="0087305B">
        <w:rPr>
          <w:b/>
          <w:sz w:val="24"/>
          <w:szCs w:val="24"/>
          <w:lang w:eastAsia="zh-CN"/>
        </w:rPr>
        <w:t>。</w:t>
      </w:r>
      <w:r w:rsidRPr="0087305B">
        <w:rPr>
          <w:sz w:val="24"/>
          <w:szCs w:val="24"/>
          <w:lang w:eastAsia="zh-CN"/>
        </w:rPr>
        <w:t>没有报告显示具有昆虫抗性的作物对蜜蜂</w:t>
      </w:r>
      <w:r w:rsidR="001673A8">
        <w:rPr>
          <w:rFonts w:hint="eastAsia"/>
          <w:sz w:val="24"/>
          <w:szCs w:val="24"/>
          <w:lang w:eastAsia="zh-CN"/>
        </w:rPr>
        <w:t>或</w:t>
      </w:r>
      <w:r w:rsidRPr="0087305B">
        <w:rPr>
          <w:sz w:val="24"/>
          <w:szCs w:val="24"/>
          <w:lang w:eastAsia="zh-CN"/>
        </w:rPr>
        <w:t>其他膜翅目动物具有直接致死效应（如产生苏云金杆菌毒素）</w:t>
      </w:r>
      <w:r w:rsidRPr="0087305B">
        <w:rPr>
          <w:rFonts w:hint="eastAsia"/>
          <w:sz w:val="24"/>
          <w:szCs w:val="24"/>
          <w:lang w:eastAsia="zh-CN"/>
        </w:rPr>
        <w:t>。</w:t>
      </w:r>
      <w:r w:rsidRPr="0087305B">
        <w:rPr>
          <w:bCs/>
          <w:sz w:val="24"/>
          <w:szCs w:val="24"/>
          <w:lang w:eastAsia="zh-CN"/>
        </w:rPr>
        <w:t>在某些蝴蝶中发现致死效应（</w:t>
      </w:r>
      <w:r w:rsidRPr="0087305B">
        <w:rPr>
          <w:rFonts w:eastAsia="楷体"/>
          <w:bCs/>
          <w:sz w:val="24"/>
          <w:szCs w:val="24"/>
          <w:lang w:eastAsia="zh-CN"/>
        </w:rPr>
        <w:t>成立但不完整</w:t>
      </w:r>
      <w:r w:rsidRPr="0087305B">
        <w:rPr>
          <w:bCs/>
          <w:sz w:val="24"/>
          <w:szCs w:val="24"/>
          <w:lang w:eastAsia="zh-CN"/>
        </w:rPr>
        <w:t>），但关于其他传粉群体（如食蚜蝇）的数据稀缺</w:t>
      </w:r>
      <w:r w:rsidRPr="0087305B">
        <w:rPr>
          <w:bCs/>
          <w:sz w:val="24"/>
          <w:szCs w:val="24"/>
          <w:lang w:eastAsia="zh-CN"/>
        </w:rPr>
        <w:t>{2.3.2.2}</w:t>
      </w:r>
      <w:r w:rsidRPr="0087305B">
        <w:rPr>
          <w:bCs/>
          <w:sz w:val="24"/>
          <w:szCs w:val="24"/>
          <w:lang w:eastAsia="zh-CN"/>
        </w:rPr>
        <w:t>。</w:t>
      </w:r>
      <w:r w:rsidRPr="0087305B">
        <w:rPr>
          <w:rFonts w:hint="eastAsia"/>
          <w:bCs/>
          <w:sz w:val="24"/>
          <w:szCs w:val="24"/>
          <w:lang w:eastAsia="zh-CN"/>
        </w:rPr>
        <w:t>需要研究</w:t>
      </w:r>
      <w:r w:rsidRPr="0087305B">
        <w:rPr>
          <w:bCs/>
          <w:sz w:val="24"/>
          <w:szCs w:val="24"/>
          <w:lang w:eastAsia="zh-CN"/>
        </w:rPr>
        <w:t>野生近缘植物和非转基因作物中的潜在转基因漂流和基因渗入</w:t>
      </w:r>
      <w:r w:rsidRPr="0087305B">
        <w:rPr>
          <w:rFonts w:hint="eastAsia"/>
          <w:bCs/>
          <w:sz w:val="24"/>
          <w:szCs w:val="24"/>
          <w:lang w:eastAsia="zh-CN"/>
        </w:rPr>
        <w:t>对</w:t>
      </w:r>
      <w:r w:rsidRPr="0087305B">
        <w:rPr>
          <w:bCs/>
          <w:sz w:val="24"/>
          <w:szCs w:val="24"/>
          <w:lang w:eastAsia="zh-CN"/>
        </w:rPr>
        <w:t>传粉媒介等非目标生物</w:t>
      </w:r>
      <w:r w:rsidRPr="0087305B">
        <w:rPr>
          <w:rFonts w:hint="eastAsia"/>
          <w:bCs/>
          <w:sz w:val="24"/>
          <w:szCs w:val="24"/>
          <w:lang w:eastAsia="zh-CN"/>
        </w:rPr>
        <w:t>的生态和进化影响</w:t>
      </w:r>
      <w:r w:rsidRPr="0087305B">
        <w:rPr>
          <w:sz w:val="24"/>
          <w:szCs w:val="24"/>
          <w:lang w:eastAsia="zh-CN"/>
        </w:rPr>
        <w:t>{2.3.2.3.2}</w:t>
      </w:r>
      <w:r w:rsidRPr="0087305B">
        <w:rPr>
          <w:sz w:val="24"/>
          <w:szCs w:val="24"/>
          <w:lang w:eastAsia="zh-CN"/>
        </w:rPr>
        <w:t>。在大多数国家，为批准农业转基因生物</w:t>
      </w:r>
      <w:r w:rsidRPr="0087305B">
        <w:rPr>
          <w:rFonts w:hint="eastAsia"/>
          <w:sz w:val="24"/>
          <w:szCs w:val="24"/>
          <w:lang w:eastAsia="zh-CN"/>
        </w:rPr>
        <w:t>作物</w:t>
      </w:r>
      <w:r w:rsidRPr="0087305B">
        <w:rPr>
          <w:sz w:val="24"/>
          <w:szCs w:val="24"/>
          <w:lang w:eastAsia="zh-CN"/>
        </w:rPr>
        <w:t>而开展的必要风险评估不能充分揭示具有昆虫抗性的作物的直接亚致死效应或者具有除草剂耐受性和昆虫抗性的作物的间接效应</w:t>
      </w:r>
      <w:r w:rsidRPr="0087305B">
        <w:rPr>
          <w:rFonts w:hint="eastAsia"/>
          <w:sz w:val="24"/>
          <w:szCs w:val="24"/>
          <w:lang w:eastAsia="zh-CN"/>
        </w:rPr>
        <w:t>，部分原因是缺少数据</w:t>
      </w:r>
      <w:r w:rsidRPr="0087305B">
        <w:rPr>
          <w:sz w:val="24"/>
          <w:szCs w:val="24"/>
          <w:lang w:eastAsia="zh-CN"/>
        </w:rPr>
        <w:t>{6.4.2.6.1}</w:t>
      </w:r>
      <w:r w:rsidRPr="0087305B">
        <w:rPr>
          <w:sz w:val="24"/>
          <w:szCs w:val="24"/>
          <w:lang w:eastAsia="zh-CN"/>
        </w:rPr>
        <w:t>。将农业转基因生物对传粉媒介的直接和间接影响加以量化，将有助于了解是否需要应对方案及其</w:t>
      </w:r>
      <w:r w:rsidR="00073636">
        <w:rPr>
          <w:rFonts w:hint="eastAsia"/>
          <w:sz w:val="24"/>
          <w:szCs w:val="24"/>
          <w:lang w:eastAsia="zh-CN"/>
        </w:rPr>
        <w:t>需求</w:t>
      </w:r>
      <w:r w:rsidRPr="0087305B">
        <w:rPr>
          <w:sz w:val="24"/>
          <w:szCs w:val="24"/>
          <w:lang w:eastAsia="zh-CN"/>
        </w:rPr>
        <w:t>程度如何</w:t>
      </w:r>
      <w:r>
        <w:rPr>
          <w:rFonts w:hint="eastAsia"/>
          <w:sz w:val="24"/>
          <w:szCs w:val="24"/>
          <w:lang w:eastAsia="zh-CN"/>
        </w:rPr>
        <w:t>。</w:t>
      </w:r>
    </w:p>
    <w:p w14:paraId="4A5E3007" w14:textId="667AE8AC" w:rsidR="007D44DF" w:rsidRPr="00086D56" w:rsidRDefault="00DB10D9" w:rsidP="00A53A05">
      <w:pPr>
        <w:spacing w:after="120"/>
        <w:ind w:left="1247"/>
        <w:jc w:val="both"/>
        <w:rPr>
          <w:b/>
          <w:bCs/>
          <w:lang w:eastAsia="zh-CN"/>
        </w:rPr>
      </w:pPr>
      <w:r w:rsidRPr="0087305B">
        <w:rPr>
          <w:rFonts w:eastAsia="SimHei"/>
          <w:b/>
          <w:bCs/>
          <w:sz w:val="24"/>
          <w:szCs w:val="24"/>
          <w:lang w:eastAsia="zh-CN"/>
        </w:rPr>
        <w:t>受管理的西方蜜蜂蜂群数量减少的部分原因是</w:t>
      </w:r>
      <w:r w:rsidR="00073636" w:rsidRPr="0087305B">
        <w:rPr>
          <w:rFonts w:eastAsia="SimHei"/>
          <w:b/>
          <w:bCs/>
          <w:sz w:val="24"/>
          <w:szCs w:val="24"/>
          <w:lang w:eastAsia="zh-CN"/>
        </w:rPr>
        <w:t>影响到养蜂</w:t>
      </w:r>
      <w:r w:rsidR="00073636">
        <w:rPr>
          <w:rFonts w:eastAsia="SimHei" w:hint="eastAsia"/>
          <w:b/>
          <w:bCs/>
          <w:sz w:val="24"/>
          <w:szCs w:val="24"/>
          <w:lang w:eastAsia="zh-CN"/>
        </w:rPr>
        <w:t>的</w:t>
      </w:r>
      <w:r w:rsidRPr="0087305B">
        <w:rPr>
          <w:rFonts w:eastAsia="SimHei"/>
          <w:b/>
          <w:bCs/>
          <w:sz w:val="24"/>
          <w:szCs w:val="24"/>
          <w:lang w:eastAsia="zh-CN"/>
        </w:rPr>
        <w:t>社会经济变化和（或）管理实践不善（</w:t>
      </w:r>
      <w:r w:rsidRPr="0087305B">
        <w:rPr>
          <w:rFonts w:eastAsia="楷体"/>
          <w:b/>
          <w:bCs/>
          <w:iCs/>
          <w:sz w:val="24"/>
          <w:szCs w:val="24"/>
          <w:lang w:eastAsia="zh-CN"/>
        </w:rPr>
        <w:t>未定）</w:t>
      </w:r>
      <w:r w:rsidRPr="0087305B">
        <w:rPr>
          <w:b/>
          <w:sz w:val="24"/>
          <w:szCs w:val="24"/>
          <w:lang w:eastAsia="zh-CN"/>
        </w:rPr>
        <w:t>{3.3.2}</w:t>
      </w:r>
      <w:r w:rsidRPr="0087305B">
        <w:rPr>
          <w:b/>
          <w:sz w:val="24"/>
          <w:szCs w:val="24"/>
          <w:lang w:eastAsia="zh-CN"/>
        </w:rPr>
        <w:t>。</w:t>
      </w:r>
      <w:r w:rsidRPr="0087305B">
        <w:rPr>
          <w:sz w:val="24"/>
          <w:szCs w:val="24"/>
          <w:lang w:eastAsia="zh-CN"/>
        </w:rPr>
        <w:t>尽管传粉媒介管理历经数千年发展，但仍有机会进一步大力创新和发展管理实践，包括更好地管理寄生虫和致病菌（</w:t>
      </w:r>
      <w:r w:rsidRPr="0087305B">
        <w:rPr>
          <w:rFonts w:eastAsia="楷体"/>
          <w:sz w:val="24"/>
          <w:szCs w:val="24"/>
          <w:lang w:eastAsia="zh-CN"/>
        </w:rPr>
        <w:t>充分成立</w:t>
      </w:r>
      <w:r w:rsidRPr="0087305B">
        <w:rPr>
          <w:sz w:val="24"/>
          <w:szCs w:val="24"/>
          <w:lang w:eastAsia="zh-CN"/>
        </w:rPr>
        <w:t>）</w:t>
      </w:r>
      <w:r w:rsidRPr="0087305B">
        <w:rPr>
          <w:sz w:val="24"/>
          <w:szCs w:val="24"/>
          <w:lang w:eastAsia="zh-CN"/>
        </w:rPr>
        <w:t>{3.3.3, 3.4.3, 6.4.4.1.1.2}</w:t>
      </w:r>
      <w:r w:rsidRPr="0087305B">
        <w:rPr>
          <w:sz w:val="24"/>
          <w:szCs w:val="24"/>
          <w:lang w:eastAsia="zh-CN"/>
        </w:rPr>
        <w:t>、完善蜂类所需性状选择（</w:t>
      </w:r>
      <w:r w:rsidRPr="0087305B">
        <w:rPr>
          <w:rFonts w:eastAsia="楷体"/>
          <w:sz w:val="24"/>
          <w:szCs w:val="24"/>
          <w:lang w:eastAsia="zh-CN"/>
        </w:rPr>
        <w:t>充分成立</w:t>
      </w:r>
      <w:r w:rsidRPr="0087305B">
        <w:rPr>
          <w:sz w:val="24"/>
          <w:szCs w:val="24"/>
          <w:lang w:eastAsia="zh-CN"/>
        </w:rPr>
        <w:t>）以及为遗传多样性而育种（</w:t>
      </w:r>
      <w:r w:rsidRPr="0087305B">
        <w:rPr>
          <w:rFonts w:eastAsia="楷体"/>
          <w:sz w:val="24"/>
          <w:szCs w:val="24"/>
          <w:lang w:eastAsia="zh-CN"/>
        </w:rPr>
        <w:t>充分成立</w:t>
      </w:r>
      <w:r w:rsidRPr="0087305B">
        <w:rPr>
          <w:sz w:val="24"/>
          <w:szCs w:val="24"/>
          <w:lang w:eastAsia="zh-CN"/>
        </w:rPr>
        <w:t>）</w:t>
      </w:r>
      <w:r w:rsidRPr="0087305B">
        <w:rPr>
          <w:sz w:val="24"/>
          <w:szCs w:val="24"/>
          <w:lang w:eastAsia="zh-CN"/>
        </w:rPr>
        <w:t>{6.4.4.1.1.3}</w:t>
      </w:r>
      <w:r w:rsidRPr="0087305B">
        <w:rPr>
          <w:sz w:val="24"/>
          <w:szCs w:val="24"/>
          <w:lang w:eastAsia="zh-CN"/>
        </w:rPr>
        <w:t>。蜂类</w:t>
      </w:r>
      <w:r w:rsidR="0058698E">
        <w:rPr>
          <w:rFonts w:hint="eastAsia"/>
          <w:sz w:val="24"/>
          <w:szCs w:val="24"/>
          <w:lang w:eastAsia="zh-CN"/>
        </w:rPr>
        <w:t>（包括</w:t>
      </w:r>
      <w:r w:rsidR="0058698E">
        <w:rPr>
          <w:sz w:val="24"/>
          <w:szCs w:val="24"/>
          <w:lang w:eastAsia="zh-CN"/>
        </w:rPr>
        <w:t>蜜蜂</w:t>
      </w:r>
      <w:r w:rsidR="0058698E">
        <w:rPr>
          <w:rFonts w:hint="eastAsia"/>
          <w:sz w:val="24"/>
          <w:szCs w:val="24"/>
          <w:lang w:eastAsia="zh-CN"/>
        </w:rPr>
        <w:t>和</w:t>
      </w:r>
      <w:r w:rsidRPr="0087305B">
        <w:rPr>
          <w:sz w:val="24"/>
          <w:szCs w:val="24"/>
          <w:lang w:eastAsia="zh-CN"/>
        </w:rPr>
        <w:t>无刺蜂</w:t>
      </w:r>
      <w:r w:rsidR="0058698E">
        <w:rPr>
          <w:rFonts w:hint="eastAsia"/>
          <w:sz w:val="24"/>
          <w:szCs w:val="24"/>
          <w:lang w:eastAsia="zh-CN"/>
        </w:rPr>
        <w:t>）</w:t>
      </w:r>
      <w:r w:rsidRPr="0087305B">
        <w:rPr>
          <w:sz w:val="24"/>
          <w:szCs w:val="24"/>
          <w:lang w:eastAsia="zh-CN"/>
        </w:rPr>
        <w:t>的成功管理经常取决于地方和传统知识体系。这些知识体系受到侵蚀（尤其是在热带国家）可能与当地数量减少有一定关系（</w:t>
      </w:r>
      <w:r w:rsidRPr="0087305B">
        <w:rPr>
          <w:rFonts w:eastAsia="楷体"/>
          <w:sz w:val="24"/>
          <w:szCs w:val="24"/>
          <w:lang w:eastAsia="zh-CN"/>
        </w:rPr>
        <w:t>成立但不完整</w:t>
      </w:r>
      <w:r w:rsidRPr="0087305B">
        <w:rPr>
          <w:sz w:val="24"/>
          <w:szCs w:val="24"/>
          <w:lang w:eastAsia="zh-CN"/>
        </w:rPr>
        <w:t>）</w:t>
      </w:r>
      <w:r w:rsidRPr="0087305B">
        <w:rPr>
          <w:sz w:val="24"/>
          <w:szCs w:val="24"/>
          <w:lang w:eastAsia="zh-CN"/>
        </w:rPr>
        <w:t>{3.3.2, 6.4.4.5}</w:t>
      </w:r>
      <w:r>
        <w:rPr>
          <w:rFonts w:hint="eastAsia"/>
          <w:sz w:val="24"/>
          <w:szCs w:val="24"/>
          <w:lang w:eastAsia="zh-CN"/>
        </w:rPr>
        <w:t>。</w:t>
      </w:r>
    </w:p>
    <w:p w14:paraId="1A655629" w14:textId="0067414B" w:rsidR="007D44DF" w:rsidRPr="00086D56" w:rsidRDefault="005305FF" w:rsidP="00A53A05">
      <w:pPr>
        <w:spacing w:after="120"/>
        <w:ind w:left="1247"/>
        <w:jc w:val="both"/>
        <w:rPr>
          <w:lang w:eastAsia="zh-CN"/>
        </w:rPr>
      </w:pPr>
      <w:r w:rsidRPr="0087305B">
        <w:rPr>
          <w:rFonts w:eastAsia="SimHei" w:hint="eastAsia"/>
          <w:b/>
          <w:bCs/>
          <w:sz w:val="24"/>
          <w:szCs w:val="24"/>
          <w:lang w:eastAsia="zh-CN"/>
        </w:rPr>
        <w:t>授粉昆虫</w:t>
      </w:r>
      <w:r w:rsidRPr="0087305B">
        <w:rPr>
          <w:rFonts w:eastAsia="SimHei"/>
          <w:b/>
          <w:bCs/>
          <w:sz w:val="24"/>
          <w:szCs w:val="24"/>
          <w:lang w:eastAsia="de-DE"/>
        </w:rPr>
        <w:t>患有多种寄生虫，一个明显的例子是瓦螨攻击蜜蜂并在蜜蜂之间传</w:t>
      </w:r>
      <w:r w:rsidR="00073636">
        <w:rPr>
          <w:rFonts w:eastAsia="SimHei" w:hint="eastAsia"/>
          <w:b/>
          <w:bCs/>
          <w:sz w:val="24"/>
          <w:szCs w:val="24"/>
          <w:lang w:eastAsia="zh-CN"/>
        </w:rPr>
        <w:t>播</w:t>
      </w:r>
      <w:r w:rsidRPr="0087305B">
        <w:rPr>
          <w:rFonts w:eastAsia="SimHei"/>
          <w:b/>
          <w:bCs/>
          <w:sz w:val="24"/>
          <w:szCs w:val="24"/>
          <w:lang w:eastAsia="de-DE"/>
        </w:rPr>
        <w:t>病毒</w:t>
      </w:r>
      <w:r w:rsidRPr="0087305B">
        <w:rPr>
          <w:rFonts w:eastAsia="SimHei"/>
          <w:b/>
          <w:bCs/>
          <w:sz w:val="24"/>
          <w:szCs w:val="24"/>
          <w:lang w:eastAsia="zh-CN"/>
        </w:rPr>
        <w:t>（</w:t>
      </w:r>
      <w:r w:rsidRPr="0087305B">
        <w:rPr>
          <w:rFonts w:eastAsia="楷体"/>
          <w:b/>
          <w:bCs/>
          <w:sz w:val="24"/>
          <w:szCs w:val="24"/>
          <w:lang w:eastAsia="zh-CN"/>
        </w:rPr>
        <w:t>充分成立</w:t>
      </w:r>
      <w:r w:rsidRPr="0087305B">
        <w:rPr>
          <w:rFonts w:eastAsia="SimHei"/>
          <w:b/>
          <w:bCs/>
          <w:sz w:val="24"/>
          <w:szCs w:val="24"/>
          <w:lang w:eastAsia="zh-CN"/>
        </w:rPr>
        <w:t>）。在商业授粉蜂类的贸易和管理过程中，新生和复发疾病（如由于病原体和寄生虫的宿主转移）是对蜜蜂</w:t>
      </w:r>
      <w:r w:rsidRPr="0087305B">
        <w:rPr>
          <w:rFonts w:eastAsia="SimHei"/>
          <w:b/>
          <w:bCs/>
          <w:sz w:val="24"/>
          <w:szCs w:val="24"/>
          <w:lang w:eastAsia="de-DE"/>
        </w:rPr>
        <w:t>（</w:t>
      </w:r>
      <w:r w:rsidRPr="0087305B">
        <w:rPr>
          <w:rFonts w:eastAsia="STKaiti"/>
          <w:b/>
          <w:bCs/>
          <w:sz w:val="24"/>
          <w:szCs w:val="24"/>
          <w:lang w:eastAsia="de-DE"/>
        </w:rPr>
        <w:t>充分成立</w:t>
      </w:r>
      <w:r w:rsidRPr="0087305B">
        <w:rPr>
          <w:rFonts w:eastAsia="SimHei"/>
          <w:b/>
          <w:bCs/>
          <w:sz w:val="24"/>
          <w:szCs w:val="24"/>
          <w:lang w:eastAsia="de-DE"/>
        </w:rPr>
        <w:t>）、熊蜂和独居蜂（对于这两个群体均为</w:t>
      </w:r>
      <w:r w:rsidRPr="0087305B">
        <w:rPr>
          <w:rFonts w:eastAsia="楷体"/>
          <w:b/>
          <w:bCs/>
          <w:sz w:val="24"/>
          <w:szCs w:val="24"/>
          <w:lang w:eastAsia="de-DE"/>
        </w:rPr>
        <w:t>成立但不完整</w:t>
      </w:r>
      <w:r w:rsidRPr="0087305B">
        <w:rPr>
          <w:rFonts w:eastAsia="SimHei"/>
          <w:b/>
          <w:bCs/>
          <w:sz w:val="24"/>
          <w:szCs w:val="24"/>
          <w:lang w:eastAsia="de-DE"/>
        </w:rPr>
        <w:t>）</w:t>
      </w:r>
      <w:r w:rsidRPr="0087305B">
        <w:rPr>
          <w:rFonts w:eastAsia="SimHei"/>
          <w:b/>
          <w:bCs/>
          <w:sz w:val="24"/>
          <w:szCs w:val="24"/>
          <w:lang w:eastAsia="zh-CN"/>
        </w:rPr>
        <w:t>健康的严重威胁</w:t>
      </w:r>
      <w:r w:rsidRPr="0087305B">
        <w:rPr>
          <w:b/>
          <w:bCs/>
          <w:sz w:val="24"/>
          <w:szCs w:val="24"/>
          <w:lang w:eastAsia="de-DE"/>
        </w:rPr>
        <w:t>{</w:t>
      </w:r>
      <w:r w:rsidRPr="0087305B">
        <w:rPr>
          <w:b/>
          <w:sz w:val="24"/>
          <w:szCs w:val="24"/>
          <w:lang w:eastAsia="zh-CN"/>
        </w:rPr>
        <w:t>2.4, 3.3.3, 3.4.3}</w:t>
      </w:r>
      <w:r w:rsidRPr="0087305B">
        <w:rPr>
          <w:b/>
          <w:sz w:val="24"/>
          <w:szCs w:val="24"/>
          <w:lang w:eastAsia="zh-CN"/>
        </w:rPr>
        <w:t>。</w:t>
      </w:r>
      <w:r w:rsidRPr="0087305B">
        <w:rPr>
          <w:sz w:val="24"/>
          <w:szCs w:val="24"/>
          <w:lang w:eastAsia="zh-CN"/>
        </w:rPr>
        <w:t>西方蜜蜂（</w:t>
      </w:r>
      <w:r w:rsidRPr="0087305B">
        <w:rPr>
          <w:i/>
          <w:sz w:val="24"/>
          <w:szCs w:val="24"/>
          <w:lang w:eastAsia="zh-CN"/>
        </w:rPr>
        <w:t>Apis mellifera</w:t>
      </w:r>
      <w:r w:rsidRPr="0087305B">
        <w:rPr>
          <w:sz w:val="24"/>
          <w:szCs w:val="24"/>
          <w:lang w:eastAsia="zh-CN"/>
        </w:rPr>
        <w:t>）在世界各地迁移，这导致病原体外溢到该物种（如瓦螨）以及从该物种外溢到野生传粉媒介（如变形翼病毒）（</w:t>
      </w:r>
      <w:r w:rsidRPr="0087305B">
        <w:rPr>
          <w:rFonts w:eastAsia="楷体"/>
          <w:sz w:val="24"/>
          <w:szCs w:val="24"/>
          <w:lang w:eastAsia="zh-CN"/>
        </w:rPr>
        <w:t>成立但不完整</w:t>
      </w:r>
      <w:r w:rsidRPr="0087305B">
        <w:rPr>
          <w:sz w:val="24"/>
          <w:szCs w:val="24"/>
          <w:lang w:eastAsia="zh-CN"/>
        </w:rPr>
        <w:t>）。更加重视受管理传粉昆虫的卫生状况以及害虫（瓦螨和其他害虫）和病原体控制，</w:t>
      </w:r>
      <w:r w:rsidRPr="0087305B">
        <w:rPr>
          <w:sz w:val="24"/>
          <w:szCs w:val="24"/>
          <w:lang w:eastAsia="zh-CN"/>
        </w:rPr>
        <w:lastRenderedPageBreak/>
        <w:t>可通过限制病原体传播，为整个受管理或野生传粉媒介区系带来健康效益。没有证明可行的方案可用于治疗受管理的传粉物种中的病毒，但核糖核酸干扰</w:t>
      </w:r>
      <w:r w:rsidRPr="0087305B">
        <w:rPr>
          <w:bCs/>
          <w:sz w:val="24"/>
          <w:szCs w:val="24"/>
          <w:lang w:eastAsia="de-DE"/>
        </w:rPr>
        <w:t>技术可能提供一种治疗途径</w:t>
      </w:r>
      <w:r w:rsidRPr="0087305B">
        <w:rPr>
          <w:bCs/>
          <w:sz w:val="24"/>
          <w:szCs w:val="24"/>
          <w:lang w:eastAsia="de-DE"/>
        </w:rPr>
        <w:t xml:space="preserve"> </w:t>
      </w:r>
      <w:r w:rsidRPr="0087305B">
        <w:rPr>
          <w:bCs/>
          <w:sz w:val="24"/>
          <w:szCs w:val="24"/>
          <w:lang w:eastAsia="de-DE"/>
        </w:rPr>
        <w:t>（</w:t>
      </w:r>
      <w:r w:rsidRPr="0087305B">
        <w:rPr>
          <w:rFonts w:eastAsia="楷体"/>
          <w:bCs/>
          <w:sz w:val="24"/>
          <w:szCs w:val="24"/>
          <w:lang w:eastAsia="de-DE"/>
        </w:rPr>
        <w:t>成立但不完整</w:t>
      </w:r>
      <w:r w:rsidRPr="0087305B">
        <w:rPr>
          <w:bCs/>
          <w:sz w:val="24"/>
          <w:szCs w:val="24"/>
          <w:lang w:eastAsia="de-DE"/>
        </w:rPr>
        <w:t>）</w:t>
      </w:r>
      <w:r w:rsidRPr="0087305B">
        <w:rPr>
          <w:bCs/>
          <w:sz w:val="24"/>
          <w:szCs w:val="24"/>
          <w:lang w:eastAsia="de-DE"/>
        </w:rPr>
        <w:t>{6.4.4.1.1.2.3.1}</w:t>
      </w:r>
      <w:r w:rsidRPr="0087305B">
        <w:rPr>
          <w:bCs/>
          <w:sz w:val="24"/>
          <w:szCs w:val="24"/>
          <w:lang w:eastAsia="de-DE"/>
        </w:rPr>
        <w:t>。蜜蜂的重要寄生虫瓦螨已经发展出对某些化学治疗的耐受性（</w:t>
      </w:r>
      <w:r w:rsidRPr="0087305B">
        <w:rPr>
          <w:rFonts w:eastAsia="楷体"/>
          <w:sz w:val="24"/>
          <w:szCs w:val="24"/>
          <w:lang w:eastAsia="zh-CN"/>
        </w:rPr>
        <w:t>充分成立</w:t>
      </w:r>
      <w:r w:rsidRPr="0087305B">
        <w:rPr>
          <w:bCs/>
          <w:sz w:val="24"/>
          <w:szCs w:val="24"/>
          <w:lang w:eastAsia="de-DE"/>
        </w:rPr>
        <w:t>），因此需要新的治疗方案</w:t>
      </w:r>
      <w:r w:rsidRPr="0087305B">
        <w:rPr>
          <w:sz w:val="24"/>
          <w:szCs w:val="24"/>
          <w:lang w:eastAsia="zh-CN"/>
        </w:rPr>
        <w:t>{2.4, 3.2.3, 3.3.3, 3.4.3, 6.4.4.1.1.2.3.5}</w:t>
      </w:r>
      <w:r w:rsidRPr="0087305B">
        <w:rPr>
          <w:sz w:val="24"/>
          <w:szCs w:val="24"/>
          <w:lang w:eastAsia="zh-CN"/>
        </w:rPr>
        <w:t>。其他应激源，如接触化学品或营养不足，有时导致疾病的影响加剧</w:t>
      </w:r>
      <w:r w:rsidRPr="0087305B">
        <w:rPr>
          <w:bCs/>
          <w:sz w:val="24"/>
          <w:szCs w:val="24"/>
          <w:lang w:eastAsia="de-DE"/>
        </w:rPr>
        <w:t>（</w:t>
      </w:r>
      <w:r w:rsidRPr="0087305B">
        <w:rPr>
          <w:rFonts w:eastAsia="楷体"/>
          <w:bCs/>
          <w:sz w:val="24"/>
          <w:szCs w:val="24"/>
          <w:lang w:eastAsia="de-DE"/>
        </w:rPr>
        <w:t>未定</w:t>
      </w:r>
      <w:r w:rsidRPr="0087305B">
        <w:rPr>
          <w:bCs/>
          <w:sz w:val="24"/>
          <w:szCs w:val="24"/>
          <w:lang w:eastAsia="de-DE"/>
        </w:rPr>
        <w:t>）</w:t>
      </w:r>
      <w:r w:rsidRPr="0087305B">
        <w:rPr>
          <w:bCs/>
          <w:sz w:val="24"/>
          <w:szCs w:val="24"/>
          <w:lang w:eastAsia="zh-CN"/>
        </w:rPr>
        <w:t>{2.7}</w:t>
      </w:r>
      <w:r w:rsidRPr="0087305B">
        <w:rPr>
          <w:bCs/>
          <w:sz w:val="24"/>
          <w:szCs w:val="24"/>
          <w:lang w:eastAsia="zh-CN"/>
        </w:rPr>
        <w:t>。相比之下，对于其他传粉媒介（如其他昆虫、鸟类、蝙蝠）疾病的研究很少</w:t>
      </w:r>
      <w:r w:rsidRPr="0087305B">
        <w:rPr>
          <w:bCs/>
          <w:sz w:val="24"/>
          <w:szCs w:val="24"/>
          <w:lang w:eastAsia="zh-CN"/>
        </w:rPr>
        <w:t>{2.4}</w:t>
      </w:r>
      <w:r>
        <w:rPr>
          <w:rFonts w:hint="eastAsia"/>
          <w:bCs/>
          <w:sz w:val="24"/>
          <w:szCs w:val="24"/>
          <w:lang w:eastAsia="zh-CN"/>
        </w:rPr>
        <w:t>。</w:t>
      </w:r>
    </w:p>
    <w:p w14:paraId="3CA71FA9" w14:textId="58DEF42E" w:rsidR="007D44DF" w:rsidRPr="00086D56" w:rsidRDefault="008D25E8" w:rsidP="00A53A05">
      <w:pPr>
        <w:spacing w:after="120"/>
        <w:ind w:left="1247"/>
        <w:jc w:val="both"/>
        <w:rPr>
          <w:bCs/>
          <w:lang w:eastAsia="zh-CN"/>
        </w:rPr>
      </w:pPr>
      <w:r w:rsidRPr="0087305B">
        <w:rPr>
          <w:rFonts w:eastAsia="SimHei"/>
          <w:b/>
          <w:bCs/>
          <w:sz w:val="24"/>
          <w:szCs w:val="24"/>
          <w:lang w:eastAsia="zh-CN"/>
        </w:rPr>
        <w:t>传粉媒介在其原始分布区之外的商业管理、大规模育种、运输和贸易导致新的入侵、病原体和寄生虫</w:t>
      </w:r>
      <w:r w:rsidR="00A04F74">
        <w:rPr>
          <w:rFonts w:eastAsia="SimHei" w:hint="eastAsia"/>
          <w:b/>
          <w:bCs/>
          <w:sz w:val="24"/>
          <w:szCs w:val="24"/>
          <w:lang w:eastAsia="zh-CN"/>
        </w:rPr>
        <w:t>传播</w:t>
      </w:r>
      <w:r w:rsidRPr="0087305B">
        <w:rPr>
          <w:rFonts w:eastAsia="SimHei"/>
          <w:b/>
          <w:bCs/>
          <w:sz w:val="24"/>
          <w:szCs w:val="24"/>
          <w:lang w:eastAsia="zh-CN"/>
        </w:rPr>
        <w:t>，以及原生传粉物种在当地灭绝（</w:t>
      </w:r>
      <w:r w:rsidRPr="0087305B">
        <w:rPr>
          <w:rFonts w:eastAsia="楷体"/>
          <w:b/>
          <w:bCs/>
          <w:sz w:val="24"/>
          <w:szCs w:val="24"/>
          <w:lang w:eastAsia="zh-CN"/>
        </w:rPr>
        <w:t>充分成立</w:t>
      </w:r>
      <w:r w:rsidRPr="0087305B">
        <w:rPr>
          <w:rFonts w:eastAsia="SimHei"/>
          <w:b/>
          <w:bCs/>
          <w:sz w:val="24"/>
          <w:szCs w:val="24"/>
          <w:lang w:eastAsia="zh-CN"/>
        </w:rPr>
        <w:t>）</w:t>
      </w:r>
      <w:r w:rsidRPr="0087305B">
        <w:rPr>
          <w:b/>
          <w:bCs/>
          <w:sz w:val="24"/>
          <w:szCs w:val="24"/>
          <w:lang w:eastAsia="zh-CN"/>
        </w:rPr>
        <w:t>。</w:t>
      </w:r>
      <w:r w:rsidRPr="0087305B">
        <w:rPr>
          <w:bCs/>
          <w:sz w:val="24"/>
          <w:szCs w:val="24"/>
          <w:lang w:eastAsia="zh-CN"/>
        </w:rPr>
        <w:t>近期为温室及田间作物授粉而开发的大黄蜂物种商业养殖</w:t>
      </w:r>
      <w:r w:rsidR="00730E28">
        <w:rPr>
          <w:rFonts w:hint="eastAsia"/>
          <w:bCs/>
          <w:sz w:val="24"/>
          <w:szCs w:val="24"/>
          <w:lang w:eastAsia="zh-CN"/>
        </w:rPr>
        <w:t>以及将其</w:t>
      </w:r>
      <w:r w:rsidR="00730E28" w:rsidRPr="0087305B">
        <w:rPr>
          <w:bCs/>
          <w:sz w:val="24"/>
          <w:szCs w:val="24"/>
          <w:lang w:eastAsia="zh-CN"/>
        </w:rPr>
        <w:t>引入原始分布地区</w:t>
      </w:r>
      <w:r w:rsidR="00730E28">
        <w:rPr>
          <w:rFonts w:hint="eastAsia"/>
          <w:bCs/>
          <w:sz w:val="24"/>
          <w:szCs w:val="24"/>
          <w:lang w:eastAsia="zh-CN"/>
        </w:rPr>
        <w:t>以外的</w:t>
      </w:r>
      <w:r w:rsidRPr="0087305B">
        <w:rPr>
          <w:bCs/>
          <w:sz w:val="24"/>
          <w:szCs w:val="24"/>
          <w:lang w:eastAsia="zh-CN"/>
        </w:rPr>
        <w:t>大洲，已导致生物入侵、向原生物种的病原体</w:t>
      </w:r>
      <w:r w:rsidR="00A04F74">
        <w:rPr>
          <w:rFonts w:hint="eastAsia"/>
          <w:bCs/>
          <w:sz w:val="24"/>
          <w:szCs w:val="24"/>
          <w:lang w:eastAsia="zh-CN"/>
        </w:rPr>
        <w:t>传播</w:t>
      </w:r>
      <w:r w:rsidRPr="0087305B">
        <w:rPr>
          <w:bCs/>
          <w:sz w:val="24"/>
          <w:szCs w:val="24"/>
          <w:lang w:eastAsia="zh-CN"/>
        </w:rPr>
        <w:t>，以及同属物种（亚种）减少（</w:t>
      </w:r>
      <w:r w:rsidRPr="0087305B">
        <w:rPr>
          <w:rFonts w:eastAsia="楷体"/>
          <w:bCs/>
          <w:sz w:val="24"/>
          <w:szCs w:val="24"/>
          <w:lang w:eastAsia="zh-CN"/>
        </w:rPr>
        <w:t>成立但不完整</w:t>
      </w:r>
      <w:r w:rsidRPr="0087305B">
        <w:rPr>
          <w:bCs/>
          <w:sz w:val="24"/>
          <w:szCs w:val="24"/>
          <w:lang w:eastAsia="zh-CN"/>
        </w:rPr>
        <w:t>）。一个有大量文件记载的案例是自欧洲熊蜂（</w:t>
      </w:r>
      <w:r w:rsidRPr="0087305B">
        <w:rPr>
          <w:bCs/>
          <w:i/>
          <w:sz w:val="24"/>
          <w:szCs w:val="24"/>
          <w:lang w:eastAsia="zh-CN"/>
        </w:rPr>
        <w:t>B. terrestris</w:t>
      </w:r>
      <w:r w:rsidRPr="0087305B">
        <w:rPr>
          <w:bCs/>
          <w:sz w:val="24"/>
          <w:szCs w:val="24"/>
          <w:lang w:eastAsia="zh-CN"/>
        </w:rPr>
        <w:t>）引入南美洲南部以来，巨型黄蜂（</w:t>
      </w:r>
      <w:r w:rsidRPr="0087305B">
        <w:rPr>
          <w:bCs/>
          <w:i/>
          <w:sz w:val="24"/>
          <w:szCs w:val="24"/>
          <w:lang w:eastAsia="zh-CN"/>
        </w:rPr>
        <w:t>Bombus dahlbomii</w:t>
      </w:r>
      <w:r w:rsidRPr="0087305B">
        <w:rPr>
          <w:bCs/>
          <w:sz w:val="24"/>
          <w:szCs w:val="24"/>
          <w:lang w:eastAsia="zh-CN"/>
        </w:rPr>
        <w:t>）在其很多原始分布地区内严重衰退和灭绝（</w:t>
      </w:r>
      <w:r w:rsidRPr="0087305B">
        <w:rPr>
          <w:rFonts w:eastAsia="楷体"/>
          <w:bCs/>
          <w:sz w:val="24"/>
          <w:szCs w:val="24"/>
          <w:lang w:eastAsia="zh-CN"/>
        </w:rPr>
        <w:t>充分成立</w:t>
      </w:r>
      <w:r w:rsidRPr="0087305B">
        <w:rPr>
          <w:bCs/>
          <w:sz w:val="24"/>
          <w:szCs w:val="24"/>
          <w:lang w:eastAsia="zh-CN"/>
        </w:rPr>
        <w:t>）</w:t>
      </w:r>
      <w:r w:rsidRPr="0087305B">
        <w:rPr>
          <w:bCs/>
          <w:sz w:val="24"/>
          <w:szCs w:val="24"/>
          <w:lang w:eastAsia="zh-CN"/>
        </w:rPr>
        <w:t>{3.2.3, 3.3.3, 3.4.32, 3.4.3}</w:t>
      </w:r>
      <w:r w:rsidRPr="0087305B">
        <w:rPr>
          <w:bCs/>
          <w:sz w:val="24"/>
          <w:szCs w:val="24"/>
          <w:lang w:eastAsia="zh-CN"/>
        </w:rPr>
        <w:t>。受管理的蜜蜂及其逃脱的后裔的出现（例如非洲蜜蜂出现在美洲）已改变了对这些区域内的原生植物的探访模式</w:t>
      </w:r>
      <w:r w:rsidRPr="0087305B">
        <w:rPr>
          <w:sz w:val="24"/>
          <w:szCs w:val="24"/>
          <w:lang w:eastAsia="zh-CN"/>
        </w:rPr>
        <w:t>（</w:t>
      </w:r>
      <w:r w:rsidRPr="0087305B">
        <w:rPr>
          <w:rFonts w:eastAsia="楷体"/>
          <w:sz w:val="24"/>
          <w:szCs w:val="24"/>
          <w:lang w:eastAsia="zh-CN"/>
        </w:rPr>
        <w:t>未定</w:t>
      </w:r>
      <w:r w:rsidRPr="0087305B">
        <w:rPr>
          <w:sz w:val="24"/>
          <w:szCs w:val="24"/>
          <w:lang w:eastAsia="zh-CN"/>
        </w:rPr>
        <w:t>）</w:t>
      </w:r>
      <w:r w:rsidRPr="0087305B">
        <w:rPr>
          <w:sz w:val="24"/>
          <w:szCs w:val="24"/>
          <w:lang w:eastAsia="zh-CN"/>
        </w:rPr>
        <w:t>{3.2.3, 3.3.2, 3.4.2, 3.4.3}</w:t>
      </w:r>
      <w:r w:rsidRPr="0087305B">
        <w:rPr>
          <w:sz w:val="24"/>
          <w:szCs w:val="24"/>
          <w:lang w:eastAsia="zh-CN"/>
        </w:rPr>
        <w:t>。在全世界以及各国国内加强对所有受管理的传粉媒介迁移的监管，可限制寄生虫和病原体向受管理及野生传粉媒介的传播，还可降低传粉媒介从原生分布区外传及造成不利影响的可能性（</w:t>
      </w:r>
      <w:r w:rsidRPr="0087305B">
        <w:rPr>
          <w:rFonts w:eastAsia="楷体"/>
          <w:sz w:val="24"/>
          <w:szCs w:val="24"/>
          <w:lang w:eastAsia="zh-CN"/>
        </w:rPr>
        <w:t>成立但不完整</w:t>
      </w:r>
      <w:r w:rsidRPr="0087305B">
        <w:rPr>
          <w:sz w:val="24"/>
          <w:szCs w:val="24"/>
          <w:lang w:eastAsia="zh-CN"/>
        </w:rPr>
        <w:t>）</w:t>
      </w:r>
      <w:r w:rsidRPr="0087305B">
        <w:rPr>
          <w:sz w:val="24"/>
          <w:szCs w:val="24"/>
          <w:lang w:eastAsia="zh-CN"/>
        </w:rPr>
        <w:t>{6.4.4.2}</w:t>
      </w:r>
      <w:r>
        <w:rPr>
          <w:rFonts w:hint="eastAsia"/>
          <w:sz w:val="24"/>
          <w:szCs w:val="24"/>
          <w:lang w:eastAsia="zh-CN"/>
        </w:rPr>
        <w:t>。</w:t>
      </w:r>
    </w:p>
    <w:p w14:paraId="72767C25" w14:textId="57BBBABE" w:rsidR="007D44DF" w:rsidRPr="00086D56" w:rsidRDefault="00FA0019" w:rsidP="00A53A05">
      <w:pPr>
        <w:spacing w:after="120"/>
        <w:ind w:left="1247"/>
        <w:jc w:val="both"/>
        <w:rPr>
          <w:lang w:eastAsia="zh-CN"/>
        </w:rPr>
      </w:pPr>
      <w:r w:rsidRPr="0087305B">
        <w:rPr>
          <w:rFonts w:eastAsia="SimHei"/>
          <w:b/>
          <w:bCs/>
          <w:sz w:val="24"/>
          <w:szCs w:val="24"/>
          <w:lang w:eastAsia="zh-CN"/>
        </w:rPr>
        <w:t>外来入侵物种对授粉和传粉媒介的影响在很大程度上取决于入侵者的身份以及生态和进化背景（</w:t>
      </w:r>
      <w:r w:rsidRPr="0087305B">
        <w:rPr>
          <w:rFonts w:eastAsia="STKaiti"/>
          <w:b/>
          <w:bCs/>
          <w:sz w:val="24"/>
          <w:szCs w:val="24"/>
          <w:lang w:eastAsia="zh-CN"/>
        </w:rPr>
        <w:t>充分成立</w:t>
      </w:r>
      <w:r w:rsidRPr="0087305B">
        <w:rPr>
          <w:b/>
          <w:sz w:val="24"/>
          <w:szCs w:val="24"/>
          <w:lang w:eastAsia="zh-CN"/>
        </w:rPr>
        <w:t>）</w:t>
      </w:r>
      <w:r w:rsidRPr="0087305B">
        <w:rPr>
          <w:sz w:val="24"/>
          <w:szCs w:val="24"/>
          <w:lang w:eastAsia="zh-CN"/>
        </w:rPr>
        <w:t xml:space="preserve"> </w:t>
      </w:r>
      <w:r w:rsidRPr="0087305B">
        <w:rPr>
          <w:b/>
          <w:sz w:val="24"/>
          <w:szCs w:val="24"/>
          <w:lang w:eastAsia="zh-CN"/>
        </w:rPr>
        <w:t>{2.5, 3.5.3}</w:t>
      </w:r>
      <w:r w:rsidRPr="0087305B">
        <w:rPr>
          <w:b/>
          <w:sz w:val="24"/>
          <w:szCs w:val="24"/>
          <w:lang w:eastAsia="zh-CN"/>
        </w:rPr>
        <w:t>。</w:t>
      </w:r>
      <w:r w:rsidRPr="0087305B">
        <w:rPr>
          <w:sz w:val="24"/>
          <w:szCs w:val="24"/>
          <w:lang w:eastAsia="zh-CN"/>
        </w:rPr>
        <w:t>外来植物或外来传粉媒介将改变原生传粉媒介网络，但对原生物种或网络的影响可能是有利、不利或中性，取决于所涉及的物种</w:t>
      </w:r>
      <w:r w:rsidRPr="0087305B">
        <w:rPr>
          <w:sz w:val="24"/>
          <w:szCs w:val="24"/>
          <w:lang w:eastAsia="zh-CN"/>
        </w:rPr>
        <w:t>{2.5.1, 2.5.2, 2.5.5, 3.5.3}</w:t>
      </w:r>
      <w:r w:rsidRPr="0087305B">
        <w:rPr>
          <w:sz w:val="24"/>
          <w:szCs w:val="24"/>
          <w:lang w:eastAsia="zh-CN"/>
        </w:rPr>
        <w:t>。当被引入的入侵传粉媒介达到很高的丰度时，其可能破坏花卉，因而导致野生植物繁殖和作物产量下降（</w:t>
      </w:r>
      <w:r w:rsidRPr="0087305B">
        <w:rPr>
          <w:rFonts w:eastAsia="楷体"/>
          <w:sz w:val="24"/>
          <w:szCs w:val="24"/>
          <w:lang w:eastAsia="zh-CN"/>
        </w:rPr>
        <w:t>成立但不完整</w:t>
      </w:r>
      <w:r w:rsidRPr="0087305B">
        <w:rPr>
          <w:sz w:val="24"/>
          <w:szCs w:val="24"/>
          <w:lang w:eastAsia="zh-CN"/>
        </w:rPr>
        <w:t>）</w:t>
      </w:r>
      <w:r w:rsidRPr="0087305B">
        <w:rPr>
          <w:sz w:val="24"/>
          <w:szCs w:val="24"/>
          <w:lang w:eastAsia="zh-CN"/>
        </w:rPr>
        <w:t>{6.4.3.1.4}</w:t>
      </w:r>
      <w:r w:rsidRPr="0087305B">
        <w:rPr>
          <w:sz w:val="24"/>
          <w:szCs w:val="24"/>
          <w:lang w:eastAsia="zh-CN"/>
        </w:rPr>
        <w:t>。外来入侵传粉媒介可通过捕食传粉媒介对授粉造成影响</w:t>
      </w:r>
      <w:r w:rsidRPr="0087305B">
        <w:rPr>
          <w:sz w:val="24"/>
          <w:szCs w:val="24"/>
          <w:lang w:eastAsia="zh-CN"/>
        </w:rPr>
        <w:t xml:space="preserve"> </w:t>
      </w:r>
      <w:r w:rsidRPr="0087305B">
        <w:rPr>
          <w:sz w:val="24"/>
          <w:szCs w:val="24"/>
          <w:lang w:eastAsia="zh-CN"/>
        </w:rPr>
        <w:t>（</w:t>
      </w:r>
      <w:r w:rsidRPr="0087305B">
        <w:rPr>
          <w:rFonts w:eastAsia="楷体"/>
          <w:sz w:val="24"/>
          <w:szCs w:val="24"/>
          <w:lang w:eastAsia="zh-CN"/>
        </w:rPr>
        <w:t>成立但不完整</w:t>
      </w:r>
      <w:r w:rsidRPr="0087305B">
        <w:rPr>
          <w:sz w:val="24"/>
          <w:szCs w:val="24"/>
          <w:lang w:eastAsia="zh-CN"/>
        </w:rPr>
        <w:t>）</w:t>
      </w:r>
      <w:r w:rsidRPr="0087305B">
        <w:rPr>
          <w:sz w:val="24"/>
          <w:szCs w:val="24"/>
          <w:lang w:eastAsia="zh-CN"/>
        </w:rPr>
        <w:t>{2.5.4}</w:t>
      </w:r>
      <w:r w:rsidRPr="0087305B">
        <w:rPr>
          <w:sz w:val="24"/>
          <w:szCs w:val="24"/>
          <w:lang w:eastAsia="zh-CN"/>
        </w:rPr>
        <w:t>。当与疾病、气候</w:t>
      </w:r>
      <w:r>
        <w:rPr>
          <w:rFonts w:hint="eastAsia"/>
          <w:sz w:val="24"/>
          <w:szCs w:val="24"/>
          <w:lang w:eastAsia="zh-CN"/>
        </w:rPr>
        <w:t>变化</w:t>
      </w:r>
      <w:r w:rsidRPr="0087305B">
        <w:rPr>
          <w:sz w:val="24"/>
          <w:szCs w:val="24"/>
          <w:lang w:eastAsia="zh-CN"/>
        </w:rPr>
        <w:t>或土地用途变化等其他威胁</w:t>
      </w:r>
      <w:r>
        <w:rPr>
          <w:rFonts w:hint="eastAsia"/>
          <w:sz w:val="24"/>
          <w:szCs w:val="24"/>
          <w:lang w:eastAsia="zh-CN"/>
        </w:rPr>
        <w:t>共同存在时</w:t>
      </w:r>
      <w:r w:rsidRPr="0087305B">
        <w:rPr>
          <w:sz w:val="24"/>
          <w:szCs w:val="24"/>
          <w:lang w:eastAsia="zh-CN"/>
        </w:rPr>
        <w:t>，外来入侵物种的影响将加剧或改变（</w:t>
      </w:r>
      <w:r w:rsidRPr="0087305B">
        <w:rPr>
          <w:rFonts w:eastAsia="楷体"/>
          <w:sz w:val="24"/>
          <w:szCs w:val="24"/>
          <w:lang w:eastAsia="zh-CN"/>
        </w:rPr>
        <w:t>成立但不完整</w:t>
      </w:r>
      <w:r w:rsidRPr="0087305B">
        <w:rPr>
          <w:sz w:val="24"/>
          <w:szCs w:val="24"/>
          <w:lang w:eastAsia="zh-CN"/>
        </w:rPr>
        <w:t>）</w:t>
      </w:r>
      <w:r w:rsidRPr="0087305B">
        <w:rPr>
          <w:sz w:val="24"/>
          <w:szCs w:val="24"/>
          <w:lang w:eastAsia="zh-CN"/>
        </w:rPr>
        <w:t>{2.5.6, 3.5.4}</w:t>
      </w:r>
      <w:r w:rsidRPr="0087305B">
        <w:rPr>
          <w:sz w:val="24"/>
          <w:szCs w:val="24"/>
          <w:lang w:eastAsia="zh-CN"/>
        </w:rPr>
        <w:t>。消灭对传粉媒介产生不利影响的入侵物种很少能够成功，因此政策重点必须是缓解其影响和预防新的入侵（</w:t>
      </w:r>
      <w:r w:rsidRPr="0087305B">
        <w:rPr>
          <w:rFonts w:eastAsia="楷体"/>
          <w:sz w:val="24"/>
          <w:szCs w:val="24"/>
          <w:lang w:eastAsia="zh-CN"/>
        </w:rPr>
        <w:t>成立但不完整</w:t>
      </w:r>
      <w:r w:rsidRPr="0087305B">
        <w:rPr>
          <w:sz w:val="24"/>
          <w:szCs w:val="24"/>
          <w:lang w:eastAsia="zh-CN"/>
        </w:rPr>
        <w:t>）</w:t>
      </w:r>
      <w:r w:rsidRPr="0087305B">
        <w:rPr>
          <w:sz w:val="24"/>
          <w:szCs w:val="24"/>
          <w:lang w:eastAsia="zh-CN"/>
        </w:rPr>
        <w:t>{6.4.3.1.4}</w:t>
      </w:r>
      <w:r>
        <w:rPr>
          <w:rFonts w:hint="eastAsia"/>
          <w:sz w:val="24"/>
          <w:szCs w:val="24"/>
          <w:lang w:eastAsia="zh-CN"/>
        </w:rPr>
        <w:t>。</w:t>
      </w:r>
    </w:p>
    <w:p w14:paraId="46858AE8" w14:textId="7C4A6CDE" w:rsidR="007D44DF" w:rsidRPr="00086D56" w:rsidRDefault="0034271D" w:rsidP="00A53A05">
      <w:pPr>
        <w:spacing w:after="120"/>
        <w:ind w:left="1247"/>
        <w:jc w:val="both"/>
        <w:rPr>
          <w:lang w:eastAsia="zh-CN"/>
        </w:rPr>
      </w:pPr>
      <w:r w:rsidRPr="0087305B">
        <w:rPr>
          <w:rFonts w:eastAsia="SimHei"/>
          <w:b/>
          <w:bCs/>
          <w:sz w:val="24"/>
          <w:szCs w:val="24"/>
          <w:lang w:eastAsia="zh-CN"/>
        </w:rPr>
        <w:t>某些传粉物种（如蝴蝶）因应最近几十年来观察到的气候变化，改变了其分布地区、丰度和季节性活动，但对其他很多传粉媒介而言，气候变化诱发的生境改变</w:t>
      </w:r>
      <w:r>
        <w:rPr>
          <w:rFonts w:eastAsia="SimHei" w:hint="eastAsia"/>
          <w:b/>
          <w:bCs/>
          <w:sz w:val="24"/>
          <w:szCs w:val="24"/>
          <w:lang w:eastAsia="zh-CN"/>
        </w:rPr>
        <w:t>已</w:t>
      </w:r>
      <w:r w:rsidRPr="0087305B">
        <w:rPr>
          <w:rFonts w:eastAsia="SimHei"/>
          <w:b/>
          <w:bCs/>
          <w:sz w:val="24"/>
          <w:szCs w:val="24"/>
          <w:lang w:eastAsia="zh-CN"/>
        </w:rPr>
        <w:t>对其种群和整体分布造成严重影响（</w:t>
      </w:r>
      <w:r w:rsidRPr="0087305B">
        <w:rPr>
          <w:rFonts w:eastAsia="STKaiti"/>
          <w:b/>
          <w:bCs/>
          <w:sz w:val="24"/>
          <w:szCs w:val="24"/>
          <w:lang w:eastAsia="zh-CN"/>
        </w:rPr>
        <w:t>充分成立</w:t>
      </w:r>
      <w:r w:rsidRPr="0087305B">
        <w:rPr>
          <w:rFonts w:eastAsia="SimHei"/>
          <w:b/>
          <w:bCs/>
          <w:sz w:val="24"/>
          <w:szCs w:val="24"/>
          <w:lang w:eastAsia="zh-CN"/>
        </w:rPr>
        <w:t>）</w:t>
      </w:r>
      <w:r w:rsidRPr="0087305B">
        <w:rPr>
          <w:b/>
          <w:sz w:val="24"/>
          <w:szCs w:val="24"/>
          <w:lang w:eastAsia="zh-CN"/>
        </w:rPr>
        <w:t>{2.6.2.2, 3.2.2}</w:t>
      </w:r>
      <w:r w:rsidRPr="0087305B">
        <w:rPr>
          <w:b/>
          <w:sz w:val="24"/>
          <w:szCs w:val="24"/>
          <w:lang w:eastAsia="zh-CN"/>
        </w:rPr>
        <w:t>。</w:t>
      </w:r>
      <w:r w:rsidRPr="0087305B">
        <w:rPr>
          <w:sz w:val="24"/>
          <w:szCs w:val="24"/>
          <w:lang w:eastAsia="zh-CN"/>
        </w:rPr>
        <w:t>一般而言，持续气候变化对传粉媒介</w:t>
      </w:r>
      <w:r w:rsidRPr="0087305B">
        <w:rPr>
          <w:rFonts w:hint="eastAsia"/>
          <w:sz w:val="24"/>
          <w:szCs w:val="24"/>
          <w:lang w:eastAsia="zh-CN"/>
        </w:rPr>
        <w:t>和授粉服务</w:t>
      </w:r>
      <w:r w:rsidRPr="0087305B">
        <w:rPr>
          <w:sz w:val="24"/>
          <w:szCs w:val="24"/>
          <w:lang w:eastAsia="zh-CN"/>
        </w:rPr>
        <w:t>及农业的影响在几十年内可能无法完全表现出来，因为生态系统响应时间滞后（</w:t>
      </w:r>
      <w:r w:rsidRPr="0087305B">
        <w:rPr>
          <w:rFonts w:eastAsia="楷体"/>
          <w:sz w:val="24"/>
          <w:szCs w:val="24"/>
          <w:lang w:eastAsia="zh-CN"/>
        </w:rPr>
        <w:t>充分成立</w:t>
      </w:r>
      <w:r w:rsidRPr="0087305B">
        <w:rPr>
          <w:sz w:val="24"/>
          <w:szCs w:val="24"/>
          <w:lang w:eastAsia="zh-CN"/>
        </w:rPr>
        <w:t>）。放眼</w:t>
      </w:r>
      <w:r w:rsidRPr="0087305B">
        <w:rPr>
          <w:sz w:val="24"/>
          <w:szCs w:val="24"/>
          <w:lang w:eastAsia="zh-CN"/>
        </w:rPr>
        <w:t>2050</w:t>
      </w:r>
      <w:r w:rsidRPr="0087305B">
        <w:rPr>
          <w:sz w:val="24"/>
          <w:szCs w:val="24"/>
          <w:lang w:eastAsia="zh-CN"/>
        </w:rPr>
        <w:t>年之后，</w:t>
      </w:r>
      <w:r w:rsidR="00CB5E15">
        <w:rPr>
          <w:rFonts w:hint="eastAsia"/>
          <w:sz w:val="24"/>
          <w:szCs w:val="24"/>
          <w:lang w:eastAsia="zh-CN"/>
        </w:rPr>
        <w:t>政府间</w:t>
      </w:r>
      <w:r w:rsidRPr="0087305B">
        <w:rPr>
          <w:rFonts w:hint="eastAsia"/>
          <w:sz w:val="24"/>
          <w:szCs w:val="24"/>
          <w:lang w:eastAsia="zh-CN"/>
        </w:rPr>
        <w:t>气候</w:t>
      </w:r>
      <w:r w:rsidR="00CB5E15">
        <w:rPr>
          <w:rFonts w:hint="eastAsia"/>
          <w:sz w:val="24"/>
          <w:szCs w:val="24"/>
          <w:lang w:eastAsia="zh-CN"/>
        </w:rPr>
        <w:t>变化专门委员会</w:t>
      </w:r>
      <w:r w:rsidRPr="0087305B">
        <w:rPr>
          <w:rFonts w:hint="eastAsia"/>
          <w:sz w:val="24"/>
          <w:szCs w:val="24"/>
          <w:lang w:eastAsia="zh-CN"/>
        </w:rPr>
        <w:t>报告的</w:t>
      </w:r>
      <w:r w:rsidRPr="0087305B">
        <w:rPr>
          <w:sz w:val="24"/>
          <w:szCs w:val="24"/>
          <w:lang w:eastAsia="zh-CN"/>
        </w:rPr>
        <w:t>所有气候变化情景设想均</w:t>
      </w:r>
      <w:r w:rsidR="00663F3C">
        <w:rPr>
          <w:rFonts w:hint="eastAsia"/>
          <w:sz w:val="24"/>
          <w:szCs w:val="24"/>
          <w:lang w:eastAsia="zh-CN"/>
        </w:rPr>
        <w:t>表明</w:t>
      </w:r>
      <w:r w:rsidRPr="0087305B">
        <w:rPr>
          <w:sz w:val="24"/>
          <w:szCs w:val="24"/>
          <w:lang w:eastAsia="zh-CN"/>
        </w:rPr>
        <w:t>：</w:t>
      </w:r>
      <w:r w:rsidRPr="0087305B">
        <w:rPr>
          <w:bCs/>
          <w:sz w:val="24"/>
          <w:szCs w:val="24"/>
          <w:lang w:eastAsia="zh-CN"/>
        </w:rPr>
        <w:t xml:space="preserve"> (</w:t>
      </w:r>
      <w:r w:rsidRPr="0087305B">
        <w:rPr>
          <w:bCs/>
          <w:sz w:val="24"/>
          <w:szCs w:val="24"/>
          <w:lang w:eastAsia="zh-CN"/>
        </w:rPr>
        <w:t>一</w:t>
      </w:r>
      <w:r w:rsidRPr="0087305B">
        <w:rPr>
          <w:bCs/>
          <w:sz w:val="24"/>
          <w:szCs w:val="24"/>
          <w:lang w:eastAsia="zh-CN"/>
        </w:rPr>
        <w:t xml:space="preserve">) </w:t>
      </w:r>
      <w:r w:rsidRPr="0087305B">
        <w:rPr>
          <w:bCs/>
          <w:sz w:val="24"/>
          <w:szCs w:val="24"/>
          <w:lang w:eastAsia="zh-CN"/>
        </w:rPr>
        <w:t>预计区系构成将发生变化，因为某些物种的丰度下降而其他物种上升（</w:t>
      </w:r>
      <w:r w:rsidRPr="0087305B">
        <w:rPr>
          <w:rFonts w:eastAsia="楷体"/>
          <w:sz w:val="24"/>
          <w:szCs w:val="24"/>
          <w:lang w:eastAsia="zh-CN"/>
        </w:rPr>
        <w:t>充分成立</w:t>
      </w:r>
      <w:proofErr w:type="gramStart"/>
      <w:r w:rsidRPr="0087305B">
        <w:rPr>
          <w:bCs/>
          <w:sz w:val="24"/>
          <w:szCs w:val="24"/>
          <w:lang w:eastAsia="zh-CN"/>
        </w:rPr>
        <w:t>）</w:t>
      </w:r>
      <w:r w:rsidRPr="0087305B">
        <w:rPr>
          <w:sz w:val="24"/>
          <w:szCs w:val="24"/>
          <w:lang w:eastAsia="zh-CN"/>
        </w:rPr>
        <w:t>{</w:t>
      </w:r>
      <w:proofErr w:type="gramEnd"/>
      <w:r w:rsidRPr="0087305B">
        <w:rPr>
          <w:sz w:val="24"/>
          <w:szCs w:val="24"/>
          <w:lang w:eastAsia="zh-CN"/>
        </w:rPr>
        <w:t>2.6.2.3, 3.2.2}</w:t>
      </w:r>
      <w:r w:rsidRPr="0087305B">
        <w:rPr>
          <w:sz w:val="24"/>
          <w:szCs w:val="24"/>
          <w:lang w:eastAsia="zh-CN"/>
        </w:rPr>
        <w:t>；</w:t>
      </w:r>
      <w:r w:rsidRPr="0087305B">
        <w:rPr>
          <w:bCs/>
          <w:sz w:val="24"/>
          <w:szCs w:val="24"/>
          <w:lang w:eastAsia="zh-CN"/>
        </w:rPr>
        <w:t>(</w:t>
      </w:r>
      <w:r w:rsidRPr="0087305B">
        <w:rPr>
          <w:bCs/>
          <w:sz w:val="24"/>
          <w:szCs w:val="24"/>
          <w:lang w:eastAsia="zh-CN"/>
        </w:rPr>
        <w:t>二</w:t>
      </w:r>
      <w:r w:rsidRPr="0087305B">
        <w:rPr>
          <w:bCs/>
          <w:sz w:val="24"/>
          <w:szCs w:val="24"/>
          <w:lang w:eastAsia="zh-CN"/>
        </w:rPr>
        <w:t xml:space="preserve">) </w:t>
      </w:r>
      <w:r w:rsidRPr="0087305B">
        <w:rPr>
          <w:bCs/>
          <w:sz w:val="24"/>
          <w:szCs w:val="24"/>
          <w:lang w:eastAsia="zh-CN"/>
        </w:rPr>
        <w:t>预测很多物种的季节性活动将改变，因而破坏生命周期及</w:t>
      </w:r>
      <w:r w:rsidRPr="0087305B">
        <w:rPr>
          <w:bCs/>
          <w:sz w:val="24"/>
          <w:szCs w:val="24"/>
          <w:lang w:eastAsia="zh-CN"/>
        </w:rPr>
        <w:lastRenderedPageBreak/>
        <w:t>物种之间的互动（</w:t>
      </w:r>
      <w:r w:rsidRPr="0087305B">
        <w:rPr>
          <w:rFonts w:eastAsia="楷体"/>
          <w:sz w:val="24"/>
          <w:szCs w:val="24"/>
          <w:lang w:eastAsia="zh-CN"/>
        </w:rPr>
        <w:t>成立但不完整</w:t>
      </w:r>
      <w:r w:rsidRPr="0087305B">
        <w:rPr>
          <w:bCs/>
          <w:sz w:val="24"/>
          <w:szCs w:val="24"/>
          <w:lang w:eastAsia="zh-CN"/>
        </w:rPr>
        <w:t>）</w:t>
      </w:r>
      <w:r w:rsidRPr="0087305B">
        <w:rPr>
          <w:sz w:val="24"/>
          <w:szCs w:val="24"/>
          <w:lang w:eastAsia="zh-CN"/>
        </w:rPr>
        <w:t>{2.6.2.1}</w:t>
      </w:r>
      <w:r w:rsidRPr="0087305B">
        <w:rPr>
          <w:sz w:val="24"/>
          <w:szCs w:val="24"/>
          <w:lang w:eastAsia="zh-CN"/>
        </w:rPr>
        <w:t>。整个生境的气候变化速度，尤其是在</w:t>
      </w:r>
      <w:r w:rsidRPr="0087305B">
        <w:rPr>
          <w:rFonts w:hint="eastAsia"/>
          <w:sz w:val="24"/>
          <w:szCs w:val="24"/>
          <w:lang w:eastAsia="zh-CN"/>
        </w:rPr>
        <w:t>气候小组温室气体排放</w:t>
      </w:r>
      <w:r w:rsidRPr="0087305B">
        <w:rPr>
          <w:sz w:val="24"/>
          <w:szCs w:val="24"/>
          <w:lang w:eastAsia="zh-CN"/>
        </w:rPr>
        <w:t>中端和高端情景设想</w:t>
      </w:r>
      <w:r w:rsidRPr="0087305B">
        <w:rPr>
          <w:bCs/>
          <w:sz w:val="24"/>
          <w:szCs w:val="24"/>
          <w:vertAlign w:val="superscript"/>
          <w:lang w:eastAsia="zh-CN"/>
        </w:rPr>
        <w:footnoteReference w:id="48"/>
      </w:r>
      <w:r w:rsidRPr="0087305B">
        <w:rPr>
          <w:sz w:val="24"/>
          <w:szCs w:val="24"/>
          <w:lang w:eastAsia="zh-CN"/>
        </w:rPr>
        <w:t>之下</w:t>
      </w:r>
      <w:r w:rsidRPr="0087305B">
        <w:rPr>
          <w:bCs/>
          <w:sz w:val="24"/>
          <w:szCs w:val="24"/>
          <w:lang w:eastAsia="zh-CN"/>
        </w:rPr>
        <w:t>，预计将超过很多传粉群体（如很多黄蜂</w:t>
      </w:r>
      <w:r w:rsidR="00FB1542">
        <w:rPr>
          <w:rFonts w:hint="eastAsia"/>
          <w:bCs/>
          <w:sz w:val="24"/>
          <w:szCs w:val="24"/>
          <w:lang w:eastAsia="zh-CN"/>
        </w:rPr>
        <w:t>和</w:t>
      </w:r>
      <w:r w:rsidRPr="0087305B">
        <w:rPr>
          <w:bCs/>
          <w:sz w:val="24"/>
          <w:szCs w:val="24"/>
          <w:lang w:eastAsia="zh-CN"/>
        </w:rPr>
        <w:t>蝴蝶物种）在很多情况下的最高分散或迁移速度，尽管其具有迁移能力（</w:t>
      </w:r>
      <w:r w:rsidRPr="0087305B">
        <w:rPr>
          <w:rFonts w:eastAsia="楷体"/>
          <w:sz w:val="24"/>
          <w:szCs w:val="24"/>
          <w:lang w:eastAsia="zh-CN"/>
        </w:rPr>
        <w:t>成立但不完整</w:t>
      </w:r>
      <w:r w:rsidRPr="0087305B">
        <w:rPr>
          <w:bCs/>
          <w:sz w:val="24"/>
          <w:szCs w:val="24"/>
          <w:lang w:eastAsia="zh-CN"/>
        </w:rPr>
        <w:t>）</w:t>
      </w:r>
      <w:r w:rsidRPr="0087305B">
        <w:rPr>
          <w:sz w:val="24"/>
          <w:szCs w:val="24"/>
          <w:lang w:eastAsia="zh-CN"/>
        </w:rPr>
        <w:t>{2.6.2.2}</w:t>
      </w:r>
      <w:r w:rsidR="00FB1542">
        <w:rPr>
          <w:sz w:val="24"/>
          <w:szCs w:val="24"/>
          <w:lang w:eastAsia="zh-CN"/>
        </w:rPr>
        <w:t>。对于某些作物，如苹果和百香果，国家尺度的模型预测显示，</w:t>
      </w:r>
      <w:r w:rsidR="00FB1542">
        <w:rPr>
          <w:rFonts w:hint="eastAsia"/>
          <w:sz w:val="24"/>
          <w:szCs w:val="24"/>
          <w:lang w:eastAsia="zh-CN"/>
        </w:rPr>
        <w:t>气候</w:t>
      </w:r>
      <w:r w:rsidRPr="0087305B">
        <w:rPr>
          <w:sz w:val="24"/>
          <w:szCs w:val="24"/>
          <w:lang w:eastAsia="zh-CN"/>
        </w:rPr>
        <w:t>变化可能破坏作物授粉，因为具有对于作物及其传粉媒介而言最佳气候条件的地区在未来可能不再重合（</w:t>
      </w:r>
      <w:r w:rsidRPr="0087305B">
        <w:rPr>
          <w:rFonts w:eastAsia="楷体"/>
          <w:sz w:val="24"/>
          <w:szCs w:val="24"/>
          <w:lang w:eastAsia="zh-CN"/>
        </w:rPr>
        <w:t>成立但不完整</w:t>
      </w:r>
      <w:r w:rsidRPr="0087305B">
        <w:rPr>
          <w:sz w:val="24"/>
          <w:szCs w:val="24"/>
          <w:lang w:eastAsia="zh-CN"/>
        </w:rPr>
        <w:t>）</w:t>
      </w:r>
      <w:r w:rsidRPr="0087305B">
        <w:rPr>
          <w:sz w:val="24"/>
          <w:szCs w:val="24"/>
          <w:lang w:eastAsia="zh-CN"/>
        </w:rPr>
        <w:t>{2.6.2.3}</w:t>
      </w:r>
      <w:r w:rsidRPr="0087305B">
        <w:rPr>
          <w:sz w:val="24"/>
          <w:szCs w:val="24"/>
          <w:lang w:eastAsia="zh-CN"/>
        </w:rPr>
        <w:t>。适应</w:t>
      </w:r>
      <w:r w:rsidRPr="0087305B">
        <w:rPr>
          <w:rFonts w:hint="eastAsia"/>
          <w:sz w:val="24"/>
          <w:szCs w:val="24"/>
          <w:lang w:eastAsia="zh-CN"/>
        </w:rPr>
        <w:t>气候变化</w:t>
      </w:r>
      <w:r w:rsidRPr="0087305B">
        <w:rPr>
          <w:sz w:val="24"/>
          <w:szCs w:val="24"/>
          <w:lang w:eastAsia="zh-CN"/>
        </w:rPr>
        <w:t>的对策包括提高作物多样性和区域农业多样性，以及有针对性的生境保护</w:t>
      </w:r>
      <w:r w:rsidRPr="0087305B">
        <w:rPr>
          <w:rFonts w:hint="eastAsia"/>
          <w:sz w:val="24"/>
          <w:szCs w:val="24"/>
          <w:lang w:eastAsia="zh-CN"/>
        </w:rPr>
        <w:t>、管理</w:t>
      </w:r>
      <w:r w:rsidR="00FB1542">
        <w:rPr>
          <w:rFonts w:hint="eastAsia"/>
          <w:sz w:val="24"/>
          <w:szCs w:val="24"/>
          <w:lang w:eastAsia="zh-CN"/>
        </w:rPr>
        <w:t>和</w:t>
      </w:r>
      <w:r w:rsidRPr="0087305B">
        <w:rPr>
          <w:sz w:val="24"/>
          <w:szCs w:val="24"/>
          <w:lang w:eastAsia="zh-CN"/>
        </w:rPr>
        <w:t>恢复。为在气候变化之后确保授粉而进行的适应努力的成效尚待检验。在理解气候变化对传粉媒介的影响及高效率的适应方案方面存在显著的研究缺口</w:t>
      </w:r>
      <w:r w:rsidRPr="0087305B">
        <w:rPr>
          <w:sz w:val="24"/>
          <w:szCs w:val="24"/>
          <w:lang w:eastAsia="zh-CN"/>
        </w:rPr>
        <w:t>{6.4.1.1.12, 6.4.4.1.5, 6.5.10.2, 6.8.1}</w:t>
      </w:r>
      <w:r w:rsidRPr="0087305B">
        <w:rPr>
          <w:sz w:val="24"/>
          <w:szCs w:val="24"/>
          <w:lang w:eastAsia="zh-CN"/>
        </w:rPr>
        <w:t>。</w:t>
      </w:r>
    </w:p>
    <w:p w14:paraId="0C2EBCAD" w14:textId="4E3F8319" w:rsidR="007D44DF" w:rsidRPr="00086D56" w:rsidRDefault="00A400E9" w:rsidP="00A53A05">
      <w:pPr>
        <w:spacing w:after="120"/>
        <w:ind w:left="1247"/>
        <w:jc w:val="both"/>
        <w:rPr>
          <w:lang w:eastAsia="zh-CN"/>
        </w:rPr>
      </w:pPr>
      <w:r w:rsidRPr="0087305B">
        <w:rPr>
          <w:rFonts w:eastAsia="SimHei"/>
          <w:b/>
          <w:bCs/>
          <w:sz w:val="24"/>
          <w:szCs w:val="24"/>
          <w:lang w:eastAsia="zh-CN"/>
        </w:rPr>
        <w:t>直接影响到传粉媒介的健康、多样性和丰度的诸多驱动因素（从基因到生物群落尺度）可产生合并效应，从而对传粉媒介施加更大的总体压力（</w:t>
      </w:r>
      <w:r w:rsidRPr="0087305B">
        <w:rPr>
          <w:rFonts w:eastAsia="楷体"/>
          <w:b/>
          <w:bCs/>
          <w:sz w:val="24"/>
          <w:szCs w:val="24"/>
          <w:lang w:eastAsia="zh-CN"/>
        </w:rPr>
        <w:t>成立但不完整</w:t>
      </w:r>
      <w:r w:rsidRPr="0087305B">
        <w:rPr>
          <w:rFonts w:eastAsia="SimHei"/>
          <w:b/>
          <w:bCs/>
          <w:sz w:val="24"/>
          <w:szCs w:val="24"/>
          <w:lang w:eastAsia="zh-CN"/>
        </w:rPr>
        <w:t>）</w:t>
      </w:r>
      <w:r w:rsidRPr="0087305B">
        <w:rPr>
          <w:rFonts w:eastAsia="SimHei"/>
          <w:b/>
          <w:sz w:val="24"/>
          <w:szCs w:val="24"/>
          <w:lang w:eastAsia="zh-CN"/>
        </w:rPr>
        <w:t>{2.7}</w:t>
      </w:r>
      <w:r w:rsidRPr="0087305B">
        <w:rPr>
          <w:rFonts w:eastAsia="SimHei"/>
          <w:b/>
          <w:sz w:val="24"/>
          <w:szCs w:val="24"/>
          <w:lang w:eastAsia="zh-CN"/>
        </w:rPr>
        <w:t>。</w:t>
      </w:r>
      <w:r w:rsidRPr="0087305B">
        <w:rPr>
          <w:rFonts w:ascii="SimSun" w:hAnsi="SimSun"/>
          <w:sz w:val="24"/>
          <w:szCs w:val="24"/>
          <w:lang w:eastAsia="zh-CN"/>
        </w:rPr>
        <w:t>间接驱动因素</w:t>
      </w:r>
      <w:r>
        <w:rPr>
          <w:rFonts w:ascii="SimSun" w:hAnsi="SimSun" w:hint="eastAsia"/>
          <w:sz w:val="24"/>
          <w:szCs w:val="24"/>
          <w:lang w:eastAsia="zh-CN"/>
        </w:rPr>
        <w:t>（人口、社会经济、制度和</w:t>
      </w:r>
      <w:r w:rsidRPr="0087305B">
        <w:rPr>
          <w:rFonts w:ascii="SimSun" w:hAnsi="SimSun" w:hint="eastAsia"/>
          <w:sz w:val="24"/>
          <w:szCs w:val="24"/>
          <w:lang w:eastAsia="zh-CN"/>
        </w:rPr>
        <w:t>技术）</w:t>
      </w:r>
      <w:r w:rsidRPr="0087305B">
        <w:rPr>
          <w:rFonts w:ascii="SimSun" w:hAnsi="SimSun"/>
          <w:sz w:val="24"/>
          <w:szCs w:val="24"/>
          <w:lang w:eastAsia="zh-CN"/>
        </w:rPr>
        <w:t>正在产生</w:t>
      </w:r>
      <w:r w:rsidRPr="0087305B">
        <w:rPr>
          <w:rFonts w:ascii="SimSun" w:hAnsi="SimSun" w:hint="eastAsia"/>
          <w:sz w:val="24"/>
          <w:szCs w:val="24"/>
          <w:lang w:eastAsia="zh-CN"/>
        </w:rPr>
        <w:t>改变</w:t>
      </w:r>
      <w:r w:rsidRPr="0087305B">
        <w:rPr>
          <w:rFonts w:ascii="SimSun" w:hAnsi="SimSun"/>
          <w:sz w:val="24"/>
          <w:szCs w:val="24"/>
          <w:lang w:eastAsia="zh-CN"/>
        </w:rPr>
        <w:t>传粉媒介</w:t>
      </w:r>
      <w:r w:rsidRPr="0087305B">
        <w:rPr>
          <w:rFonts w:ascii="SimSun" w:hAnsi="SimSun" w:hint="eastAsia"/>
          <w:sz w:val="24"/>
          <w:szCs w:val="24"/>
          <w:lang w:eastAsia="zh-CN"/>
        </w:rPr>
        <w:t>多样性和授粉的</w:t>
      </w:r>
      <w:r w:rsidRPr="0087305B">
        <w:rPr>
          <w:rFonts w:ascii="SimSun" w:hAnsi="SimSun"/>
          <w:sz w:val="24"/>
          <w:szCs w:val="24"/>
          <w:lang w:eastAsia="zh-CN"/>
        </w:rPr>
        <w:t>环境压力</w:t>
      </w:r>
      <w:r w:rsidRPr="0087305B">
        <w:rPr>
          <w:rFonts w:ascii="SimSun" w:hAnsi="SimSun" w:hint="eastAsia"/>
          <w:sz w:val="24"/>
          <w:szCs w:val="24"/>
          <w:lang w:eastAsia="zh-CN"/>
        </w:rPr>
        <w:t>（直接驱动因素）</w:t>
      </w:r>
      <w:r w:rsidRPr="0087305B">
        <w:rPr>
          <w:rFonts w:ascii="SimSun" w:hAnsi="SimSun"/>
          <w:sz w:val="24"/>
          <w:szCs w:val="24"/>
          <w:lang w:eastAsia="zh-CN"/>
        </w:rPr>
        <w:t>（</w:t>
      </w:r>
      <w:r w:rsidRPr="00A400E9">
        <w:rPr>
          <w:rFonts w:eastAsia="楷体"/>
          <w:sz w:val="24"/>
          <w:szCs w:val="24"/>
          <w:lang w:eastAsia="zh-CN"/>
        </w:rPr>
        <w:t>充分成立</w:t>
      </w:r>
      <w:r w:rsidRPr="0087305B">
        <w:rPr>
          <w:rFonts w:ascii="SimSun" w:hAnsi="SimSun"/>
          <w:sz w:val="24"/>
          <w:szCs w:val="24"/>
          <w:lang w:eastAsia="zh-CN"/>
        </w:rPr>
        <w:t>）</w:t>
      </w:r>
      <w:r w:rsidRPr="0087305B">
        <w:rPr>
          <w:sz w:val="24"/>
          <w:szCs w:val="24"/>
          <w:lang w:eastAsia="zh-CN"/>
        </w:rPr>
        <w:t>{2.8}</w:t>
      </w:r>
      <w:r w:rsidRPr="0087305B">
        <w:rPr>
          <w:rFonts w:ascii="SimSun" w:hAnsi="SimSun"/>
          <w:sz w:val="24"/>
          <w:szCs w:val="24"/>
          <w:lang w:eastAsia="zh-CN"/>
        </w:rPr>
        <w:t>。</w:t>
      </w:r>
      <w:r w:rsidRPr="0087305B">
        <w:rPr>
          <w:rFonts w:ascii="SimSun" w:hAnsi="SimSun" w:hint="eastAsia"/>
          <w:sz w:val="24"/>
          <w:szCs w:val="24"/>
          <w:lang w:eastAsia="zh-CN"/>
        </w:rPr>
        <w:t>全球人口规模、经济财富和全球化</w:t>
      </w:r>
      <w:r w:rsidRPr="0087305B">
        <w:rPr>
          <w:sz w:val="24"/>
          <w:szCs w:val="24"/>
          <w:lang w:eastAsia="zh-CN"/>
        </w:rPr>
        <w:t>贸易</w:t>
      </w:r>
      <w:r w:rsidRPr="0087305B">
        <w:rPr>
          <w:rFonts w:hint="eastAsia"/>
          <w:sz w:val="24"/>
          <w:szCs w:val="24"/>
          <w:lang w:eastAsia="zh-CN"/>
        </w:rPr>
        <w:t>和商业的增加以及技术进步（如运输效能）</w:t>
      </w:r>
      <w:r w:rsidR="007C52AE">
        <w:rPr>
          <w:rFonts w:hint="eastAsia"/>
          <w:sz w:val="24"/>
          <w:szCs w:val="24"/>
          <w:lang w:eastAsia="zh-CN"/>
        </w:rPr>
        <w:t>改变</w:t>
      </w:r>
      <w:r w:rsidRPr="0087305B">
        <w:rPr>
          <w:rFonts w:hint="eastAsia"/>
          <w:sz w:val="24"/>
          <w:szCs w:val="24"/>
          <w:lang w:eastAsia="zh-CN"/>
        </w:rPr>
        <w:t>了气候、土地覆盖和管理力度、生态系统的营养平衡和物种的生物地理分布</w:t>
      </w:r>
      <w:r w:rsidRPr="0087305B">
        <w:rPr>
          <w:sz w:val="24"/>
          <w:szCs w:val="24"/>
          <w:lang w:eastAsia="zh-CN"/>
        </w:rPr>
        <w:t>（</w:t>
      </w:r>
      <w:r w:rsidRPr="00A400E9">
        <w:rPr>
          <w:rFonts w:eastAsia="楷体"/>
          <w:sz w:val="24"/>
          <w:szCs w:val="24"/>
          <w:lang w:eastAsia="zh-CN"/>
        </w:rPr>
        <w:t>充分成立</w:t>
      </w:r>
      <w:r w:rsidRPr="0087305B">
        <w:rPr>
          <w:sz w:val="24"/>
          <w:szCs w:val="24"/>
          <w:lang w:eastAsia="zh-CN"/>
        </w:rPr>
        <w:t>）。</w:t>
      </w:r>
      <w:r w:rsidRPr="0087305B">
        <w:rPr>
          <w:rFonts w:hint="eastAsia"/>
          <w:sz w:val="24"/>
          <w:szCs w:val="24"/>
          <w:lang w:eastAsia="zh-CN"/>
        </w:rPr>
        <w:t>这已经并将继续在全球为传粉媒介和授粉带来影响</w:t>
      </w:r>
      <w:r w:rsidRPr="0087305B">
        <w:rPr>
          <w:sz w:val="24"/>
          <w:szCs w:val="24"/>
          <w:lang w:eastAsia="zh-CN"/>
        </w:rPr>
        <w:t>（</w:t>
      </w:r>
      <w:r w:rsidRPr="00A400E9">
        <w:rPr>
          <w:rFonts w:eastAsia="楷体" w:hint="eastAsia"/>
          <w:sz w:val="24"/>
          <w:szCs w:val="24"/>
          <w:lang w:eastAsia="zh-CN"/>
        </w:rPr>
        <w:t>充分</w:t>
      </w:r>
      <w:r w:rsidRPr="00A400E9">
        <w:rPr>
          <w:rFonts w:eastAsia="楷体"/>
          <w:sz w:val="24"/>
          <w:szCs w:val="24"/>
          <w:lang w:eastAsia="zh-CN"/>
        </w:rPr>
        <w:t>成立</w:t>
      </w:r>
      <w:r w:rsidRPr="0087305B">
        <w:rPr>
          <w:sz w:val="24"/>
          <w:szCs w:val="24"/>
          <w:lang w:eastAsia="zh-CN"/>
        </w:rPr>
        <w:t>）。此外，为满足人口增长和日益富裕带来的市场需求，种植依赖传粉媒介的作物的土地面积增加，但存在区域差别（</w:t>
      </w:r>
      <w:r w:rsidRPr="0087305B">
        <w:rPr>
          <w:rFonts w:eastAsia="楷体"/>
          <w:sz w:val="24"/>
          <w:szCs w:val="24"/>
          <w:lang w:eastAsia="zh-CN"/>
        </w:rPr>
        <w:t>充分成立</w:t>
      </w:r>
      <w:r w:rsidRPr="0087305B">
        <w:rPr>
          <w:sz w:val="24"/>
          <w:szCs w:val="24"/>
          <w:lang w:eastAsia="zh-CN"/>
        </w:rPr>
        <w:t>）</w:t>
      </w:r>
      <w:r w:rsidRPr="0087305B">
        <w:rPr>
          <w:sz w:val="24"/>
          <w:szCs w:val="24"/>
          <w:lang w:eastAsia="zh-CN"/>
        </w:rPr>
        <w:t>{2.8, 3.7.2, 3.7.3, 3.8}</w:t>
      </w:r>
      <w:r>
        <w:rPr>
          <w:rFonts w:hint="eastAsia"/>
          <w:sz w:val="24"/>
          <w:szCs w:val="24"/>
          <w:lang w:eastAsia="zh-CN"/>
        </w:rPr>
        <w:t>。</w:t>
      </w:r>
    </w:p>
    <w:p w14:paraId="7808FCE1" w14:textId="11496E35" w:rsidR="007D44DF" w:rsidRPr="00086D56" w:rsidRDefault="003B0FA5" w:rsidP="00A53A05">
      <w:pPr>
        <w:spacing w:after="120"/>
        <w:ind w:left="1247"/>
        <w:jc w:val="both"/>
        <w:rPr>
          <w:lang w:eastAsia="zh-CN"/>
        </w:rPr>
      </w:pPr>
      <w:r w:rsidRPr="0087305B">
        <w:rPr>
          <w:rFonts w:ascii="SimHei" w:eastAsia="SimHei" w:hAnsi="SimHei"/>
          <w:b/>
          <w:bCs/>
          <w:sz w:val="24"/>
          <w:szCs w:val="24"/>
          <w:lang w:eastAsia="zh-CN"/>
        </w:rPr>
        <w:t>授粉和传粉媒介所受威胁的多样性和多面性对人类及其生计构成风险</w:t>
      </w:r>
      <w:r w:rsidRPr="0087305B">
        <w:rPr>
          <w:rFonts w:ascii="SimHei" w:eastAsia="SimHei" w:hAnsi="SimHei"/>
          <w:b/>
          <w:sz w:val="24"/>
          <w:szCs w:val="24"/>
          <w:lang w:eastAsia="zh-CN"/>
        </w:rPr>
        <w:t>（</w:t>
      </w:r>
      <w:r w:rsidRPr="003B0FA5">
        <w:rPr>
          <w:rFonts w:eastAsia="楷体"/>
          <w:b/>
          <w:sz w:val="24"/>
          <w:szCs w:val="24"/>
          <w:lang w:eastAsia="zh-CN"/>
        </w:rPr>
        <w:t>充分成立</w:t>
      </w:r>
      <w:r w:rsidRPr="0087305B">
        <w:rPr>
          <w:rFonts w:ascii="SimHei" w:eastAsia="SimHei" w:hAnsi="SimHei"/>
          <w:b/>
          <w:sz w:val="24"/>
          <w:szCs w:val="24"/>
          <w:lang w:eastAsia="zh-CN"/>
        </w:rPr>
        <w:t>）</w:t>
      </w:r>
      <w:r w:rsidRPr="0087305B">
        <w:rPr>
          <w:rFonts w:eastAsia="楷体"/>
          <w:b/>
          <w:sz w:val="24"/>
          <w:szCs w:val="24"/>
          <w:lang w:eastAsia="zh-CN"/>
        </w:rPr>
        <w:t>。</w:t>
      </w:r>
      <w:r w:rsidRPr="0087305B">
        <w:rPr>
          <w:b/>
          <w:sz w:val="24"/>
          <w:szCs w:val="24"/>
          <w:lang w:eastAsia="zh-CN"/>
        </w:rPr>
        <w:t xml:space="preserve"> </w:t>
      </w:r>
      <w:r w:rsidRPr="0087305B">
        <w:rPr>
          <w:sz w:val="24"/>
          <w:szCs w:val="24"/>
          <w:lang w:eastAsia="zh-CN"/>
        </w:rPr>
        <w:t>在世界上有些地方，有证据表明作物授粉不足对人类生计造成影响（导致粮食产量和质量，以及人类饮食质量下降），以及导致丧失独特生活方式、文化实践和传统。上述风险在很大程度上受地表覆盖和农业管理体系（包括使用农药）驱动（</w:t>
      </w:r>
      <w:r w:rsidRPr="0087305B">
        <w:rPr>
          <w:rFonts w:eastAsia="楷体"/>
          <w:sz w:val="24"/>
          <w:szCs w:val="24"/>
          <w:lang w:eastAsia="zh-CN"/>
        </w:rPr>
        <w:t>成立但不完整</w:t>
      </w:r>
      <w:r w:rsidRPr="0087305B">
        <w:rPr>
          <w:sz w:val="24"/>
          <w:szCs w:val="24"/>
          <w:lang w:eastAsia="zh-CN"/>
        </w:rPr>
        <w:t>）</w:t>
      </w:r>
      <w:r w:rsidRPr="0087305B">
        <w:rPr>
          <w:sz w:val="24"/>
          <w:szCs w:val="24"/>
          <w:lang w:eastAsia="zh-CN"/>
        </w:rPr>
        <w:t>{2.2.1, 2.2.2, 2.3.1, 2.3.2.3, 3.2.2, 3.3.3, 3.6, 3.8.2, 3.8.3, 5.4.1, 5.4.2, 6.2.1}</w:t>
      </w:r>
      <w:r>
        <w:rPr>
          <w:rFonts w:hint="eastAsia"/>
          <w:sz w:val="24"/>
          <w:szCs w:val="24"/>
          <w:lang w:eastAsia="zh-CN"/>
        </w:rPr>
        <w:t>。</w:t>
      </w:r>
    </w:p>
    <w:p w14:paraId="0BDA413F" w14:textId="66D826DD" w:rsidR="007D44DF" w:rsidRPr="00086D56" w:rsidRDefault="003B0FA5" w:rsidP="00A53A05">
      <w:pPr>
        <w:spacing w:after="120"/>
        <w:ind w:left="1247"/>
        <w:jc w:val="both"/>
        <w:rPr>
          <w:b/>
          <w:bCs/>
          <w:lang w:eastAsia="zh-CN"/>
        </w:rPr>
      </w:pPr>
      <w:r w:rsidRPr="0087305B">
        <w:rPr>
          <w:rFonts w:eastAsia="SimHei"/>
          <w:b/>
          <w:sz w:val="24"/>
          <w:szCs w:val="24"/>
          <w:lang w:eastAsia="zh-CN"/>
        </w:rPr>
        <w:t>根据意愿和时间跨度，有多种战略对策可用于应对与传粉媒介</w:t>
      </w:r>
      <w:r w:rsidRPr="0087305B">
        <w:rPr>
          <w:rFonts w:eastAsia="SimHei" w:hint="eastAsia"/>
          <w:b/>
          <w:sz w:val="24"/>
          <w:szCs w:val="24"/>
          <w:lang w:eastAsia="zh-CN"/>
        </w:rPr>
        <w:t>和授粉</w:t>
      </w:r>
      <w:r w:rsidRPr="0087305B">
        <w:rPr>
          <w:rFonts w:eastAsia="SimHei"/>
          <w:b/>
          <w:sz w:val="24"/>
          <w:szCs w:val="24"/>
          <w:lang w:eastAsia="zh-CN"/>
        </w:rPr>
        <w:t>相关的</w:t>
      </w:r>
      <w:r>
        <w:rPr>
          <w:rFonts w:eastAsia="SimHei"/>
          <w:b/>
          <w:sz w:val="24"/>
          <w:szCs w:val="24"/>
          <w:lang w:eastAsia="zh-CN"/>
        </w:rPr>
        <w:t>风险与机遇，从可立即着手、相对直接的减轻或避免风险的对策，到</w:t>
      </w:r>
      <w:r w:rsidRPr="0087305B">
        <w:rPr>
          <w:rFonts w:eastAsia="SimHei"/>
          <w:b/>
          <w:sz w:val="24"/>
          <w:szCs w:val="24"/>
          <w:lang w:eastAsia="zh-CN"/>
        </w:rPr>
        <w:t>较大</w:t>
      </w:r>
      <w:r>
        <w:rPr>
          <w:rFonts w:eastAsia="SimHei" w:hint="eastAsia"/>
          <w:b/>
          <w:sz w:val="24"/>
          <w:szCs w:val="24"/>
          <w:lang w:eastAsia="zh-CN"/>
        </w:rPr>
        <w:t>规模</w:t>
      </w:r>
      <w:r w:rsidRPr="0087305B">
        <w:rPr>
          <w:rFonts w:eastAsia="SimHei"/>
          <w:b/>
          <w:sz w:val="24"/>
          <w:szCs w:val="24"/>
          <w:lang w:eastAsia="zh-CN"/>
        </w:rPr>
        <w:t>和较长期的具有变革意义的对策。表</w:t>
      </w:r>
      <w:r w:rsidRPr="0087305B">
        <w:rPr>
          <w:rFonts w:eastAsia="SimHei"/>
          <w:b/>
          <w:sz w:val="24"/>
          <w:szCs w:val="24"/>
          <w:lang w:eastAsia="zh-CN"/>
        </w:rPr>
        <w:t>SPM.1</w:t>
      </w:r>
      <w:r w:rsidRPr="0087305B">
        <w:rPr>
          <w:sz w:val="24"/>
          <w:szCs w:val="24"/>
          <w:lang w:eastAsia="zh-CN"/>
        </w:rPr>
        <w:t>归纳了基于本评估所描述的经验和证据，与具体对策相关的不同战略</w:t>
      </w:r>
      <w:r>
        <w:rPr>
          <w:rFonts w:hint="eastAsia"/>
          <w:sz w:val="24"/>
          <w:szCs w:val="24"/>
          <w:lang w:eastAsia="zh-CN"/>
        </w:rPr>
        <w:t>。</w:t>
      </w:r>
    </w:p>
    <w:p w14:paraId="4F05CAF4" w14:textId="17CB07D1" w:rsidR="007D44DF" w:rsidRPr="00086D56" w:rsidRDefault="0072023A" w:rsidP="00A53A05">
      <w:pPr>
        <w:pStyle w:val="Normal-pool"/>
        <w:ind w:left="1247"/>
        <w:jc w:val="both"/>
        <w:rPr>
          <w:lang w:eastAsia="zh-CN"/>
        </w:rPr>
      </w:pPr>
      <w:r w:rsidRPr="0087305B">
        <w:rPr>
          <w:rFonts w:eastAsia="SimHei"/>
          <w:b/>
          <w:sz w:val="24"/>
          <w:szCs w:val="24"/>
          <w:lang w:eastAsia="zh-CN"/>
        </w:rPr>
        <w:t>表</w:t>
      </w:r>
      <w:r w:rsidRPr="0087305B">
        <w:rPr>
          <w:rFonts w:eastAsia="SimHei"/>
          <w:b/>
          <w:sz w:val="24"/>
          <w:szCs w:val="24"/>
          <w:lang w:eastAsia="zh-CN"/>
        </w:rPr>
        <w:t>SPM.1</w:t>
      </w:r>
      <w:r w:rsidRPr="0087305B">
        <w:rPr>
          <w:rFonts w:eastAsia="SimHei"/>
          <w:b/>
          <w:sz w:val="24"/>
          <w:szCs w:val="24"/>
          <w:lang w:eastAsia="zh-CN"/>
        </w:rPr>
        <w:t>：应对与授粉和传粉媒介相关的风险与机遇的战略对策。</w:t>
      </w:r>
      <w:r w:rsidRPr="0087305B">
        <w:rPr>
          <w:sz w:val="24"/>
          <w:szCs w:val="24"/>
          <w:lang w:eastAsia="zh-CN"/>
        </w:rPr>
        <w:t>具体对策实例选自评估报告第</w:t>
      </w:r>
      <w:r w:rsidRPr="0087305B">
        <w:rPr>
          <w:sz w:val="24"/>
          <w:szCs w:val="24"/>
          <w:lang w:eastAsia="zh-CN"/>
        </w:rPr>
        <w:t>5</w:t>
      </w:r>
      <w:r w:rsidRPr="0087305B">
        <w:rPr>
          <w:sz w:val="24"/>
          <w:szCs w:val="24"/>
          <w:lang w:eastAsia="zh-CN"/>
        </w:rPr>
        <w:t>和第</w:t>
      </w:r>
      <w:r w:rsidRPr="0087305B">
        <w:rPr>
          <w:sz w:val="24"/>
          <w:szCs w:val="24"/>
          <w:lang w:eastAsia="zh-CN"/>
        </w:rPr>
        <w:t>6</w:t>
      </w:r>
      <w:r w:rsidRPr="0087305B">
        <w:rPr>
          <w:sz w:val="24"/>
          <w:szCs w:val="24"/>
          <w:lang w:eastAsia="zh-CN"/>
        </w:rPr>
        <w:t>章，以说明每种拟议战略的范围。本表并非全面的可用对策清单，仅代表评估报告中涵盖的可用方案中的一半左右。并非所有</w:t>
      </w:r>
      <w:r w:rsidRPr="0087305B">
        <w:rPr>
          <w:sz w:val="24"/>
          <w:szCs w:val="24"/>
          <w:lang w:eastAsia="zh-CN"/>
        </w:rPr>
        <w:t>“</w:t>
      </w:r>
      <w:r w:rsidRPr="0087305B">
        <w:rPr>
          <w:sz w:val="24"/>
          <w:szCs w:val="24"/>
          <w:lang w:eastAsia="zh-CN"/>
        </w:rPr>
        <w:t>改善现状</w:t>
      </w:r>
      <w:r w:rsidRPr="0087305B">
        <w:rPr>
          <w:sz w:val="24"/>
          <w:szCs w:val="24"/>
          <w:lang w:eastAsia="zh-CN"/>
        </w:rPr>
        <w:t>”</w:t>
      </w:r>
      <w:r w:rsidRPr="0087305B">
        <w:rPr>
          <w:sz w:val="24"/>
          <w:szCs w:val="24"/>
          <w:lang w:eastAsia="zh-CN"/>
        </w:rPr>
        <w:t>的对策都能给传粉媒介带来长远效益，可能具有负面（以及正面）效应的对策带有星号标志。选自第</w:t>
      </w:r>
      <w:r w:rsidRPr="0087305B">
        <w:rPr>
          <w:sz w:val="24"/>
          <w:szCs w:val="24"/>
          <w:lang w:eastAsia="zh-CN"/>
        </w:rPr>
        <w:t>6</w:t>
      </w:r>
      <w:r w:rsidRPr="0087305B">
        <w:rPr>
          <w:sz w:val="24"/>
          <w:szCs w:val="24"/>
          <w:lang w:eastAsia="zh-CN"/>
        </w:rPr>
        <w:t>章且已在世界某些地方实施，并且有</w:t>
      </w:r>
      <w:r w:rsidRPr="0087305B">
        <w:rPr>
          <w:rFonts w:eastAsia="楷体"/>
          <w:sz w:val="24"/>
          <w:szCs w:val="24"/>
          <w:lang w:eastAsia="zh-CN"/>
        </w:rPr>
        <w:t>充分成立</w:t>
      </w:r>
      <w:r w:rsidRPr="0087305B">
        <w:rPr>
          <w:sz w:val="24"/>
          <w:szCs w:val="24"/>
          <w:lang w:eastAsia="zh-CN"/>
        </w:rPr>
        <w:t>的证据表明其对传粉媒介具有直接（而非假定或间接）效益的所有对策在表格中用</w:t>
      </w:r>
      <w:r w:rsidRPr="00A71A4D">
        <w:rPr>
          <w:rFonts w:ascii="SimHei" w:eastAsia="SimHei" w:hAnsi="SimHei"/>
          <w:b/>
          <w:sz w:val="24"/>
          <w:szCs w:val="24"/>
          <w:lang w:eastAsia="zh-CN"/>
        </w:rPr>
        <w:t>粗体</w:t>
      </w:r>
      <w:r w:rsidRPr="0087305B">
        <w:rPr>
          <w:sz w:val="24"/>
          <w:szCs w:val="24"/>
          <w:lang w:eastAsia="zh-CN"/>
        </w:rPr>
        <w:t>加以强调</w:t>
      </w:r>
      <w:r>
        <w:rPr>
          <w:rFonts w:hint="eastAsia"/>
          <w:sz w:val="24"/>
          <w:szCs w:val="24"/>
          <w:lang w:eastAsia="zh-CN"/>
        </w:rPr>
        <w:t>。</w:t>
      </w:r>
    </w:p>
    <w:p w14:paraId="2C47CDE8" w14:textId="77777777" w:rsidR="007D44DF" w:rsidRPr="00086D56" w:rsidRDefault="007D44DF" w:rsidP="00A53A05">
      <w:pPr>
        <w:pStyle w:val="Normal-pool"/>
        <w:jc w:val="both"/>
        <w:rPr>
          <w:lang w:eastAsia="zh-CN"/>
        </w:rPr>
      </w:pPr>
    </w:p>
    <w:tbl>
      <w:tblPr>
        <w:tblW w:w="974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271"/>
        <w:gridCol w:w="1620"/>
        <w:gridCol w:w="3730"/>
        <w:gridCol w:w="2126"/>
      </w:tblGrid>
      <w:tr w:rsidR="00B579FC" w:rsidRPr="00086D56" w14:paraId="2C2F8E1A" w14:textId="77777777" w:rsidTr="004A28AB">
        <w:trPr>
          <w:tblHeader/>
        </w:trPr>
        <w:tc>
          <w:tcPr>
            <w:tcW w:w="2271" w:type="dxa"/>
            <w:tcBorders>
              <w:top w:val="single" w:sz="4" w:space="0" w:color="auto"/>
              <w:left w:val="single" w:sz="4" w:space="0" w:color="auto"/>
              <w:bottom w:val="single" w:sz="4" w:space="0" w:color="auto"/>
              <w:right w:val="single" w:sz="4" w:space="0" w:color="auto"/>
            </w:tcBorders>
            <w:shd w:val="clear" w:color="auto" w:fill="808080"/>
            <w:tcMar>
              <w:left w:w="108" w:type="dxa"/>
            </w:tcMar>
          </w:tcPr>
          <w:p w14:paraId="59B2F9E6" w14:textId="4B78AACD" w:rsidR="00B579FC" w:rsidRPr="00086D56" w:rsidRDefault="00B579FC" w:rsidP="00A53A05">
            <w:pPr>
              <w:keepNext/>
              <w:keepLines/>
              <w:spacing w:before="40" w:after="40"/>
              <w:jc w:val="both"/>
              <w:rPr>
                <w:b/>
                <w:color w:val="FFFFFF"/>
                <w:sz w:val="18"/>
                <w:szCs w:val="18"/>
              </w:rPr>
            </w:pPr>
            <w:r w:rsidRPr="00A71A4D">
              <w:rPr>
                <w:rFonts w:eastAsia="SimHei" w:hint="eastAsia"/>
                <w:b/>
                <w:color w:val="FFFFFF" w:themeColor="background1"/>
                <w:sz w:val="18"/>
                <w:szCs w:val="18"/>
                <w:lang w:eastAsia="zh-CN"/>
              </w:rPr>
              <w:lastRenderedPageBreak/>
              <w:t>目标</w:t>
            </w:r>
          </w:p>
        </w:tc>
        <w:tc>
          <w:tcPr>
            <w:tcW w:w="1620" w:type="dxa"/>
            <w:tcBorders>
              <w:top w:val="single" w:sz="4" w:space="0" w:color="auto"/>
              <w:left w:val="single" w:sz="4" w:space="0" w:color="auto"/>
              <w:bottom w:val="single" w:sz="4" w:space="0" w:color="auto"/>
              <w:right w:val="single" w:sz="4" w:space="0" w:color="auto"/>
            </w:tcBorders>
            <w:shd w:val="clear" w:color="auto" w:fill="808080"/>
            <w:tcMar>
              <w:left w:w="108" w:type="dxa"/>
            </w:tcMar>
            <w:vAlign w:val="center"/>
          </w:tcPr>
          <w:p w14:paraId="4229C45F" w14:textId="21312EB6" w:rsidR="00B579FC" w:rsidRPr="00086D56" w:rsidRDefault="00B579FC" w:rsidP="00A53A05">
            <w:pPr>
              <w:keepNext/>
              <w:keepLines/>
              <w:spacing w:before="40" w:after="40"/>
              <w:jc w:val="both"/>
              <w:rPr>
                <w:b/>
                <w:color w:val="FFFFFF"/>
                <w:sz w:val="18"/>
                <w:szCs w:val="18"/>
              </w:rPr>
            </w:pPr>
            <w:r w:rsidRPr="0087305B">
              <w:rPr>
                <w:rFonts w:eastAsia="SimHei"/>
                <w:b/>
                <w:color w:val="FFFFFF"/>
                <w:sz w:val="18"/>
                <w:szCs w:val="18"/>
                <w:lang w:eastAsia="zh-CN"/>
              </w:rPr>
              <w:t>战略</w:t>
            </w:r>
          </w:p>
        </w:tc>
        <w:tc>
          <w:tcPr>
            <w:tcW w:w="3730" w:type="dxa"/>
            <w:tcBorders>
              <w:top w:val="single" w:sz="4" w:space="0" w:color="00000A"/>
              <w:left w:val="single" w:sz="4" w:space="0" w:color="auto"/>
              <w:bottom w:val="single" w:sz="4" w:space="0" w:color="00000A"/>
              <w:right w:val="single" w:sz="4" w:space="0" w:color="00000A"/>
            </w:tcBorders>
            <w:shd w:val="clear" w:color="auto" w:fill="808080"/>
            <w:tcMar>
              <w:left w:w="108" w:type="dxa"/>
            </w:tcMar>
            <w:vAlign w:val="center"/>
          </w:tcPr>
          <w:p w14:paraId="575F45DB" w14:textId="19ECD7FA" w:rsidR="00B579FC" w:rsidRPr="00086D56" w:rsidRDefault="00B579FC" w:rsidP="00A53A05">
            <w:pPr>
              <w:keepNext/>
              <w:keepLines/>
              <w:spacing w:before="40" w:after="40"/>
              <w:jc w:val="both"/>
              <w:rPr>
                <w:b/>
                <w:color w:val="FFFFFF"/>
                <w:sz w:val="18"/>
                <w:szCs w:val="18"/>
              </w:rPr>
            </w:pPr>
            <w:r w:rsidRPr="00A71A4D">
              <w:rPr>
                <w:rFonts w:ascii="SimHei" w:eastAsia="SimHei" w:hAnsi="SimHei"/>
                <w:b/>
                <w:color w:val="FFFFFF"/>
                <w:sz w:val="18"/>
                <w:szCs w:val="18"/>
              </w:rPr>
              <w:t>对策举例</w:t>
            </w:r>
          </w:p>
        </w:tc>
        <w:tc>
          <w:tcPr>
            <w:tcW w:w="2126" w:type="dxa"/>
            <w:tcBorders>
              <w:top w:val="single" w:sz="4" w:space="0" w:color="00000A"/>
              <w:left w:val="single" w:sz="4" w:space="0" w:color="00000A"/>
              <w:bottom w:val="single" w:sz="4" w:space="0" w:color="00000A"/>
              <w:right w:val="single" w:sz="4" w:space="0" w:color="00000A"/>
            </w:tcBorders>
            <w:shd w:val="clear" w:color="auto" w:fill="808080"/>
            <w:tcMar>
              <w:left w:w="108" w:type="dxa"/>
            </w:tcMar>
            <w:vAlign w:val="center"/>
          </w:tcPr>
          <w:p w14:paraId="7D07B820" w14:textId="0FCCA8CC" w:rsidR="00B579FC" w:rsidRPr="00086D56" w:rsidRDefault="00B579FC" w:rsidP="00A53A05">
            <w:pPr>
              <w:spacing w:before="40" w:after="40"/>
              <w:jc w:val="both"/>
              <w:rPr>
                <w:b/>
                <w:color w:val="FFFFFF"/>
                <w:sz w:val="18"/>
                <w:szCs w:val="18"/>
              </w:rPr>
            </w:pPr>
            <w:r w:rsidRPr="0087305B">
              <w:rPr>
                <w:rFonts w:eastAsia="SimHei"/>
                <w:b/>
                <w:color w:val="FFFFFF"/>
                <w:sz w:val="18"/>
                <w:szCs w:val="18"/>
                <w:lang w:eastAsia="zh-CN"/>
              </w:rPr>
              <w:t>章节</w:t>
            </w:r>
            <w:r w:rsidRPr="0087305B">
              <w:rPr>
                <w:rFonts w:eastAsia="SimHei"/>
                <w:b/>
                <w:color w:val="FFFFFF"/>
                <w:sz w:val="18"/>
                <w:szCs w:val="18"/>
              </w:rPr>
              <w:t>引用</w:t>
            </w:r>
          </w:p>
        </w:tc>
      </w:tr>
      <w:tr w:rsidR="00B579FC" w:rsidRPr="00086D56" w14:paraId="72A75CC5" w14:textId="77777777" w:rsidTr="004A28AB">
        <w:trPr>
          <w:cantSplit/>
          <w:trHeight w:val="20"/>
        </w:trPr>
        <w:tc>
          <w:tcPr>
            <w:tcW w:w="2271" w:type="dxa"/>
            <w:vMerge w:val="restart"/>
            <w:tcBorders>
              <w:top w:val="single" w:sz="4" w:space="0" w:color="auto"/>
              <w:left w:val="single" w:sz="4" w:space="0" w:color="00000A"/>
              <w:right w:val="single" w:sz="4" w:space="0" w:color="00000A"/>
            </w:tcBorders>
            <w:shd w:val="clear" w:color="auto" w:fill="0070C0"/>
            <w:tcMar>
              <w:left w:w="108" w:type="dxa"/>
            </w:tcMar>
            <w:vAlign w:val="center"/>
          </w:tcPr>
          <w:p w14:paraId="376B3345" w14:textId="40AB6451" w:rsidR="00B579FC" w:rsidRPr="00086D56" w:rsidRDefault="00B579FC" w:rsidP="00A53A05">
            <w:pPr>
              <w:keepNext/>
              <w:keepLines/>
              <w:spacing w:before="40" w:after="40"/>
              <w:jc w:val="both"/>
              <w:rPr>
                <w:b/>
                <w:color w:val="FFFFFF"/>
                <w:sz w:val="18"/>
                <w:szCs w:val="18"/>
                <w:lang w:eastAsia="zh-CN"/>
              </w:rPr>
            </w:pPr>
            <w:r w:rsidRPr="0087305B">
              <w:rPr>
                <w:rFonts w:eastAsia="SimHei"/>
                <w:b/>
                <w:color w:val="FFFFFF"/>
                <w:sz w:val="18"/>
                <w:szCs w:val="18"/>
                <w:lang w:eastAsia="zh-CN"/>
              </w:rPr>
              <w:t>改善</w:t>
            </w:r>
            <w:r>
              <w:rPr>
                <w:rFonts w:eastAsia="SimHei" w:hint="eastAsia"/>
                <w:b/>
                <w:color w:val="FFFFFF"/>
                <w:sz w:val="18"/>
                <w:szCs w:val="18"/>
                <w:lang w:eastAsia="zh-CN"/>
              </w:rPr>
              <w:t>目前的</w:t>
            </w:r>
            <w:r w:rsidRPr="0087305B">
              <w:rPr>
                <w:rFonts w:eastAsia="SimHei"/>
                <w:b/>
                <w:color w:val="FFFFFF"/>
                <w:sz w:val="18"/>
                <w:szCs w:val="18"/>
                <w:lang w:eastAsia="zh-CN"/>
              </w:rPr>
              <w:t>传粉媒介</w:t>
            </w:r>
            <w:r>
              <w:rPr>
                <w:rFonts w:eastAsia="SimHei" w:hint="eastAsia"/>
                <w:b/>
                <w:color w:val="FFFFFF"/>
                <w:sz w:val="18"/>
                <w:szCs w:val="18"/>
                <w:lang w:eastAsia="zh-CN"/>
              </w:rPr>
              <w:t>条件和（</w:t>
            </w:r>
            <w:r w:rsidRPr="0087305B">
              <w:rPr>
                <w:rFonts w:eastAsia="SimHei"/>
                <w:b/>
                <w:color w:val="FFFFFF"/>
                <w:sz w:val="18"/>
                <w:szCs w:val="18"/>
                <w:lang w:eastAsia="zh-CN"/>
              </w:rPr>
              <w:t>或</w:t>
            </w:r>
            <w:r>
              <w:rPr>
                <w:rFonts w:eastAsia="SimHei" w:hint="eastAsia"/>
                <w:b/>
                <w:color w:val="FFFFFF"/>
                <w:sz w:val="18"/>
                <w:szCs w:val="18"/>
                <w:lang w:eastAsia="zh-CN"/>
              </w:rPr>
              <w:t>）维持</w:t>
            </w:r>
            <w:r w:rsidRPr="0087305B">
              <w:rPr>
                <w:rFonts w:eastAsia="SimHei"/>
                <w:b/>
                <w:color w:val="FFFFFF"/>
                <w:sz w:val="18"/>
                <w:szCs w:val="18"/>
                <w:lang w:eastAsia="zh-CN"/>
              </w:rPr>
              <w:t>授粉现状</w:t>
            </w:r>
          </w:p>
        </w:tc>
        <w:tc>
          <w:tcPr>
            <w:tcW w:w="1620" w:type="dxa"/>
            <w:vMerge w:val="restart"/>
            <w:tcBorders>
              <w:top w:val="single" w:sz="4" w:space="0" w:color="auto"/>
              <w:left w:val="single" w:sz="4" w:space="0" w:color="00000A"/>
              <w:right w:val="single" w:sz="4" w:space="0" w:color="00000A"/>
            </w:tcBorders>
            <w:shd w:val="clear" w:color="auto" w:fill="DEEAF6"/>
            <w:tcMar>
              <w:left w:w="108" w:type="dxa"/>
            </w:tcMar>
            <w:vAlign w:val="center"/>
          </w:tcPr>
          <w:p w14:paraId="269A9DE8" w14:textId="12698309" w:rsidR="00B579FC" w:rsidRPr="00086D56" w:rsidRDefault="00B579FC" w:rsidP="00A53A05">
            <w:pPr>
              <w:keepNext/>
              <w:keepLines/>
              <w:spacing w:before="40" w:after="40"/>
              <w:jc w:val="both"/>
              <w:rPr>
                <w:b/>
                <w:sz w:val="18"/>
                <w:szCs w:val="18"/>
              </w:rPr>
            </w:pPr>
            <w:r w:rsidRPr="0087305B">
              <w:rPr>
                <w:rFonts w:eastAsia="SimHei"/>
                <w:b/>
                <w:sz w:val="18"/>
                <w:szCs w:val="18"/>
                <w:lang w:eastAsia="zh-CN"/>
              </w:rPr>
              <w:t>管理</w:t>
            </w:r>
            <w:r w:rsidRPr="0087305B">
              <w:rPr>
                <w:rFonts w:eastAsia="SimHei"/>
                <w:b/>
                <w:sz w:val="18"/>
                <w:szCs w:val="18"/>
              </w:rPr>
              <w:t>眼前风险</w:t>
            </w:r>
          </w:p>
        </w:tc>
        <w:tc>
          <w:tcPr>
            <w:tcW w:w="3730"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14A89DD5" w14:textId="1E6C531C" w:rsidR="00B579FC" w:rsidRPr="00086D56" w:rsidRDefault="00B579FC" w:rsidP="00A53A05">
            <w:pPr>
              <w:keepNext/>
              <w:keepLines/>
              <w:numPr>
                <w:ilvl w:val="0"/>
                <w:numId w:val="17"/>
              </w:numPr>
              <w:tabs>
                <w:tab w:val="clear" w:pos="1247"/>
                <w:tab w:val="clear" w:pos="1814"/>
                <w:tab w:val="clear" w:pos="2381"/>
                <w:tab w:val="clear" w:pos="2948"/>
                <w:tab w:val="clear" w:pos="3515"/>
              </w:tabs>
              <w:suppressAutoHyphens/>
              <w:spacing w:before="40" w:after="40"/>
              <w:jc w:val="both"/>
              <w:rPr>
                <w:b/>
                <w:sz w:val="18"/>
                <w:szCs w:val="18"/>
                <w:lang w:eastAsia="zh-CN"/>
              </w:rPr>
            </w:pPr>
            <w:r w:rsidRPr="0087305B">
              <w:rPr>
                <w:rFonts w:eastAsia="SimHei"/>
                <w:b/>
                <w:sz w:val="18"/>
                <w:szCs w:val="18"/>
                <w:lang w:eastAsia="zh-CN"/>
              </w:rPr>
              <w:t>创造未开垦的植物斑块，如花期较长的农田边界</w:t>
            </w:r>
            <w:r w:rsidRPr="0087305B">
              <w:rPr>
                <w:rFonts w:eastAsia="SimHei"/>
                <w:b/>
                <w:sz w:val="18"/>
                <w:szCs w:val="18"/>
                <w:lang w:eastAsia="zh-CN"/>
              </w:rPr>
              <w:t xml:space="preserve"> </w:t>
            </w:r>
          </w:p>
        </w:tc>
        <w:tc>
          <w:tcPr>
            <w:tcW w:w="2126"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23BBB1F9" w14:textId="3EF9672E" w:rsidR="00B579FC" w:rsidRPr="00086D56" w:rsidRDefault="00B579FC" w:rsidP="00A53A05">
            <w:pPr>
              <w:spacing w:before="40" w:after="40"/>
              <w:jc w:val="both"/>
              <w:rPr>
                <w:bCs/>
                <w:sz w:val="18"/>
                <w:szCs w:val="18"/>
              </w:rPr>
            </w:pPr>
            <w:r w:rsidRPr="0087305B">
              <w:rPr>
                <w:bCs/>
                <w:sz w:val="18"/>
                <w:szCs w:val="18"/>
              </w:rPr>
              <w:t>2.2.1.1, 2.2.1.2, 2.2.2.1.1, 2.2.2.1.4, 6.4.1.1.1, 5.2.7.5, 5.2.7.7, 5.3.4</w:t>
            </w:r>
          </w:p>
        </w:tc>
      </w:tr>
      <w:tr w:rsidR="00B579FC" w:rsidRPr="00086D56" w14:paraId="4246713A" w14:textId="77777777" w:rsidTr="004A28AB">
        <w:trPr>
          <w:cantSplit/>
          <w:trHeight w:val="20"/>
        </w:trPr>
        <w:tc>
          <w:tcPr>
            <w:tcW w:w="2271" w:type="dxa"/>
            <w:vMerge/>
            <w:tcBorders>
              <w:left w:val="single" w:sz="4" w:space="0" w:color="00000A"/>
              <w:right w:val="single" w:sz="4" w:space="0" w:color="00000A"/>
            </w:tcBorders>
            <w:shd w:val="clear" w:color="auto" w:fill="0070C0"/>
            <w:tcMar>
              <w:left w:w="108" w:type="dxa"/>
            </w:tcMar>
            <w:textDirection w:val="btLr"/>
          </w:tcPr>
          <w:p w14:paraId="199EDE11" w14:textId="77777777" w:rsidR="00B579FC" w:rsidRPr="00086D56" w:rsidRDefault="00B579FC" w:rsidP="00A53A05">
            <w:pPr>
              <w:keepNext/>
              <w:keepLines/>
              <w:spacing w:before="40" w:after="40"/>
              <w:ind w:left="113" w:right="113"/>
              <w:jc w:val="both"/>
              <w:rPr>
                <w:b/>
                <w:color w:val="FFFFFF"/>
                <w:sz w:val="18"/>
                <w:szCs w:val="18"/>
              </w:rPr>
            </w:pPr>
          </w:p>
        </w:tc>
        <w:tc>
          <w:tcPr>
            <w:tcW w:w="1620" w:type="dxa"/>
            <w:vMerge/>
            <w:tcBorders>
              <w:left w:val="single" w:sz="4" w:space="0" w:color="00000A"/>
              <w:right w:val="single" w:sz="4" w:space="0" w:color="00000A"/>
            </w:tcBorders>
            <w:shd w:val="clear" w:color="auto" w:fill="DEEAF6"/>
            <w:tcMar>
              <w:left w:w="108" w:type="dxa"/>
            </w:tcMar>
            <w:vAlign w:val="center"/>
          </w:tcPr>
          <w:p w14:paraId="7EB9E63F" w14:textId="77777777" w:rsidR="00B579FC" w:rsidRPr="00086D56" w:rsidRDefault="00B579FC" w:rsidP="00A53A05">
            <w:pPr>
              <w:keepNext/>
              <w:keepLines/>
              <w:spacing w:before="40" w:after="40"/>
              <w:jc w:val="both"/>
              <w:rPr>
                <w:b/>
                <w:sz w:val="18"/>
                <w:szCs w:val="18"/>
              </w:rPr>
            </w:pPr>
          </w:p>
        </w:tc>
        <w:tc>
          <w:tcPr>
            <w:tcW w:w="3730"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3CC3084E" w14:textId="4A0027AC" w:rsidR="00B579FC" w:rsidRPr="00086D56" w:rsidRDefault="00B579FC" w:rsidP="00A53A05">
            <w:pPr>
              <w:keepNext/>
              <w:keepLines/>
              <w:numPr>
                <w:ilvl w:val="0"/>
                <w:numId w:val="17"/>
              </w:numPr>
              <w:tabs>
                <w:tab w:val="clear" w:pos="1247"/>
                <w:tab w:val="clear" w:pos="1814"/>
                <w:tab w:val="clear" w:pos="2381"/>
                <w:tab w:val="clear" w:pos="2948"/>
                <w:tab w:val="clear" w:pos="3515"/>
              </w:tabs>
              <w:suppressAutoHyphens/>
              <w:spacing w:before="40" w:after="40"/>
              <w:jc w:val="both"/>
              <w:rPr>
                <w:b/>
                <w:sz w:val="18"/>
                <w:szCs w:val="18"/>
                <w:lang w:eastAsia="zh-CN"/>
              </w:rPr>
            </w:pPr>
            <w:r w:rsidRPr="0087305B">
              <w:rPr>
                <w:sz w:val="18"/>
                <w:szCs w:val="18"/>
                <w:lang w:eastAsia="zh-CN"/>
              </w:rPr>
              <w:t>管理大量开花作物的绽放期</w:t>
            </w:r>
            <w:r w:rsidRPr="0087305B">
              <w:rPr>
                <w:sz w:val="18"/>
                <w:szCs w:val="18"/>
                <w:lang w:eastAsia="zh-CN"/>
              </w:rPr>
              <w:t>*</w:t>
            </w:r>
          </w:p>
        </w:tc>
        <w:tc>
          <w:tcPr>
            <w:tcW w:w="2126"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21227746" w14:textId="04550616" w:rsidR="00B579FC" w:rsidRPr="00086D56" w:rsidRDefault="00B579FC" w:rsidP="00A53A05">
            <w:pPr>
              <w:spacing w:before="40" w:after="40"/>
              <w:jc w:val="both"/>
              <w:rPr>
                <w:bCs/>
                <w:sz w:val="18"/>
                <w:szCs w:val="18"/>
              </w:rPr>
            </w:pPr>
            <w:r w:rsidRPr="0087305B">
              <w:rPr>
                <w:bCs/>
                <w:sz w:val="18"/>
                <w:szCs w:val="18"/>
              </w:rPr>
              <w:t>2.2.2.1.8, 2.2.3, 6.4.1.1.3,</w:t>
            </w:r>
          </w:p>
        </w:tc>
      </w:tr>
      <w:tr w:rsidR="00B579FC" w:rsidRPr="00086D56" w14:paraId="43DBA904" w14:textId="77777777" w:rsidTr="004A28AB">
        <w:trPr>
          <w:cantSplit/>
          <w:trHeight w:val="20"/>
        </w:trPr>
        <w:tc>
          <w:tcPr>
            <w:tcW w:w="2271" w:type="dxa"/>
            <w:vMerge/>
            <w:tcBorders>
              <w:left w:val="single" w:sz="4" w:space="0" w:color="00000A"/>
              <w:right w:val="single" w:sz="4" w:space="0" w:color="00000A"/>
            </w:tcBorders>
            <w:shd w:val="clear" w:color="auto" w:fill="0070C0"/>
            <w:tcMar>
              <w:left w:w="108" w:type="dxa"/>
            </w:tcMar>
            <w:textDirection w:val="btLr"/>
          </w:tcPr>
          <w:p w14:paraId="23728BC6" w14:textId="77777777" w:rsidR="00B579FC" w:rsidRPr="00086D56" w:rsidRDefault="00B579FC" w:rsidP="00A53A05">
            <w:pPr>
              <w:keepNext/>
              <w:keepLines/>
              <w:spacing w:before="40" w:after="40"/>
              <w:ind w:left="113" w:right="113"/>
              <w:jc w:val="both"/>
              <w:rPr>
                <w:b/>
                <w:color w:val="FFFFFF"/>
                <w:sz w:val="18"/>
                <w:szCs w:val="18"/>
              </w:rPr>
            </w:pPr>
          </w:p>
        </w:tc>
        <w:tc>
          <w:tcPr>
            <w:tcW w:w="1620" w:type="dxa"/>
            <w:vMerge/>
            <w:tcBorders>
              <w:left w:val="single" w:sz="4" w:space="0" w:color="00000A"/>
              <w:right w:val="single" w:sz="4" w:space="0" w:color="00000A"/>
            </w:tcBorders>
            <w:shd w:val="clear" w:color="auto" w:fill="DEEAF6"/>
            <w:tcMar>
              <w:left w:w="108" w:type="dxa"/>
            </w:tcMar>
            <w:vAlign w:val="center"/>
          </w:tcPr>
          <w:p w14:paraId="7C68EC44" w14:textId="77777777" w:rsidR="00B579FC" w:rsidRPr="00086D56" w:rsidRDefault="00B579FC" w:rsidP="00A53A05">
            <w:pPr>
              <w:keepNext/>
              <w:keepLines/>
              <w:spacing w:before="40" w:after="40"/>
              <w:jc w:val="both"/>
              <w:rPr>
                <w:b/>
                <w:sz w:val="18"/>
                <w:szCs w:val="18"/>
              </w:rPr>
            </w:pPr>
          </w:p>
        </w:tc>
        <w:tc>
          <w:tcPr>
            <w:tcW w:w="3730"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603CD587" w14:textId="73CD7639" w:rsidR="00B579FC" w:rsidRPr="00086D56" w:rsidRDefault="00B579FC" w:rsidP="00A53A05">
            <w:pPr>
              <w:keepNext/>
              <w:keepLines/>
              <w:numPr>
                <w:ilvl w:val="0"/>
                <w:numId w:val="17"/>
              </w:numPr>
              <w:tabs>
                <w:tab w:val="clear" w:pos="1247"/>
                <w:tab w:val="clear" w:pos="1814"/>
                <w:tab w:val="clear" w:pos="2381"/>
                <w:tab w:val="clear" w:pos="2948"/>
                <w:tab w:val="clear" w:pos="3515"/>
              </w:tabs>
              <w:suppressAutoHyphens/>
              <w:spacing w:before="40" w:after="40"/>
              <w:jc w:val="both"/>
              <w:rPr>
                <w:b/>
                <w:sz w:val="18"/>
                <w:szCs w:val="18"/>
              </w:rPr>
            </w:pPr>
            <w:r w:rsidRPr="0087305B">
              <w:rPr>
                <w:sz w:val="18"/>
                <w:szCs w:val="18"/>
                <w:lang w:eastAsia="zh-CN"/>
              </w:rPr>
              <w:t>改变</w:t>
            </w:r>
            <w:r w:rsidRPr="0087305B">
              <w:rPr>
                <w:sz w:val="18"/>
                <w:szCs w:val="18"/>
              </w:rPr>
              <w:t>草原管理</w:t>
            </w:r>
          </w:p>
        </w:tc>
        <w:tc>
          <w:tcPr>
            <w:tcW w:w="2126"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18D87A61" w14:textId="46D273B9" w:rsidR="00B579FC" w:rsidRPr="00086D56" w:rsidRDefault="00B579FC" w:rsidP="00A53A05">
            <w:pPr>
              <w:spacing w:before="40" w:after="40"/>
              <w:jc w:val="both"/>
              <w:rPr>
                <w:bCs/>
                <w:sz w:val="18"/>
                <w:szCs w:val="18"/>
              </w:rPr>
            </w:pPr>
            <w:r w:rsidRPr="0087305B">
              <w:rPr>
                <w:bCs/>
                <w:sz w:val="18"/>
                <w:szCs w:val="18"/>
              </w:rPr>
              <w:t>2.2.2.2, 2.2.3, 6.4.1.1.7</w:t>
            </w:r>
          </w:p>
        </w:tc>
      </w:tr>
      <w:tr w:rsidR="00B579FC" w:rsidRPr="00086D56" w14:paraId="28081488" w14:textId="77777777" w:rsidTr="004A28AB">
        <w:trPr>
          <w:trHeight w:val="20"/>
        </w:trPr>
        <w:tc>
          <w:tcPr>
            <w:tcW w:w="2271" w:type="dxa"/>
            <w:vMerge/>
            <w:tcBorders>
              <w:left w:val="single" w:sz="4" w:space="0" w:color="00000A"/>
              <w:right w:val="single" w:sz="4" w:space="0" w:color="00000A"/>
            </w:tcBorders>
            <w:shd w:val="clear" w:color="auto" w:fill="0070C0"/>
            <w:tcMar>
              <w:left w:w="108" w:type="dxa"/>
            </w:tcMar>
            <w:textDirection w:val="btLr"/>
          </w:tcPr>
          <w:p w14:paraId="5CEFC6C2" w14:textId="77777777" w:rsidR="00B579FC" w:rsidRPr="00086D56" w:rsidRDefault="00B579FC" w:rsidP="00A53A05">
            <w:pPr>
              <w:keepNext/>
              <w:keepLines/>
              <w:spacing w:before="40" w:after="40"/>
              <w:ind w:left="113" w:right="113"/>
              <w:jc w:val="both"/>
              <w:rPr>
                <w:b/>
                <w:color w:val="FFFFFF"/>
                <w:sz w:val="18"/>
                <w:szCs w:val="18"/>
              </w:rPr>
            </w:pPr>
          </w:p>
        </w:tc>
        <w:tc>
          <w:tcPr>
            <w:tcW w:w="1620" w:type="dxa"/>
            <w:vMerge/>
            <w:tcBorders>
              <w:left w:val="single" w:sz="4" w:space="0" w:color="00000A"/>
              <w:right w:val="single" w:sz="4" w:space="0" w:color="00000A"/>
            </w:tcBorders>
            <w:shd w:val="clear" w:color="auto" w:fill="DEEAF6"/>
            <w:tcMar>
              <w:left w:w="108" w:type="dxa"/>
            </w:tcMar>
            <w:vAlign w:val="center"/>
          </w:tcPr>
          <w:p w14:paraId="75A8E52D" w14:textId="77777777" w:rsidR="00B579FC" w:rsidRPr="00086D56" w:rsidRDefault="00B579FC" w:rsidP="00A53A05">
            <w:pPr>
              <w:keepNext/>
              <w:keepLines/>
              <w:spacing w:before="40" w:after="40"/>
              <w:jc w:val="both"/>
              <w:rPr>
                <w:b/>
                <w:sz w:val="18"/>
                <w:szCs w:val="18"/>
              </w:rPr>
            </w:pPr>
          </w:p>
        </w:tc>
        <w:tc>
          <w:tcPr>
            <w:tcW w:w="3730"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6B6CF458" w14:textId="7595390F" w:rsidR="00B579FC" w:rsidRPr="00086D56" w:rsidRDefault="00CF23D3" w:rsidP="00A53A05">
            <w:pPr>
              <w:keepNext/>
              <w:keepLines/>
              <w:numPr>
                <w:ilvl w:val="0"/>
                <w:numId w:val="17"/>
              </w:numPr>
              <w:tabs>
                <w:tab w:val="clear" w:pos="1247"/>
                <w:tab w:val="clear" w:pos="1814"/>
                <w:tab w:val="clear" w:pos="2381"/>
                <w:tab w:val="clear" w:pos="2948"/>
                <w:tab w:val="clear" w:pos="3515"/>
              </w:tabs>
              <w:suppressAutoHyphens/>
              <w:spacing w:before="40" w:after="40"/>
              <w:jc w:val="both"/>
              <w:rPr>
                <w:b/>
                <w:sz w:val="18"/>
                <w:szCs w:val="18"/>
                <w:lang w:eastAsia="zh-CN"/>
              </w:rPr>
            </w:pPr>
            <w:r>
              <w:rPr>
                <w:rFonts w:eastAsia="SimHei" w:hint="eastAsia"/>
                <w:b/>
                <w:sz w:val="18"/>
                <w:szCs w:val="18"/>
                <w:lang w:eastAsia="zh-CN"/>
              </w:rPr>
              <w:t>为</w:t>
            </w:r>
            <w:r w:rsidR="00B579FC" w:rsidRPr="0087305B">
              <w:rPr>
                <w:rFonts w:eastAsia="SimHei"/>
                <w:b/>
                <w:sz w:val="18"/>
                <w:szCs w:val="18"/>
                <w:lang w:eastAsia="zh-CN"/>
              </w:rPr>
              <w:t>农民</w:t>
            </w:r>
            <w:r w:rsidR="00B579FC" w:rsidRPr="0087305B">
              <w:rPr>
                <w:rFonts w:eastAsia="SimHei" w:hint="eastAsia"/>
                <w:b/>
                <w:sz w:val="18"/>
                <w:szCs w:val="18"/>
                <w:lang w:eastAsia="zh-CN"/>
              </w:rPr>
              <w:t>保护传粉媒介的做法</w:t>
            </w:r>
            <w:r>
              <w:rPr>
                <w:rFonts w:eastAsia="SimHei" w:hint="eastAsia"/>
                <w:b/>
                <w:sz w:val="18"/>
                <w:szCs w:val="18"/>
                <w:lang w:eastAsia="zh-CN"/>
              </w:rPr>
              <w:t>提供奖励</w:t>
            </w:r>
          </w:p>
        </w:tc>
        <w:tc>
          <w:tcPr>
            <w:tcW w:w="2126"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4DE6BDB1" w14:textId="670C6052" w:rsidR="00B579FC" w:rsidRPr="00086D56" w:rsidRDefault="00B579FC" w:rsidP="00A53A05">
            <w:pPr>
              <w:spacing w:before="40" w:after="40"/>
              <w:jc w:val="both"/>
              <w:rPr>
                <w:bCs/>
                <w:sz w:val="18"/>
                <w:szCs w:val="18"/>
              </w:rPr>
            </w:pPr>
            <w:r w:rsidRPr="0087305B">
              <w:rPr>
                <w:sz w:val="18"/>
                <w:szCs w:val="18"/>
              </w:rPr>
              <w:t xml:space="preserve">6.4.1.3, 5.3.4 </w:t>
            </w:r>
          </w:p>
        </w:tc>
      </w:tr>
      <w:tr w:rsidR="00B579FC" w:rsidRPr="00086D56" w14:paraId="2AB2951D" w14:textId="77777777" w:rsidTr="004A28AB">
        <w:trPr>
          <w:trHeight w:val="20"/>
        </w:trPr>
        <w:tc>
          <w:tcPr>
            <w:tcW w:w="2271" w:type="dxa"/>
            <w:vMerge/>
            <w:tcBorders>
              <w:left w:val="single" w:sz="4" w:space="0" w:color="00000A"/>
              <w:right w:val="single" w:sz="4" w:space="0" w:color="00000A"/>
            </w:tcBorders>
            <w:shd w:val="clear" w:color="auto" w:fill="0070C0"/>
            <w:tcMar>
              <w:left w:w="108" w:type="dxa"/>
            </w:tcMar>
            <w:textDirection w:val="btLr"/>
          </w:tcPr>
          <w:p w14:paraId="59086817" w14:textId="77777777" w:rsidR="00B579FC" w:rsidRPr="00086D56" w:rsidRDefault="00B579FC" w:rsidP="00A53A05">
            <w:pPr>
              <w:keepNext/>
              <w:keepLines/>
              <w:spacing w:before="40" w:after="40"/>
              <w:ind w:left="113" w:right="113"/>
              <w:jc w:val="both"/>
              <w:rPr>
                <w:b/>
                <w:color w:val="FFFFFF"/>
                <w:sz w:val="18"/>
                <w:szCs w:val="18"/>
              </w:rPr>
            </w:pPr>
          </w:p>
        </w:tc>
        <w:tc>
          <w:tcPr>
            <w:tcW w:w="1620" w:type="dxa"/>
            <w:vMerge/>
            <w:tcBorders>
              <w:left w:val="single" w:sz="4" w:space="0" w:color="00000A"/>
              <w:right w:val="single" w:sz="4" w:space="0" w:color="00000A"/>
            </w:tcBorders>
            <w:shd w:val="clear" w:color="auto" w:fill="DEEAF6"/>
            <w:tcMar>
              <w:left w:w="108" w:type="dxa"/>
            </w:tcMar>
            <w:vAlign w:val="center"/>
          </w:tcPr>
          <w:p w14:paraId="328E2D85" w14:textId="77777777" w:rsidR="00B579FC" w:rsidRPr="00086D56" w:rsidRDefault="00B579FC" w:rsidP="00A53A05">
            <w:pPr>
              <w:keepNext/>
              <w:keepLines/>
              <w:spacing w:before="40" w:after="40"/>
              <w:jc w:val="both"/>
              <w:rPr>
                <w:b/>
                <w:sz w:val="18"/>
                <w:szCs w:val="18"/>
              </w:rPr>
            </w:pPr>
          </w:p>
        </w:tc>
        <w:tc>
          <w:tcPr>
            <w:tcW w:w="3730"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13752820" w14:textId="5E8535D1" w:rsidR="00B579FC" w:rsidRPr="00086D56" w:rsidRDefault="00B579FC" w:rsidP="00A53A05">
            <w:pPr>
              <w:keepNext/>
              <w:keepLines/>
              <w:numPr>
                <w:ilvl w:val="0"/>
                <w:numId w:val="17"/>
              </w:numPr>
              <w:tabs>
                <w:tab w:val="clear" w:pos="1247"/>
                <w:tab w:val="clear" w:pos="1814"/>
                <w:tab w:val="clear" w:pos="2381"/>
                <w:tab w:val="clear" w:pos="2948"/>
                <w:tab w:val="clear" w:pos="3515"/>
              </w:tabs>
              <w:suppressAutoHyphens/>
              <w:spacing w:before="40" w:after="40"/>
              <w:jc w:val="both"/>
              <w:rPr>
                <w:b/>
                <w:sz w:val="18"/>
                <w:szCs w:val="18"/>
              </w:rPr>
            </w:pPr>
            <w:r w:rsidRPr="0087305B">
              <w:rPr>
                <w:sz w:val="18"/>
                <w:szCs w:val="18"/>
              </w:rPr>
              <w:t>让农民了解授粉要求</w:t>
            </w:r>
            <w:r w:rsidRPr="0087305B">
              <w:rPr>
                <w:sz w:val="18"/>
                <w:szCs w:val="18"/>
                <w:lang w:eastAsia="zh-CN"/>
              </w:rPr>
              <w:t xml:space="preserve"> </w:t>
            </w:r>
          </w:p>
        </w:tc>
        <w:tc>
          <w:tcPr>
            <w:tcW w:w="2126"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1091212E" w14:textId="2446763F" w:rsidR="00B579FC" w:rsidRPr="00086D56" w:rsidRDefault="00B579FC" w:rsidP="00A53A05">
            <w:pPr>
              <w:spacing w:before="40" w:after="40"/>
              <w:jc w:val="both"/>
              <w:rPr>
                <w:bCs/>
                <w:sz w:val="18"/>
                <w:szCs w:val="18"/>
              </w:rPr>
            </w:pPr>
            <w:r w:rsidRPr="0087305B">
              <w:rPr>
                <w:bCs/>
                <w:sz w:val="18"/>
                <w:szCs w:val="18"/>
              </w:rPr>
              <w:t>5.4.2.7, 2.3.1.1, 6.4.1.5</w:t>
            </w:r>
          </w:p>
        </w:tc>
      </w:tr>
      <w:tr w:rsidR="00B579FC" w:rsidRPr="00086D56" w14:paraId="58790F89" w14:textId="77777777" w:rsidTr="004A28AB">
        <w:trPr>
          <w:trHeight w:val="20"/>
        </w:trPr>
        <w:tc>
          <w:tcPr>
            <w:tcW w:w="2271" w:type="dxa"/>
            <w:vMerge/>
            <w:tcBorders>
              <w:left w:val="single" w:sz="4" w:space="0" w:color="00000A"/>
              <w:right w:val="single" w:sz="4" w:space="0" w:color="00000A"/>
            </w:tcBorders>
            <w:shd w:val="clear" w:color="auto" w:fill="0070C0"/>
            <w:tcMar>
              <w:left w:w="108" w:type="dxa"/>
            </w:tcMar>
            <w:textDirection w:val="btLr"/>
          </w:tcPr>
          <w:p w14:paraId="200F443E" w14:textId="77777777" w:rsidR="00B579FC" w:rsidRPr="00086D56" w:rsidRDefault="00B579FC" w:rsidP="00A53A05">
            <w:pPr>
              <w:spacing w:before="40" w:after="40"/>
              <w:ind w:left="113" w:right="113"/>
              <w:jc w:val="both"/>
              <w:rPr>
                <w:b/>
                <w:color w:val="FFFFFF"/>
                <w:sz w:val="18"/>
                <w:szCs w:val="18"/>
              </w:rPr>
            </w:pPr>
          </w:p>
        </w:tc>
        <w:tc>
          <w:tcPr>
            <w:tcW w:w="1620" w:type="dxa"/>
            <w:vMerge/>
            <w:tcBorders>
              <w:left w:val="single" w:sz="4" w:space="0" w:color="00000A"/>
              <w:right w:val="single" w:sz="4" w:space="0" w:color="00000A"/>
            </w:tcBorders>
            <w:shd w:val="clear" w:color="auto" w:fill="DEEAF6"/>
            <w:tcMar>
              <w:left w:w="108" w:type="dxa"/>
            </w:tcMar>
            <w:vAlign w:val="center"/>
          </w:tcPr>
          <w:p w14:paraId="04B9B5AD" w14:textId="77777777" w:rsidR="00B579FC" w:rsidRPr="00086D56" w:rsidRDefault="00B579FC" w:rsidP="00A53A05">
            <w:pPr>
              <w:spacing w:before="40" w:after="40"/>
              <w:jc w:val="both"/>
              <w:rPr>
                <w:b/>
                <w:sz w:val="18"/>
                <w:szCs w:val="18"/>
              </w:rPr>
            </w:pPr>
          </w:p>
        </w:tc>
        <w:tc>
          <w:tcPr>
            <w:tcW w:w="3730"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637B5555" w14:textId="47054EEA" w:rsidR="00B579FC" w:rsidRPr="00086D56" w:rsidRDefault="00B579FC" w:rsidP="00A53A05">
            <w:pPr>
              <w:numPr>
                <w:ilvl w:val="0"/>
                <w:numId w:val="17"/>
              </w:numPr>
              <w:tabs>
                <w:tab w:val="clear" w:pos="1247"/>
                <w:tab w:val="clear" w:pos="1814"/>
                <w:tab w:val="clear" w:pos="2381"/>
                <w:tab w:val="clear" w:pos="2948"/>
                <w:tab w:val="clear" w:pos="3515"/>
              </w:tabs>
              <w:suppressAutoHyphens/>
              <w:spacing w:before="40" w:after="40"/>
              <w:jc w:val="both"/>
              <w:rPr>
                <w:sz w:val="18"/>
                <w:szCs w:val="18"/>
                <w:lang w:eastAsia="zh-CN"/>
              </w:rPr>
            </w:pPr>
            <w:r w:rsidRPr="0087305B">
              <w:rPr>
                <w:sz w:val="18"/>
                <w:szCs w:val="18"/>
                <w:lang w:eastAsia="zh-CN"/>
              </w:rPr>
              <w:t>提高农药</w:t>
            </w:r>
            <w:r>
              <w:rPr>
                <w:rFonts w:hint="eastAsia"/>
                <w:sz w:val="18"/>
                <w:szCs w:val="18"/>
                <w:lang w:eastAsia="zh-CN"/>
              </w:rPr>
              <w:t>和转基因生物</w:t>
            </w:r>
            <w:r w:rsidRPr="0087305B">
              <w:rPr>
                <w:sz w:val="18"/>
                <w:szCs w:val="18"/>
                <w:lang w:eastAsia="zh-CN"/>
              </w:rPr>
              <w:t>风险评估标准</w:t>
            </w:r>
            <w:r w:rsidRPr="0087305B">
              <w:rPr>
                <w:sz w:val="18"/>
                <w:szCs w:val="18"/>
                <w:lang w:eastAsia="zh-CN"/>
              </w:rPr>
              <w:t xml:space="preserve"> </w:t>
            </w:r>
          </w:p>
        </w:tc>
        <w:tc>
          <w:tcPr>
            <w:tcW w:w="2126"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0D859385" w14:textId="75965315" w:rsidR="00B579FC" w:rsidRPr="00086D56" w:rsidRDefault="00B579FC" w:rsidP="00A53A05">
            <w:pPr>
              <w:spacing w:before="40" w:after="40"/>
              <w:jc w:val="both"/>
              <w:rPr>
                <w:bCs/>
                <w:sz w:val="18"/>
                <w:szCs w:val="18"/>
              </w:rPr>
            </w:pPr>
            <w:r w:rsidRPr="0087305B">
              <w:rPr>
                <w:bCs/>
                <w:sz w:val="18"/>
                <w:szCs w:val="18"/>
              </w:rPr>
              <w:t>2.3.1.2, 2.3.1.3, 6.4.2.1.1, 6.4.2.2.5</w:t>
            </w:r>
          </w:p>
        </w:tc>
      </w:tr>
      <w:tr w:rsidR="00B579FC" w:rsidRPr="00086D56" w14:paraId="20D17243" w14:textId="77777777" w:rsidTr="004A28AB">
        <w:trPr>
          <w:trHeight w:val="20"/>
        </w:trPr>
        <w:tc>
          <w:tcPr>
            <w:tcW w:w="2271" w:type="dxa"/>
            <w:vMerge/>
            <w:tcBorders>
              <w:left w:val="single" w:sz="4" w:space="0" w:color="00000A"/>
              <w:right w:val="single" w:sz="4" w:space="0" w:color="00000A"/>
            </w:tcBorders>
            <w:shd w:val="clear" w:color="auto" w:fill="0070C0"/>
            <w:tcMar>
              <w:left w:w="108" w:type="dxa"/>
            </w:tcMar>
            <w:textDirection w:val="btLr"/>
          </w:tcPr>
          <w:p w14:paraId="3755D9C8" w14:textId="77777777" w:rsidR="00B579FC" w:rsidRPr="00086D56" w:rsidRDefault="00B579FC" w:rsidP="00A53A05">
            <w:pPr>
              <w:spacing w:before="40" w:after="40"/>
              <w:ind w:left="113" w:right="113"/>
              <w:jc w:val="both"/>
              <w:rPr>
                <w:b/>
                <w:color w:val="FFFFFF"/>
                <w:sz w:val="18"/>
                <w:szCs w:val="18"/>
              </w:rPr>
            </w:pPr>
          </w:p>
        </w:tc>
        <w:tc>
          <w:tcPr>
            <w:tcW w:w="1620" w:type="dxa"/>
            <w:vMerge/>
            <w:tcBorders>
              <w:left w:val="single" w:sz="4" w:space="0" w:color="00000A"/>
              <w:right w:val="single" w:sz="4" w:space="0" w:color="00000A"/>
            </w:tcBorders>
            <w:shd w:val="clear" w:color="auto" w:fill="DEEAF6"/>
            <w:tcMar>
              <w:left w:w="108" w:type="dxa"/>
            </w:tcMar>
            <w:vAlign w:val="center"/>
          </w:tcPr>
          <w:p w14:paraId="73908D6B" w14:textId="77777777" w:rsidR="00B579FC" w:rsidRPr="00086D56" w:rsidRDefault="00B579FC" w:rsidP="00A53A05">
            <w:pPr>
              <w:spacing w:before="40" w:after="40"/>
              <w:jc w:val="both"/>
              <w:rPr>
                <w:b/>
                <w:sz w:val="18"/>
                <w:szCs w:val="18"/>
              </w:rPr>
            </w:pPr>
          </w:p>
        </w:tc>
        <w:tc>
          <w:tcPr>
            <w:tcW w:w="3730"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0B8E31D1" w14:textId="0F46CB08" w:rsidR="00B579FC" w:rsidRPr="00086D56" w:rsidRDefault="00B579FC" w:rsidP="00A53A05">
            <w:pPr>
              <w:numPr>
                <w:ilvl w:val="0"/>
                <w:numId w:val="17"/>
              </w:numPr>
              <w:tabs>
                <w:tab w:val="clear" w:pos="1247"/>
                <w:tab w:val="clear" w:pos="1814"/>
                <w:tab w:val="clear" w:pos="2381"/>
                <w:tab w:val="clear" w:pos="2948"/>
                <w:tab w:val="clear" w:pos="3515"/>
              </w:tabs>
              <w:suppressAutoHyphens/>
              <w:spacing w:before="40" w:after="40"/>
              <w:jc w:val="both"/>
              <w:rPr>
                <w:b/>
                <w:sz w:val="18"/>
                <w:szCs w:val="18"/>
                <w:lang w:eastAsia="zh-CN"/>
              </w:rPr>
            </w:pPr>
            <w:r w:rsidRPr="0087305B">
              <w:rPr>
                <w:rFonts w:hint="eastAsia"/>
                <w:sz w:val="18"/>
                <w:szCs w:val="18"/>
                <w:lang w:eastAsia="zh-CN"/>
              </w:rPr>
              <w:t>开发和推广</w:t>
            </w:r>
            <w:r w:rsidRPr="0087305B">
              <w:rPr>
                <w:sz w:val="18"/>
                <w:szCs w:val="18"/>
                <w:lang w:eastAsia="zh-CN"/>
              </w:rPr>
              <w:t>减少农药漂移的技术和减少农药接触的农业实践</w:t>
            </w:r>
            <w:r w:rsidRPr="0087305B">
              <w:rPr>
                <w:sz w:val="18"/>
                <w:szCs w:val="18"/>
                <w:lang w:eastAsia="zh-CN"/>
              </w:rPr>
              <w:t xml:space="preserve">  </w:t>
            </w:r>
          </w:p>
        </w:tc>
        <w:tc>
          <w:tcPr>
            <w:tcW w:w="2126"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6919E0C9" w14:textId="364A9794" w:rsidR="00B579FC" w:rsidRPr="00086D56" w:rsidRDefault="00B579FC" w:rsidP="00A53A05">
            <w:pPr>
              <w:spacing w:before="40" w:after="40"/>
              <w:jc w:val="both"/>
              <w:rPr>
                <w:bCs/>
                <w:sz w:val="18"/>
                <w:szCs w:val="18"/>
              </w:rPr>
            </w:pPr>
            <w:r w:rsidRPr="0087305B">
              <w:rPr>
                <w:bCs/>
                <w:sz w:val="18"/>
                <w:szCs w:val="18"/>
              </w:rPr>
              <w:t>2.3.1.2, 2.3.1.3, 6.4.2.1.3, 6.4.2.1.2</w:t>
            </w:r>
          </w:p>
        </w:tc>
      </w:tr>
      <w:tr w:rsidR="00B579FC" w:rsidRPr="00086D56" w14:paraId="1D5F621D" w14:textId="77777777" w:rsidTr="004A28AB">
        <w:trPr>
          <w:trHeight w:val="20"/>
        </w:trPr>
        <w:tc>
          <w:tcPr>
            <w:tcW w:w="2271" w:type="dxa"/>
            <w:vMerge/>
            <w:tcBorders>
              <w:left w:val="single" w:sz="4" w:space="0" w:color="00000A"/>
              <w:right w:val="single" w:sz="4" w:space="0" w:color="00000A"/>
            </w:tcBorders>
            <w:shd w:val="clear" w:color="auto" w:fill="0070C0"/>
            <w:tcMar>
              <w:left w:w="108" w:type="dxa"/>
            </w:tcMar>
            <w:textDirection w:val="btLr"/>
          </w:tcPr>
          <w:p w14:paraId="1E1935C1" w14:textId="77777777" w:rsidR="00B579FC" w:rsidRPr="00086D56" w:rsidRDefault="00B579FC" w:rsidP="00A53A05">
            <w:pPr>
              <w:spacing w:before="40" w:after="40"/>
              <w:ind w:left="113" w:right="113"/>
              <w:jc w:val="both"/>
              <w:rPr>
                <w:b/>
                <w:color w:val="FFFFFF"/>
                <w:sz w:val="18"/>
                <w:szCs w:val="18"/>
              </w:rPr>
            </w:pPr>
          </w:p>
        </w:tc>
        <w:tc>
          <w:tcPr>
            <w:tcW w:w="1620" w:type="dxa"/>
            <w:vMerge/>
            <w:tcBorders>
              <w:left w:val="single" w:sz="4" w:space="0" w:color="00000A"/>
              <w:bottom w:val="single" w:sz="4" w:space="0" w:color="00000A"/>
              <w:right w:val="single" w:sz="4" w:space="0" w:color="00000A"/>
            </w:tcBorders>
            <w:shd w:val="clear" w:color="auto" w:fill="DEEAF6"/>
            <w:tcMar>
              <w:left w:w="108" w:type="dxa"/>
            </w:tcMar>
            <w:vAlign w:val="center"/>
          </w:tcPr>
          <w:p w14:paraId="482FF68B" w14:textId="77777777" w:rsidR="00B579FC" w:rsidRPr="00086D56" w:rsidRDefault="00B579FC" w:rsidP="00A53A05">
            <w:pPr>
              <w:spacing w:before="40" w:after="40"/>
              <w:jc w:val="both"/>
              <w:rPr>
                <w:b/>
                <w:sz w:val="18"/>
                <w:szCs w:val="18"/>
              </w:rPr>
            </w:pPr>
          </w:p>
        </w:tc>
        <w:tc>
          <w:tcPr>
            <w:tcW w:w="3730"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73120CA2" w14:textId="01752E34" w:rsidR="00B579FC" w:rsidRPr="00086D56" w:rsidRDefault="00B579FC" w:rsidP="00A53A05">
            <w:pPr>
              <w:numPr>
                <w:ilvl w:val="0"/>
                <w:numId w:val="17"/>
              </w:numPr>
              <w:tabs>
                <w:tab w:val="clear" w:pos="1247"/>
                <w:tab w:val="clear" w:pos="1814"/>
                <w:tab w:val="clear" w:pos="2381"/>
                <w:tab w:val="clear" w:pos="2948"/>
                <w:tab w:val="clear" w:pos="3515"/>
              </w:tabs>
              <w:suppressAutoHyphens/>
              <w:spacing w:before="40" w:after="40"/>
              <w:jc w:val="both"/>
              <w:rPr>
                <w:b/>
                <w:sz w:val="18"/>
                <w:szCs w:val="18"/>
                <w:lang w:eastAsia="zh-CN"/>
              </w:rPr>
            </w:pPr>
            <w:r w:rsidRPr="0087305B">
              <w:rPr>
                <w:sz w:val="18"/>
                <w:szCs w:val="18"/>
                <w:lang w:eastAsia="zh-CN"/>
              </w:rPr>
              <w:t>预防感染和治疗受管理的传粉媒介的疾病；监管受管理的传粉媒介的贸易</w:t>
            </w:r>
          </w:p>
        </w:tc>
        <w:tc>
          <w:tcPr>
            <w:tcW w:w="2126"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167B9066" w14:textId="787F5191" w:rsidR="00B579FC" w:rsidRPr="00086D56" w:rsidRDefault="00B579FC" w:rsidP="00A53A05">
            <w:pPr>
              <w:spacing w:before="40" w:after="40"/>
              <w:jc w:val="both"/>
              <w:rPr>
                <w:bCs/>
                <w:sz w:val="18"/>
                <w:szCs w:val="18"/>
              </w:rPr>
            </w:pPr>
            <w:r w:rsidRPr="0087305B">
              <w:rPr>
                <w:bCs/>
                <w:sz w:val="18"/>
                <w:szCs w:val="18"/>
              </w:rPr>
              <w:t>2.4, 6.4.4.1.1.2.2, 6.4.4.1.1.2.3, 6.4.4.2</w:t>
            </w:r>
          </w:p>
        </w:tc>
      </w:tr>
      <w:tr w:rsidR="00B579FC" w:rsidRPr="00086D56" w14:paraId="788B5DDA" w14:textId="77777777" w:rsidTr="004A28AB">
        <w:trPr>
          <w:trHeight w:val="20"/>
        </w:trPr>
        <w:tc>
          <w:tcPr>
            <w:tcW w:w="2271" w:type="dxa"/>
            <w:vMerge/>
            <w:tcBorders>
              <w:left w:val="single" w:sz="4" w:space="0" w:color="00000A"/>
              <w:right w:val="single" w:sz="4" w:space="0" w:color="00000A"/>
            </w:tcBorders>
            <w:shd w:val="clear" w:color="auto" w:fill="0070C0"/>
            <w:tcMar>
              <w:left w:w="108" w:type="dxa"/>
            </w:tcMar>
            <w:textDirection w:val="btLr"/>
          </w:tcPr>
          <w:p w14:paraId="6F43A9D4" w14:textId="77777777" w:rsidR="00B579FC" w:rsidRPr="00086D56" w:rsidRDefault="00B579FC" w:rsidP="00A53A05">
            <w:pPr>
              <w:spacing w:before="40" w:after="40"/>
              <w:ind w:left="113" w:right="113"/>
              <w:jc w:val="both"/>
              <w:rPr>
                <w:b/>
                <w:color w:val="FFFFFF"/>
                <w:sz w:val="18"/>
                <w:szCs w:val="18"/>
              </w:rPr>
            </w:pPr>
          </w:p>
        </w:tc>
        <w:tc>
          <w:tcPr>
            <w:tcW w:w="1620" w:type="dxa"/>
            <w:tcBorders>
              <w:left w:val="single" w:sz="4" w:space="0" w:color="00000A"/>
              <w:bottom w:val="single" w:sz="4" w:space="0" w:color="00000A"/>
              <w:right w:val="single" w:sz="4" w:space="0" w:color="00000A"/>
            </w:tcBorders>
            <w:shd w:val="clear" w:color="auto" w:fill="DEEAF6"/>
            <w:tcMar>
              <w:left w:w="108" w:type="dxa"/>
            </w:tcMar>
            <w:vAlign w:val="center"/>
          </w:tcPr>
          <w:p w14:paraId="11D72C2B" w14:textId="77777777" w:rsidR="00B579FC" w:rsidRPr="00086D56" w:rsidRDefault="00B579FC" w:rsidP="00A53A05">
            <w:pPr>
              <w:spacing w:before="40" w:after="40"/>
              <w:jc w:val="both"/>
              <w:rPr>
                <w:b/>
                <w:sz w:val="18"/>
                <w:szCs w:val="18"/>
              </w:rPr>
            </w:pPr>
          </w:p>
        </w:tc>
        <w:tc>
          <w:tcPr>
            <w:tcW w:w="3730"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06C634BB" w14:textId="253086C9" w:rsidR="00B579FC" w:rsidRPr="00086D56" w:rsidRDefault="00B579FC" w:rsidP="00A53A05">
            <w:pPr>
              <w:numPr>
                <w:ilvl w:val="0"/>
                <w:numId w:val="17"/>
              </w:numPr>
              <w:tabs>
                <w:tab w:val="clear" w:pos="1247"/>
                <w:tab w:val="clear" w:pos="1814"/>
                <w:tab w:val="clear" w:pos="2381"/>
                <w:tab w:val="clear" w:pos="2948"/>
                <w:tab w:val="clear" w:pos="3515"/>
              </w:tabs>
              <w:suppressAutoHyphens/>
              <w:spacing w:before="40" w:after="40"/>
              <w:jc w:val="both"/>
              <w:rPr>
                <w:sz w:val="18"/>
                <w:szCs w:val="18"/>
                <w:lang w:eastAsia="zh-CN"/>
              </w:rPr>
            </w:pPr>
            <w:r w:rsidRPr="0087305B">
              <w:rPr>
                <w:rFonts w:hint="eastAsia"/>
                <w:sz w:val="18"/>
                <w:szCs w:val="18"/>
                <w:lang w:eastAsia="zh-CN"/>
              </w:rPr>
              <w:t>减少农药的使用（包括虫害综合防治）</w:t>
            </w:r>
          </w:p>
        </w:tc>
        <w:tc>
          <w:tcPr>
            <w:tcW w:w="2126"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7CE1ABDE" w14:textId="5853D21B" w:rsidR="00B579FC" w:rsidRPr="00086D56" w:rsidRDefault="00B579FC" w:rsidP="00A53A05">
            <w:pPr>
              <w:spacing w:before="40" w:after="40"/>
              <w:jc w:val="both"/>
              <w:rPr>
                <w:bCs/>
                <w:sz w:val="18"/>
                <w:szCs w:val="18"/>
              </w:rPr>
            </w:pPr>
            <w:r w:rsidRPr="0087305B">
              <w:rPr>
                <w:bCs/>
                <w:sz w:val="18"/>
                <w:szCs w:val="18"/>
                <w:lang w:eastAsia="zh-CN"/>
              </w:rPr>
              <w:t>6.4.2.1.4</w:t>
            </w:r>
          </w:p>
        </w:tc>
      </w:tr>
      <w:tr w:rsidR="00B579FC" w:rsidRPr="00086D56" w14:paraId="75DFBCE1" w14:textId="77777777" w:rsidTr="004A28AB">
        <w:trPr>
          <w:trHeight w:val="288"/>
        </w:trPr>
        <w:tc>
          <w:tcPr>
            <w:tcW w:w="2271" w:type="dxa"/>
            <w:vMerge/>
            <w:tcBorders>
              <w:left w:val="single" w:sz="4" w:space="0" w:color="00000A"/>
              <w:bottom w:val="single" w:sz="4" w:space="0" w:color="00000A"/>
              <w:right w:val="single" w:sz="4" w:space="0" w:color="00000A"/>
            </w:tcBorders>
            <w:shd w:val="clear" w:color="auto" w:fill="0070C0"/>
            <w:tcMar>
              <w:left w:w="108" w:type="dxa"/>
            </w:tcMar>
          </w:tcPr>
          <w:p w14:paraId="159C7E4B" w14:textId="77777777" w:rsidR="00B579FC" w:rsidRPr="00086D56" w:rsidRDefault="00B579FC" w:rsidP="00A53A05">
            <w:pPr>
              <w:spacing w:before="40" w:after="40"/>
              <w:jc w:val="both"/>
              <w:rPr>
                <w:b/>
                <w:sz w:val="18"/>
                <w:szCs w:val="18"/>
              </w:rPr>
            </w:pPr>
          </w:p>
        </w:tc>
        <w:tc>
          <w:tcPr>
            <w:tcW w:w="1620" w:type="dxa"/>
            <w:vMerge w:val="restart"/>
            <w:tcBorders>
              <w:top w:val="single" w:sz="4" w:space="0" w:color="00000A"/>
              <w:left w:val="single" w:sz="4" w:space="0" w:color="00000A"/>
              <w:right w:val="single" w:sz="4" w:space="0" w:color="00000A"/>
            </w:tcBorders>
            <w:shd w:val="clear" w:color="auto" w:fill="00B0F0"/>
            <w:tcMar>
              <w:left w:w="108" w:type="dxa"/>
            </w:tcMar>
            <w:vAlign w:val="center"/>
          </w:tcPr>
          <w:p w14:paraId="2FA5ADBB" w14:textId="5C2F2454" w:rsidR="00B579FC" w:rsidRPr="00086D56" w:rsidRDefault="00B579FC" w:rsidP="00A53A05">
            <w:pPr>
              <w:spacing w:before="40" w:after="40"/>
              <w:jc w:val="both"/>
              <w:rPr>
                <w:b/>
                <w:sz w:val="18"/>
                <w:szCs w:val="18"/>
              </w:rPr>
            </w:pPr>
            <w:r w:rsidRPr="0087305B">
              <w:rPr>
                <w:rFonts w:eastAsia="SimHei"/>
                <w:b/>
                <w:sz w:val="18"/>
                <w:szCs w:val="18"/>
                <w:lang w:eastAsia="zh-CN"/>
              </w:rPr>
              <w:t>把握</w:t>
            </w:r>
            <w:r w:rsidRPr="0087305B">
              <w:rPr>
                <w:rFonts w:eastAsia="SimHei"/>
                <w:b/>
                <w:sz w:val="18"/>
                <w:szCs w:val="18"/>
              </w:rPr>
              <w:t>眼前机会</w:t>
            </w:r>
          </w:p>
        </w:tc>
        <w:tc>
          <w:tcPr>
            <w:tcW w:w="3730" w:type="dxa"/>
            <w:tcBorders>
              <w:top w:val="single" w:sz="4" w:space="0" w:color="00000A"/>
              <w:left w:val="single" w:sz="4" w:space="0" w:color="00000A"/>
              <w:bottom w:val="single" w:sz="4" w:space="0" w:color="00000A"/>
              <w:right w:val="single" w:sz="4" w:space="0" w:color="00000A"/>
            </w:tcBorders>
            <w:shd w:val="clear" w:color="auto" w:fill="00B0F0"/>
            <w:tcMar>
              <w:left w:w="108" w:type="dxa"/>
            </w:tcMar>
          </w:tcPr>
          <w:p w14:paraId="0206B867" w14:textId="47276ADB" w:rsidR="00B579FC" w:rsidRPr="00086D56" w:rsidRDefault="00B579FC" w:rsidP="00A53A05">
            <w:pPr>
              <w:numPr>
                <w:ilvl w:val="0"/>
                <w:numId w:val="18"/>
              </w:numPr>
              <w:tabs>
                <w:tab w:val="clear" w:pos="1247"/>
                <w:tab w:val="clear" w:pos="1814"/>
                <w:tab w:val="clear" w:pos="2381"/>
                <w:tab w:val="clear" w:pos="2948"/>
                <w:tab w:val="clear" w:pos="3515"/>
              </w:tabs>
              <w:suppressAutoHyphens/>
              <w:spacing w:before="40" w:after="40"/>
              <w:jc w:val="both"/>
              <w:rPr>
                <w:sz w:val="18"/>
                <w:szCs w:val="18"/>
                <w:lang w:eastAsia="zh-CN"/>
              </w:rPr>
            </w:pPr>
            <w:r w:rsidRPr="0087305B">
              <w:rPr>
                <w:sz w:val="18"/>
                <w:szCs w:val="18"/>
                <w:lang w:eastAsia="zh-CN"/>
              </w:rPr>
              <w:t>支持产品认证和采用改善生计方法</w:t>
            </w:r>
            <w:r w:rsidRPr="0087305B">
              <w:rPr>
                <w:sz w:val="18"/>
                <w:szCs w:val="18"/>
                <w:lang w:eastAsia="zh-CN"/>
              </w:rPr>
              <w:t xml:space="preserve"> </w:t>
            </w:r>
          </w:p>
        </w:tc>
        <w:tc>
          <w:tcPr>
            <w:tcW w:w="2126" w:type="dxa"/>
            <w:tcBorders>
              <w:top w:val="single" w:sz="4" w:space="0" w:color="00000A"/>
              <w:left w:val="single" w:sz="4" w:space="0" w:color="00000A"/>
              <w:bottom w:val="single" w:sz="4" w:space="0" w:color="00000A"/>
              <w:right w:val="single" w:sz="4" w:space="0" w:color="00000A"/>
            </w:tcBorders>
            <w:shd w:val="clear" w:color="auto" w:fill="00B0F0"/>
            <w:tcMar>
              <w:left w:w="108" w:type="dxa"/>
            </w:tcMar>
          </w:tcPr>
          <w:p w14:paraId="56DCF63F" w14:textId="50494837" w:rsidR="00B579FC" w:rsidRPr="00086D56" w:rsidRDefault="00B579FC" w:rsidP="00A53A05">
            <w:pPr>
              <w:spacing w:before="40" w:after="40"/>
              <w:jc w:val="both"/>
              <w:rPr>
                <w:sz w:val="18"/>
                <w:szCs w:val="18"/>
              </w:rPr>
            </w:pPr>
            <w:r w:rsidRPr="0087305B">
              <w:rPr>
                <w:sz w:val="18"/>
                <w:szCs w:val="18"/>
              </w:rPr>
              <w:t>5.4.6.1, 6.4.1.3</w:t>
            </w:r>
          </w:p>
        </w:tc>
      </w:tr>
      <w:tr w:rsidR="00B579FC" w:rsidRPr="00086D56" w14:paraId="32AEF5B9" w14:textId="77777777" w:rsidTr="004A28AB">
        <w:trPr>
          <w:trHeight w:val="288"/>
        </w:trPr>
        <w:tc>
          <w:tcPr>
            <w:tcW w:w="2271" w:type="dxa"/>
            <w:vMerge/>
            <w:tcBorders>
              <w:left w:val="single" w:sz="4" w:space="0" w:color="00000A"/>
              <w:bottom w:val="single" w:sz="4" w:space="0" w:color="00000A"/>
              <w:right w:val="single" w:sz="4" w:space="0" w:color="00000A"/>
            </w:tcBorders>
            <w:shd w:val="clear" w:color="auto" w:fill="0070C0"/>
            <w:tcMar>
              <w:left w:w="108" w:type="dxa"/>
            </w:tcMar>
          </w:tcPr>
          <w:p w14:paraId="235E0D75" w14:textId="77777777" w:rsidR="00B579FC" w:rsidRPr="00086D56" w:rsidRDefault="00B579FC" w:rsidP="00A53A05">
            <w:pPr>
              <w:spacing w:before="40" w:after="40"/>
              <w:jc w:val="both"/>
              <w:rPr>
                <w:b/>
                <w:sz w:val="18"/>
                <w:szCs w:val="18"/>
              </w:rPr>
            </w:pPr>
          </w:p>
        </w:tc>
        <w:tc>
          <w:tcPr>
            <w:tcW w:w="1620" w:type="dxa"/>
            <w:vMerge/>
            <w:tcBorders>
              <w:left w:val="single" w:sz="4" w:space="0" w:color="00000A"/>
              <w:right w:val="single" w:sz="4" w:space="0" w:color="00000A"/>
            </w:tcBorders>
            <w:shd w:val="clear" w:color="auto" w:fill="00B0F0"/>
            <w:tcMar>
              <w:left w:w="108" w:type="dxa"/>
            </w:tcMar>
            <w:vAlign w:val="center"/>
          </w:tcPr>
          <w:p w14:paraId="6A3715F2" w14:textId="77777777" w:rsidR="00B579FC" w:rsidRPr="00086D56" w:rsidRDefault="00B579FC" w:rsidP="00A53A05">
            <w:pPr>
              <w:spacing w:before="40" w:after="40"/>
              <w:jc w:val="both"/>
              <w:rPr>
                <w:b/>
                <w:sz w:val="18"/>
                <w:szCs w:val="18"/>
              </w:rPr>
            </w:pPr>
          </w:p>
        </w:tc>
        <w:tc>
          <w:tcPr>
            <w:tcW w:w="3730" w:type="dxa"/>
            <w:tcBorders>
              <w:top w:val="single" w:sz="4" w:space="0" w:color="00000A"/>
              <w:left w:val="single" w:sz="4" w:space="0" w:color="00000A"/>
              <w:bottom w:val="single" w:sz="4" w:space="0" w:color="00000A"/>
              <w:right w:val="single" w:sz="4" w:space="0" w:color="00000A"/>
            </w:tcBorders>
            <w:shd w:val="clear" w:color="auto" w:fill="00B0F0"/>
            <w:tcMar>
              <w:left w:w="108" w:type="dxa"/>
            </w:tcMar>
          </w:tcPr>
          <w:p w14:paraId="5E51D9F3" w14:textId="7166B0A3" w:rsidR="00B579FC" w:rsidRPr="00086D56" w:rsidRDefault="00B579FC" w:rsidP="00A53A05">
            <w:pPr>
              <w:numPr>
                <w:ilvl w:val="0"/>
                <w:numId w:val="18"/>
              </w:numPr>
              <w:tabs>
                <w:tab w:val="clear" w:pos="1247"/>
                <w:tab w:val="clear" w:pos="1814"/>
                <w:tab w:val="clear" w:pos="2381"/>
                <w:tab w:val="clear" w:pos="2948"/>
                <w:tab w:val="clear" w:pos="3515"/>
              </w:tabs>
              <w:suppressAutoHyphens/>
              <w:spacing w:before="40" w:after="40"/>
              <w:jc w:val="both"/>
              <w:rPr>
                <w:sz w:val="18"/>
                <w:szCs w:val="18"/>
                <w:lang w:eastAsia="zh-CN"/>
              </w:rPr>
            </w:pPr>
            <w:r w:rsidRPr="0087305B">
              <w:rPr>
                <w:rFonts w:eastAsia="SimHei"/>
                <w:b/>
                <w:sz w:val="18"/>
                <w:szCs w:val="18"/>
                <w:lang w:eastAsia="zh-CN"/>
              </w:rPr>
              <w:t>改善受管理的蜂类养殖</w:t>
            </w:r>
            <w:r w:rsidRPr="0087305B">
              <w:rPr>
                <w:rFonts w:eastAsia="SimHei"/>
                <w:sz w:val="18"/>
                <w:szCs w:val="18"/>
                <w:lang w:eastAsia="zh-CN"/>
              </w:rPr>
              <w:t xml:space="preserve"> </w:t>
            </w:r>
          </w:p>
        </w:tc>
        <w:tc>
          <w:tcPr>
            <w:tcW w:w="2126" w:type="dxa"/>
            <w:tcBorders>
              <w:top w:val="single" w:sz="4" w:space="0" w:color="00000A"/>
              <w:left w:val="single" w:sz="4" w:space="0" w:color="00000A"/>
              <w:bottom w:val="single" w:sz="4" w:space="0" w:color="00000A"/>
              <w:right w:val="single" w:sz="4" w:space="0" w:color="00000A"/>
            </w:tcBorders>
            <w:shd w:val="clear" w:color="auto" w:fill="00B0F0"/>
            <w:tcMar>
              <w:left w:w="108" w:type="dxa"/>
            </w:tcMar>
          </w:tcPr>
          <w:p w14:paraId="052334D8" w14:textId="2C5D271C" w:rsidR="00B579FC" w:rsidRPr="00086D56" w:rsidRDefault="00B579FC" w:rsidP="00A53A05">
            <w:pPr>
              <w:spacing w:before="40" w:after="40"/>
              <w:jc w:val="both"/>
              <w:rPr>
                <w:sz w:val="18"/>
                <w:szCs w:val="18"/>
              </w:rPr>
            </w:pPr>
            <w:r w:rsidRPr="0087305B">
              <w:rPr>
                <w:sz w:val="18"/>
                <w:szCs w:val="18"/>
              </w:rPr>
              <w:t>2.4.2, 4.4.1.1, 5.3.5, 6.4.4.1.3</w:t>
            </w:r>
          </w:p>
        </w:tc>
      </w:tr>
      <w:tr w:rsidR="00B579FC" w:rsidRPr="00086D56" w14:paraId="65C9691B" w14:textId="77777777" w:rsidTr="004A28AB">
        <w:trPr>
          <w:trHeight w:val="288"/>
        </w:trPr>
        <w:tc>
          <w:tcPr>
            <w:tcW w:w="2271" w:type="dxa"/>
            <w:vMerge/>
            <w:tcBorders>
              <w:left w:val="single" w:sz="4" w:space="0" w:color="00000A"/>
              <w:bottom w:val="single" w:sz="4" w:space="0" w:color="00000A"/>
              <w:right w:val="single" w:sz="4" w:space="0" w:color="00000A"/>
            </w:tcBorders>
            <w:shd w:val="clear" w:color="auto" w:fill="0070C0"/>
            <w:tcMar>
              <w:left w:w="108" w:type="dxa"/>
            </w:tcMar>
          </w:tcPr>
          <w:p w14:paraId="7D1576F8" w14:textId="77777777" w:rsidR="00B579FC" w:rsidRPr="00086D56" w:rsidRDefault="00B579FC" w:rsidP="00A53A05">
            <w:pPr>
              <w:spacing w:before="40" w:after="40"/>
              <w:jc w:val="both"/>
              <w:rPr>
                <w:b/>
                <w:sz w:val="18"/>
                <w:szCs w:val="18"/>
              </w:rPr>
            </w:pPr>
          </w:p>
        </w:tc>
        <w:tc>
          <w:tcPr>
            <w:tcW w:w="1620" w:type="dxa"/>
            <w:vMerge/>
            <w:tcBorders>
              <w:left w:val="single" w:sz="4" w:space="0" w:color="00000A"/>
              <w:right w:val="single" w:sz="4" w:space="0" w:color="00000A"/>
            </w:tcBorders>
            <w:shd w:val="clear" w:color="auto" w:fill="00B0F0"/>
            <w:tcMar>
              <w:left w:w="108" w:type="dxa"/>
            </w:tcMar>
            <w:vAlign w:val="center"/>
          </w:tcPr>
          <w:p w14:paraId="3B821436" w14:textId="77777777" w:rsidR="00B579FC" w:rsidRPr="00086D56" w:rsidRDefault="00B579FC" w:rsidP="00A53A05">
            <w:pPr>
              <w:spacing w:before="40" w:after="40"/>
              <w:jc w:val="both"/>
              <w:rPr>
                <w:b/>
                <w:sz w:val="18"/>
                <w:szCs w:val="18"/>
              </w:rPr>
            </w:pPr>
          </w:p>
        </w:tc>
        <w:tc>
          <w:tcPr>
            <w:tcW w:w="3730" w:type="dxa"/>
            <w:tcBorders>
              <w:top w:val="single" w:sz="4" w:space="0" w:color="00000A"/>
              <w:left w:val="single" w:sz="4" w:space="0" w:color="00000A"/>
              <w:bottom w:val="single" w:sz="4" w:space="0" w:color="00000A"/>
              <w:right w:val="single" w:sz="4" w:space="0" w:color="00000A"/>
            </w:tcBorders>
            <w:shd w:val="clear" w:color="auto" w:fill="00B0F0"/>
            <w:tcMar>
              <w:left w:w="108" w:type="dxa"/>
            </w:tcMar>
          </w:tcPr>
          <w:p w14:paraId="084E28DF" w14:textId="29407EEE" w:rsidR="00B579FC" w:rsidRPr="00086D56" w:rsidRDefault="00B579FC" w:rsidP="00A53A05">
            <w:pPr>
              <w:numPr>
                <w:ilvl w:val="0"/>
                <w:numId w:val="18"/>
              </w:numPr>
              <w:tabs>
                <w:tab w:val="clear" w:pos="1247"/>
                <w:tab w:val="clear" w:pos="1814"/>
                <w:tab w:val="clear" w:pos="2381"/>
                <w:tab w:val="clear" w:pos="2948"/>
                <w:tab w:val="clear" w:pos="3515"/>
              </w:tabs>
              <w:suppressAutoHyphens/>
              <w:spacing w:before="40" w:after="40"/>
              <w:jc w:val="both"/>
              <w:rPr>
                <w:sz w:val="18"/>
                <w:szCs w:val="18"/>
                <w:lang w:eastAsia="zh-CN"/>
              </w:rPr>
            </w:pPr>
            <w:r w:rsidRPr="0087305B">
              <w:rPr>
                <w:sz w:val="18"/>
                <w:szCs w:val="18"/>
                <w:lang w:eastAsia="zh-CN"/>
              </w:rPr>
              <w:t>开发替代受管理的传粉媒介</w:t>
            </w:r>
            <w:r w:rsidRPr="0087305B">
              <w:rPr>
                <w:sz w:val="18"/>
                <w:szCs w:val="18"/>
                <w:lang w:eastAsia="zh-CN"/>
              </w:rPr>
              <w:t>*</w:t>
            </w:r>
          </w:p>
        </w:tc>
        <w:tc>
          <w:tcPr>
            <w:tcW w:w="2126" w:type="dxa"/>
            <w:tcBorders>
              <w:top w:val="single" w:sz="4" w:space="0" w:color="00000A"/>
              <w:left w:val="single" w:sz="4" w:space="0" w:color="00000A"/>
              <w:bottom w:val="single" w:sz="4" w:space="0" w:color="00000A"/>
              <w:right w:val="single" w:sz="4" w:space="0" w:color="00000A"/>
            </w:tcBorders>
            <w:shd w:val="clear" w:color="auto" w:fill="00B0F0"/>
            <w:tcMar>
              <w:left w:w="108" w:type="dxa"/>
            </w:tcMar>
          </w:tcPr>
          <w:p w14:paraId="3982B0E7" w14:textId="314425CB" w:rsidR="00B579FC" w:rsidRPr="00086D56" w:rsidRDefault="00B579FC" w:rsidP="00A53A05">
            <w:pPr>
              <w:spacing w:before="40" w:after="40"/>
              <w:jc w:val="both"/>
              <w:rPr>
                <w:sz w:val="18"/>
                <w:szCs w:val="18"/>
              </w:rPr>
            </w:pPr>
            <w:r w:rsidRPr="0087305B">
              <w:rPr>
                <w:sz w:val="18"/>
                <w:szCs w:val="18"/>
              </w:rPr>
              <w:t>2.4.2</w:t>
            </w:r>
          </w:p>
        </w:tc>
      </w:tr>
      <w:tr w:rsidR="00B579FC" w:rsidRPr="00086D56" w14:paraId="4E5699D0" w14:textId="77777777" w:rsidTr="004A28AB">
        <w:trPr>
          <w:trHeight w:val="288"/>
        </w:trPr>
        <w:tc>
          <w:tcPr>
            <w:tcW w:w="2271" w:type="dxa"/>
            <w:vMerge/>
            <w:tcBorders>
              <w:left w:val="single" w:sz="4" w:space="0" w:color="00000A"/>
              <w:bottom w:val="single" w:sz="4" w:space="0" w:color="00000A"/>
              <w:right w:val="single" w:sz="4" w:space="0" w:color="00000A"/>
            </w:tcBorders>
            <w:shd w:val="clear" w:color="auto" w:fill="0070C0"/>
            <w:tcMar>
              <w:left w:w="108" w:type="dxa"/>
            </w:tcMar>
          </w:tcPr>
          <w:p w14:paraId="7AD20CD1" w14:textId="77777777" w:rsidR="00B579FC" w:rsidRPr="00086D56" w:rsidRDefault="00B579FC" w:rsidP="00A53A05">
            <w:pPr>
              <w:spacing w:before="40" w:after="40"/>
              <w:jc w:val="both"/>
              <w:rPr>
                <w:b/>
                <w:sz w:val="18"/>
                <w:szCs w:val="18"/>
              </w:rPr>
            </w:pPr>
          </w:p>
        </w:tc>
        <w:tc>
          <w:tcPr>
            <w:tcW w:w="1620" w:type="dxa"/>
            <w:vMerge/>
            <w:tcBorders>
              <w:left w:val="single" w:sz="4" w:space="0" w:color="00000A"/>
              <w:right w:val="single" w:sz="4" w:space="0" w:color="00000A"/>
            </w:tcBorders>
            <w:shd w:val="clear" w:color="auto" w:fill="00B0F0"/>
            <w:tcMar>
              <w:left w:w="108" w:type="dxa"/>
            </w:tcMar>
            <w:vAlign w:val="center"/>
          </w:tcPr>
          <w:p w14:paraId="6742B039" w14:textId="77777777" w:rsidR="00B579FC" w:rsidRPr="00086D56" w:rsidRDefault="00B579FC" w:rsidP="00A53A05">
            <w:pPr>
              <w:spacing w:before="40" w:after="40"/>
              <w:jc w:val="both"/>
              <w:rPr>
                <w:b/>
                <w:sz w:val="18"/>
                <w:szCs w:val="18"/>
              </w:rPr>
            </w:pPr>
          </w:p>
        </w:tc>
        <w:tc>
          <w:tcPr>
            <w:tcW w:w="3730" w:type="dxa"/>
            <w:tcBorders>
              <w:top w:val="single" w:sz="4" w:space="0" w:color="00000A"/>
              <w:left w:val="single" w:sz="4" w:space="0" w:color="00000A"/>
              <w:bottom w:val="single" w:sz="4" w:space="0" w:color="00000A"/>
              <w:right w:val="single" w:sz="4" w:space="0" w:color="00000A"/>
            </w:tcBorders>
            <w:shd w:val="clear" w:color="auto" w:fill="00B0F0"/>
            <w:tcMar>
              <w:left w:w="108" w:type="dxa"/>
            </w:tcMar>
          </w:tcPr>
          <w:p w14:paraId="046F761E" w14:textId="7D841A54" w:rsidR="00B579FC" w:rsidRPr="00086D56" w:rsidRDefault="00B579FC" w:rsidP="00A53A05">
            <w:pPr>
              <w:numPr>
                <w:ilvl w:val="0"/>
                <w:numId w:val="18"/>
              </w:numPr>
              <w:tabs>
                <w:tab w:val="clear" w:pos="1247"/>
                <w:tab w:val="clear" w:pos="1814"/>
                <w:tab w:val="clear" w:pos="2381"/>
                <w:tab w:val="clear" w:pos="2948"/>
                <w:tab w:val="clear" w:pos="3515"/>
              </w:tabs>
              <w:suppressAutoHyphens/>
              <w:spacing w:before="40" w:after="40"/>
              <w:jc w:val="both"/>
              <w:rPr>
                <w:sz w:val="18"/>
                <w:szCs w:val="18"/>
                <w:lang w:eastAsia="zh-CN"/>
              </w:rPr>
            </w:pPr>
            <w:r w:rsidRPr="0087305B">
              <w:rPr>
                <w:sz w:val="18"/>
                <w:szCs w:val="18"/>
                <w:lang w:eastAsia="zh-CN"/>
              </w:rPr>
              <w:t>量化受管理的传粉媒介的效益</w:t>
            </w:r>
            <w:r w:rsidRPr="0087305B">
              <w:rPr>
                <w:sz w:val="18"/>
                <w:szCs w:val="18"/>
                <w:lang w:eastAsia="zh-CN"/>
              </w:rPr>
              <w:t xml:space="preserve"> </w:t>
            </w:r>
          </w:p>
        </w:tc>
        <w:tc>
          <w:tcPr>
            <w:tcW w:w="2126" w:type="dxa"/>
            <w:tcBorders>
              <w:top w:val="single" w:sz="4" w:space="0" w:color="00000A"/>
              <w:left w:val="single" w:sz="4" w:space="0" w:color="00000A"/>
              <w:bottom w:val="single" w:sz="4" w:space="0" w:color="00000A"/>
              <w:right w:val="single" w:sz="4" w:space="0" w:color="00000A"/>
            </w:tcBorders>
            <w:shd w:val="clear" w:color="auto" w:fill="00B0F0"/>
            <w:tcMar>
              <w:left w:w="108" w:type="dxa"/>
            </w:tcMar>
          </w:tcPr>
          <w:p w14:paraId="43131698" w14:textId="3646D32F" w:rsidR="00B579FC" w:rsidRPr="00086D56" w:rsidRDefault="00B579FC" w:rsidP="00A53A05">
            <w:pPr>
              <w:spacing w:before="40" w:after="40"/>
              <w:jc w:val="both"/>
              <w:rPr>
                <w:sz w:val="18"/>
                <w:szCs w:val="18"/>
              </w:rPr>
            </w:pPr>
            <w:r w:rsidRPr="0087305B">
              <w:rPr>
                <w:sz w:val="18"/>
                <w:szCs w:val="18"/>
              </w:rPr>
              <w:t>6.4.1.3, 6.4.4.3</w:t>
            </w:r>
          </w:p>
        </w:tc>
      </w:tr>
      <w:tr w:rsidR="00B579FC" w:rsidRPr="00086D56" w14:paraId="0DDE587C" w14:textId="77777777" w:rsidTr="004A28AB">
        <w:trPr>
          <w:trHeight w:val="288"/>
        </w:trPr>
        <w:tc>
          <w:tcPr>
            <w:tcW w:w="2271" w:type="dxa"/>
            <w:vMerge/>
            <w:tcBorders>
              <w:left w:val="single" w:sz="4" w:space="0" w:color="00000A"/>
              <w:bottom w:val="single" w:sz="4" w:space="0" w:color="00000A"/>
              <w:right w:val="single" w:sz="4" w:space="0" w:color="00000A"/>
            </w:tcBorders>
            <w:shd w:val="clear" w:color="auto" w:fill="0070C0"/>
            <w:tcMar>
              <w:left w:w="108" w:type="dxa"/>
            </w:tcMar>
          </w:tcPr>
          <w:p w14:paraId="6B579D2C" w14:textId="77777777" w:rsidR="00B579FC" w:rsidRPr="00086D56" w:rsidRDefault="00B579FC" w:rsidP="00A53A05">
            <w:pPr>
              <w:spacing w:before="40" w:after="40"/>
              <w:jc w:val="both"/>
              <w:rPr>
                <w:b/>
                <w:sz w:val="18"/>
                <w:szCs w:val="18"/>
              </w:rPr>
            </w:pPr>
          </w:p>
        </w:tc>
        <w:tc>
          <w:tcPr>
            <w:tcW w:w="1620" w:type="dxa"/>
            <w:vMerge/>
            <w:tcBorders>
              <w:left w:val="single" w:sz="4" w:space="0" w:color="00000A"/>
              <w:right w:val="single" w:sz="4" w:space="0" w:color="00000A"/>
            </w:tcBorders>
            <w:shd w:val="clear" w:color="auto" w:fill="00B0F0"/>
            <w:tcMar>
              <w:left w:w="108" w:type="dxa"/>
            </w:tcMar>
            <w:vAlign w:val="center"/>
          </w:tcPr>
          <w:p w14:paraId="1B358E4F" w14:textId="77777777" w:rsidR="00B579FC" w:rsidRPr="00086D56" w:rsidRDefault="00B579FC" w:rsidP="00A53A05">
            <w:pPr>
              <w:spacing w:before="40" w:after="40"/>
              <w:jc w:val="both"/>
              <w:rPr>
                <w:b/>
                <w:sz w:val="18"/>
                <w:szCs w:val="18"/>
              </w:rPr>
            </w:pPr>
          </w:p>
        </w:tc>
        <w:tc>
          <w:tcPr>
            <w:tcW w:w="3730" w:type="dxa"/>
            <w:tcBorders>
              <w:top w:val="single" w:sz="4" w:space="0" w:color="00000A"/>
              <w:left w:val="single" w:sz="4" w:space="0" w:color="00000A"/>
              <w:bottom w:val="single" w:sz="4" w:space="0" w:color="00000A"/>
              <w:right w:val="single" w:sz="4" w:space="0" w:color="00000A"/>
            </w:tcBorders>
            <w:shd w:val="clear" w:color="auto" w:fill="00B0F0"/>
            <w:tcMar>
              <w:left w:w="108" w:type="dxa"/>
            </w:tcMar>
          </w:tcPr>
          <w:p w14:paraId="70A120C6" w14:textId="3A427A91" w:rsidR="00B579FC" w:rsidRPr="00086D56" w:rsidRDefault="00B579FC" w:rsidP="00A53A05">
            <w:pPr>
              <w:numPr>
                <w:ilvl w:val="0"/>
                <w:numId w:val="18"/>
              </w:numPr>
              <w:tabs>
                <w:tab w:val="clear" w:pos="1247"/>
                <w:tab w:val="clear" w:pos="1814"/>
                <w:tab w:val="clear" w:pos="2381"/>
                <w:tab w:val="clear" w:pos="2948"/>
                <w:tab w:val="clear" w:pos="3515"/>
              </w:tabs>
              <w:suppressAutoHyphens/>
              <w:spacing w:before="40" w:after="40"/>
              <w:jc w:val="both"/>
              <w:rPr>
                <w:sz w:val="18"/>
                <w:szCs w:val="18"/>
              </w:rPr>
            </w:pPr>
            <w:r w:rsidRPr="0087305B">
              <w:rPr>
                <w:sz w:val="18"/>
                <w:szCs w:val="18"/>
                <w:lang w:eastAsia="zh-CN"/>
              </w:rPr>
              <w:t>管理</w:t>
            </w:r>
            <w:r w:rsidRPr="0087305B">
              <w:rPr>
                <w:sz w:val="18"/>
                <w:szCs w:val="18"/>
              </w:rPr>
              <w:t>道路边际</w:t>
            </w:r>
            <w:r w:rsidRPr="0087305B">
              <w:rPr>
                <w:sz w:val="18"/>
                <w:szCs w:val="18"/>
              </w:rPr>
              <w:t>*</w:t>
            </w:r>
          </w:p>
        </w:tc>
        <w:tc>
          <w:tcPr>
            <w:tcW w:w="2126" w:type="dxa"/>
            <w:tcBorders>
              <w:top w:val="single" w:sz="4" w:space="0" w:color="00000A"/>
              <w:left w:val="single" w:sz="4" w:space="0" w:color="00000A"/>
              <w:bottom w:val="single" w:sz="4" w:space="0" w:color="00000A"/>
              <w:right w:val="single" w:sz="4" w:space="0" w:color="00000A"/>
            </w:tcBorders>
            <w:shd w:val="clear" w:color="auto" w:fill="00B0F0"/>
            <w:tcMar>
              <w:left w:w="108" w:type="dxa"/>
            </w:tcMar>
          </w:tcPr>
          <w:p w14:paraId="70732EFB" w14:textId="71620252" w:rsidR="00B579FC" w:rsidRPr="00086D56" w:rsidRDefault="00B579FC" w:rsidP="00A53A05">
            <w:pPr>
              <w:spacing w:before="40" w:after="40"/>
              <w:jc w:val="both"/>
              <w:rPr>
                <w:sz w:val="18"/>
                <w:szCs w:val="18"/>
              </w:rPr>
            </w:pPr>
            <w:r w:rsidRPr="0087305B">
              <w:rPr>
                <w:sz w:val="18"/>
                <w:szCs w:val="18"/>
              </w:rPr>
              <w:t>2.2.2.2.1, 6.4.5.1.4, 6.4.5.1.6</w:t>
            </w:r>
          </w:p>
        </w:tc>
      </w:tr>
      <w:tr w:rsidR="00B579FC" w:rsidRPr="00086D56" w14:paraId="0B8078AB" w14:textId="77777777" w:rsidTr="004A28AB">
        <w:trPr>
          <w:trHeight w:val="288"/>
        </w:trPr>
        <w:tc>
          <w:tcPr>
            <w:tcW w:w="2271" w:type="dxa"/>
            <w:vMerge/>
            <w:tcBorders>
              <w:left w:val="single" w:sz="4" w:space="0" w:color="00000A"/>
              <w:bottom w:val="single" w:sz="4" w:space="0" w:color="00000A"/>
              <w:right w:val="single" w:sz="4" w:space="0" w:color="00000A"/>
            </w:tcBorders>
            <w:shd w:val="clear" w:color="auto" w:fill="0070C0"/>
            <w:tcMar>
              <w:left w:w="108" w:type="dxa"/>
            </w:tcMar>
          </w:tcPr>
          <w:p w14:paraId="25F545EB" w14:textId="77777777" w:rsidR="00B579FC" w:rsidRPr="00086D56" w:rsidRDefault="00B579FC" w:rsidP="00A53A05">
            <w:pPr>
              <w:spacing w:before="40" w:after="40"/>
              <w:jc w:val="both"/>
              <w:rPr>
                <w:b/>
                <w:sz w:val="18"/>
                <w:szCs w:val="18"/>
              </w:rPr>
            </w:pPr>
          </w:p>
        </w:tc>
        <w:tc>
          <w:tcPr>
            <w:tcW w:w="1620" w:type="dxa"/>
            <w:vMerge/>
            <w:tcBorders>
              <w:left w:val="single" w:sz="4" w:space="0" w:color="00000A"/>
              <w:bottom w:val="single" w:sz="4" w:space="0" w:color="00000A"/>
              <w:right w:val="single" w:sz="4" w:space="0" w:color="00000A"/>
            </w:tcBorders>
            <w:shd w:val="clear" w:color="auto" w:fill="00B0F0"/>
            <w:tcMar>
              <w:left w:w="108" w:type="dxa"/>
            </w:tcMar>
            <w:vAlign w:val="center"/>
          </w:tcPr>
          <w:p w14:paraId="4D881D0A" w14:textId="77777777" w:rsidR="00B579FC" w:rsidRPr="00086D56" w:rsidRDefault="00B579FC" w:rsidP="00A53A05">
            <w:pPr>
              <w:spacing w:before="40" w:after="40"/>
              <w:jc w:val="both"/>
              <w:rPr>
                <w:b/>
                <w:sz w:val="18"/>
                <w:szCs w:val="18"/>
              </w:rPr>
            </w:pPr>
          </w:p>
        </w:tc>
        <w:tc>
          <w:tcPr>
            <w:tcW w:w="3730" w:type="dxa"/>
            <w:tcBorders>
              <w:top w:val="single" w:sz="4" w:space="0" w:color="00000A"/>
              <w:left w:val="single" w:sz="4" w:space="0" w:color="00000A"/>
              <w:bottom w:val="single" w:sz="4" w:space="0" w:color="00000A"/>
              <w:right w:val="single" w:sz="4" w:space="0" w:color="00000A"/>
            </w:tcBorders>
            <w:shd w:val="clear" w:color="auto" w:fill="00B0F0"/>
            <w:tcMar>
              <w:left w:w="108" w:type="dxa"/>
            </w:tcMar>
          </w:tcPr>
          <w:p w14:paraId="79CEEC36" w14:textId="636CCD74" w:rsidR="00B579FC" w:rsidRPr="00086D56" w:rsidRDefault="00B579FC" w:rsidP="00A53A05">
            <w:pPr>
              <w:numPr>
                <w:ilvl w:val="0"/>
                <w:numId w:val="18"/>
              </w:numPr>
              <w:tabs>
                <w:tab w:val="clear" w:pos="1247"/>
                <w:tab w:val="clear" w:pos="1814"/>
                <w:tab w:val="clear" w:pos="2381"/>
                <w:tab w:val="clear" w:pos="2948"/>
                <w:tab w:val="clear" w:pos="3515"/>
              </w:tabs>
              <w:suppressAutoHyphens/>
              <w:spacing w:before="40" w:after="40"/>
              <w:jc w:val="both"/>
              <w:rPr>
                <w:sz w:val="18"/>
                <w:szCs w:val="18"/>
                <w:lang w:eastAsia="zh-CN"/>
              </w:rPr>
            </w:pPr>
            <w:r>
              <w:rPr>
                <w:rFonts w:hint="eastAsia"/>
                <w:sz w:val="18"/>
                <w:szCs w:val="18"/>
                <w:lang w:eastAsia="zh-CN"/>
              </w:rPr>
              <w:t>管理</w:t>
            </w:r>
            <w:r w:rsidRPr="0087305B">
              <w:rPr>
                <w:sz w:val="18"/>
                <w:szCs w:val="18"/>
                <w:lang w:eastAsia="zh-CN"/>
              </w:rPr>
              <w:t>通行权和城市空地</w:t>
            </w:r>
            <w:r>
              <w:rPr>
                <w:rFonts w:hint="eastAsia"/>
                <w:sz w:val="18"/>
                <w:szCs w:val="18"/>
                <w:lang w:eastAsia="zh-CN"/>
              </w:rPr>
              <w:t>以</w:t>
            </w:r>
            <w:r w:rsidRPr="0087305B">
              <w:rPr>
                <w:sz w:val="18"/>
                <w:szCs w:val="18"/>
                <w:lang w:eastAsia="zh-CN"/>
              </w:rPr>
              <w:t>支持传粉媒介</w:t>
            </w:r>
          </w:p>
        </w:tc>
        <w:tc>
          <w:tcPr>
            <w:tcW w:w="2126" w:type="dxa"/>
            <w:tcBorders>
              <w:top w:val="single" w:sz="4" w:space="0" w:color="00000A"/>
              <w:left w:val="single" w:sz="4" w:space="0" w:color="00000A"/>
              <w:bottom w:val="single" w:sz="4" w:space="0" w:color="00000A"/>
              <w:right w:val="single" w:sz="4" w:space="0" w:color="00000A"/>
            </w:tcBorders>
            <w:shd w:val="clear" w:color="auto" w:fill="00B0F0"/>
            <w:tcMar>
              <w:left w:w="108" w:type="dxa"/>
            </w:tcMar>
          </w:tcPr>
          <w:p w14:paraId="1248BCD2" w14:textId="05270460" w:rsidR="00B579FC" w:rsidRPr="00086D56" w:rsidRDefault="00B579FC" w:rsidP="00A53A05">
            <w:pPr>
              <w:spacing w:before="40" w:after="40"/>
              <w:jc w:val="both"/>
              <w:rPr>
                <w:sz w:val="18"/>
                <w:szCs w:val="18"/>
              </w:rPr>
            </w:pPr>
            <w:r w:rsidRPr="0087305B">
              <w:rPr>
                <w:sz w:val="18"/>
                <w:szCs w:val="18"/>
              </w:rPr>
              <w:t>2.2.2.3, 6.4.5.1.4, 6.4.5.1.6, 6.4.5.4</w:t>
            </w:r>
          </w:p>
        </w:tc>
      </w:tr>
      <w:tr w:rsidR="00B579FC" w:rsidRPr="00086D56" w14:paraId="6B41E868" w14:textId="77777777" w:rsidTr="004A28AB">
        <w:trPr>
          <w:cantSplit/>
          <w:trHeight w:val="288"/>
        </w:trPr>
        <w:tc>
          <w:tcPr>
            <w:tcW w:w="2271" w:type="dxa"/>
            <w:vMerge w:val="restart"/>
            <w:tcBorders>
              <w:top w:val="single" w:sz="4" w:space="0" w:color="00000A"/>
              <w:left w:val="single" w:sz="4" w:space="0" w:color="00000A"/>
              <w:right w:val="single" w:sz="4" w:space="0" w:color="00000A"/>
            </w:tcBorders>
            <w:shd w:val="clear" w:color="auto" w:fill="538135"/>
            <w:tcMar>
              <w:left w:w="108" w:type="dxa"/>
            </w:tcMar>
            <w:vAlign w:val="center"/>
          </w:tcPr>
          <w:p w14:paraId="5AA1EA52" w14:textId="4FDC8415" w:rsidR="00B579FC" w:rsidRPr="00086D56" w:rsidRDefault="00B579FC" w:rsidP="00A53A05">
            <w:pPr>
              <w:spacing w:before="40" w:after="40"/>
              <w:jc w:val="both"/>
              <w:rPr>
                <w:b/>
                <w:color w:val="FFFFFF"/>
                <w:sz w:val="18"/>
                <w:szCs w:val="18"/>
              </w:rPr>
            </w:pPr>
            <w:r w:rsidRPr="0087305B">
              <w:rPr>
                <w:rFonts w:eastAsia="SimHei"/>
                <w:b/>
                <w:color w:val="FFFFFF"/>
                <w:sz w:val="18"/>
                <w:szCs w:val="18"/>
                <w:lang w:eastAsia="zh-CN"/>
              </w:rPr>
              <w:t>转变</w:t>
            </w:r>
            <w:r w:rsidRPr="0087305B">
              <w:rPr>
                <w:rFonts w:eastAsia="SimHei"/>
                <w:b/>
                <w:color w:val="FFFFFF"/>
                <w:sz w:val="18"/>
                <w:szCs w:val="18"/>
              </w:rPr>
              <w:t>农业景观</w:t>
            </w:r>
          </w:p>
        </w:tc>
        <w:tc>
          <w:tcPr>
            <w:tcW w:w="1620" w:type="dxa"/>
            <w:vMerge w:val="restart"/>
            <w:tcBorders>
              <w:top w:val="single" w:sz="4" w:space="0" w:color="00000A"/>
              <w:left w:val="single" w:sz="4" w:space="0" w:color="00000A"/>
              <w:right w:val="single" w:sz="4" w:space="0" w:color="00000A"/>
            </w:tcBorders>
            <w:shd w:val="clear" w:color="auto" w:fill="C5E0B3"/>
            <w:tcMar>
              <w:left w:w="108" w:type="dxa"/>
            </w:tcMar>
            <w:vAlign w:val="center"/>
          </w:tcPr>
          <w:p w14:paraId="10A74075" w14:textId="4C21029F" w:rsidR="00B579FC" w:rsidRPr="00086D56" w:rsidRDefault="00B579FC" w:rsidP="00A53A05">
            <w:pPr>
              <w:keepNext/>
              <w:keepLines/>
              <w:spacing w:before="40" w:after="40"/>
              <w:jc w:val="both"/>
              <w:rPr>
                <w:b/>
                <w:sz w:val="18"/>
                <w:szCs w:val="18"/>
                <w:lang w:eastAsia="zh-CN"/>
              </w:rPr>
            </w:pPr>
            <w:r w:rsidRPr="0087305B">
              <w:rPr>
                <w:rFonts w:eastAsia="SimHei"/>
                <w:b/>
                <w:sz w:val="18"/>
                <w:szCs w:val="18"/>
                <w:lang w:eastAsia="zh-CN"/>
              </w:rPr>
              <w:t>通过主动管理生态系统服务发展生态集约型农业</w:t>
            </w:r>
          </w:p>
        </w:tc>
        <w:tc>
          <w:tcPr>
            <w:tcW w:w="3730"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14:paraId="7B6074DC" w14:textId="0B07F671" w:rsidR="00B579FC" w:rsidRPr="00086D56" w:rsidRDefault="00B579FC" w:rsidP="00A53A05">
            <w:pPr>
              <w:keepNext/>
              <w:keepLines/>
              <w:numPr>
                <w:ilvl w:val="0"/>
                <w:numId w:val="19"/>
              </w:numPr>
              <w:tabs>
                <w:tab w:val="clear" w:pos="1247"/>
                <w:tab w:val="clear" w:pos="1814"/>
                <w:tab w:val="clear" w:pos="2381"/>
                <w:tab w:val="clear" w:pos="2948"/>
                <w:tab w:val="clear" w:pos="3515"/>
              </w:tabs>
              <w:suppressAutoHyphens/>
              <w:spacing w:before="40" w:after="40"/>
              <w:jc w:val="both"/>
              <w:rPr>
                <w:b/>
                <w:sz w:val="18"/>
                <w:szCs w:val="18"/>
              </w:rPr>
            </w:pPr>
            <w:r w:rsidRPr="0087305B">
              <w:rPr>
                <w:rFonts w:eastAsia="SimHei"/>
                <w:b/>
                <w:sz w:val="18"/>
                <w:szCs w:val="18"/>
                <w:lang w:eastAsia="zh-CN"/>
              </w:rPr>
              <w:t>支持多样化农业体系</w:t>
            </w:r>
          </w:p>
        </w:tc>
        <w:tc>
          <w:tcPr>
            <w:tcW w:w="2126"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14:paraId="3E700A24" w14:textId="6DC9787B" w:rsidR="00B579FC" w:rsidRPr="00086D56" w:rsidRDefault="00B579FC" w:rsidP="00A53A05">
            <w:pPr>
              <w:keepNext/>
              <w:keepLines/>
              <w:spacing w:before="40" w:after="40"/>
              <w:jc w:val="both"/>
              <w:rPr>
                <w:sz w:val="18"/>
                <w:szCs w:val="18"/>
              </w:rPr>
            </w:pPr>
            <w:r w:rsidRPr="0087305B">
              <w:rPr>
                <w:sz w:val="18"/>
                <w:szCs w:val="18"/>
              </w:rPr>
              <w:t>2.2.1.1, 2.2.1.2, 2.2.2.1.1, 2.2.2.1.6, 5.2.8, 5.4.4.1, 6.4.1.1.8</w:t>
            </w:r>
          </w:p>
        </w:tc>
      </w:tr>
      <w:tr w:rsidR="00B579FC" w:rsidRPr="00086D56" w14:paraId="63CA859C" w14:textId="77777777" w:rsidTr="004A28AB">
        <w:trPr>
          <w:cantSplit/>
          <w:trHeight w:val="432"/>
        </w:trPr>
        <w:tc>
          <w:tcPr>
            <w:tcW w:w="2271" w:type="dxa"/>
            <w:vMerge/>
            <w:tcBorders>
              <w:left w:val="single" w:sz="4" w:space="0" w:color="00000A"/>
              <w:right w:val="single" w:sz="4" w:space="0" w:color="00000A"/>
            </w:tcBorders>
            <w:shd w:val="clear" w:color="auto" w:fill="538135"/>
            <w:tcMar>
              <w:left w:w="108" w:type="dxa"/>
            </w:tcMar>
            <w:textDirection w:val="btLr"/>
          </w:tcPr>
          <w:p w14:paraId="5A7DDC1C" w14:textId="77777777" w:rsidR="00B579FC" w:rsidRPr="00086D56" w:rsidRDefault="00B579FC" w:rsidP="00A53A05">
            <w:pPr>
              <w:keepNext/>
              <w:keepLines/>
              <w:spacing w:before="40" w:after="40"/>
              <w:ind w:left="113" w:right="113"/>
              <w:jc w:val="both"/>
              <w:rPr>
                <w:b/>
                <w:color w:val="FFFFFF"/>
                <w:sz w:val="18"/>
                <w:szCs w:val="18"/>
              </w:rPr>
            </w:pPr>
          </w:p>
        </w:tc>
        <w:tc>
          <w:tcPr>
            <w:tcW w:w="1620" w:type="dxa"/>
            <w:vMerge/>
            <w:tcBorders>
              <w:left w:val="single" w:sz="4" w:space="0" w:color="00000A"/>
              <w:right w:val="single" w:sz="4" w:space="0" w:color="00000A"/>
            </w:tcBorders>
            <w:shd w:val="clear" w:color="auto" w:fill="C5E0B3"/>
            <w:tcMar>
              <w:left w:w="108" w:type="dxa"/>
            </w:tcMar>
          </w:tcPr>
          <w:p w14:paraId="2972019A" w14:textId="77777777" w:rsidR="00B579FC" w:rsidRPr="00086D56" w:rsidRDefault="00B579FC" w:rsidP="00A53A05">
            <w:pPr>
              <w:keepNext/>
              <w:keepLines/>
              <w:spacing w:before="40" w:after="40"/>
              <w:jc w:val="both"/>
              <w:rPr>
                <w:b/>
                <w:sz w:val="18"/>
                <w:szCs w:val="18"/>
              </w:rPr>
            </w:pPr>
          </w:p>
        </w:tc>
        <w:tc>
          <w:tcPr>
            <w:tcW w:w="3730"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14:paraId="15B44C36" w14:textId="5A247151" w:rsidR="00B579FC" w:rsidRPr="00086D56" w:rsidRDefault="00B579FC" w:rsidP="00A53A05">
            <w:pPr>
              <w:keepNext/>
              <w:keepLines/>
              <w:numPr>
                <w:ilvl w:val="0"/>
                <w:numId w:val="19"/>
              </w:numPr>
              <w:tabs>
                <w:tab w:val="clear" w:pos="1247"/>
                <w:tab w:val="clear" w:pos="1814"/>
                <w:tab w:val="clear" w:pos="2381"/>
                <w:tab w:val="clear" w:pos="2948"/>
                <w:tab w:val="clear" w:pos="3515"/>
              </w:tabs>
              <w:suppressAutoHyphens/>
              <w:spacing w:before="40" w:after="40"/>
              <w:jc w:val="both"/>
              <w:rPr>
                <w:b/>
                <w:sz w:val="18"/>
                <w:szCs w:val="18"/>
              </w:rPr>
            </w:pPr>
            <w:r>
              <w:rPr>
                <w:rFonts w:hint="eastAsia"/>
                <w:sz w:val="18"/>
                <w:szCs w:val="18"/>
                <w:lang w:eastAsia="zh-CN"/>
              </w:rPr>
              <w:t>推广</w:t>
            </w:r>
            <w:r w:rsidRPr="0087305B">
              <w:rPr>
                <w:sz w:val="18"/>
                <w:szCs w:val="18"/>
                <w:lang w:eastAsia="zh-CN"/>
              </w:rPr>
              <w:t>免耕</w:t>
            </w:r>
            <w:r w:rsidRPr="0087305B">
              <w:rPr>
                <w:sz w:val="18"/>
                <w:szCs w:val="18"/>
              </w:rPr>
              <w:t>农业</w:t>
            </w:r>
            <w:r w:rsidRPr="0087305B">
              <w:rPr>
                <w:sz w:val="18"/>
                <w:szCs w:val="18"/>
              </w:rPr>
              <w:t xml:space="preserve"> </w:t>
            </w:r>
          </w:p>
        </w:tc>
        <w:tc>
          <w:tcPr>
            <w:tcW w:w="2126"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14:paraId="40DC703C" w14:textId="1735CD80" w:rsidR="00B579FC" w:rsidRPr="00086D56" w:rsidRDefault="00B579FC" w:rsidP="00A53A05">
            <w:pPr>
              <w:keepNext/>
              <w:keepLines/>
              <w:spacing w:before="40" w:after="40"/>
              <w:jc w:val="both"/>
              <w:rPr>
                <w:sz w:val="18"/>
                <w:szCs w:val="18"/>
              </w:rPr>
            </w:pPr>
            <w:r w:rsidRPr="0087305B">
              <w:rPr>
                <w:sz w:val="18"/>
                <w:szCs w:val="18"/>
              </w:rPr>
              <w:t>2.2.2.1.3, 6.4.1.1.5</w:t>
            </w:r>
          </w:p>
        </w:tc>
      </w:tr>
      <w:tr w:rsidR="00B579FC" w:rsidRPr="00086D56" w14:paraId="4907E016" w14:textId="77777777" w:rsidTr="004A28AB">
        <w:trPr>
          <w:cantSplit/>
          <w:trHeight w:val="432"/>
        </w:trPr>
        <w:tc>
          <w:tcPr>
            <w:tcW w:w="2271" w:type="dxa"/>
            <w:vMerge/>
            <w:tcBorders>
              <w:left w:val="single" w:sz="4" w:space="0" w:color="00000A"/>
              <w:right w:val="single" w:sz="4" w:space="0" w:color="00000A"/>
            </w:tcBorders>
            <w:shd w:val="clear" w:color="auto" w:fill="538135"/>
            <w:tcMar>
              <w:left w:w="108" w:type="dxa"/>
            </w:tcMar>
            <w:textDirection w:val="btLr"/>
          </w:tcPr>
          <w:p w14:paraId="6B74AD60" w14:textId="77777777" w:rsidR="00B579FC" w:rsidRPr="00086D56" w:rsidRDefault="00B579FC" w:rsidP="00A53A05">
            <w:pPr>
              <w:keepNext/>
              <w:keepLines/>
              <w:spacing w:before="40" w:after="40"/>
              <w:ind w:left="113" w:right="113"/>
              <w:jc w:val="both"/>
              <w:rPr>
                <w:b/>
                <w:color w:val="FFFFFF"/>
                <w:sz w:val="18"/>
                <w:szCs w:val="18"/>
              </w:rPr>
            </w:pPr>
          </w:p>
        </w:tc>
        <w:tc>
          <w:tcPr>
            <w:tcW w:w="1620" w:type="dxa"/>
            <w:vMerge/>
            <w:tcBorders>
              <w:left w:val="single" w:sz="4" w:space="0" w:color="00000A"/>
              <w:right w:val="single" w:sz="4" w:space="0" w:color="00000A"/>
            </w:tcBorders>
            <w:shd w:val="clear" w:color="auto" w:fill="C5E0B3"/>
            <w:tcMar>
              <w:left w:w="108" w:type="dxa"/>
            </w:tcMar>
          </w:tcPr>
          <w:p w14:paraId="762C37CE" w14:textId="77777777" w:rsidR="00B579FC" w:rsidRPr="00086D56" w:rsidRDefault="00B579FC" w:rsidP="00A53A05">
            <w:pPr>
              <w:keepNext/>
              <w:keepLines/>
              <w:spacing w:before="40" w:after="40"/>
              <w:jc w:val="both"/>
              <w:rPr>
                <w:b/>
                <w:sz w:val="18"/>
                <w:szCs w:val="18"/>
              </w:rPr>
            </w:pPr>
          </w:p>
        </w:tc>
        <w:tc>
          <w:tcPr>
            <w:tcW w:w="3730"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14:paraId="1965C476" w14:textId="1A05697B" w:rsidR="00B579FC" w:rsidRPr="00086D56" w:rsidRDefault="00B579FC" w:rsidP="00A53A05">
            <w:pPr>
              <w:keepNext/>
              <w:keepLines/>
              <w:numPr>
                <w:ilvl w:val="0"/>
                <w:numId w:val="19"/>
              </w:numPr>
              <w:tabs>
                <w:tab w:val="clear" w:pos="1247"/>
                <w:tab w:val="clear" w:pos="1814"/>
                <w:tab w:val="clear" w:pos="2381"/>
                <w:tab w:val="clear" w:pos="2948"/>
                <w:tab w:val="clear" w:pos="3515"/>
              </w:tabs>
              <w:suppressAutoHyphens/>
              <w:spacing w:before="40" w:after="40"/>
              <w:jc w:val="both"/>
              <w:rPr>
                <w:b/>
                <w:sz w:val="18"/>
                <w:szCs w:val="18"/>
              </w:rPr>
            </w:pPr>
            <w:r w:rsidRPr="0087305B">
              <w:rPr>
                <w:sz w:val="18"/>
                <w:szCs w:val="18"/>
              </w:rPr>
              <w:t>让农业适应气候变化</w:t>
            </w:r>
            <w:r w:rsidRPr="0087305B">
              <w:rPr>
                <w:sz w:val="18"/>
                <w:szCs w:val="18"/>
              </w:rPr>
              <w:t xml:space="preserve"> </w:t>
            </w:r>
          </w:p>
        </w:tc>
        <w:tc>
          <w:tcPr>
            <w:tcW w:w="2126"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14:paraId="702EA89F" w14:textId="59C80F55" w:rsidR="00B579FC" w:rsidRPr="00086D56" w:rsidRDefault="00B579FC" w:rsidP="00A53A05">
            <w:pPr>
              <w:keepNext/>
              <w:keepLines/>
              <w:spacing w:before="40" w:after="40"/>
              <w:jc w:val="both"/>
              <w:rPr>
                <w:sz w:val="18"/>
                <w:szCs w:val="18"/>
              </w:rPr>
            </w:pPr>
            <w:r w:rsidRPr="0087305B">
              <w:rPr>
                <w:sz w:val="18"/>
                <w:szCs w:val="18"/>
              </w:rPr>
              <w:t>2.7.1, 6.4.1.1.12</w:t>
            </w:r>
          </w:p>
        </w:tc>
      </w:tr>
      <w:tr w:rsidR="00B579FC" w:rsidRPr="00086D56" w14:paraId="13480B45" w14:textId="77777777" w:rsidTr="004A28AB">
        <w:trPr>
          <w:cantSplit/>
          <w:trHeight w:val="432"/>
        </w:trPr>
        <w:tc>
          <w:tcPr>
            <w:tcW w:w="2271" w:type="dxa"/>
            <w:vMerge/>
            <w:tcBorders>
              <w:left w:val="single" w:sz="4" w:space="0" w:color="00000A"/>
              <w:right w:val="single" w:sz="4" w:space="0" w:color="00000A"/>
            </w:tcBorders>
            <w:shd w:val="clear" w:color="auto" w:fill="538135"/>
            <w:tcMar>
              <w:left w:w="108" w:type="dxa"/>
            </w:tcMar>
            <w:textDirection w:val="btLr"/>
          </w:tcPr>
          <w:p w14:paraId="4E2C7D70" w14:textId="77777777" w:rsidR="00B579FC" w:rsidRPr="00086D56" w:rsidRDefault="00B579FC" w:rsidP="00A53A05">
            <w:pPr>
              <w:keepNext/>
              <w:keepLines/>
              <w:spacing w:before="40" w:after="40"/>
              <w:ind w:left="113" w:right="113"/>
              <w:jc w:val="both"/>
              <w:rPr>
                <w:b/>
                <w:color w:val="FFFFFF"/>
                <w:sz w:val="18"/>
                <w:szCs w:val="18"/>
              </w:rPr>
            </w:pPr>
          </w:p>
        </w:tc>
        <w:tc>
          <w:tcPr>
            <w:tcW w:w="1620" w:type="dxa"/>
            <w:vMerge/>
            <w:tcBorders>
              <w:left w:val="single" w:sz="4" w:space="0" w:color="00000A"/>
              <w:right w:val="single" w:sz="4" w:space="0" w:color="00000A"/>
            </w:tcBorders>
            <w:shd w:val="clear" w:color="auto" w:fill="C5E0B3"/>
            <w:tcMar>
              <w:left w:w="108" w:type="dxa"/>
            </w:tcMar>
          </w:tcPr>
          <w:p w14:paraId="1BD51C8A" w14:textId="77777777" w:rsidR="00B579FC" w:rsidRPr="00086D56" w:rsidRDefault="00B579FC" w:rsidP="00A53A05">
            <w:pPr>
              <w:keepNext/>
              <w:keepLines/>
              <w:spacing w:before="40" w:after="40"/>
              <w:jc w:val="both"/>
              <w:rPr>
                <w:b/>
                <w:sz w:val="18"/>
                <w:szCs w:val="18"/>
              </w:rPr>
            </w:pPr>
          </w:p>
        </w:tc>
        <w:tc>
          <w:tcPr>
            <w:tcW w:w="3730"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14:paraId="59B48E5B" w14:textId="20F5D3FE" w:rsidR="00B579FC" w:rsidRPr="00086D56" w:rsidRDefault="00B579FC" w:rsidP="00A53A05">
            <w:pPr>
              <w:keepNext/>
              <w:keepLines/>
              <w:numPr>
                <w:ilvl w:val="0"/>
                <w:numId w:val="19"/>
              </w:numPr>
              <w:tabs>
                <w:tab w:val="clear" w:pos="1247"/>
                <w:tab w:val="clear" w:pos="1814"/>
                <w:tab w:val="clear" w:pos="2381"/>
                <w:tab w:val="clear" w:pos="2948"/>
                <w:tab w:val="clear" w:pos="3515"/>
              </w:tabs>
              <w:suppressAutoHyphens/>
              <w:spacing w:before="40" w:after="40"/>
              <w:jc w:val="both"/>
              <w:rPr>
                <w:b/>
                <w:sz w:val="18"/>
                <w:szCs w:val="18"/>
                <w:lang w:eastAsia="zh-CN"/>
              </w:rPr>
            </w:pPr>
            <w:r w:rsidRPr="0087305B">
              <w:rPr>
                <w:sz w:val="18"/>
                <w:szCs w:val="18"/>
                <w:lang w:eastAsia="zh-CN"/>
              </w:rPr>
              <w:t>鼓励农民合作规划景观；让社区参与（参与式管理）</w:t>
            </w:r>
            <w:r w:rsidRPr="0087305B">
              <w:rPr>
                <w:sz w:val="18"/>
                <w:szCs w:val="18"/>
                <w:lang w:eastAsia="zh-CN"/>
              </w:rPr>
              <w:t xml:space="preserve"> </w:t>
            </w:r>
          </w:p>
        </w:tc>
        <w:tc>
          <w:tcPr>
            <w:tcW w:w="2126"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14:paraId="7EC62A0C" w14:textId="544FABA4" w:rsidR="00B579FC" w:rsidRPr="00086D56" w:rsidRDefault="00B579FC" w:rsidP="00A53A05">
            <w:pPr>
              <w:keepNext/>
              <w:keepLines/>
              <w:spacing w:before="40" w:after="40"/>
              <w:jc w:val="both"/>
              <w:rPr>
                <w:sz w:val="18"/>
                <w:szCs w:val="18"/>
              </w:rPr>
            </w:pPr>
            <w:r w:rsidRPr="0087305B">
              <w:rPr>
                <w:sz w:val="18"/>
                <w:szCs w:val="18"/>
              </w:rPr>
              <w:t>5.2.7, 5.4.5.2, 6.4.1.4</w:t>
            </w:r>
          </w:p>
        </w:tc>
      </w:tr>
      <w:tr w:rsidR="00B579FC" w:rsidRPr="00086D56" w14:paraId="2CB087CE" w14:textId="77777777" w:rsidTr="004A28AB">
        <w:trPr>
          <w:cantSplit/>
          <w:trHeight w:val="432"/>
        </w:trPr>
        <w:tc>
          <w:tcPr>
            <w:tcW w:w="2271" w:type="dxa"/>
            <w:vMerge/>
            <w:tcBorders>
              <w:left w:val="single" w:sz="4" w:space="0" w:color="00000A"/>
              <w:right w:val="single" w:sz="4" w:space="0" w:color="00000A"/>
            </w:tcBorders>
            <w:shd w:val="clear" w:color="auto" w:fill="538135"/>
            <w:tcMar>
              <w:left w:w="108" w:type="dxa"/>
            </w:tcMar>
            <w:textDirection w:val="btLr"/>
          </w:tcPr>
          <w:p w14:paraId="4DE501C0" w14:textId="77777777" w:rsidR="00B579FC" w:rsidRPr="00086D56" w:rsidRDefault="00B579FC" w:rsidP="00A53A05">
            <w:pPr>
              <w:spacing w:before="40" w:after="40"/>
              <w:ind w:left="113" w:right="113"/>
              <w:jc w:val="both"/>
              <w:rPr>
                <w:b/>
                <w:color w:val="FFFFFF"/>
                <w:sz w:val="18"/>
                <w:szCs w:val="18"/>
              </w:rPr>
            </w:pPr>
          </w:p>
        </w:tc>
        <w:tc>
          <w:tcPr>
            <w:tcW w:w="1620" w:type="dxa"/>
            <w:vMerge/>
            <w:tcBorders>
              <w:left w:val="single" w:sz="4" w:space="0" w:color="00000A"/>
              <w:right w:val="single" w:sz="4" w:space="0" w:color="00000A"/>
            </w:tcBorders>
            <w:shd w:val="clear" w:color="auto" w:fill="C5E0B3"/>
            <w:tcMar>
              <w:left w:w="108" w:type="dxa"/>
            </w:tcMar>
          </w:tcPr>
          <w:p w14:paraId="6580F89E" w14:textId="77777777" w:rsidR="00B579FC" w:rsidRPr="00086D56" w:rsidRDefault="00B579FC" w:rsidP="00A53A05">
            <w:pPr>
              <w:spacing w:before="40" w:after="40"/>
              <w:jc w:val="both"/>
              <w:rPr>
                <w:b/>
                <w:sz w:val="18"/>
                <w:szCs w:val="18"/>
              </w:rPr>
            </w:pPr>
          </w:p>
        </w:tc>
        <w:tc>
          <w:tcPr>
            <w:tcW w:w="3730"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14:paraId="1FCEA562" w14:textId="1E763922" w:rsidR="00B579FC" w:rsidRPr="00086D56" w:rsidRDefault="00B579FC" w:rsidP="00A53A05">
            <w:pPr>
              <w:numPr>
                <w:ilvl w:val="0"/>
                <w:numId w:val="19"/>
              </w:numPr>
              <w:tabs>
                <w:tab w:val="clear" w:pos="1247"/>
                <w:tab w:val="clear" w:pos="1814"/>
                <w:tab w:val="clear" w:pos="2381"/>
                <w:tab w:val="clear" w:pos="2948"/>
                <w:tab w:val="clear" w:pos="3515"/>
              </w:tabs>
              <w:suppressAutoHyphens/>
              <w:spacing w:before="40" w:after="40"/>
              <w:jc w:val="both"/>
              <w:rPr>
                <w:b/>
                <w:sz w:val="18"/>
                <w:szCs w:val="18"/>
              </w:rPr>
            </w:pPr>
            <w:r w:rsidRPr="0087305B">
              <w:rPr>
                <w:sz w:val="18"/>
                <w:szCs w:val="18"/>
              </w:rPr>
              <w:t>推广</w:t>
            </w:r>
            <w:r w:rsidRPr="0087305B">
              <w:rPr>
                <w:sz w:val="18"/>
                <w:szCs w:val="18"/>
                <w:lang w:eastAsia="zh-CN"/>
              </w:rPr>
              <w:t>综合</w:t>
            </w:r>
            <w:r w:rsidRPr="0087305B">
              <w:rPr>
                <w:sz w:val="18"/>
                <w:szCs w:val="18"/>
              </w:rPr>
              <w:t>虫害管理</w:t>
            </w:r>
          </w:p>
        </w:tc>
        <w:tc>
          <w:tcPr>
            <w:tcW w:w="2126"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14:paraId="55AB6E3A" w14:textId="4F764DA2" w:rsidR="00B579FC" w:rsidRPr="00086D56" w:rsidRDefault="00B579FC" w:rsidP="00A53A05">
            <w:pPr>
              <w:spacing w:before="40" w:after="40"/>
              <w:jc w:val="both"/>
              <w:rPr>
                <w:sz w:val="18"/>
                <w:szCs w:val="18"/>
              </w:rPr>
            </w:pPr>
            <w:r w:rsidRPr="0087305B">
              <w:rPr>
                <w:sz w:val="18"/>
                <w:szCs w:val="18"/>
              </w:rPr>
              <w:t>2.2.2.1.1, 2.3.1.1, 6.4.2.1.4, 6.4.2.2.8, 6.4.2.4.2</w:t>
            </w:r>
          </w:p>
        </w:tc>
      </w:tr>
      <w:tr w:rsidR="00B579FC" w:rsidRPr="00086D56" w14:paraId="278C742E" w14:textId="77777777" w:rsidTr="004A28AB">
        <w:trPr>
          <w:cantSplit/>
          <w:trHeight w:val="432"/>
        </w:trPr>
        <w:tc>
          <w:tcPr>
            <w:tcW w:w="2271" w:type="dxa"/>
            <w:vMerge/>
            <w:tcBorders>
              <w:left w:val="single" w:sz="4" w:space="0" w:color="00000A"/>
              <w:right w:val="single" w:sz="4" w:space="0" w:color="00000A"/>
            </w:tcBorders>
            <w:shd w:val="clear" w:color="auto" w:fill="538135"/>
            <w:tcMar>
              <w:left w:w="108" w:type="dxa"/>
            </w:tcMar>
            <w:textDirection w:val="btLr"/>
          </w:tcPr>
          <w:p w14:paraId="0B56B06C" w14:textId="77777777" w:rsidR="00B579FC" w:rsidRPr="00086D56" w:rsidRDefault="00B579FC" w:rsidP="00A53A05">
            <w:pPr>
              <w:spacing w:before="40" w:after="40"/>
              <w:ind w:left="113" w:right="113"/>
              <w:jc w:val="both"/>
              <w:rPr>
                <w:b/>
                <w:color w:val="FFFFFF"/>
                <w:sz w:val="18"/>
                <w:szCs w:val="18"/>
              </w:rPr>
            </w:pPr>
          </w:p>
        </w:tc>
        <w:tc>
          <w:tcPr>
            <w:tcW w:w="1620" w:type="dxa"/>
            <w:vMerge/>
            <w:tcBorders>
              <w:left w:val="single" w:sz="4" w:space="0" w:color="00000A"/>
              <w:right w:val="single" w:sz="4" w:space="0" w:color="00000A"/>
            </w:tcBorders>
            <w:shd w:val="clear" w:color="auto" w:fill="C5E0B3"/>
            <w:tcMar>
              <w:left w:w="108" w:type="dxa"/>
            </w:tcMar>
          </w:tcPr>
          <w:p w14:paraId="17BAD6C2" w14:textId="77777777" w:rsidR="00B579FC" w:rsidRPr="00086D56" w:rsidRDefault="00B579FC" w:rsidP="00A53A05">
            <w:pPr>
              <w:spacing w:before="40" w:after="40"/>
              <w:jc w:val="both"/>
              <w:rPr>
                <w:b/>
                <w:sz w:val="18"/>
                <w:szCs w:val="18"/>
              </w:rPr>
            </w:pPr>
          </w:p>
        </w:tc>
        <w:tc>
          <w:tcPr>
            <w:tcW w:w="3730"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14:paraId="75CD9ACD" w14:textId="2AD14DF0" w:rsidR="00B579FC" w:rsidRPr="00086D56" w:rsidRDefault="00B579FC" w:rsidP="00A53A05">
            <w:pPr>
              <w:numPr>
                <w:ilvl w:val="0"/>
                <w:numId w:val="19"/>
              </w:numPr>
              <w:tabs>
                <w:tab w:val="clear" w:pos="1247"/>
                <w:tab w:val="clear" w:pos="1814"/>
                <w:tab w:val="clear" w:pos="2381"/>
                <w:tab w:val="clear" w:pos="2948"/>
                <w:tab w:val="clear" w:pos="3515"/>
              </w:tabs>
              <w:suppressAutoHyphens/>
              <w:spacing w:before="40" w:after="40"/>
              <w:jc w:val="both"/>
              <w:rPr>
                <w:b/>
                <w:sz w:val="18"/>
                <w:szCs w:val="18"/>
                <w:lang w:eastAsia="zh-CN"/>
              </w:rPr>
            </w:pPr>
            <w:r w:rsidRPr="0087305B">
              <w:rPr>
                <w:sz w:val="18"/>
                <w:szCs w:val="18"/>
                <w:lang w:eastAsia="zh-CN"/>
              </w:rPr>
              <w:t>监测和评估农场授粉情况</w:t>
            </w:r>
            <w:r w:rsidRPr="0087305B">
              <w:rPr>
                <w:sz w:val="18"/>
                <w:szCs w:val="18"/>
                <w:lang w:eastAsia="zh-CN"/>
              </w:rPr>
              <w:t xml:space="preserve"> </w:t>
            </w:r>
          </w:p>
        </w:tc>
        <w:tc>
          <w:tcPr>
            <w:tcW w:w="2126"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14:paraId="6BB8B1DE" w14:textId="4D6F34B8" w:rsidR="00B579FC" w:rsidRPr="00086D56" w:rsidRDefault="00B579FC" w:rsidP="00A53A05">
            <w:pPr>
              <w:spacing w:before="40" w:after="40"/>
              <w:jc w:val="both"/>
              <w:rPr>
                <w:sz w:val="18"/>
                <w:szCs w:val="18"/>
              </w:rPr>
            </w:pPr>
            <w:r w:rsidRPr="0087305B">
              <w:rPr>
                <w:sz w:val="18"/>
                <w:szCs w:val="18"/>
              </w:rPr>
              <w:t>5.2.7, 6.4.1.1.10</w:t>
            </w:r>
          </w:p>
        </w:tc>
      </w:tr>
      <w:tr w:rsidR="00B579FC" w:rsidRPr="00086D56" w14:paraId="3A386C3E" w14:textId="77777777" w:rsidTr="004A28AB">
        <w:trPr>
          <w:cantSplit/>
          <w:trHeight w:val="432"/>
        </w:trPr>
        <w:tc>
          <w:tcPr>
            <w:tcW w:w="2271" w:type="dxa"/>
            <w:vMerge/>
            <w:tcBorders>
              <w:left w:val="single" w:sz="4" w:space="0" w:color="00000A"/>
              <w:right w:val="single" w:sz="4" w:space="0" w:color="00000A"/>
            </w:tcBorders>
            <w:shd w:val="clear" w:color="auto" w:fill="538135"/>
            <w:tcMar>
              <w:left w:w="108" w:type="dxa"/>
            </w:tcMar>
            <w:textDirection w:val="btLr"/>
          </w:tcPr>
          <w:p w14:paraId="5251DD28" w14:textId="77777777" w:rsidR="00B579FC" w:rsidRPr="00086D56" w:rsidRDefault="00B579FC" w:rsidP="00A53A05">
            <w:pPr>
              <w:spacing w:before="40" w:after="40"/>
              <w:ind w:left="113" w:right="113"/>
              <w:jc w:val="both"/>
              <w:rPr>
                <w:b/>
                <w:color w:val="FFFFFF"/>
                <w:sz w:val="18"/>
                <w:szCs w:val="18"/>
              </w:rPr>
            </w:pPr>
          </w:p>
        </w:tc>
        <w:tc>
          <w:tcPr>
            <w:tcW w:w="1620" w:type="dxa"/>
            <w:vMerge/>
            <w:tcBorders>
              <w:left w:val="single" w:sz="4" w:space="0" w:color="00000A"/>
              <w:right w:val="single" w:sz="4" w:space="0" w:color="00000A"/>
            </w:tcBorders>
            <w:shd w:val="clear" w:color="auto" w:fill="C5E0B3"/>
            <w:tcMar>
              <w:left w:w="108" w:type="dxa"/>
            </w:tcMar>
          </w:tcPr>
          <w:p w14:paraId="299E1635" w14:textId="77777777" w:rsidR="00B579FC" w:rsidRPr="00086D56" w:rsidRDefault="00B579FC" w:rsidP="00A53A05">
            <w:pPr>
              <w:spacing w:before="40" w:after="40"/>
              <w:jc w:val="both"/>
              <w:rPr>
                <w:b/>
                <w:sz w:val="18"/>
                <w:szCs w:val="18"/>
              </w:rPr>
            </w:pPr>
          </w:p>
        </w:tc>
        <w:tc>
          <w:tcPr>
            <w:tcW w:w="3730"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14:paraId="30C6BE74" w14:textId="2E07736A" w:rsidR="00B579FC" w:rsidRPr="00086D56" w:rsidRDefault="00B579FC" w:rsidP="00A53A05">
            <w:pPr>
              <w:numPr>
                <w:ilvl w:val="0"/>
                <w:numId w:val="19"/>
              </w:numPr>
              <w:tabs>
                <w:tab w:val="clear" w:pos="1247"/>
                <w:tab w:val="clear" w:pos="1814"/>
                <w:tab w:val="clear" w:pos="2381"/>
                <w:tab w:val="clear" w:pos="2948"/>
                <w:tab w:val="clear" w:pos="3515"/>
              </w:tabs>
              <w:suppressAutoHyphens/>
              <w:spacing w:before="40" w:after="40"/>
              <w:jc w:val="both"/>
              <w:rPr>
                <w:b/>
                <w:sz w:val="18"/>
                <w:szCs w:val="18"/>
                <w:lang w:eastAsia="zh-CN"/>
              </w:rPr>
            </w:pPr>
            <w:r w:rsidRPr="0087305B">
              <w:rPr>
                <w:sz w:val="18"/>
                <w:szCs w:val="18"/>
                <w:lang w:eastAsia="zh-CN"/>
              </w:rPr>
              <w:t>为授粉服务方案建立收费机制</w:t>
            </w:r>
            <w:r w:rsidRPr="0087305B">
              <w:rPr>
                <w:sz w:val="18"/>
                <w:szCs w:val="18"/>
                <w:lang w:eastAsia="zh-CN"/>
              </w:rPr>
              <w:t xml:space="preserve">  </w:t>
            </w:r>
          </w:p>
        </w:tc>
        <w:tc>
          <w:tcPr>
            <w:tcW w:w="2126"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14:paraId="538541C1" w14:textId="28A30579" w:rsidR="00B579FC" w:rsidRPr="00086D56" w:rsidRDefault="00B579FC" w:rsidP="00A53A05">
            <w:pPr>
              <w:spacing w:before="40" w:after="40"/>
              <w:jc w:val="both"/>
              <w:rPr>
                <w:sz w:val="18"/>
                <w:szCs w:val="18"/>
              </w:rPr>
            </w:pPr>
            <w:r w:rsidRPr="0087305B">
              <w:rPr>
                <w:sz w:val="18"/>
                <w:szCs w:val="18"/>
              </w:rPr>
              <w:t>6.4.3.3</w:t>
            </w:r>
          </w:p>
        </w:tc>
      </w:tr>
      <w:tr w:rsidR="00B579FC" w:rsidRPr="00086D56" w14:paraId="739B294B" w14:textId="77777777" w:rsidTr="004A28AB">
        <w:trPr>
          <w:cantSplit/>
          <w:trHeight w:val="432"/>
        </w:trPr>
        <w:tc>
          <w:tcPr>
            <w:tcW w:w="2271" w:type="dxa"/>
            <w:vMerge/>
            <w:tcBorders>
              <w:left w:val="single" w:sz="4" w:space="0" w:color="00000A"/>
              <w:right w:val="single" w:sz="4" w:space="0" w:color="00000A"/>
            </w:tcBorders>
            <w:shd w:val="clear" w:color="auto" w:fill="538135"/>
            <w:tcMar>
              <w:left w:w="108" w:type="dxa"/>
            </w:tcMar>
            <w:textDirection w:val="btLr"/>
          </w:tcPr>
          <w:p w14:paraId="219D6C47" w14:textId="77777777" w:rsidR="00B579FC" w:rsidRPr="00086D56" w:rsidRDefault="00B579FC" w:rsidP="00A53A05">
            <w:pPr>
              <w:spacing w:before="40" w:after="40"/>
              <w:ind w:left="113" w:right="113"/>
              <w:jc w:val="both"/>
              <w:rPr>
                <w:b/>
                <w:color w:val="FFFFFF"/>
                <w:sz w:val="18"/>
                <w:szCs w:val="18"/>
              </w:rPr>
            </w:pPr>
          </w:p>
        </w:tc>
        <w:tc>
          <w:tcPr>
            <w:tcW w:w="1620" w:type="dxa"/>
            <w:vMerge/>
            <w:tcBorders>
              <w:left w:val="single" w:sz="4" w:space="0" w:color="00000A"/>
              <w:right w:val="single" w:sz="4" w:space="0" w:color="00000A"/>
            </w:tcBorders>
            <w:shd w:val="clear" w:color="auto" w:fill="C5E0B3"/>
            <w:tcMar>
              <w:left w:w="108" w:type="dxa"/>
            </w:tcMar>
          </w:tcPr>
          <w:p w14:paraId="2F4FACE5" w14:textId="77777777" w:rsidR="00B579FC" w:rsidRPr="00086D56" w:rsidRDefault="00B579FC" w:rsidP="00A53A05">
            <w:pPr>
              <w:spacing w:before="40" w:after="40"/>
              <w:jc w:val="both"/>
              <w:rPr>
                <w:b/>
                <w:sz w:val="18"/>
                <w:szCs w:val="18"/>
              </w:rPr>
            </w:pPr>
          </w:p>
        </w:tc>
        <w:tc>
          <w:tcPr>
            <w:tcW w:w="3730"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14:paraId="1EA8A383" w14:textId="08AFAA34" w:rsidR="00B579FC" w:rsidRPr="00086D56" w:rsidRDefault="00B579FC" w:rsidP="00A53A05">
            <w:pPr>
              <w:numPr>
                <w:ilvl w:val="0"/>
                <w:numId w:val="19"/>
              </w:numPr>
              <w:tabs>
                <w:tab w:val="clear" w:pos="1247"/>
                <w:tab w:val="clear" w:pos="1814"/>
                <w:tab w:val="clear" w:pos="2381"/>
                <w:tab w:val="clear" w:pos="2948"/>
                <w:tab w:val="clear" w:pos="3515"/>
              </w:tabs>
              <w:suppressAutoHyphens/>
              <w:spacing w:before="40" w:after="40"/>
              <w:jc w:val="both"/>
              <w:rPr>
                <w:b/>
                <w:sz w:val="18"/>
                <w:szCs w:val="18"/>
                <w:lang w:eastAsia="zh-CN"/>
              </w:rPr>
            </w:pPr>
            <w:r w:rsidRPr="0087305B">
              <w:rPr>
                <w:sz w:val="18"/>
                <w:szCs w:val="18"/>
                <w:lang w:eastAsia="zh-CN"/>
              </w:rPr>
              <w:t>发展和建立替代受管理传粉媒介市场</w:t>
            </w:r>
            <w:r w:rsidRPr="0087305B">
              <w:rPr>
                <w:sz w:val="18"/>
                <w:szCs w:val="18"/>
                <w:lang w:eastAsia="zh-CN"/>
              </w:rPr>
              <w:t xml:space="preserve"> </w:t>
            </w:r>
          </w:p>
        </w:tc>
        <w:tc>
          <w:tcPr>
            <w:tcW w:w="2126"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14:paraId="469595A8" w14:textId="55F6D913" w:rsidR="00B579FC" w:rsidRPr="00086D56" w:rsidRDefault="00B579FC" w:rsidP="00A53A05">
            <w:pPr>
              <w:spacing w:before="40" w:after="40"/>
              <w:jc w:val="both"/>
              <w:rPr>
                <w:sz w:val="18"/>
                <w:szCs w:val="18"/>
              </w:rPr>
            </w:pPr>
            <w:r w:rsidRPr="0087305B">
              <w:rPr>
                <w:sz w:val="18"/>
                <w:szCs w:val="18"/>
              </w:rPr>
              <w:t>6.4.4.1.3, 6.4.4.3</w:t>
            </w:r>
          </w:p>
        </w:tc>
      </w:tr>
      <w:tr w:rsidR="00B579FC" w:rsidRPr="00086D56" w14:paraId="70BCE9E0" w14:textId="77777777" w:rsidTr="004A28AB">
        <w:trPr>
          <w:cantSplit/>
          <w:trHeight w:val="432"/>
        </w:trPr>
        <w:tc>
          <w:tcPr>
            <w:tcW w:w="2271" w:type="dxa"/>
            <w:vMerge/>
            <w:tcBorders>
              <w:left w:val="single" w:sz="4" w:space="0" w:color="00000A"/>
              <w:right w:val="single" w:sz="4" w:space="0" w:color="00000A"/>
            </w:tcBorders>
            <w:shd w:val="clear" w:color="auto" w:fill="538135"/>
            <w:tcMar>
              <w:left w:w="108" w:type="dxa"/>
            </w:tcMar>
            <w:textDirection w:val="btLr"/>
          </w:tcPr>
          <w:p w14:paraId="228C053A" w14:textId="77777777" w:rsidR="00B579FC" w:rsidRPr="00086D56" w:rsidRDefault="00B579FC" w:rsidP="00A53A05">
            <w:pPr>
              <w:spacing w:before="40" w:after="40"/>
              <w:ind w:left="113" w:right="113"/>
              <w:jc w:val="both"/>
              <w:rPr>
                <w:b/>
                <w:color w:val="FFFFFF"/>
                <w:sz w:val="18"/>
                <w:szCs w:val="18"/>
              </w:rPr>
            </w:pPr>
          </w:p>
        </w:tc>
        <w:tc>
          <w:tcPr>
            <w:tcW w:w="1620" w:type="dxa"/>
            <w:vMerge/>
            <w:tcBorders>
              <w:left w:val="single" w:sz="4" w:space="0" w:color="00000A"/>
              <w:bottom w:val="single" w:sz="4" w:space="0" w:color="00000A"/>
              <w:right w:val="single" w:sz="4" w:space="0" w:color="00000A"/>
            </w:tcBorders>
            <w:shd w:val="clear" w:color="auto" w:fill="C5E0B3"/>
            <w:tcMar>
              <w:left w:w="108" w:type="dxa"/>
            </w:tcMar>
          </w:tcPr>
          <w:p w14:paraId="70B159F5" w14:textId="77777777" w:rsidR="00B579FC" w:rsidRPr="00086D56" w:rsidRDefault="00B579FC" w:rsidP="00A53A05">
            <w:pPr>
              <w:spacing w:before="40" w:after="40"/>
              <w:jc w:val="both"/>
              <w:rPr>
                <w:b/>
                <w:sz w:val="18"/>
                <w:szCs w:val="18"/>
              </w:rPr>
            </w:pPr>
          </w:p>
        </w:tc>
        <w:tc>
          <w:tcPr>
            <w:tcW w:w="3730"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14:paraId="5ED50EAD" w14:textId="6C92A48D" w:rsidR="00B579FC" w:rsidRPr="00086D56" w:rsidRDefault="00B579FC" w:rsidP="00A53A05">
            <w:pPr>
              <w:numPr>
                <w:ilvl w:val="0"/>
                <w:numId w:val="19"/>
              </w:numPr>
              <w:tabs>
                <w:tab w:val="clear" w:pos="1247"/>
                <w:tab w:val="clear" w:pos="1814"/>
                <w:tab w:val="clear" w:pos="2381"/>
                <w:tab w:val="clear" w:pos="2948"/>
                <w:tab w:val="clear" w:pos="3515"/>
              </w:tabs>
              <w:suppressAutoHyphens/>
              <w:spacing w:before="40" w:after="40"/>
              <w:jc w:val="both"/>
              <w:rPr>
                <w:b/>
                <w:sz w:val="18"/>
                <w:szCs w:val="18"/>
                <w:lang w:eastAsia="zh-CN"/>
              </w:rPr>
            </w:pPr>
            <w:r w:rsidRPr="0087305B">
              <w:rPr>
                <w:sz w:val="18"/>
                <w:szCs w:val="18"/>
                <w:lang w:eastAsia="zh-CN"/>
              </w:rPr>
              <w:t>支持利用传统实践管理生境斑块、轮作，以及土著和地方知识持有者、科学家及利益攸关方之间的知识共创</w:t>
            </w:r>
          </w:p>
        </w:tc>
        <w:tc>
          <w:tcPr>
            <w:tcW w:w="2126"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14:paraId="2EA0FAA9" w14:textId="60D75F70" w:rsidR="00B579FC" w:rsidRPr="00086D56" w:rsidRDefault="00B579FC" w:rsidP="00A53A05">
            <w:pPr>
              <w:spacing w:before="40" w:after="40"/>
              <w:jc w:val="both"/>
              <w:rPr>
                <w:sz w:val="18"/>
                <w:szCs w:val="18"/>
              </w:rPr>
            </w:pPr>
            <w:r w:rsidRPr="0087305B">
              <w:rPr>
                <w:sz w:val="18"/>
                <w:szCs w:val="18"/>
              </w:rPr>
              <w:t>2.2.2.1.1, 2.2.3, 5.2.7, 5.4.7.3, 6.4.6.3.3</w:t>
            </w:r>
          </w:p>
        </w:tc>
      </w:tr>
      <w:tr w:rsidR="00B579FC" w:rsidRPr="00086D56" w14:paraId="2800236C" w14:textId="77777777" w:rsidTr="004A28AB">
        <w:trPr>
          <w:trHeight w:val="902"/>
        </w:trPr>
        <w:tc>
          <w:tcPr>
            <w:tcW w:w="2271" w:type="dxa"/>
            <w:vMerge/>
            <w:tcBorders>
              <w:left w:val="single" w:sz="4" w:space="0" w:color="00000A"/>
              <w:right w:val="single" w:sz="4" w:space="0" w:color="00000A"/>
            </w:tcBorders>
            <w:shd w:val="clear" w:color="auto" w:fill="538135"/>
            <w:tcMar>
              <w:left w:w="108" w:type="dxa"/>
            </w:tcMar>
          </w:tcPr>
          <w:p w14:paraId="1A653754" w14:textId="77777777" w:rsidR="00B579FC" w:rsidRPr="00086D56" w:rsidRDefault="00B579FC" w:rsidP="00A53A05">
            <w:pPr>
              <w:spacing w:before="40" w:after="40"/>
              <w:jc w:val="both"/>
              <w:rPr>
                <w:b/>
                <w:sz w:val="18"/>
                <w:szCs w:val="18"/>
              </w:rPr>
            </w:pPr>
          </w:p>
        </w:tc>
        <w:tc>
          <w:tcPr>
            <w:tcW w:w="1620" w:type="dxa"/>
            <w:vMerge w:val="restart"/>
            <w:tcBorders>
              <w:top w:val="single" w:sz="4" w:space="0" w:color="00000A"/>
              <w:left w:val="single" w:sz="4" w:space="0" w:color="00000A"/>
              <w:right w:val="single" w:sz="4" w:space="0" w:color="00000A"/>
            </w:tcBorders>
            <w:shd w:val="clear" w:color="auto" w:fill="92D050"/>
            <w:tcMar>
              <w:left w:w="108" w:type="dxa"/>
            </w:tcMar>
            <w:vAlign w:val="center"/>
          </w:tcPr>
          <w:p w14:paraId="38085C38" w14:textId="45C8E23E" w:rsidR="00B579FC" w:rsidRPr="00086D56" w:rsidRDefault="00B579FC" w:rsidP="00A53A05">
            <w:pPr>
              <w:spacing w:before="40" w:after="40"/>
              <w:jc w:val="both"/>
              <w:rPr>
                <w:b/>
                <w:sz w:val="18"/>
                <w:szCs w:val="18"/>
                <w:lang w:eastAsia="zh-CN"/>
              </w:rPr>
            </w:pPr>
            <w:r w:rsidRPr="0087305B">
              <w:rPr>
                <w:rFonts w:eastAsia="SimHei"/>
                <w:b/>
                <w:sz w:val="18"/>
                <w:szCs w:val="18"/>
                <w:lang w:eastAsia="zh-CN"/>
              </w:rPr>
              <w:t>加强现有的多样化农业系统</w:t>
            </w:r>
          </w:p>
        </w:tc>
        <w:tc>
          <w:tcPr>
            <w:tcW w:w="3730" w:type="dxa"/>
            <w:tcBorders>
              <w:top w:val="single" w:sz="4" w:space="0" w:color="00000A"/>
              <w:left w:val="single" w:sz="4" w:space="0" w:color="00000A"/>
              <w:bottom w:val="single" w:sz="4" w:space="0" w:color="00000A"/>
              <w:right w:val="single" w:sz="4" w:space="0" w:color="00000A"/>
            </w:tcBorders>
            <w:shd w:val="clear" w:color="auto" w:fill="92D050"/>
            <w:tcMar>
              <w:left w:w="108" w:type="dxa"/>
            </w:tcMar>
            <w:vAlign w:val="center"/>
          </w:tcPr>
          <w:p w14:paraId="33C6ADDB" w14:textId="141EF885" w:rsidR="00B579FC" w:rsidRPr="004831C8" w:rsidRDefault="00B579FC" w:rsidP="00A53A05">
            <w:pPr>
              <w:numPr>
                <w:ilvl w:val="0"/>
                <w:numId w:val="20"/>
              </w:numPr>
              <w:tabs>
                <w:tab w:val="clear" w:pos="1247"/>
                <w:tab w:val="clear" w:pos="1814"/>
                <w:tab w:val="clear" w:pos="2381"/>
                <w:tab w:val="clear" w:pos="2948"/>
                <w:tab w:val="clear" w:pos="3515"/>
              </w:tabs>
              <w:suppressAutoHyphens/>
              <w:spacing w:before="40" w:after="40"/>
              <w:jc w:val="both"/>
              <w:rPr>
                <w:sz w:val="18"/>
                <w:szCs w:val="18"/>
                <w:lang w:eastAsia="zh-CN"/>
              </w:rPr>
            </w:pPr>
            <w:r>
              <w:rPr>
                <w:rFonts w:eastAsia="SimHei"/>
                <w:b/>
                <w:sz w:val="18"/>
                <w:szCs w:val="18"/>
                <w:lang w:eastAsia="zh-CN"/>
              </w:rPr>
              <w:t>支持有机农业体系</w:t>
            </w:r>
            <w:r>
              <w:rPr>
                <w:rFonts w:eastAsia="SimHei" w:hint="eastAsia"/>
                <w:b/>
                <w:sz w:val="18"/>
                <w:szCs w:val="18"/>
                <w:lang w:eastAsia="zh-CN"/>
              </w:rPr>
              <w:t>；</w:t>
            </w:r>
            <w:r w:rsidRPr="0087305B">
              <w:rPr>
                <w:rFonts w:eastAsia="SimHei"/>
                <w:b/>
                <w:sz w:val="18"/>
                <w:szCs w:val="18"/>
                <w:lang w:eastAsia="zh-CN"/>
              </w:rPr>
              <w:t>多元化农业体系</w:t>
            </w:r>
            <w:r>
              <w:rPr>
                <w:rFonts w:eastAsia="SimHei" w:hint="eastAsia"/>
                <w:b/>
                <w:sz w:val="18"/>
                <w:szCs w:val="18"/>
                <w:lang w:eastAsia="zh-CN"/>
              </w:rPr>
              <w:t>；</w:t>
            </w:r>
            <w:r w:rsidRPr="00B579FC">
              <w:rPr>
                <w:rFonts w:eastAsia="SimHei" w:hint="eastAsia"/>
                <w:b/>
                <w:sz w:val="18"/>
                <w:szCs w:val="18"/>
                <w:lang w:eastAsia="zh-CN"/>
              </w:rPr>
              <w:t>以</w:t>
            </w:r>
            <w:r w:rsidRPr="00B579FC">
              <w:rPr>
                <w:rFonts w:eastAsia="SimHei"/>
                <w:b/>
                <w:sz w:val="18"/>
                <w:szCs w:val="18"/>
                <w:lang w:eastAsia="zh-CN"/>
              </w:rPr>
              <w:t>及粮食</w:t>
            </w:r>
            <w:r w:rsidRPr="00897718">
              <w:rPr>
                <w:rFonts w:eastAsia="SimHei" w:hint="eastAsia"/>
                <w:b/>
                <w:sz w:val="18"/>
                <w:szCs w:val="18"/>
                <w:lang w:eastAsia="zh-CN"/>
              </w:rPr>
              <w:t>安全</w:t>
            </w:r>
            <w:r>
              <w:rPr>
                <w:rFonts w:hint="eastAsia"/>
                <w:sz w:val="18"/>
                <w:szCs w:val="18"/>
                <w:lang w:eastAsia="zh-CN"/>
              </w:rPr>
              <w:t>，包括确定本国农业和粮食政策的能力、韧性及生态集约化</w:t>
            </w:r>
            <w:r w:rsidRPr="0087305B">
              <w:rPr>
                <w:sz w:val="18"/>
                <w:szCs w:val="18"/>
                <w:lang w:eastAsia="zh-CN"/>
              </w:rPr>
              <w:t xml:space="preserve"> </w:t>
            </w:r>
          </w:p>
        </w:tc>
        <w:tc>
          <w:tcPr>
            <w:tcW w:w="2126" w:type="dxa"/>
            <w:tcBorders>
              <w:top w:val="single" w:sz="4" w:space="0" w:color="00000A"/>
              <w:left w:val="single" w:sz="4" w:space="0" w:color="00000A"/>
              <w:bottom w:val="single" w:sz="4" w:space="0" w:color="00000A"/>
              <w:right w:val="single" w:sz="4" w:space="0" w:color="00000A"/>
            </w:tcBorders>
            <w:shd w:val="clear" w:color="auto" w:fill="92D050"/>
            <w:tcMar>
              <w:left w:w="108" w:type="dxa"/>
            </w:tcMar>
            <w:vAlign w:val="center"/>
          </w:tcPr>
          <w:p w14:paraId="68087868" w14:textId="6125B142" w:rsidR="00B579FC" w:rsidRPr="00086D56" w:rsidRDefault="00B579FC" w:rsidP="00A53A05">
            <w:pPr>
              <w:spacing w:before="40" w:after="40"/>
              <w:jc w:val="both"/>
              <w:rPr>
                <w:sz w:val="18"/>
                <w:szCs w:val="18"/>
              </w:rPr>
            </w:pPr>
            <w:r w:rsidRPr="0087305B">
              <w:rPr>
                <w:sz w:val="18"/>
                <w:szCs w:val="18"/>
              </w:rPr>
              <w:t>2.2.2.1.1, 2.2.2.1.6, 5.2.8, 5.4.4.1, 6.4.1.1.4, 6.4.1.1.8</w:t>
            </w:r>
          </w:p>
        </w:tc>
      </w:tr>
      <w:tr w:rsidR="00B579FC" w:rsidRPr="00086D56" w14:paraId="6440BD7E" w14:textId="77777777" w:rsidTr="004A28AB">
        <w:trPr>
          <w:trHeight w:val="986"/>
        </w:trPr>
        <w:tc>
          <w:tcPr>
            <w:tcW w:w="2271" w:type="dxa"/>
            <w:vMerge/>
            <w:tcBorders>
              <w:left w:val="single" w:sz="4" w:space="0" w:color="00000A"/>
              <w:right w:val="single" w:sz="4" w:space="0" w:color="00000A"/>
            </w:tcBorders>
            <w:shd w:val="clear" w:color="auto" w:fill="538135"/>
            <w:tcMar>
              <w:left w:w="108" w:type="dxa"/>
            </w:tcMar>
          </w:tcPr>
          <w:p w14:paraId="285BA075" w14:textId="77777777" w:rsidR="00B579FC" w:rsidRPr="00086D56" w:rsidRDefault="00B579FC" w:rsidP="00A53A05">
            <w:pPr>
              <w:spacing w:before="40" w:after="40"/>
              <w:jc w:val="both"/>
              <w:rPr>
                <w:b/>
                <w:sz w:val="18"/>
                <w:szCs w:val="18"/>
              </w:rPr>
            </w:pPr>
          </w:p>
        </w:tc>
        <w:tc>
          <w:tcPr>
            <w:tcW w:w="1620" w:type="dxa"/>
            <w:vMerge/>
            <w:tcBorders>
              <w:left w:val="single" w:sz="4" w:space="0" w:color="00000A"/>
              <w:bottom w:val="single" w:sz="4" w:space="0" w:color="00000A"/>
              <w:right w:val="single" w:sz="4" w:space="0" w:color="00000A"/>
            </w:tcBorders>
            <w:shd w:val="clear" w:color="auto" w:fill="92D050"/>
            <w:tcMar>
              <w:left w:w="108" w:type="dxa"/>
            </w:tcMar>
            <w:vAlign w:val="center"/>
          </w:tcPr>
          <w:p w14:paraId="5E276126" w14:textId="77777777" w:rsidR="00B579FC" w:rsidRPr="00086D56" w:rsidRDefault="00B579FC" w:rsidP="00A53A05">
            <w:pPr>
              <w:spacing w:before="40" w:after="40"/>
              <w:jc w:val="both"/>
              <w:rPr>
                <w:b/>
                <w:sz w:val="18"/>
                <w:szCs w:val="18"/>
              </w:rPr>
            </w:pPr>
          </w:p>
        </w:tc>
        <w:tc>
          <w:tcPr>
            <w:tcW w:w="3730" w:type="dxa"/>
            <w:tcBorders>
              <w:top w:val="single" w:sz="4" w:space="0" w:color="00000A"/>
              <w:left w:val="single" w:sz="4" w:space="0" w:color="00000A"/>
              <w:bottom w:val="single" w:sz="4" w:space="0" w:color="00000A"/>
              <w:right w:val="single" w:sz="4" w:space="0" w:color="00000A"/>
            </w:tcBorders>
            <w:shd w:val="clear" w:color="auto" w:fill="92D050"/>
            <w:tcMar>
              <w:left w:w="108" w:type="dxa"/>
            </w:tcMar>
            <w:vAlign w:val="center"/>
          </w:tcPr>
          <w:p w14:paraId="27C6D4EF" w14:textId="7E7C462B" w:rsidR="00B579FC" w:rsidRPr="004831C8" w:rsidRDefault="00B579FC" w:rsidP="00A53A05">
            <w:pPr>
              <w:numPr>
                <w:ilvl w:val="0"/>
                <w:numId w:val="20"/>
              </w:numPr>
              <w:tabs>
                <w:tab w:val="clear" w:pos="1247"/>
                <w:tab w:val="clear" w:pos="1814"/>
                <w:tab w:val="clear" w:pos="2381"/>
                <w:tab w:val="clear" w:pos="2948"/>
                <w:tab w:val="clear" w:pos="3515"/>
              </w:tabs>
              <w:suppressAutoHyphens/>
              <w:spacing w:before="40" w:after="40"/>
              <w:jc w:val="both"/>
              <w:rPr>
                <w:b/>
                <w:sz w:val="18"/>
                <w:szCs w:val="18"/>
                <w:lang w:eastAsia="zh-CN"/>
              </w:rPr>
            </w:pPr>
            <w:r w:rsidRPr="0087305B">
              <w:rPr>
                <w:sz w:val="18"/>
                <w:szCs w:val="18"/>
                <w:lang w:eastAsia="zh-CN"/>
              </w:rPr>
              <w:t>通过承认权利、使用权以及强化土著和地方知识及支持传粉媒介的传统治理，支持</w:t>
            </w:r>
            <w:r>
              <w:rPr>
                <w:rFonts w:hint="eastAsia"/>
                <w:sz w:val="18"/>
                <w:szCs w:val="18"/>
                <w:lang w:eastAsia="zh-CN"/>
              </w:rPr>
              <w:t>“</w:t>
            </w:r>
            <w:r w:rsidRPr="0087305B">
              <w:rPr>
                <w:sz w:val="18"/>
                <w:szCs w:val="18"/>
                <w:lang w:eastAsia="zh-CN"/>
              </w:rPr>
              <w:t>生物文化</w:t>
            </w:r>
            <w:r>
              <w:rPr>
                <w:rFonts w:hint="eastAsia"/>
                <w:sz w:val="18"/>
                <w:szCs w:val="18"/>
                <w:lang w:eastAsia="zh-CN"/>
              </w:rPr>
              <w:t>多样性”保护</w:t>
            </w:r>
            <w:r w:rsidRPr="0087305B">
              <w:rPr>
                <w:sz w:val="18"/>
                <w:szCs w:val="18"/>
                <w:lang w:eastAsia="zh-CN"/>
              </w:rPr>
              <w:t>方法</w:t>
            </w:r>
            <w:r w:rsidRPr="0087305B">
              <w:rPr>
                <w:sz w:val="18"/>
                <w:szCs w:val="18"/>
                <w:lang w:eastAsia="zh-CN"/>
              </w:rPr>
              <w:t xml:space="preserve"> </w:t>
            </w:r>
          </w:p>
        </w:tc>
        <w:tc>
          <w:tcPr>
            <w:tcW w:w="2126" w:type="dxa"/>
            <w:tcBorders>
              <w:top w:val="single" w:sz="4" w:space="0" w:color="00000A"/>
              <w:left w:val="single" w:sz="4" w:space="0" w:color="00000A"/>
              <w:bottom w:val="single" w:sz="4" w:space="0" w:color="00000A"/>
              <w:right w:val="single" w:sz="4" w:space="0" w:color="00000A"/>
            </w:tcBorders>
            <w:shd w:val="clear" w:color="auto" w:fill="92D050"/>
            <w:tcMar>
              <w:left w:w="108" w:type="dxa"/>
            </w:tcMar>
            <w:vAlign w:val="center"/>
          </w:tcPr>
          <w:p w14:paraId="11E39E68" w14:textId="1C9CBAE7" w:rsidR="00B579FC" w:rsidRPr="00086D56" w:rsidRDefault="00B579FC" w:rsidP="00A53A05">
            <w:pPr>
              <w:spacing w:before="40" w:after="40"/>
              <w:jc w:val="both"/>
              <w:rPr>
                <w:sz w:val="18"/>
                <w:szCs w:val="18"/>
              </w:rPr>
            </w:pPr>
            <w:r w:rsidRPr="0087305B">
              <w:rPr>
                <w:sz w:val="18"/>
                <w:szCs w:val="18"/>
              </w:rPr>
              <w:t xml:space="preserve">5.4.5.3, 5.4.5.4, 5.4.7.2, 5.4.7.3 </w:t>
            </w:r>
          </w:p>
        </w:tc>
      </w:tr>
      <w:tr w:rsidR="00B579FC" w:rsidRPr="00086D56" w14:paraId="4AB45554" w14:textId="77777777" w:rsidTr="004A28AB">
        <w:trPr>
          <w:trHeight w:val="144"/>
        </w:trPr>
        <w:tc>
          <w:tcPr>
            <w:tcW w:w="2271" w:type="dxa"/>
            <w:vMerge/>
            <w:tcBorders>
              <w:left w:val="single" w:sz="4" w:space="0" w:color="00000A"/>
              <w:bottom w:val="single" w:sz="4" w:space="0" w:color="00000A"/>
              <w:right w:val="single" w:sz="4" w:space="0" w:color="00000A"/>
            </w:tcBorders>
            <w:shd w:val="clear" w:color="auto" w:fill="538135"/>
            <w:tcMar>
              <w:left w:w="108" w:type="dxa"/>
            </w:tcMar>
          </w:tcPr>
          <w:p w14:paraId="22B27014" w14:textId="77777777" w:rsidR="00B579FC" w:rsidRPr="00086D56" w:rsidRDefault="00B579FC" w:rsidP="00A53A05">
            <w:pPr>
              <w:spacing w:before="40" w:after="40"/>
              <w:jc w:val="both"/>
              <w:rPr>
                <w:b/>
                <w:sz w:val="18"/>
                <w:szCs w:val="18"/>
              </w:rPr>
            </w:pPr>
          </w:p>
        </w:tc>
        <w:tc>
          <w:tcPr>
            <w:tcW w:w="1620" w:type="dxa"/>
            <w:vMerge w:val="restart"/>
            <w:tcBorders>
              <w:top w:val="single" w:sz="4" w:space="0" w:color="00000A"/>
              <w:left w:val="single" w:sz="4" w:space="0" w:color="00000A"/>
              <w:right w:val="single" w:sz="4" w:space="0" w:color="00000A"/>
            </w:tcBorders>
            <w:shd w:val="clear" w:color="auto" w:fill="00B050"/>
            <w:tcMar>
              <w:left w:w="108" w:type="dxa"/>
            </w:tcMar>
            <w:vAlign w:val="center"/>
          </w:tcPr>
          <w:p w14:paraId="328278EC" w14:textId="75FFBC5A" w:rsidR="00B579FC" w:rsidRPr="00086D56" w:rsidRDefault="00B579FC" w:rsidP="00A53A05">
            <w:pPr>
              <w:spacing w:before="40" w:after="40"/>
              <w:jc w:val="both"/>
              <w:rPr>
                <w:b/>
                <w:sz w:val="18"/>
                <w:szCs w:val="18"/>
                <w:lang w:eastAsia="zh-CN"/>
              </w:rPr>
            </w:pPr>
            <w:r w:rsidRPr="0087305B">
              <w:rPr>
                <w:rFonts w:eastAsia="SimHei"/>
                <w:b/>
                <w:sz w:val="18"/>
                <w:szCs w:val="18"/>
                <w:lang w:eastAsia="zh-CN"/>
              </w:rPr>
              <w:t>投资建设生态基础设施</w:t>
            </w:r>
          </w:p>
        </w:tc>
        <w:tc>
          <w:tcPr>
            <w:tcW w:w="3730" w:type="dxa"/>
            <w:tcBorders>
              <w:top w:val="single" w:sz="4" w:space="0" w:color="00000A"/>
              <w:left w:val="single" w:sz="4" w:space="0" w:color="00000A"/>
              <w:bottom w:val="single" w:sz="4" w:space="0" w:color="00000A"/>
              <w:right w:val="single" w:sz="4" w:space="0" w:color="00000A"/>
            </w:tcBorders>
            <w:shd w:val="clear" w:color="auto" w:fill="00B050"/>
            <w:tcMar>
              <w:left w:w="108" w:type="dxa"/>
            </w:tcMar>
          </w:tcPr>
          <w:p w14:paraId="5265BE6A" w14:textId="160FBC4C" w:rsidR="00B579FC" w:rsidRPr="00086D56" w:rsidRDefault="00B579FC" w:rsidP="00A53A05">
            <w:pPr>
              <w:numPr>
                <w:ilvl w:val="0"/>
                <w:numId w:val="21"/>
              </w:numPr>
              <w:tabs>
                <w:tab w:val="clear" w:pos="1247"/>
                <w:tab w:val="clear" w:pos="1814"/>
                <w:tab w:val="clear" w:pos="2381"/>
                <w:tab w:val="clear" w:pos="2948"/>
                <w:tab w:val="clear" w:pos="3515"/>
              </w:tabs>
              <w:suppressAutoHyphens/>
              <w:spacing w:before="40" w:after="40"/>
              <w:jc w:val="both"/>
              <w:rPr>
                <w:b/>
                <w:sz w:val="18"/>
                <w:szCs w:val="18"/>
                <w:lang w:eastAsia="zh-CN"/>
              </w:rPr>
            </w:pPr>
            <w:r w:rsidRPr="0087305B">
              <w:rPr>
                <w:rFonts w:eastAsia="SimHei"/>
                <w:b/>
                <w:sz w:val="18"/>
                <w:szCs w:val="18"/>
                <w:lang w:eastAsia="zh-CN"/>
              </w:rPr>
              <w:t>恢复</w:t>
            </w:r>
            <w:r>
              <w:rPr>
                <w:rFonts w:eastAsia="SimHei" w:hint="eastAsia"/>
                <w:b/>
                <w:sz w:val="18"/>
                <w:szCs w:val="18"/>
                <w:lang w:eastAsia="zh-CN"/>
              </w:rPr>
              <w:t>天然</w:t>
            </w:r>
            <w:r w:rsidRPr="0087305B">
              <w:rPr>
                <w:rFonts w:eastAsia="SimHei"/>
                <w:b/>
                <w:sz w:val="18"/>
                <w:szCs w:val="18"/>
                <w:lang w:eastAsia="zh-CN"/>
              </w:rPr>
              <w:t>生境</w:t>
            </w:r>
            <w:r w:rsidRPr="0087305B">
              <w:rPr>
                <w:sz w:val="18"/>
                <w:szCs w:val="18"/>
                <w:lang w:eastAsia="zh-CN"/>
              </w:rPr>
              <w:t>（在城市地区亦如此）</w:t>
            </w:r>
            <w:r w:rsidRPr="0087305B">
              <w:rPr>
                <w:sz w:val="18"/>
                <w:szCs w:val="18"/>
                <w:lang w:eastAsia="zh-CN"/>
              </w:rPr>
              <w:t xml:space="preserve"> </w:t>
            </w:r>
          </w:p>
        </w:tc>
        <w:tc>
          <w:tcPr>
            <w:tcW w:w="2126" w:type="dxa"/>
            <w:tcBorders>
              <w:top w:val="single" w:sz="4" w:space="0" w:color="00000A"/>
              <w:left w:val="single" w:sz="4" w:space="0" w:color="00000A"/>
              <w:bottom w:val="single" w:sz="4" w:space="0" w:color="00000A"/>
              <w:right w:val="single" w:sz="4" w:space="0" w:color="00000A"/>
            </w:tcBorders>
            <w:shd w:val="clear" w:color="auto" w:fill="00B050"/>
            <w:tcMar>
              <w:left w:w="108" w:type="dxa"/>
            </w:tcMar>
          </w:tcPr>
          <w:p w14:paraId="2446C9B1" w14:textId="39026471" w:rsidR="00B579FC" w:rsidRPr="00086D56" w:rsidRDefault="00B579FC" w:rsidP="00A53A05">
            <w:pPr>
              <w:spacing w:before="40" w:after="40"/>
              <w:jc w:val="both"/>
              <w:rPr>
                <w:sz w:val="18"/>
                <w:szCs w:val="18"/>
              </w:rPr>
            </w:pPr>
            <w:r w:rsidRPr="0087305B">
              <w:rPr>
                <w:sz w:val="18"/>
                <w:szCs w:val="18"/>
              </w:rPr>
              <w:t>6.4.3.1.1, 6.4.5.1.1, 6.4.5.1.2</w:t>
            </w:r>
          </w:p>
        </w:tc>
      </w:tr>
      <w:tr w:rsidR="00B579FC" w:rsidRPr="00086D56" w14:paraId="3A455A5F" w14:textId="77777777" w:rsidTr="004A28AB">
        <w:trPr>
          <w:trHeight w:val="144"/>
        </w:trPr>
        <w:tc>
          <w:tcPr>
            <w:tcW w:w="2271" w:type="dxa"/>
            <w:vMerge/>
            <w:tcBorders>
              <w:left w:val="single" w:sz="4" w:space="0" w:color="00000A"/>
              <w:bottom w:val="single" w:sz="4" w:space="0" w:color="00000A"/>
              <w:right w:val="single" w:sz="4" w:space="0" w:color="00000A"/>
            </w:tcBorders>
            <w:shd w:val="clear" w:color="auto" w:fill="538135"/>
            <w:tcMar>
              <w:left w:w="108" w:type="dxa"/>
            </w:tcMar>
          </w:tcPr>
          <w:p w14:paraId="033A630B" w14:textId="77777777" w:rsidR="00B579FC" w:rsidRPr="00086D56" w:rsidRDefault="00B579FC" w:rsidP="00A53A05">
            <w:pPr>
              <w:spacing w:before="40" w:after="40"/>
              <w:jc w:val="both"/>
              <w:rPr>
                <w:b/>
                <w:sz w:val="18"/>
                <w:szCs w:val="18"/>
              </w:rPr>
            </w:pPr>
          </w:p>
        </w:tc>
        <w:tc>
          <w:tcPr>
            <w:tcW w:w="1620" w:type="dxa"/>
            <w:vMerge/>
            <w:tcBorders>
              <w:left w:val="single" w:sz="4" w:space="0" w:color="00000A"/>
              <w:right w:val="single" w:sz="4" w:space="0" w:color="00000A"/>
            </w:tcBorders>
            <w:shd w:val="clear" w:color="auto" w:fill="00B050"/>
            <w:tcMar>
              <w:left w:w="108" w:type="dxa"/>
            </w:tcMar>
            <w:vAlign w:val="center"/>
          </w:tcPr>
          <w:p w14:paraId="71F64335" w14:textId="77777777" w:rsidR="00B579FC" w:rsidRPr="00086D56" w:rsidRDefault="00B579FC" w:rsidP="00A53A05">
            <w:pPr>
              <w:spacing w:before="40" w:after="40"/>
              <w:jc w:val="both"/>
              <w:rPr>
                <w:b/>
                <w:sz w:val="18"/>
                <w:szCs w:val="18"/>
              </w:rPr>
            </w:pPr>
          </w:p>
        </w:tc>
        <w:tc>
          <w:tcPr>
            <w:tcW w:w="3730" w:type="dxa"/>
            <w:tcBorders>
              <w:top w:val="single" w:sz="4" w:space="0" w:color="00000A"/>
              <w:left w:val="single" w:sz="4" w:space="0" w:color="00000A"/>
              <w:bottom w:val="single" w:sz="4" w:space="0" w:color="00000A"/>
              <w:right w:val="single" w:sz="4" w:space="0" w:color="00000A"/>
            </w:tcBorders>
            <w:shd w:val="clear" w:color="auto" w:fill="00B050"/>
            <w:tcMar>
              <w:left w:w="108" w:type="dxa"/>
            </w:tcMar>
          </w:tcPr>
          <w:p w14:paraId="0F7D3A86" w14:textId="03EF224C" w:rsidR="00B579FC" w:rsidRPr="00086D56" w:rsidRDefault="00B579FC" w:rsidP="00A53A05">
            <w:pPr>
              <w:numPr>
                <w:ilvl w:val="0"/>
                <w:numId w:val="21"/>
              </w:numPr>
              <w:tabs>
                <w:tab w:val="clear" w:pos="1247"/>
                <w:tab w:val="clear" w:pos="1814"/>
                <w:tab w:val="clear" w:pos="2381"/>
                <w:tab w:val="clear" w:pos="2948"/>
                <w:tab w:val="clear" w:pos="3515"/>
              </w:tabs>
              <w:suppressAutoHyphens/>
              <w:spacing w:before="40" w:after="40"/>
              <w:jc w:val="both"/>
              <w:rPr>
                <w:b/>
                <w:sz w:val="18"/>
                <w:szCs w:val="18"/>
              </w:rPr>
            </w:pPr>
            <w:r w:rsidRPr="0087305B">
              <w:rPr>
                <w:sz w:val="18"/>
                <w:szCs w:val="18"/>
              </w:rPr>
              <w:t>保护遗址和实践遗产</w:t>
            </w:r>
          </w:p>
        </w:tc>
        <w:tc>
          <w:tcPr>
            <w:tcW w:w="2126" w:type="dxa"/>
            <w:tcBorders>
              <w:top w:val="single" w:sz="4" w:space="0" w:color="00000A"/>
              <w:left w:val="single" w:sz="4" w:space="0" w:color="00000A"/>
              <w:bottom w:val="single" w:sz="4" w:space="0" w:color="00000A"/>
              <w:right w:val="single" w:sz="4" w:space="0" w:color="00000A"/>
            </w:tcBorders>
            <w:shd w:val="clear" w:color="auto" w:fill="00B050"/>
            <w:tcMar>
              <w:left w:w="108" w:type="dxa"/>
            </w:tcMar>
          </w:tcPr>
          <w:p w14:paraId="523AF13C" w14:textId="061EF5CA" w:rsidR="00B579FC" w:rsidRPr="00086D56" w:rsidRDefault="00B579FC" w:rsidP="00A53A05">
            <w:pPr>
              <w:spacing w:before="40" w:after="40"/>
              <w:jc w:val="both"/>
              <w:rPr>
                <w:sz w:val="18"/>
                <w:szCs w:val="18"/>
              </w:rPr>
            </w:pPr>
            <w:r w:rsidRPr="0087305B">
              <w:rPr>
                <w:sz w:val="18"/>
                <w:szCs w:val="18"/>
              </w:rPr>
              <w:t xml:space="preserve">5.2.6, 5.2.7, 5.3.2, 5.4.5.1, </w:t>
            </w:r>
            <w:r w:rsidRPr="0087305B">
              <w:rPr>
                <w:sz w:val="18"/>
                <w:szCs w:val="18"/>
              </w:rPr>
              <w:lastRenderedPageBreak/>
              <w:t>5.4.5.3</w:t>
            </w:r>
          </w:p>
        </w:tc>
      </w:tr>
      <w:tr w:rsidR="00B579FC" w:rsidRPr="00086D56" w14:paraId="509205BA" w14:textId="77777777" w:rsidTr="004A28AB">
        <w:trPr>
          <w:trHeight w:val="144"/>
        </w:trPr>
        <w:tc>
          <w:tcPr>
            <w:tcW w:w="2271" w:type="dxa"/>
            <w:vMerge/>
            <w:tcBorders>
              <w:left w:val="single" w:sz="4" w:space="0" w:color="00000A"/>
              <w:bottom w:val="single" w:sz="4" w:space="0" w:color="00000A"/>
              <w:right w:val="single" w:sz="4" w:space="0" w:color="00000A"/>
            </w:tcBorders>
            <w:shd w:val="clear" w:color="auto" w:fill="538135"/>
            <w:tcMar>
              <w:left w:w="108" w:type="dxa"/>
            </w:tcMar>
          </w:tcPr>
          <w:p w14:paraId="11A8C49C" w14:textId="77777777" w:rsidR="00B579FC" w:rsidRPr="00086D56" w:rsidRDefault="00B579FC" w:rsidP="00A53A05">
            <w:pPr>
              <w:spacing w:before="40" w:after="40"/>
              <w:jc w:val="both"/>
              <w:rPr>
                <w:b/>
                <w:sz w:val="18"/>
                <w:szCs w:val="18"/>
              </w:rPr>
            </w:pPr>
          </w:p>
        </w:tc>
        <w:tc>
          <w:tcPr>
            <w:tcW w:w="1620" w:type="dxa"/>
            <w:vMerge/>
            <w:tcBorders>
              <w:left w:val="single" w:sz="4" w:space="0" w:color="00000A"/>
              <w:right w:val="single" w:sz="4" w:space="0" w:color="00000A"/>
            </w:tcBorders>
            <w:shd w:val="clear" w:color="auto" w:fill="00B050"/>
            <w:tcMar>
              <w:left w:w="108" w:type="dxa"/>
            </w:tcMar>
            <w:vAlign w:val="center"/>
          </w:tcPr>
          <w:p w14:paraId="128B3CD6" w14:textId="77777777" w:rsidR="00B579FC" w:rsidRPr="00086D56" w:rsidRDefault="00B579FC" w:rsidP="00A53A05">
            <w:pPr>
              <w:spacing w:before="40" w:after="40"/>
              <w:jc w:val="both"/>
              <w:rPr>
                <w:b/>
                <w:sz w:val="18"/>
                <w:szCs w:val="18"/>
              </w:rPr>
            </w:pPr>
          </w:p>
        </w:tc>
        <w:tc>
          <w:tcPr>
            <w:tcW w:w="3730" w:type="dxa"/>
            <w:tcBorders>
              <w:top w:val="single" w:sz="4" w:space="0" w:color="00000A"/>
              <w:left w:val="single" w:sz="4" w:space="0" w:color="00000A"/>
              <w:bottom w:val="single" w:sz="4" w:space="0" w:color="00000A"/>
              <w:right w:val="single" w:sz="4" w:space="0" w:color="00000A"/>
            </w:tcBorders>
            <w:shd w:val="clear" w:color="auto" w:fill="00B050"/>
            <w:tcMar>
              <w:left w:w="108" w:type="dxa"/>
            </w:tcMar>
          </w:tcPr>
          <w:p w14:paraId="02A99F02" w14:textId="5016AF97" w:rsidR="00B579FC" w:rsidRPr="00086D56" w:rsidRDefault="00B579FC" w:rsidP="00A53A05">
            <w:pPr>
              <w:numPr>
                <w:ilvl w:val="0"/>
                <w:numId w:val="21"/>
              </w:numPr>
              <w:tabs>
                <w:tab w:val="clear" w:pos="1247"/>
                <w:tab w:val="clear" w:pos="1814"/>
                <w:tab w:val="clear" w:pos="2381"/>
                <w:tab w:val="clear" w:pos="2948"/>
                <w:tab w:val="clear" w:pos="3515"/>
              </w:tabs>
              <w:suppressAutoHyphens/>
              <w:spacing w:before="40" w:after="40"/>
              <w:jc w:val="both"/>
              <w:rPr>
                <w:b/>
                <w:sz w:val="18"/>
                <w:szCs w:val="18"/>
                <w:lang w:eastAsia="zh-CN"/>
              </w:rPr>
            </w:pPr>
            <w:r w:rsidRPr="0087305B">
              <w:rPr>
                <w:sz w:val="18"/>
                <w:szCs w:val="18"/>
                <w:lang w:eastAsia="zh-CN"/>
              </w:rPr>
              <w:t>加强生境斑块之间的联系</w:t>
            </w:r>
            <w:r w:rsidRPr="0087305B">
              <w:rPr>
                <w:sz w:val="18"/>
                <w:szCs w:val="18"/>
                <w:lang w:eastAsia="zh-CN"/>
              </w:rPr>
              <w:t xml:space="preserve"> </w:t>
            </w:r>
          </w:p>
        </w:tc>
        <w:tc>
          <w:tcPr>
            <w:tcW w:w="2126" w:type="dxa"/>
            <w:tcBorders>
              <w:top w:val="single" w:sz="4" w:space="0" w:color="00000A"/>
              <w:left w:val="single" w:sz="4" w:space="0" w:color="00000A"/>
              <w:bottom w:val="single" w:sz="4" w:space="0" w:color="00000A"/>
              <w:right w:val="single" w:sz="4" w:space="0" w:color="00000A"/>
            </w:tcBorders>
            <w:shd w:val="clear" w:color="auto" w:fill="00B050"/>
            <w:tcMar>
              <w:left w:w="108" w:type="dxa"/>
            </w:tcMar>
          </w:tcPr>
          <w:p w14:paraId="4045CB38" w14:textId="7031546A" w:rsidR="00B579FC" w:rsidRPr="00086D56" w:rsidRDefault="00B579FC" w:rsidP="00A53A05">
            <w:pPr>
              <w:spacing w:before="40" w:after="40"/>
              <w:jc w:val="both"/>
              <w:rPr>
                <w:sz w:val="18"/>
                <w:szCs w:val="18"/>
              </w:rPr>
            </w:pPr>
            <w:r w:rsidRPr="0087305B">
              <w:rPr>
                <w:sz w:val="18"/>
                <w:szCs w:val="18"/>
              </w:rPr>
              <w:t>2.2.1.2, 6.4.3.1.2</w:t>
            </w:r>
          </w:p>
        </w:tc>
      </w:tr>
      <w:tr w:rsidR="00B579FC" w:rsidRPr="00086D56" w14:paraId="5FCFEF21" w14:textId="77777777" w:rsidTr="004A28AB">
        <w:trPr>
          <w:trHeight w:val="288"/>
        </w:trPr>
        <w:tc>
          <w:tcPr>
            <w:tcW w:w="2271" w:type="dxa"/>
            <w:vMerge/>
            <w:tcBorders>
              <w:left w:val="single" w:sz="4" w:space="0" w:color="00000A"/>
              <w:bottom w:val="single" w:sz="4" w:space="0" w:color="00000A"/>
              <w:right w:val="single" w:sz="4" w:space="0" w:color="00000A"/>
            </w:tcBorders>
            <w:shd w:val="clear" w:color="auto" w:fill="538135"/>
            <w:tcMar>
              <w:left w:w="108" w:type="dxa"/>
            </w:tcMar>
          </w:tcPr>
          <w:p w14:paraId="0CF28E02" w14:textId="77777777" w:rsidR="00B579FC" w:rsidRPr="00086D56" w:rsidRDefault="00B579FC" w:rsidP="00A53A05">
            <w:pPr>
              <w:spacing w:before="40" w:after="40"/>
              <w:jc w:val="both"/>
              <w:rPr>
                <w:b/>
                <w:sz w:val="18"/>
                <w:szCs w:val="18"/>
              </w:rPr>
            </w:pPr>
          </w:p>
        </w:tc>
        <w:tc>
          <w:tcPr>
            <w:tcW w:w="1620" w:type="dxa"/>
            <w:vMerge/>
            <w:tcBorders>
              <w:left w:val="single" w:sz="4" w:space="0" w:color="00000A"/>
              <w:bottom w:val="single" w:sz="4" w:space="0" w:color="00000A"/>
              <w:right w:val="single" w:sz="4" w:space="0" w:color="00000A"/>
            </w:tcBorders>
            <w:shd w:val="clear" w:color="auto" w:fill="00B050"/>
            <w:tcMar>
              <w:left w:w="108" w:type="dxa"/>
            </w:tcMar>
            <w:vAlign w:val="center"/>
          </w:tcPr>
          <w:p w14:paraId="503EA99C" w14:textId="77777777" w:rsidR="00B579FC" w:rsidRPr="00086D56" w:rsidRDefault="00B579FC" w:rsidP="00A53A05">
            <w:pPr>
              <w:spacing w:before="40" w:after="40"/>
              <w:jc w:val="both"/>
              <w:rPr>
                <w:b/>
                <w:sz w:val="18"/>
                <w:szCs w:val="18"/>
              </w:rPr>
            </w:pPr>
          </w:p>
        </w:tc>
        <w:tc>
          <w:tcPr>
            <w:tcW w:w="3730" w:type="dxa"/>
            <w:tcBorders>
              <w:top w:val="single" w:sz="4" w:space="0" w:color="00000A"/>
              <w:left w:val="single" w:sz="4" w:space="0" w:color="00000A"/>
              <w:bottom w:val="single" w:sz="4" w:space="0" w:color="00000A"/>
              <w:right w:val="single" w:sz="4" w:space="0" w:color="00000A"/>
            </w:tcBorders>
            <w:shd w:val="clear" w:color="auto" w:fill="00B050"/>
            <w:tcMar>
              <w:left w:w="108" w:type="dxa"/>
            </w:tcMar>
          </w:tcPr>
          <w:p w14:paraId="0EFD9912" w14:textId="4ABB738A" w:rsidR="00B579FC" w:rsidRPr="00086D56" w:rsidRDefault="00B579FC" w:rsidP="00A53A05">
            <w:pPr>
              <w:numPr>
                <w:ilvl w:val="0"/>
                <w:numId w:val="21"/>
              </w:numPr>
              <w:tabs>
                <w:tab w:val="clear" w:pos="1247"/>
                <w:tab w:val="clear" w:pos="1814"/>
                <w:tab w:val="clear" w:pos="2381"/>
                <w:tab w:val="clear" w:pos="2948"/>
                <w:tab w:val="clear" w:pos="3515"/>
              </w:tabs>
              <w:suppressAutoHyphens/>
              <w:spacing w:before="40" w:after="40"/>
              <w:jc w:val="both"/>
              <w:rPr>
                <w:sz w:val="18"/>
                <w:szCs w:val="18"/>
                <w:lang w:eastAsia="zh-CN"/>
              </w:rPr>
            </w:pPr>
            <w:r w:rsidRPr="0087305B">
              <w:rPr>
                <w:sz w:val="18"/>
                <w:szCs w:val="18"/>
                <w:lang w:eastAsia="zh-CN"/>
              </w:rPr>
              <w:t>支持大尺度土地用途规划，</w:t>
            </w:r>
            <w:r w:rsidR="00B063FB">
              <w:rPr>
                <w:rFonts w:hint="eastAsia"/>
                <w:sz w:val="18"/>
                <w:szCs w:val="18"/>
                <w:lang w:eastAsia="zh-CN"/>
              </w:rPr>
              <w:t>以及</w:t>
            </w:r>
            <w:r w:rsidRPr="0087305B">
              <w:rPr>
                <w:sz w:val="18"/>
                <w:szCs w:val="18"/>
                <w:lang w:eastAsia="zh-CN"/>
              </w:rPr>
              <w:t>利用传统实践管理生境斑块和生物文化多样性</w:t>
            </w:r>
          </w:p>
        </w:tc>
        <w:tc>
          <w:tcPr>
            <w:tcW w:w="2126" w:type="dxa"/>
            <w:tcBorders>
              <w:top w:val="single" w:sz="4" w:space="0" w:color="00000A"/>
              <w:left w:val="single" w:sz="4" w:space="0" w:color="00000A"/>
              <w:bottom w:val="single" w:sz="4" w:space="0" w:color="00000A"/>
              <w:right w:val="single" w:sz="4" w:space="0" w:color="00000A"/>
            </w:tcBorders>
            <w:shd w:val="clear" w:color="auto" w:fill="00B050"/>
            <w:tcMar>
              <w:left w:w="108" w:type="dxa"/>
            </w:tcMar>
          </w:tcPr>
          <w:p w14:paraId="31E60163" w14:textId="17D3556D" w:rsidR="00B579FC" w:rsidRPr="00086D56" w:rsidRDefault="00B579FC" w:rsidP="00A53A05">
            <w:pPr>
              <w:spacing w:before="40" w:after="40"/>
              <w:jc w:val="both"/>
              <w:rPr>
                <w:sz w:val="18"/>
                <w:szCs w:val="18"/>
              </w:rPr>
            </w:pPr>
            <w:r w:rsidRPr="0087305B">
              <w:rPr>
                <w:sz w:val="18"/>
                <w:szCs w:val="18"/>
              </w:rPr>
              <w:t xml:space="preserve">5.1.3, 5.2.6, 5.2.7, 5.2.9, 6.4.6.2.1 </w:t>
            </w:r>
          </w:p>
        </w:tc>
      </w:tr>
      <w:tr w:rsidR="00B579FC" w:rsidRPr="00086D56" w14:paraId="5E3398C3" w14:textId="77777777" w:rsidTr="004A28AB">
        <w:trPr>
          <w:trHeight w:val="558"/>
        </w:trPr>
        <w:tc>
          <w:tcPr>
            <w:tcW w:w="2271" w:type="dxa"/>
            <w:vMerge w:val="restart"/>
            <w:tcBorders>
              <w:top w:val="single" w:sz="4" w:space="0" w:color="00000A"/>
              <w:left w:val="single" w:sz="4" w:space="0" w:color="00000A"/>
              <w:right w:val="single" w:sz="4" w:space="0" w:color="00000A"/>
            </w:tcBorders>
            <w:shd w:val="clear" w:color="auto" w:fill="833C0B"/>
            <w:tcMar>
              <w:left w:w="108" w:type="dxa"/>
            </w:tcMar>
            <w:vAlign w:val="center"/>
          </w:tcPr>
          <w:p w14:paraId="4715BFB9" w14:textId="6BCB739D" w:rsidR="00B579FC" w:rsidRPr="00086D56" w:rsidRDefault="00B579FC" w:rsidP="00A53A05">
            <w:pPr>
              <w:keepNext/>
              <w:keepLines/>
              <w:spacing w:before="40" w:after="40"/>
              <w:jc w:val="both"/>
              <w:rPr>
                <w:b/>
                <w:color w:val="FFFFFF"/>
                <w:sz w:val="18"/>
                <w:szCs w:val="18"/>
                <w:lang w:eastAsia="zh-CN"/>
              </w:rPr>
            </w:pPr>
            <w:r w:rsidRPr="0087305B">
              <w:rPr>
                <w:rFonts w:eastAsia="SimHei"/>
                <w:b/>
                <w:color w:val="FFFFFF"/>
                <w:sz w:val="18"/>
                <w:szCs w:val="18"/>
                <w:lang w:eastAsia="zh-CN"/>
              </w:rPr>
              <w:t>改变社会与自然的关系</w:t>
            </w:r>
          </w:p>
        </w:tc>
        <w:tc>
          <w:tcPr>
            <w:tcW w:w="1620" w:type="dxa"/>
            <w:vMerge w:val="restart"/>
            <w:tcBorders>
              <w:top w:val="single" w:sz="4" w:space="0" w:color="00000A"/>
              <w:left w:val="single" w:sz="4" w:space="0" w:color="00000A"/>
              <w:right w:val="single" w:sz="4" w:space="0" w:color="00000A"/>
            </w:tcBorders>
            <w:shd w:val="clear" w:color="auto" w:fill="FBE4D5"/>
            <w:tcMar>
              <w:left w:w="108" w:type="dxa"/>
            </w:tcMar>
            <w:vAlign w:val="center"/>
          </w:tcPr>
          <w:p w14:paraId="2868E3EA" w14:textId="02C21D1C" w:rsidR="00B579FC" w:rsidRPr="00086D56" w:rsidRDefault="00B579FC" w:rsidP="00A53A05">
            <w:pPr>
              <w:keepNext/>
              <w:keepLines/>
              <w:spacing w:before="40" w:after="40"/>
              <w:jc w:val="both"/>
              <w:rPr>
                <w:b/>
                <w:sz w:val="18"/>
                <w:szCs w:val="18"/>
                <w:lang w:eastAsia="zh-CN"/>
              </w:rPr>
            </w:pPr>
            <w:r w:rsidRPr="0087305B">
              <w:rPr>
                <w:rFonts w:eastAsia="SimHei"/>
                <w:b/>
                <w:sz w:val="18"/>
                <w:szCs w:val="18"/>
                <w:lang w:eastAsia="zh-CN"/>
              </w:rPr>
              <w:t>将人们的多样化知识和价值观与管理相结合</w:t>
            </w:r>
          </w:p>
        </w:tc>
        <w:tc>
          <w:tcPr>
            <w:tcW w:w="3730" w:type="dxa"/>
            <w:tcBorders>
              <w:top w:val="single" w:sz="4" w:space="0" w:color="00000A"/>
              <w:left w:val="single" w:sz="4" w:space="0" w:color="00000A"/>
              <w:bottom w:val="single" w:sz="4" w:space="0" w:color="00000A"/>
              <w:right w:val="single" w:sz="4" w:space="0" w:color="00000A"/>
            </w:tcBorders>
            <w:shd w:val="clear" w:color="auto" w:fill="FBE4D5"/>
            <w:tcMar>
              <w:left w:w="108" w:type="dxa"/>
            </w:tcMar>
            <w:vAlign w:val="center"/>
          </w:tcPr>
          <w:p w14:paraId="5AFC5B54" w14:textId="0E9FED6A" w:rsidR="00B579FC" w:rsidRPr="00086D56" w:rsidRDefault="00B579FC" w:rsidP="00A53A05">
            <w:pPr>
              <w:keepNext/>
              <w:keepLines/>
              <w:numPr>
                <w:ilvl w:val="0"/>
                <w:numId w:val="22"/>
              </w:numPr>
              <w:tabs>
                <w:tab w:val="clear" w:pos="1247"/>
                <w:tab w:val="clear" w:pos="1814"/>
                <w:tab w:val="clear" w:pos="2381"/>
                <w:tab w:val="clear" w:pos="2948"/>
                <w:tab w:val="clear" w:pos="3515"/>
              </w:tabs>
              <w:suppressAutoHyphens/>
              <w:spacing w:before="40" w:after="40"/>
              <w:jc w:val="both"/>
              <w:rPr>
                <w:sz w:val="18"/>
                <w:szCs w:val="18"/>
                <w:lang w:eastAsia="zh-CN"/>
              </w:rPr>
            </w:pPr>
            <w:r w:rsidRPr="0087305B">
              <w:rPr>
                <w:sz w:val="18"/>
                <w:szCs w:val="18"/>
                <w:lang w:eastAsia="zh-CN"/>
              </w:rPr>
              <w:t>将传粉媒介研究成果转化为农业实践</w:t>
            </w:r>
            <w:r w:rsidRPr="0087305B">
              <w:rPr>
                <w:sz w:val="18"/>
                <w:szCs w:val="18"/>
                <w:lang w:eastAsia="zh-CN"/>
              </w:rPr>
              <w:t xml:space="preserve"> </w:t>
            </w:r>
          </w:p>
        </w:tc>
        <w:tc>
          <w:tcPr>
            <w:tcW w:w="2126" w:type="dxa"/>
            <w:tcBorders>
              <w:top w:val="single" w:sz="4" w:space="0" w:color="00000A"/>
              <w:left w:val="single" w:sz="4" w:space="0" w:color="00000A"/>
              <w:bottom w:val="single" w:sz="4" w:space="0" w:color="00000A"/>
              <w:right w:val="single" w:sz="4" w:space="0" w:color="00000A"/>
            </w:tcBorders>
            <w:shd w:val="clear" w:color="auto" w:fill="FBE4D5"/>
            <w:tcMar>
              <w:left w:w="108" w:type="dxa"/>
            </w:tcMar>
            <w:vAlign w:val="center"/>
          </w:tcPr>
          <w:p w14:paraId="1E487EC2" w14:textId="13CC84C1" w:rsidR="00B579FC" w:rsidRPr="00086D56" w:rsidRDefault="00B579FC" w:rsidP="00A53A05">
            <w:pPr>
              <w:keepNext/>
              <w:keepLines/>
              <w:spacing w:before="40" w:after="40"/>
              <w:jc w:val="both"/>
              <w:rPr>
                <w:sz w:val="18"/>
                <w:szCs w:val="18"/>
              </w:rPr>
            </w:pPr>
            <w:r w:rsidRPr="0087305B">
              <w:rPr>
                <w:sz w:val="18"/>
                <w:szCs w:val="18"/>
              </w:rPr>
              <w:t>2.2.1, 2.2.2, 2.2.3, 2.2.1.2, 6.4.1.5, 6.4.4.5</w:t>
            </w:r>
          </w:p>
        </w:tc>
      </w:tr>
      <w:tr w:rsidR="00B579FC" w:rsidRPr="00086D56" w14:paraId="5E02670C" w14:textId="77777777" w:rsidTr="004A28AB">
        <w:trPr>
          <w:trHeight w:val="558"/>
        </w:trPr>
        <w:tc>
          <w:tcPr>
            <w:tcW w:w="2271" w:type="dxa"/>
            <w:vMerge/>
            <w:tcBorders>
              <w:left w:val="single" w:sz="4" w:space="0" w:color="00000A"/>
              <w:right w:val="single" w:sz="4" w:space="0" w:color="00000A"/>
            </w:tcBorders>
            <w:shd w:val="clear" w:color="auto" w:fill="833C0B"/>
            <w:tcMar>
              <w:left w:w="108" w:type="dxa"/>
            </w:tcMar>
            <w:vAlign w:val="center"/>
          </w:tcPr>
          <w:p w14:paraId="7C786B32" w14:textId="77777777" w:rsidR="00B579FC" w:rsidRPr="00086D56" w:rsidRDefault="00B579FC" w:rsidP="00A53A05">
            <w:pPr>
              <w:keepNext/>
              <w:keepLines/>
              <w:spacing w:before="40" w:after="40"/>
              <w:jc w:val="both"/>
              <w:rPr>
                <w:b/>
                <w:color w:val="FFFFFF"/>
                <w:sz w:val="18"/>
                <w:szCs w:val="18"/>
              </w:rPr>
            </w:pPr>
          </w:p>
        </w:tc>
        <w:tc>
          <w:tcPr>
            <w:tcW w:w="1620" w:type="dxa"/>
            <w:vMerge/>
            <w:tcBorders>
              <w:left w:val="single" w:sz="4" w:space="0" w:color="00000A"/>
              <w:right w:val="single" w:sz="4" w:space="0" w:color="00000A"/>
            </w:tcBorders>
            <w:shd w:val="clear" w:color="auto" w:fill="FBE4D5"/>
            <w:tcMar>
              <w:left w:w="108" w:type="dxa"/>
            </w:tcMar>
            <w:vAlign w:val="center"/>
          </w:tcPr>
          <w:p w14:paraId="32B54EC2" w14:textId="77777777" w:rsidR="00B579FC" w:rsidRPr="00086D56" w:rsidRDefault="00B579FC" w:rsidP="00A53A05">
            <w:pPr>
              <w:keepNext/>
              <w:keepLines/>
              <w:spacing w:before="40" w:after="40"/>
              <w:jc w:val="both"/>
              <w:rPr>
                <w:b/>
                <w:sz w:val="18"/>
                <w:szCs w:val="18"/>
              </w:rPr>
            </w:pPr>
          </w:p>
        </w:tc>
        <w:tc>
          <w:tcPr>
            <w:tcW w:w="3730" w:type="dxa"/>
            <w:tcBorders>
              <w:top w:val="single" w:sz="4" w:space="0" w:color="00000A"/>
              <w:left w:val="single" w:sz="4" w:space="0" w:color="00000A"/>
              <w:bottom w:val="single" w:sz="4" w:space="0" w:color="00000A"/>
              <w:right w:val="single" w:sz="4" w:space="0" w:color="00000A"/>
            </w:tcBorders>
            <w:shd w:val="clear" w:color="auto" w:fill="FBE4D5"/>
            <w:tcMar>
              <w:left w:w="108" w:type="dxa"/>
            </w:tcMar>
            <w:vAlign w:val="center"/>
          </w:tcPr>
          <w:p w14:paraId="709B2A09" w14:textId="2F7030A9" w:rsidR="00B579FC" w:rsidRPr="00086D56" w:rsidRDefault="00B579FC" w:rsidP="00A53A05">
            <w:pPr>
              <w:keepNext/>
              <w:keepLines/>
              <w:numPr>
                <w:ilvl w:val="0"/>
                <w:numId w:val="22"/>
              </w:numPr>
              <w:tabs>
                <w:tab w:val="clear" w:pos="1247"/>
                <w:tab w:val="clear" w:pos="1814"/>
                <w:tab w:val="clear" w:pos="2381"/>
                <w:tab w:val="clear" w:pos="2948"/>
                <w:tab w:val="clear" w:pos="3515"/>
              </w:tabs>
              <w:suppressAutoHyphens/>
              <w:spacing w:before="40" w:after="40"/>
              <w:jc w:val="both"/>
              <w:rPr>
                <w:sz w:val="18"/>
                <w:szCs w:val="18"/>
                <w:lang w:eastAsia="zh-CN"/>
              </w:rPr>
            </w:pPr>
            <w:r w:rsidRPr="0087305B">
              <w:rPr>
                <w:sz w:val="18"/>
                <w:szCs w:val="18"/>
                <w:lang w:eastAsia="zh-CN"/>
              </w:rPr>
              <w:t>支持土著和地方知识持有者、科学家及利益攸关方之间的知识共创</w:t>
            </w:r>
            <w:r w:rsidRPr="0087305B">
              <w:rPr>
                <w:sz w:val="18"/>
                <w:szCs w:val="18"/>
                <w:lang w:eastAsia="zh-CN"/>
              </w:rPr>
              <w:t xml:space="preserve"> </w:t>
            </w:r>
          </w:p>
        </w:tc>
        <w:tc>
          <w:tcPr>
            <w:tcW w:w="2126" w:type="dxa"/>
            <w:tcBorders>
              <w:top w:val="single" w:sz="4" w:space="0" w:color="00000A"/>
              <w:left w:val="single" w:sz="4" w:space="0" w:color="00000A"/>
              <w:bottom w:val="single" w:sz="4" w:space="0" w:color="00000A"/>
              <w:right w:val="single" w:sz="4" w:space="0" w:color="00000A"/>
            </w:tcBorders>
            <w:shd w:val="clear" w:color="auto" w:fill="FBE4D5"/>
            <w:tcMar>
              <w:left w:w="108" w:type="dxa"/>
            </w:tcMar>
            <w:vAlign w:val="center"/>
          </w:tcPr>
          <w:p w14:paraId="0BA89901" w14:textId="056715A1" w:rsidR="00B579FC" w:rsidRPr="00086D56" w:rsidRDefault="00B579FC" w:rsidP="00A53A05">
            <w:pPr>
              <w:keepNext/>
              <w:keepLines/>
              <w:spacing w:before="40" w:after="40"/>
              <w:jc w:val="both"/>
              <w:rPr>
                <w:sz w:val="18"/>
                <w:szCs w:val="18"/>
              </w:rPr>
            </w:pPr>
            <w:r w:rsidRPr="0087305B">
              <w:rPr>
                <w:sz w:val="18"/>
                <w:szCs w:val="18"/>
              </w:rPr>
              <w:t xml:space="preserve">5.4.7.3, 6.4.1.5, 6.4.6.3.3       </w:t>
            </w:r>
          </w:p>
        </w:tc>
      </w:tr>
      <w:tr w:rsidR="00B579FC" w:rsidRPr="00086D56" w14:paraId="329947C7" w14:textId="77777777" w:rsidTr="004A28AB">
        <w:trPr>
          <w:trHeight w:val="558"/>
        </w:trPr>
        <w:tc>
          <w:tcPr>
            <w:tcW w:w="2271" w:type="dxa"/>
            <w:vMerge/>
            <w:tcBorders>
              <w:left w:val="single" w:sz="4" w:space="0" w:color="00000A"/>
              <w:right w:val="single" w:sz="4" w:space="0" w:color="00000A"/>
            </w:tcBorders>
            <w:shd w:val="clear" w:color="auto" w:fill="833C0B"/>
            <w:tcMar>
              <w:left w:w="108" w:type="dxa"/>
            </w:tcMar>
            <w:vAlign w:val="center"/>
          </w:tcPr>
          <w:p w14:paraId="1D380D3B" w14:textId="77777777" w:rsidR="00B579FC" w:rsidRPr="00086D56" w:rsidRDefault="00B579FC" w:rsidP="00A53A05">
            <w:pPr>
              <w:keepNext/>
              <w:keepLines/>
              <w:spacing w:before="40" w:after="40"/>
              <w:jc w:val="both"/>
              <w:rPr>
                <w:b/>
                <w:color w:val="FFFFFF"/>
                <w:sz w:val="18"/>
                <w:szCs w:val="18"/>
              </w:rPr>
            </w:pPr>
          </w:p>
        </w:tc>
        <w:tc>
          <w:tcPr>
            <w:tcW w:w="1620" w:type="dxa"/>
            <w:vMerge/>
            <w:tcBorders>
              <w:left w:val="single" w:sz="4" w:space="0" w:color="00000A"/>
              <w:right w:val="single" w:sz="4" w:space="0" w:color="00000A"/>
            </w:tcBorders>
            <w:shd w:val="clear" w:color="auto" w:fill="FBE4D5"/>
            <w:tcMar>
              <w:left w:w="108" w:type="dxa"/>
            </w:tcMar>
            <w:vAlign w:val="center"/>
          </w:tcPr>
          <w:p w14:paraId="0A604A0F" w14:textId="77777777" w:rsidR="00B579FC" w:rsidRPr="00086D56" w:rsidRDefault="00B579FC" w:rsidP="00A53A05">
            <w:pPr>
              <w:keepNext/>
              <w:keepLines/>
              <w:spacing w:before="40" w:after="40"/>
              <w:jc w:val="both"/>
              <w:rPr>
                <w:b/>
                <w:sz w:val="18"/>
                <w:szCs w:val="18"/>
              </w:rPr>
            </w:pPr>
          </w:p>
        </w:tc>
        <w:tc>
          <w:tcPr>
            <w:tcW w:w="3730" w:type="dxa"/>
            <w:tcBorders>
              <w:top w:val="single" w:sz="4" w:space="0" w:color="00000A"/>
              <w:left w:val="single" w:sz="4" w:space="0" w:color="00000A"/>
              <w:bottom w:val="single" w:sz="4" w:space="0" w:color="00000A"/>
              <w:right w:val="single" w:sz="4" w:space="0" w:color="00000A"/>
            </w:tcBorders>
            <w:shd w:val="clear" w:color="auto" w:fill="FBE4D5"/>
            <w:tcMar>
              <w:left w:w="108" w:type="dxa"/>
            </w:tcMar>
            <w:vAlign w:val="center"/>
          </w:tcPr>
          <w:p w14:paraId="2B05C8B7" w14:textId="702D123B" w:rsidR="00B579FC" w:rsidRPr="00086D56" w:rsidRDefault="00B579FC" w:rsidP="00A53A05">
            <w:pPr>
              <w:keepNext/>
              <w:keepLines/>
              <w:numPr>
                <w:ilvl w:val="0"/>
                <w:numId w:val="22"/>
              </w:numPr>
              <w:tabs>
                <w:tab w:val="clear" w:pos="1247"/>
                <w:tab w:val="clear" w:pos="1814"/>
                <w:tab w:val="clear" w:pos="2381"/>
                <w:tab w:val="clear" w:pos="2948"/>
                <w:tab w:val="clear" w:pos="3515"/>
              </w:tabs>
              <w:suppressAutoHyphens/>
              <w:spacing w:before="40" w:after="40"/>
              <w:jc w:val="both"/>
              <w:rPr>
                <w:sz w:val="18"/>
                <w:szCs w:val="18"/>
                <w:lang w:eastAsia="zh-CN"/>
              </w:rPr>
            </w:pPr>
            <w:r w:rsidRPr="0087305B">
              <w:rPr>
                <w:sz w:val="18"/>
                <w:szCs w:val="18"/>
                <w:lang w:eastAsia="zh-CN"/>
              </w:rPr>
              <w:t>加强培育授粉和传粉媒介的土著和地方知识，以及研究人员与利益攸关方之间的知识交流</w:t>
            </w:r>
            <w:r w:rsidRPr="0087305B">
              <w:rPr>
                <w:sz w:val="18"/>
                <w:szCs w:val="18"/>
                <w:lang w:eastAsia="zh-CN"/>
              </w:rPr>
              <w:t xml:space="preserve"> </w:t>
            </w:r>
            <w:r w:rsidRPr="0087305B">
              <w:rPr>
                <w:color w:val="000000"/>
                <w:sz w:val="18"/>
                <w:szCs w:val="18"/>
                <w:lang w:eastAsia="zh-CN"/>
              </w:rPr>
              <w:t xml:space="preserve"> </w:t>
            </w:r>
          </w:p>
        </w:tc>
        <w:tc>
          <w:tcPr>
            <w:tcW w:w="2126" w:type="dxa"/>
            <w:tcBorders>
              <w:top w:val="single" w:sz="4" w:space="0" w:color="00000A"/>
              <w:left w:val="single" w:sz="4" w:space="0" w:color="00000A"/>
              <w:bottom w:val="single" w:sz="4" w:space="0" w:color="00000A"/>
              <w:right w:val="single" w:sz="4" w:space="0" w:color="00000A"/>
            </w:tcBorders>
            <w:shd w:val="clear" w:color="auto" w:fill="FBE4D5"/>
            <w:tcMar>
              <w:left w:w="108" w:type="dxa"/>
            </w:tcMar>
            <w:vAlign w:val="center"/>
          </w:tcPr>
          <w:p w14:paraId="17F1CEDA" w14:textId="75725591" w:rsidR="00B579FC" w:rsidRPr="00086D56" w:rsidRDefault="00B579FC" w:rsidP="00A53A05">
            <w:pPr>
              <w:keepNext/>
              <w:keepLines/>
              <w:spacing w:before="40" w:after="40"/>
              <w:jc w:val="both"/>
              <w:rPr>
                <w:sz w:val="18"/>
                <w:szCs w:val="18"/>
              </w:rPr>
            </w:pPr>
            <w:r w:rsidRPr="0087305B">
              <w:rPr>
                <w:sz w:val="18"/>
                <w:szCs w:val="18"/>
              </w:rPr>
              <w:t xml:space="preserve">5.2.7, 5.4.7.1, 5.4.7.3, 6.4.4.5, 6.4.6.3.3 </w:t>
            </w:r>
          </w:p>
        </w:tc>
      </w:tr>
      <w:tr w:rsidR="00B579FC" w:rsidRPr="00086D56" w14:paraId="4EA4AD61" w14:textId="77777777" w:rsidTr="004A28AB">
        <w:trPr>
          <w:trHeight w:val="558"/>
        </w:trPr>
        <w:tc>
          <w:tcPr>
            <w:tcW w:w="2271" w:type="dxa"/>
            <w:vMerge/>
            <w:tcBorders>
              <w:left w:val="single" w:sz="4" w:space="0" w:color="00000A"/>
              <w:right w:val="single" w:sz="4" w:space="0" w:color="00000A"/>
            </w:tcBorders>
            <w:shd w:val="clear" w:color="auto" w:fill="833C0B"/>
            <w:tcMar>
              <w:left w:w="108" w:type="dxa"/>
            </w:tcMar>
            <w:vAlign w:val="center"/>
          </w:tcPr>
          <w:p w14:paraId="3D637B2E" w14:textId="77777777" w:rsidR="00B579FC" w:rsidRPr="00086D56" w:rsidRDefault="00B579FC" w:rsidP="00A53A05">
            <w:pPr>
              <w:keepNext/>
              <w:keepLines/>
              <w:spacing w:before="40" w:after="40"/>
              <w:jc w:val="both"/>
              <w:rPr>
                <w:b/>
                <w:sz w:val="18"/>
                <w:szCs w:val="18"/>
              </w:rPr>
            </w:pPr>
          </w:p>
        </w:tc>
        <w:tc>
          <w:tcPr>
            <w:tcW w:w="1620" w:type="dxa"/>
            <w:vMerge/>
            <w:tcBorders>
              <w:left w:val="single" w:sz="4" w:space="0" w:color="00000A"/>
              <w:bottom w:val="single" w:sz="4" w:space="0" w:color="00000A"/>
              <w:right w:val="single" w:sz="4" w:space="0" w:color="00000A"/>
            </w:tcBorders>
            <w:shd w:val="clear" w:color="auto" w:fill="FBE4D5"/>
            <w:tcMar>
              <w:left w:w="108" w:type="dxa"/>
            </w:tcMar>
            <w:vAlign w:val="center"/>
          </w:tcPr>
          <w:p w14:paraId="2C795E0B" w14:textId="77777777" w:rsidR="00B579FC" w:rsidRPr="00086D56" w:rsidRDefault="00B579FC" w:rsidP="00A53A05">
            <w:pPr>
              <w:keepNext/>
              <w:keepLines/>
              <w:spacing w:before="40" w:after="40"/>
              <w:jc w:val="both"/>
              <w:rPr>
                <w:b/>
                <w:sz w:val="18"/>
                <w:szCs w:val="18"/>
              </w:rPr>
            </w:pPr>
          </w:p>
        </w:tc>
        <w:tc>
          <w:tcPr>
            <w:tcW w:w="3730" w:type="dxa"/>
            <w:tcBorders>
              <w:top w:val="single" w:sz="4" w:space="0" w:color="00000A"/>
              <w:left w:val="single" w:sz="4" w:space="0" w:color="00000A"/>
              <w:bottom w:val="single" w:sz="4" w:space="0" w:color="00000A"/>
              <w:right w:val="single" w:sz="4" w:space="0" w:color="00000A"/>
            </w:tcBorders>
            <w:shd w:val="clear" w:color="auto" w:fill="FBE4D5"/>
            <w:tcMar>
              <w:left w:w="108" w:type="dxa"/>
            </w:tcMar>
            <w:vAlign w:val="center"/>
          </w:tcPr>
          <w:p w14:paraId="471986AA" w14:textId="25B4DD87" w:rsidR="00B579FC" w:rsidRPr="00086D56" w:rsidRDefault="00B579FC" w:rsidP="00A53A05">
            <w:pPr>
              <w:keepNext/>
              <w:keepLines/>
              <w:numPr>
                <w:ilvl w:val="0"/>
                <w:numId w:val="22"/>
              </w:numPr>
              <w:tabs>
                <w:tab w:val="clear" w:pos="1247"/>
                <w:tab w:val="clear" w:pos="1814"/>
                <w:tab w:val="clear" w:pos="2381"/>
                <w:tab w:val="clear" w:pos="2948"/>
                <w:tab w:val="clear" w:pos="3515"/>
              </w:tabs>
              <w:suppressAutoHyphens/>
              <w:spacing w:before="40" w:after="40"/>
              <w:jc w:val="both"/>
              <w:rPr>
                <w:sz w:val="18"/>
                <w:szCs w:val="18"/>
                <w:lang w:eastAsia="zh-CN"/>
              </w:rPr>
            </w:pPr>
            <w:r w:rsidRPr="0087305B">
              <w:rPr>
                <w:color w:val="000000"/>
                <w:sz w:val="18"/>
                <w:szCs w:val="18"/>
                <w:lang w:eastAsia="zh-CN"/>
              </w:rPr>
              <w:t>支持创新的传粉媒介活动，使利益攸关方认识到传粉媒介的多重社会文化价值</w:t>
            </w:r>
          </w:p>
        </w:tc>
        <w:tc>
          <w:tcPr>
            <w:tcW w:w="2126" w:type="dxa"/>
            <w:tcBorders>
              <w:top w:val="single" w:sz="4" w:space="0" w:color="00000A"/>
              <w:left w:val="single" w:sz="4" w:space="0" w:color="00000A"/>
              <w:bottom w:val="single" w:sz="4" w:space="0" w:color="00000A"/>
              <w:right w:val="single" w:sz="4" w:space="0" w:color="00000A"/>
            </w:tcBorders>
            <w:shd w:val="clear" w:color="auto" w:fill="FBE4D5"/>
            <w:tcMar>
              <w:left w:w="108" w:type="dxa"/>
            </w:tcMar>
            <w:vAlign w:val="center"/>
          </w:tcPr>
          <w:p w14:paraId="39500A37" w14:textId="634A24CD" w:rsidR="00B579FC" w:rsidRPr="00086D56" w:rsidRDefault="00B579FC" w:rsidP="00A53A05">
            <w:pPr>
              <w:keepNext/>
              <w:keepLines/>
              <w:spacing w:before="40" w:after="40"/>
              <w:jc w:val="both"/>
              <w:rPr>
                <w:sz w:val="18"/>
                <w:szCs w:val="18"/>
              </w:rPr>
            </w:pPr>
            <w:r w:rsidRPr="0087305B">
              <w:rPr>
                <w:sz w:val="18"/>
                <w:szCs w:val="18"/>
              </w:rPr>
              <w:t xml:space="preserve">5.2.3, 5.3.2, 5.3.3, 5.3.4, 5.4.7.1, 6.4.4.5 </w:t>
            </w:r>
          </w:p>
        </w:tc>
      </w:tr>
      <w:tr w:rsidR="00B579FC" w:rsidRPr="00086D56" w14:paraId="50C491C4" w14:textId="77777777" w:rsidTr="004A28AB">
        <w:trPr>
          <w:trHeight w:val="288"/>
        </w:trPr>
        <w:tc>
          <w:tcPr>
            <w:tcW w:w="2271" w:type="dxa"/>
            <w:vMerge/>
            <w:tcBorders>
              <w:left w:val="single" w:sz="4" w:space="0" w:color="00000A"/>
              <w:bottom w:val="single" w:sz="4" w:space="0" w:color="00000A"/>
              <w:right w:val="single" w:sz="4" w:space="0" w:color="00000A"/>
            </w:tcBorders>
            <w:shd w:val="clear" w:color="auto" w:fill="833C0B"/>
            <w:tcMar>
              <w:left w:w="108" w:type="dxa"/>
            </w:tcMar>
          </w:tcPr>
          <w:p w14:paraId="1E9C546E" w14:textId="77777777" w:rsidR="00B579FC" w:rsidRPr="00086D56" w:rsidRDefault="00B579FC" w:rsidP="00A53A05">
            <w:pPr>
              <w:spacing w:before="40" w:after="40"/>
              <w:jc w:val="both"/>
              <w:rPr>
                <w:sz w:val="18"/>
                <w:szCs w:val="18"/>
              </w:rPr>
            </w:pPr>
          </w:p>
        </w:tc>
        <w:tc>
          <w:tcPr>
            <w:tcW w:w="1620" w:type="dxa"/>
            <w:vMerge w:val="restart"/>
            <w:tcBorders>
              <w:top w:val="single" w:sz="4" w:space="0" w:color="00000A"/>
              <w:left w:val="single" w:sz="4" w:space="0" w:color="00000A"/>
              <w:right w:val="single" w:sz="4" w:space="0" w:color="00000A"/>
            </w:tcBorders>
            <w:shd w:val="clear" w:color="auto" w:fill="F4B083"/>
            <w:tcMar>
              <w:left w:w="108" w:type="dxa"/>
            </w:tcMar>
            <w:vAlign w:val="center"/>
          </w:tcPr>
          <w:p w14:paraId="6E5FD2E7" w14:textId="7F437E27" w:rsidR="00B579FC" w:rsidRPr="00086D56" w:rsidRDefault="00B579FC" w:rsidP="00A53A05">
            <w:pPr>
              <w:spacing w:before="40" w:after="40"/>
              <w:jc w:val="both"/>
              <w:rPr>
                <w:b/>
                <w:sz w:val="18"/>
                <w:szCs w:val="18"/>
                <w:lang w:eastAsia="zh-CN"/>
              </w:rPr>
            </w:pPr>
            <w:r w:rsidRPr="0087305B">
              <w:rPr>
                <w:rFonts w:eastAsia="SimHei"/>
                <w:b/>
                <w:sz w:val="18"/>
                <w:szCs w:val="18"/>
                <w:lang w:eastAsia="zh-CN"/>
              </w:rPr>
              <w:t>通过协作、跨部门的方法在人与传粉媒介之间建立联系</w:t>
            </w:r>
          </w:p>
        </w:tc>
        <w:tc>
          <w:tcPr>
            <w:tcW w:w="3730" w:type="dxa"/>
            <w:tcBorders>
              <w:top w:val="single" w:sz="4" w:space="0" w:color="00000A"/>
              <w:left w:val="single" w:sz="4" w:space="0" w:color="00000A"/>
              <w:bottom w:val="single" w:sz="4" w:space="0" w:color="00000A"/>
              <w:right w:val="single" w:sz="4" w:space="0" w:color="00000A"/>
            </w:tcBorders>
            <w:shd w:val="clear" w:color="auto" w:fill="F4B083"/>
            <w:tcMar>
              <w:left w:w="108" w:type="dxa"/>
            </w:tcMar>
            <w:vAlign w:val="center"/>
          </w:tcPr>
          <w:p w14:paraId="6D2AEB0A" w14:textId="000188F0" w:rsidR="00B579FC" w:rsidRPr="00086D56" w:rsidRDefault="00B579FC" w:rsidP="00A53A05">
            <w:pPr>
              <w:numPr>
                <w:ilvl w:val="0"/>
                <w:numId w:val="23"/>
              </w:numPr>
              <w:tabs>
                <w:tab w:val="clear" w:pos="1247"/>
                <w:tab w:val="clear" w:pos="1814"/>
                <w:tab w:val="clear" w:pos="2381"/>
                <w:tab w:val="clear" w:pos="2948"/>
                <w:tab w:val="clear" w:pos="3515"/>
              </w:tabs>
              <w:suppressAutoHyphens/>
              <w:spacing w:before="40" w:after="40"/>
              <w:jc w:val="both"/>
              <w:rPr>
                <w:sz w:val="18"/>
                <w:szCs w:val="18"/>
                <w:lang w:eastAsia="zh-CN"/>
              </w:rPr>
            </w:pPr>
            <w:r w:rsidRPr="0087305B">
              <w:rPr>
                <w:sz w:val="18"/>
                <w:szCs w:val="18"/>
                <w:lang w:eastAsia="zh-CN"/>
              </w:rPr>
              <w:t>监测传粉媒介（农民、广大社区及传粉媒介专家之间的协作）</w:t>
            </w:r>
            <w:r w:rsidRPr="0087305B">
              <w:rPr>
                <w:sz w:val="18"/>
                <w:szCs w:val="18"/>
                <w:lang w:eastAsia="zh-CN"/>
              </w:rPr>
              <w:t xml:space="preserve"> </w:t>
            </w:r>
          </w:p>
        </w:tc>
        <w:tc>
          <w:tcPr>
            <w:tcW w:w="2126" w:type="dxa"/>
            <w:tcBorders>
              <w:top w:val="single" w:sz="4" w:space="0" w:color="00000A"/>
              <w:left w:val="single" w:sz="4" w:space="0" w:color="00000A"/>
              <w:bottom w:val="single" w:sz="4" w:space="0" w:color="00000A"/>
              <w:right w:val="single" w:sz="4" w:space="0" w:color="00000A"/>
            </w:tcBorders>
            <w:shd w:val="clear" w:color="auto" w:fill="F4B083"/>
            <w:tcMar>
              <w:left w:w="108" w:type="dxa"/>
            </w:tcMar>
            <w:vAlign w:val="center"/>
          </w:tcPr>
          <w:p w14:paraId="2287DA0B" w14:textId="4D9DCD19" w:rsidR="00B579FC" w:rsidRPr="00086D56" w:rsidRDefault="00B579FC" w:rsidP="00A53A05">
            <w:pPr>
              <w:spacing w:before="40" w:after="40"/>
              <w:jc w:val="both"/>
              <w:rPr>
                <w:sz w:val="18"/>
                <w:szCs w:val="18"/>
              </w:rPr>
            </w:pPr>
            <w:r w:rsidRPr="0087305B">
              <w:rPr>
                <w:sz w:val="18"/>
                <w:szCs w:val="18"/>
              </w:rPr>
              <w:t>5.2.4, 5.4.7.3, 6.4.1.1.10, 6.4.4.5, 6.4.6.3.4</w:t>
            </w:r>
          </w:p>
        </w:tc>
      </w:tr>
      <w:tr w:rsidR="00B579FC" w:rsidRPr="00086D56" w14:paraId="4089E42A" w14:textId="77777777" w:rsidTr="004A28AB">
        <w:trPr>
          <w:trHeight w:val="288"/>
        </w:trPr>
        <w:tc>
          <w:tcPr>
            <w:tcW w:w="2271" w:type="dxa"/>
            <w:vMerge/>
            <w:tcBorders>
              <w:left w:val="single" w:sz="4" w:space="0" w:color="00000A"/>
              <w:bottom w:val="single" w:sz="4" w:space="0" w:color="00000A"/>
              <w:right w:val="single" w:sz="4" w:space="0" w:color="00000A"/>
            </w:tcBorders>
            <w:shd w:val="clear" w:color="auto" w:fill="833C0B"/>
            <w:tcMar>
              <w:left w:w="108" w:type="dxa"/>
            </w:tcMar>
          </w:tcPr>
          <w:p w14:paraId="2018E7C5" w14:textId="77777777" w:rsidR="00B579FC" w:rsidRPr="00086D56" w:rsidRDefault="00B579FC" w:rsidP="00A53A05">
            <w:pPr>
              <w:spacing w:before="40" w:after="40"/>
              <w:jc w:val="both"/>
              <w:rPr>
                <w:sz w:val="18"/>
                <w:szCs w:val="18"/>
              </w:rPr>
            </w:pPr>
          </w:p>
        </w:tc>
        <w:tc>
          <w:tcPr>
            <w:tcW w:w="1620" w:type="dxa"/>
            <w:vMerge/>
            <w:tcBorders>
              <w:left w:val="single" w:sz="4" w:space="0" w:color="00000A"/>
              <w:right w:val="single" w:sz="4" w:space="0" w:color="00000A"/>
            </w:tcBorders>
            <w:shd w:val="clear" w:color="auto" w:fill="F4B083"/>
            <w:tcMar>
              <w:left w:w="108" w:type="dxa"/>
            </w:tcMar>
            <w:vAlign w:val="center"/>
          </w:tcPr>
          <w:p w14:paraId="768022B1" w14:textId="77777777" w:rsidR="00B579FC" w:rsidRPr="00086D56" w:rsidRDefault="00B579FC" w:rsidP="00A53A05">
            <w:pPr>
              <w:spacing w:before="40" w:after="40"/>
              <w:jc w:val="both"/>
              <w:rPr>
                <w:b/>
                <w:sz w:val="18"/>
                <w:szCs w:val="18"/>
              </w:rPr>
            </w:pPr>
          </w:p>
        </w:tc>
        <w:tc>
          <w:tcPr>
            <w:tcW w:w="3730" w:type="dxa"/>
            <w:tcBorders>
              <w:top w:val="single" w:sz="4" w:space="0" w:color="00000A"/>
              <w:left w:val="single" w:sz="4" w:space="0" w:color="00000A"/>
              <w:bottom w:val="single" w:sz="4" w:space="0" w:color="00000A"/>
              <w:right w:val="single" w:sz="4" w:space="0" w:color="00000A"/>
            </w:tcBorders>
            <w:shd w:val="clear" w:color="auto" w:fill="F4B083"/>
            <w:tcMar>
              <w:left w:w="108" w:type="dxa"/>
            </w:tcMar>
            <w:vAlign w:val="center"/>
          </w:tcPr>
          <w:p w14:paraId="2CBFCDFF" w14:textId="4B11DBE3" w:rsidR="00B579FC" w:rsidRPr="00086D56" w:rsidRDefault="00B579FC" w:rsidP="00A53A05">
            <w:pPr>
              <w:numPr>
                <w:ilvl w:val="0"/>
                <w:numId w:val="23"/>
              </w:numPr>
              <w:tabs>
                <w:tab w:val="clear" w:pos="1247"/>
                <w:tab w:val="clear" w:pos="1814"/>
                <w:tab w:val="clear" w:pos="2381"/>
                <w:tab w:val="clear" w:pos="2948"/>
                <w:tab w:val="clear" w:pos="3515"/>
              </w:tabs>
              <w:suppressAutoHyphens/>
              <w:spacing w:before="40" w:after="40"/>
              <w:jc w:val="both"/>
              <w:rPr>
                <w:sz w:val="18"/>
                <w:szCs w:val="18"/>
                <w:lang w:eastAsia="zh-CN"/>
              </w:rPr>
            </w:pPr>
            <w:r w:rsidRPr="0087305B">
              <w:rPr>
                <w:sz w:val="18"/>
                <w:szCs w:val="18"/>
                <w:lang w:eastAsia="zh-CN"/>
              </w:rPr>
              <w:t>通过教育、培训和科技加强生物分类专业知识</w:t>
            </w:r>
            <w:r w:rsidRPr="0087305B">
              <w:rPr>
                <w:sz w:val="18"/>
                <w:szCs w:val="18"/>
                <w:lang w:eastAsia="zh-CN"/>
              </w:rPr>
              <w:t xml:space="preserve"> </w:t>
            </w:r>
          </w:p>
        </w:tc>
        <w:tc>
          <w:tcPr>
            <w:tcW w:w="2126" w:type="dxa"/>
            <w:tcBorders>
              <w:top w:val="single" w:sz="4" w:space="0" w:color="00000A"/>
              <w:left w:val="single" w:sz="4" w:space="0" w:color="00000A"/>
              <w:bottom w:val="single" w:sz="4" w:space="0" w:color="00000A"/>
              <w:right w:val="single" w:sz="4" w:space="0" w:color="00000A"/>
            </w:tcBorders>
            <w:shd w:val="clear" w:color="auto" w:fill="F4B083"/>
            <w:tcMar>
              <w:left w:w="108" w:type="dxa"/>
            </w:tcMar>
            <w:vAlign w:val="center"/>
          </w:tcPr>
          <w:p w14:paraId="554E867A" w14:textId="77FD3604" w:rsidR="00B579FC" w:rsidRPr="00086D56" w:rsidRDefault="00B579FC" w:rsidP="00A53A05">
            <w:pPr>
              <w:spacing w:before="40" w:after="40"/>
              <w:jc w:val="both"/>
              <w:rPr>
                <w:sz w:val="18"/>
                <w:szCs w:val="18"/>
              </w:rPr>
            </w:pPr>
            <w:r w:rsidRPr="0087305B">
              <w:rPr>
                <w:sz w:val="18"/>
                <w:szCs w:val="18"/>
              </w:rPr>
              <w:t xml:space="preserve">6.4.3.5 </w:t>
            </w:r>
          </w:p>
        </w:tc>
      </w:tr>
      <w:tr w:rsidR="00B579FC" w:rsidRPr="00086D56" w14:paraId="39558EFB" w14:textId="77777777" w:rsidTr="004A28AB">
        <w:trPr>
          <w:trHeight w:val="288"/>
        </w:trPr>
        <w:tc>
          <w:tcPr>
            <w:tcW w:w="2271" w:type="dxa"/>
            <w:vMerge/>
            <w:tcBorders>
              <w:left w:val="single" w:sz="4" w:space="0" w:color="00000A"/>
              <w:bottom w:val="single" w:sz="4" w:space="0" w:color="00000A"/>
              <w:right w:val="single" w:sz="4" w:space="0" w:color="00000A"/>
            </w:tcBorders>
            <w:shd w:val="clear" w:color="auto" w:fill="833C0B"/>
            <w:tcMar>
              <w:left w:w="108" w:type="dxa"/>
            </w:tcMar>
          </w:tcPr>
          <w:p w14:paraId="0503040A" w14:textId="77777777" w:rsidR="00B579FC" w:rsidRPr="00086D56" w:rsidRDefault="00B579FC" w:rsidP="00A53A05">
            <w:pPr>
              <w:spacing w:before="40" w:after="40"/>
              <w:jc w:val="both"/>
              <w:rPr>
                <w:sz w:val="18"/>
                <w:szCs w:val="18"/>
              </w:rPr>
            </w:pPr>
          </w:p>
        </w:tc>
        <w:tc>
          <w:tcPr>
            <w:tcW w:w="1620" w:type="dxa"/>
            <w:vMerge/>
            <w:tcBorders>
              <w:left w:val="single" w:sz="4" w:space="0" w:color="00000A"/>
              <w:right w:val="single" w:sz="4" w:space="0" w:color="00000A"/>
            </w:tcBorders>
            <w:shd w:val="clear" w:color="auto" w:fill="F4B083"/>
            <w:tcMar>
              <w:left w:w="108" w:type="dxa"/>
            </w:tcMar>
            <w:vAlign w:val="center"/>
          </w:tcPr>
          <w:p w14:paraId="5FBEB2DF" w14:textId="77777777" w:rsidR="00B579FC" w:rsidRPr="00086D56" w:rsidRDefault="00B579FC" w:rsidP="00A53A05">
            <w:pPr>
              <w:spacing w:before="40" w:after="40"/>
              <w:jc w:val="both"/>
              <w:rPr>
                <w:b/>
                <w:sz w:val="18"/>
                <w:szCs w:val="18"/>
              </w:rPr>
            </w:pPr>
          </w:p>
        </w:tc>
        <w:tc>
          <w:tcPr>
            <w:tcW w:w="3730" w:type="dxa"/>
            <w:tcBorders>
              <w:top w:val="single" w:sz="4" w:space="0" w:color="00000A"/>
              <w:left w:val="single" w:sz="4" w:space="0" w:color="00000A"/>
              <w:bottom w:val="single" w:sz="4" w:space="0" w:color="00000A"/>
              <w:right w:val="single" w:sz="4" w:space="0" w:color="00000A"/>
            </w:tcBorders>
            <w:shd w:val="clear" w:color="auto" w:fill="F4B083"/>
            <w:tcMar>
              <w:left w:w="108" w:type="dxa"/>
            </w:tcMar>
            <w:vAlign w:val="center"/>
          </w:tcPr>
          <w:p w14:paraId="31E0FA8A" w14:textId="6600E830" w:rsidR="00B579FC" w:rsidRPr="00086D56" w:rsidRDefault="00B579FC" w:rsidP="00A53A05">
            <w:pPr>
              <w:numPr>
                <w:ilvl w:val="0"/>
                <w:numId w:val="23"/>
              </w:numPr>
              <w:tabs>
                <w:tab w:val="clear" w:pos="1247"/>
                <w:tab w:val="clear" w:pos="1814"/>
                <w:tab w:val="clear" w:pos="2381"/>
                <w:tab w:val="clear" w:pos="2948"/>
                <w:tab w:val="clear" w:pos="3515"/>
              </w:tabs>
              <w:suppressAutoHyphens/>
              <w:spacing w:before="40" w:after="40"/>
              <w:jc w:val="both"/>
              <w:rPr>
                <w:sz w:val="18"/>
                <w:szCs w:val="18"/>
              </w:rPr>
            </w:pPr>
            <w:r w:rsidRPr="0087305B">
              <w:rPr>
                <w:sz w:val="18"/>
                <w:szCs w:val="18"/>
              </w:rPr>
              <w:t>教育和外联方案</w:t>
            </w:r>
            <w:r w:rsidRPr="0087305B">
              <w:rPr>
                <w:sz w:val="18"/>
                <w:szCs w:val="18"/>
              </w:rPr>
              <w:t xml:space="preserve"> </w:t>
            </w:r>
          </w:p>
        </w:tc>
        <w:tc>
          <w:tcPr>
            <w:tcW w:w="2126" w:type="dxa"/>
            <w:tcBorders>
              <w:top w:val="single" w:sz="4" w:space="0" w:color="00000A"/>
              <w:left w:val="single" w:sz="4" w:space="0" w:color="00000A"/>
              <w:bottom w:val="single" w:sz="4" w:space="0" w:color="00000A"/>
              <w:right w:val="single" w:sz="4" w:space="0" w:color="00000A"/>
            </w:tcBorders>
            <w:shd w:val="clear" w:color="auto" w:fill="F4B083"/>
            <w:tcMar>
              <w:left w:w="108" w:type="dxa"/>
            </w:tcMar>
            <w:vAlign w:val="center"/>
          </w:tcPr>
          <w:p w14:paraId="1EF85EB2" w14:textId="48389759" w:rsidR="00B579FC" w:rsidRPr="00086D56" w:rsidRDefault="00B579FC" w:rsidP="00A53A05">
            <w:pPr>
              <w:spacing w:before="40" w:after="40"/>
              <w:jc w:val="both"/>
              <w:rPr>
                <w:sz w:val="18"/>
                <w:szCs w:val="18"/>
              </w:rPr>
            </w:pPr>
            <w:r w:rsidRPr="0087305B">
              <w:rPr>
                <w:sz w:val="18"/>
                <w:szCs w:val="18"/>
              </w:rPr>
              <w:t>5.2.4, 6.4.6.3.1</w:t>
            </w:r>
          </w:p>
        </w:tc>
      </w:tr>
      <w:tr w:rsidR="00B579FC" w:rsidRPr="00086D56" w14:paraId="6FA66B4A" w14:textId="77777777" w:rsidTr="004A28AB">
        <w:trPr>
          <w:trHeight w:val="288"/>
        </w:trPr>
        <w:tc>
          <w:tcPr>
            <w:tcW w:w="2271" w:type="dxa"/>
            <w:vMerge/>
            <w:tcBorders>
              <w:left w:val="single" w:sz="4" w:space="0" w:color="00000A"/>
              <w:bottom w:val="single" w:sz="4" w:space="0" w:color="00000A"/>
              <w:right w:val="single" w:sz="4" w:space="0" w:color="00000A"/>
            </w:tcBorders>
            <w:shd w:val="clear" w:color="auto" w:fill="833C0B"/>
            <w:tcMar>
              <w:left w:w="108" w:type="dxa"/>
            </w:tcMar>
          </w:tcPr>
          <w:p w14:paraId="225B157E" w14:textId="77777777" w:rsidR="00B579FC" w:rsidRPr="00086D56" w:rsidRDefault="00B579FC" w:rsidP="00A53A05">
            <w:pPr>
              <w:spacing w:before="40" w:after="40"/>
              <w:jc w:val="both"/>
              <w:rPr>
                <w:sz w:val="18"/>
                <w:szCs w:val="18"/>
              </w:rPr>
            </w:pPr>
          </w:p>
        </w:tc>
        <w:tc>
          <w:tcPr>
            <w:tcW w:w="1620" w:type="dxa"/>
            <w:vMerge/>
            <w:tcBorders>
              <w:left w:val="single" w:sz="4" w:space="0" w:color="00000A"/>
              <w:right w:val="single" w:sz="4" w:space="0" w:color="00000A"/>
            </w:tcBorders>
            <w:shd w:val="clear" w:color="auto" w:fill="F4B083"/>
            <w:tcMar>
              <w:left w:w="108" w:type="dxa"/>
            </w:tcMar>
            <w:vAlign w:val="center"/>
          </w:tcPr>
          <w:p w14:paraId="1B54423E" w14:textId="77777777" w:rsidR="00B579FC" w:rsidRPr="00086D56" w:rsidRDefault="00B579FC" w:rsidP="00A53A05">
            <w:pPr>
              <w:spacing w:before="40" w:after="40"/>
              <w:jc w:val="both"/>
              <w:rPr>
                <w:b/>
                <w:sz w:val="18"/>
                <w:szCs w:val="18"/>
              </w:rPr>
            </w:pPr>
          </w:p>
        </w:tc>
        <w:tc>
          <w:tcPr>
            <w:tcW w:w="3730" w:type="dxa"/>
            <w:tcBorders>
              <w:top w:val="single" w:sz="4" w:space="0" w:color="00000A"/>
              <w:left w:val="single" w:sz="4" w:space="0" w:color="00000A"/>
              <w:bottom w:val="single" w:sz="4" w:space="0" w:color="00000A"/>
              <w:right w:val="single" w:sz="4" w:space="0" w:color="00000A"/>
            </w:tcBorders>
            <w:shd w:val="clear" w:color="auto" w:fill="F4B083"/>
            <w:tcMar>
              <w:left w:w="108" w:type="dxa"/>
            </w:tcMar>
            <w:vAlign w:val="center"/>
          </w:tcPr>
          <w:p w14:paraId="0A7DF23C" w14:textId="4FD7689C" w:rsidR="00B579FC" w:rsidRPr="00086D56" w:rsidRDefault="00B579FC" w:rsidP="00A53A05">
            <w:pPr>
              <w:numPr>
                <w:ilvl w:val="0"/>
                <w:numId w:val="23"/>
              </w:numPr>
              <w:tabs>
                <w:tab w:val="clear" w:pos="1247"/>
                <w:tab w:val="clear" w:pos="1814"/>
                <w:tab w:val="clear" w:pos="2381"/>
                <w:tab w:val="clear" w:pos="2948"/>
                <w:tab w:val="clear" w:pos="3515"/>
              </w:tabs>
              <w:suppressAutoHyphens/>
              <w:spacing w:before="40" w:after="40"/>
              <w:jc w:val="both"/>
              <w:rPr>
                <w:sz w:val="18"/>
                <w:szCs w:val="18"/>
                <w:lang w:eastAsia="zh-CN"/>
              </w:rPr>
            </w:pPr>
            <w:r w:rsidRPr="0087305B">
              <w:rPr>
                <w:sz w:val="18"/>
                <w:szCs w:val="18"/>
                <w:lang w:eastAsia="zh-CN"/>
              </w:rPr>
              <w:t>为传粉媒介管理城市空间</w:t>
            </w:r>
            <w:r w:rsidR="00B063FB">
              <w:rPr>
                <w:rFonts w:hint="eastAsia"/>
                <w:sz w:val="18"/>
                <w:szCs w:val="18"/>
                <w:lang w:eastAsia="zh-CN"/>
              </w:rPr>
              <w:t>和</w:t>
            </w:r>
            <w:r w:rsidRPr="0087305B">
              <w:rPr>
                <w:sz w:val="18"/>
                <w:szCs w:val="18"/>
                <w:lang w:eastAsia="zh-CN"/>
              </w:rPr>
              <w:t>协作途径</w:t>
            </w:r>
          </w:p>
        </w:tc>
        <w:tc>
          <w:tcPr>
            <w:tcW w:w="2126" w:type="dxa"/>
            <w:tcBorders>
              <w:top w:val="single" w:sz="4" w:space="0" w:color="00000A"/>
              <w:left w:val="single" w:sz="4" w:space="0" w:color="00000A"/>
              <w:bottom w:val="single" w:sz="4" w:space="0" w:color="00000A"/>
              <w:right w:val="single" w:sz="4" w:space="0" w:color="00000A"/>
            </w:tcBorders>
            <w:shd w:val="clear" w:color="auto" w:fill="F4B083"/>
            <w:tcMar>
              <w:left w:w="108" w:type="dxa"/>
            </w:tcMar>
            <w:vAlign w:val="center"/>
          </w:tcPr>
          <w:p w14:paraId="1CC293A2" w14:textId="3DB033E2" w:rsidR="00B579FC" w:rsidRPr="00086D56" w:rsidRDefault="00B579FC" w:rsidP="00A53A05">
            <w:pPr>
              <w:spacing w:before="40" w:after="40"/>
              <w:jc w:val="both"/>
              <w:rPr>
                <w:sz w:val="18"/>
                <w:szCs w:val="18"/>
              </w:rPr>
            </w:pPr>
            <w:r w:rsidRPr="0087305B">
              <w:rPr>
                <w:sz w:val="18"/>
                <w:szCs w:val="18"/>
              </w:rPr>
              <w:t>6.4.5.1.3</w:t>
            </w:r>
          </w:p>
        </w:tc>
      </w:tr>
      <w:tr w:rsidR="00B579FC" w:rsidRPr="00086D56" w14:paraId="0562D289" w14:textId="77777777" w:rsidTr="004A28AB">
        <w:trPr>
          <w:trHeight w:val="288"/>
        </w:trPr>
        <w:tc>
          <w:tcPr>
            <w:tcW w:w="2271" w:type="dxa"/>
            <w:vMerge/>
            <w:tcBorders>
              <w:left w:val="single" w:sz="4" w:space="0" w:color="00000A"/>
              <w:bottom w:val="single" w:sz="4" w:space="0" w:color="00000A"/>
              <w:right w:val="single" w:sz="4" w:space="0" w:color="00000A"/>
            </w:tcBorders>
            <w:shd w:val="clear" w:color="auto" w:fill="833C0B"/>
            <w:tcMar>
              <w:left w:w="108" w:type="dxa"/>
            </w:tcMar>
          </w:tcPr>
          <w:p w14:paraId="5E6EF3FC" w14:textId="77777777" w:rsidR="00B579FC" w:rsidRPr="00086D56" w:rsidRDefault="00B579FC" w:rsidP="00A53A05">
            <w:pPr>
              <w:spacing w:before="40" w:after="40"/>
              <w:jc w:val="both"/>
              <w:rPr>
                <w:sz w:val="18"/>
                <w:szCs w:val="18"/>
              </w:rPr>
            </w:pPr>
          </w:p>
        </w:tc>
        <w:tc>
          <w:tcPr>
            <w:tcW w:w="1620" w:type="dxa"/>
            <w:vMerge/>
            <w:tcBorders>
              <w:left w:val="single" w:sz="4" w:space="0" w:color="00000A"/>
              <w:bottom w:val="single" w:sz="4" w:space="0" w:color="00000A"/>
              <w:right w:val="single" w:sz="4" w:space="0" w:color="00000A"/>
            </w:tcBorders>
            <w:shd w:val="clear" w:color="auto" w:fill="F4B083"/>
            <w:tcMar>
              <w:left w:w="108" w:type="dxa"/>
            </w:tcMar>
            <w:vAlign w:val="center"/>
          </w:tcPr>
          <w:p w14:paraId="6192FF5C" w14:textId="77777777" w:rsidR="00B579FC" w:rsidRPr="00086D56" w:rsidRDefault="00B579FC" w:rsidP="00A53A05">
            <w:pPr>
              <w:spacing w:before="40" w:after="40"/>
              <w:jc w:val="both"/>
              <w:rPr>
                <w:b/>
                <w:sz w:val="18"/>
                <w:szCs w:val="18"/>
              </w:rPr>
            </w:pPr>
          </w:p>
        </w:tc>
        <w:tc>
          <w:tcPr>
            <w:tcW w:w="3730" w:type="dxa"/>
            <w:tcBorders>
              <w:top w:val="single" w:sz="4" w:space="0" w:color="00000A"/>
              <w:left w:val="single" w:sz="4" w:space="0" w:color="00000A"/>
              <w:bottom w:val="single" w:sz="4" w:space="0" w:color="00000A"/>
              <w:right w:val="single" w:sz="4" w:space="0" w:color="00000A"/>
            </w:tcBorders>
            <w:shd w:val="clear" w:color="auto" w:fill="F4B083"/>
            <w:tcMar>
              <w:left w:w="108" w:type="dxa"/>
            </w:tcMar>
            <w:vAlign w:val="center"/>
          </w:tcPr>
          <w:p w14:paraId="5F5B4D14" w14:textId="15D50643" w:rsidR="00B579FC" w:rsidRPr="00086D56" w:rsidRDefault="00B063FB" w:rsidP="00A53A05">
            <w:pPr>
              <w:numPr>
                <w:ilvl w:val="0"/>
                <w:numId w:val="23"/>
              </w:numPr>
              <w:tabs>
                <w:tab w:val="clear" w:pos="1247"/>
                <w:tab w:val="clear" w:pos="1814"/>
                <w:tab w:val="clear" w:pos="2381"/>
                <w:tab w:val="clear" w:pos="2948"/>
                <w:tab w:val="clear" w:pos="3515"/>
              </w:tabs>
              <w:suppressAutoHyphens/>
              <w:spacing w:before="40" w:after="40"/>
              <w:jc w:val="both"/>
              <w:rPr>
                <w:sz w:val="18"/>
                <w:szCs w:val="18"/>
                <w:lang w:eastAsia="zh-CN"/>
              </w:rPr>
            </w:pPr>
            <w:r>
              <w:rPr>
                <w:rFonts w:hint="eastAsia"/>
                <w:sz w:val="18"/>
                <w:szCs w:val="18"/>
                <w:lang w:eastAsia="zh-CN"/>
              </w:rPr>
              <w:t>支持</w:t>
            </w:r>
            <w:r w:rsidR="00B579FC" w:rsidRPr="0087305B">
              <w:rPr>
                <w:sz w:val="18"/>
                <w:szCs w:val="18"/>
                <w:lang w:eastAsia="zh-CN"/>
              </w:rPr>
              <w:t>高层次授粉倡议和战略</w:t>
            </w:r>
          </w:p>
        </w:tc>
        <w:tc>
          <w:tcPr>
            <w:tcW w:w="2126" w:type="dxa"/>
            <w:tcBorders>
              <w:top w:val="single" w:sz="4" w:space="0" w:color="00000A"/>
              <w:left w:val="single" w:sz="4" w:space="0" w:color="00000A"/>
              <w:bottom w:val="single" w:sz="4" w:space="0" w:color="00000A"/>
              <w:right w:val="single" w:sz="4" w:space="0" w:color="00000A"/>
            </w:tcBorders>
            <w:shd w:val="clear" w:color="auto" w:fill="F4B083"/>
            <w:tcMar>
              <w:left w:w="108" w:type="dxa"/>
            </w:tcMar>
            <w:vAlign w:val="center"/>
          </w:tcPr>
          <w:p w14:paraId="4CA8DE3E" w14:textId="33E862CA" w:rsidR="00B579FC" w:rsidRPr="00086D56" w:rsidRDefault="00B579FC" w:rsidP="00A53A05">
            <w:pPr>
              <w:spacing w:before="40" w:after="40"/>
              <w:jc w:val="both"/>
              <w:rPr>
                <w:sz w:val="18"/>
                <w:szCs w:val="18"/>
              </w:rPr>
            </w:pPr>
            <w:r w:rsidRPr="0087305B">
              <w:rPr>
                <w:sz w:val="18"/>
                <w:szCs w:val="18"/>
              </w:rPr>
              <w:t>5.4.7.4, 6.4.1.1.10, 6.4.6.2.2</w:t>
            </w:r>
          </w:p>
        </w:tc>
      </w:tr>
    </w:tbl>
    <w:p w14:paraId="3B33755C" w14:textId="6191E542" w:rsidR="007D44DF" w:rsidRPr="006C4D32" w:rsidRDefault="006C4D32" w:rsidP="00A53A05">
      <w:pPr>
        <w:spacing w:before="120" w:after="120"/>
        <w:ind w:left="1247"/>
        <w:jc w:val="both"/>
        <w:rPr>
          <w:bCs/>
          <w:lang w:eastAsia="zh-CN"/>
        </w:rPr>
      </w:pPr>
      <w:r w:rsidRPr="006C4D32">
        <w:rPr>
          <w:rFonts w:eastAsia="SimHei"/>
          <w:b/>
          <w:bCs/>
          <w:sz w:val="24"/>
          <w:szCs w:val="24"/>
          <w:lang w:eastAsia="zh-CN"/>
        </w:rPr>
        <w:t>土著和地方知识体系与科学共同发挥作用，可以成为应对授粉和传粉媒介目前所面临挑战的解决方案来源</w:t>
      </w:r>
      <w:r w:rsidRPr="009A4A74">
        <w:rPr>
          <w:rFonts w:ascii="SimSun" w:hAnsi="SimSun"/>
          <w:b/>
          <w:bCs/>
          <w:sz w:val="24"/>
          <w:szCs w:val="24"/>
          <w:lang w:eastAsia="zh-CN"/>
        </w:rPr>
        <w:t>（</w:t>
      </w:r>
      <w:r w:rsidRPr="009A4A74">
        <w:rPr>
          <w:rFonts w:ascii="楷体" w:eastAsia="楷体" w:hAnsi="楷体"/>
          <w:b/>
          <w:bCs/>
          <w:sz w:val="24"/>
          <w:szCs w:val="24"/>
          <w:lang w:eastAsia="zh-CN"/>
        </w:rPr>
        <w:t>成立但不完整</w:t>
      </w:r>
      <w:r w:rsidRPr="009A4A74">
        <w:rPr>
          <w:rFonts w:ascii="SimSun" w:hAnsi="SimSun"/>
          <w:b/>
          <w:bCs/>
          <w:sz w:val="24"/>
          <w:szCs w:val="24"/>
          <w:lang w:eastAsia="zh-CN"/>
        </w:rPr>
        <w:t>）。</w:t>
      </w:r>
      <w:r w:rsidRPr="0087305B">
        <w:rPr>
          <w:bCs/>
          <w:sz w:val="24"/>
          <w:szCs w:val="24"/>
          <w:lang w:eastAsia="zh-CN"/>
        </w:rPr>
        <w:t>农民、土著人民、地方社区与科学家之间的知识共创活动</w:t>
      </w:r>
      <w:r w:rsidR="001A6393">
        <w:rPr>
          <w:rFonts w:hint="eastAsia"/>
          <w:bCs/>
          <w:sz w:val="24"/>
          <w:szCs w:val="24"/>
          <w:lang w:eastAsia="zh-CN"/>
        </w:rPr>
        <w:t>得出</w:t>
      </w:r>
      <w:r w:rsidRPr="0087305B">
        <w:rPr>
          <w:bCs/>
          <w:sz w:val="24"/>
          <w:szCs w:val="24"/>
          <w:lang w:eastAsia="zh-CN"/>
        </w:rPr>
        <w:t>大量相关的</w:t>
      </w:r>
      <w:r w:rsidR="001A6393">
        <w:rPr>
          <w:rFonts w:hint="eastAsia"/>
          <w:bCs/>
          <w:sz w:val="24"/>
          <w:szCs w:val="24"/>
          <w:lang w:eastAsia="zh-CN"/>
        </w:rPr>
        <w:t>观察结论</w:t>
      </w:r>
      <w:r w:rsidRPr="0087305B">
        <w:rPr>
          <w:bCs/>
          <w:sz w:val="24"/>
          <w:szCs w:val="24"/>
          <w:lang w:eastAsia="zh-CN"/>
        </w:rPr>
        <w:t>，包括为蜜蜂健康改良蜂巢设计；了解农药被药用植物吸收情况，以及槲寄生虫对传粉媒介资源的影响；识别科学</w:t>
      </w:r>
      <w:r w:rsidR="001A6393">
        <w:rPr>
          <w:rFonts w:hint="eastAsia"/>
          <w:bCs/>
          <w:sz w:val="24"/>
          <w:szCs w:val="24"/>
          <w:lang w:eastAsia="zh-CN"/>
        </w:rPr>
        <w:t>从前未研究</w:t>
      </w:r>
      <w:r w:rsidRPr="0087305B">
        <w:rPr>
          <w:bCs/>
          <w:sz w:val="24"/>
          <w:szCs w:val="24"/>
          <w:lang w:eastAsia="zh-CN"/>
        </w:rPr>
        <w:t>的无刺蜂物种；确立基准以了解传粉媒介的趋势；森林蜂蜜经济回报的提高；查明传统的咖啡荫下栽种转变为日照栽种是候鸟</w:t>
      </w:r>
      <w:r w:rsidRPr="0087305B">
        <w:rPr>
          <w:rFonts w:hint="eastAsia"/>
          <w:bCs/>
          <w:sz w:val="24"/>
          <w:szCs w:val="24"/>
          <w:lang w:eastAsia="zh-CN"/>
        </w:rPr>
        <w:t>数量</w:t>
      </w:r>
      <w:r w:rsidRPr="0087305B">
        <w:rPr>
          <w:bCs/>
          <w:sz w:val="24"/>
          <w:szCs w:val="24"/>
          <w:lang w:eastAsia="zh-CN"/>
        </w:rPr>
        <w:t>减少的原因；一项政策</w:t>
      </w:r>
      <w:r w:rsidRPr="0087305B">
        <w:rPr>
          <w:rFonts w:hint="eastAsia"/>
          <w:bCs/>
          <w:sz w:val="24"/>
          <w:szCs w:val="24"/>
          <w:lang w:eastAsia="zh-CN"/>
        </w:rPr>
        <w:t>应对伤害传粉媒介的风险</w:t>
      </w:r>
      <w:r w:rsidRPr="0087305B">
        <w:rPr>
          <w:bCs/>
          <w:sz w:val="24"/>
          <w:szCs w:val="24"/>
          <w:lang w:eastAsia="zh-CN"/>
        </w:rPr>
        <w:t>，欧洲联盟限制新烟碱的使用</w:t>
      </w:r>
      <w:r w:rsidRPr="0087305B">
        <w:rPr>
          <w:rFonts w:eastAsia="Times New Roman"/>
          <w:bCs/>
          <w:sz w:val="24"/>
          <w:szCs w:val="24"/>
          <w:lang w:eastAsia="zh-CN"/>
        </w:rPr>
        <w:t xml:space="preserve">(5.4.1, 5.4.2.2, 5.4.7.3, </w:t>
      </w:r>
      <w:r w:rsidRPr="0087305B">
        <w:rPr>
          <w:bCs/>
          <w:sz w:val="24"/>
          <w:szCs w:val="24"/>
          <w:lang w:eastAsia="zh-CN"/>
        </w:rPr>
        <w:t>表</w:t>
      </w:r>
      <w:r w:rsidRPr="0087305B">
        <w:rPr>
          <w:rFonts w:eastAsia="Times New Roman"/>
          <w:bCs/>
          <w:sz w:val="24"/>
          <w:szCs w:val="24"/>
          <w:lang w:eastAsia="zh-CN"/>
        </w:rPr>
        <w:t>5-4</w:t>
      </w:r>
      <w:r w:rsidRPr="0087305B">
        <w:rPr>
          <w:bCs/>
          <w:sz w:val="24"/>
          <w:szCs w:val="24"/>
          <w:lang w:eastAsia="zh-CN"/>
        </w:rPr>
        <w:t>和</w:t>
      </w:r>
      <w:r w:rsidRPr="0087305B">
        <w:rPr>
          <w:rFonts w:eastAsia="Times New Roman"/>
          <w:bCs/>
          <w:sz w:val="24"/>
          <w:szCs w:val="24"/>
          <w:lang w:eastAsia="zh-CN"/>
        </w:rPr>
        <w:t>5-5)</w:t>
      </w:r>
      <w:r>
        <w:rPr>
          <w:rFonts w:hint="eastAsia"/>
          <w:bCs/>
          <w:sz w:val="24"/>
          <w:szCs w:val="24"/>
          <w:lang w:eastAsia="zh-CN"/>
        </w:rPr>
        <w:t>。</w:t>
      </w:r>
    </w:p>
    <w:p w14:paraId="402A2EFA" w14:textId="3514EEF7" w:rsidR="007D44DF" w:rsidRPr="00086D56" w:rsidRDefault="004117ED" w:rsidP="00A53A05">
      <w:pPr>
        <w:keepNext/>
        <w:keepLines/>
        <w:spacing w:before="120" w:after="120"/>
        <w:ind w:left="1247"/>
        <w:jc w:val="both"/>
        <w:rPr>
          <w:lang w:eastAsia="zh-CN"/>
        </w:rPr>
      </w:pPr>
      <w:r w:rsidRPr="004117ED">
        <w:rPr>
          <w:rFonts w:eastAsia="SimHei"/>
          <w:b/>
          <w:sz w:val="24"/>
          <w:szCs w:val="24"/>
          <w:lang w:eastAsia="zh-CN"/>
        </w:rPr>
        <w:t>对野生和受管理的授粉和传粉媒介的长期监测可以为迅速</w:t>
      </w:r>
      <w:r w:rsidR="00A67B84">
        <w:rPr>
          <w:rFonts w:eastAsia="SimHei" w:hint="eastAsia"/>
          <w:b/>
          <w:sz w:val="24"/>
          <w:szCs w:val="24"/>
          <w:lang w:eastAsia="zh-CN"/>
        </w:rPr>
        <w:t>应对</w:t>
      </w:r>
      <w:r w:rsidRPr="004117ED">
        <w:rPr>
          <w:rFonts w:eastAsia="SimHei"/>
          <w:b/>
          <w:sz w:val="24"/>
          <w:szCs w:val="24"/>
          <w:lang w:eastAsia="zh-CN"/>
        </w:rPr>
        <w:t>农药中毒和疾病爆发等威胁提供关键数据，以及关于趋势、慢性问题和干预措施成效的长期信息</w:t>
      </w:r>
      <w:r w:rsidRPr="009A4A74">
        <w:rPr>
          <w:rFonts w:eastAsia="SimHei"/>
          <w:b/>
          <w:sz w:val="24"/>
          <w:szCs w:val="24"/>
          <w:lang w:eastAsia="zh-CN"/>
        </w:rPr>
        <w:t>（</w:t>
      </w:r>
      <w:r w:rsidRPr="009A4A74">
        <w:rPr>
          <w:rFonts w:eastAsia="楷体"/>
          <w:b/>
          <w:sz w:val="24"/>
          <w:szCs w:val="24"/>
          <w:lang w:eastAsia="zh-CN"/>
        </w:rPr>
        <w:t>充分成立</w:t>
      </w:r>
      <w:r w:rsidRPr="009A4A74">
        <w:rPr>
          <w:rFonts w:eastAsia="SimHei"/>
          <w:b/>
          <w:sz w:val="24"/>
          <w:szCs w:val="24"/>
          <w:lang w:eastAsia="zh-CN"/>
        </w:rPr>
        <w:t>）。</w:t>
      </w:r>
      <w:r w:rsidRPr="0087305B">
        <w:rPr>
          <w:sz w:val="24"/>
          <w:szCs w:val="24"/>
          <w:lang w:eastAsia="zh-CN"/>
        </w:rPr>
        <w:t>此类监测可以解决关于授粉和传粉媒介现状与趋势的重大知识缺口，尤其是在西欧之外。可以通过公民科学项目在一定程度上监测野生传粉媒介，重点是蜂类、鸟类或一般传粉媒介</w:t>
      </w:r>
      <w:r w:rsidRPr="0087305B">
        <w:rPr>
          <w:sz w:val="24"/>
          <w:szCs w:val="24"/>
          <w:lang w:eastAsia="zh-CN"/>
        </w:rPr>
        <w:t>{6.4.1.1.10, 6.4.6.3.4}</w:t>
      </w:r>
      <w:r>
        <w:rPr>
          <w:rFonts w:hint="eastAsia"/>
          <w:sz w:val="24"/>
          <w:szCs w:val="24"/>
          <w:lang w:eastAsia="zh-CN"/>
        </w:rPr>
        <w:t>。</w:t>
      </w:r>
    </w:p>
    <w:p w14:paraId="2D58FD85" w14:textId="07C1AB18" w:rsidR="007D44DF" w:rsidRPr="00086D56" w:rsidRDefault="004117ED" w:rsidP="00A53A05">
      <w:pPr>
        <w:spacing w:before="120" w:after="120"/>
        <w:ind w:left="1247"/>
        <w:jc w:val="both"/>
        <w:rPr>
          <w:lang w:eastAsia="zh-CN"/>
        </w:rPr>
      </w:pPr>
      <w:r w:rsidRPr="0087305B">
        <w:rPr>
          <w:rFonts w:eastAsia="SimHei"/>
          <w:b/>
          <w:color w:val="000000"/>
          <w:sz w:val="24"/>
          <w:szCs w:val="24"/>
          <w:lang w:eastAsia="zh-CN"/>
        </w:rPr>
        <w:t>治理缺陷导致很多支持传粉媒介的行动实施效果不佳，包括分散的多级别行政部门、保护传粉媒介的各种实践中的小尺度变化与同质化的大尺度政府政策之间的错配、各行业部门之间相互抵触的政策目标，以及对土地用途的争夺（</w:t>
      </w:r>
      <w:r w:rsidRPr="0087305B">
        <w:rPr>
          <w:rFonts w:eastAsia="楷体"/>
          <w:b/>
          <w:color w:val="000000"/>
          <w:sz w:val="24"/>
          <w:szCs w:val="24"/>
          <w:lang w:eastAsia="zh-CN"/>
        </w:rPr>
        <w:t>成立但不完整</w:t>
      </w:r>
      <w:r w:rsidRPr="0087305B">
        <w:rPr>
          <w:rFonts w:eastAsia="SimHei"/>
          <w:b/>
          <w:color w:val="000000"/>
          <w:sz w:val="24"/>
          <w:szCs w:val="24"/>
          <w:lang w:eastAsia="zh-CN"/>
        </w:rPr>
        <w:t>）。</w:t>
      </w:r>
      <w:r w:rsidRPr="0087305B">
        <w:rPr>
          <w:sz w:val="24"/>
          <w:szCs w:val="24"/>
          <w:lang w:eastAsia="zh-CN"/>
        </w:rPr>
        <w:t>通过协调、协作行动和知识分享，在行业部门之间（如农业和自然保护）、司法管辖权之间（如私人、政府、非盈利）以及不同级别之间（如地方、国家、全球）建立联系，可克服很多此类缺陷。确立社会规范、习惯和动机是实现有效治理结果的关键，需要建立长期框架</w:t>
      </w:r>
      <w:r w:rsidRPr="0087305B">
        <w:rPr>
          <w:rFonts w:eastAsia="Times New Roman"/>
          <w:color w:val="000000"/>
          <w:sz w:val="24"/>
          <w:szCs w:val="24"/>
          <w:lang w:eastAsia="zh-CN"/>
        </w:rPr>
        <w:t>{5.4.2.8, 5.4.7.4}</w:t>
      </w:r>
      <w:r w:rsidRPr="0087305B">
        <w:rPr>
          <w:color w:val="000000"/>
          <w:sz w:val="24"/>
          <w:szCs w:val="24"/>
          <w:lang w:eastAsia="zh-CN"/>
        </w:rPr>
        <w:t>。</w:t>
      </w:r>
      <w:r>
        <w:rPr>
          <w:rFonts w:hint="eastAsia"/>
          <w:color w:val="000000"/>
          <w:sz w:val="24"/>
          <w:szCs w:val="24"/>
          <w:lang w:eastAsia="zh-CN"/>
        </w:rPr>
        <w:t>但是</w:t>
      </w:r>
      <w:r w:rsidRPr="0087305B">
        <w:rPr>
          <w:rFonts w:hint="eastAsia"/>
          <w:color w:val="000000"/>
          <w:sz w:val="24"/>
          <w:szCs w:val="24"/>
          <w:lang w:eastAsia="zh-CN"/>
        </w:rPr>
        <w:t>即使</w:t>
      </w:r>
      <w:r>
        <w:rPr>
          <w:rFonts w:hint="eastAsia"/>
          <w:color w:val="000000"/>
          <w:sz w:val="24"/>
          <w:szCs w:val="24"/>
          <w:lang w:eastAsia="zh-CN"/>
        </w:rPr>
        <w:t>已经开展</w:t>
      </w:r>
      <w:r w:rsidRPr="0087305B">
        <w:rPr>
          <w:rFonts w:hint="eastAsia"/>
          <w:color w:val="000000"/>
          <w:sz w:val="24"/>
          <w:szCs w:val="24"/>
          <w:lang w:eastAsia="zh-CN"/>
        </w:rPr>
        <w:t>协调工作</w:t>
      </w:r>
      <w:r>
        <w:rPr>
          <w:rFonts w:hint="eastAsia"/>
          <w:color w:val="000000"/>
          <w:sz w:val="24"/>
          <w:szCs w:val="24"/>
          <w:lang w:eastAsia="zh-CN"/>
        </w:rPr>
        <w:t>，</w:t>
      </w:r>
      <w:r w:rsidRPr="0087305B">
        <w:rPr>
          <w:rFonts w:hint="eastAsia"/>
          <w:color w:val="000000"/>
          <w:sz w:val="24"/>
          <w:szCs w:val="24"/>
          <w:lang w:eastAsia="zh-CN"/>
        </w:rPr>
        <w:t>政策部门之间存在矛盾的可能性仍然存在</w:t>
      </w:r>
      <w:r>
        <w:rPr>
          <w:rFonts w:hint="eastAsia"/>
          <w:color w:val="000000"/>
          <w:sz w:val="24"/>
          <w:szCs w:val="24"/>
          <w:lang w:eastAsia="zh-CN"/>
        </w:rPr>
        <w:t>，应承认这种可能性，并且应在未来研究中加以关注。</w:t>
      </w:r>
    </w:p>
    <w:p w14:paraId="4A02A2D8" w14:textId="77777777" w:rsidR="007D44DF" w:rsidRPr="00086D56" w:rsidRDefault="0014650C" w:rsidP="00A53A05">
      <w:pPr>
        <w:spacing w:before="120" w:after="120"/>
        <w:jc w:val="both"/>
      </w:pPr>
      <w:r>
        <w:pict w14:anchorId="0D6F2CF5">
          <v:rect id="_x0000_i1028" style="width:0;height:1.5pt" o:hrstd="t" o:hr="t" fillcolor="#a0a0a0" stroked="f"/>
        </w:pict>
      </w:r>
    </w:p>
    <w:p w14:paraId="1D0B2C2A" w14:textId="2AC17BC1" w:rsidR="007D44DF" w:rsidRPr="00086D56" w:rsidRDefault="004E36F4" w:rsidP="00A53A05">
      <w:pPr>
        <w:keepNext/>
        <w:keepLines/>
        <w:spacing w:before="120" w:after="120"/>
        <w:ind w:left="1247"/>
        <w:jc w:val="both"/>
        <w:rPr>
          <w:b/>
          <w:sz w:val="24"/>
          <w:szCs w:val="24"/>
          <w:lang w:eastAsia="zh-CN"/>
        </w:rPr>
      </w:pPr>
      <w:r w:rsidRPr="0087305B">
        <w:rPr>
          <w:rFonts w:eastAsia="SimHei" w:hint="eastAsia"/>
          <w:b/>
          <w:sz w:val="24"/>
          <w:szCs w:val="24"/>
          <w:lang w:eastAsia="zh-CN"/>
        </w:rPr>
        <w:lastRenderedPageBreak/>
        <w:t>附录</w:t>
      </w:r>
      <w:r w:rsidRPr="0087305B">
        <w:rPr>
          <w:rFonts w:eastAsia="SimHei"/>
          <w:b/>
          <w:sz w:val="24"/>
          <w:szCs w:val="24"/>
          <w:lang w:eastAsia="zh-CN"/>
        </w:rPr>
        <w:t>1</w:t>
      </w:r>
      <w:r w:rsidR="007D44DF" w:rsidRPr="00086D56">
        <w:rPr>
          <w:b/>
          <w:sz w:val="24"/>
          <w:szCs w:val="24"/>
          <w:lang w:eastAsia="zh-CN"/>
        </w:rPr>
        <w:t xml:space="preserve"> </w:t>
      </w:r>
    </w:p>
    <w:p w14:paraId="50AA1AA7" w14:textId="2337B10C" w:rsidR="007D44DF" w:rsidRPr="00086D56" w:rsidRDefault="004E36F4" w:rsidP="00A53A05">
      <w:pPr>
        <w:keepNext/>
        <w:keepLines/>
        <w:spacing w:before="120" w:after="120"/>
        <w:ind w:left="1247"/>
        <w:jc w:val="both"/>
        <w:rPr>
          <w:b/>
          <w:sz w:val="24"/>
          <w:szCs w:val="24"/>
          <w:lang w:eastAsia="zh-CN"/>
        </w:rPr>
      </w:pPr>
      <w:r w:rsidRPr="0087305B">
        <w:rPr>
          <w:rFonts w:eastAsia="SimHei"/>
          <w:b/>
          <w:sz w:val="24"/>
          <w:szCs w:val="24"/>
          <w:lang w:eastAsia="zh-CN"/>
        </w:rPr>
        <w:t>理解</w:t>
      </w:r>
      <w:r w:rsidR="00187E56">
        <w:rPr>
          <w:rFonts w:eastAsia="SimHei" w:hint="eastAsia"/>
          <w:b/>
          <w:sz w:val="24"/>
          <w:szCs w:val="24"/>
          <w:lang w:eastAsia="zh-CN"/>
        </w:rPr>
        <w:t>决策者</w:t>
      </w:r>
      <w:r w:rsidRPr="0087305B">
        <w:rPr>
          <w:rFonts w:eastAsia="SimHei"/>
          <w:b/>
          <w:sz w:val="24"/>
          <w:szCs w:val="24"/>
          <w:lang w:eastAsia="zh-CN"/>
        </w:rPr>
        <w:t>摘要所需的中心术语</w:t>
      </w:r>
    </w:p>
    <w:p w14:paraId="28CD58E1" w14:textId="17102FC1" w:rsidR="007D44DF" w:rsidRPr="00086D56" w:rsidRDefault="005F3C21" w:rsidP="00A53A05">
      <w:pPr>
        <w:keepNext/>
        <w:keepLines/>
        <w:spacing w:before="120" w:after="120"/>
        <w:ind w:left="1247"/>
        <w:contextualSpacing/>
        <w:jc w:val="both"/>
        <w:rPr>
          <w:lang w:eastAsia="zh-CN"/>
        </w:rPr>
      </w:pPr>
      <w:r w:rsidRPr="005F3C21">
        <w:rPr>
          <w:rFonts w:hint="eastAsia"/>
          <w:sz w:val="24"/>
          <w:szCs w:val="24"/>
          <w:lang w:eastAsia="zh-CN"/>
        </w:rPr>
        <w:t>生物多样性和生态系统服务政府间科学政策平台</w:t>
      </w:r>
      <w:r w:rsidRPr="0087305B">
        <w:rPr>
          <w:sz w:val="24"/>
          <w:szCs w:val="24"/>
          <w:lang w:eastAsia="zh-CN"/>
        </w:rPr>
        <w:t>的概念框架是高度简化的模型，体现自然世界与人类社会内部及两者之间的复杂互动。框架包括六个相互关联的要素，构成一个按不同时间和空间尺度运作的系统（</w:t>
      </w:r>
      <w:r w:rsidRPr="0087305B">
        <w:rPr>
          <w:rFonts w:eastAsia="SimHei"/>
          <w:b/>
          <w:sz w:val="24"/>
          <w:szCs w:val="24"/>
          <w:lang w:eastAsia="zh-CN"/>
        </w:rPr>
        <w:t>图</w:t>
      </w:r>
      <w:r w:rsidRPr="0087305B">
        <w:rPr>
          <w:b/>
          <w:sz w:val="24"/>
          <w:szCs w:val="24"/>
          <w:lang w:eastAsia="zh-CN"/>
        </w:rPr>
        <w:t>SPM.A1</w:t>
      </w:r>
      <w:r w:rsidRPr="0087305B">
        <w:rPr>
          <w:sz w:val="24"/>
          <w:szCs w:val="24"/>
          <w:lang w:eastAsia="zh-CN"/>
        </w:rPr>
        <w:t>）：自然；自然对人类的惠益；人为资产；制度与治理体系及其他间接变化驱动因素；直接变化驱动因素；良好生活质</w:t>
      </w:r>
      <w:r w:rsidR="00B0226F">
        <w:rPr>
          <w:rFonts w:hint="eastAsia"/>
          <w:sz w:val="24"/>
          <w:szCs w:val="24"/>
          <w:lang w:eastAsia="zh-CN"/>
        </w:rPr>
        <w:t>量</w:t>
      </w:r>
      <w:r w:rsidRPr="0087305B">
        <w:rPr>
          <w:sz w:val="24"/>
          <w:szCs w:val="24"/>
          <w:lang w:eastAsia="zh-CN"/>
        </w:rPr>
        <w:t>。</w:t>
      </w:r>
      <w:r w:rsidRPr="0087305B">
        <w:rPr>
          <w:sz w:val="24"/>
          <w:szCs w:val="24"/>
          <w:lang w:eastAsia="zh-CN"/>
        </w:rPr>
        <w:t xml:space="preserve"> </w:t>
      </w:r>
      <w:r w:rsidRPr="0087305B">
        <w:rPr>
          <w:sz w:val="24"/>
          <w:szCs w:val="24"/>
          <w:lang w:eastAsia="zh-CN"/>
        </w:rPr>
        <w:t>本图（改编自</w:t>
      </w:r>
      <w:r w:rsidRPr="0087305B">
        <w:rPr>
          <w:sz w:val="24"/>
          <w:szCs w:val="24"/>
          <w:lang w:eastAsia="zh-CN"/>
        </w:rPr>
        <w:t>Díaz</w:t>
      </w:r>
      <w:r w:rsidRPr="0087305B">
        <w:rPr>
          <w:sz w:val="24"/>
          <w:szCs w:val="24"/>
          <w:lang w:eastAsia="zh-CN"/>
        </w:rPr>
        <w:t>等人，</w:t>
      </w:r>
      <w:r w:rsidRPr="0087305B">
        <w:rPr>
          <w:sz w:val="24"/>
          <w:szCs w:val="24"/>
          <w:lang w:eastAsia="zh-CN"/>
        </w:rPr>
        <w:t>2015</w:t>
      </w:r>
      <w:r w:rsidRPr="0087305B">
        <w:rPr>
          <w:sz w:val="24"/>
          <w:szCs w:val="24"/>
          <w:lang w:eastAsia="zh-CN"/>
        </w:rPr>
        <w:t>年</w:t>
      </w:r>
      <w:r w:rsidRPr="0087305B">
        <w:rPr>
          <w:sz w:val="24"/>
          <w:szCs w:val="24"/>
          <w:vertAlign w:val="superscript"/>
        </w:rPr>
        <w:footnoteReference w:id="49"/>
      </w:r>
      <w:r w:rsidRPr="0087305B">
        <w:rPr>
          <w:sz w:val="24"/>
          <w:szCs w:val="24"/>
          <w:lang w:eastAsia="zh-CN"/>
        </w:rPr>
        <w:t>）是平台全体会议在</w:t>
      </w:r>
      <w:r w:rsidRPr="0087305B">
        <w:rPr>
          <w:sz w:val="24"/>
          <w:szCs w:val="24"/>
          <w:lang w:eastAsia="zh-CN"/>
        </w:rPr>
        <w:t>IPBES-2/4</w:t>
      </w:r>
      <w:r w:rsidRPr="0087305B">
        <w:rPr>
          <w:sz w:val="24"/>
          <w:szCs w:val="24"/>
          <w:lang w:eastAsia="zh-CN"/>
        </w:rPr>
        <w:t>号决定中通过的版本的简化版。其保留所有要素，增加了文本以证明其对于传粉媒介、授粉及粮食生产专题评估的用途</w:t>
      </w:r>
      <w:r>
        <w:rPr>
          <w:rFonts w:hint="eastAsia"/>
          <w:sz w:val="24"/>
          <w:szCs w:val="24"/>
          <w:lang w:eastAsia="zh-CN"/>
        </w:rPr>
        <w:t>。</w:t>
      </w:r>
    </w:p>
    <w:p w14:paraId="68D76BE7" w14:textId="77777777" w:rsidR="007D44DF" w:rsidRPr="00086D56" w:rsidRDefault="007D44DF" w:rsidP="00A53A05">
      <w:pPr>
        <w:keepNext/>
        <w:keepLines/>
        <w:spacing w:before="120" w:after="120"/>
        <w:contextualSpacing/>
        <w:jc w:val="both"/>
        <w:rPr>
          <w:lang w:eastAsia="zh-CN"/>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00000A"/>
          <w:insideV w:val="single" w:sz="4" w:space="0" w:color="00000A"/>
        </w:tblBorders>
        <w:tblLook w:val="04A0" w:firstRow="1" w:lastRow="0" w:firstColumn="1" w:lastColumn="0" w:noHBand="0" w:noVBand="1"/>
      </w:tblPr>
      <w:tblGrid>
        <w:gridCol w:w="9356"/>
      </w:tblGrid>
      <w:tr w:rsidR="00B03281" w:rsidRPr="0087305B" w14:paraId="4D2B19FB" w14:textId="77777777" w:rsidTr="00B03281">
        <w:tc>
          <w:tcPr>
            <w:tcW w:w="9356" w:type="dxa"/>
            <w:shd w:val="clear" w:color="auto" w:fill="auto"/>
            <w:tcMar>
              <w:left w:w="108" w:type="dxa"/>
            </w:tcMar>
          </w:tcPr>
          <w:p w14:paraId="61DBED4A" w14:textId="77777777" w:rsidR="00B03281" w:rsidRPr="0087305B" w:rsidRDefault="00B03281" w:rsidP="00A53A05">
            <w:pPr>
              <w:keepNext/>
              <w:keepLines/>
              <w:spacing w:before="120" w:after="120"/>
              <w:jc w:val="both"/>
              <w:rPr>
                <w:noProof/>
              </w:rPr>
            </w:pPr>
            <w:r w:rsidRPr="0087305B">
              <w:rPr>
                <w:noProof/>
                <w:lang w:val="en-US" w:eastAsia="zh-CN"/>
              </w:rPr>
              <mc:AlternateContent>
                <mc:Choice Requires="wps">
                  <w:drawing>
                    <wp:anchor distT="0" distB="0" distL="114300" distR="114300" simplePos="0" relativeHeight="251673600" behindDoc="0" locked="0" layoutInCell="1" allowOverlap="1" wp14:anchorId="72C7F036" wp14:editId="64E0AB22">
                      <wp:simplePos x="0" y="0"/>
                      <wp:positionH relativeFrom="column">
                        <wp:posOffset>1717675</wp:posOffset>
                      </wp:positionH>
                      <wp:positionV relativeFrom="paragraph">
                        <wp:posOffset>3214741</wp:posOffset>
                      </wp:positionV>
                      <wp:extent cx="2225040" cy="549910"/>
                      <wp:effectExtent l="0" t="0" r="3810" b="2540"/>
                      <wp:wrapNone/>
                      <wp:docPr id="81" name="文字方塊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549910"/>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ECBCA6" w14:textId="77777777" w:rsidR="008015D5" w:rsidRPr="00673979" w:rsidRDefault="008015D5" w:rsidP="00B03281">
                                  <w:pPr>
                                    <w:jc w:val="center"/>
                                    <w:rPr>
                                      <w:rFonts w:ascii="SimHei" w:eastAsia="SimHei" w:hAnsi="SimHei"/>
                                      <w:b/>
                                      <w:color w:val="17365D"/>
                                      <w:sz w:val="13"/>
                                      <w:szCs w:val="13"/>
                                      <w:lang w:eastAsia="zh-CN"/>
                                    </w:rPr>
                                  </w:pPr>
                                  <w:r w:rsidRPr="00673979">
                                    <w:rPr>
                                      <w:rFonts w:ascii="SimHei" w:eastAsia="SimHei" w:hAnsi="SimHei" w:hint="eastAsia"/>
                                      <w:b/>
                                      <w:color w:val="17365D"/>
                                      <w:sz w:val="13"/>
                                      <w:szCs w:val="13"/>
                                      <w:lang w:eastAsia="zh-CN"/>
                                    </w:rPr>
                                    <w:t>自然</w:t>
                                  </w:r>
                                </w:p>
                                <w:p w14:paraId="610DF548" w14:textId="77777777" w:rsidR="008015D5" w:rsidRPr="000F3C73" w:rsidRDefault="008015D5" w:rsidP="00B03281">
                                  <w:pPr>
                                    <w:jc w:val="center"/>
                                    <w:rPr>
                                      <w:sz w:val="13"/>
                                      <w:szCs w:val="13"/>
                                      <w:lang w:eastAsia="zh-CN"/>
                                    </w:rPr>
                                  </w:pPr>
                                  <w:r w:rsidRPr="000F3C73">
                                    <w:rPr>
                                      <w:sz w:val="13"/>
                                      <w:szCs w:val="13"/>
                                      <w:lang w:eastAsia="zh-CN"/>
                                    </w:rPr>
                                    <w:t>传粉媒介</w:t>
                                  </w:r>
                                  <w:r w:rsidRPr="000F3C73">
                                    <w:rPr>
                                      <w:rFonts w:hint="eastAsia"/>
                                      <w:sz w:val="13"/>
                                      <w:szCs w:val="13"/>
                                      <w:lang w:eastAsia="zh-CN"/>
                                    </w:rPr>
                                    <w:t>，</w:t>
                                  </w:r>
                                  <w:r w:rsidRPr="000F3C73">
                                    <w:rPr>
                                      <w:sz w:val="13"/>
                                      <w:szCs w:val="13"/>
                                      <w:lang w:eastAsia="zh-CN"/>
                                    </w:rPr>
                                    <w:t>依赖传粉媒介的栽培和野生植物</w:t>
                                  </w:r>
                                  <w:r w:rsidRPr="000F3C73">
                                    <w:rPr>
                                      <w:rFonts w:hint="eastAsia"/>
                                      <w:sz w:val="13"/>
                                      <w:szCs w:val="13"/>
                                      <w:lang w:eastAsia="zh-CN"/>
                                    </w:rPr>
                                    <w:t>，两者</w:t>
                                  </w:r>
                                  <w:r w:rsidRPr="000F3C73">
                                    <w:rPr>
                                      <w:sz w:val="13"/>
                                      <w:szCs w:val="13"/>
                                      <w:lang w:eastAsia="zh-CN"/>
                                    </w:rPr>
                                    <w:t>之间的互动</w:t>
                                  </w:r>
                                  <w:r w:rsidRPr="000F3C73">
                                    <w:rPr>
                                      <w:rFonts w:hint="eastAsia"/>
                                      <w:sz w:val="13"/>
                                      <w:szCs w:val="13"/>
                                      <w:lang w:eastAsia="zh-CN"/>
                                    </w:rPr>
                                    <w:t>，</w:t>
                                  </w:r>
                                  <w:r w:rsidRPr="000F3C73">
                                    <w:rPr>
                                      <w:sz w:val="13"/>
                                      <w:szCs w:val="13"/>
                                      <w:lang w:eastAsia="zh-CN"/>
                                    </w:rPr>
                                    <w:t>及其栖息的生态系统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1" o:spid="_x0000_s1028" type="#_x0000_t202" style="position:absolute;left:0;text-align:left;margin-left:135.25pt;margin-top:253.15pt;width:175.2pt;height:4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" fillcolor="#c6d9f1" stroked="f">
                      <v:textbox>
                        <w:txbxContent>
                          <w:p w14:paraId="3CECBCA6" w14:textId="77777777" w:rsidR="008015D5" w:rsidRPr="00673979" w:rsidRDefault="008015D5" w:rsidP="00B03281">
                            <w:pPr>
                              <w:jc w:val="center"/>
                              <w:rPr>
                                <w:rFonts w:ascii="SimHei" w:eastAsia="SimHei" w:hAnsi="SimHei"/>
                                <w:b/>
                                <w:color w:val="17365D"/>
                                <w:sz w:val="13"/>
                                <w:szCs w:val="13"/>
                                <w:lang w:eastAsia="zh-CN"/>
                              </w:rPr>
                            </w:pPr>
                            <w:r w:rsidRPr="00673979">
                              <w:rPr>
                                <w:rFonts w:ascii="SimHei" w:eastAsia="SimHei" w:hAnsi="SimHei" w:hint="eastAsia"/>
                                <w:b/>
                                <w:color w:val="17365D"/>
                                <w:sz w:val="13"/>
                                <w:szCs w:val="13"/>
                                <w:lang w:eastAsia="zh-CN"/>
                              </w:rPr>
                              <w:t>自然</w:t>
                            </w:r>
                          </w:p>
                          <w:p w14:paraId="610DF548" w14:textId="77777777" w:rsidR="008015D5" w:rsidRPr="000F3C73" w:rsidRDefault="008015D5" w:rsidP="00B03281">
                            <w:pPr>
                              <w:jc w:val="center"/>
                              <w:rPr>
                                <w:sz w:val="13"/>
                                <w:szCs w:val="13"/>
                                <w:lang w:eastAsia="zh-CN"/>
                              </w:rPr>
                            </w:pPr>
                            <w:r w:rsidRPr="000F3C73">
                              <w:rPr>
                                <w:sz w:val="13"/>
                                <w:szCs w:val="13"/>
                                <w:lang w:eastAsia="zh-CN"/>
                              </w:rPr>
                              <w:t>传粉媒介</w:t>
                            </w:r>
                            <w:r w:rsidRPr="000F3C73">
                              <w:rPr>
                                <w:rFonts w:hint="eastAsia"/>
                                <w:sz w:val="13"/>
                                <w:szCs w:val="13"/>
                                <w:lang w:eastAsia="zh-CN"/>
                              </w:rPr>
                              <w:t>，</w:t>
                            </w:r>
                            <w:r w:rsidRPr="000F3C73">
                              <w:rPr>
                                <w:sz w:val="13"/>
                                <w:szCs w:val="13"/>
                                <w:lang w:eastAsia="zh-CN"/>
                              </w:rPr>
                              <w:t>依赖传粉媒介的栽培和野生植物</w:t>
                            </w:r>
                            <w:r w:rsidRPr="000F3C73">
                              <w:rPr>
                                <w:rFonts w:hint="eastAsia"/>
                                <w:sz w:val="13"/>
                                <w:szCs w:val="13"/>
                                <w:lang w:eastAsia="zh-CN"/>
                              </w:rPr>
                              <w:t>，两者</w:t>
                            </w:r>
                            <w:r w:rsidRPr="000F3C73">
                              <w:rPr>
                                <w:sz w:val="13"/>
                                <w:szCs w:val="13"/>
                                <w:lang w:eastAsia="zh-CN"/>
                              </w:rPr>
                              <w:t>之间的互动</w:t>
                            </w:r>
                            <w:r w:rsidRPr="000F3C73">
                              <w:rPr>
                                <w:rFonts w:hint="eastAsia"/>
                                <w:sz w:val="13"/>
                                <w:szCs w:val="13"/>
                                <w:lang w:eastAsia="zh-CN"/>
                              </w:rPr>
                              <w:t>，</w:t>
                            </w:r>
                            <w:r w:rsidRPr="000F3C73">
                              <w:rPr>
                                <w:sz w:val="13"/>
                                <w:szCs w:val="13"/>
                                <w:lang w:eastAsia="zh-CN"/>
                              </w:rPr>
                              <w:t>及其栖息的生态系统</w:t>
                            </w:r>
                          </w:p>
                        </w:txbxContent>
                      </v:textbox>
                    </v:shape>
                  </w:pict>
                </mc:Fallback>
              </mc:AlternateContent>
            </w:r>
            <w:r w:rsidRPr="0087305B">
              <w:rPr>
                <w:noProof/>
                <w:lang w:val="en-US" w:eastAsia="zh-CN"/>
              </w:rPr>
              <mc:AlternateContent>
                <mc:Choice Requires="wps">
                  <w:drawing>
                    <wp:anchor distT="0" distB="0" distL="114300" distR="114300" simplePos="0" relativeHeight="251674624" behindDoc="0" locked="0" layoutInCell="1" allowOverlap="1" wp14:anchorId="5CC487F8" wp14:editId="43938049">
                      <wp:simplePos x="0" y="0"/>
                      <wp:positionH relativeFrom="column">
                        <wp:posOffset>4228813</wp:posOffset>
                      </wp:positionH>
                      <wp:positionV relativeFrom="paragraph">
                        <wp:posOffset>1610695</wp:posOffset>
                      </wp:positionV>
                      <wp:extent cx="1422460" cy="1168400"/>
                      <wp:effectExtent l="0" t="0" r="25400" b="12700"/>
                      <wp:wrapNone/>
                      <wp:docPr id="86" name="文字方塊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60" cy="1168400"/>
                              </a:xfrm>
                              <a:prstGeom prst="rect">
                                <a:avLst/>
                              </a:prstGeom>
                              <a:solidFill>
                                <a:srgbClr val="C6D9F1"/>
                              </a:solidFill>
                              <a:ln w="9525">
                                <a:solidFill>
                                  <a:srgbClr val="95B3D7"/>
                                </a:solidFill>
                                <a:miter lim="800000"/>
                                <a:headEnd/>
                                <a:tailEnd/>
                              </a:ln>
                            </wps:spPr>
                            <wps:txbx>
                              <w:txbxContent>
                                <w:p w14:paraId="47189F86" w14:textId="77777777" w:rsidR="008015D5" w:rsidRPr="00673979" w:rsidRDefault="008015D5" w:rsidP="00B03281">
                                  <w:pPr>
                                    <w:jc w:val="center"/>
                                    <w:rPr>
                                      <w:rFonts w:ascii="SimHei" w:eastAsia="SimHei" w:hAnsi="SimHei"/>
                                      <w:b/>
                                      <w:color w:val="17365D"/>
                                      <w:sz w:val="13"/>
                                      <w:szCs w:val="13"/>
                                      <w:lang w:eastAsia="zh-CN"/>
                                    </w:rPr>
                                  </w:pPr>
                                  <w:r w:rsidRPr="00673979">
                                    <w:rPr>
                                      <w:rFonts w:ascii="SimHei" w:eastAsia="SimHei" w:hAnsi="SimHei" w:hint="eastAsia"/>
                                      <w:b/>
                                      <w:color w:val="17365D"/>
                                      <w:sz w:val="13"/>
                                      <w:szCs w:val="13"/>
                                      <w:lang w:eastAsia="zh-CN"/>
                                    </w:rPr>
                                    <w:t>直接驱动因素</w:t>
                                  </w:r>
                                </w:p>
                                <w:p w14:paraId="16ACC4B4" w14:textId="77777777" w:rsidR="008015D5" w:rsidRPr="000F3C73" w:rsidRDefault="008015D5" w:rsidP="00B03281">
                                  <w:pPr>
                                    <w:jc w:val="center"/>
                                    <w:rPr>
                                      <w:sz w:val="13"/>
                                      <w:szCs w:val="13"/>
                                      <w:lang w:eastAsia="zh-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6" o:spid="_x0000_s1029" type="#_x0000_t202" style="position:absolute;left:0;text-align:left;margin-left:333pt;margin-top:126.85pt;width:112pt;height: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" fillcolor="#c6d9f1" strokecolor="#95b3d7">
                      <v:textbox>
                        <w:txbxContent>
                          <w:p w14:paraId="47189F86" w14:textId="77777777" w:rsidR="008015D5" w:rsidRPr="00673979" w:rsidRDefault="008015D5" w:rsidP="00B03281">
                            <w:pPr>
                              <w:jc w:val="center"/>
                              <w:rPr>
                                <w:rFonts w:ascii="SimHei" w:eastAsia="SimHei" w:hAnsi="SimHei"/>
                                <w:b/>
                                <w:color w:val="17365D"/>
                                <w:sz w:val="13"/>
                                <w:szCs w:val="13"/>
                                <w:lang w:eastAsia="zh-CN"/>
                              </w:rPr>
                            </w:pPr>
                            <w:r w:rsidRPr="00673979">
                              <w:rPr>
                                <w:rFonts w:ascii="SimHei" w:eastAsia="SimHei" w:hAnsi="SimHei" w:hint="eastAsia"/>
                                <w:b/>
                                <w:color w:val="17365D"/>
                                <w:sz w:val="13"/>
                                <w:szCs w:val="13"/>
                                <w:lang w:eastAsia="zh-CN"/>
                              </w:rPr>
                              <w:t>直接驱动因素</w:t>
                            </w:r>
                          </w:p>
                          <w:p w14:paraId="16ACC4B4" w14:textId="77777777" w:rsidR="008015D5" w:rsidRPr="000F3C73" w:rsidRDefault="008015D5" w:rsidP="00B03281">
                            <w:pPr>
                              <w:jc w:val="center"/>
                              <w:rPr>
                                <w:sz w:val="13"/>
                                <w:szCs w:val="13"/>
                                <w:lang w:eastAsia="zh-CN"/>
                              </w:rPr>
                            </w:pPr>
                          </w:p>
                        </w:txbxContent>
                      </v:textbox>
                    </v:shape>
                  </w:pict>
                </mc:Fallback>
              </mc:AlternateContent>
            </w:r>
            <w:r w:rsidRPr="0087305B">
              <w:rPr>
                <w:noProof/>
                <w:lang w:val="en-US" w:eastAsia="zh-CN"/>
              </w:rPr>
              <mc:AlternateContent>
                <mc:Choice Requires="wps">
                  <w:drawing>
                    <wp:anchor distT="0" distB="0" distL="114300" distR="114300" simplePos="0" relativeHeight="251671552" behindDoc="0" locked="0" layoutInCell="1" allowOverlap="1" wp14:anchorId="144484C5" wp14:editId="23A62DCB">
                      <wp:simplePos x="0" y="0"/>
                      <wp:positionH relativeFrom="column">
                        <wp:posOffset>1696085</wp:posOffset>
                      </wp:positionH>
                      <wp:positionV relativeFrom="paragraph">
                        <wp:posOffset>1350645</wp:posOffset>
                      </wp:positionV>
                      <wp:extent cx="2026920" cy="615315"/>
                      <wp:effectExtent l="0" t="0" r="0" b="0"/>
                      <wp:wrapNone/>
                      <wp:docPr id="78" name="文字方塊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615315"/>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20034E" w14:textId="77777777" w:rsidR="008015D5" w:rsidRPr="00673979" w:rsidRDefault="008015D5" w:rsidP="00B03281">
                                  <w:pPr>
                                    <w:jc w:val="center"/>
                                    <w:rPr>
                                      <w:rFonts w:ascii="SimHei" w:eastAsia="SimHei" w:hAnsi="SimHei"/>
                                      <w:b/>
                                      <w:color w:val="17365D"/>
                                      <w:sz w:val="13"/>
                                      <w:szCs w:val="13"/>
                                      <w:lang w:eastAsia="zh-CN"/>
                                    </w:rPr>
                                  </w:pPr>
                                  <w:r w:rsidRPr="00673979">
                                    <w:rPr>
                                      <w:rFonts w:ascii="SimHei" w:eastAsia="SimHei" w:hAnsi="SimHei" w:hint="eastAsia"/>
                                      <w:b/>
                                      <w:color w:val="17365D"/>
                                      <w:sz w:val="13"/>
                                      <w:szCs w:val="13"/>
                                      <w:lang w:eastAsia="zh-CN"/>
                                    </w:rPr>
                                    <w:t>人为资产</w:t>
                                  </w:r>
                                </w:p>
                                <w:p w14:paraId="0B2BCF2F" w14:textId="77777777" w:rsidR="008015D5" w:rsidRPr="000F3C73" w:rsidRDefault="008015D5" w:rsidP="00B03281">
                                  <w:pPr>
                                    <w:jc w:val="center"/>
                                    <w:rPr>
                                      <w:b/>
                                      <w:sz w:val="13"/>
                                      <w:szCs w:val="13"/>
                                      <w:lang w:eastAsia="zh-CN"/>
                                    </w:rPr>
                                  </w:pPr>
                                  <w:r w:rsidRPr="000F3C73">
                                    <w:rPr>
                                      <w:sz w:val="13"/>
                                      <w:szCs w:val="13"/>
                                      <w:lang w:eastAsia="zh-CN"/>
                                    </w:rPr>
                                    <w:t>蜂箱</w:t>
                                  </w:r>
                                  <w:r w:rsidRPr="000F3C73">
                                    <w:rPr>
                                      <w:rFonts w:hint="eastAsia"/>
                                      <w:sz w:val="13"/>
                                      <w:szCs w:val="13"/>
                                      <w:lang w:eastAsia="zh-CN"/>
                                    </w:rPr>
                                    <w:t>，</w:t>
                                  </w:r>
                                  <w:r w:rsidRPr="000F3C73">
                                    <w:rPr>
                                      <w:sz w:val="13"/>
                                      <w:szCs w:val="13"/>
                                      <w:lang w:eastAsia="zh-CN"/>
                                    </w:rPr>
                                    <w:t>其他基础设施</w:t>
                                  </w:r>
                                  <w:r w:rsidRPr="000F3C73">
                                    <w:rPr>
                                      <w:rFonts w:hint="eastAsia"/>
                                      <w:sz w:val="13"/>
                                      <w:szCs w:val="13"/>
                                      <w:lang w:eastAsia="zh-CN"/>
                                    </w:rPr>
                                    <w:t>，</w:t>
                                  </w:r>
                                  <w:r w:rsidRPr="000F3C73">
                                    <w:rPr>
                                      <w:sz w:val="13"/>
                                      <w:szCs w:val="13"/>
                                      <w:lang w:eastAsia="zh-CN"/>
                                    </w:rPr>
                                    <w:t>养蜂技巧</w:t>
                                  </w:r>
                                  <w:r w:rsidRPr="000F3C73">
                                    <w:rPr>
                                      <w:rFonts w:hint="eastAsia"/>
                                      <w:sz w:val="13"/>
                                      <w:szCs w:val="13"/>
                                      <w:lang w:eastAsia="zh-CN"/>
                                    </w:rPr>
                                    <w:t>、</w:t>
                                  </w:r>
                                  <w:r w:rsidRPr="000F3C73">
                                    <w:rPr>
                                      <w:sz w:val="13"/>
                                      <w:szCs w:val="13"/>
                                      <w:lang w:eastAsia="zh-CN"/>
                                    </w:rPr>
                                    <w:t>加工和运输方面的知识</w:t>
                                  </w:r>
                                  <w:r w:rsidRPr="000F3C73">
                                    <w:rPr>
                                      <w:rFonts w:hint="eastAsia"/>
                                      <w:sz w:val="13"/>
                                      <w:szCs w:val="13"/>
                                      <w:lang w:eastAsia="zh-CN"/>
                                    </w:rPr>
                                    <w:t>，关于</w:t>
                                  </w:r>
                                  <w:r w:rsidRPr="000F3C73">
                                    <w:rPr>
                                      <w:sz w:val="13"/>
                                      <w:szCs w:val="13"/>
                                      <w:lang w:eastAsia="zh-CN"/>
                                    </w:rPr>
                                    <w:t>野生传粉媒介在生态系统中的作用的知识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8" o:spid="_x0000_s1030" type="#_x0000_t202" style="position:absolute;left:0;text-align:left;margin-left:133.55pt;margin-top:106.35pt;width:159.6pt;height:48.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" fillcolor="#c6d9f1" stroked="f">
                      <v:textbox>
                        <w:txbxContent>
                          <w:p w14:paraId="7420034E" w14:textId="77777777" w:rsidR="008015D5" w:rsidRPr="00673979" w:rsidRDefault="008015D5" w:rsidP="00B03281">
                            <w:pPr>
                              <w:jc w:val="center"/>
                              <w:rPr>
                                <w:rFonts w:ascii="SimHei" w:eastAsia="SimHei" w:hAnsi="SimHei"/>
                                <w:b/>
                                <w:color w:val="17365D"/>
                                <w:sz w:val="13"/>
                                <w:szCs w:val="13"/>
                                <w:lang w:eastAsia="zh-CN"/>
                              </w:rPr>
                            </w:pPr>
                            <w:r w:rsidRPr="00673979">
                              <w:rPr>
                                <w:rFonts w:ascii="SimHei" w:eastAsia="SimHei" w:hAnsi="SimHei" w:hint="eastAsia"/>
                                <w:b/>
                                <w:color w:val="17365D"/>
                                <w:sz w:val="13"/>
                                <w:szCs w:val="13"/>
                                <w:lang w:eastAsia="zh-CN"/>
                              </w:rPr>
                              <w:t>人为资产</w:t>
                            </w:r>
                          </w:p>
                          <w:p w14:paraId="0B2BCF2F" w14:textId="77777777" w:rsidR="008015D5" w:rsidRPr="000F3C73" w:rsidRDefault="008015D5" w:rsidP="00B03281">
                            <w:pPr>
                              <w:jc w:val="center"/>
                              <w:rPr>
                                <w:b/>
                                <w:sz w:val="13"/>
                                <w:szCs w:val="13"/>
                                <w:lang w:eastAsia="zh-CN"/>
                              </w:rPr>
                            </w:pPr>
                            <w:r w:rsidRPr="000F3C73">
                              <w:rPr>
                                <w:sz w:val="13"/>
                                <w:szCs w:val="13"/>
                                <w:lang w:eastAsia="zh-CN"/>
                              </w:rPr>
                              <w:t>蜂箱</w:t>
                            </w:r>
                            <w:r w:rsidRPr="000F3C73">
                              <w:rPr>
                                <w:rFonts w:hint="eastAsia"/>
                                <w:sz w:val="13"/>
                                <w:szCs w:val="13"/>
                                <w:lang w:eastAsia="zh-CN"/>
                              </w:rPr>
                              <w:t>，</w:t>
                            </w:r>
                            <w:r w:rsidRPr="000F3C73">
                              <w:rPr>
                                <w:sz w:val="13"/>
                                <w:szCs w:val="13"/>
                                <w:lang w:eastAsia="zh-CN"/>
                              </w:rPr>
                              <w:t>其他基础设施</w:t>
                            </w:r>
                            <w:r w:rsidRPr="000F3C73">
                              <w:rPr>
                                <w:rFonts w:hint="eastAsia"/>
                                <w:sz w:val="13"/>
                                <w:szCs w:val="13"/>
                                <w:lang w:eastAsia="zh-CN"/>
                              </w:rPr>
                              <w:t>，</w:t>
                            </w:r>
                            <w:r w:rsidRPr="000F3C73">
                              <w:rPr>
                                <w:sz w:val="13"/>
                                <w:szCs w:val="13"/>
                                <w:lang w:eastAsia="zh-CN"/>
                              </w:rPr>
                              <w:t>养蜂技巧</w:t>
                            </w:r>
                            <w:r w:rsidRPr="000F3C73">
                              <w:rPr>
                                <w:rFonts w:hint="eastAsia"/>
                                <w:sz w:val="13"/>
                                <w:szCs w:val="13"/>
                                <w:lang w:eastAsia="zh-CN"/>
                              </w:rPr>
                              <w:t>、</w:t>
                            </w:r>
                            <w:r w:rsidRPr="000F3C73">
                              <w:rPr>
                                <w:sz w:val="13"/>
                                <w:szCs w:val="13"/>
                                <w:lang w:eastAsia="zh-CN"/>
                              </w:rPr>
                              <w:t>加工和运输方面的知识</w:t>
                            </w:r>
                            <w:r w:rsidRPr="000F3C73">
                              <w:rPr>
                                <w:rFonts w:hint="eastAsia"/>
                                <w:sz w:val="13"/>
                                <w:szCs w:val="13"/>
                                <w:lang w:eastAsia="zh-CN"/>
                              </w:rPr>
                              <w:t>，关于</w:t>
                            </w:r>
                            <w:r w:rsidRPr="000F3C73">
                              <w:rPr>
                                <w:sz w:val="13"/>
                                <w:szCs w:val="13"/>
                                <w:lang w:eastAsia="zh-CN"/>
                              </w:rPr>
                              <w:t>野生传粉媒介在生态系统中的作用的知识</w:t>
                            </w:r>
                          </w:p>
                        </w:txbxContent>
                      </v:textbox>
                    </v:shape>
                  </w:pict>
                </mc:Fallback>
              </mc:AlternateContent>
            </w:r>
            <w:r w:rsidRPr="0087305B">
              <w:rPr>
                <w:noProof/>
                <w:lang w:val="en-US" w:eastAsia="zh-CN"/>
              </w:rPr>
              <mc:AlternateContent>
                <mc:Choice Requires="wps">
                  <w:drawing>
                    <wp:anchor distT="0" distB="0" distL="114300" distR="114300" simplePos="0" relativeHeight="251670528" behindDoc="0" locked="0" layoutInCell="1" allowOverlap="1" wp14:anchorId="39378F60" wp14:editId="23842C6B">
                      <wp:simplePos x="0" y="0"/>
                      <wp:positionH relativeFrom="column">
                        <wp:posOffset>3218180</wp:posOffset>
                      </wp:positionH>
                      <wp:positionV relativeFrom="paragraph">
                        <wp:posOffset>121021</wp:posOffset>
                      </wp:positionV>
                      <wp:extent cx="2292350" cy="1029970"/>
                      <wp:effectExtent l="0" t="0" r="0" b="0"/>
                      <wp:wrapNone/>
                      <wp:docPr id="84" name="文字方塊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029970"/>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8C2AF1" w14:textId="42B7CD43" w:rsidR="008015D5" w:rsidRPr="00673979" w:rsidRDefault="008015D5" w:rsidP="00B03281">
                                  <w:pPr>
                                    <w:jc w:val="center"/>
                                    <w:rPr>
                                      <w:rFonts w:ascii="SimHei" w:eastAsia="SimHei" w:hAnsi="SimHei"/>
                                      <w:b/>
                                      <w:color w:val="17365D"/>
                                      <w:sz w:val="13"/>
                                      <w:szCs w:val="13"/>
                                      <w:lang w:eastAsia="zh-CN"/>
                                    </w:rPr>
                                  </w:pPr>
                                  <w:r w:rsidRPr="00673979">
                                    <w:rPr>
                                      <w:rFonts w:ascii="SimHei" w:eastAsia="SimHei" w:hAnsi="SimHei" w:hint="eastAsia"/>
                                      <w:b/>
                                      <w:color w:val="17365D"/>
                                      <w:sz w:val="13"/>
                                      <w:szCs w:val="13"/>
                                      <w:lang w:eastAsia="zh-CN"/>
                                    </w:rPr>
                                    <w:t>良好生活质</w:t>
                                  </w:r>
                                  <w:r>
                                    <w:rPr>
                                      <w:rFonts w:ascii="SimHei" w:eastAsia="SimHei" w:hAnsi="SimHei" w:hint="eastAsia"/>
                                      <w:b/>
                                      <w:color w:val="17365D"/>
                                      <w:sz w:val="13"/>
                                      <w:szCs w:val="13"/>
                                      <w:lang w:eastAsia="zh-CN"/>
                                    </w:rPr>
                                    <w:t>量</w:t>
                                  </w:r>
                                </w:p>
                                <w:p w14:paraId="6F584FDE" w14:textId="77777777" w:rsidR="008015D5" w:rsidRPr="000F3C73" w:rsidRDefault="008015D5" w:rsidP="00B03281">
                                  <w:pPr>
                                    <w:jc w:val="center"/>
                                    <w:rPr>
                                      <w:sz w:val="13"/>
                                      <w:szCs w:val="13"/>
                                      <w:lang w:eastAsia="zh-CN"/>
                                    </w:rPr>
                                  </w:pPr>
                                  <w:r w:rsidRPr="000F3C73">
                                    <w:rPr>
                                      <w:sz w:val="13"/>
                                      <w:szCs w:val="13"/>
                                      <w:lang w:eastAsia="zh-CN"/>
                                    </w:rPr>
                                    <w:t>传粉媒介决定世界上很多对健康饮食有助益的作物的生产率</w:t>
                                  </w:r>
                                  <w:r w:rsidRPr="000F3C73">
                                    <w:rPr>
                                      <w:rFonts w:hint="eastAsia"/>
                                      <w:sz w:val="13"/>
                                      <w:szCs w:val="13"/>
                                      <w:lang w:eastAsia="zh-CN"/>
                                    </w:rPr>
                                    <w:t>；</w:t>
                                  </w:r>
                                  <w:r w:rsidRPr="000F3C73">
                                    <w:rPr>
                                      <w:sz w:val="13"/>
                                      <w:szCs w:val="13"/>
                                      <w:lang w:eastAsia="zh-CN"/>
                                    </w:rPr>
                                    <w:br/>
                                  </w:r>
                                  <w:r w:rsidRPr="000F3C73">
                                    <w:rPr>
                                      <w:sz w:val="13"/>
                                      <w:szCs w:val="13"/>
                                      <w:lang w:eastAsia="zh-CN"/>
                                    </w:rPr>
                                    <w:t>养蜂</w:t>
                                  </w:r>
                                  <w:r w:rsidRPr="000F3C73">
                                    <w:rPr>
                                      <w:rFonts w:hint="eastAsia"/>
                                      <w:sz w:val="13"/>
                                      <w:szCs w:val="13"/>
                                      <w:lang w:eastAsia="zh-CN"/>
                                    </w:rPr>
                                    <w:t>、</w:t>
                                  </w:r>
                                  <w:r w:rsidRPr="000F3C73">
                                    <w:rPr>
                                      <w:sz w:val="13"/>
                                      <w:szCs w:val="13"/>
                                      <w:lang w:eastAsia="zh-CN"/>
                                    </w:rPr>
                                    <w:t>依赖传粉媒介的植物产品</w:t>
                                  </w:r>
                                  <w:r w:rsidRPr="000F3C73">
                                    <w:rPr>
                                      <w:rFonts w:hint="eastAsia"/>
                                      <w:sz w:val="13"/>
                                      <w:szCs w:val="13"/>
                                      <w:lang w:eastAsia="zh-CN"/>
                                    </w:rPr>
                                    <w:t>、</w:t>
                                  </w:r>
                                  <w:r w:rsidRPr="000F3C73">
                                    <w:rPr>
                                      <w:sz w:val="13"/>
                                      <w:szCs w:val="13"/>
                                      <w:lang w:eastAsia="zh-CN"/>
                                    </w:rPr>
                                    <w:t>蜂蜜及其他蜂产品起到支撑生计的作用</w:t>
                                  </w:r>
                                  <w:r w:rsidRPr="000F3C73">
                                    <w:rPr>
                                      <w:rFonts w:hint="eastAsia"/>
                                      <w:sz w:val="13"/>
                                      <w:szCs w:val="13"/>
                                      <w:lang w:eastAsia="zh-CN"/>
                                    </w:rPr>
                                    <w:t>；</w:t>
                                  </w:r>
                                  <w:r w:rsidRPr="000F3C73">
                                    <w:rPr>
                                      <w:sz w:val="13"/>
                                      <w:szCs w:val="13"/>
                                      <w:lang w:eastAsia="zh-CN"/>
                                    </w:rPr>
                                    <w:br/>
                                  </w:r>
                                  <w:r w:rsidRPr="000F3C73">
                                    <w:rPr>
                                      <w:sz w:val="13"/>
                                      <w:szCs w:val="13"/>
                                      <w:lang w:eastAsia="zh-CN"/>
                                    </w:rPr>
                                    <w:t>依赖传粉媒介的景观为丰富和有意义的文化和精神生活作出贡献</w:t>
                                  </w:r>
                                  <w:r w:rsidRPr="000F3C73">
                                    <w:rPr>
                                      <w:rFonts w:hint="eastAsia"/>
                                      <w:sz w:val="13"/>
                                      <w:szCs w:val="13"/>
                                      <w:lang w:eastAsia="zh-C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4" o:spid="_x0000_s1031" type="#_x0000_t202" style="position:absolute;left:0;text-align:left;margin-left:253.4pt;margin-top:9.55pt;width:180.5pt;height:81.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" fillcolor="#c6d9f1" stroked="f">
                      <v:textbox>
                        <w:txbxContent>
                          <w:p w14:paraId="6F8C2AF1" w14:textId="42B7CD43" w:rsidR="008015D5" w:rsidRPr="00673979" w:rsidRDefault="008015D5" w:rsidP="00B03281">
                            <w:pPr>
                              <w:jc w:val="center"/>
                              <w:rPr>
                                <w:rFonts w:ascii="SimHei" w:eastAsia="SimHei" w:hAnsi="SimHei"/>
                                <w:b/>
                                <w:color w:val="17365D"/>
                                <w:sz w:val="13"/>
                                <w:szCs w:val="13"/>
                                <w:lang w:eastAsia="zh-CN"/>
                              </w:rPr>
                            </w:pPr>
                            <w:r w:rsidRPr="00673979">
                              <w:rPr>
                                <w:rFonts w:ascii="SimHei" w:eastAsia="SimHei" w:hAnsi="SimHei" w:hint="eastAsia"/>
                                <w:b/>
                                <w:color w:val="17365D"/>
                                <w:sz w:val="13"/>
                                <w:szCs w:val="13"/>
                                <w:lang w:eastAsia="zh-CN"/>
                              </w:rPr>
                              <w:t>良好生活质</w:t>
                            </w:r>
                            <w:r>
                              <w:rPr>
                                <w:rFonts w:ascii="SimHei" w:eastAsia="SimHei" w:hAnsi="SimHei" w:hint="eastAsia"/>
                                <w:b/>
                                <w:color w:val="17365D"/>
                                <w:sz w:val="13"/>
                                <w:szCs w:val="13"/>
                                <w:lang w:eastAsia="zh-CN"/>
                              </w:rPr>
                              <w:t>量</w:t>
                            </w:r>
                          </w:p>
                          <w:p w14:paraId="6F584FDE" w14:textId="77777777" w:rsidR="008015D5" w:rsidRPr="000F3C73" w:rsidRDefault="008015D5" w:rsidP="00B03281">
                            <w:pPr>
                              <w:jc w:val="center"/>
                              <w:rPr>
                                <w:sz w:val="13"/>
                                <w:szCs w:val="13"/>
                                <w:lang w:eastAsia="zh-CN"/>
                              </w:rPr>
                            </w:pPr>
                            <w:r w:rsidRPr="000F3C73">
                              <w:rPr>
                                <w:sz w:val="13"/>
                                <w:szCs w:val="13"/>
                                <w:lang w:eastAsia="zh-CN"/>
                              </w:rPr>
                              <w:t>传粉媒介决定世界上很多对健康饮食有助益的作物的生产率</w:t>
                            </w:r>
                            <w:r w:rsidRPr="000F3C73">
                              <w:rPr>
                                <w:rFonts w:hint="eastAsia"/>
                                <w:sz w:val="13"/>
                                <w:szCs w:val="13"/>
                                <w:lang w:eastAsia="zh-CN"/>
                              </w:rPr>
                              <w:t>；</w:t>
                            </w:r>
                            <w:r w:rsidRPr="000F3C73">
                              <w:rPr>
                                <w:sz w:val="13"/>
                                <w:szCs w:val="13"/>
                                <w:lang w:eastAsia="zh-CN"/>
                              </w:rPr>
                              <w:br/>
                            </w:r>
                            <w:r w:rsidRPr="000F3C73">
                              <w:rPr>
                                <w:sz w:val="13"/>
                                <w:szCs w:val="13"/>
                                <w:lang w:eastAsia="zh-CN"/>
                              </w:rPr>
                              <w:t>养蜂</w:t>
                            </w:r>
                            <w:r w:rsidRPr="000F3C73">
                              <w:rPr>
                                <w:rFonts w:hint="eastAsia"/>
                                <w:sz w:val="13"/>
                                <w:szCs w:val="13"/>
                                <w:lang w:eastAsia="zh-CN"/>
                              </w:rPr>
                              <w:t>、</w:t>
                            </w:r>
                            <w:r w:rsidRPr="000F3C73">
                              <w:rPr>
                                <w:sz w:val="13"/>
                                <w:szCs w:val="13"/>
                                <w:lang w:eastAsia="zh-CN"/>
                              </w:rPr>
                              <w:t>依赖传粉媒介的植物产品</w:t>
                            </w:r>
                            <w:r w:rsidRPr="000F3C73">
                              <w:rPr>
                                <w:rFonts w:hint="eastAsia"/>
                                <w:sz w:val="13"/>
                                <w:szCs w:val="13"/>
                                <w:lang w:eastAsia="zh-CN"/>
                              </w:rPr>
                              <w:t>、</w:t>
                            </w:r>
                            <w:r w:rsidRPr="000F3C73">
                              <w:rPr>
                                <w:sz w:val="13"/>
                                <w:szCs w:val="13"/>
                                <w:lang w:eastAsia="zh-CN"/>
                              </w:rPr>
                              <w:t>蜂蜜及其他蜂产品起到支撑生计的作用</w:t>
                            </w:r>
                            <w:r w:rsidRPr="000F3C73">
                              <w:rPr>
                                <w:rFonts w:hint="eastAsia"/>
                                <w:sz w:val="13"/>
                                <w:szCs w:val="13"/>
                                <w:lang w:eastAsia="zh-CN"/>
                              </w:rPr>
                              <w:t>；</w:t>
                            </w:r>
                            <w:r w:rsidRPr="000F3C73">
                              <w:rPr>
                                <w:sz w:val="13"/>
                                <w:szCs w:val="13"/>
                                <w:lang w:eastAsia="zh-CN"/>
                              </w:rPr>
                              <w:br/>
                            </w:r>
                            <w:r w:rsidRPr="000F3C73">
                              <w:rPr>
                                <w:sz w:val="13"/>
                                <w:szCs w:val="13"/>
                                <w:lang w:eastAsia="zh-CN"/>
                              </w:rPr>
                              <w:t>依赖传粉媒介的景观为丰富和有意义的文化和精神生活作出贡献</w:t>
                            </w:r>
                            <w:r w:rsidRPr="000F3C73">
                              <w:rPr>
                                <w:rFonts w:hint="eastAsia"/>
                                <w:sz w:val="13"/>
                                <w:szCs w:val="13"/>
                                <w:lang w:eastAsia="zh-CN"/>
                              </w:rPr>
                              <w:t>；</w:t>
                            </w:r>
                          </w:p>
                        </w:txbxContent>
                      </v:textbox>
                    </v:shape>
                  </w:pict>
                </mc:Fallback>
              </mc:AlternateContent>
            </w:r>
            <w:r w:rsidRPr="0087305B">
              <w:rPr>
                <w:noProof/>
                <w:lang w:val="en-US" w:eastAsia="zh-CN"/>
              </w:rPr>
              <mc:AlternateContent>
                <mc:Choice Requires="wps">
                  <w:drawing>
                    <wp:anchor distT="0" distB="0" distL="114300" distR="114300" simplePos="0" relativeHeight="251672576" behindDoc="0" locked="0" layoutInCell="1" allowOverlap="1" wp14:anchorId="20A8D6D8" wp14:editId="0846EB5F">
                      <wp:simplePos x="0" y="0"/>
                      <wp:positionH relativeFrom="column">
                        <wp:posOffset>1712224</wp:posOffset>
                      </wp:positionH>
                      <wp:positionV relativeFrom="paragraph">
                        <wp:posOffset>2018030</wp:posOffset>
                      </wp:positionV>
                      <wp:extent cx="2271395" cy="996950"/>
                      <wp:effectExtent l="0" t="0" r="0" b="0"/>
                      <wp:wrapNone/>
                      <wp:docPr id="82" name="文字方塊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996950"/>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B6788" w14:textId="77777777" w:rsidR="008015D5" w:rsidRPr="00673979" w:rsidRDefault="008015D5" w:rsidP="00B03281">
                                  <w:pPr>
                                    <w:jc w:val="center"/>
                                    <w:rPr>
                                      <w:rFonts w:ascii="SimHei" w:eastAsia="SimHei" w:hAnsi="SimHei"/>
                                      <w:b/>
                                      <w:color w:val="17365D"/>
                                      <w:sz w:val="13"/>
                                      <w:szCs w:val="13"/>
                                      <w:lang w:eastAsia="zh-CN"/>
                                    </w:rPr>
                                  </w:pPr>
                                  <w:r w:rsidRPr="00673979">
                                    <w:rPr>
                                      <w:rFonts w:ascii="SimHei" w:eastAsia="SimHei" w:hAnsi="SimHei" w:hint="eastAsia"/>
                                      <w:b/>
                                      <w:color w:val="17365D"/>
                                      <w:sz w:val="13"/>
                                      <w:szCs w:val="13"/>
                                      <w:lang w:eastAsia="zh-CN"/>
                                    </w:rPr>
                                    <w:t>制度与治理体系以及其他间接驱动因素</w:t>
                                  </w:r>
                                </w:p>
                                <w:p w14:paraId="38DFC125" w14:textId="77777777" w:rsidR="008015D5" w:rsidRPr="000F3C73" w:rsidRDefault="008015D5" w:rsidP="00B03281">
                                  <w:pPr>
                                    <w:jc w:val="center"/>
                                    <w:rPr>
                                      <w:sz w:val="13"/>
                                      <w:szCs w:val="13"/>
                                      <w:lang w:eastAsia="zh-CN"/>
                                    </w:rPr>
                                  </w:pPr>
                                  <w:r w:rsidRPr="000F3C73">
                                    <w:rPr>
                                      <w:rFonts w:hint="eastAsia"/>
                                      <w:sz w:val="13"/>
                                      <w:szCs w:val="13"/>
                                      <w:lang w:eastAsia="zh-CN"/>
                                    </w:rPr>
                                    <w:t>国际和国内法律，全球及国内市场，对蜂群及产品的商业和卫生监管，受管理的蜂群及产品的进出口，农业环境计划，国际、区域及地方传粉媒介倡议，习惯规则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2" o:spid="_x0000_s1032" type="#_x0000_t202" style="position:absolute;left:0;text-align:left;margin-left:134.8pt;margin-top:158.9pt;width:178.85pt;height:7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" fillcolor="#c6d9f1" stroked="f">
                      <v:textbox>
                        <w:txbxContent>
                          <w:p w14:paraId="649B6788" w14:textId="77777777" w:rsidR="008015D5" w:rsidRPr="00673979" w:rsidRDefault="008015D5" w:rsidP="00B03281">
                            <w:pPr>
                              <w:jc w:val="center"/>
                              <w:rPr>
                                <w:rFonts w:ascii="SimHei" w:eastAsia="SimHei" w:hAnsi="SimHei"/>
                                <w:b/>
                                <w:color w:val="17365D"/>
                                <w:sz w:val="13"/>
                                <w:szCs w:val="13"/>
                                <w:lang w:eastAsia="zh-CN"/>
                              </w:rPr>
                            </w:pPr>
                            <w:r w:rsidRPr="00673979">
                              <w:rPr>
                                <w:rFonts w:ascii="SimHei" w:eastAsia="SimHei" w:hAnsi="SimHei" w:hint="eastAsia"/>
                                <w:b/>
                                <w:color w:val="17365D"/>
                                <w:sz w:val="13"/>
                                <w:szCs w:val="13"/>
                                <w:lang w:eastAsia="zh-CN"/>
                              </w:rPr>
                              <w:t>制度与治理体系以及其他间接驱动因素</w:t>
                            </w:r>
                          </w:p>
                          <w:p w14:paraId="38DFC125" w14:textId="77777777" w:rsidR="008015D5" w:rsidRPr="000F3C73" w:rsidRDefault="008015D5" w:rsidP="00B03281">
                            <w:pPr>
                              <w:jc w:val="center"/>
                              <w:rPr>
                                <w:sz w:val="13"/>
                                <w:szCs w:val="13"/>
                                <w:lang w:eastAsia="zh-CN"/>
                              </w:rPr>
                            </w:pPr>
                            <w:r w:rsidRPr="000F3C73">
                              <w:rPr>
                                <w:rFonts w:hint="eastAsia"/>
                                <w:sz w:val="13"/>
                                <w:szCs w:val="13"/>
                                <w:lang w:eastAsia="zh-CN"/>
                              </w:rPr>
                              <w:t>国际和国内法律，全球及国内市场，对蜂群及产品的商业和卫生监管，受管理的蜂群及产品的进出口，农业环境计划，国际、区域及地方传粉媒介倡议，习惯规则</w:t>
                            </w:r>
                          </w:p>
                        </w:txbxContent>
                      </v:textbox>
                    </v:shape>
                  </w:pict>
                </mc:Fallback>
              </mc:AlternateContent>
            </w:r>
            <w:r w:rsidRPr="0087305B">
              <w:rPr>
                <w:noProof/>
                <w:lang w:val="en-US" w:eastAsia="zh-CN"/>
              </w:rPr>
              <mc:AlternateContent>
                <mc:Choice Requires="wps">
                  <w:drawing>
                    <wp:anchor distT="0" distB="0" distL="114300" distR="114300" simplePos="0" relativeHeight="251675648" behindDoc="0" locked="0" layoutInCell="1" allowOverlap="1" wp14:anchorId="23C05941" wp14:editId="252CDFDE">
                      <wp:simplePos x="0" y="0"/>
                      <wp:positionH relativeFrom="column">
                        <wp:posOffset>4488180</wp:posOffset>
                      </wp:positionH>
                      <wp:positionV relativeFrom="paragraph">
                        <wp:posOffset>1840865</wp:posOffset>
                      </wp:positionV>
                      <wp:extent cx="1028700" cy="190500"/>
                      <wp:effectExtent l="0" t="0" r="19050" b="19050"/>
                      <wp:wrapNone/>
                      <wp:docPr id="85" name="文字方塊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90500"/>
                              </a:xfrm>
                              <a:prstGeom prst="rect">
                                <a:avLst/>
                              </a:prstGeom>
                              <a:solidFill>
                                <a:srgbClr val="FFFFFF"/>
                              </a:solidFill>
                              <a:ln w="9525">
                                <a:solidFill>
                                  <a:srgbClr val="000000"/>
                                </a:solidFill>
                                <a:miter lim="800000"/>
                                <a:headEnd/>
                                <a:tailEnd/>
                              </a:ln>
                            </wps:spPr>
                            <wps:txbx>
                              <w:txbxContent>
                                <w:p w14:paraId="03EA1617" w14:textId="77777777" w:rsidR="008015D5" w:rsidRPr="000F3C73" w:rsidRDefault="008015D5" w:rsidP="00B03281">
                                  <w:pPr>
                                    <w:jc w:val="center"/>
                                    <w:rPr>
                                      <w:b/>
                                      <w:sz w:val="13"/>
                                      <w:szCs w:val="13"/>
                                      <w:lang w:eastAsia="zh-CN"/>
                                    </w:rPr>
                                  </w:pPr>
                                  <w:r w:rsidRPr="000F3C73">
                                    <w:rPr>
                                      <w:rFonts w:hint="eastAsia"/>
                                      <w:b/>
                                      <w:sz w:val="13"/>
                                      <w:szCs w:val="13"/>
                                      <w:lang w:eastAsia="zh-CN"/>
                                    </w:rPr>
                                    <w:t>自然驱动因素</w:t>
                                  </w:r>
                                </w:p>
                                <w:p w14:paraId="465E2BA0" w14:textId="77777777" w:rsidR="008015D5" w:rsidRDefault="008015D5" w:rsidP="00B032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5" o:spid="_x0000_s1033" type="#_x0000_t202" style="position:absolute;left:0;text-align:left;margin-left:353.4pt;margin-top:144.95pt;width:81pt;height: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">
                      <v:textbox>
                        <w:txbxContent>
                          <w:p w14:paraId="03EA1617" w14:textId="77777777" w:rsidR="008015D5" w:rsidRPr="000F3C73" w:rsidRDefault="008015D5" w:rsidP="00B03281">
                            <w:pPr>
                              <w:jc w:val="center"/>
                              <w:rPr>
                                <w:b/>
                                <w:sz w:val="13"/>
                                <w:szCs w:val="13"/>
                                <w:lang w:eastAsia="zh-CN"/>
                              </w:rPr>
                            </w:pPr>
                            <w:r w:rsidRPr="000F3C73">
                              <w:rPr>
                                <w:rFonts w:hint="eastAsia"/>
                                <w:b/>
                                <w:sz w:val="13"/>
                                <w:szCs w:val="13"/>
                                <w:lang w:eastAsia="zh-CN"/>
                              </w:rPr>
                              <w:t>自然驱动因素</w:t>
                            </w:r>
                          </w:p>
                          <w:p w14:paraId="465E2BA0" w14:textId="77777777" w:rsidR="008015D5" w:rsidRDefault="008015D5" w:rsidP="00B03281"/>
                        </w:txbxContent>
                      </v:textbox>
                    </v:shape>
                  </w:pict>
                </mc:Fallback>
              </mc:AlternateContent>
            </w:r>
            <w:r w:rsidRPr="0087305B">
              <w:rPr>
                <w:noProof/>
                <w:lang w:val="en-US" w:eastAsia="zh-CN"/>
              </w:rPr>
              <mc:AlternateContent>
                <mc:Choice Requires="wps">
                  <w:drawing>
                    <wp:anchor distT="0" distB="0" distL="114300" distR="114300" simplePos="0" relativeHeight="251676672" behindDoc="0" locked="0" layoutInCell="1" allowOverlap="1" wp14:anchorId="4595058A" wp14:editId="01025A53">
                      <wp:simplePos x="0" y="0"/>
                      <wp:positionH relativeFrom="column">
                        <wp:posOffset>4486275</wp:posOffset>
                      </wp:positionH>
                      <wp:positionV relativeFrom="paragraph">
                        <wp:posOffset>2078355</wp:posOffset>
                      </wp:positionV>
                      <wp:extent cx="1028700" cy="629920"/>
                      <wp:effectExtent l="0" t="0" r="19050" b="17780"/>
                      <wp:wrapNone/>
                      <wp:docPr id="87" name="文字方塊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29920"/>
                              </a:xfrm>
                              <a:prstGeom prst="rect">
                                <a:avLst/>
                              </a:prstGeom>
                              <a:solidFill>
                                <a:srgbClr val="FFFFFF"/>
                              </a:solidFill>
                              <a:ln w="9525">
                                <a:solidFill>
                                  <a:srgbClr val="000000"/>
                                </a:solidFill>
                                <a:miter lim="800000"/>
                                <a:headEnd/>
                                <a:tailEnd/>
                              </a:ln>
                            </wps:spPr>
                            <wps:txbx>
                              <w:txbxContent>
                                <w:p w14:paraId="47B8F4BE" w14:textId="77777777" w:rsidR="008015D5" w:rsidRPr="000F3C73" w:rsidRDefault="008015D5" w:rsidP="00B03281">
                                  <w:pPr>
                                    <w:jc w:val="center"/>
                                    <w:rPr>
                                      <w:b/>
                                      <w:sz w:val="13"/>
                                      <w:szCs w:val="13"/>
                                      <w:lang w:eastAsia="zh-CN"/>
                                    </w:rPr>
                                  </w:pPr>
                                  <w:r w:rsidRPr="000F3C73">
                                    <w:rPr>
                                      <w:b/>
                                      <w:sz w:val="13"/>
                                      <w:szCs w:val="13"/>
                                      <w:lang w:eastAsia="zh-CN"/>
                                    </w:rPr>
                                    <w:t>人为驱动因素</w:t>
                                  </w:r>
                                </w:p>
                                <w:p w14:paraId="1D91EBDA" w14:textId="77777777" w:rsidR="008015D5" w:rsidRDefault="008015D5" w:rsidP="00B03281">
                                  <w:pPr>
                                    <w:rPr>
                                      <w:lang w:eastAsia="zh-CN"/>
                                    </w:rPr>
                                  </w:pPr>
                                  <w:r w:rsidRPr="000F3C73">
                                    <w:rPr>
                                      <w:sz w:val="13"/>
                                      <w:szCs w:val="13"/>
                                      <w:lang w:eastAsia="zh-CN"/>
                                    </w:rPr>
                                    <w:t>农业集约化</w:t>
                                  </w:r>
                                  <w:r w:rsidRPr="000F3C73">
                                    <w:rPr>
                                      <w:rFonts w:hint="eastAsia"/>
                                      <w:sz w:val="13"/>
                                      <w:szCs w:val="13"/>
                                      <w:lang w:eastAsia="zh-CN"/>
                                    </w:rPr>
                                    <w:t>，</w:t>
                                  </w:r>
                                  <w:r w:rsidRPr="000F3C73">
                                    <w:rPr>
                                      <w:sz w:val="13"/>
                                      <w:szCs w:val="13"/>
                                      <w:lang w:eastAsia="zh-CN"/>
                                    </w:rPr>
                                    <w:t>景观分散化</w:t>
                                  </w:r>
                                  <w:r w:rsidRPr="000F3C73">
                                    <w:rPr>
                                      <w:rFonts w:hint="eastAsia"/>
                                      <w:sz w:val="13"/>
                                      <w:szCs w:val="13"/>
                                      <w:lang w:eastAsia="zh-CN"/>
                                    </w:rPr>
                                    <w:t>，</w:t>
                                  </w:r>
                                  <w:r w:rsidRPr="000F3C73">
                                    <w:rPr>
                                      <w:sz w:val="13"/>
                                      <w:szCs w:val="13"/>
                                      <w:lang w:eastAsia="zh-CN"/>
                                    </w:rPr>
                                    <w:t>农药</w:t>
                                  </w:r>
                                  <w:r w:rsidRPr="000F3C73">
                                    <w:rPr>
                                      <w:rFonts w:hint="eastAsia"/>
                                      <w:sz w:val="13"/>
                                      <w:szCs w:val="13"/>
                                      <w:lang w:eastAsia="zh-CN"/>
                                    </w:rPr>
                                    <w:t>，</w:t>
                                  </w:r>
                                  <w:r w:rsidRPr="000F3C73">
                                    <w:rPr>
                                      <w:sz w:val="13"/>
                                      <w:szCs w:val="13"/>
                                      <w:lang w:eastAsia="zh-CN"/>
                                    </w:rPr>
                                    <w:t>病原体引入</w:t>
                                  </w:r>
                                  <w:r w:rsidRPr="000F3C73">
                                    <w:rPr>
                                      <w:rFonts w:hint="eastAsia"/>
                                      <w:sz w:val="13"/>
                                      <w:szCs w:val="13"/>
                                      <w:lang w:eastAsia="zh-CN"/>
                                    </w:rPr>
                                    <w:t>，</w:t>
                                  </w:r>
                                  <w:r w:rsidRPr="000F3C73">
                                    <w:rPr>
                                      <w:sz w:val="13"/>
                                      <w:szCs w:val="13"/>
                                      <w:lang w:eastAsia="zh-CN"/>
                                    </w:rPr>
                                    <w:t>气候变化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7" o:spid="_x0000_s1034" type="#_x0000_t202" style="position:absolute;left:0;text-align:left;margin-left:353.25pt;margin-top:163.65pt;width:81pt;height:49.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">
                      <v:textbox>
                        <w:txbxContent>
                          <w:p w14:paraId="47B8F4BE" w14:textId="77777777" w:rsidR="008015D5" w:rsidRPr="000F3C73" w:rsidRDefault="008015D5" w:rsidP="00B03281">
                            <w:pPr>
                              <w:jc w:val="center"/>
                              <w:rPr>
                                <w:b/>
                                <w:sz w:val="13"/>
                                <w:szCs w:val="13"/>
                                <w:lang w:eastAsia="zh-CN"/>
                              </w:rPr>
                            </w:pPr>
                            <w:r w:rsidRPr="000F3C73">
                              <w:rPr>
                                <w:b/>
                                <w:sz w:val="13"/>
                                <w:szCs w:val="13"/>
                                <w:lang w:eastAsia="zh-CN"/>
                              </w:rPr>
                              <w:t>人为驱动因素</w:t>
                            </w:r>
                          </w:p>
                          <w:p w14:paraId="1D91EBDA" w14:textId="77777777" w:rsidR="008015D5" w:rsidRDefault="008015D5" w:rsidP="00B03281">
                            <w:pPr>
                              <w:rPr>
                                <w:lang w:eastAsia="zh-CN"/>
                              </w:rPr>
                            </w:pPr>
                            <w:r w:rsidRPr="000F3C73">
                              <w:rPr>
                                <w:sz w:val="13"/>
                                <w:szCs w:val="13"/>
                                <w:lang w:eastAsia="zh-CN"/>
                              </w:rPr>
                              <w:t>农业集约化</w:t>
                            </w:r>
                            <w:r w:rsidRPr="000F3C73">
                              <w:rPr>
                                <w:rFonts w:hint="eastAsia"/>
                                <w:sz w:val="13"/>
                                <w:szCs w:val="13"/>
                                <w:lang w:eastAsia="zh-CN"/>
                              </w:rPr>
                              <w:t>，</w:t>
                            </w:r>
                            <w:r w:rsidRPr="000F3C73">
                              <w:rPr>
                                <w:sz w:val="13"/>
                                <w:szCs w:val="13"/>
                                <w:lang w:eastAsia="zh-CN"/>
                              </w:rPr>
                              <w:t>景观分散化</w:t>
                            </w:r>
                            <w:r w:rsidRPr="000F3C73">
                              <w:rPr>
                                <w:rFonts w:hint="eastAsia"/>
                                <w:sz w:val="13"/>
                                <w:szCs w:val="13"/>
                                <w:lang w:eastAsia="zh-CN"/>
                              </w:rPr>
                              <w:t>，</w:t>
                            </w:r>
                            <w:r w:rsidRPr="000F3C73">
                              <w:rPr>
                                <w:sz w:val="13"/>
                                <w:szCs w:val="13"/>
                                <w:lang w:eastAsia="zh-CN"/>
                              </w:rPr>
                              <w:t>农药</w:t>
                            </w:r>
                            <w:r w:rsidRPr="000F3C73">
                              <w:rPr>
                                <w:rFonts w:hint="eastAsia"/>
                                <w:sz w:val="13"/>
                                <w:szCs w:val="13"/>
                                <w:lang w:eastAsia="zh-CN"/>
                              </w:rPr>
                              <w:t>，</w:t>
                            </w:r>
                            <w:r w:rsidRPr="000F3C73">
                              <w:rPr>
                                <w:sz w:val="13"/>
                                <w:szCs w:val="13"/>
                                <w:lang w:eastAsia="zh-CN"/>
                              </w:rPr>
                              <w:t>病原体引入</w:t>
                            </w:r>
                            <w:r w:rsidRPr="000F3C73">
                              <w:rPr>
                                <w:rFonts w:hint="eastAsia"/>
                                <w:sz w:val="13"/>
                                <w:szCs w:val="13"/>
                                <w:lang w:eastAsia="zh-CN"/>
                              </w:rPr>
                              <w:t>，</w:t>
                            </w:r>
                            <w:r w:rsidRPr="000F3C73">
                              <w:rPr>
                                <w:sz w:val="13"/>
                                <w:szCs w:val="13"/>
                                <w:lang w:eastAsia="zh-CN"/>
                              </w:rPr>
                              <w:t>气候变化</w:t>
                            </w:r>
                          </w:p>
                        </w:txbxContent>
                      </v:textbox>
                    </v:shape>
                  </w:pict>
                </mc:Fallback>
              </mc:AlternateContent>
            </w:r>
            <w:r w:rsidRPr="0087305B">
              <w:rPr>
                <w:noProof/>
                <w:lang w:val="en-US" w:eastAsia="zh-CN"/>
              </w:rPr>
              <mc:AlternateContent>
                <mc:Choice Requires="wps">
                  <w:drawing>
                    <wp:anchor distT="0" distB="0" distL="114300" distR="114300" simplePos="0" relativeHeight="251669504" behindDoc="0" locked="0" layoutInCell="1" allowOverlap="1" wp14:anchorId="524FD7CD" wp14:editId="5C16AF69">
                      <wp:simplePos x="0" y="0"/>
                      <wp:positionH relativeFrom="column">
                        <wp:posOffset>1196975</wp:posOffset>
                      </wp:positionH>
                      <wp:positionV relativeFrom="paragraph">
                        <wp:posOffset>148590</wp:posOffset>
                      </wp:positionV>
                      <wp:extent cx="1433830" cy="1029970"/>
                      <wp:effectExtent l="0" t="0" r="0" b="0"/>
                      <wp:wrapNone/>
                      <wp:docPr id="83" name="文字方塊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830" cy="1029970"/>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24BB76" w14:textId="77777777" w:rsidR="008015D5" w:rsidRPr="00673979" w:rsidRDefault="008015D5" w:rsidP="00B03281">
                                  <w:pPr>
                                    <w:jc w:val="center"/>
                                    <w:rPr>
                                      <w:rFonts w:ascii="SimHei" w:eastAsia="SimHei" w:hAnsi="SimHei"/>
                                      <w:b/>
                                      <w:color w:val="17365D"/>
                                      <w:sz w:val="13"/>
                                      <w:szCs w:val="13"/>
                                      <w:lang w:eastAsia="zh-CN"/>
                                    </w:rPr>
                                  </w:pPr>
                                  <w:r w:rsidRPr="00673979">
                                    <w:rPr>
                                      <w:rFonts w:ascii="SimHei" w:eastAsia="SimHei" w:hAnsi="SimHei" w:hint="eastAsia"/>
                                      <w:b/>
                                      <w:color w:val="17365D"/>
                                      <w:sz w:val="13"/>
                                      <w:szCs w:val="13"/>
                                      <w:lang w:eastAsia="zh-CN"/>
                                    </w:rPr>
                                    <w:t>自然对人类的惠益</w:t>
                                  </w:r>
                                </w:p>
                                <w:p w14:paraId="6238A81C" w14:textId="77777777" w:rsidR="008015D5" w:rsidRPr="000F3C73" w:rsidRDefault="008015D5" w:rsidP="00B03281">
                                  <w:pPr>
                                    <w:jc w:val="center"/>
                                    <w:rPr>
                                      <w:sz w:val="13"/>
                                      <w:szCs w:val="13"/>
                                      <w:lang w:eastAsia="zh-CN"/>
                                    </w:rPr>
                                  </w:pPr>
                                  <w:r w:rsidRPr="000F3C73">
                                    <w:rPr>
                                      <w:sz w:val="13"/>
                                      <w:szCs w:val="13"/>
                                      <w:lang w:eastAsia="zh-CN"/>
                                    </w:rPr>
                                    <w:t>来自依赖授粉媒介的植物的食物</w:t>
                                  </w:r>
                                  <w:r w:rsidRPr="000F3C73">
                                    <w:rPr>
                                      <w:rFonts w:hint="eastAsia"/>
                                      <w:sz w:val="13"/>
                                      <w:szCs w:val="13"/>
                                      <w:lang w:eastAsia="zh-CN"/>
                                    </w:rPr>
                                    <w:t>、</w:t>
                                  </w:r>
                                  <w:r w:rsidRPr="000F3C73">
                                    <w:rPr>
                                      <w:sz w:val="13"/>
                                      <w:szCs w:val="13"/>
                                      <w:lang w:eastAsia="zh-CN"/>
                                    </w:rPr>
                                    <w:t>纤维</w:t>
                                  </w:r>
                                  <w:r w:rsidRPr="000F3C73">
                                    <w:rPr>
                                      <w:rFonts w:hint="eastAsia"/>
                                      <w:sz w:val="13"/>
                                      <w:szCs w:val="13"/>
                                      <w:lang w:eastAsia="zh-CN"/>
                                    </w:rPr>
                                    <w:t>、</w:t>
                                  </w:r>
                                  <w:r w:rsidRPr="000F3C73">
                                    <w:rPr>
                                      <w:sz w:val="13"/>
                                      <w:szCs w:val="13"/>
                                      <w:lang w:eastAsia="zh-CN"/>
                                    </w:rPr>
                                    <w:t>建材</w:t>
                                  </w:r>
                                  <w:r w:rsidRPr="000F3C73">
                                    <w:rPr>
                                      <w:rFonts w:hint="eastAsia"/>
                                      <w:sz w:val="13"/>
                                      <w:szCs w:val="13"/>
                                      <w:lang w:eastAsia="zh-CN"/>
                                    </w:rPr>
                                    <w:t>、</w:t>
                                  </w:r>
                                  <w:r w:rsidRPr="000F3C73">
                                    <w:rPr>
                                      <w:sz w:val="13"/>
                                      <w:szCs w:val="13"/>
                                      <w:lang w:eastAsia="zh-CN"/>
                                    </w:rPr>
                                    <w:t>医药及其他产品与服务</w:t>
                                  </w:r>
                                  <w:r w:rsidRPr="000F3C73">
                                    <w:rPr>
                                      <w:rFonts w:hint="eastAsia"/>
                                      <w:sz w:val="13"/>
                                      <w:szCs w:val="13"/>
                                      <w:lang w:eastAsia="zh-CN"/>
                                    </w:rPr>
                                    <w:t>，</w:t>
                                  </w:r>
                                  <w:r w:rsidRPr="000F3C73">
                                    <w:rPr>
                                      <w:sz w:val="13"/>
                                      <w:szCs w:val="13"/>
                                      <w:lang w:eastAsia="zh-CN"/>
                                    </w:rPr>
                                    <w:t>蜂蜜</w:t>
                                  </w:r>
                                  <w:r w:rsidRPr="000F3C73">
                                    <w:rPr>
                                      <w:rFonts w:hint="eastAsia"/>
                                      <w:sz w:val="13"/>
                                      <w:szCs w:val="13"/>
                                      <w:lang w:eastAsia="zh-CN"/>
                                    </w:rPr>
                                    <w:t>，其他蜂产品，文化与美学价值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3" o:spid="_x0000_s1035" type="#_x0000_t202" style="position:absolute;left:0;text-align:left;margin-left:94.25pt;margin-top:11.7pt;width:112.9pt;height:81.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" fillcolor="#c6d9f1" stroked="f">
                      <v:textbox>
                        <w:txbxContent>
                          <w:p w14:paraId="7E24BB76" w14:textId="77777777" w:rsidR="008015D5" w:rsidRPr="00673979" w:rsidRDefault="008015D5" w:rsidP="00B03281">
                            <w:pPr>
                              <w:jc w:val="center"/>
                              <w:rPr>
                                <w:rFonts w:ascii="SimHei" w:eastAsia="SimHei" w:hAnsi="SimHei"/>
                                <w:b/>
                                <w:color w:val="17365D"/>
                                <w:sz w:val="13"/>
                                <w:szCs w:val="13"/>
                                <w:lang w:eastAsia="zh-CN"/>
                              </w:rPr>
                            </w:pPr>
                            <w:r w:rsidRPr="00673979">
                              <w:rPr>
                                <w:rFonts w:ascii="SimHei" w:eastAsia="SimHei" w:hAnsi="SimHei" w:hint="eastAsia"/>
                                <w:b/>
                                <w:color w:val="17365D"/>
                                <w:sz w:val="13"/>
                                <w:szCs w:val="13"/>
                                <w:lang w:eastAsia="zh-CN"/>
                              </w:rPr>
                              <w:t>自然对人类的惠益</w:t>
                            </w:r>
                          </w:p>
                          <w:p w14:paraId="6238A81C" w14:textId="77777777" w:rsidR="008015D5" w:rsidRPr="000F3C73" w:rsidRDefault="008015D5" w:rsidP="00B03281">
                            <w:pPr>
                              <w:jc w:val="center"/>
                              <w:rPr>
                                <w:sz w:val="13"/>
                                <w:szCs w:val="13"/>
                                <w:lang w:eastAsia="zh-CN"/>
                              </w:rPr>
                            </w:pPr>
                            <w:r w:rsidRPr="000F3C73">
                              <w:rPr>
                                <w:sz w:val="13"/>
                                <w:szCs w:val="13"/>
                                <w:lang w:eastAsia="zh-CN"/>
                              </w:rPr>
                              <w:t>来自依赖授粉媒介的植物的食物</w:t>
                            </w:r>
                            <w:r w:rsidRPr="000F3C73">
                              <w:rPr>
                                <w:rFonts w:hint="eastAsia"/>
                                <w:sz w:val="13"/>
                                <w:szCs w:val="13"/>
                                <w:lang w:eastAsia="zh-CN"/>
                              </w:rPr>
                              <w:t>、</w:t>
                            </w:r>
                            <w:r w:rsidRPr="000F3C73">
                              <w:rPr>
                                <w:sz w:val="13"/>
                                <w:szCs w:val="13"/>
                                <w:lang w:eastAsia="zh-CN"/>
                              </w:rPr>
                              <w:t>纤维</w:t>
                            </w:r>
                            <w:r w:rsidRPr="000F3C73">
                              <w:rPr>
                                <w:rFonts w:hint="eastAsia"/>
                                <w:sz w:val="13"/>
                                <w:szCs w:val="13"/>
                                <w:lang w:eastAsia="zh-CN"/>
                              </w:rPr>
                              <w:t>、</w:t>
                            </w:r>
                            <w:r w:rsidRPr="000F3C73">
                              <w:rPr>
                                <w:sz w:val="13"/>
                                <w:szCs w:val="13"/>
                                <w:lang w:eastAsia="zh-CN"/>
                              </w:rPr>
                              <w:t>建材</w:t>
                            </w:r>
                            <w:r w:rsidRPr="000F3C73">
                              <w:rPr>
                                <w:rFonts w:hint="eastAsia"/>
                                <w:sz w:val="13"/>
                                <w:szCs w:val="13"/>
                                <w:lang w:eastAsia="zh-CN"/>
                              </w:rPr>
                              <w:t>、</w:t>
                            </w:r>
                            <w:r w:rsidRPr="000F3C73">
                              <w:rPr>
                                <w:sz w:val="13"/>
                                <w:szCs w:val="13"/>
                                <w:lang w:eastAsia="zh-CN"/>
                              </w:rPr>
                              <w:t>医药及其他产品与服务</w:t>
                            </w:r>
                            <w:r w:rsidRPr="000F3C73">
                              <w:rPr>
                                <w:rFonts w:hint="eastAsia"/>
                                <w:sz w:val="13"/>
                                <w:szCs w:val="13"/>
                                <w:lang w:eastAsia="zh-CN"/>
                              </w:rPr>
                              <w:t>，</w:t>
                            </w:r>
                            <w:r w:rsidRPr="000F3C73">
                              <w:rPr>
                                <w:sz w:val="13"/>
                                <w:szCs w:val="13"/>
                                <w:lang w:eastAsia="zh-CN"/>
                              </w:rPr>
                              <w:t>蜂蜜</w:t>
                            </w:r>
                            <w:r w:rsidRPr="000F3C73">
                              <w:rPr>
                                <w:rFonts w:hint="eastAsia"/>
                                <w:sz w:val="13"/>
                                <w:szCs w:val="13"/>
                                <w:lang w:eastAsia="zh-CN"/>
                              </w:rPr>
                              <w:t>，其他蜂产品，文化与美学价值</w:t>
                            </w:r>
                          </w:p>
                        </w:txbxContent>
                      </v:textbox>
                    </v:shape>
                  </w:pict>
                </mc:Fallback>
              </mc:AlternateContent>
            </w:r>
            <w:r w:rsidRPr="0087305B">
              <w:rPr>
                <w:noProof/>
                <w:lang w:val="en-US" w:eastAsia="zh-CN"/>
              </w:rPr>
              <mc:AlternateContent>
                <mc:Choice Requires="wps">
                  <w:drawing>
                    <wp:anchor distT="0" distB="0" distL="114300" distR="114300" simplePos="0" relativeHeight="251667456" behindDoc="0" locked="0" layoutInCell="1" allowOverlap="1" wp14:anchorId="6D542F93" wp14:editId="51B211D6">
                      <wp:simplePos x="0" y="0"/>
                      <wp:positionH relativeFrom="column">
                        <wp:posOffset>62255</wp:posOffset>
                      </wp:positionH>
                      <wp:positionV relativeFrom="paragraph">
                        <wp:posOffset>1351903</wp:posOffset>
                      </wp:positionV>
                      <wp:extent cx="1134110" cy="493395"/>
                      <wp:effectExtent l="0" t="0" r="8890" b="1905"/>
                      <wp:wrapNone/>
                      <wp:docPr id="79" name="文字方塊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493395"/>
                              </a:xfrm>
                              <a:prstGeom prst="rect">
                                <a:avLst/>
                              </a:prstGeom>
                              <a:gradFill rotWithShape="0">
                                <a:gsLst>
                                  <a:gs pos="0">
                                    <a:srgbClr val="F2DBDB"/>
                                  </a:gs>
                                  <a:gs pos="100000">
                                    <a:srgbClr val="F2DBDB">
                                      <a:gamma/>
                                      <a:tint val="96471"/>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B7D8A7" w14:textId="77777777" w:rsidR="008015D5" w:rsidRPr="00673979" w:rsidRDefault="008015D5" w:rsidP="00B03281">
                                  <w:pPr>
                                    <w:rPr>
                                      <w:rFonts w:eastAsia="SimHei"/>
                                      <w:b/>
                                      <w:color w:val="943634"/>
                                      <w:sz w:val="15"/>
                                      <w:szCs w:val="15"/>
                                      <w:lang w:eastAsia="zh-CN"/>
                                    </w:rPr>
                                  </w:pPr>
                                  <w:r w:rsidRPr="00673979">
                                    <w:rPr>
                                      <w:rFonts w:eastAsia="SimHei"/>
                                      <w:b/>
                                      <w:color w:val="943634"/>
                                      <w:sz w:val="15"/>
                                      <w:szCs w:val="15"/>
                                      <w:lang w:eastAsia="zh-CN"/>
                                    </w:rPr>
                                    <w:t>C</w:t>
                                  </w:r>
                                  <w:r w:rsidRPr="00673979">
                                    <w:rPr>
                                      <w:rFonts w:eastAsia="SimHei"/>
                                      <w:b/>
                                      <w:color w:val="943634"/>
                                      <w:sz w:val="15"/>
                                      <w:szCs w:val="15"/>
                                      <w:lang w:eastAsia="zh-CN"/>
                                    </w:rPr>
                                    <w:t>节：驱动因素与管理方案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9" o:spid="_x0000_s1036" type="#_x0000_t202" style="position:absolute;left:0;text-align:left;margin-left:4.9pt;margin-top:106.45pt;width:89.3pt;height:3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" fillcolor="#f2dbdb" stroked="f">
                      <v:fill color2="#f2dcdc" focus="100%" type="gradient"/>
                      <v:textbox>
                        <w:txbxContent>
                          <w:p w14:paraId="46B7D8A7" w14:textId="77777777" w:rsidR="008015D5" w:rsidRPr="00673979" w:rsidRDefault="008015D5" w:rsidP="00B03281">
                            <w:pPr>
                              <w:rPr>
                                <w:rFonts w:eastAsia="SimHei"/>
                                <w:b/>
                                <w:color w:val="943634"/>
                                <w:sz w:val="15"/>
                                <w:szCs w:val="15"/>
                                <w:lang w:eastAsia="zh-CN"/>
                              </w:rPr>
                            </w:pPr>
                            <w:r w:rsidRPr="00673979">
                              <w:rPr>
                                <w:rFonts w:eastAsia="SimHei"/>
                                <w:b/>
                                <w:color w:val="943634"/>
                                <w:sz w:val="15"/>
                                <w:szCs w:val="15"/>
                                <w:lang w:eastAsia="zh-CN"/>
                              </w:rPr>
                              <w:t>C</w:t>
                            </w:r>
                            <w:r w:rsidRPr="00673979">
                              <w:rPr>
                                <w:rFonts w:eastAsia="SimHei"/>
                                <w:b/>
                                <w:color w:val="943634"/>
                                <w:sz w:val="15"/>
                                <w:szCs w:val="15"/>
                                <w:lang w:eastAsia="zh-CN"/>
                              </w:rPr>
                              <w:t>节：驱动因素与管理方案</w:t>
                            </w:r>
                          </w:p>
                        </w:txbxContent>
                      </v:textbox>
                    </v:shape>
                  </w:pict>
                </mc:Fallback>
              </mc:AlternateContent>
            </w:r>
            <w:r w:rsidRPr="0087305B">
              <w:rPr>
                <w:noProof/>
                <w:lang w:val="en-US" w:eastAsia="zh-CN"/>
              </w:rPr>
              <mc:AlternateContent>
                <mc:Choice Requires="wps">
                  <w:drawing>
                    <wp:anchor distT="0" distB="0" distL="114300" distR="114300" simplePos="0" relativeHeight="251668480" behindDoc="0" locked="0" layoutInCell="1" allowOverlap="1" wp14:anchorId="37632D1D" wp14:editId="72C67A5D">
                      <wp:simplePos x="0" y="0"/>
                      <wp:positionH relativeFrom="column">
                        <wp:posOffset>130810</wp:posOffset>
                      </wp:positionH>
                      <wp:positionV relativeFrom="paragraph">
                        <wp:posOffset>3171825</wp:posOffset>
                      </wp:positionV>
                      <wp:extent cx="1188720" cy="575310"/>
                      <wp:effectExtent l="0" t="0" r="0" b="0"/>
                      <wp:wrapNone/>
                      <wp:docPr id="77" name="文字方塊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575310"/>
                              </a:xfrm>
                              <a:prstGeom prst="rect">
                                <a:avLst/>
                              </a:prstGeom>
                              <a:solidFill>
                                <a:srgbClr val="F2DB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1B8318" w14:textId="77777777" w:rsidR="008015D5" w:rsidRPr="00673979" w:rsidRDefault="008015D5" w:rsidP="00B03281">
                                  <w:pPr>
                                    <w:rPr>
                                      <w:rFonts w:eastAsia="SimHei"/>
                                      <w:b/>
                                      <w:color w:val="943634"/>
                                      <w:sz w:val="15"/>
                                      <w:szCs w:val="15"/>
                                      <w:lang w:eastAsia="zh-CN"/>
                                    </w:rPr>
                                  </w:pPr>
                                  <w:r w:rsidRPr="00673979">
                                    <w:rPr>
                                      <w:rFonts w:eastAsia="SimHei"/>
                                      <w:b/>
                                      <w:color w:val="943634"/>
                                      <w:sz w:val="15"/>
                                      <w:szCs w:val="15"/>
                                      <w:lang w:eastAsia="zh-CN"/>
                                    </w:rPr>
                                    <w:t>B</w:t>
                                  </w:r>
                                  <w:r w:rsidRPr="00673979">
                                    <w:rPr>
                                      <w:rFonts w:eastAsia="SimHei" w:hint="eastAsia"/>
                                      <w:b/>
                                      <w:color w:val="943634"/>
                                      <w:sz w:val="15"/>
                                      <w:szCs w:val="15"/>
                                      <w:lang w:eastAsia="zh-CN"/>
                                    </w:rPr>
                                    <w:t>节：传粉媒介和授粉的现状与趋势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7" o:spid="_x0000_s1037" type="#_x0000_t202" style="position:absolute;left:0;text-align:left;margin-left:10.3pt;margin-top:249.75pt;width:93.6pt;height:45.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" fillcolor="#f2dbdb" stroked="f">
                      <v:textbox>
                        <w:txbxContent>
                          <w:p w14:paraId="001B8318" w14:textId="77777777" w:rsidR="008015D5" w:rsidRPr="00673979" w:rsidRDefault="008015D5" w:rsidP="00B03281">
                            <w:pPr>
                              <w:rPr>
                                <w:rFonts w:eastAsia="SimHei"/>
                                <w:b/>
                                <w:color w:val="943634"/>
                                <w:sz w:val="15"/>
                                <w:szCs w:val="15"/>
                                <w:lang w:eastAsia="zh-CN"/>
                              </w:rPr>
                            </w:pPr>
                            <w:r w:rsidRPr="00673979">
                              <w:rPr>
                                <w:rFonts w:eastAsia="SimHei"/>
                                <w:b/>
                                <w:color w:val="943634"/>
                                <w:sz w:val="15"/>
                                <w:szCs w:val="15"/>
                                <w:lang w:eastAsia="zh-CN"/>
                              </w:rPr>
                              <w:t>B</w:t>
                            </w:r>
                            <w:r w:rsidRPr="00673979">
                              <w:rPr>
                                <w:rFonts w:eastAsia="SimHei" w:hint="eastAsia"/>
                                <w:b/>
                                <w:color w:val="943634"/>
                                <w:sz w:val="15"/>
                                <w:szCs w:val="15"/>
                                <w:lang w:eastAsia="zh-CN"/>
                              </w:rPr>
                              <w:t>节：传粉媒介和授粉的现状与趋势</w:t>
                            </w:r>
                          </w:p>
                        </w:txbxContent>
                      </v:textbox>
                    </v:shape>
                  </w:pict>
                </mc:Fallback>
              </mc:AlternateContent>
            </w:r>
            <w:r w:rsidRPr="0087305B">
              <w:rPr>
                <w:noProof/>
                <w:lang w:val="en-US" w:eastAsia="zh-CN"/>
              </w:rPr>
              <mc:AlternateContent>
                <mc:Choice Requires="wps">
                  <w:drawing>
                    <wp:anchor distT="0" distB="0" distL="114300" distR="114300" simplePos="0" relativeHeight="251666432" behindDoc="0" locked="0" layoutInCell="1" allowOverlap="1" wp14:anchorId="435130E7" wp14:editId="1CCDF625">
                      <wp:simplePos x="0" y="0"/>
                      <wp:positionH relativeFrom="column">
                        <wp:posOffset>62230</wp:posOffset>
                      </wp:positionH>
                      <wp:positionV relativeFrom="paragraph">
                        <wp:posOffset>152400</wp:posOffset>
                      </wp:positionV>
                      <wp:extent cx="1134110" cy="594360"/>
                      <wp:effectExtent l="0" t="0" r="8890" b="0"/>
                      <wp:wrapNone/>
                      <wp:docPr id="80" name="文字方塊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594360"/>
                              </a:xfrm>
                              <a:prstGeom prst="rect">
                                <a:avLst/>
                              </a:prstGeom>
                              <a:solidFill>
                                <a:srgbClr val="F2DB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A1E8FA" w14:textId="77777777" w:rsidR="008015D5" w:rsidRPr="00673979" w:rsidRDefault="008015D5" w:rsidP="00B03281">
                                  <w:pPr>
                                    <w:rPr>
                                      <w:rFonts w:eastAsia="SimHei"/>
                                      <w:b/>
                                      <w:color w:val="943634"/>
                                      <w:sz w:val="15"/>
                                      <w:szCs w:val="15"/>
                                      <w:lang w:eastAsia="zh-CN"/>
                                    </w:rPr>
                                  </w:pPr>
                                  <w:r w:rsidRPr="00673979">
                                    <w:rPr>
                                      <w:rFonts w:eastAsia="SimHei" w:hint="eastAsia"/>
                                      <w:b/>
                                      <w:color w:val="943634"/>
                                      <w:sz w:val="15"/>
                                      <w:szCs w:val="15"/>
                                      <w:lang w:eastAsia="zh-CN"/>
                                    </w:rPr>
                                    <w:t>A</w:t>
                                  </w:r>
                                  <w:r w:rsidRPr="00673979">
                                    <w:rPr>
                                      <w:rFonts w:eastAsia="SimHei" w:hint="eastAsia"/>
                                      <w:b/>
                                      <w:color w:val="943634"/>
                                      <w:sz w:val="15"/>
                                      <w:szCs w:val="15"/>
                                      <w:lang w:eastAsia="zh-CN"/>
                                    </w:rPr>
                                    <w:t>节：授粉的价值、授粉及其对人类的惠益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0" o:spid="_x0000_s1038" type="#_x0000_t202" style="position:absolute;left:0;text-align:left;margin-left:4.9pt;margin-top:12pt;width:89.3pt;height:4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" fillcolor="#f2dbdb" stroked="f">
                      <v:textbox>
                        <w:txbxContent>
                          <w:p w14:paraId="7AA1E8FA" w14:textId="77777777" w:rsidR="008015D5" w:rsidRPr="00673979" w:rsidRDefault="008015D5" w:rsidP="00B03281">
                            <w:pPr>
                              <w:rPr>
                                <w:rFonts w:eastAsia="SimHei"/>
                                <w:b/>
                                <w:color w:val="943634"/>
                                <w:sz w:val="15"/>
                                <w:szCs w:val="15"/>
                                <w:lang w:eastAsia="zh-CN"/>
                              </w:rPr>
                            </w:pPr>
                            <w:r w:rsidRPr="00673979">
                              <w:rPr>
                                <w:rFonts w:eastAsia="SimHei" w:hint="eastAsia"/>
                                <w:b/>
                                <w:color w:val="943634"/>
                                <w:sz w:val="15"/>
                                <w:szCs w:val="15"/>
                                <w:lang w:eastAsia="zh-CN"/>
                              </w:rPr>
                              <w:t>A</w:t>
                            </w:r>
                            <w:r w:rsidRPr="00673979">
                              <w:rPr>
                                <w:rFonts w:eastAsia="SimHei" w:hint="eastAsia"/>
                                <w:b/>
                                <w:color w:val="943634"/>
                                <w:sz w:val="15"/>
                                <w:szCs w:val="15"/>
                                <w:lang w:eastAsia="zh-CN"/>
                              </w:rPr>
                              <w:t>节：授粉的价值、授粉及其对人类的惠益</w:t>
                            </w:r>
                          </w:p>
                        </w:txbxContent>
                      </v:textbox>
                    </v:shape>
                  </w:pict>
                </mc:Fallback>
              </mc:AlternateContent>
            </w:r>
            <w:bookmarkStart w:id="8" w:name="_DV_C313"/>
            <w:r>
              <w:rPr>
                <w:noProof/>
                <w:w w:val="0"/>
                <w:szCs w:val="18"/>
                <w:lang w:val="en-US" w:eastAsia="zh-CN"/>
              </w:rPr>
              <w:drawing>
                <wp:inline distT="0" distB="0" distL="0" distR="0" wp14:anchorId="2468B652" wp14:editId="17C2F836">
                  <wp:extent cx="5699760" cy="3784600"/>
                  <wp:effectExtent l="0" t="0" r="0" b="0"/>
                  <wp:docPr id="98" name="圖片 98" descr="Description: P-SPMA1_v2_2502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P-SPMA1_v2_250220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9760" cy="3784600"/>
                          </a:xfrm>
                          <a:prstGeom prst="rect">
                            <a:avLst/>
                          </a:prstGeom>
                          <a:noFill/>
                          <a:ln w="38100">
                            <a:noFill/>
                            <a:miter lim="800000"/>
                            <a:headEnd/>
                            <a:tailEnd/>
                          </a:ln>
                          <a:effectLst/>
                        </pic:spPr>
                      </pic:pic>
                    </a:graphicData>
                  </a:graphic>
                </wp:inline>
              </w:drawing>
            </w:r>
            <w:bookmarkEnd w:id="8"/>
          </w:p>
        </w:tc>
      </w:tr>
      <w:tr w:rsidR="00B03281" w:rsidRPr="0087305B" w14:paraId="0A838668" w14:textId="77777777" w:rsidTr="00B03281">
        <w:tc>
          <w:tcPr>
            <w:tcW w:w="9356" w:type="dxa"/>
            <w:shd w:val="clear" w:color="auto" w:fill="auto"/>
            <w:tcMar>
              <w:left w:w="108" w:type="dxa"/>
            </w:tcMar>
          </w:tcPr>
          <w:p w14:paraId="099093D2" w14:textId="7E8F18ED" w:rsidR="00B03281" w:rsidRPr="0087305B" w:rsidRDefault="00B03281" w:rsidP="00A53A05">
            <w:pPr>
              <w:keepNext/>
              <w:keepLines/>
              <w:spacing w:before="120" w:after="120"/>
              <w:contextualSpacing/>
              <w:jc w:val="both"/>
              <w:rPr>
                <w:lang w:eastAsia="zh-CN"/>
              </w:rPr>
            </w:pPr>
            <w:r w:rsidRPr="0087305B">
              <w:rPr>
                <w:rFonts w:eastAsia="SimHei"/>
                <w:b/>
                <w:lang w:eastAsia="zh-CN"/>
              </w:rPr>
              <w:t>图</w:t>
            </w:r>
            <w:r w:rsidRPr="0087305B">
              <w:rPr>
                <w:b/>
                <w:lang w:eastAsia="zh-CN"/>
              </w:rPr>
              <w:t>SPM.A1</w:t>
            </w:r>
            <w:r w:rsidRPr="0087305B">
              <w:rPr>
                <w:b/>
                <w:lang w:eastAsia="zh-CN"/>
              </w:rPr>
              <w:t>：</w:t>
            </w:r>
            <w:r w:rsidRPr="00B03281">
              <w:rPr>
                <w:rFonts w:hint="eastAsia"/>
                <w:lang w:eastAsia="zh-CN"/>
              </w:rPr>
              <w:t>决策者</w:t>
            </w:r>
            <w:r w:rsidRPr="0087305B">
              <w:rPr>
                <w:lang w:eastAsia="zh-CN"/>
              </w:rPr>
              <w:t>摘要中使用的核心概念示意图，其基于平台的概念框架。文本框代表自然和社会及其关系的要素；文本框的标题是涵盖西方科学及其他知识体系的包容性类别（细箭头表示被认为是重要的联系，但并非平台的主要重点）。粗体字标题之下的实例单纯以说明为目的，并非意在穷尽。</w:t>
            </w:r>
            <w:r w:rsidRPr="0087305B">
              <w:rPr>
                <w:lang w:eastAsia="zh-CN"/>
              </w:rPr>
              <w:t xml:space="preserve"> </w:t>
            </w:r>
          </w:p>
        </w:tc>
      </w:tr>
    </w:tbl>
    <w:p w14:paraId="4E578412" w14:textId="0B26E69C" w:rsidR="007D44DF" w:rsidRPr="00086D56" w:rsidRDefault="005E321F" w:rsidP="00A53A05">
      <w:pPr>
        <w:keepNext/>
        <w:keepLines/>
        <w:spacing w:before="120" w:after="120"/>
        <w:ind w:left="1247"/>
        <w:jc w:val="both"/>
        <w:rPr>
          <w:b/>
          <w:sz w:val="24"/>
          <w:szCs w:val="24"/>
          <w:lang w:eastAsia="zh-CN"/>
        </w:rPr>
      </w:pPr>
      <w:r w:rsidRPr="0087305B">
        <w:rPr>
          <w:rFonts w:eastAsia="SimHei"/>
          <w:b/>
          <w:sz w:val="24"/>
          <w:szCs w:val="24"/>
          <w:lang w:eastAsia="zh-CN"/>
        </w:rPr>
        <w:t>平台概念框架的关键要素</w:t>
      </w:r>
    </w:p>
    <w:p w14:paraId="2B402994" w14:textId="77777777" w:rsidR="005E321F" w:rsidRPr="0087305B" w:rsidRDefault="005E321F" w:rsidP="00A53A05">
      <w:pPr>
        <w:keepNext/>
        <w:keepLines/>
        <w:spacing w:before="120" w:after="120"/>
        <w:ind w:left="1247"/>
        <w:jc w:val="both"/>
        <w:rPr>
          <w:sz w:val="24"/>
          <w:szCs w:val="24"/>
          <w:lang w:eastAsia="zh-CN"/>
        </w:rPr>
      </w:pPr>
      <w:r w:rsidRPr="0087305B">
        <w:rPr>
          <w:rFonts w:eastAsia="SimHei"/>
          <w:b/>
          <w:sz w:val="24"/>
          <w:szCs w:val="24"/>
          <w:lang w:eastAsia="zh-CN"/>
        </w:rPr>
        <w:t>“</w:t>
      </w:r>
      <w:r w:rsidRPr="0087305B">
        <w:rPr>
          <w:rFonts w:eastAsia="SimHei"/>
          <w:b/>
          <w:sz w:val="24"/>
          <w:szCs w:val="24"/>
          <w:lang w:eastAsia="zh-CN"/>
        </w:rPr>
        <w:t>自然</w:t>
      </w:r>
      <w:r w:rsidRPr="0087305B">
        <w:rPr>
          <w:rFonts w:eastAsia="SimHei"/>
          <w:b/>
          <w:sz w:val="24"/>
          <w:szCs w:val="24"/>
          <w:lang w:eastAsia="zh-CN"/>
        </w:rPr>
        <w:t>”</w:t>
      </w:r>
      <w:r w:rsidRPr="0087305B">
        <w:rPr>
          <w:sz w:val="24"/>
          <w:szCs w:val="24"/>
          <w:lang w:eastAsia="zh-CN"/>
        </w:rPr>
        <w:t>就平台而言是指自然世界，并强调生物多样性。就西方科学而言，其包括生物多样性、生态系统（结构和功能）、进化、生物圈、人类共同的进化遗产，以及生物文化多样性。就其他知识体系而言，其包括地球母亲和生命系统等类别，并且经常被认为与人类有千丝万缕的联系，并非独立的实体。</w:t>
      </w:r>
      <w:r w:rsidRPr="0087305B">
        <w:rPr>
          <w:sz w:val="24"/>
          <w:szCs w:val="24"/>
          <w:lang w:eastAsia="zh-CN"/>
        </w:rPr>
        <w:t xml:space="preserve"> </w:t>
      </w:r>
    </w:p>
    <w:p w14:paraId="5787CCC2" w14:textId="6304CE29" w:rsidR="005E321F" w:rsidRPr="0087305B" w:rsidRDefault="005E321F" w:rsidP="00A53A05">
      <w:pPr>
        <w:spacing w:before="120" w:after="120"/>
        <w:ind w:left="1247"/>
        <w:jc w:val="both"/>
        <w:rPr>
          <w:sz w:val="24"/>
          <w:szCs w:val="24"/>
          <w:lang w:eastAsia="zh-CN"/>
        </w:rPr>
      </w:pPr>
      <w:bookmarkStart w:id="9" w:name="OLE_LINK144"/>
      <w:bookmarkStart w:id="10" w:name="OLE_LINK145"/>
      <w:r w:rsidRPr="0087305B">
        <w:rPr>
          <w:b/>
          <w:sz w:val="24"/>
          <w:szCs w:val="24"/>
          <w:lang w:eastAsia="zh-CN"/>
        </w:rPr>
        <w:t xml:space="preserve"> </w:t>
      </w:r>
      <w:r w:rsidRPr="0087305B">
        <w:rPr>
          <w:rFonts w:eastAsia="SimHei"/>
          <w:b/>
          <w:sz w:val="24"/>
          <w:szCs w:val="24"/>
          <w:lang w:eastAsia="zh-CN"/>
        </w:rPr>
        <w:t>“</w:t>
      </w:r>
      <w:r w:rsidRPr="0087305B">
        <w:rPr>
          <w:rFonts w:eastAsia="SimHei"/>
          <w:b/>
          <w:sz w:val="24"/>
          <w:szCs w:val="24"/>
          <w:lang w:eastAsia="zh-CN"/>
        </w:rPr>
        <w:t>人为资产</w:t>
      </w:r>
      <w:r w:rsidRPr="0087305B">
        <w:rPr>
          <w:rFonts w:eastAsia="SimHei"/>
          <w:b/>
          <w:sz w:val="24"/>
          <w:szCs w:val="24"/>
          <w:lang w:eastAsia="zh-CN"/>
        </w:rPr>
        <w:t>”</w:t>
      </w:r>
      <w:bookmarkEnd w:id="9"/>
      <w:bookmarkEnd w:id="10"/>
      <w:r w:rsidRPr="0087305B">
        <w:rPr>
          <w:sz w:val="24"/>
          <w:szCs w:val="24"/>
          <w:lang w:eastAsia="zh-CN"/>
        </w:rPr>
        <w:t>指已建立的基础设施、卫生设施、知识（包括土著和地方知识体系以及技术或科学知识），以及正式和非正式的教育、技术（</w:t>
      </w:r>
      <w:bookmarkStart w:id="11" w:name="OLE_LINK148"/>
      <w:bookmarkStart w:id="12" w:name="OLE_LINK149"/>
      <w:r w:rsidRPr="0087305B">
        <w:rPr>
          <w:sz w:val="24"/>
          <w:szCs w:val="24"/>
          <w:lang w:eastAsia="zh-CN"/>
        </w:rPr>
        <w:t>实物和</w:t>
      </w:r>
      <w:bookmarkEnd w:id="11"/>
      <w:bookmarkEnd w:id="12"/>
      <w:r w:rsidRPr="0087305B">
        <w:rPr>
          <w:sz w:val="24"/>
          <w:szCs w:val="24"/>
          <w:lang w:eastAsia="zh-CN"/>
        </w:rPr>
        <w:t>程序）和金融资产等。通过重点突出人为资产，强调实现良好生活质</w:t>
      </w:r>
      <w:bookmarkStart w:id="13" w:name="OLE_LINK152"/>
      <w:bookmarkStart w:id="14" w:name="OLE_LINK153"/>
      <w:r w:rsidR="00B0226F">
        <w:rPr>
          <w:rFonts w:hint="eastAsia"/>
          <w:sz w:val="24"/>
          <w:szCs w:val="24"/>
          <w:lang w:eastAsia="zh-CN"/>
        </w:rPr>
        <w:t>量</w:t>
      </w:r>
      <w:r w:rsidRPr="0087305B">
        <w:rPr>
          <w:sz w:val="24"/>
          <w:szCs w:val="24"/>
          <w:lang w:eastAsia="zh-CN"/>
        </w:rPr>
        <w:t>通过自然与社会之间的效益共创实现</w:t>
      </w:r>
      <w:bookmarkEnd w:id="13"/>
      <w:bookmarkEnd w:id="14"/>
      <w:r w:rsidRPr="0087305B">
        <w:rPr>
          <w:sz w:val="24"/>
          <w:szCs w:val="24"/>
          <w:lang w:eastAsia="zh-CN"/>
        </w:rPr>
        <w:t>。</w:t>
      </w:r>
    </w:p>
    <w:p w14:paraId="0FC71EF2" w14:textId="433F7832" w:rsidR="005E321F" w:rsidRPr="0087305B" w:rsidRDefault="005E321F" w:rsidP="00A53A05">
      <w:pPr>
        <w:spacing w:before="120" w:after="120"/>
        <w:ind w:left="1247"/>
        <w:jc w:val="both"/>
        <w:rPr>
          <w:sz w:val="24"/>
          <w:szCs w:val="24"/>
          <w:lang w:eastAsia="zh-CN"/>
        </w:rPr>
      </w:pPr>
      <w:r w:rsidRPr="0087305B">
        <w:rPr>
          <w:rFonts w:ascii="SimHei" w:eastAsia="SimHei" w:hAnsi="SimHei"/>
          <w:b/>
          <w:sz w:val="24"/>
          <w:szCs w:val="24"/>
          <w:lang w:eastAsia="zh-CN"/>
        </w:rPr>
        <w:lastRenderedPageBreak/>
        <w:t xml:space="preserve"> “自然对人类的惠益”</w:t>
      </w:r>
      <w:r w:rsidRPr="0087305B">
        <w:rPr>
          <w:sz w:val="24"/>
          <w:szCs w:val="24"/>
          <w:lang w:eastAsia="zh-CN"/>
        </w:rPr>
        <w:t>指</w:t>
      </w:r>
      <w:bookmarkStart w:id="15" w:name="OLE_LINK154"/>
      <w:bookmarkStart w:id="16" w:name="OLE_LINK155"/>
      <w:r w:rsidRPr="0087305B">
        <w:rPr>
          <w:sz w:val="24"/>
          <w:szCs w:val="24"/>
          <w:lang w:eastAsia="zh-CN"/>
        </w:rPr>
        <w:t>人类从自然中获取的所有</w:t>
      </w:r>
      <w:bookmarkEnd w:id="15"/>
      <w:bookmarkEnd w:id="16"/>
      <w:r w:rsidRPr="0087305B">
        <w:rPr>
          <w:sz w:val="24"/>
          <w:szCs w:val="24"/>
          <w:lang w:eastAsia="zh-CN"/>
        </w:rPr>
        <w:t>惠益。生态系统产品和服务都属于这一范畴。在其他知识体系中，</w:t>
      </w:r>
      <w:r w:rsidRPr="0087305B">
        <w:rPr>
          <w:sz w:val="24"/>
          <w:szCs w:val="24"/>
          <w:lang w:eastAsia="zh-CN"/>
        </w:rPr>
        <w:t>“</w:t>
      </w:r>
      <w:r w:rsidRPr="0087305B">
        <w:rPr>
          <w:sz w:val="24"/>
          <w:szCs w:val="24"/>
          <w:lang w:eastAsia="zh-CN"/>
        </w:rPr>
        <w:t>自然的馈赠</w:t>
      </w:r>
      <w:r w:rsidRPr="0087305B">
        <w:rPr>
          <w:sz w:val="24"/>
          <w:szCs w:val="24"/>
          <w:lang w:eastAsia="zh-CN"/>
        </w:rPr>
        <w:t>”</w:t>
      </w:r>
      <w:r w:rsidRPr="0087305B">
        <w:rPr>
          <w:sz w:val="24"/>
          <w:szCs w:val="24"/>
          <w:lang w:eastAsia="zh-CN"/>
        </w:rPr>
        <w:t>等类似概念指</w:t>
      </w:r>
      <w:bookmarkStart w:id="17" w:name="OLE_LINK156"/>
      <w:r w:rsidRPr="0087305B">
        <w:rPr>
          <w:sz w:val="24"/>
          <w:szCs w:val="24"/>
          <w:lang w:eastAsia="zh-CN"/>
        </w:rPr>
        <w:t>自然为人类</w:t>
      </w:r>
      <w:bookmarkStart w:id="18" w:name="OLE_LINK157"/>
      <w:bookmarkStart w:id="19" w:name="OLE_LINK158"/>
      <w:r w:rsidRPr="0087305B">
        <w:rPr>
          <w:sz w:val="24"/>
          <w:szCs w:val="24"/>
          <w:lang w:eastAsia="zh-CN"/>
        </w:rPr>
        <w:t>实现</w:t>
      </w:r>
      <w:bookmarkEnd w:id="17"/>
      <w:bookmarkEnd w:id="18"/>
      <w:bookmarkEnd w:id="19"/>
      <w:r w:rsidRPr="0087305B">
        <w:rPr>
          <w:sz w:val="24"/>
          <w:szCs w:val="24"/>
          <w:lang w:eastAsia="zh-CN"/>
        </w:rPr>
        <w:t>良好生活质</w:t>
      </w:r>
      <w:r w:rsidR="00B0226F">
        <w:rPr>
          <w:rFonts w:hint="eastAsia"/>
          <w:sz w:val="24"/>
          <w:szCs w:val="24"/>
          <w:lang w:eastAsia="zh-CN"/>
        </w:rPr>
        <w:t>量</w:t>
      </w:r>
      <w:r w:rsidRPr="0087305B">
        <w:rPr>
          <w:sz w:val="24"/>
          <w:szCs w:val="24"/>
          <w:lang w:eastAsia="zh-CN"/>
        </w:rPr>
        <w:t>所提供的惠益。自然对人类的惠益这一概念包括自然对于不同人及在不同背景下实现良好生活质</w:t>
      </w:r>
      <w:r w:rsidR="00B0226F">
        <w:rPr>
          <w:rFonts w:hint="eastAsia"/>
          <w:sz w:val="24"/>
          <w:szCs w:val="24"/>
          <w:lang w:eastAsia="zh-CN"/>
        </w:rPr>
        <w:t>量</w:t>
      </w:r>
      <w:r w:rsidRPr="0087305B">
        <w:rPr>
          <w:sz w:val="24"/>
          <w:szCs w:val="24"/>
          <w:lang w:eastAsia="zh-CN"/>
        </w:rPr>
        <w:t>的有害及有益的影响。往往需要权衡生物体和生态系统造成的有益影响和有害影响，并且需要在某一特定生态系统在特定情况下产生多重综合效应的背景下加以理解。</w:t>
      </w:r>
    </w:p>
    <w:p w14:paraId="64FAF60A" w14:textId="74F2FB2A" w:rsidR="005E321F" w:rsidRPr="0087305B" w:rsidRDefault="005E321F" w:rsidP="00A53A05">
      <w:pPr>
        <w:spacing w:before="120" w:after="120"/>
        <w:ind w:left="1247"/>
        <w:jc w:val="both"/>
        <w:rPr>
          <w:sz w:val="24"/>
          <w:szCs w:val="24"/>
          <w:lang w:eastAsia="zh-CN"/>
        </w:rPr>
      </w:pPr>
      <w:r w:rsidRPr="0087305B">
        <w:rPr>
          <w:rFonts w:ascii="SimHei" w:eastAsia="SimHei" w:hAnsi="SimHei"/>
          <w:b/>
          <w:sz w:val="24"/>
          <w:szCs w:val="24"/>
          <w:lang w:eastAsia="zh-CN"/>
        </w:rPr>
        <w:t xml:space="preserve"> “变化驱动因素”</w:t>
      </w:r>
      <w:r w:rsidRPr="0087305B">
        <w:rPr>
          <w:sz w:val="24"/>
          <w:szCs w:val="24"/>
          <w:lang w:eastAsia="zh-CN"/>
        </w:rPr>
        <w:t>指影响自然、人为资产、自然对人类的益处和良好生活质</w:t>
      </w:r>
      <w:r w:rsidR="00B0226F">
        <w:rPr>
          <w:rFonts w:hint="eastAsia"/>
          <w:sz w:val="24"/>
          <w:szCs w:val="24"/>
          <w:lang w:eastAsia="zh-CN"/>
        </w:rPr>
        <w:t>量</w:t>
      </w:r>
      <w:r w:rsidRPr="0087305B">
        <w:rPr>
          <w:sz w:val="24"/>
          <w:szCs w:val="24"/>
          <w:lang w:eastAsia="zh-CN"/>
        </w:rPr>
        <w:t>的所有外部因素（即：在所述概念框架要素之外产生）。变化驱动因素包括制度和治理体系以及其他自然和人为的直接及间接驱动因素（见下文）。</w:t>
      </w:r>
    </w:p>
    <w:p w14:paraId="0ABDCC75" w14:textId="77777777" w:rsidR="005E321F" w:rsidRPr="0087305B" w:rsidRDefault="005E321F" w:rsidP="00A53A05">
      <w:pPr>
        <w:spacing w:before="120" w:after="120"/>
        <w:ind w:left="1247"/>
        <w:jc w:val="both"/>
        <w:rPr>
          <w:sz w:val="24"/>
          <w:szCs w:val="24"/>
          <w:lang w:eastAsia="zh-CN"/>
        </w:rPr>
      </w:pPr>
      <w:r w:rsidRPr="0087305B">
        <w:rPr>
          <w:rFonts w:ascii="SimHei" w:eastAsia="SimHei" w:hAnsi="SimHei"/>
          <w:b/>
          <w:sz w:val="24"/>
          <w:szCs w:val="24"/>
          <w:lang w:eastAsia="zh-CN"/>
        </w:rPr>
        <w:t xml:space="preserve"> “制度与治理体系以及其他间接驱动因素”</w:t>
      </w:r>
      <w:r w:rsidRPr="0087305B">
        <w:rPr>
          <w:sz w:val="24"/>
          <w:szCs w:val="24"/>
          <w:lang w:eastAsia="zh-CN"/>
        </w:rPr>
        <w:t>指社会自我组织（及其与自然的互动）的方式，以及由此导致的对其他组成部分的影响。它们是变化的根本原因，但并不直接接触自然的有关部分；而是通过直接人为驱动因素对其施加影响。</w:t>
      </w:r>
      <w:r w:rsidRPr="0087305B">
        <w:rPr>
          <w:rFonts w:ascii="SimHei" w:eastAsia="SimHei" w:hAnsi="SimHei"/>
          <w:b/>
          <w:sz w:val="24"/>
          <w:szCs w:val="24"/>
          <w:lang w:eastAsia="zh-CN"/>
        </w:rPr>
        <w:t>“制度”</w:t>
      </w:r>
      <w:r w:rsidRPr="0087305B">
        <w:rPr>
          <w:sz w:val="24"/>
          <w:szCs w:val="24"/>
          <w:lang w:eastAsia="zh-CN"/>
        </w:rPr>
        <w:t>涵盖各利益攸关方和社会组织之间所有正式及非正式的互动，此类互动可决定如何制定和实施决定、如何行使权力，及如何分配责任。不同种类的制度共同组成治理体系，包括社会上不同权力中心（企业、依据习惯法、政府、司法）在从地方到全球的不同尺度上互动。制度与治理体系在不同程度上决定关于自然和人为资产及其对人类惠益的获取、控制、划分和调配。</w:t>
      </w:r>
    </w:p>
    <w:p w14:paraId="2E594A6B" w14:textId="77777777" w:rsidR="005E321F" w:rsidRPr="0087305B" w:rsidRDefault="005E321F" w:rsidP="00A53A05">
      <w:pPr>
        <w:spacing w:before="120" w:after="120"/>
        <w:ind w:left="1247"/>
        <w:jc w:val="both"/>
        <w:rPr>
          <w:sz w:val="24"/>
          <w:szCs w:val="24"/>
          <w:lang w:eastAsia="zh-CN"/>
        </w:rPr>
      </w:pPr>
      <w:r w:rsidRPr="0087305B">
        <w:rPr>
          <w:rFonts w:ascii="SimHei" w:eastAsia="SimHei" w:hAnsi="SimHei"/>
          <w:b/>
          <w:sz w:val="24"/>
          <w:szCs w:val="24"/>
          <w:lang w:eastAsia="zh-CN"/>
        </w:rPr>
        <w:t xml:space="preserve"> “直接驱动因素”</w:t>
      </w:r>
      <w:r w:rsidRPr="0087305B">
        <w:rPr>
          <w:sz w:val="24"/>
          <w:szCs w:val="24"/>
          <w:lang w:eastAsia="zh-CN"/>
        </w:rPr>
        <w:t>指直接影响自然的自然因素和人为因素。</w:t>
      </w:r>
      <w:r w:rsidRPr="0087305B">
        <w:rPr>
          <w:rFonts w:eastAsia="SimHei"/>
          <w:sz w:val="24"/>
          <w:szCs w:val="24"/>
          <w:lang w:eastAsia="zh-CN"/>
        </w:rPr>
        <w:t>“</w:t>
      </w:r>
      <w:r w:rsidRPr="0087305B">
        <w:rPr>
          <w:rFonts w:eastAsia="SimHei"/>
          <w:b/>
          <w:sz w:val="24"/>
          <w:szCs w:val="24"/>
          <w:lang w:eastAsia="zh-CN"/>
        </w:rPr>
        <w:t>自然驱动因素</w:t>
      </w:r>
      <w:r w:rsidRPr="0087305B">
        <w:rPr>
          <w:rFonts w:eastAsia="SimHei"/>
          <w:sz w:val="24"/>
          <w:szCs w:val="24"/>
          <w:lang w:eastAsia="zh-CN"/>
        </w:rPr>
        <w:t>”</w:t>
      </w:r>
      <w:r w:rsidRPr="0087305B">
        <w:rPr>
          <w:sz w:val="24"/>
          <w:szCs w:val="24"/>
          <w:lang w:eastAsia="zh-CN"/>
        </w:rPr>
        <w:t>指非因人类活动产生且不受人类控制的因素（如自然气候和天气模式，持续干旱或寒冷期、飓风和洪水、地震、火山喷发等极端事件）。</w:t>
      </w:r>
      <w:r w:rsidRPr="0087305B">
        <w:rPr>
          <w:rFonts w:eastAsia="SimHei"/>
          <w:sz w:val="24"/>
          <w:szCs w:val="24"/>
          <w:lang w:eastAsia="zh-CN"/>
        </w:rPr>
        <w:t>“</w:t>
      </w:r>
      <w:r w:rsidRPr="0087305B">
        <w:rPr>
          <w:rFonts w:eastAsia="SimHei"/>
          <w:b/>
          <w:sz w:val="24"/>
          <w:szCs w:val="24"/>
          <w:lang w:eastAsia="zh-CN"/>
        </w:rPr>
        <w:t>直接人为驱动因素</w:t>
      </w:r>
      <w:r w:rsidRPr="0087305B">
        <w:rPr>
          <w:rFonts w:eastAsia="SimHei"/>
          <w:sz w:val="24"/>
          <w:szCs w:val="24"/>
          <w:lang w:eastAsia="zh-CN"/>
        </w:rPr>
        <w:t>”</w:t>
      </w:r>
      <w:r w:rsidRPr="0087305B">
        <w:rPr>
          <w:sz w:val="24"/>
          <w:szCs w:val="24"/>
          <w:lang w:eastAsia="zh-CN"/>
        </w:rPr>
        <w:t>由人类决定和行动造成，即由制度与治理体系以及其他间接驱动因素造成（如土地退化和恢复、淡水污染、海洋酸化、人为碳排放造成的气候变化、物种引入）。其中污染等因素会对自然造成负面影响；其他因素（如生境恢复）则会产生积极效应。</w:t>
      </w:r>
    </w:p>
    <w:p w14:paraId="3288C144" w14:textId="3BBE6A63" w:rsidR="005E321F" w:rsidRPr="0087305B" w:rsidRDefault="005E321F" w:rsidP="00A53A05">
      <w:pPr>
        <w:spacing w:before="120" w:after="120"/>
        <w:ind w:left="1247"/>
        <w:jc w:val="both"/>
        <w:rPr>
          <w:sz w:val="24"/>
          <w:szCs w:val="24"/>
          <w:lang w:eastAsia="zh-CN"/>
        </w:rPr>
      </w:pPr>
      <w:r w:rsidRPr="0087305B">
        <w:rPr>
          <w:rFonts w:ascii="SimHei" w:eastAsia="SimHei" w:hAnsi="SimHei"/>
          <w:b/>
          <w:sz w:val="24"/>
          <w:szCs w:val="24"/>
          <w:lang w:eastAsia="zh-CN"/>
        </w:rPr>
        <w:t xml:space="preserve"> “良好生活质</w:t>
      </w:r>
      <w:r w:rsidR="00B0226F">
        <w:rPr>
          <w:rFonts w:ascii="SimHei" w:eastAsia="SimHei" w:hAnsi="SimHei" w:hint="eastAsia"/>
          <w:b/>
          <w:sz w:val="24"/>
          <w:szCs w:val="24"/>
          <w:lang w:eastAsia="zh-CN"/>
        </w:rPr>
        <w:t>量</w:t>
      </w:r>
      <w:r w:rsidRPr="0087305B">
        <w:rPr>
          <w:rFonts w:ascii="SimHei" w:eastAsia="SimHei" w:hAnsi="SimHei"/>
          <w:b/>
          <w:sz w:val="24"/>
          <w:szCs w:val="24"/>
          <w:lang w:eastAsia="zh-CN"/>
        </w:rPr>
        <w:t>”</w:t>
      </w:r>
      <w:r w:rsidRPr="0087305B">
        <w:rPr>
          <w:sz w:val="24"/>
          <w:szCs w:val="24"/>
          <w:lang w:eastAsia="zh-CN"/>
        </w:rPr>
        <w:t>指人类达到满足的生活水平，这一概念因社会和群体的不同而差别迥异。这是一种视</w:t>
      </w:r>
      <w:r>
        <w:rPr>
          <w:sz w:val="24"/>
          <w:szCs w:val="24"/>
          <w:lang w:eastAsia="zh-CN"/>
        </w:rPr>
        <w:t>具体情况而定的个体和群体状态，涉及获取食物、水、能源和生计保障</w:t>
      </w:r>
      <w:r>
        <w:rPr>
          <w:rFonts w:hint="eastAsia"/>
          <w:sz w:val="24"/>
          <w:szCs w:val="24"/>
          <w:lang w:eastAsia="zh-CN"/>
        </w:rPr>
        <w:t>、</w:t>
      </w:r>
      <w:r w:rsidRPr="0087305B">
        <w:rPr>
          <w:sz w:val="24"/>
          <w:szCs w:val="24"/>
          <w:lang w:eastAsia="zh-CN"/>
        </w:rPr>
        <w:t>健康、良好的社会关系和平等、安全、文化认同，及选择和行动的自由。从各个角度看，良好生活质</w:t>
      </w:r>
      <w:r w:rsidR="00B0226F">
        <w:rPr>
          <w:rFonts w:hint="eastAsia"/>
          <w:sz w:val="24"/>
          <w:szCs w:val="24"/>
          <w:lang w:eastAsia="zh-CN"/>
        </w:rPr>
        <w:t>量</w:t>
      </w:r>
      <w:r w:rsidRPr="0087305B">
        <w:rPr>
          <w:sz w:val="24"/>
          <w:szCs w:val="24"/>
          <w:lang w:eastAsia="zh-CN"/>
        </w:rPr>
        <w:t>具有多个层面，包含物质、非物质和精神层面。但实现良好生活质</w:t>
      </w:r>
      <w:r w:rsidR="00B0226F">
        <w:rPr>
          <w:rFonts w:hint="eastAsia"/>
          <w:sz w:val="24"/>
          <w:szCs w:val="24"/>
          <w:lang w:eastAsia="zh-CN"/>
        </w:rPr>
        <w:t>量</w:t>
      </w:r>
      <w:r w:rsidRPr="0087305B">
        <w:rPr>
          <w:sz w:val="24"/>
          <w:szCs w:val="24"/>
          <w:lang w:eastAsia="zh-CN"/>
        </w:rPr>
        <w:t>的必要条件主要由所处地点、时间和文化决定，不同的社会群体对与自然的关系方面的认识各不相同，在集体与个人权利、物质与精神领域、内在价值与工具价值、现在与过去或未来等方面的侧重也千差万别。对良好生活质</w:t>
      </w:r>
      <w:r w:rsidR="00B0226F">
        <w:rPr>
          <w:rFonts w:hint="eastAsia"/>
          <w:sz w:val="24"/>
          <w:szCs w:val="24"/>
          <w:lang w:eastAsia="zh-CN"/>
        </w:rPr>
        <w:t>量</w:t>
      </w:r>
      <w:r w:rsidRPr="0087305B">
        <w:rPr>
          <w:sz w:val="24"/>
          <w:szCs w:val="24"/>
          <w:lang w:eastAsia="zh-CN"/>
        </w:rPr>
        <w:t>的观点各不相同，例如，许多西方社会的</w:t>
      </w:r>
      <w:r w:rsidRPr="0087305B">
        <w:rPr>
          <w:sz w:val="24"/>
          <w:szCs w:val="24"/>
          <w:lang w:eastAsia="zh-CN"/>
        </w:rPr>
        <w:t>“</w:t>
      </w:r>
      <w:r w:rsidRPr="0087305B">
        <w:rPr>
          <w:sz w:val="24"/>
          <w:szCs w:val="24"/>
          <w:lang w:eastAsia="zh-CN"/>
        </w:rPr>
        <w:t>人类福祉</w:t>
      </w:r>
      <w:r w:rsidRPr="0087305B">
        <w:rPr>
          <w:sz w:val="24"/>
          <w:szCs w:val="24"/>
          <w:lang w:eastAsia="zh-CN"/>
        </w:rPr>
        <w:t>”</w:t>
      </w:r>
      <w:r w:rsidRPr="0087305B">
        <w:rPr>
          <w:sz w:val="24"/>
          <w:szCs w:val="24"/>
          <w:lang w:eastAsia="zh-CN"/>
        </w:rPr>
        <w:t>概念和其他类似概念，以及</w:t>
      </w:r>
      <w:r w:rsidRPr="0087305B">
        <w:rPr>
          <w:sz w:val="24"/>
          <w:szCs w:val="24"/>
          <w:lang w:eastAsia="zh-CN"/>
        </w:rPr>
        <w:t>“</w:t>
      </w:r>
      <w:r w:rsidRPr="0087305B">
        <w:rPr>
          <w:sz w:val="24"/>
          <w:szCs w:val="24"/>
          <w:lang w:eastAsia="zh-CN"/>
        </w:rPr>
        <w:t>与自然和谐相处</w:t>
      </w:r>
      <w:r w:rsidRPr="0087305B">
        <w:rPr>
          <w:sz w:val="24"/>
          <w:szCs w:val="24"/>
          <w:lang w:eastAsia="zh-CN"/>
        </w:rPr>
        <w:t>”</w:t>
      </w:r>
      <w:r w:rsidRPr="0087305B">
        <w:rPr>
          <w:sz w:val="24"/>
          <w:szCs w:val="24"/>
          <w:lang w:eastAsia="zh-CN"/>
        </w:rPr>
        <w:t>，</w:t>
      </w:r>
      <w:r w:rsidRPr="0087305B">
        <w:rPr>
          <w:sz w:val="24"/>
          <w:szCs w:val="24"/>
          <w:lang w:eastAsia="zh-CN"/>
        </w:rPr>
        <w:t>“</w:t>
      </w:r>
      <w:r w:rsidRPr="0087305B">
        <w:rPr>
          <w:sz w:val="24"/>
          <w:szCs w:val="24"/>
          <w:lang w:eastAsia="zh-CN"/>
        </w:rPr>
        <w:t>与地球母亲和谐、平衡地相处</w:t>
      </w:r>
      <w:r w:rsidRPr="0087305B">
        <w:rPr>
          <w:sz w:val="24"/>
          <w:szCs w:val="24"/>
          <w:lang w:eastAsia="zh-CN"/>
        </w:rPr>
        <w:t>”</w:t>
      </w:r>
      <w:r w:rsidRPr="0087305B">
        <w:rPr>
          <w:sz w:val="24"/>
          <w:szCs w:val="24"/>
          <w:lang w:eastAsia="zh-CN"/>
        </w:rPr>
        <w:t>的理念</w:t>
      </w:r>
      <w:r w:rsidRPr="0087305B">
        <w:rPr>
          <w:rFonts w:hint="eastAsia"/>
          <w:sz w:val="24"/>
          <w:szCs w:val="24"/>
          <w:lang w:eastAsia="zh-CN"/>
        </w:rPr>
        <w:t>。</w:t>
      </w:r>
    </w:p>
    <w:p w14:paraId="115F0973" w14:textId="77777777" w:rsidR="00983651" w:rsidRPr="0087305B" w:rsidRDefault="007D44DF" w:rsidP="00A53A05">
      <w:pPr>
        <w:spacing w:before="120" w:after="120"/>
        <w:ind w:left="1247"/>
        <w:jc w:val="both"/>
        <w:rPr>
          <w:rFonts w:eastAsia="SimHei"/>
          <w:b/>
          <w:sz w:val="24"/>
          <w:szCs w:val="24"/>
          <w:lang w:eastAsia="zh-CN"/>
        </w:rPr>
      </w:pPr>
      <w:r w:rsidRPr="00086D56">
        <w:rPr>
          <w:b/>
          <w:lang w:eastAsia="zh-CN"/>
        </w:rPr>
        <w:br w:type="page"/>
      </w:r>
      <w:r w:rsidR="00983651" w:rsidRPr="0087305B">
        <w:rPr>
          <w:rFonts w:eastAsia="SimHei" w:hint="eastAsia"/>
          <w:b/>
          <w:sz w:val="24"/>
          <w:szCs w:val="24"/>
          <w:lang w:eastAsia="zh-CN"/>
        </w:rPr>
        <w:lastRenderedPageBreak/>
        <w:t>附录</w:t>
      </w:r>
      <w:r w:rsidR="00983651" w:rsidRPr="0087305B">
        <w:rPr>
          <w:rFonts w:eastAsia="SimHei"/>
          <w:b/>
          <w:sz w:val="24"/>
          <w:szCs w:val="24"/>
          <w:lang w:eastAsia="zh-CN"/>
        </w:rPr>
        <w:t>2</w:t>
      </w:r>
    </w:p>
    <w:p w14:paraId="1605F5A1" w14:textId="05FA4A10" w:rsidR="007D44DF" w:rsidRPr="00086D56" w:rsidRDefault="00983651" w:rsidP="00A53A05">
      <w:pPr>
        <w:spacing w:before="120" w:after="120"/>
        <w:ind w:left="1247"/>
        <w:jc w:val="both"/>
        <w:rPr>
          <w:b/>
          <w:sz w:val="24"/>
          <w:szCs w:val="24"/>
          <w:lang w:eastAsia="zh-CN"/>
        </w:rPr>
      </w:pPr>
      <w:r w:rsidRPr="0087305B">
        <w:rPr>
          <w:rFonts w:eastAsia="SimHei"/>
          <w:b/>
          <w:sz w:val="24"/>
          <w:szCs w:val="24"/>
          <w:lang w:eastAsia="zh-CN"/>
        </w:rPr>
        <w:t>置信度的表达</w:t>
      </w:r>
    </w:p>
    <w:p w14:paraId="7DACDCD4" w14:textId="5012AD4D" w:rsidR="007D44DF" w:rsidRPr="00086D56" w:rsidRDefault="00983651" w:rsidP="00A53A05">
      <w:pPr>
        <w:spacing w:before="120" w:after="120"/>
        <w:ind w:left="1247"/>
        <w:jc w:val="both"/>
        <w:rPr>
          <w:lang w:eastAsia="zh-CN"/>
        </w:rPr>
      </w:pPr>
      <w:r w:rsidRPr="0087305B">
        <w:rPr>
          <w:sz w:val="24"/>
          <w:szCs w:val="24"/>
          <w:lang w:eastAsia="zh-CN"/>
        </w:rPr>
        <w:t>在本评估中，每项主要结论的置信度基于证据的数量和质量以及就</w:t>
      </w:r>
      <w:r>
        <w:rPr>
          <w:rFonts w:hint="eastAsia"/>
          <w:sz w:val="24"/>
          <w:szCs w:val="24"/>
          <w:lang w:eastAsia="zh-CN"/>
        </w:rPr>
        <w:t>证据</w:t>
      </w:r>
      <w:r w:rsidRPr="0087305B">
        <w:rPr>
          <w:sz w:val="24"/>
          <w:szCs w:val="24"/>
          <w:lang w:eastAsia="zh-CN"/>
        </w:rPr>
        <w:t>达成共识的程度（</w:t>
      </w:r>
      <w:r w:rsidRPr="0087305B">
        <w:rPr>
          <w:rFonts w:ascii="SimHei" w:eastAsia="SimHei" w:hAnsi="SimHei"/>
          <w:b/>
          <w:sz w:val="24"/>
          <w:szCs w:val="24"/>
          <w:lang w:eastAsia="zh-CN"/>
        </w:rPr>
        <w:t>图</w:t>
      </w:r>
      <w:r w:rsidRPr="0087305B">
        <w:rPr>
          <w:b/>
          <w:sz w:val="24"/>
          <w:szCs w:val="24"/>
          <w:lang w:eastAsia="zh-CN"/>
        </w:rPr>
        <w:t>SPM.A2</w:t>
      </w:r>
      <w:r w:rsidRPr="0087305B">
        <w:rPr>
          <w:sz w:val="24"/>
          <w:szCs w:val="24"/>
          <w:lang w:eastAsia="zh-CN"/>
        </w:rPr>
        <w:t>）。证据包括数据、理论、模型和专家判断。对方法的详细说明载于秘书处关于平台评估报告制作与整合指导意见的说明</w:t>
      </w:r>
      <w:r w:rsidRPr="0087305B">
        <w:rPr>
          <w:sz w:val="24"/>
          <w:szCs w:val="24"/>
          <w:lang w:eastAsia="zh-CN"/>
        </w:rPr>
        <w:t>(IPBES/4/INF/9)</w:t>
      </w:r>
      <w:r>
        <w:rPr>
          <w:rFonts w:hint="eastAsia"/>
          <w:sz w:val="24"/>
          <w:szCs w:val="24"/>
          <w:lang w:eastAsia="zh-CN"/>
        </w:rPr>
        <w:t>。</w:t>
      </w:r>
    </w:p>
    <w:tbl>
      <w:tblPr>
        <w:tblW w:w="8329"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9"/>
      </w:tblGrid>
      <w:tr w:rsidR="007D44DF" w:rsidRPr="00086D56" w14:paraId="2CBF2CDC" w14:textId="77777777" w:rsidTr="00B73335">
        <w:tc>
          <w:tcPr>
            <w:tcW w:w="8329" w:type="dxa"/>
            <w:shd w:val="clear" w:color="auto" w:fill="auto"/>
          </w:tcPr>
          <w:p w14:paraId="46D321A9" w14:textId="4EA92374" w:rsidR="007D44DF" w:rsidRPr="00086D56" w:rsidRDefault="00B93232" w:rsidP="00A53A05">
            <w:pPr>
              <w:spacing w:before="120" w:after="120"/>
              <w:jc w:val="both"/>
              <w:rPr>
                <w:b/>
                <w:noProof/>
              </w:rPr>
            </w:pPr>
            <w:bookmarkStart w:id="20" w:name="_GoBack"/>
            <w:bookmarkEnd w:id="20"/>
            <w:r>
              <w:rPr>
                <w:b/>
                <w:noProof/>
                <w:lang w:val="en-US" w:eastAsia="zh-CN"/>
              </w:rPr>
              <mc:AlternateContent>
                <mc:Choice Requires="wps">
                  <w:drawing>
                    <wp:anchor distT="0" distB="0" distL="114300" distR="114300" simplePos="0" relativeHeight="251706368" behindDoc="0" locked="0" layoutInCell="1" allowOverlap="1" wp14:anchorId="49C1F095" wp14:editId="690BF15E">
                      <wp:simplePos x="0" y="0"/>
                      <wp:positionH relativeFrom="column">
                        <wp:posOffset>4745888</wp:posOffset>
                      </wp:positionH>
                      <wp:positionV relativeFrom="paragraph">
                        <wp:posOffset>1404493</wp:posOffset>
                      </wp:positionV>
                      <wp:extent cx="394767" cy="1521562"/>
                      <wp:effectExtent l="0" t="0" r="5715" b="2540"/>
                      <wp:wrapNone/>
                      <wp:docPr id="44" name="Text Box 44"/>
                      <wp:cNvGraphicFramePr/>
                      <a:graphic xmlns:a="http://schemas.openxmlformats.org/drawingml/2006/main">
                        <a:graphicData uri="http://schemas.microsoft.com/office/word/2010/wordprocessingShape">
                          <wps:wsp>
                            <wps:cNvSpPr txBox="1"/>
                            <wps:spPr>
                              <a:xfrm>
                                <a:off x="0" y="0"/>
                                <a:ext cx="394767" cy="15215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F76672" w14:textId="1E42C1F6" w:rsidR="00B93232" w:rsidRPr="00B93232" w:rsidRDefault="00B93232">
                                  <w:pPr>
                                    <w:rPr>
                                      <w:rFonts w:hint="eastAsia"/>
                                      <w:sz w:val="28"/>
                                      <w:szCs w:val="28"/>
                                      <w:lang w:eastAsia="zh-CN"/>
                                    </w:rPr>
                                  </w:pPr>
                                  <w:r w:rsidRPr="00B93232">
                                    <w:rPr>
                                      <w:rFonts w:hint="eastAsia"/>
                                      <w:sz w:val="28"/>
                                      <w:szCs w:val="28"/>
                                      <w:lang w:eastAsia="zh-CN"/>
                                    </w:rPr>
                                    <w:t>确</w:t>
                                  </w:r>
                                  <w:r>
                                    <w:rPr>
                                      <w:rFonts w:hint="eastAsia"/>
                                      <w:sz w:val="28"/>
                                      <w:szCs w:val="28"/>
                                      <w:lang w:eastAsia="zh-CN"/>
                                    </w:rPr>
                                    <w:t xml:space="preserve"> </w:t>
                                  </w:r>
                                  <w:r w:rsidRPr="00B93232">
                                    <w:rPr>
                                      <w:rFonts w:hint="eastAsia"/>
                                      <w:sz w:val="28"/>
                                      <w:szCs w:val="28"/>
                                      <w:lang w:eastAsia="zh-CN"/>
                                    </w:rPr>
                                    <w:t>定</w:t>
                                  </w:r>
                                  <w:r>
                                    <w:rPr>
                                      <w:rFonts w:hint="eastAsia"/>
                                      <w:sz w:val="28"/>
                                      <w:szCs w:val="28"/>
                                      <w:lang w:eastAsia="zh-CN"/>
                                    </w:rPr>
                                    <w:t xml:space="preserve"> </w:t>
                                  </w:r>
                                  <w:r w:rsidRPr="00B93232">
                                    <w:rPr>
                                      <w:rFonts w:hint="eastAsia"/>
                                      <w:sz w:val="28"/>
                                      <w:szCs w:val="28"/>
                                      <w:lang w:eastAsia="zh-CN"/>
                                    </w:rPr>
                                    <w:t>程</w:t>
                                  </w:r>
                                  <w:r>
                                    <w:rPr>
                                      <w:rFonts w:hint="eastAsia"/>
                                      <w:sz w:val="28"/>
                                      <w:szCs w:val="28"/>
                                      <w:lang w:eastAsia="zh-CN"/>
                                    </w:rPr>
                                    <w:t xml:space="preserve"> </w:t>
                                  </w:r>
                                  <w:r w:rsidRPr="00B93232">
                                    <w:rPr>
                                      <w:rFonts w:hint="eastAsia"/>
                                      <w:sz w:val="28"/>
                                      <w:szCs w:val="28"/>
                                      <w:lang w:eastAsia="zh-CN"/>
                                    </w:rPr>
                                    <w:t>度</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4" o:spid="_x0000_s1039" type="#_x0000_t202" style="position:absolute;left:0;text-align:left;margin-left:373.7pt;margin-top:110.6pt;width:31.1pt;height:119.8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" fillcolor="white [3201]" stroked="f" strokeweight=".5pt">
                      <v:textbox style="layout-flow:vertical-ideographic">
                        <w:txbxContent>
                          <w:p w14:paraId="56F76672" w14:textId="1E42C1F6" w:rsidR="00B93232" w:rsidRPr="00B93232" w:rsidRDefault="00B93232">
                            <w:pPr>
                              <w:rPr>
                                <w:rFonts w:hint="eastAsia"/>
                                <w:sz w:val="28"/>
                                <w:szCs w:val="28"/>
                                <w:lang w:eastAsia="zh-CN"/>
                              </w:rPr>
                            </w:pPr>
                            <w:r w:rsidRPr="00B93232">
                              <w:rPr>
                                <w:rFonts w:hint="eastAsia"/>
                                <w:sz w:val="28"/>
                                <w:szCs w:val="28"/>
                                <w:lang w:eastAsia="zh-CN"/>
                              </w:rPr>
                              <w:t>确</w:t>
                            </w:r>
                            <w:r>
                              <w:rPr>
                                <w:rFonts w:hint="eastAsia"/>
                                <w:sz w:val="28"/>
                                <w:szCs w:val="28"/>
                                <w:lang w:eastAsia="zh-CN"/>
                              </w:rPr>
                              <w:t xml:space="preserve"> </w:t>
                            </w:r>
                            <w:r w:rsidRPr="00B93232">
                              <w:rPr>
                                <w:rFonts w:hint="eastAsia"/>
                                <w:sz w:val="28"/>
                                <w:szCs w:val="28"/>
                                <w:lang w:eastAsia="zh-CN"/>
                              </w:rPr>
                              <w:t>定</w:t>
                            </w:r>
                            <w:r>
                              <w:rPr>
                                <w:rFonts w:hint="eastAsia"/>
                                <w:sz w:val="28"/>
                                <w:szCs w:val="28"/>
                                <w:lang w:eastAsia="zh-CN"/>
                              </w:rPr>
                              <w:t xml:space="preserve"> </w:t>
                            </w:r>
                            <w:r w:rsidRPr="00B93232">
                              <w:rPr>
                                <w:rFonts w:hint="eastAsia"/>
                                <w:sz w:val="28"/>
                                <w:szCs w:val="28"/>
                                <w:lang w:eastAsia="zh-CN"/>
                              </w:rPr>
                              <w:t>程</w:t>
                            </w:r>
                            <w:r>
                              <w:rPr>
                                <w:rFonts w:hint="eastAsia"/>
                                <w:sz w:val="28"/>
                                <w:szCs w:val="28"/>
                                <w:lang w:eastAsia="zh-CN"/>
                              </w:rPr>
                              <w:t xml:space="preserve"> </w:t>
                            </w:r>
                            <w:r w:rsidRPr="00B93232">
                              <w:rPr>
                                <w:rFonts w:hint="eastAsia"/>
                                <w:sz w:val="28"/>
                                <w:szCs w:val="28"/>
                                <w:lang w:eastAsia="zh-CN"/>
                              </w:rPr>
                              <w:t>度</w:t>
                            </w:r>
                          </w:p>
                        </w:txbxContent>
                      </v:textbox>
                    </v:shape>
                  </w:pict>
                </mc:Fallback>
              </mc:AlternateContent>
            </w:r>
            <w:r>
              <w:rPr>
                <w:b/>
                <w:noProof/>
                <w:lang w:val="en-US" w:eastAsia="zh-CN"/>
              </w:rPr>
              <mc:AlternateContent>
                <mc:Choice Requires="wps">
                  <w:drawing>
                    <wp:anchor distT="0" distB="0" distL="114300" distR="114300" simplePos="0" relativeHeight="251705344" behindDoc="0" locked="0" layoutInCell="1" allowOverlap="1" wp14:anchorId="7B003B2A" wp14:editId="2F2FEC45">
                      <wp:simplePos x="0" y="0"/>
                      <wp:positionH relativeFrom="column">
                        <wp:posOffset>3692499</wp:posOffset>
                      </wp:positionH>
                      <wp:positionV relativeFrom="paragraph">
                        <wp:posOffset>4089171</wp:posOffset>
                      </wp:positionV>
                      <wp:extent cx="702157" cy="281305"/>
                      <wp:effectExtent l="0" t="0" r="3175" b="4445"/>
                      <wp:wrapNone/>
                      <wp:docPr id="36" name="Text Box 36"/>
                      <wp:cNvGraphicFramePr/>
                      <a:graphic xmlns:a="http://schemas.openxmlformats.org/drawingml/2006/main">
                        <a:graphicData uri="http://schemas.microsoft.com/office/word/2010/wordprocessingShape">
                          <wps:wsp>
                            <wps:cNvSpPr txBox="1"/>
                            <wps:spPr>
                              <a:xfrm>
                                <a:off x="0" y="0"/>
                                <a:ext cx="702157" cy="2813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9B4BA2" w14:textId="45F5C12A" w:rsidR="00B93232" w:rsidRPr="00B93232" w:rsidRDefault="00B93232">
                                  <w:pPr>
                                    <w:rPr>
                                      <w:rFonts w:hint="eastAsia"/>
                                      <w:sz w:val="22"/>
                                      <w:szCs w:val="22"/>
                                      <w:lang w:eastAsia="zh-CN"/>
                                    </w:rPr>
                                  </w:pPr>
                                  <w:r w:rsidRPr="00B93232">
                                    <w:rPr>
                                      <w:rFonts w:hint="eastAsia"/>
                                      <w:sz w:val="22"/>
                                      <w:szCs w:val="22"/>
                                      <w:lang w:eastAsia="zh-CN"/>
                                    </w:rPr>
                                    <w:t>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6" o:spid="_x0000_s1040" type="#_x0000_t202" style="position:absolute;left:0;text-align:left;margin-left:290.75pt;margin-top:322pt;width:55.3pt;height:22.1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" fillcolor="white [3201]" stroked="f" strokeweight=".5pt">
                      <v:textbox>
                        <w:txbxContent>
                          <w:p w14:paraId="129B4BA2" w14:textId="45F5C12A" w:rsidR="00B93232" w:rsidRPr="00B93232" w:rsidRDefault="00B93232">
                            <w:pPr>
                              <w:rPr>
                                <w:rFonts w:hint="eastAsia"/>
                                <w:sz w:val="22"/>
                                <w:szCs w:val="22"/>
                                <w:lang w:eastAsia="zh-CN"/>
                              </w:rPr>
                            </w:pPr>
                            <w:r w:rsidRPr="00B93232">
                              <w:rPr>
                                <w:rFonts w:hint="eastAsia"/>
                                <w:sz w:val="22"/>
                                <w:szCs w:val="22"/>
                                <w:lang w:eastAsia="zh-CN"/>
                              </w:rPr>
                              <w:t>强</w:t>
                            </w:r>
                          </w:p>
                        </w:txbxContent>
                      </v:textbox>
                    </v:shape>
                  </w:pict>
                </mc:Fallback>
              </mc:AlternateContent>
            </w:r>
            <w:r w:rsidRPr="00B73335">
              <w:rPr>
                <w:b/>
                <w:noProof/>
                <w:lang w:val="en-US" w:eastAsia="zh-CN"/>
              </w:rPr>
              <mc:AlternateContent>
                <mc:Choice Requires="wps">
                  <w:drawing>
                    <wp:anchor distT="0" distB="0" distL="114300" distR="114300" simplePos="0" relativeHeight="251701248" behindDoc="0" locked="0" layoutInCell="1" allowOverlap="1" wp14:anchorId="33386368" wp14:editId="6B12D56A">
                      <wp:simplePos x="0" y="0"/>
                      <wp:positionH relativeFrom="column">
                        <wp:posOffset>4811065</wp:posOffset>
                      </wp:positionH>
                      <wp:positionV relativeFrom="paragraph">
                        <wp:posOffset>3598545</wp:posOffset>
                      </wp:positionV>
                      <wp:extent cx="328930" cy="37020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370205"/>
                              </a:xfrm>
                              <a:prstGeom prst="rect">
                                <a:avLst/>
                              </a:prstGeom>
                              <a:solidFill>
                                <a:srgbClr val="FFFFFF"/>
                              </a:solidFill>
                              <a:ln w="9525">
                                <a:noFill/>
                                <a:miter lim="800000"/>
                                <a:headEnd/>
                                <a:tailEnd/>
                              </a:ln>
                            </wps:spPr>
                            <wps:txbx>
                              <w:txbxContent>
                                <w:p w14:paraId="082AD9E3" w14:textId="61F4575E" w:rsidR="008015D5" w:rsidRPr="00B93232" w:rsidRDefault="00B93232">
                                  <w:pPr>
                                    <w:rPr>
                                      <w:sz w:val="28"/>
                                      <w:szCs w:val="28"/>
                                      <w:lang w:eastAsia="zh-CN"/>
                                    </w:rPr>
                                  </w:pPr>
                                  <w:r w:rsidRPr="00B93232">
                                    <w:rPr>
                                      <w:rFonts w:hint="eastAsia"/>
                                      <w:sz w:val="28"/>
                                      <w:szCs w:val="28"/>
                                      <w:lang w:eastAsia="zh-CN"/>
                                    </w:rPr>
                                    <w:t>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1" type="#_x0000_t202" style="position:absolute;left:0;text-align:left;margin-left:378.8pt;margin-top:283.35pt;width:25.9pt;height:29.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0XMIgIAACMEAAAOAAAAZHJzL2Uyb0RvYy54bWysU9uO2yAQfa/Uf0C8N3acpJt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" stroked="f">
                      <v:textbox>
                        <w:txbxContent>
                          <w:p w14:paraId="082AD9E3" w14:textId="61F4575E" w:rsidR="008015D5" w:rsidRPr="00B93232" w:rsidRDefault="00B93232">
                            <w:pPr>
                              <w:rPr>
                                <w:sz w:val="28"/>
                                <w:szCs w:val="28"/>
                                <w:lang w:eastAsia="zh-CN"/>
                              </w:rPr>
                            </w:pPr>
                            <w:r w:rsidRPr="00B93232">
                              <w:rPr>
                                <w:rFonts w:hint="eastAsia"/>
                                <w:sz w:val="28"/>
                                <w:szCs w:val="28"/>
                                <w:lang w:eastAsia="zh-CN"/>
                              </w:rPr>
                              <w:t>低</w:t>
                            </w:r>
                          </w:p>
                        </w:txbxContent>
                      </v:textbox>
                    </v:shape>
                  </w:pict>
                </mc:Fallback>
              </mc:AlternateContent>
            </w:r>
            <w:r>
              <w:rPr>
                <w:noProof/>
                <w:lang w:val="en-US" w:eastAsia="zh-CN"/>
              </w:rPr>
              <mc:AlternateContent>
                <mc:Choice Requires="wps">
                  <w:drawing>
                    <wp:anchor distT="0" distB="0" distL="114300" distR="114300" simplePos="0" relativeHeight="251704320" behindDoc="0" locked="0" layoutInCell="1" allowOverlap="1" wp14:anchorId="0FA3D07B" wp14:editId="1C403CD2">
                      <wp:simplePos x="0" y="0"/>
                      <wp:positionH relativeFrom="column">
                        <wp:posOffset>4826356</wp:posOffset>
                      </wp:positionH>
                      <wp:positionV relativeFrom="paragraph">
                        <wp:posOffset>87757</wp:posOffset>
                      </wp:positionV>
                      <wp:extent cx="329184" cy="328219"/>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29184" cy="3282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937E6C" w14:textId="20DC7CB6" w:rsidR="00B93232" w:rsidRPr="00B93232" w:rsidRDefault="00B93232">
                                  <w:pPr>
                                    <w:rPr>
                                      <w:rFonts w:ascii="SimSun" w:hAnsi="SimSun" w:hint="eastAsia"/>
                                      <w:sz w:val="28"/>
                                      <w:szCs w:val="28"/>
                                      <w:lang w:eastAsia="zh-CN"/>
                                    </w:rPr>
                                  </w:pPr>
                                  <w:r w:rsidRPr="00B93232">
                                    <w:rPr>
                                      <w:rFonts w:ascii="SimSun" w:hAnsi="SimSun" w:hint="eastAsia"/>
                                      <w:sz w:val="28"/>
                                      <w:szCs w:val="28"/>
                                      <w:lang w:eastAsia="zh-CN"/>
                                    </w:rPr>
                                    <w:t>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42" type="#_x0000_t202" style="position:absolute;left:0;text-align:left;margin-left:380.05pt;margin-top:6.9pt;width:25.9pt;height:25.8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" fillcolor="white [3201]" stroked="f" strokeweight=".5pt">
                      <v:textbox>
                        <w:txbxContent>
                          <w:p w14:paraId="7F937E6C" w14:textId="20DC7CB6" w:rsidR="00B93232" w:rsidRPr="00B93232" w:rsidRDefault="00B93232">
                            <w:pPr>
                              <w:rPr>
                                <w:rFonts w:ascii="SimSun" w:hAnsi="SimSun" w:hint="eastAsia"/>
                                <w:sz w:val="28"/>
                                <w:szCs w:val="28"/>
                                <w:lang w:eastAsia="zh-CN"/>
                              </w:rPr>
                            </w:pPr>
                            <w:r w:rsidRPr="00B93232">
                              <w:rPr>
                                <w:rFonts w:ascii="SimSun" w:hAnsi="SimSun" w:hint="eastAsia"/>
                                <w:sz w:val="28"/>
                                <w:szCs w:val="28"/>
                                <w:lang w:eastAsia="zh-CN"/>
                              </w:rPr>
                              <w:t>高</w:t>
                            </w:r>
                          </w:p>
                        </w:txbxContent>
                      </v:textbox>
                    </v:shape>
                  </w:pict>
                </mc:Fallback>
              </mc:AlternateContent>
            </w:r>
            <w:r w:rsidR="00B7449D">
              <w:rPr>
                <w:noProof/>
                <w:lang w:val="en-US" w:eastAsia="zh-CN"/>
              </w:rPr>
              <mc:AlternateContent>
                <mc:Choice Requires="wps">
                  <w:drawing>
                    <wp:anchor distT="0" distB="0" distL="114300" distR="114300" simplePos="0" relativeHeight="251691008" behindDoc="0" locked="0" layoutInCell="1" allowOverlap="1" wp14:anchorId="4627354D" wp14:editId="315486C8">
                      <wp:simplePos x="0" y="0"/>
                      <wp:positionH relativeFrom="column">
                        <wp:posOffset>2938780</wp:posOffset>
                      </wp:positionH>
                      <wp:positionV relativeFrom="paragraph">
                        <wp:posOffset>796290</wp:posOffset>
                      </wp:positionV>
                      <wp:extent cx="1329055" cy="422910"/>
                      <wp:effectExtent l="0" t="0" r="23495" b="152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055" cy="422910"/>
                              </a:xfrm>
                              <a:prstGeom prst="rect">
                                <a:avLst/>
                              </a:prstGeom>
                              <a:solidFill>
                                <a:srgbClr val="FFFFFF"/>
                              </a:solidFill>
                              <a:ln w="9525">
                                <a:solidFill>
                                  <a:srgbClr val="000000"/>
                                </a:solidFill>
                                <a:miter lim="800000"/>
                                <a:headEnd/>
                                <a:tailEnd/>
                              </a:ln>
                            </wps:spPr>
                            <wps:txbx>
                              <w:txbxContent>
                                <w:p w14:paraId="3E8D4CDD" w14:textId="6129A0E6" w:rsidR="008015D5" w:rsidRDefault="008015D5">
                                  <w:pPr>
                                    <w:rPr>
                                      <w:lang w:eastAsia="zh-CN"/>
                                    </w:rPr>
                                  </w:pPr>
                                  <w:r>
                                    <w:rPr>
                                      <w:rFonts w:hint="eastAsia"/>
                                      <w:lang w:eastAsia="zh-CN"/>
                                    </w:rPr>
                                    <w:t>充分成立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31.4pt;margin-top:62.7pt;width:104.65pt;height:3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">
                      <v:textbox>
                        <w:txbxContent>
                          <w:p w14:paraId="3E8D4CDD" w14:textId="6129A0E6" w:rsidR="008015D5" w:rsidRDefault="008015D5">
                            <w:pPr>
                              <w:rPr>
                                <w:lang w:eastAsia="zh-CN"/>
                              </w:rPr>
                            </w:pPr>
                            <w:r>
                              <w:rPr>
                                <w:rFonts w:hint="eastAsia"/>
                                <w:lang w:eastAsia="zh-CN"/>
                              </w:rPr>
                              <w:t>充分成立</w:t>
                            </w:r>
                          </w:p>
                        </w:txbxContent>
                      </v:textbox>
                    </v:shape>
                  </w:pict>
                </mc:Fallback>
              </mc:AlternateContent>
            </w:r>
            <w:r w:rsidR="00B7449D">
              <w:rPr>
                <w:noProof/>
                <w:lang w:val="en-US" w:eastAsia="zh-CN"/>
              </w:rPr>
              <mc:AlternateContent>
                <mc:Choice Requires="wps">
                  <w:drawing>
                    <wp:anchor distT="0" distB="0" distL="114300" distR="114300" simplePos="0" relativeHeight="251688960" behindDoc="0" locked="0" layoutInCell="1" allowOverlap="1" wp14:anchorId="41A9EB8D" wp14:editId="25D1A794">
                      <wp:simplePos x="0" y="0"/>
                      <wp:positionH relativeFrom="column">
                        <wp:posOffset>961390</wp:posOffset>
                      </wp:positionH>
                      <wp:positionV relativeFrom="paragraph">
                        <wp:posOffset>847725</wp:posOffset>
                      </wp:positionV>
                      <wp:extent cx="1270000" cy="422910"/>
                      <wp:effectExtent l="0" t="0" r="2540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22910"/>
                              </a:xfrm>
                              <a:prstGeom prst="rect">
                                <a:avLst/>
                              </a:prstGeom>
                              <a:solidFill>
                                <a:srgbClr val="FFFFFF"/>
                              </a:solidFill>
                              <a:ln w="9525">
                                <a:solidFill>
                                  <a:srgbClr val="000000"/>
                                </a:solidFill>
                                <a:miter lim="800000"/>
                                <a:headEnd/>
                                <a:tailEnd/>
                              </a:ln>
                            </wps:spPr>
                            <wps:txbx>
                              <w:txbxContent>
                                <w:p w14:paraId="2107DA9E" w14:textId="77777777" w:rsidR="008015D5" w:rsidRDefault="008015D5" w:rsidP="00B73335">
                                  <w:pPr>
                                    <w:rPr>
                                      <w:lang w:eastAsia="zh-CN"/>
                                    </w:rPr>
                                  </w:pPr>
                                  <w:r>
                                    <w:rPr>
                                      <w:rFonts w:hint="eastAsia"/>
                                      <w:lang w:eastAsia="zh-CN"/>
                                    </w:rPr>
                                    <w:t>成立但不完整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75.7pt;margin-top:66.75pt;width:100pt;height:3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">
                      <v:textbox>
                        <w:txbxContent>
                          <w:p w14:paraId="2107DA9E" w14:textId="77777777" w:rsidR="008015D5" w:rsidRDefault="008015D5" w:rsidP="00B73335">
                            <w:pPr>
                              <w:rPr>
                                <w:lang w:eastAsia="zh-CN"/>
                              </w:rPr>
                            </w:pPr>
                            <w:r>
                              <w:rPr>
                                <w:rFonts w:hint="eastAsia"/>
                                <w:lang w:eastAsia="zh-CN"/>
                              </w:rPr>
                              <w:t>成立但不完整</w:t>
                            </w:r>
                          </w:p>
                        </w:txbxContent>
                      </v:textbox>
                    </v:shape>
                  </w:pict>
                </mc:Fallback>
              </mc:AlternateContent>
            </w:r>
            <w:r w:rsidR="00B7449D">
              <w:rPr>
                <w:noProof/>
                <w:lang w:val="en-US" w:eastAsia="zh-CN"/>
              </w:rPr>
              <mc:AlternateContent>
                <mc:Choice Requires="wps">
                  <w:drawing>
                    <wp:anchor distT="0" distB="0" distL="114300" distR="114300" simplePos="0" relativeHeight="251693056" behindDoc="0" locked="0" layoutInCell="1" allowOverlap="1" wp14:anchorId="2C88712F" wp14:editId="09735C5A">
                      <wp:simplePos x="0" y="0"/>
                      <wp:positionH relativeFrom="column">
                        <wp:posOffset>996315</wp:posOffset>
                      </wp:positionH>
                      <wp:positionV relativeFrom="paragraph">
                        <wp:posOffset>2751455</wp:posOffset>
                      </wp:positionV>
                      <wp:extent cx="1235710" cy="414020"/>
                      <wp:effectExtent l="0" t="0" r="21590" b="241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710" cy="414020"/>
                              </a:xfrm>
                              <a:prstGeom prst="rect">
                                <a:avLst/>
                              </a:prstGeom>
                              <a:solidFill>
                                <a:srgbClr val="FFFFFF"/>
                              </a:solidFill>
                              <a:ln w="9525">
                                <a:solidFill>
                                  <a:srgbClr val="000000"/>
                                </a:solidFill>
                                <a:miter lim="800000"/>
                                <a:headEnd/>
                                <a:tailEnd/>
                              </a:ln>
                            </wps:spPr>
                            <wps:txbx>
                              <w:txbxContent>
                                <w:p w14:paraId="5A69973B" w14:textId="758BD1FB" w:rsidR="008015D5" w:rsidRDefault="008015D5">
                                  <w:pPr>
                                    <w:rPr>
                                      <w:lang w:eastAsia="zh-CN"/>
                                    </w:rPr>
                                  </w:pPr>
                                  <w:r>
                                    <w:rPr>
                                      <w:rFonts w:hint="eastAsia"/>
                                      <w:lang w:eastAsia="zh-CN"/>
                                    </w:rPr>
                                    <w:t>无结论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78.45pt;margin-top:216.65pt;width:97.3pt;height:32.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">
                      <v:textbox>
                        <w:txbxContent>
                          <w:p w14:paraId="5A69973B" w14:textId="758BD1FB" w:rsidR="008015D5" w:rsidRDefault="008015D5">
                            <w:pPr>
                              <w:rPr>
                                <w:lang w:eastAsia="zh-CN"/>
                              </w:rPr>
                            </w:pPr>
                            <w:r>
                              <w:rPr>
                                <w:rFonts w:hint="eastAsia"/>
                                <w:lang w:eastAsia="zh-CN"/>
                              </w:rPr>
                              <w:t>无结论</w:t>
                            </w:r>
                          </w:p>
                        </w:txbxContent>
                      </v:textbox>
                    </v:shape>
                  </w:pict>
                </mc:Fallback>
              </mc:AlternateContent>
            </w:r>
            <w:r w:rsidR="00B7449D">
              <w:rPr>
                <w:noProof/>
                <w:lang w:val="en-US" w:eastAsia="zh-CN"/>
              </w:rPr>
              <mc:AlternateContent>
                <mc:Choice Requires="wps">
                  <w:drawing>
                    <wp:anchor distT="0" distB="0" distL="114300" distR="114300" simplePos="0" relativeHeight="251695104" behindDoc="0" locked="0" layoutInCell="1" allowOverlap="1" wp14:anchorId="040FCCDB" wp14:editId="51BBEBDE">
                      <wp:simplePos x="0" y="0"/>
                      <wp:positionH relativeFrom="column">
                        <wp:posOffset>2835275</wp:posOffset>
                      </wp:positionH>
                      <wp:positionV relativeFrom="paragraph">
                        <wp:posOffset>2715895</wp:posOffset>
                      </wp:positionV>
                      <wp:extent cx="1346200" cy="413385"/>
                      <wp:effectExtent l="0" t="0" r="25400" b="2476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413385"/>
                              </a:xfrm>
                              <a:prstGeom prst="rect">
                                <a:avLst/>
                              </a:prstGeom>
                              <a:solidFill>
                                <a:srgbClr val="FFFFFF"/>
                              </a:solidFill>
                              <a:ln w="9525">
                                <a:solidFill>
                                  <a:srgbClr val="000000"/>
                                </a:solidFill>
                                <a:miter lim="800000"/>
                                <a:headEnd/>
                                <a:tailEnd/>
                              </a:ln>
                            </wps:spPr>
                            <wps:txbx>
                              <w:txbxContent>
                                <w:p w14:paraId="42203C9D" w14:textId="10420018" w:rsidR="008015D5" w:rsidRDefault="008015D5">
                                  <w:pPr>
                                    <w:rPr>
                                      <w:lang w:eastAsia="zh-CN"/>
                                    </w:rPr>
                                  </w:pPr>
                                  <w:r>
                                    <w:rPr>
                                      <w:rFonts w:hint="eastAsia"/>
                                      <w:lang w:eastAsia="zh-CN"/>
                                    </w:rPr>
                                    <w:t>未定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23.25pt;margin-top:213.85pt;width:106pt;height:3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">
                      <v:textbox>
                        <w:txbxContent>
                          <w:p w14:paraId="42203C9D" w14:textId="10420018" w:rsidR="008015D5" w:rsidRDefault="008015D5">
                            <w:pPr>
                              <w:rPr>
                                <w:lang w:eastAsia="zh-CN"/>
                              </w:rPr>
                            </w:pPr>
                            <w:r>
                              <w:rPr>
                                <w:rFonts w:hint="eastAsia"/>
                                <w:lang w:eastAsia="zh-CN"/>
                              </w:rPr>
                              <w:t>未定</w:t>
                            </w:r>
                          </w:p>
                        </w:txbxContent>
                      </v:textbox>
                    </v:shape>
                  </w:pict>
                </mc:Fallback>
              </mc:AlternateContent>
            </w:r>
            <w:r w:rsidR="00B7449D" w:rsidRPr="0087305B">
              <w:rPr>
                <w:b/>
                <w:noProof/>
                <w:lang w:val="en-US" w:eastAsia="zh-CN"/>
              </w:rPr>
              <mc:AlternateContent>
                <mc:Choice Requires="wps">
                  <w:drawing>
                    <wp:anchor distT="0" distB="0" distL="114300" distR="114300" simplePos="0" relativeHeight="251684864" behindDoc="0" locked="0" layoutInCell="1" allowOverlap="1" wp14:anchorId="3601607E" wp14:editId="45A26467">
                      <wp:simplePos x="0" y="0"/>
                      <wp:positionH relativeFrom="column">
                        <wp:posOffset>-30937</wp:posOffset>
                      </wp:positionH>
                      <wp:positionV relativeFrom="paragraph">
                        <wp:posOffset>3745357</wp:posOffset>
                      </wp:positionV>
                      <wp:extent cx="321869" cy="348818"/>
                      <wp:effectExtent l="0" t="0" r="2540" b="0"/>
                      <wp:wrapNone/>
                      <wp:docPr id="70" name="文字方塊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69" cy="3488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3203A8" w14:textId="590971B2" w:rsidR="008015D5" w:rsidRPr="00983651" w:rsidRDefault="008015D5" w:rsidP="00983651">
                                  <w:pPr>
                                    <w:rPr>
                                      <w:sz w:val="28"/>
                                      <w:szCs w:val="28"/>
                                      <w:lang w:eastAsia="zh-CN"/>
                                    </w:rPr>
                                  </w:pPr>
                                  <w:r w:rsidRPr="00983651">
                                    <w:rPr>
                                      <w:rFonts w:hint="eastAsia"/>
                                      <w:sz w:val="28"/>
                                      <w:szCs w:val="28"/>
                                      <w:lang w:eastAsia="zh-CN"/>
                                    </w:rPr>
                                    <w:t>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0" o:spid="_x0000_s1047" type="#_x0000_t202" style="position:absolute;left:0;text-align:left;margin-left:-2.45pt;margin-top:294.9pt;width:25.35pt;height:27.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" stroked="f">
                      <v:textbox>
                        <w:txbxContent>
                          <w:p w14:paraId="363203A8" w14:textId="590971B2" w:rsidR="008015D5" w:rsidRPr="00983651" w:rsidRDefault="008015D5" w:rsidP="00983651">
                            <w:pPr>
                              <w:rPr>
                                <w:sz w:val="28"/>
                                <w:szCs w:val="28"/>
                                <w:lang w:eastAsia="zh-CN"/>
                              </w:rPr>
                            </w:pPr>
                            <w:r w:rsidRPr="00983651">
                              <w:rPr>
                                <w:rFonts w:hint="eastAsia"/>
                                <w:sz w:val="28"/>
                                <w:szCs w:val="28"/>
                                <w:lang w:eastAsia="zh-CN"/>
                              </w:rPr>
                              <w:t>低</w:t>
                            </w:r>
                          </w:p>
                        </w:txbxContent>
                      </v:textbox>
                    </v:shape>
                  </w:pict>
                </mc:Fallback>
              </mc:AlternateContent>
            </w:r>
            <w:r w:rsidR="00B7449D">
              <w:rPr>
                <w:noProof/>
                <w:lang w:val="en-US" w:eastAsia="zh-CN"/>
              </w:rPr>
              <mc:AlternateContent>
                <mc:Choice Requires="wps">
                  <w:drawing>
                    <wp:anchor distT="0" distB="0" distL="114300" distR="114300" simplePos="0" relativeHeight="251697152" behindDoc="0" locked="0" layoutInCell="1" allowOverlap="1" wp14:anchorId="12E0CAAD" wp14:editId="6C220C03">
                      <wp:simplePos x="0" y="0"/>
                      <wp:positionH relativeFrom="column">
                        <wp:posOffset>457835</wp:posOffset>
                      </wp:positionH>
                      <wp:positionV relativeFrom="paragraph">
                        <wp:posOffset>4088130</wp:posOffset>
                      </wp:positionV>
                      <wp:extent cx="635000" cy="1403985"/>
                      <wp:effectExtent l="0" t="0" r="0" b="444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1403985"/>
                              </a:xfrm>
                              <a:prstGeom prst="rect">
                                <a:avLst/>
                              </a:prstGeom>
                              <a:solidFill>
                                <a:srgbClr val="FFFFFF"/>
                              </a:solidFill>
                              <a:ln w="9525">
                                <a:noFill/>
                                <a:miter lim="800000"/>
                                <a:headEnd/>
                                <a:tailEnd/>
                              </a:ln>
                            </wps:spPr>
                            <wps:txbx>
                              <w:txbxContent>
                                <w:p w14:paraId="0B0C822C" w14:textId="799F9731" w:rsidR="008015D5" w:rsidRPr="00B73335" w:rsidRDefault="008015D5">
                                  <w:pPr>
                                    <w:rPr>
                                      <w:sz w:val="22"/>
                                      <w:szCs w:val="22"/>
                                      <w:lang w:eastAsia="zh-CN"/>
                                    </w:rPr>
                                  </w:pPr>
                                  <w:r w:rsidRPr="00B73335">
                                    <w:rPr>
                                      <w:rFonts w:hint="eastAsia"/>
                                      <w:sz w:val="22"/>
                                      <w:szCs w:val="22"/>
                                      <w:lang w:eastAsia="zh-CN"/>
                                    </w:rPr>
                                    <w:t>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left:0;text-align:left;margin-left:36.05pt;margin-top:321.9pt;width:50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" stroked="f">
                      <v:textbox style="mso-fit-shape-to-text:t">
                        <w:txbxContent>
                          <w:p w14:paraId="0B0C822C" w14:textId="799F9731" w:rsidR="008015D5" w:rsidRPr="00B73335" w:rsidRDefault="008015D5">
                            <w:pPr>
                              <w:rPr>
                                <w:sz w:val="22"/>
                                <w:szCs w:val="22"/>
                                <w:lang w:eastAsia="zh-CN"/>
                              </w:rPr>
                            </w:pPr>
                            <w:r w:rsidRPr="00B73335">
                              <w:rPr>
                                <w:rFonts w:hint="eastAsia"/>
                                <w:sz w:val="22"/>
                                <w:szCs w:val="22"/>
                                <w:lang w:eastAsia="zh-CN"/>
                              </w:rPr>
                              <w:t>低</w:t>
                            </w:r>
                          </w:p>
                        </w:txbxContent>
                      </v:textbox>
                    </v:shape>
                  </w:pict>
                </mc:Fallback>
              </mc:AlternateContent>
            </w:r>
            <w:r w:rsidR="00B7449D">
              <w:rPr>
                <w:noProof/>
                <w:lang w:val="en-US" w:eastAsia="zh-CN"/>
              </w:rPr>
              <mc:AlternateContent>
                <mc:Choice Requires="wps">
                  <w:drawing>
                    <wp:anchor distT="0" distB="0" distL="114300" distR="114300" simplePos="0" relativeHeight="251699200" behindDoc="0" locked="0" layoutInCell="1" allowOverlap="1" wp14:anchorId="5136929C" wp14:editId="4A186B1A">
                      <wp:simplePos x="0" y="0"/>
                      <wp:positionH relativeFrom="column">
                        <wp:posOffset>1830070</wp:posOffset>
                      </wp:positionH>
                      <wp:positionV relativeFrom="paragraph">
                        <wp:posOffset>4090035</wp:posOffset>
                      </wp:positionV>
                      <wp:extent cx="1337310" cy="508000"/>
                      <wp:effectExtent l="0" t="0" r="0" b="63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508000"/>
                              </a:xfrm>
                              <a:prstGeom prst="rect">
                                <a:avLst/>
                              </a:prstGeom>
                              <a:solidFill>
                                <a:srgbClr val="FFFFFF"/>
                              </a:solidFill>
                              <a:ln w="9525">
                                <a:noFill/>
                                <a:miter lim="800000"/>
                                <a:headEnd/>
                                <a:tailEnd/>
                              </a:ln>
                            </wps:spPr>
                            <wps:txbx>
                              <w:txbxContent>
                                <w:p w14:paraId="41A9B1DC" w14:textId="45614F99" w:rsidR="008015D5" w:rsidRDefault="008015D5">
                                  <w:pPr>
                                    <w:rPr>
                                      <w:lang w:eastAsia="zh-CN"/>
                                    </w:rPr>
                                  </w:pPr>
                                  <w:r>
                                    <w:rPr>
                                      <w:rFonts w:hint="eastAsia"/>
                                      <w:lang w:eastAsia="zh-CN"/>
                                    </w:rPr>
                                    <w:t>数据的数量和质量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44.1pt;margin-top:322.05pt;width:105.3pt;height:4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" stroked="f">
                      <v:textbox>
                        <w:txbxContent>
                          <w:p w14:paraId="41A9B1DC" w14:textId="45614F99" w:rsidR="008015D5" w:rsidRDefault="008015D5">
                            <w:pPr>
                              <w:rPr>
                                <w:lang w:eastAsia="zh-CN"/>
                              </w:rPr>
                            </w:pPr>
                            <w:r>
                              <w:rPr>
                                <w:rFonts w:hint="eastAsia"/>
                                <w:lang w:eastAsia="zh-CN"/>
                              </w:rPr>
                              <w:t>数据的数量和质量</w:t>
                            </w:r>
                          </w:p>
                        </w:txbxContent>
                      </v:textbox>
                    </v:shape>
                  </w:pict>
                </mc:Fallback>
              </mc:AlternateContent>
            </w:r>
            <w:r w:rsidR="00983651" w:rsidRPr="0087305B">
              <w:rPr>
                <w:b/>
                <w:noProof/>
                <w:lang w:val="en-US" w:eastAsia="zh-CN"/>
              </w:rPr>
              <mc:AlternateContent>
                <mc:Choice Requires="wps">
                  <w:drawing>
                    <wp:anchor distT="0" distB="0" distL="114300" distR="114300" simplePos="0" relativeHeight="251682816" behindDoc="0" locked="0" layoutInCell="1" allowOverlap="1" wp14:anchorId="4276599D" wp14:editId="5865E733">
                      <wp:simplePos x="0" y="0"/>
                      <wp:positionH relativeFrom="column">
                        <wp:posOffset>-14816</wp:posOffset>
                      </wp:positionH>
                      <wp:positionV relativeFrom="paragraph">
                        <wp:posOffset>42968</wp:posOffset>
                      </wp:positionV>
                      <wp:extent cx="426297" cy="372534"/>
                      <wp:effectExtent l="0" t="0" r="0" b="8890"/>
                      <wp:wrapNone/>
                      <wp:docPr id="64" name="文字方塊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297" cy="3725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CD3CAD" w14:textId="77777777" w:rsidR="008015D5" w:rsidRPr="00983651" w:rsidRDefault="008015D5" w:rsidP="00983651">
                                  <w:pPr>
                                    <w:rPr>
                                      <w:sz w:val="28"/>
                                      <w:szCs w:val="28"/>
                                      <w:lang w:eastAsia="zh-CN"/>
                                    </w:rPr>
                                  </w:pPr>
                                  <w:r w:rsidRPr="00983651">
                                    <w:rPr>
                                      <w:rFonts w:hint="eastAsia"/>
                                      <w:sz w:val="28"/>
                                      <w:szCs w:val="28"/>
                                      <w:lang w:eastAsia="zh-CN"/>
                                    </w:rPr>
                                    <w:t>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4" o:spid="_x0000_s1050" type="#_x0000_t202" style="position:absolute;left:0;text-align:left;margin-left:-1.15pt;margin-top:3.4pt;width:33.55pt;height:29.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" stroked="f">
                      <v:textbox>
                        <w:txbxContent>
                          <w:p w14:paraId="19CD3CAD" w14:textId="77777777" w:rsidR="008015D5" w:rsidRPr="00983651" w:rsidRDefault="008015D5" w:rsidP="00983651">
                            <w:pPr>
                              <w:rPr>
                                <w:sz w:val="28"/>
                                <w:szCs w:val="28"/>
                                <w:lang w:eastAsia="zh-CN"/>
                              </w:rPr>
                            </w:pPr>
                            <w:r w:rsidRPr="00983651">
                              <w:rPr>
                                <w:rFonts w:hint="eastAsia"/>
                                <w:sz w:val="28"/>
                                <w:szCs w:val="28"/>
                                <w:lang w:eastAsia="zh-CN"/>
                              </w:rPr>
                              <w:t>高</w:t>
                            </w:r>
                          </w:p>
                        </w:txbxContent>
                      </v:textbox>
                    </v:shape>
                  </w:pict>
                </mc:Fallback>
              </mc:AlternateContent>
            </w:r>
            <w:r w:rsidR="00983651" w:rsidRPr="0087305B">
              <w:rPr>
                <w:b/>
                <w:noProof/>
                <w:lang w:val="en-US" w:eastAsia="zh-CN"/>
              </w:rPr>
              <mc:AlternateContent>
                <mc:Choice Requires="wps">
                  <w:drawing>
                    <wp:anchor distT="0" distB="0" distL="114300" distR="114300" simplePos="0" relativeHeight="251678720" behindDoc="0" locked="0" layoutInCell="1" allowOverlap="1" wp14:anchorId="61C382CA" wp14:editId="313D4E8A">
                      <wp:simplePos x="0" y="0"/>
                      <wp:positionH relativeFrom="column">
                        <wp:posOffset>74930</wp:posOffset>
                      </wp:positionH>
                      <wp:positionV relativeFrom="paragraph">
                        <wp:posOffset>1330324</wp:posOffset>
                      </wp:positionV>
                      <wp:extent cx="341630" cy="1693333"/>
                      <wp:effectExtent l="0" t="0" r="1270" b="2540"/>
                      <wp:wrapNone/>
                      <wp:docPr id="74" name="文字方塊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693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07D628" w14:textId="77777777" w:rsidR="008015D5" w:rsidRPr="00983651" w:rsidRDefault="008015D5" w:rsidP="00983651">
                                  <w:pPr>
                                    <w:rPr>
                                      <w:sz w:val="28"/>
                                      <w:szCs w:val="28"/>
                                      <w:lang w:eastAsia="zh-CN"/>
                                    </w:rPr>
                                  </w:pPr>
                                  <w:r w:rsidRPr="00983651">
                                    <w:rPr>
                                      <w:rFonts w:hint="eastAsia"/>
                                      <w:sz w:val="28"/>
                                      <w:szCs w:val="28"/>
                                      <w:lang w:eastAsia="zh-CN"/>
                                    </w:rPr>
                                    <w:t>共识程度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4" o:spid="_x0000_s1051" type="#_x0000_t202" style="position:absolute;left:0;text-align:left;margin-left:5.9pt;margin-top:104.75pt;width:26.9pt;height:133.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" stroked="f">
                      <v:textbox>
                        <w:txbxContent>
                          <w:p w14:paraId="6007D628" w14:textId="77777777" w:rsidR="008015D5" w:rsidRPr="00983651" w:rsidRDefault="008015D5" w:rsidP="00983651">
                            <w:pPr>
                              <w:rPr>
                                <w:sz w:val="28"/>
                                <w:szCs w:val="28"/>
                                <w:lang w:eastAsia="zh-CN"/>
                              </w:rPr>
                            </w:pPr>
                            <w:r w:rsidRPr="00983651">
                              <w:rPr>
                                <w:rFonts w:hint="eastAsia"/>
                                <w:sz w:val="28"/>
                                <w:szCs w:val="28"/>
                                <w:lang w:eastAsia="zh-CN"/>
                              </w:rPr>
                              <w:t>共识程度</w:t>
                            </w:r>
                          </w:p>
                        </w:txbxContent>
                      </v:textbox>
                    </v:shape>
                  </w:pict>
                </mc:Fallback>
              </mc:AlternateContent>
            </w:r>
            <w:r w:rsidR="00B7449D">
              <w:object w:dxaOrig="15285" w:dyaOrig="13425" w14:anchorId="111A035A">
                <v:shape id="_x0000_i1124" type="#_x0000_t75" style="width:403.5pt;height:352.4pt" o:ole="">
                  <v:imagedata r:id="rId26" o:title=""/>
                </v:shape>
                <o:OLEObject Type="Embed" ProgID="PBrush" ShapeID="_x0000_i1124" DrawAspect="Content" ObjectID="_1528547986" r:id="rId27"/>
              </w:object>
            </w:r>
          </w:p>
        </w:tc>
      </w:tr>
      <w:tr w:rsidR="007D44DF" w:rsidRPr="00086D56" w14:paraId="5C7F7C28" w14:textId="77777777" w:rsidTr="00B73335">
        <w:tc>
          <w:tcPr>
            <w:tcW w:w="8329" w:type="dxa"/>
            <w:shd w:val="clear" w:color="auto" w:fill="auto"/>
          </w:tcPr>
          <w:p w14:paraId="3D28ACF1" w14:textId="6E2C44F6" w:rsidR="007D44DF" w:rsidRPr="00ED5CE6" w:rsidRDefault="00B73335" w:rsidP="00A53A05">
            <w:pPr>
              <w:spacing w:before="120" w:after="120"/>
              <w:jc w:val="both"/>
              <w:rPr>
                <w:b/>
              </w:rPr>
            </w:pPr>
            <w:r w:rsidRPr="0087305B">
              <w:rPr>
                <w:rFonts w:ascii="SimHei" w:eastAsia="SimHei" w:hAnsi="SimHei"/>
                <w:b/>
                <w:lang w:eastAsia="zh-CN"/>
              </w:rPr>
              <w:t>图</w:t>
            </w:r>
            <w:r w:rsidRPr="0087305B">
              <w:rPr>
                <w:b/>
                <w:lang w:eastAsia="zh-CN"/>
              </w:rPr>
              <w:t>SPM.A2</w:t>
            </w:r>
            <w:r w:rsidRPr="0087305B">
              <w:rPr>
                <w:b/>
                <w:lang w:eastAsia="zh-CN"/>
              </w:rPr>
              <w:t>：</w:t>
            </w:r>
            <w:r w:rsidRPr="0087305B">
              <w:rPr>
                <w:lang w:eastAsia="zh-CN"/>
              </w:rPr>
              <w:t>置信度定性表达的四格模型。如阴影浓度所示，越靠近右上角意味着置信度越高。资料来源：改编自</w:t>
            </w:r>
            <w:r w:rsidRPr="0087305B">
              <w:t>Moss</w:t>
            </w:r>
            <w:r w:rsidRPr="0087305B">
              <w:rPr>
                <w:lang w:eastAsia="zh-CN"/>
              </w:rPr>
              <w:t>和</w:t>
            </w:r>
            <w:r w:rsidRPr="0087305B">
              <w:t>Schneider (2000</w:t>
            </w:r>
            <w:r w:rsidRPr="0087305B">
              <w:t>年</w:t>
            </w:r>
            <w:r w:rsidRPr="0087305B">
              <w:t>)</w:t>
            </w:r>
            <w:r w:rsidRPr="0087305B">
              <w:rPr>
                <w:lang w:eastAsia="zh-CN"/>
              </w:rPr>
              <w:t>。</w:t>
            </w:r>
            <w:r w:rsidRPr="0087305B">
              <w:rPr>
                <w:vertAlign w:val="superscript"/>
              </w:rPr>
              <w:footnoteReference w:id="50"/>
            </w:r>
          </w:p>
        </w:tc>
      </w:tr>
    </w:tbl>
    <w:p w14:paraId="32F14799" w14:textId="77777777" w:rsidR="00B73335" w:rsidRPr="0087305B" w:rsidRDefault="00B73335" w:rsidP="00A53A05">
      <w:pPr>
        <w:keepNext/>
        <w:keepLines/>
        <w:spacing w:before="120" w:after="120"/>
        <w:ind w:left="1247"/>
        <w:jc w:val="both"/>
        <w:rPr>
          <w:sz w:val="24"/>
          <w:szCs w:val="24"/>
          <w:lang w:eastAsia="zh-CN"/>
        </w:rPr>
      </w:pPr>
      <w:r w:rsidRPr="0087305B">
        <w:rPr>
          <w:sz w:val="24"/>
          <w:szCs w:val="24"/>
          <w:lang w:eastAsia="zh-CN"/>
        </w:rPr>
        <w:lastRenderedPageBreak/>
        <w:t>描述证据的概要术语是：</w:t>
      </w:r>
    </w:p>
    <w:p w14:paraId="6D549019" w14:textId="20C6F6BB" w:rsidR="00B73335" w:rsidRPr="0087305B" w:rsidRDefault="00B73335" w:rsidP="001C525C">
      <w:pPr>
        <w:keepNext/>
        <w:keepLines/>
        <w:numPr>
          <w:ilvl w:val="0"/>
          <w:numId w:val="23"/>
        </w:numPr>
        <w:tabs>
          <w:tab w:val="clear" w:pos="1247"/>
          <w:tab w:val="clear" w:pos="1814"/>
          <w:tab w:val="clear" w:pos="2381"/>
          <w:tab w:val="clear" w:pos="2948"/>
          <w:tab w:val="clear" w:pos="3515"/>
          <w:tab w:val="left" w:pos="624"/>
        </w:tabs>
        <w:suppressAutoHyphens/>
        <w:spacing w:after="120"/>
        <w:ind w:left="2520" w:hanging="720"/>
        <w:jc w:val="both"/>
        <w:rPr>
          <w:sz w:val="24"/>
          <w:szCs w:val="24"/>
          <w:lang w:eastAsia="zh-CN"/>
        </w:rPr>
      </w:pPr>
      <w:r w:rsidRPr="0087305B">
        <w:rPr>
          <w:rFonts w:ascii="SimHei" w:eastAsia="SimHei" w:hAnsi="SimHei"/>
          <w:b/>
          <w:sz w:val="24"/>
          <w:szCs w:val="24"/>
          <w:lang w:eastAsia="zh-CN"/>
        </w:rPr>
        <w:t>充分成立</w:t>
      </w:r>
      <w:r w:rsidRPr="0087305B">
        <w:rPr>
          <w:rFonts w:eastAsia="SimHei"/>
          <w:sz w:val="24"/>
          <w:szCs w:val="24"/>
          <w:lang w:eastAsia="zh-CN"/>
        </w:rPr>
        <w:t>：</w:t>
      </w:r>
      <w:r w:rsidRPr="0087305B">
        <w:rPr>
          <w:sz w:val="24"/>
          <w:szCs w:val="24"/>
          <w:lang w:eastAsia="zh-CN"/>
        </w:rPr>
        <w:t>全面</w:t>
      </w:r>
      <w:r w:rsidR="00A67B84">
        <w:rPr>
          <w:rFonts w:hint="eastAsia"/>
          <w:sz w:val="24"/>
          <w:szCs w:val="24"/>
          <w:lang w:eastAsia="zh-CN"/>
        </w:rPr>
        <w:t>的整合</w:t>
      </w:r>
      <w:r w:rsidRPr="0087305B">
        <w:rPr>
          <w:sz w:val="24"/>
          <w:szCs w:val="24"/>
          <w:lang w:eastAsia="zh-CN"/>
        </w:rPr>
        <w:t>分析</w:t>
      </w:r>
      <w:r w:rsidRPr="0087305B">
        <w:rPr>
          <w:sz w:val="24"/>
          <w:szCs w:val="24"/>
          <w:vertAlign w:val="superscript"/>
        </w:rPr>
        <w:footnoteReference w:id="51"/>
      </w:r>
      <w:r w:rsidRPr="0087305B">
        <w:rPr>
          <w:sz w:val="24"/>
          <w:szCs w:val="24"/>
          <w:lang w:eastAsia="zh-CN"/>
        </w:rPr>
        <w:t>或者其他</w:t>
      </w:r>
      <w:r w:rsidR="00A67B84" w:rsidRPr="0087305B">
        <w:rPr>
          <w:rFonts w:hint="eastAsia"/>
          <w:sz w:val="24"/>
          <w:szCs w:val="24"/>
          <w:lang w:eastAsia="zh-CN"/>
        </w:rPr>
        <w:t>一致的</w:t>
      </w:r>
      <w:r w:rsidRPr="0087305B">
        <w:rPr>
          <w:sz w:val="24"/>
          <w:szCs w:val="24"/>
          <w:lang w:eastAsia="zh-CN"/>
        </w:rPr>
        <w:t>综合</w:t>
      </w:r>
      <w:r w:rsidR="00A67B84">
        <w:rPr>
          <w:rFonts w:hint="eastAsia"/>
          <w:sz w:val="24"/>
          <w:szCs w:val="24"/>
          <w:lang w:eastAsia="zh-CN"/>
        </w:rPr>
        <w:t>研究</w:t>
      </w:r>
      <w:r w:rsidRPr="0087305B">
        <w:rPr>
          <w:sz w:val="24"/>
          <w:szCs w:val="24"/>
          <w:lang w:eastAsia="zh-CN"/>
        </w:rPr>
        <w:t>或多项独立研究。</w:t>
      </w:r>
    </w:p>
    <w:p w14:paraId="6028EEEA" w14:textId="77777777" w:rsidR="00B73335" w:rsidRPr="0087305B" w:rsidRDefault="00B73335" w:rsidP="001C525C">
      <w:pPr>
        <w:keepNext/>
        <w:keepLines/>
        <w:numPr>
          <w:ilvl w:val="0"/>
          <w:numId w:val="23"/>
        </w:numPr>
        <w:tabs>
          <w:tab w:val="clear" w:pos="1247"/>
          <w:tab w:val="clear" w:pos="1814"/>
          <w:tab w:val="clear" w:pos="2381"/>
          <w:tab w:val="clear" w:pos="2948"/>
          <w:tab w:val="clear" w:pos="3515"/>
          <w:tab w:val="left" w:pos="624"/>
        </w:tabs>
        <w:suppressAutoHyphens/>
        <w:spacing w:after="120"/>
        <w:ind w:left="2520" w:hanging="720"/>
        <w:jc w:val="both"/>
        <w:rPr>
          <w:sz w:val="24"/>
          <w:szCs w:val="24"/>
          <w:lang w:eastAsia="zh-CN"/>
        </w:rPr>
      </w:pPr>
      <w:r w:rsidRPr="0087305B">
        <w:rPr>
          <w:rFonts w:ascii="SimHei" w:eastAsia="SimHei" w:hAnsi="SimHei"/>
          <w:b/>
          <w:sz w:val="24"/>
          <w:szCs w:val="24"/>
          <w:lang w:eastAsia="zh-CN"/>
        </w:rPr>
        <w:t>成立但不完整</w:t>
      </w:r>
      <w:r w:rsidRPr="0087305B">
        <w:rPr>
          <w:b/>
          <w:sz w:val="24"/>
          <w:szCs w:val="24"/>
          <w:lang w:eastAsia="zh-CN"/>
        </w:rPr>
        <w:t>：</w:t>
      </w:r>
      <w:r w:rsidRPr="0087305B">
        <w:rPr>
          <w:sz w:val="24"/>
          <w:szCs w:val="24"/>
          <w:lang w:eastAsia="zh-CN"/>
        </w:rPr>
        <w:t>基本同意但研究数量有限；</w:t>
      </w:r>
      <w:r w:rsidRPr="0087305B">
        <w:rPr>
          <w:rFonts w:hint="eastAsia"/>
          <w:sz w:val="24"/>
          <w:szCs w:val="24"/>
          <w:lang w:eastAsia="zh-CN"/>
        </w:rPr>
        <w:t>不存在</w:t>
      </w:r>
      <w:r w:rsidRPr="0087305B">
        <w:rPr>
          <w:sz w:val="24"/>
          <w:szCs w:val="24"/>
          <w:lang w:eastAsia="zh-CN"/>
        </w:rPr>
        <w:t>全面的综合和（或）</w:t>
      </w:r>
      <w:r w:rsidRPr="0087305B">
        <w:rPr>
          <w:rFonts w:hint="eastAsia"/>
          <w:sz w:val="24"/>
          <w:szCs w:val="24"/>
          <w:lang w:eastAsia="zh-CN"/>
        </w:rPr>
        <w:t>存在</w:t>
      </w:r>
      <w:r w:rsidRPr="0087305B">
        <w:rPr>
          <w:sz w:val="24"/>
          <w:szCs w:val="24"/>
          <w:lang w:eastAsia="zh-CN"/>
        </w:rPr>
        <w:t>其他研究，</w:t>
      </w:r>
      <w:r w:rsidRPr="0087305B">
        <w:rPr>
          <w:rFonts w:hint="eastAsia"/>
          <w:sz w:val="24"/>
          <w:szCs w:val="24"/>
          <w:lang w:eastAsia="zh-CN"/>
        </w:rPr>
        <w:t>但</w:t>
      </w:r>
      <w:r w:rsidRPr="0087305B">
        <w:rPr>
          <w:sz w:val="24"/>
          <w:szCs w:val="24"/>
          <w:lang w:eastAsia="zh-CN"/>
        </w:rPr>
        <w:t>解决问题不够精确。</w:t>
      </w:r>
    </w:p>
    <w:p w14:paraId="1D626D23" w14:textId="77777777" w:rsidR="00B73335" w:rsidRPr="0087305B" w:rsidRDefault="00B73335" w:rsidP="001C525C">
      <w:pPr>
        <w:keepNext/>
        <w:keepLines/>
        <w:numPr>
          <w:ilvl w:val="0"/>
          <w:numId w:val="23"/>
        </w:numPr>
        <w:tabs>
          <w:tab w:val="clear" w:pos="1247"/>
          <w:tab w:val="clear" w:pos="1814"/>
          <w:tab w:val="clear" w:pos="2381"/>
          <w:tab w:val="clear" w:pos="2948"/>
          <w:tab w:val="clear" w:pos="3515"/>
          <w:tab w:val="left" w:pos="624"/>
        </w:tabs>
        <w:suppressAutoHyphens/>
        <w:spacing w:after="120"/>
        <w:ind w:left="1260" w:firstLine="540"/>
        <w:jc w:val="both"/>
        <w:rPr>
          <w:sz w:val="24"/>
          <w:szCs w:val="24"/>
          <w:lang w:eastAsia="zh-CN"/>
        </w:rPr>
      </w:pPr>
      <w:r w:rsidRPr="0087305B">
        <w:rPr>
          <w:rFonts w:ascii="SimHei" w:eastAsia="SimHei" w:hAnsi="SimHei"/>
          <w:b/>
          <w:sz w:val="24"/>
          <w:szCs w:val="24"/>
          <w:lang w:eastAsia="zh-CN"/>
        </w:rPr>
        <w:t>未定</w:t>
      </w:r>
      <w:r w:rsidRPr="0087305B">
        <w:rPr>
          <w:b/>
          <w:sz w:val="24"/>
          <w:szCs w:val="24"/>
          <w:lang w:eastAsia="zh-CN"/>
        </w:rPr>
        <w:t>：</w:t>
      </w:r>
      <w:r w:rsidRPr="0087305B">
        <w:rPr>
          <w:sz w:val="24"/>
          <w:szCs w:val="24"/>
          <w:lang w:eastAsia="zh-CN"/>
        </w:rPr>
        <w:t>存在多项独立研究但未就结论达成一致。</w:t>
      </w:r>
    </w:p>
    <w:p w14:paraId="6401A14B" w14:textId="77777777" w:rsidR="00B73335" w:rsidRPr="0087305B" w:rsidRDefault="00B73335" w:rsidP="00794D8E">
      <w:pPr>
        <w:tabs>
          <w:tab w:val="clear" w:pos="1247"/>
          <w:tab w:val="clear" w:pos="1814"/>
          <w:tab w:val="clear" w:pos="2381"/>
          <w:tab w:val="clear" w:pos="2948"/>
          <w:tab w:val="clear" w:pos="3515"/>
        </w:tabs>
        <w:suppressAutoHyphens/>
        <w:spacing w:before="120" w:after="120"/>
        <w:ind w:left="1260"/>
        <w:jc w:val="both"/>
        <w:rPr>
          <w:sz w:val="24"/>
          <w:szCs w:val="24"/>
          <w:lang w:eastAsia="zh-CN"/>
        </w:rPr>
      </w:pPr>
      <w:r w:rsidRPr="009C6AFD">
        <w:rPr>
          <w:rFonts w:ascii="SimHei" w:eastAsia="SimHei" w:hAnsi="SimHei" w:hint="eastAsia"/>
          <w:b/>
          <w:sz w:val="24"/>
          <w:szCs w:val="24"/>
          <w:lang w:eastAsia="zh-CN"/>
        </w:rPr>
        <w:t>无结论</w:t>
      </w:r>
      <w:r w:rsidRPr="0087305B">
        <w:rPr>
          <w:b/>
          <w:sz w:val="24"/>
          <w:szCs w:val="24"/>
          <w:lang w:eastAsia="zh-CN"/>
        </w:rPr>
        <w:t>：</w:t>
      </w:r>
      <w:r w:rsidRPr="0087305B">
        <w:rPr>
          <w:sz w:val="24"/>
          <w:szCs w:val="24"/>
          <w:lang w:eastAsia="zh-CN"/>
        </w:rPr>
        <w:t>证据有限</w:t>
      </w:r>
      <w:r>
        <w:rPr>
          <w:rFonts w:hint="eastAsia"/>
          <w:sz w:val="24"/>
          <w:szCs w:val="24"/>
          <w:lang w:eastAsia="zh-CN"/>
        </w:rPr>
        <w:t>，承认存在重大认知欠缺。</w:t>
      </w:r>
    </w:p>
    <w:p w14:paraId="00CEAC83" w14:textId="0A844E3A" w:rsidR="00F00269" w:rsidRPr="003F20FB" w:rsidRDefault="007F28B6" w:rsidP="00A53A05">
      <w:pPr>
        <w:tabs>
          <w:tab w:val="clear" w:pos="1247"/>
          <w:tab w:val="clear" w:pos="1814"/>
          <w:tab w:val="clear" w:pos="2381"/>
          <w:tab w:val="clear" w:pos="2948"/>
          <w:tab w:val="clear" w:pos="3515"/>
        </w:tabs>
        <w:ind w:left="624" w:firstLine="624"/>
        <w:jc w:val="both"/>
        <w:rPr>
          <w:rFonts w:eastAsia="SimHei"/>
          <w:b/>
          <w:sz w:val="28"/>
          <w:szCs w:val="28"/>
          <w:lang w:eastAsia="zh-CN"/>
        </w:rPr>
      </w:pPr>
      <w:r w:rsidRPr="00AB538F">
        <w:rPr>
          <w:b/>
          <w:lang w:eastAsia="zh-CN"/>
        </w:rPr>
        <w:br w:type="page"/>
      </w:r>
      <w:r w:rsidRPr="003F20FB">
        <w:rPr>
          <w:rFonts w:eastAsia="SimHei"/>
          <w:b/>
          <w:sz w:val="28"/>
          <w:szCs w:val="28"/>
          <w:lang w:eastAsia="zh-CN"/>
        </w:rPr>
        <w:lastRenderedPageBreak/>
        <w:t xml:space="preserve"> IPBES-4/1</w:t>
      </w:r>
      <w:r w:rsidR="00C055B9" w:rsidRPr="003F20FB">
        <w:rPr>
          <w:rFonts w:eastAsia="SimHei"/>
          <w:b/>
          <w:sz w:val="28"/>
          <w:szCs w:val="28"/>
          <w:lang w:eastAsia="zh-CN"/>
        </w:rPr>
        <w:t>号决定的附件三</w:t>
      </w:r>
    </w:p>
    <w:p w14:paraId="13BCC8FA" w14:textId="1AFCD0D3" w:rsidR="00F00269" w:rsidRPr="003F20FB" w:rsidRDefault="00C055B9" w:rsidP="00A53A05">
      <w:pPr>
        <w:pStyle w:val="BBTitle"/>
        <w:jc w:val="both"/>
        <w:rPr>
          <w:rFonts w:eastAsia="SimHei"/>
          <w:bCs/>
          <w:lang w:val="en-GB" w:eastAsia="zh-CN"/>
        </w:rPr>
      </w:pPr>
      <w:r w:rsidRPr="003F20FB">
        <w:rPr>
          <w:rFonts w:eastAsia="SimHei"/>
          <w:bCs/>
          <w:lang w:val="en-GB" w:eastAsia="zh-CN"/>
        </w:rPr>
        <w:t>外来入侵物种及其控制专题评估的范围界定</w:t>
      </w:r>
      <w:r w:rsidRPr="003F20FB">
        <w:rPr>
          <w:rFonts w:eastAsia="SimHei"/>
          <w:lang w:eastAsia="zh-CN"/>
        </w:rPr>
        <w:t>（交付品</w:t>
      </w:r>
      <w:r w:rsidRPr="003F20FB">
        <w:rPr>
          <w:rFonts w:eastAsia="SimHei"/>
          <w:lang w:eastAsia="zh-CN"/>
        </w:rPr>
        <w:t>3 (b) (</w:t>
      </w:r>
      <w:r w:rsidRPr="003F20FB">
        <w:rPr>
          <w:rFonts w:eastAsia="SimHei"/>
          <w:lang w:eastAsia="zh-CN"/>
        </w:rPr>
        <w:t>二</w:t>
      </w:r>
      <w:r w:rsidRPr="003F20FB">
        <w:rPr>
          <w:rFonts w:eastAsia="SimHei"/>
          <w:lang w:eastAsia="zh-CN"/>
        </w:rPr>
        <w:t>)</w:t>
      </w:r>
      <w:r w:rsidRPr="003F20FB">
        <w:rPr>
          <w:rFonts w:eastAsia="SimHei"/>
          <w:lang w:eastAsia="zh-CN"/>
        </w:rPr>
        <w:t>）</w:t>
      </w:r>
    </w:p>
    <w:p w14:paraId="4C76D8D1" w14:textId="08AE6173" w:rsidR="00F00269" w:rsidRPr="003F20FB" w:rsidRDefault="00F00269" w:rsidP="00A53A05">
      <w:pPr>
        <w:pStyle w:val="CH1"/>
        <w:jc w:val="both"/>
        <w:rPr>
          <w:rFonts w:eastAsia="SimHei"/>
          <w:bCs/>
          <w:lang w:val="en-GB" w:eastAsia="zh-CN"/>
        </w:rPr>
      </w:pPr>
      <w:r w:rsidRPr="003F20FB">
        <w:rPr>
          <w:rFonts w:eastAsia="SimHei"/>
          <w:lang w:val="en-GB" w:eastAsia="zh-CN"/>
        </w:rPr>
        <w:tab/>
      </w:r>
      <w:r w:rsidR="00AA4431" w:rsidRPr="003F20FB">
        <w:rPr>
          <w:rFonts w:eastAsia="SimHei"/>
          <w:lang w:val="en-GB" w:eastAsia="zh-CN"/>
        </w:rPr>
        <w:t>一、</w:t>
      </w:r>
      <w:r w:rsidRPr="003F20FB">
        <w:rPr>
          <w:rFonts w:eastAsia="SimHei"/>
          <w:lang w:val="en-GB" w:eastAsia="zh-CN"/>
        </w:rPr>
        <w:tab/>
      </w:r>
      <w:r w:rsidR="00AA4431" w:rsidRPr="003F20FB">
        <w:rPr>
          <w:rFonts w:eastAsia="SimHei"/>
          <w:bCs/>
          <w:lang w:val="en-GB" w:eastAsia="zh-CN"/>
        </w:rPr>
        <w:t>范围、原理、功用和假设</w:t>
      </w:r>
    </w:p>
    <w:p w14:paraId="06689F89" w14:textId="560E333B" w:rsidR="00F00269" w:rsidRPr="003F20FB" w:rsidRDefault="00F00269" w:rsidP="004F276E">
      <w:pPr>
        <w:pStyle w:val="CH2"/>
        <w:tabs>
          <w:tab w:val="clear" w:pos="851"/>
          <w:tab w:val="right" w:pos="720"/>
        </w:tabs>
        <w:jc w:val="both"/>
        <w:rPr>
          <w:rFonts w:eastAsia="SimHei"/>
          <w:bCs/>
          <w:lang w:val="en-GB" w:eastAsia="zh-CN"/>
        </w:rPr>
      </w:pPr>
      <w:r w:rsidRPr="003F20FB">
        <w:rPr>
          <w:rFonts w:eastAsia="SimHei"/>
          <w:lang w:val="en-GB" w:eastAsia="zh-CN"/>
        </w:rPr>
        <w:tab/>
        <w:t>A.</w:t>
      </w:r>
      <w:r w:rsidRPr="003F20FB">
        <w:rPr>
          <w:rFonts w:eastAsia="SimHei"/>
          <w:lang w:val="en-GB" w:eastAsia="zh-CN"/>
        </w:rPr>
        <w:tab/>
      </w:r>
      <w:r w:rsidR="00AA4431" w:rsidRPr="003F20FB">
        <w:rPr>
          <w:rFonts w:eastAsia="SimHei"/>
          <w:lang w:val="en-GB" w:eastAsia="zh-CN"/>
        </w:rPr>
        <w:t>范围</w:t>
      </w:r>
    </w:p>
    <w:p w14:paraId="76BCFF37" w14:textId="516FF2EB" w:rsidR="00F00269" w:rsidRPr="00C6165A" w:rsidRDefault="00B53F44" w:rsidP="00A53A05">
      <w:pPr>
        <w:pStyle w:val="Normalnumber"/>
        <w:numPr>
          <w:ilvl w:val="0"/>
          <w:numId w:val="24"/>
        </w:numPr>
        <w:tabs>
          <w:tab w:val="clear" w:pos="1247"/>
          <w:tab w:val="clear" w:pos="1814"/>
          <w:tab w:val="clear" w:pos="2250"/>
          <w:tab w:val="clear" w:pos="2381"/>
          <w:tab w:val="clear" w:pos="2948"/>
          <w:tab w:val="clear" w:pos="3515"/>
          <w:tab w:val="clear" w:pos="4082"/>
        </w:tabs>
        <w:ind w:left="1247" w:firstLine="0"/>
        <w:jc w:val="both"/>
        <w:rPr>
          <w:noProof/>
          <w:sz w:val="24"/>
          <w:szCs w:val="24"/>
          <w:lang w:val="en-GB" w:eastAsia="zh-CN"/>
        </w:rPr>
      </w:pPr>
      <w:r w:rsidRPr="00C6165A">
        <w:rPr>
          <w:sz w:val="24"/>
          <w:szCs w:val="24"/>
          <w:lang w:val="en-GB" w:eastAsia="zh-CN"/>
        </w:rPr>
        <w:t>拟议的外来入侵物种及其控制专题评估的目标是评估影响生物多样性和生态系统服务的此类物种的组成；此类物种对不同类别的生物多样性和生态系统服务所构成的威胁程度，包括对农业生物多样性和粮食、人类健康及生计安全的影响；此类物种在国家之间及国家内部引进和扩散的主要路径和推动因素；此类物种所造成影响的全球现状与趋势，以及区域和次区域各级的相关</w:t>
      </w:r>
      <w:r w:rsidRPr="00C6165A">
        <w:rPr>
          <w:spacing w:val="-10"/>
          <w:sz w:val="24"/>
          <w:szCs w:val="24"/>
          <w:lang w:val="en-GB" w:eastAsia="zh-CN"/>
        </w:rPr>
        <w:t>管理干预措施，并将各种知识与价值体系纳入考量；对外来入侵物种及其影响程度的认识程度；目前国际、国家及国家以下各级所采取的控制措施的有效性，以及可用于防止、根除及控制外来入侵物种的相关政策选择。</w:t>
      </w:r>
      <w:r w:rsidRPr="00C6165A">
        <w:rPr>
          <w:rFonts w:hint="eastAsia"/>
          <w:spacing w:val="-10"/>
          <w:sz w:val="24"/>
          <w:szCs w:val="24"/>
          <w:lang w:val="en-GB" w:eastAsia="zh-CN"/>
        </w:rPr>
        <w:t>应当着重强调备选应对方案。</w:t>
      </w:r>
    </w:p>
    <w:p w14:paraId="4B97E6E0" w14:textId="0A659CAA" w:rsidR="00F00269" w:rsidRPr="00C6165A" w:rsidRDefault="00B53F44" w:rsidP="00A53A05">
      <w:pPr>
        <w:pStyle w:val="Normalnumber"/>
        <w:numPr>
          <w:ilvl w:val="0"/>
          <w:numId w:val="24"/>
        </w:numPr>
        <w:tabs>
          <w:tab w:val="clear" w:pos="1247"/>
          <w:tab w:val="clear" w:pos="1814"/>
          <w:tab w:val="clear" w:pos="2250"/>
          <w:tab w:val="clear" w:pos="2381"/>
          <w:tab w:val="clear" w:pos="2948"/>
          <w:tab w:val="clear" w:pos="3515"/>
          <w:tab w:val="clear" w:pos="4082"/>
        </w:tabs>
        <w:ind w:left="1247" w:firstLine="0"/>
        <w:jc w:val="both"/>
        <w:rPr>
          <w:noProof/>
          <w:sz w:val="24"/>
          <w:szCs w:val="24"/>
          <w:lang w:val="en-GB" w:eastAsia="zh-CN"/>
        </w:rPr>
      </w:pPr>
      <w:r w:rsidRPr="00C6165A">
        <w:rPr>
          <w:rFonts w:hint="eastAsia"/>
          <w:noProof/>
          <w:sz w:val="24"/>
          <w:szCs w:val="24"/>
          <w:lang w:val="en-GB" w:eastAsia="zh-CN"/>
        </w:rPr>
        <w:t>为评估目的，</w:t>
      </w:r>
      <w:r w:rsidRPr="00C6165A">
        <w:rPr>
          <w:noProof/>
          <w:sz w:val="24"/>
          <w:szCs w:val="24"/>
          <w:lang w:val="en-GB" w:eastAsia="zh-CN"/>
        </w:rPr>
        <w:t>将外来入侵物种定义为</w:t>
      </w:r>
      <w:r w:rsidRPr="00C6165A">
        <w:rPr>
          <w:rFonts w:hint="eastAsia"/>
          <w:noProof/>
          <w:sz w:val="24"/>
          <w:szCs w:val="24"/>
          <w:lang w:val="en-GB" w:eastAsia="zh-CN"/>
        </w:rPr>
        <w:t>人类直接或间接将其</w:t>
      </w:r>
      <w:r w:rsidRPr="00C6165A">
        <w:rPr>
          <w:noProof/>
          <w:sz w:val="24"/>
          <w:szCs w:val="24"/>
          <w:lang w:val="en-GB" w:eastAsia="zh-CN"/>
        </w:rPr>
        <w:t>引进</w:t>
      </w:r>
      <w:r w:rsidRPr="00C6165A">
        <w:rPr>
          <w:rFonts w:hint="eastAsia"/>
          <w:noProof/>
          <w:sz w:val="24"/>
          <w:szCs w:val="24"/>
          <w:lang w:val="en-GB" w:eastAsia="zh-CN"/>
        </w:rPr>
        <w:t>到其自然分布区域之外，且其在</w:t>
      </w:r>
      <w:r w:rsidRPr="00C6165A">
        <w:rPr>
          <w:noProof/>
          <w:sz w:val="24"/>
          <w:szCs w:val="24"/>
          <w:lang w:val="en-GB" w:eastAsia="zh-CN"/>
        </w:rPr>
        <w:t>自然分布区域之外</w:t>
      </w:r>
      <w:r w:rsidRPr="00C6165A">
        <w:rPr>
          <w:rFonts w:hint="eastAsia"/>
          <w:noProof/>
          <w:sz w:val="24"/>
          <w:szCs w:val="24"/>
          <w:lang w:val="en-GB" w:eastAsia="zh-CN"/>
        </w:rPr>
        <w:t>存活和扩散，对当地生态系统及物种产生影响的各种动物、植物或其他生物。</w:t>
      </w:r>
    </w:p>
    <w:p w14:paraId="1D810FFF" w14:textId="58C6891D" w:rsidR="00F00269" w:rsidRPr="00C6165A" w:rsidRDefault="005C2138" w:rsidP="00A53A05">
      <w:pPr>
        <w:pStyle w:val="Normalnumber"/>
        <w:numPr>
          <w:ilvl w:val="0"/>
          <w:numId w:val="24"/>
        </w:numPr>
        <w:tabs>
          <w:tab w:val="clear" w:pos="1247"/>
          <w:tab w:val="clear" w:pos="1814"/>
          <w:tab w:val="clear" w:pos="2250"/>
          <w:tab w:val="clear" w:pos="2381"/>
          <w:tab w:val="clear" w:pos="2948"/>
          <w:tab w:val="clear" w:pos="3515"/>
          <w:tab w:val="clear" w:pos="4082"/>
        </w:tabs>
        <w:ind w:left="1247" w:firstLine="0"/>
        <w:jc w:val="both"/>
        <w:rPr>
          <w:noProof/>
          <w:sz w:val="24"/>
          <w:szCs w:val="24"/>
          <w:lang w:val="en-GB" w:eastAsia="zh-CN"/>
        </w:rPr>
      </w:pPr>
      <w:r w:rsidRPr="00C6165A">
        <w:rPr>
          <w:noProof/>
          <w:sz w:val="24"/>
          <w:szCs w:val="24"/>
          <w:lang w:val="en-GB" w:eastAsia="zh-CN"/>
        </w:rPr>
        <w:t>评估工作</w:t>
      </w:r>
      <w:r w:rsidRPr="00C6165A">
        <w:rPr>
          <w:rFonts w:hint="eastAsia"/>
          <w:noProof/>
          <w:sz w:val="24"/>
          <w:szCs w:val="24"/>
          <w:lang w:val="en-GB" w:eastAsia="zh-CN"/>
        </w:rPr>
        <w:t>的重点是</w:t>
      </w:r>
      <w:r w:rsidRPr="00C6165A">
        <w:rPr>
          <w:noProof/>
          <w:sz w:val="24"/>
          <w:szCs w:val="24"/>
          <w:lang w:val="en-GB" w:eastAsia="zh-CN"/>
        </w:rPr>
        <w:t>符合该定义的物种，尤其是可以证明对生物多样性，以及通过对生态系统服务产生效应而对人类福祉有影响</w:t>
      </w:r>
      <w:r w:rsidRPr="00C6165A">
        <w:rPr>
          <w:rFonts w:hint="eastAsia"/>
          <w:noProof/>
          <w:sz w:val="24"/>
          <w:szCs w:val="24"/>
          <w:lang w:val="en-GB" w:eastAsia="zh-CN"/>
        </w:rPr>
        <w:t>或构成风险</w:t>
      </w:r>
      <w:r w:rsidRPr="00C6165A">
        <w:rPr>
          <w:noProof/>
          <w:sz w:val="24"/>
          <w:szCs w:val="24"/>
          <w:lang w:val="en-GB" w:eastAsia="zh-CN"/>
        </w:rPr>
        <w:t>的物种。此外，</w:t>
      </w:r>
      <w:r w:rsidRPr="00C6165A">
        <w:rPr>
          <w:rFonts w:hint="eastAsia"/>
          <w:noProof/>
          <w:sz w:val="24"/>
          <w:szCs w:val="24"/>
          <w:lang w:val="en-GB" w:eastAsia="zh-CN"/>
        </w:rPr>
        <w:t>为</w:t>
      </w:r>
      <w:r w:rsidRPr="00C6165A">
        <w:rPr>
          <w:noProof/>
          <w:sz w:val="24"/>
          <w:szCs w:val="24"/>
          <w:lang w:val="en-GB" w:eastAsia="zh-CN"/>
        </w:rPr>
        <w:t>使评估工作</w:t>
      </w:r>
      <w:r w:rsidRPr="00C6165A">
        <w:rPr>
          <w:rFonts w:hint="eastAsia"/>
          <w:noProof/>
          <w:sz w:val="24"/>
          <w:szCs w:val="24"/>
          <w:lang w:val="en-GB" w:eastAsia="zh-CN"/>
        </w:rPr>
        <w:t>对</w:t>
      </w:r>
      <w:r w:rsidRPr="00C6165A">
        <w:rPr>
          <w:noProof/>
          <w:sz w:val="24"/>
          <w:szCs w:val="24"/>
          <w:lang w:val="en-GB" w:eastAsia="zh-CN"/>
        </w:rPr>
        <w:t>政策制定</w:t>
      </w:r>
      <w:r w:rsidRPr="00C6165A">
        <w:rPr>
          <w:rFonts w:hint="eastAsia"/>
          <w:noProof/>
          <w:sz w:val="24"/>
          <w:szCs w:val="24"/>
          <w:lang w:val="en-GB" w:eastAsia="zh-CN"/>
        </w:rPr>
        <w:t>最有帮助</w:t>
      </w:r>
      <w:r w:rsidRPr="00C6165A">
        <w:rPr>
          <w:noProof/>
          <w:sz w:val="24"/>
          <w:szCs w:val="24"/>
          <w:lang w:val="en-GB" w:eastAsia="zh-CN"/>
        </w:rPr>
        <w:t>，其不仅</w:t>
      </w:r>
      <w:r w:rsidRPr="00C6165A">
        <w:rPr>
          <w:rFonts w:hint="eastAsia"/>
          <w:noProof/>
          <w:sz w:val="24"/>
          <w:szCs w:val="24"/>
          <w:lang w:val="en-GB" w:eastAsia="zh-CN"/>
        </w:rPr>
        <w:t>应当</w:t>
      </w:r>
      <w:r w:rsidRPr="00C6165A">
        <w:rPr>
          <w:noProof/>
          <w:sz w:val="24"/>
          <w:szCs w:val="24"/>
          <w:lang w:val="en-GB" w:eastAsia="zh-CN"/>
        </w:rPr>
        <w:t>评估外来入侵物种目前的影响，而且</w:t>
      </w:r>
      <w:r w:rsidRPr="00C6165A">
        <w:rPr>
          <w:rFonts w:hint="eastAsia"/>
          <w:noProof/>
          <w:sz w:val="24"/>
          <w:szCs w:val="24"/>
          <w:lang w:val="en-GB" w:eastAsia="zh-CN"/>
        </w:rPr>
        <w:t>应当</w:t>
      </w:r>
      <w:r w:rsidRPr="00C6165A">
        <w:rPr>
          <w:noProof/>
          <w:sz w:val="24"/>
          <w:szCs w:val="24"/>
          <w:lang w:val="en-GB" w:eastAsia="zh-CN"/>
        </w:rPr>
        <w:t>评估新出现的风险来源。评估工作还</w:t>
      </w:r>
      <w:r w:rsidRPr="00C6165A">
        <w:rPr>
          <w:rFonts w:hint="eastAsia"/>
          <w:noProof/>
          <w:sz w:val="24"/>
          <w:szCs w:val="24"/>
          <w:lang w:val="en-GB" w:eastAsia="zh-CN"/>
        </w:rPr>
        <w:t>应当</w:t>
      </w:r>
      <w:r w:rsidRPr="00C6165A">
        <w:rPr>
          <w:noProof/>
          <w:sz w:val="24"/>
          <w:szCs w:val="24"/>
          <w:lang w:val="en-GB" w:eastAsia="zh-CN"/>
        </w:rPr>
        <w:t>认识到，外来入侵物种并非单纯被动现象。物种迁移大多有人类介入或由人类推动，如通过贸易迁移。最后，评估工作</w:t>
      </w:r>
      <w:r w:rsidRPr="00C6165A">
        <w:rPr>
          <w:rFonts w:hint="eastAsia"/>
          <w:noProof/>
          <w:sz w:val="24"/>
          <w:szCs w:val="24"/>
          <w:lang w:val="en-GB" w:eastAsia="zh-CN"/>
        </w:rPr>
        <w:t>可就预防和</w:t>
      </w:r>
      <w:r w:rsidRPr="00C6165A">
        <w:rPr>
          <w:noProof/>
          <w:sz w:val="24"/>
          <w:szCs w:val="24"/>
          <w:lang w:val="en-GB" w:eastAsia="zh-CN"/>
        </w:rPr>
        <w:t>管理策略</w:t>
      </w:r>
      <w:r w:rsidRPr="00C6165A">
        <w:rPr>
          <w:rFonts w:hint="eastAsia"/>
          <w:noProof/>
          <w:sz w:val="24"/>
          <w:szCs w:val="24"/>
          <w:lang w:val="en-GB" w:eastAsia="zh-CN"/>
        </w:rPr>
        <w:t>提出建议</w:t>
      </w:r>
      <w:r w:rsidRPr="00C6165A">
        <w:rPr>
          <w:noProof/>
          <w:sz w:val="24"/>
          <w:szCs w:val="24"/>
          <w:lang w:val="en-GB" w:eastAsia="zh-CN"/>
        </w:rPr>
        <w:t>，敏感地注意到很多外来入侵物种既有害又有益这一事实。另外，有些物种易于管理，而其他一些物种较为棘手和需要</w:t>
      </w:r>
      <w:r w:rsidRPr="00C6165A">
        <w:rPr>
          <w:rFonts w:hint="eastAsia"/>
          <w:noProof/>
          <w:sz w:val="24"/>
          <w:szCs w:val="24"/>
          <w:lang w:val="en-GB" w:eastAsia="zh-CN"/>
        </w:rPr>
        <w:t>认识</w:t>
      </w:r>
      <w:r w:rsidRPr="00C6165A">
        <w:rPr>
          <w:noProof/>
          <w:sz w:val="24"/>
          <w:szCs w:val="24"/>
          <w:lang w:val="en-GB" w:eastAsia="zh-CN"/>
        </w:rPr>
        <w:t>现状。因此，包括预防和</w:t>
      </w:r>
      <w:r w:rsidRPr="00C6165A">
        <w:rPr>
          <w:rFonts w:hint="eastAsia"/>
          <w:noProof/>
          <w:sz w:val="24"/>
          <w:szCs w:val="24"/>
          <w:lang w:val="en-GB" w:eastAsia="zh-CN"/>
        </w:rPr>
        <w:t>适应</w:t>
      </w:r>
      <w:r w:rsidRPr="00C6165A">
        <w:rPr>
          <w:noProof/>
          <w:sz w:val="24"/>
          <w:szCs w:val="24"/>
          <w:lang w:val="en-GB" w:eastAsia="zh-CN"/>
        </w:rPr>
        <w:t>管理</w:t>
      </w:r>
      <w:r w:rsidRPr="00C6165A">
        <w:rPr>
          <w:rFonts w:hint="eastAsia"/>
          <w:noProof/>
          <w:sz w:val="24"/>
          <w:szCs w:val="24"/>
          <w:lang w:val="en-GB" w:eastAsia="zh-CN"/>
        </w:rPr>
        <w:t>战略在内的各类</w:t>
      </w:r>
      <w:r w:rsidRPr="00C6165A">
        <w:rPr>
          <w:noProof/>
          <w:sz w:val="24"/>
          <w:szCs w:val="24"/>
          <w:lang w:val="en-GB" w:eastAsia="zh-CN"/>
        </w:rPr>
        <w:t>应对措施要灵活务实。</w:t>
      </w:r>
    </w:p>
    <w:p w14:paraId="7B4F5D55" w14:textId="3E73293D" w:rsidR="00F00269" w:rsidRPr="00AB538F" w:rsidRDefault="00F00269" w:rsidP="003D6B91">
      <w:pPr>
        <w:pStyle w:val="CH2"/>
        <w:tabs>
          <w:tab w:val="clear" w:pos="851"/>
          <w:tab w:val="right" w:pos="720"/>
        </w:tabs>
        <w:jc w:val="both"/>
        <w:rPr>
          <w:bCs/>
          <w:lang w:val="en-GB" w:eastAsia="zh-CN"/>
        </w:rPr>
      </w:pPr>
      <w:r w:rsidRPr="00AB538F">
        <w:rPr>
          <w:lang w:val="en-GB" w:eastAsia="zh-CN"/>
        </w:rPr>
        <w:tab/>
        <w:t>B.</w:t>
      </w:r>
      <w:r w:rsidRPr="00AB538F">
        <w:rPr>
          <w:lang w:val="en-GB" w:eastAsia="zh-CN"/>
        </w:rPr>
        <w:tab/>
      </w:r>
      <w:r w:rsidR="000078C2" w:rsidRPr="00767BAE">
        <w:rPr>
          <w:rFonts w:eastAsia="SimHei"/>
          <w:lang w:eastAsia="zh-CN"/>
        </w:rPr>
        <w:t>评估的地区覆盖范围</w:t>
      </w:r>
    </w:p>
    <w:p w14:paraId="2EBC92D2" w14:textId="62C141F0" w:rsidR="00F00269" w:rsidRPr="00C6165A" w:rsidRDefault="000078C2" w:rsidP="00A53A05">
      <w:pPr>
        <w:pStyle w:val="Normalnumber"/>
        <w:numPr>
          <w:ilvl w:val="0"/>
          <w:numId w:val="24"/>
        </w:numPr>
        <w:tabs>
          <w:tab w:val="clear" w:pos="1247"/>
          <w:tab w:val="clear" w:pos="1814"/>
          <w:tab w:val="clear" w:pos="2250"/>
          <w:tab w:val="clear" w:pos="2381"/>
          <w:tab w:val="clear" w:pos="2948"/>
          <w:tab w:val="clear" w:pos="3515"/>
          <w:tab w:val="clear" w:pos="4082"/>
        </w:tabs>
        <w:ind w:left="1247" w:firstLine="0"/>
        <w:jc w:val="both"/>
        <w:rPr>
          <w:noProof/>
          <w:sz w:val="24"/>
          <w:szCs w:val="24"/>
          <w:lang w:val="en-GB" w:eastAsia="zh-CN"/>
        </w:rPr>
      </w:pPr>
      <w:r w:rsidRPr="00C6165A">
        <w:rPr>
          <w:noProof/>
          <w:sz w:val="24"/>
          <w:szCs w:val="24"/>
          <w:lang w:val="en-GB" w:eastAsia="zh-CN"/>
        </w:rPr>
        <w:t>评估工作</w:t>
      </w:r>
      <w:r w:rsidRPr="00C6165A">
        <w:rPr>
          <w:rFonts w:hint="eastAsia"/>
          <w:noProof/>
          <w:sz w:val="24"/>
          <w:szCs w:val="24"/>
          <w:lang w:val="en-GB" w:eastAsia="zh-CN"/>
        </w:rPr>
        <w:t>在</w:t>
      </w:r>
      <w:r w:rsidRPr="00C6165A">
        <w:rPr>
          <w:noProof/>
          <w:sz w:val="24"/>
          <w:szCs w:val="24"/>
          <w:lang w:val="en-GB" w:eastAsia="zh-CN"/>
        </w:rPr>
        <w:t>全球开展，覆盖陆地、淡水和海洋生态系统中的外来入侵物种</w:t>
      </w:r>
      <w:r w:rsidRPr="00C6165A">
        <w:rPr>
          <w:rFonts w:hint="eastAsia"/>
          <w:noProof/>
          <w:sz w:val="24"/>
          <w:szCs w:val="24"/>
          <w:lang w:val="en-GB" w:eastAsia="zh-CN"/>
        </w:rPr>
        <w:t>。</w:t>
      </w:r>
    </w:p>
    <w:p w14:paraId="13594F65" w14:textId="0FAECCDD" w:rsidR="00F00269" w:rsidRPr="00AB538F" w:rsidRDefault="00F00269" w:rsidP="003D6B91">
      <w:pPr>
        <w:pStyle w:val="CH2"/>
        <w:tabs>
          <w:tab w:val="clear" w:pos="851"/>
          <w:tab w:val="right" w:pos="720"/>
        </w:tabs>
        <w:jc w:val="both"/>
        <w:rPr>
          <w:bCs/>
          <w:lang w:val="en-GB"/>
        </w:rPr>
      </w:pPr>
      <w:r w:rsidRPr="00AB538F">
        <w:rPr>
          <w:lang w:val="en-GB" w:eastAsia="zh-CN"/>
        </w:rPr>
        <w:tab/>
      </w:r>
      <w:r w:rsidRPr="00AB538F">
        <w:rPr>
          <w:lang w:val="en-GB"/>
        </w:rPr>
        <w:t>C.</w:t>
      </w:r>
      <w:r w:rsidRPr="00AB538F">
        <w:rPr>
          <w:lang w:val="en-GB"/>
        </w:rPr>
        <w:tab/>
      </w:r>
      <w:r w:rsidR="000078C2" w:rsidRPr="00767BAE">
        <w:rPr>
          <w:rFonts w:eastAsia="SimHei"/>
          <w:bCs/>
          <w:lang w:val="en-GB" w:eastAsia="zh-CN"/>
        </w:rPr>
        <w:t>原理</w:t>
      </w:r>
    </w:p>
    <w:p w14:paraId="644785A5" w14:textId="6BE392CF" w:rsidR="00F00269" w:rsidRPr="00C6165A" w:rsidRDefault="00E666AE" w:rsidP="00A53A05">
      <w:pPr>
        <w:pStyle w:val="Normalnumber"/>
        <w:numPr>
          <w:ilvl w:val="0"/>
          <w:numId w:val="24"/>
        </w:numPr>
        <w:tabs>
          <w:tab w:val="clear" w:pos="1247"/>
          <w:tab w:val="clear" w:pos="1814"/>
          <w:tab w:val="clear" w:pos="2250"/>
          <w:tab w:val="clear" w:pos="2381"/>
          <w:tab w:val="clear" w:pos="2948"/>
          <w:tab w:val="clear" w:pos="3515"/>
          <w:tab w:val="clear" w:pos="4082"/>
        </w:tabs>
        <w:ind w:left="1247" w:firstLine="0"/>
        <w:jc w:val="both"/>
        <w:rPr>
          <w:noProof/>
          <w:sz w:val="24"/>
          <w:szCs w:val="24"/>
          <w:lang w:val="en-GB" w:eastAsia="zh-CN"/>
        </w:rPr>
      </w:pPr>
      <w:r w:rsidRPr="00C6165A">
        <w:rPr>
          <w:noProof/>
          <w:sz w:val="24"/>
          <w:szCs w:val="24"/>
          <w:lang w:val="en-GB" w:eastAsia="zh-CN"/>
        </w:rPr>
        <w:t>拟议的评估工作是对爱知生物多样性目标</w:t>
      </w:r>
      <w:r w:rsidRPr="00C6165A">
        <w:rPr>
          <w:noProof/>
          <w:sz w:val="24"/>
          <w:szCs w:val="24"/>
          <w:lang w:val="en-GB" w:eastAsia="zh-CN"/>
        </w:rPr>
        <w:t>9</w:t>
      </w:r>
      <w:r w:rsidRPr="00C6165A">
        <w:rPr>
          <w:noProof/>
          <w:sz w:val="24"/>
          <w:szCs w:val="24"/>
          <w:lang w:val="en-GB" w:eastAsia="zh-CN"/>
        </w:rPr>
        <w:t>的直接响应，该目标提出：</w:t>
      </w:r>
      <w:r w:rsidRPr="00C6165A">
        <w:rPr>
          <w:rFonts w:hint="eastAsia"/>
          <w:noProof/>
          <w:sz w:val="24"/>
          <w:szCs w:val="24"/>
          <w:lang w:val="en-GB" w:eastAsia="zh-CN"/>
        </w:rPr>
        <w:t>“</w:t>
      </w:r>
      <w:r w:rsidRPr="00C6165A">
        <w:rPr>
          <w:noProof/>
          <w:sz w:val="24"/>
          <w:szCs w:val="24"/>
          <w:lang w:val="en-GB" w:eastAsia="zh-CN"/>
        </w:rPr>
        <w:t>到</w:t>
      </w:r>
      <w:r w:rsidRPr="00C6165A">
        <w:rPr>
          <w:noProof/>
          <w:sz w:val="24"/>
          <w:szCs w:val="24"/>
          <w:lang w:val="en-GB" w:eastAsia="zh-CN"/>
        </w:rPr>
        <w:t>2020</w:t>
      </w:r>
      <w:r w:rsidRPr="00C6165A">
        <w:rPr>
          <w:noProof/>
          <w:sz w:val="24"/>
          <w:szCs w:val="24"/>
          <w:lang w:val="en-GB" w:eastAsia="zh-CN"/>
        </w:rPr>
        <w:t>年，外来入侵物种得到查明、排定优先次序，优先的外来入侵物种得到控制或根除，管理外来入侵物种的入侵路径的措施就位，以便防止外来入侵物种的引进和种群建立</w:t>
      </w:r>
      <w:r w:rsidRPr="00C6165A">
        <w:rPr>
          <w:rFonts w:hint="eastAsia"/>
          <w:noProof/>
          <w:sz w:val="24"/>
          <w:szCs w:val="24"/>
          <w:lang w:val="en-GB" w:eastAsia="zh-CN"/>
        </w:rPr>
        <w:t>”</w:t>
      </w:r>
      <w:r w:rsidRPr="00C6165A">
        <w:rPr>
          <w:noProof/>
          <w:sz w:val="24"/>
          <w:szCs w:val="24"/>
          <w:lang w:val="en-GB" w:eastAsia="zh-CN"/>
        </w:rPr>
        <w:t>，该目标包含于</w:t>
      </w:r>
      <w:r w:rsidRPr="00C6165A">
        <w:rPr>
          <w:noProof/>
          <w:sz w:val="24"/>
          <w:szCs w:val="24"/>
          <w:lang w:val="en-GB" w:eastAsia="zh-CN"/>
        </w:rPr>
        <w:t>2011-2020</w:t>
      </w:r>
      <w:r w:rsidRPr="00C6165A">
        <w:rPr>
          <w:noProof/>
          <w:sz w:val="24"/>
          <w:szCs w:val="24"/>
          <w:lang w:val="en-GB" w:eastAsia="zh-CN"/>
        </w:rPr>
        <w:t>年生物多样性战略计划</w:t>
      </w:r>
      <w:hyperlink r:id="rId28" w:history="1">
        <w:r w:rsidRPr="00C6165A">
          <w:rPr>
            <w:sz w:val="24"/>
            <w:szCs w:val="24"/>
            <w:lang w:val="en-GB" w:eastAsia="zh-CN"/>
          </w:rPr>
          <w:t>。</w:t>
        </w:r>
        <w:r w:rsidRPr="00C6165A">
          <w:rPr>
            <w:rStyle w:val="FootnoteReference"/>
            <w:noProof/>
            <w:sz w:val="24"/>
            <w:szCs w:val="24"/>
            <w:lang w:val="en-GB"/>
          </w:rPr>
          <w:footnoteReference w:id="52"/>
        </w:r>
        <w:r w:rsidRPr="00C6165A">
          <w:rPr>
            <w:sz w:val="24"/>
            <w:szCs w:val="24"/>
            <w:lang w:val="en-GB" w:eastAsia="zh-CN"/>
          </w:rPr>
          <w:t>评估工作还直接有助于实现</w:t>
        </w:r>
        <w:r w:rsidRPr="00C6165A">
          <w:rPr>
            <w:sz w:val="24"/>
            <w:szCs w:val="24"/>
            <w:lang w:val="en-GB" w:eastAsia="zh-CN"/>
          </w:rPr>
          <w:t>2030</w:t>
        </w:r>
        <w:r w:rsidRPr="00C6165A">
          <w:rPr>
            <w:sz w:val="24"/>
            <w:szCs w:val="24"/>
            <w:lang w:val="en-GB" w:eastAsia="zh-CN"/>
          </w:rPr>
          <w:t>年可持续发展议程的可持续发展目标</w:t>
        </w:r>
        <w:r w:rsidRPr="00C6165A">
          <w:rPr>
            <w:sz w:val="24"/>
            <w:szCs w:val="24"/>
            <w:lang w:val="en-GB" w:eastAsia="zh-CN"/>
          </w:rPr>
          <w:t>15</w:t>
        </w:r>
        <w:r w:rsidRPr="00C6165A">
          <w:rPr>
            <w:sz w:val="24"/>
            <w:szCs w:val="24"/>
            <w:lang w:val="en-GB" w:eastAsia="zh-CN"/>
          </w:rPr>
          <w:t>之中的</w:t>
        </w:r>
        <w:r w:rsidRPr="00C6165A">
          <w:rPr>
            <w:noProof/>
            <w:sz w:val="24"/>
            <w:szCs w:val="24"/>
            <w:lang w:val="en-GB" w:eastAsia="zh-CN"/>
          </w:rPr>
          <w:t>具体目标</w:t>
        </w:r>
        <w:r w:rsidRPr="00C6165A">
          <w:rPr>
            <w:sz w:val="24"/>
            <w:szCs w:val="24"/>
            <w:lang w:val="en-GB" w:eastAsia="zh-CN"/>
          </w:rPr>
          <w:t>15.8</w:t>
        </w:r>
      </w:hyperlink>
      <w:r w:rsidRPr="00C6165A">
        <w:rPr>
          <w:noProof/>
          <w:sz w:val="24"/>
          <w:szCs w:val="24"/>
          <w:lang w:val="en-GB" w:eastAsia="zh-CN"/>
        </w:rPr>
        <w:t>：</w:t>
      </w:r>
      <w:r w:rsidRPr="00C6165A">
        <w:rPr>
          <w:rFonts w:hint="eastAsia"/>
          <w:noProof/>
          <w:sz w:val="24"/>
          <w:szCs w:val="24"/>
          <w:lang w:val="en-GB" w:eastAsia="zh-CN"/>
        </w:rPr>
        <w:t>“</w:t>
      </w:r>
      <w:r w:rsidRPr="00C6165A">
        <w:rPr>
          <w:noProof/>
          <w:sz w:val="24"/>
          <w:szCs w:val="24"/>
          <w:lang w:val="en-GB" w:eastAsia="zh-CN"/>
        </w:rPr>
        <w:t>到</w:t>
      </w:r>
      <w:r w:rsidRPr="00C6165A">
        <w:rPr>
          <w:noProof/>
          <w:sz w:val="24"/>
          <w:szCs w:val="24"/>
          <w:lang w:val="en-GB" w:eastAsia="zh-CN"/>
        </w:rPr>
        <w:t>2020</w:t>
      </w:r>
      <w:r w:rsidRPr="00C6165A">
        <w:rPr>
          <w:noProof/>
          <w:sz w:val="24"/>
          <w:szCs w:val="24"/>
          <w:lang w:val="en-GB" w:eastAsia="zh-CN"/>
        </w:rPr>
        <w:t>年时，采取措施防止引进外来入侵物种，大幅减少这些物种对土地和水域生态系统的影响，控制或去除需优先处理的物种</w:t>
      </w:r>
      <w:r w:rsidRPr="00C6165A">
        <w:rPr>
          <w:rFonts w:hint="eastAsia"/>
          <w:noProof/>
          <w:sz w:val="24"/>
          <w:szCs w:val="24"/>
          <w:lang w:val="en-GB" w:eastAsia="zh-CN"/>
        </w:rPr>
        <w:t>”</w:t>
      </w:r>
      <w:r w:rsidRPr="00C6165A">
        <w:rPr>
          <w:noProof/>
          <w:sz w:val="24"/>
          <w:szCs w:val="24"/>
          <w:lang w:val="en-GB" w:eastAsia="zh-CN"/>
        </w:rPr>
        <w:t xml:space="preserve"> (</w:t>
      </w:r>
      <w:hyperlink r:id="rId29" w:history="1">
        <w:r w:rsidRPr="00C6165A">
          <w:rPr>
            <w:noProof/>
            <w:sz w:val="24"/>
            <w:szCs w:val="24"/>
            <w:lang w:val="en-GB" w:eastAsia="zh-CN"/>
          </w:rPr>
          <w:t>https://sustainabledevelopment.un.org/post2015/ transformingourworld</w:t>
        </w:r>
      </w:hyperlink>
      <w:r w:rsidRPr="00C6165A">
        <w:rPr>
          <w:noProof/>
          <w:sz w:val="24"/>
          <w:szCs w:val="24"/>
          <w:lang w:val="en-GB" w:eastAsia="zh-CN"/>
        </w:rPr>
        <w:t>)</w:t>
      </w:r>
      <w:r w:rsidRPr="00C6165A">
        <w:rPr>
          <w:noProof/>
          <w:sz w:val="24"/>
          <w:szCs w:val="24"/>
          <w:lang w:val="en-GB" w:eastAsia="zh-CN"/>
        </w:rPr>
        <w:t>。最后，其</w:t>
      </w:r>
      <w:r w:rsidRPr="00C6165A">
        <w:rPr>
          <w:sz w:val="24"/>
          <w:szCs w:val="24"/>
          <w:lang w:val="en-GB" w:eastAsia="zh-CN"/>
        </w:rPr>
        <w:t>也将有助于实现爱知</w:t>
      </w:r>
      <w:r w:rsidRPr="00C6165A">
        <w:rPr>
          <w:rFonts w:hint="eastAsia"/>
          <w:sz w:val="24"/>
          <w:szCs w:val="24"/>
          <w:lang w:val="en-GB" w:eastAsia="zh-CN"/>
        </w:rPr>
        <w:t>生物多样性</w:t>
      </w:r>
      <w:r w:rsidRPr="00C6165A">
        <w:rPr>
          <w:sz w:val="24"/>
          <w:szCs w:val="24"/>
          <w:lang w:val="en-GB" w:eastAsia="zh-CN"/>
        </w:rPr>
        <w:t>目标</w:t>
      </w:r>
      <w:r w:rsidRPr="00C6165A">
        <w:rPr>
          <w:sz w:val="24"/>
          <w:szCs w:val="24"/>
          <w:lang w:val="en-GB" w:eastAsia="zh-CN"/>
        </w:rPr>
        <w:t>5</w:t>
      </w:r>
      <w:r w:rsidRPr="00C6165A">
        <w:rPr>
          <w:sz w:val="24"/>
          <w:szCs w:val="24"/>
          <w:lang w:val="en-GB" w:eastAsia="zh-CN"/>
        </w:rPr>
        <w:t>、</w:t>
      </w:r>
      <w:r w:rsidRPr="00C6165A">
        <w:rPr>
          <w:sz w:val="24"/>
          <w:szCs w:val="24"/>
          <w:lang w:val="en-GB" w:eastAsia="zh-CN"/>
        </w:rPr>
        <w:t>11</w:t>
      </w:r>
      <w:r w:rsidRPr="00C6165A">
        <w:rPr>
          <w:sz w:val="24"/>
          <w:szCs w:val="24"/>
          <w:lang w:val="en-GB" w:eastAsia="zh-CN"/>
        </w:rPr>
        <w:t>、</w:t>
      </w:r>
      <w:r w:rsidRPr="00C6165A">
        <w:rPr>
          <w:sz w:val="24"/>
          <w:szCs w:val="24"/>
          <w:lang w:val="en-GB" w:eastAsia="zh-CN"/>
        </w:rPr>
        <w:t>12</w:t>
      </w:r>
      <w:r w:rsidRPr="00C6165A">
        <w:rPr>
          <w:sz w:val="24"/>
          <w:szCs w:val="24"/>
          <w:lang w:val="en-GB" w:eastAsia="zh-CN"/>
        </w:rPr>
        <w:t>和</w:t>
      </w:r>
      <w:r w:rsidRPr="00C6165A">
        <w:rPr>
          <w:sz w:val="24"/>
          <w:szCs w:val="24"/>
          <w:lang w:val="en-GB" w:eastAsia="zh-CN"/>
        </w:rPr>
        <w:t>17</w:t>
      </w:r>
      <w:r w:rsidRPr="00C6165A">
        <w:rPr>
          <w:sz w:val="24"/>
          <w:szCs w:val="24"/>
          <w:lang w:val="en-GB" w:eastAsia="zh-CN"/>
        </w:rPr>
        <w:t>，</w:t>
      </w:r>
      <w:r w:rsidRPr="00C6165A">
        <w:rPr>
          <w:sz w:val="24"/>
          <w:szCs w:val="24"/>
          <w:lang w:val="en-GB" w:eastAsia="x-none"/>
        </w:rPr>
        <w:t>及帮助确定这些目标之</w:t>
      </w:r>
      <w:r w:rsidRPr="00C6165A">
        <w:rPr>
          <w:sz w:val="24"/>
          <w:szCs w:val="24"/>
          <w:lang w:val="en-GB" w:eastAsia="x-none"/>
        </w:rPr>
        <w:lastRenderedPageBreak/>
        <w:t>下的</w:t>
      </w:r>
      <w:r w:rsidRPr="00C6165A">
        <w:rPr>
          <w:rFonts w:hint="eastAsia"/>
          <w:sz w:val="24"/>
          <w:szCs w:val="24"/>
          <w:lang w:val="en-GB" w:eastAsia="x-none"/>
        </w:rPr>
        <w:t>预防与</w:t>
      </w:r>
      <w:r w:rsidRPr="00C6165A">
        <w:rPr>
          <w:sz w:val="24"/>
          <w:szCs w:val="24"/>
          <w:lang w:val="en-GB" w:eastAsia="x-none"/>
        </w:rPr>
        <w:t>管理工作的优先事项</w:t>
      </w:r>
      <w:r w:rsidRPr="00C6165A">
        <w:rPr>
          <w:sz w:val="24"/>
          <w:szCs w:val="24"/>
          <w:lang w:val="en-GB" w:eastAsia="zh-CN"/>
        </w:rPr>
        <w:t>。外来入侵物种已被确认为导致全球物种灭绝的重要推动因素；其导致栖息地退化，并对世界各地的保护区造成严重影响</w:t>
      </w:r>
      <w:r w:rsidRPr="00C6165A">
        <w:rPr>
          <w:rFonts w:hint="eastAsia"/>
          <w:sz w:val="24"/>
          <w:szCs w:val="24"/>
          <w:lang w:val="en-GB" w:eastAsia="zh-CN"/>
        </w:rPr>
        <w:t>。</w:t>
      </w:r>
    </w:p>
    <w:p w14:paraId="26DEEE60" w14:textId="08B3A47B" w:rsidR="00F00269" w:rsidRPr="00C6165A" w:rsidRDefault="004A1A1E" w:rsidP="00A53A05">
      <w:pPr>
        <w:pStyle w:val="Normalnumber"/>
        <w:numPr>
          <w:ilvl w:val="0"/>
          <w:numId w:val="24"/>
        </w:numPr>
        <w:tabs>
          <w:tab w:val="clear" w:pos="1247"/>
          <w:tab w:val="clear" w:pos="1814"/>
          <w:tab w:val="clear" w:pos="2250"/>
          <w:tab w:val="clear" w:pos="2381"/>
          <w:tab w:val="clear" w:pos="2948"/>
          <w:tab w:val="clear" w:pos="3515"/>
          <w:tab w:val="clear" w:pos="4082"/>
        </w:tabs>
        <w:ind w:left="1247" w:firstLine="0"/>
        <w:jc w:val="both"/>
        <w:rPr>
          <w:noProof/>
          <w:sz w:val="24"/>
          <w:szCs w:val="24"/>
          <w:lang w:val="en-GB" w:eastAsia="zh-CN"/>
        </w:rPr>
      </w:pPr>
      <w:r w:rsidRPr="00C6165A">
        <w:rPr>
          <w:sz w:val="24"/>
          <w:szCs w:val="24"/>
          <w:lang w:val="en-GB" w:eastAsia="zh-CN"/>
        </w:rPr>
        <w:t>外来入侵物种</w:t>
      </w:r>
      <w:r w:rsidRPr="00C6165A">
        <w:rPr>
          <w:rFonts w:hint="eastAsia"/>
          <w:sz w:val="24"/>
          <w:szCs w:val="24"/>
          <w:lang w:val="en-GB" w:eastAsia="zh-CN"/>
        </w:rPr>
        <w:t>构成</w:t>
      </w:r>
      <w:r w:rsidRPr="00C6165A">
        <w:rPr>
          <w:sz w:val="24"/>
          <w:szCs w:val="24"/>
          <w:lang w:val="en-GB" w:eastAsia="zh-CN"/>
        </w:rPr>
        <w:t>生物多样性、生态系统服务和粮食、健康及生计安全所面临的最严重且迅速加剧的威胁之一。</w:t>
      </w:r>
      <w:r w:rsidRPr="00C6165A">
        <w:rPr>
          <w:rFonts w:hint="eastAsia"/>
          <w:sz w:val="24"/>
          <w:szCs w:val="24"/>
          <w:lang w:val="en-GB" w:eastAsia="zh-CN"/>
        </w:rPr>
        <w:t>外来入侵物种经常表现出新演变而成的性状，如在新栖息地的竞争和扩散能力提高。</w:t>
      </w:r>
      <w:r w:rsidRPr="00C6165A">
        <w:rPr>
          <w:sz w:val="24"/>
          <w:szCs w:val="24"/>
          <w:lang w:val="en-GB" w:eastAsia="zh-CN"/>
        </w:rPr>
        <w:t>对于</w:t>
      </w:r>
      <w:r w:rsidRPr="00C6165A">
        <w:rPr>
          <w:rFonts w:hint="eastAsia"/>
          <w:sz w:val="24"/>
          <w:szCs w:val="24"/>
          <w:lang w:val="en-GB" w:eastAsia="zh-CN"/>
        </w:rPr>
        <w:t>很</w:t>
      </w:r>
      <w:r w:rsidRPr="00C6165A">
        <w:rPr>
          <w:sz w:val="24"/>
          <w:szCs w:val="24"/>
          <w:lang w:val="en-GB" w:eastAsia="zh-CN"/>
        </w:rPr>
        <w:t>多国家而言，外来入侵物种被视为比气候变化更严重的威胁。此类物种的危害包括造成本地动植物的灭绝、珍稀濒危生态系统和生态群落的退化、作物欠收和农业生产力下降、动植物品种多样性丧失，以及对财产、基础设施、本地渔业、旅游业和户外休闲产业造成损害。海洋外来入侵物种的故意或意外引进（如在受污染的压舱水中或作为船体寄生物引进）对本地生物多样性的威胁正在变得日益严重，而人们对此知之甚少</w:t>
      </w:r>
      <w:r w:rsidRPr="00C6165A">
        <w:rPr>
          <w:rFonts w:hint="eastAsia"/>
          <w:sz w:val="24"/>
          <w:szCs w:val="24"/>
          <w:lang w:val="en-GB" w:eastAsia="zh-CN"/>
        </w:rPr>
        <w:t>。</w:t>
      </w:r>
    </w:p>
    <w:p w14:paraId="516B8DC6" w14:textId="0BF414F1" w:rsidR="00F00269" w:rsidRPr="00C6165A" w:rsidRDefault="006F5F95" w:rsidP="00A53A05">
      <w:pPr>
        <w:pStyle w:val="Normalnumber"/>
        <w:numPr>
          <w:ilvl w:val="0"/>
          <w:numId w:val="24"/>
        </w:numPr>
        <w:tabs>
          <w:tab w:val="clear" w:pos="1247"/>
          <w:tab w:val="clear" w:pos="1814"/>
          <w:tab w:val="clear" w:pos="2250"/>
          <w:tab w:val="clear" w:pos="2381"/>
          <w:tab w:val="clear" w:pos="2948"/>
          <w:tab w:val="clear" w:pos="3515"/>
          <w:tab w:val="clear" w:pos="4082"/>
        </w:tabs>
        <w:ind w:left="1247" w:firstLine="0"/>
        <w:jc w:val="both"/>
        <w:rPr>
          <w:noProof/>
          <w:sz w:val="24"/>
          <w:szCs w:val="24"/>
          <w:lang w:val="en-GB" w:eastAsia="zh-CN"/>
        </w:rPr>
      </w:pPr>
      <w:r w:rsidRPr="00C6165A">
        <w:rPr>
          <w:noProof/>
          <w:sz w:val="24"/>
          <w:szCs w:val="24"/>
          <w:lang w:val="en-GB" w:eastAsia="zh-CN"/>
        </w:rPr>
        <w:t>在全球及地方受威胁的物种和生态系统中，有很大一部分面临外来入侵物种带来的风险。栖息地丧失仍是大多数物种面临的首要风险，但外来入侵物种的影响是另一重大威胁。</w:t>
      </w:r>
      <w:r w:rsidRPr="00C6165A">
        <w:rPr>
          <w:sz w:val="24"/>
          <w:szCs w:val="24"/>
          <w:lang w:val="en-GB" w:eastAsia="zh-CN"/>
        </w:rPr>
        <w:t>海洋岛屿受到的影响十分严重，在所有的哺乳动物、鸟类、两栖动物、爬行动物、陆蟹、陆地蜗牛和昆虫物种灭绝现象中</w:t>
      </w:r>
      <w:r w:rsidRPr="00C6165A">
        <w:rPr>
          <w:rFonts w:hint="eastAsia"/>
          <w:sz w:val="24"/>
          <w:szCs w:val="24"/>
          <w:lang w:val="en-GB" w:eastAsia="zh-CN"/>
        </w:rPr>
        <w:t>，</w:t>
      </w:r>
      <w:r w:rsidRPr="00C6165A">
        <w:rPr>
          <w:sz w:val="24"/>
          <w:szCs w:val="24"/>
          <w:lang w:val="en-GB" w:eastAsia="zh-CN"/>
        </w:rPr>
        <w:t>大多数是外来入侵物种直接或间接导致的。它们还对经济造成显著影响：例如在全球范围内，此类物种在</w:t>
      </w:r>
      <w:r w:rsidRPr="00C6165A">
        <w:rPr>
          <w:sz w:val="24"/>
          <w:szCs w:val="24"/>
          <w:lang w:val="en-GB" w:eastAsia="zh-CN"/>
        </w:rPr>
        <w:t>2001</w:t>
      </w:r>
      <w:r w:rsidRPr="00C6165A">
        <w:rPr>
          <w:sz w:val="24"/>
          <w:szCs w:val="24"/>
          <w:lang w:val="en-GB" w:eastAsia="zh-CN"/>
        </w:rPr>
        <w:t>年造成的损失估计超过</w:t>
      </w:r>
      <w:r w:rsidRPr="00C6165A">
        <w:rPr>
          <w:sz w:val="24"/>
          <w:szCs w:val="24"/>
          <w:lang w:val="en-GB" w:eastAsia="zh-CN"/>
        </w:rPr>
        <w:t>1.4</w:t>
      </w:r>
      <w:r w:rsidRPr="00C6165A">
        <w:rPr>
          <w:sz w:val="24"/>
          <w:szCs w:val="24"/>
          <w:lang w:val="en-GB" w:eastAsia="zh-CN"/>
        </w:rPr>
        <w:t>万亿美元，相当于全球经济的</w:t>
      </w:r>
      <w:r w:rsidRPr="00C6165A">
        <w:rPr>
          <w:sz w:val="24"/>
          <w:szCs w:val="24"/>
          <w:lang w:val="en-GB" w:eastAsia="zh-CN"/>
        </w:rPr>
        <w:t>5%</w:t>
      </w:r>
      <w:r w:rsidRPr="00C6165A">
        <w:rPr>
          <w:sz w:val="24"/>
          <w:szCs w:val="24"/>
          <w:lang w:val="en-GB" w:eastAsia="zh-CN"/>
        </w:rPr>
        <w:t>。</w:t>
      </w:r>
      <w:r w:rsidRPr="00C6165A">
        <w:rPr>
          <w:noProof/>
          <w:sz w:val="24"/>
          <w:szCs w:val="24"/>
          <w:vertAlign w:val="superscript"/>
          <w:lang w:val="en-GB"/>
        </w:rPr>
        <w:footnoteReference w:id="53"/>
      </w:r>
      <w:r w:rsidRPr="00C6165A">
        <w:rPr>
          <w:sz w:val="24"/>
          <w:szCs w:val="24"/>
          <w:lang w:val="en-GB" w:eastAsia="zh-CN"/>
        </w:rPr>
        <w:t>使用农药控制外来入侵物种</w:t>
      </w:r>
      <w:r w:rsidRPr="00C6165A">
        <w:rPr>
          <w:rFonts w:hint="eastAsia"/>
          <w:sz w:val="24"/>
          <w:szCs w:val="24"/>
          <w:lang w:val="en-GB" w:eastAsia="zh-CN"/>
        </w:rPr>
        <w:t>也</w:t>
      </w:r>
      <w:r w:rsidRPr="00C6165A">
        <w:rPr>
          <w:sz w:val="24"/>
          <w:szCs w:val="24"/>
          <w:lang w:val="en-GB" w:eastAsia="zh-CN"/>
        </w:rPr>
        <w:t>是生物多样性丧失的一个</w:t>
      </w:r>
      <w:r w:rsidRPr="00C6165A">
        <w:rPr>
          <w:rFonts w:hint="eastAsia"/>
          <w:sz w:val="24"/>
          <w:szCs w:val="24"/>
          <w:lang w:val="en-GB" w:eastAsia="zh-CN"/>
        </w:rPr>
        <w:t>重</w:t>
      </w:r>
      <w:r w:rsidRPr="00C6165A">
        <w:rPr>
          <w:sz w:val="24"/>
          <w:szCs w:val="24"/>
          <w:lang w:val="en-GB" w:eastAsia="zh-CN"/>
        </w:rPr>
        <w:t>要原因，还对人类健康构成威胁。</w:t>
      </w:r>
      <w:r w:rsidRPr="00C6165A">
        <w:rPr>
          <w:rFonts w:hint="eastAsia"/>
          <w:sz w:val="24"/>
          <w:szCs w:val="24"/>
          <w:lang w:val="en-GB" w:eastAsia="zh-CN"/>
        </w:rPr>
        <w:t>同样，外来入侵物种可能引入病原体，导致严重的公众及农业健康负担以及相关的疾病治疗与控制成本。</w:t>
      </w:r>
    </w:p>
    <w:p w14:paraId="262AC7E9" w14:textId="10DD2DB6" w:rsidR="00F00269" w:rsidRPr="00AB538F" w:rsidRDefault="00F00269" w:rsidP="00F50F9A">
      <w:pPr>
        <w:pStyle w:val="CH2"/>
        <w:tabs>
          <w:tab w:val="clear" w:pos="851"/>
          <w:tab w:val="right" w:pos="720"/>
        </w:tabs>
        <w:jc w:val="both"/>
        <w:rPr>
          <w:bCs/>
          <w:lang w:val="en-GB"/>
        </w:rPr>
      </w:pPr>
      <w:r w:rsidRPr="00AB538F">
        <w:rPr>
          <w:lang w:val="en-GB" w:eastAsia="zh-CN"/>
        </w:rPr>
        <w:tab/>
      </w:r>
      <w:r w:rsidRPr="00AB538F">
        <w:rPr>
          <w:lang w:val="en-GB"/>
        </w:rPr>
        <w:t>D.</w:t>
      </w:r>
      <w:r w:rsidRPr="00AB538F">
        <w:rPr>
          <w:lang w:val="en-GB"/>
        </w:rPr>
        <w:tab/>
      </w:r>
      <w:r w:rsidR="006F5F95" w:rsidRPr="00767BAE">
        <w:rPr>
          <w:rFonts w:eastAsia="SimHei"/>
          <w:bCs/>
          <w:lang w:val="en-GB" w:eastAsia="zh-CN"/>
        </w:rPr>
        <w:t>功用</w:t>
      </w:r>
    </w:p>
    <w:p w14:paraId="52440D76" w14:textId="2873151A" w:rsidR="00F00269" w:rsidRPr="00C6165A" w:rsidRDefault="006F5F95" w:rsidP="00A53A05">
      <w:pPr>
        <w:pStyle w:val="Normalnumber"/>
        <w:numPr>
          <w:ilvl w:val="0"/>
          <w:numId w:val="24"/>
        </w:numPr>
        <w:tabs>
          <w:tab w:val="clear" w:pos="1247"/>
          <w:tab w:val="clear" w:pos="1814"/>
          <w:tab w:val="clear" w:pos="2250"/>
          <w:tab w:val="clear" w:pos="2381"/>
          <w:tab w:val="clear" w:pos="2948"/>
          <w:tab w:val="clear" w:pos="3515"/>
          <w:tab w:val="clear" w:pos="4082"/>
        </w:tabs>
        <w:ind w:left="1247" w:firstLine="0"/>
        <w:jc w:val="both"/>
        <w:rPr>
          <w:noProof/>
          <w:sz w:val="24"/>
          <w:szCs w:val="24"/>
          <w:lang w:val="en-GB" w:eastAsia="zh-CN"/>
        </w:rPr>
      </w:pPr>
      <w:r w:rsidRPr="00C6165A">
        <w:rPr>
          <w:sz w:val="24"/>
          <w:szCs w:val="24"/>
          <w:lang w:val="en-GB" w:eastAsia="zh-CN"/>
        </w:rPr>
        <w:t>外来入侵物种对生物多样性、</w:t>
      </w:r>
      <w:r w:rsidRPr="00C6165A">
        <w:rPr>
          <w:rFonts w:hint="eastAsia"/>
          <w:sz w:val="24"/>
          <w:szCs w:val="24"/>
          <w:lang w:val="en-GB" w:eastAsia="zh-CN"/>
        </w:rPr>
        <w:t>生态系统服务、</w:t>
      </w:r>
      <w:r w:rsidRPr="00C6165A">
        <w:rPr>
          <w:sz w:val="24"/>
          <w:szCs w:val="24"/>
          <w:lang w:val="en-GB" w:eastAsia="zh-CN"/>
        </w:rPr>
        <w:t>可持续发展和人类福祉所构成的威胁正在迅速加剧，而决策者对这项威胁的量化和</w:t>
      </w:r>
      <w:r w:rsidRPr="00C6165A">
        <w:rPr>
          <w:rFonts w:hint="eastAsia"/>
          <w:sz w:val="24"/>
          <w:szCs w:val="24"/>
          <w:lang w:val="en-GB" w:eastAsia="zh-CN"/>
        </w:rPr>
        <w:t>理解</w:t>
      </w:r>
      <w:r w:rsidRPr="00C6165A">
        <w:rPr>
          <w:sz w:val="24"/>
          <w:szCs w:val="24"/>
          <w:lang w:val="en-GB" w:eastAsia="zh-CN"/>
        </w:rPr>
        <w:t>通常不足。拟议的评估工作将提高人们对此类物种所构成威胁的性质和严重性的认识</w:t>
      </w:r>
      <w:r w:rsidRPr="00C6165A">
        <w:rPr>
          <w:rFonts w:hint="eastAsia"/>
          <w:sz w:val="24"/>
          <w:szCs w:val="24"/>
          <w:lang w:val="en-GB" w:eastAsia="zh-CN"/>
        </w:rPr>
        <w:t>，并</w:t>
      </w:r>
      <w:r w:rsidRPr="00C6165A">
        <w:rPr>
          <w:sz w:val="24"/>
          <w:szCs w:val="24"/>
          <w:lang w:val="en-GB" w:eastAsia="zh-CN"/>
        </w:rPr>
        <w:t>明确须在国际一级及由各国政府、私营部门和民间社会实行的各项政策，以</w:t>
      </w:r>
      <w:r w:rsidRPr="00C6165A">
        <w:rPr>
          <w:rFonts w:hint="eastAsia"/>
          <w:sz w:val="24"/>
          <w:szCs w:val="24"/>
          <w:lang w:val="en-GB" w:eastAsia="zh-CN"/>
        </w:rPr>
        <w:t>防止</w:t>
      </w:r>
      <w:r w:rsidRPr="00C6165A">
        <w:rPr>
          <w:sz w:val="24"/>
          <w:szCs w:val="24"/>
          <w:lang w:val="en-GB" w:eastAsia="zh-CN"/>
        </w:rPr>
        <w:t>外来入侵物种的扩散并根除或控制其影响。此项评估工作将着重说明平台能如何为制定政策以解决生物多样性危机贡献价值</w:t>
      </w:r>
      <w:r w:rsidRPr="00C6165A">
        <w:rPr>
          <w:rFonts w:hint="eastAsia"/>
          <w:sz w:val="24"/>
          <w:szCs w:val="24"/>
          <w:lang w:val="en-GB" w:eastAsia="zh-CN"/>
        </w:rPr>
        <w:t>。</w:t>
      </w:r>
    </w:p>
    <w:p w14:paraId="17C53D37" w14:textId="1070B3B3" w:rsidR="00F00269" w:rsidRPr="00C6165A" w:rsidRDefault="00684DA6" w:rsidP="00A53A05">
      <w:pPr>
        <w:pStyle w:val="Normalnumber"/>
        <w:numPr>
          <w:ilvl w:val="0"/>
          <w:numId w:val="24"/>
        </w:numPr>
        <w:tabs>
          <w:tab w:val="clear" w:pos="1247"/>
          <w:tab w:val="clear" w:pos="1814"/>
          <w:tab w:val="clear" w:pos="2250"/>
          <w:tab w:val="clear" w:pos="2381"/>
          <w:tab w:val="clear" w:pos="2948"/>
          <w:tab w:val="clear" w:pos="3515"/>
          <w:tab w:val="clear" w:pos="4082"/>
        </w:tabs>
        <w:ind w:left="1247" w:firstLine="0"/>
        <w:jc w:val="both"/>
        <w:rPr>
          <w:noProof/>
          <w:sz w:val="24"/>
          <w:szCs w:val="24"/>
          <w:lang w:val="en-GB" w:eastAsia="zh-CN"/>
        </w:rPr>
      </w:pPr>
      <w:r w:rsidRPr="00C6165A">
        <w:rPr>
          <w:noProof/>
          <w:sz w:val="24"/>
          <w:szCs w:val="24"/>
          <w:lang w:val="en-GB" w:eastAsia="zh-CN"/>
        </w:rPr>
        <w:t>评估工作的目标</w:t>
      </w:r>
      <w:r w:rsidRPr="00C6165A">
        <w:rPr>
          <w:rFonts w:hint="eastAsia"/>
          <w:noProof/>
          <w:sz w:val="24"/>
          <w:szCs w:val="24"/>
          <w:lang w:val="en-GB" w:eastAsia="zh-CN"/>
        </w:rPr>
        <w:t>之一</w:t>
      </w:r>
      <w:r w:rsidRPr="00C6165A">
        <w:rPr>
          <w:noProof/>
          <w:sz w:val="24"/>
          <w:szCs w:val="24"/>
          <w:lang w:val="en-GB" w:eastAsia="zh-CN"/>
        </w:rPr>
        <w:t>是解答与决策者应对外来入侵物种相关的若干问题，例如</w:t>
      </w:r>
      <w:r w:rsidRPr="00C6165A">
        <w:rPr>
          <w:rFonts w:hint="eastAsia"/>
          <w:noProof/>
          <w:sz w:val="24"/>
          <w:szCs w:val="24"/>
          <w:lang w:val="en-GB" w:eastAsia="zh-CN"/>
        </w:rPr>
        <w:t>：</w:t>
      </w:r>
    </w:p>
    <w:p w14:paraId="2C652B35" w14:textId="77777777" w:rsidR="00684DA6" w:rsidRPr="00C6165A" w:rsidRDefault="00684DA6" w:rsidP="00A53A05">
      <w:pPr>
        <w:numPr>
          <w:ilvl w:val="0"/>
          <w:numId w:val="26"/>
        </w:numPr>
        <w:tabs>
          <w:tab w:val="clear" w:pos="1247"/>
          <w:tab w:val="clear" w:pos="1814"/>
          <w:tab w:val="clear" w:pos="2381"/>
          <w:tab w:val="clear" w:pos="2948"/>
          <w:tab w:val="clear" w:pos="3515"/>
          <w:tab w:val="left" w:pos="624"/>
        </w:tabs>
        <w:spacing w:after="120"/>
        <w:ind w:left="1247" w:firstLine="624"/>
        <w:jc w:val="both"/>
        <w:rPr>
          <w:noProof/>
          <w:sz w:val="24"/>
          <w:szCs w:val="24"/>
          <w:lang w:eastAsia="zh-CN"/>
        </w:rPr>
      </w:pPr>
      <w:r w:rsidRPr="00C6165A">
        <w:rPr>
          <w:noProof/>
          <w:sz w:val="24"/>
          <w:szCs w:val="24"/>
          <w:lang w:eastAsia="zh-CN"/>
        </w:rPr>
        <w:t>全球各地在实现与外来入侵物种有关的爱知生物多样性目标方面取得哪些进展？</w:t>
      </w:r>
    </w:p>
    <w:p w14:paraId="40375EB4" w14:textId="77777777" w:rsidR="00684DA6" w:rsidRPr="00C6165A" w:rsidRDefault="00684DA6" w:rsidP="00A53A05">
      <w:pPr>
        <w:numPr>
          <w:ilvl w:val="0"/>
          <w:numId w:val="26"/>
        </w:numPr>
        <w:tabs>
          <w:tab w:val="clear" w:pos="1247"/>
          <w:tab w:val="clear" w:pos="1814"/>
          <w:tab w:val="clear" w:pos="2381"/>
          <w:tab w:val="clear" w:pos="2948"/>
          <w:tab w:val="clear" w:pos="3515"/>
          <w:tab w:val="left" w:pos="624"/>
        </w:tabs>
        <w:spacing w:after="120"/>
        <w:ind w:left="1247" w:firstLine="624"/>
        <w:jc w:val="both"/>
        <w:rPr>
          <w:noProof/>
          <w:sz w:val="24"/>
          <w:szCs w:val="24"/>
          <w:lang w:eastAsia="zh-CN"/>
        </w:rPr>
      </w:pPr>
      <w:r w:rsidRPr="00C6165A">
        <w:rPr>
          <w:noProof/>
          <w:sz w:val="24"/>
          <w:szCs w:val="24"/>
          <w:lang w:eastAsia="zh-CN"/>
        </w:rPr>
        <w:t>哪些全球一级的政策倡议可为外来入侵物种</w:t>
      </w:r>
      <w:r w:rsidRPr="00C6165A">
        <w:rPr>
          <w:rFonts w:hint="eastAsia"/>
          <w:noProof/>
          <w:sz w:val="24"/>
          <w:szCs w:val="24"/>
          <w:lang w:eastAsia="zh-CN"/>
        </w:rPr>
        <w:t>预防与</w:t>
      </w:r>
      <w:r w:rsidRPr="00C6165A">
        <w:rPr>
          <w:noProof/>
          <w:sz w:val="24"/>
          <w:szCs w:val="24"/>
          <w:lang w:eastAsia="zh-CN"/>
        </w:rPr>
        <w:t>管理工作提供协助？</w:t>
      </w:r>
    </w:p>
    <w:p w14:paraId="2739000D" w14:textId="77777777" w:rsidR="00684DA6" w:rsidRPr="00C6165A" w:rsidRDefault="00684DA6" w:rsidP="00A53A05">
      <w:pPr>
        <w:numPr>
          <w:ilvl w:val="0"/>
          <w:numId w:val="26"/>
        </w:numPr>
        <w:tabs>
          <w:tab w:val="clear" w:pos="1247"/>
          <w:tab w:val="clear" w:pos="1814"/>
          <w:tab w:val="clear" w:pos="2381"/>
          <w:tab w:val="clear" w:pos="2948"/>
          <w:tab w:val="clear" w:pos="3515"/>
          <w:tab w:val="left" w:pos="624"/>
        </w:tabs>
        <w:spacing w:after="120"/>
        <w:ind w:left="1247" w:firstLine="624"/>
        <w:jc w:val="both"/>
        <w:rPr>
          <w:noProof/>
          <w:sz w:val="24"/>
          <w:szCs w:val="24"/>
          <w:lang w:eastAsia="zh-CN"/>
        </w:rPr>
      </w:pPr>
      <w:r w:rsidRPr="00C6165A">
        <w:rPr>
          <w:noProof/>
          <w:sz w:val="24"/>
          <w:szCs w:val="24"/>
          <w:lang w:eastAsia="zh-CN"/>
        </w:rPr>
        <w:t>实施外来入侵物种</w:t>
      </w:r>
      <w:r w:rsidRPr="00C6165A">
        <w:rPr>
          <w:rFonts w:hint="eastAsia"/>
          <w:noProof/>
          <w:sz w:val="24"/>
          <w:szCs w:val="24"/>
          <w:lang w:eastAsia="zh-CN"/>
        </w:rPr>
        <w:t>预防与</w:t>
      </w:r>
      <w:r w:rsidRPr="00C6165A">
        <w:rPr>
          <w:noProof/>
          <w:sz w:val="24"/>
          <w:szCs w:val="24"/>
          <w:lang w:eastAsia="zh-CN"/>
        </w:rPr>
        <w:t>管理措施的障碍是什么？</w:t>
      </w:r>
    </w:p>
    <w:p w14:paraId="50C3B256" w14:textId="77777777" w:rsidR="00684DA6" w:rsidRPr="00C6165A" w:rsidRDefault="00684DA6" w:rsidP="00A53A05">
      <w:pPr>
        <w:numPr>
          <w:ilvl w:val="0"/>
          <w:numId w:val="26"/>
        </w:numPr>
        <w:tabs>
          <w:tab w:val="clear" w:pos="1247"/>
          <w:tab w:val="clear" w:pos="1814"/>
          <w:tab w:val="clear" w:pos="2381"/>
          <w:tab w:val="clear" w:pos="2948"/>
          <w:tab w:val="clear" w:pos="3515"/>
          <w:tab w:val="left" w:pos="624"/>
        </w:tabs>
        <w:spacing w:after="120"/>
        <w:ind w:left="1247" w:firstLine="624"/>
        <w:jc w:val="both"/>
        <w:rPr>
          <w:noProof/>
          <w:sz w:val="24"/>
          <w:szCs w:val="24"/>
          <w:lang w:eastAsia="zh-CN"/>
        </w:rPr>
      </w:pPr>
      <w:r w:rsidRPr="00C6165A">
        <w:rPr>
          <w:noProof/>
          <w:sz w:val="24"/>
          <w:szCs w:val="24"/>
          <w:lang w:eastAsia="zh-CN"/>
        </w:rPr>
        <w:t>哪些方法可用来确定外来入侵物种威胁的优先顺序？</w:t>
      </w:r>
    </w:p>
    <w:p w14:paraId="7E9D6F3F" w14:textId="77777777" w:rsidR="00684DA6" w:rsidRPr="00C6165A" w:rsidRDefault="00684DA6" w:rsidP="00A53A05">
      <w:pPr>
        <w:numPr>
          <w:ilvl w:val="0"/>
          <w:numId w:val="26"/>
        </w:numPr>
        <w:tabs>
          <w:tab w:val="clear" w:pos="1247"/>
          <w:tab w:val="clear" w:pos="1814"/>
          <w:tab w:val="clear" w:pos="2381"/>
          <w:tab w:val="clear" w:pos="2948"/>
          <w:tab w:val="clear" w:pos="3515"/>
          <w:tab w:val="left" w:pos="624"/>
        </w:tabs>
        <w:spacing w:after="120"/>
        <w:ind w:left="1247" w:firstLine="624"/>
        <w:jc w:val="both"/>
        <w:rPr>
          <w:noProof/>
          <w:sz w:val="24"/>
          <w:szCs w:val="24"/>
          <w:lang w:eastAsia="zh-CN"/>
        </w:rPr>
      </w:pPr>
      <w:r w:rsidRPr="00C6165A">
        <w:rPr>
          <w:noProof/>
          <w:sz w:val="24"/>
          <w:szCs w:val="24"/>
          <w:lang w:eastAsia="zh-CN"/>
        </w:rPr>
        <w:t>各网络组织如何为外来入侵物种</w:t>
      </w:r>
      <w:r w:rsidRPr="00C6165A">
        <w:rPr>
          <w:rFonts w:hint="eastAsia"/>
          <w:noProof/>
          <w:sz w:val="24"/>
          <w:szCs w:val="24"/>
          <w:lang w:eastAsia="zh-CN"/>
        </w:rPr>
        <w:t>预防与</w:t>
      </w:r>
      <w:r w:rsidRPr="00C6165A">
        <w:rPr>
          <w:noProof/>
          <w:sz w:val="24"/>
          <w:szCs w:val="24"/>
          <w:lang w:eastAsia="zh-CN"/>
        </w:rPr>
        <w:t>管理提供协助？区域伙伴关系可发挥何种作用？</w:t>
      </w:r>
    </w:p>
    <w:p w14:paraId="78C1B433" w14:textId="77777777" w:rsidR="00684DA6" w:rsidRPr="00C6165A" w:rsidRDefault="00684DA6" w:rsidP="00A53A05">
      <w:pPr>
        <w:numPr>
          <w:ilvl w:val="0"/>
          <w:numId w:val="26"/>
        </w:numPr>
        <w:tabs>
          <w:tab w:val="clear" w:pos="1247"/>
          <w:tab w:val="clear" w:pos="1814"/>
          <w:tab w:val="clear" w:pos="2381"/>
          <w:tab w:val="clear" w:pos="2948"/>
          <w:tab w:val="clear" w:pos="3515"/>
          <w:tab w:val="left" w:pos="624"/>
        </w:tabs>
        <w:spacing w:after="120"/>
        <w:ind w:left="1247" w:firstLine="624"/>
        <w:jc w:val="both"/>
        <w:rPr>
          <w:noProof/>
          <w:sz w:val="24"/>
          <w:szCs w:val="24"/>
          <w:lang w:eastAsia="zh-CN"/>
        </w:rPr>
      </w:pPr>
      <w:r w:rsidRPr="00C6165A">
        <w:rPr>
          <w:noProof/>
          <w:sz w:val="24"/>
          <w:szCs w:val="24"/>
          <w:lang w:eastAsia="zh-CN"/>
        </w:rPr>
        <w:t>是否有反常的政策动因在无意之中造成与外来入侵物种有关的风险？</w:t>
      </w:r>
    </w:p>
    <w:p w14:paraId="3A2B1385" w14:textId="77777777" w:rsidR="00684DA6" w:rsidRPr="00C6165A" w:rsidRDefault="00684DA6" w:rsidP="00A53A05">
      <w:pPr>
        <w:numPr>
          <w:ilvl w:val="0"/>
          <w:numId w:val="26"/>
        </w:numPr>
        <w:tabs>
          <w:tab w:val="clear" w:pos="1247"/>
          <w:tab w:val="clear" w:pos="1814"/>
          <w:tab w:val="clear" w:pos="2381"/>
          <w:tab w:val="clear" w:pos="2948"/>
          <w:tab w:val="clear" w:pos="3515"/>
          <w:tab w:val="left" w:pos="624"/>
        </w:tabs>
        <w:spacing w:after="120"/>
        <w:ind w:left="1247" w:firstLine="624"/>
        <w:jc w:val="both"/>
        <w:rPr>
          <w:noProof/>
          <w:sz w:val="24"/>
          <w:szCs w:val="24"/>
          <w:lang w:eastAsia="zh-CN"/>
        </w:rPr>
      </w:pPr>
      <w:r w:rsidRPr="00C6165A">
        <w:rPr>
          <w:noProof/>
          <w:sz w:val="24"/>
          <w:szCs w:val="24"/>
          <w:lang w:eastAsia="zh-CN"/>
        </w:rPr>
        <w:lastRenderedPageBreak/>
        <w:t>鉴于资源有限，决策者如何决定首先应对哪些问题？</w:t>
      </w:r>
    </w:p>
    <w:p w14:paraId="2198AD0F" w14:textId="77777777" w:rsidR="00684DA6" w:rsidRPr="00C6165A" w:rsidRDefault="00684DA6" w:rsidP="00A53A05">
      <w:pPr>
        <w:numPr>
          <w:ilvl w:val="0"/>
          <w:numId w:val="26"/>
        </w:numPr>
        <w:tabs>
          <w:tab w:val="clear" w:pos="1247"/>
          <w:tab w:val="clear" w:pos="1814"/>
          <w:tab w:val="clear" w:pos="2381"/>
          <w:tab w:val="clear" w:pos="2948"/>
          <w:tab w:val="clear" w:pos="3515"/>
          <w:tab w:val="left" w:pos="624"/>
        </w:tabs>
        <w:spacing w:after="120"/>
        <w:ind w:left="1247" w:firstLine="624"/>
        <w:jc w:val="both"/>
        <w:rPr>
          <w:noProof/>
          <w:sz w:val="24"/>
          <w:szCs w:val="24"/>
          <w:lang w:eastAsia="zh-CN"/>
        </w:rPr>
      </w:pPr>
      <w:r w:rsidRPr="00C6165A">
        <w:rPr>
          <w:noProof/>
          <w:sz w:val="24"/>
          <w:szCs w:val="24"/>
          <w:lang w:eastAsia="zh-CN"/>
        </w:rPr>
        <w:t>开发一个有效的外来入侵物种立法、监测及响应系统，及需要能力建设的国家及其他利益攸关方的数据库是否有价值？</w:t>
      </w:r>
    </w:p>
    <w:p w14:paraId="7933E6D2" w14:textId="77777777" w:rsidR="00684DA6" w:rsidRPr="00C6165A" w:rsidRDefault="00684DA6" w:rsidP="00A53A05">
      <w:pPr>
        <w:numPr>
          <w:ilvl w:val="0"/>
          <w:numId w:val="26"/>
        </w:numPr>
        <w:tabs>
          <w:tab w:val="clear" w:pos="1247"/>
          <w:tab w:val="clear" w:pos="1814"/>
          <w:tab w:val="clear" w:pos="2381"/>
          <w:tab w:val="clear" w:pos="2948"/>
          <w:tab w:val="clear" w:pos="3515"/>
          <w:tab w:val="left" w:pos="624"/>
        </w:tabs>
        <w:spacing w:after="120"/>
        <w:ind w:left="1247" w:firstLine="624"/>
        <w:jc w:val="both"/>
        <w:rPr>
          <w:noProof/>
          <w:sz w:val="24"/>
          <w:szCs w:val="24"/>
          <w:lang w:eastAsia="zh-CN"/>
        </w:rPr>
      </w:pPr>
      <w:r w:rsidRPr="00C6165A">
        <w:rPr>
          <w:noProof/>
          <w:sz w:val="24"/>
          <w:szCs w:val="24"/>
          <w:lang w:eastAsia="zh-CN"/>
        </w:rPr>
        <w:t>外来入侵物种对生物多样性</w:t>
      </w:r>
      <w:r w:rsidRPr="00C6165A">
        <w:rPr>
          <w:rFonts w:hint="eastAsia"/>
          <w:noProof/>
          <w:sz w:val="24"/>
          <w:szCs w:val="24"/>
          <w:lang w:eastAsia="zh-CN"/>
        </w:rPr>
        <w:t>、生态系统服务、可持续发展</w:t>
      </w:r>
      <w:r w:rsidRPr="00C6165A">
        <w:rPr>
          <w:noProof/>
          <w:sz w:val="24"/>
          <w:szCs w:val="24"/>
          <w:lang w:eastAsia="zh-CN"/>
        </w:rPr>
        <w:t>及人类福祉的影响、风险及惠益是什么？</w:t>
      </w:r>
    </w:p>
    <w:p w14:paraId="572B0657" w14:textId="77777777" w:rsidR="00684DA6" w:rsidRPr="00C6165A" w:rsidRDefault="00684DA6" w:rsidP="00A53A05">
      <w:pPr>
        <w:numPr>
          <w:ilvl w:val="0"/>
          <w:numId w:val="26"/>
        </w:numPr>
        <w:tabs>
          <w:tab w:val="clear" w:pos="1247"/>
          <w:tab w:val="clear" w:pos="1814"/>
          <w:tab w:val="clear" w:pos="2381"/>
          <w:tab w:val="clear" w:pos="2948"/>
          <w:tab w:val="clear" w:pos="3515"/>
          <w:tab w:val="left" w:pos="624"/>
        </w:tabs>
        <w:spacing w:after="120"/>
        <w:ind w:left="1247" w:firstLine="624"/>
        <w:jc w:val="both"/>
        <w:rPr>
          <w:noProof/>
          <w:sz w:val="24"/>
          <w:szCs w:val="24"/>
          <w:lang w:eastAsia="zh-CN"/>
        </w:rPr>
      </w:pPr>
      <w:r w:rsidRPr="00C6165A">
        <w:rPr>
          <w:noProof/>
          <w:sz w:val="24"/>
          <w:szCs w:val="24"/>
          <w:lang w:eastAsia="zh-CN"/>
        </w:rPr>
        <w:t>政策部门、企业、非政府组织及其他利益攸关方如何得益于外来入侵物种</w:t>
      </w:r>
      <w:r w:rsidRPr="00C6165A">
        <w:rPr>
          <w:rFonts w:hint="eastAsia"/>
          <w:noProof/>
          <w:sz w:val="24"/>
          <w:szCs w:val="24"/>
          <w:lang w:eastAsia="zh-CN"/>
        </w:rPr>
        <w:t>预防与</w:t>
      </w:r>
      <w:r w:rsidRPr="00C6165A">
        <w:rPr>
          <w:noProof/>
          <w:sz w:val="24"/>
          <w:szCs w:val="24"/>
          <w:lang w:eastAsia="zh-CN"/>
        </w:rPr>
        <w:t>管理水平的提高？</w:t>
      </w:r>
    </w:p>
    <w:p w14:paraId="36F4CC5E" w14:textId="48EB13ED" w:rsidR="00F00269" w:rsidRPr="00C6165A" w:rsidRDefault="00684DA6" w:rsidP="00A53A05">
      <w:pPr>
        <w:pStyle w:val="Normal-pool"/>
        <w:numPr>
          <w:ilvl w:val="0"/>
          <w:numId w:val="26"/>
        </w:numPr>
        <w:tabs>
          <w:tab w:val="clear" w:pos="1247"/>
          <w:tab w:val="clear" w:pos="1814"/>
          <w:tab w:val="clear" w:pos="2381"/>
          <w:tab w:val="clear" w:pos="2948"/>
          <w:tab w:val="clear" w:pos="3515"/>
          <w:tab w:val="clear" w:pos="4082"/>
          <w:tab w:val="left" w:pos="624"/>
        </w:tabs>
        <w:spacing w:after="120"/>
        <w:ind w:left="1247" w:firstLine="624"/>
        <w:jc w:val="both"/>
        <w:rPr>
          <w:noProof/>
          <w:sz w:val="24"/>
          <w:szCs w:val="24"/>
          <w:lang w:eastAsia="zh-CN"/>
        </w:rPr>
      </w:pPr>
      <w:r w:rsidRPr="00C6165A">
        <w:rPr>
          <w:rFonts w:hint="eastAsia"/>
          <w:noProof/>
          <w:sz w:val="24"/>
          <w:szCs w:val="24"/>
          <w:lang w:eastAsia="zh-CN"/>
        </w:rPr>
        <w:t>如果预防与管理</w:t>
      </w:r>
      <w:r w:rsidR="00B14BE2" w:rsidRPr="00C6165A">
        <w:rPr>
          <w:rFonts w:hint="eastAsia"/>
          <w:noProof/>
          <w:sz w:val="24"/>
          <w:szCs w:val="24"/>
          <w:lang w:eastAsia="zh-CN"/>
        </w:rPr>
        <w:t>对生物多样性造成危害</w:t>
      </w:r>
      <w:r w:rsidRPr="00C6165A">
        <w:rPr>
          <w:rFonts w:hint="eastAsia"/>
          <w:noProof/>
          <w:sz w:val="24"/>
          <w:szCs w:val="24"/>
          <w:lang w:eastAsia="zh-CN"/>
        </w:rPr>
        <w:t>但对经济活动有益的外来入侵物种？</w:t>
      </w:r>
    </w:p>
    <w:p w14:paraId="6850FA61" w14:textId="3966C4C1" w:rsidR="00F00269" w:rsidRPr="00AB538F" w:rsidRDefault="00F00269" w:rsidP="00D36BC9">
      <w:pPr>
        <w:pStyle w:val="CH2"/>
        <w:tabs>
          <w:tab w:val="clear" w:pos="851"/>
          <w:tab w:val="right" w:pos="720"/>
        </w:tabs>
        <w:jc w:val="both"/>
        <w:rPr>
          <w:bCs/>
          <w:lang w:val="en-GB"/>
        </w:rPr>
      </w:pPr>
      <w:r w:rsidRPr="00AB538F">
        <w:rPr>
          <w:lang w:val="en-GB" w:eastAsia="zh-CN"/>
        </w:rPr>
        <w:tab/>
      </w:r>
      <w:r w:rsidR="00CC56A2">
        <w:rPr>
          <w:lang w:val="en-GB"/>
        </w:rPr>
        <w:t>E.</w:t>
      </w:r>
      <w:r w:rsidR="00CC56A2">
        <w:rPr>
          <w:lang w:val="en-GB"/>
        </w:rPr>
        <w:tab/>
      </w:r>
      <w:r w:rsidR="00CC56A2" w:rsidRPr="00767BAE">
        <w:rPr>
          <w:rFonts w:eastAsia="SimHei"/>
          <w:bCs/>
          <w:lang w:val="en-GB" w:eastAsia="zh-CN"/>
        </w:rPr>
        <w:t>假设</w:t>
      </w:r>
    </w:p>
    <w:p w14:paraId="05A238FA" w14:textId="2B97EA73" w:rsidR="00F00269" w:rsidRPr="00C6165A" w:rsidRDefault="00B44984" w:rsidP="00A53A05">
      <w:pPr>
        <w:pStyle w:val="Normalnumber"/>
        <w:numPr>
          <w:ilvl w:val="0"/>
          <w:numId w:val="24"/>
        </w:numPr>
        <w:tabs>
          <w:tab w:val="clear" w:pos="1247"/>
          <w:tab w:val="clear" w:pos="1814"/>
          <w:tab w:val="clear" w:pos="2250"/>
          <w:tab w:val="clear" w:pos="2381"/>
          <w:tab w:val="clear" w:pos="2948"/>
          <w:tab w:val="clear" w:pos="3515"/>
          <w:tab w:val="clear" w:pos="4082"/>
        </w:tabs>
        <w:ind w:left="1247" w:firstLine="0"/>
        <w:jc w:val="both"/>
        <w:rPr>
          <w:noProof/>
          <w:sz w:val="24"/>
          <w:szCs w:val="24"/>
          <w:lang w:val="en-GB" w:eastAsia="zh-CN"/>
        </w:rPr>
      </w:pPr>
      <w:r w:rsidRPr="00C6165A">
        <w:rPr>
          <w:spacing w:val="-2"/>
          <w:sz w:val="24"/>
          <w:szCs w:val="24"/>
          <w:lang w:eastAsia="zh-CN"/>
        </w:rPr>
        <w:t>拟议的评估工作将以现有</w:t>
      </w:r>
      <w:r w:rsidRPr="00C6165A">
        <w:rPr>
          <w:rFonts w:hint="eastAsia"/>
          <w:spacing w:val="-2"/>
          <w:sz w:val="24"/>
          <w:szCs w:val="24"/>
          <w:lang w:eastAsia="zh-CN"/>
        </w:rPr>
        <w:t>各项评估、</w:t>
      </w:r>
      <w:r w:rsidRPr="00C6165A">
        <w:rPr>
          <w:spacing w:val="-2"/>
          <w:sz w:val="24"/>
          <w:szCs w:val="24"/>
          <w:lang w:eastAsia="zh-CN"/>
        </w:rPr>
        <w:t>科学文献</w:t>
      </w:r>
      <w:r w:rsidR="000F163A" w:rsidRPr="00C6165A">
        <w:rPr>
          <w:rFonts w:hint="eastAsia"/>
          <w:spacing w:val="-2"/>
          <w:sz w:val="24"/>
          <w:szCs w:val="24"/>
          <w:lang w:eastAsia="zh-CN"/>
        </w:rPr>
        <w:t>、</w:t>
      </w:r>
      <w:r w:rsidRPr="00C6165A">
        <w:rPr>
          <w:rFonts w:hint="eastAsia"/>
          <w:spacing w:val="-2"/>
          <w:sz w:val="24"/>
          <w:szCs w:val="24"/>
          <w:lang w:eastAsia="zh-CN"/>
        </w:rPr>
        <w:t>灰色文献、以及土著和地方知识</w:t>
      </w:r>
      <w:r w:rsidRPr="00C6165A">
        <w:rPr>
          <w:spacing w:val="-2"/>
          <w:sz w:val="24"/>
          <w:szCs w:val="24"/>
          <w:lang w:eastAsia="zh-CN"/>
        </w:rPr>
        <w:t>为基础，并将借鉴现有机构和网络的工作（</w:t>
      </w:r>
      <w:r w:rsidRPr="00C6165A">
        <w:rPr>
          <w:rFonts w:hint="eastAsia"/>
          <w:spacing w:val="-2"/>
          <w:sz w:val="24"/>
          <w:szCs w:val="24"/>
          <w:lang w:eastAsia="zh-CN"/>
        </w:rPr>
        <w:t>见第</w:t>
      </w:r>
      <w:r w:rsidR="000F163A" w:rsidRPr="00C6165A">
        <w:rPr>
          <w:rFonts w:hint="eastAsia"/>
          <w:spacing w:val="-2"/>
          <w:sz w:val="24"/>
          <w:szCs w:val="24"/>
          <w:lang w:eastAsia="zh-CN"/>
        </w:rPr>
        <w:t>四</w:t>
      </w:r>
      <w:r w:rsidRPr="00C6165A">
        <w:rPr>
          <w:spacing w:val="-2"/>
          <w:sz w:val="24"/>
          <w:szCs w:val="24"/>
          <w:lang w:eastAsia="zh-CN"/>
        </w:rPr>
        <w:t>节</w:t>
      </w:r>
      <w:r w:rsidRPr="00C6165A">
        <w:rPr>
          <w:rFonts w:hint="eastAsia"/>
          <w:spacing w:val="-2"/>
          <w:sz w:val="24"/>
          <w:szCs w:val="24"/>
          <w:lang w:eastAsia="zh-CN"/>
        </w:rPr>
        <w:t>：</w:t>
      </w:r>
      <w:r w:rsidRPr="00C6165A">
        <w:rPr>
          <w:spacing w:val="-2"/>
          <w:sz w:val="24"/>
          <w:szCs w:val="24"/>
          <w:lang w:eastAsia="zh-CN"/>
        </w:rPr>
        <w:t>相关利益攸关方）。工作团队将</w:t>
      </w:r>
      <w:r w:rsidRPr="00C6165A">
        <w:rPr>
          <w:rFonts w:hint="eastAsia"/>
          <w:spacing w:val="-2"/>
          <w:sz w:val="24"/>
          <w:szCs w:val="24"/>
          <w:lang w:eastAsia="zh-CN"/>
        </w:rPr>
        <w:t>借鉴</w:t>
      </w:r>
      <w:r w:rsidRPr="00C6165A">
        <w:rPr>
          <w:spacing w:val="-2"/>
          <w:sz w:val="24"/>
          <w:szCs w:val="24"/>
          <w:lang w:eastAsia="zh-CN"/>
        </w:rPr>
        <w:t>一份已发表和未正式发表的参考文件清单，</w:t>
      </w:r>
      <w:r w:rsidRPr="00C6165A">
        <w:rPr>
          <w:rFonts w:hint="eastAsia"/>
          <w:spacing w:val="-2"/>
          <w:sz w:val="24"/>
          <w:szCs w:val="24"/>
          <w:lang w:eastAsia="zh-CN"/>
        </w:rPr>
        <w:t>以及</w:t>
      </w:r>
      <w:r w:rsidRPr="00C6165A">
        <w:rPr>
          <w:spacing w:val="-2"/>
          <w:sz w:val="24"/>
          <w:szCs w:val="24"/>
          <w:lang w:eastAsia="zh-CN"/>
        </w:rPr>
        <w:t>在范围界定电子会议过程中汇总的评论意见。平台的评估工作指导意见中所述的置信</w:t>
      </w:r>
      <w:r w:rsidRPr="00C6165A">
        <w:rPr>
          <w:rFonts w:hint="eastAsia"/>
          <w:spacing w:val="-2"/>
          <w:sz w:val="24"/>
          <w:szCs w:val="24"/>
          <w:lang w:eastAsia="zh-CN"/>
        </w:rPr>
        <w:t>等级</w:t>
      </w:r>
      <w:r w:rsidRPr="00C6165A">
        <w:rPr>
          <w:spacing w:val="-2"/>
          <w:sz w:val="24"/>
          <w:szCs w:val="24"/>
          <w:lang w:eastAsia="zh-CN"/>
        </w:rPr>
        <w:t>将适用于所有评估结论。评估专家小组的构成将在技能、性别及全球覆盖面等方面具有多元化</w:t>
      </w:r>
      <w:r w:rsidRPr="00C6165A">
        <w:rPr>
          <w:rFonts w:hint="eastAsia"/>
          <w:spacing w:val="-2"/>
          <w:sz w:val="24"/>
          <w:szCs w:val="24"/>
          <w:lang w:eastAsia="zh-CN"/>
        </w:rPr>
        <w:t>。</w:t>
      </w:r>
    </w:p>
    <w:p w14:paraId="3B708B37" w14:textId="2DD40D16" w:rsidR="00F00269" w:rsidRPr="00C6165A" w:rsidRDefault="00904A3A" w:rsidP="00A53A05">
      <w:pPr>
        <w:pStyle w:val="Normalnumber"/>
        <w:numPr>
          <w:ilvl w:val="0"/>
          <w:numId w:val="24"/>
        </w:numPr>
        <w:tabs>
          <w:tab w:val="clear" w:pos="1247"/>
          <w:tab w:val="clear" w:pos="1814"/>
          <w:tab w:val="clear" w:pos="2250"/>
          <w:tab w:val="clear" w:pos="2381"/>
          <w:tab w:val="clear" w:pos="2948"/>
          <w:tab w:val="clear" w:pos="3515"/>
          <w:tab w:val="clear" w:pos="4082"/>
        </w:tabs>
        <w:ind w:left="1247" w:firstLine="0"/>
        <w:jc w:val="both"/>
        <w:rPr>
          <w:noProof/>
          <w:sz w:val="24"/>
          <w:szCs w:val="24"/>
          <w:lang w:val="en-GB" w:eastAsia="zh-CN"/>
        </w:rPr>
      </w:pPr>
      <w:r w:rsidRPr="00C6165A">
        <w:rPr>
          <w:noProof/>
          <w:sz w:val="24"/>
          <w:szCs w:val="24"/>
          <w:lang w:val="en-GB" w:eastAsia="zh-CN"/>
        </w:rPr>
        <w:t>评估专家小组</w:t>
      </w:r>
      <w:r w:rsidR="000930CA">
        <w:rPr>
          <w:rFonts w:hint="eastAsia"/>
          <w:noProof/>
          <w:sz w:val="24"/>
          <w:szCs w:val="24"/>
          <w:lang w:val="en-GB" w:eastAsia="zh-CN"/>
        </w:rPr>
        <w:t>由</w:t>
      </w:r>
      <w:r w:rsidRPr="00C6165A">
        <w:rPr>
          <w:noProof/>
          <w:sz w:val="24"/>
          <w:szCs w:val="24"/>
          <w:lang w:val="en-GB" w:eastAsia="zh-CN"/>
        </w:rPr>
        <w:t>两位共同主席、</w:t>
      </w:r>
      <w:r w:rsidRPr="00C6165A">
        <w:rPr>
          <w:noProof/>
          <w:sz w:val="24"/>
          <w:szCs w:val="24"/>
          <w:lang w:val="en-GB" w:eastAsia="zh-CN"/>
        </w:rPr>
        <w:t>52</w:t>
      </w:r>
      <w:r w:rsidRPr="00C6165A">
        <w:rPr>
          <w:noProof/>
          <w:sz w:val="24"/>
          <w:szCs w:val="24"/>
          <w:lang w:val="en-GB" w:eastAsia="zh-CN"/>
        </w:rPr>
        <w:t>位作者和</w:t>
      </w:r>
      <w:r w:rsidRPr="00C6165A">
        <w:rPr>
          <w:noProof/>
          <w:sz w:val="24"/>
          <w:szCs w:val="24"/>
          <w:lang w:val="en-GB" w:eastAsia="zh-CN"/>
        </w:rPr>
        <w:t>12</w:t>
      </w:r>
      <w:r w:rsidRPr="00C6165A">
        <w:rPr>
          <w:noProof/>
          <w:sz w:val="24"/>
          <w:szCs w:val="24"/>
          <w:lang w:val="en-GB" w:eastAsia="zh-CN"/>
        </w:rPr>
        <w:t>位编审</w:t>
      </w:r>
      <w:r w:rsidR="000930CA">
        <w:rPr>
          <w:rFonts w:hint="eastAsia"/>
          <w:noProof/>
          <w:sz w:val="24"/>
          <w:szCs w:val="24"/>
          <w:lang w:val="en-GB" w:eastAsia="zh-CN"/>
        </w:rPr>
        <w:t>组成</w:t>
      </w:r>
      <w:r w:rsidRPr="00C6165A">
        <w:rPr>
          <w:noProof/>
          <w:sz w:val="24"/>
          <w:szCs w:val="24"/>
          <w:lang w:val="en-GB" w:eastAsia="zh-CN"/>
        </w:rPr>
        <w:t>，将依据平台的交付品编写程序选出，之前</w:t>
      </w:r>
      <w:r w:rsidRPr="00C6165A">
        <w:rPr>
          <w:rFonts w:hint="eastAsia"/>
          <w:noProof/>
          <w:sz w:val="24"/>
          <w:szCs w:val="24"/>
          <w:lang w:val="en-GB" w:eastAsia="zh-CN"/>
        </w:rPr>
        <w:t>要在</w:t>
      </w:r>
      <w:r w:rsidRPr="00C6165A">
        <w:rPr>
          <w:noProof/>
          <w:sz w:val="24"/>
          <w:szCs w:val="24"/>
          <w:lang w:val="en-GB" w:eastAsia="zh-CN"/>
        </w:rPr>
        <w:t>全体会议批准</w:t>
      </w:r>
      <w:r w:rsidRPr="00C6165A">
        <w:rPr>
          <w:rFonts w:hint="eastAsia"/>
          <w:noProof/>
          <w:sz w:val="24"/>
          <w:szCs w:val="24"/>
          <w:lang w:val="en-GB" w:eastAsia="zh-CN"/>
        </w:rPr>
        <w:t>范围界定报告</w:t>
      </w:r>
      <w:r w:rsidRPr="00C6165A">
        <w:rPr>
          <w:noProof/>
          <w:sz w:val="24"/>
          <w:szCs w:val="24"/>
          <w:lang w:val="en-GB" w:eastAsia="zh-CN"/>
        </w:rPr>
        <w:t>后举行一次提名电话会议。评估专家小组将得到技术支持小组（包括一名全职等效专业工作人员）的支持</w:t>
      </w:r>
      <w:r w:rsidRPr="00C6165A">
        <w:rPr>
          <w:rFonts w:hint="eastAsia"/>
          <w:noProof/>
          <w:sz w:val="24"/>
          <w:szCs w:val="24"/>
          <w:lang w:val="en-GB" w:eastAsia="zh-CN"/>
        </w:rPr>
        <w:t>。</w:t>
      </w:r>
    </w:p>
    <w:p w14:paraId="67997FE4" w14:textId="79D01AF2" w:rsidR="00F00269" w:rsidRPr="00C6165A" w:rsidRDefault="00904A3A" w:rsidP="00A53A05">
      <w:pPr>
        <w:pStyle w:val="Normalnumber"/>
        <w:numPr>
          <w:ilvl w:val="0"/>
          <w:numId w:val="24"/>
        </w:numPr>
        <w:tabs>
          <w:tab w:val="clear" w:pos="1247"/>
          <w:tab w:val="clear" w:pos="1814"/>
          <w:tab w:val="clear" w:pos="2250"/>
          <w:tab w:val="clear" w:pos="2381"/>
          <w:tab w:val="clear" w:pos="2948"/>
          <w:tab w:val="clear" w:pos="3515"/>
          <w:tab w:val="clear" w:pos="4082"/>
        </w:tabs>
        <w:ind w:left="1247" w:firstLine="0"/>
        <w:jc w:val="both"/>
        <w:rPr>
          <w:noProof/>
          <w:sz w:val="24"/>
          <w:szCs w:val="24"/>
          <w:lang w:val="en-GB" w:eastAsia="zh-CN"/>
        </w:rPr>
      </w:pPr>
      <w:r w:rsidRPr="00C6165A">
        <w:rPr>
          <w:noProof/>
          <w:sz w:val="24"/>
          <w:szCs w:val="24"/>
          <w:lang w:val="en-GB" w:eastAsia="zh-CN"/>
        </w:rPr>
        <w:t>按全体会议第三届会议的要求，多学科专家小组在与主席团磋商之后，制定了区域和次区域评估及专题评估的协调方法。按此方法，</w:t>
      </w:r>
      <w:r w:rsidR="00563578" w:rsidRPr="00C6165A">
        <w:rPr>
          <w:rFonts w:hint="eastAsia"/>
          <w:noProof/>
          <w:sz w:val="24"/>
          <w:szCs w:val="24"/>
          <w:lang w:val="en-GB" w:eastAsia="zh-CN"/>
        </w:rPr>
        <w:t>全体会议第三届会议批准开展的</w:t>
      </w:r>
      <w:r w:rsidR="00563578" w:rsidRPr="00C6165A">
        <w:rPr>
          <w:noProof/>
          <w:sz w:val="24"/>
          <w:szCs w:val="24"/>
          <w:lang w:val="en-GB" w:eastAsia="zh-CN"/>
        </w:rPr>
        <w:t>四</w:t>
      </w:r>
      <w:r w:rsidR="00563578" w:rsidRPr="00C6165A">
        <w:rPr>
          <w:rFonts w:hint="eastAsia"/>
          <w:noProof/>
          <w:sz w:val="24"/>
          <w:szCs w:val="24"/>
          <w:lang w:val="en-GB" w:eastAsia="zh-CN"/>
        </w:rPr>
        <w:t>项</w:t>
      </w:r>
      <w:r w:rsidRPr="00C6165A">
        <w:rPr>
          <w:noProof/>
          <w:sz w:val="24"/>
          <w:szCs w:val="24"/>
          <w:lang w:val="en-GB" w:eastAsia="zh-CN"/>
        </w:rPr>
        <w:t>区域评估</w:t>
      </w:r>
      <w:r w:rsidR="00563578" w:rsidRPr="00C6165A">
        <w:rPr>
          <w:rStyle w:val="FootnoteReference"/>
          <w:noProof/>
          <w:sz w:val="24"/>
          <w:szCs w:val="24"/>
          <w:lang w:val="en-GB"/>
        </w:rPr>
        <w:footnoteReference w:id="54"/>
      </w:r>
      <w:r w:rsidR="00563578" w:rsidRPr="00C6165A">
        <w:rPr>
          <w:rFonts w:hint="eastAsia"/>
          <w:noProof/>
          <w:sz w:val="24"/>
          <w:szCs w:val="24"/>
          <w:lang w:val="en-GB" w:eastAsia="zh-CN"/>
        </w:rPr>
        <w:t>的</w:t>
      </w:r>
      <w:r w:rsidRPr="00C6165A">
        <w:rPr>
          <w:noProof/>
          <w:sz w:val="24"/>
          <w:szCs w:val="24"/>
          <w:lang w:val="en-GB" w:eastAsia="zh-CN"/>
        </w:rPr>
        <w:t>专家小组各配备</w:t>
      </w:r>
      <w:r w:rsidRPr="00C6165A">
        <w:rPr>
          <w:noProof/>
          <w:sz w:val="24"/>
          <w:szCs w:val="24"/>
          <w:lang w:val="en-GB" w:eastAsia="zh-CN"/>
        </w:rPr>
        <w:t>10</w:t>
      </w:r>
      <w:r w:rsidRPr="00C6165A">
        <w:rPr>
          <w:noProof/>
          <w:sz w:val="24"/>
          <w:szCs w:val="24"/>
          <w:lang w:val="en-GB" w:eastAsia="zh-CN"/>
        </w:rPr>
        <w:t>位具有外来入侵物种专长的作者。这</w:t>
      </w:r>
      <w:r w:rsidRPr="00C6165A">
        <w:rPr>
          <w:noProof/>
          <w:sz w:val="24"/>
          <w:szCs w:val="24"/>
          <w:lang w:val="en-GB" w:eastAsia="zh-CN"/>
        </w:rPr>
        <w:t>40</w:t>
      </w:r>
      <w:r w:rsidRPr="00C6165A">
        <w:rPr>
          <w:noProof/>
          <w:sz w:val="24"/>
          <w:szCs w:val="24"/>
          <w:lang w:val="en-GB" w:eastAsia="zh-CN"/>
        </w:rPr>
        <w:t>位专家将为区域评估</w:t>
      </w:r>
      <w:r w:rsidRPr="00C6165A">
        <w:rPr>
          <w:rFonts w:hint="eastAsia"/>
          <w:noProof/>
          <w:sz w:val="24"/>
          <w:szCs w:val="24"/>
          <w:lang w:val="en-GB" w:eastAsia="zh-CN"/>
        </w:rPr>
        <w:t>，</w:t>
      </w:r>
      <w:r w:rsidRPr="00C6165A">
        <w:rPr>
          <w:noProof/>
          <w:sz w:val="24"/>
          <w:szCs w:val="24"/>
          <w:lang w:val="en-GB" w:eastAsia="zh-CN"/>
        </w:rPr>
        <w:t>及通过虚拟方式为专题评估作出贡献。此外，各区域评估工作的</w:t>
      </w:r>
      <w:r w:rsidRPr="00C6165A">
        <w:rPr>
          <w:noProof/>
          <w:sz w:val="24"/>
          <w:szCs w:val="24"/>
          <w:lang w:val="en-GB" w:eastAsia="zh-CN"/>
        </w:rPr>
        <w:t>10</w:t>
      </w:r>
      <w:r w:rsidRPr="00C6165A">
        <w:rPr>
          <w:noProof/>
          <w:sz w:val="24"/>
          <w:szCs w:val="24"/>
          <w:lang w:val="en-GB" w:eastAsia="zh-CN"/>
        </w:rPr>
        <w:t>位专家中将有两位作为牵头作者加入外来入侵物种评估专家小组，以便确保所有评估在与此类物</w:t>
      </w:r>
      <w:r w:rsidRPr="00C6165A">
        <w:rPr>
          <w:rFonts w:hint="eastAsia"/>
          <w:noProof/>
          <w:sz w:val="24"/>
          <w:szCs w:val="24"/>
          <w:lang w:val="en-GB" w:eastAsia="zh-CN"/>
        </w:rPr>
        <w:t>种</w:t>
      </w:r>
      <w:r w:rsidRPr="00C6165A">
        <w:rPr>
          <w:noProof/>
          <w:sz w:val="24"/>
          <w:szCs w:val="24"/>
          <w:lang w:val="en-GB" w:eastAsia="zh-CN"/>
        </w:rPr>
        <w:t>有关的工作方面完全一致</w:t>
      </w:r>
      <w:r w:rsidRPr="00C6165A">
        <w:rPr>
          <w:rFonts w:hint="eastAsia"/>
          <w:noProof/>
          <w:sz w:val="24"/>
          <w:szCs w:val="24"/>
          <w:lang w:val="en-GB" w:eastAsia="zh-CN"/>
        </w:rPr>
        <w:t>。</w:t>
      </w:r>
    </w:p>
    <w:p w14:paraId="06CC2F8A" w14:textId="1DC48730" w:rsidR="00F00269" w:rsidRPr="003C5BF2" w:rsidRDefault="00F00269" w:rsidP="00A53A05">
      <w:pPr>
        <w:pStyle w:val="CH1"/>
        <w:jc w:val="both"/>
        <w:rPr>
          <w:rFonts w:ascii="SimHei" w:eastAsia="SimHei" w:hAnsi="SimHei"/>
          <w:lang w:val="en-GB"/>
        </w:rPr>
      </w:pPr>
      <w:r w:rsidRPr="003C5BF2">
        <w:rPr>
          <w:rFonts w:ascii="SimHei" w:eastAsia="SimHei" w:hAnsi="SimHei"/>
          <w:lang w:val="en-GB" w:eastAsia="zh-CN"/>
        </w:rPr>
        <w:tab/>
      </w:r>
      <w:r w:rsidR="003C5BF2" w:rsidRPr="003C5BF2">
        <w:rPr>
          <w:rFonts w:ascii="SimHei" w:eastAsia="SimHei" w:hAnsi="SimHei" w:hint="eastAsia"/>
          <w:lang w:val="en-GB" w:eastAsia="zh-CN"/>
        </w:rPr>
        <w:t>二、</w:t>
      </w:r>
      <w:r w:rsidRPr="003C5BF2">
        <w:rPr>
          <w:rFonts w:ascii="SimHei" w:eastAsia="SimHei" w:hAnsi="SimHei"/>
          <w:lang w:val="en-GB"/>
        </w:rPr>
        <w:tab/>
      </w:r>
      <w:r w:rsidR="003C5BF2" w:rsidRPr="003C5BF2">
        <w:rPr>
          <w:rFonts w:ascii="SimHei" w:eastAsia="SimHei" w:hAnsi="SimHei"/>
          <w:bCs/>
          <w:lang w:val="en-GB" w:eastAsia="zh-CN"/>
        </w:rPr>
        <w:t>章节</w:t>
      </w:r>
      <w:r w:rsidR="003C5BF2" w:rsidRPr="003C5BF2">
        <w:rPr>
          <w:rFonts w:ascii="SimHei" w:eastAsia="SimHei" w:hAnsi="SimHei"/>
          <w:bCs/>
          <w:lang w:val="en-GB"/>
        </w:rPr>
        <w:t>概要</w:t>
      </w:r>
    </w:p>
    <w:p w14:paraId="62486F36" w14:textId="515842AC" w:rsidR="00F00269" w:rsidRPr="00C6165A" w:rsidRDefault="007A7ADC" w:rsidP="00471835">
      <w:pPr>
        <w:pStyle w:val="Normalnumber"/>
        <w:numPr>
          <w:ilvl w:val="0"/>
          <w:numId w:val="24"/>
        </w:numPr>
        <w:tabs>
          <w:tab w:val="clear" w:pos="1247"/>
          <w:tab w:val="clear" w:pos="1814"/>
          <w:tab w:val="clear" w:pos="2250"/>
          <w:tab w:val="clear" w:pos="2381"/>
          <w:tab w:val="clear" w:pos="2948"/>
          <w:tab w:val="clear" w:pos="3515"/>
          <w:tab w:val="clear" w:pos="4082"/>
        </w:tabs>
        <w:spacing w:after="60"/>
        <w:ind w:left="1253" w:firstLine="0"/>
        <w:jc w:val="both"/>
        <w:rPr>
          <w:noProof/>
          <w:sz w:val="24"/>
          <w:szCs w:val="24"/>
          <w:lang w:val="en-GB" w:eastAsia="zh-CN"/>
        </w:rPr>
      </w:pPr>
      <w:r w:rsidRPr="00C6165A">
        <w:rPr>
          <w:bCs/>
          <w:noProof/>
          <w:sz w:val="24"/>
          <w:szCs w:val="24"/>
          <w:lang w:val="en-GB" w:eastAsia="x-none"/>
        </w:rPr>
        <w:t>专题评估的形式是一份</w:t>
      </w:r>
      <w:r w:rsidRPr="00C6165A">
        <w:rPr>
          <w:bCs/>
          <w:noProof/>
          <w:sz w:val="24"/>
          <w:szCs w:val="24"/>
          <w:lang w:val="en-GB" w:eastAsia="zh-CN"/>
        </w:rPr>
        <w:t>分为六章的具有</w:t>
      </w:r>
      <w:r w:rsidRPr="00C6165A">
        <w:rPr>
          <w:bCs/>
          <w:noProof/>
          <w:sz w:val="24"/>
          <w:szCs w:val="24"/>
          <w:lang w:val="en-GB" w:eastAsia="x-none"/>
        </w:rPr>
        <w:t>政策关联性的报告</w:t>
      </w:r>
      <w:r w:rsidRPr="00C6165A">
        <w:rPr>
          <w:rFonts w:hint="eastAsia"/>
          <w:bCs/>
          <w:noProof/>
          <w:sz w:val="24"/>
          <w:szCs w:val="24"/>
          <w:lang w:val="en-GB" w:eastAsia="zh-CN"/>
        </w:rPr>
        <w:t>，</w:t>
      </w:r>
      <w:r w:rsidRPr="00C6165A">
        <w:rPr>
          <w:bCs/>
          <w:noProof/>
          <w:sz w:val="24"/>
          <w:szCs w:val="24"/>
          <w:lang w:val="en-GB" w:eastAsia="x-none"/>
        </w:rPr>
        <w:t>内容如下</w:t>
      </w:r>
      <w:r w:rsidRPr="00C6165A">
        <w:rPr>
          <w:rFonts w:hint="eastAsia"/>
          <w:bCs/>
          <w:noProof/>
          <w:sz w:val="24"/>
          <w:szCs w:val="24"/>
          <w:lang w:val="en-GB" w:eastAsia="zh-CN"/>
        </w:rPr>
        <w:t>。</w:t>
      </w:r>
    </w:p>
    <w:p w14:paraId="0FDF5FA9" w14:textId="3B06CCED" w:rsidR="00F00269" w:rsidRPr="00C6165A" w:rsidRDefault="00146207" w:rsidP="00471835">
      <w:pPr>
        <w:pStyle w:val="Normalnumber"/>
        <w:numPr>
          <w:ilvl w:val="0"/>
          <w:numId w:val="24"/>
        </w:numPr>
        <w:tabs>
          <w:tab w:val="clear" w:pos="1247"/>
          <w:tab w:val="clear" w:pos="1814"/>
          <w:tab w:val="clear" w:pos="2250"/>
          <w:tab w:val="clear" w:pos="2381"/>
          <w:tab w:val="clear" w:pos="2948"/>
          <w:tab w:val="clear" w:pos="3515"/>
          <w:tab w:val="clear" w:pos="4082"/>
        </w:tabs>
        <w:spacing w:after="60"/>
        <w:ind w:left="1253" w:firstLine="0"/>
        <w:jc w:val="both"/>
        <w:rPr>
          <w:noProof/>
          <w:sz w:val="24"/>
          <w:szCs w:val="24"/>
          <w:lang w:val="en-GB" w:eastAsia="zh-CN"/>
        </w:rPr>
      </w:pPr>
      <w:r w:rsidRPr="00C6165A">
        <w:rPr>
          <w:bCs/>
          <w:noProof/>
          <w:sz w:val="24"/>
          <w:szCs w:val="24"/>
          <w:lang w:val="en-GB" w:eastAsia="x-none"/>
        </w:rPr>
        <w:t>第一章</w:t>
      </w:r>
      <w:r w:rsidRPr="00C6165A">
        <w:rPr>
          <w:rFonts w:hint="eastAsia"/>
          <w:bCs/>
          <w:noProof/>
          <w:sz w:val="24"/>
          <w:szCs w:val="24"/>
          <w:lang w:val="en-GB" w:eastAsia="x-none"/>
        </w:rPr>
        <w:t>是评估报告导言。</w:t>
      </w:r>
      <w:r w:rsidRPr="00C6165A">
        <w:rPr>
          <w:bCs/>
          <w:noProof/>
          <w:sz w:val="24"/>
          <w:szCs w:val="24"/>
          <w:lang w:val="en-GB" w:eastAsia="x-none"/>
        </w:rPr>
        <w:t>将介绍外来入侵物种的概念</w:t>
      </w:r>
      <w:r w:rsidRPr="00C6165A">
        <w:rPr>
          <w:bCs/>
          <w:noProof/>
          <w:sz w:val="24"/>
          <w:szCs w:val="24"/>
          <w:lang w:val="en-GB" w:eastAsia="zh-CN"/>
        </w:rPr>
        <w:t>。该章将包括术语和定义；此类物种对海洋、淡水和陆地生态系统构成的风险；外来入侵物种在平台概念框架中的地位</w:t>
      </w:r>
      <w:r w:rsidRPr="00C6165A">
        <w:rPr>
          <w:rFonts w:hint="eastAsia"/>
          <w:bCs/>
          <w:noProof/>
          <w:sz w:val="24"/>
          <w:szCs w:val="24"/>
          <w:lang w:val="en-GB" w:eastAsia="zh-CN"/>
        </w:rPr>
        <w:t>的相关信息</w:t>
      </w:r>
      <w:r w:rsidRPr="00C6165A">
        <w:rPr>
          <w:bCs/>
          <w:noProof/>
          <w:sz w:val="24"/>
          <w:szCs w:val="24"/>
          <w:lang w:val="en-GB" w:eastAsia="zh-CN"/>
        </w:rPr>
        <w:t>；以及简述</w:t>
      </w:r>
      <w:r w:rsidRPr="00C6165A">
        <w:rPr>
          <w:rFonts w:hint="eastAsia"/>
          <w:bCs/>
          <w:noProof/>
          <w:sz w:val="24"/>
          <w:szCs w:val="24"/>
          <w:lang w:val="en-GB" w:eastAsia="zh-CN"/>
        </w:rPr>
        <w:t>在</w:t>
      </w:r>
      <w:r w:rsidRPr="00C6165A">
        <w:rPr>
          <w:bCs/>
          <w:noProof/>
          <w:sz w:val="24"/>
          <w:szCs w:val="24"/>
          <w:lang w:val="en-GB" w:eastAsia="zh-CN"/>
        </w:rPr>
        <w:t>不同价值体系</w:t>
      </w:r>
      <w:r w:rsidRPr="00C6165A">
        <w:rPr>
          <w:rFonts w:hint="eastAsia"/>
          <w:bCs/>
          <w:noProof/>
          <w:sz w:val="24"/>
          <w:szCs w:val="24"/>
          <w:lang w:val="en-GB" w:eastAsia="zh-CN"/>
        </w:rPr>
        <w:t>背景下理解对</w:t>
      </w:r>
      <w:r w:rsidRPr="00C6165A">
        <w:rPr>
          <w:bCs/>
          <w:noProof/>
          <w:sz w:val="24"/>
          <w:szCs w:val="24"/>
          <w:lang w:val="en-GB" w:eastAsia="zh-CN"/>
        </w:rPr>
        <w:t>外来入侵物种看法的重要性。</w:t>
      </w:r>
      <w:r w:rsidRPr="00C6165A">
        <w:rPr>
          <w:rFonts w:hint="eastAsia"/>
          <w:bCs/>
          <w:noProof/>
          <w:sz w:val="24"/>
          <w:szCs w:val="24"/>
          <w:lang w:val="en-GB" w:eastAsia="zh-CN"/>
        </w:rPr>
        <w:t>本章提供评估工作的路线图。</w:t>
      </w:r>
    </w:p>
    <w:p w14:paraId="07657F3C" w14:textId="3D41E7F1" w:rsidR="00F00269" w:rsidRPr="00C6165A" w:rsidRDefault="00427409" w:rsidP="00471835">
      <w:pPr>
        <w:pStyle w:val="Normalnumber"/>
        <w:numPr>
          <w:ilvl w:val="0"/>
          <w:numId w:val="24"/>
        </w:numPr>
        <w:tabs>
          <w:tab w:val="clear" w:pos="1247"/>
          <w:tab w:val="clear" w:pos="1814"/>
          <w:tab w:val="clear" w:pos="2250"/>
          <w:tab w:val="clear" w:pos="2381"/>
          <w:tab w:val="clear" w:pos="2948"/>
          <w:tab w:val="clear" w:pos="3515"/>
          <w:tab w:val="clear" w:pos="4082"/>
        </w:tabs>
        <w:spacing w:after="60"/>
        <w:ind w:left="1253" w:firstLine="0"/>
        <w:jc w:val="both"/>
        <w:rPr>
          <w:noProof/>
          <w:sz w:val="24"/>
          <w:szCs w:val="24"/>
          <w:lang w:val="en-GB" w:eastAsia="zh-CN"/>
        </w:rPr>
      </w:pPr>
      <w:r w:rsidRPr="00C6165A">
        <w:rPr>
          <w:bCs/>
          <w:noProof/>
          <w:sz w:val="24"/>
          <w:szCs w:val="24"/>
          <w:lang w:val="en-GB" w:eastAsia="x-none"/>
        </w:rPr>
        <w:t>第二章将</w:t>
      </w:r>
      <w:r w:rsidRPr="00C6165A">
        <w:rPr>
          <w:rFonts w:hint="eastAsia"/>
          <w:bCs/>
          <w:noProof/>
          <w:sz w:val="24"/>
          <w:szCs w:val="24"/>
          <w:lang w:val="en-GB" w:eastAsia="x-none"/>
        </w:rPr>
        <w:t>提供对于以往完成的各项外来入侵物种评估、</w:t>
      </w:r>
      <w:r w:rsidRPr="00C6165A">
        <w:rPr>
          <w:sz w:val="24"/>
          <w:szCs w:val="24"/>
          <w:lang w:val="en-GB" w:eastAsia="zh-CN"/>
        </w:rPr>
        <w:t>平台</w:t>
      </w:r>
      <w:r w:rsidRPr="00C6165A">
        <w:rPr>
          <w:rFonts w:hint="eastAsia"/>
          <w:sz w:val="24"/>
          <w:szCs w:val="24"/>
          <w:lang w:val="en-GB" w:eastAsia="zh-CN"/>
        </w:rPr>
        <w:t>区域评估、科学及灰色文献，以及来自土著和地方知识体系的信息的分析与</w:t>
      </w:r>
      <w:r w:rsidRPr="00C6165A">
        <w:rPr>
          <w:sz w:val="24"/>
          <w:szCs w:val="24"/>
          <w:lang w:val="en-GB" w:eastAsia="zh-CN"/>
        </w:rPr>
        <w:t>归纳</w:t>
      </w:r>
      <w:r w:rsidRPr="00C6165A">
        <w:rPr>
          <w:rFonts w:hint="eastAsia"/>
          <w:sz w:val="24"/>
          <w:szCs w:val="24"/>
          <w:lang w:val="en-GB" w:eastAsia="zh-CN"/>
        </w:rPr>
        <w:t>。本章还提供关于外来入侵物种</w:t>
      </w:r>
      <w:r w:rsidRPr="00C6165A">
        <w:rPr>
          <w:rFonts w:hint="eastAsia"/>
          <w:bCs/>
          <w:noProof/>
          <w:sz w:val="24"/>
          <w:szCs w:val="24"/>
          <w:lang w:val="en-GB" w:eastAsia="x-none"/>
        </w:rPr>
        <w:t>过去和未来的传播、通路、进化改变及分布趋势的</w:t>
      </w:r>
      <w:r w:rsidRPr="00C6165A">
        <w:rPr>
          <w:bCs/>
          <w:noProof/>
          <w:sz w:val="24"/>
          <w:szCs w:val="24"/>
          <w:lang w:val="en-GB" w:eastAsia="x-none"/>
        </w:rPr>
        <w:t>归纳</w:t>
      </w:r>
      <w:r w:rsidRPr="00C6165A">
        <w:rPr>
          <w:rFonts w:hint="eastAsia"/>
          <w:bCs/>
          <w:noProof/>
          <w:sz w:val="24"/>
          <w:szCs w:val="24"/>
          <w:lang w:val="en-GB" w:eastAsia="x-none"/>
        </w:rPr>
        <w:t>，并查明</w:t>
      </w:r>
      <w:r w:rsidRPr="00C6165A">
        <w:rPr>
          <w:rFonts w:hint="eastAsia"/>
          <w:bCs/>
          <w:noProof/>
          <w:sz w:val="24"/>
          <w:szCs w:val="24"/>
          <w:lang w:val="en-GB" w:eastAsia="zh-CN"/>
        </w:rPr>
        <w:t>现有</w:t>
      </w:r>
      <w:r w:rsidRPr="00C6165A">
        <w:rPr>
          <w:rFonts w:hint="eastAsia"/>
          <w:bCs/>
          <w:noProof/>
          <w:sz w:val="24"/>
          <w:szCs w:val="24"/>
          <w:lang w:val="en-GB" w:eastAsia="x-none"/>
        </w:rPr>
        <w:t>知识缺口</w:t>
      </w:r>
      <w:r w:rsidRPr="00C6165A">
        <w:rPr>
          <w:rFonts w:hint="eastAsia"/>
          <w:bCs/>
          <w:noProof/>
          <w:sz w:val="24"/>
          <w:szCs w:val="24"/>
          <w:lang w:val="en-GB" w:eastAsia="zh-CN"/>
        </w:rPr>
        <w:t>。</w:t>
      </w:r>
    </w:p>
    <w:p w14:paraId="5BCED40C" w14:textId="246BCB50" w:rsidR="00F00269" w:rsidRPr="00C6165A" w:rsidRDefault="00D70254" w:rsidP="00471835">
      <w:pPr>
        <w:pStyle w:val="Normalnumber"/>
        <w:numPr>
          <w:ilvl w:val="0"/>
          <w:numId w:val="24"/>
        </w:numPr>
        <w:tabs>
          <w:tab w:val="clear" w:pos="1247"/>
          <w:tab w:val="clear" w:pos="1814"/>
          <w:tab w:val="clear" w:pos="2250"/>
          <w:tab w:val="clear" w:pos="2381"/>
          <w:tab w:val="clear" w:pos="2948"/>
          <w:tab w:val="clear" w:pos="3515"/>
          <w:tab w:val="clear" w:pos="4082"/>
        </w:tabs>
        <w:spacing w:after="60"/>
        <w:ind w:left="1253" w:firstLine="0"/>
        <w:jc w:val="both"/>
        <w:rPr>
          <w:noProof/>
          <w:sz w:val="24"/>
          <w:szCs w:val="24"/>
          <w:lang w:val="en-GB" w:eastAsia="zh-CN"/>
        </w:rPr>
      </w:pPr>
      <w:r w:rsidRPr="00C6165A">
        <w:rPr>
          <w:bCs/>
          <w:noProof/>
          <w:sz w:val="24"/>
          <w:szCs w:val="24"/>
          <w:lang w:val="en-GB" w:eastAsia="x-none"/>
        </w:rPr>
        <w:t>第三章</w:t>
      </w:r>
      <w:r w:rsidRPr="00C6165A">
        <w:rPr>
          <w:rFonts w:hint="eastAsia"/>
          <w:bCs/>
          <w:noProof/>
          <w:sz w:val="24"/>
          <w:szCs w:val="24"/>
          <w:lang w:val="en-GB" w:eastAsia="x-none"/>
        </w:rPr>
        <w:t>将提供对于外来入侵物种引入、传播、丰度及动态的直接及间接驱动因素的分析与</w:t>
      </w:r>
      <w:r w:rsidRPr="00C6165A">
        <w:rPr>
          <w:bCs/>
          <w:noProof/>
          <w:sz w:val="24"/>
          <w:szCs w:val="24"/>
          <w:lang w:val="en-GB" w:eastAsia="x-none"/>
        </w:rPr>
        <w:t>归纳</w:t>
      </w:r>
      <w:r w:rsidRPr="00C6165A">
        <w:rPr>
          <w:rFonts w:hint="eastAsia"/>
          <w:bCs/>
          <w:noProof/>
          <w:sz w:val="24"/>
          <w:szCs w:val="24"/>
          <w:lang w:val="en-GB" w:eastAsia="x-none"/>
        </w:rPr>
        <w:t>，其来自于以往的各项评估、</w:t>
      </w:r>
      <w:r w:rsidRPr="00C6165A">
        <w:rPr>
          <w:sz w:val="24"/>
          <w:szCs w:val="24"/>
          <w:lang w:val="en-GB" w:eastAsia="zh-CN"/>
        </w:rPr>
        <w:t>平台</w:t>
      </w:r>
      <w:r w:rsidRPr="00C6165A">
        <w:rPr>
          <w:rFonts w:hint="eastAsia"/>
          <w:sz w:val="24"/>
          <w:szCs w:val="24"/>
          <w:lang w:val="en-GB" w:eastAsia="zh-CN"/>
        </w:rPr>
        <w:t>区域评估、科学及灰色文献，以及来自土著和地方知识体系的信息。</w:t>
      </w:r>
    </w:p>
    <w:p w14:paraId="28A9B37E" w14:textId="36EAE73F" w:rsidR="00F00269" w:rsidRPr="00C6165A" w:rsidRDefault="006845AB" w:rsidP="00471835">
      <w:pPr>
        <w:pStyle w:val="Normalnumber"/>
        <w:numPr>
          <w:ilvl w:val="0"/>
          <w:numId w:val="24"/>
        </w:numPr>
        <w:tabs>
          <w:tab w:val="clear" w:pos="1247"/>
          <w:tab w:val="clear" w:pos="1814"/>
          <w:tab w:val="clear" w:pos="2250"/>
          <w:tab w:val="clear" w:pos="2381"/>
          <w:tab w:val="clear" w:pos="2948"/>
          <w:tab w:val="clear" w:pos="3515"/>
          <w:tab w:val="clear" w:pos="4082"/>
        </w:tabs>
        <w:spacing w:after="60"/>
        <w:ind w:left="1253" w:firstLine="0"/>
        <w:jc w:val="both"/>
        <w:rPr>
          <w:noProof/>
          <w:sz w:val="24"/>
          <w:szCs w:val="24"/>
          <w:lang w:val="en-GB" w:eastAsia="zh-CN"/>
        </w:rPr>
      </w:pPr>
      <w:r w:rsidRPr="00C6165A">
        <w:rPr>
          <w:bCs/>
          <w:noProof/>
          <w:sz w:val="24"/>
          <w:szCs w:val="24"/>
          <w:lang w:val="en-GB" w:eastAsia="zh-CN"/>
        </w:rPr>
        <w:lastRenderedPageBreak/>
        <w:t>第四章</w:t>
      </w:r>
      <w:r w:rsidRPr="00C6165A">
        <w:rPr>
          <w:rFonts w:hint="eastAsia"/>
          <w:bCs/>
          <w:noProof/>
          <w:sz w:val="24"/>
          <w:szCs w:val="24"/>
          <w:lang w:val="en-GB" w:eastAsia="zh-CN"/>
        </w:rPr>
        <w:t>将提供</w:t>
      </w:r>
      <w:r w:rsidRPr="00C6165A">
        <w:rPr>
          <w:bCs/>
          <w:noProof/>
          <w:sz w:val="24"/>
          <w:szCs w:val="24"/>
          <w:lang w:val="en-GB" w:eastAsia="zh-CN"/>
        </w:rPr>
        <w:t>对外来入侵物种的环境、经济和社会影响</w:t>
      </w:r>
      <w:r w:rsidRPr="00C6165A">
        <w:rPr>
          <w:rFonts w:hint="eastAsia"/>
          <w:bCs/>
          <w:noProof/>
          <w:sz w:val="24"/>
          <w:szCs w:val="24"/>
          <w:lang w:val="en-GB" w:eastAsia="zh-CN"/>
        </w:rPr>
        <w:t>的</w:t>
      </w:r>
      <w:r w:rsidRPr="00C6165A">
        <w:rPr>
          <w:bCs/>
          <w:noProof/>
          <w:sz w:val="24"/>
          <w:szCs w:val="24"/>
          <w:lang w:val="en-GB" w:eastAsia="zh-CN"/>
        </w:rPr>
        <w:t>全球</w:t>
      </w:r>
      <w:r w:rsidRPr="00C6165A">
        <w:rPr>
          <w:rFonts w:hint="eastAsia"/>
          <w:bCs/>
          <w:noProof/>
          <w:sz w:val="24"/>
          <w:szCs w:val="24"/>
          <w:lang w:val="en-GB" w:eastAsia="zh-CN"/>
        </w:rPr>
        <w:t>及整体分析与</w:t>
      </w:r>
      <w:r w:rsidRPr="00C6165A">
        <w:rPr>
          <w:bCs/>
          <w:noProof/>
          <w:sz w:val="24"/>
          <w:szCs w:val="24"/>
          <w:lang w:val="en-GB" w:eastAsia="zh-CN"/>
        </w:rPr>
        <w:t>归纳</w:t>
      </w:r>
      <w:r w:rsidRPr="00C6165A">
        <w:rPr>
          <w:rFonts w:hint="eastAsia"/>
          <w:bCs/>
          <w:noProof/>
          <w:sz w:val="24"/>
          <w:szCs w:val="24"/>
          <w:lang w:val="en-GB" w:eastAsia="zh-CN"/>
        </w:rPr>
        <w:t>，</w:t>
      </w:r>
      <w:r w:rsidR="000930CA">
        <w:rPr>
          <w:rFonts w:hint="eastAsia"/>
          <w:bCs/>
          <w:noProof/>
          <w:sz w:val="24"/>
          <w:szCs w:val="24"/>
          <w:lang w:val="en-GB" w:eastAsia="zh-CN"/>
        </w:rPr>
        <w:t>该影响</w:t>
      </w:r>
      <w:r w:rsidRPr="00C6165A">
        <w:rPr>
          <w:rFonts w:hint="eastAsia"/>
          <w:bCs/>
          <w:noProof/>
          <w:sz w:val="24"/>
          <w:szCs w:val="24"/>
          <w:lang w:val="en-GB" w:eastAsia="zh-CN"/>
        </w:rPr>
        <w:t>来自于</w:t>
      </w:r>
      <w:r w:rsidRPr="00C6165A">
        <w:rPr>
          <w:rFonts w:hint="eastAsia"/>
          <w:bCs/>
          <w:noProof/>
          <w:sz w:val="24"/>
          <w:szCs w:val="24"/>
          <w:lang w:val="en-GB" w:eastAsia="x-none"/>
        </w:rPr>
        <w:t>以往的各项评估（包括</w:t>
      </w:r>
      <w:r w:rsidRPr="00C6165A">
        <w:rPr>
          <w:rFonts w:hint="eastAsia"/>
          <w:bCs/>
          <w:noProof/>
          <w:sz w:val="24"/>
          <w:szCs w:val="24"/>
          <w:lang w:val="en-GB" w:eastAsia="zh-CN"/>
        </w:rPr>
        <w:t>平台</w:t>
      </w:r>
      <w:r w:rsidRPr="00C6165A">
        <w:rPr>
          <w:rFonts w:hint="eastAsia"/>
          <w:sz w:val="24"/>
          <w:szCs w:val="24"/>
          <w:lang w:val="en-GB" w:eastAsia="zh-CN"/>
        </w:rPr>
        <w:t>区域和次区域评估）、科学及灰色文献，以及来自土著和地方知识体系的信息</w:t>
      </w:r>
      <w:r w:rsidRPr="00C6165A">
        <w:rPr>
          <w:bCs/>
          <w:noProof/>
          <w:sz w:val="24"/>
          <w:szCs w:val="24"/>
          <w:lang w:val="en-GB" w:eastAsia="zh-CN"/>
        </w:rPr>
        <w:t>。</w:t>
      </w:r>
      <w:r w:rsidRPr="00C6165A">
        <w:rPr>
          <w:rFonts w:hint="eastAsia"/>
          <w:bCs/>
          <w:noProof/>
          <w:sz w:val="24"/>
          <w:szCs w:val="24"/>
          <w:lang w:val="en-GB" w:eastAsia="zh-CN"/>
        </w:rPr>
        <w:t xml:space="preserve"> </w:t>
      </w:r>
      <w:r w:rsidRPr="00C6165A">
        <w:rPr>
          <w:rFonts w:hint="eastAsia"/>
          <w:bCs/>
          <w:noProof/>
          <w:sz w:val="24"/>
          <w:szCs w:val="24"/>
          <w:lang w:val="en-GB" w:eastAsia="zh-CN"/>
        </w:rPr>
        <w:t>本章将聚焦于外来入侵物种对自然、自然对人类的惠益以及良好生活质量（如概念框架所定义）的影响，</w:t>
      </w:r>
      <w:r w:rsidRPr="00C6165A">
        <w:rPr>
          <w:bCs/>
          <w:noProof/>
          <w:sz w:val="24"/>
          <w:szCs w:val="24"/>
          <w:lang w:val="en-GB" w:eastAsia="zh-CN"/>
        </w:rPr>
        <w:t>包括各种非经济价值，如文化价值、社会与共同价值，以及休闲娱乐、科学、精神和审美价值</w:t>
      </w:r>
      <w:r w:rsidRPr="00C6165A">
        <w:rPr>
          <w:rFonts w:hint="eastAsia"/>
          <w:bCs/>
          <w:noProof/>
          <w:sz w:val="24"/>
          <w:szCs w:val="24"/>
          <w:lang w:val="en-GB" w:eastAsia="zh-CN"/>
        </w:rPr>
        <w:t>。</w:t>
      </w:r>
    </w:p>
    <w:p w14:paraId="1157A82A" w14:textId="2C85698A" w:rsidR="00F00269" w:rsidRPr="00C6165A" w:rsidRDefault="00617894" w:rsidP="00471835">
      <w:pPr>
        <w:pStyle w:val="Normalnumber"/>
        <w:numPr>
          <w:ilvl w:val="0"/>
          <w:numId w:val="24"/>
        </w:numPr>
        <w:tabs>
          <w:tab w:val="clear" w:pos="1247"/>
          <w:tab w:val="clear" w:pos="1814"/>
          <w:tab w:val="clear" w:pos="2250"/>
          <w:tab w:val="clear" w:pos="2381"/>
          <w:tab w:val="clear" w:pos="2948"/>
          <w:tab w:val="clear" w:pos="3515"/>
          <w:tab w:val="clear" w:pos="4082"/>
        </w:tabs>
        <w:spacing w:after="60"/>
        <w:ind w:left="1253" w:firstLine="0"/>
        <w:jc w:val="both"/>
        <w:rPr>
          <w:noProof/>
          <w:sz w:val="24"/>
          <w:szCs w:val="24"/>
          <w:lang w:val="en-GB" w:eastAsia="zh-CN"/>
        </w:rPr>
      </w:pPr>
      <w:r w:rsidRPr="00C6165A">
        <w:rPr>
          <w:bCs/>
          <w:noProof/>
          <w:sz w:val="24"/>
          <w:szCs w:val="24"/>
          <w:lang w:val="en-GB" w:eastAsia="x-none"/>
        </w:rPr>
        <w:t>第五章将审查全球</w:t>
      </w:r>
      <w:r w:rsidRPr="00C6165A">
        <w:rPr>
          <w:bCs/>
          <w:noProof/>
          <w:sz w:val="24"/>
          <w:szCs w:val="24"/>
          <w:lang w:val="en-GB" w:eastAsia="zh-CN"/>
        </w:rPr>
        <w:t>、</w:t>
      </w:r>
      <w:r w:rsidRPr="00C6165A">
        <w:rPr>
          <w:bCs/>
          <w:noProof/>
          <w:sz w:val="24"/>
          <w:szCs w:val="24"/>
          <w:lang w:val="en-GB" w:eastAsia="x-none"/>
        </w:rPr>
        <w:t>国家及地方过去和目前的外来入侵物种</w:t>
      </w:r>
      <w:r w:rsidRPr="00C6165A">
        <w:rPr>
          <w:rFonts w:hint="eastAsia"/>
          <w:bCs/>
          <w:noProof/>
          <w:sz w:val="24"/>
          <w:szCs w:val="24"/>
          <w:lang w:val="en-GB" w:eastAsia="zh-CN"/>
        </w:rPr>
        <w:t>及其影响</w:t>
      </w:r>
      <w:r w:rsidRPr="00C6165A">
        <w:rPr>
          <w:rFonts w:hint="eastAsia"/>
          <w:bCs/>
          <w:noProof/>
          <w:sz w:val="24"/>
          <w:szCs w:val="24"/>
          <w:lang w:val="en-GB" w:eastAsia="x-none"/>
        </w:rPr>
        <w:t>预防与</w:t>
      </w:r>
      <w:r w:rsidRPr="00C6165A">
        <w:rPr>
          <w:bCs/>
          <w:noProof/>
          <w:sz w:val="24"/>
          <w:szCs w:val="24"/>
          <w:lang w:val="en-GB" w:eastAsia="x-none"/>
        </w:rPr>
        <w:t>管理方案</w:t>
      </w:r>
      <w:r w:rsidRPr="00C6165A">
        <w:rPr>
          <w:rFonts w:hint="eastAsia"/>
          <w:bCs/>
          <w:noProof/>
          <w:sz w:val="24"/>
          <w:szCs w:val="24"/>
          <w:lang w:val="en-GB" w:eastAsia="x-none"/>
        </w:rPr>
        <w:t>及</w:t>
      </w:r>
      <w:r w:rsidRPr="00C6165A">
        <w:rPr>
          <w:bCs/>
          <w:noProof/>
          <w:sz w:val="24"/>
          <w:szCs w:val="24"/>
          <w:lang w:val="en-GB" w:eastAsia="x-none"/>
        </w:rPr>
        <w:t>工具的效果</w:t>
      </w:r>
      <w:r w:rsidRPr="00C6165A">
        <w:rPr>
          <w:bCs/>
          <w:noProof/>
          <w:sz w:val="24"/>
          <w:szCs w:val="24"/>
          <w:lang w:val="en-GB" w:eastAsia="zh-CN"/>
        </w:rPr>
        <w:t>。</w:t>
      </w:r>
      <w:r w:rsidRPr="00C6165A">
        <w:rPr>
          <w:bCs/>
          <w:noProof/>
          <w:sz w:val="24"/>
          <w:szCs w:val="24"/>
          <w:lang w:val="en-GB" w:eastAsia="x-none"/>
        </w:rPr>
        <w:t>具体而言</w:t>
      </w:r>
      <w:r w:rsidRPr="00C6165A">
        <w:rPr>
          <w:bCs/>
          <w:noProof/>
          <w:sz w:val="24"/>
          <w:szCs w:val="24"/>
          <w:lang w:val="en-GB" w:eastAsia="zh-CN"/>
        </w:rPr>
        <w:t>，</w:t>
      </w:r>
      <w:r w:rsidRPr="00C6165A">
        <w:rPr>
          <w:bCs/>
          <w:noProof/>
          <w:sz w:val="24"/>
          <w:szCs w:val="24"/>
          <w:lang w:val="en-GB" w:eastAsia="x-none"/>
        </w:rPr>
        <w:t>本章将审议和评估过去在以下方面的经验</w:t>
      </w:r>
      <w:r w:rsidRPr="00C6165A">
        <w:rPr>
          <w:rFonts w:hint="eastAsia"/>
          <w:bCs/>
          <w:noProof/>
          <w:sz w:val="24"/>
          <w:szCs w:val="24"/>
          <w:lang w:val="en-GB" w:eastAsia="zh-CN"/>
        </w:rPr>
        <w:t>：</w:t>
      </w:r>
    </w:p>
    <w:p w14:paraId="74A9E89B" w14:textId="6CB61D4C" w:rsidR="003C30D6" w:rsidRPr="00C6165A" w:rsidRDefault="003C30D6" w:rsidP="00471835">
      <w:pPr>
        <w:numPr>
          <w:ilvl w:val="0"/>
          <w:numId w:val="25"/>
        </w:numPr>
        <w:tabs>
          <w:tab w:val="clear" w:pos="1247"/>
          <w:tab w:val="clear" w:pos="1814"/>
          <w:tab w:val="clear" w:pos="2381"/>
          <w:tab w:val="clear" w:pos="2948"/>
          <w:tab w:val="clear" w:pos="3515"/>
          <w:tab w:val="left" w:pos="624"/>
        </w:tabs>
        <w:spacing w:after="60"/>
        <w:ind w:left="1253" w:firstLine="624"/>
        <w:jc w:val="both"/>
        <w:rPr>
          <w:noProof/>
          <w:sz w:val="24"/>
          <w:szCs w:val="24"/>
          <w:lang w:eastAsia="zh-CN"/>
        </w:rPr>
      </w:pPr>
      <w:r w:rsidRPr="00C6165A">
        <w:rPr>
          <w:noProof/>
          <w:sz w:val="24"/>
          <w:szCs w:val="24"/>
          <w:lang w:eastAsia="zh-CN"/>
        </w:rPr>
        <w:t>预防外来入侵物种在国家</w:t>
      </w:r>
      <w:r w:rsidR="001A283F">
        <w:rPr>
          <w:rFonts w:hint="eastAsia"/>
          <w:noProof/>
          <w:sz w:val="24"/>
          <w:szCs w:val="24"/>
          <w:lang w:eastAsia="zh-CN"/>
        </w:rPr>
        <w:t>间</w:t>
      </w:r>
      <w:r w:rsidRPr="00C6165A">
        <w:rPr>
          <w:noProof/>
          <w:sz w:val="24"/>
          <w:szCs w:val="24"/>
          <w:lang w:eastAsia="zh-CN"/>
        </w:rPr>
        <w:t>和</w:t>
      </w:r>
      <w:r w:rsidR="001A283F">
        <w:rPr>
          <w:rFonts w:hint="eastAsia"/>
          <w:noProof/>
          <w:sz w:val="24"/>
          <w:szCs w:val="24"/>
          <w:lang w:eastAsia="zh-CN"/>
        </w:rPr>
        <w:t>一</w:t>
      </w:r>
      <w:r w:rsidRPr="00C6165A">
        <w:rPr>
          <w:noProof/>
          <w:sz w:val="24"/>
          <w:szCs w:val="24"/>
          <w:lang w:eastAsia="zh-CN"/>
        </w:rPr>
        <w:t>国内部扩散，包括贸易和经济发展的作用；</w:t>
      </w:r>
    </w:p>
    <w:p w14:paraId="354D7254" w14:textId="77777777" w:rsidR="003C30D6" w:rsidRPr="00C6165A" w:rsidRDefault="003C30D6" w:rsidP="00471835">
      <w:pPr>
        <w:numPr>
          <w:ilvl w:val="0"/>
          <w:numId w:val="25"/>
        </w:numPr>
        <w:tabs>
          <w:tab w:val="clear" w:pos="1247"/>
          <w:tab w:val="clear" w:pos="1814"/>
          <w:tab w:val="clear" w:pos="2381"/>
          <w:tab w:val="clear" w:pos="2948"/>
          <w:tab w:val="clear" w:pos="3515"/>
          <w:tab w:val="left" w:pos="624"/>
        </w:tabs>
        <w:spacing w:after="60"/>
        <w:ind w:left="1253" w:firstLine="624"/>
        <w:jc w:val="both"/>
        <w:rPr>
          <w:noProof/>
          <w:sz w:val="24"/>
          <w:szCs w:val="24"/>
          <w:lang w:eastAsia="zh-CN"/>
        </w:rPr>
      </w:pPr>
      <w:r w:rsidRPr="00C6165A">
        <w:rPr>
          <w:rFonts w:hint="eastAsia"/>
          <w:noProof/>
          <w:sz w:val="24"/>
          <w:szCs w:val="24"/>
          <w:lang w:eastAsia="zh-CN"/>
        </w:rPr>
        <w:t>预防与</w:t>
      </w:r>
      <w:r w:rsidRPr="00C6165A">
        <w:rPr>
          <w:noProof/>
          <w:sz w:val="24"/>
          <w:szCs w:val="24"/>
          <w:lang w:eastAsia="zh-CN"/>
        </w:rPr>
        <w:t>管理外来入侵物种的预防方法</w:t>
      </w:r>
      <w:r w:rsidRPr="00C6165A">
        <w:rPr>
          <w:rFonts w:hint="eastAsia"/>
          <w:noProof/>
          <w:sz w:val="24"/>
          <w:szCs w:val="24"/>
          <w:lang w:eastAsia="zh-CN"/>
        </w:rPr>
        <w:t>，以及</w:t>
      </w:r>
      <w:r w:rsidRPr="00C6165A">
        <w:rPr>
          <w:noProof/>
          <w:sz w:val="24"/>
          <w:szCs w:val="24"/>
          <w:lang w:eastAsia="zh-CN"/>
        </w:rPr>
        <w:t>将风险评估作为此类物种管理工具的有效性；</w:t>
      </w:r>
      <w:r w:rsidRPr="00C6165A">
        <w:rPr>
          <w:noProof/>
          <w:sz w:val="24"/>
          <w:szCs w:val="24"/>
          <w:lang w:eastAsia="zh-CN"/>
        </w:rPr>
        <w:t xml:space="preserve"> </w:t>
      </w:r>
    </w:p>
    <w:p w14:paraId="7727D4A8" w14:textId="77777777" w:rsidR="003C30D6" w:rsidRPr="00C6165A" w:rsidRDefault="003C30D6" w:rsidP="00471835">
      <w:pPr>
        <w:numPr>
          <w:ilvl w:val="0"/>
          <w:numId w:val="25"/>
        </w:numPr>
        <w:tabs>
          <w:tab w:val="clear" w:pos="1247"/>
          <w:tab w:val="clear" w:pos="1814"/>
          <w:tab w:val="clear" w:pos="2381"/>
          <w:tab w:val="clear" w:pos="2948"/>
          <w:tab w:val="clear" w:pos="3515"/>
          <w:tab w:val="left" w:pos="624"/>
        </w:tabs>
        <w:spacing w:after="60"/>
        <w:ind w:left="1253" w:firstLine="624"/>
        <w:jc w:val="both"/>
        <w:rPr>
          <w:noProof/>
          <w:sz w:val="24"/>
          <w:szCs w:val="24"/>
          <w:lang w:eastAsia="zh-CN"/>
        </w:rPr>
      </w:pPr>
      <w:r w:rsidRPr="00C6165A">
        <w:rPr>
          <w:noProof/>
          <w:sz w:val="24"/>
          <w:szCs w:val="24"/>
          <w:lang w:eastAsia="zh-CN"/>
        </w:rPr>
        <w:t>国家检疫措施，以及生物安全方法的采用；</w:t>
      </w:r>
    </w:p>
    <w:p w14:paraId="4E16308F" w14:textId="77777777" w:rsidR="003C30D6" w:rsidRPr="00C6165A" w:rsidRDefault="003C30D6" w:rsidP="00471835">
      <w:pPr>
        <w:numPr>
          <w:ilvl w:val="0"/>
          <w:numId w:val="25"/>
        </w:numPr>
        <w:tabs>
          <w:tab w:val="clear" w:pos="1247"/>
          <w:tab w:val="clear" w:pos="1814"/>
          <w:tab w:val="clear" w:pos="2381"/>
          <w:tab w:val="clear" w:pos="2948"/>
          <w:tab w:val="clear" w:pos="3515"/>
          <w:tab w:val="left" w:pos="624"/>
        </w:tabs>
        <w:spacing w:after="60"/>
        <w:ind w:left="1253" w:firstLine="624"/>
        <w:jc w:val="both"/>
        <w:rPr>
          <w:noProof/>
          <w:sz w:val="24"/>
          <w:szCs w:val="24"/>
          <w:lang w:eastAsia="zh-CN"/>
        </w:rPr>
      </w:pPr>
      <w:r w:rsidRPr="00C6165A">
        <w:rPr>
          <w:noProof/>
          <w:sz w:val="24"/>
          <w:szCs w:val="24"/>
          <w:lang w:eastAsia="zh-CN"/>
        </w:rPr>
        <w:t>管理复杂性及行业部门间冲突，</w:t>
      </w:r>
      <w:r w:rsidRPr="00C6165A">
        <w:rPr>
          <w:noProof/>
          <w:sz w:val="24"/>
          <w:szCs w:val="24"/>
          <w:lang w:eastAsia="zh-CN"/>
        </w:rPr>
        <w:t xml:space="preserve"> </w:t>
      </w:r>
      <w:r w:rsidRPr="00C6165A">
        <w:rPr>
          <w:noProof/>
          <w:sz w:val="24"/>
          <w:szCs w:val="24"/>
          <w:lang w:eastAsia="zh-CN"/>
        </w:rPr>
        <w:t>如有用</w:t>
      </w:r>
      <w:r w:rsidRPr="00C6165A">
        <w:rPr>
          <w:rFonts w:hint="eastAsia"/>
          <w:noProof/>
          <w:sz w:val="24"/>
          <w:szCs w:val="24"/>
          <w:lang w:eastAsia="zh-CN"/>
        </w:rPr>
        <w:t>或</w:t>
      </w:r>
      <w:r w:rsidRPr="00C6165A">
        <w:rPr>
          <w:noProof/>
          <w:sz w:val="24"/>
          <w:szCs w:val="24"/>
          <w:lang w:eastAsia="zh-CN"/>
        </w:rPr>
        <w:t>有害的引进物种，取决于背景和价值；</w:t>
      </w:r>
      <w:r w:rsidRPr="00C6165A">
        <w:rPr>
          <w:noProof/>
          <w:sz w:val="24"/>
          <w:szCs w:val="24"/>
          <w:lang w:eastAsia="zh-CN"/>
        </w:rPr>
        <w:t xml:space="preserve"> </w:t>
      </w:r>
    </w:p>
    <w:p w14:paraId="4451BDA2" w14:textId="77777777" w:rsidR="003C30D6" w:rsidRPr="00C6165A" w:rsidRDefault="003C30D6" w:rsidP="00471835">
      <w:pPr>
        <w:numPr>
          <w:ilvl w:val="0"/>
          <w:numId w:val="25"/>
        </w:numPr>
        <w:tabs>
          <w:tab w:val="clear" w:pos="1247"/>
          <w:tab w:val="clear" w:pos="1814"/>
          <w:tab w:val="clear" w:pos="2381"/>
          <w:tab w:val="clear" w:pos="2948"/>
          <w:tab w:val="clear" w:pos="3515"/>
          <w:tab w:val="left" w:pos="624"/>
        </w:tabs>
        <w:spacing w:after="60"/>
        <w:ind w:left="1253" w:firstLine="624"/>
        <w:jc w:val="both"/>
        <w:rPr>
          <w:noProof/>
          <w:sz w:val="24"/>
          <w:szCs w:val="24"/>
          <w:lang w:eastAsia="zh-CN"/>
        </w:rPr>
      </w:pPr>
      <w:r w:rsidRPr="00C6165A">
        <w:rPr>
          <w:rFonts w:hint="eastAsia"/>
          <w:noProof/>
          <w:sz w:val="24"/>
          <w:szCs w:val="24"/>
          <w:lang w:eastAsia="zh-CN"/>
        </w:rPr>
        <w:t>利用</w:t>
      </w:r>
      <w:r w:rsidRPr="00C6165A">
        <w:rPr>
          <w:noProof/>
          <w:sz w:val="24"/>
          <w:szCs w:val="24"/>
          <w:lang w:eastAsia="zh-CN"/>
        </w:rPr>
        <w:t>社交媒体</w:t>
      </w:r>
      <w:r w:rsidRPr="00C6165A">
        <w:rPr>
          <w:rFonts w:hint="eastAsia"/>
          <w:noProof/>
          <w:sz w:val="24"/>
          <w:szCs w:val="24"/>
          <w:lang w:eastAsia="zh-CN"/>
        </w:rPr>
        <w:t>[</w:t>
      </w:r>
      <w:r w:rsidRPr="00C6165A">
        <w:rPr>
          <w:rFonts w:hint="eastAsia"/>
          <w:noProof/>
          <w:sz w:val="24"/>
          <w:szCs w:val="24"/>
          <w:lang w:eastAsia="zh-CN"/>
        </w:rPr>
        <w:t>和公民科学</w:t>
      </w:r>
      <w:r w:rsidRPr="00C6165A">
        <w:rPr>
          <w:rFonts w:hint="eastAsia"/>
          <w:noProof/>
          <w:sz w:val="24"/>
          <w:szCs w:val="24"/>
          <w:lang w:eastAsia="zh-CN"/>
        </w:rPr>
        <w:t>]</w:t>
      </w:r>
      <w:r w:rsidRPr="00C6165A">
        <w:rPr>
          <w:noProof/>
          <w:sz w:val="24"/>
          <w:szCs w:val="24"/>
          <w:lang w:eastAsia="zh-CN"/>
        </w:rPr>
        <w:t>发现</w:t>
      </w:r>
      <w:r w:rsidRPr="00C6165A">
        <w:rPr>
          <w:rFonts w:hint="eastAsia"/>
          <w:noProof/>
          <w:sz w:val="24"/>
          <w:szCs w:val="24"/>
          <w:lang w:eastAsia="zh-CN"/>
        </w:rPr>
        <w:t>、预防</w:t>
      </w:r>
      <w:r w:rsidRPr="00C6165A">
        <w:rPr>
          <w:noProof/>
          <w:sz w:val="24"/>
          <w:szCs w:val="24"/>
          <w:lang w:eastAsia="zh-CN"/>
        </w:rPr>
        <w:t>和管理外来入侵物种疫情；</w:t>
      </w:r>
    </w:p>
    <w:p w14:paraId="0EE4C7F8" w14:textId="068DC0DC" w:rsidR="003C30D6" w:rsidRPr="00C6165A" w:rsidRDefault="003C30D6" w:rsidP="00471835">
      <w:pPr>
        <w:numPr>
          <w:ilvl w:val="0"/>
          <w:numId w:val="25"/>
        </w:numPr>
        <w:tabs>
          <w:tab w:val="clear" w:pos="1247"/>
          <w:tab w:val="clear" w:pos="1814"/>
          <w:tab w:val="clear" w:pos="2381"/>
          <w:tab w:val="clear" w:pos="2948"/>
          <w:tab w:val="clear" w:pos="3515"/>
          <w:tab w:val="left" w:pos="624"/>
        </w:tabs>
        <w:spacing w:after="60"/>
        <w:ind w:left="1253" w:firstLine="624"/>
        <w:jc w:val="both"/>
        <w:rPr>
          <w:noProof/>
          <w:sz w:val="24"/>
          <w:szCs w:val="24"/>
          <w:lang w:eastAsia="zh-CN"/>
        </w:rPr>
      </w:pPr>
      <w:r w:rsidRPr="00C6165A">
        <w:rPr>
          <w:noProof/>
          <w:sz w:val="24"/>
          <w:szCs w:val="24"/>
          <w:lang w:eastAsia="zh-CN"/>
        </w:rPr>
        <w:t>根除或管理目前出现的外来入侵物种，可选用的控制手段包括精确施用农药、诱饵和生物控制、通过使用和利用此类物种减少其数量，以及</w:t>
      </w:r>
      <w:r w:rsidRPr="00C6165A">
        <w:rPr>
          <w:rFonts w:hint="eastAsia"/>
          <w:noProof/>
          <w:sz w:val="24"/>
          <w:szCs w:val="24"/>
          <w:lang w:eastAsia="zh-CN"/>
        </w:rPr>
        <w:t>“</w:t>
      </w:r>
      <w:r w:rsidRPr="00C6165A">
        <w:rPr>
          <w:noProof/>
          <w:sz w:val="24"/>
          <w:szCs w:val="24"/>
          <w:lang w:eastAsia="zh-CN"/>
        </w:rPr>
        <w:t>基因驱动</w:t>
      </w:r>
      <w:r w:rsidRPr="00C6165A">
        <w:rPr>
          <w:rFonts w:hint="eastAsia"/>
          <w:noProof/>
          <w:sz w:val="24"/>
          <w:szCs w:val="24"/>
          <w:lang w:eastAsia="zh-CN"/>
        </w:rPr>
        <w:t>”</w:t>
      </w:r>
      <w:r w:rsidRPr="00C6165A">
        <w:rPr>
          <w:noProof/>
          <w:sz w:val="24"/>
          <w:szCs w:val="24"/>
          <w:lang w:eastAsia="zh-CN"/>
        </w:rPr>
        <w:t>技术等其他</w:t>
      </w:r>
      <w:r w:rsidRPr="00C6165A">
        <w:rPr>
          <w:rFonts w:hint="eastAsia"/>
          <w:noProof/>
          <w:sz w:val="24"/>
          <w:szCs w:val="24"/>
          <w:lang w:eastAsia="zh-CN"/>
        </w:rPr>
        <w:t>实践</w:t>
      </w:r>
      <w:r w:rsidRPr="00C6165A">
        <w:rPr>
          <w:noProof/>
          <w:sz w:val="24"/>
          <w:szCs w:val="24"/>
          <w:lang w:eastAsia="zh-CN"/>
        </w:rPr>
        <w:t>。</w:t>
      </w:r>
      <w:r w:rsidR="001A283F">
        <w:rPr>
          <w:rFonts w:hint="eastAsia"/>
          <w:noProof/>
          <w:sz w:val="24"/>
          <w:szCs w:val="24"/>
          <w:lang w:eastAsia="zh-CN"/>
        </w:rPr>
        <w:t>对</w:t>
      </w:r>
      <w:r w:rsidRPr="00C6165A">
        <w:rPr>
          <w:noProof/>
          <w:sz w:val="24"/>
          <w:szCs w:val="24"/>
          <w:lang w:eastAsia="zh-CN"/>
        </w:rPr>
        <w:t>入侵动物</w:t>
      </w:r>
      <w:r w:rsidR="001A283F">
        <w:rPr>
          <w:rFonts w:hint="eastAsia"/>
          <w:noProof/>
          <w:sz w:val="24"/>
          <w:szCs w:val="24"/>
          <w:lang w:eastAsia="zh-CN"/>
        </w:rPr>
        <w:t>符合</w:t>
      </w:r>
      <w:r w:rsidRPr="00C6165A">
        <w:rPr>
          <w:noProof/>
          <w:sz w:val="24"/>
          <w:szCs w:val="24"/>
          <w:lang w:eastAsia="zh-CN"/>
        </w:rPr>
        <w:t>伦理</w:t>
      </w:r>
      <w:r w:rsidR="001A283F">
        <w:rPr>
          <w:rFonts w:hint="eastAsia"/>
          <w:noProof/>
          <w:sz w:val="24"/>
          <w:szCs w:val="24"/>
          <w:lang w:eastAsia="zh-CN"/>
        </w:rPr>
        <w:t>的</w:t>
      </w:r>
      <w:r w:rsidRPr="00C6165A">
        <w:rPr>
          <w:noProof/>
          <w:sz w:val="24"/>
          <w:szCs w:val="24"/>
          <w:lang w:eastAsia="zh-CN"/>
        </w:rPr>
        <w:t>控制方法将</w:t>
      </w:r>
      <w:r w:rsidRPr="00C6165A">
        <w:rPr>
          <w:rFonts w:hint="eastAsia"/>
          <w:noProof/>
          <w:sz w:val="24"/>
          <w:szCs w:val="24"/>
          <w:lang w:eastAsia="zh-CN"/>
        </w:rPr>
        <w:t>载入</w:t>
      </w:r>
      <w:r w:rsidRPr="00C6165A">
        <w:rPr>
          <w:noProof/>
          <w:sz w:val="24"/>
          <w:szCs w:val="24"/>
          <w:lang w:eastAsia="zh-CN"/>
        </w:rPr>
        <w:t>文件；</w:t>
      </w:r>
    </w:p>
    <w:p w14:paraId="3FA6DF86" w14:textId="781A125C" w:rsidR="00F00269" w:rsidRPr="00C6165A" w:rsidRDefault="003C30D6" w:rsidP="00471835">
      <w:pPr>
        <w:numPr>
          <w:ilvl w:val="0"/>
          <w:numId w:val="25"/>
        </w:numPr>
        <w:tabs>
          <w:tab w:val="clear" w:pos="1247"/>
          <w:tab w:val="clear" w:pos="1814"/>
          <w:tab w:val="clear" w:pos="2381"/>
          <w:tab w:val="clear" w:pos="2948"/>
          <w:tab w:val="clear" w:pos="3515"/>
          <w:tab w:val="left" w:pos="624"/>
        </w:tabs>
        <w:spacing w:after="60"/>
        <w:ind w:left="1253" w:firstLine="624"/>
        <w:jc w:val="both"/>
        <w:rPr>
          <w:noProof/>
          <w:sz w:val="24"/>
          <w:szCs w:val="24"/>
          <w:lang w:eastAsia="zh-CN"/>
        </w:rPr>
      </w:pPr>
      <w:r w:rsidRPr="00C6165A">
        <w:rPr>
          <w:noProof/>
          <w:sz w:val="24"/>
          <w:szCs w:val="24"/>
          <w:lang w:eastAsia="zh-CN"/>
        </w:rPr>
        <w:t>不同国家管理外来入侵物种的能力、使用工具的障碍</w:t>
      </w:r>
      <w:r w:rsidRPr="00C6165A">
        <w:rPr>
          <w:rFonts w:hint="eastAsia"/>
          <w:noProof/>
          <w:sz w:val="24"/>
          <w:szCs w:val="24"/>
          <w:lang w:eastAsia="zh-CN"/>
        </w:rPr>
        <w:t>；</w:t>
      </w:r>
    </w:p>
    <w:p w14:paraId="7FD9EA19" w14:textId="5E22FB07" w:rsidR="00F00269" w:rsidRPr="00C6165A" w:rsidRDefault="001640B5" w:rsidP="00471835">
      <w:pPr>
        <w:numPr>
          <w:ilvl w:val="0"/>
          <w:numId w:val="25"/>
        </w:numPr>
        <w:tabs>
          <w:tab w:val="clear" w:pos="1247"/>
          <w:tab w:val="clear" w:pos="1814"/>
          <w:tab w:val="clear" w:pos="2381"/>
          <w:tab w:val="clear" w:pos="2948"/>
          <w:tab w:val="clear" w:pos="3515"/>
          <w:tab w:val="left" w:pos="624"/>
        </w:tabs>
        <w:spacing w:after="60"/>
        <w:ind w:left="1253" w:firstLine="624"/>
        <w:jc w:val="both"/>
        <w:rPr>
          <w:noProof/>
          <w:sz w:val="24"/>
          <w:szCs w:val="24"/>
          <w:lang w:eastAsia="zh-CN"/>
        </w:rPr>
      </w:pPr>
      <w:r w:rsidRPr="00C6165A">
        <w:rPr>
          <w:noProof/>
          <w:sz w:val="24"/>
          <w:szCs w:val="24"/>
          <w:lang w:eastAsia="zh-CN"/>
        </w:rPr>
        <w:t>管理</w:t>
      </w:r>
      <w:r w:rsidR="00697A32" w:rsidRPr="00C6165A">
        <w:rPr>
          <w:noProof/>
          <w:sz w:val="24"/>
          <w:szCs w:val="24"/>
          <w:lang w:eastAsia="zh-CN"/>
        </w:rPr>
        <w:t>保护区内的外来入侵物种</w:t>
      </w:r>
      <w:r w:rsidR="00697A32" w:rsidRPr="00C6165A">
        <w:rPr>
          <w:rFonts w:hint="eastAsia"/>
          <w:noProof/>
          <w:sz w:val="24"/>
          <w:szCs w:val="24"/>
          <w:lang w:eastAsia="zh-CN"/>
        </w:rPr>
        <w:t>，包括</w:t>
      </w:r>
      <w:r w:rsidRPr="00C6165A">
        <w:rPr>
          <w:rFonts w:hint="eastAsia"/>
          <w:noProof/>
          <w:sz w:val="24"/>
          <w:szCs w:val="24"/>
          <w:lang w:eastAsia="zh-CN"/>
        </w:rPr>
        <w:t>《关于特别是作为水禽栖息地的国际重要湿地公约》指定的重要湿地，以及生物圈保护区；</w:t>
      </w:r>
    </w:p>
    <w:p w14:paraId="65F6B9CA" w14:textId="218EDC68" w:rsidR="00F00269" w:rsidRPr="00C6165A" w:rsidRDefault="007E089A" w:rsidP="00471835">
      <w:pPr>
        <w:numPr>
          <w:ilvl w:val="0"/>
          <w:numId w:val="25"/>
        </w:numPr>
        <w:tabs>
          <w:tab w:val="clear" w:pos="1247"/>
          <w:tab w:val="clear" w:pos="1814"/>
          <w:tab w:val="clear" w:pos="2381"/>
          <w:tab w:val="clear" w:pos="2948"/>
          <w:tab w:val="clear" w:pos="3515"/>
          <w:tab w:val="left" w:pos="624"/>
        </w:tabs>
        <w:spacing w:after="60"/>
        <w:ind w:left="1253" w:firstLine="624"/>
        <w:jc w:val="both"/>
        <w:rPr>
          <w:noProof/>
          <w:sz w:val="24"/>
          <w:szCs w:val="24"/>
          <w:lang w:eastAsia="zh-CN"/>
        </w:rPr>
      </w:pPr>
      <w:r w:rsidRPr="00C6165A">
        <w:rPr>
          <w:rFonts w:hint="eastAsia"/>
          <w:noProof/>
          <w:sz w:val="24"/>
          <w:szCs w:val="24"/>
          <w:lang w:eastAsia="zh-CN"/>
        </w:rPr>
        <w:t>管理存在外来入侵物种的生物群落，考虑共存情况，包括</w:t>
      </w:r>
      <w:r w:rsidR="001A283F" w:rsidRPr="00C6165A">
        <w:rPr>
          <w:rFonts w:hint="eastAsia"/>
          <w:noProof/>
          <w:sz w:val="24"/>
          <w:szCs w:val="24"/>
          <w:lang w:eastAsia="zh-CN"/>
        </w:rPr>
        <w:t>物种间</w:t>
      </w:r>
      <w:r w:rsidRPr="00C6165A">
        <w:rPr>
          <w:rFonts w:hint="eastAsia"/>
          <w:noProof/>
          <w:sz w:val="24"/>
          <w:szCs w:val="24"/>
          <w:lang w:eastAsia="zh-CN"/>
        </w:rPr>
        <w:t>直接和间接的相互作用。</w:t>
      </w:r>
    </w:p>
    <w:p w14:paraId="179A3FEE" w14:textId="5446B7CC" w:rsidR="00F00269" w:rsidRPr="00471835" w:rsidRDefault="00C23249" w:rsidP="00C67AD3">
      <w:pPr>
        <w:pStyle w:val="Normalnumber"/>
        <w:numPr>
          <w:ilvl w:val="0"/>
          <w:numId w:val="24"/>
        </w:numPr>
        <w:tabs>
          <w:tab w:val="clear" w:pos="1247"/>
          <w:tab w:val="clear" w:pos="1814"/>
          <w:tab w:val="clear" w:pos="2250"/>
          <w:tab w:val="clear" w:pos="2381"/>
          <w:tab w:val="clear" w:pos="2948"/>
          <w:tab w:val="clear" w:pos="3515"/>
          <w:tab w:val="clear" w:pos="4082"/>
        </w:tabs>
        <w:spacing w:after="60"/>
        <w:ind w:left="1253" w:firstLine="0"/>
        <w:jc w:val="both"/>
        <w:rPr>
          <w:noProof/>
          <w:sz w:val="24"/>
          <w:szCs w:val="24"/>
          <w:lang w:val="en-GB" w:eastAsia="zh-CN"/>
        </w:rPr>
      </w:pPr>
      <w:r w:rsidRPr="00C6165A">
        <w:rPr>
          <w:bCs/>
          <w:noProof/>
          <w:sz w:val="24"/>
          <w:szCs w:val="24"/>
          <w:lang w:val="en-GB" w:eastAsia="x-none"/>
        </w:rPr>
        <w:t>第六章将探讨未来的外来入侵物种</w:t>
      </w:r>
      <w:r w:rsidRPr="00C6165A">
        <w:rPr>
          <w:rFonts w:hint="eastAsia"/>
          <w:bCs/>
          <w:noProof/>
          <w:sz w:val="24"/>
          <w:szCs w:val="24"/>
          <w:lang w:val="en-GB" w:eastAsia="x-none"/>
        </w:rPr>
        <w:t>预防与</w:t>
      </w:r>
      <w:r w:rsidRPr="00C6165A">
        <w:rPr>
          <w:bCs/>
          <w:noProof/>
          <w:sz w:val="24"/>
          <w:szCs w:val="24"/>
          <w:lang w:val="en-GB" w:eastAsia="x-none"/>
        </w:rPr>
        <w:t>管理备选方案</w:t>
      </w:r>
      <w:r w:rsidRPr="00C6165A">
        <w:rPr>
          <w:rFonts w:hint="eastAsia"/>
          <w:bCs/>
          <w:noProof/>
          <w:sz w:val="24"/>
          <w:szCs w:val="24"/>
          <w:lang w:val="en-GB" w:eastAsia="x-none"/>
        </w:rPr>
        <w:t>，并提供对于可能的决策者支持工具的分析，如根据类型和影响程度进行外来入侵物种分类和分级，以及进行成本与效益分析，从而在涉及外来入侵物种的预防、管理及控制备选方案方面为决策者提供支持。本章</w:t>
      </w:r>
      <w:r w:rsidRPr="00C6165A">
        <w:rPr>
          <w:bCs/>
          <w:noProof/>
          <w:sz w:val="24"/>
          <w:szCs w:val="24"/>
          <w:lang w:val="en-GB" w:eastAsia="zh-CN"/>
        </w:rPr>
        <w:t>将陈述提高全球意识、建立早期预警制度、</w:t>
      </w:r>
      <w:r w:rsidRPr="00C6165A">
        <w:rPr>
          <w:rFonts w:hint="eastAsia"/>
          <w:bCs/>
          <w:noProof/>
          <w:sz w:val="24"/>
          <w:szCs w:val="24"/>
          <w:lang w:val="en-GB" w:eastAsia="zh-CN"/>
        </w:rPr>
        <w:t>能力建设，以及</w:t>
      </w:r>
      <w:r w:rsidRPr="00C6165A">
        <w:rPr>
          <w:bCs/>
          <w:noProof/>
          <w:sz w:val="24"/>
          <w:szCs w:val="24"/>
          <w:lang w:val="en-GB" w:eastAsia="zh-CN"/>
        </w:rPr>
        <w:t>国际及区域共享预防与管理知识的备选方案。</w:t>
      </w:r>
      <w:r w:rsidRPr="00C6165A">
        <w:rPr>
          <w:bCs/>
          <w:noProof/>
          <w:sz w:val="24"/>
          <w:szCs w:val="24"/>
          <w:lang w:val="en-GB" w:eastAsia="x-none"/>
        </w:rPr>
        <w:t>评估工作</w:t>
      </w:r>
      <w:r w:rsidRPr="00C6165A">
        <w:rPr>
          <w:rFonts w:hint="eastAsia"/>
          <w:bCs/>
          <w:noProof/>
          <w:sz w:val="24"/>
          <w:szCs w:val="24"/>
          <w:lang w:val="en-GB" w:eastAsia="x-none"/>
        </w:rPr>
        <w:t>还将</w:t>
      </w:r>
      <w:r w:rsidRPr="00C6165A">
        <w:rPr>
          <w:bCs/>
          <w:noProof/>
          <w:sz w:val="24"/>
          <w:szCs w:val="24"/>
          <w:lang w:val="en-GB" w:eastAsia="x-none"/>
        </w:rPr>
        <w:t>为处理复杂的行业部门间权衡事宜提出政策</w:t>
      </w:r>
      <w:r w:rsidRPr="00C6165A">
        <w:rPr>
          <w:rFonts w:hint="eastAsia"/>
          <w:bCs/>
          <w:noProof/>
          <w:sz w:val="24"/>
          <w:szCs w:val="24"/>
          <w:lang w:val="en-GB" w:eastAsia="x-none"/>
        </w:rPr>
        <w:t>备选</w:t>
      </w:r>
      <w:r w:rsidRPr="00C6165A">
        <w:rPr>
          <w:bCs/>
          <w:noProof/>
          <w:sz w:val="24"/>
          <w:szCs w:val="24"/>
          <w:lang w:val="en-GB" w:eastAsia="x-none"/>
        </w:rPr>
        <w:t>方案</w:t>
      </w:r>
      <w:r w:rsidRPr="00C6165A">
        <w:rPr>
          <w:bCs/>
          <w:noProof/>
          <w:sz w:val="24"/>
          <w:szCs w:val="24"/>
          <w:lang w:val="en-GB" w:eastAsia="zh-CN"/>
        </w:rPr>
        <w:t>。强化国际网络及海关控制、制定预测外来入侵物种扩散以及预防和控制</w:t>
      </w:r>
      <w:r w:rsidRPr="00C6165A">
        <w:rPr>
          <w:rFonts w:hint="eastAsia"/>
          <w:bCs/>
          <w:noProof/>
          <w:sz w:val="24"/>
          <w:szCs w:val="24"/>
          <w:lang w:val="en-GB" w:eastAsia="zh-CN"/>
        </w:rPr>
        <w:t>扩散</w:t>
      </w:r>
      <w:r w:rsidRPr="00C6165A">
        <w:rPr>
          <w:bCs/>
          <w:noProof/>
          <w:sz w:val="24"/>
          <w:szCs w:val="24"/>
          <w:lang w:val="en-GB" w:eastAsia="zh-CN"/>
        </w:rPr>
        <w:t>的战略与程序等备选方案将得到评估。本章将</w:t>
      </w:r>
      <w:r w:rsidRPr="00C6165A">
        <w:rPr>
          <w:rFonts w:hint="eastAsia"/>
          <w:bCs/>
          <w:noProof/>
          <w:sz w:val="24"/>
          <w:szCs w:val="24"/>
          <w:lang w:val="en-GB" w:eastAsia="zh-CN"/>
        </w:rPr>
        <w:t>利用</w:t>
      </w:r>
      <w:r w:rsidRPr="00C6165A">
        <w:rPr>
          <w:bCs/>
          <w:noProof/>
          <w:sz w:val="24"/>
          <w:szCs w:val="24"/>
          <w:lang w:val="en-GB" w:eastAsia="zh-CN"/>
        </w:rPr>
        <w:t>外来入侵物种</w:t>
      </w:r>
      <w:r w:rsidRPr="00C6165A">
        <w:rPr>
          <w:rFonts w:hint="eastAsia"/>
          <w:bCs/>
          <w:noProof/>
          <w:sz w:val="24"/>
          <w:szCs w:val="24"/>
          <w:lang w:val="en-GB" w:eastAsia="zh-CN"/>
        </w:rPr>
        <w:t>（包括其传播）的</w:t>
      </w:r>
      <w:r w:rsidRPr="00C6165A">
        <w:rPr>
          <w:bCs/>
          <w:noProof/>
          <w:sz w:val="24"/>
          <w:szCs w:val="24"/>
          <w:lang w:val="en-GB" w:eastAsia="zh-CN"/>
        </w:rPr>
        <w:t>未来趋势情景与模式，尽可能探讨</w:t>
      </w:r>
      <w:r w:rsidRPr="00C6165A">
        <w:rPr>
          <w:rFonts w:hint="eastAsia"/>
          <w:bCs/>
          <w:noProof/>
          <w:sz w:val="24"/>
          <w:szCs w:val="24"/>
          <w:lang w:val="en-GB" w:eastAsia="zh-CN"/>
        </w:rPr>
        <w:t>各类信息。</w:t>
      </w:r>
    </w:p>
    <w:p w14:paraId="203DB6FF" w14:textId="0BC27298" w:rsidR="00F00269" w:rsidRPr="006F4969" w:rsidRDefault="000A5A83" w:rsidP="00A53A05">
      <w:pPr>
        <w:pStyle w:val="CH1"/>
        <w:jc w:val="both"/>
        <w:rPr>
          <w:lang w:val="en-GB" w:eastAsia="zh-CN"/>
        </w:rPr>
      </w:pPr>
      <w:r w:rsidRPr="000A5A83">
        <w:rPr>
          <w:rFonts w:eastAsia="SimHei"/>
          <w:bCs/>
          <w:lang w:val="en-GB" w:eastAsia="zh-CN"/>
        </w:rPr>
        <w:tab/>
      </w:r>
      <w:r w:rsidRPr="000A5A83">
        <w:rPr>
          <w:rFonts w:eastAsia="SimHei" w:hint="eastAsia"/>
          <w:bCs/>
          <w:lang w:val="en-GB" w:eastAsia="zh-CN"/>
        </w:rPr>
        <w:t>三、</w:t>
      </w:r>
      <w:r w:rsidR="00F00269" w:rsidRPr="000A5A83">
        <w:rPr>
          <w:rFonts w:eastAsia="SimHei"/>
          <w:bCs/>
          <w:lang w:val="en-GB" w:eastAsia="zh-CN"/>
        </w:rPr>
        <w:tab/>
      </w:r>
      <w:r w:rsidRPr="00767BAE">
        <w:rPr>
          <w:rFonts w:eastAsia="SimHei"/>
          <w:bCs/>
          <w:lang w:val="en-GB" w:eastAsia="zh-CN"/>
        </w:rPr>
        <w:t>指标、参数与数据集</w:t>
      </w:r>
    </w:p>
    <w:p w14:paraId="7AA21FA3" w14:textId="00AA3590" w:rsidR="00F00269" w:rsidRPr="00C6165A" w:rsidRDefault="00CB0697" w:rsidP="00A53A05">
      <w:pPr>
        <w:pStyle w:val="Normalnumber"/>
        <w:numPr>
          <w:ilvl w:val="0"/>
          <w:numId w:val="24"/>
        </w:numPr>
        <w:tabs>
          <w:tab w:val="clear" w:pos="1247"/>
          <w:tab w:val="clear" w:pos="1814"/>
          <w:tab w:val="clear" w:pos="2250"/>
          <w:tab w:val="clear" w:pos="2381"/>
          <w:tab w:val="clear" w:pos="2948"/>
          <w:tab w:val="clear" w:pos="3515"/>
          <w:tab w:val="clear" w:pos="4082"/>
        </w:tabs>
        <w:ind w:left="1247" w:firstLine="0"/>
        <w:jc w:val="both"/>
        <w:rPr>
          <w:noProof/>
          <w:sz w:val="24"/>
          <w:szCs w:val="24"/>
          <w:lang w:val="en-GB" w:eastAsia="zh-CN"/>
        </w:rPr>
      </w:pPr>
      <w:r w:rsidRPr="00C6165A">
        <w:rPr>
          <w:noProof/>
          <w:sz w:val="24"/>
          <w:szCs w:val="24"/>
          <w:lang w:val="en-GB" w:eastAsia="zh-CN"/>
        </w:rPr>
        <w:t>生物多样性和生态系统服务指标有多种用途，可大致按三种主要功能分类：</w:t>
      </w:r>
      <w:r w:rsidRPr="00C6165A">
        <w:rPr>
          <w:rFonts w:eastAsia="Times New Roman"/>
          <w:noProof/>
          <w:sz w:val="24"/>
          <w:szCs w:val="24"/>
          <w:lang w:val="en-GB" w:eastAsia="zh-CN"/>
        </w:rPr>
        <w:t xml:space="preserve"> (a) </w:t>
      </w:r>
      <w:r w:rsidRPr="00C6165A">
        <w:rPr>
          <w:noProof/>
          <w:sz w:val="24"/>
          <w:szCs w:val="24"/>
          <w:lang w:val="en-GB" w:eastAsia="zh-CN"/>
        </w:rPr>
        <w:t>跟踪表现；</w:t>
      </w:r>
      <w:r w:rsidRPr="00C6165A">
        <w:rPr>
          <w:rFonts w:eastAsia="Times New Roman"/>
          <w:noProof/>
          <w:sz w:val="24"/>
          <w:szCs w:val="24"/>
          <w:lang w:val="en-GB" w:eastAsia="zh-CN"/>
        </w:rPr>
        <w:t xml:space="preserve"> (b) </w:t>
      </w:r>
      <w:r w:rsidRPr="00C6165A">
        <w:rPr>
          <w:noProof/>
          <w:sz w:val="24"/>
          <w:szCs w:val="24"/>
          <w:lang w:val="en-GB" w:eastAsia="zh-CN"/>
        </w:rPr>
        <w:t>监测替代政策的结果；</w:t>
      </w:r>
      <w:r w:rsidRPr="00C6165A">
        <w:rPr>
          <w:rFonts w:eastAsia="Times New Roman"/>
          <w:noProof/>
          <w:sz w:val="24"/>
          <w:szCs w:val="24"/>
          <w:lang w:val="en-GB" w:eastAsia="zh-CN"/>
        </w:rPr>
        <w:t xml:space="preserve"> (c) </w:t>
      </w:r>
      <w:r w:rsidRPr="00C6165A">
        <w:rPr>
          <w:noProof/>
          <w:sz w:val="24"/>
          <w:szCs w:val="24"/>
          <w:lang w:val="en-GB" w:eastAsia="zh-CN"/>
        </w:rPr>
        <w:t>科学探讨。评估工作大多为前两种用途使用指标</w:t>
      </w:r>
      <w:r w:rsidRPr="00C6165A">
        <w:rPr>
          <w:rFonts w:hint="eastAsia"/>
          <w:noProof/>
          <w:sz w:val="24"/>
          <w:szCs w:val="24"/>
          <w:lang w:val="en-GB" w:eastAsia="zh-CN"/>
        </w:rPr>
        <w:t>。</w:t>
      </w:r>
    </w:p>
    <w:p w14:paraId="38A4A999" w14:textId="0DB469D6" w:rsidR="00F00269" w:rsidRPr="00C6165A" w:rsidRDefault="00CB0697" w:rsidP="00A53A05">
      <w:pPr>
        <w:pStyle w:val="Normalnumber"/>
        <w:numPr>
          <w:ilvl w:val="0"/>
          <w:numId w:val="24"/>
        </w:numPr>
        <w:tabs>
          <w:tab w:val="clear" w:pos="1247"/>
          <w:tab w:val="clear" w:pos="1814"/>
          <w:tab w:val="clear" w:pos="2250"/>
          <w:tab w:val="clear" w:pos="2381"/>
          <w:tab w:val="clear" w:pos="2948"/>
          <w:tab w:val="clear" w:pos="3515"/>
          <w:tab w:val="clear" w:pos="4082"/>
        </w:tabs>
        <w:ind w:left="1247" w:firstLine="0"/>
        <w:jc w:val="both"/>
        <w:rPr>
          <w:noProof/>
          <w:sz w:val="24"/>
          <w:szCs w:val="24"/>
          <w:lang w:val="en-GB" w:eastAsia="zh-CN"/>
        </w:rPr>
      </w:pPr>
      <w:r w:rsidRPr="00C6165A">
        <w:rPr>
          <w:noProof/>
          <w:sz w:val="24"/>
          <w:szCs w:val="24"/>
          <w:lang w:val="en-GB" w:eastAsia="zh-CN"/>
        </w:rPr>
        <w:t>评估工作将审议现有指标（如生物多样性指标伙伴关系编制的指标），及评估其他可能使用的指标</w:t>
      </w:r>
      <w:r w:rsidRPr="00C6165A">
        <w:rPr>
          <w:rFonts w:hint="eastAsia"/>
          <w:noProof/>
          <w:sz w:val="24"/>
          <w:szCs w:val="24"/>
          <w:lang w:val="en-GB" w:eastAsia="zh-CN"/>
        </w:rPr>
        <w:t>。</w:t>
      </w:r>
    </w:p>
    <w:p w14:paraId="200B3650" w14:textId="1E6DBF33" w:rsidR="00F00269" w:rsidRPr="00C6165A" w:rsidRDefault="00CB0697" w:rsidP="00A53A05">
      <w:pPr>
        <w:pStyle w:val="Normalnumber"/>
        <w:numPr>
          <w:ilvl w:val="0"/>
          <w:numId w:val="24"/>
        </w:numPr>
        <w:tabs>
          <w:tab w:val="clear" w:pos="1247"/>
          <w:tab w:val="clear" w:pos="1814"/>
          <w:tab w:val="clear" w:pos="2250"/>
          <w:tab w:val="clear" w:pos="2381"/>
          <w:tab w:val="clear" w:pos="2948"/>
          <w:tab w:val="clear" w:pos="3515"/>
          <w:tab w:val="clear" w:pos="4082"/>
        </w:tabs>
        <w:ind w:left="1247" w:firstLine="0"/>
        <w:jc w:val="both"/>
        <w:rPr>
          <w:noProof/>
          <w:sz w:val="24"/>
          <w:szCs w:val="24"/>
          <w:lang w:val="en-GB" w:eastAsia="zh-CN"/>
        </w:rPr>
      </w:pPr>
      <w:r w:rsidRPr="00C6165A">
        <w:rPr>
          <w:noProof/>
          <w:sz w:val="24"/>
          <w:szCs w:val="24"/>
          <w:lang w:val="en-GB" w:eastAsia="zh-CN"/>
        </w:rPr>
        <w:t>评估工作将调查数据的可用性，同时认识到如范围界定进程</w:t>
      </w:r>
      <w:r w:rsidRPr="00C6165A">
        <w:rPr>
          <w:rFonts w:hint="eastAsia"/>
          <w:noProof/>
          <w:sz w:val="24"/>
          <w:szCs w:val="24"/>
          <w:lang w:val="en-GB" w:eastAsia="zh-CN"/>
        </w:rPr>
        <w:t>所示</w:t>
      </w:r>
      <w:r w:rsidRPr="00C6165A">
        <w:rPr>
          <w:noProof/>
          <w:sz w:val="24"/>
          <w:szCs w:val="24"/>
          <w:lang w:val="en-GB" w:eastAsia="zh-CN"/>
        </w:rPr>
        <w:t>，此类数据可能分散于全球。在可能的情况下，评估工作将按国家尺度开展，或在适</w:t>
      </w:r>
      <w:r w:rsidRPr="00C6165A">
        <w:rPr>
          <w:noProof/>
          <w:sz w:val="24"/>
          <w:szCs w:val="24"/>
          <w:lang w:val="en-GB" w:eastAsia="zh-CN"/>
        </w:rPr>
        <w:lastRenderedPageBreak/>
        <w:t>当时按较详尽的</w:t>
      </w:r>
      <w:r w:rsidRPr="00C6165A">
        <w:rPr>
          <w:rFonts w:hint="eastAsia"/>
          <w:noProof/>
          <w:sz w:val="24"/>
          <w:szCs w:val="24"/>
          <w:lang w:val="en-GB" w:eastAsia="zh-CN"/>
        </w:rPr>
        <w:t>“</w:t>
      </w:r>
      <w:r w:rsidRPr="00C6165A">
        <w:rPr>
          <w:noProof/>
          <w:sz w:val="24"/>
          <w:szCs w:val="24"/>
          <w:lang w:val="en-GB" w:eastAsia="zh-CN"/>
        </w:rPr>
        <w:t>可行</w:t>
      </w:r>
      <w:r w:rsidRPr="00C6165A">
        <w:rPr>
          <w:rFonts w:hint="eastAsia"/>
          <w:noProof/>
          <w:sz w:val="24"/>
          <w:szCs w:val="24"/>
          <w:lang w:val="en-GB" w:eastAsia="zh-CN"/>
        </w:rPr>
        <w:t>”</w:t>
      </w:r>
      <w:r w:rsidRPr="00C6165A">
        <w:rPr>
          <w:noProof/>
          <w:sz w:val="24"/>
          <w:szCs w:val="24"/>
          <w:lang w:val="en-GB" w:eastAsia="zh-CN"/>
        </w:rPr>
        <w:t>尺度开展。数据收集和结构设计应根据环境或系统等相关变量及类群加以分解</w:t>
      </w:r>
      <w:r w:rsidRPr="00C6165A">
        <w:rPr>
          <w:rFonts w:hint="eastAsia"/>
          <w:noProof/>
          <w:sz w:val="24"/>
          <w:szCs w:val="24"/>
          <w:lang w:val="en-GB" w:eastAsia="zh-CN"/>
        </w:rPr>
        <w:t>。</w:t>
      </w:r>
    </w:p>
    <w:p w14:paraId="692F6BD5" w14:textId="420C3921" w:rsidR="00F00269" w:rsidRPr="00C6165A" w:rsidRDefault="00CB0697" w:rsidP="00A53A05">
      <w:pPr>
        <w:pStyle w:val="Normalnumber"/>
        <w:numPr>
          <w:ilvl w:val="0"/>
          <w:numId w:val="24"/>
        </w:numPr>
        <w:tabs>
          <w:tab w:val="clear" w:pos="1247"/>
          <w:tab w:val="clear" w:pos="1814"/>
          <w:tab w:val="clear" w:pos="2250"/>
          <w:tab w:val="clear" w:pos="2381"/>
          <w:tab w:val="clear" w:pos="2948"/>
          <w:tab w:val="clear" w:pos="3515"/>
          <w:tab w:val="clear" w:pos="4082"/>
        </w:tabs>
        <w:ind w:left="1247" w:firstLine="0"/>
        <w:jc w:val="both"/>
        <w:rPr>
          <w:noProof/>
          <w:sz w:val="24"/>
          <w:szCs w:val="24"/>
          <w:lang w:val="en-GB" w:eastAsia="zh-CN"/>
        </w:rPr>
      </w:pPr>
      <w:r w:rsidRPr="00C6165A">
        <w:rPr>
          <w:rFonts w:hint="eastAsia"/>
          <w:noProof/>
          <w:sz w:val="24"/>
          <w:szCs w:val="24"/>
          <w:lang w:val="en-GB" w:eastAsia="zh-CN"/>
        </w:rPr>
        <w:t>评估工作将利用现有的知识产品及工具。</w:t>
      </w:r>
    </w:p>
    <w:p w14:paraId="5B48C33D" w14:textId="5A707D22" w:rsidR="00F00269" w:rsidRPr="00AB538F" w:rsidRDefault="00F00269" w:rsidP="00A53A05">
      <w:pPr>
        <w:pStyle w:val="CH1"/>
        <w:jc w:val="both"/>
        <w:rPr>
          <w:lang w:val="en-GB"/>
        </w:rPr>
      </w:pPr>
      <w:r w:rsidRPr="003D3E00">
        <w:rPr>
          <w:rFonts w:eastAsia="SimHei"/>
          <w:bCs/>
          <w:lang w:val="en-GB" w:eastAsia="zh-CN"/>
        </w:rPr>
        <w:tab/>
      </w:r>
      <w:r w:rsidR="003D3E00" w:rsidRPr="003D3E00">
        <w:rPr>
          <w:rFonts w:eastAsia="SimHei" w:hint="eastAsia"/>
          <w:bCs/>
          <w:lang w:val="en-GB" w:eastAsia="zh-CN"/>
        </w:rPr>
        <w:t>四、</w:t>
      </w:r>
      <w:r w:rsidRPr="00AB538F">
        <w:rPr>
          <w:lang w:val="en-GB"/>
        </w:rPr>
        <w:tab/>
      </w:r>
      <w:r w:rsidR="003D3E00" w:rsidRPr="00767BAE">
        <w:rPr>
          <w:rFonts w:eastAsia="SimHei"/>
          <w:bCs/>
          <w:lang w:val="en-GB" w:eastAsia="zh-CN"/>
        </w:rPr>
        <w:t>相关利益攸关方</w:t>
      </w:r>
    </w:p>
    <w:p w14:paraId="1176D47A" w14:textId="5E9594FB" w:rsidR="00F00269" w:rsidRPr="00C6165A" w:rsidRDefault="001D06E4" w:rsidP="009D66FA">
      <w:pPr>
        <w:pStyle w:val="Normalnumber"/>
        <w:numPr>
          <w:ilvl w:val="0"/>
          <w:numId w:val="24"/>
        </w:numPr>
        <w:tabs>
          <w:tab w:val="clear" w:pos="1247"/>
          <w:tab w:val="clear" w:pos="1814"/>
          <w:tab w:val="clear" w:pos="2250"/>
          <w:tab w:val="clear" w:pos="2381"/>
          <w:tab w:val="clear" w:pos="2948"/>
          <w:tab w:val="clear" w:pos="3515"/>
          <w:tab w:val="clear" w:pos="4082"/>
          <w:tab w:val="left" w:pos="90"/>
          <w:tab w:val="left" w:pos="180"/>
        </w:tabs>
        <w:ind w:left="1247" w:firstLine="0"/>
        <w:jc w:val="both"/>
        <w:rPr>
          <w:noProof/>
          <w:sz w:val="24"/>
          <w:szCs w:val="24"/>
          <w:lang w:val="en-GB" w:eastAsia="zh-CN"/>
        </w:rPr>
      </w:pPr>
      <w:r w:rsidRPr="00C6165A">
        <w:rPr>
          <w:noProof/>
          <w:sz w:val="24"/>
          <w:szCs w:val="24"/>
          <w:lang w:val="en-GB" w:eastAsia="zh-CN"/>
        </w:rPr>
        <w:t>本评估工作的重要利益攸关方将包括处理生物多样性及边界</w:t>
      </w:r>
      <w:r w:rsidRPr="00C6165A">
        <w:rPr>
          <w:rFonts w:hint="eastAsia"/>
          <w:noProof/>
          <w:sz w:val="24"/>
          <w:szCs w:val="24"/>
          <w:lang w:val="en-GB" w:eastAsia="zh-CN"/>
        </w:rPr>
        <w:t>与健康</w:t>
      </w:r>
      <w:r w:rsidRPr="00C6165A">
        <w:rPr>
          <w:noProof/>
          <w:sz w:val="24"/>
          <w:szCs w:val="24"/>
          <w:lang w:val="en-GB" w:eastAsia="zh-CN"/>
        </w:rPr>
        <w:t>问题的决策者。对于此类利益攸关方，评估工作的重点是外来入侵物种风险管理对于各国及其人民</w:t>
      </w:r>
      <w:r w:rsidRPr="00C6165A">
        <w:rPr>
          <w:rFonts w:hint="eastAsia"/>
          <w:noProof/>
          <w:sz w:val="24"/>
          <w:szCs w:val="24"/>
          <w:lang w:val="en-GB" w:eastAsia="zh-CN"/>
        </w:rPr>
        <w:t>（</w:t>
      </w:r>
      <w:r w:rsidRPr="00C6165A">
        <w:rPr>
          <w:noProof/>
          <w:sz w:val="24"/>
          <w:szCs w:val="24"/>
          <w:lang w:val="en-GB" w:eastAsia="zh-CN"/>
        </w:rPr>
        <w:t>包括人类福祉</w:t>
      </w:r>
      <w:r w:rsidRPr="00C6165A">
        <w:rPr>
          <w:rFonts w:hint="eastAsia"/>
          <w:noProof/>
          <w:sz w:val="24"/>
          <w:szCs w:val="24"/>
          <w:lang w:val="en-GB" w:eastAsia="zh-CN"/>
        </w:rPr>
        <w:t>）</w:t>
      </w:r>
      <w:r w:rsidRPr="00C6165A">
        <w:rPr>
          <w:noProof/>
          <w:sz w:val="24"/>
          <w:szCs w:val="24"/>
          <w:lang w:val="en-GB" w:eastAsia="zh-CN"/>
        </w:rPr>
        <w:t>的惠益。不过，由于这些物种经常是国际间物种迁移或人类驱动的过程（如贸易）的结果，重要的利益攸关方还将包括国际贸易组织、边境官员及参与国际物种迁移的机构，如林业和农业部门的机构。外来入侵物种</w:t>
      </w:r>
      <w:r w:rsidRPr="00C6165A">
        <w:rPr>
          <w:rFonts w:hint="eastAsia"/>
          <w:noProof/>
          <w:sz w:val="24"/>
          <w:szCs w:val="24"/>
          <w:lang w:val="en-GB" w:eastAsia="zh-CN"/>
        </w:rPr>
        <w:t>预防与</w:t>
      </w:r>
      <w:r w:rsidRPr="00C6165A">
        <w:rPr>
          <w:noProof/>
          <w:sz w:val="24"/>
          <w:szCs w:val="24"/>
          <w:lang w:val="en-GB" w:eastAsia="zh-CN"/>
        </w:rPr>
        <w:t>管理工作必须主要在地方一级开展。因此，需要通过背景敏感材料按不同尺度向各类受众，包括土著和地方知识持有者传播评估结果。此外，公众对新奇宠物和观赏植物的需求是外来入侵物种的丰富来源，很多国家政府可能需要在与这一产生风险的重要行业部门沟通时获得支持。评估工作形成的有用的沟通材料还可包括自然资源管理者培训材料，及成功</w:t>
      </w:r>
      <w:r w:rsidRPr="00C6165A">
        <w:rPr>
          <w:rFonts w:hint="eastAsia"/>
          <w:noProof/>
          <w:sz w:val="24"/>
          <w:szCs w:val="24"/>
          <w:lang w:val="en-GB" w:eastAsia="zh-CN"/>
        </w:rPr>
        <w:t>的</w:t>
      </w:r>
      <w:r w:rsidRPr="00C6165A">
        <w:rPr>
          <w:noProof/>
          <w:sz w:val="24"/>
          <w:szCs w:val="24"/>
          <w:lang w:val="en-GB" w:eastAsia="zh-CN"/>
        </w:rPr>
        <w:t>外来入侵物种</w:t>
      </w:r>
      <w:r w:rsidRPr="00C6165A">
        <w:rPr>
          <w:rFonts w:hint="eastAsia"/>
          <w:noProof/>
          <w:sz w:val="24"/>
          <w:szCs w:val="24"/>
          <w:lang w:val="en-GB" w:eastAsia="zh-CN"/>
        </w:rPr>
        <w:t>预防与</w:t>
      </w:r>
      <w:r w:rsidRPr="00C6165A">
        <w:rPr>
          <w:noProof/>
          <w:sz w:val="24"/>
          <w:szCs w:val="24"/>
          <w:lang w:val="en-GB" w:eastAsia="zh-CN"/>
        </w:rPr>
        <w:t>管理计划案例研究。评估工作将考虑建立外来入侵物种全球支持网络的益处，以</w:t>
      </w:r>
      <w:r w:rsidR="001F1A20" w:rsidRPr="00C6165A">
        <w:rPr>
          <w:rFonts w:hint="eastAsia"/>
          <w:noProof/>
          <w:sz w:val="24"/>
          <w:szCs w:val="24"/>
          <w:lang w:val="en-GB" w:eastAsia="zh-CN"/>
        </w:rPr>
        <w:t>促进</w:t>
      </w:r>
      <w:r w:rsidRPr="00C6165A">
        <w:rPr>
          <w:noProof/>
          <w:sz w:val="24"/>
          <w:szCs w:val="24"/>
          <w:lang w:val="en-GB" w:eastAsia="zh-CN"/>
        </w:rPr>
        <w:t>分享专长与经验。维持能力及长期连续性是很多国家过去遇到的重要问题；评估工作需要探讨解决该问题的机制</w:t>
      </w:r>
      <w:r w:rsidRPr="00C6165A">
        <w:rPr>
          <w:rFonts w:hint="eastAsia"/>
          <w:noProof/>
          <w:sz w:val="24"/>
          <w:szCs w:val="24"/>
          <w:lang w:val="en-GB" w:eastAsia="zh-CN"/>
        </w:rPr>
        <w:t>。</w:t>
      </w:r>
    </w:p>
    <w:p w14:paraId="16C21394" w14:textId="32A8F3AE" w:rsidR="00F00269" w:rsidRPr="00AB538F" w:rsidRDefault="00F00269" w:rsidP="00A53A05">
      <w:pPr>
        <w:pStyle w:val="CH1"/>
        <w:jc w:val="both"/>
        <w:rPr>
          <w:lang w:val="en-GB"/>
        </w:rPr>
      </w:pPr>
      <w:r w:rsidRPr="00CA6266">
        <w:rPr>
          <w:rFonts w:eastAsia="SimHei"/>
          <w:bCs/>
          <w:lang w:val="en-GB" w:eastAsia="zh-CN"/>
        </w:rPr>
        <w:tab/>
      </w:r>
      <w:r w:rsidR="00CA6266" w:rsidRPr="00CA6266">
        <w:rPr>
          <w:rFonts w:eastAsia="SimHei" w:hint="eastAsia"/>
          <w:bCs/>
          <w:lang w:val="en-GB"/>
        </w:rPr>
        <w:t>五、</w:t>
      </w:r>
      <w:r w:rsidRPr="00AB538F">
        <w:rPr>
          <w:lang w:val="en-GB"/>
        </w:rPr>
        <w:tab/>
      </w:r>
      <w:r w:rsidR="00CA6266" w:rsidRPr="00767BAE">
        <w:rPr>
          <w:rFonts w:eastAsia="SimHei"/>
          <w:bCs/>
          <w:lang w:val="en-GB" w:eastAsia="zh-CN"/>
        </w:rPr>
        <w:t>能力</w:t>
      </w:r>
      <w:r w:rsidR="00CA6266" w:rsidRPr="00767BAE">
        <w:rPr>
          <w:rFonts w:eastAsia="SimHei"/>
          <w:bCs/>
          <w:lang w:val="en-GB"/>
        </w:rPr>
        <w:t>建设</w:t>
      </w:r>
    </w:p>
    <w:p w14:paraId="2E75E4A4" w14:textId="4B5F22BE" w:rsidR="00F00269" w:rsidRPr="00C6165A" w:rsidRDefault="00702C2E" w:rsidP="00A53A05">
      <w:pPr>
        <w:pStyle w:val="Normalnumber"/>
        <w:numPr>
          <w:ilvl w:val="0"/>
          <w:numId w:val="24"/>
        </w:numPr>
        <w:tabs>
          <w:tab w:val="clear" w:pos="1247"/>
          <w:tab w:val="clear" w:pos="1814"/>
          <w:tab w:val="clear" w:pos="2250"/>
          <w:tab w:val="clear" w:pos="2381"/>
          <w:tab w:val="clear" w:pos="2948"/>
          <w:tab w:val="clear" w:pos="3515"/>
          <w:tab w:val="clear" w:pos="4082"/>
        </w:tabs>
        <w:ind w:left="1247" w:firstLine="0"/>
        <w:jc w:val="both"/>
        <w:rPr>
          <w:noProof/>
          <w:sz w:val="24"/>
          <w:szCs w:val="24"/>
          <w:lang w:val="en-GB" w:eastAsia="zh-CN"/>
        </w:rPr>
      </w:pPr>
      <w:r w:rsidRPr="00C6165A">
        <w:rPr>
          <w:noProof/>
          <w:sz w:val="24"/>
          <w:szCs w:val="24"/>
          <w:lang w:val="en-GB" w:eastAsia="zh-CN"/>
        </w:rPr>
        <w:t>全体会议第三届会议批准的能力建设优先需求清单将用于外来入侵物种评估</w:t>
      </w:r>
      <w:r w:rsidRPr="00C6165A">
        <w:rPr>
          <w:rFonts w:hint="eastAsia"/>
          <w:noProof/>
          <w:sz w:val="24"/>
          <w:szCs w:val="24"/>
          <w:lang w:val="en-GB" w:eastAsia="zh-CN"/>
        </w:rPr>
        <w:t>。</w:t>
      </w:r>
    </w:p>
    <w:p w14:paraId="7BD1332D" w14:textId="1CD57622" w:rsidR="00F00269" w:rsidRPr="00C6165A" w:rsidRDefault="00CF136F" w:rsidP="00A53A05">
      <w:pPr>
        <w:pStyle w:val="Normalnumber"/>
        <w:numPr>
          <w:ilvl w:val="0"/>
          <w:numId w:val="24"/>
        </w:numPr>
        <w:tabs>
          <w:tab w:val="clear" w:pos="1247"/>
          <w:tab w:val="clear" w:pos="1814"/>
          <w:tab w:val="clear" w:pos="2250"/>
          <w:tab w:val="clear" w:pos="2381"/>
          <w:tab w:val="clear" w:pos="2948"/>
          <w:tab w:val="clear" w:pos="3515"/>
          <w:tab w:val="clear" w:pos="4082"/>
        </w:tabs>
        <w:ind w:left="1247" w:firstLine="0"/>
        <w:jc w:val="both"/>
        <w:rPr>
          <w:noProof/>
          <w:sz w:val="24"/>
          <w:szCs w:val="24"/>
          <w:lang w:val="en-GB" w:eastAsia="zh-CN"/>
        </w:rPr>
      </w:pPr>
      <w:r w:rsidRPr="00C6165A">
        <w:rPr>
          <w:noProof/>
          <w:sz w:val="24"/>
          <w:szCs w:val="24"/>
          <w:lang w:val="en-GB" w:eastAsia="zh-CN"/>
        </w:rPr>
        <w:t>外来入侵物种问题能力建设的目标是改善长远的人力、机构和技术能力，从而知情和有效地实施和利用评估工作，开发和使用政策支持工具和方法，以及改进获取必要的数据、资料及知识的能力。</w:t>
      </w:r>
      <w:r w:rsidR="006502C5">
        <w:rPr>
          <w:rFonts w:hint="eastAsia"/>
          <w:noProof/>
          <w:sz w:val="24"/>
          <w:szCs w:val="24"/>
          <w:lang w:val="en-GB" w:eastAsia="zh-CN"/>
        </w:rPr>
        <w:t>能力建设</w:t>
      </w:r>
      <w:r w:rsidRPr="00C6165A">
        <w:rPr>
          <w:noProof/>
          <w:sz w:val="24"/>
          <w:szCs w:val="24"/>
          <w:lang w:val="en-GB" w:eastAsia="zh-CN"/>
        </w:rPr>
        <w:t>将借鉴评估结果，目标是完善科学与政策的对接。一项重要能力是为任何开发或项目而对现有及潜在外来入侵物种威胁开展评估的专长，及根据这些评估制定生物安全计划和物种管理计划</w:t>
      </w:r>
      <w:r w:rsidRPr="00C6165A">
        <w:rPr>
          <w:rFonts w:hint="eastAsia"/>
          <w:noProof/>
          <w:sz w:val="24"/>
          <w:szCs w:val="24"/>
          <w:lang w:val="en-GB" w:eastAsia="zh-CN"/>
        </w:rPr>
        <w:t>。</w:t>
      </w:r>
    </w:p>
    <w:p w14:paraId="23A5501E" w14:textId="60805D15" w:rsidR="00F00269" w:rsidRPr="00C6165A" w:rsidRDefault="00415BAE" w:rsidP="00A53A05">
      <w:pPr>
        <w:pStyle w:val="Normalnumber"/>
        <w:numPr>
          <w:ilvl w:val="0"/>
          <w:numId w:val="24"/>
        </w:numPr>
        <w:tabs>
          <w:tab w:val="clear" w:pos="1247"/>
          <w:tab w:val="clear" w:pos="1814"/>
          <w:tab w:val="clear" w:pos="2250"/>
          <w:tab w:val="clear" w:pos="2381"/>
          <w:tab w:val="clear" w:pos="2948"/>
          <w:tab w:val="clear" w:pos="3515"/>
          <w:tab w:val="clear" w:pos="4082"/>
        </w:tabs>
        <w:ind w:left="1247" w:firstLine="0"/>
        <w:jc w:val="both"/>
        <w:rPr>
          <w:noProof/>
          <w:sz w:val="24"/>
          <w:szCs w:val="24"/>
          <w:lang w:val="en-GB" w:eastAsia="zh-CN"/>
        </w:rPr>
      </w:pPr>
      <w:r w:rsidRPr="00C6165A">
        <w:rPr>
          <w:noProof/>
          <w:sz w:val="24"/>
          <w:szCs w:val="24"/>
          <w:lang w:val="en-GB" w:eastAsia="zh-CN"/>
        </w:rPr>
        <w:t>评估工作将查明妨碍外来入侵物种有效管理的科学及其他技能欠缺，包括与分类、生物影响评估专长、主动适应管理、结构式决策、系统性保护规划及已知的响应与管理方法（根除，病虫害综合防治和生物防治）及相关基础架构有关的欠缺</w:t>
      </w:r>
      <w:r w:rsidRPr="00C6165A">
        <w:rPr>
          <w:rFonts w:hint="eastAsia"/>
          <w:noProof/>
          <w:sz w:val="24"/>
          <w:szCs w:val="24"/>
          <w:lang w:val="en-GB" w:eastAsia="zh-CN"/>
        </w:rPr>
        <w:t>。</w:t>
      </w:r>
    </w:p>
    <w:p w14:paraId="17FF51AA" w14:textId="3C038035" w:rsidR="00F00269" w:rsidRPr="00AB538F" w:rsidRDefault="00F00269" w:rsidP="00A53A05">
      <w:pPr>
        <w:pStyle w:val="CH1"/>
        <w:jc w:val="both"/>
        <w:rPr>
          <w:lang w:val="en-GB"/>
        </w:rPr>
      </w:pPr>
      <w:r w:rsidRPr="006F4969">
        <w:rPr>
          <w:lang w:val="en-GB" w:eastAsia="zh-CN"/>
        </w:rPr>
        <w:tab/>
      </w:r>
      <w:r w:rsidR="00415BAE" w:rsidRPr="00415BAE">
        <w:rPr>
          <w:rFonts w:eastAsia="SimHei" w:hint="eastAsia"/>
          <w:bCs/>
          <w:lang w:val="en-GB"/>
        </w:rPr>
        <w:t>六、</w:t>
      </w:r>
      <w:r w:rsidRPr="00AB538F">
        <w:rPr>
          <w:lang w:val="en-GB"/>
        </w:rPr>
        <w:tab/>
      </w:r>
      <w:r w:rsidR="00415BAE" w:rsidRPr="00767BAE">
        <w:rPr>
          <w:rFonts w:eastAsia="SimHei"/>
          <w:bCs/>
          <w:lang w:val="en-GB"/>
        </w:rPr>
        <w:t>进程与时间表</w:t>
      </w:r>
    </w:p>
    <w:p w14:paraId="38EC942A" w14:textId="7294C9AA" w:rsidR="00F00269" w:rsidRPr="00C6165A" w:rsidRDefault="00F34EC8" w:rsidP="00A53A05">
      <w:pPr>
        <w:pStyle w:val="Normalnumber"/>
        <w:numPr>
          <w:ilvl w:val="0"/>
          <w:numId w:val="24"/>
        </w:numPr>
        <w:tabs>
          <w:tab w:val="clear" w:pos="1247"/>
          <w:tab w:val="clear" w:pos="1814"/>
          <w:tab w:val="clear" w:pos="2250"/>
          <w:tab w:val="clear" w:pos="2381"/>
          <w:tab w:val="clear" w:pos="2948"/>
          <w:tab w:val="clear" w:pos="3515"/>
          <w:tab w:val="clear" w:pos="4082"/>
        </w:tabs>
        <w:ind w:left="1247" w:firstLine="0"/>
        <w:jc w:val="both"/>
        <w:rPr>
          <w:noProof/>
          <w:sz w:val="24"/>
          <w:szCs w:val="24"/>
          <w:lang w:val="en-GB" w:eastAsia="zh-CN"/>
        </w:rPr>
      </w:pPr>
      <w:r w:rsidRPr="00C6165A">
        <w:rPr>
          <w:noProof/>
          <w:sz w:val="24"/>
          <w:szCs w:val="24"/>
          <w:lang w:val="en-GB" w:eastAsia="zh-CN"/>
        </w:rPr>
        <w:t>编写评估报告的拟议进程与时间表，包括行动、里程碑和体制安排如下</w:t>
      </w:r>
      <w:r w:rsidRPr="00C6165A">
        <w:rPr>
          <w:rFonts w:hint="eastAsia"/>
          <w:noProof/>
          <w:sz w:val="24"/>
          <w:szCs w:val="24"/>
          <w:lang w:val="en-GB" w:eastAsia="zh-CN"/>
        </w:rPr>
        <w:t>。</w:t>
      </w:r>
    </w:p>
    <w:tbl>
      <w:tblPr>
        <w:tblW w:w="5000" w:type="pct"/>
        <w:jc w:val="right"/>
        <w:tblLook w:val="00A0" w:firstRow="1" w:lastRow="0" w:firstColumn="1" w:lastColumn="0" w:noHBand="0" w:noVBand="0"/>
      </w:tblPr>
      <w:tblGrid>
        <w:gridCol w:w="1370"/>
        <w:gridCol w:w="1817"/>
        <w:gridCol w:w="6526"/>
      </w:tblGrid>
      <w:tr w:rsidR="00F34EC8" w:rsidRPr="006F4969" w14:paraId="2F99BE59" w14:textId="77777777" w:rsidTr="00F34EC8">
        <w:trPr>
          <w:trHeight w:val="289"/>
          <w:tblHeader/>
          <w:jc w:val="right"/>
        </w:trPr>
        <w:tc>
          <w:tcPr>
            <w:tcW w:w="3187" w:type="dxa"/>
            <w:gridSpan w:val="2"/>
            <w:tcBorders>
              <w:top w:val="single" w:sz="4" w:space="0" w:color="auto"/>
              <w:bottom w:val="single" w:sz="12" w:space="0" w:color="auto"/>
            </w:tcBorders>
          </w:tcPr>
          <w:p w14:paraId="66FCEBF1" w14:textId="27DFC888" w:rsidR="00F34EC8" w:rsidRPr="006F4969" w:rsidRDefault="009D66FA" w:rsidP="00A53A05">
            <w:pPr>
              <w:tabs>
                <w:tab w:val="clear" w:pos="1247"/>
                <w:tab w:val="left" w:pos="1267"/>
              </w:tabs>
              <w:spacing w:after="60"/>
              <w:ind w:right="216"/>
              <w:jc w:val="both"/>
              <w:rPr>
                <w:bCs/>
                <w:i/>
                <w:iCs/>
                <w:sz w:val="18"/>
                <w:szCs w:val="18"/>
              </w:rPr>
            </w:pPr>
            <w:r>
              <w:rPr>
                <w:rFonts w:ascii="楷体" w:eastAsia="楷体" w:hAnsi="楷体"/>
                <w:bCs/>
                <w:iCs/>
                <w:sz w:val="21"/>
                <w:szCs w:val="21"/>
                <w:lang w:val="en-US" w:eastAsia="zh-CN"/>
              </w:rPr>
              <w:t xml:space="preserve"> </w:t>
            </w:r>
            <w:r w:rsidR="00F34EC8" w:rsidRPr="00767BAE">
              <w:rPr>
                <w:rFonts w:ascii="楷体" w:eastAsia="楷体" w:hAnsi="楷体"/>
                <w:bCs/>
                <w:iCs/>
                <w:sz w:val="21"/>
                <w:szCs w:val="21"/>
                <w:lang w:eastAsia="zh-CN"/>
              </w:rPr>
              <w:t>日期</w:t>
            </w:r>
          </w:p>
        </w:tc>
        <w:tc>
          <w:tcPr>
            <w:tcW w:w="6526" w:type="dxa"/>
            <w:tcBorders>
              <w:top w:val="single" w:sz="4" w:space="0" w:color="auto"/>
              <w:bottom w:val="single" w:sz="12" w:space="0" w:color="auto"/>
            </w:tcBorders>
          </w:tcPr>
          <w:p w14:paraId="0FF470D8" w14:textId="02800727" w:rsidR="00F34EC8" w:rsidRPr="00AB538F" w:rsidRDefault="00F34EC8" w:rsidP="00A53A05">
            <w:pPr>
              <w:keepNext/>
              <w:widowControl w:val="0"/>
              <w:tabs>
                <w:tab w:val="clear" w:pos="1247"/>
                <w:tab w:val="left" w:pos="-1440"/>
                <w:tab w:val="left" w:pos="-720"/>
                <w:tab w:val="left" w:pos="1267"/>
              </w:tabs>
              <w:suppressAutoHyphens/>
              <w:spacing w:after="60"/>
              <w:ind w:right="216"/>
              <w:jc w:val="both"/>
              <w:outlineLvl w:val="7"/>
              <w:rPr>
                <w:bCs/>
                <w:sz w:val="18"/>
                <w:szCs w:val="18"/>
              </w:rPr>
            </w:pPr>
            <w:r w:rsidRPr="00767BAE">
              <w:rPr>
                <w:rFonts w:ascii="楷体" w:eastAsia="楷体" w:hAnsi="楷体" w:hint="eastAsia"/>
                <w:bCs/>
                <w:iCs/>
                <w:sz w:val="21"/>
                <w:szCs w:val="21"/>
                <w:lang w:eastAsia="zh-CN"/>
              </w:rPr>
              <w:t xml:space="preserve">                 </w:t>
            </w:r>
            <w:r w:rsidRPr="00767BAE">
              <w:rPr>
                <w:rFonts w:ascii="楷体" w:eastAsia="楷体" w:hAnsi="楷体"/>
                <w:bCs/>
                <w:iCs/>
                <w:sz w:val="21"/>
                <w:szCs w:val="21"/>
                <w:lang w:eastAsia="zh-CN"/>
              </w:rPr>
              <w:t xml:space="preserve">行动和体制安排 </w:t>
            </w:r>
          </w:p>
        </w:tc>
      </w:tr>
      <w:tr w:rsidR="00C40869" w:rsidRPr="006F4969" w14:paraId="02FBA18F" w14:textId="77777777" w:rsidTr="0091650A">
        <w:trPr>
          <w:jc w:val="right"/>
        </w:trPr>
        <w:tc>
          <w:tcPr>
            <w:tcW w:w="1370" w:type="dxa"/>
            <w:vMerge w:val="restart"/>
            <w:vAlign w:val="center"/>
          </w:tcPr>
          <w:p w14:paraId="382838CB" w14:textId="40195BB3" w:rsidR="00C40869" w:rsidRPr="00AB538F" w:rsidRDefault="009D66FA" w:rsidP="00A53A05">
            <w:pPr>
              <w:keepNext/>
              <w:widowControl w:val="0"/>
              <w:tabs>
                <w:tab w:val="clear" w:pos="1247"/>
                <w:tab w:val="left" w:pos="-1440"/>
                <w:tab w:val="left" w:pos="-720"/>
                <w:tab w:val="left" w:pos="1267"/>
              </w:tabs>
              <w:suppressAutoHyphens/>
              <w:spacing w:after="60"/>
              <w:ind w:right="211"/>
              <w:jc w:val="both"/>
              <w:outlineLvl w:val="7"/>
              <w:rPr>
                <w:bCs/>
                <w:sz w:val="18"/>
                <w:szCs w:val="18"/>
                <w:lang w:eastAsia="zh-CN"/>
              </w:rPr>
            </w:pPr>
            <w:r>
              <w:rPr>
                <w:sz w:val="18"/>
                <w:szCs w:val="18"/>
                <w:lang w:val="en-US" w:eastAsia="zh-CN"/>
              </w:rPr>
              <w:t xml:space="preserve">  </w:t>
            </w:r>
            <w:r w:rsidR="00C40869">
              <w:rPr>
                <w:rFonts w:hint="eastAsia"/>
                <w:sz w:val="18"/>
                <w:szCs w:val="18"/>
                <w:lang w:eastAsia="zh-CN"/>
              </w:rPr>
              <w:t>第</w:t>
            </w:r>
            <w:r w:rsidR="00C40869">
              <w:rPr>
                <w:rFonts w:hint="eastAsia"/>
                <w:sz w:val="18"/>
                <w:szCs w:val="18"/>
                <w:lang w:eastAsia="zh-CN"/>
              </w:rPr>
              <w:t>1</w:t>
            </w:r>
            <w:r w:rsidR="00C40869">
              <w:rPr>
                <w:rFonts w:hint="eastAsia"/>
                <w:sz w:val="18"/>
                <w:szCs w:val="18"/>
                <w:lang w:eastAsia="zh-CN"/>
              </w:rPr>
              <w:t>年</w:t>
            </w:r>
          </w:p>
        </w:tc>
        <w:tc>
          <w:tcPr>
            <w:tcW w:w="1817" w:type="dxa"/>
            <w:vMerge w:val="restart"/>
          </w:tcPr>
          <w:p w14:paraId="7A17A320" w14:textId="65D8AC09" w:rsidR="00C40869" w:rsidRPr="00AB538F" w:rsidRDefault="00C40869" w:rsidP="00A53A05">
            <w:pPr>
              <w:widowControl w:val="0"/>
              <w:tabs>
                <w:tab w:val="clear" w:pos="1247"/>
                <w:tab w:val="left" w:pos="1267"/>
                <w:tab w:val="left" w:pos="6480"/>
                <w:tab w:val="left" w:pos="7200"/>
              </w:tabs>
              <w:spacing w:after="60"/>
              <w:ind w:right="211"/>
              <w:jc w:val="both"/>
              <w:rPr>
                <w:bCs/>
                <w:sz w:val="18"/>
                <w:szCs w:val="18"/>
              </w:rPr>
            </w:pPr>
            <w:r w:rsidRPr="00767BAE">
              <w:rPr>
                <w:bCs/>
              </w:rPr>
              <w:t>第一季度</w:t>
            </w:r>
          </w:p>
        </w:tc>
        <w:tc>
          <w:tcPr>
            <w:tcW w:w="6526" w:type="dxa"/>
          </w:tcPr>
          <w:p w14:paraId="77DA0B97" w14:textId="4421BF42" w:rsidR="00C40869" w:rsidRPr="00AB538F" w:rsidRDefault="00C40869" w:rsidP="00A53A05">
            <w:pPr>
              <w:widowControl w:val="0"/>
              <w:tabs>
                <w:tab w:val="left" w:pos="6480"/>
                <w:tab w:val="left" w:pos="7200"/>
              </w:tabs>
              <w:spacing w:after="60"/>
              <w:ind w:right="211"/>
              <w:jc w:val="both"/>
              <w:rPr>
                <w:sz w:val="18"/>
                <w:szCs w:val="18"/>
                <w:lang w:eastAsia="zh-CN"/>
              </w:rPr>
            </w:pPr>
            <w:r w:rsidRPr="00767BAE">
              <w:rPr>
                <w:lang w:eastAsia="zh-CN"/>
              </w:rPr>
              <w:t>全体会议批准开展外来入侵物种及其控制专题评估及生物多样性与生态系统服务区域评估，</w:t>
            </w:r>
            <w:r w:rsidR="006502C5">
              <w:rPr>
                <w:rFonts w:hint="eastAsia"/>
                <w:lang w:eastAsia="zh-CN"/>
              </w:rPr>
              <w:t>请求提出意愿</w:t>
            </w:r>
            <w:r w:rsidRPr="00767BAE">
              <w:rPr>
                <w:lang w:eastAsia="zh-CN"/>
              </w:rPr>
              <w:t>为评估工作提供实物技术支助，并请主席团和秘书处建立必要的体制安排以实施技术</w:t>
            </w:r>
            <w:r w:rsidRPr="00767BAE">
              <w:rPr>
                <w:rFonts w:hint="eastAsia"/>
                <w:lang w:eastAsia="zh-CN"/>
              </w:rPr>
              <w:t>支持</w:t>
            </w:r>
            <w:r w:rsidRPr="00767BAE">
              <w:rPr>
                <w:rFonts w:eastAsia="Times New Roman"/>
                <w:lang w:eastAsia="zh-CN"/>
              </w:rPr>
              <w:t xml:space="preserve"> </w:t>
            </w:r>
          </w:p>
        </w:tc>
      </w:tr>
      <w:tr w:rsidR="00C40869" w:rsidRPr="006F4969" w14:paraId="49D743D0" w14:textId="77777777" w:rsidTr="00F34EC8">
        <w:trPr>
          <w:jc w:val="right"/>
        </w:trPr>
        <w:tc>
          <w:tcPr>
            <w:tcW w:w="1370" w:type="dxa"/>
            <w:vMerge/>
          </w:tcPr>
          <w:p w14:paraId="0A71AE9D" w14:textId="77777777" w:rsidR="00C40869" w:rsidRPr="006F4969" w:rsidRDefault="00C40869" w:rsidP="00A53A05">
            <w:pPr>
              <w:tabs>
                <w:tab w:val="clear" w:pos="1247"/>
                <w:tab w:val="left" w:pos="1267"/>
              </w:tabs>
              <w:spacing w:after="60"/>
              <w:ind w:right="211"/>
              <w:jc w:val="both"/>
              <w:rPr>
                <w:bCs/>
                <w:sz w:val="18"/>
                <w:szCs w:val="18"/>
                <w:lang w:eastAsia="zh-CN"/>
              </w:rPr>
            </w:pPr>
          </w:p>
        </w:tc>
        <w:tc>
          <w:tcPr>
            <w:tcW w:w="1817" w:type="dxa"/>
            <w:vMerge/>
          </w:tcPr>
          <w:p w14:paraId="46447156" w14:textId="77777777" w:rsidR="00C40869" w:rsidRPr="006F4969" w:rsidRDefault="00C40869" w:rsidP="00A53A05">
            <w:pPr>
              <w:tabs>
                <w:tab w:val="clear" w:pos="1247"/>
                <w:tab w:val="left" w:pos="1267"/>
              </w:tabs>
              <w:spacing w:after="60"/>
              <w:ind w:right="211"/>
              <w:jc w:val="both"/>
              <w:rPr>
                <w:bCs/>
                <w:sz w:val="18"/>
                <w:szCs w:val="18"/>
                <w:lang w:eastAsia="zh-CN"/>
              </w:rPr>
            </w:pPr>
          </w:p>
        </w:tc>
        <w:tc>
          <w:tcPr>
            <w:tcW w:w="6526" w:type="dxa"/>
          </w:tcPr>
          <w:p w14:paraId="4ABCD8D5" w14:textId="62A13403" w:rsidR="00C40869" w:rsidRPr="00AB538F" w:rsidRDefault="00C40869" w:rsidP="00A53A05">
            <w:pPr>
              <w:widowControl w:val="0"/>
              <w:tabs>
                <w:tab w:val="clear" w:pos="1247"/>
                <w:tab w:val="left" w:pos="1267"/>
                <w:tab w:val="left" w:pos="6480"/>
                <w:tab w:val="left" w:pos="7200"/>
              </w:tabs>
              <w:spacing w:after="60"/>
              <w:ind w:right="211"/>
              <w:jc w:val="both"/>
              <w:rPr>
                <w:sz w:val="18"/>
                <w:szCs w:val="18"/>
                <w:lang w:eastAsia="zh-CN"/>
              </w:rPr>
            </w:pPr>
            <w:r w:rsidRPr="00767BAE">
              <w:rPr>
                <w:lang w:eastAsia="zh-CN"/>
              </w:rPr>
              <w:t>主席通过秘书处请各国政府及其他利益攸关方为编写评估报告提名专家人选</w:t>
            </w:r>
            <w:r w:rsidRPr="00767BAE">
              <w:rPr>
                <w:lang w:eastAsia="zh-CN"/>
              </w:rPr>
              <w:t xml:space="preserve"> </w:t>
            </w:r>
          </w:p>
        </w:tc>
      </w:tr>
      <w:tr w:rsidR="00C40869" w:rsidRPr="006F4969" w14:paraId="4CF8D9E3" w14:textId="77777777" w:rsidTr="00F34EC8">
        <w:trPr>
          <w:jc w:val="right"/>
        </w:trPr>
        <w:tc>
          <w:tcPr>
            <w:tcW w:w="1370" w:type="dxa"/>
            <w:vMerge/>
          </w:tcPr>
          <w:p w14:paraId="625153A2" w14:textId="77777777" w:rsidR="00C40869" w:rsidRPr="006F4969" w:rsidRDefault="00C40869" w:rsidP="00A53A05">
            <w:pPr>
              <w:tabs>
                <w:tab w:val="clear" w:pos="1247"/>
                <w:tab w:val="left" w:pos="1267"/>
              </w:tabs>
              <w:spacing w:after="60"/>
              <w:ind w:right="211"/>
              <w:jc w:val="both"/>
              <w:rPr>
                <w:bCs/>
                <w:sz w:val="18"/>
                <w:szCs w:val="18"/>
                <w:lang w:eastAsia="zh-CN"/>
              </w:rPr>
            </w:pPr>
          </w:p>
        </w:tc>
        <w:tc>
          <w:tcPr>
            <w:tcW w:w="1817" w:type="dxa"/>
            <w:vMerge w:val="restart"/>
          </w:tcPr>
          <w:p w14:paraId="65025C38" w14:textId="4CF22D54" w:rsidR="00C40869" w:rsidRPr="00AB538F" w:rsidRDefault="00C40869" w:rsidP="00A53A05">
            <w:pPr>
              <w:widowControl w:val="0"/>
              <w:tabs>
                <w:tab w:val="clear" w:pos="1247"/>
                <w:tab w:val="left" w:pos="1267"/>
                <w:tab w:val="left" w:pos="6480"/>
                <w:tab w:val="left" w:pos="7200"/>
              </w:tabs>
              <w:spacing w:after="60"/>
              <w:ind w:right="211"/>
              <w:jc w:val="both"/>
              <w:rPr>
                <w:bCs/>
                <w:sz w:val="18"/>
                <w:szCs w:val="18"/>
              </w:rPr>
            </w:pPr>
            <w:r w:rsidRPr="00767BAE">
              <w:rPr>
                <w:bCs/>
              </w:rPr>
              <w:t>第二季度</w:t>
            </w:r>
          </w:p>
        </w:tc>
        <w:tc>
          <w:tcPr>
            <w:tcW w:w="6526" w:type="dxa"/>
          </w:tcPr>
          <w:p w14:paraId="2698BF8A" w14:textId="2BBB3B2D" w:rsidR="00C40869" w:rsidRPr="00AB538F" w:rsidRDefault="00C40869" w:rsidP="00A53A05">
            <w:pPr>
              <w:widowControl w:val="0"/>
              <w:tabs>
                <w:tab w:val="clear" w:pos="1247"/>
                <w:tab w:val="left" w:pos="1267"/>
                <w:tab w:val="left" w:pos="6480"/>
                <w:tab w:val="left" w:pos="7200"/>
              </w:tabs>
              <w:spacing w:after="60"/>
              <w:ind w:right="211"/>
              <w:jc w:val="both"/>
              <w:rPr>
                <w:sz w:val="18"/>
                <w:szCs w:val="18"/>
              </w:rPr>
            </w:pPr>
            <w:r w:rsidRPr="00767BAE">
              <w:t>秘书处汇编提名名单</w:t>
            </w:r>
            <w:r w:rsidRPr="00767BAE">
              <w:rPr>
                <w:rFonts w:eastAsia="Times New Roman"/>
              </w:rPr>
              <w:t xml:space="preserve"> </w:t>
            </w:r>
          </w:p>
        </w:tc>
      </w:tr>
      <w:tr w:rsidR="00C40869" w:rsidRPr="006F4969" w14:paraId="6A7699D9" w14:textId="77777777" w:rsidTr="00F34EC8">
        <w:trPr>
          <w:jc w:val="right"/>
        </w:trPr>
        <w:tc>
          <w:tcPr>
            <w:tcW w:w="1370" w:type="dxa"/>
            <w:vMerge/>
          </w:tcPr>
          <w:p w14:paraId="01CBC19F" w14:textId="77777777" w:rsidR="00C40869" w:rsidRPr="006F4969" w:rsidRDefault="00C40869" w:rsidP="00A53A05">
            <w:pPr>
              <w:tabs>
                <w:tab w:val="clear" w:pos="1247"/>
                <w:tab w:val="left" w:pos="1267"/>
              </w:tabs>
              <w:spacing w:after="60"/>
              <w:ind w:right="211"/>
              <w:jc w:val="both"/>
              <w:rPr>
                <w:bCs/>
                <w:sz w:val="18"/>
                <w:szCs w:val="18"/>
              </w:rPr>
            </w:pPr>
          </w:p>
        </w:tc>
        <w:tc>
          <w:tcPr>
            <w:tcW w:w="1817" w:type="dxa"/>
            <w:vMerge/>
          </w:tcPr>
          <w:p w14:paraId="00CF9050" w14:textId="77777777" w:rsidR="00C40869" w:rsidRPr="006F4969" w:rsidRDefault="00C40869" w:rsidP="00A53A05">
            <w:pPr>
              <w:tabs>
                <w:tab w:val="clear" w:pos="1247"/>
                <w:tab w:val="left" w:pos="1267"/>
              </w:tabs>
              <w:spacing w:after="60"/>
              <w:ind w:right="211"/>
              <w:jc w:val="both"/>
              <w:rPr>
                <w:bCs/>
                <w:sz w:val="18"/>
                <w:szCs w:val="18"/>
              </w:rPr>
            </w:pPr>
          </w:p>
        </w:tc>
        <w:tc>
          <w:tcPr>
            <w:tcW w:w="6526" w:type="dxa"/>
          </w:tcPr>
          <w:p w14:paraId="35DFEC3C" w14:textId="7630235F" w:rsidR="00C40869" w:rsidRPr="00AB538F" w:rsidRDefault="00C40869" w:rsidP="00A53A05">
            <w:pPr>
              <w:widowControl w:val="0"/>
              <w:tabs>
                <w:tab w:val="clear" w:pos="1247"/>
                <w:tab w:val="left" w:pos="1267"/>
                <w:tab w:val="left" w:pos="6480"/>
                <w:tab w:val="left" w:pos="7200"/>
              </w:tabs>
              <w:spacing w:after="60"/>
              <w:ind w:right="211"/>
              <w:jc w:val="both"/>
              <w:rPr>
                <w:sz w:val="18"/>
                <w:szCs w:val="18"/>
                <w:lang w:eastAsia="zh-CN"/>
              </w:rPr>
            </w:pPr>
            <w:r w:rsidRPr="00767BAE">
              <w:rPr>
                <w:lang w:eastAsia="zh-CN"/>
              </w:rPr>
              <w:t>专家小组利用第</w:t>
            </w:r>
            <w:r w:rsidRPr="00767BAE">
              <w:rPr>
                <w:lang w:eastAsia="zh-CN"/>
              </w:rPr>
              <w:t>IPBES</w:t>
            </w:r>
            <w:r w:rsidRPr="00767BAE">
              <w:rPr>
                <w:lang w:eastAsia="zh-CN"/>
              </w:rPr>
              <w:noBreakHyphen/>
              <w:t>2/3</w:t>
            </w:r>
            <w:r w:rsidRPr="00767BAE">
              <w:rPr>
                <w:lang w:eastAsia="zh-CN"/>
              </w:rPr>
              <w:t>号决定（</w:t>
            </w:r>
            <w:r w:rsidRPr="00767BAE">
              <w:rPr>
                <w:lang w:eastAsia="zh-CN"/>
              </w:rPr>
              <w:t>IPBES/2/17</w:t>
            </w:r>
            <w:r w:rsidRPr="00767BAE">
              <w:rPr>
                <w:lang w:eastAsia="zh-CN"/>
              </w:rPr>
              <w:t>，附件）所载经批准的遴选标准</w:t>
            </w:r>
            <w:r w:rsidR="005F7D9C">
              <w:rPr>
                <w:rFonts w:hint="eastAsia"/>
                <w:lang w:eastAsia="zh-CN"/>
              </w:rPr>
              <w:t>，</w:t>
            </w:r>
            <w:r w:rsidRPr="00767BAE">
              <w:rPr>
                <w:lang w:eastAsia="zh-CN"/>
              </w:rPr>
              <w:t>遴选评估工作的共同主席、牵头作者协调人、牵头作者</w:t>
            </w:r>
            <w:r w:rsidRPr="00767BAE">
              <w:rPr>
                <w:lang w:eastAsia="zh-CN"/>
              </w:rPr>
              <w:lastRenderedPageBreak/>
              <w:t>和编审</w:t>
            </w:r>
            <w:r w:rsidRPr="00767BAE">
              <w:rPr>
                <w:lang w:eastAsia="zh-CN"/>
              </w:rPr>
              <w:t xml:space="preserve"> </w:t>
            </w:r>
          </w:p>
        </w:tc>
      </w:tr>
      <w:tr w:rsidR="00C40869" w:rsidRPr="006F4969" w14:paraId="12EAF3E1" w14:textId="77777777" w:rsidTr="00F34EC8">
        <w:trPr>
          <w:jc w:val="right"/>
        </w:trPr>
        <w:tc>
          <w:tcPr>
            <w:tcW w:w="1370" w:type="dxa"/>
            <w:vMerge/>
          </w:tcPr>
          <w:p w14:paraId="62F901AE" w14:textId="77777777" w:rsidR="00C40869" w:rsidRPr="006F4969" w:rsidRDefault="00C40869" w:rsidP="00A53A05">
            <w:pPr>
              <w:tabs>
                <w:tab w:val="clear" w:pos="1247"/>
                <w:tab w:val="left" w:pos="1267"/>
              </w:tabs>
              <w:spacing w:after="60"/>
              <w:ind w:right="211"/>
              <w:jc w:val="both"/>
              <w:rPr>
                <w:bCs/>
                <w:sz w:val="18"/>
                <w:szCs w:val="18"/>
                <w:lang w:eastAsia="zh-CN"/>
              </w:rPr>
            </w:pPr>
          </w:p>
        </w:tc>
        <w:tc>
          <w:tcPr>
            <w:tcW w:w="1817" w:type="dxa"/>
            <w:vMerge/>
          </w:tcPr>
          <w:p w14:paraId="05C266FA" w14:textId="77777777" w:rsidR="00C40869" w:rsidRPr="006F4969" w:rsidRDefault="00C40869" w:rsidP="00A53A05">
            <w:pPr>
              <w:tabs>
                <w:tab w:val="clear" w:pos="1247"/>
                <w:tab w:val="left" w:pos="1267"/>
              </w:tabs>
              <w:spacing w:after="60"/>
              <w:ind w:right="211"/>
              <w:jc w:val="both"/>
              <w:rPr>
                <w:bCs/>
                <w:sz w:val="18"/>
                <w:szCs w:val="18"/>
                <w:lang w:eastAsia="zh-CN"/>
              </w:rPr>
            </w:pPr>
          </w:p>
        </w:tc>
        <w:tc>
          <w:tcPr>
            <w:tcW w:w="6526" w:type="dxa"/>
          </w:tcPr>
          <w:p w14:paraId="0DF5347A" w14:textId="5B3E11C9" w:rsidR="00C40869" w:rsidRPr="00AB538F" w:rsidRDefault="00C40869" w:rsidP="00A53A05">
            <w:pPr>
              <w:widowControl w:val="0"/>
              <w:tabs>
                <w:tab w:val="clear" w:pos="1247"/>
                <w:tab w:val="left" w:pos="1267"/>
                <w:tab w:val="left" w:pos="6480"/>
                <w:tab w:val="left" w:pos="7200"/>
              </w:tabs>
              <w:spacing w:after="60"/>
              <w:ind w:right="211"/>
              <w:jc w:val="both"/>
              <w:rPr>
                <w:sz w:val="18"/>
                <w:szCs w:val="18"/>
                <w:lang w:eastAsia="zh-CN"/>
              </w:rPr>
            </w:pPr>
            <w:r w:rsidRPr="00767BAE">
              <w:rPr>
                <w:lang w:eastAsia="zh-CN"/>
              </w:rPr>
              <w:t>管理委员会会议（共同主席、技术支持小组组长，及多学科专家小组</w:t>
            </w:r>
            <w:r w:rsidRPr="00767BAE">
              <w:rPr>
                <w:rFonts w:eastAsia="Times New Roman"/>
                <w:lang w:eastAsia="zh-CN"/>
              </w:rPr>
              <w:t>/</w:t>
            </w:r>
            <w:r w:rsidRPr="00767BAE">
              <w:rPr>
                <w:lang w:eastAsia="zh-CN"/>
              </w:rPr>
              <w:t>主席团成员）遴选其余专家团队及各自的角色（即：牵头作者协调人、牵头作者和编审）并筹备首次作者会议</w:t>
            </w:r>
            <w:r w:rsidRPr="00767BAE">
              <w:rPr>
                <w:rFonts w:eastAsia="Times New Roman"/>
                <w:lang w:eastAsia="zh-CN"/>
              </w:rPr>
              <w:t xml:space="preserve"> </w:t>
            </w:r>
          </w:p>
        </w:tc>
      </w:tr>
      <w:tr w:rsidR="00C40869" w:rsidRPr="006F4969" w14:paraId="02018F24" w14:textId="77777777" w:rsidTr="00F34EC8">
        <w:trPr>
          <w:jc w:val="right"/>
        </w:trPr>
        <w:tc>
          <w:tcPr>
            <w:tcW w:w="1370" w:type="dxa"/>
            <w:vMerge/>
          </w:tcPr>
          <w:p w14:paraId="5A9AC41F" w14:textId="77777777" w:rsidR="00C40869" w:rsidRPr="006F4969" w:rsidRDefault="00C40869" w:rsidP="00A53A05">
            <w:pPr>
              <w:tabs>
                <w:tab w:val="clear" w:pos="1247"/>
                <w:tab w:val="left" w:pos="1267"/>
              </w:tabs>
              <w:spacing w:after="60"/>
              <w:ind w:right="211"/>
              <w:jc w:val="both"/>
              <w:rPr>
                <w:bCs/>
                <w:sz w:val="18"/>
                <w:szCs w:val="18"/>
                <w:lang w:eastAsia="zh-CN"/>
              </w:rPr>
            </w:pPr>
          </w:p>
        </w:tc>
        <w:tc>
          <w:tcPr>
            <w:tcW w:w="1817" w:type="dxa"/>
            <w:vMerge/>
          </w:tcPr>
          <w:p w14:paraId="7E62BABD" w14:textId="77777777" w:rsidR="00C40869" w:rsidRPr="006F4969" w:rsidRDefault="00C40869" w:rsidP="00A53A05">
            <w:pPr>
              <w:tabs>
                <w:tab w:val="clear" w:pos="1247"/>
                <w:tab w:val="left" w:pos="1267"/>
              </w:tabs>
              <w:spacing w:after="60"/>
              <w:ind w:right="211"/>
              <w:jc w:val="both"/>
              <w:rPr>
                <w:bCs/>
                <w:sz w:val="18"/>
                <w:szCs w:val="18"/>
                <w:lang w:eastAsia="zh-CN"/>
              </w:rPr>
            </w:pPr>
          </w:p>
        </w:tc>
        <w:tc>
          <w:tcPr>
            <w:tcW w:w="6526" w:type="dxa"/>
          </w:tcPr>
          <w:p w14:paraId="2CA2F0ED" w14:textId="031E155A" w:rsidR="00C40869" w:rsidRPr="00AB538F" w:rsidRDefault="00C40869" w:rsidP="00A53A05">
            <w:pPr>
              <w:widowControl w:val="0"/>
              <w:tabs>
                <w:tab w:val="clear" w:pos="1247"/>
                <w:tab w:val="left" w:pos="1267"/>
                <w:tab w:val="left" w:pos="6480"/>
                <w:tab w:val="left" w:pos="7200"/>
              </w:tabs>
              <w:spacing w:after="60"/>
              <w:ind w:right="211"/>
              <w:jc w:val="both"/>
              <w:rPr>
                <w:sz w:val="18"/>
                <w:szCs w:val="18"/>
                <w:lang w:eastAsia="zh-CN"/>
              </w:rPr>
            </w:pPr>
            <w:r w:rsidRPr="00767BAE">
              <w:rPr>
                <w:lang w:eastAsia="zh-CN"/>
              </w:rPr>
              <w:t>联络入选的被提名人、填补空缺及确定共同主席、作者和编审名单</w:t>
            </w:r>
            <w:r w:rsidRPr="00767BAE">
              <w:rPr>
                <w:rFonts w:eastAsia="Times New Roman"/>
                <w:lang w:eastAsia="zh-CN"/>
              </w:rPr>
              <w:t xml:space="preserve"> </w:t>
            </w:r>
          </w:p>
        </w:tc>
      </w:tr>
      <w:tr w:rsidR="00C40869" w:rsidRPr="006F4969" w14:paraId="0734ADD7" w14:textId="77777777" w:rsidTr="00F34EC8">
        <w:trPr>
          <w:jc w:val="right"/>
        </w:trPr>
        <w:tc>
          <w:tcPr>
            <w:tcW w:w="1370" w:type="dxa"/>
            <w:vMerge/>
          </w:tcPr>
          <w:p w14:paraId="10DCFFCB" w14:textId="77777777" w:rsidR="00C40869" w:rsidRPr="006F4969" w:rsidRDefault="00C40869" w:rsidP="00A53A05">
            <w:pPr>
              <w:tabs>
                <w:tab w:val="clear" w:pos="1247"/>
                <w:tab w:val="left" w:pos="1267"/>
              </w:tabs>
              <w:spacing w:after="60"/>
              <w:ind w:right="210"/>
              <w:jc w:val="both"/>
              <w:rPr>
                <w:bCs/>
                <w:sz w:val="18"/>
                <w:szCs w:val="18"/>
                <w:lang w:eastAsia="zh-CN"/>
              </w:rPr>
            </w:pPr>
          </w:p>
        </w:tc>
        <w:tc>
          <w:tcPr>
            <w:tcW w:w="1817" w:type="dxa"/>
          </w:tcPr>
          <w:p w14:paraId="094DCC91" w14:textId="270828DB" w:rsidR="00C40869" w:rsidRPr="00AB538F" w:rsidRDefault="00C40869" w:rsidP="00A53A05">
            <w:pPr>
              <w:widowControl w:val="0"/>
              <w:tabs>
                <w:tab w:val="left" w:pos="6480"/>
                <w:tab w:val="left" w:pos="7200"/>
              </w:tabs>
              <w:spacing w:after="60"/>
              <w:ind w:right="210"/>
              <w:jc w:val="both"/>
              <w:rPr>
                <w:bCs/>
                <w:sz w:val="18"/>
                <w:szCs w:val="18"/>
                <w:lang w:eastAsia="zh-CN"/>
              </w:rPr>
            </w:pPr>
            <w:r w:rsidRPr="00767BAE">
              <w:rPr>
                <w:bCs/>
              </w:rPr>
              <w:t>第二季度</w:t>
            </w:r>
            <w:r w:rsidRPr="00767BAE">
              <w:rPr>
                <w:rFonts w:eastAsia="Times New Roman"/>
                <w:bCs/>
              </w:rPr>
              <w:t>/</w:t>
            </w:r>
            <w:r>
              <w:rPr>
                <w:bCs/>
              </w:rPr>
              <w:t>第三季度</w:t>
            </w:r>
            <w:r w:rsidR="008F662F">
              <w:rPr>
                <w:rFonts w:hint="eastAsia"/>
                <w:bCs/>
                <w:lang w:eastAsia="zh-CN"/>
              </w:rPr>
              <w:t>初</w:t>
            </w:r>
          </w:p>
        </w:tc>
        <w:tc>
          <w:tcPr>
            <w:tcW w:w="6526" w:type="dxa"/>
          </w:tcPr>
          <w:p w14:paraId="08AD9B8A" w14:textId="67651902" w:rsidR="00C40869" w:rsidRPr="00AB538F" w:rsidRDefault="00C40869" w:rsidP="00A53A05">
            <w:pPr>
              <w:widowControl w:val="0"/>
              <w:tabs>
                <w:tab w:val="clear" w:pos="1247"/>
                <w:tab w:val="left" w:pos="1267"/>
                <w:tab w:val="left" w:pos="6480"/>
                <w:tab w:val="left" w:pos="7200"/>
              </w:tabs>
              <w:spacing w:after="60"/>
              <w:ind w:right="210"/>
              <w:jc w:val="both"/>
              <w:rPr>
                <w:sz w:val="18"/>
                <w:szCs w:val="18"/>
                <w:lang w:eastAsia="zh-CN"/>
              </w:rPr>
            </w:pPr>
            <w:r w:rsidRPr="00767BAE">
              <w:rPr>
                <w:lang w:eastAsia="zh-CN"/>
              </w:rPr>
              <w:t>首次作者会议：共同主席、牵头作者协调人和牵头作者、参与区域评估的</w:t>
            </w:r>
            <w:r w:rsidRPr="00767BAE">
              <w:rPr>
                <w:lang w:eastAsia="zh-CN"/>
              </w:rPr>
              <w:t>8</w:t>
            </w:r>
            <w:r w:rsidRPr="00767BAE">
              <w:rPr>
                <w:lang w:eastAsia="zh-CN"/>
              </w:rPr>
              <w:t>位联络专家（四项区域评估各两位专家）、专家小组</w:t>
            </w:r>
            <w:r w:rsidRPr="00767BAE">
              <w:rPr>
                <w:lang w:eastAsia="zh-CN"/>
              </w:rPr>
              <w:t>/</w:t>
            </w:r>
            <w:r w:rsidRPr="00767BAE">
              <w:rPr>
                <w:lang w:eastAsia="zh-CN"/>
              </w:rPr>
              <w:t>主席团成员</w:t>
            </w:r>
            <w:r w:rsidRPr="00767BAE">
              <w:rPr>
                <w:lang w:eastAsia="zh-CN"/>
              </w:rPr>
              <w:t xml:space="preserve"> </w:t>
            </w:r>
          </w:p>
        </w:tc>
      </w:tr>
      <w:tr w:rsidR="00C40869" w:rsidRPr="006F4969" w14:paraId="41A82168" w14:textId="77777777" w:rsidTr="00F34EC8">
        <w:trPr>
          <w:jc w:val="right"/>
        </w:trPr>
        <w:tc>
          <w:tcPr>
            <w:tcW w:w="1370" w:type="dxa"/>
            <w:vMerge/>
            <w:tcBorders>
              <w:bottom w:val="single" w:sz="4" w:space="0" w:color="auto"/>
            </w:tcBorders>
          </w:tcPr>
          <w:p w14:paraId="0AFDC722" w14:textId="77777777" w:rsidR="00C40869" w:rsidRPr="006F4969" w:rsidRDefault="00C40869" w:rsidP="00A53A05">
            <w:pPr>
              <w:tabs>
                <w:tab w:val="clear" w:pos="1247"/>
                <w:tab w:val="left" w:pos="1267"/>
              </w:tabs>
              <w:spacing w:after="60"/>
              <w:ind w:right="210"/>
              <w:jc w:val="both"/>
              <w:rPr>
                <w:bCs/>
                <w:sz w:val="18"/>
                <w:szCs w:val="18"/>
                <w:lang w:eastAsia="zh-CN"/>
              </w:rPr>
            </w:pPr>
          </w:p>
        </w:tc>
        <w:tc>
          <w:tcPr>
            <w:tcW w:w="1817" w:type="dxa"/>
            <w:tcBorders>
              <w:bottom w:val="single" w:sz="4" w:space="0" w:color="auto"/>
            </w:tcBorders>
          </w:tcPr>
          <w:p w14:paraId="44CD1567" w14:textId="1E760AD6" w:rsidR="00C40869" w:rsidRPr="00AB538F" w:rsidRDefault="00C40869" w:rsidP="00A53A05">
            <w:pPr>
              <w:widowControl w:val="0"/>
              <w:tabs>
                <w:tab w:val="clear" w:pos="1247"/>
                <w:tab w:val="left" w:pos="1267"/>
                <w:tab w:val="left" w:pos="6480"/>
                <w:tab w:val="left" w:pos="7200"/>
              </w:tabs>
              <w:spacing w:after="60"/>
              <w:ind w:right="210"/>
              <w:jc w:val="both"/>
              <w:rPr>
                <w:bCs/>
                <w:sz w:val="18"/>
                <w:szCs w:val="18"/>
              </w:rPr>
            </w:pPr>
            <w:r w:rsidRPr="00767BAE">
              <w:rPr>
                <w:bCs/>
              </w:rPr>
              <w:t>第四季度</w:t>
            </w:r>
          </w:p>
        </w:tc>
        <w:tc>
          <w:tcPr>
            <w:tcW w:w="6526" w:type="dxa"/>
            <w:tcBorders>
              <w:bottom w:val="single" w:sz="4" w:space="0" w:color="auto"/>
            </w:tcBorders>
          </w:tcPr>
          <w:p w14:paraId="0ABAF726" w14:textId="36CB4F07" w:rsidR="00C40869" w:rsidRPr="00AB538F" w:rsidRDefault="00C40869" w:rsidP="00A53A05">
            <w:pPr>
              <w:widowControl w:val="0"/>
              <w:tabs>
                <w:tab w:val="clear" w:pos="1247"/>
                <w:tab w:val="left" w:pos="1267"/>
                <w:tab w:val="left" w:pos="6480"/>
                <w:tab w:val="left" w:pos="7200"/>
              </w:tabs>
              <w:spacing w:after="60"/>
              <w:ind w:right="210"/>
              <w:jc w:val="both"/>
              <w:rPr>
                <w:sz w:val="18"/>
                <w:szCs w:val="18"/>
                <w:lang w:eastAsia="zh-CN"/>
              </w:rPr>
            </w:pPr>
            <w:r w:rsidRPr="00767BAE">
              <w:rPr>
                <w:lang w:eastAsia="zh-CN"/>
              </w:rPr>
              <w:t>编写及向秘书处提交各章节预稿（技术支持小组）</w:t>
            </w:r>
          </w:p>
        </w:tc>
      </w:tr>
      <w:tr w:rsidR="00C40869" w:rsidRPr="006F4969" w14:paraId="30004017" w14:textId="77777777" w:rsidTr="0091650A">
        <w:trPr>
          <w:jc w:val="right"/>
        </w:trPr>
        <w:tc>
          <w:tcPr>
            <w:tcW w:w="1370" w:type="dxa"/>
            <w:vMerge w:val="restart"/>
            <w:vAlign w:val="center"/>
          </w:tcPr>
          <w:p w14:paraId="6A1659E3" w14:textId="7E17B60D" w:rsidR="00C40869" w:rsidRPr="00AB538F" w:rsidRDefault="00C40869" w:rsidP="00A53A05">
            <w:pPr>
              <w:keepNext/>
              <w:keepLines/>
              <w:widowControl w:val="0"/>
              <w:tabs>
                <w:tab w:val="clear" w:pos="1247"/>
                <w:tab w:val="left" w:pos="1267"/>
                <w:tab w:val="left" w:pos="6480"/>
                <w:tab w:val="left" w:pos="7200"/>
              </w:tabs>
              <w:spacing w:after="60"/>
              <w:ind w:right="210"/>
              <w:jc w:val="both"/>
              <w:rPr>
                <w:bCs/>
                <w:sz w:val="18"/>
                <w:szCs w:val="18"/>
                <w:lang w:eastAsia="zh-CN"/>
              </w:rPr>
            </w:pPr>
            <w:r>
              <w:rPr>
                <w:rFonts w:hint="eastAsia"/>
                <w:sz w:val="18"/>
                <w:szCs w:val="18"/>
                <w:lang w:eastAsia="zh-CN"/>
              </w:rPr>
              <w:t>第</w:t>
            </w:r>
            <w:r>
              <w:rPr>
                <w:rFonts w:hint="eastAsia"/>
                <w:sz w:val="18"/>
                <w:szCs w:val="18"/>
                <w:lang w:eastAsia="zh-CN"/>
              </w:rPr>
              <w:t>2</w:t>
            </w:r>
            <w:r>
              <w:rPr>
                <w:rFonts w:hint="eastAsia"/>
                <w:sz w:val="18"/>
                <w:szCs w:val="18"/>
                <w:lang w:eastAsia="zh-CN"/>
              </w:rPr>
              <w:t>年</w:t>
            </w:r>
          </w:p>
        </w:tc>
        <w:tc>
          <w:tcPr>
            <w:tcW w:w="1817" w:type="dxa"/>
            <w:vMerge w:val="restart"/>
          </w:tcPr>
          <w:p w14:paraId="768341C3" w14:textId="776D24F6" w:rsidR="00C40869" w:rsidRPr="00AB538F" w:rsidRDefault="00C40869" w:rsidP="00A53A05">
            <w:pPr>
              <w:keepNext/>
              <w:keepLines/>
              <w:widowControl w:val="0"/>
              <w:tabs>
                <w:tab w:val="clear" w:pos="1247"/>
                <w:tab w:val="left" w:pos="1267"/>
                <w:tab w:val="left" w:pos="6480"/>
                <w:tab w:val="left" w:pos="7200"/>
              </w:tabs>
              <w:spacing w:after="60"/>
              <w:ind w:right="210"/>
              <w:jc w:val="both"/>
              <w:rPr>
                <w:bCs/>
                <w:sz w:val="18"/>
                <w:szCs w:val="18"/>
              </w:rPr>
            </w:pPr>
            <w:r w:rsidRPr="00767BAE">
              <w:rPr>
                <w:bCs/>
              </w:rPr>
              <w:t>第一季度</w:t>
            </w:r>
          </w:p>
        </w:tc>
        <w:tc>
          <w:tcPr>
            <w:tcW w:w="6526" w:type="dxa"/>
          </w:tcPr>
          <w:p w14:paraId="247ED00D" w14:textId="10C9E48F" w:rsidR="00C40869" w:rsidRPr="00AB538F" w:rsidRDefault="00C40869" w:rsidP="00A53A05">
            <w:pPr>
              <w:keepNext/>
              <w:keepLines/>
              <w:widowControl w:val="0"/>
              <w:tabs>
                <w:tab w:val="clear" w:pos="1247"/>
                <w:tab w:val="left" w:pos="1267"/>
                <w:tab w:val="left" w:pos="6480"/>
                <w:tab w:val="left" w:pos="7200"/>
              </w:tabs>
              <w:spacing w:after="60"/>
              <w:ind w:right="210"/>
              <w:jc w:val="both"/>
              <w:rPr>
                <w:b/>
                <w:bCs/>
                <w:sz w:val="18"/>
                <w:szCs w:val="18"/>
                <w:lang w:eastAsia="zh-CN"/>
              </w:rPr>
            </w:pPr>
            <w:r w:rsidRPr="00767BAE">
              <w:rPr>
                <w:lang w:eastAsia="zh-CN"/>
              </w:rPr>
              <w:t>编写及向秘书处提交各章节第一稿（技术支持小组）</w:t>
            </w:r>
          </w:p>
        </w:tc>
      </w:tr>
      <w:tr w:rsidR="00C40869" w:rsidRPr="006F4969" w14:paraId="791E200A" w14:textId="77777777" w:rsidTr="00F34EC8">
        <w:trPr>
          <w:jc w:val="right"/>
        </w:trPr>
        <w:tc>
          <w:tcPr>
            <w:tcW w:w="1370" w:type="dxa"/>
            <w:vMerge/>
          </w:tcPr>
          <w:p w14:paraId="14A78322" w14:textId="77777777" w:rsidR="00C40869" w:rsidRPr="006F4969" w:rsidRDefault="00C40869" w:rsidP="00A53A05">
            <w:pPr>
              <w:keepNext/>
              <w:keepLines/>
              <w:tabs>
                <w:tab w:val="clear" w:pos="1247"/>
                <w:tab w:val="left" w:pos="1267"/>
              </w:tabs>
              <w:spacing w:after="60"/>
              <w:ind w:right="210"/>
              <w:jc w:val="both"/>
              <w:rPr>
                <w:bCs/>
                <w:sz w:val="18"/>
                <w:szCs w:val="18"/>
                <w:lang w:eastAsia="zh-CN"/>
              </w:rPr>
            </w:pPr>
          </w:p>
        </w:tc>
        <w:tc>
          <w:tcPr>
            <w:tcW w:w="1817" w:type="dxa"/>
            <w:vMerge/>
          </w:tcPr>
          <w:p w14:paraId="795E5B7B" w14:textId="77777777" w:rsidR="00C40869" w:rsidRPr="006F4969" w:rsidRDefault="00C40869" w:rsidP="00A53A05">
            <w:pPr>
              <w:keepNext/>
              <w:keepLines/>
              <w:tabs>
                <w:tab w:val="clear" w:pos="1247"/>
                <w:tab w:val="left" w:pos="1267"/>
              </w:tabs>
              <w:spacing w:after="60"/>
              <w:ind w:right="210"/>
              <w:jc w:val="both"/>
              <w:rPr>
                <w:bCs/>
                <w:sz w:val="18"/>
                <w:szCs w:val="18"/>
                <w:lang w:eastAsia="zh-CN"/>
              </w:rPr>
            </w:pPr>
          </w:p>
        </w:tc>
        <w:tc>
          <w:tcPr>
            <w:tcW w:w="6526" w:type="dxa"/>
          </w:tcPr>
          <w:p w14:paraId="33E87D5D" w14:textId="60D0B64B" w:rsidR="00C40869" w:rsidRPr="00AB538F" w:rsidRDefault="00C40869" w:rsidP="00A53A05">
            <w:pPr>
              <w:keepNext/>
              <w:keepLines/>
              <w:widowControl w:val="0"/>
              <w:tabs>
                <w:tab w:val="clear" w:pos="1247"/>
                <w:tab w:val="left" w:pos="1267"/>
                <w:tab w:val="left" w:pos="6480"/>
                <w:tab w:val="left" w:pos="7200"/>
              </w:tabs>
              <w:spacing w:after="60"/>
              <w:ind w:right="210"/>
              <w:jc w:val="both"/>
              <w:rPr>
                <w:sz w:val="18"/>
                <w:szCs w:val="18"/>
                <w:lang w:eastAsia="zh-CN"/>
              </w:rPr>
            </w:pPr>
            <w:r w:rsidRPr="00767BAE">
              <w:rPr>
                <w:lang w:eastAsia="zh-CN"/>
              </w:rPr>
              <w:t>将各章节汇编成第一稿（</w:t>
            </w:r>
            <w:r w:rsidRPr="00767BAE">
              <w:rPr>
                <w:rFonts w:eastAsia="Times New Roman"/>
                <w:lang w:eastAsia="zh-CN"/>
              </w:rPr>
              <w:t>6</w:t>
            </w:r>
            <w:r w:rsidRPr="00767BAE">
              <w:rPr>
                <w:lang w:eastAsia="zh-CN"/>
              </w:rPr>
              <w:t>周）</w:t>
            </w:r>
            <w:r w:rsidRPr="00767BAE">
              <w:rPr>
                <w:rFonts w:eastAsia="Times New Roman"/>
                <w:lang w:eastAsia="zh-CN"/>
              </w:rPr>
              <w:t xml:space="preserve"> </w:t>
            </w:r>
          </w:p>
        </w:tc>
      </w:tr>
      <w:tr w:rsidR="00C40869" w:rsidRPr="006F4969" w14:paraId="3D163398" w14:textId="77777777" w:rsidTr="00F34EC8">
        <w:trPr>
          <w:jc w:val="right"/>
        </w:trPr>
        <w:tc>
          <w:tcPr>
            <w:tcW w:w="1370" w:type="dxa"/>
            <w:vMerge/>
          </w:tcPr>
          <w:p w14:paraId="13C015DF" w14:textId="77777777" w:rsidR="00C40869" w:rsidRPr="006F4969" w:rsidRDefault="00C40869" w:rsidP="00A53A05">
            <w:pPr>
              <w:keepNext/>
              <w:keepLines/>
              <w:tabs>
                <w:tab w:val="clear" w:pos="1247"/>
                <w:tab w:val="left" w:pos="1267"/>
              </w:tabs>
              <w:spacing w:after="60"/>
              <w:ind w:right="210"/>
              <w:jc w:val="both"/>
              <w:rPr>
                <w:bCs/>
                <w:sz w:val="18"/>
                <w:szCs w:val="18"/>
                <w:lang w:eastAsia="zh-CN"/>
              </w:rPr>
            </w:pPr>
          </w:p>
        </w:tc>
        <w:tc>
          <w:tcPr>
            <w:tcW w:w="1817" w:type="dxa"/>
            <w:vMerge w:val="restart"/>
          </w:tcPr>
          <w:p w14:paraId="4B13D7C4" w14:textId="18BD6F7E" w:rsidR="00C40869" w:rsidRPr="00AB538F" w:rsidRDefault="00C40869" w:rsidP="00A53A05">
            <w:pPr>
              <w:keepNext/>
              <w:keepLines/>
              <w:widowControl w:val="0"/>
              <w:tabs>
                <w:tab w:val="clear" w:pos="1247"/>
                <w:tab w:val="left" w:pos="1267"/>
                <w:tab w:val="left" w:pos="6480"/>
                <w:tab w:val="left" w:pos="7200"/>
              </w:tabs>
              <w:spacing w:after="60"/>
              <w:ind w:right="210"/>
              <w:jc w:val="both"/>
              <w:rPr>
                <w:bCs/>
                <w:sz w:val="18"/>
                <w:szCs w:val="18"/>
              </w:rPr>
            </w:pPr>
            <w:r w:rsidRPr="00767BAE">
              <w:rPr>
                <w:bCs/>
              </w:rPr>
              <w:t>第二季度</w:t>
            </w:r>
          </w:p>
        </w:tc>
        <w:tc>
          <w:tcPr>
            <w:tcW w:w="6526" w:type="dxa"/>
          </w:tcPr>
          <w:p w14:paraId="5349462E" w14:textId="6ACABAE9" w:rsidR="00C40869" w:rsidRPr="00AB538F" w:rsidRDefault="00C40869" w:rsidP="00A53A05">
            <w:pPr>
              <w:keepNext/>
              <w:keepLines/>
              <w:widowControl w:val="0"/>
              <w:tabs>
                <w:tab w:val="clear" w:pos="1247"/>
                <w:tab w:val="left" w:pos="1267"/>
                <w:tab w:val="left" w:pos="6480"/>
                <w:tab w:val="left" w:pos="7200"/>
              </w:tabs>
              <w:spacing w:after="60"/>
              <w:ind w:right="210"/>
              <w:jc w:val="both"/>
              <w:rPr>
                <w:sz w:val="18"/>
                <w:szCs w:val="18"/>
                <w:lang w:eastAsia="zh-CN"/>
              </w:rPr>
            </w:pPr>
            <w:r w:rsidRPr="00767BAE">
              <w:rPr>
                <w:lang w:eastAsia="zh-CN"/>
              </w:rPr>
              <w:t>将经校勘的区域和次区域外来入侵物种评估报告第一稿提交专家审查（</w:t>
            </w:r>
            <w:r w:rsidRPr="00767BAE">
              <w:rPr>
                <w:rFonts w:eastAsia="Times New Roman"/>
                <w:lang w:eastAsia="zh-CN"/>
              </w:rPr>
              <w:t>6</w:t>
            </w:r>
            <w:r w:rsidRPr="00767BAE">
              <w:rPr>
                <w:lang w:eastAsia="zh-CN"/>
              </w:rPr>
              <w:t>周，</w:t>
            </w:r>
            <w:r w:rsidRPr="00767BAE">
              <w:rPr>
                <w:rFonts w:eastAsia="Times New Roman"/>
                <w:lang w:eastAsia="zh-CN"/>
              </w:rPr>
              <w:t>6</w:t>
            </w:r>
            <w:r w:rsidRPr="00767BAE">
              <w:rPr>
                <w:lang w:eastAsia="zh-CN"/>
              </w:rPr>
              <w:t>月</w:t>
            </w:r>
            <w:r w:rsidRPr="00767BAE">
              <w:rPr>
                <w:rFonts w:eastAsia="Times New Roman"/>
                <w:lang w:eastAsia="zh-CN"/>
              </w:rPr>
              <w:t>/7</w:t>
            </w:r>
            <w:r w:rsidRPr="00767BAE">
              <w:rPr>
                <w:lang w:eastAsia="zh-CN"/>
              </w:rPr>
              <w:t>月）</w:t>
            </w:r>
            <w:r w:rsidRPr="00767BAE">
              <w:rPr>
                <w:rFonts w:eastAsia="Times New Roman"/>
                <w:lang w:eastAsia="zh-CN"/>
              </w:rPr>
              <w:t xml:space="preserve"> </w:t>
            </w:r>
          </w:p>
        </w:tc>
      </w:tr>
      <w:tr w:rsidR="00C40869" w:rsidRPr="006F4969" w14:paraId="6A8A7D7F" w14:textId="77777777" w:rsidTr="00F34EC8">
        <w:trPr>
          <w:jc w:val="right"/>
        </w:trPr>
        <w:tc>
          <w:tcPr>
            <w:tcW w:w="1370" w:type="dxa"/>
            <w:vMerge/>
          </w:tcPr>
          <w:p w14:paraId="17C622BE" w14:textId="77777777" w:rsidR="00C40869" w:rsidRPr="006F4969" w:rsidRDefault="00C40869" w:rsidP="00A53A05">
            <w:pPr>
              <w:keepNext/>
              <w:keepLines/>
              <w:tabs>
                <w:tab w:val="clear" w:pos="1247"/>
                <w:tab w:val="left" w:pos="1267"/>
              </w:tabs>
              <w:spacing w:after="60"/>
              <w:ind w:right="210"/>
              <w:jc w:val="both"/>
              <w:rPr>
                <w:bCs/>
                <w:sz w:val="18"/>
                <w:szCs w:val="18"/>
                <w:lang w:eastAsia="zh-CN"/>
              </w:rPr>
            </w:pPr>
          </w:p>
        </w:tc>
        <w:tc>
          <w:tcPr>
            <w:tcW w:w="1817" w:type="dxa"/>
            <w:vMerge/>
          </w:tcPr>
          <w:p w14:paraId="272F824E" w14:textId="77777777" w:rsidR="00C40869" w:rsidRPr="006F4969" w:rsidRDefault="00C40869" w:rsidP="00A53A05">
            <w:pPr>
              <w:keepNext/>
              <w:keepLines/>
              <w:tabs>
                <w:tab w:val="clear" w:pos="1247"/>
                <w:tab w:val="left" w:pos="1267"/>
              </w:tabs>
              <w:spacing w:after="60"/>
              <w:ind w:right="210"/>
              <w:jc w:val="both"/>
              <w:rPr>
                <w:bCs/>
                <w:sz w:val="18"/>
                <w:szCs w:val="18"/>
                <w:lang w:eastAsia="zh-CN"/>
              </w:rPr>
            </w:pPr>
          </w:p>
        </w:tc>
        <w:tc>
          <w:tcPr>
            <w:tcW w:w="6526" w:type="dxa"/>
          </w:tcPr>
          <w:p w14:paraId="64A6B56A" w14:textId="62148AE9" w:rsidR="00C40869" w:rsidRPr="00AB538F" w:rsidRDefault="00C40869" w:rsidP="00A53A05">
            <w:pPr>
              <w:keepNext/>
              <w:keepLines/>
              <w:widowControl w:val="0"/>
              <w:tabs>
                <w:tab w:val="clear" w:pos="1247"/>
                <w:tab w:val="left" w:pos="1267"/>
                <w:tab w:val="left" w:pos="6480"/>
                <w:tab w:val="left" w:pos="7200"/>
              </w:tabs>
              <w:spacing w:after="60"/>
              <w:ind w:right="210"/>
              <w:jc w:val="both"/>
              <w:rPr>
                <w:sz w:val="18"/>
                <w:szCs w:val="18"/>
                <w:lang w:eastAsia="zh-CN"/>
              </w:rPr>
            </w:pPr>
            <w:r w:rsidRPr="00767BAE">
              <w:rPr>
                <w:rFonts w:ascii="SimSun" w:hAnsi="SimSun" w:cs="SimSun" w:hint="eastAsia"/>
                <w:lang w:eastAsia="zh-CN"/>
              </w:rPr>
              <w:t>将秘书处的第一稿审查意见校勘</w:t>
            </w:r>
            <w:r w:rsidRPr="00767BAE">
              <w:rPr>
                <w:lang w:eastAsia="zh-CN"/>
              </w:rPr>
              <w:t>（技术支持小组）发送给作者</w:t>
            </w:r>
            <w:r w:rsidRPr="00767BAE">
              <w:rPr>
                <w:rFonts w:hint="eastAsia"/>
                <w:lang w:eastAsia="zh-CN"/>
              </w:rPr>
              <w:t>（</w:t>
            </w:r>
            <w:r w:rsidRPr="00767BAE">
              <w:rPr>
                <w:rFonts w:hint="eastAsia"/>
                <w:lang w:eastAsia="zh-CN"/>
              </w:rPr>
              <w:t>2</w:t>
            </w:r>
            <w:r w:rsidRPr="00767BAE">
              <w:rPr>
                <w:rFonts w:hint="eastAsia"/>
                <w:lang w:eastAsia="zh-CN"/>
              </w:rPr>
              <w:t>周）</w:t>
            </w:r>
            <w:r w:rsidRPr="00767BAE">
              <w:rPr>
                <w:rFonts w:eastAsia="Times New Roman"/>
                <w:lang w:eastAsia="zh-CN"/>
              </w:rPr>
              <w:t xml:space="preserve"> </w:t>
            </w:r>
          </w:p>
        </w:tc>
      </w:tr>
      <w:tr w:rsidR="00C40869" w:rsidRPr="006F4969" w14:paraId="10B52219" w14:textId="77777777" w:rsidTr="00F34EC8">
        <w:trPr>
          <w:jc w:val="right"/>
        </w:trPr>
        <w:tc>
          <w:tcPr>
            <w:tcW w:w="1370" w:type="dxa"/>
            <w:vMerge/>
          </w:tcPr>
          <w:p w14:paraId="5DFD50BE" w14:textId="77777777" w:rsidR="00C40869" w:rsidRPr="006F4969" w:rsidRDefault="00C40869" w:rsidP="00A53A05">
            <w:pPr>
              <w:keepNext/>
              <w:keepLines/>
              <w:tabs>
                <w:tab w:val="clear" w:pos="1247"/>
                <w:tab w:val="left" w:pos="1267"/>
              </w:tabs>
              <w:spacing w:after="60"/>
              <w:ind w:right="210"/>
              <w:jc w:val="both"/>
              <w:rPr>
                <w:bCs/>
                <w:sz w:val="18"/>
                <w:szCs w:val="18"/>
                <w:lang w:eastAsia="zh-CN"/>
              </w:rPr>
            </w:pPr>
          </w:p>
        </w:tc>
        <w:tc>
          <w:tcPr>
            <w:tcW w:w="1817" w:type="dxa"/>
          </w:tcPr>
          <w:p w14:paraId="5A0F8088" w14:textId="261B8D89" w:rsidR="00C40869" w:rsidRPr="00AB538F" w:rsidRDefault="00C40869" w:rsidP="00A53A05">
            <w:pPr>
              <w:keepNext/>
              <w:keepLines/>
              <w:widowControl w:val="0"/>
              <w:tabs>
                <w:tab w:val="clear" w:pos="1247"/>
                <w:tab w:val="left" w:pos="1267"/>
                <w:tab w:val="left" w:pos="6480"/>
                <w:tab w:val="left" w:pos="7200"/>
              </w:tabs>
              <w:spacing w:after="60"/>
              <w:ind w:right="210"/>
              <w:jc w:val="both"/>
              <w:rPr>
                <w:bCs/>
                <w:sz w:val="18"/>
                <w:szCs w:val="18"/>
                <w:lang w:eastAsia="zh-CN"/>
              </w:rPr>
            </w:pPr>
            <w:r>
              <w:rPr>
                <w:bCs/>
              </w:rPr>
              <w:t>第三季度</w:t>
            </w:r>
            <w:r w:rsidR="00E15F84">
              <w:rPr>
                <w:rFonts w:hint="eastAsia"/>
                <w:bCs/>
                <w:lang w:eastAsia="zh-CN"/>
              </w:rPr>
              <w:t>初</w:t>
            </w:r>
          </w:p>
        </w:tc>
        <w:tc>
          <w:tcPr>
            <w:tcW w:w="6526" w:type="dxa"/>
          </w:tcPr>
          <w:p w14:paraId="1FC2D6BF" w14:textId="5D6B43F0" w:rsidR="00C40869" w:rsidRPr="00AB538F" w:rsidRDefault="00C40869" w:rsidP="00A53A05">
            <w:pPr>
              <w:keepNext/>
              <w:keepLines/>
              <w:widowControl w:val="0"/>
              <w:tabs>
                <w:tab w:val="left" w:pos="6480"/>
                <w:tab w:val="left" w:pos="7200"/>
              </w:tabs>
              <w:spacing w:after="60"/>
              <w:ind w:right="210"/>
              <w:jc w:val="both"/>
              <w:rPr>
                <w:b/>
                <w:bCs/>
                <w:sz w:val="18"/>
                <w:szCs w:val="18"/>
                <w:lang w:eastAsia="zh-CN"/>
              </w:rPr>
            </w:pPr>
            <w:r w:rsidRPr="00767BAE">
              <w:rPr>
                <w:rFonts w:hint="eastAsia"/>
                <w:lang w:eastAsia="zh-CN"/>
              </w:rPr>
              <w:t>第二</w:t>
            </w:r>
            <w:r w:rsidRPr="00767BAE">
              <w:rPr>
                <w:lang w:eastAsia="zh-CN"/>
              </w:rPr>
              <w:t>次作者会议</w:t>
            </w:r>
            <w:r w:rsidRPr="00767BAE">
              <w:rPr>
                <w:rFonts w:hint="eastAsia"/>
                <w:lang w:eastAsia="zh-CN"/>
              </w:rPr>
              <w:t>包括</w:t>
            </w:r>
            <w:r w:rsidRPr="00767BAE">
              <w:rPr>
                <w:lang w:eastAsia="zh-CN"/>
              </w:rPr>
              <w:t>：</w:t>
            </w:r>
            <w:r w:rsidRPr="00767BAE">
              <w:rPr>
                <w:rFonts w:hint="eastAsia"/>
                <w:lang w:eastAsia="zh-CN"/>
              </w:rPr>
              <w:t>8</w:t>
            </w:r>
            <w:r w:rsidRPr="00767BAE">
              <w:rPr>
                <w:rFonts w:hint="eastAsia"/>
                <w:lang w:eastAsia="zh-CN"/>
              </w:rPr>
              <w:t>位参与区域评估的联络专家、</w:t>
            </w:r>
            <w:r w:rsidRPr="00767BAE">
              <w:rPr>
                <w:lang w:eastAsia="zh-CN"/>
              </w:rPr>
              <w:t>专家小组</w:t>
            </w:r>
            <w:r w:rsidRPr="00767BAE">
              <w:rPr>
                <w:lang w:eastAsia="zh-CN"/>
              </w:rPr>
              <w:t>/</w:t>
            </w:r>
            <w:r w:rsidRPr="00767BAE">
              <w:rPr>
                <w:lang w:eastAsia="zh-CN"/>
              </w:rPr>
              <w:t>主席团成员</w:t>
            </w:r>
            <w:r w:rsidRPr="00767BAE">
              <w:rPr>
                <w:rFonts w:hint="eastAsia"/>
                <w:lang w:eastAsia="zh-CN"/>
              </w:rPr>
              <w:t>、</w:t>
            </w:r>
            <w:r w:rsidRPr="00767BAE">
              <w:rPr>
                <w:lang w:eastAsia="zh-CN"/>
              </w:rPr>
              <w:t>共同主席、牵头作者协调人和编审</w:t>
            </w:r>
            <w:r w:rsidRPr="00767BAE">
              <w:rPr>
                <w:rFonts w:hint="eastAsia"/>
                <w:lang w:eastAsia="zh-CN"/>
              </w:rPr>
              <w:t xml:space="preserve"> </w:t>
            </w:r>
          </w:p>
        </w:tc>
      </w:tr>
      <w:tr w:rsidR="00C40869" w:rsidRPr="006F4969" w14:paraId="54917CFE" w14:textId="77777777" w:rsidTr="00F34EC8">
        <w:trPr>
          <w:jc w:val="right"/>
        </w:trPr>
        <w:tc>
          <w:tcPr>
            <w:tcW w:w="1370" w:type="dxa"/>
            <w:vMerge/>
            <w:tcBorders>
              <w:bottom w:val="single" w:sz="4" w:space="0" w:color="auto"/>
            </w:tcBorders>
          </w:tcPr>
          <w:p w14:paraId="0FE9E237" w14:textId="77777777" w:rsidR="00C40869" w:rsidRPr="006F4969" w:rsidRDefault="00C40869" w:rsidP="00A53A05">
            <w:pPr>
              <w:keepNext/>
              <w:keepLines/>
              <w:tabs>
                <w:tab w:val="clear" w:pos="1247"/>
                <w:tab w:val="left" w:pos="1267"/>
              </w:tabs>
              <w:spacing w:after="60"/>
              <w:ind w:right="211"/>
              <w:jc w:val="both"/>
              <w:rPr>
                <w:bCs/>
                <w:sz w:val="18"/>
                <w:szCs w:val="18"/>
                <w:lang w:eastAsia="zh-CN"/>
              </w:rPr>
            </w:pPr>
          </w:p>
        </w:tc>
        <w:tc>
          <w:tcPr>
            <w:tcW w:w="1817" w:type="dxa"/>
            <w:tcBorders>
              <w:bottom w:val="single" w:sz="4" w:space="0" w:color="auto"/>
            </w:tcBorders>
          </w:tcPr>
          <w:p w14:paraId="1A981640" w14:textId="085796C1" w:rsidR="00C40869" w:rsidRPr="00AB538F" w:rsidRDefault="00C40869" w:rsidP="00A53A05">
            <w:pPr>
              <w:keepNext/>
              <w:keepLines/>
              <w:widowControl w:val="0"/>
              <w:tabs>
                <w:tab w:val="clear" w:pos="1247"/>
                <w:tab w:val="left" w:pos="1267"/>
                <w:tab w:val="left" w:pos="6480"/>
                <w:tab w:val="left" w:pos="7200"/>
              </w:tabs>
              <w:spacing w:after="60"/>
              <w:ind w:right="211"/>
              <w:jc w:val="both"/>
              <w:rPr>
                <w:bCs/>
                <w:sz w:val="18"/>
                <w:szCs w:val="18"/>
              </w:rPr>
            </w:pPr>
            <w:r>
              <w:rPr>
                <w:bCs/>
              </w:rPr>
              <w:t>第三季度</w:t>
            </w:r>
          </w:p>
        </w:tc>
        <w:tc>
          <w:tcPr>
            <w:tcW w:w="6526" w:type="dxa"/>
            <w:tcBorders>
              <w:bottom w:val="single" w:sz="4" w:space="0" w:color="auto"/>
            </w:tcBorders>
          </w:tcPr>
          <w:p w14:paraId="579A468D" w14:textId="59EF392F" w:rsidR="00C40869" w:rsidRPr="00AB538F" w:rsidRDefault="00C40869" w:rsidP="00A53A05">
            <w:pPr>
              <w:keepNext/>
              <w:keepLines/>
              <w:widowControl w:val="0"/>
              <w:tabs>
                <w:tab w:val="clear" w:pos="1247"/>
                <w:tab w:val="left" w:pos="1267"/>
                <w:tab w:val="left" w:pos="6480"/>
                <w:tab w:val="left" w:pos="7200"/>
              </w:tabs>
              <w:spacing w:after="60"/>
              <w:ind w:right="211"/>
              <w:jc w:val="both"/>
              <w:rPr>
                <w:sz w:val="18"/>
                <w:szCs w:val="18"/>
                <w:lang w:eastAsia="zh-CN"/>
              </w:rPr>
            </w:pPr>
            <w:r w:rsidRPr="00767BAE">
              <w:rPr>
                <w:rFonts w:ascii="SimSun" w:hAnsi="SimSun" w:cs="SimSun" w:hint="eastAsia"/>
                <w:lang w:eastAsia="zh-CN"/>
              </w:rPr>
              <w:t>编写各章节第二稿和决策者摘要第一稿</w:t>
            </w:r>
            <w:r w:rsidRPr="00767BAE">
              <w:rPr>
                <w:rFonts w:eastAsia="Times New Roman"/>
                <w:lang w:eastAsia="zh-CN"/>
              </w:rPr>
              <w:t xml:space="preserve"> </w:t>
            </w:r>
            <w:r w:rsidRPr="00767BAE">
              <w:rPr>
                <w:rFonts w:eastAsia="Times New Roman"/>
                <w:lang w:eastAsia="zh-CN"/>
              </w:rPr>
              <w:br/>
            </w:r>
            <w:r w:rsidRPr="00767BAE">
              <w:rPr>
                <w:rFonts w:ascii="SimSun" w:hAnsi="SimSun" w:hint="eastAsia"/>
                <w:lang w:eastAsia="zh-CN"/>
              </w:rPr>
              <w:t>（</w:t>
            </w:r>
            <w:r w:rsidRPr="00767BAE">
              <w:rPr>
                <w:rFonts w:eastAsia="Times New Roman"/>
                <w:lang w:eastAsia="zh-CN"/>
              </w:rPr>
              <w:t>5–6</w:t>
            </w:r>
            <w:r w:rsidRPr="00767BAE">
              <w:rPr>
                <w:rFonts w:ascii="SimSun" w:hAnsi="SimSun" w:cs="SimSun" w:hint="eastAsia"/>
                <w:lang w:eastAsia="zh-CN"/>
              </w:rPr>
              <w:t>个月</w:t>
            </w:r>
            <w:r w:rsidRPr="00767BAE">
              <w:rPr>
                <w:rFonts w:ascii="SimSun" w:hAnsi="SimSun" w:hint="eastAsia"/>
                <w:lang w:eastAsia="zh-CN"/>
              </w:rPr>
              <w:t>）</w:t>
            </w:r>
            <w:r w:rsidRPr="00767BAE">
              <w:rPr>
                <w:rFonts w:eastAsia="Times New Roman"/>
                <w:lang w:eastAsia="zh-CN"/>
              </w:rPr>
              <w:t xml:space="preserve"> </w:t>
            </w:r>
          </w:p>
        </w:tc>
      </w:tr>
      <w:tr w:rsidR="00C40869" w:rsidRPr="006F4969" w14:paraId="39732CC9" w14:textId="77777777" w:rsidTr="0091650A">
        <w:trPr>
          <w:jc w:val="right"/>
        </w:trPr>
        <w:tc>
          <w:tcPr>
            <w:tcW w:w="1370" w:type="dxa"/>
            <w:vMerge w:val="restart"/>
            <w:tcBorders>
              <w:top w:val="single" w:sz="4" w:space="0" w:color="auto"/>
            </w:tcBorders>
            <w:vAlign w:val="center"/>
          </w:tcPr>
          <w:p w14:paraId="6C74FA15" w14:textId="48A78BF4" w:rsidR="00C40869" w:rsidRPr="00AB538F" w:rsidRDefault="00C40869" w:rsidP="00A53A05">
            <w:pPr>
              <w:keepNext/>
              <w:keepLines/>
              <w:widowControl w:val="0"/>
              <w:tabs>
                <w:tab w:val="clear" w:pos="1247"/>
                <w:tab w:val="left" w:pos="1267"/>
                <w:tab w:val="left" w:pos="6480"/>
                <w:tab w:val="left" w:pos="7200"/>
              </w:tabs>
              <w:spacing w:after="60"/>
              <w:ind w:right="210"/>
              <w:jc w:val="both"/>
              <w:rPr>
                <w:bCs/>
                <w:sz w:val="18"/>
                <w:szCs w:val="18"/>
                <w:lang w:eastAsia="zh-CN"/>
              </w:rPr>
            </w:pPr>
            <w:r>
              <w:rPr>
                <w:rFonts w:hint="eastAsia"/>
                <w:sz w:val="18"/>
                <w:szCs w:val="18"/>
                <w:lang w:eastAsia="zh-CN"/>
              </w:rPr>
              <w:t>第</w:t>
            </w:r>
            <w:r>
              <w:rPr>
                <w:rFonts w:hint="eastAsia"/>
                <w:sz w:val="18"/>
                <w:szCs w:val="18"/>
                <w:lang w:eastAsia="zh-CN"/>
              </w:rPr>
              <w:t>3</w:t>
            </w:r>
            <w:r>
              <w:rPr>
                <w:rFonts w:hint="eastAsia"/>
                <w:sz w:val="18"/>
                <w:szCs w:val="18"/>
                <w:lang w:eastAsia="zh-CN"/>
              </w:rPr>
              <w:t>年</w:t>
            </w:r>
          </w:p>
        </w:tc>
        <w:tc>
          <w:tcPr>
            <w:tcW w:w="1817" w:type="dxa"/>
          </w:tcPr>
          <w:p w14:paraId="5EAAE15A" w14:textId="794782A9" w:rsidR="00C40869" w:rsidRPr="00AB538F" w:rsidRDefault="00C40869" w:rsidP="00A53A05">
            <w:pPr>
              <w:keepNext/>
              <w:keepLines/>
              <w:widowControl w:val="0"/>
              <w:tabs>
                <w:tab w:val="clear" w:pos="1247"/>
                <w:tab w:val="left" w:pos="1267"/>
                <w:tab w:val="left" w:pos="6480"/>
                <w:tab w:val="left" w:pos="7200"/>
              </w:tabs>
              <w:spacing w:after="60"/>
              <w:ind w:right="210"/>
              <w:jc w:val="both"/>
              <w:rPr>
                <w:bCs/>
                <w:sz w:val="18"/>
                <w:szCs w:val="18"/>
              </w:rPr>
            </w:pPr>
            <w:r w:rsidRPr="00767BAE">
              <w:rPr>
                <w:bCs/>
              </w:rPr>
              <w:t>第一季度</w:t>
            </w:r>
          </w:p>
        </w:tc>
        <w:tc>
          <w:tcPr>
            <w:tcW w:w="6526" w:type="dxa"/>
          </w:tcPr>
          <w:p w14:paraId="5C941EEC" w14:textId="25B1BD1D" w:rsidR="00C40869" w:rsidRPr="00AB538F" w:rsidRDefault="00C40869" w:rsidP="00A53A05">
            <w:pPr>
              <w:keepNext/>
              <w:keepLines/>
              <w:widowControl w:val="0"/>
              <w:tabs>
                <w:tab w:val="clear" w:pos="1247"/>
                <w:tab w:val="left" w:pos="1267"/>
                <w:tab w:val="left" w:pos="6480"/>
                <w:tab w:val="left" w:pos="7200"/>
              </w:tabs>
              <w:spacing w:after="60"/>
              <w:ind w:right="210"/>
              <w:jc w:val="both"/>
              <w:rPr>
                <w:sz w:val="18"/>
                <w:szCs w:val="18"/>
                <w:lang w:eastAsia="zh-CN"/>
              </w:rPr>
            </w:pPr>
            <w:r w:rsidRPr="00767BAE">
              <w:rPr>
                <w:rFonts w:ascii="SimSun" w:hAnsi="SimSun" w:cs="SimSun" w:hint="eastAsia"/>
                <w:lang w:eastAsia="zh-CN"/>
              </w:rPr>
              <w:t>将评估报告第二稿和决策者摘要第一稿发送给政府和专家审查</w:t>
            </w:r>
            <w:r w:rsidRPr="00767BAE">
              <w:rPr>
                <w:rFonts w:ascii="SimSun" w:hAnsi="SimSun" w:hint="eastAsia"/>
                <w:lang w:eastAsia="zh-CN"/>
              </w:rPr>
              <w:t>（</w:t>
            </w:r>
            <w:r w:rsidRPr="00767BAE">
              <w:rPr>
                <w:rFonts w:eastAsia="Times New Roman"/>
                <w:lang w:eastAsia="zh-CN"/>
              </w:rPr>
              <w:t>2</w:t>
            </w:r>
            <w:r w:rsidRPr="00767BAE">
              <w:rPr>
                <w:rFonts w:ascii="SimSun" w:hAnsi="SimSun" w:cs="SimSun" w:hint="eastAsia"/>
                <w:lang w:eastAsia="zh-CN"/>
              </w:rPr>
              <w:t>个月</w:t>
            </w:r>
            <w:r w:rsidRPr="00767BAE">
              <w:rPr>
                <w:rFonts w:ascii="SimSun" w:hAnsi="SimSun" w:hint="eastAsia"/>
                <w:lang w:eastAsia="zh-CN"/>
              </w:rPr>
              <w:t>）</w:t>
            </w:r>
            <w:r w:rsidRPr="00767BAE">
              <w:rPr>
                <w:rFonts w:eastAsia="Times New Roman"/>
                <w:lang w:eastAsia="zh-CN"/>
              </w:rPr>
              <w:t xml:space="preserve"> </w:t>
            </w:r>
          </w:p>
        </w:tc>
      </w:tr>
      <w:tr w:rsidR="00C40869" w:rsidRPr="006F4969" w14:paraId="5DA0609D" w14:textId="77777777" w:rsidTr="00F34EC8">
        <w:trPr>
          <w:jc w:val="right"/>
        </w:trPr>
        <w:tc>
          <w:tcPr>
            <w:tcW w:w="1370" w:type="dxa"/>
            <w:vMerge/>
          </w:tcPr>
          <w:p w14:paraId="1289E7D3" w14:textId="77777777" w:rsidR="00C40869" w:rsidRPr="006F4969" w:rsidRDefault="00C40869" w:rsidP="00A53A05">
            <w:pPr>
              <w:keepNext/>
              <w:keepLines/>
              <w:tabs>
                <w:tab w:val="clear" w:pos="1247"/>
                <w:tab w:val="left" w:pos="1267"/>
              </w:tabs>
              <w:spacing w:after="60"/>
              <w:ind w:right="210"/>
              <w:jc w:val="both"/>
              <w:rPr>
                <w:bCs/>
                <w:sz w:val="18"/>
                <w:szCs w:val="18"/>
                <w:lang w:eastAsia="zh-CN"/>
              </w:rPr>
            </w:pPr>
          </w:p>
        </w:tc>
        <w:tc>
          <w:tcPr>
            <w:tcW w:w="1817" w:type="dxa"/>
          </w:tcPr>
          <w:p w14:paraId="4F8F4419" w14:textId="2B025270" w:rsidR="00C40869" w:rsidRPr="00AB538F" w:rsidRDefault="00C40869" w:rsidP="00A53A05">
            <w:pPr>
              <w:keepNext/>
              <w:keepLines/>
              <w:widowControl w:val="0"/>
              <w:tabs>
                <w:tab w:val="clear" w:pos="1247"/>
                <w:tab w:val="left" w:pos="1267"/>
                <w:tab w:val="left" w:pos="6480"/>
                <w:tab w:val="left" w:pos="7200"/>
              </w:tabs>
              <w:spacing w:after="60"/>
              <w:ind w:right="210"/>
              <w:jc w:val="both"/>
              <w:rPr>
                <w:bCs/>
                <w:sz w:val="18"/>
                <w:szCs w:val="18"/>
              </w:rPr>
            </w:pPr>
            <w:r w:rsidRPr="00767BAE">
              <w:rPr>
                <w:bCs/>
              </w:rPr>
              <w:t>第一季度</w:t>
            </w:r>
          </w:p>
        </w:tc>
        <w:tc>
          <w:tcPr>
            <w:tcW w:w="6526" w:type="dxa"/>
          </w:tcPr>
          <w:p w14:paraId="463440A2" w14:textId="4EFCE4A7" w:rsidR="00C40869" w:rsidRPr="00AB538F" w:rsidRDefault="00C40869" w:rsidP="00A53A05">
            <w:pPr>
              <w:keepNext/>
              <w:keepLines/>
              <w:widowControl w:val="0"/>
              <w:tabs>
                <w:tab w:val="clear" w:pos="1247"/>
                <w:tab w:val="left" w:pos="1267"/>
                <w:tab w:val="left" w:pos="6480"/>
                <w:tab w:val="left" w:pos="7200"/>
              </w:tabs>
              <w:spacing w:after="60"/>
              <w:ind w:right="210"/>
              <w:jc w:val="both"/>
              <w:rPr>
                <w:sz w:val="18"/>
                <w:szCs w:val="18"/>
                <w:lang w:eastAsia="zh-CN"/>
              </w:rPr>
            </w:pPr>
            <w:r w:rsidRPr="00767BAE">
              <w:rPr>
                <w:rFonts w:ascii="SimSun" w:hAnsi="SimSun" w:cs="SimSun" w:hint="eastAsia"/>
                <w:lang w:eastAsia="zh-CN"/>
              </w:rPr>
              <w:t>将评估报告第二稿和决策者摘要第一稿审查意见校勘发送给作者</w:t>
            </w:r>
            <w:r w:rsidRPr="00767BAE">
              <w:rPr>
                <w:rFonts w:ascii="SimSun" w:hAnsi="SimSun" w:hint="eastAsia"/>
                <w:lang w:eastAsia="zh-CN"/>
              </w:rPr>
              <w:t>（</w:t>
            </w:r>
            <w:r w:rsidRPr="00767BAE">
              <w:rPr>
                <w:rFonts w:eastAsia="Times New Roman"/>
                <w:lang w:eastAsia="zh-CN"/>
              </w:rPr>
              <w:t>2</w:t>
            </w:r>
            <w:r w:rsidRPr="00767BAE">
              <w:rPr>
                <w:rFonts w:ascii="SimSun" w:hAnsi="SimSun" w:cs="SimSun" w:hint="eastAsia"/>
                <w:lang w:eastAsia="zh-CN"/>
              </w:rPr>
              <w:t>周）</w:t>
            </w:r>
          </w:p>
        </w:tc>
      </w:tr>
      <w:tr w:rsidR="00C40869" w:rsidRPr="006F4969" w14:paraId="17299EE9" w14:textId="77777777" w:rsidTr="00F34EC8">
        <w:trPr>
          <w:jc w:val="right"/>
        </w:trPr>
        <w:tc>
          <w:tcPr>
            <w:tcW w:w="1370" w:type="dxa"/>
            <w:vMerge/>
          </w:tcPr>
          <w:p w14:paraId="6CA75819" w14:textId="77777777" w:rsidR="00C40869" w:rsidRPr="006F4969" w:rsidRDefault="00C40869" w:rsidP="00A53A05">
            <w:pPr>
              <w:tabs>
                <w:tab w:val="clear" w:pos="1247"/>
                <w:tab w:val="left" w:pos="1267"/>
              </w:tabs>
              <w:spacing w:after="60"/>
              <w:ind w:right="211"/>
              <w:jc w:val="both"/>
              <w:rPr>
                <w:bCs/>
                <w:sz w:val="18"/>
                <w:szCs w:val="18"/>
                <w:lang w:eastAsia="zh-CN"/>
              </w:rPr>
            </w:pPr>
          </w:p>
        </w:tc>
        <w:tc>
          <w:tcPr>
            <w:tcW w:w="1817" w:type="dxa"/>
          </w:tcPr>
          <w:p w14:paraId="6AEBBAF4" w14:textId="1F248ABB" w:rsidR="00C40869" w:rsidRPr="00AB538F" w:rsidRDefault="00C40869" w:rsidP="00A53A05">
            <w:pPr>
              <w:widowControl w:val="0"/>
              <w:tabs>
                <w:tab w:val="clear" w:pos="1247"/>
                <w:tab w:val="left" w:pos="1267"/>
                <w:tab w:val="left" w:pos="6480"/>
                <w:tab w:val="left" w:pos="7200"/>
              </w:tabs>
              <w:spacing w:after="60"/>
              <w:ind w:right="211"/>
              <w:jc w:val="both"/>
              <w:rPr>
                <w:bCs/>
                <w:sz w:val="18"/>
                <w:szCs w:val="18"/>
                <w:lang w:eastAsia="zh-CN"/>
              </w:rPr>
            </w:pPr>
            <w:r w:rsidRPr="00767BAE">
              <w:rPr>
                <w:bCs/>
              </w:rPr>
              <w:t>第二季度</w:t>
            </w:r>
            <w:r w:rsidRPr="00767BAE">
              <w:rPr>
                <w:rFonts w:eastAsia="Times New Roman"/>
                <w:bCs/>
              </w:rPr>
              <w:t>/</w:t>
            </w:r>
            <w:r>
              <w:rPr>
                <w:bCs/>
              </w:rPr>
              <w:t>第三季度</w:t>
            </w:r>
            <w:r w:rsidR="00E15F84">
              <w:rPr>
                <w:rFonts w:hint="eastAsia"/>
                <w:bCs/>
                <w:lang w:eastAsia="zh-CN"/>
              </w:rPr>
              <w:t>初</w:t>
            </w:r>
          </w:p>
        </w:tc>
        <w:tc>
          <w:tcPr>
            <w:tcW w:w="6526" w:type="dxa"/>
          </w:tcPr>
          <w:p w14:paraId="707016DA" w14:textId="771A3CEE" w:rsidR="00C40869" w:rsidRPr="00AB538F" w:rsidRDefault="00C40869" w:rsidP="00A53A05">
            <w:pPr>
              <w:widowControl w:val="0"/>
              <w:tabs>
                <w:tab w:val="left" w:pos="6480"/>
                <w:tab w:val="left" w:pos="7200"/>
              </w:tabs>
              <w:spacing w:after="60"/>
              <w:ind w:right="211"/>
              <w:jc w:val="both"/>
              <w:rPr>
                <w:sz w:val="18"/>
                <w:szCs w:val="18"/>
                <w:lang w:eastAsia="zh-CN"/>
              </w:rPr>
            </w:pPr>
            <w:r w:rsidRPr="00767BAE">
              <w:rPr>
                <w:lang w:eastAsia="zh-CN"/>
              </w:rPr>
              <w:t>第三次作者会议</w:t>
            </w:r>
            <w:r w:rsidRPr="00767BAE">
              <w:rPr>
                <w:rFonts w:hint="eastAsia"/>
                <w:lang w:eastAsia="zh-CN"/>
              </w:rPr>
              <w:t>（</w:t>
            </w:r>
            <w:r w:rsidRPr="00767BAE">
              <w:rPr>
                <w:lang w:eastAsia="zh-CN"/>
              </w:rPr>
              <w:t>共同主席、牵头作者协调人</w:t>
            </w:r>
            <w:r w:rsidRPr="00767BAE">
              <w:rPr>
                <w:rFonts w:hint="eastAsia"/>
                <w:lang w:eastAsia="zh-CN"/>
              </w:rPr>
              <w:t>、</w:t>
            </w:r>
            <w:r w:rsidRPr="00767BAE">
              <w:rPr>
                <w:lang w:eastAsia="zh-CN"/>
              </w:rPr>
              <w:t>牵头作者、</w:t>
            </w:r>
            <w:r w:rsidRPr="00767BAE">
              <w:rPr>
                <w:rFonts w:hint="eastAsia"/>
                <w:lang w:eastAsia="zh-CN"/>
              </w:rPr>
              <w:t>编审</w:t>
            </w:r>
            <w:r w:rsidRPr="00767BAE">
              <w:rPr>
                <w:lang w:eastAsia="zh-CN"/>
              </w:rPr>
              <w:t>及专家小组</w:t>
            </w:r>
            <w:r w:rsidRPr="00767BAE">
              <w:rPr>
                <w:lang w:eastAsia="zh-CN"/>
              </w:rPr>
              <w:t>/</w:t>
            </w:r>
            <w:r w:rsidRPr="00767BAE">
              <w:rPr>
                <w:lang w:eastAsia="zh-CN"/>
              </w:rPr>
              <w:t>主席团成员</w:t>
            </w:r>
            <w:r w:rsidRPr="00767BAE">
              <w:rPr>
                <w:rFonts w:hint="eastAsia"/>
                <w:lang w:eastAsia="zh-CN"/>
              </w:rPr>
              <w:t>）</w:t>
            </w:r>
          </w:p>
        </w:tc>
      </w:tr>
      <w:tr w:rsidR="00C40869" w:rsidRPr="006F4969" w14:paraId="1F962D84" w14:textId="77777777" w:rsidTr="00F34EC8">
        <w:trPr>
          <w:jc w:val="right"/>
        </w:trPr>
        <w:tc>
          <w:tcPr>
            <w:tcW w:w="1370" w:type="dxa"/>
            <w:vMerge/>
          </w:tcPr>
          <w:p w14:paraId="32C211E9" w14:textId="77777777" w:rsidR="00C40869" w:rsidRPr="006F4969" w:rsidRDefault="00C40869" w:rsidP="00A53A05">
            <w:pPr>
              <w:tabs>
                <w:tab w:val="clear" w:pos="1247"/>
                <w:tab w:val="left" w:pos="1267"/>
              </w:tabs>
              <w:spacing w:after="60"/>
              <w:ind w:right="211"/>
              <w:jc w:val="both"/>
              <w:rPr>
                <w:bCs/>
                <w:sz w:val="18"/>
                <w:szCs w:val="18"/>
                <w:lang w:eastAsia="zh-CN"/>
              </w:rPr>
            </w:pPr>
          </w:p>
        </w:tc>
        <w:tc>
          <w:tcPr>
            <w:tcW w:w="1817" w:type="dxa"/>
          </w:tcPr>
          <w:p w14:paraId="5A35D323" w14:textId="3E7FD2D7" w:rsidR="00C40869" w:rsidRPr="00AB538F" w:rsidRDefault="00C40869" w:rsidP="00A53A05">
            <w:pPr>
              <w:widowControl w:val="0"/>
              <w:tabs>
                <w:tab w:val="left" w:pos="6480"/>
                <w:tab w:val="left" w:pos="7200"/>
              </w:tabs>
              <w:spacing w:after="60"/>
              <w:ind w:right="211"/>
              <w:jc w:val="both"/>
              <w:rPr>
                <w:bCs/>
                <w:sz w:val="18"/>
                <w:szCs w:val="18"/>
                <w:lang w:eastAsia="zh-CN"/>
              </w:rPr>
            </w:pPr>
            <w:r w:rsidRPr="00767BAE">
              <w:rPr>
                <w:bCs/>
              </w:rPr>
              <w:t>第三</w:t>
            </w:r>
            <w:r>
              <w:rPr>
                <w:rFonts w:hint="eastAsia"/>
                <w:bCs/>
                <w:lang w:eastAsia="zh-CN"/>
              </w:rPr>
              <w:t>季度</w:t>
            </w:r>
          </w:p>
        </w:tc>
        <w:tc>
          <w:tcPr>
            <w:tcW w:w="6526" w:type="dxa"/>
          </w:tcPr>
          <w:p w14:paraId="5DF1C818" w14:textId="0D2EA4E9" w:rsidR="00C40869" w:rsidRPr="00AB538F" w:rsidRDefault="00C40869" w:rsidP="00A53A05">
            <w:pPr>
              <w:widowControl w:val="0"/>
              <w:tabs>
                <w:tab w:val="clear" w:pos="1247"/>
                <w:tab w:val="left" w:pos="1267"/>
                <w:tab w:val="left" w:pos="6480"/>
                <w:tab w:val="left" w:pos="7200"/>
              </w:tabs>
              <w:spacing w:after="60"/>
              <w:ind w:right="211"/>
              <w:jc w:val="both"/>
              <w:rPr>
                <w:sz w:val="18"/>
                <w:szCs w:val="18"/>
                <w:lang w:eastAsia="zh-CN"/>
              </w:rPr>
            </w:pPr>
            <w:r w:rsidRPr="00767BAE">
              <w:rPr>
                <w:rFonts w:ascii="SimSun" w:hAnsi="SimSun" w:cs="SimSun" w:hint="eastAsia"/>
                <w:lang w:eastAsia="zh-CN"/>
              </w:rPr>
              <w:t>评估报告和决策者摘要最后文本修改</w:t>
            </w:r>
            <w:r w:rsidRPr="00767BAE">
              <w:rPr>
                <w:rFonts w:ascii="SimSun" w:hAnsi="SimSun" w:hint="eastAsia"/>
                <w:lang w:eastAsia="zh-CN"/>
              </w:rPr>
              <w:t>（</w:t>
            </w:r>
            <w:r w:rsidRPr="00767BAE">
              <w:rPr>
                <w:rFonts w:eastAsia="Times New Roman"/>
                <w:lang w:eastAsia="zh-CN"/>
              </w:rPr>
              <w:t>6</w:t>
            </w:r>
            <w:r w:rsidRPr="00767BAE">
              <w:rPr>
                <w:rFonts w:ascii="SimSun" w:hAnsi="SimSun" w:cs="SimSun" w:hint="eastAsia"/>
                <w:lang w:eastAsia="zh-CN"/>
              </w:rPr>
              <w:t>个月</w:t>
            </w:r>
            <w:r w:rsidRPr="00767BAE">
              <w:rPr>
                <w:rFonts w:ascii="SimSun" w:hAnsi="SimSun" w:hint="eastAsia"/>
                <w:lang w:eastAsia="zh-CN"/>
              </w:rPr>
              <w:t>）</w:t>
            </w:r>
            <w:r w:rsidRPr="00767BAE">
              <w:rPr>
                <w:rFonts w:eastAsia="Times New Roman"/>
                <w:lang w:eastAsia="zh-CN"/>
              </w:rPr>
              <w:t xml:space="preserve"> </w:t>
            </w:r>
          </w:p>
        </w:tc>
      </w:tr>
      <w:tr w:rsidR="00C40869" w:rsidRPr="006F4969" w14:paraId="5CE45ECC" w14:textId="77777777" w:rsidTr="0091650A">
        <w:trPr>
          <w:jc w:val="right"/>
        </w:trPr>
        <w:tc>
          <w:tcPr>
            <w:tcW w:w="1370" w:type="dxa"/>
            <w:vMerge w:val="restart"/>
            <w:vAlign w:val="center"/>
          </w:tcPr>
          <w:p w14:paraId="5F5CF0E6" w14:textId="40C74AAF" w:rsidR="00C40869" w:rsidRPr="006F4969" w:rsidRDefault="00C40869" w:rsidP="00A53A05">
            <w:pPr>
              <w:keepNext/>
              <w:keepLines/>
              <w:tabs>
                <w:tab w:val="clear" w:pos="1247"/>
                <w:tab w:val="left" w:pos="1267"/>
              </w:tabs>
              <w:spacing w:after="60"/>
              <w:ind w:right="210"/>
              <w:jc w:val="both"/>
              <w:rPr>
                <w:bCs/>
                <w:sz w:val="18"/>
                <w:szCs w:val="18"/>
                <w:lang w:eastAsia="zh-CN"/>
              </w:rPr>
            </w:pPr>
          </w:p>
        </w:tc>
        <w:tc>
          <w:tcPr>
            <w:tcW w:w="1817" w:type="dxa"/>
          </w:tcPr>
          <w:p w14:paraId="0B92A07E" w14:textId="151CB7C1" w:rsidR="00C40869" w:rsidRPr="00AB538F" w:rsidRDefault="00C40869" w:rsidP="00A53A05">
            <w:pPr>
              <w:keepNext/>
              <w:keepLines/>
              <w:widowControl w:val="0"/>
              <w:tabs>
                <w:tab w:val="left" w:pos="6480"/>
                <w:tab w:val="left" w:pos="7200"/>
              </w:tabs>
              <w:spacing w:after="60"/>
              <w:ind w:right="210"/>
              <w:jc w:val="both"/>
              <w:rPr>
                <w:bCs/>
                <w:sz w:val="18"/>
                <w:szCs w:val="18"/>
              </w:rPr>
            </w:pPr>
            <w:r w:rsidRPr="00767BAE">
              <w:rPr>
                <w:bCs/>
              </w:rPr>
              <w:t>第</w:t>
            </w:r>
            <w:r>
              <w:rPr>
                <w:rFonts w:hint="eastAsia"/>
                <w:bCs/>
                <w:lang w:eastAsia="zh-CN"/>
              </w:rPr>
              <w:t>四</w:t>
            </w:r>
            <w:r w:rsidRPr="00767BAE">
              <w:rPr>
                <w:bCs/>
              </w:rPr>
              <w:t>季度</w:t>
            </w:r>
          </w:p>
        </w:tc>
        <w:tc>
          <w:tcPr>
            <w:tcW w:w="6526" w:type="dxa"/>
          </w:tcPr>
          <w:p w14:paraId="1323BBB2" w14:textId="71770702" w:rsidR="00C40869" w:rsidRPr="00AB538F" w:rsidRDefault="00C40869" w:rsidP="00A53A05">
            <w:pPr>
              <w:keepNext/>
              <w:keepLines/>
              <w:widowControl w:val="0"/>
              <w:tabs>
                <w:tab w:val="left" w:pos="6480"/>
                <w:tab w:val="left" w:pos="7200"/>
              </w:tabs>
              <w:spacing w:after="60"/>
              <w:ind w:right="210"/>
              <w:jc w:val="both"/>
              <w:rPr>
                <w:sz w:val="18"/>
                <w:szCs w:val="18"/>
                <w:lang w:eastAsia="zh-CN"/>
              </w:rPr>
            </w:pPr>
            <w:r w:rsidRPr="00767BAE">
              <w:rPr>
                <w:rFonts w:ascii="SimSun" w:hAnsi="SimSun" w:cs="SimSun" w:hint="eastAsia"/>
                <w:lang w:eastAsia="zh-CN"/>
              </w:rPr>
              <w:t>将决策者摘要翻译成联合国的六种官方语文</w:t>
            </w:r>
            <w:r w:rsidRPr="00767BAE">
              <w:rPr>
                <w:rFonts w:ascii="SimSun" w:hAnsi="SimSun" w:hint="eastAsia"/>
                <w:lang w:eastAsia="zh-CN"/>
              </w:rPr>
              <w:t>（</w:t>
            </w:r>
            <w:r>
              <w:rPr>
                <w:rFonts w:hint="eastAsia"/>
                <w:lang w:eastAsia="zh-CN"/>
              </w:rPr>
              <w:t>全体会议召开前</w:t>
            </w:r>
            <w:r>
              <w:rPr>
                <w:rFonts w:hint="eastAsia"/>
                <w:lang w:eastAsia="zh-CN"/>
              </w:rPr>
              <w:t>12</w:t>
            </w:r>
            <w:r>
              <w:rPr>
                <w:rFonts w:hint="eastAsia"/>
                <w:lang w:eastAsia="zh-CN"/>
              </w:rPr>
              <w:t>周</w:t>
            </w:r>
            <w:r w:rsidRPr="00767BAE">
              <w:rPr>
                <w:rFonts w:ascii="SimSun" w:hAnsi="SimSun" w:hint="eastAsia"/>
                <w:lang w:eastAsia="zh-CN"/>
              </w:rPr>
              <w:t>）</w:t>
            </w:r>
          </w:p>
        </w:tc>
      </w:tr>
      <w:tr w:rsidR="00C40869" w:rsidRPr="006F4969" w14:paraId="12603B36" w14:textId="77777777" w:rsidTr="00F34EC8">
        <w:trPr>
          <w:jc w:val="right"/>
        </w:trPr>
        <w:tc>
          <w:tcPr>
            <w:tcW w:w="1370" w:type="dxa"/>
            <w:vMerge/>
          </w:tcPr>
          <w:p w14:paraId="4015AEB9" w14:textId="77777777" w:rsidR="00C40869" w:rsidRPr="006F4969" w:rsidRDefault="00C40869" w:rsidP="00A53A05">
            <w:pPr>
              <w:keepNext/>
              <w:keepLines/>
              <w:tabs>
                <w:tab w:val="clear" w:pos="1247"/>
                <w:tab w:val="left" w:pos="1267"/>
              </w:tabs>
              <w:spacing w:after="60"/>
              <w:ind w:right="210"/>
              <w:jc w:val="both"/>
              <w:rPr>
                <w:bCs/>
                <w:sz w:val="18"/>
                <w:szCs w:val="18"/>
                <w:lang w:eastAsia="zh-CN"/>
              </w:rPr>
            </w:pPr>
          </w:p>
        </w:tc>
        <w:tc>
          <w:tcPr>
            <w:tcW w:w="1817" w:type="dxa"/>
          </w:tcPr>
          <w:p w14:paraId="1ADCB74A" w14:textId="04EB6F6F" w:rsidR="00C40869" w:rsidRPr="00AB538F" w:rsidRDefault="00C40869" w:rsidP="00A53A05">
            <w:pPr>
              <w:keepNext/>
              <w:keepLines/>
              <w:widowControl w:val="0"/>
              <w:tabs>
                <w:tab w:val="clear" w:pos="1247"/>
                <w:tab w:val="left" w:pos="1267"/>
                <w:tab w:val="left" w:pos="6480"/>
                <w:tab w:val="left" w:pos="7200"/>
              </w:tabs>
              <w:spacing w:after="60"/>
              <w:ind w:right="210"/>
              <w:jc w:val="both"/>
              <w:rPr>
                <w:bCs/>
                <w:sz w:val="18"/>
                <w:szCs w:val="18"/>
              </w:rPr>
            </w:pPr>
            <w:r w:rsidRPr="00767BAE">
              <w:rPr>
                <w:bCs/>
              </w:rPr>
              <w:t>第</w:t>
            </w:r>
            <w:r>
              <w:rPr>
                <w:rFonts w:hint="eastAsia"/>
                <w:bCs/>
                <w:lang w:eastAsia="zh-CN"/>
              </w:rPr>
              <w:t>四</w:t>
            </w:r>
            <w:r w:rsidRPr="00767BAE">
              <w:rPr>
                <w:bCs/>
              </w:rPr>
              <w:t>季度</w:t>
            </w:r>
          </w:p>
        </w:tc>
        <w:tc>
          <w:tcPr>
            <w:tcW w:w="6526" w:type="dxa"/>
          </w:tcPr>
          <w:p w14:paraId="207061AF" w14:textId="547D812D" w:rsidR="00C40869" w:rsidRPr="00AB538F" w:rsidRDefault="00C40869" w:rsidP="00A53A05">
            <w:pPr>
              <w:keepNext/>
              <w:keepLines/>
              <w:widowControl w:val="0"/>
              <w:tabs>
                <w:tab w:val="left" w:pos="6480"/>
                <w:tab w:val="left" w:pos="7200"/>
              </w:tabs>
              <w:spacing w:after="60"/>
              <w:ind w:right="210"/>
              <w:jc w:val="both"/>
              <w:rPr>
                <w:sz w:val="18"/>
                <w:szCs w:val="18"/>
                <w:lang w:eastAsia="zh-CN"/>
              </w:rPr>
            </w:pPr>
            <w:r w:rsidRPr="00767BAE">
              <w:rPr>
                <w:rFonts w:ascii="SimSun" w:hAnsi="SimSun" w:cs="SimSun" w:hint="eastAsia"/>
                <w:lang w:eastAsia="zh-CN"/>
              </w:rPr>
              <w:t>在全体会议</w:t>
            </w:r>
            <w:r>
              <w:rPr>
                <w:rFonts w:ascii="SimSun" w:hAnsi="SimSun" w:cs="SimSun" w:hint="eastAsia"/>
                <w:lang w:eastAsia="zh-CN"/>
              </w:rPr>
              <w:t>下一届会议</w:t>
            </w:r>
            <w:r w:rsidRPr="00767BAE">
              <w:rPr>
                <w:rFonts w:ascii="SimSun" w:hAnsi="SimSun" w:cs="SimSun" w:hint="eastAsia"/>
                <w:lang w:eastAsia="zh-CN"/>
              </w:rPr>
              <w:t>之前将评估报告</w:t>
            </w:r>
            <w:r w:rsidRPr="00767BAE">
              <w:rPr>
                <w:rFonts w:ascii="SimSun" w:hAnsi="SimSun" w:hint="eastAsia"/>
                <w:lang w:eastAsia="zh-CN"/>
              </w:rPr>
              <w:t>，</w:t>
            </w:r>
            <w:r w:rsidRPr="00767BAE">
              <w:rPr>
                <w:rFonts w:ascii="SimSun" w:hAnsi="SimSun" w:cs="SimSun" w:hint="eastAsia"/>
                <w:lang w:eastAsia="zh-CN"/>
              </w:rPr>
              <w:t>包括决策者摘要译文提交给各国政府最终审查</w:t>
            </w:r>
            <w:r w:rsidRPr="00767BAE">
              <w:rPr>
                <w:rFonts w:ascii="SimSun" w:hAnsi="SimSun" w:hint="eastAsia"/>
                <w:lang w:eastAsia="zh-CN"/>
              </w:rPr>
              <w:t>（</w:t>
            </w:r>
            <w:r w:rsidRPr="00767BAE">
              <w:rPr>
                <w:rFonts w:eastAsia="Times New Roman"/>
                <w:lang w:eastAsia="zh-CN"/>
              </w:rPr>
              <w:t>6</w:t>
            </w:r>
            <w:r w:rsidRPr="00767BAE">
              <w:rPr>
                <w:rFonts w:ascii="SimSun" w:hAnsi="SimSun" w:cs="SimSun" w:hint="eastAsia"/>
                <w:lang w:eastAsia="zh-CN"/>
              </w:rPr>
              <w:t>周</w:t>
            </w:r>
            <w:r w:rsidRPr="00767BAE">
              <w:rPr>
                <w:rFonts w:ascii="SimSun" w:hAnsi="SimSun" w:hint="eastAsia"/>
                <w:lang w:eastAsia="zh-CN"/>
              </w:rPr>
              <w:t>）</w:t>
            </w:r>
          </w:p>
        </w:tc>
      </w:tr>
      <w:tr w:rsidR="00C40869" w:rsidRPr="006F4969" w14:paraId="3FC285D0" w14:textId="77777777" w:rsidTr="00F34EC8">
        <w:trPr>
          <w:jc w:val="right"/>
        </w:trPr>
        <w:tc>
          <w:tcPr>
            <w:tcW w:w="1370" w:type="dxa"/>
            <w:vMerge/>
          </w:tcPr>
          <w:p w14:paraId="10CC48C8" w14:textId="77777777" w:rsidR="00C40869" w:rsidRPr="006F4969" w:rsidRDefault="00C40869" w:rsidP="00A53A05">
            <w:pPr>
              <w:keepNext/>
              <w:keepLines/>
              <w:tabs>
                <w:tab w:val="clear" w:pos="1247"/>
                <w:tab w:val="left" w:pos="1267"/>
              </w:tabs>
              <w:spacing w:after="60"/>
              <w:ind w:right="210"/>
              <w:jc w:val="both"/>
              <w:rPr>
                <w:bCs/>
                <w:sz w:val="18"/>
                <w:szCs w:val="18"/>
                <w:lang w:eastAsia="zh-CN"/>
              </w:rPr>
            </w:pPr>
          </w:p>
        </w:tc>
        <w:tc>
          <w:tcPr>
            <w:tcW w:w="1817" w:type="dxa"/>
          </w:tcPr>
          <w:p w14:paraId="0810E30C" w14:textId="1038B53D" w:rsidR="00C40869" w:rsidRPr="00AB538F" w:rsidRDefault="00C40869" w:rsidP="00A53A05">
            <w:pPr>
              <w:keepNext/>
              <w:keepLines/>
              <w:widowControl w:val="0"/>
              <w:tabs>
                <w:tab w:val="clear" w:pos="1247"/>
                <w:tab w:val="left" w:pos="1267"/>
                <w:tab w:val="left" w:pos="6480"/>
                <w:tab w:val="left" w:pos="7200"/>
              </w:tabs>
              <w:spacing w:after="60"/>
              <w:ind w:right="210"/>
              <w:jc w:val="both"/>
              <w:rPr>
                <w:bCs/>
                <w:sz w:val="18"/>
                <w:szCs w:val="18"/>
              </w:rPr>
            </w:pPr>
            <w:r w:rsidRPr="00767BAE">
              <w:rPr>
                <w:bCs/>
              </w:rPr>
              <w:t>第</w:t>
            </w:r>
            <w:r>
              <w:rPr>
                <w:rFonts w:hint="eastAsia"/>
                <w:bCs/>
                <w:lang w:eastAsia="zh-CN"/>
              </w:rPr>
              <w:t>四</w:t>
            </w:r>
            <w:r w:rsidRPr="00767BAE">
              <w:rPr>
                <w:bCs/>
              </w:rPr>
              <w:t>季度</w:t>
            </w:r>
          </w:p>
        </w:tc>
        <w:tc>
          <w:tcPr>
            <w:tcW w:w="6526" w:type="dxa"/>
          </w:tcPr>
          <w:p w14:paraId="0AE2F44B" w14:textId="37E01729" w:rsidR="00C40869" w:rsidRPr="00AB538F" w:rsidRDefault="00C40869" w:rsidP="00A53A05">
            <w:pPr>
              <w:keepNext/>
              <w:keepLines/>
              <w:widowControl w:val="0"/>
              <w:tabs>
                <w:tab w:val="clear" w:pos="1247"/>
                <w:tab w:val="left" w:pos="1267"/>
                <w:tab w:val="left" w:pos="6480"/>
                <w:tab w:val="left" w:pos="7200"/>
              </w:tabs>
              <w:spacing w:after="60"/>
              <w:ind w:right="210"/>
              <w:jc w:val="both"/>
              <w:rPr>
                <w:sz w:val="18"/>
                <w:szCs w:val="18"/>
                <w:lang w:eastAsia="zh-CN"/>
              </w:rPr>
            </w:pPr>
            <w:r w:rsidRPr="00767BAE">
              <w:rPr>
                <w:rFonts w:ascii="SimSun" w:hAnsi="SimSun" w:cs="SimSun" w:hint="eastAsia"/>
                <w:lang w:eastAsia="zh-CN"/>
              </w:rPr>
              <w:t>作者在全体会议下一次届会之前审议各国政府对决策者摘要的最后</w:t>
            </w:r>
            <w:r w:rsidRPr="00767BAE">
              <w:rPr>
                <w:rFonts w:ascii="SimSun" w:hAnsi="SimSun" w:hint="eastAsia"/>
                <w:lang w:eastAsia="zh-CN"/>
              </w:rPr>
              <w:t>修改</w:t>
            </w:r>
            <w:r w:rsidRPr="00767BAE">
              <w:rPr>
                <w:rFonts w:ascii="SimSun" w:hAnsi="SimSun" w:cs="SimSun" w:hint="eastAsia"/>
                <w:lang w:eastAsia="zh-CN"/>
              </w:rPr>
              <w:t>意见</w:t>
            </w:r>
          </w:p>
        </w:tc>
      </w:tr>
      <w:tr w:rsidR="00C40869" w:rsidRPr="006F4969" w14:paraId="1C9EBE4E" w14:textId="77777777" w:rsidTr="00F34EC8">
        <w:trPr>
          <w:jc w:val="right"/>
        </w:trPr>
        <w:tc>
          <w:tcPr>
            <w:tcW w:w="1370" w:type="dxa"/>
            <w:vMerge/>
            <w:tcBorders>
              <w:bottom w:val="single" w:sz="12" w:space="0" w:color="auto"/>
            </w:tcBorders>
          </w:tcPr>
          <w:p w14:paraId="2494489E" w14:textId="77777777" w:rsidR="00C40869" w:rsidRPr="006F4969" w:rsidRDefault="00C40869" w:rsidP="00A53A05">
            <w:pPr>
              <w:tabs>
                <w:tab w:val="clear" w:pos="1247"/>
                <w:tab w:val="left" w:pos="1267"/>
              </w:tabs>
              <w:spacing w:after="60"/>
              <w:ind w:right="211"/>
              <w:jc w:val="both"/>
              <w:rPr>
                <w:bCs/>
                <w:sz w:val="18"/>
                <w:szCs w:val="18"/>
                <w:lang w:eastAsia="zh-CN"/>
              </w:rPr>
            </w:pPr>
          </w:p>
        </w:tc>
        <w:tc>
          <w:tcPr>
            <w:tcW w:w="1817" w:type="dxa"/>
            <w:tcBorders>
              <w:bottom w:val="single" w:sz="12" w:space="0" w:color="auto"/>
            </w:tcBorders>
          </w:tcPr>
          <w:p w14:paraId="67B296E2" w14:textId="36CF01AB" w:rsidR="00C40869" w:rsidRPr="00C40869" w:rsidRDefault="00C40869" w:rsidP="00A53A05">
            <w:pPr>
              <w:widowControl w:val="0"/>
              <w:tabs>
                <w:tab w:val="clear" w:pos="1247"/>
                <w:tab w:val="left" w:pos="1267"/>
                <w:tab w:val="left" w:pos="6480"/>
                <w:tab w:val="left" w:pos="7200"/>
              </w:tabs>
              <w:spacing w:after="60"/>
              <w:ind w:right="211"/>
              <w:jc w:val="both"/>
              <w:rPr>
                <w:bCs/>
                <w:sz w:val="18"/>
                <w:szCs w:val="18"/>
                <w:lang w:eastAsia="zh-CN"/>
              </w:rPr>
            </w:pPr>
            <w:r>
              <w:rPr>
                <w:rFonts w:hint="eastAsia"/>
                <w:bCs/>
                <w:lang w:eastAsia="zh-CN"/>
              </w:rPr>
              <w:t>第四季度</w:t>
            </w:r>
          </w:p>
        </w:tc>
        <w:tc>
          <w:tcPr>
            <w:tcW w:w="6526" w:type="dxa"/>
            <w:tcBorders>
              <w:bottom w:val="single" w:sz="12" w:space="0" w:color="auto"/>
            </w:tcBorders>
          </w:tcPr>
          <w:p w14:paraId="495352DD" w14:textId="5DB32233" w:rsidR="00C40869" w:rsidRPr="00AB538F" w:rsidRDefault="00C40869" w:rsidP="00A53A05">
            <w:pPr>
              <w:widowControl w:val="0"/>
              <w:tabs>
                <w:tab w:val="clear" w:pos="1247"/>
                <w:tab w:val="left" w:pos="1267"/>
                <w:tab w:val="left" w:pos="6480"/>
                <w:tab w:val="left" w:pos="7200"/>
              </w:tabs>
              <w:spacing w:after="60"/>
              <w:ind w:right="211"/>
              <w:jc w:val="both"/>
              <w:rPr>
                <w:rFonts w:ascii="Abadi MT Condensed" w:hAnsi="Abadi MT Condensed"/>
                <w:b/>
                <w:bCs/>
                <w:snapToGrid w:val="0"/>
                <w:color w:val="000000"/>
                <w:sz w:val="18"/>
                <w:szCs w:val="18"/>
                <w:lang w:eastAsia="zh-CN"/>
              </w:rPr>
            </w:pPr>
            <w:r w:rsidRPr="00767BAE">
              <w:rPr>
                <w:rFonts w:ascii="SimSun" w:hAnsi="SimSun" w:cs="SimSun" w:hint="eastAsia"/>
                <w:lang w:eastAsia="zh-CN"/>
              </w:rPr>
              <w:t>全体会议批准或</w:t>
            </w:r>
            <w:r w:rsidR="006502C5">
              <w:rPr>
                <w:rFonts w:ascii="SimSun" w:hAnsi="SimSun" w:cs="SimSun" w:hint="eastAsia"/>
                <w:lang w:eastAsia="zh-CN"/>
              </w:rPr>
              <w:t>接受</w:t>
            </w:r>
            <w:r w:rsidRPr="00767BAE">
              <w:rPr>
                <w:rFonts w:ascii="SimSun" w:hAnsi="SimSun" w:cs="SimSun" w:hint="eastAsia"/>
                <w:lang w:eastAsia="zh-CN"/>
              </w:rPr>
              <w:t>外来入侵物种专题评估报告</w:t>
            </w:r>
            <w:r w:rsidRPr="00767BAE">
              <w:rPr>
                <w:rFonts w:ascii="SimSun" w:hAnsi="SimSun" w:hint="eastAsia"/>
                <w:lang w:eastAsia="zh-CN"/>
              </w:rPr>
              <w:t>，</w:t>
            </w:r>
            <w:r w:rsidRPr="00767BAE">
              <w:rPr>
                <w:rFonts w:ascii="SimSun" w:hAnsi="SimSun" w:cs="SimSun" w:hint="eastAsia"/>
                <w:lang w:eastAsia="zh-CN"/>
              </w:rPr>
              <w:t>包括决策者摘要</w:t>
            </w:r>
            <w:r w:rsidRPr="00767BAE">
              <w:rPr>
                <w:rFonts w:eastAsia="Times New Roman"/>
                <w:lang w:eastAsia="zh-CN"/>
              </w:rPr>
              <w:t xml:space="preserve"> </w:t>
            </w:r>
          </w:p>
        </w:tc>
      </w:tr>
    </w:tbl>
    <w:p w14:paraId="01A57F94" w14:textId="11DBF861" w:rsidR="00F00269" w:rsidRPr="00AB538F" w:rsidRDefault="00F00269" w:rsidP="00A53A05">
      <w:pPr>
        <w:pStyle w:val="CH1"/>
        <w:jc w:val="both"/>
        <w:rPr>
          <w:lang w:val="en-GB"/>
        </w:rPr>
      </w:pPr>
      <w:r w:rsidRPr="006F4969">
        <w:rPr>
          <w:lang w:val="en-GB" w:eastAsia="zh-CN"/>
        </w:rPr>
        <w:tab/>
      </w:r>
      <w:r w:rsidR="00693F37" w:rsidRPr="00693F37">
        <w:rPr>
          <w:rFonts w:eastAsia="SimHei" w:hint="eastAsia"/>
          <w:bCs/>
          <w:lang w:val="en-GB" w:eastAsia="zh-CN"/>
        </w:rPr>
        <w:t>七、</w:t>
      </w:r>
      <w:r w:rsidR="009B2FBB">
        <w:rPr>
          <w:lang w:val="en-GB"/>
        </w:rPr>
        <w:tab/>
      </w:r>
      <w:r w:rsidR="00693F37" w:rsidRPr="00767BAE">
        <w:rPr>
          <w:rFonts w:eastAsia="SimHei"/>
          <w:bCs/>
          <w:lang w:val="en-GB" w:eastAsia="zh-CN"/>
        </w:rPr>
        <w:t>成本</w:t>
      </w:r>
      <w:r w:rsidR="00693F37" w:rsidRPr="00767BAE">
        <w:rPr>
          <w:rFonts w:eastAsia="SimHei"/>
          <w:bCs/>
          <w:lang w:val="en-GB"/>
        </w:rPr>
        <w:t>估算</w:t>
      </w:r>
    </w:p>
    <w:p w14:paraId="451C0BE2" w14:textId="69C5E6ED" w:rsidR="00F00269" w:rsidRPr="00C6165A" w:rsidRDefault="00837D00" w:rsidP="00A53A05">
      <w:pPr>
        <w:pStyle w:val="Normalnumber"/>
        <w:numPr>
          <w:ilvl w:val="0"/>
          <w:numId w:val="24"/>
        </w:numPr>
        <w:tabs>
          <w:tab w:val="clear" w:pos="1247"/>
          <w:tab w:val="clear" w:pos="1814"/>
          <w:tab w:val="clear" w:pos="2250"/>
          <w:tab w:val="clear" w:pos="2381"/>
          <w:tab w:val="clear" w:pos="2948"/>
          <w:tab w:val="clear" w:pos="3515"/>
          <w:tab w:val="clear" w:pos="4082"/>
        </w:tabs>
        <w:ind w:left="1247" w:firstLine="0"/>
        <w:jc w:val="both"/>
        <w:rPr>
          <w:noProof/>
          <w:sz w:val="24"/>
          <w:szCs w:val="24"/>
          <w:lang w:val="en-GB" w:eastAsia="zh-CN"/>
        </w:rPr>
      </w:pPr>
      <w:r w:rsidRPr="00C6165A">
        <w:rPr>
          <w:rFonts w:hint="eastAsia"/>
          <w:noProof/>
          <w:sz w:val="24"/>
          <w:szCs w:val="24"/>
          <w:lang w:val="en-GB" w:eastAsia="zh-CN"/>
        </w:rPr>
        <w:t>根据全体会议第四届会议上关于平台工作方案预算的讨论情况，本评估的指示性成本不应超过</w:t>
      </w:r>
      <w:r w:rsidRPr="00C6165A">
        <w:rPr>
          <w:noProof/>
          <w:sz w:val="24"/>
          <w:szCs w:val="24"/>
          <w:lang w:val="en-GB" w:eastAsia="zh-CN"/>
        </w:rPr>
        <w:t>80</w:t>
      </w:r>
      <w:r w:rsidRPr="00C6165A">
        <w:rPr>
          <w:rFonts w:hint="eastAsia"/>
          <w:noProof/>
          <w:sz w:val="24"/>
          <w:szCs w:val="24"/>
          <w:lang w:val="en-GB" w:eastAsia="zh-CN"/>
        </w:rPr>
        <w:t>万美元。本评估的订正成本估算将在全体会议第五届会议上介绍，届时将重新审议评估的启动工作。</w:t>
      </w:r>
    </w:p>
    <w:p w14:paraId="6000C301" w14:textId="705C7876" w:rsidR="00121C0B" w:rsidRPr="00F71698" w:rsidRDefault="00121C0B" w:rsidP="00A53A05">
      <w:pPr>
        <w:pStyle w:val="CH1"/>
        <w:ind w:left="624" w:firstLine="624"/>
        <w:jc w:val="both"/>
        <w:rPr>
          <w:rFonts w:eastAsia="SimHei"/>
          <w:lang w:val="en-GB" w:eastAsia="zh-CN"/>
        </w:rPr>
      </w:pPr>
      <w:r w:rsidRPr="00C6165A">
        <w:rPr>
          <w:sz w:val="24"/>
          <w:szCs w:val="24"/>
          <w:lang w:val="en-GB" w:eastAsia="zh-CN"/>
        </w:rPr>
        <w:br w:type="page"/>
      </w:r>
      <w:r w:rsidRPr="00F71698">
        <w:rPr>
          <w:rFonts w:eastAsia="SimHei"/>
          <w:lang w:val="en-GB" w:eastAsia="zh-CN"/>
        </w:rPr>
        <w:lastRenderedPageBreak/>
        <w:t>IPBES-4/1</w:t>
      </w:r>
      <w:r w:rsidR="00FC0FD1" w:rsidRPr="00F71698">
        <w:rPr>
          <w:rFonts w:eastAsia="SimHei"/>
          <w:lang w:val="en-GB" w:eastAsia="zh-CN"/>
        </w:rPr>
        <w:t>号决定的附件四</w:t>
      </w:r>
    </w:p>
    <w:p w14:paraId="1845E3DE" w14:textId="712A08D0" w:rsidR="00F00269" w:rsidRPr="00F71698" w:rsidRDefault="00BF4C7C" w:rsidP="00A53A05">
      <w:pPr>
        <w:tabs>
          <w:tab w:val="clear" w:pos="1247"/>
          <w:tab w:val="clear" w:pos="1814"/>
          <w:tab w:val="clear" w:pos="2381"/>
          <w:tab w:val="clear" w:pos="2948"/>
          <w:tab w:val="clear" w:pos="3515"/>
        </w:tabs>
        <w:autoSpaceDE w:val="0"/>
        <w:autoSpaceDN w:val="0"/>
        <w:adjustRightInd w:val="0"/>
        <w:ind w:left="1247"/>
        <w:jc w:val="both"/>
        <w:rPr>
          <w:rFonts w:eastAsia="SimHei"/>
          <w:b/>
          <w:sz w:val="28"/>
          <w:szCs w:val="24"/>
          <w:lang w:eastAsia="zh-CN"/>
        </w:rPr>
      </w:pPr>
      <w:r w:rsidRPr="00F71698">
        <w:rPr>
          <w:rFonts w:eastAsia="SimHei"/>
          <w:b/>
          <w:sz w:val="28"/>
          <w:szCs w:val="24"/>
          <w:lang w:eastAsia="zh-CN"/>
        </w:rPr>
        <w:t>生物多样性和生态系统服务设想方案和模型方法评估报告的决策者摘要</w:t>
      </w:r>
    </w:p>
    <w:p w14:paraId="54D3D039" w14:textId="29386643" w:rsidR="00F00269" w:rsidRPr="00F71698" w:rsidRDefault="00BF4C7C" w:rsidP="00A53A05">
      <w:pPr>
        <w:pStyle w:val="CH2"/>
        <w:ind w:firstLine="0"/>
        <w:jc w:val="both"/>
        <w:rPr>
          <w:rFonts w:eastAsia="SimHei"/>
          <w:b w:val="0"/>
          <w:lang w:val="en-GB" w:eastAsia="zh-CN"/>
        </w:rPr>
      </w:pPr>
      <w:r w:rsidRPr="00F71698">
        <w:rPr>
          <w:rFonts w:eastAsia="SimHei"/>
          <w:lang w:val="zh-CN" w:eastAsia="zh-CN"/>
        </w:rPr>
        <w:t>生物多样性和生态系统服务政府间科学政策平台，平台秘书处，德国波恩，</w:t>
      </w:r>
      <w:r w:rsidRPr="00F71698">
        <w:rPr>
          <w:rFonts w:eastAsia="SimHei"/>
          <w:lang w:val="zh-CN" w:eastAsia="zh-CN"/>
        </w:rPr>
        <w:t>2016</w:t>
      </w:r>
      <w:r w:rsidRPr="00F71698">
        <w:rPr>
          <w:rFonts w:eastAsia="SimHei"/>
          <w:lang w:val="zh-CN" w:eastAsia="zh-CN"/>
        </w:rPr>
        <w:t>年</w:t>
      </w:r>
    </w:p>
    <w:p w14:paraId="4B9D1983" w14:textId="72D58040" w:rsidR="00D65A44" w:rsidRPr="00E4334A" w:rsidRDefault="00BF4C7C" w:rsidP="00A53A05">
      <w:pPr>
        <w:tabs>
          <w:tab w:val="clear" w:pos="1247"/>
          <w:tab w:val="clear" w:pos="1814"/>
          <w:tab w:val="clear" w:pos="2381"/>
          <w:tab w:val="clear" w:pos="2948"/>
          <w:tab w:val="clear" w:pos="3515"/>
        </w:tabs>
        <w:spacing w:before="120" w:after="120" w:line="276" w:lineRule="auto"/>
        <w:ind w:left="1276"/>
        <w:jc w:val="both"/>
        <w:rPr>
          <w:rFonts w:eastAsia="SimHei"/>
          <w:b/>
          <w:sz w:val="24"/>
          <w:szCs w:val="24"/>
          <w:lang w:eastAsia="zh-CN"/>
        </w:rPr>
      </w:pPr>
      <w:r w:rsidRPr="00E4334A">
        <w:rPr>
          <w:rFonts w:eastAsia="SimHei"/>
          <w:b/>
          <w:sz w:val="24"/>
          <w:szCs w:val="24"/>
          <w:lang w:eastAsia="zh-CN"/>
        </w:rPr>
        <w:t>交付品</w:t>
      </w:r>
      <w:r w:rsidR="00D65A44" w:rsidRPr="00E4334A">
        <w:rPr>
          <w:rFonts w:eastAsia="SimHei"/>
          <w:b/>
          <w:sz w:val="24"/>
          <w:szCs w:val="24"/>
          <w:lang w:eastAsia="zh-CN"/>
        </w:rPr>
        <w:t xml:space="preserve"> 3 (c)</w:t>
      </w:r>
    </w:p>
    <w:p w14:paraId="4836266D" w14:textId="5213B849" w:rsidR="00F00269" w:rsidRPr="00E4334A" w:rsidRDefault="00BF4C7C" w:rsidP="00A53A05">
      <w:pPr>
        <w:tabs>
          <w:tab w:val="clear" w:pos="1247"/>
          <w:tab w:val="clear" w:pos="1814"/>
          <w:tab w:val="clear" w:pos="2381"/>
          <w:tab w:val="clear" w:pos="2948"/>
          <w:tab w:val="clear" w:pos="3515"/>
        </w:tabs>
        <w:autoSpaceDE w:val="0"/>
        <w:autoSpaceDN w:val="0"/>
        <w:adjustRightInd w:val="0"/>
        <w:ind w:left="1276"/>
        <w:jc w:val="both"/>
        <w:rPr>
          <w:rFonts w:eastAsia="SimHei"/>
          <w:b/>
          <w:bCs/>
          <w:sz w:val="24"/>
          <w:szCs w:val="24"/>
          <w:lang w:eastAsia="zh-CN"/>
        </w:rPr>
      </w:pPr>
      <w:r w:rsidRPr="00E4334A">
        <w:rPr>
          <w:rFonts w:eastAsia="SimHei"/>
          <w:b/>
          <w:bCs/>
          <w:sz w:val="24"/>
          <w:szCs w:val="24"/>
          <w:lang w:eastAsia="zh-CN"/>
        </w:rPr>
        <w:t>请将本决策者摘要引用为：</w:t>
      </w:r>
    </w:p>
    <w:p w14:paraId="02BE4270" w14:textId="3B05852C" w:rsidR="00F71698" w:rsidRPr="00F71698" w:rsidRDefault="00F71698" w:rsidP="00A53A05">
      <w:pPr>
        <w:pStyle w:val="PlainText"/>
        <w:spacing w:before="120" w:after="120"/>
        <w:ind w:left="1247"/>
        <w:jc w:val="both"/>
        <w:rPr>
          <w:rFonts w:eastAsia="SimSun" w:cs="Times New Roman"/>
          <w:lang w:eastAsia="zh-CN"/>
        </w:rPr>
      </w:pPr>
      <w:r w:rsidRPr="00F71698">
        <w:rPr>
          <w:rFonts w:eastAsia="SimSun" w:cs="Times New Roman"/>
          <w:sz w:val="24"/>
          <w:szCs w:val="24"/>
          <w:lang w:eastAsia="zh-CN"/>
        </w:rPr>
        <w:t>生物多样性和生态系统服务政府间科学政策平台关于生物多样性和生态系统服务设想方案和模型方法评估报告的决策者摘要。</w:t>
      </w:r>
      <w:r w:rsidRPr="00F71698">
        <w:rPr>
          <w:rFonts w:eastAsia="SimSun" w:cs="Times New Roman"/>
          <w:sz w:val="24"/>
          <w:szCs w:val="24"/>
          <w:lang w:eastAsia="zh-CN"/>
        </w:rPr>
        <w:t>S. Ferrier</w:t>
      </w:r>
      <w:r w:rsidRPr="00F71698">
        <w:rPr>
          <w:rFonts w:eastAsia="SimSun" w:cs="Times New Roman"/>
          <w:sz w:val="24"/>
          <w:szCs w:val="24"/>
          <w:lang w:eastAsia="zh-CN"/>
        </w:rPr>
        <w:t>、</w:t>
      </w:r>
      <w:r w:rsidRPr="00F71698">
        <w:rPr>
          <w:rFonts w:eastAsia="SimSun" w:cs="Times New Roman"/>
          <w:sz w:val="24"/>
          <w:szCs w:val="24"/>
          <w:lang w:eastAsia="zh-CN"/>
        </w:rPr>
        <w:t>K. N. Ninan</w:t>
      </w:r>
      <w:r w:rsidRPr="00F71698">
        <w:rPr>
          <w:rFonts w:eastAsia="SimSun" w:cs="Times New Roman"/>
          <w:sz w:val="24"/>
          <w:szCs w:val="24"/>
          <w:lang w:eastAsia="zh-CN"/>
        </w:rPr>
        <w:t>、</w:t>
      </w:r>
      <w:r w:rsidRPr="00F71698">
        <w:rPr>
          <w:rFonts w:eastAsia="SimSun" w:cs="Times New Roman"/>
          <w:sz w:val="24"/>
          <w:szCs w:val="24"/>
          <w:lang w:eastAsia="zh-CN"/>
        </w:rPr>
        <w:t>P. Leadley</w:t>
      </w:r>
      <w:r w:rsidRPr="00F71698">
        <w:rPr>
          <w:rFonts w:eastAsia="SimSun" w:cs="Times New Roman"/>
          <w:sz w:val="24"/>
          <w:szCs w:val="24"/>
          <w:lang w:eastAsia="zh-CN"/>
        </w:rPr>
        <w:t>、</w:t>
      </w:r>
      <w:r w:rsidRPr="00F71698">
        <w:rPr>
          <w:rFonts w:eastAsia="SimSun" w:cs="Times New Roman"/>
          <w:sz w:val="24"/>
          <w:szCs w:val="24"/>
          <w:lang w:eastAsia="zh-CN"/>
        </w:rPr>
        <w:t>R. Alkemade</w:t>
      </w:r>
      <w:r w:rsidRPr="00F71698">
        <w:rPr>
          <w:rFonts w:eastAsia="SimSun" w:cs="Times New Roman"/>
          <w:sz w:val="24"/>
          <w:szCs w:val="24"/>
          <w:lang w:eastAsia="zh-CN"/>
        </w:rPr>
        <w:t>、</w:t>
      </w:r>
      <w:r w:rsidRPr="00F71698">
        <w:rPr>
          <w:rFonts w:eastAsia="SimSun" w:cs="Times New Roman"/>
          <w:sz w:val="24"/>
          <w:szCs w:val="24"/>
          <w:lang w:eastAsia="zh-CN"/>
        </w:rPr>
        <w:t>L. Acosta-Michlik</w:t>
      </w:r>
      <w:r w:rsidRPr="00F71698">
        <w:rPr>
          <w:rFonts w:eastAsia="SimSun" w:cs="Times New Roman"/>
          <w:sz w:val="24"/>
          <w:szCs w:val="24"/>
          <w:lang w:eastAsia="zh-CN"/>
        </w:rPr>
        <w:t>、</w:t>
      </w:r>
      <w:r w:rsidRPr="00F71698">
        <w:rPr>
          <w:rFonts w:eastAsia="SimSun" w:cs="Times New Roman"/>
          <w:sz w:val="24"/>
          <w:szCs w:val="24"/>
          <w:lang w:eastAsia="zh-CN"/>
        </w:rPr>
        <w:t>H. R. Akçakaya</w:t>
      </w:r>
      <w:r w:rsidRPr="00F71698">
        <w:rPr>
          <w:rFonts w:eastAsia="SimSun" w:cs="Times New Roman"/>
          <w:sz w:val="24"/>
          <w:szCs w:val="24"/>
          <w:lang w:eastAsia="zh-CN"/>
        </w:rPr>
        <w:t>、</w:t>
      </w:r>
      <w:r w:rsidRPr="00F71698">
        <w:rPr>
          <w:rFonts w:eastAsia="SimSun" w:cs="Times New Roman"/>
          <w:sz w:val="24"/>
          <w:szCs w:val="24"/>
          <w:lang w:eastAsia="zh-CN"/>
        </w:rPr>
        <w:t>L. Brotons</w:t>
      </w:r>
      <w:r w:rsidRPr="00F71698">
        <w:rPr>
          <w:rFonts w:eastAsia="SimSun" w:cs="Times New Roman"/>
          <w:sz w:val="24"/>
          <w:szCs w:val="24"/>
          <w:lang w:eastAsia="zh-CN"/>
        </w:rPr>
        <w:t>、</w:t>
      </w:r>
      <w:r w:rsidRPr="00F71698">
        <w:rPr>
          <w:rFonts w:eastAsia="SimSun" w:cs="Times New Roman"/>
          <w:sz w:val="24"/>
          <w:szCs w:val="24"/>
          <w:lang w:eastAsia="zh-CN"/>
        </w:rPr>
        <w:t>W. Cheung</w:t>
      </w:r>
      <w:r w:rsidRPr="00F71698">
        <w:rPr>
          <w:rFonts w:eastAsia="SimSun" w:cs="Times New Roman"/>
          <w:sz w:val="24"/>
          <w:szCs w:val="24"/>
          <w:lang w:eastAsia="zh-CN"/>
        </w:rPr>
        <w:t>、</w:t>
      </w:r>
      <w:r w:rsidRPr="00F71698">
        <w:rPr>
          <w:rFonts w:eastAsia="SimSun" w:cs="Times New Roman"/>
          <w:sz w:val="24"/>
          <w:szCs w:val="24"/>
          <w:lang w:eastAsia="zh-CN"/>
        </w:rPr>
        <w:t>V. Christensen</w:t>
      </w:r>
      <w:r w:rsidRPr="00F71698">
        <w:rPr>
          <w:rFonts w:eastAsia="SimSun" w:cs="Times New Roman"/>
          <w:sz w:val="24"/>
          <w:szCs w:val="24"/>
          <w:lang w:eastAsia="zh-CN"/>
        </w:rPr>
        <w:t>、</w:t>
      </w:r>
      <w:r w:rsidRPr="00F71698">
        <w:rPr>
          <w:rFonts w:eastAsia="SimSun" w:cs="Times New Roman"/>
          <w:sz w:val="24"/>
          <w:szCs w:val="24"/>
          <w:lang w:eastAsia="zh-CN"/>
        </w:rPr>
        <w:t>K. H. Harhash</w:t>
      </w:r>
      <w:r w:rsidRPr="00F71698">
        <w:rPr>
          <w:rFonts w:eastAsia="SimSun" w:cs="Times New Roman"/>
          <w:sz w:val="24"/>
          <w:szCs w:val="24"/>
          <w:lang w:eastAsia="zh-CN"/>
        </w:rPr>
        <w:t>、</w:t>
      </w:r>
      <w:r w:rsidRPr="00F71698">
        <w:rPr>
          <w:rFonts w:eastAsia="SimSun" w:cs="Times New Roman"/>
          <w:sz w:val="24"/>
          <w:szCs w:val="24"/>
          <w:lang w:eastAsia="zh-CN"/>
        </w:rPr>
        <w:t>J. Kabubo-Mariara</w:t>
      </w:r>
      <w:r w:rsidRPr="00F71698">
        <w:rPr>
          <w:rFonts w:eastAsia="SimSun" w:cs="Times New Roman"/>
          <w:sz w:val="24"/>
          <w:szCs w:val="24"/>
          <w:lang w:eastAsia="zh-CN"/>
        </w:rPr>
        <w:t>、</w:t>
      </w:r>
      <w:r w:rsidRPr="00F71698">
        <w:rPr>
          <w:rFonts w:eastAsia="SimSun" w:cs="Times New Roman"/>
          <w:sz w:val="24"/>
          <w:szCs w:val="24"/>
          <w:lang w:eastAsia="zh-CN"/>
        </w:rPr>
        <w:t>C. Lundquist</w:t>
      </w:r>
      <w:r w:rsidRPr="00F71698">
        <w:rPr>
          <w:rFonts w:eastAsia="SimSun" w:cs="Times New Roman"/>
          <w:sz w:val="24"/>
          <w:szCs w:val="24"/>
          <w:lang w:eastAsia="zh-CN"/>
        </w:rPr>
        <w:t>、</w:t>
      </w:r>
      <w:r w:rsidRPr="00F71698">
        <w:rPr>
          <w:rFonts w:eastAsia="SimSun" w:cs="Times New Roman"/>
          <w:sz w:val="24"/>
          <w:szCs w:val="24"/>
          <w:lang w:eastAsia="zh-CN"/>
        </w:rPr>
        <w:t>M. Obersteiner</w:t>
      </w:r>
      <w:r w:rsidRPr="00F71698">
        <w:rPr>
          <w:rFonts w:eastAsia="SimSun" w:cs="Times New Roman"/>
          <w:sz w:val="24"/>
          <w:szCs w:val="24"/>
          <w:lang w:eastAsia="zh-CN"/>
        </w:rPr>
        <w:t>、</w:t>
      </w:r>
      <w:r w:rsidRPr="00F71698">
        <w:rPr>
          <w:rFonts w:eastAsia="SimSun" w:cs="Times New Roman"/>
          <w:sz w:val="24"/>
          <w:szCs w:val="24"/>
          <w:lang w:eastAsia="zh-CN"/>
        </w:rPr>
        <w:t>H. Pereira</w:t>
      </w:r>
      <w:r w:rsidRPr="00F71698">
        <w:rPr>
          <w:rFonts w:eastAsia="SimSun" w:cs="Times New Roman"/>
          <w:sz w:val="24"/>
          <w:szCs w:val="24"/>
          <w:lang w:eastAsia="zh-CN"/>
        </w:rPr>
        <w:t>、</w:t>
      </w:r>
      <w:r w:rsidRPr="00F71698">
        <w:rPr>
          <w:rFonts w:eastAsia="SimSun" w:cs="Times New Roman"/>
          <w:sz w:val="24"/>
          <w:szCs w:val="24"/>
          <w:lang w:eastAsia="zh-CN"/>
        </w:rPr>
        <w:t>G. Peterson</w:t>
      </w:r>
      <w:r w:rsidRPr="00F71698">
        <w:rPr>
          <w:rFonts w:eastAsia="SimSun" w:cs="Times New Roman"/>
          <w:sz w:val="24"/>
          <w:szCs w:val="24"/>
          <w:lang w:eastAsia="zh-CN"/>
        </w:rPr>
        <w:t>、</w:t>
      </w:r>
      <w:r w:rsidRPr="00F71698">
        <w:rPr>
          <w:rFonts w:eastAsia="SimSun" w:cs="Times New Roman"/>
          <w:sz w:val="24"/>
          <w:szCs w:val="24"/>
          <w:lang w:eastAsia="zh-CN"/>
        </w:rPr>
        <w:t>R. Pichs-Madruga</w:t>
      </w:r>
      <w:r w:rsidRPr="00F71698">
        <w:rPr>
          <w:rFonts w:eastAsia="SimSun" w:cs="Times New Roman"/>
          <w:sz w:val="24"/>
          <w:szCs w:val="24"/>
          <w:lang w:eastAsia="zh-CN"/>
        </w:rPr>
        <w:t>、</w:t>
      </w:r>
      <w:r w:rsidRPr="00F71698">
        <w:rPr>
          <w:rFonts w:eastAsia="SimSun" w:cs="Times New Roman"/>
          <w:sz w:val="24"/>
          <w:szCs w:val="24"/>
          <w:lang w:eastAsia="zh-CN"/>
        </w:rPr>
        <w:t>N. H. Ravindranath</w:t>
      </w:r>
      <w:r w:rsidRPr="00F71698">
        <w:rPr>
          <w:rFonts w:eastAsia="SimSun" w:cs="Times New Roman"/>
          <w:sz w:val="24"/>
          <w:szCs w:val="24"/>
          <w:lang w:eastAsia="zh-CN"/>
        </w:rPr>
        <w:t>、</w:t>
      </w:r>
      <w:r w:rsidRPr="00F71698">
        <w:rPr>
          <w:rFonts w:eastAsia="SimSun" w:cs="Times New Roman"/>
          <w:sz w:val="24"/>
          <w:szCs w:val="24"/>
          <w:lang w:eastAsia="zh-CN"/>
        </w:rPr>
        <w:t>C. Rondinini</w:t>
      </w:r>
      <w:r w:rsidRPr="00F71698">
        <w:rPr>
          <w:rFonts w:eastAsia="SimSun" w:cs="Times New Roman"/>
          <w:sz w:val="24"/>
          <w:szCs w:val="24"/>
          <w:lang w:eastAsia="zh-CN"/>
        </w:rPr>
        <w:t>、</w:t>
      </w:r>
      <w:r w:rsidRPr="00F71698">
        <w:rPr>
          <w:rFonts w:eastAsia="SimSun" w:cs="Times New Roman"/>
          <w:sz w:val="24"/>
          <w:szCs w:val="24"/>
          <w:lang w:eastAsia="zh-CN"/>
        </w:rPr>
        <w:t>B. Wintle</w:t>
      </w:r>
      <w:r w:rsidRPr="00F71698">
        <w:rPr>
          <w:rFonts w:eastAsia="SimSun" w:cs="Times New Roman"/>
          <w:sz w:val="24"/>
          <w:szCs w:val="24"/>
          <w:lang w:eastAsia="zh-CN"/>
        </w:rPr>
        <w:t>（编辑）。出版公司</w:t>
      </w:r>
      <w:r w:rsidRPr="00F71698">
        <w:rPr>
          <w:rFonts w:eastAsia="SimSun" w:cs="Times New Roman"/>
          <w:sz w:val="24"/>
          <w:szCs w:val="24"/>
          <w:lang w:eastAsia="zh-CN"/>
        </w:rPr>
        <w:t>(</w:t>
      </w:r>
      <w:r w:rsidRPr="00F71698">
        <w:rPr>
          <w:rFonts w:eastAsia="SimSun" w:cs="Times New Roman"/>
          <w:sz w:val="24"/>
          <w:szCs w:val="24"/>
          <w:lang w:eastAsia="zh-CN"/>
        </w:rPr>
        <w:t>待补</w:t>
      </w:r>
      <w:r w:rsidRPr="00F71698">
        <w:rPr>
          <w:rFonts w:eastAsia="SimSun" w:cs="Times New Roman"/>
          <w:sz w:val="24"/>
          <w:szCs w:val="24"/>
          <w:lang w:eastAsia="zh-CN"/>
        </w:rPr>
        <w:t>)</w:t>
      </w:r>
      <w:r w:rsidRPr="00F71698">
        <w:rPr>
          <w:rFonts w:eastAsia="SimSun" w:cs="Times New Roman"/>
          <w:sz w:val="24"/>
          <w:szCs w:val="24"/>
          <w:lang w:eastAsia="zh-CN"/>
        </w:rPr>
        <w:t>，城市</w:t>
      </w:r>
      <w:r w:rsidRPr="00F71698">
        <w:rPr>
          <w:rFonts w:eastAsia="SimSun" w:cs="Times New Roman"/>
          <w:sz w:val="24"/>
          <w:szCs w:val="24"/>
          <w:lang w:eastAsia="zh-CN"/>
        </w:rPr>
        <w:t>[</w:t>
      </w:r>
      <w:r w:rsidRPr="00F71698">
        <w:rPr>
          <w:rFonts w:eastAsia="SimSun" w:cs="Times New Roman"/>
          <w:sz w:val="24"/>
          <w:szCs w:val="24"/>
          <w:lang w:eastAsia="zh-CN"/>
        </w:rPr>
        <w:t>待补</w:t>
      </w:r>
      <w:r w:rsidRPr="00F71698">
        <w:rPr>
          <w:rFonts w:eastAsia="SimSun" w:cs="Times New Roman"/>
          <w:sz w:val="24"/>
          <w:szCs w:val="24"/>
          <w:lang w:eastAsia="zh-CN"/>
        </w:rPr>
        <w:t>]</w:t>
      </w:r>
      <w:r w:rsidRPr="00F71698">
        <w:rPr>
          <w:rFonts w:eastAsia="SimSun" w:cs="Times New Roman"/>
          <w:sz w:val="24"/>
          <w:szCs w:val="24"/>
          <w:lang w:eastAsia="zh-CN"/>
        </w:rPr>
        <w:t>，国家</w:t>
      </w:r>
      <w:r w:rsidRPr="00F71698">
        <w:rPr>
          <w:rFonts w:eastAsia="SimSun" w:cs="Times New Roman"/>
          <w:sz w:val="24"/>
          <w:szCs w:val="24"/>
          <w:lang w:eastAsia="zh-CN"/>
        </w:rPr>
        <w:t>[</w:t>
      </w:r>
      <w:r w:rsidRPr="00F71698">
        <w:rPr>
          <w:rFonts w:eastAsia="SimSun" w:cs="Times New Roman"/>
          <w:sz w:val="24"/>
          <w:szCs w:val="24"/>
          <w:lang w:eastAsia="zh-CN"/>
        </w:rPr>
        <w:t>待补</w:t>
      </w:r>
      <w:r w:rsidRPr="00F71698">
        <w:rPr>
          <w:rFonts w:eastAsia="SimSun" w:cs="Times New Roman"/>
          <w:sz w:val="24"/>
          <w:szCs w:val="24"/>
          <w:lang w:eastAsia="zh-CN"/>
        </w:rPr>
        <w:t>]</w:t>
      </w:r>
      <w:r w:rsidRPr="00F71698">
        <w:rPr>
          <w:rFonts w:eastAsia="SimSun" w:cs="Times New Roman"/>
          <w:sz w:val="24"/>
          <w:szCs w:val="24"/>
          <w:lang w:eastAsia="zh-CN"/>
        </w:rPr>
        <w:t>，第</w:t>
      </w:r>
      <w:r w:rsidRPr="00F71698">
        <w:rPr>
          <w:rFonts w:eastAsia="SimSun" w:cs="Times New Roman"/>
          <w:sz w:val="24"/>
          <w:szCs w:val="24"/>
          <w:lang w:eastAsia="zh-CN"/>
        </w:rPr>
        <w:t xml:space="preserve">1– </w:t>
      </w:r>
      <w:r w:rsidRPr="00F71698">
        <w:rPr>
          <w:rFonts w:eastAsia="SimSun" w:cs="Times New Roman"/>
          <w:sz w:val="24"/>
          <w:szCs w:val="24"/>
          <w:lang w:eastAsia="zh-CN"/>
        </w:rPr>
        <w:t>页</w:t>
      </w:r>
      <w:r w:rsidRPr="00F71698">
        <w:rPr>
          <w:rFonts w:eastAsia="SimSun" w:cs="Times New Roman"/>
          <w:sz w:val="28"/>
          <w:szCs w:val="28"/>
          <w:lang w:eastAsia="zh-CN"/>
        </w:rPr>
        <w:t>。</w:t>
      </w:r>
    </w:p>
    <w:p w14:paraId="606D08AD" w14:textId="3BAEF889" w:rsidR="00F00269" w:rsidRPr="00AB538F" w:rsidRDefault="00F00269" w:rsidP="00A53A05">
      <w:pPr>
        <w:tabs>
          <w:tab w:val="clear" w:pos="1247"/>
          <w:tab w:val="clear" w:pos="1814"/>
          <w:tab w:val="clear" w:pos="2381"/>
          <w:tab w:val="clear" w:pos="2948"/>
          <w:tab w:val="clear" w:pos="3515"/>
        </w:tabs>
        <w:autoSpaceDE w:val="0"/>
        <w:autoSpaceDN w:val="0"/>
        <w:adjustRightInd w:val="0"/>
        <w:ind w:left="1276"/>
        <w:jc w:val="both"/>
        <w:rPr>
          <w:rFonts w:eastAsia="Calibri"/>
          <w:szCs w:val="24"/>
          <w:lang w:eastAsia="zh-CN"/>
        </w:rPr>
      </w:pPr>
    </w:p>
    <w:p w14:paraId="7054AD33" w14:textId="77777777" w:rsidR="00F00269" w:rsidRPr="006F4969" w:rsidRDefault="00F00269" w:rsidP="00A53A05">
      <w:pPr>
        <w:pStyle w:val="Normal-pool"/>
        <w:jc w:val="both"/>
        <w:rPr>
          <w:lang w:eastAsia="zh-CN"/>
        </w:rPr>
      </w:pPr>
    </w:p>
    <w:p w14:paraId="7B85787B" w14:textId="77777777" w:rsidR="00F00269" w:rsidRPr="006F4969" w:rsidRDefault="00F00269" w:rsidP="00A53A05">
      <w:pPr>
        <w:tabs>
          <w:tab w:val="clear" w:pos="1247"/>
          <w:tab w:val="clear" w:pos="1814"/>
          <w:tab w:val="clear" w:pos="2381"/>
          <w:tab w:val="clear" w:pos="2948"/>
          <w:tab w:val="clear" w:pos="3515"/>
        </w:tabs>
        <w:jc w:val="both"/>
        <w:rPr>
          <w:b/>
          <w:sz w:val="28"/>
          <w:szCs w:val="28"/>
          <w:lang w:eastAsia="zh-CN"/>
        </w:rPr>
      </w:pPr>
      <w:r w:rsidRPr="006F4969">
        <w:rPr>
          <w:lang w:eastAsia="zh-CN"/>
        </w:rPr>
        <w:br w:type="page"/>
      </w:r>
    </w:p>
    <w:p w14:paraId="4A6C09BC" w14:textId="6FD52DBC" w:rsidR="00F00269" w:rsidRPr="0060065B" w:rsidRDefault="0060065B" w:rsidP="00A53A05">
      <w:pPr>
        <w:pStyle w:val="BBTitle"/>
        <w:jc w:val="both"/>
        <w:rPr>
          <w:rFonts w:eastAsia="SimHei"/>
          <w:lang w:val="en-GB" w:eastAsia="zh-CN"/>
        </w:rPr>
      </w:pPr>
      <w:r w:rsidRPr="0060065B">
        <w:rPr>
          <w:rFonts w:eastAsia="SimHei"/>
          <w:lang w:val="en-GB" w:eastAsia="zh-CN"/>
        </w:rPr>
        <w:lastRenderedPageBreak/>
        <w:t>生物多样性和生态系统服务设想方案和模型方法评估报告的决策者摘要（交付品</w:t>
      </w:r>
      <w:r w:rsidRPr="0060065B">
        <w:rPr>
          <w:rFonts w:eastAsia="SimHei"/>
          <w:lang w:val="en-GB" w:eastAsia="zh-CN"/>
        </w:rPr>
        <w:t>3 (c)</w:t>
      </w:r>
      <w:r w:rsidRPr="0060065B">
        <w:rPr>
          <w:rFonts w:eastAsia="SimHei"/>
          <w:lang w:val="en-GB" w:eastAsia="zh-CN"/>
        </w:rPr>
        <w:t>）</w:t>
      </w:r>
    </w:p>
    <w:tbl>
      <w:tblPr>
        <w:tblW w:w="0" w:type="auto"/>
        <w:tblInd w:w="1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8"/>
      </w:tblGrid>
      <w:tr w:rsidR="000A55CA" w:rsidRPr="006F4969" w14:paraId="2F88AEEB" w14:textId="77777777" w:rsidTr="00FB7A41">
        <w:tc>
          <w:tcPr>
            <w:tcW w:w="8328" w:type="dxa"/>
            <w:shd w:val="clear" w:color="auto" w:fill="auto"/>
          </w:tcPr>
          <w:p w14:paraId="2DBE3F4C" w14:textId="7FC21485" w:rsidR="00F00269" w:rsidRPr="000C16D0" w:rsidRDefault="00585BCD" w:rsidP="00A53A05">
            <w:pPr>
              <w:pStyle w:val="Normal-pool"/>
              <w:spacing w:after="120"/>
              <w:jc w:val="both"/>
              <w:rPr>
                <w:rFonts w:ascii="SimHei" w:eastAsia="SimHei" w:hAnsi="SimHei"/>
                <w:b/>
                <w:sz w:val="24"/>
                <w:szCs w:val="24"/>
                <w:lang w:eastAsia="zh-CN"/>
              </w:rPr>
            </w:pPr>
            <w:r w:rsidRPr="000C16D0">
              <w:rPr>
                <w:rFonts w:ascii="SimHei" w:eastAsia="SimHei" w:hAnsi="SimHei" w:hint="eastAsia"/>
                <w:b/>
                <w:sz w:val="24"/>
                <w:szCs w:val="24"/>
                <w:lang w:val="zh-CN" w:eastAsia="zh-CN"/>
              </w:rPr>
              <w:t>高级别信息</w:t>
            </w:r>
          </w:p>
          <w:p w14:paraId="7C4EEC4D" w14:textId="77777777" w:rsidR="00585BCD" w:rsidRPr="000C16D0" w:rsidRDefault="00585BCD" w:rsidP="00A53A05">
            <w:pPr>
              <w:pStyle w:val="Normal-pool"/>
              <w:jc w:val="both"/>
              <w:rPr>
                <w:sz w:val="24"/>
                <w:szCs w:val="24"/>
                <w:lang w:val="en-US" w:eastAsia="zh-CN"/>
              </w:rPr>
            </w:pPr>
            <w:r w:rsidRPr="000C16D0">
              <w:rPr>
                <w:rFonts w:hint="eastAsia"/>
                <w:sz w:val="24"/>
                <w:szCs w:val="24"/>
                <w:lang w:val="en-US" w:eastAsia="zh-CN"/>
              </w:rPr>
              <w:t>高级别信息</w:t>
            </w:r>
            <w:r w:rsidRPr="000C16D0">
              <w:rPr>
                <w:rFonts w:hint="eastAsia"/>
                <w:sz w:val="24"/>
                <w:szCs w:val="24"/>
                <w:lang w:val="en-US" w:eastAsia="zh-CN"/>
              </w:rPr>
              <w:t>1</w:t>
            </w:r>
            <w:r w:rsidRPr="000C16D0">
              <w:rPr>
                <w:rFonts w:hint="eastAsia"/>
                <w:sz w:val="24"/>
                <w:szCs w:val="24"/>
                <w:lang w:val="en-US" w:eastAsia="zh-CN"/>
              </w:rPr>
              <w:t>：设想方案和模型能够对政策支持发挥重大作用，尽管迄今为止若干障碍阻碍了其广泛使用。</w:t>
            </w:r>
          </w:p>
          <w:p w14:paraId="7ACC3756" w14:textId="77777777" w:rsidR="00585BCD" w:rsidRPr="000C16D0" w:rsidRDefault="00585BCD" w:rsidP="00A53A05">
            <w:pPr>
              <w:pStyle w:val="Normal-pool"/>
              <w:jc w:val="both"/>
              <w:rPr>
                <w:sz w:val="24"/>
                <w:szCs w:val="24"/>
                <w:lang w:val="en-US" w:eastAsia="zh-CN"/>
              </w:rPr>
            </w:pPr>
            <w:r w:rsidRPr="000C16D0">
              <w:rPr>
                <w:rFonts w:hint="eastAsia"/>
                <w:sz w:val="24"/>
                <w:szCs w:val="24"/>
                <w:lang w:val="en-US" w:eastAsia="zh-CN"/>
              </w:rPr>
              <w:t>高级别信息</w:t>
            </w:r>
            <w:r w:rsidRPr="000C16D0">
              <w:rPr>
                <w:rFonts w:hint="eastAsia"/>
                <w:sz w:val="24"/>
                <w:szCs w:val="24"/>
                <w:lang w:val="en-US" w:eastAsia="zh-CN"/>
              </w:rPr>
              <w:t>2</w:t>
            </w:r>
            <w:r w:rsidRPr="000C16D0">
              <w:rPr>
                <w:rFonts w:hint="eastAsia"/>
                <w:sz w:val="24"/>
                <w:szCs w:val="24"/>
                <w:lang w:val="en-US" w:eastAsia="zh-CN"/>
              </w:rPr>
              <w:t>：可获得许多相关方法和工具，但应将其与任何特定评估或决策支持活动的需求仔细匹配，谨慎应用，并考虑到与模型预测有关的不确定性和不可预期性。</w:t>
            </w:r>
          </w:p>
          <w:p w14:paraId="6E578B52" w14:textId="0773D7B4" w:rsidR="00F00269" w:rsidRPr="006F4969" w:rsidRDefault="00585BCD" w:rsidP="00A53A05">
            <w:pPr>
              <w:pStyle w:val="Normal-pool"/>
              <w:spacing w:after="120"/>
              <w:jc w:val="both"/>
              <w:rPr>
                <w:lang w:eastAsia="zh-CN"/>
              </w:rPr>
            </w:pPr>
            <w:r w:rsidRPr="000C16D0">
              <w:rPr>
                <w:rFonts w:hint="eastAsia"/>
                <w:sz w:val="24"/>
                <w:szCs w:val="24"/>
                <w:lang w:val="zh-CN" w:eastAsia="zh-CN"/>
              </w:rPr>
              <w:t>高级别信息</w:t>
            </w:r>
            <w:r w:rsidRPr="000C16D0">
              <w:rPr>
                <w:rFonts w:hint="eastAsia"/>
                <w:sz w:val="24"/>
                <w:szCs w:val="24"/>
                <w:lang w:val="zh-CN" w:eastAsia="zh-CN"/>
              </w:rPr>
              <w:t>3</w:t>
            </w:r>
            <w:r w:rsidRPr="000C16D0">
              <w:rPr>
                <w:rFonts w:hint="eastAsia"/>
                <w:sz w:val="24"/>
                <w:szCs w:val="24"/>
                <w:lang w:val="zh-CN" w:eastAsia="zh-CN"/>
              </w:rPr>
              <w:t>：在设想方案和模型的制定和使用方面仍存在重大挑战，但是可通过适当的规划、投资、能力建设和其他工作克服挑战。</w:t>
            </w:r>
          </w:p>
        </w:tc>
      </w:tr>
    </w:tbl>
    <w:p w14:paraId="29AB3707" w14:textId="4A5A596C" w:rsidR="00F00269" w:rsidRPr="006F4969" w:rsidRDefault="00F00269" w:rsidP="00A53A05">
      <w:pPr>
        <w:pStyle w:val="CH1"/>
        <w:jc w:val="both"/>
        <w:rPr>
          <w:lang w:val="en-GB" w:eastAsia="zh-CN"/>
        </w:rPr>
      </w:pPr>
      <w:r w:rsidRPr="006F4969">
        <w:rPr>
          <w:lang w:val="en-GB" w:eastAsia="zh-CN"/>
        </w:rPr>
        <w:tab/>
      </w:r>
      <w:r w:rsidRPr="006F4969">
        <w:rPr>
          <w:lang w:val="en-GB" w:eastAsia="zh-CN"/>
        </w:rPr>
        <w:tab/>
      </w:r>
      <w:r w:rsidR="00585BCD" w:rsidRPr="00884DFF">
        <w:rPr>
          <w:rFonts w:ascii="SimHei" w:eastAsia="SimHei" w:hAnsi="SimHei"/>
          <w:lang w:eastAsia="zh-CN"/>
        </w:rPr>
        <w:t>导言</w:t>
      </w:r>
    </w:p>
    <w:p w14:paraId="286AD03A" w14:textId="33671FAC" w:rsidR="00F00269" w:rsidRPr="006F4969" w:rsidRDefault="00585BCD" w:rsidP="00A53A05">
      <w:pPr>
        <w:pStyle w:val="Normal-pool"/>
        <w:spacing w:after="120"/>
        <w:ind w:left="1247"/>
        <w:jc w:val="both"/>
        <w:rPr>
          <w:lang w:eastAsia="zh-CN"/>
        </w:rPr>
      </w:pPr>
      <w:r w:rsidRPr="00AA61CF">
        <w:rPr>
          <w:rFonts w:hAnsi="SimSun"/>
          <w:sz w:val="24"/>
          <w:szCs w:val="24"/>
          <w:lang w:eastAsia="zh-CN"/>
        </w:rPr>
        <w:t>生物多样性和生态系统服务政府间科学政策平台全体会议第二届会议通过的范围界定报告指出，启动生物多样性和生态系统服务设想方案和模型方法评估的目的在于就在平台下所有工作中使用此类方法提供专家咨询意见，从而确保各项交付品的政策相关性（</w:t>
      </w:r>
      <w:r w:rsidRPr="00AA61CF">
        <w:rPr>
          <w:sz w:val="24"/>
          <w:szCs w:val="24"/>
          <w:lang w:eastAsia="zh-CN"/>
        </w:rPr>
        <w:t>IPBES/2/17</w:t>
      </w:r>
      <w:r w:rsidRPr="00AA61CF">
        <w:rPr>
          <w:rFonts w:hAnsi="SimSun"/>
          <w:sz w:val="24"/>
          <w:szCs w:val="24"/>
          <w:lang w:eastAsia="zh-CN"/>
        </w:rPr>
        <w:t>，附件六）。这是平台首</w:t>
      </w:r>
      <w:r>
        <w:rPr>
          <w:rFonts w:hAnsi="SimSun" w:hint="eastAsia"/>
          <w:sz w:val="24"/>
          <w:szCs w:val="24"/>
          <w:lang w:eastAsia="zh-CN"/>
        </w:rPr>
        <w:t>批</w:t>
      </w:r>
      <w:r w:rsidRPr="00AA61CF">
        <w:rPr>
          <w:rFonts w:hAnsi="SimSun"/>
          <w:sz w:val="24"/>
          <w:szCs w:val="24"/>
          <w:lang w:eastAsia="zh-CN"/>
        </w:rPr>
        <w:t>评估活动之一，因为其针对区域、全球和专题评估以及平台其他工作队和专家组的评估，提供了设想方案和模型使用方面的指导</w:t>
      </w:r>
      <w:r>
        <w:rPr>
          <w:rFonts w:hAnsi="SimSun" w:hint="eastAsia"/>
          <w:sz w:val="24"/>
          <w:szCs w:val="24"/>
          <w:lang w:eastAsia="zh-CN"/>
        </w:rPr>
        <w:t>。</w:t>
      </w:r>
    </w:p>
    <w:p w14:paraId="24C2FBE4" w14:textId="29367ABE" w:rsidR="00632869" w:rsidRPr="00E33DFE" w:rsidRDefault="00E33DFE" w:rsidP="00A53A05">
      <w:pPr>
        <w:pStyle w:val="Normal-pool"/>
        <w:spacing w:after="120"/>
        <w:ind w:left="1247"/>
        <w:jc w:val="both"/>
        <w:rPr>
          <w:sz w:val="24"/>
          <w:szCs w:val="24"/>
          <w:lang w:eastAsia="zh-CN"/>
        </w:rPr>
      </w:pPr>
      <w:r w:rsidRPr="00E33DFE">
        <w:rPr>
          <w:rFonts w:hint="eastAsia"/>
          <w:sz w:val="24"/>
          <w:szCs w:val="24"/>
          <w:lang w:eastAsia="zh-CN"/>
        </w:rPr>
        <w:t>评估成果报告载于</w:t>
      </w:r>
      <w:r w:rsidR="00CE74AB" w:rsidRPr="00E33DFE">
        <w:rPr>
          <w:sz w:val="24"/>
          <w:szCs w:val="24"/>
          <w:lang w:eastAsia="zh-CN"/>
        </w:rPr>
        <w:t>IPBES/4/INF/3/Rev.1</w:t>
      </w:r>
      <w:r w:rsidRPr="00E33DFE">
        <w:rPr>
          <w:rFonts w:hint="eastAsia"/>
          <w:sz w:val="24"/>
          <w:szCs w:val="24"/>
          <w:lang w:eastAsia="zh-CN"/>
        </w:rPr>
        <w:t>号文件。本文件为决策者提供完整评估报告中的内容摘要。</w:t>
      </w:r>
    </w:p>
    <w:tbl>
      <w:tblPr>
        <w:tblW w:w="0" w:type="auto"/>
        <w:tblInd w:w="1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8"/>
      </w:tblGrid>
      <w:tr w:rsidR="000A55CA" w:rsidRPr="006F4969" w14:paraId="14F4BB29" w14:textId="77777777" w:rsidTr="00FB7A41">
        <w:tc>
          <w:tcPr>
            <w:tcW w:w="8328" w:type="dxa"/>
            <w:shd w:val="clear" w:color="auto" w:fill="auto"/>
          </w:tcPr>
          <w:p w14:paraId="77CA62F4" w14:textId="77777777" w:rsidR="00A55B3C" w:rsidRPr="000C16D0" w:rsidRDefault="00A55B3C" w:rsidP="00A53A05">
            <w:pPr>
              <w:pStyle w:val="Normal-pool"/>
              <w:spacing w:before="120"/>
              <w:jc w:val="both"/>
              <w:rPr>
                <w:sz w:val="24"/>
                <w:szCs w:val="24"/>
                <w:lang w:val="en-US" w:eastAsia="zh-CN"/>
              </w:rPr>
            </w:pPr>
            <w:r w:rsidRPr="000C16D0">
              <w:rPr>
                <w:rFonts w:hint="eastAsia"/>
                <w:sz w:val="24"/>
                <w:szCs w:val="24"/>
                <w:lang w:val="en-US" w:eastAsia="zh-CN"/>
              </w:rPr>
              <w:t>“模型”是对某系统关键组成部分及各组成部分之间关系的定性或定量描述。本评估主要关注描述（一）间接与直接驱动因素；（二）直接驱动因素与自然；以及（三）自然与自然对人类的益处之间关系的模型。</w:t>
            </w:r>
          </w:p>
          <w:p w14:paraId="3FA41635" w14:textId="1BA2529D" w:rsidR="00F00269" w:rsidRPr="00A55B3C" w:rsidRDefault="00A55B3C" w:rsidP="00A53A05">
            <w:pPr>
              <w:pStyle w:val="Normal-pool"/>
              <w:spacing w:before="120" w:after="120"/>
              <w:jc w:val="both"/>
              <w:rPr>
                <w:sz w:val="22"/>
                <w:szCs w:val="22"/>
                <w:lang w:val="en-US" w:eastAsia="zh-CN"/>
              </w:rPr>
            </w:pPr>
            <w:r w:rsidRPr="000C16D0">
              <w:rPr>
                <w:rFonts w:hint="eastAsia"/>
                <w:sz w:val="24"/>
                <w:szCs w:val="24"/>
                <w:lang w:val="en-US" w:eastAsia="zh-CN"/>
              </w:rPr>
              <w:t>“设想方案”代表了某系统中的一项或多项组成部分的潜在发展，具体而言，在本评估中，代表了自然及自然的益处的变化驱动因素的潜在发展，包括替代政策或管理备选方案。</w:t>
            </w:r>
          </w:p>
        </w:tc>
      </w:tr>
    </w:tbl>
    <w:p w14:paraId="0BBCC773" w14:textId="3E42941F" w:rsidR="00F00269" w:rsidRPr="006F4969" w:rsidRDefault="005B5117" w:rsidP="00A53A05">
      <w:pPr>
        <w:pStyle w:val="Normal-pool"/>
        <w:keepNext/>
        <w:spacing w:before="120" w:after="120"/>
        <w:ind w:left="1247"/>
        <w:jc w:val="both"/>
        <w:rPr>
          <w:lang w:eastAsia="zh-CN"/>
        </w:rPr>
      </w:pPr>
      <w:r w:rsidRPr="00AA61CF">
        <w:rPr>
          <w:rFonts w:hAnsi="SimSun"/>
          <w:sz w:val="24"/>
          <w:szCs w:val="24"/>
          <w:lang w:eastAsia="zh-CN"/>
        </w:rPr>
        <w:t>由于此评估侧重于方法，因而决策者摘要和评估报告全文比平台其他专题、区域和全球评估更具技术性。评估具体侧重以下方面</w:t>
      </w:r>
      <w:r>
        <w:rPr>
          <w:rFonts w:hAnsi="SimSun" w:hint="eastAsia"/>
          <w:sz w:val="24"/>
          <w:szCs w:val="24"/>
          <w:lang w:eastAsia="zh-CN"/>
        </w:rPr>
        <w:t>：</w:t>
      </w:r>
    </w:p>
    <w:p w14:paraId="145BDB6C" w14:textId="3C33F13E" w:rsidR="005B5117" w:rsidRPr="000C16D0" w:rsidRDefault="005B5117" w:rsidP="00A53A05">
      <w:pPr>
        <w:numPr>
          <w:ilvl w:val="0"/>
          <w:numId w:val="115"/>
        </w:numPr>
        <w:tabs>
          <w:tab w:val="clear" w:pos="1247"/>
          <w:tab w:val="clear" w:pos="1814"/>
          <w:tab w:val="clear" w:pos="2381"/>
          <w:tab w:val="clear" w:pos="2948"/>
          <w:tab w:val="clear" w:pos="3515"/>
        </w:tabs>
        <w:spacing w:afterLines="100" w:after="240"/>
        <w:ind w:left="1871" w:hanging="624"/>
        <w:jc w:val="both"/>
        <w:rPr>
          <w:sz w:val="24"/>
          <w:szCs w:val="24"/>
          <w:lang w:eastAsia="zh-CN"/>
        </w:rPr>
      </w:pPr>
      <w:r w:rsidRPr="000C16D0">
        <w:rPr>
          <w:rFonts w:hAnsi="SimSun"/>
          <w:sz w:val="24"/>
          <w:szCs w:val="24"/>
          <w:lang w:eastAsia="zh-CN"/>
        </w:rPr>
        <w:t>对于在与生物多样性和生态系统服务相关的评估、政策设计和实施中使用设想方案和模型方面的最先进且最佳做法的关键分析；</w:t>
      </w:r>
    </w:p>
    <w:p w14:paraId="22FD7ED3" w14:textId="77777777" w:rsidR="005B5117" w:rsidRPr="000C16D0" w:rsidRDefault="005B5117" w:rsidP="00A53A05">
      <w:pPr>
        <w:numPr>
          <w:ilvl w:val="0"/>
          <w:numId w:val="115"/>
        </w:numPr>
        <w:tabs>
          <w:tab w:val="clear" w:pos="1247"/>
          <w:tab w:val="clear" w:pos="1814"/>
          <w:tab w:val="clear" w:pos="2381"/>
          <w:tab w:val="clear" w:pos="2948"/>
          <w:tab w:val="clear" w:pos="3515"/>
        </w:tabs>
        <w:spacing w:afterLines="100" w:after="240"/>
        <w:ind w:left="1871" w:hanging="624"/>
        <w:jc w:val="both"/>
        <w:rPr>
          <w:sz w:val="24"/>
          <w:szCs w:val="24"/>
          <w:lang w:eastAsia="zh-CN"/>
        </w:rPr>
      </w:pPr>
      <w:r w:rsidRPr="000C16D0">
        <w:rPr>
          <w:rFonts w:hAnsi="SimSun"/>
          <w:sz w:val="24"/>
          <w:szCs w:val="24"/>
          <w:lang w:eastAsia="zh-CN"/>
        </w:rPr>
        <w:t>针对与设想方案和模型相关的数据、知识、方法和工具方面的缺口提出的弥补方法；</w:t>
      </w:r>
    </w:p>
    <w:p w14:paraId="5738A8A8" w14:textId="082377A5" w:rsidR="00F00269" w:rsidRPr="000C16D0" w:rsidRDefault="005B5117" w:rsidP="00A53A05">
      <w:pPr>
        <w:pStyle w:val="Normal-pool"/>
        <w:numPr>
          <w:ilvl w:val="0"/>
          <w:numId w:val="29"/>
        </w:numPr>
        <w:tabs>
          <w:tab w:val="clear" w:pos="1247"/>
          <w:tab w:val="clear" w:pos="1814"/>
          <w:tab w:val="clear" w:pos="2381"/>
          <w:tab w:val="clear" w:pos="2948"/>
          <w:tab w:val="clear" w:pos="3515"/>
          <w:tab w:val="clear" w:pos="4082"/>
          <w:tab w:val="left" w:pos="624"/>
        </w:tabs>
        <w:spacing w:after="120"/>
        <w:ind w:left="1871" w:hanging="624"/>
        <w:jc w:val="both"/>
        <w:rPr>
          <w:sz w:val="24"/>
          <w:szCs w:val="24"/>
          <w:lang w:eastAsia="zh-CN"/>
        </w:rPr>
      </w:pPr>
      <w:bookmarkStart w:id="21" w:name="_DV_M14"/>
      <w:bookmarkStart w:id="22" w:name="_DV_M15"/>
      <w:bookmarkEnd w:id="21"/>
      <w:bookmarkEnd w:id="22"/>
      <w:r w:rsidRPr="000C16D0">
        <w:rPr>
          <w:rFonts w:hAnsi="SimSun"/>
          <w:sz w:val="24"/>
          <w:szCs w:val="24"/>
          <w:lang w:eastAsia="zh-CN"/>
        </w:rPr>
        <w:t>平台</w:t>
      </w:r>
      <w:r w:rsidRPr="000C16D0">
        <w:rPr>
          <w:rFonts w:hAnsi="SimSun" w:hint="eastAsia"/>
          <w:sz w:val="24"/>
          <w:szCs w:val="24"/>
          <w:lang w:eastAsia="zh-CN"/>
        </w:rPr>
        <w:t>成员国、利益攸关方和科学界</w:t>
      </w:r>
      <w:r w:rsidRPr="000C16D0">
        <w:rPr>
          <w:rFonts w:hAnsi="SimSun"/>
          <w:sz w:val="24"/>
          <w:szCs w:val="24"/>
          <w:lang w:eastAsia="zh-CN"/>
        </w:rPr>
        <w:t>就实施和鼓励</w:t>
      </w:r>
      <w:r w:rsidRPr="000C16D0">
        <w:rPr>
          <w:rFonts w:hAnsi="SimSun" w:hint="eastAsia"/>
          <w:sz w:val="24"/>
          <w:szCs w:val="24"/>
          <w:lang w:eastAsia="zh-CN"/>
        </w:rPr>
        <w:t>有关设想方案和模型使</w:t>
      </w:r>
      <w:r w:rsidRPr="000C16D0">
        <w:rPr>
          <w:rFonts w:hAnsi="SimSun" w:hint="eastAsia"/>
          <w:spacing w:val="-10"/>
          <w:sz w:val="24"/>
          <w:szCs w:val="24"/>
          <w:lang w:eastAsia="zh-CN"/>
        </w:rPr>
        <w:t>用的</w:t>
      </w:r>
      <w:r w:rsidRPr="000C16D0">
        <w:rPr>
          <w:rFonts w:hAnsi="SimSun"/>
          <w:spacing w:val="-10"/>
          <w:sz w:val="24"/>
          <w:szCs w:val="24"/>
          <w:lang w:eastAsia="zh-CN"/>
        </w:rPr>
        <w:t>最佳做法、参与能力建设以及调动土著和地方知识所提出的行动建议</w:t>
      </w:r>
      <w:r w:rsidRPr="000C16D0">
        <w:rPr>
          <w:rFonts w:hint="eastAsia"/>
          <w:sz w:val="24"/>
          <w:szCs w:val="24"/>
          <w:lang w:eastAsia="zh-CN"/>
        </w:rPr>
        <w:t>。</w:t>
      </w:r>
    </w:p>
    <w:p w14:paraId="07673CD6" w14:textId="77777777" w:rsidR="005B5117" w:rsidRPr="00AA61CF" w:rsidRDefault="005B5117" w:rsidP="00A53A05">
      <w:pPr>
        <w:spacing w:afterLines="100" w:after="240"/>
        <w:ind w:left="1247"/>
        <w:jc w:val="both"/>
        <w:rPr>
          <w:sz w:val="24"/>
          <w:szCs w:val="24"/>
          <w:lang w:eastAsia="zh-CN"/>
        </w:rPr>
      </w:pPr>
      <w:r w:rsidRPr="00AA61CF">
        <w:rPr>
          <w:rFonts w:hAnsi="SimSun"/>
          <w:sz w:val="24"/>
          <w:szCs w:val="24"/>
          <w:lang w:eastAsia="zh-CN"/>
        </w:rPr>
        <w:t>与平台的专题、区域或全球评估不同，方法评估不分析生物多样性和生态系统服务的现状、趋势或未来预测。</w:t>
      </w:r>
    </w:p>
    <w:p w14:paraId="47856EBB" w14:textId="2B473029" w:rsidR="00F00269" w:rsidRPr="006F4969" w:rsidRDefault="005B5117" w:rsidP="00A53A05">
      <w:pPr>
        <w:pStyle w:val="Normal-pool"/>
        <w:spacing w:after="120"/>
        <w:ind w:left="1247"/>
        <w:jc w:val="both"/>
        <w:rPr>
          <w:lang w:eastAsia="zh-CN"/>
        </w:rPr>
      </w:pPr>
      <w:r w:rsidRPr="00AA61CF">
        <w:rPr>
          <w:rFonts w:hAnsi="SimSun"/>
          <w:sz w:val="24"/>
          <w:szCs w:val="24"/>
          <w:lang w:eastAsia="zh-CN"/>
        </w:rPr>
        <w:t>方法评估面向若干类受众。决策者摘要和第</w:t>
      </w:r>
      <w:r w:rsidRPr="00AA61CF">
        <w:rPr>
          <w:sz w:val="24"/>
          <w:szCs w:val="24"/>
          <w:lang w:eastAsia="zh-CN"/>
        </w:rPr>
        <w:t>1</w:t>
      </w:r>
      <w:r w:rsidRPr="00AA61CF">
        <w:rPr>
          <w:rFonts w:hAnsi="SimSun"/>
          <w:sz w:val="24"/>
          <w:szCs w:val="24"/>
          <w:lang w:eastAsia="zh-CN"/>
        </w:rPr>
        <w:t>章的编写针对广泛的受众，包括平台</w:t>
      </w:r>
      <w:r w:rsidR="00BC1BDA">
        <w:rPr>
          <w:rFonts w:hAnsi="SimSun" w:hint="eastAsia"/>
          <w:sz w:val="24"/>
          <w:szCs w:val="24"/>
          <w:lang w:eastAsia="zh-CN"/>
        </w:rPr>
        <w:t>社区</w:t>
      </w:r>
      <w:r w:rsidRPr="00AA61CF">
        <w:rPr>
          <w:rFonts w:hAnsi="SimSun"/>
          <w:sz w:val="24"/>
          <w:szCs w:val="24"/>
          <w:lang w:eastAsia="zh-CN"/>
        </w:rPr>
        <w:t>内的受众以及并未直接参与平台的利益攸关方和决策者。第</w:t>
      </w:r>
      <w:r w:rsidRPr="00AA61CF">
        <w:rPr>
          <w:sz w:val="24"/>
          <w:szCs w:val="24"/>
          <w:lang w:eastAsia="zh-CN"/>
        </w:rPr>
        <w:t>2</w:t>
      </w:r>
      <w:r w:rsidRPr="00AA61CF">
        <w:rPr>
          <w:rFonts w:hAnsi="SimSun"/>
          <w:sz w:val="24"/>
          <w:szCs w:val="24"/>
          <w:lang w:eastAsia="zh-CN"/>
        </w:rPr>
        <w:t>至</w:t>
      </w:r>
      <w:r w:rsidRPr="00AA61CF">
        <w:rPr>
          <w:sz w:val="24"/>
          <w:szCs w:val="24"/>
          <w:lang w:eastAsia="zh-CN"/>
        </w:rPr>
        <w:t>8</w:t>
      </w:r>
      <w:r w:rsidRPr="00AA61CF">
        <w:rPr>
          <w:rFonts w:hAnsi="SimSun"/>
          <w:sz w:val="24"/>
          <w:szCs w:val="24"/>
          <w:lang w:eastAsia="zh-CN"/>
        </w:rPr>
        <w:t>章</w:t>
      </w:r>
      <w:r w:rsidRPr="00AA61CF">
        <w:rPr>
          <w:rFonts w:hAnsi="SimSun"/>
          <w:sz w:val="24"/>
          <w:szCs w:val="24"/>
          <w:lang w:eastAsia="zh-CN"/>
        </w:rPr>
        <w:lastRenderedPageBreak/>
        <w:t>的关键分析和观点更具技术性，其受众除平台专家组和工作队之外，还包括广大的科学界</w:t>
      </w:r>
      <w:r>
        <w:rPr>
          <w:rFonts w:hint="eastAsia"/>
          <w:lang w:eastAsia="zh-CN"/>
        </w:rPr>
        <w:t>。</w:t>
      </w:r>
    </w:p>
    <w:p w14:paraId="64F5DA91" w14:textId="1EF67A94" w:rsidR="00F00269" w:rsidRPr="006F4969" w:rsidRDefault="00BC1BDA" w:rsidP="00A53A05">
      <w:pPr>
        <w:pStyle w:val="Normal-pool"/>
        <w:keepNext/>
        <w:keepLines/>
        <w:spacing w:after="120"/>
        <w:ind w:left="1247"/>
        <w:jc w:val="both"/>
        <w:rPr>
          <w:lang w:eastAsia="zh-CN"/>
        </w:rPr>
      </w:pPr>
      <w:r w:rsidRPr="00AA61CF">
        <w:rPr>
          <w:rFonts w:hAnsi="SimSun"/>
          <w:sz w:val="24"/>
          <w:szCs w:val="24"/>
          <w:lang w:eastAsia="zh-CN"/>
        </w:rPr>
        <w:t>平台外部的目标受众包括</w:t>
      </w:r>
      <w:r>
        <w:rPr>
          <w:rFonts w:hAnsi="SimSun" w:hint="eastAsia"/>
          <w:sz w:val="24"/>
          <w:szCs w:val="24"/>
          <w:lang w:eastAsia="zh-CN"/>
        </w:rPr>
        <w:t>：</w:t>
      </w:r>
    </w:p>
    <w:p w14:paraId="448BAE1C" w14:textId="10703DC1" w:rsidR="00BC1BDA" w:rsidRPr="000C16D0" w:rsidRDefault="00BC1BDA" w:rsidP="00A53A05">
      <w:pPr>
        <w:numPr>
          <w:ilvl w:val="0"/>
          <w:numId w:val="115"/>
        </w:numPr>
        <w:tabs>
          <w:tab w:val="clear" w:pos="1247"/>
          <w:tab w:val="clear" w:pos="1814"/>
          <w:tab w:val="clear" w:pos="2381"/>
          <w:tab w:val="clear" w:pos="2948"/>
          <w:tab w:val="clear" w:pos="3515"/>
        </w:tabs>
        <w:spacing w:afterLines="100" w:after="240"/>
        <w:ind w:left="1871" w:hanging="624"/>
        <w:jc w:val="both"/>
        <w:rPr>
          <w:sz w:val="24"/>
          <w:szCs w:val="24"/>
          <w:lang w:eastAsia="zh-CN"/>
        </w:rPr>
      </w:pPr>
      <w:r w:rsidRPr="000C16D0">
        <w:rPr>
          <w:rFonts w:hAnsi="SimSun" w:hint="eastAsia"/>
          <w:sz w:val="24"/>
          <w:szCs w:val="24"/>
          <w:lang w:eastAsia="zh-CN"/>
        </w:rPr>
        <w:t>希望利用设想方案和模型为</w:t>
      </w:r>
      <w:r w:rsidRPr="000C16D0">
        <w:rPr>
          <w:rFonts w:hAnsi="SimSun"/>
          <w:sz w:val="24"/>
          <w:szCs w:val="24"/>
          <w:lang w:eastAsia="zh-CN"/>
        </w:rPr>
        <w:t>地方至全球层面的</w:t>
      </w:r>
      <w:r w:rsidRPr="000C16D0">
        <w:rPr>
          <w:rFonts w:hAnsi="SimSun" w:hint="eastAsia"/>
          <w:sz w:val="24"/>
          <w:szCs w:val="24"/>
          <w:lang w:eastAsia="zh-CN"/>
        </w:rPr>
        <w:t>决策进程提供信息的</w:t>
      </w:r>
      <w:r w:rsidRPr="000C16D0">
        <w:rPr>
          <w:rFonts w:hAnsi="SimSun"/>
          <w:sz w:val="24"/>
          <w:szCs w:val="24"/>
          <w:lang w:eastAsia="zh-CN"/>
        </w:rPr>
        <w:t>政策</w:t>
      </w:r>
      <w:r w:rsidRPr="000C16D0">
        <w:rPr>
          <w:rFonts w:hAnsi="SimSun" w:hint="eastAsia"/>
          <w:sz w:val="24"/>
          <w:szCs w:val="24"/>
          <w:lang w:eastAsia="zh-CN"/>
        </w:rPr>
        <w:t>支持实施者及政策制定者。</w:t>
      </w:r>
      <w:r w:rsidRPr="000C16D0">
        <w:rPr>
          <w:rFonts w:hAnsi="SimSun"/>
          <w:sz w:val="24"/>
          <w:szCs w:val="24"/>
          <w:lang w:eastAsia="zh-CN"/>
        </w:rPr>
        <w:t>评估就在广泛的决策背景和范围内</w:t>
      </w:r>
      <w:r w:rsidR="00D54CC2">
        <w:rPr>
          <w:rFonts w:hAnsi="SimSun" w:hint="eastAsia"/>
          <w:sz w:val="24"/>
          <w:szCs w:val="24"/>
          <w:lang w:eastAsia="zh-CN"/>
        </w:rPr>
        <w:t>，</w:t>
      </w:r>
      <w:r w:rsidRPr="000C16D0">
        <w:rPr>
          <w:rFonts w:hAnsi="SimSun"/>
          <w:sz w:val="24"/>
          <w:szCs w:val="24"/>
          <w:lang w:eastAsia="zh-CN"/>
        </w:rPr>
        <w:t>适当且有效地使</w:t>
      </w:r>
      <w:r w:rsidR="00426CDE" w:rsidRPr="000C16D0">
        <w:rPr>
          <w:rFonts w:hAnsi="SimSun"/>
          <w:sz w:val="24"/>
          <w:szCs w:val="24"/>
          <w:lang w:eastAsia="zh-CN"/>
        </w:rPr>
        <w:t>用设想方案和模型提供指导</w:t>
      </w:r>
      <w:r w:rsidR="00426CDE" w:rsidRPr="000C16D0">
        <w:rPr>
          <w:rFonts w:hAnsi="SimSun" w:hint="eastAsia"/>
          <w:sz w:val="24"/>
          <w:szCs w:val="24"/>
          <w:lang w:eastAsia="zh-CN"/>
        </w:rPr>
        <w:t>；</w:t>
      </w:r>
    </w:p>
    <w:p w14:paraId="08010C57" w14:textId="60DBD83E" w:rsidR="00F00269" w:rsidRPr="000C16D0" w:rsidRDefault="00BC1BDA" w:rsidP="00A53A05">
      <w:pPr>
        <w:pStyle w:val="Normal-pool"/>
        <w:numPr>
          <w:ilvl w:val="0"/>
          <w:numId w:val="29"/>
        </w:numPr>
        <w:tabs>
          <w:tab w:val="clear" w:pos="1247"/>
          <w:tab w:val="clear" w:pos="1814"/>
          <w:tab w:val="clear" w:pos="2381"/>
          <w:tab w:val="clear" w:pos="2948"/>
          <w:tab w:val="clear" w:pos="3515"/>
          <w:tab w:val="clear" w:pos="4082"/>
          <w:tab w:val="left" w:pos="624"/>
        </w:tabs>
        <w:spacing w:after="120"/>
        <w:ind w:left="1871" w:hanging="624"/>
        <w:jc w:val="both"/>
        <w:rPr>
          <w:sz w:val="24"/>
          <w:szCs w:val="24"/>
          <w:lang w:eastAsia="zh-CN"/>
        </w:rPr>
      </w:pPr>
      <w:r w:rsidRPr="000C16D0">
        <w:rPr>
          <w:sz w:val="24"/>
          <w:szCs w:val="24"/>
          <w:lang w:eastAsia="zh-CN"/>
        </w:rPr>
        <w:tab/>
      </w:r>
      <w:r w:rsidRPr="000C16D0">
        <w:rPr>
          <w:rFonts w:hAnsi="SimSun"/>
          <w:sz w:val="24"/>
          <w:szCs w:val="24"/>
          <w:lang w:eastAsia="zh-CN"/>
        </w:rPr>
        <w:t>科学界和供资机构：评估分析了主要知识缺口，还就弥补这些缺口的方法提出了建议，弥补缺口将提高设想方案和模型在平台发挥的效用，并使之更广泛地用于政策制定和决策</w:t>
      </w:r>
      <w:r w:rsidRPr="000C16D0">
        <w:rPr>
          <w:rFonts w:hint="eastAsia"/>
          <w:sz w:val="24"/>
          <w:szCs w:val="24"/>
          <w:lang w:eastAsia="zh-CN"/>
        </w:rPr>
        <w:t>。</w:t>
      </w:r>
    </w:p>
    <w:p w14:paraId="2B432572" w14:textId="034297DE" w:rsidR="00F00269" w:rsidRPr="006F4969" w:rsidRDefault="008467F2" w:rsidP="00A53A05">
      <w:pPr>
        <w:pStyle w:val="Normal-pool"/>
        <w:spacing w:after="120"/>
        <w:ind w:left="1247"/>
        <w:jc w:val="both"/>
        <w:rPr>
          <w:lang w:eastAsia="zh-CN"/>
        </w:rPr>
      </w:pPr>
      <w:r w:rsidRPr="00AA61CF">
        <w:rPr>
          <w:rFonts w:hAnsi="SimSun"/>
          <w:sz w:val="24"/>
          <w:szCs w:val="24"/>
          <w:lang w:eastAsia="zh-CN"/>
        </w:rPr>
        <w:t>平台内的预定目标受众包括</w:t>
      </w:r>
      <w:r>
        <w:rPr>
          <w:rFonts w:hAnsi="SimSun" w:hint="eastAsia"/>
          <w:sz w:val="24"/>
          <w:szCs w:val="24"/>
          <w:lang w:eastAsia="zh-CN"/>
        </w:rPr>
        <w:t>：</w:t>
      </w:r>
    </w:p>
    <w:p w14:paraId="264E5201" w14:textId="077897E5" w:rsidR="00E72905" w:rsidRPr="00AF3EC5" w:rsidRDefault="00E72905" w:rsidP="00A53A05">
      <w:pPr>
        <w:keepNext/>
        <w:keepLines/>
        <w:numPr>
          <w:ilvl w:val="0"/>
          <w:numId w:val="115"/>
        </w:numPr>
        <w:tabs>
          <w:tab w:val="clear" w:pos="1247"/>
          <w:tab w:val="clear" w:pos="1814"/>
          <w:tab w:val="clear" w:pos="2381"/>
          <w:tab w:val="clear" w:pos="2948"/>
          <w:tab w:val="clear" w:pos="3515"/>
        </w:tabs>
        <w:spacing w:afterLines="100" w:after="240"/>
        <w:ind w:left="1871" w:hanging="624"/>
        <w:jc w:val="both"/>
        <w:rPr>
          <w:sz w:val="24"/>
          <w:szCs w:val="24"/>
          <w:lang w:eastAsia="zh-CN"/>
        </w:rPr>
      </w:pPr>
      <w:r w:rsidRPr="00AF3EC5">
        <w:rPr>
          <w:rFonts w:hAnsi="SimSun"/>
          <w:sz w:val="24"/>
          <w:szCs w:val="24"/>
          <w:lang w:eastAsia="zh-CN"/>
        </w:rPr>
        <w:t>全体会议、主席团和多学科专家小组：决策者摘要和第</w:t>
      </w:r>
      <w:r w:rsidRPr="00AF3EC5">
        <w:rPr>
          <w:sz w:val="24"/>
          <w:szCs w:val="24"/>
          <w:lang w:eastAsia="zh-CN"/>
        </w:rPr>
        <w:t>1</w:t>
      </w:r>
      <w:r w:rsidRPr="00AF3EC5">
        <w:rPr>
          <w:rFonts w:hAnsi="SimSun"/>
          <w:sz w:val="24"/>
          <w:szCs w:val="24"/>
          <w:lang w:eastAsia="zh-CN"/>
        </w:rPr>
        <w:t>章粗略概述了设想方案和模型使用方面的益处和</w:t>
      </w:r>
      <w:r w:rsidR="00426CDE" w:rsidRPr="00AF3EC5">
        <w:rPr>
          <w:rFonts w:hAnsi="SimSun"/>
          <w:sz w:val="24"/>
          <w:szCs w:val="24"/>
          <w:lang w:eastAsia="zh-CN"/>
        </w:rPr>
        <w:t>限制，其在平台交付品中的应用，以及平台可推动的未来发展优先重点</w:t>
      </w:r>
      <w:r w:rsidR="00426CDE" w:rsidRPr="00AF3EC5">
        <w:rPr>
          <w:rFonts w:hAnsi="SimSun" w:hint="eastAsia"/>
          <w:sz w:val="24"/>
          <w:szCs w:val="24"/>
          <w:lang w:eastAsia="zh-CN"/>
        </w:rPr>
        <w:t>；</w:t>
      </w:r>
    </w:p>
    <w:p w14:paraId="25ACC389" w14:textId="5621AB67" w:rsidR="00E72905" w:rsidRPr="00AF3EC5" w:rsidRDefault="00E72905" w:rsidP="00A53A05">
      <w:pPr>
        <w:numPr>
          <w:ilvl w:val="0"/>
          <w:numId w:val="115"/>
        </w:numPr>
        <w:tabs>
          <w:tab w:val="clear" w:pos="1247"/>
          <w:tab w:val="clear" w:pos="1814"/>
          <w:tab w:val="clear" w:pos="2381"/>
          <w:tab w:val="clear" w:pos="2948"/>
          <w:tab w:val="clear" w:pos="3515"/>
        </w:tabs>
        <w:spacing w:afterLines="100" w:after="240"/>
        <w:ind w:left="1871" w:hanging="624"/>
        <w:jc w:val="both"/>
        <w:rPr>
          <w:sz w:val="24"/>
          <w:szCs w:val="24"/>
          <w:lang w:eastAsia="zh-CN"/>
        </w:rPr>
      </w:pPr>
      <w:r w:rsidRPr="00AF3EC5">
        <w:rPr>
          <w:sz w:val="24"/>
          <w:szCs w:val="24"/>
          <w:lang w:eastAsia="zh-CN"/>
        </w:rPr>
        <w:tab/>
      </w:r>
      <w:r w:rsidRPr="00AF3EC5">
        <w:rPr>
          <w:rFonts w:hAnsi="SimSun"/>
          <w:sz w:val="24"/>
          <w:szCs w:val="24"/>
          <w:lang w:eastAsia="zh-CN"/>
        </w:rPr>
        <w:t>工作队和专家组：评估报告</w:t>
      </w:r>
      <w:r w:rsidR="00426CDE" w:rsidRPr="00AF3EC5">
        <w:rPr>
          <w:rFonts w:hAnsi="SimSun"/>
          <w:sz w:val="24"/>
          <w:szCs w:val="24"/>
          <w:lang w:eastAsia="zh-CN"/>
        </w:rPr>
        <w:t>全文为推动、促进和支持设想方案和模型在平台内外的使用提供了指导</w:t>
      </w:r>
      <w:r w:rsidR="00426CDE" w:rsidRPr="00AF3EC5">
        <w:rPr>
          <w:rFonts w:hAnsi="SimSun" w:hint="eastAsia"/>
          <w:sz w:val="24"/>
          <w:szCs w:val="24"/>
          <w:lang w:eastAsia="zh-CN"/>
        </w:rPr>
        <w:t>；</w:t>
      </w:r>
    </w:p>
    <w:p w14:paraId="6293D277" w14:textId="03D9EC93" w:rsidR="00F00269" w:rsidRPr="00AF3EC5" w:rsidRDefault="00E72905" w:rsidP="00A53A05">
      <w:pPr>
        <w:pStyle w:val="Normal-pool"/>
        <w:numPr>
          <w:ilvl w:val="0"/>
          <w:numId w:val="29"/>
        </w:numPr>
        <w:tabs>
          <w:tab w:val="clear" w:pos="1247"/>
          <w:tab w:val="clear" w:pos="1814"/>
          <w:tab w:val="clear" w:pos="2381"/>
          <w:tab w:val="clear" w:pos="2948"/>
          <w:tab w:val="clear" w:pos="3515"/>
          <w:tab w:val="clear" w:pos="4082"/>
          <w:tab w:val="left" w:pos="624"/>
        </w:tabs>
        <w:spacing w:after="120"/>
        <w:ind w:left="1871" w:hanging="624"/>
        <w:jc w:val="both"/>
        <w:rPr>
          <w:sz w:val="24"/>
          <w:szCs w:val="24"/>
          <w:lang w:eastAsia="zh-CN"/>
        </w:rPr>
      </w:pPr>
      <w:r w:rsidRPr="00AF3EC5">
        <w:rPr>
          <w:sz w:val="24"/>
          <w:szCs w:val="24"/>
          <w:lang w:eastAsia="zh-CN"/>
        </w:rPr>
        <w:tab/>
      </w:r>
      <w:r w:rsidRPr="00AF3EC5">
        <w:rPr>
          <w:rFonts w:hAnsi="SimSun"/>
          <w:sz w:val="24"/>
          <w:szCs w:val="24"/>
          <w:lang w:eastAsia="zh-CN"/>
        </w:rPr>
        <w:t>区域、全球和专题评估：决策者摘要和第</w:t>
      </w:r>
      <w:r w:rsidRPr="00AF3EC5">
        <w:rPr>
          <w:sz w:val="24"/>
          <w:szCs w:val="24"/>
          <w:lang w:eastAsia="zh-CN"/>
        </w:rPr>
        <w:t>1</w:t>
      </w:r>
      <w:r w:rsidRPr="00AF3EC5">
        <w:rPr>
          <w:rFonts w:hAnsi="SimSun"/>
          <w:sz w:val="24"/>
          <w:szCs w:val="24"/>
          <w:lang w:eastAsia="zh-CN"/>
        </w:rPr>
        <w:t>章向所有专家概述了设想方案和模型使用方面的益处和注意事项，第</w:t>
      </w:r>
      <w:r w:rsidRPr="00AF3EC5">
        <w:rPr>
          <w:sz w:val="24"/>
          <w:szCs w:val="24"/>
          <w:lang w:eastAsia="zh-CN"/>
        </w:rPr>
        <w:t>2</w:t>
      </w:r>
      <w:r w:rsidRPr="00AF3EC5">
        <w:rPr>
          <w:rFonts w:hAnsi="SimSun"/>
          <w:sz w:val="24"/>
          <w:szCs w:val="24"/>
          <w:lang w:eastAsia="zh-CN"/>
        </w:rPr>
        <w:t>至</w:t>
      </w:r>
      <w:r w:rsidRPr="00AF3EC5">
        <w:rPr>
          <w:sz w:val="24"/>
          <w:szCs w:val="24"/>
          <w:lang w:eastAsia="zh-CN"/>
        </w:rPr>
        <w:t>8</w:t>
      </w:r>
      <w:r w:rsidRPr="00AF3EC5">
        <w:rPr>
          <w:rFonts w:hAnsi="SimSun"/>
          <w:sz w:val="24"/>
          <w:szCs w:val="24"/>
          <w:lang w:eastAsia="zh-CN"/>
        </w:rPr>
        <w:t>章针对与生物多样性和生态系统服务评估中设想方案和模型应用相关的更具技术性的问题，为专门就设想方案和模型开展工作的专家提供指导</w:t>
      </w:r>
      <w:r w:rsidRPr="00AF3EC5">
        <w:rPr>
          <w:rFonts w:hint="eastAsia"/>
          <w:sz w:val="24"/>
          <w:szCs w:val="24"/>
          <w:lang w:eastAsia="zh-CN"/>
        </w:rPr>
        <w:t>。</w:t>
      </w:r>
    </w:p>
    <w:p w14:paraId="30D73900" w14:textId="35250CD0" w:rsidR="00426CDE" w:rsidRPr="00AA61CF" w:rsidRDefault="00426CDE" w:rsidP="00A53A05">
      <w:pPr>
        <w:spacing w:afterLines="100" w:after="240"/>
        <w:ind w:left="1247"/>
        <w:jc w:val="both"/>
        <w:rPr>
          <w:sz w:val="24"/>
          <w:szCs w:val="24"/>
          <w:lang w:eastAsia="zh-CN"/>
        </w:rPr>
      </w:pPr>
      <w:r>
        <w:rPr>
          <w:rFonts w:hAnsi="SimSun" w:hint="eastAsia"/>
          <w:sz w:val="24"/>
          <w:szCs w:val="24"/>
          <w:lang w:eastAsia="zh-CN"/>
        </w:rPr>
        <w:t>本</w:t>
      </w:r>
      <w:r w:rsidRPr="00AA61CF">
        <w:rPr>
          <w:rFonts w:hAnsi="SimSun"/>
          <w:sz w:val="24"/>
          <w:szCs w:val="24"/>
          <w:lang w:eastAsia="zh-CN"/>
        </w:rPr>
        <w:t>决策者摘要中的信息分为</w:t>
      </w:r>
      <w:r>
        <w:rPr>
          <w:rFonts w:hAnsi="SimSun" w:hint="eastAsia"/>
          <w:sz w:val="24"/>
          <w:szCs w:val="24"/>
          <w:lang w:eastAsia="zh-CN"/>
        </w:rPr>
        <w:t>“</w:t>
      </w:r>
      <w:r w:rsidRPr="00AA61CF">
        <w:rPr>
          <w:rFonts w:hAnsi="SimSun"/>
          <w:sz w:val="24"/>
          <w:szCs w:val="24"/>
          <w:lang w:eastAsia="zh-CN"/>
        </w:rPr>
        <w:t>主要结论</w:t>
      </w:r>
      <w:r>
        <w:rPr>
          <w:rFonts w:hAnsi="SimSun" w:hint="eastAsia"/>
          <w:sz w:val="24"/>
          <w:szCs w:val="24"/>
          <w:lang w:eastAsia="zh-CN"/>
        </w:rPr>
        <w:t>”</w:t>
      </w:r>
      <w:r w:rsidRPr="00AA61CF">
        <w:rPr>
          <w:rFonts w:hAnsi="SimSun"/>
          <w:sz w:val="24"/>
          <w:szCs w:val="24"/>
          <w:lang w:eastAsia="zh-CN"/>
        </w:rPr>
        <w:t>、</w:t>
      </w:r>
      <w:r>
        <w:rPr>
          <w:rFonts w:hAnsi="SimSun" w:hint="eastAsia"/>
          <w:sz w:val="24"/>
          <w:szCs w:val="24"/>
          <w:lang w:eastAsia="zh-CN"/>
        </w:rPr>
        <w:t>“</w:t>
      </w:r>
      <w:r w:rsidRPr="00AA61CF">
        <w:rPr>
          <w:rFonts w:hAnsi="SimSun"/>
          <w:sz w:val="24"/>
          <w:szCs w:val="24"/>
          <w:lang w:eastAsia="zh-CN"/>
        </w:rPr>
        <w:t>科学和政策指导</w:t>
      </w:r>
      <w:r>
        <w:rPr>
          <w:rFonts w:hAnsi="SimSun" w:hint="eastAsia"/>
          <w:sz w:val="24"/>
          <w:szCs w:val="24"/>
          <w:lang w:eastAsia="zh-CN"/>
        </w:rPr>
        <w:t>”</w:t>
      </w:r>
      <w:r w:rsidRPr="00AA61CF">
        <w:rPr>
          <w:rFonts w:hAnsi="SimSun"/>
          <w:sz w:val="24"/>
          <w:szCs w:val="24"/>
          <w:lang w:eastAsia="zh-CN"/>
        </w:rPr>
        <w:t>以及</w:t>
      </w:r>
      <w:r>
        <w:rPr>
          <w:rFonts w:hAnsi="SimSun" w:hint="eastAsia"/>
          <w:sz w:val="24"/>
          <w:szCs w:val="24"/>
          <w:lang w:eastAsia="zh-CN"/>
        </w:rPr>
        <w:t>“</w:t>
      </w:r>
      <w:r w:rsidRPr="00AA61CF">
        <w:rPr>
          <w:rFonts w:hAnsi="SimSun"/>
          <w:sz w:val="24"/>
          <w:szCs w:val="24"/>
          <w:lang w:eastAsia="zh-CN"/>
        </w:rPr>
        <w:t>为平台及其工作队和专家组提供的指导</w:t>
      </w:r>
      <w:r>
        <w:rPr>
          <w:rFonts w:hAnsi="SimSun" w:hint="eastAsia"/>
          <w:sz w:val="24"/>
          <w:szCs w:val="24"/>
          <w:lang w:eastAsia="zh-CN"/>
        </w:rPr>
        <w:t>”</w:t>
      </w:r>
      <w:r w:rsidRPr="00AA61CF">
        <w:rPr>
          <w:rFonts w:hAnsi="SimSun"/>
          <w:sz w:val="24"/>
          <w:szCs w:val="24"/>
          <w:lang w:eastAsia="zh-CN"/>
        </w:rPr>
        <w:t>。</w:t>
      </w:r>
    </w:p>
    <w:p w14:paraId="4BB2900A" w14:textId="77777777" w:rsidR="00426CDE" w:rsidRPr="00AA61CF" w:rsidRDefault="00426CDE" w:rsidP="00A53A05">
      <w:pPr>
        <w:spacing w:afterLines="100" w:after="240"/>
        <w:ind w:left="1247"/>
        <w:jc w:val="both"/>
        <w:rPr>
          <w:sz w:val="24"/>
          <w:szCs w:val="24"/>
          <w:lang w:eastAsia="zh-CN"/>
        </w:rPr>
      </w:pPr>
      <w:r w:rsidRPr="00326915">
        <w:rPr>
          <w:rFonts w:hAnsi="SimSun"/>
          <w:sz w:val="24"/>
          <w:szCs w:val="24"/>
          <w:lang w:eastAsia="zh-CN"/>
        </w:rPr>
        <w:t>主要结论是</w:t>
      </w:r>
      <w:r w:rsidRPr="00AA61CF">
        <w:rPr>
          <w:rFonts w:hAnsi="SimSun"/>
          <w:sz w:val="24"/>
          <w:szCs w:val="24"/>
          <w:lang w:eastAsia="zh-CN"/>
        </w:rPr>
        <w:t>指来自评估中关键分析的信息，面向平台内外广泛的受众。主要结论归入评估产生的三个</w:t>
      </w:r>
      <w:r>
        <w:rPr>
          <w:rFonts w:hAnsi="SimSun" w:hint="eastAsia"/>
          <w:sz w:val="24"/>
          <w:szCs w:val="24"/>
          <w:lang w:eastAsia="zh-CN"/>
        </w:rPr>
        <w:t>“</w:t>
      </w:r>
      <w:r w:rsidRPr="00AA61CF">
        <w:rPr>
          <w:rFonts w:hAnsi="SimSun"/>
          <w:sz w:val="24"/>
          <w:szCs w:val="24"/>
          <w:lang w:eastAsia="zh-CN"/>
        </w:rPr>
        <w:t>高级别信息</w:t>
      </w:r>
      <w:r>
        <w:rPr>
          <w:rFonts w:hAnsi="SimSun" w:hint="eastAsia"/>
          <w:sz w:val="24"/>
          <w:szCs w:val="24"/>
          <w:lang w:eastAsia="zh-CN"/>
        </w:rPr>
        <w:t>”。</w:t>
      </w:r>
    </w:p>
    <w:p w14:paraId="1C4C9DB6" w14:textId="77777777" w:rsidR="00426CDE" w:rsidRPr="00AA61CF" w:rsidRDefault="00426CDE" w:rsidP="00A53A05">
      <w:pPr>
        <w:spacing w:afterLines="100" w:after="240"/>
        <w:ind w:left="1247"/>
        <w:jc w:val="both"/>
        <w:rPr>
          <w:sz w:val="24"/>
          <w:szCs w:val="24"/>
          <w:lang w:eastAsia="zh-CN"/>
        </w:rPr>
      </w:pPr>
      <w:r w:rsidRPr="00AA61CF">
        <w:rPr>
          <w:rFonts w:hAnsi="SimSun"/>
          <w:sz w:val="24"/>
          <w:szCs w:val="24"/>
          <w:lang w:eastAsia="zh-CN"/>
        </w:rPr>
        <w:t>正如全体会议第二届会议批准的范围界定报告中所要求的，科学和政策指导以这些主要结论为依据，面向平台外部的广泛目标受众。</w:t>
      </w:r>
    </w:p>
    <w:p w14:paraId="63C92B70" w14:textId="5F50ADB6" w:rsidR="00F00269" w:rsidRPr="006F4969" w:rsidRDefault="00426CDE" w:rsidP="00A53A05">
      <w:pPr>
        <w:pStyle w:val="Normal-pool"/>
        <w:spacing w:after="120"/>
        <w:ind w:left="1247"/>
        <w:jc w:val="both"/>
        <w:rPr>
          <w:lang w:eastAsia="zh-CN"/>
        </w:rPr>
      </w:pPr>
      <w:r w:rsidRPr="00AA61CF">
        <w:rPr>
          <w:rFonts w:hAnsi="SimSun"/>
          <w:sz w:val="24"/>
          <w:szCs w:val="24"/>
          <w:lang w:eastAsia="zh-CN"/>
        </w:rPr>
        <w:t>正如全体会议第二届会议批准的范围界定报告中所要求的，为平台及其工作队和专家组提供的指导以主要结论为依据，专门面向平台全体会议、</w:t>
      </w:r>
      <w:r>
        <w:rPr>
          <w:rFonts w:hAnsi="SimSun" w:hint="eastAsia"/>
          <w:sz w:val="24"/>
          <w:szCs w:val="24"/>
          <w:lang w:eastAsia="zh-CN"/>
        </w:rPr>
        <w:t>多学科</w:t>
      </w:r>
      <w:r w:rsidRPr="00AA61CF">
        <w:rPr>
          <w:rFonts w:hAnsi="SimSun"/>
          <w:sz w:val="24"/>
          <w:szCs w:val="24"/>
          <w:lang w:eastAsia="zh-CN"/>
        </w:rPr>
        <w:t>专家小组和</w:t>
      </w:r>
      <w:r w:rsidRPr="00C52BD4">
        <w:rPr>
          <w:rFonts w:hAnsi="SimSun"/>
          <w:spacing w:val="-12"/>
          <w:sz w:val="24"/>
          <w:szCs w:val="24"/>
          <w:lang w:eastAsia="zh-CN"/>
        </w:rPr>
        <w:t>主席团，以及参与其交付品工作的专家。该指导提出了平台可开展或推动的行动</w:t>
      </w:r>
      <w:r>
        <w:rPr>
          <w:rFonts w:hint="eastAsia"/>
          <w:lang w:eastAsia="zh-CN"/>
        </w:rPr>
        <w:t>。</w:t>
      </w:r>
    </w:p>
    <w:p w14:paraId="37945F47" w14:textId="3FDE4ADD" w:rsidR="00D6539F" w:rsidRPr="006F4969" w:rsidRDefault="00A50860" w:rsidP="00A53A05">
      <w:pPr>
        <w:pStyle w:val="Normal-pool"/>
        <w:spacing w:after="120"/>
        <w:ind w:left="1247"/>
        <w:jc w:val="both"/>
        <w:rPr>
          <w:lang w:eastAsia="zh-CN"/>
        </w:rPr>
      </w:pPr>
      <w:r>
        <w:rPr>
          <w:rFonts w:hint="eastAsia"/>
          <w:sz w:val="24"/>
          <w:szCs w:val="24"/>
          <w:lang w:eastAsia="zh-CN"/>
        </w:rPr>
        <w:t>本决策者摘要中每一项主要结论和指导意见末尾用</w:t>
      </w:r>
      <w:r>
        <w:rPr>
          <w:sz w:val="24"/>
          <w:szCs w:val="24"/>
          <w:lang w:eastAsia="zh-CN"/>
        </w:rPr>
        <w:t>大括号</w:t>
      </w:r>
      <w:r>
        <w:rPr>
          <w:rFonts w:hint="eastAsia"/>
          <w:sz w:val="24"/>
          <w:szCs w:val="24"/>
          <w:lang w:eastAsia="zh-CN"/>
        </w:rPr>
        <w:t>括起</w:t>
      </w:r>
      <w:r w:rsidRPr="0087305B">
        <w:rPr>
          <w:sz w:val="24"/>
          <w:szCs w:val="24"/>
          <w:lang w:eastAsia="zh-CN"/>
        </w:rPr>
        <w:t>的章节引用，如</w:t>
      </w:r>
      <w:r w:rsidRPr="0087305B">
        <w:rPr>
          <w:sz w:val="24"/>
          <w:szCs w:val="24"/>
          <w:lang w:eastAsia="zh-CN"/>
        </w:rPr>
        <w:t>{2.3.1}</w:t>
      </w:r>
      <w:r w:rsidRPr="0087305B">
        <w:rPr>
          <w:sz w:val="24"/>
          <w:szCs w:val="24"/>
          <w:lang w:eastAsia="zh-CN"/>
        </w:rPr>
        <w:t>，表示</w:t>
      </w:r>
      <w:r>
        <w:rPr>
          <w:rFonts w:hint="eastAsia"/>
          <w:sz w:val="24"/>
          <w:szCs w:val="24"/>
          <w:lang w:eastAsia="zh-CN"/>
        </w:rPr>
        <w:t>评估报告中对</w:t>
      </w:r>
      <w:r w:rsidRPr="0087305B">
        <w:rPr>
          <w:sz w:val="24"/>
          <w:szCs w:val="24"/>
          <w:lang w:eastAsia="zh-CN"/>
        </w:rPr>
        <w:t>结论</w:t>
      </w:r>
      <w:r>
        <w:rPr>
          <w:rFonts w:hint="eastAsia"/>
          <w:sz w:val="24"/>
          <w:szCs w:val="24"/>
          <w:lang w:eastAsia="zh-CN"/>
        </w:rPr>
        <w:t>和指导意见提供支持的章节位置。</w:t>
      </w:r>
    </w:p>
    <w:p w14:paraId="5217ED60" w14:textId="20AF9D1D" w:rsidR="00F00269" w:rsidRPr="006F4969" w:rsidRDefault="00F00269" w:rsidP="00A53A05">
      <w:pPr>
        <w:pStyle w:val="CH1"/>
        <w:jc w:val="both"/>
        <w:rPr>
          <w:lang w:val="en-GB" w:eastAsia="zh-CN"/>
        </w:rPr>
      </w:pPr>
      <w:r w:rsidRPr="006F4969">
        <w:rPr>
          <w:lang w:val="en-GB" w:eastAsia="zh-CN"/>
        </w:rPr>
        <w:tab/>
      </w:r>
      <w:r w:rsidRPr="006F4969">
        <w:rPr>
          <w:lang w:val="en-GB" w:eastAsia="zh-CN"/>
        </w:rPr>
        <w:tab/>
      </w:r>
      <w:r w:rsidR="009A3394" w:rsidRPr="00A70467">
        <w:rPr>
          <w:rFonts w:eastAsia="SimHei" w:hAnsi="SimHei"/>
          <w:lang w:eastAsia="zh-CN"/>
        </w:rPr>
        <w:t>主要结论</w:t>
      </w:r>
    </w:p>
    <w:p w14:paraId="7AFA59C2" w14:textId="44B64A3E" w:rsidR="00F00269" w:rsidRPr="00AB538F" w:rsidRDefault="00AB1090" w:rsidP="00A53A05">
      <w:pPr>
        <w:pStyle w:val="Normal-pool"/>
        <w:spacing w:after="120"/>
        <w:ind w:left="1247"/>
        <w:jc w:val="both"/>
        <w:rPr>
          <w:b/>
          <w:lang w:eastAsia="zh-CN"/>
        </w:rPr>
      </w:pPr>
      <w:r w:rsidRPr="00A70467">
        <w:rPr>
          <w:rFonts w:eastAsia="SimHei" w:hAnsi="SimHei"/>
          <w:b/>
          <w:sz w:val="24"/>
          <w:szCs w:val="24"/>
          <w:lang w:eastAsia="zh-CN"/>
        </w:rPr>
        <w:t>高级别信息</w:t>
      </w:r>
      <w:r w:rsidRPr="00A70467">
        <w:rPr>
          <w:rFonts w:eastAsia="SimHei"/>
          <w:b/>
          <w:sz w:val="24"/>
          <w:szCs w:val="24"/>
          <w:lang w:eastAsia="zh-CN"/>
        </w:rPr>
        <w:t>1</w:t>
      </w:r>
      <w:r w:rsidRPr="00A70467">
        <w:rPr>
          <w:rFonts w:eastAsia="SimHei" w:hAnsi="SimHei"/>
          <w:b/>
          <w:sz w:val="24"/>
          <w:szCs w:val="24"/>
          <w:lang w:eastAsia="zh-CN"/>
        </w:rPr>
        <w:t>：设想方案和模型能够对政策支持发挥重大作用，</w:t>
      </w:r>
      <w:r>
        <w:rPr>
          <w:rFonts w:eastAsia="SimHei" w:hAnsi="SimHei" w:hint="eastAsia"/>
          <w:b/>
          <w:sz w:val="24"/>
          <w:szCs w:val="24"/>
          <w:lang w:eastAsia="zh-CN"/>
        </w:rPr>
        <w:t>尽管迄今为止</w:t>
      </w:r>
      <w:r w:rsidRPr="00A70467">
        <w:rPr>
          <w:rFonts w:eastAsia="SimHei" w:hAnsi="SimHei"/>
          <w:b/>
          <w:sz w:val="24"/>
          <w:szCs w:val="24"/>
          <w:lang w:eastAsia="zh-CN"/>
        </w:rPr>
        <w:t>若干障碍阻碍了其广泛使用</w:t>
      </w:r>
      <w:r>
        <w:rPr>
          <w:rFonts w:eastAsia="SimHei" w:hAnsi="SimHei" w:hint="eastAsia"/>
          <w:b/>
          <w:sz w:val="24"/>
          <w:szCs w:val="24"/>
          <w:lang w:eastAsia="zh-CN"/>
        </w:rPr>
        <w:t>。</w:t>
      </w:r>
    </w:p>
    <w:p w14:paraId="7152582B" w14:textId="2FBAB4E3" w:rsidR="00F00269" w:rsidRPr="006F4969" w:rsidRDefault="00AB1090" w:rsidP="00A53A05">
      <w:pPr>
        <w:pStyle w:val="Normal-pool"/>
        <w:spacing w:after="120"/>
        <w:ind w:left="1247"/>
        <w:jc w:val="both"/>
        <w:rPr>
          <w:lang w:eastAsia="zh-CN"/>
        </w:rPr>
      </w:pPr>
      <w:r w:rsidRPr="00A70467">
        <w:rPr>
          <w:rFonts w:eastAsia="SimHei" w:hAnsi="SimHei"/>
          <w:b/>
          <w:sz w:val="24"/>
          <w:szCs w:val="24"/>
          <w:lang w:eastAsia="zh-CN"/>
        </w:rPr>
        <w:t>主要结论</w:t>
      </w:r>
      <w:r w:rsidRPr="00A70467">
        <w:rPr>
          <w:rFonts w:eastAsia="SimHei"/>
          <w:b/>
          <w:sz w:val="24"/>
          <w:szCs w:val="24"/>
          <w:lang w:eastAsia="zh-CN"/>
        </w:rPr>
        <w:t>1.1</w:t>
      </w:r>
      <w:r w:rsidRPr="00A70467">
        <w:rPr>
          <w:rFonts w:eastAsia="SimHei" w:hAnsi="SimHei"/>
          <w:b/>
          <w:sz w:val="24"/>
          <w:szCs w:val="24"/>
          <w:lang w:eastAsia="zh-CN"/>
        </w:rPr>
        <w:t>：设想方案和模型</w:t>
      </w:r>
      <w:r>
        <w:rPr>
          <w:rFonts w:eastAsia="SimHei" w:hAnsi="SimHei" w:hint="eastAsia"/>
          <w:b/>
          <w:sz w:val="24"/>
          <w:szCs w:val="24"/>
          <w:lang w:eastAsia="zh-CN"/>
        </w:rPr>
        <w:t>能够</w:t>
      </w:r>
      <w:r w:rsidRPr="00A70467">
        <w:rPr>
          <w:rFonts w:eastAsia="SimHei" w:hAnsi="SimHei"/>
          <w:b/>
          <w:sz w:val="24"/>
          <w:szCs w:val="24"/>
          <w:lang w:eastAsia="zh-CN"/>
        </w:rPr>
        <w:t>为处理</w:t>
      </w:r>
      <w:r>
        <w:rPr>
          <w:rFonts w:eastAsia="SimHei" w:hAnsi="SimHei" w:hint="eastAsia"/>
          <w:b/>
          <w:sz w:val="24"/>
          <w:szCs w:val="24"/>
          <w:lang w:eastAsia="zh-CN"/>
        </w:rPr>
        <w:t>自然、自然对人类的益处及良好生活质</w:t>
      </w:r>
      <w:r w:rsidR="00B0226F">
        <w:rPr>
          <w:rFonts w:eastAsia="SimHei" w:hAnsi="SimHei" w:hint="eastAsia"/>
          <w:b/>
          <w:sz w:val="24"/>
          <w:szCs w:val="24"/>
          <w:lang w:eastAsia="zh-CN"/>
        </w:rPr>
        <w:t>量</w:t>
      </w:r>
      <w:r w:rsidRPr="00A70467">
        <w:rPr>
          <w:rFonts w:eastAsia="SimHei" w:hAnsi="SimHei"/>
          <w:b/>
          <w:sz w:val="24"/>
          <w:szCs w:val="24"/>
          <w:lang w:eastAsia="zh-CN"/>
        </w:rPr>
        <w:t>之间的关系提供有效手段，因而能够极大增加在评估和决策支持中使用可获得的最佳科学、土著和地方知识的价值（图</w:t>
      </w:r>
      <w:r w:rsidRPr="00A70467">
        <w:rPr>
          <w:rFonts w:eastAsia="SimHei"/>
          <w:b/>
          <w:sz w:val="24"/>
          <w:szCs w:val="24"/>
          <w:lang w:eastAsia="zh-CN"/>
        </w:rPr>
        <w:t>SPM.1</w:t>
      </w:r>
      <w:r w:rsidRPr="00A70467">
        <w:rPr>
          <w:rFonts w:eastAsia="SimHei" w:hAnsi="SimHei"/>
          <w:b/>
          <w:sz w:val="24"/>
          <w:szCs w:val="24"/>
          <w:lang w:eastAsia="zh-CN"/>
        </w:rPr>
        <w:t>）。</w:t>
      </w:r>
      <w:r w:rsidRPr="00A70467">
        <w:rPr>
          <w:rFonts w:hAnsi="SimSun"/>
          <w:sz w:val="24"/>
          <w:szCs w:val="24"/>
          <w:lang w:eastAsia="zh-CN"/>
        </w:rPr>
        <w:t>设想方案和模型相</w:t>
      </w:r>
      <w:r w:rsidRPr="00A70467">
        <w:rPr>
          <w:rFonts w:hAnsi="SimSun"/>
          <w:sz w:val="24"/>
          <w:szCs w:val="24"/>
          <w:lang w:eastAsia="zh-CN"/>
        </w:rPr>
        <w:lastRenderedPageBreak/>
        <w:t>互补充，设想方案描述了变化驱动因素或政策干预措施未来的可能趋势，模型则将这些设想方案转化为对自然及自然对人类的益处造成的预期结果。设想方案和模型一般通过某些形式的评估或决策支持过程对政策制定和决策发挥推动作用，并且使用时通常结合更广泛的、并且通常极为复杂的社会、经济和体制背景方面的知识</w:t>
      </w:r>
      <w:r w:rsidRPr="00AB1090">
        <w:rPr>
          <w:rFonts w:hAnsi="SimSun"/>
          <w:sz w:val="24"/>
          <w:szCs w:val="24"/>
          <w:lang w:eastAsia="zh-CN"/>
        </w:rPr>
        <w:t>{1.2, 1.3, 1.4, 2.1, 2.5}</w:t>
      </w:r>
      <w:r>
        <w:rPr>
          <w:rFonts w:hAnsi="SimSun" w:hint="eastAsia"/>
          <w:sz w:val="24"/>
          <w:szCs w:val="24"/>
          <w:lang w:eastAsia="zh-CN"/>
        </w:rPr>
        <w:t>。</w:t>
      </w:r>
    </w:p>
    <w:p w14:paraId="7F0D4AA6" w14:textId="77777777" w:rsidR="00F00269" w:rsidRPr="006F4969" w:rsidRDefault="00F00269" w:rsidP="00A53A05">
      <w:pPr>
        <w:keepNext/>
        <w:keepLines/>
        <w:widowControl w:val="0"/>
        <w:pBdr>
          <w:top w:val="single" w:sz="4" w:space="1" w:color="auto"/>
          <w:left w:val="single" w:sz="4" w:space="0" w:color="auto"/>
          <w:bottom w:val="single" w:sz="4" w:space="1" w:color="auto"/>
          <w:right w:val="single" w:sz="4" w:space="4" w:color="auto"/>
        </w:pBdr>
        <w:shd w:val="clear" w:color="auto" w:fill="E0E0E0"/>
        <w:tabs>
          <w:tab w:val="left" w:pos="220"/>
          <w:tab w:val="left" w:pos="720"/>
        </w:tabs>
        <w:autoSpaceDE w:val="0"/>
        <w:autoSpaceDN w:val="0"/>
        <w:adjustRightInd w:val="0"/>
        <w:ind w:left="1247"/>
        <w:jc w:val="both"/>
        <w:rPr>
          <w:i/>
          <w:sz w:val="16"/>
          <w:szCs w:val="16"/>
          <w:lang w:eastAsia="zh-CN"/>
        </w:rPr>
      </w:pPr>
    </w:p>
    <w:p w14:paraId="3BF5CB33" w14:textId="165810D0" w:rsidR="00F00269" w:rsidRPr="006F4969" w:rsidRDefault="009B6C2E" w:rsidP="00A53A05">
      <w:pPr>
        <w:keepNext/>
        <w:keepLines/>
        <w:widowControl w:val="0"/>
        <w:pBdr>
          <w:top w:val="single" w:sz="4" w:space="1" w:color="auto"/>
          <w:left w:val="single" w:sz="4" w:space="0" w:color="auto"/>
          <w:bottom w:val="single" w:sz="4" w:space="1" w:color="auto"/>
          <w:right w:val="single" w:sz="4" w:space="4" w:color="auto"/>
        </w:pBdr>
        <w:shd w:val="clear" w:color="auto" w:fill="E0E0E0"/>
        <w:tabs>
          <w:tab w:val="left" w:pos="220"/>
          <w:tab w:val="left" w:pos="720"/>
        </w:tabs>
        <w:autoSpaceDE w:val="0"/>
        <w:autoSpaceDN w:val="0"/>
        <w:adjustRightInd w:val="0"/>
        <w:ind w:left="1247"/>
        <w:jc w:val="both"/>
        <w:rPr>
          <w:i/>
        </w:rPr>
      </w:pPr>
      <w:r>
        <w:rPr>
          <w:i/>
          <w:noProof/>
          <w:sz w:val="16"/>
          <w:szCs w:val="16"/>
          <w:lang w:val="en-US" w:eastAsia="zh-CN"/>
        </w:rPr>
        <w:drawing>
          <wp:inline distT="0" distB="0" distL="0" distR="0" wp14:anchorId="3FE2636F" wp14:editId="645119CF">
            <wp:extent cx="5287010" cy="2385695"/>
            <wp:effectExtent l="0" t="0" r="8890" b="0"/>
            <wp:docPr id="16" name="Picture 16" descr="image001 -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01 - ne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7010" cy="2385695"/>
                    </a:xfrm>
                    <a:prstGeom prst="rect">
                      <a:avLst/>
                    </a:prstGeom>
                    <a:noFill/>
                    <a:ln>
                      <a:noFill/>
                    </a:ln>
                  </pic:spPr>
                </pic:pic>
              </a:graphicData>
            </a:graphic>
          </wp:inline>
        </w:drawing>
      </w:r>
    </w:p>
    <w:p w14:paraId="5F8137F8" w14:textId="73C0B1E7" w:rsidR="00F00269" w:rsidRPr="00BC6A8D" w:rsidRDefault="00D233EC" w:rsidP="00A53A05">
      <w:pPr>
        <w:widowControl w:val="0"/>
        <w:pBdr>
          <w:top w:val="single" w:sz="4" w:space="1" w:color="auto"/>
          <w:left w:val="single" w:sz="4" w:space="0" w:color="auto"/>
          <w:bottom w:val="single" w:sz="4" w:space="1" w:color="auto"/>
          <w:right w:val="single" w:sz="4" w:space="4" w:color="auto"/>
        </w:pBdr>
        <w:shd w:val="clear" w:color="auto" w:fill="E0E0E0"/>
        <w:tabs>
          <w:tab w:val="left" w:pos="220"/>
          <w:tab w:val="left" w:pos="720"/>
        </w:tabs>
        <w:autoSpaceDE w:val="0"/>
        <w:autoSpaceDN w:val="0"/>
        <w:adjustRightInd w:val="0"/>
        <w:spacing w:before="120" w:after="120"/>
        <w:ind w:left="1247"/>
        <w:jc w:val="both"/>
        <w:rPr>
          <w:sz w:val="24"/>
          <w:szCs w:val="24"/>
          <w:lang w:eastAsia="zh-CN"/>
        </w:rPr>
      </w:pPr>
      <w:r w:rsidRPr="00BC6A8D">
        <w:rPr>
          <w:rFonts w:eastAsia="SimHei"/>
          <w:b/>
          <w:sz w:val="24"/>
          <w:szCs w:val="24"/>
          <w:lang w:val="zh-CN" w:eastAsia="zh-CN"/>
        </w:rPr>
        <w:t>图</w:t>
      </w:r>
      <w:r w:rsidRPr="00BC6A8D">
        <w:rPr>
          <w:rFonts w:eastAsia="SimHei"/>
          <w:b/>
          <w:sz w:val="24"/>
          <w:szCs w:val="24"/>
          <w:lang w:val="zh-CN" w:eastAsia="zh-CN"/>
        </w:rPr>
        <w:t>SPM.1</w:t>
      </w:r>
      <w:r w:rsidRPr="00BC6A8D">
        <w:rPr>
          <w:rFonts w:eastAsia="SimHei"/>
          <w:b/>
          <w:sz w:val="24"/>
          <w:szCs w:val="24"/>
          <w:cs/>
        </w:rPr>
        <w:t>——</w:t>
      </w:r>
      <w:r w:rsidRPr="00BC6A8D">
        <w:rPr>
          <w:rFonts w:eastAsia="SimHei"/>
          <w:b/>
          <w:sz w:val="24"/>
          <w:szCs w:val="24"/>
          <w:lang w:val="zh-CN" w:eastAsia="zh-CN"/>
        </w:rPr>
        <w:t>概述了设想方案和模型在为政策和决策提供信息方面发挥的作用。</w:t>
      </w:r>
      <w:r w:rsidRPr="00BC6A8D">
        <w:rPr>
          <w:sz w:val="24"/>
          <w:szCs w:val="24"/>
          <w:lang w:val="zh-CN" w:eastAsia="zh-CN"/>
        </w:rPr>
        <w:t>左侧的方框显示出设想方案和模型如何通过评估、正式决策支持工具以及非正式进程促进政策和决策（顶部插文和黑色箭头，第</w:t>
      </w:r>
      <w:r w:rsidRPr="00BC6A8D">
        <w:rPr>
          <w:rFonts w:hint="eastAsia"/>
          <w:sz w:val="24"/>
          <w:szCs w:val="24"/>
          <w:lang w:val="zh-CN" w:eastAsia="zh-CN"/>
        </w:rPr>
        <w:t>1</w:t>
      </w:r>
      <w:r w:rsidRPr="00BC6A8D">
        <w:rPr>
          <w:rFonts w:hint="eastAsia"/>
          <w:sz w:val="24"/>
          <w:szCs w:val="24"/>
          <w:lang w:val="zh-CN" w:eastAsia="zh-CN"/>
        </w:rPr>
        <w:t>和</w:t>
      </w:r>
      <w:r w:rsidRPr="00BC6A8D">
        <w:rPr>
          <w:sz w:val="24"/>
          <w:szCs w:val="24"/>
          <w:lang w:val="zh-CN" w:eastAsia="zh-CN"/>
        </w:rPr>
        <w:t>2</w:t>
      </w:r>
      <w:r w:rsidRPr="00BC6A8D">
        <w:rPr>
          <w:sz w:val="24"/>
          <w:szCs w:val="24"/>
          <w:lang w:val="zh-CN" w:eastAsia="zh-CN"/>
        </w:rPr>
        <w:t>章）。设想方案强调了决策者正在审查的不同政策备选方案，这些备选方案随后由模型转化为对自然、自然对人类的益处以及生活质量产生的结果。左侧的方框还强调了设想方案和模型的构建和测试直接依赖于数据和知识，并通过综合并组织知识提高其价值（底部的插文及箭头）。右侧方框详细描述了设想方案（酒红色箭头）、模型（蓝色箭头）和平台概念框架关键要素（浅蓝色插文，第</w:t>
      </w:r>
      <w:r w:rsidRPr="00BC6A8D">
        <w:rPr>
          <w:sz w:val="24"/>
          <w:szCs w:val="24"/>
          <w:lang w:val="zh-CN" w:eastAsia="zh-CN"/>
        </w:rPr>
        <w:t>1</w:t>
      </w:r>
      <w:r w:rsidRPr="00BC6A8D">
        <w:rPr>
          <w:sz w:val="24"/>
          <w:szCs w:val="24"/>
          <w:lang w:val="zh-CN" w:eastAsia="zh-CN"/>
        </w:rPr>
        <w:t>章；</w:t>
      </w:r>
      <w:r w:rsidRPr="00BC6A8D">
        <w:rPr>
          <w:sz w:val="24"/>
          <w:szCs w:val="24"/>
          <w:lang w:val="zh-CN" w:eastAsia="zh-CN"/>
        </w:rPr>
        <w:t>Diaz</w:t>
      </w:r>
      <w:r w:rsidRPr="00BC6A8D">
        <w:rPr>
          <w:sz w:val="24"/>
          <w:szCs w:val="24"/>
          <w:lang w:val="zh-CN" w:eastAsia="zh-CN"/>
        </w:rPr>
        <w:t>等人，</w:t>
      </w:r>
      <w:r w:rsidRPr="00BC6A8D">
        <w:rPr>
          <w:sz w:val="24"/>
          <w:szCs w:val="24"/>
          <w:lang w:val="zh-CN" w:eastAsia="zh-CN"/>
        </w:rPr>
        <w:t>2015</w:t>
      </w:r>
      <w:r w:rsidRPr="00BC6A8D">
        <w:rPr>
          <w:sz w:val="24"/>
          <w:szCs w:val="24"/>
          <w:lang w:val="zh-CN" w:eastAsia="zh-CN"/>
        </w:rPr>
        <w:t>年</w:t>
      </w:r>
      <w:r w:rsidR="00CC7F8D">
        <w:rPr>
          <w:rStyle w:val="FootnoteReference"/>
          <w:lang w:val="zh-CN" w:eastAsia="zh-CN"/>
        </w:rPr>
        <w:footnoteReference w:customMarkFollows="1" w:id="55"/>
        <w:t>53</w:t>
      </w:r>
      <w:r w:rsidRPr="00BC6A8D">
        <w:rPr>
          <w:sz w:val="24"/>
          <w:szCs w:val="24"/>
          <w:lang w:val="zh-CN" w:eastAsia="zh-CN"/>
        </w:rPr>
        <w:t>）之间的关系。灰色箭头指非评估主要重点的关系。</w:t>
      </w:r>
      <w:r w:rsidRPr="00BC6A8D">
        <w:rPr>
          <w:sz w:val="24"/>
          <w:szCs w:val="24"/>
          <w:lang w:val="zh-CN" w:eastAsia="zh-CN"/>
        </w:rPr>
        <w:t>“</w:t>
      </w:r>
      <w:r w:rsidRPr="00BC6A8D">
        <w:rPr>
          <w:sz w:val="24"/>
          <w:szCs w:val="24"/>
          <w:lang w:val="zh-CN" w:eastAsia="zh-CN"/>
        </w:rPr>
        <w:t>跨部门整合</w:t>
      </w:r>
      <w:r w:rsidRPr="00BC6A8D">
        <w:rPr>
          <w:sz w:val="24"/>
          <w:szCs w:val="24"/>
          <w:lang w:val="zh-CN" w:eastAsia="zh-CN"/>
        </w:rPr>
        <w:t>”</w:t>
      </w:r>
      <w:r w:rsidRPr="00BC6A8D">
        <w:rPr>
          <w:sz w:val="24"/>
          <w:szCs w:val="24"/>
          <w:lang w:val="zh-CN" w:eastAsia="zh-CN"/>
        </w:rPr>
        <w:t>要素指对人类福祉和良好生活质</w:t>
      </w:r>
      <w:r w:rsidR="00B0226F">
        <w:rPr>
          <w:rFonts w:hint="eastAsia"/>
          <w:sz w:val="24"/>
          <w:szCs w:val="24"/>
          <w:lang w:val="zh-CN" w:eastAsia="zh-CN"/>
        </w:rPr>
        <w:t>量</w:t>
      </w:r>
      <w:r w:rsidRPr="00BC6A8D">
        <w:rPr>
          <w:sz w:val="24"/>
          <w:szCs w:val="24"/>
          <w:lang w:val="zh-CN" w:eastAsia="zh-CN"/>
        </w:rPr>
        <w:t>的综合评估通常涉及到整合来自多个部门（如卫生、教育和能源）的建模，并且相比于与自然和自然的益处直接相关的综合评估，其涉及的价值和目标范围更广。</w:t>
      </w:r>
    </w:p>
    <w:p w14:paraId="57F0598D" w14:textId="77A3D339" w:rsidR="00F00269" w:rsidRPr="006F4969" w:rsidRDefault="00D233EC" w:rsidP="00A53A05">
      <w:pPr>
        <w:pStyle w:val="Normal-pool"/>
        <w:spacing w:before="240" w:after="120"/>
        <w:ind w:left="1247"/>
        <w:jc w:val="both"/>
        <w:rPr>
          <w:lang w:eastAsia="zh-CN"/>
        </w:rPr>
      </w:pPr>
      <w:r w:rsidRPr="00001853">
        <w:rPr>
          <w:rFonts w:eastAsia="SimHei" w:hAnsi="SimHei"/>
          <w:b/>
          <w:sz w:val="24"/>
          <w:szCs w:val="24"/>
          <w:lang w:eastAsia="zh-CN"/>
        </w:rPr>
        <w:t>主要结论</w:t>
      </w:r>
      <w:r w:rsidRPr="00001853">
        <w:rPr>
          <w:rFonts w:eastAsia="SimHei"/>
          <w:b/>
          <w:sz w:val="24"/>
          <w:szCs w:val="24"/>
          <w:lang w:eastAsia="zh-CN"/>
        </w:rPr>
        <w:t>1.2</w:t>
      </w:r>
      <w:r w:rsidRPr="00001853">
        <w:rPr>
          <w:rFonts w:eastAsia="SimHei" w:hAnsi="SimHei"/>
          <w:b/>
          <w:sz w:val="24"/>
          <w:szCs w:val="24"/>
          <w:lang w:eastAsia="zh-CN"/>
        </w:rPr>
        <w:t>：不同类型的设想方案可在政策周期的以下主要阶段发挥重要作用：（一）议程设置；（二）政策设计；（三）政策执行；（四）政策审查（图</w:t>
      </w:r>
      <w:r w:rsidRPr="00001853">
        <w:rPr>
          <w:rFonts w:eastAsia="SimHei"/>
          <w:b/>
          <w:sz w:val="24"/>
          <w:szCs w:val="24"/>
          <w:lang w:eastAsia="zh-CN"/>
        </w:rPr>
        <w:t>SPM.2</w:t>
      </w:r>
      <w:r w:rsidRPr="00001853">
        <w:rPr>
          <w:rFonts w:eastAsia="SimHei" w:hAnsi="SimHei"/>
          <w:b/>
          <w:sz w:val="24"/>
          <w:szCs w:val="24"/>
          <w:lang w:eastAsia="zh-CN"/>
        </w:rPr>
        <w:t>、</w:t>
      </w:r>
      <w:r w:rsidRPr="00001853">
        <w:rPr>
          <w:rFonts w:eastAsia="SimHei"/>
          <w:b/>
          <w:sz w:val="24"/>
          <w:szCs w:val="24"/>
          <w:lang w:eastAsia="zh-CN"/>
        </w:rPr>
        <w:t>3</w:t>
      </w:r>
      <w:r w:rsidRPr="00001853">
        <w:rPr>
          <w:rFonts w:eastAsia="SimHei" w:hAnsi="SimHei"/>
          <w:b/>
          <w:sz w:val="24"/>
          <w:szCs w:val="24"/>
          <w:lang w:eastAsia="zh-CN"/>
        </w:rPr>
        <w:t>和</w:t>
      </w:r>
      <w:r w:rsidRPr="00001853">
        <w:rPr>
          <w:rFonts w:eastAsia="SimHei"/>
          <w:b/>
          <w:sz w:val="24"/>
          <w:szCs w:val="24"/>
          <w:lang w:eastAsia="zh-CN"/>
        </w:rPr>
        <w:t>4</w:t>
      </w:r>
      <w:r w:rsidRPr="00001853">
        <w:rPr>
          <w:rFonts w:eastAsia="SimHei" w:hAnsi="SimHei"/>
          <w:b/>
          <w:sz w:val="24"/>
          <w:szCs w:val="24"/>
          <w:lang w:eastAsia="zh-CN"/>
        </w:rPr>
        <w:t>；表</w:t>
      </w:r>
      <w:r w:rsidRPr="00001853">
        <w:rPr>
          <w:rFonts w:eastAsia="SimHei"/>
          <w:b/>
          <w:sz w:val="24"/>
          <w:szCs w:val="24"/>
          <w:lang w:eastAsia="zh-CN"/>
        </w:rPr>
        <w:t>SPM.1</w:t>
      </w:r>
      <w:r w:rsidRPr="00001853">
        <w:rPr>
          <w:rFonts w:eastAsia="SimHei" w:hAnsi="SimHei"/>
          <w:b/>
          <w:sz w:val="24"/>
          <w:szCs w:val="24"/>
          <w:lang w:eastAsia="zh-CN"/>
        </w:rPr>
        <w:t>）。</w:t>
      </w:r>
      <w:r>
        <w:rPr>
          <w:rFonts w:hAnsi="SimSun" w:hint="eastAsia"/>
          <w:sz w:val="24"/>
          <w:szCs w:val="24"/>
          <w:lang w:eastAsia="zh-CN"/>
        </w:rPr>
        <w:t>“</w:t>
      </w:r>
      <w:r w:rsidRPr="00001853">
        <w:rPr>
          <w:rFonts w:hAnsi="SimSun"/>
          <w:sz w:val="24"/>
          <w:szCs w:val="24"/>
          <w:lang w:eastAsia="zh-CN"/>
        </w:rPr>
        <w:t>探索性设想方案</w:t>
      </w:r>
      <w:r>
        <w:rPr>
          <w:rFonts w:hAnsi="SimSun" w:hint="eastAsia"/>
          <w:sz w:val="24"/>
          <w:szCs w:val="24"/>
          <w:lang w:eastAsia="zh-CN"/>
        </w:rPr>
        <w:t>”</w:t>
      </w:r>
      <w:r w:rsidRPr="00001853">
        <w:rPr>
          <w:rFonts w:hAnsi="SimSun"/>
          <w:sz w:val="24"/>
          <w:szCs w:val="24"/>
          <w:lang w:eastAsia="zh-CN"/>
        </w:rPr>
        <w:t>根据间接（如社会政治、经济和技术因素）或直接（如生境</w:t>
      </w:r>
      <w:r>
        <w:rPr>
          <w:rFonts w:hAnsi="SimSun" w:hint="eastAsia"/>
          <w:sz w:val="24"/>
          <w:szCs w:val="24"/>
          <w:lang w:eastAsia="zh-CN"/>
        </w:rPr>
        <w:t>改变</w:t>
      </w:r>
      <w:r w:rsidRPr="00001853">
        <w:rPr>
          <w:rFonts w:hAnsi="SimSun"/>
          <w:sz w:val="24"/>
          <w:szCs w:val="24"/>
          <w:lang w:eastAsia="zh-CN"/>
        </w:rPr>
        <w:t>和气候变化）驱动因素的潜在变化轨迹，研究各种合理的未来设想，能够对查明高级别问题和设置议程发挥重大作用。探索性设想方案为处理与许多驱动因素未来变化轨迹内在相关的极为不可预测、因而存在不确定性的问题提供了重要手段。</w:t>
      </w:r>
      <w:r>
        <w:rPr>
          <w:rFonts w:hAnsi="SimSun" w:hint="eastAsia"/>
          <w:sz w:val="24"/>
          <w:szCs w:val="24"/>
          <w:lang w:eastAsia="zh-CN"/>
        </w:rPr>
        <w:t>“</w:t>
      </w:r>
      <w:r w:rsidRPr="00001853">
        <w:rPr>
          <w:rFonts w:hAnsi="SimSun"/>
          <w:sz w:val="24"/>
          <w:szCs w:val="24"/>
          <w:lang w:eastAsia="zh-CN"/>
        </w:rPr>
        <w:t>干预设想方案</w:t>
      </w:r>
      <w:r>
        <w:rPr>
          <w:rFonts w:hAnsi="SimSun" w:hint="eastAsia"/>
          <w:sz w:val="24"/>
          <w:szCs w:val="24"/>
          <w:lang w:eastAsia="zh-CN"/>
        </w:rPr>
        <w:t>”</w:t>
      </w:r>
      <w:r w:rsidRPr="00001853">
        <w:rPr>
          <w:rFonts w:hAnsi="SimSun"/>
          <w:sz w:val="24"/>
          <w:szCs w:val="24"/>
          <w:lang w:eastAsia="zh-CN"/>
        </w:rPr>
        <w:t>通过</w:t>
      </w:r>
      <w:r>
        <w:rPr>
          <w:rFonts w:hAnsi="SimSun" w:hint="eastAsia"/>
          <w:sz w:val="24"/>
          <w:szCs w:val="24"/>
          <w:lang w:eastAsia="zh-CN"/>
        </w:rPr>
        <w:t>“</w:t>
      </w:r>
      <w:r w:rsidRPr="00001853">
        <w:rPr>
          <w:rFonts w:hAnsi="SimSun"/>
          <w:sz w:val="24"/>
          <w:szCs w:val="24"/>
          <w:lang w:eastAsia="zh-CN"/>
        </w:rPr>
        <w:t>目标寻找</w:t>
      </w:r>
      <w:r>
        <w:rPr>
          <w:rFonts w:hAnsi="SimSun" w:hint="eastAsia"/>
          <w:sz w:val="24"/>
          <w:szCs w:val="24"/>
          <w:lang w:eastAsia="zh-CN"/>
        </w:rPr>
        <w:t>”</w:t>
      </w:r>
      <w:r w:rsidRPr="00001853">
        <w:rPr>
          <w:rFonts w:hAnsi="SimSun"/>
          <w:sz w:val="24"/>
          <w:szCs w:val="24"/>
          <w:lang w:eastAsia="zh-CN"/>
        </w:rPr>
        <w:t>或</w:t>
      </w:r>
      <w:r>
        <w:rPr>
          <w:rFonts w:hAnsi="SimSun" w:hint="eastAsia"/>
          <w:sz w:val="24"/>
          <w:szCs w:val="24"/>
          <w:lang w:eastAsia="zh-CN"/>
        </w:rPr>
        <w:t>“</w:t>
      </w:r>
      <w:r w:rsidRPr="00001853">
        <w:rPr>
          <w:rFonts w:hAnsi="SimSun"/>
          <w:sz w:val="24"/>
          <w:szCs w:val="24"/>
          <w:lang w:eastAsia="zh-CN"/>
        </w:rPr>
        <w:t>政策筛选</w:t>
      </w:r>
      <w:r>
        <w:rPr>
          <w:rFonts w:hAnsi="SimSun" w:hint="eastAsia"/>
          <w:sz w:val="24"/>
          <w:szCs w:val="24"/>
          <w:lang w:eastAsia="zh-CN"/>
        </w:rPr>
        <w:t>”</w:t>
      </w:r>
      <w:r w:rsidRPr="00001853">
        <w:rPr>
          <w:rFonts w:hAnsi="SimSun"/>
          <w:sz w:val="24"/>
          <w:szCs w:val="24"/>
          <w:lang w:eastAsia="zh-CN"/>
        </w:rPr>
        <w:t>分析评估替代政策或管理备选方案，能够对政策设计和实施发挥重大作用。迄今为止，探索性设想方案在全球、区域和国家层面的评估中使用最为广泛（图</w:t>
      </w:r>
      <w:r w:rsidRPr="00001853">
        <w:rPr>
          <w:sz w:val="24"/>
          <w:szCs w:val="24"/>
          <w:lang w:eastAsia="zh-CN"/>
        </w:rPr>
        <w:t>SPM.3</w:t>
      </w:r>
      <w:r w:rsidRPr="00001853">
        <w:rPr>
          <w:rFonts w:hAnsi="SimSun"/>
          <w:sz w:val="24"/>
          <w:szCs w:val="24"/>
          <w:lang w:eastAsia="zh-CN"/>
        </w:rPr>
        <w:t>、表</w:t>
      </w:r>
      <w:r w:rsidRPr="00001853">
        <w:rPr>
          <w:sz w:val="24"/>
          <w:szCs w:val="24"/>
          <w:lang w:eastAsia="zh-CN"/>
        </w:rPr>
        <w:t>SPM.1</w:t>
      </w:r>
      <w:r w:rsidRPr="00001853">
        <w:rPr>
          <w:rFonts w:hAnsi="SimSun"/>
          <w:sz w:val="24"/>
          <w:szCs w:val="24"/>
          <w:lang w:eastAsia="zh-CN"/>
        </w:rPr>
        <w:t>），而干预设想方案主要应用于国家和地方层面的决策（图</w:t>
      </w:r>
      <w:r w:rsidRPr="00001853">
        <w:rPr>
          <w:sz w:val="24"/>
          <w:szCs w:val="24"/>
          <w:lang w:eastAsia="zh-CN"/>
        </w:rPr>
        <w:t>SPM.4</w:t>
      </w:r>
      <w:r w:rsidRPr="00001853">
        <w:rPr>
          <w:rFonts w:hAnsi="SimSun"/>
          <w:sz w:val="24"/>
          <w:szCs w:val="24"/>
          <w:lang w:eastAsia="zh-CN"/>
        </w:rPr>
        <w:t>、表</w:t>
      </w:r>
      <w:r w:rsidRPr="00001853">
        <w:rPr>
          <w:sz w:val="24"/>
          <w:szCs w:val="24"/>
          <w:lang w:eastAsia="zh-CN"/>
        </w:rPr>
        <w:t>SPM.1</w:t>
      </w:r>
      <w:r w:rsidRPr="00001853">
        <w:rPr>
          <w:rFonts w:hAnsi="SimSun"/>
          <w:sz w:val="24"/>
          <w:szCs w:val="24"/>
          <w:lang w:eastAsia="zh-CN"/>
        </w:rPr>
        <w:t>）</w:t>
      </w:r>
      <w:r w:rsidRPr="00D233EC">
        <w:rPr>
          <w:rFonts w:hAnsi="SimSun"/>
          <w:sz w:val="24"/>
          <w:szCs w:val="24"/>
          <w:lang w:eastAsia="zh-CN"/>
        </w:rPr>
        <w:t>{1.3.2, 2.1.1, 3.2.2}</w:t>
      </w:r>
      <w:r>
        <w:rPr>
          <w:rFonts w:hAnsi="SimSun" w:hint="eastAsia"/>
          <w:sz w:val="24"/>
          <w:szCs w:val="24"/>
          <w:lang w:eastAsia="zh-CN"/>
        </w:rPr>
        <w:t>。</w:t>
      </w:r>
      <w:r w:rsidR="00F00269" w:rsidRPr="00AB538F">
        <w:rPr>
          <w:lang w:eastAsia="zh-CN"/>
        </w:rPr>
        <w:t xml:space="preserve"> </w:t>
      </w:r>
    </w:p>
    <w:p w14:paraId="3AA84FEA" w14:textId="77777777" w:rsidR="00F00269" w:rsidRPr="006F4969" w:rsidRDefault="00F00269" w:rsidP="00A53A05">
      <w:pPr>
        <w:pStyle w:val="Normal-pool"/>
        <w:jc w:val="both"/>
        <w:rPr>
          <w:lang w:eastAsia="zh-CN"/>
        </w:rPr>
      </w:pPr>
    </w:p>
    <w:p w14:paraId="660E87BE" w14:textId="77777777" w:rsidR="00F00269" w:rsidRPr="006F4969" w:rsidRDefault="00F00269" w:rsidP="00A53A05">
      <w:pPr>
        <w:pStyle w:val="Normal-pool"/>
        <w:jc w:val="both"/>
        <w:rPr>
          <w:lang w:eastAsia="zh-CN"/>
        </w:rPr>
      </w:pPr>
    </w:p>
    <w:p w14:paraId="567A65A7" w14:textId="77777777" w:rsidR="00F00269" w:rsidRPr="006F4969" w:rsidRDefault="00F00269" w:rsidP="00A53A05">
      <w:pPr>
        <w:keepNext/>
        <w:keepLines/>
        <w:widowControl w:val="0"/>
        <w:pBdr>
          <w:top w:val="single" w:sz="4" w:space="1" w:color="auto"/>
          <w:left w:val="single" w:sz="4" w:space="4" w:color="auto"/>
          <w:bottom w:val="single" w:sz="4" w:space="1" w:color="auto"/>
          <w:right w:val="single" w:sz="4" w:space="0" w:color="auto"/>
        </w:pBdr>
        <w:shd w:val="clear" w:color="auto" w:fill="E0E0E0"/>
        <w:tabs>
          <w:tab w:val="left" w:pos="220"/>
          <w:tab w:val="left" w:pos="720"/>
        </w:tabs>
        <w:autoSpaceDE w:val="0"/>
        <w:autoSpaceDN w:val="0"/>
        <w:adjustRightInd w:val="0"/>
        <w:ind w:left="1247"/>
        <w:jc w:val="both"/>
        <w:rPr>
          <w:i/>
          <w:sz w:val="16"/>
          <w:szCs w:val="16"/>
          <w:lang w:eastAsia="zh-CN"/>
        </w:rPr>
      </w:pPr>
    </w:p>
    <w:p w14:paraId="309AAB82" w14:textId="22D39469" w:rsidR="00F00269" w:rsidRPr="006F4969" w:rsidRDefault="00D42A15" w:rsidP="00A53A05">
      <w:pPr>
        <w:keepNext/>
        <w:keepLines/>
        <w:widowControl w:val="0"/>
        <w:pBdr>
          <w:top w:val="single" w:sz="4" w:space="1" w:color="auto"/>
          <w:left w:val="single" w:sz="4" w:space="4" w:color="auto"/>
          <w:bottom w:val="single" w:sz="4" w:space="1" w:color="auto"/>
          <w:right w:val="single" w:sz="4" w:space="0" w:color="auto"/>
        </w:pBdr>
        <w:shd w:val="clear" w:color="auto" w:fill="E0E0E0"/>
        <w:tabs>
          <w:tab w:val="left" w:pos="220"/>
          <w:tab w:val="left" w:pos="720"/>
        </w:tabs>
        <w:autoSpaceDE w:val="0"/>
        <w:autoSpaceDN w:val="0"/>
        <w:adjustRightInd w:val="0"/>
        <w:ind w:left="1247"/>
        <w:jc w:val="both"/>
        <w:rPr>
          <w:i/>
          <w:lang w:eastAsia="zh-CN"/>
        </w:rPr>
      </w:pPr>
      <w:r>
        <w:rPr>
          <w:i/>
          <w:noProof/>
          <w:sz w:val="16"/>
          <w:szCs w:val="16"/>
          <w:lang w:val="en-US" w:eastAsia="zh-CN"/>
        </w:rPr>
        <w:drawing>
          <wp:inline distT="0" distB="0" distL="0" distR="0" wp14:anchorId="0E46062E" wp14:editId="42787955">
            <wp:extent cx="5146675" cy="3685540"/>
            <wp:effectExtent l="0" t="0" r="0" b="0"/>
            <wp:docPr id="27" name="Picture 27" descr="image015-z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15-z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6675" cy="3685540"/>
                    </a:xfrm>
                    <a:prstGeom prst="rect">
                      <a:avLst/>
                    </a:prstGeom>
                    <a:noFill/>
                    <a:ln>
                      <a:noFill/>
                    </a:ln>
                  </pic:spPr>
                </pic:pic>
              </a:graphicData>
            </a:graphic>
          </wp:inline>
        </w:drawing>
      </w:r>
      <w:r w:rsidR="00F00269" w:rsidRPr="006F4969">
        <w:rPr>
          <w:i/>
          <w:lang w:eastAsia="zh-CN"/>
        </w:rPr>
        <w:t xml:space="preserve">     </w:t>
      </w:r>
    </w:p>
    <w:p w14:paraId="38B26D06" w14:textId="77777777" w:rsidR="00F00269" w:rsidRPr="006F4969" w:rsidRDefault="00F00269" w:rsidP="00A53A05">
      <w:pPr>
        <w:widowControl w:val="0"/>
        <w:pBdr>
          <w:top w:val="single" w:sz="4" w:space="1" w:color="auto"/>
          <w:left w:val="single" w:sz="4" w:space="4" w:color="auto"/>
          <w:bottom w:val="single" w:sz="4" w:space="1" w:color="auto"/>
          <w:right w:val="single" w:sz="4" w:space="0" w:color="auto"/>
        </w:pBdr>
        <w:shd w:val="clear" w:color="auto" w:fill="E0E0E0"/>
        <w:tabs>
          <w:tab w:val="left" w:pos="220"/>
          <w:tab w:val="left" w:pos="720"/>
        </w:tabs>
        <w:autoSpaceDE w:val="0"/>
        <w:autoSpaceDN w:val="0"/>
        <w:adjustRightInd w:val="0"/>
        <w:spacing w:before="120" w:after="120"/>
        <w:ind w:left="1247"/>
        <w:jc w:val="both"/>
        <w:rPr>
          <w:i/>
          <w:sz w:val="18"/>
          <w:szCs w:val="18"/>
          <w:lang w:eastAsia="zh-CN"/>
        </w:rPr>
      </w:pPr>
    </w:p>
    <w:p w14:paraId="7EFD4785" w14:textId="77777777" w:rsidR="00BC6A8D" w:rsidRPr="00B07B3B" w:rsidRDefault="00BC6A8D" w:rsidP="00A53A05">
      <w:pPr>
        <w:pBdr>
          <w:top w:val="single" w:sz="4" w:space="1" w:color="auto"/>
          <w:left w:val="single" w:sz="4" w:space="4" w:color="auto"/>
          <w:bottom w:val="single" w:sz="4" w:space="1" w:color="auto"/>
          <w:right w:val="single" w:sz="4" w:space="0" w:color="auto"/>
        </w:pBdr>
        <w:shd w:val="clear" w:color="auto" w:fill="E0E0E0"/>
        <w:tabs>
          <w:tab w:val="left" w:pos="220"/>
          <w:tab w:val="left" w:pos="720"/>
        </w:tabs>
        <w:autoSpaceDE w:val="0"/>
        <w:autoSpaceDN w:val="0"/>
        <w:adjustRightInd w:val="0"/>
        <w:spacing w:beforeLines="100" w:before="240"/>
        <w:ind w:left="1247"/>
        <w:jc w:val="both"/>
        <w:rPr>
          <w:i/>
          <w:sz w:val="12"/>
          <w:szCs w:val="12"/>
          <w:lang w:eastAsia="zh-CN"/>
        </w:rPr>
      </w:pPr>
      <w:r w:rsidRPr="00F543C4">
        <w:rPr>
          <w:rFonts w:eastAsia="SimHei" w:hAnsi="SimHei"/>
          <w:b/>
          <w:sz w:val="24"/>
          <w:szCs w:val="24"/>
          <w:lang w:eastAsia="zh-CN"/>
        </w:rPr>
        <w:t>图</w:t>
      </w:r>
      <w:r w:rsidRPr="00F543C4">
        <w:rPr>
          <w:rFonts w:eastAsia="SimHei"/>
          <w:b/>
          <w:sz w:val="24"/>
          <w:szCs w:val="24"/>
          <w:lang w:eastAsia="zh-CN"/>
        </w:rPr>
        <w:t>SPM.2</w:t>
      </w:r>
      <w:r w:rsidRPr="004E0880">
        <w:rPr>
          <w:sz w:val="24"/>
          <w:szCs w:val="24"/>
          <w:cs/>
        </w:rPr>
        <w:t>——</w:t>
      </w:r>
      <w:r>
        <w:rPr>
          <w:rFonts w:ascii="SimHei" w:eastAsia="SimHei" w:hAnsi="SimHei" w:hint="eastAsia"/>
          <w:b/>
          <w:sz w:val="24"/>
          <w:szCs w:val="24"/>
          <w:lang w:eastAsia="zh-CN"/>
        </w:rPr>
        <w:t>此图显示出对应于政策</w:t>
      </w:r>
      <w:r w:rsidRPr="00290FE8">
        <w:rPr>
          <w:rFonts w:ascii="SimHei" w:eastAsia="SimHei" w:hAnsi="SimHei"/>
          <w:b/>
          <w:sz w:val="24"/>
          <w:szCs w:val="24"/>
          <w:lang w:eastAsia="zh-CN"/>
        </w:rPr>
        <w:t>周期主要阶段</w:t>
      </w:r>
      <w:r w:rsidRPr="00290FE8">
        <w:rPr>
          <w:rFonts w:ascii="SimHei" w:eastAsia="SimHei" w:hAnsi="SimHei" w:hint="eastAsia"/>
          <w:b/>
          <w:sz w:val="24"/>
          <w:szCs w:val="24"/>
          <w:lang w:eastAsia="zh-CN"/>
        </w:rPr>
        <w:t>的</w:t>
      </w:r>
      <w:r w:rsidRPr="00290FE8">
        <w:rPr>
          <w:rFonts w:ascii="SimHei" w:eastAsia="SimHei" w:hAnsi="SimHei"/>
          <w:b/>
          <w:sz w:val="24"/>
          <w:szCs w:val="24"/>
          <w:lang w:eastAsia="zh-CN"/>
        </w:rPr>
        <w:t>不同类型设想方案</w:t>
      </w:r>
      <w:r w:rsidRPr="00290FE8">
        <w:rPr>
          <w:rFonts w:ascii="SimHei" w:eastAsia="SimHei" w:hAnsi="SimHei" w:hint="eastAsia"/>
          <w:b/>
          <w:sz w:val="24"/>
          <w:szCs w:val="24"/>
          <w:lang w:eastAsia="zh-CN"/>
        </w:rPr>
        <w:t>所</w:t>
      </w:r>
      <w:r w:rsidRPr="00290FE8">
        <w:rPr>
          <w:rFonts w:ascii="SimHei" w:eastAsia="SimHei" w:hAnsi="SimHei"/>
          <w:b/>
          <w:sz w:val="24"/>
          <w:szCs w:val="24"/>
          <w:lang w:eastAsia="zh-CN"/>
        </w:rPr>
        <w:t>发挥的作用。</w:t>
      </w:r>
      <w:r>
        <w:rPr>
          <w:rFonts w:hAnsi="SimSun" w:hint="eastAsia"/>
          <w:sz w:val="24"/>
          <w:szCs w:val="24"/>
          <w:lang w:eastAsia="zh-CN"/>
        </w:rPr>
        <w:t>不同类型的设想方案通过自然及自然的益处随时间推移的变化图表来说明。政策周期的四个主要阶段通过圆环蓝色象限外的标示和灰色箭头来说明。在“</w:t>
      </w:r>
      <w:r w:rsidRPr="004E0880">
        <w:rPr>
          <w:rFonts w:hAnsi="SimSun"/>
          <w:sz w:val="24"/>
          <w:szCs w:val="24"/>
          <w:lang w:eastAsia="zh-CN"/>
        </w:rPr>
        <w:t>探索性设想方案</w:t>
      </w:r>
      <w:r>
        <w:rPr>
          <w:rFonts w:hAnsi="SimSun" w:hint="eastAsia"/>
          <w:sz w:val="24"/>
          <w:szCs w:val="24"/>
          <w:lang w:eastAsia="zh-CN"/>
        </w:rPr>
        <w:t>”</w:t>
      </w:r>
      <w:r w:rsidRPr="004E0880">
        <w:rPr>
          <w:rFonts w:hAnsi="SimSun"/>
          <w:sz w:val="24"/>
          <w:szCs w:val="24"/>
          <w:lang w:eastAsia="zh-CN"/>
        </w:rPr>
        <w:t>中</w:t>
      </w:r>
      <w:r>
        <w:rPr>
          <w:rFonts w:hAnsi="SimSun" w:hint="eastAsia"/>
          <w:sz w:val="24"/>
          <w:szCs w:val="24"/>
          <w:lang w:eastAsia="zh-CN"/>
        </w:rPr>
        <w:t>，</w:t>
      </w:r>
      <w:r w:rsidRPr="004E0880">
        <w:rPr>
          <w:rFonts w:hAnsi="SimSun"/>
          <w:sz w:val="24"/>
          <w:szCs w:val="24"/>
          <w:lang w:eastAsia="zh-CN"/>
        </w:rPr>
        <w:t>虚线指通常根据发展进程做出的不同合理未来设想。</w:t>
      </w:r>
      <w:r>
        <w:rPr>
          <w:rFonts w:hAnsi="SimSun"/>
          <w:sz w:val="24"/>
          <w:szCs w:val="24"/>
          <w:lang w:eastAsia="zh-CN"/>
        </w:rPr>
        <w:t>在</w:t>
      </w:r>
      <w:r>
        <w:rPr>
          <w:rFonts w:hAnsi="SimSun" w:hint="eastAsia"/>
          <w:sz w:val="24"/>
          <w:szCs w:val="24"/>
          <w:lang w:eastAsia="zh-CN"/>
        </w:rPr>
        <w:t>“</w:t>
      </w:r>
      <w:r w:rsidRPr="004E0880">
        <w:rPr>
          <w:rFonts w:hAnsi="SimSun"/>
          <w:sz w:val="24"/>
          <w:szCs w:val="24"/>
          <w:lang w:eastAsia="zh-CN"/>
        </w:rPr>
        <w:t>目标寻找设想方案</w:t>
      </w:r>
      <w:r>
        <w:rPr>
          <w:rFonts w:hAnsi="SimSun" w:hint="eastAsia"/>
          <w:sz w:val="24"/>
          <w:szCs w:val="24"/>
          <w:lang w:eastAsia="zh-CN"/>
        </w:rPr>
        <w:t>”</w:t>
      </w:r>
      <w:r w:rsidRPr="004E0880">
        <w:rPr>
          <w:rFonts w:hAnsi="SimSun"/>
          <w:sz w:val="24"/>
          <w:szCs w:val="24"/>
          <w:lang w:eastAsia="zh-CN"/>
        </w:rPr>
        <w:t>（也称为</w:t>
      </w:r>
      <w:r>
        <w:rPr>
          <w:rFonts w:hAnsi="SimSun" w:hint="eastAsia"/>
          <w:sz w:val="24"/>
          <w:szCs w:val="24"/>
          <w:lang w:eastAsia="zh-CN"/>
        </w:rPr>
        <w:t>“</w:t>
      </w:r>
      <w:r w:rsidRPr="004E0880">
        <w:rPr>
          <w:rFonts w:hAnsi="SimSun"/>
          <w:sz w:val="24"/>
          <w:szCs w:val="24"/>
          <w:lang w:eastAsia="zh-CN"/>
        </w:rPr>
        <w:t>规范</w:t>
      </w:r>
      <w:r>
        <w:rPr>
          <w:rFonts w:hAnsi="SimSun"/>
          <w:sz w:val="24"/>
          <w:szCs w:val="24"/>
          <w:lang w:eastAsia="zh-CN"/>
        </w:rPr>
        <w:t>性</w:t>
      </w:r>
      <w:r w:rsidRPr="004E0880">
        <w:rPr>
          <w:rFonts w:hAnsi="SimSun"/>
          <w:sz w:val="24"/>
          <w:szCs w:val="24"/>
          <w:lang w:eastAsia="zh-CN"/>
        </w:rPr>
        <w:t>设想方案</w:t>
      </w:r>
      <w:r>
        <w:rPr>
          <w:rFonts w:hAnsi="SimSun"/>
          <w:sz w:val="24"/>
          <w:szCs w:val="24"/>
          <w:lang w:eastAsia="zh-CN"/>
        </w:rPr>
        <w:t>”</w:t>
      </w:r>
      <w:r>
        <w:rPr>
          <w:rFonts w:hint="eastAsia"/>
          <w:sz w:val="24"/>
          <w:szCs w:val="24"/>
          <w:lang w:eastAsia="zh-CN"/>
        </w:rPr>
        <w:t>）</w:t>
      </w:r>
      <w:r w:rsidRPr="004E0880">
        <w:rPr>
          <w:rFonts w:hAnsi="SimSun"/>
          <w:sz w:val="24"/>
          <w:szCs w:val="24"/>
          <w:lang w:eastAsia="zh-CN"/>
        </w:rPr>
        <w:t>中</w:t>
      </w:r>
      <w:r>
        <w:rPr>
          <w:rFonts w:hAnsi="SimSun" w:hint="eastAsia"/>
          <w:sz w:val="24"/>
          <w:szCs w:val="24"/>
          <w:lang w:eastAsia="zh-CN"/>
        </w:rPr>
        <w:t>，菱形</w:t>
      </w:r>
      <w:r w:rsidRPr="004E0880">
        <w:rPr>
          <w:rFonts w:hAnsi="SimSun"/>
          <w:sz w:val="24"/>
          <w:szCs w:val="24"/>
          <w:lang w:eastAsia="zh-CN"/>
        </w:rPr>
        <w:t>指商定的未来目标，彩色虚线指提供替代途径实现目标的设想方案。</w:t>
      </w:r>
      <w:r>
        <w:rPr>
          <w:rFonts w:hAnsi="SimSun"/>
          <w:sz w:val="24"/>
          <w:szCs w:val="24"/>
          <w:lang w:eastAsia="zh-CN"/>
        </w:rPr>
        <w:t>在</w:t>
      </w:r>
      <w:r>
        <w:rPr>
          <w:rFonts w:hAnsi="SimSun" w:hint="eastAsia"/>
          <w:sz w:val="24"/>
          <w:szCs w:val="24"/>
          <w:lang w:eastAsia="zh-CN"/>
        </w:rPr>
        <w:t>“</w:t>
      </w:r>
      <w:r w:rsidRPr="004E0880">
        <w:rPr>
          <w:rFonts w:hAnsi="SimSun"/>
          <w:sz w:val="24"/>
          <w:szCs w:val="24"/>
          <w:lang w:eastAsia="zh-CN"/>
        </w:rPr>
        <w:t>政策筛选设想方案</w:t>
      </w:r>
      <w:r>
        <w:rPr>
          <w:rFonts w:hAnsi="SimSun" w:hint="eastAsia"/>
          <w:sz w:val="24"/>
          <w:szCs w:val="24"/>
          <w:lang w:eastAsia="zh-CN"/>
        </w:rPr>
        <w:t>”（也称为“事前设想方案”）</w:t>
      </w:r>
      <w:r w:rsidRPr="004E0880">
        <w:rPr>
          <w:rFonts w:hAnsi="SimSun"/>
          <w:sz w:val="24"/>
          <w:szCs w:val="24"/>
          <w:lang w:eastAsia="zh-CN"/>
        </w:rPr>
        <w:t>中</w:t>
      </w:r>
      <w:r>
        <w:rPr>
          <w:rFonts w:hAnsi="SimSun" w:hint="eastAsia"/>
          <w:sz w:val="24"/>
          <w:szCs w:val="24"/>
          <w:lang w:eastAsia="zh-CN"/>
        </w:rPr>
        <w:t>，</w:t>
      </w:r>
      <w:r w:rsidRPr="004E0880">
        <w:rPr>
          <w:rFonts w:hAnsi="SimSun"/>
          <w:sz w:val="24"/>
          <w:szCs w:val="24"/>
          <w:lang w:eastAsia="zh-CN"/>
        </w:rPr>
        <w:t>虚线指</w:t>
      </w:r>
      <w:r>
        <w:rPr>
          <w:rFonts w:hAnsi="SimSun"/>
          <w:sz w:val="24"/>
          <w:szCs w:val="24"/>
          <w:lang w:eastAsia="zh-CN"/>
        </w:rPr>
        <w:t>正在</w:t>
      </w:r>
      <w:r>
        <w:rPr>
          <w:rFonts w:hAnsi="SimSun" w:hint="eastAsia"/>
          <w:sz w:val="24"/>
          <w:szCs w:val="24"/>
          <w:lang w:eastAsia="zh-CN"/>
        </w:rPr>
        <w:t>审议中的各种</w:t>
      </w:r>
      <w:r w:rsidRPr="004E0880">
        <w:rPr>
          <w:rFonts w:hAnsi="SimSun"/>
          <w:sz w:val="24"/>
          <w:szCs w:val="24"/>
          <w:lang w:eastAsia="zh-CN"/>
        </w:rPr>
        <w:t>政策方案。</w:t>
      </w:r>
      <w:r>
        <w:rPr>
          <w:rFonts w:hAnsi="SimSun"/>
          <w:sz w:val="24"/>
          <w:szCs w:val="24"/>
          <w:lang w:eastAsia="zh-CN"/>
        </w:rPr>
        <w:t>在</w:t>
      </w:r>
      <w:r>
        <w:rPr>
          <w:rFonts w:hAnsi="SimSun" w:hint="eastAsia"/>
          <w:sz w:val="24"/>
          <w:szCs w:val="24"/>
          <w:lang w:eastAsia="zh-CN"/>
        </w:rPr>
        <w:t>“</w:t>
      </w:r>
      <w:r w:rsidRPr="004E0880">
        <w:rPr>
          <w:rFonts w:hAnsi="SimSun"/>
          <w:sz w:val="24"/>
          <w:szCs w:val="24"/>
          <w:lang w:eastAsia="zh-CN"/>
        </w:rPr>
        <w:t>追溯性政策评价</w:t>
      </w:r>
      <w:r>
        <w:rPr>
          <w:rFonts w:hAnsi="SimSun" w:hint="eastAsia"/>
          <w:sz w:val="24"/>
          <w:szCs w:val="24"/>
          <w:lang w:eastAsia="zh-CN"/>
        </w:rPr>
        <w:t>”（也称为“事后评价</w:t>
      </w:r>
      <w:r>
        <w:rPr>
          <w:rFonts w:hAnsi="SimSun"/>
          <w:sz w:val="24"/>
          <w:szCs w:val="24"/>
          <w:lang w:eastAsia="zh-CN"/>
        </w:rPr>
        <w:t>”）</w:t>
      </w:r>
      <w:r w:rsidRPr="004E0880">
        <w:rPr>
          <w:rFonts w:hAnsi="SimSun"/>
          <w:sz w:val="24"/>
          <w:szCs w:val="24"/>
          <w:lang w:eastAsia="zh-CN"/>
        </w:rPr>
        <w:t>中</w:t>
      </w:r>
      <w:r>
        <w:rPr>
          <w:rFonts w:hAnsi="SimSun" w:hint="eastAsia"/>
          <w:sz w:val="24"/>
          <w:szCs w:val="24"/>
          <w:lang w:eastAsia="zh-CN"/>
        </w:rPr>
        <w:t>，</w:t>
      </w:r>
      <w:r w:rsidRPr="004E0880">
        <w:rPr>
          <w:rFonts w:hAnsi="SimSun"/>
          <w:sz w:val="24"/>
          <w:szCs w:val="24"/>
          <w:lang w:eastAsia="zh-CN"/>
        </w:rPr>
        <w:t>将</w:t>
      </w:r>
      <w:r>
        <w:rPr>
          <w:rFonts w:hAnsi="SimSun" w:hint="eastAsia"/>
          <w:sz w:val="24"/>
          <w:szCs w:val="24"/>
          <w:lang w:eastAsia="zh-CN"/>
        </w:rPr>
        <w:t>过去</w:t>
      </w:r>
      <w:r w:rsidRPr="004E0880">
        <w:rPr>
          <w:rFonts w:hAnsi="SimSun"/>
          <w:sz w:val="24"/>
          <w:szCs w:val="24"/>
          <w:lang w:eastAsia="zh-CN"/>
        </w:rPr>
        <w:t>已实施政策的目前轨迹</w:t>
      </w:r>
      <w:r>
        <w:rPr>
          <w:rFonts w:hAnsi="SimSun" w:hint="eastAsia"/>
          <w:sz w:val="24"/>
          <w:szCs w:val="24"/>
          <w:lang w:eastAsia="zh-CN"/>
        </w:rPr>
        <w:t>（黑色实线）</w:t>
      </w:r>
      <w:r w:rsidRPr="004E0880">
        <w:rPr>
          <w:rFonts w:hAnsi="SimSun"/>
          <w:sz w:val="24"/>
          <w:szCs w:val="24"/>
          <w:lang w:eastAsia="zh-CN"/>
        </w:rPr>
        <w:t>与能够实现预定目标的设想方案</w:t>
      </w:r>
      <w:r>
        <w:rPr>
          <w:rFonts w:hAnsi="SimSun" w:hint="eastAsia"/>
          <w:sz w:val="24"/>
          <w:szCs w:val="24"/>
          <w:lang w:eastAsia="zh-CN"/>
        </w:rPr>
        <w:t>（虚线）</w:t>
      </w:r>
      <w:r w:rsidRPr="004E0880">
        <w:rPr>
          <w:rFonts w:hAnsi="SimSun"/>
          <w:sz w:val="24"/>
          <w:szCs w:val="24"/>
          <w:lang w:eastAsia="zh-CN"/>
        </w:rPr>
        <w:t>进行了对比。</w:t>
      </w:r>
    </w:p>
    <w:p w14:paraId="1C5454E0" w14:textId="2E9357DE" w:rsidR="00F00269" w:rsidRPr="00AB538F" w:rsidRDefault="00BC6A8D" w:rsidP="000C6903">
      <w:pPr>
        <w:spacing w:before="240" w:after="120"/>
        <w:ind w:left="1247"/>
        <w:jc w:val="both"/>
        <w:rPr>
          <w:lang w:eastAsia="zh-CN"/>
        </w:rPr>
      </w:pPr>
      <w:r w:rsidRPr="00661FE0">
        <w:rPr>
          <w:rFonts w:eastAsia="SimHei" w:hAnsi="SimHei"/>
          <w:b/>
          <w:sz w:val="24"/>
          <w:szCs w:val="24"/>
          <w:lang w:eastAsia="zh-CN"/>
        </w:rPr>
        <w:t>主要结论</w:t>
      </w:r>
      <w:r w:rsidRPr="00C12ADE">
        <w:rPr>
          <w:rFonts w:eastAsia="SimHei"/>
          <w:b/>
          <w:sz w:val="24"/>
          <w:szCs w:val="24"/>
          <w:lang w:val="en-AU" w:eastAsia="zh-CN"/>
        </w:rPr>
        <w:t>1.3</w:t>
      </w:r>
      <w:r w:rsidRPr="00C12ADE">
        <w:rPr>
          <w:rFonts w:eastAsia="SimHei" w:hAnsi="SimHei"/>
          <w:b/>
          <w:sz w:val="24"/>
          <w:szCs w:val="24"/>
          <w:lang w:val="en-AU" w:eastAsia="zh-CN"/>
        </w:rPr>
        <w:t>：</w:t>
      </w:r>
      <w:r w:rsidRPr="00661FE0">
        <w:rPr>
          <w:rFonts w:eastAsia="SimHei" w:hAnsi="SimHei"/>
          <w:b/>
          <w:sz w:val="24"/>
          <w:szCs w:val="24"/>
          <w:lang w:eastAsia="zh-CN"/>
        </w:rPr>
        <w:t>模型</w:t>
      </w:r>
      <w:r>
        <w:rPr>
          <w:rFonts w:eastAsia="SimHei" w:hAnsi="SimHei" w:hint="eastAsia"/>
          <w:b/>
          <w:sz w:val="24"/>
          <w:szCs w:val="24"/>
          <w:lang w:eastAsia="zh-CN"/>
        </w:rPr>
        <w:t>可能</w:t>
      </w:r>
      <w:r w:rsidRPr="00661FE0">
        <w:rPr>
          <w:rFonts w:eastAsia="SimHei" w:hAnsi="SimHei"/>
          <w:b/>
          <w:sz w:val="24"/>
          <w:szCs w:val="24"/>
          <w:lang w:eastAsia="zh-CN"/>
        </w:rPr>
        <w:t>是将驱动因素或政策干预措施</w:t>
      </w:r>
      <w:r>
        <w:rPr>
          <w:rFonts w:eastAsia="SimHei" w:hAnsi="SimHei"/>
          <w:b/>
          <w:sz w:val="24"/>
          <w:szCs w:val="24"/>
          <w:lang w:eastAsia="zh-CN"/>
        </w:rPr>
        <w:t>的替代设想方案转化为对自然及自然对人类的益处产生的预期结果的有</w:t>
      </w:r>
      <w:r>
        <w:rPr>
          <w:rFonts w:eastAsia="SimHei" w:hAnsi="SimHei" w:hint="eastAsia"/>
          <w:b/>
          <w:sz w:val="24"/>
          <w:szCs w:val="24"/>
          <w:lang w:eastAsia="zh-CN"/>
        </w:rPr>
        <w:t>用</w:t>
      </w:r>
      <w:r w:rsidRPr="00661FE0">
        <w:rPr>
          <w:rFonts w:eastAsia="SimHei" w:hAnsi="SimHei"/>
          <w:b/>
          <w:sz w:val="24"/>
          <w:szCs w:val="24"/>
          <w:lang w:eastAsia="zh-CN"/>
        </w:rPr>
        <w:t>手段</w:t>
      </w:r>
      <w:r w:rsidRPr="00C12ADE">
        <w:rPr>
          <w:rFonts w:eastAsia="SimHei" w:hAnsi="SimHei"/>
          <w:b/>
          <w:sz w:val="24"/>
          <w:szCs w:val="24"/>
          <w:lang w:val="en-AU" w:eastAsia="zh-CN"/>
        </w:rPr>
        <w:t>（</w:t>
      </w:r>
      <w:r w:rsidRPr="00661FE0">
        <w:rPr>
          <w:rFonts w:eastAsia="SimHei" w:hAnsi="SimHei"/>
          <w:b/>
          <w:sz w:val="24"/>
          <w:szCs w:val="24"/>
          <w:lang w:eastAsia="zh-CN"/>
        </w:rPr>
        <w:t>图</w:t>
      </w:r>
      <w:r w:rsidRPr="00C12ADE">
        <w:rPr>
          <w:rFonts w:eastAsia="SimHei"/>
          <w:b/>
          <w:sz w:val="24"/>
          <w:szCs w:val="24"/>
          <w:lang w:val="en-AU" w:eastAsia="zh-CN"/>
        </w:rPr>
        <w:t>SPM.1</w:t>
      </w:r>
      <w:r w:rsidRPr="00661FE0">
        <w:rPr>
          <w:rFonts w:eastAsia="SimHei" w:hAnsi="SimHei"/>
          <w:b/>
          <w:sz w:val="24"/>
          <w:szCs w:val="24"/>
          <w:lang w:eastAsia="zh-CN"/>
        </w:rPr>
        <w:t>、</w:t>
      </w:r>
      <w:r w:rsidRPr="00C12ADE">
        <w:rPr>
          <w:rFonts w:eastAsia="SimHei"/>
          <w:b/>
          <w:sz w:val="24"/>
          <w:szCs w:val="24"/>
          <w:lang w:val="en-AU" w:eastAsia="zh-CN"/>
        </w:rPr>
        <w:t>3</w:t>
      </w:r>
      <w:r w:rsidRPr="00661FE0">
        <w:rPr>
          <w:rFonts w:eastAsia="SimHei" w:hAnsi="SimHei"/>
          <w:b/>
          <w:sz w:val="24"/>
          <w:szCs w:val="24"/>
          <w:lang w:eastAsia="zh-CN"/>
        </w:rPr>
        <w:t>和</w:t>
      </w:r>
      <w:r w:rsidRPr="00C12ADE">
        <w:rPr>
          <w:rFonts w:eastAsia="SimHei"/>
          <w:b/>
          <w:sz w:val="24"/>
          <w:szCs w:val="24"/>
          <w:lang w:val="en-AU" w:eastAsia="zh-CN"/>
        </w:rPr>
        <w:t>4</w:t>
      </w:r>
      <w:r w:rsidRPr="00C12ADE">
        <w:rPr>
          <w:rFonts w:eastAsia="SimHei" w:hAnsi="SimHei"/>
          <w:b/>
          <w:sz w:val="24"/>
          <w:szCs w:val="24"/>
          <w:lang w:val="en-AU" w:eastAsia="zh-CN"/>
        </w:rPr>
        <w:t>；</w:t>
      </w:r>
      <w:r w:rsidRPr="00661FE0">
        <w:rPr>
          <w:rFonts w:eastAsia="SimHei" w:hAnsi="SimHei"/>
          <w:b/>
          <w:sz w:val="24"/>
          <w:szCs w:val="24"/>
          <w:lang w:eastAsia="zh-CN"/>
        </w:rPr>
        <w:t>表</w:t>
      </w:r>
      <w:r w:rsidRPr="00C12ADE">
        <w:rPr>
          <w:rFonts w:eastAsia="SimHei"/>
          <w:b/>
          <w:sz w:val="24"/>
          <w:szCs w:val="24"/>
          <w:lang w:val="en-AU" w:eastAsia="zh-CN"/>
        </w:rPr>
        <w:t>SPM.1</w:t>
      </w:r>
      <w:r w:rsidRPr="00C12ADE">
        <w:rPr>
          <w:rFonts w:eastAsia="SimHei" w:hAnsi="SimHei"/>
          <w:b/>
          <w:sz w:val="24"/>
          <w:szCs w:val="24"/>
          <w:lang w:val="en-AU" w:eastAsia="zh-CN"/>
        </w:rPr>
        <w:t>）</w:t>
      </w:r>
      <w:r w:rsidRPr="00661FE0">
        <w:rPr>
          <w:rFonts w:eastAsia="SimHei" w:hAnsi="SimHei"/>
          <w:b/>
          <w:sz w:val="24"/>
          <w:szCs w:val="24"/>
          <w:lang w:eastAsia="zh-CN"/>
        </w:rPr>
        <w:t>。</w:t>
      </w:r>
      <w:r w:rsidRPr="00661FE0">
        <w:rPr>
          <w:rFonts w:hAnsi="SimSun"/>
          <w:sz w:val="24"/>
          <w:szCs w:val="24"/>
          <w:lang w:eastAsia="zh-CN"/>
        </w:rPr>
        <w:t>评估侧重于</w:t>
      </w:r>
      <w:r>
        <w:rPr>
          <w:rFonts w:hAnsi="SimSun" w:hint="eastAsia"/>
          <w:sz w:val="24"/>
          <w:szCs w:val="24"/>
          <w:lang w:eastAsia="zh-CN"/>
        </w:rPr>
        <w:t>探讨以下三大关系的</w:t>
      </w:r>
      <w:r w:rsidRPr="00661FE0">
        <w:rPr>
          <w:rFonts w:hAnsi="SimSun"/>
          <w:sz w:val="24"/>
          <w:szCs w:val="24"/>
          <w:lang w:eastAsia="zh-CN"/>
        </w:rPr>
        <w:t>模型：（一）预测间接驱动因素的变化</w:t>
      </w:r>
      <w:r>
        <w:rPr>
          <w:rFonts w:hAnsi="SimSun" w:hint="eastAsia"/>
          <w:sz w:val="24"/>
          <w:szCs w:val="24"/>
          <w:lang w:eastAsia="zh-CN"/>
        </w:rPr>
        <w:t>（包括政策干预）</w:t>
      </w:r>
      <w:r w:rsidRPr="00661FE0">
        <w:rPr>
          <w:rFonts w:hAnsi="SimSun"/>
          <w:sz w:val="24"/>
          <w:szCs w:val="24"/>
          <w:lang w:eastAsia="zh-CN"/>
        </w:rPr>
        <w:t>对直接驱动因素所造成影响的模型；（二）预测直接驱动因素的变化对自然（生物多样性和生态系统）所造成影响的模型；（三）预测生物多样性和生态系统变化在人类从自然（包括生态系统服务）获得的益处方面产生的结果。如果同时应用</w:t>
      </w:r>
      <w:r>
        <w:rPr>
          <w:rFonts w:hAnsi="SimSun" w:hint="eastAsia"/>
          <w:sz w:val="24"/>
          <w:szCs w:val="24"/>
          <w:lang w:eastAsia="zh-CN"/>
        </w:rPr>
        <w:t>，这些</w:t>
      </w:r>
      <w:r w:rsidRPr="00661FE0">
        <w:rPr>
          <w:rFonts w:hAnsi="SimSun"/>
          <w:sz w:val="24"/>
          <w:szCs w:val="24"/>
          <w:lang w:eastAsia="zh-CN"/>
        </w:rPr>
        <w:t>模型通常会发挥最有效的作用。</w:t>
      </w:r>
      <w:r w:rsidRPr="00550F92">
        <w:rPr>
          <w:rFonts w:hAnsi="SimSun" w:hint="eastAsia"/>
          <w:sz w:val="24"/>
          <w:szCs w:val="24"/>
          <w:lang w:eastAsia="zh-CN"/>
        </w:rPr>
        <w:t>上述关系可使用三种主流方法建模：</w:t>
      </w:r>
      <w:r>
        <w:rPr>
          <w:rFonts w:hAnsi="SimSun" w:hint="eastAsia"/>
          <w:sz w:val="24"/>
          <w:szCs w:val="24"/>
          <w:lang w:eastAsia="zh-CN"/>
        </w:rPr>
        <w:t>(</w:t>
      </w:r>
      <w:r w:rsidRPr="00550F92">
        <w:rPr>
          <w:rFonts w:hAnsi="SimSun" w:hint="eastAsia"/>
          <w:sz w:val="24"/>
          <w:szCs w:val="24"/>
          <w:lang w:eastAsia="zh-CN"/>
        </w:rPr>
        <w:t>a</w:t>
      </w:r>
      <w:r>
        <w:rPr>
          <w:rFonts w:hAnsi="SimSun" w:hint="eastAsia"/>
          <w:sz w:val="24"/>
          <w:szCs w:val="24"/>
          <w:lang w:eastAsia="zh-CN"/>
        </w:rPr>
        <w:t>)</w:t>
      </w:r>
      <w:r w:rsidRPr="00550F92">
        <w:rPr>
          <w:rFonts w:hAnsi="SimSun" w:hint="eastAsia"/>
          <w:sz w:val="24"/>
          <w:szCs w:val="24"/>
          <w:lang w:eastAsia="zh-CN"/>
        </w:rPr>
        <w:t>相关模型，该模型利用可用的经验数据估算可能尚未预先界定生态意义的参数值，整个过程是隐性而非显性的；</w:t>
      </w:r>
      <w:r>
        <w:rPr>
          <w:rFonts w:hAnsi="SimSun" w:hint="eastAsia"/>
          <w:sz w:val="24"/>
          <w:szCs w:val="24"/>
          <w:lang w:eastAsia="zh-CN"/>
        </w:rPr>
        <w:t>(</w:t>
      </w:r>
      <w:r w:rsidRPr="00550F92">
        <w:rPr>
          <w:rFonts w:hAnsi="SimSun" w:hint="eastAsia"/>
          <w:sz w:val="24"/>
          <w:szCs w:val="24"/>
          <w:lang w:eastAsia="zh-CN"/>
        </w:rPr>
        <w:t>b</w:t>
      </w:r>
      <w:r>
        <w:rPr>
          <w:rFonts w:hAnsi="SimSun" w:hint="eastAsia"/>
          <w:sz w:val="24"/>
          <w:szCs w:val="24"/>
          <w:lang w:eastAsia="zh-CN"/>
        </w:rPr>
        <w:t>)</w:t>
      </w:r>
      <w:r w:rsidRPr="00550F92">
        <w:rPr>
          <w:rFonts w:hAnsi="SimSun" w:hint="eastAsia"/>
          <w:sz w:val="24"/>
          <w:szCs w:val="24"/>
          <w:lang w:eastAsia="zh-CN"/>
        </w:rPr>
        <w:t>基于过程的模型，该模型在既有科学认识的基础上用明确的流程或机制描述上述关系，因此其模型参数预先清晰界定了生态解读；</w:t>
      </w:r>
      <w:r>
        <w:rPr>
          <w:rFonts w:hAnsi="SimSun" w:hint="eastAsia"/>
          <w:sz w:val="24"/>
          <w:szCs w:val="24"/>
          <w:lang w:eastAsia="zh-CN"/>
        </w:rPr>
        <w:t>(</w:t>
      </w:r>
      <w:r w:rsidRPr="00550F92">
        <w:rPr>
          <w:rFonts w:hAnsi="SimSun" w:hint="eastAsia"/>
          <w:sz w:val="24"/>
          <w:szCs w:val="24"/>
          <w:lang w:eastAsia="zh-CN"/>
        </w:rPr>
        <w:t>c</w:t>
      </w:r>
      <w:r>
        <w:rPr>
          <w:rFonts w:hAnsi="SimSun" w:hint="eastAsia"/>
          <w:sz w:val="24"/>
          <w:szCs w:val="24"/>
          <w:lang w:eastAsia="zh-CN"/>
        </w:rPr>
        <w:t>)</w:t>
      </w:r>
      <w:r w:rsidRPr="00550F92">
        <w:rPr>
          <w:rFonts w:hAnsi="SimSun" w:hint="eastAsia"/>
          <w:sz w:val="24"/>
          <w:szCs w:val="24"/>
          <w:lang w:eastAsia="zh-CN"/>
        </w:rPr>
        <w:t>基于专家的模型，该模型利用专家和利益攸关方，包括地方和土著知识拥有者的经验描述上述关系</w:t>
      </w:r>
      <w:r w:rsidRPr="00BC6A8D">
        <w:rPr>
          <w:rFonts w:hAnsi="SimSun"/>
          <w:sz w:val="24"/>
          <w:szCs w:val="24"/>
          <w:lang w:eastAsia="zh-CN"/>
        </w:rPr>
        <w:t>{1.2.2, 1.3.1, 3.2.3, 4, 5.4}</w:t>
      </w:r>
      <w:r>
        <w:rPr>
          <w:rFonts w:hAnsi="SimSun" w:hint="eastAsia"/>
          <w:sz w:val="24"/>
          <w:szCs w:val="24"/>
          <w:lang w:eastAsia="zh-CN"/>
        </w:rPr>
        <w:t>。</w:t>
      </w:r>
    </w:p>
    <w:p w14:paraId="6A48D2E4" w14:textId="1928F3CD" w:rsidR="00F00269" w:rsidRPr="006F4969" w:rsidRDefault="0093025A" w:rsidP="000C6903">
      <w:pPr>
        <w:widowControl w:val="0"/>
        <w:tabs>
          <w:tab w:val="left" w:pos="220"/>
          <w:tab w:val="left" w:pos="720"/>
        </w:tabs>
        <w:autoSpaceDE w:val="0"/>
        <w:autoSpaceDN w:val="0"/>
        <w:adjustRightInd w:val="0"/>
        <w:spacing w:before="240" w:after="120"/>
        <w:ind w:left="1253"/>
        <w:jc w:val="both"/>
        <w:rPr>
          <w:b/>
          <w:sz w:val="16"/>
          <w:szCs w:val="16"/>
          <w:lang w:eastAsia="zh-CN"/>
        </w:rPr>
      </w:pPr>
      <w:r w:rsidRPr="003A572C">
        <w:rPr>
          <w:rFonts w:eastAsia="SimHei" w:hAnsi="SimHei"/>
          <w:b/>
          <w:sz w:val="24"/>
          <w:szCs w:val="24"/>
          <w:lang w:eastAsia="zh-CN"/>
        </w:rPr>
        <w:lastRenderedPageBreak/>
        <w:t>主要结论</w:t>
      </w:r>
      <w:r w:rsidRPr="00754E2A">
        <w:rPr>
          <w:rFonts w:eastAsia="SimHei"/>
          <w:b/>
          <w:sz w:val="24"/>
          <w:szCs w:val="24"/>
          <w:lang w:val="en-AU" w:eastAsia="zh-CN"/>
        </w:rPr>
        <w:t>1.4</w:t>
      </w:r>
      <w:r w:rsidRPr="00754E2A">
        <w:rPr>
          <w:rFonts w:eastAsia="SimHei" w:hAnsi="SimHei"/>
          <w:b/>
          <w:sz w:val="24"/>
          <w:szCs w:val="24"/>
          <w:lang w:val="en-AU" w:eastAsia="zh-CN"/>
        </w:rPr>
        <w:t>：</w:t>
      </w:r>
      <w:r w:rsidRPr="003A572C">
        <w:rPr>
          <w:rFonts w:eastAsia="SimHei" w:hAnsi="SimHei"/>
          <w:b/>
          <w:sz w:val="24"/>
          <w:szCs w:val="24"/>
          <w:lang w:eastAsia="zh-CN"/>
        </w:rPr>
        <w:t>若干障碍阻碍了生物多样性和生态系统服务设想方案和模型在政策制定和决策方面的广泛且有效使用。</w:t>
      </w:r>
      <w:r w:rsidRPr="003A572C">
        <w:rPr>
          <w:rFonts w:hAnsi="SimSun"/>
          <w:sz w:val="24"/>
          <w:szCs w:val="24"/>
          <w:lang w:eastAsia="zh-CN"/>
        </w:rPr>
        <w:t>这些障碍包括（一）政策制定者和决策者普遍对在评估和决策支持方面使用设想方案和模型所产生的益处和面临的限制缺乏了解；（二）某些区域缺乏制定和使用设想方案和模型的人力资源和技术资源</w:t>
      </w:r>
      <w:r>
        <w:rPr>
          <w:rFonts w:hAnsi="SimSun" w:hint="eastAsia"/>
          <w:sz w:val="24"/>
          <w:szCs w:val="24"/>
          <w:lang w:eastAsia="zh-CN"/>
        </w:rPr>
        <w:t>及数据</w:t>
      </w:r>
      <w:r w:rsidRPr="003A572C">
        <w:rPr>
          <w:rFonts w:hAnsi="SimSun"/>
          <w:sz w:val="24"/>
          <w:szCs w:val="24"/>
          <w:lang w:eastAsia="zh-CN"/>
        </w:rPr>
        <w:t>；（三）在制定设想方案和模型以协助政策设计和实施方面，科学家</w:t>
      </w:r>
      <w:r>
        <w:rPr>
          <w:rFonts w:hAnsi="SimSun" w:hint="eastAsia"/>
          <w:sz w:val="24"/>
          <w:szCs w:val="24"/>
          <w:lang w:eastAsia="zh-CN"/>
        </w:rPr>
        <w:t>、利益攸关方和政策制定者的</w:t>
      </w:r>
      <w:r w:rsidRPr="003A572C">
        <w:rPr>
          <w:rFonts w:hAnsi="SimSun"/>
          <w:sz w:val="24"/>
          <w:szCs w:val="24"/>
          <w:lang w:eastAsia="zh-CN"/>
        </w:rPr>
        <w:t>参与</w:t>
      </w:r>
      <w:r>
        <w:rPr>
          <w:rFonts w:hAnsi="SimSun" w:hint="eastAsia"/>
          <w:sz w:val="24"/>
          <w:szCs w:val="24"/>
          <w:lang w:eastAsia="zh-CN"/>
        </w:rPr>
        <w:t>及彼此之间的互动</w:t>
      </w:r>
      <w:r w:rsidRPr="003A572C">
        <w:rPr>
          <w:rFonts w:hAnsi="SimSun"/>
          <w:sz w:val="24"/>
          <w:szCs w:val="24"/>
          <w:lang w:eastAsia="zh-CN"/>
        </w:rPr>
        <w:t>不足；（四）</w:t>
      </w:r>
      <w:r>
        <w:rPr>
          <w:rFonts w:hAnsi="SimSun" w:hint="eastAsia"/>
          <w:sz w:val="24"/>
          <w:szCs w:val="24"/>
          <w:lang w:eastAsia="zh-CN"/>
        </w:rPr>
        <w:t>模型的选择缺乏指南，</w:t>
      </w:r>
      <w:r w:rsidRPr="003A572C">
        <w:rPr>
          <w:rFonts w:hAnsi="SimSun"/>
          <w:sz w:val="24"/>
          <w:szCs w:val="24"/>
          <w:lang w:eastAsia="zh-CN"/>
        </w:rPr>
        <w:t>设想方案和模型的制定和记录缺乏透明度；（五）</w:t>
      </w:r>
      <w:r>
        <w:rPr>
          <w:rFonts w:hAnsi="SimSun" w:hint="eastAsia"/>
          <w:sz w:val="24"/>
          <w:szCs w:val="24"/>
          <w:lang w:eastAsia="zh-CN"/>
        </w:rPr>
        <w:t>由于数据限制、对系统的认识和代表性或系统的低预测性问题，不能充分查明</w:t>
      </w:r>
      <w:r w:rsidR="00524B1B">
        <w:rPr>
          <w:rFonts w:hAnsi="SimSun" w:hint="eastAsia"/>
          <w:sz w:val="24"/>
          <w:szCs w:val="24"/>
          <w:lang w:eastAsia="zh-CN"/>
        </w:rPr>
        <w:t>不确定情况的性质</w:t>
      </w:r>
      <w:r w:rsidR="00524B1B" w:rsidRPr="00524B1B">
        <w:rPr>
          <w:rFonts w:hAnsi="SimSun"/>
          <w:sz w:val="24"/>
          <w:szCs w:val="24"/>
          <w:lang w:eastAsia="zh-CN"/>
        </w:rPr>
        <w:t xml:space="preserve">{1.6, 2.6, </w:t>
      </w:r>
      <w:r w:rsidR="00524B1B">
        <w:rPr>
          <w:rFonts w:hAnsi="SimSun"/>
          <w:sz w:val="24"/>
          <w:szCs w:val="24"/>
          <w:lang w:eastAsia="zh-CN"/>
        </w:rPr>
        <w:t>4.3.2, 4.6, 7.1.2, 8.2}</w:t>
      </w:r>
      <w:r w:rsidR="00524B1B">
        <w:rPr>
          <w:rFonts w:hAnsi="SimSun" w:hint="eastAsia"/>
          <w:sz w:val="24"/>
          <w:szCs w:val="24"/>
          <w:lang w:eastAsia="zh-CN"/>
        </w:rPr>
        <w:t>。</w:t>
      </w:r>
      <w:r>
        <w:rPr>
          <w:rFonts w:hAnsi="SimSun" w:hint="eastAsia"/>
          <w:sz w:val="24"/>
          <w:szCs w:val="24"/>
          <w:lang w:eastAsia="zh-CN"/>
        </w:rPr>
        <w:t>后续主要结论和指导要点中对所有这些障碍及克服办法进行了详细讨论。</w:t>
      </w:r>
    </w:p>
    <w:p w14:paraId="06CF538B" w14:textId="77777777" w:rsidR="00F00269" w:rsidRPr="00AB538F" w:rsidRDefault="00F00269" w:rsidP="00A53A05">
      <w:pPr>
        <w:widowControl w:val="0"/>
        <w:tabs>
          <w:tab w:val="left" w:pos="220"/>
          <w:tab w:val="left" w:pos="720"/>
        </w:tabs>
        <w:autoSpaceDE w:val="0"/>
        <w:autoSpaceDN w:val="0"/>
        <w:adjustRightInd w:val="0"/>
        <w:ind w:left="1247"/>
        <w:jc w:val="both"/>
        <w:rPr>
          <w:sz w:val="16"/>
          <w:szCs w:val="16"/>
          <w:lang w:eastAsia="zh-CN"/>
        </w:rPr>
      </w:pPr>
    </w:p>
    <w:p w14:paraId="5AC49F63" w14:textId="18F23B5A" w:rsidR="00F00269" w:rsidRPr="006F4969" w:rsidRDefault="00067F4F" w:rsidP="00A53A05">
      <w:pPr>
        <w:keepNext/>
        <w:keepLines/>
        <w:widowControl w:val="0"/>
        <w:pBdr>
          <w:top w:val="single" w:sz="4" w:space="0"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jc w:val="both"/>
        <w:rPr>
          <w:i/>
          <w:lang w:eastAsia="zh-CN"/>
        </w:rPr>
      </w:pPr>
      <w:r>
        <w:rPr>
          <w:i/>
          <w:noProof/>
          <w:sz w:val="16"/>
          <w:szCs w:val="16"/>
          <w:lang w:val="en-US" w:eastAsia="zh-CN"/>
        </w:rPr>
        <w:drawing>
          <wp:inline distT="0" distB="0" distL="0" distR="0" wp14:anchorId="1EAF1C30" wp14:editId="3C47D0F7">
            <wp:extent cx="5175885" cy="5521325"/>
            <wp:effectExtent l="0" t="0" r="5715" b="3175"/>
            <wp:docPr id="28" name="Picture 28" descr="image003 -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03 - new"/>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75885" cy="5521325"/>
                    </a:xfrm>
                    <a:prstGeom prst="rect">
                      <a:avLst/>
                    </a:prstGeom>
                    <a:noFill/>
                    <a:ln>
                      <a:noFill/>
                    </a:ln>
                  </pic:spPr>
                </pic:pic>
              </a:graphicData>
            </a:graphic>
          </wp:inline>
        </w:drawing>
      </w:r>
      <w:r w:rsidR="00F00269" w:rsidRPr="006F4969">
        <w:rPr>
          <w:i/>
          <w:lang w:eastAsia="zh-CN"/>
        </w:rPr>
        <w:t xml:space="preserve"> </w:t>
      </w:r>
    </w:p>
    <w:p w14:paraId="44237307" w14:textId="7F8D7BC7" w:rsidR="00F00269" w:rsidRPr="000C6903" w:rsidRDefault="0091650A" w:rsidP="00A53A05">
      <w:pPr>
        <w:widowControl w:val="0"/>
        <w:pBdr>
          <w:top w:val="single" w:sz="4" w:space="0"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spacing w:before="120" w:after="120"/>
        <w:ind w:left="1247"/>
        <w:jc w:val="both"/>
        <w:rPr>
          <w:b/>
          <w:sz w:val="24"/>
          <w:szCs w:val="24"/>
          <w:lang w:eastAsia="zh-CN"/>
        </w:rPr>
      </w:pPr>
      <w:r w:rsidRPr="000C6903">
        <w:rPr>
          <w:rFonts w:eastAsia="SimHei"/>
          <w:b/>
          <w:sz w:val="24"/>
          <w:szCs w:val="24"/>
          <w:lang w:eastAsia="zh-CN"/>
        </w:rPr>
        <w:t>图</w:t>
      </w:r>
      <w:r w:rsidRPr="000C6903">
        <w:rPr>
          <w:rFonts w:eastAsia="SimHei"/>
          <w:b/>
          <w:sz w:val="24"/>
          <w:szCs w:val="24"/>
          <w:lang w:eastAsia="zh-CN"/>
        </w:rPr>
        <w:t>SPM.3</w:t>
      </w:r>
      <w:r w:rsidRPr="000C6903">
        <w:rPr>
          <w:rFonts w:eastAsia="SimHei"/>
          <w:b/>
          <w:sz w:val="24"/>
          <w:szCs w:val="24"/>
          <w:cs/>
        </w:rPr>
        <w:t>——</w:t>
      </w:r>
      <w:r w:rsidRPr="000C6903">
        <w:rPr>
          <w:rFonts w:eastAsia="SimHei" w:hint="eastAsia"/>
          <w:b/>
          <w:sz w:val="24"/>
          <w:szCs w:val="24"/>
          <w:lang w:eastAsia="zh-CN"/>
        </w:rPr>
        <w:t>此图展示</w:t>
      </w:r>
      <w:r w:rsidRPr="000C6903">
        <w:rPr>
          <w:rFonts w:eastAsia="SimHei"/>
          <w:b/>
          <w:sz w:val="24"/>
          <w:szCs w:val="24"/>
          <w:lang w:eastAsia="zh-CN"/>
        </w:rPr>
        <w:t>设想方案和模型用于议程设置和政策设计的一个实例，出现在第四版《全球生物多样性展望》对《生物多样性公约》的评估中评估</w:t>
      </w:r>
      <w:r w:rsidRPr="000C6903">
        <w:rPr>
          <w:rFonts w:eastAsia="SimHei"/>
          <w:b/>
          <w:sz w:val="24"/>
          <w:szCs w:val="24"/>
          <w:lang w:eastAsia="zh-CN"/>
        </w:rPr>
        <w:t xml:space="preserve"> </w:t>
      </w:r>
      <w:r w:rsidRPr="000C6903">
        <w:rPr>
          <w:rFonts w:eastAsia="SimHei"/>
          <w:b/>
          <w:sz w:val="24"/>
          <w:szCs w:val="24"/>
          <w:lang w:eastAsia="zh-CN"/>
        </w:rPr>
        <w:t>《</w:t>
      </w:r>
      <w:r w:rsidRPr="000C6903">
        <w:rPr>
          <w:rFonts w:eastAsia="SimHei"/>
          <w:b/>
          <w:sz w:val="24"/>
          <w:szCs w:val="24"/>
          <w:lang w:eastAsia="zh-CN"/>
        </w:rPr>
        <w:t>2011-2020</w:t>
      </w:r>
      <w:r w:rsidRPr="000C6903">
        <w:rPr>
          <w:rFonts w:eastAsia="SimHei"/>
          <w:b/>
          <w:sz w:val="24"/>
          <w:szCs w:val="24"/>
          <w:lang w:eastAsia="zh-CN"/>
        </w:rPr>
        <w:t>年生物多样性战略计划》（步骤</w:t>
      </w:r>
      <w:r w:rsidRPr="000C6903">
        <w:rPr>
          <w:rFonts w:eastAsia="SimHei"/>
          <w:b/>
          <w:sz w:val="24"/>
          <w:szCs w:val="24"/>
          <w:lang w:eastAsia="zh-CN"/>
        </w:rPr>
        <w:t>1</w:t>
      </w:r>
      <w:r w:rsidRPr="000C6903">
        <w:rPr>
          <w:rFonts w:eastAsia="SimHei"/>
          <w:b/>
          <w:sz w:val="24"/>
          <w:szCs w:val="24"/>
          <w:lang w:eastAsia="zh-CN"/>
        </w:rPr>
        <w:t>）。</w:t>
      </w:r>
      <w:r w:rsidRPr="000C6903">
        <w:rPr>
          <w:rFonts w:hAnsi="SimSun"/>
          <w:sz w:val="24"/>
          <w:szCs w:val="24"/>
          <w:lang w:eastAsia="zh-CN"/>
        </w:rPr>
        <w:t>第四版《全球生物多样性展望</w:t>
      </w:r>
      <w:r w:rsidRPr="000C6903">
        <w:rPr>
          <w:rFonts w:hAnsi="SimSun" w:hint="eastAsia"/>
          <w:sz w:val="24"/>
          <w:szCs w:val="24"/>
          <w:lang w:eastAsia="zh-CN"/>
        </w:rPr>
        <w:t>》采用了多种类型的设想方案和模型，高度依赖于目标寻找设想方案来探索</w:t>
      </w:r>
      <w:r w:rsidRPr="000C6903">
        <w:rPr>
          <w:rFonts w:hAnsi="SimSun" w:hint="eastAsia"/>
          <w:sz w:val="24"/>
          <w:szCs w:val="24"/>
          <w:lang w:eastAsia="zh-CN"/>
        </w:rPr>
        <w:t>2050</w:t>
      </w:r>
      <w:r w:rsidRPr="000C6903">
        <w:rPr>
          <w:rFonts w:hAnsi="SimSun" w:hint="eastAsia"/>
          <w:sz w:val="24"/>
          <w:szCs w:val="24"/>
          <w:lang w:eastAsia="zh-CN"/>
        </w:rPr>
        <w:t>年之前</w:t>
      </w:r>
      <w:r w:rsidRPr="000C6903">
        <w:rPr>
          <w:rFonts w:hAnsi="SimSun"/>
          <w:sz w:val="24"/>
          <w:szCs w:val="24"/>
          <w:lang w:eastAsia="zh-CN"/>
        </w:rPr>
        <w:t>实现多</w:t>
      </w:r>
      <w:r w:rsidRPr="000C6903">
        <w:rPr>
          <w:rFonts w:hAnsi="SimSun" w:hint="eastAsia"/>
          <w:sz w:val="24"/>
          <w:szCs w:val="24"/>
          <w:lang w:eastAsia="zh-CN"/>
        </w:rPr>
        <w:t>项</w:t>
      </w:r>
      <w:r w:rsidRPr="000C6903">
        <w:rPr>
          <w:rFonts w:hAnsi="SimSun"/>
          <w:sz w:val="24"/>
          <w:szCs w:val="24"/>
          <w:lang w:eastAsia="zh-CN"/>
        </w:rPr>
        <w:t>国际可持续性目标</w:t>
      </w:r>
      <w:r w:rsidRPr="000C6903">
        <w:rPr>
          <w:rFonts w:hAnsi="SimSun" w:hint="eastAsia"/>
          <w:sz w:val="24"/>
          <w:szCs w:val="24"/>
          <w:lang w:eastAsia="zh-CN"/>
        </w:rPr>
        <w:t>的</w:t>
      </w:r>
      <w:bookmarkStart w:id="23" w:name="_DV_C137"/>
      <w:r w:rsidRPr="000C6903">
        <w:rPr>
          <w:rStyle w:val="Emphasis"/>
          <w:rFonts w:hint="eastAsia"/>
          <w:i w:val="0"/>
          <w:sz w:val="24"/>
          <w:szCs w:val="24"/>
          <w:lang w:eastAsia="zh-CN"/>
        </w:rPr>
        <w:t>设想方案</w:t>
      </w:r>
      <w:bookmarkEnd w:id="23"/>
      <w:r w:rsidRPr="000C6903">
        <w:rPr>
          <w:rStyle w:val="Emphasis"/>
          <w:rFonts w:hint="eastAsia"/>
          <w:i w:val="0"/>
          <w:sz w:val="24"/>
          <w:szCs w:val="24"/>
          <w:lang w:eastAsia="zh-CN"/>
        </w:rPr>
        <w:t>。</w:t>
      </w:r>
      <w:r w:rsidRPr="000C6903">
        <w:rPr>
          <w:rFonts w:hAnsi="SimSun" w:hint="eastAsia"/>
          <w:sz w:val="24"/>
          <w:szCs w:val="24"/>
          <w:lang w:eastAsia="zh-CN"/>
        </w:rPr>
        <w:t>这些设想方案中的目标包括</w:t>
      </w:r>
      <w:r w:rsidRPr="000C6903">
        <w:rPr>
          <w:rFonts w:hAnsi="SimSun"/>
          <w:sz w:val="24"/>
          <w:szCs w:val="24"/>
          <w:lang w:eastAsia="zh-CN"/>
        </w:rPr>
        <w:t>将全球变暖控制在</w:t>
      </w:r>
      <w:r w:rsidRPr="000C6903">
        <w:rPr>
          <w:sz w:val="24"/>
          <w:szCs w:val="24"/>
          <w:lang w:eastAsia="zh-CN"/>
        </w:rPr>
        <w:t>2°C</w:t>
      </w:r>
      <w:r w:rsidRPr="000C6903">
        <w:rPr>
          <w:rFonts w:hAnsi="SimSun"/>
          <w:sz w:val="24"/>
          <w:szCs w:val="24"/>
          <w:lang w:eastAsia="zh-CN"/>
        </w:rPr>
        <w:t>以下（《联合国气候变化框架公约》），在</w:t>
      </w:r>
      <w:r w:rsidRPr="000C6903">
        <w:rPr>
          <w:sz w:val="24"/>
          <w:szCs w:val="24"/>
          <w:lang w:eastAsia="zh-CN"/>
        </w:rPr>
        <w:t>2050</w:t>
      </w:r>
      <w:r w:rsidRPr="000C6903">
        <w:rPr>
          <w:rFonts w:hAnsi="SimSun"/>
          <w:sz w:val="24"/>
          <w:szCs w:val="24"/>
          <w:lang w:eastAsia="zh-CN"/>
        </w:rPr>
        <w:t>年前制止生物多样性的丧失（</w:t>
      </w:r>
      <w:r w:rsidRPr="000C6903">
        <w:rPr>
          <w:sz w:val="24"/>
          <w:szCs w:val="24"/>
          <w:lang w:eastAsia="zh-CN"/>
        </w:rPr>
        <w:t>《</w:t>
      </w:r>
      <w:r w:rsidRPr="000C6903">
        <w:rPr>
          <w:rStyle w:val="Emphasis"/>
          <w:i w:val="0"/>
          <w:sz w:val="24"/>
          <w:szCs w:val="24"/>
          <w:lang w:eastAsia="zh-CN"/>
        </w:rPr>
        <w:t>2011</w:t>
      </w:r>
      <w:r w:rsidRPr="000C6903">
        <w:rPr>
          <w:i/>
          <w:sz w:val="24"/>
          <w:szCs w:val="24"/>
          <w:lang w:eastAsia="zh-CN"/>
        </w:rPr>
        <w:t>-</w:t>
      </w:r>
      <w:r w:rsidRPr="000C6903">
        <w:rPr>
          <w:rStyle w:val="Emphasis"/>
          <w:i w:val="0"/>
          <w:sz w:val="24"/>
          <w:szCs w:val="24"/>
          <w:lang w:eastAsia="zh-CN"/>
        </w:rPr>
        <w:t>2020</w:t>
      </w:r>
      <w:r w:rsidRPr="000C6903">
        <w:rPr>
          <w:sz w:val="24"/>
          <w:szCs w:val="24"/>
          <w:lang w:eastAsia="zh-CN"/>
        </w:rPr>
        <w:t>年</w:t>
      </w:r>
      <w:r w:rsidRPr="000C6903">
        <w:rPr>
          <w:rStyle w:val="Emphasis"/>
          <w:i w:val="0"/>
          <w:sz w:val="24"/>
          <w:szCs w:val="24"/>
          <w:lang w:eastAsia="zh-CN"/>
        </w:rPr>
        <w:t>生物多样性战略计划</w:t>
      </w:r>
      <w:r w:rsidRPr="000C6903">
        <w:rPr>
          <w:sz w:val="24"/>
          <w:szCs w:val="24"/>
          <w:lang w:eastAsia="zh-CN"/>
        </w:rPr>
        <w:t>》</w:t>
      </w:r>
      <w:r w:rsidRPr="000C6903">
        <w:rPr>
          <w:rFonts w:hint="eastAsia"/>
          <w:sz w:val="24"/>
          <w:szCs w:val="24"/>
          <w:lang w:eastAsia="zh-CN"/>
        </w:rPr>
        <w:t>，见左下角的图</w:t>
      </w:r>
      <w:r w:rsidRPr="000C6903">
        <w:rPr>
          <w:rFonts w:hint="eastAsia"/>
          <w:sz w:val="24"/>
          <w:szCs w:val="24"/>
          <w:lang w:eastAsia="zh-CN"/>
        </w:rPr>
        <w:lastRenderedPageBreak/>
        <w:t>表</w:t>
      </w:r>
      <w:r w:rsidRPr="000C6903">
        <w:rPr>
          <w:rFonts w:hAnsi="SimSun"/>
          <w:sz w:val="24"/>
          <w:szCs w:val="24"/>
          <w:lang w:eastAsia="zh-CN"/>
        </w:rPr>
        <w:t>）以及消除饥饿（千年发展目标）</w:t>
      </w:r>
      <w:r w:rsidRPr="000C6903">
        <w:rPr>
          <w:rFonts w:hAnsi="SimSun" w:hint="eastAsia"/>
          <w:sz w:val="24"/>
          <w:szCs w:val="24"/>
          <w:lang w:eastAsia="zh-CN"/>
        </w:rPr>
        <w:t>（步骤</w:t>
      </w:r>
      <w:r w:rsidRPr="000C6903">
        <w:rPr>
          <w:rFonts w:hAnsi="SimSun" w:hint="eastAsia"/>
          <w:sz w:val="24"/>
          <w:szCs w:val="24"/>
          <w:lang w:eastAsia="zh-CN"/>
        </w:rPr>
        <w:t>2</w:t>
      </w:r>
      <w:r w:rsidRPr="000C6903">
        <w:rPr>
          <w:rFonts w:hAnsi="SimSun" w:hint="eastAsia"/>
          <w:sz w:val="24"/>
          <w:szCs w:val="24"/>
          <w:lang w:eastAsia="zh-CN"/>
        </w:rPr>
        <w:t>）</w:t>
      </w:r>
      <w:r w:rsidRPr="000C6903">
        <w:rPr>
          <w:rFonts w:hAnsi="SimSun"/>
          <w:sz w:val="24"/>
          <w:szCs w:val="24"/>
          <w:lang w:eastAsia="zh-CN"/>
        </w:rPr>
        <w:t>。</w:t>
      </w:r>
      <w:r w:rsidRPr="000C6903">
        <w:rPr>
          <w:rFonts w:hAnsi="SimSun" w:hint="eastAsia"/>
          <w:sz w:val="24"/>
          <w:szCs w:val="24"/>
          <w:lang w:eastAsia="zh-CN"/>
        </w:rPr>
        <w:t>探索了实现多项可持续性目标的合理设想方案。</w:t>
      </w:r>
      <w:r w:rsidRPr="000C6903">
        <w:rPr>
          <w:rFonts w:hint="eastAsia"/>
          <w:sz w:val="24"/>
          <w:szCs w:val="24"/>
          <w:lang w:val="en-US" w:eastAsia="zh-CN"/>
        </w:rPr>
        <w:t>底部右边的图表展示了在对全球生物多样性的影响方面，这些设想方案与一切照旧设想方案的不同之处（步骤</w:t>
      </w:r>
      <w:r w:rsidRPr="000C6903">
        <w:rPr>
          <w:rFonts w:hint="eastAsia"/>
          <w:sz w:val="24"/>
          <w:szCs w:val="24"/>
          <w:lang w:val="en-US" w:eastAsia="zh-CN"/>
        </w:rPr>
        <w:t>3</w:t>
      </w:r>
      <w:r w:rsidRPr="000C6903">
        <w:rPr>
          <w:rFonts w:hint="eastAsia"/>
          <w:sz w:val="24"/>
          <w:szCs w:val="24"/>
          <w:lang w:val="en-US" w:eastAsia="zh-CN"/>
        </w:rPr>
        <w:t>）。</w:t>
      </w:r>
      <w:r w:rsidRPr="000C6903">
        <w:rPr>
          <w:rFonts w:hAnsi="SimSun" w:hint="eastAsia"/>
          <w:sz w:val="24"/>
          <w:szCs w:val="24"/>
          <w:lang w:val="en-US" w:eastAsia="zh-CN"/>
        </w:rPr>
        <w:t>IMAGE</w:t>
      </w:r>
      <w:r w:rsidRPr="000C6903">
        <w:rPr>
          <w:rFonts w:hAnsi="SimSun" w:hint="eastAsia"/>
          <w:sz w:val="24"/>
          <w:szCs w:val="24"/>
          <w:lang w:eastAsia="zh-CN"/>
        </w:rPr>
        <w:t>综合评估模型</w:t>
      </w:r>
      <w:r w:rsidRPr="000C6903">
        <w:rPr>
          <w:rFonts w:hint="eastAsia"/>
          <w:sz w:val="24"/>
          <w:szCs w:val="24"/>
          <w:lang w:val="en-US" w:eastAsia="zh-CN"/>
        </w:rPr>
        <w:t>(</w:t>
      </w:r>
      <w:hyperlink r:id="rId33" w:history="1">
        <w:r w:rsidRPr="000C6903">
          <w:rPr>
            <w:rStyle w:val="Hyperlink"/>
            <w:sz w:val="24"/>
            <w:szCs w:val="24"/>
            <w:lang w:val="en-US" w:eastAsia="zh-CN"/>
          </w:rPr>
          <w:t>http://themasites.pbl.nl/models/image</w:t>
        </w:r>
      </w:hyperlink>
      <w:r w:rsidRPr="000C6903">
        <w:rPr>
          <w:rFonts w:hint="eastAsia"/>
          <w:sz w:val="24"/>
          <w:szCs w:val="24"/>
          <w:lang w:val="en-US" w:eastAsia="zh-CN"/>
        </w:rPr>
        <w:t>)</w:t>
      </w:r>
      <w:r w:rsidRPr="000C6903">
        <w:rPr>
          <w:rFonts w:hAnsi="SimSun" w:hint="eastAsia"/>
          <w:sz w:val="24"/>
          <w:szCs w:val="24"/>
          <w:lang w:eastAsia="zh-CN"/>
        </w:rPr>
        <w:t>用于</w:t>
      </w:r>
      <w:r w:rsidRPr="000C6903">
        <w:rPr>
          <w:rFonts w:hint="eastAsia"/>
          <w:sz w:val="24"/>
          <w:szCs w:val="24"/>
          <w:lang w:val="en-US" w:eastAsia="zh-CN"/>
        </w:rPr>
        <w:t>评估</w:t>
      </w:r>
      <w:r w:rsidRPr="000C6903">
        <w:rPr>
          <w:rFonts w:hAnsi="SimSun" w:hint="eastAsia"/>
          <w:sz w:val="24"/>
          <w:szCs w:val="24"/>
          <w:lang w:eastAsia="zh-CN"/>
        </w:rPr>
        <w:t>间接驱动因素设想方案</w:t>
      </w:r>
      <w:r w:rsidRPr="000C6903">
        <w:rPr>
          <w:rFonts w:hAnsi="SimSun" w:hint="eastAsia"/>
          <w:sz w:val="24"/>
          <w:szCs w:val="24"/>
          <w:lang w:val="en-US" w:eastAsia="zh-CN"/>
        </w:rPr>
        <w:t>，</w:t>
      </w:r>
      <w:r w:rsidRPr="000C6903">
        <w:rPr>
          <w:rFonts w:hAnsi="SimSun" w:hint="eastAsia"/>
          <w:sz w:val="24"/>
          <w:szCs w:val="24"/>
          <w:lang w:eastAsia="zh-CN"/>
        </w:rPr>
        <w:t>并对间接和直接驱动因素之间的关系建模。</w:t>
      </w:r>
      <w:r w:rsidRPr="000C6903">
        <w:rPr>
          <w:sz w:val="24"/>
          <w:szCs w:val="24"/>
          <w:lang w:eastAsia="zh-CN"/>
        </w:rPr>
        <w:t>GLOBIO3</w:t>
      </w:r>
      <w:r w:rsidRPr="000C6903">
        <w:rPr>
          <w:rFonts w:hint="eastAsia"/>
          <w:sz w:val="24"/>
          <w:szCs w:val="24"/>
          <w:lang w:eastAsia="zh-CN"/>
        </w:rPr>
        <w:t>生物多样性模型</w:t>
      </w:r>
      <w:r w:rsidRPr="000C6903">
        <w:rPr>
          <w:rFonts w:hint="eastAsia"/>
          <w:sz w:val="24"/>
          <w:szCs w:val="24"/>
          <w:lang w:eastAsia="zh-CN"/>
        </w:rPr>
        <w:t>(</w:t>
      </w:r>
      <w:hyperlink r:id="rId34" w:history="1">
        <w:r w:rsidRPr="000C6903">
          <w:rPr>
            <w:rStyle w:val="Hyperlink"/>
            <w:sz w:val="24"/>
            <w:szCs w:val="24"/>
            <w:lang w:eastAsia="zh-CN"/>
          </w:rPr>
          <w:t>http://www.globio.info/</w:t>
        </w:r>
      </w:hyperlink>
      <w:r w:rsidRPr="000C6903">
        <w:rPr>
          <w:rFonts w:hint="eastAsia"/>
          <w:sz w:val="24"/>
          <w:szCs w:val="24"/>
          <w:lang w:eastAsia="zh-CN"/>
        </w:rPr>
        <w:t>)</w:t>
      </w:r>
      <w:r w:rsidRPr="000C6903">
        <w:rPr>
          <w:rFonts w:hint="eastAsia"/>
          <w:sz w:val="24"/>
          <w:szCs w:val="24"/>
          <w:lang w:eastAsia="zh-CN"/>
        </w:rPr>
        <w:t>用于</w:t>
      </w:r>
      <w:r w:rsidRPr="000C6903">
        <w:rPr>
          <w:rFonts w:hAnsi="SimSun"/>
          <w:sz w:val="24"/>
          <w:szCs w:val="24"/>
          <w:lang w:eastAsia="zh-CN"/>
        </w:rPr>
        <w:t>对陆地生物多样性的影响</w:t>
      </w:r>
      <w:r w:rsidRPr="000C6903">
        <w:rPr>
          <w:rFonts w:hAnsi="SimSun" w:hint="eastAsia"/>
          <w:sz w:val="24"/>
          <w:szCs w:val="24"/>
          <w:lang w:eastAsia="zh-CN"/>
        </w:rPr>
        <w:t>建模</w:t>
      </w:r>
      <w:r w:rsidRPr="000C6903">
        <w:rPr>
          <w:rFonts w:hAnsi="SimSun"/>
          <w:sz w:val="24"/>
          <w:szCs w:val="24"/>
          <w:lang w:eastAsia="zh-CN"/>
        </w:rPr>
        <w:t>。</w:t>
      </w:r>
      <w:r w:rsidRPr="000C6903">
        <w:rPr>
          <w:rFonts w:hAnsi="SimSun" w:hint="eastAsia"/>
          <w:sz w:val="24"/>
          <w:szCs w:val="24"/>
          <w:lang w:eastAsia="zh-CN"/>
        </w:rPr>
        <w:t>底部</w:t>
      </w:r>
      <w:r w:rsidRPr="000C6903">
        <w:rPr>
          <w:rFonts w:hint="eastAsia"/>
          <w:sz w:val="24"/>
          <w:szCs w:val="24"/>
          <w:lang w:val="en-US" w:eastAsia="zh-CN"/>
        </w:rPr>
        <w:t>左边</w:t>
      </w:r>
      <w:r w:rsidRPr="000C6903">
        <w:rPr>
          <w:rFonts w:hAnsi="SimSun" w:hint="eastAsia"/>
          <w:sz w:val="24"/>
          <w:szCs w:val="24"/>
          <w:lang w:eastAsia="zh-CN"/>
        </w:rPr>
        <w:t>的图表显示出与一切照旧设想方案相比，间接驱动因素对在</w:t>
      </w:r>
      <w:r w:rsidRPr="000C6903">
        <w:rPr>
          <w:rFonts w:hAnsi="SimSun" w:hint="eastAsia"/>
          <w:sz w:val="24"/>
          <w:szCs w:val="24"/>
          <w:lang w:eastAsia="zh-CN"/>
        </w:rPr>
        <w:t>2050</w:t>
      </w:r>
      <w:r w:rsidRPr="000C6903">
        <w:rPr>
          <w:rFonts w:hAnsi="SimSun" w:hint="eastAsia"/>
          <w:sz w:val="24"/>
          <w:szCs w:val="24"/>
          <w:lang w:eastAsia="zh-CN"/>
        </w:rPr>
        <w:t>年之前</w:t>
      </w:r>
      <w:r w:rsidRPr="000C6903">
        <w:rPr>
          <w:rFonts w:hAnsi="SimSun"/>
          <w:sz w:val="24"/>
          <w:szCs w:val="24"/>
          <w:lang w:eastAsia="zh-CN"/>
        </w:rPr>
        <w:t>制止生物多样性丧失的相对贡献</w:t>
      </w:r>
      <w:r w:rsidRPr="000C6903">
        <w:rPr>
          <w:rFonts w:hint="eastAsia"/>
          <w:sz w:val="24"/>
          <w:szCs w:val="24"/>
          <w:lang w:val="en-US" w:eastAsia="zh-CN"/>
        </w:rPr>
        <w:t>（步骤</w:t>
      </w:r>
      <w:r w:rsidRPr="000C6903">
        <w:rPr>
          <w:rFonts w:hint="eastAsia"/>
          <w:sz w:val="24"/>
          <w:szCs w:val="24"/>
          <w:lang w:val="en-US" w:eastAsia="zh-CN"/>
        </w:rPr>
        <w:t>4</w:t>
      </w:r>
      <w:r w:rsidRPr="000C6903">
        <w:rPr>
          <w:rFonts w:hint="eastAsia"/>
          <w:sz w:val="24"/>
          <w:szCs w:val="24"/>
          <w:lang w:val="en-US" w:eastAsia="zh-CN"/>
        </w:rPr>
        <w:t>）</w:t>
      </w:r>
      <w:r w:rsidRPr="000C6903">
        <w:rPr>
          <w:rFonts w:hAnsi="SimSun"/>
          <w:sz w:val="24"/>
          <w:szCs w:val="24"/>
          <w:lang w:eastAsia="zh-CN"/>
        </w:rPr>
        <w:t>。第四版《全球生物多样性展望》</w:t>
      </w:r>
      <w:r w:rsidRPr="000C6903">
        <w:rPr>
          <w:rFonts w:hAnsi="SimSun" w:hint="eastAsia"/>
          <w:sz w:val="24"/>
          <w:szCs w:val="24"/>
          <w:lang w:eastAsia="zh-CN"/>
        </w:rPr>
        <w:t>报告表明可实现多项标准并且是生物多样性公约缔约方大会第十二次会议讨论的一个重要因素，此次会议结束之际为实现爱知生物多样性目标作出了额外行动承诺和供资</w:t>
      </w:r>
      <w:r w:rsidRPr="000C6903">
        <w:rPr>
          <w:rFonts w:hint="eastAsia"/>
          <w:sz w:val="24"/>
          <w:szCs w:val="24"/>
          <w:lang w:val="en-US" w:eastAsia="zh-CN"/>
        </w:rPr>
        <w:t>（步骤</w:t>
      </w:r>
      <w:r w:rsidRPr="000C6903">
        <w:rPr>
          <w:rFonts w:hint="eastAsia"/>
          <w:sz w:val="24"/>
          <w:szCs w:val="24"/>
          <w:lang w:val="en-US" w:eastAsia="zh-CN"/>
        </w:rPr>
        <w:t>5</w:t>
      </w:r>
      <w:r w:rsidRPr="000C6903">
        <w:rPr>
          <w:rFonts w:hint="eastAsia"/>
          <w:sz w:val="24"/>
          <w:szCs w:val="24"/>
          <w:lang w:val="en-US" w:eastAsia="zh-CN"/>
        </w:rPr>
        <w:t>）</w:t>
      </w:r>
      <w:r w:rsidRPr="000C6903">
        <w:rPr>
          <w:rFonts w:hAnsi="SimSun" w:hint="eastAsia"/>
          <w:sz w:val="24"/>
          <w:szCs w:val="24"/>
          <w:lang w:eastAsia="zh-CN"/>
        </w:rPr>
        <w:t>。</w:t>
      </w:r>
      <w:r w:rsidRPr="000C6903">
        <w:rPr>
          <w:rFonts w:hint="eastAsia"/>
          <w:sz w:val="24"/>
          <w:szCs w:val="24"/>
          <w:lang w:val="en-US" w:eastAsia="zh-CN"/>
        </w:rPr>
        <w:t>更多详情和参考请</w:t>
      </w:r>
      <w:r w:rsidRPr="000C6903">
        <w:rPr>
          <w:rFonts w:hAnsi="SimSun" w:hint="eastAsia"/>
          <w:sz w:val="24"/>
          <w:szCs w:val="24"/>
          <w:lang w:eastAsia="zh-CN"/>
        </w:rPr>
        <w:t>见第</w:t>
      </w:r>
      <w:r w:rsidRPr="000C6903">
        <w:rPr>
          <w:rFonts w:hAnsi="SimSun" w:hint="eastAsia"/>
          <w:sz w:val="24"/>
          <w:szCs w:val="24"/>
          <w:lang w:eastAsia="zh-CN"/>
        </w:rPr>
        <w:t>1</w:t>
      </w:r>
      <w:r w:rsidRPr="000C6903">
        <w:rPr>
          <w:rFonts w:hAnsi="SimSun" w:hint="eastAsia"/>
          <w:sz w:val="24"/>
          <w:szCs w:val="24"/>
          <w:lang w:eastAsia="zh-CN"/>
        </w:rPr>
        <w:t>章插文</w:t>
      </w:r>
      <w:r w:rsidRPr="000C6903">
        <w:rPr>
          <w:rFonts w:hAnsi="SimSun" w:hint="eastAsia"/>
          <w:sz w:val="24"/>
          <w:szCs w:val="24"/>
          <w:lang w:eastAsia="zh-CN"/>
        </w:rPr>
        <w:t>1.1</w:t>
      </w:r>
      <w:r w:rsidRPr="000C6903">
        <w:rPr>
          <w:rFonts w:hint="eastAsia"/>
          <w:sz w:val="24"/>
          <w:szCs w:val="24"/>
          <w:lang w:eastAsia="zh-CN"/>
        </w:rPr>
        <w:t>。</w:t>
      </w:r>
    </w:p>
    <w:p w14:paraId="79F10449" w14:textId="77319571" w:rsidR="00F00269" w:rsidRPr="006F4969" w:rsidRDefault="00F00269" w:rsidP="00A53A05">
      <w:pPr>
        <w:widowControl w:val="0"/>
        <w:pBdr>
          <w:top w:val="single" w:sz="4" w:space="0" w:color="auto"/>
          <w:left w:val="single" w:sz="4" w:space="4" w:color="auto"/>
          <w:bottom w:val="single" w:sz="4" w:space="1" w:color="auto"/>
          <w:right w:val="single" w:sz="4" w:space="4" w:color="auto"/>
        </w:pBdr>
        <w:tabs>
          <w:tab w:val="left" w:pos="220"/>
          <w:tab w:val="left" w:pos="720"/>
        </w:tabs>
        <w:autoSpaceDE w:val="0"/>
        <w:autoSpaceDN w:val="0"/>
        <w:adjustRightInd w:val="0"/>
        <w:ind w:left="1247"/>
        <w:jc w:val="both"/>
        <w:rPr>
          <w:i/>
          <w:lang w:eastAsia="zh-CN"/>
        </w:rPr>
      </w:pPr>
      <w:r w:rsidRPr="006F4969">
        <w:rPr>
          <w:lang w:eastAsia="zh-CN"/>
        </w:rPr>
        <w:br w:type="page"/>
      </w:r>
    </w:p>
    <w:p w14:paraId="2E3E5A3C" w14:textId="42DE1F36" w:rsidR="00F00269" w:rsidRPr="00AB538F" w:rsidRDefault="00F00269" w:rsidP="00A53A05">
      <w:pPr>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jc w:val="both"/>
        <w:rPr>
          <w:i/>
          <w:noProof/>
          <w:lang w:eastAsia="zh-CN"/>
        </w:rPr>
      </w:pPr>
      <w:r w:rsidRPr="006F4969">
        <w:rPr>
          <w:i/>
          <w:noProof/>
          <w:lang w:eastAsia="zh-CN"/>
        </w:rPr>
        <w:lastRenderedPageBreak/>
        <w:t xml:space="preserve">  </w:t>
      </w:r>
      <w:r w:rsidR="002F2DF9">
        <w:rPr>
          <w:i/>
          <w:noProof/>
          <w:lang w:val="en-US" w:eastAsia="zh-CN"/>
        </w:rPr>
        <w:drawing>
          <wp:inline distT="0" distB="0" distL="0" distR="0" wp14:anchorId="0201D84F" wp14:editId="0569B1FE">
            <wp:extent cx="5146675" cy="4592955"/>
            <wp:effectExtent l="0" t="0" r="0" b="0"/>
            <wp:docPr id="18" name="Picture 18" descr="new-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00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46675" cy="4592955"/>
                    </a:xfrm>
                    <a:prstGeom prst="rect">
                      <a:avLst/>
                    </a:prstGeom>
                    <a:noFill/>
                    <a:ln>
                      <a:noFill/>
                    </a:ln>
                  </pic:spPr>
                </pic:pic>
              </a:graphicData>
            </a:graphic>
          </wp:inline>
        </w:drawing>
      </w:r>
    </w:p>
    <w:p w14:paraId="4161A199" w14:textId="0E388B56" w:rsidR="006C5170" w:rsidRPr="00A6585B" w:rsidRDefault="006C5170" w:rsidP="00A53A05">
      <w:pPr>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spacing w:beforeLines="100" w:before="240"/>
        <w:ind w:left="1247"/>
        <w:jc w:val="both"/>
        <w:rPr>
          <w:sz w:val="24"/>
          <w:szCs w:val="24"/>
          <w:lang w:eastAsia="zh-CN"/>
        </w:rPr>
      </w:pPr>
      <w:r w:rsidRPr="00A6585B">
        <w:rPr>
          <w:rFonts w:ascii="SimHei" w:eastAsia="SimHei" w:hAnsi="SimHei"/>
          <w:b/>
          <w:sz w:val="24"/>
          <w:szCs w:val="24"/>
          <w:lang w:eastAsia="zh-CN"/>
        </w:rPr>
        <w:t>图</w:t>
      </w:r>
      <w:r w:rsidRPr="00A6585B">
        <w:rPr>
          <w:b/>
          <w:sz w:val="24"/>
          <w:szCs w:val="24"/>
          <w:lang w:eastAsia="zh-CN"/>
        </w:rPr>
        <w:t>SPM.4</w:t>
      </w:r>
      <w:r w:rsidRPr="00A6585B">
        <w:rPr>
          <w:b/>
          <w:sz w:val="24"/>
          <w:szCs w:val="24"/>
          <w:cs/>
        </w:rPr>
        <w:t>——</w:t>
      </w:r>
      <w:r w:rsidRPr="00DA693C">
        <w:rPr>
          <w:rFonts w:ascii="SimHei" w:eastAsia="SimHei" w:hAnsi="SimHei" w:hint="eastAsia"/>
          <w:b/>
          <w:sz w:val="24"/>
          <w:szCs w:val="24"/>
          <w:lang w:eastAsia="zh-CN"/>
        </w:rPr>
        <w:t>此图展示</w:t>
      </w:r>
      <w:r w:rsidRPr="00DA693C">
        <w:rPr>
          <w:rFonts w:ascii="SimHei" w:eastAsia="SimHei" w:hAnsi="SimHei"/>
          <w:b/>
          <w:sz w:val="24"/>
          <w:szCs w:val="24"/>
          <w:lang w:eastAsia="zh-CN"/>
        </w:rPr>
        <w:t>设想方案和模型用于支持政策设计和实施的一个实例</w:t>
      </w:r>
      <w:r w:rsidRPr="00DA693C">
        <w:rPr>
          <w:rFonts w:ascii="SimHei" w:eastAsia="SimHei" w:hAnsi="SimHei" w:hint="eastAsia"/>
          <w:b/>
          <w:sz w:val="24"/>
          <w:szCs w:val="24"/>
          <w:lang w:eastAsia="zh-CN"/>
        </w:rPr>
        <w:t>。</w:t>
      </w:r>
      <w:r>
        <w:rPr>
          <w:rFonts w:hAnsi="SimSun" w:hint="eastAsia"/>
          <w:sz w:val="24"/>
          <w:szCs w:val="24"/>
          <w:lang w:eastAsia="zh-CN"/>
        </w:rPr>
        <w:t>该案例</w:t>
      </w:r>
      <w:r w:rsidRPr="00A6585B">
        <w:rPr>
          <w:rFonts w:hAnsi="SimSun"/>
          <w:sz w:val="24"/>
          <w:szCs w:val="24"/>
          <w:lang w:eastAsia="zh-CN"/>
        </w:rPr>
        <w:t>发生在泰国南部</w:t>
      </w:r>
      <w:r w:rsidRPr="00A6585B">
        <w:rPr>
          <w:sz w:val="24"/>
          <w:szCs w:val="24"/>
          <w:lang w:eastAsia="zh-CN"/>
        </w:rPr>
        <w:t>Thadee</w:t>
      </w:r>
      <w:r w:rsidRPr="00A6585B">
        <w:rPr>
          <w:rFonts w:hAnsi="SimSun"/>
          <w:sz w:val="24"/>
          <w:szCs w:val="24"/>
          <w:lang w:eastAsia="zh-CN"/>
        </w:rPr>
        <w:t>水域。</w:t>
      </w:r>
      <w:r>
        <w:rPr>
          <w:rFonts w:hAnsi="SimSun" w:hint="eastAsia"/>
          <w:sz w:val="24"/>
          <w:szCs w:val="24"/>
          <w:lang w:eastAsia="zh-CN"/>
        </w:rPr>
        <w:t>这里</w:t>
      </w:r>
      <w:r w:rsidRPr="00A6585B">
        <w:rPr>
          <w:rFonts w:hAnsi="SimSun"/>
          <w:sz w:val="24"/>
          <w:szCs w:val="24"/>
          <w:lang w:eastAsia="zh-CN"/>
        </w:rPr>
        <w:t>砍伐自然森林，建造橡胶厂</w:t>
      </w:r>
      <w:r>
        <w:rPr>
          <w:rFonts w:hAnsi="SimSun" w:hint="eastAsia"/>
          <w:sz w:val="24"/>
          <w:szCs w:val="24"/>
          <w:lang w:eastAsia="zh-CN"/>
        </w:rPr>
        <w:t>，</w:t>
      </w:r>
      <w:r w:rsidRPr="00A6585B">
        <w:rPr>
          <w:rFonts w:hAnsi="SimSun"/>
          <w:sz w:val="24"/>
          <w:szCs w:val="24"/>
          <w:lang w:eastAsia="zh-CN"/>
        </w:rPr>
        <w:t>破坏了农民和家庭消费的供水。利益攸关方和科学家制定了基于地方数据集和知识的</w:t>
      </w:r>
      <w:r>
        <w:rPr>
          <w:rFonts w:hAnsi="SimSun" w:hint="eastAsia"/>
          <w:sz w:val="24"/>
          <w:szCs w:val="24"/>
          <w:lang w:eastAsia="zh-CN"/>
        </w:rPr>
        <w:t>政策筛选</w:t>
      </w:r>
      <w:r w:rsidRPr="00A6585B">
        <w:rPr>
          <w:rFonts w:hAnsi="SimSun"/>
          <w:sz w:val="24"/>
          <w:szCs w:val="24"/>
          <w:lang w:eastAsia="zh-CN"/>
        </w:rPr>
        <w:t>设想方案</w:t>
      </w:r>
      <w:r>
        <w:rPr>
          <w:rFonts w:hint="eastAsia"/>
          <w:sz w:val="24"/>
          <w:szCs w:val="24"/>
          <w:lang w:val="en-US" w:eastAsia="zh-CN"/>
        </w:rPr>
        <w:t>（步骤</w:t>
      </w:r>
      <w:r>
        <w:rPr>
          <w:rFonts w:hint="eastAsia"/>
          <w:sz w:val="24"/>
          <w:szCs w:val="24"/>
          <w:lang w:val="en-US" w:eastAsia="zh-CN"/>
        </w:rPr>
        <w:t>1</w:t>
      </w:r>
      <w:r>
        <w:rPr>
          <w:rFonts w:hint="eastAsia"/>
          <w:sz w:val="24"/>
          <w:szCs w:val="24"/>
          <w:lang w:val="en-US" w:eastAsia="zh-CN"/>
        </w:rPr>
        <w:t>）</w:t>
      </w:r>
      <w:r w:rsidRPr="00A6585B">
        <w:rPr>
          <w:rFonts w:hAnsi="SimSun"/>
          <w:sz w:val="24"/>
          <w:szCs w:val="24"/>
          <w:lang w:eastAsia="zh-CN"/>
        </w:rPr>
        <w:t>，用以探索未来合理的土地利用</w:t>
      </w:r>
      <w:r>
        <w:rPr>
          <w:rFonts w:hint="eastAsia"/>
          <w:sz w:val="24"/>
          <w:szCs w:val="24"/>
          <w:lang w:val="en-US" w:eastAsia="zh-CN"/>
        </w:rPr>
        <w:t>（步骤</w:t>
      </w:r>
      <w:r>
        <w:rPr>
          <w:rFonts w:hint="eastAsia"/>
          <w:sz w:val="24"/>
          <w:szCs w:val="24"/>
          <w:lang w:val="en-US" w:eastAsia="zh-CN"/>
        </w:rPr>
        <w:t>2</w:t>
      </w:r>
      <w:r>
        <w:rPr>
          <w:rFonts w:hint="eastAsia"/>
          <w:sz w:val="24"/>
          <w:szCs w:val="24"/>
          <w:lang w:val="en-US" w:eastAsia="zh-CN"/>
        </w:rPr>
        <w:t>）</w:t>
      </w:r>
      <w:r w:rsidRPr="00A6585B">
        <w:rPr>
          <w:rFonts w:hAnsi="SimSun"/>
          <w:sz w:val="24"/>
          <w:szCs w:val="24"/>
          <w:lang w:eastAsia="zh-CN"/>
        </w:rPr>
        <w:t>。随后，他们又利用模型评价了三种</w:t>
      </w:r>
      <w:r>
        <w:rPr>
          <w:rFonts w:hAnsi="SimSun" w:hint="eastAsia"/>
          <w:sz w:val="24"/>
          <w:szCs w:val="24"/>
          <w:lang w:eastAsia="zh-CN"/>
        </w:rPr>
        <w:t>可能</w:t>
      </w:r>
      <w:r w:rsidRPr="00A6585B">
        <w:rPr>
          <w:rFonts w:hAnsi="SimSun"/>
          <w:sz w:val="24"/>
          <w:szCs w:val="24"/>
          <w:lang w:eastAsia="zh-CN"/>
        </w:rPr>
        <w:t>的</w:t>
      </w:r>
      <w:r>
        <w:rPr>
          <w:rFonts w:hAnsi="SimSun" w:hint="eastAsia"/>
          <w:sz w:val="24"/>
          <w:szCs w:val="24"/>
          <w:lang w:eastAsia="zh-CN"/>
        </w:rPr>
        <w:t>降水量分别由于土壤侵蚀而</w:t>
      </w:r>
      <w:r w:rsidRPr="00A6585B">
        <w:rPr>
          <w:rFonts w:hAnsi="SimSun"/>
          <w:sz w:val="24"/>
          <w:szCs w:val="24"/>
          <w:lang w:eastAsia="zh-CN"/>
        </w:rPr>
        <w:t>对</w:t>
      </w:r>
      <w:r>
        <w:rPr>
          <w:rFonts w:hAnsi="SimSun" w:hint="eastAsia"/>
          <w:sz w:val="24"/>
          <w:szCs w:val="24"/>
          <w:lang w:eastAsia="zh-CN"/>
        </w:rPr>
        <w:t>河流含沙量以及其他生态系统服务产生</w:t>
      </w:r>
      <w:r w:rsidRPr="00A6585B">
        <w:rPr>
          <w:rFonts w:hAnsi="SimSun"/>
          <w:sz w:val="24"/>
          <w:szCs w:val="24"/>
          <w:lang w:eastAsia="zh-CN"/>
        </w:rPr>
        <w:t>的影响</w:t>
      </w:r>
      <w:r>
        <w:rPr>
          <w:rFonts w:hint="eastAsia"/>
          <w:sz w:val="24"/>
          <w:szCs w:val="24"/>
          <w:lang w:val="en-US" w:eastAsia="zh-CN"/>
        </w:rPr>
        <w:t>（步骤</w:t>
      </w:r>
      <w:r>
        <w:rPr>
          <w:rFonts w:hint="eastAsia"/>
          <w:sz w:val="24"/>
          <w:szCs w:val="24"/>
          <w:lang w:val="en-US" w:eastAsia="zh-CN"/>
        </w:rPr>
        <w:t>3</w:t>
      </w:r>
      <w:r>
        <w:rPr>
          <w:rFonts w:hint="eastAsia"/>
          <w:sz w:val="24"/>
          <w:szCs w:val="24"/>
          <w:lang w:val="en-US" w:eastAsia="zh-CN"/>
        </w:rPr>
        <w:t>）</w:t>
      </w:r>
      <w:r>
        <w:rPr>
          <w:rFonts w:hAnsi="SimSun" w:hint="eastAsia"/>
          <w:sz w:val="24"/>
          <w:szCs w:val="24"/>
          <w:lang w:eastAsia="zh-CN"/>
        </w:rPr>
        <w:t>。与快速扩张橡胶种植园和作物的开发设想方案相比，保护设想方案预计将大幅减少沉降。继而利用资源投资优化系统工具的经济组成部分将</w:t>
      </w:r>
      <w:r w:rsidRPr="00A6585B">
        <w:rPr>
          <w:rFonts w:hAnsi="SimSun"/>
          <w:sz w:val="24"/>
          <w:szCs w:val="24"/>
          <w:lang w:eastAsia="zh-CN"/>
        </w:rPr>
        <w:t>这些影响转化为经济成本和效益</w:t>
      </w:r>
      <w:r>
        <w:rPr>
          <w:rFonts w:hint="eastAsia"/>
          <w:sz w:val="24"/>
          <w:szCs w:val="24"/>
          <w:lang w:val="en-US" w:eastAsia="zh-CN"/>
        </w:rPr>
        <w:t>（步骤</w:t>
      </w:r>
      <w:r>
        <w:rPr>
          <w:rFonts w:hint="eastAsia"/>
          <w:sz w:val="24"/>
          <w:szCs w:val="24"/>
          <w:lang w:val="en-US" w:eastAsia="zh-CN"/>
        </w:rPr>
        <w:t>4</w:t>
      </w:r>
      <w:r>
        <w:rPr>
          <w:rFonts w:hint="eastAsia"/>
          <w:sz w:val="24"/>
          <w:szCs w:val="24"/>
          <w:lang w:val="en-US" w:eastAsia="zh-CN"/>
        </w:rPr>
        <w:t>）</w:t>
      </w:r>
      <w:r w:rsidRPr="00A6585B">
        <w:rPr>
          <w:rFonts w:hAnsi="SimSun"/>
          <w:sz w:val="24"/>
          <w:szCs w:val="24"/>
          <w:lang w:eastAsia="zh-CN"/>
        </w:rPr>
        <w:t>。科学家和地方决策者利用</w:t>
      </w:r>
      <w:r>
        <w:rPr>
          <w:rFonts w:hAnsi="SimSun" w:hint="eastAsia"/>
          <w:sz w:val="24"/>
          <w:szCs w:val="24"/>
          <w:lang w:eastAsia="zh-CN"/>
        </w:rPr>
        <w:t>资源投资优化系统工具的决策支持组成部分</w:t>
      </w:r>
      <w:r w:rsidRPr="00A6585B">
        <w:rPr>
          <w:rFonts w:hAnsi="SimSun"/>
          <w:sz w:val="24"/>
          <w:szCs w:val="24"/>
          <w:lang w:eastAsia="zh-CN"/>
        </w:rPr>
        <w:t>确定森林保护、重新造林或混植法可得到最佳落实的地区。该市已同意寻找方法，依据针对</w:t>
      </w:r>
      <w:r>
        <w:rPr>
          <w:rFonts w:hAnsi="SimSun" w:hint="eastAsia"/>
          <w:sz w:val="24"/>
          <w:szCs w:val="24"/>
          <w:lang w:eastAsia="zh-CN"/>
        </w:rPr>
        <w:t>“</w:t>
      </w:r>
      <w:r w:rsidRPr="00A6585B">
        <w:rPr>
          <w:rFonts w:hAnsi="SimSun"/>
          <w:sz w:val="24"/>
          <w:szCs w:val="24"/>
          <w:lang w:eastAsia="zh-CN"/>
        </w:rPr>
        <w:t>水域服务</w:t>
      </w:r>
      <w:r>
        <w:rPr>
          <w:rFonts w:hAnsi="SimSun"/>
          <w:sz w:val="24"/>
          <w:szCs w:val="24"/>
          <w:lang w:eastAsia="zh-CN"/>
        </w:rPr>
        <w:t>”</w:t>
      </w:r>
      <w:r w:rsidRPr="00A6585B">
        <w:rPr>
          <w:rFonts w:hAnsi="SimSun"/>
          <w:sz w:val="24"/>
          <w:szCs w:val="24"/>
          <w:lang w:eastAsia="zh-CN"/>
        </w:rPr>
        <w:t>支付的款项筹集保护费，从而为这些活动提供资金</w:t>
      </w:r>
      <w:r>
        <w:rPr>
          <w:rFonts w:hint="eastAsia"/>
          <w:sz w:val="24"/>
          <w:szCs w:val="24"/>
          <w:lang w:val="en-US" w:eastAsia="zh-CN"/>
        </w:rPr>
        <w:t>（步骤</w:t>
      </w:r>
      <w:r>
        <w:rPr>
          <w:rFonts w:hint="eastAsia"/>
          <w:sz w:val="24"/>
          <w:szCs w:val="24"/>
          <w:lang w:val="en-US" w:eastAsia="zh-CN"/>
        </w:rPr>
        <w:t>5</w:t>
      </w:r>
      <w:r>
        <w:rPr>
          <w:rFonts w:hint="eastAsia"/>
          <w:sz w:val="24"/>
          <w:szCs w:val="24"/>
          <w:lang w:val="en-US" w:eastAsia="zh-CN"/>
        </w:rPr>
        <w:t>）</w:t>
      </w:r>
      <w:r w:rsidRPr="00A6585B">
        <w:rPr>
          <w:rFonts w:hAnsi="SimSun"/>
          <w:sz w:val="24"/>
          <w:szCs w:val="24"/>
          <w:lang w:eastAsia="zh-CN"/>
        </w:rPr>
        <w:t>。更多详情</w:t>
      </w:r>
      <w:r>
        <w:rPr>
          <w:rFonts w:hint="eastAsia"/>
          <w:sz w:val="24"/>
          <w:szCs w:val="24"/>
          <w:lang w:val="en-US" w:eastAsia="zh-CN"/>
        </w:rPr>
        <w:t>和参考</w:t>
      </w:r>
      <w:r w:rsidRPr="00A6585B">
        <w:rPr>
          <w:rFonts w:hAnsi="SimSun"/>
          <w:sz w:val="24"/>
          <w:szCs w:val="24"/>
          <w:lang w:eastAsia="zh-CN"/>
        </w:rPr>
        <w:t>请见第</w:t>
      </w:r>
      <w:r w:rsidRPr="00A6585B">
        <w:rPr>
          <w:sz w:val="24"/>
          <w:szCs w:val="24"/>
          <w:lang w:eastAsia="zh-CN"/>
        </w:rPr>
        <w:t>1</w:t>
      </w:r>
      <w:r w:rsidRPr="00A6585B">
        <w:rPr>
          <w:rFonts w:hAnsi="SimSun"/>
          <w:sz w:val="24"/>
          <w:szCs w:val="24"/>
          <w:lang w:eastAsia="zh-CN"/>
        </w:rPr>
        <w:t>章插文</w:t>
      </w:r>
      <w:r w:rsidRPr="00A6585B">
        <w:rPr>
          <w:sz w:val="24"/>
          <w:szCs w:val="24"/>
          <w:lang w:eastAsia="zh-CN"/>
        </w:rPr>
        <w:t>1.2</w:t>
      </w:r>
      <w:r w:rsidRPr="00A6585B">
        <w:rPr>
          <w:rFonts w:hAnsi="SimSun"/>
          <w:sz w:val="24"/>
          <w:szCs w:val="24"/>
          <w:lang w:eastAsia="zh-CN"/>
        </w:rPr>
        <w:t>。来源：</w:t>
      </w:r>
      <w:r w:rsidRPr="00A6585B">
        <w:rPr>
          <w:sz w:val="24"/>
          <w:szCs w:val="24"/>
          <w:lang w:eastAsia="zh-CN"/>
        </w:rPr>
        <w:t>Trisurat</w:t>
      </w:r>
      <w:r w:rsidRPr="00A6585B">
        <w:rPr>
          <w:rFonts w:hAnsi="SimSun"/>
          <w:sz w:val="24"/>
          <w:szCs w:val="24"/>
          <w:lang w:eastAsia="zh-CN"/>
        </w:rPr>
        <w:t>（</w:t>
      </w:r>
      <w:r w:rsidRPr="00A6585B">
        <w:rPr>
          <w:sz w:val="24"/>
          <w:szCs w:val="24"/>
          <w:lang w:eastAsia="zh-CN"/>
        </w:rPr>
        <w:t>2013</w:t>
      </w:r>
      <w:r w:rsidRPr="00A6585B">
        <w:rPr>
          <w:rFonts w:hAnsi="SimSun"/>
          <w:sz w:val="24"/>
          <w:szCs w:val="24"/>
          <w:lang w:eastAsia="zh-CN"/>
        </w:rPr>
        <w:t>年）</w:t>
      </w:r>
      <w:r w:rsidR="00833149">
        <w:rPr>
          <w:rStyle w:val="FootnoteReference"/>
          <w:lang w:eastAsia="zh-CN"/>
        </w:rPr>
        <w:footnoteReference w:customMarkFollows="1" w:id="56"/>
        <w:t>54</w:t>
      </w:r>
      <w:r w:rsidRPr="00A6585B">
        <w:rPr>
          <w:rFonts w:hAnsi="SimSun"/>
          <w:sz w:val="24"/>
          <w:szCs w:val="24"/>
          <w:lang w:eastAsia="zh-CN"/>
        </w:rPr>
        <w:t>。关于研究中所用建模工具的更多信息，请见：</w:t>
      </w:r>
    </w:p>
    <w:p w14:paraId="598135A9" w14:textId="77777777" w:rsidR="006C5170" w:rsidRPr="00BD3879" w:rsidRDefault="006C5170" w:rsidP="00A53A05">
      <w:pPr>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jc w:val="both"/>
        <w:rPr>
          <w:sz w:val="24"/>
          <w:szCs w:val="24"/>
          <w:lang w:eastAsia="zh-CN"/>
        </w:rPr>
      </w:pPr>
      <w:r w:rsidRPr="00BD3879">
        <w:rPr>
          <w:sz w:val="24"/>
          <w:szCs w:val="24"/>
          <w:lang w:eastAsia="zh-CN"/>
        </w:rPr>
        <w:t>http://www.naturalcapitalproject.org/invest/</w:t>
      </w:r>
    </w:p>
    <w:p w14:paraId="4CF46E62" w14:textId="77777777" w:rsidR="006C5170" w:rsidRPr="00BD3879" w:rsidRDefault="006C5170" w:rsidP="00A53A05">
      <w:pPr>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jc w:val="both"/>
        <w:rPr>
          <w:sz w:val="24"/>
          <w:szCs w:val="24"/>
          <w:lang w:eastAsia="zh-CN"/>
        </w:rPr>
      </w:pPr>
      <w:r w:rsidRPr="00BD3879">
        <w:rPr>
          <w:sz w:val="24"/>
          <w:szCs w:val="24"/>
          <w:lang w:eastAsia="zh-CN"/>
        </w:rPr>
        <w:t>http://www.naturalcapitalproject.org/software/#rios</w:t>
      </w:r>
    </w:p>
    <w:p w14:paraId="583B8535" w14:textId="77777777" w:rsidR="006C5170" w:rsidRPr="00873BA2" w:rsidRDefault="006C5170" w:rsidP="00A53A05">
      <w:pPr>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jc w:val="both"/>
        <w:rPr>
          <w:i/>
        </w:rPr>
      </w:pPr>
      <w:r w:rsidRPr="00BD3879">
        <w:rPr>
          <w:sz w:val="24"/>
          <w:szCs w:val="24"/>
        </w:rPr>
        <w:t>http://www.ivm.vu.nl/en/Organisation/departments/spatial-analysis-decision-support/</w:t>
      </w:r>
      <w:r>
        <w:rPr>
          <w:rFonts w:hint="eastAsia"/>
          <w:sz w:val="24"/>
          <w:szCs w:val="24"/>
        </w:rPr>
        <w:br/>
      </w:r>
      <w:r w:rsidRPr="00BD3879">
        <w:rPr>
          <w:sz w:val="24"/>
          <w:szCs w:val="24"/>
        </w:rPr>
        <w:t>Clue/index.aspx</w:t>
      </w:r>
    </w:p>
    <w:p w14:paraId="5C8950BD" w14:textId="77777777" w:rsidR="00F00269" w:rsidRPr="006F4969" w:rsidRDefault="00F00269" w:rsidP="00A53A05">
      <w:pPr>
        <w:jc w:val="both"/>
        <w:rPr>
          <w:b/>
        </w:rPr>
      </w:pPr>
      <w:r w:rsidRPr="006F4969">
        <w:br w:type="page"/>
      </w:r>
    </w:p>
    <w:p w14:paraId="763BA7A3" w14:textId="7DAEC90B" w:rsidR="006C5170" w:rsidRPr="005D1820" w:rsidRDefault="006C5170" w:rsidP="00A53A05">
      <w:pPr>
        <w:spacing w:after="80"/>
        <w:ind w:left="624"/>
        <w:jc w:val="both"/>
        <w:rPr>
          <w:rFonts w:hAnsi="SimSun"/>
          <w:lang w:eastAsia="zh-CN"/>
        </w:rPr>
      </w:pPr>
      <w:r>
        <w:rPr>
          <w:noProof/>
          <w:sz w:val="22"/>
          <w:szCs w:val="22"/>
          <w:lang w:val="en-US" w:eastAsia="zh-CN"/>
        </w:rPr>
        <w:lastRenderedPageBreak/>
        <mc:AlternateContent>
          <mc:Choice Requires="wps">
            <w:drawing>
              <wp:anchor distT="0" distB="0" distL="114300" distR="114300" simplePos="0" relativeHeight="251703296" behindDoc="1" locked="0" layoutInCell="1" allowOverlap="1" wp14:anchorId="34FD5892" wp14:editId="11010C46">
                <wp:simplePos x="0" y="0"/>
                <wp:positionH relativeFrom="column">
                  <wp:posOffset>-3283</wp:posOffset>
                </wp:positionH>
                <wp:positionV relativeFrom="paragraph">
                  <wp:posOffset>-58360</wp:posOffset>
                </wp:positionV>
                <wp:extent cx="6228619" cy="594683"/>
                <wp:effectExtent l="0" t="0" r="20320" b="1524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8619" cy="594683"/>
                        </a:xfrm>
                        <a:prstGeom prst="rect">
                          <a:avLst/>
                        </a:prstGeom>
                        <a:solidFill>
                          <a:sysClr val="window" lastClr="FFFFFF">
                            <a:lumMod val="85000"/>
                            <a:lumOff val="0"/>
                          </a:sys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25pt;margin-top:-4.6pt;width:490.45pt;height:46.8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" fillcolor="#d9d9d9">
                <v:textbox inset="5.85pt,.7pt,5.85pt,.7pt"/>
              </v:rect>
            </w:pict>
          </mc:Fallback>
        </mc:AlternateContent>
      </w:r>
      <w:r w:rsidRPr="009F7CA4">
        <w:rPr>
          <w:rFonts w:ascii="SimHei" w:eastAsia="SimHei" w:hAnsi="SimHei"/>
          <w:b/>
          <w:sz w:val="24"/>
          <w:szCs w:val="24"/>
          <w:lang w:eastAsia="zh-CN"/>
        </w:rPr>
        <w:t>表</w:t>
      </w:r>
      <w:r w:rsidRPr="009F7CA4">
        <w:rPr>
          <w:b/>
          <w:sz w:val="24"/>
          <w:szCs w:val="24"/>
          <w:lang w:eastAsia="zh-CN"/>
        </w:rPr>
        <w:t>SPM.1</w:t>
      </w:r>
      <w:r w:rsidRPr="009F7CA4">
        <w:rPr>
          <w:sz w:val="24"/>
          <w:szCs w:val="24"/>
          <w:lang w:eastAsia="zh-CN"/>
        </w:rPr>
        <w:t>——</w:t>
      </w:r>
      <w:r w:rsidRPr="00981FAD">
        <w:rPr>
          <w:rFonts w:ascii="SimHei" w:eastAsia="SimHei" w:hAnsi="SimHei"/>
          <w:b/>
          <w:sz w:val="24"/>
          <w:szCs w:val="24"/>
          <w:lang w:eastAsia="zh-CN"/>
        </w:rPr>
        <w:t>应用生物多样性和生态系统服务设想方案和模型在全球及国家层面进行议程设置、政策设计和实施的不完全介绍</w:t>
      </w:r>
      <w:r w:rsidR="00494067">
        <w:rPr>
          <w:rFonts w:hAnsi="SimSun" w:hint="eastAsia"/>
          <w:sz w:val="24"/>
          <w:szCs w:val="24"/>
          <w:lang w:eastAsia="zh-CN"/>
        </w:rPr>
        <w:t>（完整</w:t>
      </w:r>
      <w:r w:rsidRPr="005D1820">
        <w:rPr>
          <w:rFonts w:hAnsi="SimSun" w:hint="eastAsia"/>
          <w:sz w:val="24"/>
          <w:szCs w:val="24"/>
          <w:lang w:eastAsia="zh-CN"/>
        </w:rPr>
        <w:t>清单可参见第</w:t>
      </w:r>
      <w:r w:rsidRPr="005D1820">
        <w:rPr>
          <w:rFonts w:hAnsi="SimSun" w:hint="eastAsia"/>
          <w:sz w:val="24"/>
          <w:szCs w:val="24"/>
          <w:lang w:eastAsia="zh-CN"/>
        </w:rPr>
        <w:t>1</w:t>
      </w:r>
      <w:r w:rsidRPr="005D1820">
        <w:rPr>
          <w:rFonts w:hAnsi="SimSun" w:hint="eastAsia"/>
          <w:sz w:val="24"/>
          <w:szCs w:val="24"/>
          <w:lang w:eastAsia="zh-CN"/>
        </w:rPr>
        <w:t>章表</w:t>
      </w:r>
      <w:r w:rsidRPr="005D1820">
        <w:rPr>
          <w:rFonts w:hAnsi="SimSun" w:hint="eastAsia"/>
          <w:sz w:val="24"/>
          <w:szCs w:val="24"/>
          <w:lang w:eastAsia="zh-CN"/>
        </w:rPr>
        <w:t>1.1</w:t>
      </w:r>
      <w:r w:rsidRPr="005D1820">
        <w:rPr>
          <w:rFonts w:hAnsi="SimSun" w:hint="eastAsia"/>
          <w:sz w:val="24"/>
          <w:szCs w:val="24"/>
          <w:lang w:eastAsia="zh-CN"/>
        </w:rPr>
        <w:t>）</w:t>
      </w:r>
    </w:p>
    <w:tbl>
      <w:tblPr>
        <w:tblpPr w:leftFromText="180" w:rightFromText="180" w:vertAnchor="text" w:horzAnchor="page" w:tblpX="1531" w:tblpY="217"/>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800"/>
        <w:gridCol w:w="1890"/>
        <w:gridCol w:w="990"/>
        <w:gridCol w:w="1710"/>
        <w:gridCol w:w="1440"/>
        <w:gridCol w:w="990"/>
      </w:tblGrid>
      <w:tr w:rsidR="006C5170" w:rsidRPr="002B3CB9" w14:paraId="1DB96568" w14:textId="77777777" w:rsidTr="006F34D5">
        <w:trPr>
          <w:trHeight w:val="841"/>
        </w:trPr>
        <w:tc>
          <w:tcPr>
            <w:tcW w:w="1008" w:type="dxa"/>
            <w:tcBorders>
              <w:top w:val="single" w:sz="8" w:space="0" w:color="auto"/>
              <w:left w:val="single" w:sz="8" w:space="0" w:color="auto"/>
              <w:bottom w:val="single" w:sz="8" w:space="0" w:color="auto"/>
            </w:tcBorders>
            <w:shd w:val="clear" w:color="auto" w:fill="D9D9D9" w:themeFill="background1" w:themeFillShade="D9"/>
          </w:tcPr>
          <w:p w14:paraId="699B06CF" w14:textId="77777777" w:rsidR="006C5170" w:rsidRPr="00D63A0E" w:rsidRDefault="006C5170" w:rsidP="00DB6E56">
            <w:pPr>
              <w:jc w:val="both"/>
              <w:rPr>
                <w:rFonts w:eastAsia="Calibri"/>
                <w:sz w:val="16"/>
                <w:szCs w:val="16"/>
                <w:lang w:eastAsia="zh-CN"/>
              </w:rPr>
            </w:pPr>
          </w:p>
        </w:tc>
        <w:tc>
          <w:tcPr>
            <w:tcW w:w="1800" w:type="dxa"/>
            <w:tcBorders>
              <w:bottom w:val="single" w:sz="4" w:space="0" w:color="auto"/>
            </w:tcBorders>
            <w:shd w:val="clear" w:color="auto" w:fill="F2F2F2"/>
            <w:vAlign w:val="center"/>
          </w:tcPr>
          <w:p w14:paraId="7B6110EE" w14:textId="77777777" w:rsidR="006C5170" w:rsidRPr="00D63A0E" w:rsidRDefault="006C5170" w:rsidP="00DB6E56">
            <w:pPr>
              <w:jc w:val="both"/>
              <w:rPr>
                <w:rFonts w:eastAsia="SimHei"/>
                <w:b/>
                <w:sz w:val="16"/>
                <w:szCs w:val="16"/>
                <w:lang w:eastAsia="zh-CN"/>
              </w:rPr>
            </w:pPr>
            <w:r w:rsidRPr="00D63A0E">
              <w:rPr>
                <w:rFonts w:eastAsia="SimHei" w:hAnsi="SimHei"/>
                <w:b/>
                <w:sz w:val="16"/>
                <w:szCs w:val="16"/>
                <w:lang w:eastAsia="zh-CN"/>
              </w:rPr>
              <w:t>全球生物多样性</w:t>
            </w:r>
          </w:p>
          <w:p w14:paraId="55D38394" w14:textId="77777777" w:rsidR="006C5170" w:rsidRPr="00D63A0E" w:rsidRDefault="006C5170" w:rsidP="00DB6E56">
            <w:pPr>
              <w:jc w:val="both"/>
              <w:rPr>
                <w:rFonts w:eastAsia="Calibri"/>
                <w:b/>
                <w:sz w:val="16"/>
                <w:szCs w:val="16"/>
                <w:lang w:eastAsia="zh-CN"/>
              </w:rPr>
            </w:pPr>
            <w:r w:rsidRPr="00D63A0E">
              <w:rPr>
                <w:rFonts w:eastAsia="SimHei" w:hAnsi="SimHei"/>
                <w:b/>
                <w:sz w:val="16"/>
                <w:szCs w:val="16"/>
                <w:lang w:eastAsia="zh-CN"/>
              </w:rPr>
              <w:t>展望</w:t>
            </w:r>
            <w:r w:rsidRPr="00D63A0E">
              <w:rPr>
                <w:rFonts w:eastAsia="SimHei"/>
                <w:b/>
                <w:sz w:val="16"/>
                <w:szCs w:val="16"/>
                <w:lang w:eastAsia="zh-CN"/>
              </w:rPr>
              <w:t>4</w:t>
            </w:r>
            <w:r w:rsidRPr="00D63A0E">
              <w:rPr>
                <w:rFonts w:eastAsia="SimHei" w:hAnsi="SimHei"/>
                <w:b/>
                <w:sz w:val="16"/>
                <w:szCs w:val="16"/>
                <w:lang w:eastAsia="zh-CN"/>
              </w:rPr>
              <w:t>（</w:t>
            </w:r>
            <w:r w:rsidRPr="00D63A0E">
              <w:rPr>
                <w:rFonts w:eastAsia="SimHei"/>
                <w:b/>
                <w:sz w:val="16"/>
                <w:szCs w:val="16"/>
                <w:lang w:eastAsia="zh-CN"/>
              </w:rPr>
              <w:t>2014</w:t>
            </w:r>
            <w:r w:rsidRPr="00D63A0E">
              <w:rPr>
                <w:rFonts w:eastAsia="SimHei" w:hAnsi="SimHei"/>
                <w:b/>
                <w:sz w:val="16"/>
                <w:szCs w:val="16"/>
                <w:lang w:eastAsia="zh-CN"/>
              </w:rPr>
              <w:t>年）</w:t>
            </w:r>
          </w:p>
        </w:tc>
        <w:tc>
          <w:tcPr>
            <w:tcW w:w="1890" w:type="dxa"/>
            <w:tcBorders>
              <w:bottom w:val="single" w:sz="4" w:space="0" w:color="auto"/>
            </w:tcBorders>
            <w:shd w:val="clear" w:color="auto" w:fill="F2F2F2"/>
            <w:vAlign w:val="center"/>
          </w:tcPr>
          <w:p w14:paraId="2E6BAE0B" w14:textId="1E1DC2E9" w:rsidR="006C5170" w:rsidRPr="00D63A0E" w:rsidRDefault="00494067" w:rsidP="00DB6E56">
            <w:pPr>
              <w:jc w:val="both"/>
              <w:rPr>
                <w:rFonts w:eastAsia="Calibri"/>
                <w:b/>
                <w:sz w:val="16"/>
                <w:szCs w:val="16"/>
                <w:lang w:val="en-US" w:eastAsia="zh-CN"/>
              </w:rPr>
            </w:pPr>
            <w:r w:rsidRPr="00D63A0E">
              <w:rPr>
                <w:rFonts w:eastAsia="SimHei" w:hAnsi="SimHei" w:hint="eastAsia"/>
                <w:b/>
                <w:sz w:val="16"/>
                <w:szCs w:val="16"/>
                <w:lang w:eastAsia="zh-CN"/>
              </w:rPr>
              <w:t>政府间气候变化专门委员会</w:t>
            </w:r>
            <w:r w:rsidR="006C5170" w:rsidRPr="00D63A0E">
              <w:rPr>
                <w:rFonts w:eastAsia="SimHei" w:hAnsi="SimHei"/>
                <w:b/>
                <w:sz w:val="16"/>
                <w:szCs w:val="16"/>
                <w:lang w:eastAsia="zh-CN"/>
              </w:rPr>
              <w:t>第五次评估报告</w:t>
            </w:r>
            <w:r w:rsidR="006C5170" w:rsidRPr="00D63A0E">
              <w:rPr>
                <w:rFonts w:ascii="SimHei" w:eastAsia="SimHei" w:hAnsi="SimHei" w:hint="eastAsia"/>
                <w:b/>
                <w:sz w:val="16"/>
                <w:szCs w:val="16"/>
                <w:lang w:eastAsia="zh-CN"/>
              </w:rPr>
              <w:t>，</w:t>
            </w:r>
            <w:r w:rsidR="006C5170" w:rsidRPr="00D63A0E">
              <w:rPr>
                <w:rFonts w:eastAsia="SimHei" w:hAnsi="SimHei"/>
                <w:b/>
                <w:sz w:val="16"/>
                <w:szCs w:val="16"/>
                <w:lang w:eastAsia="zh-CN"/>
              </w:rPr>
              <w:t>第</w:t>
            </w:r>
            <w:r w:rsidR="006C5170" w:rsidRPr="00D63A0E">
              <w:rPr>
                <w:rFonts w:eastAsia="SimHei" w:hint="eastAsia"/>
                <w:b/>
                <w:sz w:val="16"/>
                <w:szCs w:val="16"/>
                <w:lang w:eastAsia="zh-CN"/>
              </w:rPr>
              <w:t>二</w:t>
            </w:r>
            <w:r w:rsidR="006C5170" w:rsidRPr="00D63A0E">
              <w:rPr>
                <w:rFonts w:eastAsia="SimHei" w:hAnsi="SimHei"/>
                <w:b/>
                <w:sz w:val="16"/>
                <w:szCs w:val="16"/>
                <w:lang w:eastAsia="zh-CN"/>
              </w:rPr>
              <w:t>工作组和第</w:t>
            </w:r>
            <w:r w:rsidR="006C5170" w:rsidRPr="00D63A0E">
              <w:rPr>
                <w:rFonts w:eastAsia="SimHei" w:hint="eastAsia"/>
                <w:b/>
                <w:sz w:val="16"/>
                <w:szCs w:val="16"/>
                <w:lang w:eastAsia="zh-CN"/>
              </w:rPr>
              <w:t>三</w:t>
            </w:r>
            <w:r w:rsidR="006C5170" w:rsidRPr="00D63A0E">
              <w:rPr>
                <w:rFonts w:eastAsia="SimHei" w:hAnsi="SimHei"/>
                <w:b/>
                <w:sz w:val="16"/>
                <w:szCs w:val="16"/>
                <w:lang w:eastAsia="zh-CN"/>
              </w:rPr>
              <w:t>工作组（</w:t>
            </w:r>
            <w:r w:rsidR="006C5170" w:rsidRPr="00D63A0E">
              <w:rPr>
                <w:rFonts w:eastAsia="SimHei"/>
                <w:b/>
                <w:sz w:val="16"/>
                <w:szCs w:val="16"/>
                <w:lang w:eastAsia="zh-CN"/>
              </w:rPr>
              <w:t>2014</w:t>
            </w:r>
            <w:r w:rsidR="006C5170" w:rsidRPr="00D63A0E">
              <w:rPr>
                <w:rFonts w:eastAsia="SimHei" w:hAnsi="SimHei"/>
                <w:b/>
                <w:sz w:val="16"/>
                <w:szCs w:val="16"/>
                <w:lang w:eastAsia="zh-CN"/>
              </w:rPr>
              <w:t>年）</w:t>
            </w:r>
          </w:p>
        </w:tc>
        <w:tc>
          <w:tcPr>
            <w:tcW w:w="990" w:type="dxa"/>
            <w:tcBorders>
              <w:bottom w:val="single" w:sz="4" w:space="0" w:color="auto"/>
            </w:tcBorders>
            <w:shd w:val="clear" w:color="auto" w:fill="F2F2F2"/>
            <w:vAlign w:val="center"/>
          </w:tcPr>
          <w:p w14:paraId="74009756" w14:textId="77777777" w:rsidR="006C5170" w:rsidRPr="00D63A0E" w:rsidRDefault="006C5170" w:rsidP="00DB6E56">
            <w:pPr>
              <w:jc w:val="both"/>
              <w:rPr>
                <w:rFonts w:eastAsia="SimHei"/>
                <w:b/>
                <w:sz w:val="16"/>
                <w:szCs w:val="16"/>
                <w:lang w:eastAsia="zh-CN"/>
              </w:rPr>
            </w:pPr>
            <w:r w:rsidRPr="00D63A0E">
              <w:rPr>
                <w:rFonts w:eastAsia="SimHei" w:hAnsi="SimHei"/>
                <w:b/>
                <w:sz w:val="16"/>
                <w:szCs w:val="16"/>
                <w:lang w:eastAsia="zh-CN"/>
              </w:rPr>
              <w:t>千年生态系统评估</w:t>
            </w:r>
          </w:p>
          <w:p w14:paraId="55BAB90C" w14:textId="77777777" w:rsidR="006C5170" w:rsidRPr="00D63A0E" w:rsidRDefault="006C5170" w:rsidP="00DB6E56">
            <w:pPr>
              <w:jc w:val="both"/>
              <w:rPr>
                <w:rFonts w:eastAsia="Calibri"/>
                <w:b/>
                <w:sz w:val="16"/>
                <w:szCs w:val="16"/>
                <w:lang w:eastAsia="zh-CN"/>
              </w:rPr>
            </w:pPr>
            <w:r w:rsidRPr="00D63A0E">
              <w:rPr>
                <w:rFonts w:eastAsia="SimHei" w:hAnsi="SimHei"/>
                <w:b/>
                <w:sz w:val="16"/>
                <w:szCs w:val="16"/>
                <w:lang w:eastAsia="zh-CN"/>
              </w:rPr>
              <w:t>（</w:t>
            </w:r>
            <w:r w:rsidRPr="00D63A0E">
              <w:rPr>
                <w:rFonts w:eastAsia="SimHei"/>
                <w:b/>
                <w:sz w:val="16"/>
                <w:szCs w:val="16"/>
                <w:lang w:eastAsia="zh-CN"/>
              </w:rPr>
              <w:t>2005</w:t>
            </w:r>
            <w:r w:rsidRPr="00D63A0E">
              <w:rPr>
                <w:rFonts w:eastAsia="SimHei" w:hAnsi="SimHei"/>
                <w:b/>
                <w:sz w:val="16"/>
                <w:szCs w:val="16"/>
                <w:lang w:eastAsia="zh-CN"/>
              </w:rPr>
              <w:t>年）</w:t>
            </w:r>
          </w:p>
        </w:tc>
        <w:tc>
          <w:tcPr>
            <w:tcW w:w="1710" w:type="dxa"/>
            <w:tcBorders>
              <w:bottom w:val="single" w:sz="4" w:space="0" w:color="auto"/>
            </w:tcBorders>
            <w:shd w:val="clear" w:color="auto" w:fill="F2F2F2"/>
            <w:vAlign w:val="center"/>
          </w:tcPr>
          <w:p w14:paraId="7759F678" w14:textId="77777777" w:rsidR="006C5170" w:rsidRPr="00D63A0E" w:rsidRDefault="006C5170" w:rsidP="00DB6E56">
            <w:pPr>
              <w:jc w:val="both"/>
              <w:rPr>
                <w:rFonts w:eastAsia="Calibri"/>
                <w:b/>
                <w:sz w:val="16"/>
                <w:szCs w:val="16"/>
                <w:lang w:val="en-US" w:eastAsia="zh-CN"/>
              </w:rPr>
            </w:pPr>
            <w:r w:rsidRPr="00D63A0E">
              <w:rPr>
                <w:rFonts w:eastAsia="SimHei" w:hAnsi="SimHei"/>
                <w:b/>
                <w:sz w:val="16"/>
                <w:szCs w:val="16"/>
                <w:lang w:eastAsia="zh-CN"/>
              </w:rPr>
              <w:t>联合王国国家生态系统评估（</w:t>
            </w:r>
            <w:r w:rsidRPr="00D63A0E">
              <w:rPr>
                <w:rFonts w:eastAsia="SimHei"/>
                <w:b/>
                <w:sz w:val="16"/>
                <w:szCs w:val="16"/>
                <w:lang w:eastAsia="zh-CN"/>
              </w:rPr>
              <w:t>2011</w:t>
            </w:r>
            <w:r w:rsidRPr="00D63A0E">
              <w:rPr>
                <w:rFonts w:eastAsia="SimHei" w:hAnsi="SimHei"/>
                <w:b/>
                <w:sz w:val="16"/>
                <w:szCs w:val="16"/>
                <w:lang w:eastAsia="zh-CN"/>
              </w:rPr>
              <w:t>年）</w:t>
            </w:r>
          </w:p>
        </w:tc>
        <w:tc>
          <w:tcPr>
            <w:tcW w:w="1440" w:type="dxa"/>
            <w:tcBorders>
              <w:bottom w:val="single" w:sz="4" w:space="0" w:color="auto"/>
            </w:tcBorders>
            <w:shd w:val="clear" w:color="auto" w:fill="F2F2F2"/>
            <w:vAlign w:val="center"/>
          </w:tcPr>
          <w:p w14:paraId="51515620" w14:textId="77777777" w:rsidR="006C5170" w:rsidRPr="00D63A0E" w:rsidRDefault="006C5170" w:rsidP="00DB6E56">
            <w:pPr>
              <w:jc w:val="both"/>
              <w:rPr>
                <w:b/>
                <w:sz w:val="16"/>
                <w:szCs w:val="16"/>
                <w:lang w:val="en-US" w:eastAsia="zh-CN"/>
              </w:rPr>
            </w:pPr>
            <w:r w:rsidRPr="00D63A0E">
              <w:rPr>
                <w:rFonts w:eastAsia="SimHei" w:hAnsi="SimHei"/>
                <w:b/>
                <w:sz w:val="16"/>
                <w:szCs w:val="16"/>
                <w:lang w:eastAsia="zh-CN"/>
              </w:rPr>
              <w:t>湄公河干流水电建设</w:t>
            </w:r>
            <w:r w:rsidRPr="00D63A0E">
              <w:rPr>
                <w:rFonts w:eastAsia="SimHei" w:hAnsi="SimHei" w:hint="eastAsia"/>
                <w:b/>
                <w:sz w:val="16"/>
                <w:szCs w:val="16"/>
                <w:lang w:eastAsia="zh-CN"/>
              </w:rPr>
              <w:br/>
            </w:r>
            <w:r w:rsidRPr="00D63A0E">
              <w:rPr>
                <w:rFonts w:eastAsia="SimHei" w:hAnsi="SimHei"/>
                <w:b/>
                <w:sz w:val="16"/>
                <w:szCs w:val="16"/>
                <w:lang w:eastAsia="zh-CN"/>
              </w:rPr>
              <w:t>战略性环境评估</w:t>
            </w:r>
          </w:p>
        </w:tc>
        <w:tc>
          <w:tcPr>
            <w:tcW w:w="990" w:type="dxa"/>
            <w:tcBorders>
              <w:bottom w:val="single" w:sz="4" w:space="0" w:color="auto"/>
            </w:tcBorders>
            <w:shd w:val="clear" w:color="auto" w:fill="F2F2F2"/>
            <w:vAlign w:val="center"/>
          </w:tcPr>
          <w:p w14:paraId="3861DF1E" w14:textId="77777777" w:rsidR="006C5170" w:rsidRPr="00D63A0E" w:rsidRDefault="006C5170" w:rsidP="00DB6E56">
            <w:pPr>
              <w:jc w:val="both"/>
              <w:rPr>
                <w:rFonts w:eastAsia="Calibri"/>
                <w:b/>
                <w:sz w:val="16"/>
                <w:szCs w:val="16"/>
              </w:rPr>
            </w:pPr>
            <w:r w:rsidRPr="00D63A0E">
              <w:rPr>
                <w:rFonts w:eastAsia="SimHei" w:hAnsi="SimHei"/>
                <w:b/>
                <w:sz w:val="16"/>
                <w:szCs w:val="16"/>
              </w:rPr>
              <w:t>南非渔业管理</w:t>
            </w:r>
          </w:p>
        </w:tc>
      </w:tr>
      <w:tr w:rsidR="006C5170" w:rsidRPr="007B0AA2" w14:paraId="1389BA49" w14:textId="77777777" w:rsidTr="006F34D5">
        <w:trPr>
          <w:trHeight w:val="553"/>
        </w:trPr>
        <w:tc>
          <w:tcPr>
            <w:tcW w:w="1008" w:type="dxa"/>
            <w:tcBorders>
              <w:top w:val="single" w:sz="8" w:space="0" w:color="auto"/>
            </w:tcBorders>
            <w:shd w:val="clear" w:color="auto" w:fill="F2F2F2"/>
          </w:tcPr>
          <w:p w14:paraId="6C7402A6" w14:textId="77777777" w:rsidR="006C5170" w:rsidRPr="00D63A0E" w:rsidRDefault="006C5170" w:rsidP="00DB6E56">
            <w:pPr>
              <w:spacing w:before="40" w:after="40"/>
              <w:jc w:val="both"/>
              <w:rPr>
                <w:rFonts w:eastAsia="Calibri"/>
                <w:b/>
                <w:sz w:val="16"/>
                <w:szCs w:val="16"/>
              </w:rPr>
            </w:pPr>
            <w:r w:rsidRPr="00D63A0E">
              <w:rPr>
                <w:rFonts w:eastAsia="SimHei" w:hAnsi="SimHei" w:hint="eastAsia"/>
                <w:b/>
                <w:sz w:val="16"/>
                <w:szCs w:val="16"/>
              </w:rPr>
              <w:t>最大空间</w:t>
            </w:r>
            <w:r w:rsidRPr="00D63A0E">
              <w:rPr>
                <w:rFonts w:eastAsia="SimHei" w:hAnsi="SimHei"/>
                <w:b/>
                <w:sz w:val="16"/>
                <w:szCs w:val="16"/>
              </w:rPr>
              <w:br/>
            </w:r>
            <w:r w:rsidRPr="00D63A0E">
              <w:rPr>
                <w:rFonts w:eastAsia="SimHei" w:hAnsi="SimHei" w:hint="eastAsia"/>
                <w:b/>
                <w:sz w:val="16"/>
                <w:szCs w:val="16"/>
              </w:rPr>
              <w:t>范围</w:t>
            </w:r>
          </w:p>
        </w:tc>
        <w:tc>
          <w:tcPr>
            <w:tcW w:w="1800" w:type="dxa"/>
            <w:shd w:val="clear" w:color="auto" w:fill="FFFFFF"/>
          </w:tcPr>
          <w:p w14:paraId="3996792A" w14:textId="77777777" w:rsidR="006C5170" w:rsidRPr="00D63A0E" w:rsidRDefault="006C5170" w:rsidP="00DB6E56">
            <w:pPr>
              <w:spacing w:before="40" w:after="40"/>
              <w:jc w:val="both"/>
              <w:rPr>
                <w:rFonts w:eastAsia="Calibri"/>
                <w:sz w:val="16"/>
                <w:szCs w:val="16"/>
              </w:rPr>
            </w:pPr>
            <w:r w:rsidRPr="00D63A0E">
              <w:rPr>
                <w:rFonts w:hAnsi="SimSun"/>
                <w:sz w:val="16"/>
                <w:szCs w:val="16"/>
              </w:rPr>
              <w:t>全球</w:t>
            </w:r>
          </w:p>
        </w:tc>
        <w:tc>
          <w:tcPr>
            <w:tcW w:w="1890" w:type="dxa"/>
            <w:shd w:val="clear" w:color="auto" w:fill="FFFFFF"/>
          </w:tcPr>
          <w:p w14:paraId="5CB31872" w14:textId="77777777" w:rsidR="006C5170" w:rsidRPr="00D63A0E" w:rsidRDefault="006C5170" w:rsidP="00DB6E56">
            <w:pPr>
              <w:spacing w:before="40" w:after="40"/>
              <w:jc w:val="both"/>
              <w:rPr>
                <w:rFonts w:eastAsia="Calibri"/>
                <w:sz w:val="16"/>
                <w:szCs w:val="16"/>
              </w:rPr>
            </w:pPr>
            <w:r w:rsidRPr="00D63A0E">
              <w:rPr>
                <w:rFonts w:hAnsi="SimSun"/>
                <w:sz w:val="16"/>
                <w:szCs w:val="16"/>
              </w:rPr>
              <w:t>全球</w:t>
            </w:r>
          </w:p>
        </w:tc>
        <w:tc>
          <w:tcPr>
            <w:tcW w:w="990" w:type="dxa"/>
            <w:shd w:val="clear" w:color="auto" w:fill="FFFFFF"/>
          </w:tcPr>
          <w:p w14:paraId="5DBDC599" w14:textId="77777777" w:rsidR="006C5170" w:rsidRPr="00D63A0E" w:rsidRDefault="006C5170" w:rsidP="00DB6E56">
            <w:pPr>
              <w:spacing w:before="40" w:after="40"/>
              <w:jc w:val="both"/>
              <w:rPr>
                <w:rFonts w:eastAsia="Calibri"/>
                <w:sz w:val="16"/>
                <w:szCs w:val="16"/>
              </w:rPr>
            </w:pPr>
            <w:r w:rsidRPr="00D63A0E">
              <w:rPr>
                <w:rFonts w:hAnsi="SimSun"/>
                <w:sz w:val="16"/>
                <w:szCs w:val="16"/>
              </w:rPr>
              <w:t>全球</w:t>
            </w:r>
          </w:p>
        </w:tc>
        <w:tc>
          <w:tcPr>
            <w:tcW w:w="1710" w:type="dxa"/>
            <w:shd w:val="clear" w:color="auto" w:fill="FFFFFF"/>
          </w:tcPr>
          <w:p w14:paraId="545265E8" w14:textId="77777777" w:rsidR="006C5170" w:rsidRPr="00D63A0E" w:rsidRDefault="006C5170" w:rsidP="00DB6E56">
            <w:pPr>
              <w:spacing w:before="40" w:after="40"/>
              <w:jc w:val="both"/>
              <w:rPr>
                <w:rFonts w:eastAsia="Calibri"/>
                <w:sz w:val="16"/>
                <w:szCs w:val="16"/>
              </w:rPr>
            </w:pPr>
            <w:r w:rsidRPr="00D63A0E">
              <w:rPr>
                <w:rFonts w:hAnsi="SimSun"/>
                <w:sz w:val="16"/>
                <w:szCs w:val="16"/>
              </w:rPr>
              <w:t>国家：联合王国</w:t>
            </w:r>
          </w:p>
        </w:tc>
        <w:tc>
          <w:tcPr>
            <w:tcW w:w="1440" w:type="dxa"/>
            <w:shd w:val="clear" w:color="auto" w:fill="FFFFFF"/>
          </w:tcPr>
          <w:p w14:paraId="781C61A0" w14:textId="77777777" w:rsidR="006C5170" w:rsidRPr="00D63A0E" w:rsidRDefault="006C5170" w:rsidP="00DB6E56">
            <w:pPr>
              <w:spacing w:before="40" w:after="40"/>
              <w:jc w:val="both"/>
              <w:rPr>
                <w:sz w:val="16"/>
                <w:szCs w:val="16"/>
                <w:lang w:val="en-US" w:eastAsia="zh-CN"/>
              </w:rPr>
            </w:pPr>
            <w:r w:rsidRPr="00D63A0E">
              <w:rPr>
                <w:rFonts w:hAnsi="SimSun"/>
                <w:sz w:val="16"/>
                <w:szCs w:val="16"/>
                <w:lang w:eastAsia="zh-CN"/>
              </w:rPr>
              <w:t>区域：分析涵盖柬埔寨、中国、老挝、泰国和越南</w:t>
            </w:r>
          </w:p>
        </w:tc>
        <w:tc>
          <w:tcPr>
            <w:tcW w:w="990" w:type="dxa"/>
            <w:shd w:val="clear" w:color="auto" w:fill="FFFFFF"/>
          </w:tcPr>
          <w:p w14:paraId="73DA29FD" w14:textId="77777777" w:rsidR="006C5170" w:rsidRPr="00D63A0E" w:rsidRDefault="006C5170" w:rsidP="00DB6E56">
            <w:pPr>
              <w:spacing w:before="40" w:after="40"/>
              <w:jc w:val="both"/>
              <w:rPr>
                <w:spacing w:val="-14"/>
                <w:sz w:val="16"/>
                <w:szCs w:val="16"/>
                <w:lang w:val="en-US" w:eastAsia="fr-FR"/>
              </w:rPr>
            </w:pPr>
            <w:r w:rsidRPr="00D63A0E">
              <w:rPr>
                <w:rFonts w:hAnsi="SimSun"/>
                <w:spacing w:val="-14"/>
                <w:sz w:val="16"/>
                <w:szCs w:val="16"/>
              </w:rPr>
              <w:t>国家：南非沿海渔业</w:t>
            </w:r>
          </w:p>
        </w:tc>
      </w:tr>
      <w:tr w:rsidR="006C5170" w:rsidRPr="007B0AA2" w14:paraId="034775A0" w14:textId="77777777" w:rsidTr="006F34D5">
        <w:trPr>
          <w:trHeight w:val="368"/>
        </w:trPr>
        <w:tc>
          <w:tcPr>
            <w:tcW w:w="1008" w:type="dxa"/>
            <w:shd w:val="clear" w:color="auto" w:fill="F2F2F2"/>
          </w:tcPr>
          <w:p w14:paraId="25BC413D" w14:textId="77777777" w:rsidR="006C5170" w:rsidRPr="00D63A0E" w:rsidRDefault="006C5170" w:rsidP="00DB6E56">
            <w:pPr>
              <w:spacing w:before="40" w:after="40"/>
              <w:jc w:val="both"/>
              <w:rPr>
                <w:rFonts w:eastAsia="Calibri"/>
                <w:b/>
                <w:sz w:val="16"/>
                <w:szCs w:val="16"/>
              </w:rPr>
            </w:pPr>
            <w:r w:rsidRPr="00D63A0E">
              <w:rPr>
                <w:rFonts w:eastAsia="SimHei" w:hAnsi="SimHei"/>
                <w:b/>
                <w:sz w:val="16"/>
                <w:szCs w:val="16"/>
              </w:rPr>
              <w:t>时间范围</w:t>
            </w:r>
          </w:p>
        </w:tc>
        <w:tc>
          <w:tcPr>
            <w:tcW w:w="1800" w:type="dxa"/>
            <w:shd w:val="clear" w:color="auto" w:fill="FFFFFF"/>
          </w:tcPr>
          <w:p w14:paraId="421F75E9" w14:textId="77777777" w:rsidR="006C5170" w:rsidRPr="00D63A0E" w:rsidRDefault="006C5170" w:rsidP="00DB6E56">
            <w:pPr>
              <w:spacing w:before="40" w:after="40"/>
              <w:jc w:val="both"/>
              <w:rPr>
                <w:rFonts w:eastAsia="Calibri"/>
                <w:sz w:val="16"/>
                <w:szCs w:val="16"/>
              </w:rPr>
            </w:pPr>
            <w:r w:rsidRPr="00D63A0E">
              <w:rPr>
                <w:rFonts w:hAnsi="SimSun"/>
                <w:sz w:val="16"/>
                <w:szCs w:val="16"/>
              </w:rPr>
              <w:t>目前至</w:t>
            </w:r>
            <w:r w:rsidRPr="00D63A0E">
              <w:rPr>
                <w:sz w:val="16"/>
                <w:szCs w:val="16"/>
              </w:rPr>
              <w:t>2020</w:t>
            </w:r>
            <w:r w:rsidRPr="00D63A0E">
              <w:rPr>
                <w:rFonts w:hAnsi="SimSun"/>
                <w:sz w:val="16"/>
                <w:szCs w:val="16"/>
              </w:rPr>
              <w:t>年、</w:t>
            </w:r>
            <w:r w:rsidRPr="00D63A0E">
              <w:rPr>
                <w:sz w:val="16"/>
                <w:szCs w:val="16"/>
              </w:rPr>
              <w:t>2050</w:t>
            </w:r>
            <w:r w:rsidRPr="00D63A0E">
              <w:rPr>
                <w:rFonts w:hAnsi="SimSun"/>
                <w:sz w:val="16"/>
                <w:szCs w:val="16"/>
              </w:rPr>
              <w:t>年</w:t>
            </w:r>
          </w:p>
        </w:tc>
        <w:tc>
          <w:tcPr>
            <w:tcW w:w="1890" w:type="dxa"/>
            <w:shd w:val="clear" w:color="auto" w:fill="FFFFFF"/>
          </w:tcPr>
          <w:p w14:paraId="4BFB40B0" w14:textId="77777777" w:rsidR="006C5170" w:rsidRPr="00D63A0E" w:rsidRDefault="006C5170" w:rsidP="00DB6E56">
            <w:pPr>
              <w:spacing w:before="40" w:after="40"/>
              <w:jc w:val="both"/>
              <w:rPr>
                <w:rFonts w:eastAsia="Calibri"/>
                <w:sz w:val="16"/>
                <w:szCs w:val="16"/>
              </w:rPr>
            </w:pPr>
            <w:r w:rsidRPr="00D63A0E">
              <w:rPr>
                <w:sz w:val="16"/>
                <w:szCs w:val="16"/>
              </w:rPr>
              <w:t>2050</w:t>
            </w:r>
            <w:r w:rsidRPr="00D63A0E">
              <w:rPr>
                <w:rFonts w:hAnsi="SimSun"/>
                <w:sz w:val="16"/>
                <w:szCs w:val="16"/>
              </w:rPr>
              <w:t>年、</w:t>
            </w:r>
            <w:r w:rsidRPr="00D63A0E">
              <w:rPr>
                <w:sz w:val="16"/>
                <w:szCs w:val="16"/>
              </w:rPr>
              <w:t>2090</w:t>
            </w:r>
            <w:r w:rsidRPr="00D63A0E">
              <w:rPr>
                <w:rFonts w:hAnsi="SimSun"/>
                <w:sz w:val="16"/>
                <w:szCs w:val="16"/>
              </w:rPr>
              <w:t>年</w:t>
            </w:r>
            <w:r w:rsidRPr="00D63A0E">
              <w:rPr>
                <w:rFonts w:hAnsi="SimSun" w:hint="eastAsia"/>
                <w:sz w:val="16"/>
                <w:szCs w:val="16"/>
              </w:rPr>
              <w:t>及以后</w:t>
            </w:r>
          </w:p>
        </w:tc>
        <w:tc>
          <w:tcPr>
            <w:tcW w:w="990" w:type="dxa"/>
            <w:shd w:val="clear" w:color="auto" w:fill="FFFFFF"/>
          </w:tcPr>
          <w:p w14:paraId="00ED8000" w14:textId="77777777" w:rsidR="006C5170" w:rsidRPr="00D63A0E" w:rsidRDefault="006C5170" w:rsidP="00DB6E56">
            <w:pPr>
              <w:spacing w:before="40" w:after="40"/>
              <w:jc w:val="both"/>
              <w:rPr>
                <w:sz w:val="16"/>
                <w:szCs w:val="16"/>
              </w:rPr>
            </w:pPr>
            <w:r w:rsidRPr="00D63A0E">
              <w:rPr>
                <w:rFonts w:eastAsia="Calibri"/>
                <w:sz w:val="16"/>
                <w:szCs w:val="16"/>
              </w:rPr>
              <w:t>2050</w:t>
            </w:r>
            <w:r w:rsidRPr="00D63A0E">
              <w:rPr>
                <w:rFonts w:hint="eastAsia"/>
                <w:sz w:val="16"/>
                <w:szCs w:val="16"/>
              </w:rPr>
              <w:t>年</w:t>
            </w:r>
          </w:p>
        </w:tc>
        <w:tc>
          <w:tcPr>
            <w:tcW w:w="1710" w:type="dxa"/>
            <w:shd w:val="clear" w:color="auto" w:fill="FFFFFF"/>
          </w:tcPr>
          <w:p w14:paraId="32542E3B" w14:textId="77777777" w:rsidR="006C5170" w:rsidRPr="00D63A0E" w:rsidRDefault="006C5170" w:rsidP="00DB6E56">
            <w:pPr>
              <w:spacing w:before="40" w:after="40"/>
              <w:jc w:val="both"/>
              <w:rPr>
                <w:sz w:val="16"/>
                <w:szCs w:val="16"/>
              </w:rPr>
            </w:pPr>
            <w:r w:rsidRPr="00D63A0E">
              <w:rPr>
                <w:rFonts w:eastAsia="Calibri"/>
                <w:sz w:val="16"/>
                <w:szCs w:val="16"/>
              </w:rPr>
              <w:t>2060</w:t>
            </w:r>
            <w:r w:rsidRPr="00D63A0E">
              <w:rPr>
                <w:rFonts w:hint="eastAsia"/>
                <w:sz w:val="16"/>
                <w:szCs w:val="16"/>
              </w:rPr>
              <w:t>年</w:t>
            </w:r>
          </w:p>
        </w:tc>
        <w:tc>
          <w:tcPr>
            <w:tcW w:w="1440" w:type="dxa"/>
            <w:shd w:val="clear" w:color="auto" w:fill="FFFFFF"/>
          </w:tcPr>
          <w:p w14:paraId="627E6A0B" w14:textId="77777777" w:rsidR="006C5170" w:rsidRPr="00D63A0E" w:rsidRDefault="006C5170" w:rsidP="00DB6E56">
            <w:pPr>
              <w:spacing w:before="40" w:after="40"/>
              <w:jc w:val="both"/>
              <w:rPr>
                <w:sz w:val="16"/>
                <w:szCs w:val="16"/>
              </w:rPr>
            </w:pPr>
            <w:r w:rsidRPr="00D63A0E">
              <w:rPr>
                <w:rFonts w:eastAsia="Calibri"/>
                <w:sz w:val="16"/>
                <w:szCs w:val="16"/>
              </w:rPr>
              <w:t>2030</w:t>
            </w:r>
            <w:r w:rsidRPr="00D63A0E">
              <w:rPr>
                <w:rFonts w:hint="eastAsia"/>
                <w:sz w:val="16"/>
                <w:szCs w:val="16"/>
              </w:rPr>
              <w:t>年</w:t>
            </w:r>
          </w:p>
        </w:tc>
        <w:tc>
          <w:tcPr>
            <w:tcW w:w="990" w:type="dxa"/>
            <w:shd w:val="clear" w:color="auto" w:fill="FFFFFF"/>
          </w:tcPr>
          <w:p w14:paraId="26B720D2" w14:textId="77777777" w:rsidR="006C5170" w:rsidRPr="00D63A0E" w:rsidRDefault="006C5170" w:rsidP="00DB6E56">
            <w:pPr>
              <w:jc w:val="both"/>
              <w:rPr>
                <w:sz w:val="16"/>
                <w:szCs w:val="16"/>
              </w:rPr>
            </w:pPr>
            <w:r w:rsidRPr="00D63A0E">
              <w:rPr>
                <w:rFonts w:hAnsi="SimSun"/>
                <w:sz w:val="16"/>
                <w:szCs w:val="16"/>
              </w:rPr>
              <w:t>目前至</w:t>
            </w:r>
            <w:r w:rsidRPr="00D63A0E">
              <w:rPr>
                <w:sz w:val="16"/>
                <w:szCs w:val="16"/>
              </w:rPr>
              <w:t>2034</w:t>
            </w:r>
            <w:r w:rsidRPr="00D63A0E">
              <w:rPr>
                <w:rFonts w:hAnsi="SimSun"/>
                <w:sz w:val="16"/>
                <w:szCs w:val="16"/>
              </w:rPr>
              <w:t>年</w:t>
            </w:r>
          </w:p>
          <w:p w14:paraId="5A72DAF9" w14:textId="77777777" w:rsidR="006C5170" w:rsidRPr="00D63A0E" w:rsidRDefault="006C5170" w:rsidP="00DB6E56">
            <w:pPr>
              <w:spacing w:before="40" w:after="40"/>
              <w:jc w:val="both"/>
              <w:rPr>
                <w:rFonts w:eastAsia="Calibri"/>
                <w:spacing w:val="-12"/>
                <w:sz w:val="16"/>
                <w:szCs w:val="16"/>
                <w:lang w:val="en-US"/>
              </w:rPr>
            </w:pPr>
            <w:r w:rsidRPr="00D63A0E">
              <w:rPr>
                <w:rFonts w:hAnsi="SimSun"/>
                <w:spacing w:val="-12"/>
                <w:sz w:val="16"/>
                <w:szCs w:val="16"/>
              </w:rPr>
              <w:t>每</w:t>
            </w:r>
            <w:r w:rsidRPr="00D63A0E">
              <w:rPr>
                <w:spacing w:val="-12"/>
                <w:sz w:val="16"/>
                <w:szCs w:val="16"/>
              </w:rPr>
              <w:t>2</w:t>
            </w:r>
            <w:r w:rsidRPr="00D63A0E">
              <w:rPr>
                <w:rFonts w:hAnsi="SimSun"/>
                <w:spacing w:val="-12"/>
                <w:sz w:val="16"/>
                <w:szCs w:val="16"/>
              </w:rPr>
              <w:t>至</w:t>
            </w:r>
            <w:r w:rsidRPr="00D63A0E">
              <w:rPr>
                <w:spacing w:val="-12"/>
                <w:sz w:val="16"/>
                <w:szCs w:val="16"/>
              </w:rPr>
              <w:t>4</w:t>
            </w:r>
            <w:r w:rsidRPr="00D63A0E">
              <w:rPr>
                <w:rFonts w:hAnsi="SimSun"/>
                <w:spacing w:val="-12"/>
                <w:sz w:val="16"/>
                <w:szCs w:val="16"/>
              </w:rPr>
              <w:t>年更新一次</w:t>
            </w:r>
          </w:p>
        </w:tc>
      </w:tr>
      <w:tr w:rsidR="006C5170" w:rsidRPr="002B3CB9" w14:paraId="7B81943C" w14:textId="77777777" w:rsidTr="006F34D5">
        <w:trPr>
          <w:trHeight w:val="402"/>
        </w:trPr>
        <w:tc>
          <w:tcPr>
            <w:tcW w:w="1008" w:type="dxa"/>
            <w:shd w:val="clear" w:color="auto" w:fill="F2F2F2"/>
          </w:tcPr>
          <w:p w14:paraId="67783591" w14:textId="77777777" w:rsidR="006C5170" w:rsidRPr="00D63A0E" w:rsidRDefault="006C5170" w:rsidP="00DB6E56">
            <w:pPr>
              <w:spacing w:before="40" w:after="40"/>
              <w:jc w:val="both"/>
              <w:rPr>
                <w:rFonts w:eastAsia="Calibri"/>
                <w:b/>
                <w:sz w:val="16"/>
                <w:szCs w:val="16"/>
              </w:rPr>
            </w:pPr>
            <w:r w:rsidRPr="00D63A0E">
              <w:rPr>
                <w:rFonts w:eastAsia="SimHei" w:hAnsi="SimHei"/>
                <w:b/>
                <w:sz w:val="16"/>
                <w:szCs w:val="16"/>
              </w:rPr>
              <w:t>政策周期中的环节</w:t>
            </w:r>
          </w:p>
        </w:tc>
        <w:tc>
          <w:tcPr>
            <w:tcW w:w="1800" w:type="dxa"/>
            <w:shd w:val="clear" w:color="auto" w:fill="FFFFFF"/>
          </w:tcPr>
          <w:p w14:paraId="09ABEF99" w14:textId="77777777" w:rsidR="006C5170" w:rsidRPr="00D63A0E" w:rsidRDefault="006C5170" w:rsidP="00DB6E56">
            <w:pPr>
              <w:spacing w:before="40" w:after="40"/>
              <w:jc w:val="both"/>
              <w:rPr>
                <w:sz w:val="16"/>
                <w:szCs w:val="16"/>
              </w:rPr>
            </w:pPr>
            <w:r w:rsidRPr="00D63A0E">
              <w:rPr>
                <w:rFonts w:hAnsi="SimSun"/>
                <w:sz w:val="16"/>
                <w:szCs w:val="16"/>
              </w:rPr>
              <w:t>议程设置、政策制定</w:t>
            </w:r>
          </w:p>
        </w:tc>
        <w:tc>
          <w:tcPr>
            <w:tcW w:w="1890" w:type="dxa"/>
            <w:shd w:val="clear" w:color="auto" w:fill="FFFFFF"/>
          </w:tcPr>
          <w:p w14:paraId="241364A0" w14:textId="77777777" w:rsidR="006C5170" w:rsidRPr="00D63A0E" w:rsidRDefault="006C5170" w:rsidP="00DB6E56">
            <w:pPr>
              <w:spacing w:before="40" w:after="40"/>
              <w:jc w:val="both"/>
              <w:rPr>
                <w:sz w:val="16"/>
                <w:szCs w:val="16"/>
              </w:rPr>
            </w:pPr>
            <w:r w:rsidRPr="00D63A0E">
              <w:rPr>
                <w:rFonts w:hAnsi="SimSun"/>
                <w:sz w:val="16"/>
                <w:szCs w:val="16"/>
              </w:rPr>
              <w:t>议程设置</w:t>
            </w:r>
          </w:p>
        </w:tc>
        <w:tc>
          <w:tcPr>
            <w:tcW w:w="990" w:type="dxa"/>
            <w:shd w:val="clear" w:color="auto" w:fill="FFFFFF"/>
          </w:tcPr>
          <w:p w14:paraId="17080FC4" w14:textId="77777777" w:rsidR="006C5170" w:rsidRPr="00D63A0E" w:rsidRDefault="006C5170" w:rsidP="00DB6E56">
            <w:pPr>
              <w:spacing w:before="40" w:after="40"/>
              <w:jc w:val="both"/>
              <w:rPr>
                <w:sz w:val="16"/>
                <w:szCs w:val="16"/>
              </w:rPr>
            </w:pPr>
            <w:r w:rsidRPr="00D63A0E">
              <w:rPr>
                <w:rFonts w:hAnsi="SimSun"/>
                <w:sz w:val="16"/>
                <w:szCs w:val="16"/>
              </w:rPr>
              <w:t>议程设置</w:t>
            </w:r>
          </w:p>
        </w:tc>
        <w:tc>
          <w:tcPr>
            <w:tcW w:w="1710" w:type="dxa"/>
            <w:shd w:val="clear" w:color="auto" w:fill="FFFFFF"/>
          </w:tcPr>
          <w:p w14:paraId="2B518A2D" w14:textId="77777777" w:rsidR="006C5170" w:rsidRPr="00D63A0E" w:rsidRDefault="006C5170" w:rsidP="00DB6E56">
            <w:pPr>
              <w:spacing w:before="40" w:after="40"/>
              <w:jc w:val="both"/>
              <w:rPr>
                <w:sz w:val="16"/>
                <w:szCs w:val="16"/>
              </w:rPr>
            </w:pPr>
            <w:r w:rsidRPr="00D63A0E">
              <w:rPr>
                <w:rFonts w:hAnsi="SimSun"/>
                <w:sz w:val="16"/>
                <w:szCs w:val="16"/>
              </w:rPr>
              <w:t>议程设置</w:t>
            </w:r>
          </w:p>
        </w:tc>
        <w:tc>
          <w:tcPr>
            <w:tcW w:w="1440" w:type="dxa"/>
            <w:shd w:val="clear" w:color="auto" w:fill="FFFFFF"/>
          </w:tcPr>
          <w:p w14:paraId="722EAE1F" w14:textId="77777777" w:rsidR="006C5170" w:rsidRPr="00D63A0E" w:rsidRDefault="006C5170" w:rsidP="00DB6E56">
            <w:pPr>
              <w:spacing w:before="40" w:after="40"/>
              <w:jc w:val="both"/>
              <w:rPr>
                <w:sz w:val="16"/>
                <w:szCs w:val="16"/>
              </w:rPr>
            </w:pPr>
            <w:r w:rsidRPr="00D63A0E">
              <w:rPr>
                <w:rFonts w:hAnsi="SimSun"/>
                <w:sz w:val="16"/>
                <w:szCs w:val="16"/>
              </w:rPr>
              <w:t>政策制定和实施</w:t>
            </w:r>
          </w:p>
        </w:tc>
        <w:tc>
          <w:tcPr>
            <w:tcW w:w="990" w:type="dxa"/>
            <w:shd w:val="clear" w:color="auto" w:fill="FFFFFF"/>
          </w:tcPr>
          <w:p w14:paraId="03DAC9EF" w14:textId="77777777" w:rsidR="006C5170" w:rsidRPr="00D63A0E" w:rsidRDefault="006C5170" w:rsidP="00DB6E56">
            <w:pPr>
              <w:spacing w:before="40" w:after="40"/>
              <w:jc w:val="both"/>
              <w:rPr>
                <w:sz w:val="16"/>
                <w:szCs w:val="16"/>
              </w:rPr>
            </w:pPr>
            <w:r w:rsidRPr="00D63A0E">
              <w:rPr>
                <w:rFonts w:hAnsi="SimSun"/>
                <w:sz w:val="16"/>
                <w:szCs w:val="16"/>
              </w:rPr>
              <w:t>政策实施</w:t>
            </w:r>
          </w:p>
        </w:tc>
      </w:tr>
      <w:tr w:rsidR="006C5170" w:rsidRPr="007B0AA2" w14:paraId="5A1E0434" w14:textId="77777777" w:rsidTr="006F34D5">
        <w:trPr>
          <w:trHeight w:val="927"/>
        </w:trPr>
        <w:tc>
          <w:tcPr>
            <w:tcW w:w="1008" w:type="dxa"/>
            <w:shd w:val="clear" w:color="auto" w:fill="F2F2F2"/>
          </w:tcPr>
          <w:p w14:paraId="3520CDC4" w14:textId="77777777" w:rsidR="006C5170" w:rsidRPr="00D63A0E" w:rsidRDefault="006C5170" w:rsidP="00DB6E56">
            <w:pPr>
              <w:spacing w:before="40" w:after="40"/>
              <w:jc w:val="both"/>
              <w:rPr>
                <w:rFonts w:eastAsia="Calibri"/>
                <w:b/>
                <w:sz w:val="16"/>
                <w:szCs w:val="16"/>
              </w:rPr>
            </w:pPr>
            <w:r w:rsidRPr="00D63A0E">
              <w:rPr>
                <w:rFonts w:eastAsia="SimHei" w:hAnsi="SimHei"/>
                <w:b/>
                <w:sz w:val="16"/>
                <w:szCs w:val="16"/>
              </w:rPr>
              <w:t>授权环境</w:t>
            </w:r>
          </w:p>
        </w:tc>
        <w:tc>
          <w:tcPr>
            <w:tcW w:w="1800" w:type="dxa"/>
            <w:shd w:val="clear" w:color="auto" w:fill="FFFFFF"/>
          </w:tcPr>
          <w:p w14:paraId="4682975E" w14:textId="64FCC715" w:rsidR="006C5170" w:rsidRPr="00D63A0E" w:rsidRDefault="006C5170" w:rsidP="00DB6E56">
            <w:pPr>
              <w:spacing w:before="40" w:after="40"/>
              <w:jc w:val="both"/>
              <w:rPr>
                <w:sz w:val="16"/>
                <w:szCs w:val="16"/>
                <w:lang w:val="en-US" w:eastAsia="zh-CN"/>
              </w:rPr>
            </w:pPr>
            <w:r w:rsidRPr="00D63A0E">
              <w:rPr>
                <w:rFonts w:hAnsi="SimSun"/>
                <w:sz w:val="16"/>
                <w:szCs w:val="16"/>
                <w:lang w:val="en-US" w:eastAsia="zh-CN"/>
              </w:rPr>
              <w:t>《生物多样性公约》</w:t>
            </w:r>
            <w:r w:rsidR="00494067" w:rsidRPr="00D63A0E">
              <w:rPr>
                <w:rFonts w:hAnsi="SimSun" w:hint="eastAsia"/>
                <w:sz w:val="16"/>
                <w:szCs w:val="16"/>
                <w:lang w:val="en-US" w:eastAsia="zh-CN"/>
              </w:rPr>
              <w:t>缔约方</w:t>
            </w:r>
            <w:r w:rsidRPr="00D63A0E">
              <w:rPr>
                <w:rFonts w:hAnsi="SimSun"/>
                <w:sz w:val="16"/>
                <w:szCs w:val="16"/>
                <w:lang w:val="en-US" w:eastAsia="zh-CN"/>
              </w:rPr>
              <w:t>所要求的评估</w:t>
            </w:r>
          </w:p>
        </w:tc>
        <w:tc>
          <w:tcPr>
            <w:tcW w:w="1890" w:type="dxa"/>
            <w:shd w:val="clear" w:color="auto" w:fill="FFFFFF"/>
          </w:tcPr>
          <w:p w14:paraId="1AF5CFB6" w14:textId="6199DDD8" w:rsidR="006C5170" w:rsidRPr="00D63A0E" w:rsidRDefault="00364557" w:rsidP="00DB6E56">
            <w:pPr>
              <w:spacing w:before="40" w:after="40"/>
              <w:jc w:val="both"/>
              <w:rPr>
                <w:sz w:val="16"/>
                <w:szCs w:val="16"/>
                <w:lang w:val="en-US" w:eastAsia="zh-CN"/>
              </w:rPr>
            </w:pPr>
            <w:r w:rsidRPr="00D63A0E">
              <w:rPr>
                <w:rFonts w:hAnsi="SimSun" w:hint="eastAsia"/>
                <w:sz w:val="16"/>
                <w:szCs w:val="16"/>
                <w:lang w:eastAsia="zh-CN"/>
              </w:rPr>
              <w:t>政府间气候变化专门委员会</w:t>
            </w:r>
            <w:r w:rsidR="006C5170" w:rsidRPr="00D63A0E">
              <w:rPr>
                <w:rFonts w:hAnsi="SimSun"/>
                <w:sz w:val="16"/>
                <w:szCs w:val="16"/>
                <w:lang w:val="en-US" w:eastAsia="zh-CN"/>
              </w:rPr>
              <w:t>成员国所要求的评估</w:t>
            </w:r>
          </w:p>
        </w:tc>
        <w:tc>
          <w:tcPr>
            <w:tcW w:w="990" w:type="dxa"/>
            <w:shd w:val="clear" w:color="auto" w:fill="FFFFFF"/>
          </w:tcPr>
          <w:p w14:paraId="632E356F" w14:textId="77777777" w:rsidR="006C5170" w:rsidRPr="00D63A0E" w:rsidRDefault="006C5170" w:rsidP="00DB6E56">
            <w:pPr>
              <w:spacing w:before="40" w:after="40"/>
              <w:jc w:val="both"/>
              <w:rPr>
                <w:sz w:val="16"/>
                <w:szCs w:val="16"/>
                <w:lang w:val="en-US" w:eastAsia="zh-CN"/>
              </w:rPr>
            </w:pPr>
            <w:r w:rsidRPr="00D63A0E">
              <w:rPr>
                <w:rFonts w:hAnsi="SimSun"/>
                <w:sz w:val="16"/>
                <w:szCs w:val="16"/>
                <w:lang w:val="en-US" w:eastAsia="zh-CN"/>
              </w:rPr>
              <w:t>由科学社区发起并得到联合国欢迎</w:t>
            </w:r>
          </w:p>
        </w:tc>
        <w:tc>
          <w:tcPr>
            <w:tcW w:w="1710" w:type="dxa"/>
            <w:shd w:val="clear" w:color="auto" w:fill="FFFFFF"/>
          </w:tcPr>
          <w:p w14:paraId="7EC4C5A0" w14:textId="77777777" w:rsidR="006C5170" w:rsidRPr="00D63A0E" w:rsidRDefault="006C5170" w:rsidP="00DB6E56">
            <w:pPr>
              <w:spacing w:before="40" w:after="40"/>
              <w:jc w:val="both"/>
              <w:rPr>
                <w:sz w:val="16"/>
                <w:szCs w:val="16"/>
                <w:lang w:val="en-US" w:eastAsia="zh-CN"/>
              </w:rPr>
            </w:pPr>
            <w:r w:rsidRPr="00D63A0E">
              <w:rPr>
                <w:rFonts w:hAnsi="SimSun"/>
                <w:sz w:val="16"/>
                <w:szCs w:val="16"/>
                <w:lang w:val="en-US" w:eastAsia="zh-CN"/>
              </w:rPr>
              <w:t>联合王国下议院推荐作为千年生态系统评估后续的评估</w:t>
            </w:r>
          </w:p>
        </w:tc>
        <w:tc>
          <w:tcPr>
            <w:tcW w:w="1440" w:type="dxa"/>
            <w:shd w:val="clear" w:color="auto" w:fill="FFFFFF"/>
          </w:tcPr>
          <w:p w14:paraId="5DDE9750" w14:textId="77777777" w:rsidR="006C5170" w:rsidRPr="00D63A0E" w:rsidRDefault="006C5170" w:rsidP="00DB6E56">
            <w:pPr>
              <w:spacing w:before="40" w:after="40"/>
              <w:jc w:val="both"/>
              <w:rPr>
                <w:sz w:val="16"/>
                <w:szCs w:val="16"/>
                <w:lang w:val="en-US" w:eastAsia="zh-CN"/>
              </w:rPr>
            </w:pPr>
            <w:r w:rsidRPr="00D63A0E">
              <w:rPr>
                <w:rFonts w:hAnsi="SimSun"/>
                <w:sz w:val="16"/>
                <w:szCs w:val="16"/>
                <w:lang w:val="en-US" w:eastAsia="zh-CN"/>
              </w:rPr>
              <w:t>湄公河委员会开展的战略性环境评估</w:t>
            </w:r>
          </w:p>
        </w:tc>
        <w:tc>
          <w:tcPr>
            <w:tcW w:w="990" w:type="dxa"/>
            <w:shd w:val="clear" w:color="auto" w:fill="FFFFFF"/>
          </w:tcPr>
          <w:p w14:paraId="3F5FD292" w14:textId="77777777" w:rsidR="006C5170" w:rsidRPr="00D63A0E" w:rsidRDefault="006C5170" w:rsidP="00DB6E56">
            <w:pPr>
              <w:spacing w:before="40" w:after="40"/>
              <w:jc w:val="both"/>
              <w:rPr>
                <w:sz w:val="16"/>
                <w:szCs w:val="16"/>
                <w:lang w:val="en-US" w:eastAsia="zh-CN"/>
              </w:rPr>
            </w:pPr>
            <w:r w:rsidRPr="00D63A0E">
              <w:rPr>
                <w:rFonts w:hAnsi="SimSun"/>
                <w:sz w:val="16"/>
                <w:szCs w:val="16"/>
                <w:lang w:val="en-US" w:eastAsia="zh-CN"/>
              </w:rPr>
              <w:t>南非农业、林业和渔业部开展的评估</w:t>
            </w:r>
          </w:p>
        </w:tc>
      </w:tr>
      <w:tr w:rsidR="006C5170" w:rsidRPr="007B0AA2" w14:paraId="2F994531" w14:textId="77777777" w:rsidTr="006F34D5">
        <w:trPr>
          <w:trHeight w:val="1240"/>
        </w:trPr>
        <w:tc>
          <w:tcPr>
            <w:tcW w:w="1008" w:type="dxa"/>
            <w:shd w:val="clear" w:color="auto" w:fill="F2F2F2"/>
          </w:tcPr>
          <w:p w14:paraId="4C941E93" w14:textId="77777777" w:rsidR="006C5170" w:rsidRPr="00D63A0E" w:rsidRDefault="006C5170" w:rsidP="00DB6E56">
            <w:pPr>
              <w:spacing w:before="40" w:after="40"/>
              <w:jc w:val="both"/>
              <w:rPr>
                <w:rFonts w:ascii="SimHei" w:eastAsia="SimHei" w:hAnsi="SimHei"/>
                <w:b/>
                <w:sz w:val="16"/>
                <w:szCs w:val="16"/>
                <w:lang w:val="en-US" w:eastAsia="zh-CN"/>
              </w:rPr>
            </w:pPr>
            <w:r w:rsidRPr="00D63A0E">
              <w:rPr>
                <w:rFonts w:ascii="SimHei" w:eastAsia="SimHei" w:hAnsi="SimHei" w:hint="eastAsia"/>
                <w:b/>
                <w:sz w:val="16"/>
                <w:szCs w:val="16"/>
                <w:lang w:val="en-US" w:eastAsia="zh-CN"/>
              </w:rPr>
              <w:t>使用设想方案和模型解决的问题</w:t>
            </w:r>
          </w:p>
        </w:tc>
        <w:tc>
          <w:tcPr>
            <w:tcW w:w="1800" w:type="dxa"/>
            <w:shd w:val="clear" w:color="auto" w:fill="FFFFFF"/>
          </w:tcPr>
          <w:p w14:paraId="6965C584" w14:textId="77777777" w:rsidR="006C5170" w:rsidRPr="00D63A0E" w:rsidRDefault="006C5170" w:rsidP="00DB6E56">
            <w:pPr>
              <w:spacing w:before="40" w:after="40"/>
              <w:jc w:val="both"/>
              <w:rPr>
                <w:rFonts w:hAnsi="SimSun"/>
                <w:sz w:val="16"/>
                <w:szCs w:val="16"/>
                <w:lang w:eastAsia="zh-CN"/>
              </w:rPr>
            </w:pPr>
            <w:r w:rsidRPr="00D63A0E">
              <w:rPr>
                <w:rFonts w:hAnsi="SimSun"/>
                <w:sz w:val="16"/>
                <w:szCs w:val="16"/>
                <w:lang w:eastAsia="zh-CN"/>
              </w:rPr>
              <w:t>《爱知生物多样性目标》能否在</w:t>
            </w:r>
            <w:r w:rsidRPr="00D63A0E">
              <w:rPr>
                <w:rFonts w:hAnsi="SimSun"/>
                <w:sz w:val="16"/>
                <w:szCs w:val="16"/>
                <w:lang w:eastAsia="zh-CN"/>
              </w:rPr>
              <w:t>2020</w:t>
            </w:r>
            <w:r w:rsidRPr="00D63A0E">
              <w:rPr>
                <w:rFonts w:hAnsi="SimSun"/>
                <w:sz w:val="16"/>
                <w:szCs w:val="16"/>
                <w:lang w:eastAsia="zh-CN"/>
              </w:rPr>
              <w:t>年前完成？</w:t>
            </w:r>
          </w:p>
          <w:p w14:paraId="00574A2D" w14:textId="77777777" w:rsidR="006C5170" w:rsidRPr="00D63A0E" w:rsidRDefault="006C5170" w:rsidP="00DB6E56">
            <w:pPr>
              <w:spacing w:before="40" w:after="40"/>
              <w:jc w:val="both"/>
              <w:rPr>
                <w:rFonts w:eastAsia="Calibri"/>
                <w:sz w:val="16"/>
                <w:szCs w:val="16"/>
                <w:lang w:val="en-US" w:eastAsia="zh-CN"/>
              </w:rPr>
            </w:pPr>
            <w:r w:rsidRPr="00D63A0E">
              <w:rPr>
                <w:rFonts w:hAnsi="SimSun"/>
                <w:sz w:val="16"/>
                <w:szCs w:val="16"/>
                <w:lang w:eastAsia="zh-CN"/>
              </w:rPr>
              <w:t>达成</w:t>
            </w:r>
            <w:r w:rsidRPr="00D63A0E">
              <w:rPr>
                <w:rFonts w:hAnsi="SimSun"/>
                <w:sz w:val="16"/>
                <w:szCs w:val="16"/>
                <w:lang w:eastAsia="zh-CN"/>
              </w:rPr>
              <w:t>2050</w:t>
            </w:r>
            <w:r w:rsidRPr="00D63A0E">
              <w:rPr>
                <w:rFonts w:hAnsi="SimSun"/>
                <w:sz w:val="16"/>
                <w:szCs w:val="16"/>
                <w:lang w:eastAsia="zh-CN"/>
              </w:rPr>
              <w:t>年《生物多样性公约》的战略远景需要什么？</w:t>
            </w:r>
          </w:p>
        </w:tc>
        <w:tc>
          <w:tcPr>
            <w:tcW w:w="1890" w:type="dxa"/>
            <w:shd w:val="clear" w:color="auto" w:fill="FFFFFF"/>
          </w:tcPr>
          <w:p w14:paraId="2FC53F12" w14:textId="77777777" w:rsidR="006C5170" w:rsidRPr="00D63A0E" w:rsidRDefault="006C5170" w:rsidP="00DB6E56">
            <w:pPr>
              <w:spacing w:before="40" w:after="40"/>
              <w:jc w:val="both"/>
              <w:rPr>
                <w:rFonts w:eastAsia="Calibri"/>
                <w:sz w:val="16"/>
                <w:szCs w:val="16"/>
                <w:lang w:val="en-US" w:eastAsia="zh-CN"/>
              </w:rPr>
            </w:pPr>
            <w:r w:rsidRPr="00D63A0E">
              <w:rPr>
                <w:rFonts w:hAnsi="SimSun"/>
                <w:sz w:val="16"/>
                <w:szCs w:val="16"/>
                <w:lang w:eastAsia="zh-CN"/>
              </w:rPr>
              <w:t>未来气候变化将如何影响生物多样性、生态系统和社会？</w:t>
            </w:r>
          </w:p>
        </w:tc>
        <w:tc>
          <w:tcPr>
            <w:tcW w:w="990" w:type="dxa"/>
            <w:shd w:val="clear" w:color="auto" w:fill="FFFFFF"/>
          </w:tcPr>
          <w:p w14:paraId="3D115B26" w14:textId="77777777" w:rsidR="006C5170" w:rsidRPr="00D63A0E" w:rsidRDefault="006C5170" w:rsidP="00DB6E56">
            <w:pPr>
              <w:spacing w:before="40" w:after="40"/>
              <w:jc w:val="both"/>
              <w:rPr>
                <w:rFonts w:eastAsia="Calibri"/>
                <w:sz w:val="16"/>
                <w:szCs w:val="16"/>
                <w:lang w:val="en-US" w:eastAsia="zh-CN"/>
              </w:rPr>
            </w:pPr>
            <w:r w:rsidRPr="00D63A0E">
              <w:rPr>
                <w:rFonts w:hAnsi="SimSun"/>
                <w:sz w:val="16"/>
                <w:szCs w:val="16"/>
                <w:lang w:eastAsia="zh-CN"/>
              </w:rPr>
              <w:t>生物多样性和生态系统服务在未来有什么合理的发展？</w:t>
            </w:r>
          </w:p>
        </w:tc>
        <w:tc>
          <w:tcPr>
            <w:tcW w:w="1710" w:type="dxa"/>
            <w:shd w:val="clear" w:color="auto" w:fill="FFFFFF"/>
          </w:tcPr>
          <w:p w14:paraId="5DE29F36" w14:textId="77777777" w:rsidR="006C5170" w:rsidRPr="00D63A0E" w:rsidRDefault="006C5170" w:rsidP="00DB6E56">
            <w:pPr>
              <w:spacing w:before="40" w:after="40"/>
              <w:jc w:val="both"/>
              <w:rPr>
                <w:rFonts w:eastAsia="Calibri"/>
                <w:sz w:val="16"/>
                <w:szCs w:val="16"/>
                <w:lang w:val="en-US" w:eastAsia="zh-CN"/>
              </w:rPr>
            </w:pPr>
            <w:r w:rsidRPr="00D63A0E">
              <w:rPr>
                <w:sz w:val="16"/>
                <w:szCs w:val="16"/>
                <w:lang w:eastAsia="zh-CN"/>
              </w:rPr>
              <w:t>50</w:t>
            </w:r>
            <w:r w:rsidRPr="00D63A0E">
              <w:rPr>
                <w:rFonts w:hAnsi="SimSun"/>
                <w:sz w:val="16"/>
                <w:szCs w:val="16"/>
                <w:lang w:eastAsia="zh-CN"/>
              </w:rPr>
              <w:t>年后，联合王国的生态系统、生态系统服务和服务价值将会出现什么样的变化？</w:t>
            </w:r>
          </w:p>
        </w:tc>
        <w:tc>
          <w:tcPr>
            <w:tcW w:w="1440" w:type="dxa"/>
            <w:shd w:val="clear" w:color="auto" w:fill="FFFFFF"/>
          </w:tcPr>
          <w:p w14:paraId="5A02D5B9" w14:textId="77777777" w:rsidR="006C5170" w:rsidRPr="00D63A0E" w:rsidRDefault="006C5170" w:rsidP="00DB6E56">
            <w:pPr>
              <w:spacing w:before="40" w:after="40"/>
              <w:jc w:val="both"/>
              <w:rPr>
                <w:rFonts w:eastAsia="Calibri"/>
                <w:sz w:val="16"/>
                <w:szCs w:val="16"/>
                <w:lang w:val="en-US" w:eastAsia="zh-CN"/>
              </w:rPr>
            </w:pPr>
            <w:r w:rsidRPr="00D63A0E">
              <w:rPr>
                <w:rFonts w:hAnsi="SimSun"/>
                <w:sz w:val="16"/>
                <w:szCs w:val="16"/>
                <w:lang w:eastAsia="zh-CN"/>
              </w:rPr>
              <w:t>评估大坝工程，特别是湄公河干流的社会和环境影响</w:t>
            </w:r>
          </w:p>
        </w:tc>
        <w:tc>
          <w:tcPr>
            <w:tcW w:w="990" w:type="dxa"/>
            <w:shd w:val="clear" w:color="auto" w:fill="FFFFFF"/>
          </w:tcPr>
          <w:p w14:paraId="39CE04C1" w14:textId="77777777" w:rsidR="006C5170" w:rsidRPr="00D63A0E" w:rsidRDefault="006C5170" w:rsidP="00DB6E56">
            <w:pPr>
              <w:spacing w:before="40" w:after="40"/>
              <w:jc w:val="both"/>
              <w:rPr>
                <w:rFonts w:eastAsia="Calibri"/>
                <w:sz w:val="16"/>
                <w:szCs w:val="16"/>
                <w:lang w:val="en-US" w:eastAsia="zh-CN"/>
              </w:rPr>
            </w:pPr>
            <w:r w:rsidRPr="00D63A0E">
              <w:rPr>
                <w:rFonts w:hAnsi="SimSun"/>
                <w:sz w:val="16"/>
                <w:szCs w:val="16"/>
                <w:lang w:eastAsia="zh-CN"/>
              </w:rPr>
              <w:t>实施可持续渔业管理的政策</w:t>
            </w:r>
          </w:p>
        </w:tc>
      </w:tr>
      <w:tr w:rsidR="006C5170" w:rsidRPr="007B0AA2" w14:paraId="57039319" w14:textId="77777777" w:rsidTr="006F34D5">
        <w:trPr>
          <w:trHeight w:val="2220"/>
        </w:trPr>
        <w:tc>
          <w:tcPr>
            <w:tcW w:w="1008" w:type="dxa"/>
            <w:shd w:val="clear" w:color="auto" w:fill="F2F2F2"/>
          </w:tcPr>
          <w:p w14:paraId="260043EA" w14:textId="77777777" w:rsidR="006C5170" w:rsidRPr="00D63A0E" w:rsidRDefault="006C5170" w:rsidP="00DB6E56">
            <w:pPr>
              <w:spacing w:before="40" w:after="40"/>
              <w:jc w:val="both"/>
              <w:rPr>
                <w:rFonts w:eastAsia="Calibri"/>
                <w:b/>
                <w:sz w:val="16"/>
                <w:szCs w:val="16"/>
                <w:lang w:val="en-US" w:eastAsia="zh-CN"/>
              </w:rPr>
            </w:pPr>
            <w:r w:rsidRPr="00D63A0E">
              <w:rPr>
                <w:rFonts w:eastAsia="SimHei" w:hAnsi="SimHei"/>
                <w:b/>
                <w:sz w:val="16"/>
                <w:szCs w:val="16"/>
                <w:lang w:eastAsia="zh-CN"/>
              </w:rPr>
              <w:t>直接和间接驱动因素的设想方案和模型</w:t>
            </w:r>
          </w:p>
        </w:tc>
        <w:tc>
          <w:tcPr>
            <w:tcW w:w="1800" w:type="dxa"/>
            <w:shd w:val="clear" w:color="auto" w:fill="FFFFFF"/>
          </w:tcPr>
          <w:p w14:paraId="733A3D0C" w14:textId="77777777" w:rsidR="006C5170" w:rsidRPr="00D63A0E" w:rsidRDefault="006C5170" w:rsidP="00DB6E56">
            <w:pPr>
              <w:spacing w:before="40" w:after="40"/>
              <w:jc w:val="both"/>
              <w:rPr>
                <w:rFonts w:hAnsi="SimSun"/>
                <w:sz w:val="16"/>
                <w:szCs w:val="16"/>
                <w:lang w:eastAsia="zh-CN"/>
              </w:rPr>
            </w:pPr>
            <w:r w:rsidRPr="00D63A0E">
              <w:rPr>
                <w:rFonts w:hAnsi="SimSun"/>
                <w:sz w:val="16"/>
                <w:szCs w:val="16"/>
                <w:lang w:eastAsia="zh-CN"/>
              </w:rPr>
              <w:t>2020</w:t>
            </w:r>
            <w:r w:rsidRPr="00D63A0E">
              <w:rPr>
                <w:rFonts w:hAnsi="SimSun"/>
                <w:sz w:val="16"/>
                <w:szCs w:val="16"/>
                <w:lang w:eastAsia="zh-CN"/>
              </w:rPr>
              <w:t>年前驱动因素趋势的数据推断</w:t>
            </w:r>
            <w:r w:rsidRPr="00D63A0E">
              <w:rPr>
                <w:rFonts w:hAnsi="SimSun"/>
                <w:sz w:val="16"/>
                <w:szCs w:val="16"/>
                <w:lang w:eastAsia="zh-CN"/>
              </w:rPr>
              <w:t>*</w:t>
            </w:r>
          </w:p>
          <w:p w14:paraId="1C44FBC9" w14:textId="77777777" w:rsidR="006C5170" w:rsidRPr="00D63A0E" w:rsidRDefault="006C5170" w:rsidP="00DB6E56">
            <w:pPr>
              <w:spacing w:before="40" w:after="40"/>
              <w:jc w:val="both"/>
              <w:rPr>
                <w:rFonts w:hAnsi="SimSun"/>
                <w:sz w:val="16"/>
                <w:szCs w:val="16"/>
                <w:lang w:eastAsia="zh-CN"/>
              </w:rPr>
            </w:pPr>
            <w:r w:rsidRPr="00D63A0E">
              <w:rPr>
                <w:rFonts w:hAnsi="SimSun"/>
                <w:sz w:val="16"/>
                <w:szCs w:val="16"/>
                <w:lang w:eastAsia="zh-CN"/>
              </w:rPr>
              <w:t>对</w:t>
            </w:r>
            <w:r w:rsidRPr="00D63A0E">
              <w:rPr>
                <w:rFonts w:hAnsi="SimSun"/>
                <w:sz w:val="16"/>
                <w:szCs w:val="16"/>
                <w:lang w:eastAsia="zh-CN"/>
              </w:rPr>
              <w:t>2050</w:t>
            </w:r>
            <w:r w:rsidRPr="00D63A0E">
              <w:rPr>
                <w:rFonts w:hAnsi="SimSun"/>
                <w:sz w:val="16"/>
                <w:szCs w:val="16"/>
                <w:lang w:eastAsia="zh-CN"/>
              </w:rPr>
              <w:t>年前的情况进行目标寻找设想分析和建模（</w:t>
            </w:r>
            <w:r w:rsidRPr="00D63A0E">
              <w:rPr>
                <w:rFonts w:hAnsi="SimSun" w:hint="eastAsia"/>
                <w:sz w:val="16"/>
                <w:szCs w:val="16"/>
                <w:lang w:eastAsia="zh-CN"/>
              </w:rPr>
              <w:t>“里约</w:t>
            </w:r>
            <w:r w:rsidRPr="00D63A0E">
              <w:rPr>
                <w:rFonts w:hAnsi="SimSun" w:hint="eastAsia"/>
                <w:sz w:val="16"/>
                <w:szCs w:val="16"/>
                <w:lang w:eastAsia="zh-CN"/>
              </w:rPr>
              <w:t>+20</w:t>
            </w:r>
            <w:r w:rsidRPr="00D63A0E">
              <w:rPr>
                <w:rFonts w:hAnsi="SimSun" w:hint="eastAsia"/>
                <w:sz w:val="16"/>
                <w:szCs w:val="16"/>
                <w:lang w:eastAsia="zh-CN"/>
              </w:rPr>
              <w:t>设想方案）</w:t>
            </w:r>
            <w:r w:rsidRPr="00D63A0E">
              <w:rPr>
                <w:rFonts w:hAnsi="SimSun"/>
                <w:sz w:val="16"/>
                <w:szCs w:val="16"/>
                <w:lang w:eastAsia="zh-CN"/>
              </w:rPr>
              <w:t>，见表</w:t>
            </w:r>
            <w:r w:rsidRPr="00D63A0E">
              <w:rPr>
                <w:rFonts w:hAnsi="SimSun"/>
                <w:sz w:val="16"/>
                <w:szCs w:val="16"/>
                <w:lang w:eastAsia="zh-CN"/>
              </w:rPr>
              <w:t>SPM.3</w:t>
            </w:r>
            <w:r w:rsidRPr="00D63A0E">
              <w:rPr>
                <w:rFonts w:hAnsi="SimSun"/>
                <w:sz w:val="16"/>
                <w:szCs w:val="16"/>
                <w:lang w:eastAsia="zh-CN"/>
              </w:rPr>
              <w:t>）</w:t>
            </w:r>
          </w:p>
          <w:p w14:paraId="1D7BFC41" w14:textId="77777777" w:rsidR="006C5170" w:rsidRPr="00D63A0E" w:rsidRDefault="006C5170" w:rsidP="00DB6E56">
            <w:pPr>
              <w:spacing w:before="40" w:after="40"/>
              <w:jc w:val="both"/>
              <w:rPr>
                <w:rFonts w:eastAsia="Calibri"/>
                <w:sz w:val="16"/>
                <w:szCs w:val="16"/>
                <w:lang w:val="en-US" w:eastAsia="zh-CN"/>
              </w:rPr>
            </w:pPr>
            <w:r w:rsidRPr="00D63A0E">
              <w:rPr>
                <w:rFonts w:hAnsi="SimSun"/>
                <w:sz w:val="16"/>
                <w:szCs w:val="16"/>
                <w:lang w:eastAsia="zh-CN"/>
              </w:rPr>
              <w:t>对地方和全球范围内已发表的大量探索性和政策筛选设想方案进行分析</w:t>
            </w:r>
          </w:p>
        </w:tc>
        <w:tc>
          <w:tcPr>
            <w:tcW w:w="1890" w:type="dxa"/>
            <w:shd w:val="clear" w:color="auto" w:fill="FFFFFF"/>
          </w:tcPr>
          <w:p w14:paraId="3888FFDD" w14:textId="4DEC0BB8" w:rsidR="006C5170" w:rsidRPr="00D63A0E" w:rsidRDefault="006C5170" w:rsidP="00DB6E56">
            <w:pPr>
              <w:spacing w:before="40" w:after="40"/>
              <w:jc w:val="both"/>
              <w:rPr>
                <w:rFonts w:hAnsi="SimSun"/>
                <w:sz w:val="16"/>
                <w:szCs w:val="16"/>
                <w:lang w:eastAsia="zh-CN"/>
              </w:rPr>
            </w:pPr>
            <w:r w:rsidRPr="00D63A0E">
              <w:rPr>
                <w:rFonts w:hAnsi="SimSun"/>
                <w:sz w:val="16"/>
                <w:szCs w:val="16"/>
                <w:lang w:eastAsia="zh-CN"/>
              </w:rPr>
              <w:t>重点强调</w:t>
            </w:r>
            <w:r w:rsidRPr="00D63A0E">
              <w:rPr>
                <w:rFonts w:hAnsi="SimSun" w:hint="eastAsia"/>
                <w:sz w:val="16"/>
                <w:szCs w:val="16"/>
                <w:lang w:eastAsia="zh-CN"/>
              </w:rPr>
              <w:t>影响研究</w:t>
            </w:r>
            <w:r w:rsidRPr="00D63A0E">
              <w:rPr>
                <w:rFonts w:hAnsi="SimSun"/>
                <w:sz w:val="16"/>
                <w:szCs w:val="16"/>
                <w:lang w:eastAsia="zh-CN"/>
              </w:rPr>
              <w:t>探索性设想方案（</w:t>
            </w:r>
            <w:r w:rsidR="00364557" w:rsidRPr="00D63A0E">
              <w:rPr>
                <w:rFonts w:hAnsi="SimSun" w:hint="eastAsia"/>
                <w:sz w:val="16"/>
                <w:szCs w:val="16"/>
                <w:lang w:eastAsia="zh-CN"/>
              </w:rPr>
              <w:t>政府间气候变化专门委员会</w:t>
            </w:r>
            <w:r w:rsidRPr="00D63A0E">
              <w:rPr>
                <w:rFonts w:hAnsi="SimSun"/>
                <w:sz w:val="16"/>
                <w:szCs w:val="16"/>
                <w:lang w:eastAsia="zh-CN"/>
              </w:rPr>
              <w:t>排放</w:t>
            </w:r>
            <w:r w:rsidRPr="00D63A0E">
              <w:rPr>
                <w:rFonts w:hAnsi="SimSun" w:hint="eastAsia"/>
                <w:sz w:val="16"/>
                <w:szCs w:val="16"/>
                <w:lang w:eastAsia="zh-CN"/>
              </w:rPr>
              <w:t>设想方案</w:t>
            </w:r>
            <w:r w:rsidRPr="00D63A0E">
              <w:rPr>
                <w:rFonts w:hAnsi="SimSun"/>
                <w:sz w:val="16"/>
                <w:szCs w:val="16"/>
                <w:lang w:eastAsia="zh-CN"/>
              </w:rPr>
              <w:t>特别报告）</w:t>
            </w:r>
            <w:r w:rsidRPr="00D63A0E">
              <w:rPr>
                <w:rFonts w:hAnsi="SimSun"/>
                <w:sz w:val="16"/>
                <w:szCs w:val="16"/>
                <w:lang w:eastAsia="zh-CN"/>
              </w:rPr>
              <w:t>*</w:t>
            </w:r>
          </w:p>
          <w:p w14:paraId="7ACC883D" w14:textId="77777777" w:rsidR="006C5170" w:rsidRPr="00D63A0E" w:rsidRDefault="006C5170" w:rsidP="00DB6E56">
            <w:pPr>
              <w:spacing w:before="40" w:after="40"/>
              <w:jc w:val="both"/>
              <w:rPr>
                <w:rFonts w:hAnsi="SimSun"/>
                <w:sz w:val="16"/>
                <w:szCs w:val="16"/>
                <w:lang w:eastAsia="zh-CN"/>
              </w:rPr>
            </w:pPr>
            <w:r w:rsidRPr="00D63A0E">
              <w:rPr>
                <w:rFonts w:hAnsi="SimSun"/>
                <w:sz w:val="16"/>
                <w:szCs w:val="16"/>
                <w:lang w:eastAsia="zh-CN"/>
              </w:rPr>
              <w:t>重点关注以气候变化作为直接驱动因素的模型，一定程度上结合相关土地</w:t>
            </w:r>
            <w:r w:rsidRPr="00D63A0E">
              <w:rPr>
                <w:rFonts w:hAnsi="SimSun" w:hint="eastAsia"/>
                <w:sz w:val="16"/>
                <w:szCs w:val="16"/>
                <w:lang w:eastAsia="zh-CN"/>
              </w:rPr>
              <w:t>利用</w:t>
            </w:r>
            <w:r w:rsidRPr="00D63A0E">
              <w:rPr>
                <w:rFonts w:hAnsi="SimSun"/>
                <w:sz w:val="16"/>
                <w:szCs w:val="16"/>
                <w:lang w:eastAsia="zh-CN"/>
              </w:rPr>
              <w:t>设想方案</w:t>
            </w:r>
          </w:p>
          <w:p w14:paraId="13938CE4" w14:textId="77777777" w:rsidR="006C5170" w:rsidRPr="00D63A0E" w:rsidRDefault="006C5170" w:rsidP="00DB6E56">
            <w:pPr>
              <w:spacing w:before="40" w:after="40"/>
              <w:jc w:val="both"/>
              <w:rPr>
                <w:rFonts w:eastAsia="Calibri"/>
                <w:sz w:val="16"/>
                <w:szCs w:val="16"/>
                <w:lang w:val="en-US" w:eastAsia="zh-CN"/>
              </w:rPr>
            </w:pPr>
            <w:r w:rsidRPr="00D63A0E">
              <w:rPr>
                <w:rFonts w:hAnsi="SimSun" w:hint="eastAsia"/>
                <w:sz w:val="16"/>
                <w:szCs w:val="16"/>
                <w:lang w:eastAsia="zh-CN"/>
              </w:rPr>
              <w:t>重点关注气候建模与气候变化减缓分析的</w:t>
            </w:r>
            <w:r w:rsidRPr="00D63A0E">
              <w:rPr>
                <w:rFonts w:hAnsi="SimSun"/>
                <w:sz w:val="16"/>
                <w:szCs w:val="16"/>
                <w:lang w:eastAsia="zh-CN"/>
              </w:rPr>
              <w:t>目标寻找设想方案（代表集中</w:t>
            </w:r>
            <w:r w:rsidRPr="00D63A0E">
              <w:rPr>
                <w:rFonts w:hAnsi="SimSun" w:hint="eastAsia"/>
                <w:sz w:val="16"/>
                <w:szCs w:val="16"/>
                <w:lang w:eastAsia="zh-CN"/>
              </w:rPr>
              <w:t>路径</w:t>
            </w:r>
            <w:r w:rsidRPr="00D63A0E">
              <w:rPr>
                <w:rFonts w:hAnsi="SimSun"/>
                <w:sz w:val="16"/>
                <w:szCs w:val="16"/>
                <w:lang w:eastAsia="zh-CN"/>
              </w:rPr>
              <w:t>）</w:t>
            </w:r>
            <w:r w:rsidRPr="00D63A0E">
              <w:rPr>
                <w:sz w:val="16"/>
                <w:szCs w:val="16"/>
                <w:lang w:eastAsia="zh-CN"/>
              </w:rPr>
              <w:t>*</w:t>
            </w:r>
          </w:p>
        </w:tc>
        <w:tc>
          <w:tcPr>
            <w:tcW w:w="990" w:type="dxa"/>
            <w:shd w:val="clear" w:color="auto" w:fill="FFFFFF"/>
          </w:tcPr>
          <w:p w14:paraId="1E90BC8E" w14:textId="77777777" w:rsidR="006C5170" w:rsidRPr="00D63A0E" w:rsidRDefault="006C5170" w:rsidP="00DB6E56">
            <w:pPr>
              <w:spacing w:before="40" w:after="40"/>
              <w:jc w:val="both"/>
              <w:rPr>
                <w:rFonts w:hAnsi="SimSun"/>
                <w:sz w:val="16"/>
                <w:szCs w:val="16"/>
                <w:lang w:eastAsia="zh-CN"/>
              </w:rPr>
            </w:pPr>
            <w:r w:rsidRPr="00D63A0E">
              <w:rPr>
                <w:rFonts w:hAnsi="SimSun"/>
                <w:sz w:val="16"/>
                <w:szCs w:val="16"/>
                <w:lang w:eastAsia="zh-CN"/>
              </w:rPr>
              <w:t>含四个大纲的探索性设想方案</w:t>
            </w:r>
            <w:r w:rsidRPr="00D63A0E">
              <w:rPr>
                <w:rFonts w:hAnsi="SimSun"/>
                <w:sz w:val="16"/>
                <w:szCs w:val="16"/>
                <w:lang w:eastAsia="zh-CN"/>
              </w:rPr>
              <w:t>*</w:t>
            </w:r>
          </w:p>
          <w:p w14:paraId="319E5021" w14:textId="738A7FD6" w:rsidR="006C5170" w:rsidRPr="00D63A0E" w:rsidRDefault="006C5170" w:rsidP="00DB6E56">
            <w:pPr>
              <w:spacing w:before="40" w:after="40"/>
              <w:jc w:val="both"/>
              <w:rPr>
                <w:rFonts w:eastAsia="Calibri"/>
                <w:sz w:val="16"/>
                <w:szCs w:val="16"/>
                <w:lang w:val="en-US" w:eastAsia="zh-CN"/>
              </w:rPr>
            </w:pPr>
            <w:r w:rsidRPr="00D63A0E">
              <w:rPr>
                <w:rFonts w:hAnsi="SimSun"/>
                <w:sz w:val="16"/>
                <w:szCs w:val="16"/>
                <w:lang w:eastAsia="zh-CN"/>
              </w:rPr>
              <w:t>图像综合评估模型直接驱</w:t>
            </w:r>
            <w:r w:rsidRPr="00D63A0E">
              <w:rPr>
                <w:rFonts w:hAnsi="SimSun"/>
                <w:spacing w:val="-4"/>
                <w:sz w:val="16"/>
                <w:szCs w:val="16"/>
                <w:lang w:eastAsia="zh-CN"/>
              </w:rPr>
              <w:t>动因素模型</w:t>
            </w:r>
            <w:r w:rsidRPr="00D63A0E">
              <w:rPr>
                <w:spacing w:val="-4"/>
                <w:sz w:val="16"/>
                <w:szCs w:val="16"/>
                <w:lang w:eastAsia="zh-CN"/>
              </w:rPr>
              <w:t>*</w:t>
            </w:r>
            <w:r w:rsidR="00364557" w:rsidRPr="00D63A0E">
              <w:rPr>
                <w:rFonts w:hint="eastAsia"/>
                <w:spacing w:val="-4"/>
                <w:sz w:val="16"/>
                <w:szCs w:val="16"/>
                <w:lang w:eastAsia="zh-CN"/>
              </w:rPr>
              <w:t xml:space="preserve"> </w:t>
            </w:r>
          </w:p>
        </w:tc>
        <w:tc>
          <w:tcPr>
            <w:tcW w:w="1710" w:type="dxa"/>
            <w:shd w:val="clear" w:color="auto" w:fill="FFFFFF"/>
          </w:tcPr>
          <w:p w14:paraId="2174D2D7" w14:textId="77777777" w:rsidR="006C5170" w:rsidRPr="00D63A0E" w:rsidRDefault="006C5170" w:rsidP="00DB6E56">
            <w:pPr>
              <w:spacing w:before="40" w:after="40"/>
              <w:jc w:val="both"/>
              <w:rPr>
                <w:rFonts w:hAnsi="SimSun"/>
                <w:sz w:val="16"/>
                <w:szCs w:val="16"/>
                <w:lang w:eastAsia="zh-CN"/>
              </w:rPr>
            </w:pPr>
            <w:r w:rsidRPr="00D63A0E">
              <w:rPr>
                <w:rFonts w:hAnsi="SimSun"/>
                <w:sz w:val="16"/>
                <w:szCs w:val="16"/>
                <w:lang w:eastAsia="zh-CN"/>
              </w:rPr>
              <w:t>含六个大纲的探索性设想方案</w:t>
            </w:r>
            <w:r w:rsidRPr="00D63A0E">
              <w:rPr>
                <w:rFonts w:hAnsi="SimSun"/>
                <w:sz w:val="16"/>
                <w:szCs w:val="16"/>
                <w:lang w:eastAsia="zh-CN"/>
              </w:rPr>
              <w:t>*</w:t>
            </w:r>
          </w:p>
          <w:p w14:paraId="19C93536" w14:textId="77777777" w:rsidR="006C5170" w:rsidRPr="00D63A0E" w:rsidRDefault="006C5170" w:rsidP="00DB6E56">
            <w:pPr>
              <w:spacing w:before="40" w:after="40"/>
              <w:jc w:val="both"/>
              <w:rPr>
                <w:rFonts w:eastAsia="Calibri"/>
                <w:sz w:val="16"/>
                <w:szCs w:val="16"/>
                <w:lang w:val="en-US" w:eastAsia="zh-CN"/>
              </w:rPr>
            </w:pPr>
            <w:r w:rsidRPr="00D63A0E">
              <w:rPr>
                <w:rFonts w:hAnsi="SimSun"/>
                <w:sz w:val="16"/>
                <w:szCs w:val="16"/>
                <w:lang w:eastAsia="zh-CN"/>
              </w:rPr>
              <w:t>强调土地</w:t>
            </w:r>
            <w:r w:rsidRPr="00D63A0E">
              <w:rPr>
                <w:rFonts w:hAnsi="SimSun" w:hint="eastAsia"/>
                <w:sz w:val="16"/>
                <w:szCs w:val="16"/>
                <w:lang w:eastAsia="zh-CN"/>
              </w:rPr>
              <w:t>利用</w:t>
            </w:r>
            <w:r w:rsidRPr="00D63A0E">
              <w:rPr>
                <w:rFonts w:hAnsi="SimSun"/>
                <w:sz w:val="16"/>
                <w:szCs w:val="16"/>
                <w:lang w:eastAsia="zh-CN"/>
              </w:rPr>
              <w:t>和气候变化驱动因素</w:t>
            </w:r>
          </w:p>
        </w:tc>
        <w:tc>
          <w:tcPr>
            <w:tcW w:w="1440" w:type="dxa"/>
            <w:shd w:val="clear" w:color="auto" w:fill="FFFFFF"/>
          </w:tcPr>
          <w:p w14:paraId="570B0772" w14:textId="77777777" w:rsidR="006C5170" w:rsidRPr="00D63A0E" w:rsidRDefault="006C5170" w:rsidP="00DB6E56">
            <w:pPr>
              <w:spacing w:before="40" w:after="40"/>
              <w:jc w:val="both"/>
              <w:rPr>
                <w:rFonts w:hAnsi="SimSun"/>
                <w:sz w:val="16"/>
                <w:szCs w:val="16"/>
                <w:lang w:eastAsia="zh-CN"/>
              </w:rPr>
            </w:pPr>
            <w:r w:rsidRPr="00D63A0E">
              <w:rPr>
                <w:rFonts w:hAnsi="SimSun"/>
                <w:sz w:val="16"/>
                <w:szCs w:val="16"/>
                <w:lang w:eastAsia="zh-CN"/>
              </w:rPr>
              <w:t>使用若干大坝建设计划的政策筛选设想方案</w:t>
            </w:r>
          </w:p>
          <w:p w14:paraId="5D298E68" w14:textId="77777777" w:rsidR="006C5170" w:rsidRPr="00D63A0E" w:rsidRDefault="006C5170" w:rsidP="00DB6E56">
            <w:pPr>
              <w:spacing w:before="40" w:after="40"/>
              <w:jc w:val="both"/>
              <w:rPr>
                <w:rFonts w:hAnsi="SimSun"/>
                <w:sz w:val="16"/>
                <w:szCs w:val="16"/>
                <w:lang w:eastAsia="zh-CN"/>
              </w:rPr>
            </w:pPr>
            <w:r w:rsidRPr="00D63A0E">
              <w:rPr>
                <w:rFonts w:hAnsi="SimSun"/>
                <w:sz w:val="16"/>
                <w:szCs w:val="16"/>
                <w:lang w:eastAsia="zh-CN"/>
              </w:rPr>
              <w:t>重点将经济增长和发电需求作为主要的间接驱动因素</w:t>
            </w:r>
          </w:p>
          <w:p w14:paraId="1E491E80" w14:textId="77777777" w:rsidR="006C5170" w:rsidRPr="00D63A0E" w:rsidRDefault="006C5170" w:rsidP="00DB6E56">
            <w:pPr>
              <w:spacing w:before="40" w:after="40"/>
              <w:jc w:val="both"/>
              <w:rPr>
                <w:sz w:val="16"/>
                <w:szCs w:val="16"/>
                <w:lang w:val="en-US" w:eastAsia="zh-CN"/>
              </w:rPr>
            </w:pPr>
            <w:r w:rsidRPr="00D63A0E">
              <w:rPr>
                <w:rFonts w:hAnsi="SimSun"/>
                <w:sz w:val="16"/>
                <w:szCs w:val="16"/>
                <w:lang w:eastAsia="zh-CN"/>
              </w:rPr>
              <w:t>也完成了气候变化设想方案评估</w:t>
            </w:r>
          </w:p>
        </w:tc>
        <w:tc>
          <w:tcPr>
            <w:tcW w:w="990" w:type="dxa"/>
            <w:shd w:val="clear" w:color="auto" w:fill="FFFFFF"/>
          </w:tcPr>
          <w:p w14:paraId="7623CB7F" w14:textId="77777777" w:rsidR="006C5170" w:rsidRPr="00D63A0E" w:rsidRDefault="006C5170" w:rsidP="00DB6E56">
            <w:pPr>
              <w:spacing w:before="40" w:after="40"/>
              <w:jc w:val="both"/>
              <w:rPr>
                <w:rFonts w:hAnsi="SimSun"/>
                <w:sz w:val="16"/>
                <w:szCs w:val="16"/>
                <w:lang w:eastAsia="zh-CN"/>
              </w:rPr>
            </w:pPr>
            <w:r w:rsidRPr="00D63A0E">
              <w:rPr>
                <w:rFonts w:hAnsi="SimSun"/>
                <w:sz w:val="16"/>
                <w:szCs w:val="16"/>
                <w:lang w:eastAsia="zh-CN"/>
              </w:rPr>
              <w:t>目标寻找设想方案</w:t>
            </w:r>
          </w:p>
          <w:p w14:paraId="5642AD6A" w14:textId="77777777" w:rsidR="006C5170" w:rsidRPr="00D63A0E" w:rsidRDefault="006C5170" w:rsidP="00DB6E56">
            <w:pPr>
              <w:spacing w:before="40" w:after="40"/>
              <w:jc w:val="both"/>
              <w:rPr>
                <w:rFonts w:eastAsia="Calibri"/>
                <w:sz w:val="16"/>
                <w:szCs w:val="16"/>
                <w:lang w:val="en-US" w:eastAsia="zh-CN"/>
              </w:rPr>
            </w:pPr>
            <w:r w:rsidRPr="00D63A0E">
              <w:rPr>
                <w:rFonts w:hAnsi="SimSun"/>
                <w:sz w:val="16"/>
                <w:szCs w:val="16"/>
                <w:lang w:eastAsia="zh-CN"/>
              </w:rPr>
              <w:t>重点确认可持续捕获的有利途径</w:t>
            </w:r>
          </w:p>
        </w:tc>
      </w:tr>
      <w:tr w:rsidR="006C5170" w:rsidRPr="007B0AA2" w14:paraId="48F52522" w14:textId="77777777" w:rsidTr="006F34D5">
        <w:trPr>
          <w:trHeight w:val="1699"/>
        </w:trPr>
        <w:tc>
          <w:tcPr>
            <w:tcW w:w="1008" w:type="dxa"/>
            <w:shd w:val="clear" w:color="auto" w:fill="F2F2F2"/>
          </w:tcPr>
          <w:p w14:paraId="3F2F0CE2" w14:textId="77777777" w:rsidR="006C5170" w:rsidRPr="00D63A0E" w:rsidRDefault="006C5170" w:rsidP="00DB6E56">
            <w:pPr>
              <w:spacing w:before="40" w:after="40"/>
              <w:jc w:val="both"/>
              <w:rPr>
                <w:rFonts w:eastAsia="Calibri"/>
                <w:b/>
                <w:sz w:val="16"/>
                <w:szCs w:val="16"/>
                <w:lang w:val="en-US"/>
              </w:rPr>
            </w:pPr>
            <w:r w:rsidRPr="00D63A0E">
              <w:rPr>
                <w:rFonts w:eastAsia="SimHei" w:hAnsi="SimHei"/>
                <w:b/>
                <w:sz w:val="16"/>
                <w:szCs w:val="16"/>
              </w:rPr>
              <w:t>对自然的影响模型</w:t>
            </w:r>
          </w:p>
        </w:tc>
        <w:tc>
          <w:tcPr>
            <w:tcW w:w="1800" w:type="dxa"/>
            <w:shd w:val="clear" w:color="auto" w:fill="FFFFFF"/>
          </w:tcPr>
          <w:p w14:paraId="0B0E1C09" w14:textId="77777777" w:rsidR="006C5170" w:rsidRPr="00D63A0E" w:rsidRDefault="006C5170" w:rsidP="00DB6E56">
            <w:pPr>
              <w:spacing w:before="40" w:after="40"/>
              <w:jc w:val="both"/>
              <w:rPr>
                <w:rFonts w:hAnsi="SimSun"/>
                <w:sz w:val="16"/>
                <w:szCs w:val="16"/>
                <w:lang w:eastAsia="zh-CN"/>
              </w:rPr>
            </w:pPr>
            <w:r w:rsidRPr="00D63A0E">
              <w:rPr>
                <w:rFonts w:hAnsi="SimSun"/>
                <w:sz w:val="16"/>
                <w:szCs w:val="16"/>
                <w:lang w:eastAsia="zh-CN"/>
              </w:rPr>
              <w:t>2020</w:t>
            </w:r>
            <w:r w:rsidRPr="00D63A0E">
              <w:rPr>
                <w:rFonts w:hAnsi="SimSun"/>
                <w:sz w:val="16"/>
                <w:szCs w:val="16"/>
                <w:lang w:eastAsia="zh-CN"/>
              </w:rPr>
              <w:t>年前生物多样性指标数据推断</w:t>
            </w:r>
            <w:r w:rsidRPr="00D63A0E">
              <w:rPr>
                <w:rFonts w:hAnsi="SimSun"/>
                <w:sz w:val="16"/>
                <w:szCs w:val="16"/>
                <w:lang w:eastAsia="zh-CN"/>
              </w:rPr>
              <w:t>*</w:t>
            </w:r>
          </w:p>
          <w:p w14:paraId="37564842" w14:textId="77777777" w:rsidR="006C5170" w:rsidRPr="00D63A0E" w:rsidRDefault="006C5170" w:rsidP="00DB6E56">
            <w:pPr>
              <w:spacing w:before="40" w:after="40"/>
              <w:jc w:val="both"/>
              <w:rPr>
                <w:rFonts w:hAnsi="SimSun"/>
                <w:sz w:val="16"/>
                <w:szCs w:val="16"/>
                <w:lang w:eastAsia="zh-CN"/>
              </w:rPr>
            </w:pPr>
            <w:r w:rsidRPr="00D63A0E">
              <w:rPr>
                <w:rFonts w:hAnsi="SimSun"/>
                <w:sz w:val="16"/>
                <w:szCs w:val="16"/>
                <w:lang w:eastAsia="zh-CN"/>
              </w:rPr>
              <w:t>对大量已发表的相关模型和基于过程的模型进行分析</w:t>
            </w:r>
          </w:p>
          <w:p w14:paraId="041ECE4B" w14:textId="77777777" w:rsidR="006C5170" w:rsidRPr="00D63A0E" w:rsidRDefault="006C5170" w:rsidP="00DB6E56">
            <w:pPr>
              <w:spacing w:before="40" w:after="40"/>
              <w:jc w:val="both"/>
              <w:rPr>
                <w:rFonts w:hAnsi="SimSun"/>
                <w:sz w:val="16"/>
                <w:szCs w:val="16"/>
                <w:lang w:eastAsia="zh-CN"/>
              </w:rPr>
            </w:pPr>
            <w:r w:rsidRPr="00D63A0E">
              <w:rPr>
                <w:rFonts w:hAnsi="SimSun"/>
                <w:sz w:val="16"/>
                <w:szCs w:val="16"/>
                <w:lang w:eastAsia="zh-CN"/>
              </w:rPr>
              <w:t>强调各类驱动因素对生物多样性的影响</w:t>
            </w:r>
          </w:p>
        </w:tc>
        <w:tc>
          <w:tcPr>
            <w:tcW w:w="1890" w:type="dxa"/>
            <w:shd w:val="clear" w:color="auto" w:fill="FFFFFF"/>
          </w:tcPr>
          <w:p w14:paraId="2CDCBD35" w14:textId="77777777" w:rsidR="006C5170" w:rsidRPr="00D63A0E" w:rsidRDefault="006C5170" w:rsidP="00DB6E56">
            <w:pPr>
              <w:spacing w:before="40" w:after="40"/>
              <w:jc w:val="both"/>
              <w:rPr>
                <w:rFonts w:eastAsia="Calibri"/>
                <w:sz w:val="16"/>
                <w:szCs w:val="16"/>
                <w:lang w:val="en-US" w:eastAsia="zh-CN"/>
              </w:rPr>
            </w:pPr>
            <w:r w:rsidRPr="00D63A0E">
              <w:rPr>
                <w:rFonts w:hAnsi="SimSun"/>
                <w:sz w:val="16"/>
                <w:szCs w:val="16"/>
                <w:lang w:eastAsia="zh-CN"/>
              </w:rPr>
              <w:t>对大量已发表的相关模型和基于过程的模型进行分析</w:t>
            </w:r>
          </w:p>
          <w:p w14:paraId="2B53694E" w14:textId="77777777" w:rsidR="006C5170" w:rsidRPr="00D63A0E" w:rsidRDefault="006C5170" w:rsidP="00DB6E56">
            <w:pPr>
              <w:spacing w:before="40" w:after="40"/>
              <w:jc w:val="both"/>
              <w:rPr>
                <w:rFonts w:eastAsia="Calibri"/>
                <w:sz w:val="16"/>
                <w:szCs w:val="16"/>
                <w:lang w:val="en-US" w:eastAsia="zh-CN"/>
              </w:rPr>
            </w:pPr>
            <w:r w:rsidRPr="00D63A0E">
              <w:rPr>
                <w:rFonts w:hAnsi="SimSun"/>
                <w:sz w:val="16"/>
                <w:szCs w:val="16"/>
                <w:lang w:eastAsia="zh-CN"/>
              </w:rPr>
              <w:t>强调气候变化对生物多样性和生态系统功能的影响</w:t>
            </w:r>
          </w:p>
        </w:tc>
        <w:tc>
          <w:tcPr>
            <w:tcW w:w="990" w:type="dxa"/>
            <w:shd w:val="clear" w:color="auto" w:fill="FFFFFF"/>
          </w:tcPr>
          <w:p w14:paraId="39FBA104" w14:textId="77777777" w:rsidR="006C5170" w:rsidRPr="00D63A0E" w:rsidRDefault="006C5170" w:rsidP="00DB6E56">
            <w:pPr>
              <w:spacing w:before="40" w:after="40"/>
              <w:jc w:val="both"/>
              <w:rPr>
                <w:rFonts w:hAnsi="SimSun"/>
                <w:sz w:val="16"/>
                <w:szCs w:val="16"/>
                <w:lang w:eastAsia="zh-CN"/>
              </w:rPr>
            </w:pPr>
            <w:r w:rsidRPr="00D63A0E">
              <w:rPr>
                <w:rFonts w:hAnsi="SimSun"/>
                <w:sz w:val="16"/>
                <w:szCs w:val="16"/>
                <w:lang w:eastAsia="zh-CN"/>
              </w:rPr>
              <w:t>相关模型（如物种区域关系）</w:t>
            </w:r>
          </w:p>
          <w:p w14:paraId="055CDB77" w14:textId="77777777" w:rsidR="006C5170" w:rsidRPr="00D63A0E" w:rsidRDefault="006C5170" w:rsidP="00DB6E56">
            <w:pPr>
              <w:spacing w:before="40" w:after="40"/>
              <w:jc w:val="both"/>
              <w:rPr>
                <w:rFonts w:eastAsia="Calibri"/>
                <w:sz w:val="16"/>
                <w:szCs w:val="16"/>
                <w:lang w:val="en-US" w:eastAsia="zh-CN"/>
              </w:rPr>
            </w:pPr>
            <w:r w:rsidRPr="00D63A0E">
              <w:rPr>
                <w:rFonts w:hAnsi="SimSun"/>
                <w:sz w:val="16"/>
                <w:szCs w:val="16"/>
                <w:lang w:eastAsia="zh-CN"/>
              </w:rPr>
              <w:t>强调各类驱动因素</w:t>
            </w:r>
            <w:r w:rsidRPr="00D63A0E">
              <w:rPr>
                <w:rFonts w:hAnsi="SimSun"/>
                <w:spacing w:val="-6"/>
                <w:sz w:val="16"/>
                <w:szCs w:val="16"/>
                <w:lang w:eastAsia="zh-CN"/>
              </w:rPr>
              <w:t>对生物多样性的影响</w:t>
            </w:r>
          </w:p>
        </w:tc>
        <w:tc>
          <w:tcPr>
            <w:tcW w:w="1710" w:type="dxa"/>
            <w:shd w:val="clear" w:color="auto" w:fill="FFFFFF"/>
          </w:tcPr>
          <w:p w14:paraId="565C22DF" w14:textId="77777777" w:rsidR="006C5170" w:rsidRPr="00D63A0E" w:rsidRDefault="006C5170" w:rsidP="00DB6E56">
            <w:pPr>
              <w:spacing w:before="40" w:after="40"/>
              <w:jc w:val="both"/>
              <w:rPr>
                <w:rFonts w:hAnsi="SimSun"/>
                <w:sz w:val="16"/>
                <w:szCs w:val="16"/>
                <w:lang w:eastAsia="zh-CN"/>
              </w:rPr>
            </w:pPr>
            <w:r w:rsidRPr="00D63A0E">
              <w:rPr>
                <w:rFonts w:hAnsi="SimSun"/>
                <w:sz w:val="16"/>
                <w:szCs w:val="16"/>
                <w:lang w:eastAsia="zh-CN"/>
              </w:rPr>
              <w:t>物种（鸟类）对土地</w:t>
            </w:r>
            <w:r w:rsidRPr="00D63A0E">
              <w:rPr>
                <w:rFonts w:hAnsi="SimSun" w:hint="eastAsia"/>
                <w:sz w:val="16"/>
                <w:szCs w:val="16"/>
                <w:lang w:eastAsia="zh-CN"/>
              </w:rPr>
              <w:t>利用</w:t>
            </w:r>
            <w:r w:rsidRPr="00D63A0E">
              <w:rPr>
                <w:rFonts w:hAnsi="SimSun"/>
                <w:sz w:val="16"/>
                <w:szCs w:val="16"/>
                <w:lang w:eastAsia="zh-CN"/>
              </w:rPr>
              <w:t>反应的相关模型</w:t>
            </w:r>
          </w:p>
          <w:p w14:paraId="27B29928" w14:textId="77777777" w:rsidR="006C5170" w:rsidRPr="00D63A0E" w:rsidRDefault="006C5170" w:rsidP="00DB6E56">
            <w:pPr>
              <w:spacing w:before="40" w:after="40"/>
              <w:jc w:val="both"/>
              <w:rPr>
                <w:rFonts w:eastAsia="Calibri"/>
                <w:sz w:val="16"/>
                <w:szCs w:val="16"/>
                <w:lang w:val="en-US" w:eastAsia="zh-CN"/>
              </w:rPr>
            </w:pPr>
            <w:r w:rsidRPr="00D63A0E">
              <w:rPr>
                <w:rFonts w:hAnsi="SimSun"/>
                <w:sz w:val="16"/>
                <w:szCs w:val="16"/>
                <w:lang w:eastAsia="zh-CN"/>
              </w:rPr>
              <w:t>土地</w:t>
            </w:r>
            <w:r w:rsidRPr="00D63A0E">
              <w:rPr>
                <w:rFonts w:hAnsi="SimSun" w:hint="eastAsia"/>
                <w:sz w:val="16"/>
                <w:szCs w:val="16"/>
                <w:lang w:eastAsia="zh-CN"/>
              </w:rPr>
              <w:t>利用</w:t>
            </w:r>
            <w:r w:rsidRPr="00D63A0E">
              <w:rPr>
                <w:rFonts w:hAnsi="SimSun"/>
                <w:sz w:val="16"/>
                <w:szCs w:val="16"/>
                <w:lang w:eastAsia="zh-CN"/>
              </w:rPr>
              <w:t>和气候变化对生态系统功能影响的定性评估</w:t>
            </w:r>
          </w:p>
          <w:p w14:paraId="09AA6CB3" w14:textId="77777777" w:rsidR="006C5170" w:rsidRPr="00D63A0E" w:rsidRDefault="006C5170" w:rsidP="00DB6E56">
            <w:pPr>
              <w:spacing w:before="40" w:after="40"/>
              <w:jc w:val="both"/>
              <w:rPr>
                <w:sz w:val="16"/>
                <w:szCs w:val="16"/>
                <w:lang w:val="en-US" w:eastAsia="zh-CN"/>
              </w:rPr>
            </w:pPr>
            <w:r w:rsidRPr="00D63A0E">
              <w:rPr>
                <w:rFonts w:hAnsi="SimSun"/>
                <w:sz w:val="16"/>
                <w:szCs w:val="16"/>
                <w:lang w:eastAsia="zh-CN"/>
              </w:rPr>
              <w:t>重点将栖息地变化作为环境影响的指标</w:t>
            </w:r>
          </w:p>
        </w:tc>
        <w:tc>
          <w:tcPr>
            <w:tcW w:w="1440" w:type="dxa"/>
            <w:shd w:val="clear" w:color="auto" w:fill="FFFFFF"/>
          </w:tcPr>
          <w:p w14:paraId="6A18C858" w14:textId="77777777" w:rsidR="006C5170" w:rsidRPr="00D63A0E" w:rsidRDefault="006C5170" w:rsidP="00DB6E56">
            <w:pPr>
              <w:spacing w:before="40" w:after="40"/>
              <w:jc w:val="both"/>
              <w:rPr>
                <w:rFonts w:hAnsi="SimSun"/>
                <w:sz w:val="16"/>
                <w:szCs w:val="16"/>
                <w:lang w:eastAsia="zh-CN"/>
              </w:rPr>
            </w:pPr>
            <w:r w:rsidRPr="00D63A0E">
              <w:rPr>
                <w:rFonts w:hAnsi="SimSun"/>
                <w:sz w:val="16"/>
                <w:szCs w:val="16"/>
                <w:lang w:eastAsia="zh-CN"/>
              </w:rPr>
              <w:t>根据大坝高度、栖息地地图和高度图估计栖息地保护情况</w:t>
            </w:r>
          </w:p>
          <w:p w14:paraId="53CAD672" w14:textId="77777777" w:rsidR="006C5170" w:rsidRPr="00D63A0E" w:rsidRDefault="006C5170" w:rsidP="00DB6E56">
            <w:pPr>
              <w:spacing w:before="40" w:after="40"/>
              <w:jc w:val="both"/>
              <w:rPr>
                <w:rFonts w:eastAsia="Calibri"/>
                <w:sz w:val="16"/>
                <w:szCs w:val="16"/>
                <w:lang w:val="en-US" w:eastAsia="zh-CN"/>
              </w:rPr>
            </w:pPr>
            <w:r w:rsidRPr="00D63A0E">
              <w:rPr>
                <w:rFonts w:hAnsi="SimSun"/>
                <w:sz w:val="16"/>
                <w:szCs w:val="16"/>
                <w:lang w:eastAsia="zh-CN"/>
              </w:rPr>
              <w:t>根据大坝对鱼类洄游造成的障碍以及物种与栖息地的关系估计物种层面的影响</w:t>
            </w:r>
          </w:p>
        </w:tc>
        <w:tc>
          <w:tcPr>
            <w:tcW w:w="990" w:type="dxa"/>
            <w:shd w:val="clear" w:color="auto" w:fill="FFFFFF"/>
          </w:tcPr>
          <w:p w14:paraId="2791C4A2" w14:textId="77777777" w:rsidR="006C5170" w:rsidRPr="00D63A0E" w:rsidRDefault="006C5170" w:rsidP="00DB6E56">
            <w:pPr>
              <w:spacing w:before="40" w:after="40"/>
              <w:jc w:val="both"/>
              <w:rPr>
                <w:rFonts w:hAnsi="SimSun"/>
                <w:sz w:val="16"/>
                <w:szCs w:val="16"/>
                <w:lang w:eastAsia="zh-CN"/>
              </w:rPr>
            </w:pPr>
            <w:r w:rsidRPr="00D63A0E">
              <w:rPr>
                <w:rFonts w:hAnsi="SimSun"/>
                <w:sz w:val="16"/>
                <w:szCs w:val="16"/>
                <w:lang w:eastAsia="zh-CN"/>
              </w:rPr>
              <w:t>对具有经济价值的鱼类进行数量动态建模</w:t>
            </w:r>
          </w:p>
          <w:p w14:paraId="1E313FF0" w14:textId="77777777" w:rsidR="006C5170" w:rsidRPr="00D63A0E" w:rsidRDefault="006C5170" w:rsidP="00DB6E56">
            <w:pPr>
              <w:spacing w:before="40" w:after="40"/>
              <w:jc w:val="both"/>
              <w:rPr>
                <w:rFonts w:hAnsi="SimSun"/>
                <w:sz w:val="16"/>
                <w:szCs w:val="16"/>
                <w:lang w:eastAsia="zh-CN"/>
              </w:rPr>
            </w:pPr>
            <w:r w:rsidRPr="00D63A0E">
              <w:rPr>
                <w:rFonts w:hAnsi="SimSun"/>
                <w:sz w:val="16"/>
                <w:szCs w:val="16"/>
                <w:lang w:eastAsia="zh-CN"/>
              </w:rPr>
              <w:t>近期新增的间接受影响物种（如企鹅）模型</w:t>
            </w:r>
          </w:p>
          <w:p w14:paraId="626E9FCB" w14:textId="77777777" w:rsidR="006C5170" w:rsidRPr="00D63A0E" w:rsidRDefault="006C5170" w:rsidP="00DB6E56">
            <w:pPr>
              <w:spacing w:before="40" w:after="40"/>
              <w:jc w:val="both"/>
              <w:rPr>
                <w:rFonts w:eastAsia="Calibri"/>
                <w:sz w:val="16"/>
                <w:szCs w:val="16"/>
                <w:lang w:val="en-US" w:eastAsia="zh-CN"/>
              </w:rPr>
            </w:pPr>
            <w:r w:rsidRPr="00D63A0E">
              <w:rPr>
                <w:rFonts w:hAnsi="SimSun"/>
                <w:sz w:val="16"/>
                <w:szCs w:val="16"/>
                <w:lang w:eastAsia="zh-CN"/>
              </w:rPr>
              <w:t>使用审议中的生态系统模型</w:t>
            </w:r>
          </w:p>
        </w:tc>
      </w:tr>
      <w:tr w:rsidR="006C5170" w:rsidRPr="007B0AA2" w14:paraId="5E98EB47" w14:textId="77777777" w:rsidTr="00D63A0E">
        <w:trPr>
          <w:trHeight w:val="1743"/>
        </w:trPr>
        <w:tc>
          <w:tcPr>
            <w:tcW w:w="1008" w:type="dxa"/>
            <w:shd w:val="clear" w:color="auto" w:fill="F2F2F2"/>
          </w:tcPr>
          <w:p w14:paraId="7F9E62E3" w14:textId="349480AB" w:rsidR="00DB6E56" w:rsidRPr="00D63A0E" w:rsidRDefault="006C5170" w:rsidP="00DB6E56">
            <w:pPr>
              <w:spacing w:before="40" w:after="40"/>
              <w:jc w:val="both"/>
              <w:rPr>
                <w:rFonts w:eastAsia="Calibri"/>
                <w:b/>
                <w:sz w:val="16"/>
                <w:szCs w:val="16"/>
                <w:lang w:val="en-US" w:eastAsia="zh-CN"/>
              </w:rPr>
            </w:pPr>
            <w:r w:rsidRPr="00D63A0E">
              <w:rPr>
                <w:rFonts w:eastAsia="SimHei" w:hAnsi="SimHei"/>
                <w:b/>
                <w:sz w:val="16"/>
                <w:szCs w:val="16"/>
                <w:lang w:eastAsia="zh-CN"/>
              </w:rPr>
              <w:t>对自然益处的影响的</w:t>
            </w:r>
            <w:r w:rsidRPr="00D63A0E">
              <w:rPr>
                <w:rFonts w:eastAsia="SimHei" w:hAnsi="SimHei" w:hint="eastAsia"/>
                <w:b/>
                <w:sz w:val="16"/>
                <w:szCs w:val="16"/>
                <w:lang w:eastAsia="zh-CN"/>
              </w:rPr>
              <w:br/>
            </w:r>
            <w:r w:rsidRPr="00D63A0E">
              <w:rPr>
                <w:rFonts w:eastAsia="SimHei" w:hAnsi="SimHei"/>
                <w:b/>
                <w:sz w:val="16"/>
                <w:szCs w:val="16"/>
                <w:lang w:eastAsia="zh-CN"/>
              </w:rPr>
              <w:t>模型</w:t>
            </w:r>
          </w:p>
          <w:p w14:paraId="238BF9D2" w14:textId="77777777" w:rsidR="00DB6E56" w:rsidRPr="00D63A0E" w:rsidRDefault="00DB6E56" w:rsidP="00DB6E56">
            <w:pPr>
              <w:rPr>
                <w:rFonts w:eastAsia="Calibri"/>
                <w:sz w:val="16"/>
                <w:szCs w:val="16"/>
                <w:lang w:val="en-US" w:eastAsia="zh-CN"/>
              </w:rPr>
            </w:pPr>
          </w:p>
          <w:p w14:paraId="4018FAC9" w14:textId="4BFBBFA3" w:rsidR="00DB6E56" w:rsidRPr="00D63A0E" w:rsidRDefault="00DB6E56" w:rsidP="00DB6E56">
            <w:pPr>
              <w:rPr>
                <w:rFonts w:eastAsia="Calibri"/>
                <w:sz w:val="16"/>
                <w:szCs w:val="16"/>
                <w:lang w:val="en-US" w:eastAsia="zh-CN"/>
              </w:rPr>
            </w:pPr>
          </w:p>
          <w:p w14:paraId="13F39B99" w14:textId="03A4E5B9" w:rsidR="00DB6E56" w:rsidRPr="00D63A0E" w:rsidRDefault="00DB6E56" w:rsidP="00DB6E56">
            <w:pPr>
              <w:rPr>
                <w:rFonts w:eastAsia="Calibri"/>
                <w:sz w:val="16"/>
                <w:szCs w:val="16"/>
                <w:lang w:val="en-US" w:eastAsia="zh-CN"/>
              </w:rPr>
            </w:pPr>
          </w:p>
          <w:p w14:paraId="680D92F7" w14:textId="77777777" w:rsidR="006C5170" w:rsidRPr="00D63A0E" w:rsidRDefault="006C5170" w:rsidP="00DB6E56">
            <w:pPr>
              <w:jc w:val="center"/>
              <w:rPr>
                <w:rFonts w:eastAsia="Calibri"/>
                <w:sz w:val="16"/>
                <w:szCs w:val="16"/>
                <w:lang w:val="en-US" w:eastAsia="zh-CN"/>
              </w:rPr>
            </w:pPr>
          </w:p>
        </w:tc>
        <w:tc>
          <w:tcPr>
            <w:tcW w:w="1800" w:type="dxa"/>
            <w:shd w:val="clear" w:color="auto" w:fill="FFFFFF"/>
          </w:tcPr>
          <w:p w14:paraId="7A44A0FD" w14:textId="77777777" w:rsidR="006C5170" w:rsidRPr="00D63A0E" w:rsidRDefault="006C5170" w:rsidP="00DB6E56">
            <w:pPr>
              <w:spacing w:before="40" w:after="40"/>
              <w:jc w:val="both"/>
              <w:rPr>
                <w:rFonts w:eastAsia="Calibri"/>
                <w:sz w:val="16"/>
                <w:szCs w:val="16"/>
                <w:lang w:eastAsia="zh-CN"/>
              </w:rPr>
            </w:pPr>
            <w:r w:rsidRPr="00D63A0E">
              <w:rPr>
                <w:rFonts w:hAnsi="SimSun"/>
                <w:sz w:val="16"/>
                <w:szCs w:val="16"/>
                <w:lang w:eastAsia="zh-CN"/>
              </w:rPr>
              <w:t>分析已发表的研究</w:t>
            </w:r>
          </w:p>
          <w:p w14:paraId="35E0F3C9" w14:textId="77777777" w:rsidR="006C5170" w:rsidRPr="00D63A0E" w:rsidRDefault="006C5170" w:rsidP="00DB6E56">
            <w:pPr>
              <w:spacing w:before="40" w:after="40"/>
              <w:jc w:val="both"/>
              <w:rPr>
                <w:rFonts w:hAnsi="SimSun"/>
                <w:sz w:val="16"/>
                <w:szCs w:val="16"/>
                <w:lang w:eastAsia="zh-CN"/>
              </w:rPr>
            </w:pPr>
            <w:r w:rsidRPr="00D63A0E">
              <w:rPr>
                <w:rFonts w:hAnsi="SimSun"/>
                <w:sz w:val="16"/>
                <w:szCs w:val="16"/>
                <w:lang w:eastAsia="zh-CN"/>
              </w:rPr>
              <w:t>重点关注林业、农业系统和海洋渔业的生态系统服务</w:t>
            </w:r>
          </w:p>
          <w:p w14:paraId="11F532D3" w14:textId="77777777" w:rsidR="006C5170" w:rsidRPr="00D63A0E" w:rsidRDefault="006C5170" w:rsidP="00DB6E56">
            <w:pPr>
              <w:spacing w:before="40" w:after="40"/>
              <w:jc w:val="both"/>
              <w:rPr>
                <w:rFonts w:eastAsia="Calibri"/>
                <w:sz w:val="16"/>
                <w:szCs w:val="16"/>
                <w:lang w:val="en-US" w:eastAsia="zh-CN"/>
              </w:rPr>
            </w:pPr>
            <w:r w:rsidRPr="00D63A0E">
              <w:rPr>
                <w:rFonts w:hAnsi="SimSun"/>
                <w:sz w:val="16"/>
                <w:szCs w:val="16"/>
                <w:lang w:eastAsia="zh-CN"/>
              </w:rPr>
              <w:t>生物多样性直接关系评估较少</w:t>
            </w:r>
          </w:p>
        </w:tc>
        <w:tc>
          <w:tcPr>
            <w:tcW w:w="1890" w:type="dxa"/>
            <w:shd w:val="clear" w:color="auto" w:fill="FFFFFF"/>
          </w:tcPr>
          <w:p w14:paraId="06AB831A" w14:textId="77777777" w:rsidR="006C5170" w:rsidRPr="00D63A0E" w:rsidRDefault="006C5170" w:rsidP="00DB6E56">
            <w:pPr>
              <w:spacing w:before="40" w:after="40"/>
              <w:jc w:val="both"/>
              <w:rPr>
                <w:rFonts w:eastAsia="Calibri"/>
                <w:sz w:val="16"/>
                <w:szCs w:val="16"/>
                <w:lang w:val="en-US" w:eastAsia="zh-CN"/>
              </w:rPr>
            </w:pPr>
            <w:r w:rsidRPr="00D63A0E">
              <w:rPr>
                <w:rFonts w:hAnsi="SimSun"/>
                <w:sz w:val="16"/>
                <w:szCs w:val="16"/>
                <w:lang w:eastAsia="zh-CN"/>
              </w:rPr>
              <w:t>分析大量已发表的研究成果</w:t>
            </w:r>
          </w:p>
          <w:p w14:paraId="7CD123A1" w14:textId="77777777" w:rsidR="006C5170" w:rsidRPr="00D63A0E" w:rsidRDefault="006C5170" w:rsidP="00DB6E56">
            <w:pPr>
              <w:spacing w:before="40" w:after="40"/>
              <w:jc w:val="both"/>
              <w:rPr>
                <w:rFonts w:eastAsia="Calibri"/>
                <w:sz w:val="16"/>
                <w:szCs w:val="16"/>
                <w:lang w:val="en-US" w:eastAsia="zh-CN"/>
              </w:rPr>
            </w:pPr>
            <w:r w:rsidRPr="00D63A0E">
              <w:rPr>
                <w:rFonts w:hAnsi="SimSun"/>
                <w:sz w:val="16"/>
                <w:szCs w:val="16"/>
                <w:lang w:eastAsia="zh-CN"/>
              </w:rPr>
              <w:t>除海洋生态系统外生物多样性直接联系评估较少</w:t>
            </w:r>
          </w:p>
        </w:tc>
        <w:tc>
          <w:tcPr>
            <w:tcW w:w="990" w:type="dxa"/>
            <w:shd w:val="clear" w:color="auto" w:fill="FFFFFF"/>
          </w:tcPr>
          <w:p w14:paraId="7E50D79D" w14:textId="77777777" w:rsidR="006C5170" w:rsidRPr="00D63A0E" w:rsidRDefault="006C5170" w:rsidP="00DB6E56">
            <w:pPr>
              <w:spacing w:before="40" w:after="40"/>
              <w:jc w:val="both"/>
              <w:rPr>
                <w:rFonts w:eastAsia="Calibri"/>
                <w:sz w:val="16"/>
                <w:szCs w:val="16"/>
                <w:lang w:val="en-US" w:eastAsia="zh-CN"/>
              </w:rPr>
            </w:pPr>
            <w:r w:rsidRPr="00D63A0E">
              <w:rPr>
                <w:rFonts w:hAnsi="SimSun"/>
                <w:sz w:val="16"/>
                <w:szCs w:val="16"/>
                <w:lang w:eastAsia="zh-CN"/>
              </w:rPr>
              <w:t>对图像综合评估模型中的若干生态系统服务（如作物生产、渔业生产）进行估计</w:t>
            </w:r>
          </w:p>
        </w:tc>
        <w:tc>
          <w:tcPr>
            <w:tcW w:w="1710" w:type="dxa"/>
            <w:shd w:val="clear" w:color="auto" w:fill="FFFFFF"/>
          </w:tcPr>
          <w:p w14:paraId="7E6C9319" w14:textId="77777777" w:rsidR="006C5170" w:rsidRPr="00D63A0E" w:rsidRDefault="006C5170" w:rsidP="00DB6E56">
            <w:pPr>
              <w:spacing w:before="40" w:after="40"/>
              <w:jc w:val="both"/>
              <w:rPr>
                <w:rFonts w:hAnsi="SimSun"/>
                <w:sz w:val="16"/>
                <w:szCs w:val="16"/>
                <w:lang w:eastAsia="zh-CN"/>
              </w:rPr>
            </w:pPr>
            <w:r w:rsidRPr="00D63A0E">
              <w:rPr>
                <w:rFonts w:hAnsi="SimSun"/>
                <w:sz w:val="16"/>
                <w:szCs w:val="16"/>
                <w:lang w:eastAsia="zh-CN"/>
              </w:rPr>
              <w:t>生态系统服务的定性和相关模型</w:t>
            </w:r>
          </w:p>
          <w:p w14:paraId="26542A08" w14:textId="77777777" w:rsidR="006C5170" w:rsidRPr="00D63A0E" w:rsidRDefault="006C5170" w:rsidP="00DB6E56">
            <w:pPr>
              <w:spacing w:before="40" w:after="40"/>
              <w:jc w:val="both"/>
              <w:rPr>
                <w:rFonts w:hAnsi="SimSun"/>
                <w:sz w:val="16"/>
                <w:szCs w:val="16"/>
                <w:lang w:eastAsia="zh-CN"/>
              </w:rPr>
            </w:pPr>
            <w:r w:rsidRPr="00D63A0E">
              <w:rPr>
                <w:rFonts w:hAnsi="SimSun"/>
                <w:sz w:val="16"/>
                <w:szCs w:val="16"/>
                <w:lang w:eastAsia="zh-CN"/>
              </w:rPr>
              <w:t>重点关注估计货币价值的相关方法</w:t>
            </w:r>
          </w:p>
          <w:p w14:paraId="05DD49CE" w14:textId="77777777" w:rsidR="006C5170" w:rsidRPr="00D63A0E" w:rsidRDefault="006C5170" w:rsidP="00DB6E56">
            <w:pPr>
              <w:spacing w:before="40" w:after="40"/>
              <w:jc w:val="both"/>
              <w:rPr>
                <w:rFonts w:eastAsia="Calibri"/>
                <w:sz w:val="16"/>
                <w:szCs w:val="16"/>
                <w:lang w:val="en-US" w:eastAsia="zh-CN"/>
              </w:rPr>
            </w:pPr>
            <w:r w:rsidRPr="00D63A0E">
              <w:rPr>
                <w:rFonts w:hAnsi="SimSun"/>
                <w:sz w:val="16"/>
                <w:szCs w:val="16"/>
                <w:lang w:eastAsia="zh-CN"/>
              </w:rPr>
              <w:t>除生物多样性价值外重点强调货币估价</w:t>
            </w:r>
          </w:p>
        </w:tc>
        <w:tc>
          <w:tcPr>
            <w:tcW w:w="1440" w:type="dxa"/>
            <w:shd w:val="clear" w:color="auto" w:fill="FFFFFF"/>
          </w:tcPr>
          <w:p w14:paraId="15650F99" w14:textId="77777777" w:rsidR="006C5170" w:rsidRPr="00D63A0E" w:rsidRDefault="006C5170" w:rsidP="00DB6E56">
            <w:pPr>
              <w:spacing w:before="40" w:after="40"/>
              <w:jc w:val="both"/>
              <w:rPr>
                <w:rFonts w:hAnsi="SimSun"/>
                <w:sz w:val="16"/>
                <w:szCs w:val="16"/>
                <w:lang w:eastAsia="zh-CN"/>
              </w:rPr>
            </w:pPr>
            <w:r w:rsidRPr="00D63A0E">
              <w:rPr>
                <w:rFonts w:hAnsi="SimSun"/>
                <w:sz w:val="16"/>
                <w:szCs w:val="16"/>
                <w:lang w:eastAsia="zh-CN"/>
              </w:rPr>
              <w:t>根据迁徙减少，用经验估计对渔业的影响及栖息地变化</w:t>
            </w:r>
          </w:p>
          <w:p w14:paraId="6114170E" w14:textId="77777777" w:rsidR="006C5170" w:rsidRPr="00D63A0E" w:rsidRDefault="006C5170" w:rsidP="00DB6E56">
            <w:pPr>
              <w:spacing w:before="40" w:after="40"/>
              <w:jc w:val="both"/>
              <w:rPr>
                <w:sz w:val="16"/>
                <w:szCs w:val="16"/>
                <w:lang w:val="en-US" w:eastAsia="zh-CN"/>
              </w:rPr>
            </w:pPr>
            <w:r w:rsidRPr="00D63A0E">
              <w:rPr>
                <w:rFonts w:hAnsi="SimSun"/>
                <w:sz w:val="16"/>
                <w:szCs w:val="16"/>
                <w:lang w:eastAsia="zh-CN"/>
              </w:rPr>
              <w:t>估计在流量和水质、沉积物捕获、文化服务等方面影响的多种方法</w:t>
            </w:r>
          </w:p>
        </w:tc>
        <w:tc>
          <w:tcPr>
            <w:tcW w:w="990" w:type="dxa"/>
            <w:shd w:val="clear" w:color="auto" w:fill="FFFFFF"/>
          </w:tcPr>
          <w:p w14:paraId="5AC54FF2" w14:textId="77777777" w:rsidR="006C5170" w:rsidRPr="00D63A0E" w:rsidRDefault="006C5170" w:rsidP="00DB6E56">
            <w:pPr>
              <w:spacing w:before="40" w:after="40"/>
              <w:jc w:val="both"/>
              <w:rPr>
                <w:rFonts w:eastAsia="Calibri"/>
                <w:sz w:val="16"/>
                <w:szCs w:val="16"/>
                <w:lang w:val="en-US" w:eastAsia="zh-CN"/>
              </w:rPr>
            </w:pPr>
            <w:r w:rsidRPr="00D63A0E">
              <w:rPr>
                <w:rFonts w:hAnsi="SimSun"/>
                <w:sz w:val="16"/>
                <w:szCs w:val="16"/>
                <w:lang w:eastAsia="zh-CN"/>
              </w:rPr>
              <w:t>根据鱼类数量模型估计允许捕捞的总数量</w:t>
            </w:r>
          </w:p>
        </w:tc>
      </w:tr>
    </w:tbl>
    <w:p w14:paraId="6C98348E" w14:textId="406245A7" w:rsidR="006C5170" w:rsidRPr="005B1DBE" w:rsidRDefault="006C5170" w:rsidP="00A53A05">
      <w:pPr>
        <w:jc w:val="both"/>
        <w:rPr>
          <w:sz w:val="24"/>
          <w:szCs w:val="24"/>
          <w:lang w:val="en-US" w:eastAsia="zh-CN"/>
        </w:rPr>
      </w:pPr>
    </w:p>
    <w:tbl>
      <w:tblPr>
        <w:tblpPr w:leftFromText="180" w:rightFromText="180" w:vertAnchor="text" w:horzAnchor="margin" w:tblpY="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1"/>
        <w:gridCol w:w="1530"/>
        <w:gridCol w:w="1384"/>
        <w:gridCol w:w="1350"/>
        <w:gridCol w:w="1530"/>
        <w:gridCol w:w="1453"/>
        <w:gridCol w:w="1285"/>
      </w:tblGrid>
      <w:tr w:rsidR="001D315C" w:rsidRPr="001D315C" w14:paraId="538EABF5" w14:textId="77777777" w:rsidTr="0087305B">
        <w:tc>
          <w:tcPr>
            <w:tcW w:w="10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EBBCC8" w14:textId="77777777" w:rsidR="001D315C" w:rsidRPr="001D315C" w:rsidRDefault="001D315C" w:rsidP="006C2DB6">
            <w:pPr>
              <w:spacing w:before="40" w:after="40"/>
              <w:jc w:val="both"/>
              <w:rPr>
                <w:rFonts w:eastAsia="Calibri"/>
                <w:b/>
                <w:sz w:val="16"/>
                <w:szCs w:val="16"/>
                <w:lang w:eastAsia="zh-CN"/>
              </w:rPr>
            </w:pPr>
          </w:p>
        </w:tc>
        <w:tc>
          <w:tcPr>
            <w:tcW w:w="1530" w:type="dxa"/>
            <w:tcBorders>
              <w:top w:val="single" w:sz="4" w:space="0" w:color="auto"/>
              <w:left w:val="single" w:sz="4" w:space="0" w:color="auto"/>
            </w:tcBorders>
            <w:shd w:val="clear" w:color="auto" w:fill="F2F2F2" w:themeFill="background1" w:themeFillShade="F2"/>
            <w:vAlign w:val="center"/>
          </w:tcPr>
          <w:p w14:paraId="27B5ECBF" w14:textId="77777777" w:rsidR="001D315C" w:rsidRPr="001D315C" w:rsidRDefault="001D315C" w:rsidP="006C2DB6">
            <w:pPr>
              <w:spacing w:before="40" w:after="40"/>
              <w:jc w:val="both"/>
              <w:rPr>
                <w:rFonts w:eastAsia="SimHei"/>
                <w:sz w:val="16"/>
                <w:szCs w:val="16"/>
                <w:lang w:eastAsia="zh-CN"/>
              </w:rPr>
            </w:pPr>
            <w:r w:rsidRPr="001D315C">
              <w:rPr>
                <w:rFonts w:eastAsia="SimHei" w:hAnsi="SimHei"/>
                <w:b/>
                <w:sz w:val="16"/>
                <w:szCs w:val="16"/>
                <w:lang w:eastAsia="zh-CN"/>
              </w:rPr>
              <w:t>全球生物多样性</w:t>
            </w:r>
            <w:r w:rsidRPr="001D315C">
              <w:rPr>
                <w:rFonts w:eastAsia="SimHei"/>
                <w:b/>
                <w:sz w:val="16"/>
                <w:szCs w:val="16"/>
                <w:lang w:eastAsia="zh-CN"/>
              </w:rPr>
              <w:br/>
            </w:r>
            <w:r w:rsidRPr="001D315C">
              <w:rPr>
                <w:rFonts w:eastAsia="SimHei" w:hAnsi="SimHei"/>
                <w:b/>
                <w:sz w:val="16"/>
                <w:szCs w:val="16"/>
                <w:lang w:eastAsia="zh-CN"/>
              </w:rPr>
              <w:t>展望</w:t>
            </w:r>
            <w:r w:rsidRPr="001D315C">
              <w:rPr>
                <w:rFonts w:eastAsia="SimHei"/>
                <w:b/>
                <w:sz w:val="16"/>
                <w:szCs w:val="16"/>
                <w:lang w:eastAsia="zh-CN"/>
              </w:rPr>
              <w:t>4</w:t>
            </w:r>
            <w:r w:rsidRPr="001D315C">
              <w:rPr>
                <w:rFonts w:eastAsia="SimHei" w:hAnsi="SimHei"/>
                <w:b/>
                <w:sz w:val="16"/>
                <w:szCs w:val="16"/>
                <w:lang w:eastAsia="zh-CN"/>
              </w:rPr>
              <w:t>（</w:t>
            </w:r>
            <w:r w:rsidRPr="001D315C">
              <w:rPr>
                <w:rFonts w:eastAsia="SimHei"/>
                <w:b/>
                <w:sz w:val="16"/>
                <w:szCs w:val="16"/>
                <w:lang w:eastAsia="zh-CN"/>
              </w:rPr>
              <w:t>2014</w:t>
            </w:r>
            <w:r w:rsidRPr="001D315C">
              <w:rPr>
                <w:rFonts w:eastAsia="SimHei" w:hAnsi="SimHei"/>
                <w:b/>
                <w:sz w:val="16"/>
                <w:szCs w:val="16"/>
                <w:lang w:eastAsia="zh-CN"/>
              </w:rPr>
              <w:t>年）</w:t>
            </w:r>
          </w:p>
        </w:tc>
        <w:tc>
          <w:tcPr>
            <w:tcW w:w="1384" w:type="dxa"/>
            <w:shd w:val="clear" w:color="auto" w:fill="F2F2F2" w:themeFill="background1" w:themeFillShade="F2"/>
            <w:vAlign w:val="center"/>
          </w:tcPr>
          <w:p w14:paraId="094815AF" w14:textId="77777777" w:rsidR="001D315C" w:rsidRPr="001D315C" w:rsidRDefault="001D315C" w:rsidP="006C2DB6">
            <w:pPr>
              <w:spacing w:before="40" w:after="40"/>
              <w:jc w:val="both"/>
              <w:rPr>
                <w:rFonts w:eastAsia="Calibri"/>
                <w:sz w:val="16"/>
                <w:szCs w:val="16"/>
                <w:lang w:val="en-US" w:eastAsia="zh-CN"/>
              </w:rPr>
            </w:pPr>
            <w:r w:rsidRPr="001D315C">
              <w:rPr>
                <w:rFonts w:eastAsia="SimHei" w:hAnsi="SimHei" w:hint="eastAsia"/>
                <w:b/>
                <w:sz w:val="16"/>
                <w:szCs w:val="16"/>
                <w:lang w:eastAsia="zh-CN"/>
              </w:rPr>
              <w:t>政府间气候变化专门委员会</w:t>
            </w:r>
            <w:r w:rsidRPr="001D315C">
              <w:rPr>
                <w:rFonts w:eastAsia="SimHei" w:hAnsi="SimHei"/>
                <w:b/>
                <w:sz w:val="16"/>
                <w:szCs w:val="16"/>
                <w:lang w:eastAsia="zh-CN"/>
              </w:rPr>
              <w:t>第五次评估报告</w:t>
            </w:r>
            <w:r w:rsidRPr="001D315C">
              <w:rPr>
                <w:rFonts w:ascii="SimHei" w:eastAsia="SimHei" w:hAnsi="SimHei" w:hint="eastAsia"/>
                <w:b/>
                <w:sz w:val="16"/>
                <w:szCs w:val="16"/>
                <w:lang w:eastAsia="zh-CN"/>
              </w:rPr>
              <w:t>，</w:t>
            </w:r>
            <w:r w:rsidRPr="001D315C">
              <w:rPr>
                <w:rFonts w:eastAsia="SimHei" w:hAnsi="SimHei"/>
                <w:b/>
                <w:sz w:val="16"/>
                <w:szCs w:val="16"/>
                <w:lang w:eastAsia="zh-CN"/>
              </w:rPr>
              <w:t>第</w:t>
            </w:r>
            <w:r w:rsidRPr="001D315C">
              <w:rPr>
                <w:rFonts w:eastAsia="SimHei" w:hint="eastAsia"/>
                <w:b/>
                <w:sz w:val="16"/>
                <w:szCs w:val="16"/>
                <w:lang w:eastAsia="zh-CN"/>
              </w:rPr>
              <w:t>二</w:t>
            </w:r>
            <w:r w:rsidRPr="001D315C">
              <w:rPr>
                <w:rFonts w:eastAsia="SimHei" w:hAnsi="SimHei"/>
                <w:b/>
                <w:sz w:val="16"/>
                <w:szCs w:val="16"/>
                <w:lang w:eastAsia="zh-CN"/>
              </w:rPr>
              <w:t>工作组和第</w:t>
            </w:r>
            <w:r w:rsidRPr="001D315C">
              <w:rPr>
                <w:rFonts w:eastAsia="SimHei" w:hint="eastAsia"/>
                <w:b/>
                <w:sz w:val="16"/>
                <w:szCs w:val="16"/>
                <w:lang w:eastAsia="zh-CN"/>
              </w:rPr>
              <w:t>三</w:t>
            </w:r>
            <w:r w:rsidRPr="001D315C">
              <w:rPr>
                <w:rFonts w:eastAsia="SimHei" w:hAnsi="SimHei"/>
                <w:b/>
                <w:sz w:val="16"/>
                <w:szCs w:val="16"/>
                <w:lang w:eastAsia="zh-CN"/>
              </w:rPr>
              <w:t>工作组（</w:t>
            </w:r>
            <w:r w:rsidRPr="001D315C">
              <w:rPr>
                <w:rFonts w:eastAsia="SimHei"/>
                <w:b/>
                <w:sz w:val="16"/>
                <w:szCs w:val="16"/>
                <w:lang w:eastAsia="zh-CN"/>
              </w:rPr>
              <w:t>2014</w:t>
            </w:r>
            <w:r w:rsidRPr="001D315C">
              <w:rPr>
                <w:rFonts w:eastAsia="SimHei" w:hAnsi="SimHei"/>
                <w:b/>
                <w:sz w:val="16"/>
                <w:szCs w:val="16"/>
                <w:lang w:eastAsia="zh-CN"/>
              </w:rPr>
              <w:t>年）</w:t>
            </w:r>
          </w:p>
        </w:tc>
        <w:tc>
          <w:tcPr>
            <w:tcW w:w="1350" w:type="dxa"/>
            <w:shd w:val="clear" w:color="auto" w:fill="F2F2F2" w:themeFill="background1" w:themeFillShade="F2"/>
            <w:vAlign w:val="center"/>
          </w:tcPr>
          <w:p w14:paraId="2D749A31" w14:textId="77777777" w:rsidR="001D315C" w:rsidRPr="001D315C" w:rsidRDefault="001D315C" w:rsidP="006C2DB6">
            <w:pPr>
              <w:jc w:val="both"/>
              <w:rPr>
                <w:rFonts w:eastAsia="SimHei"/>
                <w:b/>
                <w:sz w:val="16"/>
                <w:szCs w:val="16"/>
                <w:lang w:eastAsia="zh-CN"/>
              </w:rPr>
            </w:pPr>
            <w:r w:rsidRPr="001D315C">
              <w:rPr>
                <w:rFonts w:eastAsia="SimHei" w:hAnsi="SimHei"/>
                <w:b/>
                <w:sz w:val="16"/>
                <w:szCs w:val="16"/>
                <w:lang w:eastAsia="zh-CN"/>
              </w:rPr>
              <w:t>千年生态系统</w:t>
            </w:r>
            <w:r w:rsidRPr="001D315C">
              <w:rPr>
                <w:rFonts w:eastAsia="SimHei" w:hAnsi="SimHei" w:hint="eastAsia"/>
                <w:b/>
                <w:sz w:val="16"/>
                <w:szCs w:val="16"/>
                <w:lang w:eastAsia="zh-CN"/>
              </w:rPr>
              <w:br/>
            </w:r>
            <w:r w:rsidRPr="001D315C">
              <w:rPr>
                <w:rFonts w:eastAsia="SimHei" w:hAnsi="SimHei"/>
                <w:b/>
                <w:sz w:val="16"/>
                <w:szCs w:val="16"/>
                <w:lang w:eastAsia="zh-CN"/>
              </w:rPr>
              <w:t>评估（</w:t>
            </w:r>
            <w:r w:rsidRPr="001D315C">
              <w:rPr>
                <w:rFonts w:eastAsia="SimHei"/>
                <w:b/>
                <w:sz w:val="16"/>
                <w:szCs w:val="16"/>
                <w:lang w:eastAsia="zh-CN"/>
              </w:rPr>
              <w:t>2005</w:t>
            </w:r>
            <w:r w:rsidRPr="001D315C">
              <w:rPr>
                <w:rFonts w:eastAsia="SimHei" w:hAnsi="SimHei"/>
                <w:b/>
                <w:sz w:val="16"/>
                <w:szCs w:val="16"/>
                <w:lang w:eastAsia="zh-CN"/>
              </w:rPr>
              <w:t>年）</w:t>
            </w:r>
          </w:p>
        </w:tc>
        <w:tc>
          <w:tcPr>
            <w:tcW w:w="1530" w:type="dxa"/>
            <w:shd w:val="clear" w:color="auto" w:fill="F2F2F2" w:themeFill="background1" w:themeFillShade="F2"/>
            <w:vAlign w:val="center"/>
          </w:tcPr>
          <w:p w14:paraId="6D4C0571" w14:textId="77777777" w:rsidR="001D315C" w:rsidRPr="001D315C" w:rsidRDefault="001D315C" w:rsidP="006C2DB6">
            <w:pPr>
              <w:spacing w:before="40" w:after="40"/>
              <w:jc w:val="both"/>
              <w:rPr>
                <w:rFonts w:eastAsia="Calibri"/>
                <w:sz w:val="16"/>
                <w:szCs w:val="16"/>
                <w:lang w:val="en-US" w:eastAsia="zh-CN"/>
              </w:rPr>
            </w:pPr>
            <w:r w:rsidRPr="001D315C">
              <w:rPr>
                <w:rFonts w:eastAsia="SimHei" w:hAnsi="SimHei"/>
                <w:b/>
                <w:sz w:val="16"/>
                <w:szCs w:val="16"/>
                <w:lang w:eastAsia="zh-CN"/>
              </w:rPr>
              <w:t>联合王国国家</w:t>
            </w:r>
            <w:r w:rsidRPr="001D315C">
              <w:rPr>
                <w:rFonts w:eastAsia="SimHei" w:hAnsi="SimHei" w:hint="eastAsia"/>
                <w:b/>
                <w:sz w:val="16"/>
                <w:szCs w:val="16"/>
                <w:lang w:eastAsia="zh-CN"/>
              </w:rPr>
              <w:br/>
            </w:r>
            <w:r w:rsidRPr="001D315C">
              <w:rPr>
                <w:rFonts w:eastAsia="SimHei" w:hAnsi="SimHei"/>
                <w:b/>
                <w:sz w:val="16"/>
                <w:szCs w:val="16"/>
                <w:lang w:eastAsia="zh-CN"/>
              </w:rPr>
              <w:t>生态系统评估（</w:t>
            </w:r>
            <w:r w:rsidRPr="001D315C">
              <w:rPr>
                <w:rFonts w:eastAsia="SimHei"/>
                <w:b/>
                <w:sz w:val="16"/>
                <w:szCs w:val="16"/>
                <w:lang w:eastAsia="zh-CN"/>
              </w:rPr>
              <w:t>2011</w:t>
            </w:r>
            <w:r w:rsidRPr="001D315C">
              <w:rPr>
                <w:rFonts w:eastAsia="SimHei" w:hAnsi="SimHei"/>
                <w:b/>
                <w:sz w:val="16"/>
                <w:szCs w:val="16"/>
                <w:lang w:eastAsia="zh-CN"/>
              </w:rPr>
              <w:t>年）</w:t>
            </w:r>
          </w:p>
        </w:tc>
        <w:tc>
          <w:tcPr>
            <w:tcW w:w="1453" w:type="dxa"/>
            <w:shd w:val="clear" w:color="auto" w:fill="F2F2F2" w:themeFill="background1" w:themeFillShade="F2"/>
            <w:vAlign w:val="center"/>
          </w:tcPr>
          <w:p w14:paraId="1879B05F" w14:textId="77777777" w:rsidR="001D315C" w:rsidRPr="001D315C" w:rsidRDefault="001D315C" w:rsidP="006C2DB6">
            <w:pPr>
              <w:spacing w:before="40" w:after="40"/>
              <w:jc w:val="both"/>
              <w:rPr>
                <w:rFonts w:eastAsia="Calibri"/>
                <w:sz w:val="16"/>
                <w:szCs w:val="16"/>
                <w:lang w:val="en-US" w:eastAsia="zh-CN"/>
              </w:rPr>
            </w:pPr>
            <w:r w:rsidRPr="001D315C">
              <w:rPr>
                <w:rFonts w:eastAsia="SimHei" w:hAnsi="SimHei"/>
                <w:b/>
                <w:sz w:val="16"/>
                <w:szCs w:val="16"/>
                <w:lang w:eastAsia="zh-CN"/>
              </w:rPr>
              <w:t>湄公河干流水电建设战略性环境评估</w:t>
            </w:r>
            <w:r w:rsidRPr="001D315C">
              <w:rPr>
                <w:rFonts w:eastAsia="SimHei" w:hAnsi="SimHei" w:hint="eastAsia"/>
                <w:b/>
                <w:sz w:val="16"/>
                <w:szCs w:val="16"/>
                <w:lang w:eastAsia="zh-CN"/>
              </w:rPr>
              <w:t xml:space="preserve"> </w:t>
            </w:r>
          </w:p>
        </w:tc>
        <w:tc>
          <w:tcPr>
            <w:tcW w:w="1285" w:type="dxa"/>
            <w:shd w:val="clear" w:color="auto" w:fill="F2F2F2" w:themeFill="background1" w:themeFillShade="F2"/>
            <w:vAlign w:val="center"/>
          </w:tcPr>
          <w:p w14:paraId="0F6FEAC8" w14:textId="77777777" w:rsidR="001D315C" w:rsidRPr="001D315C" w:rsidRDefault="001D315C" w:rsidP="006C2DB6">
            <w:pPr>
              <w:spacing w:before="40" w:after="40"/>
              <w:jc w:val="both"/>
              <w:rPr>
                <w:rFonts w:eastAsia="Calibri"/>
                <w:sz w:val="16"/>
                <w:szCs w:val="16"/>
                <w:lang w:val="en-US"/>
              </w:rPr>
            </w:pPr>
            <w:r w:rsidRPr="001D315C">
              <w:rPr>
                <w:rFonts w:eastAsia="SimHei" w:hAnsi="SimHei"/>
                <w:b/>
                <w:sz w:val="16"/>
                <w:szCs w:val="16"/>
              </w:rPr>
              <w:t>南非渔业管理</w:t>
            </w:r>
          </w:p>
        </w:tc>
      </w:tr>
      <w:tr w:rsidR="001D315C" w:rsidRPr="001D315C" w14:paraId="59AEEE10" w14:textId="77777777" w:rsidTr="0087305B">
        <w:tc>
          <w:tcPr>
            <w:tcW w:w="1051" w:type="dxa"/>
            <w:tcBorders>
              <w:top w:val="single" w:sz="4" w:space="0" w:color="auto"/>
            </w:tcBorders>
            <w:shd w:val="clear" w:color="auto" w:fill="F2F2F2"/>
          </w:tcPr>
          <w:p w14:paraId="2367C3C7" w14:textId="77777777" w:rsidR="001D315C" w:rsidRPr="001D315C" w:rsidRDefault="001D315C" w:rsidP="006C2DB6">
            <w:pPr>
              <w:spacing w:before="40" w:after="40"/>
              <w:jc w:val="both"/>
              <w:rPr>
                <w:rFonts w:eastAsia="Calibri"/>
                <w:b/>
                <w:sz w:val="16"/>
                <w:szCs w:val="16"/>
                <w:lang w:val="en-US"/>
              </w:rPr>
            </w:pPr>
            <w:r w:rsidRPr="001D315C">
              <w:rPr>
                <w:rFonts w:eastAsia="SimHei" w:hAnsi="SimHei"/>
                <w:b/>
                <w:sz w:val="16"/>
                <w:szCs w:val="16"/>
              </w:rPr>
              <w:t>利益攸关方的参与</w:t>
            </w:r>
          </w:p>
        </w:tc>
        <w:tc>
          <w:tcPr>
            <w:tcW w:w="1530" w:type="dxa"/>
            <w:shd w:val="clear" w:color="auto" w:fill="FFFFFF"/>
          </w:tcPr>
          <w:p w14:paraId="5ECE60BD" w14:textId="77777777" w:rsidR="001D315C" w:rsidRPr="001D315C" w:rsidRDefault="001D315C" w:rsidP="006C2DB6">
            <w:pPr>
              <w:numPr>
                <w:ilvl w:val="0"/>
                <w:numId w:val="27"/>
              </w:numPr>
              <w:tabs>
                <w:tab w:val="clear" w:pos="1247"/>
                <w:tab w:val="clear" w:pos="1814"/>
                <w:tab w:val="left" w:pos="113"/>
                <w:tab w:val="left" w:pos="206"/>
              </w:tabs>
              <w:spacing w:before="40" w:after="40"/>
              <w:ind w:left="113" w:hanging="113"/>
              <w:jc w:val="both"/>
              <w:rPr>
                <w:rFonts w:eastAsia="Calibri"/>
                <w:sz w:val="16"/>
                <w:szCs w:val="16"/>
                <w:lang w:val="en-US" w:eastAsia="zh-CN"/>
              </w:rPr>
            </w:pPr>
            <w:r w:rsidRPr="001D315C">
              <w:rPr>
                <w:rFonts w:hAnsi="SimSun"/>
                <w:sz w:val="16"/>
                <w:szCs w:val="16"/>
                <w:lang w:eastAsia="zh-CN"/>
              </w:rPr>
              <w:t>由《生物多样性公约》</w:t>
            </w:r>
            <w:r w:rsidRPr="001D315C">
              <w:rPr>
                <w:rFonts w:hAnsi="SimSun" w:hint="eastAsia"/>
                <w:sz w:val="16"/>
                <w:szCs w:val="16"/>
                <w:lang w:eastAsia="zh-CN"/>
              </w:rPr>
              <w:t>缔约方</w:t>
            </w:r>
            <w:r w:rsidRPr="001D315C">
              <w:rPr>
                <w:rFonts w:hAnsi="SimSun"/>
                <w:sz w:val="16"/>
                <w:szCs w:val="16"/>
                <w:lang w:eastAsia="zh-CN"/>
              </w:rPr>
              <w:t>讨论并批准</w:t>
            </w:r>
          </w:p>
          <w:p w14:paraId="2E621C63" w14:textId="77777777" w:rsidR="001D315C" w:rsidRPr="001D315C" w:rsidRDefault="001D315C" w:rsidP="006C2DB6">
            <w:pPr>
              <w:numPr>
                <w:ilvl w:val="0"/>
                <w:numId w:val="27"/>
              </w:numPr>
              <w:tabs>
                <w:tab w:val="clear" w:pos="1247"/>
                <w:tab w:val="clear" w:pos="1814"/>
                <w:tab w:val="left" w:pos="113"/>
                <w:tab w:val="left" w:pos="206"/>
              </w:tabs>
              <w:spacing w:before="40" w:after="40"/>
              <w:ind w:left="113" w:hanging="113"/>
              <w:jc w:val="both"/>
              <w:rPr>
                <w:rFonts w:eastAsia="Calibri"/>
                <w:sz w:val="16"/>
                <w:szCs w:val="16"/>
                <w:lang w:val="en-US" w:eastAsia="zh-CN"/>
              </w:rPr>
            </w:pPr>
            <w:r w:rsidRPr="001D315C">
              <w:rPr>
                <w:rFonts w:hAnsi="SimSun"/>
                <w:sz w:val="16"/>
                <w:szCs w:val="16"/>
                <w:lang w:eastAsia="zh-CN"/>
              </w:rPr>
              <w:t>科学家与《生物多样性公约》秘书处和</w:t>
            </w:r>
            <w:r w:rsidRPr="001D315C">
              <w:rPr>
                <w:rFonts w:hAnsi="SimSun" w:hint="eastAsia"/>
                <w:sz w:val="16"/>
                <w:szCs w:val="16"/>
                <w:lang w:eastAsia="zh-CN"/>
              </w:rPr>
              <w:t>缔约方</w:t>
            </w:r>
            <w:r w:rsidRPr="001D315C">
              <w:rPr>
                <w:rFonts w:hAnsi="SimSun"/>
                <w:sz w:val="16"/>
                <w:szCs w:val="16"/>
                <w:lang w:eastAsia="zh-CN"/>
              </w:rPr>
              <w:t>代表在评</w:t>
            </w:r>
            <w:r w:rsidRPr="001D315C">
              <w:rPr>
                <w:rFonts w:hAnsi="SimSun"/>
                <w:spacing w:val="-12"/>
                <w:sz w:val="16"/>
                <w:szCs w:val="16"/>
                <w:lang w:eastAsia="zh-CN"/>
              </w:rPr>
              <w:t>估过程中进行对话</w:t>
            </w:r>
          </w:p>
        </w:tc>
        <w:tc>
          <w:tcPr>
            <w:tcW w:w="1384" w:type="dxa"/>
            <w:shd w:val="clear" w:color="auto" w:fill="FFFFFF"/>
          </w:tcPr>
          <w:p w14:paraId="04E7C0C2" w14:textId="77777777" w:rsidR="001D315C" w:rsidRPr="001D315C" w:rsidRDefault="001D315C" w:rsidP="006C2DB6">
            <w:pPr>
              <w:numPr>
                <w:ilvl w:val="0"/>
                <w:numId w:val="27"/>
              </w:numPr>
              <w:tabs>
                <w:tab w:val="clear" w:pos="1247"/>
                <w:tab w:val="clear" w:pos="1814"/>
                <w:tab w:val="left" w:pos="113"/>
                <w:tab w:val="left" w:pos="206"/>
              </w:tabs>
              <w:spacing w:before="40" w:after="40"/>
              <w:ind w:left="113" w:hanging="113"/>
              <w:jc w:val="both"/>
              <w:rPr>
                <w:rFonts w:eastAsia="Calibri"/>
                <w:sz w:val="16"/>
                <w:szCs w:val="16"/>
                <w:lang w:val="en-US" w:eastAsia="zh-CN"/>
              </w:rPr>
            </w:pPr>
            <w:r w:rsidRPr="001D315C">
              <w:rPr>
                <w:rFonts w:hAnsi="SimSun"/>
                <w:sz w:val="16"/>
                <w:szCs w:val="16"/>
                <w:lang w:eastAsia="zh-CN"/>
              </w:rPr>
              <w:t>由政府间气候变化专门委员会成员国讨论并批准</w:t>
            </w:r>
          </w:p>
          <w:p w14:paraId="49DA8E32" w14:textId="77777777" w:rsidR="001D315C" w:rsidRPr="001D315C" w:rsidRDefault="001D315C" w:rsidP="006C2DB6">
            <w:pPr>
              <w:numPr>
                <w:ilvl w:val="0"/>
                <w:numId w:val="27"/>
              </w:numPr>
              <w:tabs>
                <w:tab w:val="clear" w:pos="1247"/>
                <w:tab w:val="clear" w:pos="1814"/>
                <w:tab w:val="left" w:pos="113"/>
                <w:tab w:val="left" w:pos="206"/>
              </w:tabs>
              <w:spacing w:before="40" w:after="40"/>
              <w:ind w:left="113" w:hanging="113"/>
              <w:jc w:val="both"/>
              <w:rPr>
                <w:rFonts w:eastAsia="Calibri"/>
                <w:sz w:val="16"/>
                <w:szCs w:val="16"/>
                <w:lang w:val="en-US" w:eastAsia="zh-CN"/>
              </w:rPr>
            </w:pPr>
            <w:r w:rsidRPr="001D315C">
              <w:rPr>
                <w:rFonts w:hAnsi="SimSun"/>
                <w:sz w:val="16"/>
                <w:szCs w:val="16"/>
                <w:lang w:eastAsia="zh-CN"/>
              </w:rPr>
              <w:t>利益攸关方几乎未参与制定设想方案</w:t>
            </w:r>
          </w:p>
        </w:tc>
        <w:tc>
          <w:tcPr>
            <w:tcW w:w="1350" w:type="dxa"/>
            <w:shd w:val="clear" w:color="auto" w:fill="FFFFFF"/>
          </w:tcPr>
          <w:p w14:paraId="608DE516" w14:textId="77777777" w:rsidR="001D315C" w:rsidRPr="001D315C" w:rsidRDefault="001D315C" w:rsidP="006C2DB6">
            <w:pPr>
              <w:spacing w:before="40" w:after="40"/>
              <w:jc w:val="both"/>
              <w:rPr>
                <w:rFonts w:eastAsia="Calibri"/>
                <w:sz w:val="16"/>
                <w:szCs w:val="16"/>
                <w:lang w:val="en-US" w:eastAsia="zh-CN"/>
              </w:rPr>
            </w:pPr>
            <w:r w:rsidRPr="001D315C">
              <w:rPr>
                <w:rFonts w:hAnsi="SimSun"/>
                <w:sz w:val="16"/>
                <w:szCs w:val="16"/>
                <w:lang w:eastAsia="zh-CN"/>
              </w:rPr>
              <w:t>在制定设想方案过程中与利益攸关方进行对话</w:t>
            </w:r>
          </w:p>
        </w:tc>
        <w:tc>
          <w:tcPr>
            <w:tcW w:w="1530" w:type="dxa"/>
            <w:shd w:val="clear" w:color="auto" w:fill="FFFFFF"/>
          </w:tcPr>
          <w:p w14:paraId="3E9A5D6D" w14:textId="77777777" w:rsidR="001D315C" w:rsidRPr="001D315C" w:rsidRDefault="001D315C" w:rsidP="006C2DB6">
            <w:pPr>
              <w:numPr>
                <w:ilvl w:val="0"/>
                <w:numId w:val="27"/>
              </w:numPr>
              <w:tabs>
                <w:tab w:val="clear" w:pos="1247"/>
                <w:tab w:val="clear" w:pos="1814"/>
                <w:tab w:val="left" w:pos="113"/>
                <w:tab w:val="left" w:pos="206"/>
              </w:tabs>
              <w:spacing w:before="40" w:after="40"/>
              <w:ind w:left="113" w:hanging="113"/>
              <w:jc w:val="both"/>
              <w:rPr>
                <w:rFonts w:eastAsia="Calibri"/>
                <w:sz w:val="16"/>
                <w:szCs w:val="16"/>
                <w:lang w:val="en-US" w:eastAsia="zh-CN"/>
              </w:rPr>
            </w:pPr>
            <w:r w:rsidRPr="001D315C">
              <w:rPr>
                <w:rFonts w:hAnsi="SimSun"/>
                <w:sz w:val="16"/>
                <w:szCs w:val="16"/>
                <w:lang w:eastAsia="zh-CN"/>
              </w:rPr>
              <w:t>在制定设想方案过程中与利益攸关方协商</w:t>
            </w:r>
          </w:p>
          <w:p w14:paraId="42FEEFAC" w14:textId="77777777" w:rsidR="001D315C" w:rsidRPr="001D315C" w:rsidRDefault="001D315C" w:rsidP="006C2DB6">
            <w:pPr>
              <w:numPr>
                <w:ilvl w:val="0"/>
                <w:numId w:val="27"/>
              </w:numPr>
              <w:tabs>
                <w:tab w:val="clear" w:pos="1247"/>
                <w:tab w:val="clear" w:pos="1814"/>
                <w:tab w:val="left" w:pos="113"/>
                <w:tab w:val="left" w:pos="206"/>
              </w:tabs>
              <w:spacing w:before="40" w:after="40"/>
              <w:ind w:left="113" w:hanging="113"/>
              <w:jc w:val="both"/>
              <w:rPr>
                <w:rFonts w:eastAsia="Calibri"/>
                <w:sz w:val="16"/>
                <w:szCs w:val="16"/>
                <w:lang w:val="en-US" w:eastAsia="zh-CN"/>
              </w:rPr>
            </w:pPr>
            <w:r w:rsidRPr="001D315C">
              <w:rPr>
                <w:rFonts w:hAnsi="SimSun"/>
                <w:sz w:val="16"/>
                <w:szCs w:val="16"/>
                <w:lang w:eastAsia="zh-CN"/>
              </w:rPr>
              <w:t>由政府和非政府利益攸关方的</w:t>
            </w:r>
            <w:r w:rsidRPr="001D315C">
              <w:rPr>
                <w:rFonts w:hAnsi="SimSun" w:hint="eastAsia"/>
                <w:sz w:val="16"/>
                <w:szCs w:val="16"/>
                <w:lang w:eastAsia="zh-CN"/>
              </w:rPr>
              <w:t>“</w:t>
            </w:r>
            <w:r w:rsidRPr="001D315C">
              <w:rPr>
                <w:rFonts w:hAnsi="SimSun"/>
                <w:sz w:val="16"/>
                <w:szCs w:val="16"/>
                <w:lang w:eastAsia="zh-CN"/>
              </w:rPr>
              <w:t>与环境变化</w:t>
            </w:r>
            <w:r w:rsidRPr="001D315C">
              <w:rPr>
                <w:rFonts w:hAnsi="SimSun"/>
                <w:spacing w:val="-6"/>
                <w:sz w:val="16"/>
                <w:szCs w:val="16"/>
                <w:lang w:eastAsia="zh-CN"/>
              </w:rPr>
              <w:t>共存</w:t>
            </w:r>
            <w:r w:rsidRPr="001D315C">
              <w:rPr>
                <w:rFonts w:hAnsi="SimSun" w:hint="eastAsia"/>
                <w:spacing w:val="-6"/>
                <w:sz w:val="16"/>
                <w:szCs w:val="16"/>
                <w:lang w:eastAsia="zh-CN"/>
              </w:rPr>
              <w:t>”</w:t>
            </w:r>
            <w:r w:rsidRPr="001D315C">
              <w:rPr>
                <w:rFonts w:hAnsi="SimSun"/>
                <w:spacing w:val="-6"/>
                <w:sz w:val="16"/>
                <w:szCs w:val="16"/>
                <w:lang w:eastAsia="zh-CN"/>
              </w:rPr>
              <w:t>伙伴关系予以通过</w:t>
            </w:r>
          </w:p>
        </w:tc>
        <w:tc>
          <w:tcPr>
            <w:tcW w:w="1453" w:type="dxa"/>
            <w:shd w:val="clear" w:color="auto" w:fill="FFFFFF"/>
          </w:tcPr>
          <w:p w14:paraId="493D617D" w14:textId="77777777" w:rsidR="001D315C" w:rsidRPr="001D315C" w:rsidRDefault="001D315C" w:rsidP="006C2DB6">
            <w:pPr>
              <w:spacing w:before="40" w:after="40"/>
              <w:jc w:val="both"/>
              <w:rPr>
                <w:sz w:val="16"/>
                <w:szCs w:val="16"/>
                <w:lang w:val="en-US" w:eastAsia="zh-CN"/>
              </w:rPr>
            </w:pPr>
            <w:r w:rsidRPr="001D315C">
              <w:rPr>
                <w:rFonts w:hAnsi="SimSun"/>
                <w:sz w:val="16"/>
                <w:szCs w:val="16"/>
                <w:lang w:eastAsia="zh-CN"/>
              </w:rPr>
              <w:t>与多国政府、专家研讨会和公共咨询进行广泛对话</w:t>
            </w:r>
          </w:p>
        </w:tc>
        <w:tc>
          <w:tcPr>
            <w:tcW w:w="1285" w:type="dxa"/>
            <w:shd w:val="clear" w:color="auto" w:fill="FFFFFF"/>
          </w:tcPr>
          <w:p w14:paraId="52D1E79A" w14:textId="77777777" w:rsidR="001D315C" w:rsidRPr="001D315C" w:rsidRDefault="001D315C" w:rsidP="006C2DB6">
            <w:pPr>
              <w:spacing w:before="40" w:after="40"/>
              <w:jc w:val="both"/>
              <w:rPr>
                <w:rFonts w:eastAsia="Calibri"/>
                <w:sz w:val="16"/>
                <w:szCs w:val="16"/>
                <w:lang w:val="en-US" w:eastAsia="zh-CN"/>
              </w:rPr>
            </w:pPr>
            <w:r w:rsidRPr="001D315C">
              <w:rPr>
                <w:rFonts w:hAnsi="SimSun"/>
                <w:sz w:val="16"/>
                <w:szCs w:val="16"/>
                <w:lang w:eastAsia="zh-CN"/>
              </w:rPr>
              <w:t>在制定管理战略和设定总体允许捕捞量的过程中与政府、科学界和利益攸关方协商</w:t>
            </w:r>
          </w:p>
        </w:tc>
      </w:tr>
      <w:tr w:rsidR="001D315C" w:rsidRPr="001D315C" w14:paraId="1B26F1A0" w14:textId="77777777" w:rsidTr="0087305B">
        <w:tc>
          <w:tcPr>
            <w:tcW w:w="1051" w:type="dxa"/>
            <w:shd w:val="clear" w:color="auto" w:fill="F2F2F2"/>
          </w:tcPr>
          <w:p w14:paraId="26EFC3F7" w14:textId="77777777" w:rsidR="001D315C" w:rsidRPr="001D315C" w:rsidRDefault="001D315C" w:rsidP="006C2DB6">
            <w:pPr>
              <w:spacing w:before="40" w:after="40"/>
              <w:jc w:val="both"/>
              <w:rPr>
                <w:rFonts w:eastAsia="Calibri"/>
                <w:b/>
                <w:spacing w:val="-8"/>
                <w:sz w:val="16"/>
                <w:szCs w:val="16"/>
              </w:rPr>
            </w:pPr>
            <w:r w:rsidRPr="001D315C">
              <w:rPr>
                <w:rFonts w:eastAsia="SimHei" w:hAnsi="SimHei"/>
                <w:b/>
                <w:spacing w:val="-8"/>
                <w:sz w:val="16"/>
                <w:szCs w:val="16"/>
              </w:rPr>
              <w:t>决策支持</w:t>
            </w:r>
            <w:r w:rsidRPr="001D315C">
              <w:rPr>
                <w:rFonts w:eastAsia="SimHei" w:hAnsi="SimHei" w:hint="eastAsia"/>
                <w:b/>
                <w:spacing w:val="-8"/>
                <w:sz w:val="16"/>
                <w:szCs w:val="16"/>
              </w:rPr>
              <w:br/>
            </w:r>
            <w:r w:rsidRPr="001D315C">
              <w:rPr>
                <w:rFonts w:eastAsia="SimHei" w:hAnsi="SimHei"/>
                <w:b/>
                <w:spacing w:val="-8"/>
                <w:sz w:val="16"/>
                <w:szCs w:val="16"/>
              </w:rPr>
              <w:t>工具</w:t>
            </w:r>
          </w:p>
        </w:tc>
        <w:tc>
          <w:tcPr>
            <w:tcW w:w="1530" w:type="dxa"/>
            <w:shd w:val="clear" w:color="auto" w:fill="FFFFFF"/>
          </w:tcPr>
          <w:p w14:paraId="573DA0A3" w14:textId="77777777" w:rsidR="001D315C" w:rsidRPr="001D315C" w:rsidRDefault="001D315C" w:rsidP="006C2DB6">
            <w:pPr>
              <w:spacing w:before="40" w:after="40"/>
              <w:jc w:val="both"/>
              <w:rPr>
                <w:rFonts w:eastAsia="Calibri"/>
                <w:sz w:val="16"/>
                <w:szCs w:val="16"/>
              </w:rPr>
            </w:pPr>
            <w:r w:rsidRPr="001D315C">
              <w:rPr>
                <w:rFonts w:hAnsi="SimSun"/>
                <w:sz w:val="16"/>
                <w:szCs w:val="16"/>
              </w:rPr>
              <w:t>无</w:t>
            </w:r>
          </w:p>
        </w:tc>
        <w:tc>
          <w:tcPr>
            <w:tcW w:w="1384" w:type="dxa"/>
            <w:shd w:val="clear" w:color="auto" w:fill="FFFFFF"/>
          </w:tcPr>
          <w:p w14:paraId="7248791C" w14:textId="77777777" w:rsidR="001D315C" w:rsidRPr="001D315C" w:rsidRDefault="001D315C" w:rsidP="006C2DB6">
            <w:pPr>
              <w:spacing w:before="40" w:after="40"/>
              <w:jc w:val="both"/>
              <w:rPr>
                <w:rFonts w:eastAsia="Calibri"/>
                <w:sz w:val="16"/>
                <w:szCs w:val="16"/>
              </w:rPr>
            </w:pPr>
            <w:r w:rsidRPr="001D315C">
              <w:rPr>
                <w:rFonts w:hAnsi="SimSun"/>
                <w:sz w:val="16"/>
                <w:szCs w:val="16"/>
              </w:rPr>
              <w:t>无</w:t>
            </w:r>
          </w:p>
        </w:tc>
        <w:tc>
          <w:tcPr>
            <w:tcW w:w="1350" w:type="dxa"/>
            <w:shd w:val="clear" w:color="auto" w:fill="FFFFFF"/>
          </w:tcPr>
          <w:p w14:paraId="615B1697" w14:textId="77777777" w:rsidR="001D315C" w:rsidRPr="001D315C" w:rsidRDefault="001D315C" w:rsidP="006C2DB6">
            <w:pPr>
              <w:spacing w:before="40" w:after="40"/>
              <w:jc w:val="both"/>
              <w:rPr>
                <w:rFonts w:eastAsia="Calibri"/>
                <w:sz w:val="16"/>
                <w:szCs w:val="16"/>
              </w:rPr>
            </w:pPr>
            <w:r w:rsidRPr="001D315C">
              <w:rPr>
                <w:rFonts w:hAnsi="SimSun"/>
                <w:sz w:val="16"/>
                <w:szCs w:val="16"/>
              </w:rPr>
              <w:t>无</w:t>
            </w:r>
          </w:p>
        </w:tc>
        <w:tc>
          <w:tcPr>
            <w:tcW w:w="1530" w:type="dxa"/>
            <w:shd w:val="clear" w:color="auto" w:fill="FFFFFF"/>
          </w:tcPr>
          <w:p w14:paraId="7E7E7C96" w14:textId="77777777" w:rsidR="001D315C" w:rsidRPr="001D315C" w:rsidRDefault="001D315C" w:rsidP="006C2DB6">
            <w:pPr>
              <w:spacing w:before="40" w:after="40"/>
              <w:jc w:val="both"/>
              <w:rPr>
                <w:rFonts w:eastAsia="Calibri"/>
                <w:spacing w:val="-12"/>
                <w:sz w:val="16"/>
                <w:szCs w:val="16"/>
                <w:lang w:val="en-US"/>
              </w:rPr>
            </w:pPr>
            <w:r w:rsidRPr="001D315C">
              <w:rPr>
                <w:rFonts w:hAnsi="SimSun"/>
                <w:spacing w:val="-12"/>
                <w:sz w:val="16"/>
                <w:szCs w:val="16"/>
              </w:rPr>
              <w:t>无，但正在开发工具</w:t>
            </w:r>
          </w:p>
        </w:tc>
        <w:tc>
          <w:tcPr>
            <w:tcW w:w="1453" w:type="dxa"/>
            <w:shd w:val="clear" w:color="auto" w:fill="FFFFFF"/>
          </w:tcPr>
          <w:p w14:paraId="557E8F9C" w14:textId="77777777" w:rsidR="001D315C" w:rsidRPr="001D315C" w:rsidRDefault="001D315C" w:rsidP="006C2DB6">
            <w:pPr>
              <w:spacing w:before="40" w:after="40"/>
              <w:jc w:val="both"/>
              <w:rPr>
                <w:rFonts w:eastAsia="Calibri"/>
                <w:sz w:val="16"/>
                <w:szCs w:val="16"/>
                <w:lang w:val="en-US" w:eastAsia="zh-CN"/>
              </w:rPr>
            </w:pPr>
            <w:r w:rsidRPr="001D315C">
              <w:rPr>
                <w:rFonts w:hAnsi="SimSun"/>
                <w:sz w:val="16"/>
                <w:szCs w:val="16"/>
                <w:lang w:eastAsia="zh-CN"/>
              </w:rPr>
              <w:t>战略性环境评估方法（见第</w:t>
            </w:r>
            <w:r w:rsidRPr="001D315C">
              <w:rPr>
                <w:sz w:val="16"/>
                <w:szCs w:val="16"/>
                <w:lang w:eastAsia="zh-CN"/>
              </w:rPr>
              <w:t>2</w:t>
            </w:r>
            <w:r w:rsidRPr="001D315C">
              <w:rPr>
                <w:rFonts w:hAnsi="SimSun"/>
                <w:sz w:val="16"/>
                <w:szCs w:val="16"/>
                <w:lang w:eastAsia="zh-CN"/>
              </w:rPr>
              <w:t>章）</w:t>
            </w:r>
          </w:p>
        </w:tc>
        <w:tc>
          <w:tcPr>
            <w:tcW w:w="1285" w:type="dxa"/>
            <w:shd w:val="clear" w:color="auto" w:fill="FFFFFF"/>
          </w:tcPr>
          <w:p w14:paraId="73583CF1" w14:textId="77777777" w:rsidR="001D315C" w:rsidRPr="001D315C" w:rsidRDefault="001D315C" w:rsidP="006C2DB6">
            <w:pPr>
              <w:spacing w:before="40" w:after="40"/>
              <w:jc w:val="both"/>
              <w:rPr>
                <w:rFonts w:eastAsia="Calibri"/>
                <w:sz w:val="16"/>
                <w:szCs w:val="16"/>
                <w:lang w:val="en-US" w:eastAsia="zh-CN"/>
              </w:rPr>
            </w:pPr>
            <w:r w:rsidRPr="001D315C">
              <w:rPr>
                <w:rFonts w:hAnsi="SimSun"/>
                <w:spacing w:val="-12"/>
                <w:sz w:val="16"/>
                <w:szCs w:val="16"/>
                <w:lang w:eastAsia="zh-CN"/>
              </w:rPr>
              <w:t>管理战略评估（见</w:t>
            </w:r>
            <w:r w:rsidRPr="001D315C">
              <w:rPr>
                <w:rFonts w:hAnsi="SimSun" w:hint="eastAsia"/>
                <w:spacing w:val="-12"/>
                <w:sz w:val="16"/>
                <w:szCs w:val="16"/>
                <w:lang w:eastAsia="zh-CN"/>
              </w:rPr>
              <w:br/>
            </w:r>
            <w:r w:rsidRPr="001D315C">
              <w:rPr>
                <w:rFonts w:hAnsi="SimSun"/>
                <w:spacing w:val="-12"/>
                <w:sz w:val="16"/>
                <w:szCs w:val="16"/>
                <w:lang w:eastAsia="zh-CN"/>
              </w:rPr>
              <w:t>第</w:t>
            </w:r>
            <w:r w:rsidRPr="001D315C">
              <w:rPr>
                <w:spacing w:val="-12"/>
                <w:sz w:val="16"/>
                <w:szCs w:val="16"/>
                <w:lang w:eastAsia="zh-CN"/>
              </w:rPr>
              <w:t>2</w:t>
            </w:r>
            <w:r w:rsidRPr="001D315C">
              <w:rPr>
                <w:rFonts w:hAnsi="SimSun"/>
                <w:spacing w:val="-12"/>
                <w:sz w:val="16"/>
                <w:szCs w:val="16"/>
                <w:lang w:eastAsia="zh-CN"/>
              </w:rPr>
              <w:t>章）</w:t>
            </w:r>
          </w:p>
        </w:tc>
      </w:tr>
      <w:tr w:rsidR="001D315C" w:rsidRPr="001D315C" w14:paraId="77F1DF92" w14:textId="77777777" w:rsidTr="0087305B">
        <w:tc>
          <w:tcPr>
            <w:tcW w:w="1051" w:type="dxa"/>
            <w:shd w:val="clear" w:color="auto" w:fill="F2F2F2"/>
          </w:tcPr>
          <w:p w14:paraId="40103535" w14:textId="77777777" w:rsidR="001D315C" w:rsidRPr="001D315C" w:rsidRDefault="001D315C" w:rsidP="006C2DB6">
            <w:pPr>
              <w:spacing w:before="40" w:after="40"/>
              <w:jc w:val="both"/>
              <w:rPr>
                <w:rFonts w:eastAsia="Calibri"/>
                <w:b/>
                <w:sz w:val="16"/>
                <w:szCs w:val="16"/>
              </w:rPr>
            </w:pPr>
            <w:r w:rsidRPr="001D315C">
              <w:rPr>
                <w:rFonts w:eastAsia="SimHei" w:hAnsi="SimHei"/>
                <w:b/>
                <w:sz w:val="16"/>
                <w:szCs w:val="16"/>
              </w:rPr>
              <w:t>成果</w:t>
            </w:r>
          </w:p>
        </w:tc>
        <w:tc>
          <w:tcPr>
            <w:tcW w:w="1530" w:type="dxa"/>
            <w:shd w:val="clear" w:color="auto" w:fill="FFFFFF"/>
          </w:tcPr>
          <w:p w14:paraId="48D600EE" w14:textId="77777777" w:rsidR="001D315C" w:rsidRPr="001D315C" w:rsidRDefault="001D315C" w:rsidP="006C2DB6">
            <w:pPr>
              <w:spacing w:before="40" w:after="40"/>
              <w:jc w:val="both"/>
              <w:rPr>
                <w:rFonts w:eastAsia="Calibri"/>
                <w:sz w:val="16"/>
                <w:szCs w:val="16"/>
                <w:lang w:val="en-US" w:eastAsia="zh-CN"/>
              </w:rPr>
            </w:pPr>
            <w:r w:rsidRPr="001D315C">
              <w:rPr>
                <w:rFonts w:hAnsi="SimSun"/>
                <w:sz w:val="16"/>
                <w:szCs w:val="16"/>
                <w:lang w:eastAsia="zh-CN"/>
              </w:rPr>
              <w:t>使用推断方法可能有助于《生物多样性公约》</w:t>
            </w:r>
            <w:r w:rsidRPr="001D315C">
              <w:rPr>
                <w:rFonts w:hAnsi="SimSun" w:hint="eastAsia"/>
                <w:sz w:val="16"/>
                <w:szCs w:val="16"/>
                <w:lang w:eastAsia="zh-CN"/>
              </w:rPr>
              <w:t>缔约方</w:t>
            </w:r>
            <w:r w:rsidRPr="001D315C">
              <w:rPr>
                <w:rFonts w:hAnsi="SimSun"/>
                <w:sz w:val="16"/>
                <w:szCs w:val="16"/>
                <w:lang w:eastAsia="zh-CN"/>
              </w:rPr>
              <w:t>在</w:t>
            </w:r>
            <w:r w:rsidRPr="001D315C">
              <w:rPr>
                <w:sz w:val="16"/>
                <w:szCs w:val="16"/>
                <w:lang w:eastAsia="zh-CN"/>
              </w:rPr>
              <w:t>2014</w:t>
            </w:r>
            <w:r w:rsidRPr="001D315C">
              <w:rPr>
                <w:rFonts w:hAnsi="SimSun"/>
                <w:sz w:val="16"/>
                <w:szCs w:val="16"/>
                <w:lang w:eastAsia="zh-CN"/>
              </w:rPr>
              <w:t>年做出没有约束力的增加生物多样性保护资源的承诺</w:t>
            </w:r>
          </w:p>
        </w:tc>
        <w:tc>
          <w:tcPr>
            <w:tcW w:w="1384" w:type="dxa"/>
            <w:shd w:val="clear" w:color="auto" w:fill="FFFFFF"/>
          </w:tcPr>
          <w:p w14:paraId="54EE79A9" w14:textId="77777777" w:rsidR="001D315C" w:rsidRPr="001D315C" w:rsidRDefault="001D315C" w:rsidP="006C2DB6">
            <w:pPr>
              <w:spacing w:before="40" w:after="40"/>
              <w:jc w:val="both"/>
              <w:rPr>
                <w:rFonts w:eastAsia="Calibri"/>
                <w:sz w:val="16"/>
                <w:szCs w:val="16"/>
                <w:lang w:val="en-US" w:eastAsia="zh-CN"/>
              </w:rPr>
            </w:pPr>
            <w:r w:rsidRPr="001D315C">
              <w:rPr>
                <w:rFonts w:hAnsi="SimSun"/>
                <w:sz w:val="16"/>
                <w:szCs w:val="16"/>
                <w:lang w:eastAsia="zh-CN"/>
              </w:rPr>
              <w:t>《气候变化框架公约》谈判过程中的关键文件</w:t>
            </w:r>
            <w:r w:rsidRPr="001D315C">
              <w:rPr>
                <w:rFonts w:hAnsi="SimSun" w:hint="eastAsia"/>
                <w:sz w:val="16"/>
                <w:szCs w:val="16"/>
                <w:lang w:eastAsia="zh-CN"/>
              </w:rPr>
              <w:t>以及</w:t>
            </w:r>
            <w:r w:rsidRPr="001D315C">
              <w:rPr>
                <w:rFonts w:hAnsi="SimSun"/>
                <w:sz w:val="16"/>
                <w:szCs w:val="16"/>
                <w:lang w:eastAsia="zh-CN"/>
              </w:rPr>
              <w:t>各国对减缓气候变化的承诺将于</w:t>
            </w:r>
            <w:r w:rsidRPr="001D315C">
              <w:rPr>
                <w:sz w:val="16"/>
                <w:szCs w:val="16"/>
                <w:lang w:eastAsia="zh-CN"/>
              </w:rPr>
              <w:t>2015</w:t>
            </w:r>
            <w:r w:rsidRPr="001D315C">
              <w:rPr>
                <w:rFonts w:hAnsi="SimSun"/>
                <w:sz w:val="16"/>
                <w:szCs w:val="16"/>
                <w:lang w:eastAsia="zh-CN"/>
              </w:rPr>
              <w:t>年</w:t>
            </w:r>
            <w:r w:rsidRPr="001D315C">
              <w:rPr>
                <w:sz w:val="16"/>
                <w:szCs w:val="16"/>
                <w:lang w:eastAsia="zh-CN"/>
              </w:rPr>
              <w:t>12</w:t>
            </w:r>
            <w:r w:rsidRPr="001D315C">
              <w:rPr>
                <w:rFonts w:hAnsi="SimSun"/>
                <w:sz w:val="16"/>
                <w:szCs w:val="16"/>
                <w:lang w:eastAsia="zh-CN"/>
              </w:rPr>
              <w:t>月予以讨论</w:t>
            </w:r>
          </w:p>
        </w:tc>
        <w:tc>
          <w:tcPr>
            <w:tcW w:w="1350" w:type="dxa"/>
            <w:shd w:val="clear" w:color="auto" w:fill="FFFFFF"/>
          </w:tcPr>
          <w:p w14:paraId="5BBE2202" w14:textId="77777777" w:rsidR="001D315C" w:rsidRPr="001D315C" w:rsidRDefault="001D315C" w:rsidP="006C2DB6">
            <w:pPr>
              <w:spacing w:before="40" w:after="40"/>
              <w:jc w:val="both"/>
              <w:rPr>
                <w:rFonts w:eastAsia="Calibri"/>
                <w:sz w:val="16"/>
                <w:szCs w:val="16"/>
                <w:lang w:val="en-US" w:eastAsia="zh-CN"/>
              </w:rPr>
            </w:pPr>
            <w:r w:rsidRPr="001D315C">
              <w:rPr>
                <w:rFonts w:hAnsi="SimSun"/>
                <w:sz w:val="16"/>
                <w:szCs w:val="16"/>
                <w:lang w:eastAsia="zh-CN"/>
              </w:rPr>
              <w:t>提高对生物多样性和生态系统服务在未来可能出现大幅恶化的认识</w:t>
            </w:r>
          </w:p>
        </w:tc>
        <w:tc>
          <w:tcPr>
            <w:tcW w:w="1530" w:type="dxa"/>
            <w:shd w:val="clear" w:color="auto" w:fill="FFFFFF"/>
          </w:tcPr>
          <w:p w14:paraId="282B89DC" w14:textId="77777777" w:rsidR="001D315C" w:rsidRPr="001D315C" w:rsidRDefault="001D315C" w:rsidP="006C2DB6">
            <w:pPr>
              <w:spacing w:before="40" w:after="40"/>
              <w:jc w:val="both"/>
              <w:rPr>
                <w:rFonts w:eastAsia="Calibri"/>
                <w:sz w:val="16"/>
                <w:szCs w:val="16"/>
                <w:lang w:val="en-US" w:eastAsia="zh-CN"/>
              </w:rPr>
            </w:pPr>
            <w:r w:rsidRPr="001D315C">
              <w:rPr>
                <w:rFonts w:hAnsi="SimSun"/>
                <w:sz w:val="16"/>
                <w:szCs w:val="16"/>
                <w:lang w:eastAsia="zh-CN"/>
              </w:rPr>
              <w:t>为国家环境白皮书做出贡献，并影响英国生物多样性战略的制定</w:t>
            </w:r>
          </w:p>
        </w:tc>
        <w:tc>
          <w:tcPr>
            <w:tcW w:w="1453" w:type="dxa"/>
            <w:shd w:val="clear" w:color="auto" w:fill="FFFFFF"/>
          </w:tcPr>
          <w:p w14:paraId="29547C50" w14:textId="77777777" w:rsidR="001D315C" w:rsidRPr="001D315C" w:rsidRDefault="001D315C" w:rsidP="006C2DB6">
            <w:pPr>
              <w:spacing w:before="40" w:after="40"/>
              <w:jc w:val="both"/>
              <w:rPr>
                <w:sz w:val="16"/>
                <w:szCs w:val="16"/>
                <w:lang w:val="en-US" w:eastAsia="zh-CN"/>
              </w:rPr>
            </w:pPr>
            <w:r w:rsidRPr="001D315C">
              <w:rPr>
                <w:rFonts w:hAnsi="SimSun"/>
                <w:sz w:val="16"/>
                <w:szCs w:val="16"/>
                <w:lang w:eastAsia="zh-CN"/>
              </w:rPr>
              <w:t>湄公河委员会建议干流的大坝建设暂停</w:t>
            </w:r>
            <w:r w:rsidRPr="001D315C">
              <w:rPr>
                <w:sz w:val="16"/>
                <w:szCs w:val="16"/>
                <w:lang w:eastAsia="zh-CN"/>
              </w:rPr>
              <w:t>10</w:t>
            </w:r>
            <w:r w:rsidRPr="001D315C">
              <w:rPr>
                <w:rFonts w:hAnsi="SimSun"/>
                <w:sz w:val="16"/>
                <w:szCs w:val="16"/>
                <w:lang w:eastAsia="zh-CN"/>
              </w:rPr>
              <w:t>年。然而，所规划的</w:t>
            </w:r>
            <w:r w:rsidRPr="001D315C">
              <w:rPr>
                <w:sz w:val="16"/>
                <w:szCs w:val="16"/>
                <w:lang w:eastAsia="zh-CN"/>
              </w:rPr>
              <w:t>11</w:t>
            </w:r>
            <w:r w:rsidRPr="001D315C">
              <w:rPr>
                <w:rFonts w:hAnsi="SimSun"/>
                <w:sz w:val="16"/>
                <w:szCs w:val="16"/>
                <w:lang w:eastAsia="zh-CN"/>
              </w:rPr>
              <w:t>座大坝中有一座已经在老挝动工</w:t>
            </w:r>
          </w:p>
        </w:tc>
        <w:tc>
          <w:tcPr>
            <w:tcW w:w="1285" w:type="dxa"/>
            <w:shd w:val="clear" w:color="auto" w:fill="FFFFFF"/>
          </w:tcPr>
          <w:p w14:paraId="2931D62A" w14:textId="77777777" w:rsidR="001D315C" w:rsidRPr="001D315C" w:rsidRDefault="001D315C" w:rsidP="006C2DB6">
            <w:pPr>
              <w:spacing w:before="40" w:after="40"/>
              <w:jc w:val="both"/>
              <w:rPr>
                <w:rFonts w:eastAsia="Calibri"/>
                <w:sz w:val="16"/>
                <w:szCs w:val="16"/>
                <w:lang w:val="en-US" w:eastAsia="zh-CN"/>
              </w:rPr>
            </w:pPr>
            <w:r w:rsidRPr="001D315C">
              <w:rPr>
                <w:rFonts w:hAnsi="SimSun"/>
                <w:sz w:val="16"/>
                <w:szCs w:val="16"/>
                <w:lang w:eastAsia="zh-CN"/>
              </w:rPr>
              <w:t>渔业被广泛认为得到了可持续的管理。鳕鱼渔业已由海洋管理委员会颁发证书</w:t>
            </w:r>
          </w:p>
        </w:tc>
      </w:tr>
      <w:tr w:rsidR="001D315C" w:rsidRPr="001D315C" w14:paraId="10CF38BA" w14:textId="77777777" w:rsidTr="0087305B">
        <w:trPr>
          <w:trHeight w:val="1901"/>
        </w:trPr>
        <w:tc>
          <w:tcPr>
            <w:tcW w:w="1051" w:type="dxa"/>
            <w:shd w:val="clear" w:color="auto" w:fill="F2F2F2"/>
          </w:tcPr>
          <w:p w14:paraId="151AEDD6" w14:textId="77777777" w:rsidR="001D315C" w:rsidRPr="001D315C" w:rsidRDefault="001D315C" w:rsidP="006C2DB6">
            <w:pPr>
              <w:spacing w:before="40" w:after="40"/>
              <w:jc w:val="both"/>
              <w:rPr>
                <w:rFonts w:eastAsia="Calibri"/>
                <w:b/>
                <w:sz w:val="16"/>
                <w:szCs w:val="16"/>
              </w:rPr>
            </w:pPr>
            <w:r w:rsidRPr="001D315C">
              <w:rPr>
                <w:rFonts w:eastAsia="SimHei" w:hAnsi="SimHei"/>
                <w:b/>
                <w:sz w:val="16"/>
                <w:szCs w:val="16"/>
              </w:rPr>
              <w:t>优势</w:t>
            </w:r>
          </w:p>
        </w:tc>
        <w:tc>
          <w:tcPr>
            <w:tcW w:w="1530" w:type="dxa"/>
            <w:shd w:val="clear" w:color="auto" w:fill="FFFFFF"/>
          </w:tcPr>
          <w:p w14:paraId="4522DFB7" w14:textId="77777777" w:rsidR="001D315C" w:rsidRPr="001D315C" w:rsidRDefault="001D315C" w:rsidP="006C2DB6">
            <w:pPr>
              <w:numPr>
                <w:ilvl w:val="0"/>
                <w:numId w:val="27"/>
              </w:numPr>
              <w:tabs>
                <w:tab w:val="clear" w:pos="1247"/>
                <w:tab w:val="clear" w:pos="1814"/>
                <w:tab w:val="left" w:pos="113"/>
                <w:tab w:val="left" w:pos="206"/>
              </w:tabs>
              <w:spacing w:before="40" w:after="40"/>
              <w:ind w:left="113" w:hanging="113"/>
              <w:jc w:val="both"/>
              <w:rPr>
                <w:rFonts w:eastAsia="Calibri"/>
                <w:sz w:val="16"/>
                <w:szCs w:val="16"/>
                <w:lang w:val="en-US" w:eastAsia="zh-CN"/>
              </w:rPr>
            </w:pPr>
            <w:r w:rsidRPr="001D315C">
              <w:rPr>
                <w:rFonts w:hAnsi="SimSun"/>
                <w:sz w:val="16"/>
                <w:szCs w:val="16"/>
                <w:lang w:eastAsia="zh-CN"/>
              </w:rPr>
              <w:t>在近期项目中创</w:t>
            </w:r>
            <w:r w:rsidRPr="001D315C">
              <w:rPr>
                <w:rFonts w:hAnsi="SimSun"/>
                <w:spacing w:val="-12"/>
                <w:sz w:val="16"/>
                <w:szCs w:val="16"/>
                <w:lang w:eastAsia="zh-CN"/>
              </w:rPr>
              <w:t>造性使用推断方法</w:t>
            </w:r>
          </w:p>
          <w:p w14:paraId="65ED596D" w14:textId="77777777" w:rsidR="001D315C" w:rsidRPr="001D315C" w:rsidRDefault="001D315C" w:rsidP="006C2DB6">
            <w:pPr>
              <w:numPr>
                <w:ilvl w:val="0"/>
                <w:numId w:val="27"/>
              </w:numPr>
              <w:tabs>
                <w:tab w:val="clear" w:pos="1247"/>
                <w:tab w:val="clear" w:pos="1814"/>
                <w:tab w:val="left" w:pos="113"/>
                <w:tab w:val="left" w:pos="206"/>
              </w:tabs>
              <w:spacing w:before="40" w:after="40"/>
              <w:ind w:left="113" w:hanging="113"/>
              <w:jc w:val="both"/>
              <w:rPr>
                <w:rFonts w:eastAsia="Calibri"/>
                <w:sz w:val="16"/>
                <w:szCs w:val="16"/>
                <w:lang w:val="en-US" w:eastAsia="zh-CN"/>
              </w:rPr>
            </w:pPr>
            <w:r w:rsidRPr="001D315C">
              <w:rPr>
                <w:rFonts w:hAnsi="SimSun"/>
                <w:sz w:val="16"/>
                <w:szCs w:val="16"/>
                <w:lang w:eastAsia="zh-CN"/>
              </w:rPr>
              <w:t>清晰的决策背景和授权环境</w:t>
            </w:r>
          </w:p>
        </w:tc>
        <w:tc>
          <w:tcPr>
            <w:tcW w:w="1384" w:type="dxa"/>
            <w:shd w:val="clear" w:color="auto" w:fill="FFFFFF"/>
          </w:tcPr>
          <w:p w14:paraId="5D8CA4A8" w14:textId="77777777" w:rsidR="001D315C" w:rsidRPr="001D315C" w:rsidRDefault="001D315C" w:rsidP="006C2DB6">
            <w:pPr>
              <w:numPr>
                <w:ilvl w:val="0"/>
                <w:numId w:val="27"/>
              </w:numPr>
              <w:tabs>
                <w:tab w:val="clear" w:pos="1247"/>
                <w:tab w:val="clear" w:pos="1814"/>
                <w:tab w:val="left" w:pos="113"/>
                <w:tab w:val="left" w:pos="206"/>
              </w:tabs>
              <w:spacing w:before="40" w:after="40"/>
              <w:ind w:left="113" w:hanging="113"/>
              <w:jc w:val="both"/>
              <w:rPr>
                <w:rFonts w:eastAsia="Calibri"/>
                <w:sz w:val="16"/>
                <w:szCs w:val="16"/>
                <w:lang w:val="en-US" w:eastAsia="zh-CN"/>
              </w:rPr>
            </w:pPr>
            <w:r w:rsidRPr="001D315C">
              <w:rPr>
                <w:rFonts w:hAnsi="SimSun"/>
                <w:sz w:val="16"/>
                <w:szCs w:val="16"/>
                <w:lang w:eastAsia="zh-CN"/>
              </w:rPr>
              <w:t>依靠共同的设想方案和驱动因素模型有助于保持前后一致</w:t>
            </w:r>
          </w:p>
          <w:p w14:paraId="779596BF" w14:textId="77777777" w:rsidR="001D315C" w:rsidRPr="001D315C" w:rsidRDefault="001D315C" w:rsidP="006C2DB6">
            <w:pPr>
              <w:numPr>
                <w:ilvl w:val="0"/>
                <w:numId w:val="27"/>
              </w:numPr>
              <w:tabs>
                <w:tab w:val="clear" w:pos="1247"/>
                <w:tab w:val="clear" w:pos="1814"/>
                <w:tab w:val="left" w:pos="113"/>
                <w:tab w:val="left" w:pos="206"/>
              </w:tabs>
              <w:spacing w:before="40" w:after="40"/>
              <w:ind w:left="113" w:hanging="113"/>
              <w:jc w:val="both"/>
              <w:rPr>
                <w:rFonts w:eastAsia="Calibri"/>
                <w:sz w:val="16"/>
                <w:szCs w:val="16"/>
                <w:lang w:val="en-US" w:eastAsia="zh-CN"/>
              </w:rPr>
            </w:pPr>
            <w:r w:rsidRPr="001D315C">
              <w:rPr>
                <w:rFonts w:hAnsi="SimSun"/>
                <w:sz w:val="16"/>
                <w:szCs w:val="16"/>
                <w:lang w:eastAsia="zh-CN"/>
              </w:rPr>
              <w:t>清晰的决策背景和授权环境</w:t>
            </w:r>
          </w:p>
        </w:tc>
        <w:tc>
          <w:tcPr>
            <w:tcW w:w="1350" w:type="dxa"/>
            <w:shd w:val="clear" w:color="auto" w:fill="FFFFFF"/>
          </w:tcPr>
          <w:p w14:paraId="40C515CC" w14:textId="77777777" w:rsidR="001D315C" w:rsidRPr="001D315C" w:rsidRDefault="001D315C" w:rsidP="006C2DB6">
            <w:pPr>
              <w:spacing w:before="40" w:after="40"/>
              <w:jc w:val="both"/>
              <w:rPr>
                <w:rFonts w:eastAsia="Calibri"/>
                <w:sz w:val="16"/>
                <w:szCs w:val="16"/>
                <w:lang w:val="en-US" w:eastAsia="zh-CN"/>
              </w:rPr>
            </w:pPr>
            <w:r w:rsidRPr="001D315C">
              <w:rPr>
                <w:rFonts w:hAnsi="SimSun"/>
                <w:sz w:val="16"/>
                <w:szCs w:val="16"/>
                <w:lang w:eastAsia="zh-CN"/>
              </w:rPr>
              <w:t>针对全球变化对生物多样性未来影响的首次全球层面的评估之一</w:t>
            </w:r>
          </w:p>
        </w:tc>
        <w:tc>
          <w:tcPr>
            <w:tcW w:w="1530" w:type="dxa"/>
            <w:shd w:val="clear" w:color="auto" w:fill="FFFFFF"/>
          </w:tcPr>
          <w:p w14:paraId="63E2090D" w14:textId="77777777" w:rsidR="001D315C" w:rsidRPr="001D315C" w:rsidRDefault="001D315C" w:rsidP="006C2DB6">
            <w:pPr>
              <w:spacing w:before="40" w:after="40"/>
              <w:jc w:val="both"/>
              <w:rPr>
                <w:rFonts w:eastAsia="Calibri"/>
                <w:sz w:val="16"/>
                <w:szCs w:val="16"/>
                <w:lang w:val="en-US" w:eastAsia="zh-CN"/>
              </w:rPr>
            </w:pPr>
            <w:r w:rsidRPr="001D315C">
              <w:rPr>
                <w:rFonts w:hAnsi="SimSun"/>
                <w:sz w:val="16"/>
                <w:szCs w:val="16"/>
                <w:lang w:eastAsia="zh-CN"/>
              </w:rPr>
              <w:t>重点关注生态系统服务之间的协同增效和权衡取舍，并重点关注货币估价</w:t>
            </w:r>
          </w:p>
        </w:tc>
        <w:tc>
          <w:tcPr>
            <w:tcW w:w="1453" w:type="dxa"/>
            <w:shd w:val="clear" w:color="auto" w:fill="FFFFFF"/>
          </w:tcPr>
          <w:p w14:paraId="71821EAC" w14:textId="77777777" w:rsidR="001D315C" w:rsidRPr="001D315C" w:rsidRDefault="001D315C" w:rsidP="006C2DB6">
            <w:pPr>
              <w:numPr>
                <w:ilvl w:val="0"/>
                <w:numId w:val="27"/>
              </w:numPr>
              <w:tabs>
                <w:tab w:val="clear" w:pos="1247"/>
                <w:tab w:val="clear" w:pos="1814"/>
                <w:tab w:val="left" w:pos="113"/>
                <w:tab w:val="left" w:pos="206"/>
              </w:tabs>
              <w:spacing w:before="40" w:after="40"/>
              <w:ind w:left="113" w:hanging="113"/>
              <w:jc w:val="both"/>
              <w:rPr>
                <w:rFonts w:eastAsia="Calibri"/>
                <w:sz w:val="16"/>
                <w:szCs w:val="16"/>
                <w:lang w:val="en-US" w:eastAsia="zh-CN"/>
              </w:rPr>
            </w:pPr>
            <w:r w:rsidRPr="001D315C">
              <w:rPr>
                <w:rFonts w:hAnsi="SimSun"/>
                <w:sz w:val="16"/>
                <w:szCs w:val="16"/>
                <w:lang w:eastAsia="zh-CN"/>
              </w:rPr>
              <w:t>清晰的决策背景和授权环境</w:t>
            </w:r>
          </w:p>
          <w:p w14:paraId="27DF9C5B" w14:textId="77777777" w:rsidR="001D315C" w:rsidRPr="001D315C" w:rsidRDefault="001D315C" w:rsidP="006C2DB6">
            <w:pPr>
              <w:numPr>
                <w:ilvl w:val="0"/>
                <w:numId w:val="27"/>
              </w:numPr>
              <w:tabs>
                <w:tab w:val="clear" w:pos="1247"/>
                <w:tab w:val="clear" w:pos="1814"/>
                <w:tab w:val="left" w:pos="113"/>
                <w:tab w:val="left" w:pos="206"/>
              </w:tabs>
              <w:spacing w:before="40" w:after="40"/>
              <w:ind w:left="113" w:hanging="113"/>
              <w:jc w:val="both"/>
              <w:rPr>
                <w:rFonts w:eastAsia="Calibri"/>
                <w:sz w:val="16"/>
                <w:szCs w:val="16"/>
                <w:lang w:eastAsia="zh-CN"/>
              </w:rPr>
            </w:pPr>
            <w:r w:rsidRPr="001D315C">
              <w:rPr>
                <w:rFonts w:hAnsi="SimSun"/>
                <w:spacing w:val="-6"/>
                <w:sz w:val="16"/>
                <w:szCs w:val="16"/>
                <w:lang w:eastAsia="zh-CN"/>
              </w:rPr>
              <w:t>利益攸关方的大力参与</w:t>
            </w:r>
          </w:p>
        </w:tc>
        <w:tc>
          <w:tcPr>
            <w:tcW w:w="1285" w:type="dxa"/>
            <w:shd w:val="clear" w:color="auto" w:fill="FFFFFF"/>
          </w:tcPr>
          <w:p w14:paraId="487E09E1" w14:textId="77777777" w:rsidR="001D315C" w:rsidRPr="001D315C" w:rsidRDefault="001D315C" w:rsidP="006C2DB6">
            <w:pPr>
              <w:numPr>
                <w:ilvl w:val="0"/>
                <w:numId w:val="27"/>
              </w:numPr>
              <w:tabs>
                <w:tab w:val="clear" w:pos="1247"/>
                <w:tab w:val="clear" w:pos="1814"/>
                <w:tab w:val="left" w:pos="113"/>
                <w:tab w:val="left" w:pos="206"/>
              </w:tabs>
              <w:spacing w:before="40" w:after="40"/>
              <w:ind w:left="113" w:hanging="113"/>
              <w:jc w:val="both"/>
              <w:rPr>
                <w:rFonts w:eastAsia="Calibri"/>
                <w:sz w:val="16"/>
                <w:szCs w:val="16"/>
                <w:lang w:val="en-US" w:eastAsia="zh-CN"/>
              </w:rPr>
            </w:pPr>
            <w:r w:rsidRPr="001D315C">
              <w:rPr>
                <w:rFonts w:hAnsi="SimSun"/>
                <w:sz w:val="16"/>
                <w:szCs w:val="16"/>
                <w:lang w:eastAsia="zh-CN"/>
              </w:rPr>
              <w:t>清晰的决策背景和授权环境</w:t>
            </w:r>
          </w:p>
          <w:p w14:paraId="264DC6C5" w14:textId="77777777" w:rsidR="001D315C" w:rsidRPr="001D315C" w:rsidRDefault="001D315C" w:rsidP="006C2DB6">
            <w:pPr>
              <w:numPr>
                <w:ilvl w:val="0"/>
                <w:numId w:val="27"/>
              </w:numPr>
              <w:tabs>
                <w:tab w:val="clear" w:pos="1247"/>
                <w:tab w:val="clear" w:pos="1814"/>
                <w:tab w:val="left" w:pos="113"/>
                <w:tab w:val="left" w:pos="206"/>
              </w:tabs>
              <w:spacing w:before="40" w:after="40"/>
              <w:ind w:left="113" w:hanging="113"/>
              <w:jc w:val="both"/>
              <w:rPr>
                <w:rFonts w:eastAsia="Calibri"/>
                <w:sz w:val="16"/>
                <w:szCs w:val="16"/>
                <w:lang w:val="en-US" w:eastAsia="zh-CN"/>
              </w:rPr>
            </w:pPr>
            <w:r w:rsidRPr="001D315C">
              <w:rPr>
                <w:rFonts w:hAnsi="SimSun"/>
                <w:sz w:val="16"/>
                <w:szCs w:val="16"/>
                <w:lang w:eastAsia="zh-CN"/>
              </w:rPr>
              <w:t>政策和管理建议</w:t>
            </w:r>
            <w:r w:rsidRPr="001D315C">
              <w:rPr>
                <w:rFonts w:hAnsi="SimSun"/>
                <w:spacing w:val="-12"/>
                <w:sz w:val="16"/>
                <w:szCs w:val="16"/>
                <w:lang w:eastAsia="zh-CN"/>
              </w:rPr>
              <w:t>清晰，且定期更新</w:t>
            </w:r>
          </w:p>
        </w:tc>
      </w:tr>
      <w:tr w:rsidR="001D315C" w:rsidRPr="001D315C" w14:paraId="20E345AC" w14:textId="77777777" w:rsidTr="0087305B">
        <w:trPr>
          <w:trHeight w:val="2144"/>
        </w:trPr>
        <w:tc>
          <w:tcPr>
            <w:tcW w:w="1051" w:type="dxa"/>
            <w:shd w:val="clear" w:color="auto" w:fill="F2F2F2"/>
          </w:tcPr>
          <w:p w14:paraId="78C00425" w14:textId="77777777" w:rsidR="001D315C" w:rsidRPr="001D315C" w:rsidRDefault="001D315C" w:rsidP="006C2DB6">
            <w:pPr>
              <w:spacing w:before="40" w:after="40"/>
              <w:jc w:val="both"/>
              <w:rPr>
                <w:rFonts w:eastAsia="Calibri"/>
                <w:b/>
                <w:sz w:val="16"/>
                <w:szCs w:val="16"/>
              </w:rPr>
            </w:pPr>
            <w:r w:rsidRPr="001D315C">
              <w:rPr>
                <w:rFonts w:eastAsia="SimHei" w:hAnsi="SimHei"/>
                <w:b/>
                <w:sz w:val="16"/>
                <w:szCs w:val="16"/>
              </w:rPr>
              <w:t>劣势</w:t>
            </w:r>
          </w:p>
        </w:tc>
        <w:tc>
          <w:tcPr>
            <w:tcW w:w="1530" w:type="dxa"/>
            <w:shd w:val="clear" w:color="auto" w:fill="FFFFFF"/>
          </w:tcPr>
          <w:p w14:paraId="796BF1B4" w14:textId="77777777" w:rsidR="001D315C" w:rsidRPr="001D315C" w:rsidRDefault="001D315C" w:rsidP="006C2DB6">
            <w:pPr>
              <w:numPr>
                <w:ilvl w:val="0"/>
                <w:numId w:val="27"/>
              </w:numPr>
              <w:tabs>
                <w:tab w:val="clear" w:pos="1247"/>
                <w:tab w:val="clear" w:pos="1814"/>
                <w:tab w:val="left" w:pos="113"/>
                <w:tab w:val="left" w:pos="206"/>
              </w:tabs>
              <w:spacing w:before="40" w:after="40"/>
              <w:ind w:left="113" w:hanging="113"/>
              <w:jc w:val="both"/>
              <w:rPr>
                <w:rFonts w:eastAsia="Calibri"/>
                <w:sz w:val="16"/>
                <w:szCs w:val="16"/>
                <w:lang w:val="en-US" w:eastAsia="zh-CN"/>
              </w:rPr>
            </w:pPr>
            <w:r w:rsidRPr="001D315C">
              <w:rPr>
                <w:rFonts w:hAnsi="SimSun"/>
                <w:sz w:val="16"/>
                <w:szCs w:val="16"/>
                <w:lang w:eastAsia="zh-CN"/>
              </w:rPr>
              <w:t>重点关注全球层面限制条件对许多国家和地方决</w:t>
            </w:r>
            <w:r w:rsidRPr="001D315C">
              <w:rPr>
                <w:rFonts w:hAnsi="SimSun"/>
                <w:spacing w:val="-12"/>
                <w:sz w:val="16"/>
                <w:szCs w:val="16"/>
                <w:lang w:eastAsia="zh-CN"/>
              </w:rPr>
              <w:t>策背景的适用程度</w:t>
            </w:r>
          </w:p>
          <w:p w14:paraId="3D2486BE" w14:textId="77777777" w:rsidR="001D315C" w:rsidRPr="001D315C" w:rsidRDefault="001D315C" w:rsidP="006C2DB6">
            <w:pPr>
              <w:numPr>
                <w:ilvl w:val="0"/>
                <w:numId w:val="27"/>
              </w:numPr>
              <w:tabs>
                <w:tab w:val="clear" w:pos="1247"/>
                <w:tab w:val="clear" w:pos="1814"/>
                <w:tab w:val="left" w:pos="113"/>
                <w:tab w:val="left" w:pos="206"/>
              </w:tabs>
              <w:spacing w:before="40" w:after="40"/>
              <w:ind w:left="113" w:hanging="113"/>
              <w:jc w:val="both"/>
              <w:rPr>
                <w:rFonts w:eastAsia="Calibri"/>
                <w:sz w:val="16"/>
                <w:szCs w:val="16"/>
                <w:lang w:val="en-US" w:eastAsia="zh-CN"/>
              </w:rPr>
            </w:pPr>
            <w:r w:rsidRPr="001D315C">
              <w:rPr>
                <w:rFonts w:hAnsi="SimSun"/>
                <w:sz w:val="16"/>
                <w:szCs w:val="16"/>
                <w:lang w:eastAsia="zh-CN"/>
              </w:rPr>
              <w:t>缺乏共同的设想方案和驱动因素模型导致很难开展覆盖不同目标的分析</w:t>
            </w:r>
          </w:p>
        </w:tc>
        <w:tc>
          <w:tcPr>
            <w:tcW w:w="1384" w:type="dxa"/>
            <w:shd w:val="clear" w:color="auto" w:fill="FFFFFF"/>
          </w:tcPr>
          <w:p w14:paraId="3D5206B5" w14:textId="77777777" w:rsidR="001D315C" w:rsidRPr="001D315C" w:rsidRDefault="001D315C" w:rsidP="006C2DB6">
            <w:pPr>
              <w:spacing w:before="40" w:after="40"/>
              <w:jc w:val="both"/>
              <w:rPr>
                <w:rFonts w:eastAsia="Calibri"/>
                <w:sz w:val="16"/>
                <w:szCs w:val="16"/>
                <w:lang w:val="en-US" w:eastAsia="zh-CN"/>
              </w:rPr>
            </w:pPr>
            <w:r w:rsidRPr="001D315C">
              <w:rPr>
                <w:rFonts w:hAnsi="SimSun" w:hint="eastAsia"/>
                <w:sz w:val="16"/>
                <w:szCs w:val="16"/>
                <w:lang w:eastAsia="zh-CN"/>
              </w:rPr>
              <w:t>对驱动因素的处理不到位，只</w:t>
            </w:r>
            <w:r w:rsidRPr="001D315C">
              <w:rPr>
                <w:rFonts w:hAnsi="SimSun"/>
                <w:sz w:val="16"/>
                <w:szCs w:val="16"/>
                <w:lang w:eastAsia="zh-CN"/>
              </w:rPr>
              <w:t>强调气候变化、较大空间规模以及较长时间范围，将限制涉及生物多样性和生态系统的政策和管理的适用程度</w:t>
            </w:r>
          </w:p>
        </w:tc>
        <w:tc>
          <w:tcPr>
            <w:tcW w:w="1350" w:type="dxa"/>
            <w:shd w:val="clear" w:color="auto" w:fill="FFFFFF"/>
          </w:tcPr>
          <w:p w14:paraId="0ED825DF" w14:textId="77777777" w:rsidR="001D315C" w:rsidRPr="001D315C" w:rsidRDefault="001D315C" w:rsidP="006C2DB6">
            <w:pPr>
              <w:numPr>
                <w:ilvl w:val="0"/>
                <w:numId w:val="27"/>
              </w:numPr>
              <w:tabs>
                <w:tab w:val="clear" w:pos="1247"/>
                <w:tab w:val="clear" w:pos="1814"/>
                <w:tab w:val="left" w:pos="113"/>
                <w:tab w:val="left" w:pos="206"/>
              </w:tabs>
              <w:spacing w:before="40" w:after="40"/>
              <w:ind w:left="113" w:hanging="113"/>
              <w:jc w:val="both"/>
              <w:rPr>
                <w:rFonts w:eastAsia="Calibri"/>
                <w:sz w:val="16"/>
                <w:szCs w:val="16"/>
                <w:lang w:val="en-US" w:eastAsia="zh-CN"/>
              </w:rPr>
            </w:pPr>
            <w:r w:rsidRPr="001D315C">
              <w:rPr>
                <w:rFonts w:hAnsi="SimSun"/>
                <w:sz w:val="16"/>
                <w:szCs w:val="16"/>
                <w:lang w:eastAsia="zh-CN"/>
              </w:rPr>
              <w:t>已探索的设想方</w:t>
            </w:r>
            <w:r w:rsidRPr="001D315C">
              <w:rPr>
                <w:rFonts w:hAnsi="SimSun"/>
                <w:spacing w:val="-16"/>
                <w:sz w:val="16"/>
                <w:szCs w:val="16"/>
                <w:lang w:eastAsia="zh-CN"/>
              </w:rPr>
              <w:t>案和模型非常有限</w:t>
            </w:r>
          </w:p>
          <w:p w14:paraId="1531A6DE" w14:textId="77777777" w:rsidR="001D315C" w:rsidRPr="001D315C" w:rsidRDefault="001D315C" w:rsidP="006C2DB6">
            <w:pPr>
              <w:numPr>
                <w:ilvl w:val="0"/>
                <w:numId w:val="27"/>
              </w:numPr>
              <w:tabs>
                <w:tab w:val="clear" w:pos="1247"/>
                <w:tab w:val="clear" w:pos="1814"/>
                <w:tab w:val="left" w:pos="113"/>
                <w:tab w:val="left" w:pos="206"/>
              </w:tabs>
              <w:spacing w:before="40" w:after="40"/>
              <w:ind w:left="113" w:hanging="113"/>
              <w:jc w:val="both"/>
              <w:rPr>
                <w:rFonts w:eastAsia="Calibri"/>
                <w:sz w:val="16"/>
                <w:szCs w:val="16"/>
                <w:lang w:val="en-US" w:eastAsia="zh-CN"/>
              </w:rPr>
            </w:pPr>
            <w:r w:rsidRPr="001D315C">
              <w:rPr>
                <w:rFonts w:hAnsi="SimSun"/>
                <w:sz w:val="16"/>
                <w:szCs w:val="16"/>
                <w:lang w:eastAsia="zh-CN"/>
              </w:rPr>
              <w:t>决策背景不清晰，授权环境差</w:t>
            </w:r>
          </w:p>
        </w:tc>
        <w:tc>
          <w:tcPr>
            <w:tcW w:w="1530" w:type="dxa"/>
            <w:shd w:val="clear" w:color="auto" w:fill="FFFFFF"/>
          </w:tcPr>
          <w:p w14:paraId="2CDB57BC" w14:textId="77777777" w:rsidR="001D315C" w:rsidRPr="001D315C" w:rsidRDefault="001D315C" w:rsidP="006C2DB6">
            <w:pPr>
              <w:numPr>
                <w:ilvl w:val="0"/>
                <w:numId w:val="27"/>
              </w:numPr>
              <w:tabs>
                <w:tab w:val="clear" w:pos="1247"/>
                <w:tab w:val="clear" w:pos="1814"/>
                <w:tab w:val="left" w:pos="113"/>
                <w:tab w:val="left" w:pos="206"/>
              </w:tabs>
              <w:spacing w:before="40" w:after="40"/>
              <w:ind w:left="113" w:hanging="113"/>
              <w:jc w:val="both"/>
              <w:rPr>
                <w:rFonts w:eastAsia="Calibri"/>
                <w:sz w:val="16"/>
                <w:szCs w:val="16"/>
                <w:lang w:val="en-US" w:eastAsia="zh-CN"/>
              </w:rPr>
            </w:pPr>
            <w:r w:rsidRPr="001D315C">
              <w:rPr>
                <w:rFonts w:hAnsi="SimSun"/>
                <w:sz w:val="16"/>
                <w:szCs w:val="16"/>
                <w:lang w:eastAsia="zh-CN"/>
              </w:rPr>
              <w:t>严重依赖驱动因</w:t>
            </w:r>
            <w:r w:rsidRPr="001D315C">
              <w:rPr>
                <w:rFonts w:hAnsi="SimSun"/>
                <w:spacing w:val="-12"/>
                <w:sz w:val="16"/>
                <w:szCs w:val="16"/>
                <w:lang w:eastAsia="zh-CN"/>
              </w:rPr>
              <w:t>素影响的定性评估</w:t>
            </w:r>
          </w:p>
          <w:p w14:paraId="75C18CE7" w14:textId="77777777" w:rsidR="001D315C" w:rsidRPr="001D315C" w:rsidRDefault="001D315C" w:rsidP="006C2DB6">
            <w:pPr>
              <w:numPr>
                <w:ilvl w:val="0"/>
                <w:numId w:val="27"/>
              </w:numPr>
              <w:tabs>
                <w:tab w:val="clear" w:pos="1247"/>
                <w:tab w:val="clear" w:pos="1814"/>
                <w:tab w:val="left" w:pos="113"/>
                <w:tab w:val="left" w:pos="206"/>
              </w:tabs>
              <w:spacing w:before="40" w:after="40"/>
              <w:ind w:left="113" w:hanging="113"/>
              <w:jc w:val="both"/>
              <w:rPr>
                <w:rFonts w:eastAsia="Calibri"/>
                <w:sz w:val="16"/>
                <w:szCs w:val="16"/>
                <w:lang w:val="en-US" w:eastAsia="zh-CN"/>
              </w:rPr>
            </w:pPr>
            <w:r w:rsidRPr="001D315C">
              <w:rPr>
                <w:rFonts w:hAnsi="SimSun"/>
                <w:sz w:val="16"/>
                <w:szCs w:val="16"/>
                <w:lang w:eastAsia="zh-CN"/>
              </w:rPr>
              <w:t>生物多样性在物种层面体现不充分（仅有鸟类）</w:t>
            </w:r>
          </w:p>
        </w:tc>
        <w:tc>
          <w:tcPr>
            <w:tcW w:w="1453" w:type="dxa"/>
            <w:shd w:val="clear" w:color="auto" w:fill="FFFFFF"/>
          </w:tcPr>
          <w:p w14:paraId="1D47704F" w14:textId="77777777" w:rsidR="001D315C" w:rsidRPr="001D315C" w:rsidRDefault="001D315C" w:rsidP="006C2DB6">
            <w:pPr>
              <w:numPr>
                <w:ilvl w:val="0"/>
                <w:numId w:val="27"/>
              </w:numPr>
              <w:tabs>
                <w:tab w:val="clear" w:pos="1247"/>
                <w:tab w:val="clear" w:pos="1814"/>
                <w:tab w:val="left" w:pos="113"/>
                <w:tab w:val="left" w:pos="206"/>
              </w:tabs>
              <w:spacing w:before="40" w:after="40"/>
              <w:ind w:left="113" w:hanging="113"/>
              <w:jc w:val="both"/>
              <w:rPr>
                <w:rFonts w:eastAsia="Calibri"/>
                <w:sz w:val="16"/>
                <w:szCs w:val="16"/>
                <w:lang w:val="en-US" w:eastAsia="zh-CN"/>
              </w:rPr>
            </w:pPr>
            <w:r w:rsidRPr="001D315C">
              <w:rPr>
                <w:rFonts w:hAnsi="SimSun"/>
                <w:sz w:val="16"/>
                <w:szCs w:val="16"/>
                <w:lang w:eastAsia="zh-CN"/>
              </w:rPr>
              <w:t>高度依赖具体背景，尤其是所使用的经验模型，因此很难概括或推断到更大范围</w:t>
            </w:r>
          </w:p>
          <w:p w14:paraId="58AC39E0" w14:textId="77777777" w:rsidR="001D315C" w:rsidRPr="001D315C" w:rsidRDefault="001D315C" w:rsidP="006C2DB6">
            <w:pPr>
              <w:numPr>
                <w:ilvl w:val="0"/>
                <w:numId w:val="27"/>
              </w:numPr>
              <w:tabs>
                <w:tab w:val="clear" w:pos="1247"/>
                <w:tab w:val="clear" w:pos="1814"/>
                <w:tab w:val="left" w:pos="113"/>
                <w:tab w:val="left" w:pos="206"/>
              </w:tabs>
              <w:spacing w:before="40" w:after="40"/>
              <w:ind w:left="113" w:hanging="113"/>
              <w:jc w:val="both"/>
              <w:rPr>
                <w:rFonts w:eastAsia="Calibri"/>
                <w:sz w:val="16"/>
                <w:szCs w:val="16"/>
                <w:lang w:val="en-US" w:eastAsia="zh-CN"/>
              </w:rPr>
            </w:pPr>
            <w:r w:rsidRPr="001D315C">
              <w:rPr>
                <w:rFonts w:hAnsi="SimSun"/>
                <w:sz w:val="16"/>
                <w:szCs w:val="16"/>
                <w:lang w:eastAsia="zh-CN"/>
              </w:rPr>
              <w:t>湄公河委员会的建议不具备约束力</w:t>
            </w:r>
          </w:p>
        </w:tc>
        <w:tc>
          <w:tcPr>
            <w:tcW w:w="1285" w:type="dxa"/>
            <w:shd w:val="clear" w:color="auto" w:fill="FFFFFF"/>
          </w:tcPr>
          <w:p w14:paraId="62352289" w14:textId="77777777" w:rsidR="001D315C" w:rsidRPr="001D315C" w:rsidRDefault="001D315C" w:rsidP="006C2DB6">
            <w:pPr>
              <w:numPr>
                <w:ilvl w:val="0"/>
                <w:numId w:val="27"/>
              </w:numPr>
              <w:tabs>
                <w:tab w:val="clear" w:pos="1247"/>
                <w:tab w:val="clear" w:pos="1814"/>
                <w:tab w:val="left" w:pos="113"/>
                <w:tab w:val="left" w:pos="206"/>
              </w:tabs>
              <w:spacing w:before="40" w:after="40"/>
              <w:ind w:left="113" w:hanging="113"/>
              <w:jc w:val="both"/>
              <w:rPr>
                <w:rFonts w:eastAsia="Calibri"/>
                <w:sz w:val="16"/>
                <w:szCs w:val="16"/>
              </w:rPr>
            </w:pPr>
            <w:r w:rsidRPr="001D315C">
              <w:rPr>
                <w:rFonts w:hAnsi="SimSun"/>
                <w:spacing w:val="-16"/>
                <w:sz w:val="16"/>
                <w:szCs w:val="16"/>
              </w:rPr>
              <w:t>高度依赖具体背景</w:t>
            </w:r>
          </w:p>
          <w:p w14:paraId="2B7ACBA5" w14:textId="77777777" w:rsidR="001D315C" w:rsidRPr="001D315C" w:rsidRDefault="001D315C" w:rsidP="006C2DB6">
            <w:pPr>
              <w:numPr>
                <w:ilvl w:val="0"/>
                <w:numId w:val="27"/>
              </w:numPr>
              <w:tabs>
                <w:tab w:val="clear" w:pos="1247"/>
                <w:tab w:val="clear" w:pos="1814"/>
                <w:tab w:val="left" w:pos="113"/>
                <w:tab w:val="left" w:pos="206"/>
              </w:tabs>
              <w:spacing w:before="40" w:after="40"/>
              <w:ind w:left="113" w:hanging="113"/>
              <w:jc w:val="both"/>
              <w:rPr>
                <w:rFonts w:eastAsia="Calibri"/>
                <w:sz w:val="16"/>
                <w:szCs w:val="16"/>
                <w:lang w:val="en-US" w:eastAsia="zh-CN"/>
              </w:rPr>
            </w:pPr>
            <w:r w:rsidRPr="001D315C">
              <w:rPr>
                <w:rFonts w:hAnsi="SimSun"/>
                <w:sz w:val="16"/>
                <w:szCs w:val="16"/>
                <w:lang w:eastAsia="zh-CN"/>
              </w:rPr>
              <w:t>未考虑若干关键驱动因素（如气候变化）</w:t>
            </w:r>
          </w:p>
        </w:tc>
      </w:tr>
      <w:tr w:rsidR="001D315C" w:rsidRPr="001D315C" w14:paraId="42E17D96" w14:textId="77777777" w:rsidTr="0087305B">
        <w:trPr>
          <w:trHeight w:val="2072"/>
        </w:trPr>
        <w:tc>
          <w:tcPr>
            <w:tcW w:w="1051" w:type="dxa"/>
            <w:shd w:val="clear" w:color="auto" w:fill="F2F2F2"/>
          </w:tcPr>
          <w:p w14:paraId="49F48AF6" w14:textId="77777777" w:rsidR="001D315C" w:rsidRPr="001D315C" w:rsidRDefault="001D315C" w:rsidP="006C2DB6">
            <w:pPr>
              <w:spacing w:before="40" w:after="40"/>
              <w:jc w:val="both"/>
              <w:rPr>
                <w:rFonts w:eastAsia="Calibri"/>
                <w:b/>
                <w:sz w:val="16"/>
                <w:szCs w:val="16"/>
              </w:rPr>
            </w:pPr>
            <w:r w:rsidRPr="001D315C">
              <w:rPr>
                <w:rFonts w:eastAsia="SimHei" w:hAnsi="SimHei"/>
                <w:b/>
                <w:sz w:val="16"/>
                <w:szCs w:val="16"/>
              </w:rPr>
              <w:t>参考文献</w:t>
            </w:r>
          </w:p>
        </w:tc>
        <w:tc>
          <w:tcPr>
            <w:tcW w:w="1530" w:type="dxa"/>
            <w:shd w:val="clear" w:color="auto" w:fill="FFFFFF"/>
          </w:tcPr>
          <w:p w14:paraId="4583D10A" w14:textId="77777777" w:rsidR="001D315C" w:rsidRPr="001D315C" w:rsidRDefault="001D315C" w:rsidP="006C2DB6">
            <w:pPr>
              <w:spacing w:before="40" w:after="40"/>
              <w:jc w:val="both"/>
              <w:rPr>
                <w:rFonts w:eastAsia="Calibri"/>
                <w:sz w:val="16"/>
                <w:szCs w:val="16"/>
              </w:rPr>
            </w:pPr>
            <w:r w:rsidRPr="001D315C">
              <w:rPr>
                <w:rFonts w:hAnsi="SimSun"/>
                <w:sz w:val="16"/>
                <w:szCs w:val="16"/>
              </w:rPr>
              <w:t>《生物多样性公约》秘书处（</w:t>
            </w:r>
            <w:r w:rsidRPr="001D315C">
              <w:rPr>
                <w:sz w:val="16"/>
                <w:szCs w:val="16"/>
              </w:rPr>
              <w:t>2014</w:t>
            </w:r>
            <w:r w:rsidRPr="001D315C">
              <w:rPr>
                <w:rFonts w:hAnsi="SimSun"/>
                <w:sz w:val="16"/>
                <w:szCs w:val="16"/>
              </w:rPr>
              <w:t>年）；</w:t>
            </w:r>
            <w:r w:rsidRPr="001D315C">
              <w:rPr>
                <w:sz w:val="16"/>
                <w:szCs w:val="16"/>
              </w:rPr>
              <w:t>Kok</w:t>
            </w:r>
            <w:r w:rsidRPr="001D315C">
              <w:rPr>
                <w:rFonts w:hAnsi="SimSun"/>
                <w:sz w:val="16"/>
                <w:szCs w:val="16"/>
              </w:rPr>
              <w:t>等人（</w:t>
            </w:r>
            <w:r w:rsidRPr="001D315C">
              <w:rPr>
                <w:sz w:val="16"/>
                <w:szCs w:val="16"/>
              </w:rPr>
              <w:t>2014</w:t>
            </w:r>
            <w:r w:rsidRPr="001D315C">
              <w:rPr>
                <w:rFonts w:hAnsi="SimSun"/>
                <w:sz w:val="16"/>
                <w:szCs w:val="16"/>
              </w:rPr>
              <w:t>年）；</w:t>
            </w:r>
            <w:r w:rsidRPr="001D315C">
              <w:rPr>
                <w:sz w:val="16"/>
                <w:szCs w:val="16"/>
              </w:rPr>
              <w:t>Leadley</w:t>
            </w:r>
            <w:r w:rsidRPr="001D315C">
              <w:rPr>
                <w:rFonts w:hAnsi="SimSun"/>
                <w:sz w:val="16"/>
                <w:szCs w:val="16"/>
              </w:rPr>
              <w:t>等人（</w:t>
            </w:r>
            <w:r w:rsidRPr="001D315C">
              <w:rPr>
                <w:sz w:val="16"/>
                <w:szCs w:val="16"/>
              </w:rPr>
              <w:t>2014</w:t>
            </w:r>
            <w:r w:rsidRPr="001D315C">
              <w:rPr>
                <w:rFonts w:hAnsi="SimSun"/>
                <w:sz w:val="16"/>
                <w:szCs w:val="16"/>
              </w:rPr>
              <w:t>年）；</w:t>
            </w:r>
            <w:r w:rsidRPr="001D315C">
              <w:rPr>
                <w:sz w:val="16"/>
                <w:szCs w:val="16"/>
              </w:rPr>
              <w:t>Tittensor</w:t>
            </w:r>
            <w:r w:rsidRPr="001D315C">
              <w:rPr>
                <w:rFonts w:hAnsi="SimSun"/>
                <w:sz w:val="16"/>
                <w:szCs w:val="16"/>
              </w:rPr>
              <w:t>等人（</w:t>
            </w:r>
            <w:r w:rsidRPr="001D315C">
              <w:rPr>
                <w:sz w:val="16"/>
                <w:szCs w:val="16"/>
              </w:rPr>
              <w:t>2014</w:t>
            </w:r>
            <w:r w:rsidRPr="001D315C">
              <w:rPr>
                <w:rFonts w:hAnsi="SimSun"/>
                <w:sz w:val="16"/>
                <w:szCs w:val="16"/>
              </w:rPr>
              <w:t>年）</w:t>
            </w:r>
          </w:p>
        </w:tc>
        <w:tc>
          <w:tcPr>
            <w:tcW w:w="1384" w:type="dxa"/>
            <w:shd w:val="clear" w:color="auto" w:fill="FFFFFF"/>
          </w:tcPr>
          <w:p w14:paraId="6CF74605" w14:textId="77777777" w:rsidR="001D315C" w:rsidRPr="001D315C" w:rsidRDefault="001D315C" w:rsidP="006C2DB6">
            <w:pPr>
              <w:spacing w:before="40" w:after="40"/>
              <w:jc w:val="both"/>
              <w:rPr>
                <w:rFonts w:eastAsia="Calibri"/>
                <w:sz w:val="16"/>
                <w:szCs w:val="16"/>
                <w:lang w:val="en-US" w:eastAsia="zh-CN"/>
              </w:rPr>
            </w:pPr>
            <w:r w:rsidRPr="001D315C">
              <w:rPr>
                <w:rFonts w:hAnsi="SimSun"/>
                <w:sz w:val="16"/>
                <w:szCs w:val="16"/>
                <w:lang w:eastAsia="zh-CN"/>
              </w:rPr>
              <w:t>政府间气候变化专门委员会第</w:t>
            </w:r>
            <w:r w:rsidRPr="001D315C">
              <w:rPr>
                <w:rFonts w:hint="eastAsia"/>
                <w:sz w:val="16"/>
                <w:szCs w:val="16"/>
                <w:lang w:eastAsia="zh-CN"/>
              </w:rPr>
              <w:t>二</w:t>
            </w:r>
            <w:r w:rsidRPr="001D315C">
              <w:rPr>
                <w:rFonts w:hAnsi="SimSun"/>
                <w:sz w:val="16"/>
                <w:szCs w:val="16"/>
                <w:lang w:eastAsia="zh-CN"/>
              </w:rPr>
              <w:t>工作组（</w:t>
            </w:r>
            <w:r w:rsidRPr="001D315C">
              <w:rPr>
                <w:sz w:val="16"/>
                <w:szCs w:val="16"/>
                <w:lang w:eastAsia="zh-CN"/>
              </w:rPr>
              <w:t>2014</w:t>
            </w:r>
            <w:r w:rsidRPr="001D315C">
              <w:rPr>
                <w:rFonts w:hAnsi="SimSun"/>
                <w:sz w:val="16"/>
                <w:szCs w:val="16"/>
                <w:lang w:eastAsia="zh-CN"/>
              </w:rPr>
              <w:t>年）和第</w:t>
            </w:r>
            <w:r w:rsidRPr="001D315C">
              <w:rPr>
                <w:rFonts w:hint="eastAsia"/>
                <w:sz w:val="16"/>
                <w:szCs w:val="16"/>
                <w:lang w:eastAsia="zh-CN"/>
              </w:rPr>
              <w:t>三</w:t>
            </w:r>
            <w:r w:rsidRPr="001D315C">
              <w:rPr>
                <w:rFonts w:hAnsi="SimSun"/>
                <w:sz w:val="16"/>
                <w:szCs w:val="16"/>
                <w:lang w:eastAsia="zh-CN"/>
              </w:rPr>
              <w:t>工作组（</w:t>
            </w:r>
            <w:r w:rsidRPr="001D315C">
              <w:rPr>
                <w:sz w:val="16"/>
                <w:szCs w:val="16"/>
                <w:lang w:eastAsia="zh-CN"/>
              </w:rPr>
              <w:t>2014</w:t>
            </w:r>
            <w:r w:rsidRPr="001D315C">
              <w:rPr>
                <w:rFonts w:hAnsi="SimSun"/>
                <w:spacing w:val="-16"/>
                <w:sz w:val="16"/>
                <w:szCs w:val="16"/>
                <w:lang w:eastAsia="zh-CN"/>
              </w:rPr>
              <w:t>年）第五次评估报告</w:t>
            </w:r>
          </w:p>
        </w:tc>
        <w:tc>
          <w:tcPr>
            <w:tcW w:w="1350" w:type="dxa"/>
            <w:shd w:val="clear" w:color="auto" w:fill="FFFFFF"/>
          </w:tcPr>
          <w:p w14:paraId="65462267" w14:textId="77777777" w:rsidR="001D315C" w:rsidRPr="001D315C" w:rsidRDefault="001D315C" w:rsidP="006C2DB6">
            <w:pPr>
              <w:spacing w:before="40" w:after="40"/>
              <w:jc w:val="both"/>
              <w:rPr>
                <w:rFonts w:eastAsia="Calibri"/>
                <w:sz w:val="16"/>
                <w:szCs w:val="16"/>
                <w:lang w:eastAsia="zh-CN"/>
              </w:rPr>
            </w:pPr>
            <w:r w:rsidRPr="001D315C">
              <w:rPr>
                <w:rFonts w:hAnsi="SimSun"/>
                <w:sz w:val="16"/>
                <w:szCs w:val="16"/>
                <w:lang w:eastAsia="zh-CN"/>
              </w:rPr>
              <w:t>千年生态系统评估（</w:t>
            </w:r>
            <w:r w:rsidRPr="001D315C">
              <w:rPr>
                <w:sz w:val="16"/>
                <w:szCs w:val="16"/>
                <w:lang w:eastAsia="zh-CN"/>
              </w:rPr>
              <w:t>2005</w:t>
            </w:r>
            <w:r w:rsidRPr="001D315C">
              <w:rPr>
                <w:rFonts w:hAnsi="SimSun"/>
                <w:sz w:val="16"/>
                <w:szCs w:val="16"/>
                <w:lang w:eastAsia="zh-CN"/>
              </w:rPr>
              <w:t>年）</w:t>
            </w:r>
          </w:p>
        </w:tc>
        <w:tc>
          <w:tcPr>
            <w:tcW w:w="1530" w:type="dxa"/>
            <w:shd w:val="clear" w:color="auto" w:fill="FFFFFF"/>
          </w:tcPr>
          <w:p w14:paraId="4EA2BB88" w14:textId="77777777" w:rsidR="001D315C" w:rsidRPr="001D315C" w:rsidRDefault="001D315C" w:rsidP="006C2DB6">
            <w:pPr>
              <w:spacing w:before="40" w:after="40"/>
              <w:jc w:val="both"/>
              <w:rPr>
                <w:rFonts w:eastAsia="Calibri"/>
                <w:sz w:val="16"/>
                <w:szCs w:val="16"/>
                <w:lang w:val="nl-NL"/>
              </w:rPr>
            </w:pPr>
            <w:r w:rsidRPr="001D315C">
              <w:rPr>
                <w:rFonts w:hAnsi="SimSun"/>
                <w:sz w:val="16"/>
                <w:szCs w:val="16"/>
              </w:rPr>
              <w:t>联合王国国家生态系统评估（</w:t>
            </w:r>
            <w:r w:rsidRPr="001D315C">
              <w:rPr>
                <w:sz w:val="16"/>
                <w:szCs w:val="16"/>
              </w:rPr>
              <w:t>2011</w:t>
            </w:r>
            <w:r w:rsidRPr="001D315C">
              <w:rPr>
                <w:rFonts w:hAnsi="SimSun"/>
                <w:sz w:val="16"/>
                <w:szCs w:val="16"/>
              </w:rPr>
              <w:t>年）；</w:t>
            </w:r>
            <w:r w:rsidRPr="001D315C">
              <w:rPr>
                <w:sz w:val="16"/>
                <w:szCs w:val="16"/>
              </w:rPr>
              <w:t>Watson (2012), Bateman</w:t>
            </w:r>
            <w:r w:rsidRPr="001D315C">
              <w:rPr>
                <w:rFonts w:hAnsi="SimSun"/>
                <w:sz w:val="16"/>
                <w:szCs w:val="16"/>
              </w:rPr>
              <w:t>等人（</w:t>
            </w:r>
            <w:r w:rsidRPr="001D315C">
              <w:rPr>
                <w:sz w:val="16"/>
                <w:szCs w:val="16"/>
              </w:rPr>
              <w:t>2013</w:t>
            </w:r>
            <w:r w:rsidRPr="001D315C">
              <w:rPr>
                <w:rFonts w:hAnsi="SimSun"/>
                <w:sz w:val="16"/>
                <w:szCs w:val="16"/>
              </w:rPr>
              <w:t>年）</w:t>
            </w:r>
          </w:p>
        </w:tc>
        <w:tc>
          <w:tcPr>
            <w:tcW w:w="1453" w:type="dxa"/>
            <w:shd w:val="clear" w:color="auto" w:fill="FFFFFF"/>
          </w:tcPr>
          <w:p w14:paraId="540142BF" w14:textId="77777777" w:rsidR="001D315C" w:rsidRPr="001D315C" w:rsidRDefault="001D315C" w:rsidP="006C2DB6">
            <w:pPr>
              <w:spacing w:before="40" w:after="40"/>
              <w:jc w:val="both"/>
              <w:rPr>
                <w:sz w:val="16"/>
                <w:szCs w:val="16"/>
                <w:lang w:val="en-US"/>
              </w:rPr>
            </w:pPr>
            <w:r w:rsidRPr="001D315C">
              <w:rPr>
                <w:rFonts w:hAnsi="SimSun"/>
                <w:spacing w:val="-6"/>
                <w:sz w:val="16"/>
                <w:szCs w:val="16"/>
              </w:rPr>
              <w:t>环境管理国际中心（</w:t>
            </w:r>
            <w:r w:rsidRPr="001D315C">
              <w:rPr>
                <w:spacing w:val="-6"/>
                <w:sz w:val="16"/>
                <w:szCs w:val="16"/>
              </w:rPr>
              <w:t>2010</w:t>
            </w:r>
            <w:r w:rsidRPr="001D315C">
              <w:rPr>
                <w:rFonts w:hAnsi="SimSun"/>
                <w:spacing w:val="-6"/>
                <w:sz w:val="16"/>
                <w:szCs w:val="16"/>
              </w:rPr>
              <w:t>年）；评估第</w:t>
            </w:r>
            <w:r w:rsidRPr="001D315C">
              <w:rPr>
                <w:spacing w:val="-6"/>
                <w:sz w:val="16"/>
                <w:szCs w:val="16"/>
              </w:rPr>
              <w:t>2</w:t>
            </w:r>
            <w:r w:rsidRPr="001D315C">
              <w:rPr>
                <w:rFonts w:hAnsi="SimSun"/>
                <w:spacing w:val="-6"/>
                <w:sz w:val="16"/>
                <w:szCs w:val="16"/>
              </w:rPr>
              <w:t>章；</w:t>
            </w:r>
            <w:r w:rsidRPr="001D315C">
              <w:rPr>
                <w:rFonts w:eastAsia="Calibri"/>
                <w:sz w:val="16"/>
                <w:szCs w:val="16"/>
                <w:lang w:val="en-US"/>
              </w:rPr>
              <w:t>ngm.nationalgeographic.com/2015/05/mekong-dams/nijhuis-text</w:t>
            </w:r>
          </w:p>
        </w:tc>
        <w:tc>
          <w:tcPr>
            <w:tcW w:w="1285" w:type="dxa"/>
            <w:shd w:val="clear" w:color="auto" w:fill="FFFFFF"/>
          </w:tcPr>
          <w:p w14:paraId="4F6A7A45" w14:textId="77777777" w:rsidR="001D315C" w:rsidRPr="00661C19" w:rsidRDefault="001D315C" w:rsidP="006C2DB6">
            <w:pPr>
              <w:spacing w:before="40" w:after="40"/>
              <w:jc w:val="both"/>
              <w:rPr>
                <w:rFonts w:eastAsia="Calibri"/>
                <w:sz w:val="16"/>
                <w:szCs w:val="16"/>
                <w:lang w:val="en-US"/>
              </w:rPr>
            </w:pPr>
            <w:r w:rsidRPr="001D315C">
              <w:rPr>
                <w:sz w:val="16"/>
                <w:szCs w:val="16"/>
                <w:lang w:val="en-US"/>
              </w:rPr>
              <w:t>Plaganyi</w:t>
            </w:r>
            <w:r w:rsidRPr="001D315C">
              <w:rPr>
                <w:rFonts w:hAnsi="SimSun"/>
                <w:sz w:val="16"/>
                <w:szCs w:val="16"/>
              </w:rPr>
              <w:t>等人</w:t>
            </w:r>
            <w:r w:rsidRPr="001D315C">
              <w:rPr>
                <w:rFonts w:hAnsi="SimSun"/>
                <w:sz w:val="16"/>
                <w:szCs w:val="16"/>
                <w:lang w:val="en-US"/>
              </w:rPr>
              <w:t>（</w:t>
            </w:r>
            <w:r w:rsidRPr="001D315C">
              <w:rPr>
                <w:sz w:val="16"/>
                <w:szCs w:val="16"/>
                <w:lang w:val="en-US"/>
              </w:rPr>
              <w:t>2007</w:t>
            </w:r>
            <w:r w:rsidRPr="001D315C">
              <w:rPr>
                <w:rFonts w:hAnsi="SimSun"/>
                <w:sz w:val="16"/>
                <w:szCs w:val="16"/>
              </w:rPr>
              <w:t>年</w:t>
            </w:r>
            <w:r w:rsidRPr="001D315C">
              <w:rPr>
                <w:rFonts w:hAnsi="SimSun"/>
                <w:sz w:val="16"/>
                <w:szCs w:val="16"/>
                <w:lang w:val="en-US"/>
              </w:rPr>
              <w:t>）；</w:t>
            </w:r>
            <w:r w:rsidRPr="001D315C">
              <w:rPr>
                <w:sz w:val="16"/>
                <w:szCs w:val="16"/>
                <w:lang w:val="en-US"/>
              </w:rPr>
              <w:t>Rademeyer</w:t>
            </w:r>
            <w:r w:rsidRPr="001D315C">
              <w:rPr>
                <w:rFonts w:hint="eastAsia"/>
                <w:sz w:val="16"/>
                <w:szCs w:val="16"/>
                <w:lang w:val="en-US"/>
              </w:rPr>
              <w:t>（</w:t>
            </w:r>
            <w:r w:rsidRPr="001D315C">
              <w:rPr>
                <w:sz w:val="16"/>
                <w:szCs w:val="16"/>
                <w:lang w:val="en-US"/>
              </w:rPr>
              <w:t>2014</w:t>
            </w:r>
            <w:r w:rsidRPr="001D315C">
              <w:rPr>
                <w:rFonts w:hAnsi="SimSun"/>
                <w:sz w:val="16"/>
                <w:szCs w:val="16"/>
              </w:rPr>
              <w:t>年</w:t>
            </w:r>
            <w:r w:rsidRPr="001D315C">
              <w:rPr>
                <w:rFonts w:hint="eastAsia"/>
                <w:sz w:val="16"/>
                <w:szCs w:val="16"/>
                <w:lang w:val="en-US"/>
              </w:rPr>
              <w:t>）</w:t>
            </w:r>
            <w:r w:rsidRPr="001D315C">
              <w:rPr>
                <w:rFonts w:hAnsi="SimSun"/>
                <w:sz w:val="16"/>
                <w:szCs w:val="16"/>
                <w:lang w:val="en-US"/>
              </w:rPr>
              <w:t>；</w:t>
            </w:r>
            <w:r w:rsidRPr="001D315C">
              <w:rPr>
                <w:rFonts w:hAnsi="SimSun"/>
                <w:sz w:val="16"/>
                <w:szCs w:val="16"/>
              </w:rPr>
              <w:t>第</w:t>
            </w:r>
            <w:r w:rsidRPr="001D315C">
              <w:rPr>
                <w:sz w:val="16"/>
                <w:szCs w:val="16"/>
                <w:lang w:val="en-US"/>
              </w:rPr>
              <w:t>2</w:t>
            </w:r>
            <w:r w:rsidRPr="001D315C">
              <w:rPr>
                <w:rFonts w:hAnsi="SimSun"/>
                <w:sz w:val="16"/>
                <w:szCs w:val="16"/>
              </w:rPr>
              <w:t>章</w:t>
            </w:r>
          </w:p>
        </w:tc>
      </w:tr>
      <w:tr w:rsidR="001D315C" w:rsidRPr="001D315C" w14:paraId="23D6F40E" w14:textId="77777777" w:rsidTr="0087305B">
        <w:trPr>
          <w:trHeight w:val="1325"/>
        </w:trPr>
        <w:tc>
          <w:tcPr>
            <w:tcW w:w="1051" w:type="dxa"/>
            <w:shd w:val="clear" w:color="auto" w:fill="F2F2F2"/>
          </w:tcPr>
          <w:p w14:paraId="5F9BB922" w14:textId="77777777" w:rsidR="001D315C" w:rsidRPr="001D315C" w:rsidRDefault="001D315C" w:rsidP="006C2DB6">
            <w:pPr>
              <w:spacing w:before="40" w:after="40"/>
              <w:jc w:val="both"/>
              <w:rPr>
                <w:rFonts w:eastAsia="Calibri"/>
                <w:b/>
                <w:sz w:val="16"/>
                <w:szCs w:val="16"/>
              </w:rPr>
            </w:pPr>
            <w:r w:rsidRPr="001D315C">
              <w:rPr>
                <w:rFonts w:eastAsia="SimHei" w:hAnsi="SimHei"/>
                <w:b/>
                <w:sz w:val="16"/>
                <w:szCs w:val="16"/>
              </w:rPr>
              <w:t>说明</w:t>
            </w:r>
          </w:p>
        </w:tc>
        <w:tc>
          <w:tcPr>
            <w:tcW w:w="1530" w:type="dxa"/>
            <w:shd w:val="clear" w:color="auto" w:fill="FFFFFF"/>
          </w:tcPr>
          <w:p w14:paraId="741A3ECA" w14:textId="77777777" w:rsidR="001D315C" w:rsidRPr="001D315C" w:rsidRDefault="001D315C" w:rsidP="006C2DB6">
            <w:pPr>
              <w:spacing w:before="40" w:after="40"/>
              <w:jc w:val="both"/>
              <w:rPr>
                <w:rFonts w:eastAsia="Calibri"/>
                <w:i/>
                <w:sz w:val="16"/>
                <w:szCs w:val="16"/>
                <w:lang w:val="en-US" w:eastAsia="zh-CN"/>
              </w:rPr>
            </w:pPr>
            <w:r w:rsidRPr="001D315C">
              <w:rPr>
                <w:rFonts w:eastAsia="Calibri"/>
                <w:sz w:val="16"/>
                <w:szCs w:val="16"/>
                <w:lang w:val="en-US" w:eastAsia="zh-CN"/>
              </w:rPr>
              <w:t>*</w:t>
            </w:r>
            <w:r w:rsidRPr="001D315C">
              <w:rPr>
                <w:rFonts w:hint="eastAsia"/>
                <w:sz w:val="16"/>
                <w:szCs w:val="16"/>
                <w:lang w:val="en-US" w:eastAsia="zh-CN"/>
              </w:rPr>
              <w:t xml:space="preserve"> </w:t>
            </w:r>
            <w:r w:rsidRPr="001D315C">
              <w:rPr>
                <w:rFonts w:eastAsia="楷体" w:hAnsi="楷体"/>
                <w:sz w:val="16"/>
                <w:szCs w:val="16"/>
                <w:lang w:eastAsia="zh-CN"/>
              </w:rPr>
              <w:t>为第四版《全球生物多样性展望》制定的方法</w:t>
            </w:r>
          </w:p>
        </w:tc>
        <w:tc>
          <w:tcPr>
            <w:tcW w:w="1384" w:type="dxa"/>
            <w:shd w:val="clear" w:color="auto" w:fill="FFFFFF"/>
          </w:tcPr>
          <w:p w14:paraId="2DE7CBBD" w14:textId="77777777" w:rsidR="001D315C" w:rsidRPr="001D315C" w:rsidRDefault="001D315C" w:rsidP="006C2DB6">
            <w:pPr>
              <w:spacing w:before="40" w:after="40"/>
              <w:jc w:val="both"/>
              <w:rPr>
                <w:rFonts w:eastAsia="Calibri"/>
                <w:sz w:val="16"/>
                <w:szCs w:val="16"/>
                <w:lang w:val="en-US" w:eastAsia="zh-CN"/>
              </w:rPr>
            </w:pPr>
            <w:r w:rsidRPr="001D315C">
              <w:rPr>
                <w:rFonts w:eastAsia="Calibri"/>
                <w:sz w:val="16"/>
                <w:szCs w:val="16"/>
                <w:lang w:val="en-US" w:eastAsia="zh-CN"/>
              </w:rPr>
              <w:t>*</w:t>
            </w:r>
            <w:r w:rsidRPr="001D315C">
              <w:rPr>
                <w:rFonts w:hint="eastAsia"/>
                <w:sz w:val="16"/>
                <w:szCs w:val="16"/>
                <w:lang w:val="en-US" w:eastAsia="zh-CN"/>
              </w:rPr>
              <w:t xml:space="preserve"> </w:t>
            </w:r>
            <w:r w:rsidRPr="001D315C">
              <w:rPr>
                <w:rFonts w:eastAsia="楷体" w:hAnsi="楷体"/>
                <w:sz w:val="16"/>
                <w:szCs w:val="16"/>
                <w:lang w:eastAsia="zh-CN"/>
              </w:rPr>
              <w:t>为支持政府间气候变化专门委员会评估进程制定</w:t>
            </w:r>
          </w:p>
        </w:tc>
        <w:tc>
          <w:tcPr>
            <w:tcW w:w="1350" w:type="dxa"/>
            <w:shd w:val="clear" w:color="auto" w:fill="FFFFFF"/>
          </w:tcPr>
          <w:p w14:paraId="307FCAFB" w14:textId="77777777" w:rsidR="001D315C" w:rsidRPr="001D315C" w:rsidRDefault="001D315C" w:rsidP="006C2DB6">
            <w:pPr>
              <w:spacing w:before="40" w:after="40"/>
              <w:jc w:val="both"/>
              <w:rPr>
                <w:rFonts w:eastAsia="Calibri"/>
                <w:i/>
                <w:sz w:val="16"/>
                <w:szCs w:val="16"/>
                <w:lang w:val="en-US" w:eastAsia="zh-CN"/>
              </w:rPr>
            </w:pPr>
            <w:r w:rsidRPr="001D315C">
              <w:rPr>
                <w:rFonts w:eastAsia="Calibri"/>
                <w:sz w:val="16"/>
                <w:szCs w:val="16"/>
                <w:lang w:val="en-US" w:eastAsia="zh-CN"/>
              </w:rPr>
              <w:t>*</w:t>
            </w:r>
            <w:r w:rsidRPr="001D315C">
              <w:rPr>
                <w:rFonts w:hint="eastAsia"/>
                <w:sz w:val="16"/>
                <w:szCs w:val="16"/>
                <w:lang w:val="en-US" w:eastAsia="zh-CN"/>
              </w:rPr>
              <w:t xml:space="preserve"> </w:t>
            </w:r>
            <w:r w:rsidRPr="001D315C">
              <w:rPr>
                <w:rFonts w:eastAsia="楷体" w:hAnsi="楷体"/>
                <w:sz w:val="16"/>
                <w:szCs w:val="16"/>
                <w:lang w:eastAsia="zh-CN"/>
              </w:rPr>
              <w:t>为千年生态系统评估制定</w:t>
            </w:r>
          </w:p>
        </w:tc>
        <w:tc>
          <w:tcPr>
            <w:tcW w:w="1530" w:type="dxa"/>
            <w:shd w:val="clear" w:color="auto" w:fill="FFFFFF"/>
          </w:tcPr>
          <w:p w14:paraId="319AD74D" w14:textId="77777777" w:rsidR="001D315C" w:rsidRPr="001D315C" w:rsidRDefault="001D315C" w:rsidP="006C2DB6">
            <w:pPr>
              <w:spacing w:before="40" w:after="40"/>
              <w:jc w:val="both"/>
              <w:rPr>
                <w:rFonts w:eastAsia="Calibri"/>
                <w:i/>
                <w:sz w:val="16"/>
                <w:szCs w:val="16"/>
                <w:lang w:val="en-US" w:eastAsia="zh-CN"/>
              </w:rPr>
            </w:pPr>
            <w:r w:rsidRPr="001D315C">
              <w:rPr>
                <w:rFonts w:eastAsia="Calibri"/>
                <w:sz w:val="16"/>
                <w:szCs w:val="16"/>
                <w:lang w:val="en-US" w:eastAsia="zh-CN"/>
              </w:rPr>
              <w:t>*</w:t>
            </w:r>
            <w:r w:rsidRPr="001D315C">
              <w:rPr>
                <w:rFonts w:hint="eastAsia"/>
                <w:sz w:val="16"/>
                <w:szCs w:val="16"/>
                <w:lang w:val="en-US" w:eastAsia="zh-CN"/>
              </w:rPr>
              <w:t xml:space="preserve"> </w:t>
            </w:r>
            <w:r w:rsidRPr="001D315C">
              <w:rPr>
                <w:rFonts w:eastAsia="楷体" w:hAnsi="楷体"/>
                <w:sz w:val="16"/>
                <w:szCs w:val="16"/>
                <w:lang w:eastAsia="zh-CN"/>
              </w:rPr>
              <w:t>为联合王国国家生态系统评估制定</w:t>
            </w:r>
          </w:p>
        </w:tc>
        <w:tc>
          <w:tcPr>
            <w:tcW w:w="1453" w:type="dxa"/>
            <w:shd w:val="clear" w:color="auto" w:fill="FFFFFF"/>
          </w:tcPr>
          <w:p w14:paraId="1C426FD4" w14:textId="77777777" w:rsidR="001D315C" w:rsidRPr="001D315C" w:rsidRDefault="001D315C" w:rsidP="006C2DB6">
            <w:pPr>
              <w:spacing w:before="40" w:after="40"/>
              <w:jc w:val="both"/>
              <w:rPr>
                <w:rFonts w:eastAsia="Calibri"/>
                <w:sz w:val="16"/>
                <w:szCs w:val="16"/>
                <w:lang w:val="en-US" w:eastAsia="zh-CN"/>
              </w:rPr>
            </w:pPr>
          </w:p>
        </w:tc>
        <w:tc>
          <w:tcPr>
            <w:tcW w:w="1285" w:type="dxa"/>
            <w:shd w:val="clear" w:color="auto" w:fill="FFFFFF"/>
          </w:tcPr>
          <w:p w14:paraId="3BC8DD1A" w14:textId="77777777" w:rsidR="001D315C" w:rsidRPr="001D315C" w:rsidRDefault="001D315C" w:rsidP="006C2DB6">
            <w:pPr>
              <w:spacing w:before="40" w:after="40"/>
              <w:jc w:val="both"/>
              <w:rPr>
                <w:rFonts w:eastAsia="Calibri"/>
                <w:sz w:val="16"/>
                <w:szCs w:val="16"/>
                <w:lang w:val="en-US" w:eastAsia="zh-CN"/>
              </w:rPr>
            </w:pPr>
          </w:p>
        </w:tc>
      </w:tr>
    </w:tbl>
    <w:p w14:paraId="25CF1C3F" w14:textId="77777777" w:rsidR="006C2DB6" w:rsidRDefault="006C2DB6" w:rsidP="00A53A05">
      <w:pPr>
        <w:pStyle w:val="Normal-pool"/>
        <w:keepNext/>
        <w:keepLines/>
        <w:spacing w:before="240" w:after="120"/>
        <w:ind w:left="1253"/>
        <w:jc w:val="both"/>
        <w:rPr>
          <w:rFonts w:eastAsia="SimHei" w:hAnsi="SimHei"/>
          <w:b/>
          <w:sz w:val="24"/>
          <w:szCs w:val="24"/>
          <w:lang w:eastAsia="zh-CN"/>
        </w:rPr>
      </w:pPr>
    </w:p>
    <w:p w14:paraId="71EC3D17" w14:textId="4902D204" w:rsidR="00F00269" w:rsidRPr="00AB538F" w:rsidRDefault="00173E76" w:rsidP="00A53A05">
      <w:pPr>
        <w:pStyle w:val="Normal-pool"/>
        <w:keepNext/>
        <w:keepLines/>
        <w:spacing w:before="240" w:after="120"/>
        <w:ind w:left="1253"/>
        <w:jc w:val="both"/>
        <w:rPr>
          <w:b/>
          <w:lang w:eastAsia="zh-CN"/>
        </w:rPr>
      </w:pPr>
      <w:r w:rsidRPr="009158FA">
        <w:rPr>
          <w:rFonts w:eastAsia="SimHei" w:hAnsi="SimHei"/>
          <w:b/>
          <w:sz w:val="24"/>
          <w:szCs w:val="24"/>
          <w:lang w:eastAsia="zh-CN"/>
        </w:rPr>
        <w:lastRenderedPageBreak/>
        <w:t>高级别信息</w:t>
      </w:r>
      <w:r w:rsidRPr="009158FA">
        <w:rPr>
          <w:rFonts w:eastAsia="SimHei"/>
          <w:b/>
          <w:sz w:val="24"/>
          <w:szCs w:val="24"/>
          <w:lang w:eastAsia="zh-CN"/>
        </w:rPr>
        <w:t>2</w:t>
      </w:r>
      <w:r w:rsidRPr="009158FA">
        <w:rPr>
          <w:rFonts w:eastAsia="SimHei" w:hAnsi="SimHei"/>
          <w:b/>
          <w:sz w:val="24"/>
          <w:szCs w:val="24"/>
          <w:lang w:eastAsia="zh-CN"/>
        </w:rPr>
        <w:t>：可获得许多相关方法和工具，但应将其与任何特定评估或决策支持活动的需求仔细匹配，谨慎应用</w:t>
      </w:r>
      <w:r>
        <w:rPr>
          <w:rFonts w:eastAsia="SimHei" w:hAnsi="SimHei" w:hint="eastAsia"/>
          <w:b/>
          <w:sz w:val="24"/>
          <w:szCs w:val="24"/>
          <w:lang w:eastAsia="zh-CN"/>
        </w:rPr>
        <w:t>，</w:t>
      </w:r>
      <w:r w:rsidRPr="00A606A6">
        <w:rPr>
          <w:rFonts w:eastAsia="SimHei" w:hAnsi="SimHei" w:hint="eastAsia"/>
          <w:b/>
          <w:sz w:val="24"/>
          <w:szCs w:val="24"/>
          <w:lang w:eastAsia="zh-CN"/>
        </w:rPr>
        <w:t>并考虑到与模型预测有关的不确定性和不可预期性</w:t>
      </w:r>
      <w:r>
        <w:rPr>
          <w:rFonts w:eastAsia="SimHei" w:hAnsi="SimHei" w:hint="eastAsia"/>
          <w:b/>
          <w:sz w:val="24"/>
          <w:szCs w:val="24"/>
          <w:lang w:eastAsia="zh-CN"/>
        </w:rPr>
        <w:t>。</w:t>
      </w:r>
    </w:p>
    <w:p w14:paraId="1DDCBAFC" w14:textId="3F2654F6" w:rsidR="00F00269" w:rsidRPr="006F4969" w:rsidRDefault="00173E76" w:rsidP="00A53A05">
      <w:pPr>
        <w:pStyle w:val="Normal-pool"/>
        <w:keepNext/>
        <w:keepLines/>
        <w:spacing w:after="120"/>
        <w:ind w:left="1253"/>
        <w:jc w:val="both"/>
        <w:rPr>
          <w:i/>
          <w:lang w:eastAsia="zh-CN"/>
        </w:rPr>
      </w:pPr>
      <w:r w:rsidRPr="009158FA">
        <w:rPr>
          <w:rFonts w:eastAsia="SimHei" w:hAnsi="SimHei"/>
          <w:b/>
          <w:sz w:val="24"/>
          <w:szCs w:val="24"/>
          <w:lang w:eastAsia="zh-CN"/>
        </w:rPr>
        <w:t>主要结论</w:t>
      </w:r>
      <w:r w:rsidRPr="009158FA">
        <w:rPr>
          <w:rFonts w:eastAsia="SimHei"/>
          <w:b/>
          <w:sz w:val="24"/>
          <w:szCs w:val="24"/>
          <w:lang w:eastAsia="zh-CN"/>
        </w:rPr>
        <w:t>2.1</w:t>
      </w:r>
      <w:r w:rsidRPr="009158FA">
        <w:rPr>
          <w:rFonts w:eastAsia="SimHei" w:hAnsi="SimHei"/>
          <w:b/>
          <w:sz w:val="24"/>
          <w:szCs w:val="24"/>
          <w:lang w:eastAsia="zh-CN"/>
        </w:rPr>
        <w:t>：在制定政策和决策时有效应用</w:t>
      </w:r>
      <w:r>
        <w:rPr>
          <w:rFonts w:eastAsia="SimHei" w:hAnsi="SimHei" w:hint="eastAsia"/>
          <w:b/>
          <w:sz w:val="24"/>
          <w:szCs w:val="24"/>
          <w:lang w:eastAsia="zh-CN"/>
        </w:rPr>
        <w:t>和采用</w:t>
      </w:r>
      <w:r w:rsidRPr="009158FA">
        <w:rPr>
          <w:rFonts w:eastAsia="SimHei" w:hAnsi="SimHei"/>
          <w:b/>
          <w:sz w:val="24"/>
          <w:szCs w:val="24"/>
          <w:lang w:eastAsia="zh-CN"/>
        </w:rPr>
        <w:t>设想方案和模型，需要政策制定者、执行者和其他相关利益攸关方密切参与整个设想方案的制定和分析过程</w:t>
      </w:r>
      <w:r>
        <w:rPr>
          <w:rFonts w:eastAsia="SimHei" w:hAnsi="SimHei" w:hint="eastAsia"/>
          <w:b/>
          <w:sz w:val="24"/>
          <w:szCs w:val="24"/>
          <w:lang w:eastAsia="zh-CN"/>
        </w:rPr>
        <w:t>，</w:t>
      </w:r>
      <w:r w:rsidRPr="009158FA">
        <w:rPr>
          <w:rFonts w:eastAsia="SimHei" w:hAnsi="SimHei"/>
          <w:b/>
          <w:sz w:val="24"/>
          <w:szCs w:val="24"/>
          <w:lang w:eastAsia="zh-CN"/>
        </w:rPr>
        <w:t>包括土著和地方知识持有者</w:t>
      </w:r>
      <w:r>
        <w:rPr>
          <w:rFonts w:eastAsia="SimHei" w:hAnsi="SimHei" w:hint="eastAsia"/>
          <w:b/>
          <w:sz w:val="24"/>
          <w:szCs w:val="24"/>
          <w:lang w:eastAsia="zh-CN"/>
        </w:rPr>
        <w:t>的适当</w:t>
      </w:r>
      <w:r w:rsidRPr="009158FA">
        <w:rPr>
          <w:rFonts w:eastAsia="SimHei" w:hAnsi="SimHei"/>
          <w:b/>
          <w:sz w:val="24"/>
          <w:szCs w:val="24"/>
          <w:lang w:eastAsia="zh-CN"/>
        </w:rPr>
        <w:t>参与（图</w:t>
      </w:r>
      <w:r w:rsidRPr="009158FA">
        <w:rPr>
          <w:rFonts w:eastAsia="SimHei"/>
          <w:b/>
          <w:sz w:val="24"/>
          <w:szCs w:val="24"/>
          <w:lang w:eastAsia="zh-CN"/>
        </w:rPr>
        <w:t>SPM.5</w:t>
      </w:r>
      <w:r w:rsidRPr="009158FA">
        <w:rPr>
          <w:rFonts w:eastAsia="SimHei" w:hAnsi="SimHei"/>
          <w:b/>
          <w:sz w:val="24"/>
          <w:szCs w:val="24"/>
          <w:lang w:eastAsia="zh-CN"/>
        </w:rPr>
        <w:t>）。</w:t>
      </w:r>
      <w:r w:rsidRPr="009158FA">
        <w:rPr>
          <w:rFonts w:hAnsi="SimSun"/>
          <w:sz w:val="24"/>
          <w:szCs w:val="24"/>
          <w:lang w:eastAsia="zh-CN"/>
        </w:rPr>
        <w:t>此前运用设想方案和模型取得实际政策成果的情况，都普遍在</w:t>
      </w:r>
      <w:r w:rsidRPr="009158FA">
        <w:rPr>
          <w:rFonts w:hAnsi="SimSun" w:hint="eastAsia"/>
          <w:sz w:val="24"/>
          <w:szCs w:val="24"/>
          <w:lang w:eastAsia="zh-CN"/>
        </w:rPr>
        <w:t>定义问题的初期</w:t>
      </w:r>
      <w:r w:rsidRPr="009158FA">
        <w:rPr>
          <w:rFonts w:hAnsi="SimSun"/>
          <w:sz w:val="24"/>
          <w:szCs w:val="24"/>
          <w:lang w:eastAsia="zh-CN"/>
        </w:rPr>
        <w:t>纳入了利益攸关方，并在整个过程中与科学家及利益攸关方频繁互动。</w:t>
      </w:r>
      <w:r w:rsidRPr="005030CC">
        <w:rPr>
          <w:rFonts w:hAnsi="SimSun" w:hint="eastAsia"/>
          <w:sz w:val="24"/>
          <w:szCs w:val="24"/>
          <w:lang w:eastAsia="zh-CN"/>
        </w:rPr>
        <w:t>通过</w:t>
      </w:r>
      <w:r>
        <w:rPr>
          <w:rFonts w:hAnsi="SimSun" w:hint="eastAsia"/>
          <w:sz w:val="24"/>
          <w:szCs w:val="24"/>
          <w:lang w:eastAsia="zh-CN"/>
        </w:rPr>
        <w:t>使用</w:t>
      </w:r>
      <w:r w:rsidRPr="005F65CD">
        <w:rPr>
          <w:rFonts w:hAnsi="SimSun" w:hint="eastAsia"/>
          <w:sz w:val="24"/>
          <w:szCs w:val="24"/>
          <w:lang w:eastAsia="zh-CN"/>
        </w:rPr>
        <w:t>参与式方法</w:t>
      </w:r>
      <w:r>
        <w:rPr>
          <w:rFonts w:hAnsi="SimSun" w:hint="eastAsia"/>
          <w:sz w:val="24"/>
          <w:szCs w:val="24"/>
          <w:lang w:eastAsia="zh-CN"/>
        </w:rPr>
        <w:t>实现这种层面的参与常常是</w:t>
      </w:r>
      <w:r w:rsidRPr="005030CC">
        <w:rPr>
          <w:rFonts w:hAnsi="SimSun" w:hint="eastAsia"/>
          <w:sz w:val="24"/>
          <w:szCs w:val="24"/>
          <w:lang w:eastAsia="zh-CN"/>
        </w:rPr>
        <w:t>最有</w:t>
      </w:r>
      <w:r>
        <w:rPr>
          <w:rFonts w:hAnsi="SimSun" w:hint="eastAsia"/>
          <w:sz w:val="24"/>
          <w:szCs w:val="24"/>
          <w:lang w:eastAsia="zh-CN"/>
        </w:rPr>
        <w:t>效的</w:t>
      </w:r>
      <w:r w:rsidRPr="00173E76">
        <w:rPr>
          <w:rFonts w:hAnsi="SimSun"/>
          <w:sz w:val="24"/>
          <w:szCs w:val="24"/>
          <w:lang w:eastAsia="zh-CN"/>
        </w:rPr>
        <w:t>{1.4.2, 2.4, 2.6, 3.2.1.2, 4.3.2, 5.5.3, 7.4, 7.5, 7.6.2, 8.4}</w:t>
      </w:r>
      <w:r>
        <w:rPr>
          <w:rFonts w:hAnsi="SimSun" w:hint="eastAsia"/>
          <w:sz w:val="24"/>
          <w:szCs w:val="24"/>
          <w:lang w:eastAsia="zh-CN"/>
        </w:rPr>
        <w:t>。针对这一结论建议采取的行动参见“对科学和政策的指导”下的</w:t>
      </w:r>
      <w:r w:rsidR="002A0364">
        <w:rPr>
          <w:rFonts w:hAnsi="SimSun" w:hint="eastAsia"/>
          <w:sz w:val="24"/>
          <w:szCs w:val="24"/>
          <w:lang w:eastAsia="zh-CN"/>
        </w:rPr>
        <w:t>指导意见</w:t>
      </w:r>
      <w:r w:rsidR="002A0364">
        <w:rPr>
          <w:rFonts w:hAnsi="SimSun" w:hint="eastAsia"/>
          <w:sz w:val="24"/>
          <w:szCs w:val="24"/>
          <w:lang w:eastAsia="zh-CN"/>
        </w:rPr>
        <w:t>2</w:t>
      </w:r>
      <w:r w:rsidR="002A0364">
        <w:rPr>
          <w:rFonts w:hAnsi="SimSun" w:hint="eastAsia"/>
          <w:sz w:val="24"/>
          <w:szCs w:val="24"/>
          <w:lang w:eastAsia="zh-CN"/>
        </w:rPr>
        <w:t>。</w:t>
      </w:r>
    </w:p>
    <w:p w14:paraId="37FE2040" w14:textId="77777777" w:rsidR="00F00269" w:rsidRPr="006F4969" w:rsidRDefault="00F00269" w:rsidP="00A53A05">
      <w:pPr>
        <w:widowControl w:val="0"/>
        <w:pBdr>
          <w:top w:val="single" w:sz="4" w:space="1" w:color="auto"/>
          <w:left w:val="single" w:sz="4" w:space="4" w:color="auto"/>
          <w:bottom w:val="single" w:sz="4" w:space="0" w:color="auto"/>
          <w:right w:val="single" w:sz="4" w:space="4" w:color="auto"/>
        </w:pBdr>
        <w:shd w:val="clear" w:color="auto" w:fill="CCCCCC"/>
        <w:tabs>
          <w:tab w:val="left" w:pos="220"/>
          <w:tab w:val="left" w:pos="720"/>
        </w:tabs>
        <w:autoSpaceDE w:val="0"/>
        <w:autoSpaceDN w:val="0"/>
        <w:adjustRightInd w:val="0"/>
        <w:ind w:left="1247"/>
        <w:jc w:val="both"/>
        <w:rPr>
          <w:i/>
        </w:rPr>
      </w:pPr>
      <w:r w:rsidRPr="00AB538F">
        <w:rPr>
          <w:snapToGrid w:val="0"/>
          <w:color w:val="000000"/>
          <w:w w:val="0"/>
          <w:sz w:val="0"/>
          <w:szCs w:val="0"/>
          <w:u w:color="000000"/>
          <w:bdr w:val="none" w:sz="0" w:space="0" w:color="000000"/>
          <w:shd w:val="clear" w:color="000000" w:fill="000000"/>
          <w:lang w:eastAsia="x-none" w:bidi="x-none"/>
        </w:rPr>
        <w:t xml:space="preserve"> </w:t>
      </w:r>
      <w:r w:rsidR="006D7D2F" w:rsidRPr="00C60942">
        <w:rPr>
          <w:i/>
          <w:noProof/>
          <w:lang w:val="en-US" w:eastAsia="zh-CN"/>
        </w:rPr>
        <w:drawing>
          <wp:inline distT="0" distB="0" distL="0" distR="0" wp14:anchorId="0AC8C66A" wp14:editId="53708089">
            <wp:extent cx="5220335" cy="4360545"/>
            <wp:effectExtent l="0" t="0" r="0" b="1905"/>
            <wp:docPr id="22" name="Picture 27" descr="H:\CitrixProfile\OutlookSecureTempFolder\S-SPM5-v7_YE_090320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CitrixProfile\OutlookSecureTempFolder\S-SPM5-v7_YE_09032016-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20335" cy="4360545"/>
                    </a:xfrm>
                    <a:prstGeom prst="rect">
                      <a:avLst/>
                    </a:prstGeom>
                    <a:noFill/>
                    <a:ln>
                      <a:noFill/>
                    </a:ln>
                  </pic:spPr>
                </pic:pic>
              </a:graphicData>
            </a:graphic>
          </wp:inline>
        </w:drawing>
      </w:r>
    </w:p>
    <w:p w14:paraId="3BB14AB1" w14:textId="51DF9839" w:rsidR="00F00269" w:rsidRPr="00C6770C" w:rsidRDefault="00692600" w:rsidP="00C6770C">
      <w:pPr>
        <w:widowControl w:val="0"/>
        <w:pBdr>
          <w:top w:val="single" w:sz="4" w:space="1" w:color="auto"/>
          <w:left w:val="single" w:sz="4" w:space="4" w:color="auto"/>
          <w:bottom w:val="single" w:sz="4" w:space="0" w:color="auto"/>
          <w:right w:val="single" w:sz="4" w:space="4" w:color="auto"/>
        </w:pBdr>
        <w:shd w:val="clear" w:color="auto" w:fill="CCCCCC"/>
        <w:tabs>
          <w:tab w:val="left" w:pos="220"/>
          <w:tab w:val="left" w:pos="720"/>
        </w:tabs>
        <w:autoSpaceDE w:val="0"/>
        <w:autoSpaceDN w:val="0"/>
        <w:adjustRightInd w:val="0"/>
        <w:ind w:left="1253"/>
        <w:jc w:val="both"/>
        <w:rPr>
          <w:i/>
          <w:sz w:val="18"/>
          <w:szCs w:val="18"/>
          <w:lang w:eastAsia="zh-CN"/>
        </w:rPr>
      </w:pPr>
      <w:r w:rsidRPr="002A5E42">
        <w:rPr>
          <w:rFonts w:ascii="SimHei" w:eastAsia="SimHei" w:hAnsi="SimHei"/>
          <w:b/>
          <w:sz w:val="24"/>
          <w:szCs w:val="24"/>
          <w:lang w:eastAsia="zh-CN"/>
        </w:rPr>
        <w:t>图</w:t>
      </w:r>
      <w:r w:rsidRPr="002A5E42">
        <w:rPr>
          <w:b/>
          <w:sz w:val="24"/>
          <w:szCs w:val="24"/>
          <w:lang w:eastAsia="zh-CN"/>
        </w:rPr>
        <w:t>SPM.5</w:t>
      </w:r>
      <w:r w:rsidRPr="002A5E42">
        <w:rPr>
          <w:b/>
          <w:sz w:val="24"/>
          <w:szCs w:val="24"/>
          <w:cs/>
        </w:rPr>
        <w:t>——</w:t>
      </w:r>
      <w:r w:rsidRPr="002A5E42">
        <w:rPr>
          <w:rFonts w:hAnsi="SimSun"/>
          <w:sz w:val="24"/>
          <w:szCs w:val="24"/>
          <w:lang w:eastAsia="zh-CN"/>
        </w:rPr>
        <w:t>在制定和</w:t>
      </w:r>
      <w:r>
        <w:rPr>
          <w:rFonts w:hAnsi="SimSun" w:hint="eastAsia"/>
          <w:sz w:val="24"/>
          <w:szCs w:val="24"/>
          <w:lang w:eastAsia="zh-CN"/>
        </w:rPr>
        <w:t>应</w:t>
      </w:r>
      <w:r w:rsidRPr="002A5E42">
        <w:rPr>
          <w:rFonts w:hAnsi="SimSun"/>
          <w:sz w:val="24"/>
          <w:szCs w:val="24"/>
          <w:lang w:eastAsia="zh-CN"/>
        </w:rPr>
        <w:t>用设想方案</w:t>
      </w:r>
      <w:r>
        <w:rPr>
          <w:rFonts w:hAnsi="SimSun" w:hint="eastAsia"/>
          <w:sz w:val="24"/>
          <w:szCs w:val="24"/>
          <w:lang w:eastAsia="zh-CN"/>
        </w:rPr>
        <w:t>和模型</w:t>
      </w:r>
      <w:r w:rsidRPr="002A5E42">
        <w:rPr>
          <w:rFonts w:hAnsi="SimSun"/>
          <w:sz w:val="24"/>
          <w:szCs w:val="24"/>
          <w:lang w:eastAsia="zh-CN"/>
        </w:rPr>
        <w:t>的整个过程中，</w:t>
      </w:r>
      <w:r w:rsidRPr="00464DAA">
        <w:rPr>
          <w:rFonts w:hAnsi="SimSun" w:hint="eastAsia"/>
          <w:sz w:val="24"/>
          <w:szCs w:val="24"/>
          <w:lang w:eastAsia="zh-CN"/>
        </w:rPr>
        <w:t>政策制定者</w:t>
      </w:r>
      <w:r>
        <w:rPr>
          <w:rFonts w:hAnsi="SimSun" w:hint="eastAsia"/>
          <w:sz w:val="24"/>
          <w:szCs w:val="24"/>
          <w:lang w:eastAsia="zh-CN"/>
        </w:rPr>
        <w:t>、</w:t>
      </w:r>
      <w:r w:rsidRPr="002A5E42">
        <w:rPr>
          <w:rFonts w:hAnsi="SimSun"/>
          <w:sz w:val="24"/>
          <w:szCs w:val="24"/>
          <w:lang w:eastAsia="zh-CN"/>
        </w:rPr>
        <w:t>利益攸关方</w:t>
      </w:r>
      <w:r>
        <w:rPr>
          <w:rFonts w:hAnsi="SimSun" w:hint="eastAsia"/>
          <w:sz w:val="24"/>
          <w:szCs w:val="24"/>
          <w:lang w:eastAsia="zh-CN"/>
        </w:rPr>
        <w:t>和科学家之间的互动表明</w:t>
      </w:r>
      <w:r w:rsidRPr="002A5E42">
        <w:rPr>
          <w:rFonts w:hAnsi="SimSun"/>
          <w:sz w:val="24"/>
          <w:szCs w:val="24"/>
          <w:lang w:eastAsia="zh-CN"/>
        </w:rPr>
        <w:t>有必要</w:t>
      </w:r>
      <w:r>
        <w:rPr>
          <w:rFonts w:hAnsi="SimSun" w:hint="eastAsia"/>
          <w:sz w:val="24"/>
          <w:szCs w:val="24"/>
          <w:lang w:eastAsia="zh-CN"/>
        </w:rPr>
        <w:t>频繁交流。</w:t>
      </w:r>
      <w:r w:rsidRPr="002A5E42">
        <w:rPr>
          <w:rFonts w:hAnsi="SimSun"/>
          <w:sz w:val="24"/>
          <w:szCs w:val="24"/>
          <w:lang w:eastAsia="zh-CN"/>
        </w:rPr>
        <w:t>每个步骤都</w:t>
      </w:r>
      <w:r>
        <w:rPr>
          <w:rFonts w:hAnsi="SimSun" w:hint="eastAsia"/>
          <w:sz w:val="24"/>
          <w:szCs w:val="24"/>
          <w:lang w:eastAsia="zh-CN"/>
        </w:rPr>
        <w:t>涉及交互使用</w:t>
      </w:r>
      <w:r w:rsidRPr="002A5E42">
        <w:rPr>
          <w:rFonts w:hAnsi="SimSun"/>
          <w:sz w:val="24"/>
          <w:szCs w:val="24"/>
          <w:lang w:eastAsia="zh-CN"/>
        </w:rPr>
        <w:t>模型及数据（</w:t>
      </w:r>
      <w:r>
        <w:rPr>
          <w:rFonts w:hAnsi="SimSun" w:hint="eastAsia"/>
          <w:sz w:val="24"/>
          <w:szCs w:val="24"/>
          <w:lang w:eastAsia="zh-CN"/>
        </w:rPr>
        <w:t>灰</w:t>
      </w:r>
      <w:r w:rsidRPr="002A5E42">
        <w:rPr>
          <w:rFonts w:hAnsi="SimSun"/>
          <w:sz w:val="24"/>
          <w:szCs w:val="24"/>
          <w:lang w:eastAsia="zh-CN"/>
        </w:rPr>
        <w:t>色箭头），</w:t>
      </w:r>
      <w:r>
        <w:rPr>
          <w:rFonts w:hAnsi="SimSun" w:hint="eastAsia"/>
          <w:sz w:val="24"/>
          <w:szCs w:val="24"/>
          <w:lang w:eastAsia="zh-CN"/>
        </w:rPr>
        <w:t>要求</w:t>
      </w:r>
      <w:r>
        <w:rPr>
          <w:rFonts w:hAnsi="SimSun"/>
          <w:sz w:val="24"/>
          <w:szCs w:val="24"/>
          <w:lang w:eastAsia="zh-CN"/>
        </w:rPr>
        <w:t>在</w:t>
      </w:r>
      <w:r w:rsidRPr="002A5E42">
        <w:rPr>
          <w:rFonts w:hAnsi="SimSun"/>
          <w:sz w:val="24"/>
          <w:szCs w:val="24"/>
          <w:lang w:eastAsia="zh-CN"/>
        </w:rPr>
        <w:t>模型和数据</w:t>
      </w:r>
      <w:r>
        <w:rPr>
          <w:rFonts w:hAnsi="SimSun" w:hint="eastAsia"/>
          <w:sz w:val="24"/>
          <w:szCs w:val="24"/>
          <w:lang w:eastAsia="zh-CN"/>
        </w:rPr>
        <w:t>之间</w:t>
      </w:r>
      <w:r w:rsidRPr="002A5E42">
        <w:rPr>
          <w:rFonts w:hAnsi="SimSun"/>
          <w:sz w:val="24"/>
          <w:szCs w:val="24"/>
          <w:lang w:eastAsia="zh-CN"/>
        </w:rPr>
        <w:t>传递信息流（</w:t>
      </w:r>
      <w:r>
        <w:rPr>
          <w:rFonts w:hAnsi="SimSun" w:hint="eastAsia"/>
          <w:sz w:val="24"/>
          <w:szCs w:val="24"/>
          <w:lang w:eastAsia="zh-CN"/>
        </w:rPr>
        <w:t>绿</w:t>
      </w:r>
      <w:r w:rsidRPr="002A5E42">
        <w:rPr>
          <w:rFonts w:hAnsi="SimSun"/>
          <w:sz w:val="24"/>
          <w:szCs w:val="24"/>
          <w:lang w:eastAsia="zh-CN"/>
        </w:rPr>
        <w:t>色箭头）。</w:t>
      </w:r>
      <w:r>
        <w:rPr>
          <w:rFonts w:hAnsi="SimSun" w:hint="eastAsia"/>
          <w:sz w:val="24"/>
          <w:szCs w:val="24"/>
          <w:lang w:eastAsia="zh-CN"/>
        </w:rPr>
        <w:t>这一过程作为一个周期呈现，但很多情况下这些步骤将重叠和交叉。</w:t>
      </w:r>
      <w:r w:rsidRPr="002A5E42">
        <w:rPr>
          <w:rFonts w:hAnsi="SimSun"/>
          <w:sz w:val="24"/>
          <w:szCs w:val="24"/>
          <w:lang w:eastAsia="zh-CN"/>
        </w:rPr>
        <w:t>详情见第</w:t>
      </w:r>
      <w:r w:rsidRPr="002A5E42">
        <w:rPr>
          <w:sz w:val="24"/>
          <w:szCs w:val="24"/>
          <w:lang w:eastAsia="zh-CN"/>
        </w:rPr>
        <w:t>8</w:t>
      </w:r>
      <w:r w:rsidRPr="002A5E42">
        <w:rPr>
          <w:rFonts w:hAnsi="SimSun"/>
          <w:sz w:val="24"/>
          <w:szCs w:val="24"/>
          <w:lang w:eastAsia="zh-CN"/>
        </w:rPr>
        <w:t>章</w:t>
      </w:r>
      <w:r w:rsidRPr="00692600">
        <w:rPr>
          <w:rFonts w:hAnsi="SimSun"/>
          <w:sz w:val="24"/>
          <w:szCs w:val="24"/>
          <w:lang w:eastAsia="zh-CN"/>
        </w:rPr>
        <w:t>8.4.1</w:t>
      </w:r>
      <w:r>
        <w:rPr>
          <w:rFonts w:hAnsi="SimSun" w:hint="eastAsia"/>
          <w:sz w:val="24"/>
          <w:szCs w:val="24"/>
          <w:lang w:eastAsia="zh-CN"/>
        </w:rPr>
        <w:t>和图</w:t>
      </w:r>
      <w:r w:rsidRPr="00692600">
        <w:rPr>
          <w:rFonts w:hAnsi="SimSun"/>
          <w:sz w:val="24"/>
          <w:szCs w:val="24"/>
          <w:lang w:eastAsia="zh-CN"/>
        </w:rPr>
        <w:t>8.1</w:t>
      </w:r>
      <w:r>
        <w:rPr>
          <w:rFonts w:hAnsi="SimSun" w:hint="eastAsia"/>
          <w:sz w:val="24"/>
          <w:szCs w:val="24"/>
          <w:lang w:eastAsia="zh-CN"/>
        </w:rPr>
        <w:t>。图片来自</w:t>
      </w:r>
      <w:r w:rsidR="00416EB8">
        <w:rPr>
          <w:rFonts w:hAnsi="SimSun" w:hint="eastAsia"/>
          <w:sz w:val="24"/>
          <w:szCs w:val="24"/>
          <w:lang w:eastAsia="zh-CN"/>
        </w:rPr>
        <w:t>荷兰环境评估署、</w:t>
      </w:r>
      <w:r w:rsidR="00416EB8" w:rsidRPr="00416EB8">
        <w:rPr>
          <w:rFonts w:hAnsi="SimSun"/>
          <w:sz w:val="24"/>
          <w:szCs w:val="24"/>
          <w:lang w:eastAsia="zh-CN"/>
        </w:rPr>
        <w:t>Thinkstock</w:t>
      </w:r>
      <w:r w:rsidR="00416EB8">
        <w:rPr>
          <w:rFonts w:hAnsi="SimSun" w:hint="eastAsia"/>
          <w:sz w:val="24"/>
          <w:szCs w:val="24"/>
          <w:lang w:eastAsia="zh-CN"/>
        </w:rPr>
        <w:t>、</w:t>
      </w:r>
      <w:r w:rsidR="00416EB8" w:rsidRPr="00416EB8">
        <w:rPr>
          <w:rFonts w:hAnsi="SimSun"/>
          <w:sz w:val="24"/>
          <w:szCs w:val="24"/>
          <w:lang w:eastAsia="zh-CN"/>
        </w:rPr>
        <w:t>KK Davies</w:t>
      </w:r>
      <w:r w:rsidR="00416EB8">
        <w:rPr>
          <w:rFonts w:hAnsi="SimSun" w:hint="eastAsia"/>
          <w:sz w:val="24"/>
          <w:szCs w:val="24"/>
          <w:lang w:eastAsia="zh-CN"/>
        </w:rPr>
        <w:t>和</w:t>
      </w:r>
      <w:r w:rsidR="00416EB8" w:rsidRPr="00416EB8">
        <w:rPr>
          <w:rFonts w:hAnsi="SimSun"/>
          <w:bCs/>
          <w:sz w:val="24"/>
          <w:szCs w:val="24"/>
          <w:lang w:eastAsia="zh-CN"/>
        </w:rPr>
        <w:t>ENB/ENB</w:t>
      </w:r>
      <w:r w:rsidR="00416EB8" w:rsidRPr="00416EB8">
        <w:rPr>
          <w:rFonts w:hAnsi="SimSun" w:hint="eastAsia"/>
          <w:bCs/>
          <w:sz w:val="24"/>
          <w:szCs w:val="24"/>
          <w:lang w:eastAsia="zh-CN"/>
        </w:rPr>
        <w:t>（</w:t>
      </w:r>
      <w:hyperlink r:id="rId37" w:tgtFrame="_blank" w:history="1">
        <w:r w:rsidR="00416EB8" w:rsidRPr="00416EB8">
          <w:rPr>
            <w:rStyle w:val="Hyperlink"/>
            <w:rFonts w:hAnsi="SimSun"/>
            <w:bCs/>
            <w:sz w:val="24"/>
            <w:szCs w:val="24"/>
            <w:lang w:val="en-GB" w:eastAsia="zh-CN"/>
          </w:rPr>
          <w:t>http://www.iisd.ca/ipbes/ipbes3/12jan.htm</w:t>
        </w:r>
      </w:hyperlink>
      <w:r w:rsidR="001F06A6">
        <w:rPr>
          <w:rFonts w:hAnsi="SimSun" w:hint="eastAsia"/>
          <w:bCs/>
          <w:sz w:val="24"/>
          <w:szCs w:val="24"/>
          <w:lang w:eastAsia="zh-CN"/>
        </w:rPr>
        <w:t>）</w:t>
      </w:r>
    </w:p>
    <w:p w14:paraId="02BD0F08" w14:textId="5E371310" w:rsidR="00C62364" w:rsidRPr="00506B87" w:rsidRDefault="00C62364" w:rsidP="00C6770C">
      <w:pPr>
        <w:pStyle w:val="Normal-pool"/>
        <w:spacing w:before="120" w:after="120"/>
        <w:ind w:left="1253"/>
        <w:rPr>
          <w:sz w:val="24"/>
          <w:szCs w:val="24"/>
          <w:lang w:eastAsia="zh-CN"/>
        </w:rPr>
      </w:pPr>
      <w:r w:rsidRPr="00506B87">
        <w:rPr>
          <w:sz w:val="24"/>
          <w:szCs w:val="24"/>
          <w:lang w:eastAsia="zh-CN"/>
        </w:rPr>
        <w:t>Policy review=</w:t>
      </w:r>
      <w:r w:rsidRPr="00506B87">
        <w:rPr>
          <w:rFonts w:hint="eastAsia"/>
          <w:sz w:val="24"/>
          <w:szCs w:val="24"/>
          <w:lang w:eastAsia="zh-CN"/>
        </w:rPr>
        <w:t>政策审查</w:t>
      </w:r>
      <w:r w:rsidRPr="00506B87">
        <w:rPr>
          <w:sz w:val="24"/>
          <w:szCs w:val="24"/>
          <w:lang w:eastAsia="zh-CN"/>
        </w:rPr>
        <w:t xml:space="preserve">          </w:t>
      </w:r>
      <w:r w:rsidR="0087305B">
        <w:rPr>
          <w:rFonts w:hint="eastAsia"/>
          <w:sz w:val="24"/>
          <w:szCs w:val="24"/>
          <w:lang w:eastAsia="zh-CN"/>
        </w:rPr>
        <w:br/>
      </w:r>
      <w:r w:rsidRPr="00506B87">
        <w:rPr>
          <w:sz w:val="24"/>
          <w:szCs w:val="24"/>
          <w:lang w:eastAsia="zh-CN"/>
        </w:rPr>
        <w:t xml:space="preserve"> Engaging policymakers, stakeholders, &amp;scientists=</w:t>
      </w:r>
      <w:r w:rsidRPr="00506B87">
        <w:rPr>
          <w:rFonts w:hint="eastAsia"/>
          <w:sz w:val="24"/>
          <w:szCs w:val="24"/>
          <w:lang w:eastAsia="zh-CN"/>
        </w:rPr>
        <w:t>吸引决策者、利益攸关方</w:t>
      </w:r>
      <w:r w:rsidRPr="00506B87">
        <w:rPr>
          <w:sz w:val="24"/>
          <w:szCs w:val="24"/>
          <w:lang w:eastAsia="zh-CN"/>
        </w:rPr>
        <w:t>&amp;</w:t>
      </w:r>
      <w:r w:rsidRPr="00506B87">
        <w:rPr>
          <w:rFonts w:hint="eastAsia"/>
          <w:sz w:val="24"/>
          <w:szCs w:val="24"/>
          <w:lang w:eastAsia="zh-CN"/>
        </w:rPr>
        <w:t>科学家的参与</w:t>
      </w:r>
    </w:p>
    <w:p w14:paraId="576C4C3D" w14:textId="368E5845" w:rsidR="00C62364" w:rsidRPr="00506B87" w:rsidRDefault="006C0823" w:rsidP="003E2A74">
      <w:pPr>
        <w:pStyle w:val="Normal-pool"/>
        <w:spacing w:after="120"/>
        <w:ind w:left="1253"/>
        <w:jc w:val="both"/>
        <w:rPr>
          <w:sz w:val="24"/>
          <w:szCs w:val="24"/>
          <w:lang w:eastAsia="zh-CN"/>
        </w:rPr>
      </w:pPr>
      <w:r w:rsidRPr="00506B87">
        <w:rPr>
          <w:sz w:val="24"/>
          <w:szCs w:val="24"/>
          <w:lang w:eastAsia="zh-CN"/>
        </w:rPr>
        <w:t>Linking policy options to scenarios=</w:t>
      </w:r>
      <w:r w:rsidRPr="00506B87">
        <w:rPr>
          <w:rFonts w:hint="eastAsia"/>
          <w:sz w:val="24"/>
          <w:szCs w:val="24"/>
          <w:lang w:eastAsia="zh-CN"/>
        </w:rPr>
        <w:t>将政策备选方案与设想方案联系起来</w:t>
      </w:r>
    </w:p>
    <w:p w14:paraId="0EEDBD31" w14:textId="77777777" w:rsidR="006C0823" w:rsidRDefault="006C0823" w:rsidP="003E2A74">
      <w:pPr>
        <w:pStyle w:val="Normal-pool"/>
        <w:spacing w:after="120"/>
        <w:ind w:left="1253"/>
        <w:jc w:val="both"/>
        <w:rPr>
          <w:sz w:val="24"/>
          <w:szCs w:val="24"/>
          <w:lang w:eastAsia="zh-CN"/>
        </w:rPr>
      </w:pPr>
      <w:r w:rsidRPr="00506B87">
        <w:rPr>
          <w:sz w:val="24"/>
          <w:szCs w:val="24"/>
          <w:lang w:eastAsia="zh-CN"/>
        </w:rPr>
        <w:t>Communicating results=</w:t>
      </w:r>
      <w:r w:rsidRPr="00506B87">
        <w:rPr>
          <w:rFonts w:hint="eastAsia"/>
          <w:sz w:val="24"/>
          <w:szCs w:val="24"/>
          <w:lang w:eastAsia="zh-CN"/>
        </w:rPr>
        <w:t>交流成果</w:t>
      </w:r>
      <w:r w:rsidRPr="00506B87">
        <w:rPr>
          <w:sz w:val="24"/>
          <w:szCs w:val="24"/>
          <w:lang w:eastAsia="zh-CN"/>
        </w:rPr>
        <w:t xml:space="preserve">    </w:t>
      </w:r>
    </w:p>
    <w:p w14:paraId="01E33A23" w14:textId="77777777" w:rsidR="0087305B" w:rsidRDefault="006C0823" w:rsidP="003E2A74">
      <w:pPr>
        <w:pStyle w:val="Normal-pool"/>
        <w:spacing w:after="120"/>
        <w:ind w:left="1253"/>
        <w:jc w:val="both"/>
        <w:rPr>
          <w:sz w:val="24"/>
          <w:szCs w:val="24"/>
          <w:lang w:eastAsia="zh-CN"/>
        </w:rPr>
      </w:pPr>
      <w:r w:rsidRPr="00506B87">
        <w:rPr>
          <w:sz w:val="24"/>
          <w:szCs w:val="24"/>
          <w:lang w:eastAsia="zh-CN"/>
        </w:rPr>
        <w:lastRenderedPageBreak/>
        <w:t>From senarios to decision-making=</w:t>
      </w:r>
      <w:r w:rsidRPr="00506B87">
        <w:rPr>
          <w:rFonts w:hint="eastAsia"/>
          <w:sz w:val="24"/>
          <w:szCs w:val="24"/>
          <w:lang w:eastAsia="zh-CN"/>
        </w:rPr>
        <w:t>从设想方案到决策</w:t>
      </w:r>
      <w:r w:rsidRPr="00506B87">
        <w:rPr>
          <w:sz w:val="24"/>
          <w:szCs w:val="24"/>
          <w:lang w:eastAsia="zh-CN"/>
        </w:rPr>
        <w:t xml:space="preserve">    </w:t>
      </w:r>
    </w:p>
    <w:p w14:paraId="0DDD211E" w14:textId="053A04B8" w:rsidR="006C0823" w:rsidRPr="00506B87" w:rsidRDefault="006C0823" w:rsidP="003E2A74">
      <w:pPr>
        <w:pStyle w:val="Normal-pool"/>
        <w:spacing w:after="120"/>
        <w:ind w:left="1253"/>
        <w:jc w:val="both"/>
        <w:rPr>
          <w:sz w:val="24"/>
          <w:szCs w:val="24"/>
          <w:lang w:eastAsia="zh-CN"/>
        </w:rPr>
      </w:pPr>
      <w:r w:rsidRPr="00506B87">
        <w:rPr>
          <w:sz w:val="24"/>
          <w:szCs w:val="24"/>
          <w:lang w:eastAsia="zh-CN"/>
        </w:rPr>
        <w:t>Data=</w:t>
      </w:r>
      <w:r w:rsidRPr="00506B87">
        <w:rPr>
          <w:rFonts w:hint="eastAsia"/>
          <w:sz w:val="24"/>
          <w:szCs w:val="24"/>
          <w:lang w:eastAsia="zh-CN"/>
        </w:rPr>
        <w:t>数据</w:t>
      </w:r>
      <w:r w:rsidRPr="00506B87">
        <w:rPr>
          <w:sz w:val="24"/>
          <w:szCs w:val="24"/>
          <w:lang w:eastAsia="zh-CN"/>
        </w:rPr>
        <w:t xml:space="preserve">     Modes=</w:t>
      </w:r>
      <w:r w:rsidRPr="00506B87">
        <w:rPr>
          <w:rFonts w:hint="eastAsia"/>
          <w:sz w:val="24"/>
          <w:szCs w:val="24"/>
          <w:lang w:eastAsia="zh-CN"/>
        </w:rPr>
        <w:t>模型</w:t>
      </w:r>
    </w:p>
    <w:p w14:paraId="1DD3BC92" w14:textId="77777777" w:rsidR="0087305B" w:rsidRDefault="006C0823" w:rsidP="003E2A74">
      <w:pPr>
        <w:pStyle w:val="Normal-pool"/>
        <w:spacing w:after="120"/>
        <w:ind w:left="1253"/>
        <w:jc w:val="both"/>
        <w:rPr>
          <w:sz w:val="24"/>
          <w:szCs w:val="24"/>
          <w:lang w:eastAsia="zh-CN"/>
        </w:rPr>
      </w:pPr>
      <w:r w:rsidRPr="00506B87">
        <w:rPr>
          <w:sz w:val="24"/>
          <w:szCs w:val="24"/>
          <w:lang w:eastAsia="zh-CN"/>
        </w:rPr>
        <w:t>Steps=</w:t>
      </w:r>
      <w:r w:rsidRPr="00506B87">
        <w:rPr>
          <w:rFonts w:hint="eastAsia"/>
          <w:sz w:val="24"/>
          <w:szCs w:val="24"/>
          <w:lang w:eastAsia="zh-CN"/>
        </w:rPr>
        <w:t>步骤</w:t>
      </w:r>
      <w:r w:rsidRPr="00506B87">
        <w:rPr>
          <w:sz w:val="24"/>
          <w:szCs w:val="24"/>
          <w:lang w:eastAsia="zh-CN"/>
        </w:rPr>
        <w:t xml:space="preserve">    Information flow=</w:t>
      </w:r>
      <w:r w:rsidRPr="00506B87">
        <w:rPr>
          <w:rFonts w:hint="eastAsia"/>
          <w:sz w:val="24"/>
          <w:szCs w:val="24"/>
          <w:lang w:eastAsia="zh-CN"/>
        </w:rPr>
        <w:t>信息流</w:t>
      </w:r>
      <w:r w:rsidRPr="00506B87">
        <w:rPr>
          <w:sz w:val="24"/>
          <w:szCs w:val="24"/>
          <w:lang w:eastAsia="zh-CN"/>
        </w:rPr>
        <w:t xml:space="preserve">      </w:t>
      </w:r>
    </w:p>
    <w:p w14:paraId="2F052758" w14:textId="5EF60094" w:rsidR="006C0823" w:rsidRPr="00506B87" w:rsidRDefault="006C0823" w:rsidP="003E2A74">
      <w:pPr>
        <w:pStyle w:val="Normal-pool"/>
        <w:spacing w:after="120"/>
        <w:ind w:left="1253"/>
        <w:jc w:val="both"/>
        <w:rPr>
          <w:sz w:val="24"/>
          <w:szCs w:val="24"/>
          <w:lang w:eastAsia="zh-CN"/>
        </w:rPr>
      </w:pPr>
      <w:r w:rsidRPr="00506B87">
        <w:rPr>
          <w:sz w:val="24"/>
          <w:szCs w:val="24"/>
          <w:lang w:eastAsia="zh-CN"/>
        </w:rPr>
        <w:t>Influence=</w:t>
      </w:r>
      <w:r w:rsidRPr="00506B87">
        <w:rPr>
          <w:rFonts w:hint="eastAsia"/>
          <w:sz w:val="24"/>
          <w:szCs w:val="24"/>
          <w:lang w:eastAsia="zh-CN"/>
        </w:rPr>
        <w:t>影响</w:t>
      </w:r>
    </w:p>
    <w:p w14:paraId="1B8B3794" w14:textId="1C4C88BC" w:rsidR="00F00269" w:rsidRPr="00AB538F" w:rsidRDefault="00416EB8" w:rsidP="00A53A05">
      <w:pPr>
        <w:pStyle w:val="Normal-pool"/>
        <w:ind w:left="1253"/>
        <w:jc w:val="both"/>
        <w:rPr>
          <w:lang w:eastAsia="zh-CN"/>
        </w:rPr>
      </w:pPr>
      <w:r w:rsidRPr="000D2E00">
        <w:rPr>
          <w:rFonts w:eastAsia="SimHei" w:hAnsi="SimHei"/>
          <w:b/>
          <w:sz w:val="24"/>
          <w:szCs w:val="24"/>
          <w:lang w:eastAsia="zh-CN"/>
        </w:rPr>
        <w:t>主要结论</w:t>
      </w:r>
      <w:r w:rsidRPr="000D2E00">
        <w:rPr>
          <w:rFonts w:eastAsia="SimHei"/>
          <w:b/>
          <w:sz w:val="24"/>
          <w:szCs w:val="24"/>
          <w:lang w:eastAsia="zh-CN"/>
        </w:rPr>
        <w:t>2.2</w:t>
      </w:r>
      <w:r w:rsidRPr="000D2E00">
        <w:rPr>
          <w:rFonts w:eastAsia="SimHei" w:hAnsi="SimHei"/>
          <w:b/>
          <w:sz w:val="24"/>
          <w:szCs w:val="24"/>
          <w:lang w:eastAsia="zh-CN"/>
        </w:rPr>
        <w:t>：不同的政策和决策背景通常要求应用不同类型的设想方案、模型和决策支持工具，因此在特定的背景下制定适当的方法应当尤其谨慎（图</w:t>
      </w:r>
      <w:r w:rsidRPr="000D2E00">
        <w:rPr>
          <w:rFonts w:eastAsia="SimHei"/>
          <w:b/>
          <w:sz w:val="24"/>
          <w:szCs w:val="24"/>
          <w:lang w:eastAsia="zh-CN"/>
        </w:rPr>
        <w:t>SPM.6</w:t>
      </w:r>
      <w:r w:rsidRPr="000D2E00">
        <w:rPr>
          <w:rFonts w:eastAsia="SimHei" w:hAnsi="SimHei"/>
          <w:b/>
          <w:sz w:val="24"/>
          <w:szCs w:val="24"/>
          <w:lang w:eastAsia="zh-CN"/>
        </w:rPr>
        <w:t>；表</w:t>
      </w:r>
      <w:r w:rsidRPr="000D2E00">
        <w:rPr>
          <w:rFonts w:eastAsia="SimHei"/>
          <w:b/>
          <w:sz w:val="24"/>
          <w:szCs w:val="24"/>
          <w:lang w:eastAsia="zh-CN"/>
        </w:rPr>
        <w:t>SPM.1</w:t>
      </w:r>
      <w:r w:rsidRPr="000D2E00">
        <w:rPr>
          <w:rFonts w:eastAsia="SimHei" w:hAnsi="SimHei"/>
          <w:b/>
          <w:sz w:val="24"/>
          <w:szCs w:val="24"/>
          <w:lang w:eastAsia="zh-CN"/>
        </w:rPr>
        <w:t>和表</w:t>
      </w:r>
      <w:r w:rsidRPr="000D2E00">
        <w:rPr>
          <w:rFonts w:eastAsia="SimHei"/>
          <w:b/>
          <w:sz w:val="24"/>
          <w:szCs w:val="24"/>
          <w:lang w:eastAsia="zh-CN"/>
        </w:rPr>
        <w:t>SPM.2</w:t>
      </w:r>
      <w:r w:rsidRPr="000D2E00">
        <w:rPr>
          <w:rFonts w:eastAsia="SimHei" w:hAnsi="SimHei"/>
          <w:b/>
          <w:sz w:val="24"/>
          <w:szCs w:val="24"/>
          <w:lang w:eastAsia="zh-CN"/>
        </w:rPr>
        <w:t>）。</w:t>
      </w:r>
      <w:r w:rsidRPr="0055268C">
        <w:rPr>
          <w:rFonts w:hAnsi="SimSun"/>
          <w:sz w:val="24"/>
          <w:szCs w:val="24"/>
          <w:lang w:eastAsia="zh-CN"/>
        </w:rPr>
        <w:t>单一设想方案、模型和决策</w:t>
      </w:r>
      <w:r w:rsidRPr="00B00BD6">
        <w:rPr>
          <w:rFonts w:hAnsi="SimSun"/>
          <w:spacing w:val="-12"/>
          <w:sz w:val="24"/>
          <w:szCs w:val="24"/>
          <w:lang w:eastAsia="zh-CN"/>
        </w:rPr>
        <w:t>支持工具组合无法解决所有政策和决策背景下的问题，因此有必要采取多种方法</w:t>
      </w:r>
      <w:r w:rsidRPr="00416EB8">
        <w:rPr>
          <w:rFonts w:hAnsi="SimSun"/>
          <w:spacing w:val="-12"/>
          <w:sz w:val="24"/>
          <w:szCs w:val="24"/>
          <w:lang w:eastAsia="zh-CN"/>
        </w:rPr>
        <w:t>{1.5, 2.2, 2.3, 2.4, 3.2.2, 3.2.3.2, 3.5, 4.2, 4.3, 5.3, 6.1.2}</w:t>
      </w:r>
      <w:r>
        <w:rPr>
          <w:rFonts w:hAnsi="SimSun" w:hint="eastAsia"/>
          <w:b/>
          <w:spacing w:val="-12"/>
          <w:sz w:val="24"/>
          <w:szCs w:val="24"/>
          <w:lang w:eastAsia="zh-CN"/>
        </w:rPr>
        <w:t>。</w:t>
      </w:r>
      <w:r w:rsidR="00B73487">
        <w:rPr>
          <w:rFonts w:hAnsi="SimSun" w:hint="eastAsia"/>
          <w:sz w:val="24"/>
          <w:szCs w:val="24"/>
          <w:lang w:eastAsia="zh-CN"/>
        </w:rPr>
        <w:t>针对这一结论建议采取的行动参见“对科学和政策的指导”下的指导意见</w:t>
      </w:r>
      <w:r w:rsidR="00B73487">
        <w:rPr>
          <w:rFonts w:hAnsi="SimSun" w:hint="eastAsia"/>
          <w:sz w:val="24"/>
          <w:szCs w:val="24"/>
          <w:lang w:eastAsia="zh-CN"/>
        </w:rPr>
        <w:t>1</w:t>
      </w:r>
      <w:r w:rsidR="00B73487">
        <w:rPr>
          <w:rFonts w:hAnsi="SimSun" w:hint="eastAsia"/>
          <w:sz w:val="24"/>
          <w:szCs w:val="24"/>
          <w:lang w:eastAsia="zh-CN"/>
        </w:rPr>
        <w:t>。</w:t>
      </w:r>
    </w:p>
    <w:p w14:paraId="46DFE2FC" w14:textId="6C088523" w:rsidR="00F00269" w:rsidRPr="006F4969" w:rsidRDefault="00C15C68" w:rsidP="00A53A05">
      <w:pPr>
        <w:keepNext/>
        <w:tabs>
          <w:tab w:val="clear" w:pos="1247"/>
          <w:tab w:val="clear" w:pos="1814"/>
          <w:tab w:val="clear" w:pos="2381"/>
          <w:tab w:val="clear" w:pos="2948"/>
          <w:tab w:val="clear" w:pos="3515"/>
        </w:tabs>
        <w:jc w:val="both"/>
        <w:rPr>
          <w:b/>
          <w:lang w:eastAsia="zh-CN"/>
        </w:rPr>
      </w:pPr>
      <w:r w:rsidRPr="00C60942">
        <w:rPr>
          <w:noProof/>
          <w:lang w:val="en-US" w:eastAsia="zh-CN"/>
        </w:rPr>
        <mc:AlternateContent>
          <mc:Choice Requires="wps">
            <w:drawing>
              <wp:anchor distT="0" distB="0" distL="114300" distR="114300" simplePos="0" relativeHeight="251657216" behindDoc="1" locked="0" layoutInCell="1" allowOverlap="1" wp14:anchorId="1DFFF22C" wp14:editId="3BA7C9FC">
                <wp:simplePos x="0" y="0"/>
                <wp:positionH relativeFrom="column">
                  <wp:posOffset>704083</wp:posOffset>
                </wp:positionH>
                <wp:positionV relativeFrom="paragraph">
                  <wp:posOffset>101360</wp:posOffset>
                </wp:positionV>
                <wp:extent cx="5419725" cy="862642"/>
                <wp:effectExtent l="0" t="0" r="28575" b="13970"/>
                <wp:wrapNone/>
                <wp:docPr id="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862642"/>
                        </a:xfrm>
                        <a:prstGeom prst="rect">
                          <a:avLst/>
                        </a:prstGeom>
                        <a:solidFill>
                          <a:srgbClr val="D8D8D8"/>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55.45pt;margin-top:8pt;width:426.75pt;height:6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" fillcolor="#d8d8d8" strokeweight=".5pt"/>
            </w:pict>
          </mc:Fallback>
        </mc:AlternateContent>
      </w:r>
    </w:p>
    <w:p w14:paraId="1613BC8F" w14:textId="3AF15836" w:rsidR="00F00269" w:rsidRPr="00DA7D98" w:rsidRDefault="00DA7D98" w:rsidP="00A53A05">
      <w:pPr>
        <w:pStyle w:val="Normal-pool"/>
        <w:keepNext/>
        <w:keepLines/>
        <w:spacing w:after="120"/>
        <w:ind w:left="1247"/>
        <w:jc w:val="both"/>
        <w:rPr>
          <w:sz w:val="22"/>
          <w:szCs w:val="22"/>
          <w:lang w:eastAsia="zh-CN"/>
        </w:rPr>
      </w:pPr>
      <w:r w:rsidRPr="00DA7D98">
        <w:rPr>
          <w:rFonts w:ascii="SimHei" w:eastAsia="SimHei" w:hAnsi="SimHei"/>
          <w:b/>
          <w:sz w:val="22"/>
          <w:szCs w:val="22"/>
          <w:lang w:eastAsia="zh-CN"/>
        </w:rPr>
        <w:t>表</w:t>
      </w:r>
      <w:r w:rsidRPr="00DA7D98">
        <w:rPr>
          <w:b/>
          <w:sz w:val="22"/>
          <w:szCs w:val="22"/>
          <w:lang w:eastAsia="zh-CN"/>
        </w:rPr>
        <w:t>SPM.2</w:t>
      </w:r>
      <w:r w:rsidRPr="00DA7D98">
        <w:rPr>
          <w:b/>
          <w:sz w:val="22"/>
          <w:szCs w:val="22"/>
          <w:cs/>
        </w:rPr>
        <w:t>——</w:t>
      </w:r>
      <w:r w:rsidRPr="00DA7D98">
        <w:rPr>
          <w:rFonts w:hAnsi="SimSun"/>
          <w:sz w:val="22"/>
          <w:szCs w:val="22"/>
          <w:lang w:eastAsia="zh-CN"/>
        </w:rPr>
        <w:t>生态系统服务主要模型</w:t>
      </w:r>
      <w:r w:rsidRPr="00DA7D98">
        <w:rPr>
          <w:rFonts w:hAnsi="SimSun" w:hint="eastAsia"/>
          <w:sz w:val="22"/>
          <w:szCs w:val="22"/>
          <w:lang w:eastAsia="zh-CN"/>
        </w:rPr>
        <w:t>的非穷尽举例说明</w:t>
      </w:r>
      <w:r w:rsidRPr="00DA7D98">
        <w:rPr>
          <w:rFonts w:hAnsi="SimSun"/>
          <w:sz w:val="22"/>
          <w:szCs w:val="22"/>
          <w:lang w:eastAsia="zh-CN"/>
        </w:rPr>
        <w:t>，</w:t>
      </w:r>
      <w:r w:rsidRPr="00DA7D98">
        <w:rPr>
          <w:rFonts w:hAnsi="SimSun" w:hint="eastAsia"/>
          <w:sz w:val="22"/>
          <w:szCs w:val="22"/>
          <w:lang w:eastAsia="zh-CN"/>
        </w:rPr>
        <w:t>强调</w:t>
      </w:r>
      <w:r w:rsidRPr="00DA7D98">
        <w:rPr>
          <w:rFonts w:hAnsi="SimSun"/>
          <w:sz w:val="22"/>
          <w:szCs w:val="22"/>
          <w:lang w:eastAsia="zh-CN"/>
        </w:rPr>
        <w:t>了重要模型的不同特性，因此有必要在特定背景下慎重选择适当的解决方案。</w:t>
      </w:r>
      <w:r w:rsidRPr="00DA7D98">
        <w:rPr>
          <w:rFonts w:hAnsi="SimSun" w:hint="eastAsia"/>
          <w:sz w:val="22"/>
          <w:szCs w:val="22"/>
          <w:lang w:eastAsia="zh-CN"/>
        </w:rPr>
        <w:t>“</w:t>
      </w:r>
      <w:r w:rsidRPr="00DA7D98">
        <w:rPr>
          <w:rFonts w:hAnsi="SimSun"/>
          <w:sz w:val="22"/>
          <w:szCs w:val="22"/>
          <w:lang w:eastAsia="zh-CN"/>
        </w:rPr>
        <w:t>动态</w:t>
      </w:r>
      <w:r w:rsidRPr="00DA7D98">
        <w:rPr>
          <w:rFonts w:hAnsi="SimSun" w:hint="eastAsia"/>
          <w:sz w:val="22"/>
          <w:szCs w:val="22"/>
          <w:lang w:eastAsia="zh-CN"/>
        </w:rPr>
        <w:t>”</w:t>
      </w:r>
      <w:r w:rsidRPr="00DA7D98">
        <w:rPr>
          <w:rFonts w:hAnsi="SimSun"/>
          <w:sz w:val="22"/>
          <w:szCs w:val="22"/>
          <w:lang w:eastAsia="zh-CN"/>
        </w:rPr>
        <w:t>模型可预测一段时间内的生态环境服务，而</w:t>
      </w:r>
      <w:r w:rsidRPr="00DA7D98">
        <w:rPr>
          <w:rFonts w:hAnsi="SimSun" w:hint="eastAsia"/>
          <w:sz w:val="22"/>
          <w:szCs w:val="22"/>
          <w:lang w:eastAsia="zh-CN"/>
        </w:rPr>
        <w:t>“</w:t>
      </w:r>
      <w:r w:rsidRPr="00DA7D98">
        <w:rPr>
          <w:rFonts w:hAnsi="SimSun"/>
          <w:sz w:val="22"/>
          <w:szCs w:val="22"/>
          <w:lang w:eastAsia="zh-CN"/>
        </w:rPr>
        <w:t>静态</w:t>
      </w:r>
      <w:r w:rsidRPr="00DA7D98">
        <w:rPr>
          <w:rFonts w:hAnsi="SimSun" w:hint="eastAsia"/>
          <w:sz w:val="22"/>
          <w:szCs w:val="22"/>
          <w:lang w:eastAsia="zh-CN"/>
        </w:rPr>
        <w:t>”</w:t>
      </w:r>
      <w:r w:rsidRPr="00DA7D98">
        <w:rPr>
          <w:rFonts w:hAnsi="SimSun"/>
          <w:sz w:val="22"/>
          <w:szCs w:val="22"/>
          <w:lang w:eastAsia="zh-CN"/>
        </w:rPr>
        <w:t>模型可提供某一时点生态系统服务状态的概况。对这些模型的详细介绍、关于新增模型的讨论以及参考文献请参见第</w:t>
      </w:r>
      <w:r w:rsidRPr="00DA7D98">
        <w:rPr>
          <w:sz w:val="22"/>
          <w:szCs w:val="22"/>
          <w:lang w:eastAsia="zh-CN"/>
        </w:rPr>
        <w:t>5</w:t>
      </w:r>
      <w:r w:rsidRPr="00DA7D98">
        <w:rPr>
          <w:rFonts w:hAnsi="SimSun"/>
          <w:sz w:val="22"/>
          <w:szCs w:val="22"/>
          <w:lang w:eastAsia="zh-CN"/>
        </w:rPr>
        <w:t>章。</w:t>
      </w:r>
      <w:r w:rsidR="00F00269" w:rsidRPr="00DA7D98">
        <w:rPr>
          <w:sz w:val="22"/>
          <w:szCs w:val="22"/>
          <w:lang w:eastAsia="zh-CN"/>
        </w:rPr>
        <w:t xml:space="preserve"> </w:t>
      </w:r>
    </w:p>
    <w:tbl>
      <w:tblPr>
        <w:tblW w:w="8491" w:type="dxa"/>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900"/>
        <w:gridCol w:w="1260"/>
        <w:gridCol w:w="990"/>
        <w:gridCol w:w="1170"/>
        <w:gridCol w:w="814"/>
        <w:gridCol w:w="1550"/>
      </w:tblGrid>
      <w:tr w:rsidR="00730AA7" w:rsidRPr="001F06A6" w14:paraId="029C88D2" w14:textId="77777777" w:rsidTr="005C5C7E">
        <w:tc>
          <w:tcPr>
            <w:tcW w:w="1807" w:type="dxa"/>
            <w:shd w:val="clear" w:color="auto" w:fill="A6A6A6"/>
          </w:tcPr>
          <w:p w14:paraId="714EC3CB" w14:textId="77777777" w:rsidR="00730AA7" w:rsidRPr="001F06A6" w:rsidRDefault="00730AA7" w:rsidP="00A53A05">
            <w:pPr>
              <w:widowControl w:val="0"/>
              <w:tabs>
                <w:tab w:val="left" w:pos="220"/>
                <w:tab w:val="left" w:pos="720"/>
              </w:tabs>
              <w:autoSpaceDE w:val="0"/>
              <w:autoSpaceDN w:val="0"/>
              <w:adjustRightInd w:val="0"/>
              <w:spacing w:before="20" w:after="20"/>
              <w:jc w:val="both"/>
              <w:rPr>
                <w:rFonts w:eastAsia="Calibri"/>
                <w:b/>
                <w:sz w:val="22"/>
                <w:szCs w:val="22"/>
              </w:rPr>
            </w:pPr>
            <w:r w:rsidRPr="001F06A6">
              <w:rPr>
                <w:rFonts w:ascii="SimHei" w:eastAsia="SimHei" w:hAnsi="SimHei" w:hint="eastAsia"/>
                <w:b/>
                <w:color w:val="000000"/>
                <w:sz w:val="22"/>
                <w:szCs w:val="22"/>
              </w:rPr>
              <w:t>工具</w:t>
            </w:r>
          </w:p>
        </w:tc>
        <w:tc>
          <w:tcPr>
            <w:tcW w:w="900" w:type="dxa"/>
            <w:shd w:val="clear" w:color="auto" w:fill="A6A6A6"/>
          </w:tcPr>
          <w:p w14:paraId="75BA3AEE" w14:textId="77777777" w:rsidR="00730AA7" w:rsidRPr="001F06A6" w:rsidRDefault="00730AA7" w:rsidP="00A53A05">
            <w:pPr>
              <w:widowControl w:val="0"/>
              <w:tabs>
                <w:tab w:val="left" w:pos="220"/>
                <w:tab w:val="left" w:pos="720"/>
              </w:tabs>
              <w:autoSpaceDE w:val="0"/>
              <w:autoSpaceDN w:val="0"/>
              <w:adjustRightInd w:val="0"/>
              <w:spacing w:before="20" w:after="20"/>
              <w:jc w:val="both"/>
              <w:rPr>
                <w:rFonts w:eastAsia="Calibri"/>
                <w:b/>
                <w:sz w:val="22"/>
                <w:szCs w:val="22"/>
              </w:rPr>
            </w:pPr>
            <w:r w:rsidRPr="001F06A6">
              <w:rPr>
                <w:rFonts w:ascii="SimHei" w:eastAsia="SimHei" w:hAnsi="SimHei"/>
                <w:b/>
                <w:color w:val="000000"/>
                <w:sz w:val="22"/>
                <w:szCs w:val="22"/>
              </w:rPr>
              <w:t>模型类别</w:t>
            </w:r>
          </w:p>
        </w:tc>
        <w:tc>
          <w:tcPr>
            <w:tcW w:w="1260" w:type="dxa"/>
            <w:shd w:val="clear" w:color="auto" w:fill="A6A6A6"/>
          </w:tcPr>
          <w:p w14:paraId="0473A3CB" w14:textId="77777777" w:rsidR="00730AA7" w:rsidRPr="001F06A6" w:rsidRDefault="00730AA7" w:rsidP="00A53A05">
            <w:pPr>
              <w:widowControl w:val="0"/>
              <w:tabs>
                <w:tab w:val="left" w:pos="220"/>
                <w:tab w:val="left" w:pos="720"/>
              </w:tabs>
              <w:autoSpaceDE w:val="0"/>
              <w:autoSpaceDN w:val="0"/>
              <w:adjustRightInd w:val="0"/>
              <w:spacing w:before="20" w:after="20"/>
              <w:jc w:val="both"/>
              <w:rPr>
                <w:rFonts w:eastAsia="Calibri"/>
                <w:b/>
                <w:sz w:val="22"/>
                <w:szCs w:val="22"/>
              </w:rPr>
            </w:pPr>
            <w:r w:rsidRPr="001F06A6">
              <w:rPr>
                <w:rFonts w:ascii="SimHei" w:eastAsia="SimHei" w:hAnsi="SimHei"/>
                <w:b/>
                <w:color w:val="000000"/>
                <w:sz w:val="22"/>
                <w:szCs w:val="22"/>
              </w:rPr>
              <w:t>空间及时间</w:t>
            </w:r>
            <w:r w:rsidRPr="001F06A6">
              <w:rPr>
                <w:rFonts w:ascii="SimHei" w:eastAsia="SimHei" w:hAnsi="SimHei" w:hint="eastAsia"/>
                <w:b/>
                <w:color w:val="000000"/>
                <w:sz w:val="22"/>
                <w:szCs w:val="22"/>
              </w:rPr>
              <w:t>范围</w:t>
            </w:r>
          </w:p>
        </w:tc>
        <w:tc>
          <w:tcPr>
            <w:tcW w:w="990" w:type="dxa"/>
            <w:shd w:val="clear" w:color="auto" w:fill="A6A6A6"/>
          </w:tcPr>
          <w:p w14:paraId="635F4270" w14:textId="77777777" w:rsidR="00730AA7" w:rsidRPr="001F06A6" w:rsidRDefault="00730AA7" w:rsidP="00A53A05">
            <w:pPr>
              <w:widowControl w:val="0"/>
              <w:tabs>
                <w:tab w:val="left" w:pos="220"/>
                <w:tab w:val="left" w:pos="720"/>
              </w:tabs>
              <w:autoSpaceDE w:val="0"/>
              <w:autoSpaceDN w:val="0"/>
              <w:adjustRightInd w:val="0"/>
              <w:spacing w:before="20" w:after="20"/>
              <w:jc w:val="both"/>
              <w:rPr>
                <w:rFonts w:eastAsia="Calibri"/>
                <w:b/>
                <w:sz w:val="22"/>
                <w:szCs w:val="22"/>
              </w:rPr>
            </w:pPr>
            <w:r w:rsidRPr="001F06A6">
              <w:rPr>
                <w:rFonts w:ascii="SimHei" w:eastAsia="SimHei" w:hAnsi="SimHei"/>
                <w:b/>
                <w:color w:val="000000"/>
                <w:sz w:val="22"/>
                <w:szCs w:val="22"/>
              </w:rPr>
              <w:t>易用性</w:t>
            </w:r>
          </w:p>
        </w:tc>
        <w:tc>
          <w:tcPr>
            <w:tcW w:w="1170" w:type="dxa"/>
            <w:shd w:val="clear" w:color="auto" w:fill="A6A6A6"/>
          </w:tcPr>
          <w:p w14:paraId="5884BC85" w14:textId="77777777" w:rsidR="00730AA7" w:rsidRPr="001F06A6" w:rsidRDefault="00730AA7" w:rsidP="00A53A05">
            <w:pPr>
              <w:widowControl w:val="0"/>
              <w:tabs>
                <w:tab w:val="left" w:pos="220"/>
                <w:tab w:val="left" w:pos="720"/>
              </w:tabs>
              <w:autoSpaceDE w:val="0"/>
              <w:autoSpaceDN w:val="0"/>
              <w:adjustRightInd w:val="0"/>
              <w:spacing w:before="20" w:after="20"/>
              <w:jc w:val="both"/>
              <w:rPr>
                <w:rFonts w:eastAsia="Calibri"/>
                <w:b/>
                <w:sz w:val="22"/>
                <w:szCs w:val="22"/>
              </w:rPr>
            </w:pPr>
            <w:r w:rsidRPr="001F06A6">
              <w:rPr>
                <w:rFonts w:ascii="SimHei" w:eastAsia="SimHei" w:hAnsi="SimHei"/>
                <w:b/>
                <w:color w:val="000000"/>
                <w:sz w:val="22"/>
                <w:szCs w:val="22"/>
              </w:rPr>
              <w:t>实践社区</w:t>
            </w:r>
          </w:p>
        </w:tc>
        <w:tc>
          <w:tcPr>
            <w:tcW w:w="814" w:type="dxa"/>
            <w:shd w:val="clear" w:color="auto" w:fill="A6A6A6"/>
          </w:tcPr>
          <w:p w14:paraId="7741217D" w14:textId="77777777" w:rsidR="00730AA7" w:rsidRPr="001F06A6" w:rsidRDefault="00730AA7" w:rsidP="00A53A05">
            <w:pPr>
              <w:widowControl w:val="0"/>
              <w:tabs>
                <w:tab w:val="left" w:pos="220"/>
                <w:tab w:val="left" w:pos="720"/>
              </w:tabs>
              <w:autoSpaceDE w:val="0"/>
              <w:autoSpaceDN w:val="0"/>
              <w:adjustRightInd w:val="0"/>
              <w:spacing w:before="20" w:after="20"/>
              <w:jc w:val="both"/>
              <w:rPr>
                <w:rFonts w:eastAsia="Calibri"/>
                <w:b/>
                <w:sz w:val="22"/>
                <w:szCs w:val="22"/>
              </w:rPr>
            </w:pPr>
            <w:r w:rsidRPr="001F06A6">
              <w:rPr>
                <w:rFonts w:ascii="SimHei" w:eastAsia="SimHei" w:hAnsi="SimHei"/>
                <w:b/>
                <w:color w:val="000000"/>
                <w:sz w:val="22"/>
                <w:szCs w:val="22"/>
              </w:rPr>
              <w:t>灵活度</w:t>
            </w:r>
          </w:p>
        </w:tc>
        <w:tc>
          <w:tcPr>
            <w:tcW w:w="1550" w:type="dxa"/>
            <w:shd w:val="clear" w:color="auto" w:fill="A6A6A6"/>
          </w:tcPr>
          <w:p w14:paraId="18AEBD30" w14:textId="77777777" w:rsidR="00730AA7" w:rsidRPr="001F06A6" w:rsidRDefault="00730AA7" w:rsidP="00A53A05">
            <w:pPr>
              <w:widowControl w:val="0"/>
              <w:tabs>
                <w:tab w:val="left" w:pos="220"/>
                <w:tab w:val="left" w:pos="720"/>
              </w:tabs>
              <w:autoSpaceDE w:val="0"/>
              <w:autoSpaceDN w:val="0"/>
              <w:adjustRightInd w:val="0"/>
              <w:spacing w:before="20" w:after="20"/>
              <w:jc w:val="both"/>
              <w:rPr>
                <w:rFonts w:eastAsia="Calibri"/>
                <w:b/>
                <w:sz w:val="22"/>
                <w:szCs w:val="22"/>
              </w:rPr>
            </w:pPr>
            <w:r w:rsidRPr="001F06A6">
              <w:rPr>
                <w:rFonts w:ascii="SimHei" w:eastAsia="SimHei" w:hAnsi="SimHei"/>
                <w:b/>
                <w:color w:val="000000"/>
                <w:sz w:val="22"/>
                <w:szCs w:val="22"/>
              </w:rPr>
              <w:t>参考资料</w:t>
            </w:r>
          </w:p>
        </w:tc>
      </w:tr>
      <w:tr w:rsidR="00730AA7" w:rsidRPr="001F06A6" w14:paraId="308CA69D" w14:textId="77777777" w:rsidTr="005C5C7E">
        <w:tc>
          <w:tcPr>
            <w:tcW w:w="1807" w:type="dxa"/>
            <w:shd w:val="clear" w:color="auto" w:fill="FFFFFF"/>
          </w:tcPr>
          <w:p w14:paraId="4A39A479" w14:textId="77777777" w:rsidR="00730AA7" w:rsidRPr="001F06A6" w:rsidRDefault="00730AA7" w:rsidP="00A53A05">
            <w:pPr>
              <w:widowControl w:val="0"/>
              <w:tabs>
                <w:tab w:val="left" w:pos="220"/>
                <w:tab w:val="left" w:pos="720"/>
              </w:tabs>
              <w:autoSpaceDE w:val="0"/>
              <w:autoSpaceDN w:val="0"/>
              <w:adjustRightInd w:val="0"/>
              <w:spacing w:before="20" w:after="20"/>
              <w:jc w:val="both"/>
              <w:rPr>
                <w:sz w:val="22"/>
                <w:szCs w:val="22"/>
              </w:rPr>
            </w:pPr>
            <w:r w:rsidRPr="001F06A6">
              <w:rPr>
                <w:b/>
                <w:sz w:val="22"/>
                <w:szCs w:val="22"/>
              </w:rPr>
              <w:t>IMAGE</w:t>
            </w:r>
            <w:r w:rsidRPr="001F06A6">
              <w:rPr>
                <w:rFonts w:ascii="SimHei" w:eastAsia="SimHei" w:hAnsi="SimHei"/>
                <w:b/>
                <w:sz w:val="22"/>
                <w:szCs w:val="22"/>
              </w:rPr>
              <w:t>模型</w:t>
            </w:r>
          </w:p>
        </w:tc>
        <w:tc>
          <w:tcPr>
            <w:tcW w:w="900" w:type="dxa"/>
            <w:shd w:val="clear" w:color="auto" w:fill="FFFFFF"/>
          </w:tcPr>
          <w:p w14:paraId="20679B0A" w14:textId="77777777" w:rsidR="00730AA7" w:rsidRPr="001F06A6" w:rsidRDefault="00730AA7" w:rsidP="00A53A05">
            <w:pPr>
              <w:widowControl w:val="0"/>
              <w:tabs>
                <w:tab w:val="left" w:pos="220"/>
                <w:tab w:val="left" w:pos="720"/>
              </w:tabs>
              <w:autoSpaceDE w:val="0"/>
              <w:autoSpaceDN w:val="0"/>
              <w:adjustRightInd w:val="0"/>
              <w:spacing w:before="20" w:after="20"/>
              <w:jc w:val="both"/>
              <w:rPr>
                <w:sz w:val="22"/>
                <w:szCs w:val="22"/>
              </w:rPr>
            </w:pPr>
            <w:r w:rsidRPr="001F06A6">
              <w:rPr>
                <w:rFonts w:hAnsi="SimSun"/>
                <w:sz w:val="22"/>
                <w:szCs w:val="22"/>
              </w:rPr>
              <w:t>过程</w:t>
            </w:r>
          </w:p>
        </w:tc>
        <w:tc>
          <w:tcPr>
            <w:tcW w:w="1260" w:type="dxa"/>
            <w:shd w:val="clear" w:color="auto" w:fill="FFFFFF"/>
          </w:tcPr>
          <w:p w14:paraId="41B39A63" w14:textId="77777777" w:rsidR="00730AA7" w:rsidRPr="001F06A6" w:rsidRDefault="00730AA7" w:rsidP="00A53A05">
            <w:pPr>
              <w:widowControl w:val="0"/>
              <w:tabs>
                <w:tab w:val="left" w:pos="220"/>
                <w:tab w:val="left" w:pos="720"/>
              </w:tabs>
              <w:autoSpaceDE w:val="0"/>
              <w:autoSpaceDN w:val="0"/>
              <w:adjustRightInd w:val="0"/>
              <w:spacing w:before="20" w:after="20"/>
              <w:jc w:val="both"/>
              <w:rPr>
                <w:sz w:val="22"/>
                <w:szCs w:val="22"/>
              </w:rPr>
            </w:pPr>
            <w:r w:rsidRPr="001F06A6">
              <w:rPr>
                <w:rFonts w:hAnsi="SimSun"/>
                <w:sz w:val="22"/>
                <w:szCs w:val="22"/>
              </w:rPr>
              <w:t>全球、动态</w:t>
            </w:r>
          </w:p>
        </w:tc>
        <w:tc>
          <w:tcPr>
            <w:tcW w:w="990" w:type="dxa"/>
            <w:shd w:val="clear" w:color="auto" w:fill="FFFFFF"/>
          </w:tcPr>
          <w:p w14:paraId="223693F2" w14:textId="77777777" w:rsidR="00730AA7" w:rsidRPr="001F06A6" w:rsidRDefault="00730AA7" w:rsidP="00A53A05">
            <w:pPr>
              <w:widowControl w:val="0"/>
              <w:tabs>
                <w:tab w:val="left" w:pos="220"/>
                <w:tab w:val="left" w:pos="720"/>
              </w:tabs>
              <w:autoSpaceDE w:val="0"/>
              <w:autoSpaceDN w:val="0"/>
              <w:adjustRightInd w:val="0"/>
              <w:spacing w:before="20" w:after="20"/>
              <w:jc w:val="both"/>
              <w:rPr>
                <w:sz w:val="22"/>
                <w:szCs w:val="22"/>
              </w:rPr>
            </w:pPr>
            <w:r w:rsidRPr="001F06A6">
              <w:rPr>
                <w:rFonts w:hAnsi="SimSun"/>
                <w:sz w:val="22"/>
                <w:szCs w:val="22"/>
              </w:rPr>
              <w:t>复杂</w:t>
            </w:r>
          </w:p>
        </w:tc>
        <w:tc>
          <w:tcPr>
            <w:tcW w:w="1170" w:type="dxa"/>
            <w:shd w:val="clear" w:color="auto" w:fill="FFFFFF"/>
          </w:tcPr>
          <w:p w14:paraId="22D6656F" w14:textId="77777777" w:rsidR="00730AA7" w:rsidRPr="001F06A6" w:rsidRDefault="00730AA7" w:rsidP="00A53A05">
            <w:pPr>
              <w:widowControl w:val="0"/>
              <w:tabs>
                <w:tab w:val="left" w:pos="220"/>
                <w:tab w:val="left" w:pos="720"/>
              </w:tabs>
              <w:autoSpaceDE w:val="0"/>
              <w:autoSpaceDN w:val="0"/>
              <w:adjustRightInd w:val="0"/>
              <w:spacing w:before="20" w:after="20"/>
              <w:jc w:val="both"/>
              <w:rPr>
                <w:sz w:val="22"/>
                <w:szCs w:val="22"/>
              </w:rPr>
            </w:pPr>
            <w:r w:rsidRPr="001F06A6">
              <w:rPr>
                <w:rFonts w:hAnsi="SimSun"/>
                <w:sz w:val="22"/>
                <w:szCs w:val="22"/>
              </w:rPr>
              <w:t>小</w:t>
            </w:r>
          </w:p>
        </w:tc>
        <w:tc>
          <w:tcPr>
            <w:tcW w:w="814" w:type="dxa"/>
            <w:shd w:val="clear" w:color="auto" w:fill="FFFFFF"/>
          </w:tcPr>
          <w:p w14:paraId="15FE27D9" w14:textId="77777777" w:rsidR="00730AA7" w:rsidRPr="001F06A6" w:rsidRDefault="00730AA7" w:rsidP="00A53A05">
            <w:pPr>
              <w:widowControl w:val="0"/>
              <w:tabs>
                <w:tab w:val="left" w:pos="220"/>
                <w:tab w:val="left" w:pos="720"/>
              </w:tabs>
              <w:autoSpaceDE w:val="0"/>
              <w:autoSpaceDN w:val="0"/>
              <w:adjustRightInd w:val="0"/>
              <w:spacing w:before="20" w:after="20"/>
              <w:jc w:val="both"/>
              <w:rPr>
                <w:sz w:val="22"/>
                <w:szCs w:val="22"/>
              </w:rPr>
            </w:pPr>
            <w:r w:rsidRPr="001F06A6">
              <w:rPr>
                <w:rFonts w:hAnsi="SimSun"/>
                <w:sz w:val="22"/>
                <w:szCs w:val="22"/>
              </w:rPr>
              <w:t>低</w:t>
            </w:r>
          </w:p>
        </w:tc>
        <w:tc>
          <w:tcPr>
            <w:tcW w:w="1550" w:type="dxa"/>
            <w:shd w:val="clear" w:color="auto" w:fill="FFFFFF"/>
          </w:tcPr>
          <w:p w14:paraId="524B5F1C" w14:textId="77777777" w:rsidR="00730AA7" w:rsidRPr="001F06A6" w:rsidRDefault="00730AA7" w:rsidP="00A53A05">
            <w:pPr>
              <w:widowControl w:val="0"/>
              <w:tabs>
                <w:tab w:val="left" w:pos="220"/>
                <w:tab w:val="left" w:pos="720"/>
              </w:tabs>
              <w:autoSpaceDE w:val="0"/>
              <w:autoSpaceDN w:val="0"/>
              <w:adjustRightInd w:val="0"/>
              <w:spacing w:before="20" w:after="20"/>
              <w:jc w:val="both"/>
              <w:rPr>
                <w:sz w:val="22"/>
                <w:szCs w:val="22"/>
                <w:lang w:val="en-US"/>
              </w:rPr>
            </w:pPr>
            <w:r w:rsidRPr="001F06A6">
              <w:rPr>
                <w:sz w:val="22"/>
                <w:szCs w:val="22"/>
                <w:lang w:val="en-US"/>
              </w:rPr>
              <w:t>Stehfest</w:t>
            </w:r>
            <w:r w:rsidRPr="001F06A6">
              <w:rPr>
                <w:rFonts w:hAnsi="SimSun"/>
                <w:sz w:val="22"/>
                <w:szCs w:val="22"/>
              </w:rPr>
              <w:t>等人</w:t>
            </w:r>
            <w:r w:rsidRPr="001F06A6">
              <w:rPr>
                <w:rFonts w:hAnsi="SimSun" w:hint="eastAsia"/>
                <w:sz w:val="22"/>
                <w:szCs w:val="22"/>
                <w:lang w:val="en-US"/>
              </w:rPr>
              <w:t>，</w:t>
            </w:r>
            <w:r w:rsidRPr="001F06A6">
              <w:rPr>
                <w:sz w:val="22"/>
                <w:szCs w:val="22"/>
                <w:lang w:val="en-US"/>
              </w:rPr>
              <w:t>2014</w:t>
            </w:r>
            <w:r w:rsidRPr="001F06A6">
              <w:rPr>
                <w:rFonts w:hAnsi="SimSun"/>
                <w:sz w:val="22"/>
                <w:szCs w:val="22"/>
              </w:rPr>
              <w:t>年</w:t>
            </w:r>
          </w:p>
        </w:tc>
      </w:tr>
      <w:tr w:rsidR="00730AA7" w:rsidRPr="001F06A6" w14:paraId="1E74FFA1" w14:textId="77777777" w:rsidTr="005C5C7E">
        <w:tc>
          <w:tcPr>
            <w:tcW w:w="1807" w:type="dxa"/>
            <w:shd w:val="clear" w:color="auto" w:fill="FFFFFF"/>
          </w:tcPr>
          <w:p w14:paraId="1EE0AF07" w14:textId="77777777" w:rsidR="00730AA7" w:rsidRPr="001F06A6" w:rsidRDefault="00730AA7" w:rsidP="00A53A05">
            <w:pPr>
              <w:widowControl w:val="0"/>
              <w:tabs>
                <w:tab w:val="left" w:pos="220"/>
                <w:tab w:val="left" w:pos="720"/>
              </w:tabs>
              <w:autoSpaceDE w:val="0"/>
              <w:autoSpaceDN w:val="0"/>
              <w:adjustRightInd w:val="0"/>
              <w:spacing w:before="20" w:after="20"/>
              <w:jc w:val="both"/>
              <w:rPr>
                <w:rFonts w:ascii="SimHei" w:eastAsia="SimHei" w:hAnsi="SimHei"/>
                <w:sz w:val="22"/>
                <w:szCs w:val="22"/>
                <w:lang w:eastAsia="zh-CN"/>
              </w:rPr>
            </w:pPr>
            <w:r w:rsidRPr="001F06A6">
              <w:rPr>
                <w:rFonts w:ascii="SimHei" w:eastAsia="SimHei" w:hAnsi="SimHei" w:hint="eastAsia"/>
                <w:b/>
                <w:sz w:val="22"/>
                <w:szCs w:val="22"/>
                <w:lang w:eastAsia="zh-CN"/>
              </w:rPr>
              <w:t>践行生态主义的生态道路</w:t>
            </w:r>
          </w:p>
        </w:tc>
        <w:tc>
          <w:tcPr>
            <w:tcW w:w="900" w:type="dxa"/>
            <w:shd w:val="clear" w:color="auto" w:fill="FFFFFF"/>
          </w:tcPr>
          <w:p w14:paraId="2CA758CA" w14:textId="77777777" w:rsidR="00730AA7" w:rsidRPr="001F06A6" w:rsidRDefault="00730AA7" w:rsidP="00A53A05">
            <w:pPr>
              <w:widowControl w:val="0"/>
              <w:tabs>
                <w:tab w:val="left" w:pos="220"/>
                <w:tab w:val="left" w:pos="720"/>
              </w:tabs>
              <w:autoSpaceDE w:val="0"/>
              <w:autoSpaceDN w:val="0"/>
              <w:adjustRightInd w:val="0"/>
              <w:spacing w:before="20" w:after="20"/>
              <w:jc w:val="both"/>
              <w:rPr>
                <w:sz w:val="22"/>
                <w:szCs w:val="22"/>
              </w:rPr>
            </w:pPr>
            <w:r w:rsidRPr="001F06A6">
              <w:rPr>
                <w:rFonts w:hAnsi="SimSun"/>
                <w:sz w:val="22"/>
                <w:szCs w:val="22"/>
              </w:rPr>
              <w:t>过程</w:t>
            </w:r>
          </w:p>
        </w:tc>
        <w:tc>
          <w:tcPr>
            <w:tcW w:w="1260" w:type="dxa"/>
            <w:shd w:val="clear" w:color="auto" w:fill="FFFFFF"/>
          </w:tcPr>
          <w:p w14:paraId="2B060E88" w14:textId="77777777" w:rsidR="00730AA7" w:rsidRPr="001F06A6" w:rsidRDefault="00730AA7" w:rsidP="00A53A05">
            <w:pPr>
              <w:widowControl w:val="0"/>
              <w:tabs>
                <w:tab w:val="left" w:pos="220"/>
                <w:tab w:val="left" w:pos="720"/>
              </w:tabs>
              <w:autoSpaceDE w:val="0"/>
              <w:autoSpaceDN w:val="0"/>
              <w:adjustRightInd w:val="0"/>
              <w:spacing w:before="20" w:after="20"/>
              <w:jc w:val="both"/>
              <w:rPr>
                <w:sz w:val="22"/>
                <w:szCs w:val="22"/>
              </w:rPr>
            </w:pPr>
            <w:r w:rsidRPr="001F06A6">
              <w:rPr>
                <w:rFonts w:hAnsi="SimSun"/>
                <w:sz w:val="22"/>
                <w:szCs w:val="22"/>
              </w:rPr>
              <w:t>区域、动态</w:t>
            </w:r>
          </w:p>
        </w:tc>
        <w:tc>
          <w:tcPr>
            <w:tcW w:w="990" w:type="dxa"/>
            <w:shd w:val="clear" w:color="auto" w:fill="FFFFFF"/>
          </w:tcPr>
          <w:p w14:paraId="22684662" w14:textId="77777777" w:rsidR="00730AA7" w:rsidRPr="001F06A6" w:rsidRDefault="00730AA7" w:rsidP="00A53A05">
            <w:pPr>
              <w:widowControl w:val="0"/>
              <w:tabs>
                <w:tab w:val="left" w:pos="220"/>
                <w:tab w:val="left" w:pos="720"/>
              </w:tabs>
              <w:autoSpaceDE w:val="0"/>
              <w:autoSpaceDN w:val="0"/>
              <w:adjustRightInd w:val="0"/>
              <w:spacing w:before="20" w:after="20"/>
              <w:jc w:val="both"/>
              <w:rPr>
                <w:sz w:val="22"/>
                <w:szCs w:val="22"/>
              </w:rPr>
            </w:pPr>
            <w:r w:rsidRPr="001F06A6">
              <w:rPr>
                <w:rFonts w:hAnsi="SimSun"/>
                <w:sz w:val="22"/>
                <w:szCs w:val="22"/>
              </w:rPr>
              <w:t>中</w:t>
            </w:r>
          </w:p>
        </w:tc>
        <w:tc>
          <w:tcPr>
            <w:tcW w:w="1170" w:type="dxa"/>
            <w:shd w:val="clear" w:color="auto" w:fill="FFFFFF"/>
          </w:tcPr>
          <w:p w14:paraId="1560E250" w14:textId="77777777" w:rsidR="00730AA7" w:rsidRPr="001F06A6" w:rsidRDefault="00730AA7" w:rsidP="00A53A05">
            <w:pPr>
              <w:widowControl w:val="0"/>
              <w:tabs>
                <w:tab w:val="left" w:pos="220"/>
                <w:tab w:val="left" w:pos="720"/>
              </w:tabs>
              <w:autoSpaceDE w:val="0"/>
              <w:autoSpaceDN w:val="0"/>
              <w:adjustRightInd w:val="0"/>
              <w:spacing w:before="20" w:after="20"/>
              <w:jc w:val="both"/>
              <w:rPr>
                <w:sz w:val="22"/>
                <w:szCs w:val="22"/>
              </w:rPr>
            </w:pPr>
            <w:r w:rsidRPr="001F06A6">
              <w:rPr>
                <w:rFonts w:hAnsi="SimSun"/>
                <w:sz w:val="22"/>
                <w:szCs w:val="22"/>
              </w:rPr>
              <w:t>大</w:t>
            </w:r>
          </w:p>
        </w:tc>
        <w:tc>
          <w:tcPr>
            <w:tcW w:w="814" w:type="dxa"/>
            <w:shd w:val="clear" w:color="auto" w:fill="FFFFFF"/>
          </w:tcPr>
          <w:p w14:paraId="40D6E031" w14:textId="77777777" w:rsidR="00730AA7" w:rsidRPr="001F06A6" w:rsidRDefault="00730AA7" w:rsidP="00A53A05">
            <w:pPr>
              <w:widowControl w:val="0"/>
              <w:tabs>
                <w:tab w:val="left" w:pos="220"/>
                <w:tab w:val="left" w:pos="720"/>
              </w:tabs>
              <w:autoSpaceDE w:val="0"/>
              <w:autoSpaceDN w:val="0"/>
              <w:adjustRightInd w:val="0"/>
              <w:spacing w:before="20" w:after="20"/>
              <w:jc w:val="both"/>
              <w:rPr>
                <w:sz w:val="22"/>
                <w:szCs w:val="22"/>
              </w:rPr>
            </w:pPr>
            <w:r w:rsidRPr="001F06A6">
              <w:rPr>
                <w:rFonts w:hAnsi="SimSun"/>
                <w:sz w:val="22"/>
                <w:szCs w:val="22"/>
              </w:rPr>
              <w:t>高</w:t>
            </w:r>
          </w:p>
        </w:tc>
        <w:tc>
          <w:tcPr>
            <w:tcW w:w="1550" w:type="dxa"/>
            <w:shd w:val="clear" w:color="auto" w:fill="FFFFFF"/>
          </w:tcPr>
          <w:p w14:paraId="0E639C6F" w14:textId="77777777" w:rsidR="00730AA7" w:rsidRPr="001F06A6" w:rsidRDefault="00730AA7" w:rsidP="00A53A05">
            <w:pPr>
              <w:widowControl w:val="0"/>
              <w:tabs>
                <w:tab w:val="left" w:pos="220"/>
                <w:tab w:val="left" w:pos="720"/>
              </w:tabs>
              <w:autoSpaceDE w:val="0"/>
              <w:autoSpaceDN w:val="0"/>
              <w:adjustRightInd w:val="0"/>
              <w:spacing w:before="20" w:after="20"/>
              <w:jc w:val="both"/>
              <w:rPr>
                <w:sz w:val="22"/>
                <w:szCs w:val="22"/>
                <w:lang w:val="en-US"/>
              </w:rPr>
            </w:pPr>
            <w:r w:rsidRPr="001F06A6">
              <w:rPr>
                <w:sz w:val="22"/>
                <w:szCs w:val="22"/>
                <w:lang w:val="en-US"/>
              </w:rPr>
              <w:t>Christensen</w:t>
            </w:r>
            <w:r w:rsidRPr="001F06A6">
              <w:rPr>
                <w:rFonts w:hAnsi="SimSun"/>
                <w:sz w:val="22"/>
                <w:szCs w:val="22"/>
              </w:rPr>
              <w:t>等人</w:t>
            </w:r>
            <w:r w:rsidRPr="001F06A6">
              <w:rPr>
                <w:rFonts w:hAnsi="SimSun" w:hint="eastAsia"/>
                <w:sz w:val="22"/>
                <w:szCs w:val="22"/>
                <w:lang w:val="en-US"/>
              </w:rPr>
              <w:t>，</w:t>
            </w:r>
            <w:r w:rsidRPr="001F06A6">
              <w:rPr>
                <w:sz w:val="22"/>
                <w:szCs w:val="22"/>
                <w:lang w:val="en-US"/>
              </w:rPr>
              <w:t>2005</w:t>
            </w:r>
            <w:r w:rsidRPr="001F06A6">
              <w:rPr>
                <w:rFonts w:hAnsi="SimSun"/>
                <w:sz w:val="22"/>
                <w:szCs w:val="22"/>
              </w:rPr>
              <w:t>年</w:t>
            </w:r>
          </w:p>
        </w:tc>
      </w:tr>
      <w:tr w:rsidR="00730AA7" w:rsidRPr="001F06A6" w14:paraId="0685AD96" w14:textId="77777777" w:rsidTr="005C5C7E">
        <w:tc>
          <w:tcPr>
            <w:tcW w:w="1807" w:type="dxa"/>
            <w:shd w:val="clear" w:color="auto" w:fill="FFFFFF"/>
          </w:tcPr>
          <w:p w14:paraId="097F8AE6" w14:textId="77777777" w:rsidR="00730AA7" w:rsidRPr="001F06A6" w:rsidRDefault="00730AA7" w:rsidP="00A53A05">
            <w:pPr>
              <w:widowControl w:val="0"/>
              <w:tabs>
                <w:tab w:val="left" w:pos="220"/>
                <w:tab w:val="left" w:pos="720"/>
              </w:tabs>
              <w:autoSpaceDE w:val="0"/>
              <w:autoSpaceDN w:val="0"/>
              <w:adjustRightInd w:val="0"/>
              <w:spacing w:before="20" w:after="20"/>
              <w:jc w:val="both"/>
              <w:rPr>
                <w:sz w:val="22"/>
                <w:szCs w:val="22"/>
              </w:rPr>
            </w:pPr>
            <w:r w:rsidRPr="001F06A6">
              <w:rPr>
                <w:b/>
                <w:sz w:val="22"/>
                <w:szCs w:val="22"/>
                <w:lang w:val="en-US"/>
              </w:rPr>
              <w:t>ARIES</w:t>
            </w:r>
            <w:r w:rsidRPr="001F06A6">
              <w:rPr>
                <w:rFonts w:ascii="SimHei" w:eastAsia="SimHei" w:hAnsi="SimHei"/>
                <w:b/>
                <w:sz w:val="22"/>
                <w:szCs w:val="22"/>
              </w:rPr>
              <w:t>模型</w:t>
            </w:r>
          </w:p>
        </w:tc>
        <w:tc>
          <w:tcPr>
            <w:tcW w:w="900" w:type="dxa"/>
            <w:shd w:val="clear" w:color="auto" w:fill="FFFFFF"/>
          </w:tcPr>
          <w:p w14:paraId="7D005100" w14:textId="77777777" w:rsidR="00730AA7" w:rsidRPr="001F06A6" w:rsidRDefault="00730AA7" w:rsidP="00A53A05">
            <w:pPr>
              <w:widowControl w:val="0"/>
              <w:tabs>
                <w:tab w:val="left" w:pos="220"/>
                <w:tab w:val="left" w:pos="720"/>
              </w:tabs>
              <w:autoSpaceDE w:val="0"/>
              <w:autoSpaceDN w:val="0"/>
              <w:adjustRightInd w:val="0"/>
              <w:spacing w:before="20" w:after="20"/>
              <w:jc w:val="both"/>
              <w:rPr>
                <w:sz w:val="22"/>
                <w:szCs w:val="22"/>
              </w:rPr>
            </w:pPr>
            <w:r w:rsidRPr="001F06A6">
              <w:rPr>
                <w:rFonts w:hAnsi="SimSun"/>
                <w:sz w:val="22"/>
                <w:szCs w:val="22"/>
              </w:rPr>
              <w:t>专家</w:t>
            </w:r>
          </w:p>
        </w:tc>
        <w:tc>
          <w:tcPr>
            <w:tcW w:w="1260" w:type="dxa"/>
            <w:shd w:val="clear" w:color="auto" w:fill="FFFFFF"/>
          </w:tcPr>
          <w:p w14:paraId="103056BA" w14:textId="77777777" w:rsidR="00730AA7" w:rsidRPr="001F06A6" w:rsidRDefault="00730AA7" w:rsidP="00A53A05">
            <w:pPr>
              <w:widowControl w:val="0"/>
              <w:tabs>
                <w:tab w:val="left" w:pos="220"/>
                <w:tab w:val="left" w:pos="720"/>
              </w:tabs>
              <w:autoSpaceDE w:val="0"/>
              <w:autoSpaceDN w:val="0"/>
              <w:adjustRightInd w:val="0"/>
              <w:spacing w:before="20" w:after="20"/>
              <w:jc w:val="both"/>
              <w:rPr>
                <w:sz w:val="22"/>
                <w:szCs w:val="22"/>
              </w:rPr>
            </w:pPr>
            <w:r w:rsidRPr="001F06A6">
              <w:rPr>
                <w:rFonts w:hAnsi="SimSun" w:hint="eastAsia"/>
                <w:sz w:val="22"/>
                <w:szCs w:val="22"/>
              </w:rPr>
              <w:t>区域</w:t>
            </w:r>
            <w:r w:rsidRPr="001F06A6">
              <w:rPr>
                <w:rFonts w:hAnsi="SimSun"/>
                <w:sz w:val="22"/>
                <w:szCs w:val="22"/>
              </w:rPr>
              <w:t>、动态</w:t>
            </w:r>
          </w:p>
        </w:tc>
        <w:tc>
          <w:tcPr>
            <w:tcW w:w="990" w:type="dxa"/>
            <w:shd w:val="clear" w:color="auto" w:fill="FFFFFF"/>
          </w:tcPr>
          <w:p w14:paraId="297BDC70" w14:textId="77777777" w:rsidR="00730AA7" w:rsidRPr="001F06A6" w:rsidRDefault="00730AA7" w:rsidP="00A53A05">
            <w:pPr>
              <w:widowControl w:val="0"/>
              <w:tabs>
                <w:tab w:val="left" w:pos="220"/>
                <w:tab w:val="left" w:pos="720"/>
              </w:tabs>
              <w:autoSpaceDE w:val="0"/>
              <w:autoSpaceDN w:val="0"/>
              <w:adjustRightInd w:val="0"/>
              <w:spacing w:before="20" w:after="20"/>
              <w:jc w:val="both"/>
              <w:rPr>
                <w:sz w:val="22"/>
                <w:szCs w:val="22"/>
              </w:rPr>
            </w:pPr>
            <w:r w:rsidRPr="001F06A6">
              <w:rPr>
                <w:rFonts w:hAnsi="SimSun"/>
                <w:sz w:val="22"/>
                <w:szCs w:val="22"/>
              </w:rPr>
              <w:t>复杂</w:t>
            </w:r>
          </w:p>
        </w:tc>
        <w:tc>
          <w:tcPr>
            <w:tcW w:w="1170" w:type="dxa"/>
            <w:shd w:val="clear" w:color="auto" w:fill="FFFFFF"/>
          </w:tcPr>
          <w:p w14:paraId="0FC47760" w14:textId="77777777" w:rsidR="00730AA7" w:rsidRPr="001F06A6" w:rsidRDefault="00730AA7" w:rsidP="00A53A05">
            <w:pPr>
              <w:widowControl w:val="0"/>
              <w:tabs>
                <w:tab w:val="left" w:pos="220"/>
                <w:tab w:val="left" w:pos="720"/>
              </w:tabs>
              <w:autoSpaceDE w:val="0"/>
              <w:autoSpaceDN w:val="0"/>
              <w:adjustRightInd w:val="0"/>
              <w:spacing w:before="20" w:after="20"/>
              <w:jc w:val="both"/>
              <w:rPr>
                <w:sz w:val="22"/>
                <w:szCs w:val="22"/>
              </w:rPr>
            </w:pPr>
            <w:r w:rsidRPr="001F06A6">
              <w:rPr>
                <w:rFonts w:hAnsi="SimSun"/>
                <w:sz w:val="22"/>
                <w:szCs w:val="22"/>
              </w:rPr>
              <w:t>小</w:t>
            </w:r>
          </w:p>
        </w:tc>
        <w:tc>
          <w:tcPr>
            <w:tcW w:w="814" w:type="dxa"/>
            <w:shd w:val="clear" w:color="auto" w:fill="FFFFFF"/>
          </w:tcPr>
          <w:p w14:paraId="7F246AAC" w14:textId="77777777" w:rsidR="00730AA7" w:rsidRPr="001F06A6" w:rsidRDefault="00730AA7" w:rsidP="00A53A05">
            <w:pPr>
              <w:widowControl w:val="0"/>
              <w:tabs>
                <w:tab w:val="left" w:pos="220"/>
                <w:tab w:val="left" w:pos="720"/>
              </w:tabs>
              <w:autoSpaceDE w:val="0"/>
              <w:autoSpaceDN w:val="0"/>
              <w:adjustRightInd w:val="0"/>
              <w:spacing w:before="20" w:after="20"/>
              <w:jc w:val="both"/>
              <w:rPr>
                <w:sz w:val="22"/>
                <w:szCs w:val="22"/>
              </w:rPr>
            </w:pPr>
            <w:r w:rsidRPr="001F06A6">
              <w:rPr>
                <w:rFonts w:hAnsi="SimSun"/>
                <w:sz w:val="22"/>
                <w:szCs w:val="22"/>
              </w:rPr>
              <w:t>高</w:t>
            </w:r>
          </w:p>
        </w:tc>
        <w:tc>
          <w:tcPr>
            <w:tcW w:w="1550" w:type="dxa"/>
            <w:shd w:val="clear" w:color="auto" w:fill="FFFFFF"/>
          </w:tcPr>
          <w:p w14:paraId="331D4FA8" w14:textId="77777777" w:rsidR="00730AA7" w:rsidRPr="001F06A6" w:rsidRDefault="00730AA7" w:rsidP="00A53A05">
            <w:pPr>
              <w:widowControl w:val="0"/>
              <w:tabs>
                <w:tab w:val="left" w:pos="220"/>
                <w:tab w:val="left" w:pos="720"/>
              </w:tabs>
              <w:autoSpaceDE w:val="0"/>
              <w:autoSpaceDN w:val="0"/>
              <w:adjustRightInd w:val="0"/>
              <w:spacing w:before="20" w:after="20"/>
              <w:jc w:val="both"/>
              <w:rPr>
                <w:sz w:val="22"/>
                <w:szCs w:val="22"/>
              </w:rPr>
            </w:pPr>
            <w:r w:rsidRPr="001F06A6">
              <w:rPr>
                <w:sz w:val="22"/>
                <w:szCs w:val="22"/>
                <w:lang w:val="en-US"/>
              </w:rPr>
              <w:t>Villa</w:t>
            </w:r>
            <w:r w:rsidRPr="001F06A6">
              <w:rPr>
                <w:rFonts w:hAnsi="SimSun"/>
                <w:sz w:val="22"/>
                <w:szCs w:val="22"/>
              </w:rPr>
              <w:t>等人</w:t>
            </w:r>
            <w:r w:rsidRPr="001F06A6">
              <w:rPr>
                <w:rFonts w:hAnsi="SimSun" w:hint="eastAsia"/>
                <w:sz w:val="22"/>
                <w:szCs w:val="22"/>
                <w:lang w:val="en-US"/>
              </w:rPr>
              <w:t>，</w:t>
            </w:r>
            <w:r w:rsidRPr="001F06A6">
              <w:rPr>
                <w:rFonts w:hAnsi="SimSun"/>
                <w:sz w:val="22"/>
                <w:szCs w:val="22"/>
                <w:lang w:val="en-US"/>
              </w:rPr>
              <w:br/>
            </w:r>
            <w:r w:rsidRPr="001F06A6">
              <w:rPr>
                <w:sz w:val="22"/>
                <w:szCs w:val="22"/>
                <w:lang w:val="en-US"/>
              </w:rPr>
              <w:t>2014</w:t>
            </w:r>
            <w:r w:rsidRPr="001F06A6">
              <w:rPr>
                <w:rFonts w:hAnsi="SimSun"/>
                <w:sz w:val="22"/>
                <w:szCs w:val="22"/>
              </w:rPr>
              <w:t>年</w:t>
            </w:r>
          </w:p>
        </w:tc>
      </w:tr>
      <w:tr w:rsidR="00730AA7" w:rsidRPr="001F06A6" w14:paraId="6448EB07" w14:textId="77777777" w:rsidTr="005C5C7E">
        <w:tc>
          <w:tcPr>
            <w:tcW w:w="1807" w:type="dxa"/>
            <w:shd w:val="clear" w:color="auto" w:fill="FFFFFF"/>
          </w:tcPr>
          <w:p w14:paraId="516106E4" w14:textId="3A42DD4D" w:rsidR="00730AA7" w:rsidRPr="001F06A6" w:rsidRDefault="0040616D" w:rsidP="00A53A05">
            <w:pPr>
              <w:widowControl w:val="0"/>
              <w:tabs>
                <w:tab w:val="left" w:pos="220"/>
                <w:tab w:val="left" w:pos="720"/>
              </w:tabs>
              <w:autoSpaceDE w:val="0"/>
              <w:autoSpaceDN w:val="0"/>
              <w:adjustRightInd w:val="0"/>
              <w:spacing w:before="20" w:after="20"/>
              <w:jc w:val="both"/>
              <w:rPr>
                <w:sz w:val="22"/>
                <w:szCs w:val="22"/>
              </w:rPr>
            </w:pPr>
            <w:r>
              <w:rPr>
                <w:b/>
                <w:sz w:val="22"/>
                <w:szCs w:val="22"/>
                <w:lang w:val="en-US"/>
              </w:rPr>
              <w:t>I</w:t>
            </w:r>
            <w:r>
              <w:rPr>
                <w:rFonts w:hint="eastAsia"/>
                <w:b/>
                <w:sz w:val="22"/>
                <w:szCs w:val="22"/>
                <w:lang w:val="en-US" w:eastAsia="zh-CN"/>
              </w:rPr>
              <w:t>n</w:t>
            </w:r>
            <w:r w:rsidR="00730AA7" w:rsidRPr="001F06A6">
              <w:rPr>
                <w:b/>
                <w:sz w:val="22"/>
                <w:szCs w:val="22"/>
                <w:lang w:val="en-US"/>
              </w:rPr>
              <w:t>VEST</w:t>
            </w:r>
            <w:r w:rsidR="00730AA7" w:rsidRPr="001F06A6">
              <w:rPr>
                <w:rFonts w:ascii="SimHei" w:eastAsia="SimHei" w:hAnsi="SimHei"/>
                <w:b/>
                <w:sz w:val="22"/>
                <w:szCs w:val="22"/>
              </w:rPr>
              <w:t>模型</w:t>
            </w:r>
          </w:p>
        </w:tc>
        <w:tc>
          <w:tcPr>
            <w:tcW w:w="900" w:type="dxa"/>
            <w:shd w:val="clear" w:color="auto" w:fill="FFFFFF"/>
          </w:tcPr>
          <w:p w14:paraId="125249E6" w14:textId="77777777" w:rsidR="00730AA7" w:rsidRPr="001F06A6" w:rsidRDefault="00730AA7" w:rsidP="00A53A05">
            <w:pPr>
              <w:widowControl w:val="0"/>
              <w:tabs>
                <w:tab w:val="left" w:pos="220"/>
                <w:tab w:val="left" w:pos="720"/>
              </w:tabs>
              <w:autoSpaceDE w:val="0"/>
              <w:autoSpaceDN w:val="0"/>
              <w:adjustRightInd w:val="0"/>
              <w:spacing w:before="20" w:after="20"/>
              <w:jc w:val="both"/>
              <w:rPr>
                <w:sz w:val="22"/>
                <w:szCs w:val="22"/>
              </w:rPr>
            </w:pPr>
            <w:r w:rsidRPr="001F06A6">
              <w:rPr>
                <w:rFonts w:hAnsi="SimSun"/>
                <w:sz w:val="22"/>
                <w:szCs w:val="22"/>
              </w:rPr>
              <w:t>过程及相关</w:t>
            </w:r>
          </w:p>
        </w:tc>
        <w:tc>
          <w:tcPr>
            <w:tcW w:w="1260" w:type="dxa"/>
            <w:shd w:val="clear" w:color="auto" w:fill="FFFFFF"/>
          </w:tcPr>
          <w:p w14:paraId="79E9B3B3" w14:textId="77777777" w:rsidR="00730AA7" w:rsidRPr="001F06A6" w:rsidRDefault="00730AA7" w:rsidP="00A53A05">
            <w:pPr>
              <w:widowControl w:val="0"/>
              <w:tabs>
                <w:tab w:val="left" w:pos="220"/>
                <w:tab w:val="left" w:pos="720"/>
              </w:tabs>
              <w:autoSpaceDE w:val="0"/>
              <w:autoSpaceDN w:val="0"/>
              <w:adjustRightInd w:val="0"/>
              <w:spacing w:before="20" w:after="20"/>
              <w:jc w:val="both"/>
              <w:rPr>
                <w:sz w:val="22"/>
                <w:szCs w:val="22"/>
              </w:rPr>
            </w:pPr>
            <w:r w:rsidRPr="001F06A6">
              <w:rPr>
                <w:rFonts w:hAnsi="SimSun" w:hint="eastAsia"/>
                <w:sz w:val="22"/>
                <w:szCs w:val="22"/>
              </w:rPr>
              <w:t>区域</w:t>
            </w:r>
            <w:r w:rsidRPr="001F06A6">
              <w:rPr>
                <w:rFonts w:hAnsi="SimSun"/>
                <w:sz w:val="22"/>
                <w:szCs w:val="22"/>
              </w:rPr>
              <w:t>、静态</w:t>
            </w:r>
          </w:p>
        </w:tc>
        <w:tc>
          <w:tcPr>
            <w:tcW w:w="990" w:type="dxa"/>
            <w:shd w:val="clear" w:color="auto" w:fill="FFFFFF"/>
          </w:tcPr>
          <w:p w14:paraId="159FCE3E" w14:textId="77777777" w:rsidR="00730AA7" w:rsidRPr="001F06A6" w:rsidRDefault="00730AA7" w:rsidP="00A53A05">
            <w:pPr>
              <w:widowControl w:val="0"/>
              <w:tabs>
                <w:tab w:val="left" w:pos="220"/>
                <w:tab w:val="left" w:pos="720"/>
              </w:tabs>
              <w:autoSpaceDE w:val="0"/>
              <w:autoSpaceDN w:val="0"/>
              <w:adjustRightInd w:val="0"/>
              <w:spacing w:before="20" w:after="20"/>
              <w:jc w:val="both"/>
              <w:rPr>
                <w:sz w:val="22"/>
                <w:szCs w:val="22"/>
              </w:rPr>
            </w:pPr>
            <w:r w:rsidRPr="001F06A6">
              <w:rPr>
                <w:rFonts w:hAnsi="SimSun"/>
                <w:sz w:val="22"/>
                <w:szCs w:val="22"/>
              </w:rPr>
              <w:t>中</w:t>
            </w:r>
          </w:p>
        </w:tc>
        <w:tc>
          <w:tcPr>
            <w:tcW w:w="1170" w:type="dxa"/>
            <w:shd w:val="clear" w:color="auto" w:fill="FFFFFF"/>
          </w:tcPr>
          <w:p w14:paraId="2EB7EFE0" w14:textId="77777777" w:rsidR="00730AA7" w:rsidRPr="001F06A6" w:rsidRDefault="00730AA7" w:rsidP="00A53A05">
            <w:pPr>
              <w:widowControl w:val="0"/>
              <w:tabs>
                <w:tab w:val="left" w:pos="220"/>
                <w:tab w:val="left" w:pos="720"/>
              </w:tabs>
              <w:autoSpaceDE w:val="0"/>
              <w:autoSpaceDN w:val="0"/>
              <w:adjustRightInd w:val="0"/>
              <w:spacing w:before="20" w:after="20"/>
              <w:jc w:val="both"/>
              <w:rPr>
                <w:sz w:val="22"/>
                <w:szCs w:val="22"/>
              </w:rPr>
            </w:pPr>
            <w:r w:rsidRPr="001F06A6">
              <w:rPr>
                <w:rFonts w:hAnsi="SimSun"/>
                <w:sz w:val="22"/>
                <w:szCs w:val="22"/>
              </w:rPr>
              <w:t>大</w:t>
            </w:r>
          </w:p>
        </w:tc>
        <w:tc>
          <w:tcPr>
            <w:tcW w:w="814" w:type="dxa"/>
            <w:shd w:val="clear" w:color="auto" w:fill="FFFFFF"/>
          </w:tcPr>
          <w:p w14:paraId="617A2590" w14:textId="77777777" w:rsidR="00730AA7" w:rsidRPr="001F06A6" w:rsidRDefault="00730AA7" w:rsidP="00A53A05">
            <w:pPr>
              <w:widowControl w:val="0"/>
              <w:tabs>
                <w:tab w:val="left" w:pos="220"/>
                <w:tab w:val="left" w:pos="720"/>
              </w:tabs>
              <w:autoSpaceDE w:val="0"/>
              <w:autoSpaceDN w:val="0"/>
              <w:adjustRightInd w:val="0"/>
              <w:spacing w:before="20" w:after="20"/>
              <w:jc w:val="both"/>
              <w:rPr>
                <w:sz w:val="22"/>
                <w:szCs w:val="22"/>
              </w:rPr>
            </w:pPr>
            <w:r w:rsidRPr="001F06A6">
              <w:rPr>
                <w:rFonts w:hAnsi="SimSun"/>
                <w:sz w:val="22"/>
                <w:szCs w:val="22"/>
              </w:rPr>
              <w:t>中</w:t>
            </w:r>
          </w:p>
        </w:tc>
        <w:tc>
          <w:tcPr>
            <w:tcW w:w="1550" w:type="dxa"/>
            <w:shd w:val="clear" w:color="auto" w:fill="FFFFFF"/>
          </w:tcPr>
          <w:p w14:paraId="25FFE034" w14:textId="77777777" w:rsidR="00730AA7" w:rsidRPr="001F06A6" w:rsidRDefault="00730AA7" w:rsidP="00A53A05">
            <w:pPr>
              <w:widowControl w:val="0"/>
              <w:tabs>
                <w:tab w:val="left" w:pos="220"/>
                <w:tab w:val="left" w:pos="720"/>
              </w:tabs>
              <w:autoSpaceDE w:val="0"/>
              <w:autoSpaceDN w:val="0"/>
              <w:adjustRightInd w:val="0"/>
              <w:spacing w:before="20" w:after="20"/>
              <w:jc w:val="both"/>
              <w:rPr>
                <w:sz w:val="22"/>
                <w:szCs w:val="22"/>
              </w:rPr>
            </w:pPr>
            <w:r w:rsidRPr="001F06A6">
              <w:rPr>
                <w:sz w:val="22"/>
                <w:szCs w:val="22"/>
                <w:lang w:val="en-US"/>
              </w:rPr>
              <w:t>Sharp</w:t>
            </w:r>
            <w:r w:rsidRPr="001F06A6">
              <w:rPr>
                <w:rFonts w:hAnsi="SimSun"/>
                <w:sz w:val="22"/>
                <w:szCs w:val="22"/>
              </w:rPr>
              <w:t>等人</w:t>
            </w:r>
            <w:r w:rsidRPr="001F06A6">
              <w:rPr>
                <w:rFonts w:hAnsi="SimSun" w:hint="eastAsia"/>
                <w:sz w:val="22"/>
                <w:szCs w:val="22"/>
                <w:lang w:val="en-US"/>
              </w:rPr>
              <w:t>，</w:t>
            </w:r>
            <w:r w:rsidRPr="001F06A6">
              <w:rPr>
                <w:rFonts w:hAnsi="SimSun"/>
                <w:sz w:val="22"/>
                <w:szCs w:val="22"/>
                <w:lang w:val="en-US"/>
              </w:rPr>
              <w:br/>
            </w:r>
            <w:r w:rsidRPr="001F06A6">
              <w:rPr>
                <w:sz w:val="22"/>
                <w:szCs w:val="22"/>
                <w:lang w:val="en-US"/>
              </w:rPr>
              <w:t>2014</w:t>
            </w:r>
            <w:r w:rsidRPr="001F06A6">
              <w:rPr>
                <w:rFonts w:hAnsi="SimSun"/>
                <w:sz w:val="22"/>
                <w:szCs w:val="22"/>
              </w:rPr>
              <w:t>年</w:t>
            </w:r>
          </w:p>
        </w:tc>
      </w:tr>
      <w:tr w:rsidR="00730AA7" w14:paraId="2FC60B44" w14:textId="77777777" w:rsidTr="005C5C7E">
        <w:tc>
          <w:tcPr>
            <w:tcW w:w="1807" w:type="dxa"/>
            <w:shd w:val="clear" w:color="auto" w:fill="FFFFFF"/>
          </w:tcPr>
          <w:p w14:paraId="5C6D57F6" w14:textId="77777777" w:rsidR="00730AA7" w:rsidRPr="001F06A6" w:rsidRDefault="00730AA7" w:rsidP="00A53A05">
            <w:pPr>
              <w:widowControl w:val="0"/>
              <w:tabs>
                <w:tab w:val="left" w:pos="220"/>
                <w:tab w:val="left" w:pos="720"/>
              </w:tabs>
              <w:autoSpaceDE w:val="0"/>
              <w:autoSpaceDN w:val="0"/>
              <w:adjustRightInd w:val="0"/>
              <w:spacing w:before="20" w:after="20"/>
              <w:jc w:val="both"/>
              <w:rPr>
                <w:sz w:val="22"/>
                <w:szCs w:val="22"/>
              </w:rPr>
            </w:pPr>
            <w:r w:rsidRPr="001F06A6">
              <w:rPr>
                <w:b/>
                <w:sz w:val="22"/>
                <w:szCs w:val="22"/>
                <w:lang w:val="en-US"/>
              </w:rPr>
              <w:t>TESSA</w:t>
            </w:r>
            <w:r w:rsidRPr="001F06A6">
              <w:rPr>
                <w:rFonts w:ascii="SimHei" w:eastAsia="SimHei" w:hAnsi="SimHei"/>
                <w:b/>
                <w:sz w:val="22"/>
                <w:szCs w:val="22"/>
              </w:rPr>
              <w:t>模型</w:t>
            </w:r>
          </w:p>
        </w:tc>
        <w:tc>
          <w:tcPr>
            <w:tcW w:w="900" w:type="dxa"/>
            <w:shd w:val="clear" w:color="auto" w:fill="FFFFFF"/>
          </w:tcPr>
          <w:p w14:paraId="69D47233" w14:textId="77777777" w:rsidR="00730AA7" w:rsidRPr="001F06A6" w:rsidRDefault="00730AA7" w:rsidP="00A53A05">
            <w:pPr>
              <w:widowControl w:val="0"/>
              <w:tabs>
                <w:tab w:val="left" w:pos="220"/>
                <w:tab w:val="left" w:pos="720"/>
              </w:tabs>
              <w:autoSpaceDE w:val="0"/>
              <w:autoSpaceDN w:val="0"/>
              <w:adjustRightInd w:val="0"/>
              <w:spacing w:before="20" w:after="20"/>
              <w:jc w:val="both"/>
              <w:rPr>
                <w:sz w:val="22"/>
                <w:szCs w:val="22"/>
              </w:rPr>
            </w:pPr>
            <w:r w:rsidRPr="001F06A6">
              <w:rPr>
                <w:rFonts w:hAnsi="SimSun" w:hint="eastAsia"/>
                <w:sz w:val="22"/>
                <w:szCs w:val="22"/>
              </w:rPr>
              <w:t>专家</w:t>
            </w:r>
          </w:p>
        </w:tc>
        <w:tc>
          <w:tcPr>
            <w:tcW w:w="1260" w:type="dxa"/>
            <w:shd w:val="clear" w:color="auto" w:fill="FFFFFF"/>
          </w:tcPr>
          <w:p w14:paraId="162DF5B5" w14:textId="77777777" w:rsidR="00730AA7" w:rsidRPr="001F06A6" w:rsidRDefault="00730AA7" w:rsidP="00A53A05">
            <w:pPr>
              <w:widowControl w:val="0"/>
              <w:tabs>
                <w:tab w:val="left" w:pos="220"/>
                <w:tab w:val="left" w:pos="720"/>
              </w:tabs>
              <w:autoSpaceDE w:val="0"/>
              <w:autoSpaceDN w:val="0"/>
              <w:adjustRightInd w:val="0"/>
              <w:spacing w:before="20" w:after="20"/>
              <w:jc w:val="both"/>
              <w:rPr>
                <w:sz w:val="22"/>
                <w:szCs w:val="22"/>
              </w:rPr>
            </w:pPr>
            <w:r w:rsidRPr="001F06A6">
              <w:rPr>
                <w:rFonts w:hAnsi="SimSun" w:hint="eastAsia"/>
                <w:sz w:val="22"/>
                <w:szCs w:val="22"/>
              </w:rPr>
              <w:t>地方</w:t>
            </w:r>
            <w:r w:rsidRPr="001F06A6">
              <w:rPr>
                <w:rFonts w:hAnsi="SimSun"/>
                <w:sz w:val="22"/>
                <w:szCs w:val="22"/>
              </w:rPr>
              <w:t>、</w:t>
            </w:r>
            <w:r w:rsidRPr="001F06A6">
              <w:rPr>
                <w:rFonts w:hAnsi="SimSun" w:hint="eastAsia"/>
                <w:sz w:val="22"/>
                <w:szCs w:val="22"/>
              </w:rPr>
              <w:t>静态</w:t>
            </w:r>
          </w:p>
        </w:tc>
        <w:tc>
          <w:tcPr>
            <w:tcW w:w="990" w:type="dxa"/>
            <w:shd w:val="clear" w:color="auto" w:fill="FFFFFF"/>
          </w:tcPr>
          <w:p w14:paraId="7C37D8CC" w14:textId="77777777" w:rsidR="00730AA7" w:rsidRPr="001F06A6" w:rsidRDefault="00730AA7" w:rsidP="00A53A05">
            <w:pPr>
              <w:widowControl w:val="0"/>
              <w:tabs>
                <w:tab w:val="left" w:pos="220"/>
                <w:tab w:val="left" w:pos="720"/>
              </w:tabs>
              <w:autoSpaceDE w:val="0"/>
              <w:autoSpaceDN w:val="0"/>
              <w:adjustRightInd w:val="0"/>
              <w:spacing w:before="20" w:after="20"/>
              <w:jc w:val="both"/>
              <w:rPr>
                <w:sz w:val="22"/>
                <w:szCs w:val="22"/>
              </w:rPr>
            </w:pPr>
            <w:r w:rsidRPr="001F06A6">
              <w:rPr>
                <w:rFonts w:hAnsi="SimSun" w:hint="eastAsia"/>
                <w:sz w:val="22"/>
                <w:szCs w:val="22"/>
              </w:rPr>
              <w:t>容易</w:t>
            </w:r>
          </w:p>
        </w:tc>
        <w:tc>
          <w:tcPr>
            <w:tcW w:w="1170" w:type="dxa"/>
            <w:shd w:val="clear" w:color="auto" w:fill="FFFFFF"/>
          </w:tcPr>
          <w:p w14:paraId="05850538" w14:textId="77777777" w:rsidR="00730AA7" w:rsidRPr="001F06A6" w:rsidRDefault="00730AA7" w:rsidP="00A53A05">
            <w:pPr>
              <w:widowControl w:val="0"/>
              <w:tabs>
                <w:tab w:val="left" w:pos="220"/>
                <w:tab w:val="left" w:pos="720"/>
              </w:tabs>
              <w:autoSpaceDE w:val="0"/>
              <w:autoSpaceDN w:val="0"/>
              <w:adjustRightInd w:val="0"/>
              <w:spacing w:before="20" w:after="20"/>
              <w:jc w:val="both"/>
              <w:rPr>
                <w:sz w:val="22"/>
                <w:szCs w:val="22"/>
              </w:rPr>
            </w:pPr>
            <w:r w:rsidRPr="001F06A6">
              <w:rPr>
                <w:rFonts w:hAnsi="SimSun"/>
                <w:sz w:val="22"/>
                <w:szCs w:val="22"/>
              </w:rPr>
              <w:t>小</w:t>
            </w:r>
          </w:p>
        </w:tc>
        <w:tc>
          <w:tcPr>
            <w:tcW w:w="814" w:type="dxa"/>
            <w:shd w:val="clear" w:color="auto" w:fill="FFFFFF"/>
          </w:tcPr>
          <w:p w14:paraId="5B25F99A" w14:textId="77777777" w:rsidR="00730AA7" w:rsidRPr="001F06A6" w:rsidRDefault="00730AA7" w:rsidP="00A53A05">
            <w:pPr>
              <w:widowControl w:val="0"/>
              <w:tabs>
                <w:tab w:val="left" w:pos="220"/>
                <w:tab w:val="left" w:pos="720"/>
              </w:tabs>
              <w:autoSpaceDE w:val="0"/>
              <w:autoSpaceDN w:val="0"/>
              <w:adjustRightInd w:val="0"/>
              <w:spacing w:before="20" w:after="20"/>
              <w:jc w:val="both"/>
              <w:rPr>
                <w:sz w:val="22"/>
                <w:szCs w:val="22"/>
              </w:rPr>
            </w:pPr>
            <w:r w:rsidRPr="001F06A6">
              <w:rPr>
                <w:rFonts w:hAnsi="SimSun"/>
                <w:sz w:val="22"/>
                <w:szCs w:val="22"/>
              </w:rPr>
              <w:t>低</w:t>
            </w:r>
          </w:p>
        </w:tc>
        <w:tc>
          <w:tcPr>
            <w:tcW w:w="1550" w:type="dxa"/>
            <w:shd w:val="clear" w:color="auto" w:fill="FFFFFF"/>
          </w:tcPr>
          <w:p w14:paraId="5AE574FE" w14:textId="77777777" w:rsidR="00730AA7" w:rsidRPr="001F06A6" w:rsidRDefault="00730AA7" w:rsidP="00A53A05">
            <w:pPr>
              <w:widowControl w:val="0"/>
              <w:tabs>
                <w:tab w:val="left" w:pos="220"/>
                <w:tab w:val="left" w:pos="720"/>
              </w:tabs>
              <w:autoSpaceDE w:val="0"/>
              <w:autoSpaceDN w:val="0"/>
              <w:adjustRightInd w:val="0"/>
              <w:spacing w:before="20" w:after="20"/>
              <w:jc w:val="both"/>
              <w:rPr>
                <w:sz w:val="22"/>
                <w:szCs w:val="22"/>
              </w:rPr>
            </w:pPr>
            <w:r w:rsidRPr="001F06A6">
              <w:rPr>
                <w:sz w:val="22"/>
                <w:szCs w:val="22"/>
                <w:lang w:val="en-US"/>
              </w:rPr>
              <w:t>Peh</w:t>
            </w:r>
            <w:r w:rsidRPr="001F06A6">
              <w:rPr>
                <w:rFonts w:hAnsi="SimSun"/>
                <w:sz w:val="22"/>
                <w:szCs w:val="22"/>
              </w:rPr>
              <w:t>等人</w:t>
            </w:r>
            <w:r w:rsidRPr="001F06A6">
              <w:rPr>
                <w:rFonts w:hAnsi="SimSun" w:hint="eastAsia"/>
                <w:sz w:val="22"/>
                <w:szCs w:val="22"/>
                <w:lang w:val="en-US"/>
              </w:rPr>
              <w:t>，</w:t>
            </w:r>
            <w:r w:rsidRPr="001F06A6">
              <w:rPr>
                <w:sz w:val="22"/>
                <w:szCs w:val="22"/>
                <w:lang w:val="en-US"/>
              </w:rPr>
              <w:t>201</w:t>
            </w:r>
            <w:r w:rsidRPr="001F06A6">
              <w:rPr>
                <w:rFonts w:hint="eastAsia"/>
                <w:sz w:val="22"/>
                <w:szCs w:val="22"/>
                <w:lang w:val="en-US"/>
              </w:rPr>
              <w:t>4</w:t>
            </w:r>
            <w:r w:rsidRPr="001F06A6">
              <w:rPr>
                <w:rFonts w:hAnsi="SimSun"/>
                <w:sz w:val="22"/>
                <w:szCs w:val="22"/>
              </w:rPr>
              <w:t>年</w:t>
            </w:r>
          </w:p>
        </w:tc>
      </w:tr>
    </w:tbl>
    <w:p w14:paraId="4CD1A1FB" w14:textId="453D50B5" w:rsidR="00F00269" w:rsidRPr="00AB538F" w:rsidRDefault="00312B63" w:rsidP="00A53A05">
      <w:pPr>
        <w:pStyle w:val="Normal-pool"/>
        <w:keepNext/>
        <w:keepLines/>
        <w:spacing w:before="240" w:after="120"/>
        <w:ind w:left="1247"/>
        <w:jc w:val="both"/>
        <w:rPr>
          <w:lang w:eastAsia="zh-CN"/>
        </w:rPr>
      </w:pPr>
      <w:r w:rsidRPr="000D2E00">
        <w:rPr>
          <w:rFonts w:eastAsia="SimHei" w:hAnsi="SimHei"/>
          <w:b/>
          <w:sz w:val="24"/>
          <w:szCs w:val="24"/>
          <w:lang w:eastAsia="zh-CN"/>
        </w:rPr>
        <w:t>主要结论</w:t>
      </w:r>
      <w:r w:rsidRPr="000D2E00">
        <w:rPr>
          <w:rFonts w:eastAsia="SimHei"/>
          <w:b/>
          <w:sz w:val="24"/>
          <w:szCs w:val="24"/>
          <w:lang w:eastAsia="zh-CN"/>
        </w:rPr>
        <w:t>2.3</w:t>
      </w:r>
      <w:r w:rsidRPr="000D2E00">
        <w:rPr>
          <w:rFonts w:eastAsia="SimHei" w:hAnsi="SimHei"/>
          <w:b/>
          <w:sz w:val="24"/>
          <w:szCs w:val="24"/>
          <w:lang w:eastAsia="zh-CN"/>
        </w:rPr>
        <w:t>：设想方案和模型所适用的空间和时间尺度在不同的政策和决策背景下</w:t>
      </w:r>
      <w:r>
        <w:rPr>
          <w:rFonts w:eastAsia="SimHei" w:hAnsi="SimHei" w:hint="eastAsia"/>
          <w:b/>
          <w:sz w:val="24"/>
          <w:szCs w:val="24"/>
          <w:lang w:eastAsia="zh-CN"/>
        </w:rPr>
        <w:t>差别很大</w:t>
      </w:r>
      <w:r w:rsidRPr="000D2E00">
        <w:rPr>
          <w:rFonts w:eastAsia="SimHei" w:hAnsi="SimHei"/>
          <w:b/>
          <w:sz w:val="24"/>
          <w:szCs w:val="24"/>
          <w:lang w:eastAsia="zh-CN"/>
        </w:rPr>
        <w:t>。单一的设想方案和模型无法解决不同相关空间和时间尺度下的所有问题，许多应用情况要求将涉及不同</w:t>
      </w:r>
      <w:r>
        <w:rPr>
          <w:rFonts w:eastAsia="SimHei" w:hAnsi="SimHei" w:hint="eastAsia"/>
          <w:b/>
          <w:sz w:val="24"/>
          <w:szCs w:val="24"/>
          <w:lang w:eastAsia="zh-CN"/>
        </w:rPr>
        <w:t>尺度上</w:t>
      </w:r>
      <w:r w:rsidRPr="000D2E00">
        <w:rPr>
          <w:rFonts w:eastAsia="SimHei" w:hAnsi="SimHei"/>
          <w:b/>
          <w:sz w:val="24"/>
          <w:szCs w:val="24"/>
          <w:lang w:eastAsia="zh-CN"/>
        </w:rPr>
        <w:t>的驱动因素和拟</w:t>
      </w:r>
      <w:r>
        <w:rPr>
          <w:rFonts w:eastAsia="SimHei" w:hAnsi="SimHei" w:hint="eastAsia"/>
          <w:b/>
          <w:sz w:val="24"/>
          <w:szCs w:val="24"/>
          <w:lang w:eastAsia="zh-CN"/>
        </w:rPr>
        <w:t>议</w:t>
      </w:r>
      <w:r w:rsidRPr="000D2E00">
        <w:rPr>
          <w:rFonts w:eastAsia="SimHei" w:hAnsi="SimHei"/>
          <w:b/>
          <w:sz w:val="24"/>
          <w:szCs w:val="24"/>
          <w:lang w:eastAsia="zh-CN"/>
        </w:rPr>
        <w:t>政策干预的多个设想方案和模型联系起来（图</w:t>
      </w:r>
      <w:r w:rsidRPr="000D2E00">
        <w:rPr>
          <w:rFonts w:eastAsia="SimHei"/>
          <w:b/>
          <w:sz w:val="24"/>
          <w:szCs w:val="24"/>
          <w:lang w:eastAsia="zh-CN"/>
        </w:rPr>
        <w:t>SPM.6</w:t>
      </w:r>
      <w:r w:rsidRPr="000D2E00">
        <w:rPr>
          <w:rFonts w:eastAsia="SimHei" w:hAnsi="SimHei"/>
          <w:b/>
          <w:sz w:val="24"/>
          <w:szCs w:val="24"/>
          <w:lang w:eastAsia="zh-CN"/>
        </w:rPr>
        <w:t>；表</w:t>
      </w:r>
      <w:r w:rsidRPr="000D2E00">
        <w:rPr>
          <w:rFonts w:eastAsia="SimHei"/>
          <w:b/>
          <w:sz w:val="24"/>
          <w:szCs w:val="24"/>
          <w:lang w:eastAsia="zh-CN"/>
        </w:rPr>
        <w:t>SPM.2</w:t>
      </w:r>
      <w:r w:rsidRPr="000D2E00">
        <w:rPr>
          <w:rFonts w:eastAsia="SimHei" w:hAnsi="SimHei"/>
          <w:b/>
          <w:sz w:val="24"/>
          <w:szCs w:val="24"/>
          <w:lang w:eastAsia="zh-CN"/>
        </w:rPr>
        <w:t>）。</w:t>
      </w:r>
      <w:r w:rsidRPr="0055268C">
        <w:rPr>
          <w:rFonts w:hAnsi="SimSun"/>
          <w:sz w:val="24"/>
          <w:szCs w:val="24"/>
          <w:lang w:eastAsia="zh-CN"/>
        </w:rPr>
        <w:t>需要对包括平台所开展或推动的活动在内的评估和决策支持活动做出短期（</w:t>
      </w:r>
      <w:r w:rsidRPr="0055268C">
        <w:rPr>
          <w:sz w:val="24"/>
          <w:szCs w:val="24"/>
          <w:lang w:eastAsia="zh-CN"/>
        </w:rPr>
        <w:t>5</w:t>
      </w:r>
      <w:r w:rsidRPr="0055268C">
        <w:rPr>
          <w:rFonts w:hAnsi="SimSun"/>
          <w:sz w:val="24"/>
          <w:szCs w:val="24"/>
          <w:lang w:eastAsia="zh-CN"/>
        </w:rPr>
        <w:t>至</w:t>
      </w:r>
      <w:r w:rsidRPr="0055268C">
        <w:rPr>
          <w:sz w:val="24"/>
          <w:szCs w:val="24"/>
          <w:lang w:eastAsia="zh-CN"/>
        </w:rPr>
        <w:t>10</w:t>
      </w:r>
      <w:r w:rsidRPr="0055268C">
        <w:rPr>
          <w:rFonts w:hAnsi="SimSun"/>
          <w:sz w:val="24"/>
          <w:szCs w:val="24"/>
          <w:lang w:eastAsia="zh-CN"/>
        </w:rPr>
        <w:t>年）、中期和长期（</w:t>
      </w:r>
      <w:r w:rsidRPr="0055268C">
        <w:rPr>
          <w:sz w:val="24"/>
          <w:szCs w:val="24"/>
          <w:lang w:eastAsia="zh-CN"/>
        </w:rPr>
        <w:t>2050</w:t>
      </w:r>
      <w:r w:rsidRPr="0055268C">
        <w:rPr>
          <w:rFonts w:hAnsi="SimSun"/>
          <w:sz w:val="24"/>
          <w:szCs w:val="24"/>
          <w:lang w:eastAsia="zh-CN"/>
        </w:rPr>
        <w:t>年及之后）预测。平台评估将重点关注区域和全球层面的问题，但仍然应当借鉴地方设想方案和模型的知识。在评估和决策支持中推广使用设想方案和模型（在平台之外）需要考虑在各种空间尺度下的使用情况。尽管有必要开展大量改进和测试工作，但已有多项时间和空间尺度界定技术，可借此建立多种尺度之间的联系</w:t>
      </w:r>
      <w:r w:rsidR="00EA44D9" w:rsidRPr="00EA44D9">
        <w:rPr>
          <w:rFonts w:hAnsi="SimSun"/>
          <w:sz w:val="24"/>
          <w:szCs w:val="24"/>
          <w:lang w:eastAsia="zh-CN"/>
        </w:rPr>
        <w:t>{1.5, 2.2, 2.4, 3.2.2, 3.2.3.2, 3.5, 4.2, 4.3, 5.4.6, 6.4.1, 8.4.2}</w:t>
      </w:r>
      <w:r w:rsidR="00EA44D9">
        <w:rPr>
          <w:rFonts w:hAnsi="SimSun" w:hint="eastAsia"/>
          <w:sz w:val="24"/>
          <w:szCs w:val="24"/>
          <w:lang w:eastAsia="zh-CN"/>
        </w:rPr>
        <w:t>。针对这一结论建议采取的行动参见“对科学和政策的指导”下的指导意见</w:t>
      </w:r>
      <w:r w:rsidR="00EA44D9">
        <w:rPr>
          <w:rFonts w:hAnsi="SimSun" w:hint="eastAsia"/>
          <w:sz w:val="24"/>
          <w:szCs w:val="24"/>
          <w:lang w:eastAsia="zh-CN"/>
        </w:rPr>
        <w:t>3</w:t>
      </w:r>
      <w:r w:rsidR="00EA44D9">
        <w:rPr>
          <w:rFonts w:hAnsi="SimSun" w:hint="eastAsia"/>
          <w:sz w:val="24"/>
          <w:szCs w:val="24"/>
          <w:lang w:eastAsia="zh-CN"/>
        </w:rPr>
        <w:t>和“</w:t>
      </w:r>
      <w:r w:rsidR="004165C9" w:rsidRPr="004165C9">
        <w:rPr>
          <w:rFonts w:hAnsi="SimSun"/>
          <w:sz w:val="24"/>
          <w:szCs w:val="24"/>
          <w:lang w:eastAsia="zh-CN"/>
        </w:rPr>
        <w:t>对平台及其工作队和专家组的指导</w:t>
      </w:r>
      <w:r w:rsidR="00EA44D9">
        <w:rPr>
          <w:rFonts w:hAnsi="SimSun" w:hint="eastAsia"/>
          <w:sz w:val="24"/>
          <w:szCs w:val="24"/>
          <w:lang w:eastAsia="zh-CN"/>
        </w:rPr>
        <w:t>”</w:t>
      </w:r>
      <w:r w:rsidR="00EA44D9">
        <w:rPr>
          <w:rFonts w:hAnsi="SimSun" w:hint="eastAsia"/>
          <w:sz w:val="24"/>
          <w:szCs w:val="24"/>
          <w:lang w:eastAsia="zh-CN"/>
        </w:rPr>
        <w:t xml:space="preserve"> </w:t>
      </w:r>
      <w:r w:rsidR="004165C9">
        <w:rPr>
          <w:rFonts w:hAnsi="SimSun" w:hint="eastAsia"/>
          <w:sz w:val="24"/>
          <w:szCs w:val="24"/>
          <w:lang w:eastAsia="zh-CN"/>
        </w:rPr>
        <w:t>下的平台指导意见</w:t>
      </w:r>
      <w:r w:rsidR="004165C9">
        <w:rPr>
          <w:rFonts w:hAnsi="SimSun" w:hint="eastAsia"/>
          <w:sz w:val="24"/>
          <w:szCs w:val="24"/>
          <w:lang w:eastAsia="zh-CN"/>
        </w:rPr>
        <w:t>2</w:t>
      </w:r>
      <w:r w:rsidR="004165C9">
        <w:rPr>
          <w:rFonts w:hAnsi="SimSun" w:hint="eastAsia"/>
          <w:sz w:val="24"/>
          <w:szCs w:val="24"/>
          <w:lang w:eastAsia="zh-CN"/>
        </w:rPr>
        <w:t>。</w:t>
      </w:r>
    </w:p>
    <w:p w14:paraId="213FF393" w14:textId="77777777" w:rsidR="00F00269" w:rsidRPr="00AB538F" w:rsidRDefault="00F00269" w:rsidP="00A53A05">
      <w:pPr>
        <w:pStyle w:val="Normal-pool"/>
        <w:spacing w:after="120"/>
        <w:ind w:left="1247"/>
        <w:jc w:val="both"/>
        <w:rPr>
          <w:b/>
          <w:lang w:eastAsia="zh-CN"/>
        </w:rPr>
      </w:pPr>
    </w:p>
    <w:p w14:paraId="2D701CA1" w14:textId="77777777" w:rsidR="00F00269" w:rsidRPr="006F4969" w:rsidRDefault="00F00269" w:rsidP="00A53A05">
      <w:pPr>
        <w:keepNext/>
        <w:keepLines/>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jc w:val="both"/>
        <w:rPr>
          <w:i/>
          <w:lang w:eastAsia="zh-CN"/>
        </w:rPr>
      </w:pPr>
    </w:p>
    <w:p w14:paraId="4107183E" w14:textId="20267CD5" w:rsidR="00F00269" w:rsidRPr="00D7113E" w:rsidRDefault="00F00269" w:rsidP="00A53A05">
      <w:pPr>
        <w:keepNext/>
        <w:keepLines/>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jc w:val="both"/>
        <w:rPr>
          <w:i/>
          <w:lang w:val="en-US"/>
        </w:rPr>
      </w:pPr>
      <w:r w:rsidRPr="006F4969">
        <w:rPr>
          <w:i/>
          <w:lang w:eastAsia="zh-CN"/>
        </w:rPr>
        <w:t xml:space="preserve"> </w:t>
      </w:r>
      <w:r w:rsidR="00D7113E">
        <w:rPr>
          <w:i/>
          <w:noProof/>
          <w:lang w:val="en-US" w:eastAsia="zh-CN"/>
        </w:rPr>
        <w:drawing>
          <wp:inline distT="0" distB="0" distL="0" distR="0" wp14:anchorId="7C0E210D" wp14:editId="72029B41">
            <wp:extent cx="5188526" cy="3359727"/>
            <wp:effectExtent l="0" t="0" r="0" b="0"/>
            <wp:docPr id="20" name="Picture 20" descr="new-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00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88585" cy="3359765"/>
                    </a:xfrm>
                    <a:prstGeom prst="rect">
                      <a:avLst/>
                    </a:prstGeom>
                    <a:noFill/>
                    <a:ln>
                      <a:noFill/>
                    </a:ln>
                  </pic:spPr>
                </pic:pic>
              </a:graphicData>
            </a:graphic>
          </wp:inline>
        </w:drawing>
      </w:r>
    </w:p>
    <w:p w14:paraId="690B0685" w14:textId="77777777" w:rsidR="00950BF5" w:rsidRDefault="00950BF5" w:rsidP="00A53A05">
      <w:pPr>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spacing w:before="120" w:after="120"/>
        <w:ind w:left="1247"/>
        <w:jc w:val="both"/>
        <w:rPr>
          <w:rFonts w:ascii="SimHei" w:eastAsia="SimHei" w:hAnsi="SimHei"/>
          <w:b/>
          <w:sz w:val="24"/>
          <w:szCs w:val="24"/>
          <w:lang w:eastAsia="zh-CN"/>
        </w:rPr>
      </w:pPr>
    </w:p>
    <w:p w14:paraId="4839CE80" w14:textId="6A9755DD" w:rsidR="00F00269" w:rsidRPr="006F4969" w:rsidRDefault="00D7113E" w:rsidP="00A53A05">
      <w:pPr>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spacing w:before="120" w:after="120"/>
        <w:ind w:left="1247"/>
        <w:jc w:val="both"/>
        <w:rPr>
          <w:sz w:val="18"/>
          <w:szCs w:val="18"/>
          <w:lang w:eastAsia="zh-CN"/>
        </w:rPr>
      </w:pPr>
      <w:r w:rsidRPr="00D22E37">
        <w:rPr>
          <w:rFonts w:ascii="SimHei" w:eastAsia="SimHei" w:hAnsi="SimHei"/>
          <w:b/>
          <w:sz w:val="24"/>
          <w:szCs w:val="24"/>
          <w:lang w:eastAsia="zh-CN"/>
        </w:rPr>
        <w:t>图</w:t>
      </w:r>
      <w:r w:rsidRPr="00D22E37">
        <w:rPr>
          <w:b/>
          <w:sz w:val="24"/>
          <w:szCs w:val="24"/>
          <w:lang w:eastAsia="zh-CN"/>
        </w:rPr>
        <w:t>SPM.6</w:t>
      </w:r>
      <w:r w:rsidRPr="00D22E37">
        <w:rPr>
          <w:b/>
          <w:sz w:val="24"/>
          <w:szCs w:val="24"/>
          <w:cs/>
        </w:rPr>
        <w:t>——</w:t>
      </w:r>
      <w:r>
        <w:rPr>
          <w:rFonts w:hAnsi="SimSun" w:hint="eastAsia"/>
          <w:sz w:val="24"/>
          <w:szCs w:val="24"/>
          <w:lang w:eastAsia="zh-CN"/>
        </w:rPr>
        <w:t>将</w:t>
      </w:r>
      <w:r w:rsidRPr="00D22E37">
        <w:rPr>
          <w:rFonts w:hAnsi="SimSun"/>
          <w:sz w:val="24"/>
          <w:szCs w:val="24"/>
          <w:lang w:eastAsia="zh-CN"/>
        </w:rPr>
        <w:t>设想方案和模型</w:t>
      </w:r>
      <w:r>
        <w:rPr>
          <w:rFonts w:hAnsi="SimSun" w:hint="eastAsia"/>
          <w:sz w:val="24"/>
          <w:szCs w:val="24"/>
          <w:lang w:eastAsia="zh-CN"/>
        </w:rPr>
        <w:t>用于</w:t>
      </w:r>
      <w:r w:rsidRPr="00D22E37">
        <w:rPr>
          <w:rFonts w:hAnsi="SimSun"/>
          <w:sz w:val="24"/>
          <w:szCs w:val="24"/>
          <w:lang w:eastAsia="zh-CN"/>
        </w:rPr>
        <w:t>在</w:t>
      </w:r>
      <w:r>
        <w:rPr>
          <w:rFonts w:hAnsi="SimSun" w:hint="eastAsia"/>
          <w:sz w:val="24"/>
          <w:szCs w:val="24"/>
          <w:lang w:eastAsia="zh-CN"/>
        </w:rPr>
        <w:t>不同空间尺度</w:t>
      </w:r>
      <w:r w:rsidRPr="00D22E37">
        <w:rPr>
          <w:rFonts w:hAnsi="SimSun"/>
          <w:sz w:val="24"/>
          <w:szCs w:val="24"/>
          <w:lang w:eastAsia="zh-CN"/>
        </w:rPr>
        <w:t>实现生物多样性目标</w:t>
      </w:r>
      <w:r>
        <w:rPr>
          <w:rFonts w:hAnsi="SimSun" w:hint="eastAsia"/>
          <w:sz w:val="24"/>
          <w:szCs w:val="24"/>
          <w:lang w:eastAsia="zh-CN"/>
        </w:rPr>
        <w:t>的相关</w:t>
      </w:r>
      <w:r w:rsidRPr="00D22E37">
        <w:rPr>
          <w:rFonts w:hAnsi="SimSun"/>
          <w:sz w:val="24"/>
          <w:szCs w:val="24"/>
          <w:lang w:eastAsia="zh-CN"/>
        </w:rPr>
        <w:t>议程设置、政策设计和</w:t>
      </w:r>
      <w:r>
        <w:rPr>
          <w:rFonts w:hAnsi="SimSun"/>
          <w:sz w:val="24"/>
          <w:szCs w:val="24"/>
          <w:lang w:eastAsia="zh-CN"/>
        </w:rPr>
        <w:t>政策</w:t>
      </w:r>
      <w:r w:rsidRPr="00D22E37">
        <w:rPr>
          <w:rFonts w:hAnsi="SimSun"/>
          <w:sz w:val="24"/>
          <w:szCs w:val="24"/>
          <w:lang w:eastAsia="zh-CN"/>
        </w:rPr>
        <w:t>实施的实例。图表展示了空间</w:t>
      </w:r>
      <w:r>
        <w:rPr>
          <w:rFonts w:hAnsi="SimSun" w:hint="eastAsia"/>
          <w:sz w:val="24"/>
          <w:szCs w:val="24"/>
          <w:lang w:eastAsia="zh-CN"/>
        </w:rPr>
        <w:t>尺度</w:t>
      </w:r>
      <w:r w:rsidRPr="00D22E37">
        <w:rPr>
          <w:rFonts w:hAnsi="SimSun"/>
          <w:sz w:val="24"/>
          <w:szCs w:val="24"/>
          <w:lang w:eastAsia="zh-CN"/>
        </w:rPr>
        <w:t>（顶部箭头）、</w:t>
      </w:r>
      <w:r>
        <w:rPr>
          <w:rFonts w:hAnsi="SimSun" w:hint="eastAsia"/>
          <w:sz w:val="24"/>
          <w:szCs w:val="24"/>
          <w:lang w:eastAsia="zh-CN"/>
        </w:rPr>
        <w:t>科学政策互动类型（底部上方一组箭头）、</w:t>
      </w:r>
      <w:r w:rsidRPr="00D22E37">
        <w:rPr>
          <w:rFonts w:hAnsi="SimSun"/>
          <w:sz w:val="24"/>
          <w:szCs w:val="24"/>
          <w:lang w:eastAsia="zh-CN"/>
        </w:rPr>
        <w:t>政策周期阶段（</w:t>
      </w:r>
      <w:r>
        <w:rPr>
          <w:rFonts w:hAnsi="SimSun" w:hint="eastAsia"/>
          <w:sz w:val="24"/>
          <w:szCs w:val="24"/>
          <w:lang w:eastAsia="zh-CN"/>
        </w:rPr>
        <w:t>底部</w:t>
      </w:r>
      <w:r w:rsidRPr="00D22E37">
        <w:rPr>
          <w:rFonts w:hAnsi="SimSun"/>
          <w:sz w:val="24"/>
          <w:szCs w:val="24"/>
          <w:lang w:eastAsia="zh-CN"/>
        </w:rPr>
        <w:t>中间</w:t>
      </w:r>
      <w:r>
        <w:rPr>
          <w:rFonts w:hAnsi="SimSun"/>
          <w:sz w:val="24"/>
          <w:szCs w:val="24"/>
          <w:lang w:eastAsia="zh-CN"/>
        </w:rPr>
        <w:t>一组</w:t>
      </w:r>
      <w:r w:rsidRPr="00D22E37">
        <w:rPr>
          <w:rFonts w:hAnsi="SimSun"/>
          <w:sz w:val="24"/>
          <w:szCs w:val="24"/>
          <w:lang w:eastAsia="zh-CN"/>
        </w:rPr>
        <w:t>箭头）和所用设想方案类型（底部</w:t>
      </w:r>
      <w:r>
        <w:rPr>
          <w:rFonts w:hAnsi="SimSun" w:hint="eastAsia"/>
          <w:sz w:val="24"/>
          <w:szCs w:val="24"/>
          <w:lang w:eastAsia="zh-CN"/>
        </w:rPr>
        <w:t>下方一组</w:t>
      </w:r>
      <w:r w:rsidRPr="00D22E37">
        <w:rPr>
          <w:rFonts w:hAnsi="SimSun"/>
          <w:sz w:val="24"/>
          <w:szCs w:val="24"/>
          <w:lang w:eastAsia="zh-CN"/>
        </w:rPr>
        <w:t>箭头）之间的常见关系。详情和参考见第</w:t>
      </w:r>
      <w:r w:rsidRPr="00D22E37">
        <w:rPr>
          <w:sz w:val="24"/>
          <w:szCs w:val="24"/>
          <w:lang w:eastAsia="zh-CN"/>
        </w:rPr>
        <w:t>2</w:t>
      </w:r>
      <w:r w:rsidRPr="00D22E37">
        <w:rPr>
          <w:rFonts w:hAnsi="SimSun"/>
          <w:sz w:val="24"/>
          <w:szCs w:val="24"/>
          <w:lang w:eastAsia="zh-CN"/>
        </w:rPr>
        <w:t>章</w:t>
      </w:r>
      <w:r>
        <w:rPr>
          <w:rFonts w:hAnsi="SimSun" w:hint="eastAsia"/>
          <w:sz w:val="24"/>
          <w:szCs w:val="24"/>
          <w:lang w:eastAsia="zh-CN"/>
        </w:rPr>
        <w:t>图</w:t>
      </w:r>
      <w:r w:rsidRPr="00D7113E">
        <w:rPr>
          <w:rFonts w:hAnsi="SimSun"/>
          <w:sz w:val="24"/>
          <w:szCs w:val="24"/>
          <w:lang w:eastAsia="zh-CN"/>
        </w:rPr>
        <w:t>2.2</w:t>
      </w:r>
      <w:r>
        <w:rPr>
          <w:rFonts w:hAnsi="SimSun" w:hint="eastAsia"/>
          <w:sz w:val="24"/>
          <w:szCs w:val="24"/>
          <w:lang w:eastAsia="zh-CN"/>
        </w:rPr>
        <w:t>。</w:t>
      </w:r>
    </w:p>
    <w:p w14:paraId="4C73B51F" w14:textId="4929201B" w:rsidR="00F00269" w:rsidRPr="006F4969" w:rsidRDefault="001B3B3B" w:rsidP="00A53A05">
      <w:pPr>
        <w:pStyle w:val="Normal-pool"/>
        <w:spacing w:before="240" w:after="120"/>
        <w:ind w:left="1247"/>
        <w:jc w:val="both"/>
        <w:rPr>
          <w:b/>
          <w:lang w:eastAsia="zh-CN"/>
        </w:rPr>
      </w:pPr>
      <w:r w:rsidRPr="0000486C">
        <w:rPr>
          <w:rFonts w:eastAsia="SimHei" w:hAnsi="SimHei"/>
          <w:b/>
          <w:sz w:val="24"/>
          <w:szCs w:val="24"/>
          <w:lang w:eastAsia="zh-CN"/>
        </w:rPr>
        <w:t>主要结论</w:t>
      </w:r>
      <w:r w:rsidRPr="00A64F40">
        <w:rPr>
          <w:rFonts w:eastAsia="SimHei"/>
          <w:b/>
          <w:sz w:val="24"/>
          <w:szCs w:val="24"/>
          <w:lang w:val="en-US" w:eastAsia="zh-CN"/>
        </w:rPr>
        <w:t>2.4</w:t>
      </w:r>
      <w:r w:rsidRPr="00A64F40">
        <w:rPr>
          <w:rFonts w:eastAsia="SimHei" w:hAnsi="SimHei"/>
          <w:b/>
          <w:sz w:val="24"/>
          <w:szCs w:val="24"/>
          <w:lang w:val="en-US" w:eastAsia="zh-CN"/>
        </w:rPr>
        <w:t>：</w:t>
      </w:r>
      <w:r w:rsidRPr="0000486C">
        <w:rPr>
          <w:rFonts w:eastAsia="SimHei" w:hAnsi="SimHei"/>
          <w:b/>
          <w:sz w:val="24"/>
          <w:szCs w:val="24"/>
          <w:lang w:eastAsia="zh-CN"/>
        </w:rPr>
        <w:t>设想方案和模型可从土著和地方知识的</w:t>
      </w:r>
      <w:r>
        <w:rPr>
          <w:rFonts w:eastAsia="SimHei" w:hAnsi="SimHei" w:hint="eastAsia"/>
          <w:b/>
          <w:sz w:val="24"/>
          <w:szCs w:val="24"/>
          <w:lang w:eastAsia="zh-CN"/>
        </w:rPr>
        <w:t>搜集</w:t>
      </w:r>
      <w:r>
        <w:rPr>
          <w:rFonts w:eastAsia="SimHei" w:hAnsi="SimHei"/>
          <w:b/>
          <w:sz w:val="24"/>
          <w:szCs w:val="24"/>
          <w:lang w:eastAsia="zh-CN"/>
        </w:rPr>
        <w:t>中获</w:t>
      </w:r>
      <w:r w:rsidRPr="0000486C">
        <w:rPr>
          <w:rFonts w:eastAsia="SimHei" w:hAnsi="SimHei"/>
          <w:b/>
          <w:sz w:val="24"/>
          <w:szCs w:val="24"/>
          <w:lang w:eastAsia="zh-CN"/>
        </w:rPr>
        <w:t>益</w:t>
      </w:r>
      <w:r w:rsidRPr="00A64F40">
        <w:rPr>
          <w:rFonts w:eastAsia="SimHei" w:hAnsi="SimHei"/>
          <w:b/>
          <w:sz w:val="24"/>
          <w:szCs w:val="24"/>
          <w:lang w:val="en-US" w:eastAsia="zh-CN"/>
        </w:rPr>
        <w:t>，</w:t>
      </w:r>
      <w:r>
        <w:rPr>
          <w:rFonts w:eastAsia="SimHei" w:hAnsi="SimHei"/>
          <w:b/>
          <w:sz w:val="24"/>
          <w:szCs w:val="24"/>
          <w:lang w:eastAsia="zh-CN"/>
        </w:rPr>
        <w:t>因为</w:t>
      </w:r>
      <w:r>
        <w:rPr>
          <w:rFonts w:eastAsia="SimHei" w:hAnsi="SimHei" w:hint="eastAsia"/>
          <w:b/>
          <w:sz w:val="24"/>
          <w:szCs w:val="24"/>
          <w:lang w:eastAsia="zh-CN"/>
        </w:rPr>
        <w:t>这些知识</w:t>
      </w:r>
      <w:r w:rsidRPr="0000486C">
        <w:rPr>
          <w:rFonts w:eastAsia="SimHei" w:hAnsi="SimHei"/>
          <w:b/>
          <w:sz w:val="24"/>
          <w:szCs w:val="24"/>
          <w:lang w:eastAsia="zh-CN"/>
        </w:rPr>
        <w:t>能弥补不同层面的重要信息缺口</w:t>
      </w:r>
      <w:r w:rsidRPr="00A64F40">
        <w:rPr>
          <w:rFonts w:eastAsia="SimHei" w:hAnsi="SimHei"/>
          <w:b/>
          <w:sz w:val="24"/>
          <w:szCs w:val="24"/>
          <w:lang w:val="en-US" w:eastAsia="zh-CN"/>
        </w:rPr>
        <w:t>，</w:t>
      </w:r>
      <w:r w:rsidRPr="0000486C">
        <w:rPr>
          <w:rFonts w:eastAsia="SimHei" w:hAnsi="SimHei"/>
          <w:b/>
          <w:sz w:val="24"/>
          <w:szCs w:val="24"/>
          <w:lang w:eastAsia="zh-CN"/>
        </w:rPr>
        <w:t>从而有助于将各设想方案和模型成功应用于政策设计和实施。</w:t>
      </w:r>
      <w:r>
        <w:rPr>
          <w:rFonts w:hAnsi="SimSun" w:hint="eastAsia"/>
          <w:sz w:val="24"/>
          <w:szCs w:val="24"/>
          <w:lang w:eastAsia="zh-CN"/>
        </w:rPr>
        <w:t>诸多</w:t>
      </w:r>
      <w:r w:rsidRPr="0000486C">
        <w:rPr>
          <w:rFonts w:hAnsi="SimSun"/>
          <w:sz w:val="24"/>
          <w:szCs w:val="24"/>
          <w:lang w:eastAsia="zh-CN"/>
        </w:rPr>
        <w:t>实例说明，</w:t>
      </w:r>
      <w:r>
        <w:rPr>
          <w:rFonts w:hAnsi="SimSun" w:hint="eastAsia"/>
          <w:sz w:val="24"/>
          <w:szCs w:val="24"/>
          <w:lang w:eastAsia="zh-CN"/>
        </w:rPr>
        <w:t>搜集</w:t>
      </w:r>
      <w:r w:rsidRPr="0000486C">
        <w:rPr>
          <w:rFonts w:hAnsi="SimSun" w:hint="eastAsia"/>
          <w:sz w:val="24"/>
          <w:szCs w:val="24"/>
          <w:lang w:eastAsia="zh-CN"/>
        </w:rPr>
        <w:t>土著和地方知识</w:t>
      </w:r>
      <w:r w:rsidRPr="0000486C">
        <w:rPr>
          <w:rFonts w:hAnsi="SimSun"/>
          <w:sz w:val="24"/>
          <w:szCs w:val="24"/>
          <w:lang w:eastAsia="zh-CN"/>
        </w:rPr>
        <w:t>可成功促进设想分析和建模，包括主要根据</w:t>
      </w:r>
      <w:r>
        <w:rPr>
          <w:rFonts w:hAnsi="SimSun" w:hint="eastAsia"/>
          <w:sz w:val="24"/>
          <w:szCs w:val="24"/>
          <w:lang w:eastAsia="zh-CN"/>
        </w:rPr>
        <w:t>此类</w:t>
      </w:r>
      <w:r w:rsidRPr="0000486C">
        <w:rPr>
          <w:rFonts w:hAnsi="SimSun"/>
          <w:sz w:val="24"/>
          <w:szCs w:val="24"/>
          <w:lang w:eastAsia="zh-CN"/>
        </w:rPr>
        <w:t>知识来源</w:t>
      </w:r>
      <w:r w:rsidRPr="0000486C">
        <w:rPr>
          <w:rFonts w:hAnsi="SimSun" w:hint="eastAsia"/>
          <w:sz w:val="24"/>
          <w:szCs w:val="24"/>
          <w:lang w:eastAsia="zh-CN"/>
        </w:rPr>
        <w:t>制定设想方案</w:t>
      </w:r>
      <w:r w:rsidRPr="0000486C">
        <w:rPr>
          <w:rFonts w:hAnsi="SimSun"/>
          <w:sz w:val="24"/>
          <w:szCs w:val="24"/>
          <w:lang w:eastAsia="zh-CN"/>
        </w:rPr>
        <w:t>和模型</w:t>
      </w:r>
      <w:r>
        <w:rPr>
          <w:rFonts w:hAnsi="SimSun" w:hint="eastAsia"/>
          <w:sz w:val="24"/>
          <w:szCs w:val="24"/>
          <w:lang w:eastAsia="zh-CN"/>
        </w:rPr>
        <w:t>（</w:t>
      </w:r>
      <w:r w:rsidRPr="00D86155">
        <w:rPr>
          <w:rFonts w:hAnsi="SimSun" w:hint="eastAsia"/>
          <w:sz w:val="24"/>
          <w:szCs w:val="24"/>
          <w:lang w:eastAsia="zh-CN"/>
        </w:rPr>
        <w:t>插文</w:t>
      </w:r>
      <w:r w:rsidRPr="00D86155">
        <w:rPr>
          <w:rFonts w:hAnsi="SimSun" w:hint="eastAsia"/>
          <w:sz w:val="24"/>
          <w:szCs w:val="24"/>
          <w:lang w:eastAsia="zh-CN"/>
        </w:rPr>
        <w:t>SPM.1</w:t>
      </w:r>
      <w:r>
        <w:rPr>
          <w:rFonts w:hAnsi="SimSun" w:hint="eastAsia"/>
          <w:sz w:val="24"/>
          <w:szCs w:val="24"/>
          <w:lang w:eastAsia="zh-CN"/>
        </w:rPr>
        <w:t>）</w:t>
      </w:r>
      <w:r w:rsidRPr="0000486C">
        <w:rPr>
          <w:rFonts w:hAnsi="SimSun"/>
          <w:sz w:val="24"/>
          <w:szCs w:val="24"/>
          <w:lang w:eastAsia="zh-CN"/>
        </w:rPr>
        <w:t>。不</w:t>
      </w:r>
      <w:r>
        <w:rPr>
          <w:rFonts w:hAnsi="SimSun"/>
          <w:sz w:val="24"/>
          <w:szCs w:val="24"/>
          <w:lang w:eastAsia="zh-CN"/>
        </w:rPr>
        <w:t>过，扩大此类知识的参与仍需投入大量努力。要完善土著和地方知识</w:t>
      </w:r>
      <w:r>
        <w:rPr>
          <w:rFonts w:hAnsi="SimSun" w:hint="eastAsia"/>
          <w:sz w:val="24"/>
          <w:szCs w:val="24"/>
          <w:lang w:eastAsia="zh-CN"/>
        </w:rPr>
        <w:t>的搜集</w:t>
      </w:r>
      <w:r w:rsidRPr="0000486C">
        <w:rPr>
          <w:rFonts w:hAnsi="SimSun"/>
          <w:sz w:val="24"/>
          <w:szCs w:val="24"/>
          <w:lang w:eastAsia="zh-CN"/>
        </w:rPr>
        <w:t>，则需要开展以下几个领域的工作，包括制定适当指标、建立辅助知识持有者的机制、收集此类知识</w:t>
      </w:r>
      <w:r w:rsidRPr="0000486C">
        <w:rPr>
          <w:rFonts w:hAnsi="SimSun" w:hint="eastAsia"/>
          <w:sz w:val="24"/>
          <w:szCs w:val="24"/>
          <w:lang w:eastAsia="zh-CN"/>
        </w:rPr>
        <w:t>并将其转化为</w:t>
      </w:r>
      <w:r w:rsidRPr="0000486C">
        <w:rPr>
          <w:rFonts w:hAnsi="SimSun"/>
          <w:sz w:val="24"/>
          <w:szCs w:val="24"/>
          <w:lang w:eastAsia="zh-CN"/>
        </w:rPr>
        <w:t>可在设想方案和模型中使用的形式，以及翻译为可理解的语言</w:t>
      </w:r>
      <w:r w:rsidRPr="001B3B3B">
        <w:rPr>
          <w:rFonts w:hAnsi="SimSun"/>
          <w:sz w:val="24"/>
          <w:szCs w:val="24"/>
          <w:lang w:eastAsia="zh-CN"/>
        </w:rPr>
        <w:t>{1.2.2.2, 1.6.2, 2.2.1, 4.2.3.1, 7.4.3, 7.4.4, 7.5.4, 7.6.3, 7.6.5}</w:t>
      </w:r>
      <w:r>
        <w:rPr>
          <w:rFonts w:hAnsi="SimSun" w:hint="eastAsia"/>
          <w:sz w:val="24"/>
          <w:szCs w:val="24"/>
          <w:lang w:eastAsia="zh-CN"/>
        </w:rPr>
        <w:t>。针对这一结论建议采取的行动参见“</w:t>
      </w:r>
      <w:r w:rsidRPr="004165C9">
        <w:rPr>
          <w:rFonts w:hAnsi="SimSun"/>
          <w:sz w:val="24"/>
          <w:szCs w:val="24"/>
          <w:lang w:eastAsia="zh-CN"/>
        </w:rPr>
        <w:t>对平台及其工作队和专家组的指导</w:t>
      </w:r>
      <w:r>
        <w:rPr>
          <w:rFonts w:hAnsi="SimSun" w:hint="eastAsia"/>
          <w:sz w:val="24"/>
          <w:szCs w:val="24"/>
          <w:lang w:eastAsia="zh-CN"/>
        </w:rPr>
        <w:t>”下的平台指导意见</w:t>
      </w:r>
      <w:r>
        <w:rPr>
          <w:rFonts w:hAnsi="SimSun" w:hint="eastAsia"/>
          <w:sz w:val="24"/>
          <w:szCs w:val="24"/>
          <w:lang w:eastAsia="zh-CN"/>
        </w:rPr>
        <w:t>4</w:t>
      </w:r>
      <w:r>
        <w:rPr>
          <w:rFonts w:hAnsi="SimSun" w:hint="eastAsia"/>
          <w:sz w:val="24"/>
          <w:szCs w:val="24"/>
          <w:lang w:eastAsia="zh-CN"/>
        </w:rPr>
        <w:t>。</w:t>
      </w:r>
      <w:r>
        <w:rPr>
          <w:rFonts w:hAnsi="SimSun" w:hint="eastAsia"/>
          <w:sz w:val="24"/>
          <w:szCs w:val="24"/>
          <w:lang w:eastAsia="zh-CN"/>
        </w:rPr>
        <w:t xml:space="preserve"> </w:t>
      </w:r>
    </w:p>
    <w:p w14:paraId="0DF83BE8" w14:textId="67464473" w:rsidR="00FE4957" w:rsidRDefault="00FE4957" w:rsidP="00A53A05">
      <w:pPr>
        <w:tabs>
          <w:tab w:val="clear" w:pos="1247"/>
          <w:tab w:val="clear" w:pos="1814"/>
          <w:tab w:val="clear" w:pos="2381"/>
          <w:tab w:val="clear" w:pos="2948"/>
          <w:tab w:val="clear" w:pos="3515"/>
        </w:tabs>
        <w:jc w:val="both"/>
        <w:rPr>
          <w:lang w:eastAsia="zh-CN"/>
        </w:rPr>
      </w:pPr>
      <w:r>
        <w:rPr>
          <w:lang w:eastAsia="zh-CN"/>
        </w:rPr>
        <w:br w:type="page"/>
      </w:r>
    </w:p>
    <w:p w14:paraId="0DBCD23D" w14:textId="77777777" w:rsidR="00F00269" w:rsidRPr="006F4969" w:rsidRDefault="00F00269" w:rsidP="00A53A05">
      <w:pPr>
        <w:pStyle w:val="Normal-pool"/>
        <w:jc w:val="both"/>
        <w:rPr>
          <w:lang w:eastAsia="zh-CN"/>
        </w:rPr>
      </w:pPr>
    </w:p>
    <w:tbl>
      <w:tblPr>
        <w:tblpPr w:leftFromText="180" w:rightFromText="180"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0"/>
      </w:tblGrid>
      <w:tr w:rsidR="000A55CA" w:rsidRPr="006F4969" w14:paraId="4B10E969" w14:textId="77777777" w:rsidTr="00FB7A41">
        <w:tc>
          <w:tcPr>
            <w:tcW w:w="8470" w:type="dxa"/>
            <w:shd w:val="clear" w:color="auto" w:fill="BFBFBF"/>
          </w:tcPr>
          <w:p w14:paraId="071EFE5D" w14:textId="6489BD65" w:rsidR="00F00269" w:rsidRPr="006F4969" w:rsidRDefault="00BF0FB7" w:rsidP="00A53A05">
            <w:pPr>
              <w:pStyle w:val="Normal-pool"/>
              <w:keepNext/>
              <w:keepLines/>
              <w:spacing w:before="120" w:after="120"/>
              <w:jc w:val="both"/>
            </w:pPr>
            <w:r w:rsidRPr="00242F17">
              <w:rPr>
                <w:rFonts w:eastAsia="SimHei"/>
                <w:b/>
                <w:w w:val="0"/>
                <w:sz w:val="24"/>
                <w:szCs w:val="24"/>
                <w:lang w:eastAsia="zh-CN"/>
              </w:rPr>
              <w:t>插文</w:t>
            </w:r>
            <w:r w:rsidRPr="00242F17">
              <w:rPr>
                <w:rFonts w:eastAsia="SimHei"/>
                <w:b/>
                <w:w w:val="0"/>
                <w:sz w:val="24"/>
                <w:szCs w:val="24"/>
                <w:lang w:eastAsia="zh-CN"/>
              </w:rPr>
              <w:t>SPM.1–</w:t>
            </w:r>
            <w:r w:rsidRPr="00242F17">
              <w:rPr>
                <w:rFonts w:eastAsia="SimHei"/>
                <w:b/>
                <w:w w:val="0"/>
                <w:sz w:val="24"/>
                <w:szCs w:val="24"/>
                <w:lang w:eastAsia="zh-CN"/>
              </w:rPr>
              <w:t>在为决策提供信息的模型中纳入土著和地方知识。</w:t>
            </w:r>
            <w:r w:rsidRPr="00242F17">
              <w:rPr>
                <w:rFonts w:ascii="SimSun" w:hAnsi="SimSun" w:cs="SimSun" w:hint="eastAsia"/>
                <w:w w:val="0"/>
                <w:sz w:val="24"/>
                <w:szCs w:val="24"/>
                <w:lang w:eastAsia="zh-CN"/>
              </w:rPr>
              <w:t>玻利维亚有关定期捕杀和保护巴拉圭凯门鳄（</w:t>
            </w:r>
            <w:r w:rsidRPr="00242F17">
              <w:rPr>
                <w:rFonts w:eastAsia="Times New Roman" w:hint="eastAsia"/>
                <w:w w:val="0"/>
                <w:sz w:val="24"/>
                <w:szCs w:val="24"/>
                <w:lang w:eastAsia="zh-CN"/>
              </w:rPr>
              <w:t>Caiman yacare</w:t>
            </w:r>
            <w:r w:rsidRPr="00242F17">
              <w:rPr>
                <w:rFonts w:ascii="SimSun" w:hAnsi="SimSun" w:cs="SimSun" w:hint="eastAsia"/>
                <w:w w:val="0"/>
                <w:sz w:val="24"/>
                <w:szCs w:val="24"/>
                <w:lang w:eastAsia="zh-CN"/>
              </w:rPr>
              <w:t>）的保护和可持续利用国家方案介绍了一项成功将土著和地方知识纳入生物多样性模型从而为政策方案提供信息的案例研究。以前，定期捕杀配额系根据科学调查所获相对多度的广泛层面估计值而估算，不同区域之间差异较大。随着地方社区更多地参与保护和可持续利用国家方案，新的有关物种健康和多度的生物学、社会经济学和文化指标得以制定和试验。其中一项试验在伊西博罗原住民保护地国家公园展开，有关巴拉圭凯门鳄状态的传统知识被纳入到健全指标的制定中，以便为该保护区定期捕杀的资源配额提供信息。传统资源使用者参与研讨会，明确概念、统一标准，并将有关巴拉圭凯门鳄栖息地和领地的传统知识概念化为空间地图。估算种群多度的模型进行了调整，以利用各社区建议的土著技术手段，并纳入诸如个人对于巴拉圭凯门鳄多度变化的看法之类的定性指标，例如，涵盖</w:t>
            </w:r>
            <w:r w:rsidRPr="00242F17">
              <w:rPr>
                <w:rFonts w:ascii="SimSun" w:hAnsi="SimSun"/>
                <w:w w:val="0"/>
                <w:sz w:val="24"/>
                <w:szCs w:val="24"/>
                <w:lang w:eastAsia="zh-CN"/>
              </w:rPr>
              <w:t>“</w:t>
            </w:r>
            <w:r w:rsidRPr="00242F17">
              <w:rPr>
                <w:rFonts w:ascii="SimSun" w:hAnsi="SimSun" w:cs="SimSun" w:hint="eastAsia"/>
                <w:w w:val="0"/>
                <w:sz w:val="24"/>
                <w:szCs w:val="24"/>
                <w:lang w:eastAsia="zh-CN"/>
              </w:rPr>
              <w:t>巴拉圭凯门鳄比以前多了许多</w:t>
            </w:r>
            <w:r w:rsidRPr="00242F17">
              <w:rPr>
                <w:rFonts w:ascii="SimSun" w:hAnsi="SimSun"/>
                <w:w w:val="0"/>
                <w:sz w:val="24"/>
                <w:szCs w:val="24"/>
                <w:lang w:eastAsia="zh-CN"/>
              </w:rPr>
              <w:t>”</w:t>
            </w:r>
            <w:r w:rsidRPr="00242F17">
              <w:rPr>
                <w:rFonts w:ascii="SimSun" w:hAnsi="SimSun" w:cs="SimSun" w:hint="eastAsia"/>
                <w:w w:val="0"/>
                <w:sz w:val="24"/>
                <w:szCs w:val="24"/>
                <w:lang w:eastAsia="zh-CN"/>
              </w:rPr>
              <w:t>之类的发言中的信息。该流程在伊西博罗原住民保护地国家公园领地区域内各社区重复展开，并依据地方知识获得了保护区巴拉圭凯门鳄种群综合估计值。该估计值被用来制定一个国家层面的多度预测模型，并能为国家、区域和地方有关提升巴拉圭凯门鳄定期捕杀可持续管理的政策方案提供信息。相应的原住民保护地和保护区管理计划在提升巴拉圭凯门鳄地方资源枯竭地区的巴拉圭凯门鳄多度和减少非法狩猎方面的贡献已获认可。</w:t>
            </w:r>
            <w:r w:rsidRPr="00242F17">
              <w:rPr>
                <w:rFonts w:ascii="SimSun" w:hAnsi="SimSun" w:cs="SimSun" w:hint="eastAsia"/>
                <w:w w:val="0"/>
                <w:sz w:val="24"/>
                <w:szCs w:val="24"/>
              </w:rPr>
              <w:t>更多详情和参考请见第</w:t>
            </w:r>
            <w:r w:rsidRPr="00242F17">
              <w:rPr>
                <w:rFonts w:eastAsia="Times New Roman" w:hint="eastAsia"/>
                <w:w w:val="0"/>
                <w:sz w:val="24"/>
                <w:szCs w:val="24"/>
              </w:rPr>
              <w:t>7</w:t>
            </w:r>
            <w:r w:rsidRPr="00242F17">
              <w:rPr>
                <w:rFonts w:ascii="SimSun" w:hAnsi="SimSun" w:cs="SimSun" w:hint="eastAsia"/>
                <w:w w:val="0"/>
                <w:sz w:val="24"/>
                <w:szCs w:val="24"/>
              </w:rPr>
              <w:t>章插文</w:t>
            </w:r>
            <w:r w:rsidRPr="00242F17">
              <w:rPr>
                <w:rFonts w:eastAsia="Times New Roman" w:hint="eastAsia"/>
                <w:w w:val="0"/>
                <w:sz w:val="24"/>
                <w:szCs w:val="24"/>
              </w:rPr>
              <w:t>7.1</w:t>
            </w:r>
            <w:r w:rsidRPr="00242F17">
              <w:rPr>
                <w:rFonts w:ascii="SimSun" w:hAnsi="SimSun" w:cs="SimSun" w:hint="eastAsia"/>
                <w:w w:val="0"/>
                <w:sz w:val="24"/>
                <w:szCs w:val="24"/>
              </w:rPr>
              <w:t>。</w:t>
            </w:r>
          </w:p>
        </w:tc>
      </w:tr>
    </w:tbl>
    <w:p w14:paraId="62D740C0" w14:textId="77777777" w:rsidR="00F00269" w:rsidRPr="006F4969" w:rsidRDefault="00F00269" w:rsidP="00A53A05">
      <w:pPr>
        <w:keepNext/>
        <w:keepLines/>
        <w:widowControl w:val="0"/>
        <w:tabs>
          <w:tab w:val="left" w:pos="220"/>
          <w:tab w:val="left" w:pos="720"/>
        </w:tabs>
        <w:autoSpaceDE w:val="0"/>
        <w:autoSpaceDN w:val="0"/>
        <w:adjustRightInd w:val="0"/>
        <w:jc w:val="both"/>
        <w:rPr>
          <w:b/>
          <w:i/>
        </w:rPr>
      </w:pPr>
      <w:r w:rsidRPr="006F4969">
        <w:rPr>
          <w:b/>
          <w:i/>
        </w:rPr>
        <w:br w:type="textWrapping" w:clear="all"/>
      </w:r>
    </w:p>
    <w:p w14:paraId="76DBFD42" w14:textId="02BF9285" w:rsidR="00F00269" w:rsidRPr="00AB538F" w:rsidRDefault="00BF0FB7" w:rsidP="00A53A05">
      <w:pPr>
        <w:pStyle w:val="Normal-pool"/>
        <w:spacing w:before="120" w:after="120"/>
        <w:ind w:left="1247"/>
        <w:jc w:val="both"/>
        <w:rPr>
          <w:lang w:eastAsia="zh-CN"/>
        </w:rPr>
      </w:pPr>
      <w:r w:rsidRPr="00476F3C">
        <w:rPr>
          <w:rFonts w:eastAsia="SimHei" w:hAnsi="SimHei"/>
          <w:b/>
          <w:sz w:val="24"/>
          <w:szCs w:val="24"/>
          <w:lang w:eastAsia="zh-CN"/>
        </w:rPr>
        <w:t>主要结论</w:t>
      </w:r>
      <w:r w:rsidRPr="00476F3C">
        <w:rPr>
          <w:rFonts w:eastAsia="SimHei"/>
          <w:b/>
          <w:sz w:val="24"/>
          <w:szCs w:val="24"/>
          <w:lang w:eastAsia="zh-CN"/>
        </w:rPr>
        <w:t>2.5</w:t>
      </w:r>
      <w:r w:rsidRPr="00476F3C">
        <w:rPr>
          <w:rFonts w:eastAsia="SimHei" w:hAnsi="SimHei"/>
          <w:b/>
          <w:sz w:val="24"/>
          <w:szCs w:val="24"/>
          <w:lang w:eastAsia="zh-CN"/>
        </w:rPr>
        <w:t>：所有设想方案和模型都各有优劣，因此必须在评估和决策过程中仔细评估和交流其能力范围和限制条件。来源和不确定性水平也应当予以评估和交流（表</w:t>
      </w:r>
      <w:r w:rsidRPr="00476F3C">
        <w:rPr>
          <w:rFonts w:eastAsia="SimHei"/>
          <w:b/>
          <w:sz w:val="24"/>
          <w:szCs w:val="24"/>
          <w:lang w:eastAsia="zh-CN"/>
        </w:rPr>
        <w:t>SPM.1</w:t>
      </w:r>
      <w:r w:rsidRPr="00476F3C">
        <w:rPr>
          <w:rFonts w:eastAsia="SimHei" w:hAnsi="SimHei"/>
          <w:b/>
          <w:sz w:val="24"/>
          <w:szCs w:val="24"/>
          <w:lang w:eastAsia="zh-CN"/>
        </w:rPr>
        <w:t>和表</w:t>
      </w:r>
      <w:r w:rsidRPr="00476F3C">
        <w:rPr>
          <w:rFonts w:eastAsia="SimHei"/>
          <w:b/>
          <w:sz w:val="24"/>
          <w:szCs w:val="24"/>
          <w:lang w:eastAsia="zh-CN"/>
        </w:rPr>
        <w:t>SPM.2</w:t>
      </w:r>
      <w:r w:rsidRPr="00476F3C">
        <w:rPr>
          <w:rFonts w:eastAsia="SimHei" w:hAnsi="SimHei"/>
          <w:b/>
          <w:sz w:val="24"/>
          <w:szCs w:val="24"/>
          <w:lang w:eastAsia="zh-CN"/>
        </w:rPr>
        <w:t>）。</w:t>
      </w:r>
      <w:r w:rsidRPr="0040616D">
        <w:rPr>
          <w:rFonts w:hAnsi="SimSun" w:hint="eastAsia"/>
          <w:sz w:val="24"/>
          <w:szCs w:val="24"/>
          <w:lang w:eastAsia="zh-CN"/>
        </w:rPr>
        <w:t>优势和劣势可能取决于正在应用设想方案和模型的具体决定支持环境，且与空间和时间范围、模型投入和产出类型、灵活性和使用方便程度等因素有关。</w:t>
      </w:r>
      <w:r w:rsidRPr="00476F3C">
        <w:rPr>
          <w:rFonts w:hAnsi="SimSun" w:hint="eastAsia"/>
          <w:sz w:val="24"/>
          <w:szCs w:val="24"/>
          <w:lang w:eastAsia="zh-CN"/>
        </w:rPr>
        <w:t>设想方案和模型的不确定性源自多种原因</w:t>
      </w:r>
      <w:r w:rsidRPr="00476F3C">
        <w:rPr>
          <w:rFonts w:hAnsi="SimSun"/>
          <w:sz w:val="24"/>
          <w:szCs w:val="24"/>
          <w:lang w:eastAsia="zh-CN"/>
        </w:rPr>
        <w:t>，包括使用不充分或错误的数据来建立和测试模型、对建模过程缺乏了解或其代表性不够充分、对系统的可预测性较低（如随机行为）</w:t>
      </w:r>
      <w:r w:rsidRPr="00BF0FB7">
        <w:rPr>
          <w:rFonts w:hAnsi="SimSun"/>
          <w:sz w:val="24"/>
          <w:szCs w:val="24"/>
          <w:lang w:eastAsia="zh-CN"/>
        </w:rPr>
        <w:t>{1.6, 2.3.3, 2.6, 4.3.2, 4.6, 5.4.6.6, 6.5, 8.4.3}</w:t>
      </w:r>
      <w:r>
        <w:rPr>
          <w:rFonts w:hAnsi="SimSun" w:hint="eastAsia"/>
          <w:sz w:val="24"/>
          <w:szCs w:val="24"/>
          <w:lang w:eastAsia="zh-CN"/>
        </w:rPr>
        <w:t>。针对这一结论建议采取的行动参见“对科学和政策的指导”下的指导意见</w:t>
      </w:r>
      <w:r>
        <w:rPr>
          <w:rFonts w:hAnsi="SimSun" w:hint="eastAsia"/>
          <w:sz w:val="24"/>
          <w:szCs w:val="24"/>
          <w:lang w:eastAsia="zh-CN"/>
        </w:rPr>
        <w:t>4</w:t>
      </w:r>
      <w:r>
        <w:rPr>
          <w:rFonts w:hAnsi="SimSun" w:hint="eastAsia"/>
          <w:sz w:val="24"/>
          <w:szCs w:val="24"/>
          <w:lang w:eastAsia="zh-CN"/>
        </w:rPr>
        <w:t>和“</w:t>
      </w:r>
      <w:r w:rsidRPr="004165C9">
        <w:rPr>
          <w:rFonts w:hAnsi="SimSun"/>
          <w:sz w:val="24"/>
          <w:szCs w:val="24"/>
          <w:lang w:eastAsia="zh-CN"/>
        </w:rPr>
        <w:t>对平台及其工作队和专家组的指导</w:t>
      </w:r>
      <w:r>
        <w:rPr>
          <w:rFonts w:hAnsi="SimSun" w:hint="eastAsia"/>
          <w:sz w:val="24"/>
          <w:szCs w:val="24"/>
          <w:lang w:eastAsia="zh-CN"/>
        </w:rPr>
        <w:t>”</w:t>
      </w:r>
      <w:r>
        <w:rPr>
          <w:rFonts w:hAnsi="SimSun" w:hint="eastAsia"/>
          <w:sz w:val="24"/>
          <w:szCs w:val="24"/>
          <w:lang w:eastAsia="zh-CN"/>
        </w:rPr>
        <w:t xml:space="preserve"> </w:t>
      </w:r>
      <w:r>
        <w:rPr>
          <w:rFonts w:hAnsi="SimSun" w:hint="eastAsia"/>
          <w:sz w:val="24"/>
          <w:szCs w:val="24"/>
          <w:lang w:eastAsia="zh-CN"/>
        </w:rPr>
        <w:t>下的平台指导意见</w:t>
      </w:r>
      <w:r>
        <w:rPr>
          <w:rFonts w:hAnsi="SimSun" w:hint="eastAsia"/>
          <w:sz w:val="24"/>
          <w:szCs w:val="24"/>
          <w:lang w:eastAsia="zh-CN"/>
        </w:rPr>
        <w:t>5</w:t>
      </w:r>
      <w:r>
        <w:rPr>
          <w:rFonts w:hAnsi="SimSun" w:hint="eastAsia"/>
          <w:sz w:val="24"/>
          <w:szCs w:val="24"/>
          <w:lang w:eastAsia="zh-CN"/>
        </w:rPr>
        <w:t>。</w:t>
      </w:r>
      <w:r>
        <w:rPr>
          <w:rFonts w:hAnsi="SimSun" w:hint="eastAsia"/>
          <w:sz w:val="24"/>
          <w:szCs w:val="24"/>
          <w:lang w:eastAsia="zh-CN"/>
        </w:rPr>
        <w:t xml:space="preserve"> </w:t>
      </w:r>
    </w:p>
    <w:p w14:paraId="708FC250" w14:textId="43F771C5" w:rsidR="00F00269" w:rsidRPr="00AB538F" w:rsidRDefault="00542CE8" w:rsidP="00A53A05">
      <w:pPr>
        <w:pStyle w:val="Normal-pool"/>
        <w:spacing w:after="120"/>
        <w:ind w:left="1247"/>
        <w:jc w:val="both"/>
        <w:rPr>
          <w:b/>
          <w:lang w:eastAsia="zh-CN"/>
        </w:rPr>
      </w:pPr>
      <w:r w:rsidRPr="00476F3C">
        <w:rPr>
          <w:rFonts w:eastAsia="SimHei" w:hAnsi="SimHei"/>
          <w:b/>
          <w:sz w:val="24"/>
          <w:szCs w:val="24"/>
          <w:lang w:eastAsia="zh-CN"/>
        </w:rPr>
        <w:t>高级别信息</w:t>
      </w:r>
      <w:r w:rsidRPr="00476F3C">
        <w:rPr>
          <w:rFonts w:eastAsia="SimHei"/>
          <w:b/>
          <w:sz w:val="24"/>
          <w:szCs w:val="24"/>
          <w:lang w:eastAsia="zh-CN"/>
        </w:rPr>
        <w:t>3</w:t>
      </w:r>
      <w:r w:rsidRPr="00476F3C">
        <w:rPr>
          <w:rFonts w:eastAsia="SimHei" w:hAnsi="SimHei"/>
          <w:b/>
          <w:sz w:val="24"/>
          <w:szCs w:val="24"/>
          <w:lang w:eastAsia="zh-CN"/>
        </w:rPr>
        <w:t>：</w:t>
      </w:r>
      <w:r w:rsidRPr="00973413">
        <w:rPr>
          <w:rFonts w:eastAsia="SimHei" w:hAnsi="SimHei" w:hint="eastAsia"/>
          <w:b/>
          <w:sz w:val="24"/>
          <w:szCs w:val="24"/>
          <w:lang w:eastAsia="zh-CN"/>
        </w:rPr>
        <w:t>在设想方案和模型的制定和使用方面仍存在重大挑战，但是可通过适当的规划、投资、能力建设和其他工作克服挑战</w:t>
      </w:r>
      <w:r>
        <w:rPr>
          <w:rFonts w:eastAsia="SimHei" w:hAnsi="SimHei" w:hint="eastAsia"/>
          <w:b/>
          <w:sz w:val="24"/>
          <w:szCs w:val="24"/>
          <w:lang w:eastAsia="zh-CN"/>
        </w:rPr>
        <w:t>。</w:t>
      </w:r>
    </w:p>
    <w:p w14:paraId="561E6249" w14:textId="30CB106F" w:rsidR="00F00269" w:rsidRDefault="00542CE8" w:rsidP="00A53A05">
      <w:pPr>
        <w:pStyle w:val="Normal-pool"/>
        <w:spacing w:after="120"/>
        <w:ind w:left="1247"/>
        <w:jc w:val="both"/>
        <w:rPr>
          <w:rFonts w:hAnsi="SimSun"/>
          <w:sz w:val="24"/>
          <w:szCs w:val="24"/>
          <w:lang w:eastAsia="zh-CN"/>
        </w:rPr>
      </w:pPr>
      <w:r w:rsidRPr="00476F3C">
        <w:rPr>
          <w:rFonts w:eastAsia="SimHei" w:hAnsi="SimHei"/>
          <w:b/>
          <w:color w:val="000000"/>
          <w:sz w:val="24"/>
          <w:szCs w:val="24"/>
          <w:lang w:eastAsia="zh-CN"/>
        </w:rPr>
        <w:t>主要结论</w:t>
      </w:r>
      <w:r w:rsidRPr="00476F3C">
        <w:rPr>
          <w:rFonts w:eastAsia="SimHei"/>
          <w:b/>
          <w:color w:val="000000"/>
          <w:sz w:val="24"/>
          <w:szCs w:val="24"/>
          <w:lang w:eastAsia="zh-CN"/>
        </w:rPr>
        <w:t>3.1</w:t>
      </w:r>
      <w:r w:rsidRPr="00476F3C">
        <w:rPr>
          <w:rFonts w:eastAsia="SimHei" w:hAnsi="SimHei"/>
          <w:b/>
          <w:color w:val="000000"/>
          <w:sz w:val="24"/>
          <w:szCs w:val="24"/>
          <w:lang w:eastAsia="zh-CN"/>
        </w:rPr>
        <w:t>：</w:t>
      </w:r>
      <w:r w:rsidRPr="00476F3C">
        <w:rPr>
          <w:rFonts w:eastAsia="SimHei" w:hAnsi="SimHei"/>
          <w:b/>
          <w:sz w:val="24"/>
          <w:szCs w:val="24"/>
          <w:lang w:eastAsia="zh-CN"/>
        </w:rPr>
        <w:t>目前可得的设想方案，包括此前全球层面评估所制定的设想方案，由于未完整考虑适当时间和空间尺度中的相关驱动因素、政策目标和干预方案，因此未能完全解决平台需求。</w:t>
      </w:r>
      <w:r w:rsidRPr="00476F3C">
        <w:rPr>
          <w:rFonts w:hAnsi="SimSun"/>
          <w:sz w:val="24"/>
          <w:szCs w:val="24"/>
          <w:lang w:eastAsia="zh-CN"/>
        </w:rPr>
        <w:t>关于该结论的详细解释，尤其是与政府间气候变化专门委员会</w:t>
      </w:r>
      <w:r>
        <w:rPr>
          <w:rFonts w:hAnsi="SimSun" w:hint="eastAsia"/>
          <w:sz w:val="24"/>
          <w:szCs w:val="24"/>
          <w:lang w:eastAsia="zh-CN"/>
        </w:rPr>
        <w:t>评估的</w:t>
      </w:r>
      <w:r w:rsidRPr="00476F3C">
        <w:rPr>
          <w:rFonts w:hAnsi="SimSun"/>
          <w:sz w:val="24"/>
          <w:szCs w:val="24"/>
          <w:lang w:eastAsia="zh-CN"/>
        </w:rPr>
        <w:t>设想方案及其</w:t>
      </w:r>
      <w:r w:rsidRPr="00944E45">
        <w:rPr>
          <w:rFonts w:hAnsi="SimSun" w:hint="eastAsia"/>
          <w:sz w:val="24"/>
          <w:szCs w:val="24"/>
          <w:lang w:eastAsia="zh-CN"/>
        </w:rPr>
        <w:t>衍生物</w:t>
      </w:r>
      <w:r w:rsidRPr="00476F3C">
        <w:rPr>
          <w:rFonts w:hAnsi="SimSun"/>
          <w:sz w:val="24"/>
          <w:szCs w:val="24"/>
          <w:lang w:eastAsia="zh-CN"/>
        </w:rPr>
        <w:t>有关的解释，参见插文</w:t>
      </w:r>
      <w:r w:rsidRPr="00476F3C">
        <w:rPr>
          <w:sz w:val="24"/>
          <w:szCs w:val="24"/>
          <w:lang w:eastAsia="zh-CN"/>
        </w:rPr>
        <w:t>SPM.</w:t>
      </w:r>
      <w:r>
        <w:rPr>
          <w:rFonts w:hint="eastAsia"/>
          <w:sz w:val="24"/>
          <w:szCs w:val="24"/>
          <w:lang w:eastAsia="zh-CN"/>
        </w:rPr>
        <w:t>2</w:t>
      </w:r>
      <w:r w:rsidRPr="00542CE8">
        <w:rPr>
          <w:sz w:val="24"/>
          <w:szCs w:val="24"/>
          <w:lang w:eastAsia="zh-CN"/>
        </w:rPr>
        <w:t>{1.6.1, 3.4.2, 3.5, 8.4.2}</w:t>
      </w:r>
      <w:r>
        <w:rPr>
          <w:rFonts w:hint="eastAsia"/>
          <w:sz w:val="24"/>
          <w:szCs w:val="24"/>
          <w:lang w:eastAsia="zh-CN"/>
        </w:rPr>
        <w:t>。</w:t>
      </w:r>
      <w:r>
        <w:rPr>
          <w:rFonts w:hAnsi="SimSun" w:hint="eastAsia"/>
          <w:sz w:val="24"/>
          <w:szCs w:val="24"/>
          <w:lang w:eastAsia="zh-CN"/>
        </w:rPr>
        <w:t>针对这一结论建议采取的行动参见</w:t>
      </w:r>
      <w:r>
        <w:rPr>
          <w:rFonts w:hAnsi="SimSun" w:hint="eastAsia"/>
          <w:sz w:val="24"/>
          <w:szCs w:val="24"/>
          <w:lang w:eastAsia="zh-CN"/>
        </w:rPr>
        <w:t xml:space="preserve"> </w:t>
      </w:r>
      <w:r>
        <w:rPr>
          <w:rFonts w:hAnsi="SimSun" w:hint="eastAsia"/>
          <w:sz w:val="24"/>
          <w:szCs w:val="24"/>
          <w:lang w:eastAsia="zh-CN"/>
        </w:rPr>
        <w:t>“</w:t>
      </w:r>
      <w:r w:rsidRPr="004165C9">
        <w:rPr>
          <w:rFonts w:hAnsi="SimSun"/>
          <w:sz w:val="24"/>
          <w:szCs w:val="24"/>
          <w:lang w:eastAsia="zh-CN"/>
        </w:rPr>
        <w:t>对平台及其工作队和专家组的指导</w:t>
      </w:r>
      <w:r>
        <w:rPr>
          <w:rFonts w:hAnsi="SimSun" w:hint="eastAsia"/>
          <w:sz w:val="24"/>
          <w:szCs w:val="24"/>
          <w:lang w:eastAsia="zh-CN"/>
        </w:rPr>
        <w:t>”</w:t>
      </w:r>
      <w:r>
        <w:rPr>
          <w:rFonts w:hAnsi="SimSun" w:hint="eastAsia"/>
          <w:sz w:val="24"/>
          <w:szCs w:val="24"/>
          <w:lang w:eastAsia="zh-CN"/>
        </w:rPr>
        <w:t xml:space="preserve"> </w:t>
      </w:r>
      <w:r>
        <w:rPr>
          <w:rFonts w:hAnsi="SimSun" w:hint="eastAsia"/>
          <w:sz w:val="24"/>
          <w:szCs w:val="24"/>
          <w:lang w:eastAsia="zh-CN"/>
        </w:rPr>
        <w:t>下的平台指导意见</w:t>
      </w:r>
      <w:r>
        <w:rPr>
          <w:rFonts w:hAnsi="SimSun" w:hint="eastAsia"/>
          <w:sz w:val="24"/>
          <w:szCs w:val="24"/>
          <w:lang w:eastAsia="zh-CN"/>
        </w:rPr>
        <w:t>2</w:t>
      </w:r>
      <w:r>
        <w:rPr>
          <w:rFonts w:hAnsi="SimSun" w:hint="eastAsia"/>
          <w:sz w:val="24"/>
          <w:szCs w:val="24"/>
          <w:lang w:eastAsia="zh-CN"/>
        </w:rPr>
        <w:t>。</w:t>
      </w:r>
    </w:p>
    <w:p w14:paraId="0C629A80" w14:textId="77777777" w:rsidR="009B4160" w:rsidRDefault="009B4160" w:rsidP="00A53A05">
      <w:pPr>
        <w:pStyle w:val="Normal-pool"/>
        <w:spacing w:after="120"/>
        <w:ind w:left="1247"/>
        <w:jc w:val="both"/>
        <w:rPr>
          <w:lang w:eastAsia="zh-CN"/>
        </w:rPr>
      </w:pPr>
    </w:p>
    <w:p w14:paraId="3DCDD2C7" w14:textId="77777777" w:rsidR="009B4160" w:rsidRDefault="009B4160" w:rsidP="00A53A05">
      <w:pPr>
        <w:pStyle w:val="Normal-pool"/>
        <w:spacing w:after="120"/>
        <w:ind w:left="1247"/>
        <w:jc w:val="both"/>
        <w:rPr>
          <w:lang w:eastAsia="zh-CN"/>
        </w:rPr>
      </w:pPr>
    </w:p>
    <w:p w14:paraId="1C1BF190" w14:textId="77777777" w:rsidR="009B4160" w:rsidRDefault="009B4160" w:rsidP="00A53A05">
      <w:pPr>
        <w:pStyle w:val="Normal-pool"/>
        <w:spacing w:after="120"/>
        <w:ind w:left="1247"/>
        <w:jc w:val="both"/>
        <w:rPr>
          <w:lang w:eastAsia="zh-CN"/>
        </w:rPr>
      </w:pPr>
    </w:p>
    <w:p w14:paraId="770EEFE9" w14:textId="77777777" w:rsidR="009B4160" w:rsidRDefault="009B4160" w:rsidP="00A53A05">
      <w:pPr>
        <w:pStyle w:val="Normal-pool"/>
        <w:spacing w:after="120"/>
        <w:ind w:left="1247"/>
        <w:jc w:val="both"/>
        <w:rPr>
          <w:lang w:eastAsia="zh-CN"/>
        </w:rPr>
      </w:pPr>
    </w:p>
    <w:p w14:paraId="1316AC3E" w14:textId="77777777" w:rsidR="009B4160" w:rsidRPr="006F4969" w:rsidRDefault="009B4160" w:rsidP="00A53A05">
      <w:pPr>
        <w:pStyle w:val="Normal-pool"/>
        <w:spacing w:after="120"/>
        <w:ind w:left="1247"/>
        <w:jc w:val="both"/>
        <w:rPr>
          <w:lang w:eastAsia="zh-CN"/>
        </w:rPr>
      </w:pPr>
    </w:p>
    <w:tbl>
      <w:tblPr>
        <w:tblW w:w="0" w:type="auto"/>
        <w:tblInd w:w="1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8"/>
      </w:tblGrid>
      <w:tr w:rsidR="000A55CA" w:rsidRPr="006F4969" w14:paraId="23ED7BB9" w14:textId="77777777" w:rsidTr="00FB7A41">
        <w:tc>
          <w:tcPr>
            <w:tcW w:w="8328" w:type="dxa"/>
            <w:shd w:val="clear" w:color="auto" w:fill="BFBFBF"/>
          </w:tcPr>
          <w:p w14:paraId="32547711" w14:textId="15E09269" w:rsidR="007C6B49" w:rsidRPr="00EF7F6D" w:rsidRDefault="007C6B49" w:rsidP="00A53A05">
            <w:pPr>
              <w:pStyle w:val="Normal-pool"/>
              <w:spacing w:after="120"/>
              <w:jc w:val="both"/>
              <w:rPr>
                <w:rFonts w:eastAsia="SimHei"/>
                <w:b/>
                <w:sz w:val="22"/>
                <w:szCs w:val="22"/>
                <w:lang w:val="zh-CN" w:eastAsia="zh-CN"/>
              </w:rPr>
            </w:pPr>
            <w:r w:rsidRPr="00EF7F6D">
              <w:rPr>
                <w:rFonts w:eastAsia="SimHei"/>
                <w:b/>
                <w:sz w:val="22"/>
                <w:szCs w:val="22"/>
                <w:lang w:val="zh-CN" w:eastAsia="zh-CN"/>
              </w:rPr>
              <w:lastRenderedPageBreak/>
              <w:t>插文</w:t>
            </w:r>
            <w:r w:rsidRPr="00EF7F6D">
              <w:rPr>
                <w:rFonts w:eastAsia="SimHei"/>
                <w:b/>
                <w:sz w:val="22"/>
                <w:szCs w:val="22"/>
                <w:lang w:val="zh-CN" w:eastAsia="zh-CN"/>
              </w:rPr>
              <w:t>SPM.2—</w:t>
            </w:r>
            <w:r w:rsidR="0002105E" w:rsidRPr="00EF7F6D">
              <w:rPr>
                <w:rFonts w:eastAsia="SimHei" w:hint="eastAsia"/>
                <w:b/>
                <w:sz w:val="22"/>
                <w:szCs w:val="22"/>
                <w:lang w:val="zh-CN" w:eastAsia="zh-CN"/>
              </w:rPr>
              <w:t>政府间气候变化专门委员会</w:t>
            </w:r>
            <w:r w:rsidRPr="00EF7F6D">
              <w:rPr>
                <w:rFonts w:eastAsia="SimHei"/>
                <w:b/>
                <w:sz w:val="22"/>
                <w:szCs w:val="22"/>
                <w:lang w:val="zh-CN" w:eastAsia="zh-CN"/>
              </w:rPr>
              <w:t>的设想方案及其与平台的关系</w:t>
            </w:r>
          </w:p>
          <w:p w14:paraId="6D68A668" w14:textId="201DFA3D" w:rsidR="007C6B49" w:rsidRPr="00EF7F6D" w:rsidRDefault="00B539A6" w:rsidP="00A53A05">
            <w:pPr>
              <w:pStyle w:val="Normal-pool"/>
              <w:spacing w:after="120"/>
              <w:jc w:val="both"/>
              <w:rPr>
                <w:sz w:val="22"/>
                <w:szCs w:val="22"/>
                <w:lang w:val="zh-CN" w:eastAsia="zh-CN"/>
              </w:rPr>
            </w:pPr>
            <w:r w:rsidRPr="00EF7F6D">
              <w:rPr>
                <w:rFonts w:hint="eastAsia"/>
                <w:sz w:val="22"/>
                <w:szCs w:val="22"/>
                <w:lang w:val="zh-CN" w:eastAsia="zh-CN"/>
              </w:rPr>
              <w:t>政府间气候变化专门委员会</w:t>
            </w:r>
            <w:r w:rsidR="007C6B49" w:rsidRPr="00EF7F6D">
              <w:rPr>
                <w:rFonts w:hint="eastAsia"/>
                <w:sz w:val="22"/>
                <w:szCs w:val="22"/>
                <w:lang w:val="zh-CN" w:eastAsia="zh-CN"/>
              </w:rPr>
              <w:t>评估、千年生态系统评估、第二版《全球生物多样性展望》、《全球环境展望》以及《全球沙漠展望》已使用相关的全球大纲来制定设想方案。千年生态系统评估和《全球环境展望》区域评估以及《全球环境展望》的国家部分（如在英国、中国和巴西开展的评估）使用了现有大纲中全球一致的区域变量。</w:t>
            </w:r>
            <w:r w:rsidRPr="00EF7F6D">
              <w:rPr>
                <w:rFonts w:hint="eastAsia"/>
                <w:sz w:val="22"/>
                <w:szCs w:val="22"/>
                <w:lang w:val="zh-CN" w:eastAsia="zh-CN"/>
              </w:rPr>
              <w:t xml:space="preserve"> </w:t>
            </w:r>
          </w:p>
          <w:p w14:paraId="62C4DED0" w14:textId="04A3E954" w:rsidR="007C6B49" w:rsidRPr="00EF7F6D" w:rsidRDefault="00B539A6" w:rsidP="00A53A05">
            <w:pPr>
              <w:pStyle w:val="Normal-pool"/>
              <w:spacing w:after="120"/>
              <w:jc w:val="both"/>
              <w:rPr>
                <w:sz w:val="22"/>
                <w:szCs w:val="22"/>
                <w:lang w:val="zh-CN" w:eastAsia="zh-CN"/>
              </w:rPr>
            </w:pPr>
            <w:bookmarkStart w:id="24" w:name="_DV_C367"/>
            <w:r w:rsidRPr="00EF7F6D">
              <w:rPr>
                <w:rFonts w:hint="eastAsia"/>
                <w:sz w:val="22"/>
                <w:szCs w:val="22"/>
                <w:lang w:val="zh-CN" w:eastAsia="zh-CN"/>
              </w:rPr>
              <w:t>政府间气候变化专门委员会</w:t>
            </w:r>
            <w:r w:rsidR="007C6B49" w:rsidRPr="00EF7F6D">
              <w:rPr>
                <w:rFonts w:hint="eastAsia"/>
                <w:sz w:val="22"/>
                <w:szCs w:val="22"/>
                <w:lang w:val="zh-CN" w:eastAsia="zh-CN"/>
              </w:rPr>
              <w:t>设想方案和途径是与科学界密切合作共同制定的。</w:t>
            </w:r>
            <w:r w:rsidR="007C6B49" w:rsidRPr="00EF7F6D">
              <w:rPr>
                <w:sz w:val="22"/>
                <w:szCs w:val="22"/>
                <w:lang w:val="zh-CN" w:eastAsia="zh-CN"/>
              </w:rPr>
              <w:t>2000</w:t>
            </w:r>
            <w:r w:rsidR="007C6B49" w:rsidRPr="00EF7F6D">
              <w:rPr>
                <w:rFonts w:hint="eastAsia"/>
                <w:sz w:val="22"/>
                <w:szCs w:val="22"/>
                <w:lang w:val="zh-CN" w:eastAsia="zh-CN"/>
              </w:rPr>
              <w:t>年排放设想方案特别报告的各项设想方案为气专委长期使用，已被以科学界制定的集中代表途径和共享社会经济途径为基础的新框架所取代。集中代表途径根据温室气体辐射作用值制定，代表根据一个有力的减缓假设、两个中期稳定假设和一个高排放假设设想的多种适用未来前景。新制定的共享社会经济途径探索了导致减缓和适应变得更难实现的各类社会经济因素（</w:t>
            </w:r>
            <w:r w:rsidR="007C6B49" w:rsidRPr="00EF7F6D">
              <w:rPr>
                <w:sz w:val="22"/>
                <w:szCs w:val="22"/>
                <w:lang w:val="zh-CN" w:eastAsia="zh-CN"/>
              </w:rPr>
              <w:t>O’Neill</w:t>
            </w:r>
            <w:r w:rsidR="007C6B49" w:rsidRPr="00EF7F6D">
              <w:rPr>
                <w:rFonts w:hint="eastAsia"/>
                <w:sz w:val="22"/>
                <w:szCs w:val="22"/>
                <w:lang w:val="zh-CN" w:eastAsia="zh-CN"/>
              </w:rPr>
              <w:t>等人，</w:t>
            </w:r>
            <w:r w:rsidR="007C6B49" w:rsidRPr="00EF7F6D">
              <w:rPr>
                <w:sz w:val="22"/>
                <w:szCs w:val="22"/>
                <w:lang w:val="zh-CN" w:eastAsia="zh-CN"/>
              </w:rPr>
              <w:t>2014</w:t>
            </w:r>
            <w:r w:rsidR="007C6B49" w:rsidRPr="00EF7F6D">
              <w:rPr>
                <w:rFonts w:hint="eastAsia"/>
                <w:sz w:val="22"/>
                <w:szCs w:val="22"/>
                <w:lang w:val="zh-CN" w:eastAsia="zh-CN"/>
              </w:rPr>
              <w:t>年。）</w:t>
            </w:r>
            <w:r w:rsidR="00115BDA">
              <w:rPr>
                <w:rStyle w:val="FootnoteReference"/>
                <w:lang w:val="zh-CN" w:eastAsia="zh-CN"/>
              </w:rPr>
              <w:footnoteReference w:customMarkFollows="1" w:id="57"/>
              <w:t>55</w:t>
            </w:r>
          </w:p>
          <w:p w14:paraId="35A4B525" w14:textId="090DA2D6" w:rsidR="007C6B49" w:rsidRPr="00EF7F6D" w:rsidRDefault="00B539A6" w:rsidP="00A53A05">
            <w:pPr>
              <w:pStyle w:val="Normal-pool"/>
              <w:spacing w:after="120"/>
              <w:jc w:val="both"/>
              <w:rPr>
                <w:sz w:val="22"/>
                <w:szCs w:val="22"/>
                <w:lang w:val="zh-CN" w:eastAsia="zh-CN"/>
              </w:rPr>
            </w:pPr>
            <w:r w:rsidRPr="00EF7F6D">
              <w:rPr>
                <w:rFonts w:hint="eastAsia"/>
                <w:sz w:val="22"/>
                <w:szCs w:val="22"/>
                <w:lang w:val="zh-CN" w:eastAsia="zh-CN"/>
              </w:rPr>
              <w:t>政府间气候变化专门委员会</w:t>
            </w:r>
            <w:r w:rsidR="007C6B49" w:rsidRPr="00EF7F6D">
              <w:rPr>
                <w:rFonts w:hint="eastAsia"/>
                <w:sz w:val="22"/>
                <w:szCs w:val="22"/>
                <w:lang w:val="zh-CN" w:eastAsia="zh-CN"/>
              </w:rPr>
              <w:t>评估科学现有的相关设想方案和途径，由其目前形式所产生的设想方案为其在平台评估中的应用带来了若干挑战，包括：（一）生物多样性和生态系统服务所产生影响的建模所需直接和间接驱动因素（如入侵物种和生物多样性开发）不完整；（二）重点关注气候变化的适应和减缓战略（如大量使用生物燃料），有时这些战略会损害生物多样性和人类福祉的重要方面；（三）重点关注全球层面的长期（几十年至几个世纪）动态情况，这意味着该设想方案通常与短期及次全球层面设想方案不一致。因此，生物多样性和生态系统服务要求就制定设想方案开展具体工作，包括开展进一步合作。</w:t>
            </w:r>
            <w:r w:rsidRPr="00EF7F6D">
              <w:rPr>
                <w:rFonts w:hint="eastAsia"/>
                <w:sz w:val="22"/>
                <w:szCs w:val="22"/>
                <w:lang w:val="zh-CN" w:eastAsia="zh-CN"/>
              </w:rPr>
              <w:t xml:space="preserve"> </w:t>
            </w:r>
          </w:p>
          <w:p w14:paraId="0AC60F48" w14:textId="1CA4C5F6" w:rsidR="007C6B49" w:rsidRPr="00EF7F6D" w:rsidRDefault="007C6B49" w:rsidP="00A53A05">
            <w:pPr>
              <w:pStyle w:val="Normal-pool"/>
              <w:spacing w:after="120"/>
              <w:jc w:val="both"/>
              <w:rPr>
                <w:sz w:val="22"/>
                <w:szCs w:val="22"/>
                <w:lang w:val="zh-CN" w:eastAsia="zh-CN"/>
              </w:rPr>
            </w:pPr>
            <w:r w:rsidRPr="00EF7F6D">
              <w:rPr>
                <w:rFonts w:hint="eastAsia"/>
                <w:sz w:val="22"/>
                <w:szCs w:val="22"/>
                <w:lang w:val="zh-CN" w:eastAsia="zh-CN"/>
              </w:rPr>
              <w:t>平台、</w:t>
            </w:r>
            <w:r w:rsidR="00B539A6" w:rsidRPr="00EF7F6D">
              <w:rPr>
                <w:rFonts w:hint="eastAsia"/>
                <w:sz w:val="22"/>
                <w:szCs w:val="22"/>
                <w:lang w:val="zh-CN" w:eastAsia="zh-CN"/>
              </w:rPr>
              <w:t>政府间气候变化专门委员会</w:t>
            </w:r>
            <w:r w:rsidRPr="00EF7F6D">
              <w:rPr>
                <w:rFonts w:hint="eastAsia"/>
                <w:sz w:val="22"/>
                <w:szCs w:val="22"/>
                <w:lang w:val="zh-CN" w:eastAsia="zh-CN"/>
              </w:rPr>
              <w:t>和科学界之间的密切合作将为制定借鉴共享社会经济途径优势的设想方案提供机会，同时也满足平台的需求（关于潜在合作益处的进一步讨论参见平台指导意见</w:t>
            </w:r>
            <w:r w:rsidR="00B539A6" w:rsidRPr="00EF7F6D">
              <w:rPr>
                <w:rFonts w:hint="eastAsia"/>
                <w:sz w:val="22"/>
                <w:szCs w:val="22"/>
                <w:lang w:val="zh-CN" w:eastAsia="zh-CN"/>
              </w:rPr>
              <w:t>2</w:t>
            </w:r>
            <w:r w:rsidRPr="00EF7F6D">
              <w:rPr>
                <w:rFonts w:hint="eastAsia"/>
                <w:sz w:val="22"/>
                <w:szCs w:val="22"/>
                <w:lang w:val="zh-CN" w:eastAsia="zh-CN"/>
              </w:rPr>
              <w:t>）。</w:t>
            </w:r>
            <w:bookmarkEnd w:id="24"/>
          </w:p>
          <w:p w14:paraId="392D8FAC" w14:textId="0E590FCE" w:rsidR="00F00269" w:rsidRPr="006F4969" w:rsidRDefault="007C6B49" w:rsidP="00A53A05">
            <w:pPr>
              <w:pStyle w:val="Normal-pool"/>
              <w:keepNext/>
              <w:keepLines/>
              <w:jc w:val="both"/>
              <w:rPr>
                <w:lang w:eastAsia="zh-CN"/>
              </w:rPr>
            </w:pPr>
            <w:r w:rsidRPr="00EF7F6D">
              <w:rPr>
                <w:rFonts w:hint="eastAsia"/>
                <w:sz w:val="22"/>
                <w:szCs w:val="22"/>
                <w:lang w:val="zh-CN" w:eastAsia="zh-CN"/>
              </w:rPr>
              <w:t>更多资料参见第</w:t>
            </w:r>
            <w:r w:rsidR="00B539A6" w:rsidRPr="00EF7F6D">
              <w:rPr>
                <w:sz w:val="22"/>
                <w:szCs w:val="22"/>
                <w:lang w:eastAsia="zh-CN"/>
              </w:rPr>
              <w:t>3.4.2</w:t>
            </w:r>
            <w:r w:rsidRPr="00EF7F6D">
              <w:rPr>
                <w:rFonts w:hint="eastAsia"/>
                <w:sz w:val="22"/>
                <w:szCs w:val="22"/>
                <w:lang w:val="zh-CN" w:eastAsia="zh-CN"/>
              </w:rPr>
              <w:t>章和第</w:t>
            </w:r>
            <w:r w:rsidR="00B539A6" w:rsidRPr="00EF7F6D">
              <w:rPr>
                <w:sz w:val="22"/>
                <w:szCs w:val="22"/>
                <w:lang w:eastAsia="zh-CN"/>
              </w:rPr>
              <w:t>8.4.2</w:t>
            </w:r>
            <w:r w:rsidRPr="00EF7F6D">
              <w:rPr>
                <w:rFonts w:hint="eastAsia"/>
                <w:sz w:val="22"/>
                <w:szCs w:val="22"/>
                <w:lang w:val="zh-CN" w:eastAsia="zh-CN"/>
              </w:rPr>
              <w:t>章。</w:t>
            </w:r>
          </w:p>
        </w:tc>
      </w:tr>
    </w:tbl>
    <w:p w14:paraId="68B0318F" w14:textId="77777777" w:rsidR="00F00269" w:rsidRPr="006F4969" w:rsidRDefault="00F00269" w:rsidP="00A53A05">
      <w:pPr>
        <w:pStyle w:val="Normal-pool"/>
        <w:keepNext/>
        <w:keepLines/>
        <w:jc w:val="both"/>
        <w:rPr>
          <w:lang w:eastAsia="zh-CN"/>
        </w:rPr>
      </w:pPr>
    </w:p>
    <w:p w14:paraId="4A6A347C" w14:textId="460D13F2" w:rsidR="00F00269" w:rsidRPr="00AB538F" w:rsidRDefault="00535E55" w:rsidP="006003EB">
      <w:pPr>
        <w:pStyle w:val="Normal-pool"/>
        <w:spacing w:before="120" w:after="120"/>
        <w:ind w:left="1253"/>
        <w:jc w:val="both"/>
        <w:rPr>
          <w:lang w:eastAsia="zh-CN"/>
        </w:rPr>
      </w:pPr>
      <w:r w:rsidRPr="00706E5E">
        <w:rPr>
          <w:rFonts w:eastAsia="SimHei" w:hAnsi="SimHei"/>
          <w:b/>
          <w:color w:val="000000"/>
          <w:sz w:val="24"/>
          <w:szCs w:val="24"/>
          <w:lang w:eastAsia="zh-CN"/>
        </w:rPr>
        <w:t>主要结论</w:t>
      </w:r>
      <w:r w:rsidRPr="00706E5E">
        <w:rPr>
          <w:rFonts w:eastAsia="SimHei"/>
          <w:b/>
          <w:color w:val="000000"/>
          <w:sz w:val="24"/>
          <w:szCs w:val="24"/>
          <w:lang w:eastAsia="zh-CN"/>
        </w:rPr>
        <w:t>3.2</w:t>
      </w:r>
      <w:r w:rsidRPr="00706E5E">
        <w:rPr>
          <w:rFonts w:eastAsia="SimHei" w:hAnsi="SimHei"/>
          <w:b/>
          <w:color w:val="000000"/>
          <w:sz w:val="24"/>
          <w:szCs w:val="24"/>
          <w:lang w:eastAsia="zh-CN"/>
        </w:rPr>
        <w:t>：</w:t>
      </w:r>
      <w:r w:rsidRPr="00706E5E">
        <w:rPr>
          <w:rFonts w:eastAsia="SimHei" w:hAnsi="SimHei"/>
          <w:b/>
          <w:sz w:val="24"/>
          <w:szCs w:val="24"/>
          <w:lang w:eastAsia="zh-CN"/>
        </w:rPr>
        <w:t>虽然已有大量模型来评估驱动因素和政策干预</w:t>
      </w:r>
      <w:r w:rsidR="00B34C83">
        <w:rPr>
          <w:rFonts w:eastAsia="SimHei" w:hAnsi="SimHei"/>
          <w:b/>
          <w:sz w:val="24"/>
          <w:szCs w:val="24"/>
          <w:lang w:eastAsia="zh-CN"/>
        </w:rPr>
        <w:t>设想方案对生物多样性和生态系统服务的影响，但仍然存在重大缺口</w:t>
      </w:r>
      <w:r w:rsidRPr="00706E5E">
        <w:rPr>
          <w:rFonts w:eastAsia="SimHei" w:hAnsi="SimHei"/>
          <w:b/>
          <w:sz w:val="24"/>
          <w:szCs w:val="24"/>
          <w:lang w:eastAsia="zh-CN"/>
        </w:rPr>
        <w:t>。</w:t>
      </w:r>
      <w:r w:rsidRPr="00CD6E3D">
        <w:rPr>
          <w:rFonts w:hAnsi="SimSun"/>
          <w:sz w:val="24"/>
          <w:szCs w:val="24"/>
          <w:lang w:eastAsia="zh-CN"/>
        </w:rPr>
        <w:t>这些缺口包括：（一）明确将</w:t>
      </w:r>
      <w:r w:rsidRPr="00700C94">
        <w:rPr>
          <w:rFonts w:hAnsi="SimSun" w:hint="eastAsia"/>
          <w:sz w:val="24"/>
          <w:szCs w:val="24"/>
          <w:lang w:eastAsia="zh-CN"/>
        </w:rPr>
        <w:t>生物多样性</w:t>
      </w:r>
      <w:r>
        <w:rPr>
          <w:rFonts w:hAnsi="SimSun" w:hint="eastAsia"/>
          <w:sz w:val="24"/>
          <w:szCs w:val="24"/>
          <w:lang w:eastAsia="zh-CN"/>
        </w:rPr>
        <w:t>与</w:t>
      </w:r>
      <w:r w:rsidRPr="00AE4638">
        <w:rPr>
          <w:rFonts w:hAnsi="SimSun" w:hint="eastAsia"/>
          <w:sz w:val="24"/>
          <w:szCs w:val="24"/>
          <w:lang w:eastAsia="zh-CN"/>
        </w:rPr>
        <w:t>自然对人类的益处</w:t>
      </w:r>
      <w:r>
        <w:rPr>
          <w:rFonts w:hAnsi="SimSun" w:hint="eastAsia"/>
          <w:sz w:val="24"/>
          <w:szCs w:val="24"/>
          <w:lang w:eastAsia="zh-CN"/>
        </w:rPr>
        <w:t>（包括</w:t>
      </w:r>
      <w:r w:rsidRPr="00CD6E3D">
        <w:rPr>
          <w:rFonts w:hAnsi="SimSun"/>
          <w:sz w:val="24"/>
          <w:szCs w:val="24"/>
          <w:lang w:eastAsia="zh-CN"/>
        </w:rPr>
        <w:t>生态系统服务</w:t>
      </w:r>
      <w:r>
        <w:rPr>
          <w:rFonts w:hAnsi="SimSun" w:hint="eastAsia"/>
          <w:sz w:val="24"/>
          <w:szCs w:val="24"/>
          <w:lang w:eastAsia="zh-CN"/>
        </w:rPr>
        <w:t>）及</w:t>
      </w:r>
      <w:r w:rsidRPr="00AE4638">
        <w:rPr>
          <w:rFonts w:hAnsi="SimSun" w:hint="eastAsia"/>
          <w:sz w:val="24"/>
          <w:szCs w:val="24"/>
          <w:lang w:eastAsia="zh-CN"/>
        </w:rPr>
        <w:t>良好生活质</w:t>
      </w:r>
      <w:r w:rsidR="00B0226F">
        <w:rPr>
          <w:rFonts w:hAnsi="SimSun" w:hint="eastAsia"/>
          <w:sz w:val="24"/>
          <w:szCs w:val="24"/>
          <w:lang w:eastAsia="zh-CN"/>
        </w:rPr>
        <w:t>量</w:t>
      </w:r>
      <w:r w:rsidRPr="00CD6E3D">
        <w:rPr>
          <w:rFonts w:hAnsi="SimSun"/>
          <w:sz w:val="24"/>
          <w:szCs w:val="24"/>
          <w:lang w:eastAsia="zh-CN"/>
        </w:rPr>
        <w:t>相联系的模型；（二）在不同时间和空间尺度中解决涉及评估（包括平台评估）和决策支持活动需求的生态进程问题的模型；（三）预测生态</w:t>
      </w:r>
      <w:r>
        <w:rPr>
          <w:rFonts w:hAnsi="SimSun" w:hint="eastAsia"/>
          <w:sz w:val="24"/>
          <w:szCs w:val="24"/>
          <w:lang w:eastAsia="zh-CN"/>
        </w:rPr>
        <w:t>和</w:t>
      </w:r>
      <w:r w:rsidRPr="00AE4638">
        <w:rPr>
          <w:rFonts w:hAnsi="SimSun" w:hint="eastAsia"/>
          <w:sz w:val="24"/>
          <w:szCs w:val="24"/>
          <w:lang w:eastAsia="zh-CN"/>
        </w:rPr>
        <w:t>社会生态</w:t>
      </w:r>
      <w:r w:rsidRPr="00CD6E3D">
        <w:rPr>
          <w:rFonts w:hAnsi="SimSun"/>
          <w:sz w:val="24"/>
          <w:szCs w:val="24"/>
          <w:lang w:eastAsia="zh-CN"/>
        </w:rPr>
        <w:t>断裂点及体制转换并进行预警的模型</w:t>
      </w:r>
      <w:r w:rsidR="00B34C83" w:rsidRPr="00B34C83">
        <w:rPr>
          <w:rFonts w:hAnsi="SimSun"/>
          <w:sz w:val="24"/>
          <w:szCs w:val="24"/>
          <w:lang w:eastAsia="zh-CN"/>
        </w:rPr>
        <w:t>{1.6.1, 4.2, 4.3, 5.4, 8.3.1}</w:t>
      </w:r>
      <w:r w:rsidR="00B34C83">
        <w:rPr>
          <w:rFonts w:hAnsi="SimSun" w:hint="eastAsia"/>
          <w:sz w:val="24"/>
          <w:szCs w:val="24"/>
          <w:lang w:eastAsia="zh-CN"/>
        </w:rPr>
        <w:t>。针对这一结论建议采取的行动参见</w:t>
      </w:r>
      <w:r w:rsidR="00B34C83">
        <w:rPr>
          <w:rFonts w:hAnsi="SimSun" w:hint="eastAsia"/>
          <w:sz w:val="24"/>
          <w:szCs w:val="24"/>
          <w:lang w:eastAsia="zh-CN"/>
        </w:rPr>
        <w:t xml:space="preserve"> </w:t>
      </w:r>
      <w:r w:rsidR="00B34C83">
        <w:rPr>
          <w:rFonts w:hAnsi="SimSun" w:hint="eastAsia"/>
          <w:sz w:val="24"/>
          <w:szCs w:val="24"/>
          <w:lang w:eastAsia="zh-CN"/>
        </w:rPr>
        <w:t>“</w:t>
      </w:r>
      <w:r w:rsidR="00B34C83" w:rsidRPr="004165C9">
        <w:rPr>
          <w:rFonts w:hAnsi="SimSun"/>
          <w:sz w:val="24"/>
          <w:szCs w:val="24"/>
          <w:lang w:eastAsia="zh-CN"/>
        </w:rPr>
        <w:t>对</w:t>
      </w:r>
      <w:r w:rsidR="00B34C83">
        <w:rPr>
          <w:rFonts w:hAnsi="SimSun" w:hint="eastAsia"/>
          <w:sz w:val="24"/>
          <w:szCs w:val="24"/>
          <w:lang w:eastAsia="zh-CN"/>
        </w:rPr>
        <w:t>科学和政策</w:t>
      </w:r>
      <w:r w:rsidR="00B34C83" w:rsidRPr="004165C9">
        <w:rPr>
          <w:rFonts w:hAnsi="SimSun"/>
          <w:sz w:val="24"/>
          <w:szCs w:val="24"/>
          <w:lang w:eastAsia="zh-CN"/>
        </w:rPr>
        <w:t>的指导</w:t>
      </w:r>
      <w:r w:rsidR="00B34C83">
        <w:rPr>
          <w:rFonts w:hAnsi="SimSun" w:hint="eastAsia"/>
          <w:sz w:val="24"/>
          <w:szCs w:val="24"/>
          <w:lang w:eastAsia="zh-CN"/>
        </w:rPr>
        <w:t>”</w:t>
      </w:r>
      <w:r w:rsidR="00B34C83">
        <w:rPr>
          <w:rFonts w:hAnsi="SimSun" w:hint="eastAsia"/>
          <w:sz w:val="24"/>
          <w:szCs w:val="24"/>
          <w:lang w:eastAsia="zh-CN"/>
        </w:rPr>
        <w:t xml:space="preserve"> </w:t>
      </w:r>
      <w:r w:rsidR="00B34C83">
        <w:rPr>
          <w:rFonts w:hAnsi="SimSun" w:hint="eastAsia"/>
          <w:sz w:val="24"/>
          <w:szCs w:val="24"/>
          <w:lang w:eastAsia="zh-CN"/>
        </w:rPr>
        <w:t>下的指导意见</w:t>
      </w:r>
      <w:r w:rsidR="00B34C83">
        <w:rPr>
          <w:rFonts w:hAnsi="SimSun" w:hint="eastAsia"/>
          <w:sz w:val="24"/>
          <w:szCs w:val="24"/>
          <w:lang w:eastAsia="zh-CN"/>
        </w:rPr>
        <w:t>3</w:t>
      </w:r>
      <w:r w:rsidR="00B34C83">
        <w:rPr>
          <w:rFonts w:hAnsi="SimSun" w:hint="eastAsia"/>
          <w:sz w:val="24"/>
          <w:szCs w:val="24"/>
          <w:lang w:eastAsia="zh-CN"/>
        </w:rPr>
        <w:t>。</w:t>
      </w:r>
    </w:p>
    <w:p w14:paraId="676C4459" w14:textId="1C6EBCB5" w:rsidR="00F00269" w:rsidRPr="006F4969" w:rsidRDefault="00871BD0" w:rsidP="006003EB">
      <w:pPr>
        <w:widowControl w:val="0"/>
        <w:tabs>
          <w:tab w:val="left" w:pos="220"/>
          <w:tab w:val="left" w:pos="720"/>
        </w:tabs>
        <w:autoSpaceDE w:val="0"/>
        <w:autoSpaceDN w:val="0"/>
        <w:adjustRightInd w:val="0"/>
        <w:spacing w:before="120" w:after="120"/>
        <w:ind w:left="1253"/>
        <w:jc w:val="both"/>
        <w:rPr>
          <w:lang w:eastAsia="zh-CN"/>
        </w:rPr>
      </w:pPr>
      <w:r w:rsidRPr="00706E5E">
        <w:rPr>
          <w:rFonts w:eastAsia="SimHei" w:hAnsi="SimHei"/>
          <w:b/>
          <w:sz w:val="24"/>
          <w:szCs w:val="24"/>
          <w:lang w:eastAsia="zh-CN"/>
        </w:rPr>
        <w:t>主要结论</w:t>
      </w:r>
      <w:r w:rsidRPr="00706E5E">
        <w:rPr>
          <w:rFonts w:eastAsia="SimHei"/>
          <w:b/>
          <w:sz w:val="24"/>
          <w:szCs w:val="24"/>
          <w:lang w:eastAsia="zh-CN"/>
        </w:rPr>
        <w:t>3.3</w:t>
      </w:r>
      <w:r w:rsidRPr="00706E5E">
        <w:rPr>
          <w:rFonts w:eastAsia="SimHei" w:hAnsi="SimHei"/>
          <w:b/>
          <w:sz w:val="24"/>
          <w:szCs w:val="24"/>
          <w:lang w:eastAsia="zh-CN"/>
        </w:rPr>
        <w:t>：有必要将间接驱动因素、直接驱动因素、自然、自然对人类的益处及良好生活质</w:t>
      </w:r>
      <w:r w:rsidR="00B0226F">
        <w:rPr>
          <w:rFonts w:eastAsia="SimHei" w:hAnsi="SimHei" w:hint="eastAsia"/>
          <w:b/>
          <w:sz w:val="24"/>
          <w:szCs w:val="24"/>
          <w:lang w:eastAsia="zh-CN"/>
        </w:rPr>
        <w:t>量</w:t>
      </w:r>
      <w:r w:rsidRPr="00706E5E">
        <w:rPr>
          <w:rFonts w:eastAsia="SimHei" w:hAnsi="SimHei"/>
          <w:b/>
          <w:sz w:val="24"/>
          <w:szCs w:val="24"/>
          <w:lang w:eastAsia="zh-CN"/>
        </w:rPr>
        <w:t>的设想方案和模型更好地联系在一起，以便提高对</w:t>
      </w:r>
      <w:r w:rsidRPr="0057417F">
        <w:rPr>
          <w:rFonts w:eastAsia="SimHei" w:hAnsi="SimHei" w:hint="eastAsia"/>
          <w:b/>
          <w:sz w:val="24"/>
          <w:szCs w:val="24"/>
          <w:lang w:eastAsia="zh-CN"/>
        </w:rPr>
        <w:t>耦合社会生态系统</w:t>
      </w:r>
      <w:r w:rsidRPr="00706E5E">
        <w:rPr>
          <w:rFonts w:eastAsia="SimHei" w:hAnsi="SimHei"/>
          <w:b/>
          <w:sz w:val="24"/>
          <w:szCs w:val="24"/>
          <w:lang w:eastAsia="zh-CN"/>
        </w:rPr>
        <w:t>组成部分之间重要关系和</w:t>
      </w:r>
      <w:r w:rsidRPr="00F50E9A">
        <w:rPr>
          <w:rFonts w:eastAsia="SimHei" w:hAnsi="SimHei" w:hint="eastAsia"/>
          <w:b/>
          <w:sz w:val="24"/>
          <w:szCs w:val="24"/>
          <w:lang w:eastAsia="zh-CN"/>
        </w:rPr>
        <w:t>相互影响</w:t>
      </w:r>
      <w:r w:rsidR="0051162F">
        <w:rPr>
          <w:rFonts w:eastAsia="SimHei" w:hAnsi="SimHei"/>
          <w:b/>
          <w:sz w:val="24"/>
          <w:szCs w:val="24"/>
          <w:lang w:eastAsia="zh-CN"/>
        </w:rPr>
        <w:t>的理解并对其解释予以完善</w:t>
      </w:r>
      <w:r w:rsidRPr="00706E5E">
        <w:rPr>
          <w:rFonts w:eastAsia="SimHei" w:hAnsi="SimHei"/>
          <w:b/>
          <w:sz w:val="24"/>
          <w:szCs w:val="24"/>
          <w:lang w:eastAsia="zh-CN"/>
        </w:rPr>
        <w:t>。</w:t>
      </w:r>
      <w:r w:rsidRPr="00CD6E3D">
        <w:rPr>
          <w:rFonts w:hAnsi="SimSun"/>
          <w:sz w:val="24"/>
          <w:szCs w:val="24"/>
          <w:lang w:eastAsia="zh-CN"/>
        </w:rPr>
        <w:t>在多数评估或政策设计和实施中极少考虑生物多样性、生态系统功能和生态系统服务之间的联系。同样，也</w:t>
      </w:r>
      <w:r>
        <w:rPr>
          <w:rFonts w:hAnsi="SimSun" w:hint="eastAsia"/>
          <w:sz w:val="24"/>
          <w:szCs w:val="24"/>
          <w:lang w:eastAsia="zh-CN"/>
        </w:rPr>
        <w:t>适用于</w:t>
      </w:r>
      <w:r w:rsidRPr="00CD6E3D">
        <w:rPr>
          <w:rFonts w:hAnsi="SimSun"/>
          <w:sz w:val="24"/>
          <w:szCs w:val="24"/>
          <w:lang w:eastAsia="zh-CN"/>
        </w:rPr>
        <w:t>生态系统服务和生活质</w:t>
      </w:r>
      <w:r w:rsidR="00B0226F">
        <w:rPr>
          <w:rFonts w:hAnsi="SimSun" w:hint="eastAsia"/>
          <w:sz w:val="24"/>
          <w:szCs w:val="24"/>
          <w:lang w:eastAsia="zh-CN"/>
        </w:rPr>
        <w:t>量</w:t>
      </w:r>
      <w:r w:rsidRPr="00CD6E3D">
        <w:rPr>
          <w:rFonts w:hAnsi="SimSun"/>
          <w:sz w:val="24"/>
          <w:szCs w:val="24"/>
          <w:lang w:eastAsia="zh-CN"/>
        </w:rPr>
        <w:t>之间的联系</w:t>
      </w:r>
      <w:r>
        <w:rPr>
          <w:rFonts w:hAnsi="SimSun" w:hint="eastAsia"/>
          <w:sz w:val="24"/>
          <w:szCs w:val="24"/>
          <w:lang w:eastAsia="zh-CN"/>
        </w:rPr>
        <w:t>及跨部门整合</w:t>
      </w:r>
      <w:r w:rsidRPr="00CD6E3D">
        <w:rPr>
          <w:rFonts w:hAnsi="SimSun"/>
          <w:sz w:val="24"/>
          <w:szCs w:val="24"/>
          <w:lang w:eastAsia="zh-CN"/>
        </w:rPr>
        <w:t>。因此，目前评价平台概念框架所载的全部关系和</w:t>
      </w:r>
      <w:r w:rsidRPr="00F50E9A">
        <w:rPr>
          <w:rFonts w:hAnsi="SimSun" w:hint="eastAsia"/>
          <w:sz w:val="24"/>
          <w:szCs w:val="24"/>
          <w:lang w:eastAsia="zh-CN"/>
        </w:rPr>
        <w:t>相互影响</w:t>
      </w:r>
      <w:r w:rsidRPr="00CD6E3D">
        <w:rPr>
          <w:rFonts w:hAnsi="SimSun"/>
          <w:sz w:val="24"/>
          <w:szCs w:val="24"/>
          <w:lang w:eastAsia="zh-CN"/>
        </w:rPr>
        <w:t>十分具有挑战性</w:t>
      </w:r>
      <w:r w:rsidR="0051162F" w:rsidRPr="0051162F">
        <w:rPr>
          <w:rFonts w:hAnsi="SimSun"/>
          <w:sz w:val="24"/>
          <w:szCs w:val="24"/>
          <w:lang w:eastAsia="zh-CN"/>
        </w:rPr>
        <w:t>{1.2.2.1, 1.4.3, 4.2.3.4, 4.3.1.5, 4.4, 5.4, 6.3, 8.3.1.2}</w:t>
      </w:r>
      <w:r w:rsidR="0051162F">
        <w:rPr>
          <w:rFonts w:hAnsi="SimSun" w:hint="eastAsia"/>
          <w:sz w:val="24"/>
          <w:szCs w:val="24"/>
          <w:lang w:eastAsia="zh-CN"/>
        </w:rPr>
        <w:t>。针对这一结论建议采取的行动参见</w:t>
      </w:r>
      <w:r w:rsidR="0051162F">
        <w:rPr>
          <w:rFonts w:hAnsi="SimSun" w:hint="eastAsia"/>
          <w:sz w:val="24"/>
          <w:szCs w:val="24"/>
          <w:lang w:eastAsia="zh-CN"/>
        </w:rPr>
        <w:t xml:space="preserve"> </w:t>
      </w:r>
      <w:r w:rsidR="0051162F">
        <w:rPr>
          <w:rFonts w:hAnsi="SimSun" w:hint="eastAsia"/>
          <w:sz w:val="24"/>
          <w:szCs w:val="24"/>
          <w:lang w:eastAsia="zh-CN"/>
        </w:rPr>
        <w:t>“</w:t>
      </w:r>
      <w:r w:rsidR="0051162F" w:rsidRPr="004165C9">
        <w:rPr>
          <w:rFonts w:hAnsi="SimSun"/>
          <w:sz w:val="24"/>
          <w:szCs w:val="24"/>
          <w:lang w:eastAsia="zh-CN"/>
        </w:rPr>
        <w:t>对</w:t>
      </w:r>
      <w:r w:rsidR="0051162F">
        <w:rPr>
          <w:rFonts w:hAnsi="SimSun" w:hint="eastAsia"/>
          <w:sz w:val="24"/>
          <w:szCs w:val="24"/>
          <w:lang w:eastAsia="zh-CN"/>
        </w:rPr>
        <w:t>科学和政策</w:t>
      </w:r>
      <w:r w:rsidR="0051162F" w:rsidRPr="004165C9">
        <w:rPr>
          <w:rFonts w:hAnsi="SimSun"/>
          <w:sz w:val="24"/>
          <w:szCs w:val="24"/>
          <w:lang w:eastAsia="zh-CN"/>
        </w:rPr>
        <w:t>的指导</w:t>
      </w:r>
      <w:r w:rsidR="0051162F">
        <w:rPr>
          <w:rFonts w:hAnsi="SimSun" w:hint="eastAsia"/>
          <w:sz w:val="24"/>
          <w:szCs w:val="24"/>
          <w:lang w:eastAsia="zh-CN"/>
        </w:rPr>
        <w:t>”</w:t>
      </w:r>
      <w:r w:rsidR="0051162F">
        <w:rPr>
          <w:rFonts w:hAnsi="SimSun" w:hint="eastAsia"/>
          <w:sz w:val="24"/>
          <w:szCs w:val="24"/>
          <w:lang w:eastAsia="zh-CN"/>
        </w:rPr>
        <w:t xml:space="preserve"> </w:t>
      </w:r>
      <w:r w:rsidR="0051162F">
        <w:rPr>
          <w:rFonts w:hAnsi="SimSun" w:hint="eastAsia"/>
          <w:sz w:val="24"/>
          <w:szCs w:val="24"/>
          <w:lang w:eastAsia="zh-CN"/>
        </w:rPr>
        <w:t>下的指导意见</w:t>
      </w:r>
      <w:r w:rsidR="0051162F">
        <w:rPr>
          <w:rFonts w:hAnsi="SimSun" w:hint="eastAsia"/>
          <w:sz w:val="24"/>
          <w:szCs w:val="24"/>
          <w:lang w:eastAsia="zh-CN"/>
        </w:rPr>
        <w:t>3</w:t>
      </w:r>
      <w:r w:rsidR="0051162F">
        <w:rPr>
          <w:rFonts w:hAnsi="SimSun" w:hint="eastAsia"/>
          <w:sz w:val="24"/>
          <w:szCs w:val="24"/>
          <w:lang w:eastAsia="zh-CN"/>
        </w:rPr>
        <w:t>。</w:t>
      </w:r>
      <w:r w:rsidR="0051162F">
        <w:rPr>
          <w:rFonts w:hAnsi="SimSun" w:hint="eastAsia"/>
          <w:sz w:val="24"/>
          <w:szCs w:val="24"/>
          <w:lang w:eastAsia="zh-CN"/>
        </w:rPr>
        <w:t xml:space="preserve"> </w:t>
      </w:r>
      <w:r w:rsidR="0051162F" w:rsidRPr="0051162F">
        <w:rPr>
          <w:rFonts w:hAnsi="SimSun"/>
          <w:sz w:val="24"/>
          <w:szCs w:val="24"/>
          <w:lang w:eastAsia="zh-CN"/>
        </w:rPr>
        <w:t xml:space="preserve"> </w:t>
      </w:r>
    </w:p>
    <w:p w14:paraId="3F86F93A" w14:textId="35C717FA" w:rsidR="00F00269" w:rsidRPr="00AB538F" w:rsidRDefault="007C2D6B" w:rsidP="006003EB">
      <w:pPr>
        <w:pStyle w:val="Normal-pool"/>
        <w:keepNext/>
        <w:keepLines/>
        <w:spacing w:before="120" w:after="120"/>
        <w:ind w:left="1253"/>
        <w:jc w:val="both"/>
        <w:rPr>
          <w:lang w:eastAsia="zh-CN"/>
        </w:rPr>
      </w:pPr>
      <w:r w:rsidRPr="00706E5E">
        <w:rPr>
          <w:rFonts w:eastAsia="SimHei" w:hAnsi="SimHei"/>
          <w:b/>
          <w:color w:val="000000"/>
          <w:sz w:val="24"/>
          <w:szCs w:val="24"/>
          <w:lang w:eastAsia="zh-CN"/>
        </w:rPr>
        <w:lastRenderedPageBreak/>
        <w:t>主要结论</w:t>
      </w:r>
      <w:r w:rsidRPr="00706E5E">
        <w:rPr>
          <w:rFonts w:eastAsia="SimHei"/>
          <w:b/>
          <w:color w:val="000000"/>
          <w:sz w:val="24"/>
          <w:szCs w:val="24"/>
          <w:lang w:eastAsia="zh-CN"/>
        </w:rPr>
        <w:t>3.4</w:t>
      </w:r>
      <w:r w:rsidRPr="00706E5E">
        <w:rPr>
          <w:rFonts w:eastAsia="SimHei" w:hAnsi="SimHei"/>
          <w:b/>
          <w:color w:val="000000"/>
          <w:sz w:val="24"/>
          <w:szCs w:val="24"/>
          <w:lang w:eastAsia="zh-CN"/>
        </w:rPr>
        <w:t>：</w:t>
      </w:r>
      <w:r w:rsidRPr="00706E5E">
        <w:rPr>
          <w:rFonts w:eastAsia="SimHei" w:hAnsi="SimHei"/>
          <w:b/>
          <w:sz w:val="24"/>
          <w:szCs w:val="24"/>
          <w:lang w:eastAsia="zh-CN"/>
        </w:rPr>
        <w:t>在已发表的研究成果中，很少有对模型相关不确定性的评估</w:t>
      </w:r>
      <w:r>
        <w:rPr>
          <w:rFonts w:eastAsia="SimHei" w:hAnsi="SimHei" w:hint="eastAsia"/>
          <w:b/>
          <w:sz w:val="24"/>
          <w:szCs w:val="24"/>
          <w:lang w:eastAsia="zh-CN"/>
        </w:rPr>
        <w:t>和报告</w:t>
      </w:r>
      <w:r w:rsidRPr="00706E5E">
        <w:rPr>
          <w:rFonts w:eastAsia="SimHei" w:hAnsi="SimHei"/>
          <w:b/>
          <w:sz w:val="24"/>
          <w:szCs w:val="24"/>
          <w:lang w:eastAsia="zh-CN"/>
        </w:rPr>
        <w:t>，这有可能导致严重误解，影响在评估和决策活动中运用成果的信心，可能导致过于乐观或过于悲观。</w:t>
      </w:r>
      <w:r w:rsidRPr="00CD6E3D">
        <w:rPr>
          <w:rFonts w:hAnsi="SimSun"/>
          <w:sz w:val="24"/>
          <w:szCs w:val="24"/>
          <w:lang w:eastAsia="zh-CN"/>
        </w:rPr>
        <w:t>尽管许多研究对所用建模方法的优势和劣势进行了讨论，但大多数研究并没有通过将其预测值与完全独立的数据库（即建模或校准中未使用的数据）或其他类型的模型进行比对来客观评价其结论的质量。这极大降低了决策者对项目中模型预测值的信心</w:t>
      </w:r>
      <w:r w:rsidRPr="007C2D6B">
        <w:rPr>
          <w:rFonts w:hAnsi="SimSun"/>
          <w:sz w:val="24"/>
          <w:szCs w:val="24"/>
          <w:lang w:eastAsia="zh-CN"/>
        </w:rPr>
        <w:t>{1.6.3, 2.3.3, 3.3, 3.4, 3.5, 4.6, 5.4, 6.5, 7.2.2, 8.3.3, 8.4.3}</w:t>
      </w:r>
      <w:r>
        <w:rPr>
          <w:rFonts w:hAnsi="SimSun" w:hint="eastAsia"/>
          <w:sz w:val="24"/>
          <w:szCs w:val="24"/>
          <w:lang w:eastAsia="zh-CN"/>
        </w:rPr>
        <w:t>。针对这一结论建议采取的行动参见</w:t>
      </w:r>
      <w:r>
        <w:rPr>
          <w:rFonts w:hAnsi="SimSun" w:hint="eastAsia"/>
          <w:sz w:val="24"/>
          <w:szCs w:val="24"/>
          <w:lang w:eastAsia="zh-CN"/>
        </w:rPr>
        <w:t xml:space="preserve"> </w:t>
      </w:r>
      <w:r>
        <w:rPr>
          <w:rFonts w:hAnsi="SimSun" w:hint="eastAsia"/>
          <w:sz w:val="24"/>
          <w:szCs w:val="24"/>
          <w:lang w:eastAsia="zh-CN"/>
        </w:rPr>
        <w:t>“</w:t>
      </w:r>
      <w:r w:rsidRPr="004165C9">
        <w:rPr>
          <w:rFonts w:hAnsi="SimSun"/>
          <w:sz w:val="24"/>
          <w:szCs w:val="24"/>
          <w:lang w:eastAsia="zh-CN"/>
        </w:rPr>
        <w:t>对</w:t>
      </w:r>
      <w:r>
        <w:rPr>
          <w:rFonts w:hAnsi="SimSun" w:hint="eastAsia"/>
          <w:sz w:val="24"/>
          <w:szCs w:val="24"/>
          <w:lang w:eastAsia="zh-CN"/>
        </w:rPr>
        <w:t>科学和政策</w:t>
      </w:r>
      <w:r w:rsidRPr="004165C9">
        <w:rPr>
          <w:rFonts w:hAnsi="SimSun"/>
          <w:sz w:val="24"/>
          <w:szCs w:val="24"/>
          <w:lang w:eastAsia="zh-CN"/>
        </w:rPr>
        <w:t>的指导</w:t>
      </w:r>
      <w:r>
        <w:rPr>
          <w:rFonts w:hAnsi="SimSun" w:hint="eastAsia"/>
          <w:sz w:val="24"/>
          <w:szCs w:val="24"/>
          <w:lang w:eastAsia="zh-CN"/>
        </w:rPr>
        <w:t>”</w:t>
      </w:r>
      <w:r>
        <w:rPr>
          <w:rFonts w:hAnsi="SimSun" w:hint="eastAsia"/>
          <w:sz w:val="24"/>
          <w:szCs w:val="24"/>
          <w:lang w:eastAsia="zh-CN"/>
        </w:rPr>
        <w:t xml:space="preserve"> </w:t>
      </w:r>
      <w:r>
        <w:rPr>
          <w:rFonts w:hAnsi="SimSun" w:hint="eastAsia"/>
          <w:sz w:val="24"/>
          <w:szCs w:val="24"/>
          <w:lang w:eastAsia="zh-CN"/>
        </w:rPr>
        <w:t>下的指导意见</w:t>
      </w:r>
      <w:r>
        <w:rPr>
          <w:rFonts w:hAnsi="SimSun" w:hint="eastAsia"/>
          <w:sz w:val="24"/>
          <w:szCs w:val="24"/>
          <w:lang w:eastAsia="zh-CN"/>
        </w:rPr>
        <w:t>4</w:t>
      </w:r>
      <w:r>
        <w:rPr>
          <w:rFonts w:hAnsi="SimSun" w:hint="eastAsia"/>
          <w:sz w:val="24"/>
          <w:szCs w:val="24"/>
          <w:lang w:eastAsia="zh-CN"/>
        </w:rPr>
        <w:t>。</w:t>
      </w:r>
      <w:r w:rsidRPr="007C2D6B">
        <w:rPr>
          <w:rFonts w:hAnsi="SimSun"/>
          <w:sz w:val="24"/>
          <w:szCs w:val="24"/>
          <w:lang w:eastAsia="zh-CN"/>
        </w:rPr>
        <w:t xml:space="preserve"> </w:t>
      </w:r>
    </w:p>
    <w:p w14:paraId="3813F951" w14:textId="4165524B" w:rsidR="00F00269" w:rsidRPr="00AB538F" w:rsidRDefault="00AC459A" w:rsidP="006003EB">
      <w:pPr>
        <w:pStyle w:val="Normal-pool"/>
        <w:spacing w:before="120" w:after="120"/>
        <w:ind w:left="1253"/>
        <w:jc w:val="both"/>
        <w:rPr>
          <w:lang w:eastAsia="zh-CN"/>
        </w:rPr>
      </w:pPr>
      <w:r w:rsidRPr="00706E5E">
        <w:rPr>
          <w:rFonts w:eastAsia="SimHei" w:hAnsi="SimHei"/>
          <w:b/>
          <w:color w:val="000000"/>
          <w:sz w:val="24"/>
          <w:szCs w:val="24"/>
          <w:lang w:eastAsia="zh-CN"/>
        </w:rPr>
        <w:t>主要结论</w:t>
      </w:r>
      <w:r w:rsidRPr="00706E5E">
        <w:rPr>
          <w:rFonts w:eastAsia="SimHei"/>
          <w:b/>
          <w:color w:val="000000"/>
          <w:sz w:val="24"/>
          <w:szCs w:val="24"/>
          <w:lang w:eastAsia="zh-CN"/>
        </w:rPr>
        <w:t>3.5</w:t>
      </w:r>
      <w:r w:rsidRPr="00706E5E">
        <w:rPr>
          <w:rFonts w:eastAsia="SimHei" w:hAnsi="SimHei"/>
          <w:b/>
          <w:color w:val="000000"/>
          <w:sz w:val="24"/>
          <w:szCs w:val="24"/>
          <w:lang w:eastAsia="zh-CN"/>
        </w:rPr>
        <w:t>：</w:t>
      </w:r>
      <w:r w:rsidRPr="00706E5E">
        <w:rPr>
          <w:rFonts w:eastAsia="SimHei" w:hAnsi="SimHei"/>
          <w:b/>
          <w:sz w:val="24"/>
          <w:szCs w:val="24"/>
          <w:lang w:eastAsia="zh-CN"/>
        </w:rPr>
        <w:t>在获取用于建立和测试设想方案和模型的数据方面还存在巨大缺口，并且在数据共享方面也存在重大障碍（表</w:t>
      </w:r>
      <w:r w:rsidRPr="00706E5E">
        <w:rPr>
          <w:rFonts w:eastAsia="SimHei"/>
          <w:b/>
          <w:sz w:val="24"/>
          <w:szCs w:val="24"/>
          <w:lang w:eastAsia="zh-CN"/>
        </w:rPr>
        <w:t>SPM.7</w:t>
      </w:r>
      <w:r w:rsidRPr="00706E5E">
        <w:rPr>
          <w:rFonts w:eastAsia="SimHei" w:hAnsi="SimHei"/>
          <w:b/>
          <w:sz w:val="24"/>
          <w:szCs w:val="24"/>
          <w:lang w:eastAsia="zh-CN"/>
        </w:rPr>
        <w:t>）。</w:t>
      </w:r>
      <w:r w:rsidRPr="00CD6E3D">
        <w:rPr>
          <w:rFonts w:hAnsi="SimSun"/>
          <w:sz w:val="24"/>
          <w:szCs w:val="24"/>
          <w:lang w:eastAsia="zh-CN"/>
        </w:rPr>
        <w:t>关于生物多样性、生态系统和生态系统服务变化</w:t>
      </w:r>
      <w:r w:rsidRPr="00034EDD">
        <w:rPr>
          <w:rFonts w:hAnsi="SimSun"/>
          <w:sz w:val="24"/>
          <w:szCs w:val="24"/>
          <w:lang w:eastAsia="zh-CN"/>
        </w:rPr>
        <w:t>数据</w:t>
      </w:r>
      <w:r w:rsidRPr="00034EDD">
        <w:rPr>
          <w:rFonts w:hAnsi="SimSun" w:hint="eastAsia"/>
          <w:sz w:val="24"/>
          <w:szCs w:val="24"/>
          <w:lang w:eastAsia="zh-CN"/>
        </w:rPr>
        <w:t>的</w:t>
      </w:r>
      <w:r w:rsidRPr="00034EDD">
        <w:rPr>
          <w:rFonts w:hAnsi="SimSun"/>
          <w:sz w:val="24"/>
          <w:szCs w:val="24"/>
          <w:lang w:eastAsia="zh-CN"/>
        </w:rPr>
        <w:t>空间、时间</w:t>
      </w:r>
      <w:r w:rsidRPr="005F1785">
        <w:rPr>
          <w:rFonts w:hAnsi="SimSun" w:hint="eastAsia"/>
          <w:sz w:val="24"/>
          <w:szCs w:val="24"/>
          <w:lang w:eastAsia="zh-CN"/>
        </w:rPr>
        <w:t>范围</w:t>
      </w:r>
      <w:r w:rsidRPr="00034EDD">
        <w:rPr>
          <w:rFonts w:hAnsi="SimSun"/>
          <w:sz w:val="24"/>
          <w:szCs w:val="24"/>
          <w:lang w:eastAsia="zh-CN"/>
        </w:rPr>
        <w:t>和类别</w:t>
      </w:r>
      <w:r w:rsidRPr="00034EDD">
        <w:rPr>
          <w:rFonts w:hAnsi="SimSun" w:hint="eastAsia"/>
          <w:sz w:val="24"/>
          <w:szCs w:val="24"/>
          <w:lang w:eastAsia="zh-CN"/>
        </w:rPr>
        <w:t>传播</w:t>
      </w:r>
      <w:r w:rsidRPr="00034EDD">
        <w:rPr>
          <w:rFonts w:hAnsi="SimSun"/>
          <w:sz w:val="24"/>
          <w:szCs w:val="24"/>
          <w:lang w:eastAsia="zh-CN"/>
        </w:rPr>
        <w:t>不均衡</w:t>
      </w:r>
      <w:r w:rsidRPr="00CD6E3D">
        <w:rPr>
          <w:rFonts w:hAnsi="SimSun"/>
          <w:sz w:val="24"/>
          <w:szCs w:val="24"/>
          <w:lang w:eastAsia="zh-CN"/>
        </w:rPr>
        <w:t>。同样，间接和直接驱动因素方面的数据也存在较大缺口，并且驱动因素数据与生物多样性和生态系统服务数据之间也在空间和时间上不相匹配。已在调集关于生物多样性、生态系统服务及其驱动因素的现有数据方面取得了很大进展，但仍需克服数据共享方面的障碍，</w:t>
      </w:r>
      <w:r w:rsidRPr="00414D19">
        <w:rPr>
          <w:rFonts w:hAnsi="SimSun" w:hint="eastAsia"/>
          <w:sz w:val="24"/>
          <w:szCs w:val="24"/>
          <w:lang w:eastAsia="zh-CN"/>
        </w:rPr>
        <w:t>并弥补现有数据覆盖范围的重大缺口</w:t>
      </w:r>
      <w:r w:rsidRPr="00AC459A">
        <w:rPr>
          <w:rFonts w:hAnsi="SimSun"/>
          <w:sz w:val="24"/>
          <w:szCs w:val="24"/>
          <w:lang w:eastAsia="zh-CN"/>
        </w:rPr>
        <w:t>{1.6.2, 2.6, 5.6, 7.3, 7.6.4, 8.2.1, 8.2.2}</w:t>
      </w:r>
      <w:r>
        <w:rPr>
          <w:rFonts w:hAnsi="SimSun" w:hint="eastAsia"/>
          <w:sz w:val="24"/>
          <w:szCs w:val="24"/>
          <w:lang w:eastAsia="zh-CN"/>
        </w:rPr>
        <w:t>。针对这一结论建议采取的行动参见</w:t>
      </w:r>
      <w:r>
        <w:rPr>
          <w:rFonts w:hAnsi="SimSun" w:hint="eastAsia"/>
          <w:sz w:val="24"/>
          <w:szCs w:val="24"/>
          <w:lang w:eastAsia="zh-CN"/>
        </w:rPr>
        <w:t xml:space="preserve"> </w:t>
      </w:r>
      <w:r>
        <w:rPr>
          <w:rFonts w:hAnsi="SimSun" w:hint="eastAsia"/>
          <w:sz w:val="24"/>
          <w:szCs w:val="24"/>
          <w:lang w:eastAsia="zh-CN"/>
        </w:rPr>
        <w:t>“</w:t>
      </w:r>
      <w:r w:rsidRPr="004165C9">
        <w:rPr>
          <w:rFonts w:hAnsi="SimSun"/>
          <w:sz w:val="24"/>
          <w:szCs w:val="24"/>
          <w:lang w:eastAsia="zh-CN"/>
        </w:rPr>
        <w:t>对</w:t>
      </w:r>
      <w:r>
        <w:rPr>
          <w:rFonts w:hAnsi="SimSun" w:hint="eastAsia"/>
          <w:sz w:val="24"/>
          <w:szCs w:val="24"/>
          <w:lang w:eastAsia="zh-CN"/>
        </w:rPr>
        <w:t>科学和政策</w:t>
      </w:r>
      <w:r w:rsidRPr="004165C9">
        <w:rPr>
          <w:rFonts w:hAnsi="SimSun"/>
          <w:sz w:val="24"/>
          <w:szCs w:val="24"/>
          <w:lang w:eastAsia="zh-CN"/>
        </w:rPr>
        <w:t>的指导</w:t>
      </w:r>
      <w:r>
        <w:rPr>
          <w:rFonts w:hAnsi="SimSun" w:hint="eastAsia"/>
          <w:sz w:val="24"/>
          <w:szCs w:val="24"/>
          <w:lang w:eastAsia="zh-CN"/>
        </w:rPr>
        <w:t>”</w:t>
      </w:r>
      <w:r>
        <w:rPr>
          <w:rFonts w:hAnsi="SimSun" w:hint="eastAsia"/>
          <w:sz w:val="24"/>
          <w:szCs w:val="24"/>
          <w:lang w:eastAsia="zh-CN"/>
        </w:rPr>
        <w:t xml:space="preserve"> </w:t>
      </w:r>
      <w:r>
        <w:rPr>
          <w:rFonts w:hAnsi="SimSun" w:hint="eastAsia"/>
          <w:sz w:val="24"/>
          <w:szCs w:val="24"/>
          <w:lang w:eastAsia="zh-CN"/>
        </w:rPr>
        <w:t>下的指导意见</w:t>
      </w:r>
      <w:r>
        <w:rPr>
          <w:rFonts w:hAnsi="SimSun" w:hint="eastAsia"/>
          <w:sz w:val="24"/>
          <w:szCs w:val="24"/>
          <w:lang w:eastAsia="zh-CN"/>
        </w:rPr>
        <w:t>5</w:t>
      </w:r>
      <w:r>
        <w:rPr>
          <w:rFonts w:hAnsi="SimSun" w:hint="eastAsia"/>
          <w:sz w:val="24"/>
          <w:szCs w:val="24"/>
          <w:lang w:eastAsia="zh-CN"/>
        </w:rPr>
        <w:t>。</w:t>
      </w:r>
    </w:p>
    <w:p w14:paraId="351A1970" w14:textId="728EBA79" w:rsidR="00F00269" w:rsidRPr="00AB538F" w:rsidRDefault="00A615D3" w:rsidP="006003EB">
      <w:pPr>
        <w:pStyle w:val="Normal-pool"/>
        <w:spacing w:before="120" w:after="120"/>
        <w:ind w:left="1253"/>
        <w:jc w:val="both"/>
        <w:rPr>
          <w:noProof/>
          <w:lang w:eastAsia="zh-CN"/>
        </w:rPr>
      </w:pPr>
      <w:r w:rsidRPr="00706E5E">
        <w:rPr>
          <w:rFonts w:eastAsia="SimHei" w:hAnsi="SimHei"/>
          <w:b/>
          <w:color w:val="000000"/>
          <w:sz w:val="24"/>
          <w:szCs w:val="24"/>
          <w:lang w:eastAsia="zh-CN"/>
        </w:rPr>
        <w:t>主要结论</w:t>
      </w:r>
      <w:r w:rsidRPr="00706E5E">
        <w:rPr>
          <w:rFonts w:eastAsia="SimHei"/>
          <w:b/>
          <w:color w:val="000000"/>
          <w:sz w:val="24"/>
          <w:szCs w:val="24"/>
          <w:lang w:eastAsia="zh-CN"/>
        </w:rPr>
        <w:t>3.6</w:t>
      </w:r>
      <w:r w:rsidRPr="00706E5E">
        <w:rPr>
          <w:rFonts w:eastAsia="SimHei" w:hAnsi="SimHei"/>
          <w:b/>
          <w:color w:val="000000"/>
          <w:sz w:val="24"/>
          <w:szCs w:val="24"/>
          <w:lang w:eastAsia="zh-CN"/>
        </w:rPr>
        <w:t>：</w:t>
      </w:r>
      <w:r w:rsidRPr="00B3602B">
        <w:rPr>
          <w:rFonts w:eastAsia="SimHei" w:hAnsi="SimHei"/>
          <w:b/>
          <w:color w:val="000000"/>
          <w:sz w:val="24"/>
          <w:szCs w:val="24"/>
          <w:lang w:eastAsia="zh-CN"/>
        </w:rPr>
        <w:t>制定</w:t>
      </w:r>
      <w:r>
        <w:rPr>
          <w:rFonts w:eastAsia="SimHei" w:hAnsi="SimHei"/>
          <w:b/>
          <w:color w:val="000000"/>
          <w:sz w:val="24"/>
          <w:szCs w:val="24"/>
          <w:lang w:eastAsia="zh-CN"/>
        </w:rPr>
        <w:t>并使用设想方案和模型的人力和技术能力在不同的区域存在很大差异</w:t>
      </w:r>
      <w:r w:rsidRPr="00B3602B">
        <w:rPr>
          <w:rFonts w:eastAsia="SimHei" w:hAnsi="SimHei"/>
          <w:b/>
          <w:color w:val="000000"/>
          <w:sz w:val="24"/>
          <w:szCs w:val="24"/>
          <w:lang w:eastAsia="zh-CN"/>
        </w:rPr>
        <w:t>。</w:t>
      </w:r>
      <w:r w:rsidRPr="00CD6E3D">
        <w:rPr>
          <w:rFonts w:hAnsi="SimSun"/>
          <w:sz w:val="24"/>
          <w:szCs w:val="24"/>
          <w:lang w:eastAsia="zh-CN"/>
        </w:rPr>
        <w:t>开展能力建设需要培训科学家和政策执行者使用设想方案和模型，并提供更多途径来获取数据及便于用户开展设想分析、建模和取得决策支持工具的软件。在线获取大量数据和建模资源的快速增长有助于开展能力建设</w:t>
      </w:r>
      <w:r>
        <w:rPr>
          <w:rFonts w:hAnsi="SimSun"/>
          <w:sz w:val="24"/>
          <w:szCs w:val="24"/>
          <w:lang w:eastAsia="zh-CN"/>
        </w:rPr>
        <w:t>{2.6, 4.7, 5.6, 7.2, 7.6.1}</w:t>
      </w:r>
      <w:r>
        <w:rPr>
          <w:rFonts w:hAnsi="SimSun" w:hint="eastAsia"/>
          <w:sz w:val="24"/>
          <w:szCs w:val="24"/>
          <w:lang w:eastAsia="zh-CN"/>
        </w:rPr>
        <w:t>。针对这一结论建议采取的行动参见“对科学和政策的指导”下的指导意见</w:t>
      </w:r>
      <w:r>
        <w:rPr>
          <w:rFonts w:hAnsi="SimSun" w:hint="eastAsia"/>
          <w:sz w:val="24"/>
          <w:szCs w:val="24"/>
          <w:lang w:eastAsia="zh-CN"/>
        </w:rPr>
        <w:t>6</w:t>
      </w:r>
      <w:r>
        <w:rPr>
          <w:rFonts w:hAnsi="SimSun" w:hint="eastAsia"/>
          <w:sz w:val="24"/>
          <w:szCs w:val="24"/>
          <w:lang w:eastAsia="zh-CN"/>
        </w:rPr>
        <w:t>和“</w:t>
      </w:r>
      <w:r w:rsidRPr="004165C9">
        <w:rPr>
          <w:rFonts w:hAnsi="SimSun"/>
          <w:sz w:val="24"/>
          <w:szCs w:val="24"/>
          <w:lang w:eastAsia="zh-CN"/>
        </w:rPr>
        <w:t>对平台及其工作队和专家组的指导</w:t>
      </w:r>
      <w:r>
        <w:rPr>
          <w:rFonts w:hAnsi="SimSun" w:hint="eastAsia"/>
          <w:sz w:val="24"/>
          <w:szCs w:val="24"/>
          <w:lang w:eastAsia="zh-CN"/>
        </w:rPr>
        <w:t>”</w:t>
      </w:r>
      <w:r>
        <w:rPr>
          <w:rFonts w:hAnsi="SimSun" w:hint="eastAsia"/>
          <w:sz w:val="24"/>
          <w:szCs w:val="24"/>
          <w:lang w:eastAsia="zh-CN"/>
        </w:rPr>
        <w:t xml:space="preserve"> </w:t>
      </w:r>
      <w:r>
        <w:rPr>
          <w:rFonts w:hAnsi="SimSun" w:hint="eastAsia"/>
          <w:sz w:val="24"/>
          <w:szCs w:val="24"/>
          <w:lang w:eastAsia="zh-CN"/>
        </w:rPr>
        <w:t>下的平台指导意见</w:t>
      </w:r>
      <w:r>
        <w:rPr>
          <w:rFonts w:hAnsi="SimSun" w:hint="eastAsia"/>
          <w:sz w:val="24"/>
          <w:szCs w:val="24"/>
          <w:lang w:eastAsia="zh-CN"/>
        </w:rPr>
        <w:t>3</w:t>
      </w:r>
      <w:r>
        <w:rPr>
          <w:rFonts w:hAnsi="SimSun" w:hint="eastAsia"/>
          <w:sz w:val="24"/>
          <w:szCs w:val="24"/>
          <w:lang w:eastAsia="zh-CN"/>
        </w:rPr>
        <w:t>。</w:t>
      </w:r>
    </w:p>
    <w:p w14:paraId="454EB162" w14:textId="2A424898" w:rsidR="00F00269" w:rsidRPr="006F4969" w:rsidRDefault="006200D8" w:rsidP="00A53A05">
      <w:pPr>
        <w:pBdr>
          <w:top w:val="single" w:sz="4" w:space="1" w:color="auto"/>
          <w:left w:val="single" w:sz="4" w:space="4" w:color="auto"/>
          <w:bottom w:val="single" w:sz="4" w:space="1" w:color="auto"/>
          <w:right w:val="single" w:sz="4" w:space="4" w:color="auto"/>
        </w:pBdr>
        <w:shd w:val="clear" w:color="auto" w:fill="E0E0E0"/>
        <w:ind w:left="1247"/>
        <w:jc w:val="both"/>
      </w:pPr>
      <w:r>
        <w:rPr>
          <w:rFonts w:hint="eastAsia"/>
          <w:noProof/>
          <w:lang w:val="en-US" w:eastAsia="zh-CN"/>
        </w:rPr>
        <w:drawing>
          <wp:inline distT="0" distB="0" distL="0" distR="0" wp14:anchorId="614D2E62" wp14:editId="01B22501">
            <wp:extent cx="5167630" cy="3380740"/>
            <wp:effectExtent l="0" t="0" r="0" b="0"/>
            <wp:docPr id="30" name="Picture 30" descr="new-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w-00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67630" cy="3380740"/>
                    </a:xfrm>
                    <a:prstGeom prst="rect">
                      <a:avLst/>
                    </a:prstGeom>
                    <a:noFill/>
                    <a:ln>
                      <a:noFill/>
                    </a:ln>
                  </pic:spPr>
                </pic:pic>
              </a:graphicData>
            </a:graphic>
          </wp:inline>
        </w:drawing>
      </w:r>
    </w:p>
    <w:p w14:paraId="76F7D251" w14:textId="77777777" w:rsidR="00F00269" w:rsidRPr="006F4969" w:rsidRDefault="00F00269" w:rsidP="00A53A05">
      <w:pPr>
        <w:pBdr>
          <w:top w:val="single" w:sz="4" w:space="1" w:color="auto"/>
          <w:left w:val="single" w:sz="4" w:space="4" w:color="auto"/>
          <w:bottom w:val="single" w:sz="4" w:space="1" w:color="auto"/>
          <w:right w:val="single" w:sz="4" w:space="4" w:color="auto"/>
        </w:pBdr>
        <w:shd w:val="clear" w:color="auto" w:fill="E0E0E0"/>
        <w:ind w:left="1247"/>
        <w:jc w:val="both"/>
        <w:rPr>
          <w:sz w:val="16"/>
          <w:szCs w:val="16"/>
        </w:rPr>
      </w:pPr>
    </w:p>
    <w:p w14:paraId="1C4C65D7" w14:textId="52B997DB" w:rsidR="00F00269" w:rsidRPr="006F4969" w:rsidRDefault="006200D8" w:rsidP="00A53A05">
      <w:pPr>
        <w:pBdr>
          <w:top w:val="single" w:sz="4" w:space="1" w:color="auto"/>
          <w:left w:val="single" w:sz="4" w:space="4" w:color="auto"/>
          <w:bottom w:val="single" w:sz="4" w:space="1" w:color="auto"/>
          <w:right w:val="single" w:sz="4" w:space="4" w:color="auto"/>
        </w:pBdr>
        <w:shd w:val="clear" w:color="auto" w:fill="E0E0E0"/>
        <w:ind w:left="1247"/>
        <w:jc w:val="both"/>
        <w:rPr>
          <w:b/>
          <w:sz w:val="18"/>
          <w:szCs w:val="18"/>
          <w:lang w:eastAsia="zh-CN"/>
        </w:rPr>
      </w:pPr>
      <w:r w:rsidRPr="00251AF6">
        <w:rPr>
          <w:rFonts w:ascii="SimHei" w:eastAsia="SimHei" w:hAnsi="SimHei"/>
          <w:b/>
          <w:sz w:val="24"/>
          <w:szCs w:val="24"/>
          <w:lang w:eastAsia="zh-CN"/>
        </w:rPr>
        <w:t>图</w:t>
      </w:r>
      <w:r w:rsidRPr="00251AF6">
        <w:rPr>
          <w:b/>
          <w:sz w:val="24"/>
          <w:szCs w:val="24"/>
          <w:lang w:eastAsia="zh-CN"/>
        </w:rPr>
        <w:t>SPM.7</w:t>
      </w:r>
      <w:r w:rsidRPr="00251AF6">
        <w:rPr>
          <w:b/>
          <w:sz w:val="24"/>
          <w:szCs w:val="24"/>
          <w:cs/>
        </w:rPr>
        <w:t>——</w:t>
      </w:r>
      <w:r w:rsidRPr="00251AF6">
        <w:rPr>
          <w:rFonts w:hAnsi="SimSun"/>
          <w:sz w:val="24"/>
          <w:szCs w:val="24"/>
          <w:lang w:eastAsia="zh-CN"/>
        </w:rPr>
        <w:t>生物多样性数据</w:t>
      </w:r>
      <w:r>
        <w:rPr>
          <w:rFonts w:hAnsi="SimSun" w:hint="eastAsia"/>
          <w:sz w:val="24"/>
          <w:szCs w:val="24"/>
          <w:lang w:eastAsia="zh-CN"/>
        </w:rPr>
        <w:t>获取方面的空间差异实例</w:t>
      </w:r>
      <w:r w:rsidRPr="00251AF6">
        <w:rPr>
          <w:rFonts w:hAnsi="SimSun"/>
          <w:sz w:val="24"/>
          <w:szCs w:val="24"/>
          <w:lang w:eastAsia="zh-CN"/>
        </w:rPr>
        <w:t>。该图展示了全球生物多样性信息机构目前获取物种的空间分布记录。</w:t>
      </w:r>
      <w:r>
        <w:rPr>
          <w:rFonts w:hAnsi="SimSun" w:hint="eastAsia"/>
          <w:sz w:val="24"/>
          <w:szCs w:val="24"/>
          <w:lang w:eastAsia="zh-CN"/>
        </w:rPr>
        <w:t>各种颜色</w:t>
      </w:r>
      <w:r>
        <w:rPr>
          <w:rFonts w:hAnsi="SimSun"/>
          <w:sz w:val="24"/>
          <w:szCs w:val="24"/>
          <w:lang w:eastAsia="zh-CN"/>
        </w:rPr>
        <w:t>表示每</w:t>
      </w:r>
      <w:r>
        <w:rPr>
          <w:rFonts w:hAnsi="SimSun" w:hint="eastAsia"/>
          <w:sz w:val="24"/>
          <w:szCs w:val="24"/>
          <w:lang w:eastAsia="zh-CN"/>
        </w:rPr>
        <w:t>30</w:t>
      </w:r>
      <w:r>
        <w:rPr>
          <w:rFonts w:hAnsi="SimSun" w:hint="eastAsia"/>
          <w:sz w:val="24"/>
          <w:szCs w:val="24"/>
          <w:lang w:eastAsia="zh-CN"/>
        </w:rPr>
        <w:t>弧分（约</w:t>
      </w:r>
      <w:r>
        <w:rPr>
          <w:rFonts w:hAnsi="SimSun" w:hint="eastAsia"/>
          <w:sz w:val="24"/>
          <w:szCs w:val="24"/>
          <w:lang w:eastAsia="zh-CN"/>
        </w:rPr>
        <w:t>50</w:t>
      </w:r>
      <w:r>
        <w:rPr>
          <w:rFonts w:hAnsi="SimSun" w:hint="eastAsia"/>
          <w:sz w:val="24"/>
          <w:szCs w:val="24"/>
          <w:lang w:eastAsia="zh-CN"/>
        </w:rPr>
        <w:t>公里）网格中的物种记录数量</w:t>
      </w:r>
      <w:r w:rsidRPr="00251AF6">
        <w:rPr>
          <w:rFonts w:hAnsi="SimSun"/>
          <w:sz w:val="24"/>
          <w:szCs w:val="24"/>
          <w:lang w:eastAsia="zh-CN"/>
        </w:rPr>
        <w:t>。</w:t>
      </w:r>
      <w:r>
        <w:rPr>
          <w:rFonts w:hAnsi="SimSun" w:hint="eastAsia"/>
          <w:sz w:val="24"/>
          <w:szCs w:val="24"/>
          <w:lang w:eastAsia="zh-CN"/>
        </w:rPr>
        <w:t>这些</w:t>
      </w:r>
      <w:r>
        <w:rPr>
          <w:rFonts w:hAnsi="SimSun"/>
          <w:sz w:val="24"/>
          <w:szCs w:val="24"/>
          <w:lang w:eastAsia="zh-CN"/>
        </w:rPr>
        <w:t>数据常用于模型开发与测试</w:t>
      </w:r>
      <w:r w:rsidRPr="00251AF6">
        <w:rPr>
          <w:rFonts w:hAnsi="SimSun"/>
          <w:sz w:val="24"/>
          <w:szCs w:val="24"/>
          <w:lang w:eastAsia="zh-CN"/>
        </w:rPr>
        <w:t>。来源：</w:t>
      </w:r>
      <w:hyperlink r:id="rId40" w:history="1">
        <w:r w:rsidRPr="00251AF6">
          <w:rPr>
            <w:rStyle w:val="Hyperlink"/>
            <w:sz w:val="24"/>
            <w:szCs w:val="24"/>
            <w:lang w:eastAsia="zh-CN"/>
          </w:rPr>
          <w:t>www.gbif.org</w:t>
        </w:r>
      </w:hyperlink>
      <w:r>
        <w:rPr>
          <w:rStyle w:val="Hyperlink"/>
          <w:rFonts w:hint="eastAsia"/>
          <w:sz w:val="24"/>
          <w:szCs w:val="24"/>
          <w:lang w:eastAsia="zh-CN"/>
        </w:rPr>
        <w:t>。</w:t>
      </w:r>
      <w:r w:rsidRPr="00251AF6">
        <w:rPr>
          <w:rFonts w:hAnsi="SimSun"/>
          <w:sz w:val="24"/>
          <w:szCs w:val="24"/>
          <w:lang w:eastAsia="zh-CN"/>
        </w:rPr>
        <w:t>详情</w:t>
      </w:r>
      <w:r>
        <w:rPr>
          <w:rFonts w:hAnsi="SimSun"/>
          <w:sz w:val="24"/>
          <w:szCs w:val="24"/>
          <w:lang w:eastAsia="zh-CN"/>
        </w:rPr>
        <w:t>与讨论</w:t>
      </w:r>
      <w:r w:rsidRPr="00251AF6">
        <w:rPr>
          <w:rFonts w:hAnsi="SimSun"/>
          <w:sz w:val="24"/>
          <w:szCs w:val="24"/>
          <w:lang w:eastAsia="zh-CN"/>
        </w:rPr>
        <w:t>参见第</w:t>
      </w:r>
      <w:r w:rsidRPr="00251AF6">
        <w:rPr>
          <w:sz w:val="24"/>
          <w:szCs w:val="24"/>
          <w:lang w:eastAsia="zh-CN"/>
        </w:rPr>
        <w:t>7</w:t>
      </w:r>
      <w:r w:rsidR="00793255">
        <w:rPr>
          <w:rFonts w:hAnsi="SimSun"/>
          <w:sz w:val="24"/>
          <w:szCs w:val="24"/>
          <w:lang w:eastAsia="zh-CN"/>
        </w:rPr>
        <w:t>章</w:t>
      </w:r>
      <w:r w:rsidR="00793255" w:rsidRPr="00793255">
        <w:rPr>
          <w:rFonts w:hAnsi="SimSun"/>
          <w:sz w:val="24"/>
          <w:szCs w:val="24"/>
          <w:lang w:eastAsia="zh-CN"/>
        </w:rPr>
        <w:t>7.3.1</w:t>
      </w:r>
      <w:r w:rsidR="00793255">
        <w:rPr>
          <w:rFonts w:hAnsi="SimSun" w:hint="eastAsia"/>
          <w:sz w:val="24"/>
          <w:szCs w:val="24"/>
          <w:lang w:eastAsia="zh-CN"/>
        </w:rPr>
        <w:t>和图</w:t>
      </w:r>
      <w:r w:rsidR="00793255" w:rsidRPr="00793255">
        <w:rPr>
          <w:rFonts w:hAnsi="SimSun"/>
          <w:sz w:val="24"/>
          <w:szCs w:val="24"/>
          <w:lang w:eastAsia="zh-CN"/>
        </w:rPr>
        <w:t>7.3</w:t>
      </w:r>
      <w:r w:rsidR="00793255">
        <w:rPr>
          <w:rFonts w:hAnsi="SimSun" w:hint="eastAsia"/>
          <w:sz w:val="24"/>
          <w:szCs w:val="24"/>
          <w:lang w:eastAsia="zh-CN"/>
        </w:rPr>
        <w:t>。</w:t>
      </w:r>
    </w:p>
    <w:p w14:paraId="39EB98B0" w14:textId="09F963C7" w:rsidR="00F00269" w:rsidRPr="00AB538F" w:rsidRDefault="00F00269" w:rsidP="00A53A05">
      <w:pPr>
        <w:pStyle w:val="CH1"/>
        <w:ind w:firstLine="0"/>
        <w:jc w:val="both"/>
        <w:rPr>
          <w:lang w:val="en-GB" w:eastAsia="zh-CN"/>
        </w:rPr>
      </w:pPr>
      <w:r w:rsidRPr="00AB538F">
        <w:rPr>
          <w:lang w:val="en-GB" w:eastAsia="zh-CN"/>
        </w:rPr>
        <w:br w:type="page"/>
      </w:r>
      <w:r w:rsidR="00B902C2" w:rsidRPr="000764B1">
        <w:rPr>
          <w:rFonts w:eastAsia="SimHei" w:hAnsi="SimHei"/>
          <w:lang w:eastAsia="zh-CN"/>
        </w:rPr>
        <w:lastRenderedPageBreak/>
        <w:t>对科学和政策的指导</w:t>
      </w:r>
    </w:p>
    <w:p w14:paraId="1E4D5887" w14:textId="3D4F6F4D" w:rsidR="00F00269" w:rsidRPr="006F4969" w:rsidRDefault="00B902C2" w:rsidP="00A53A05">
      <w:pPr>
        <w:pStyle w:val="Normal-pool"/>
        <w:spacing w:after="120"/>
        <w:ind w:left="1247"/>
        <w:jc w:val="both"/>
        <w:rPr>
          <w:lang w:eastAsia="zh-CN"/>
        </w:rPr>
      </w:pPr>
      <w:r w:rsidRPr="00225619">
        <w:rPr>
          <w:sz w:val="24"/>
          <w:szCs w:val="24"/>
          <w:lang w:eastAsia="zh-CN"/>
        </w:rPr>
        <w:t>确认了从加强认识、强化方法和更有效地利用设想方案和模型的最佳做法中汲取的以下经验教训</w:t>
      </w:r>
      <w:r>
        <w:rPr>
          <w:rFonts w:hint="eastAsia"/>
          <w:sz w:val="24"/>
          <w:szCs w:val="24"/>
          <w:lang w:eastAsia="zh-CN"/>
        </w:rPr>
        <w:t>：</w:t>
      </w:r>
    </w:p>
    <w:p w14:paraId="1849FC8D" w14:textId="7660EF12" w:rsidR="00F00269" w:rsidRPr="00AB538F" w:rsidRDefault="00B902C2" w:rsidP="00A53A05">
      <w:pPr>
        <w:pStyle w:val="Normal-pool"/>
        <w:spacing w:after="120"/>
        <w:ind w:left="1247"/>
        <w:jc w:val="both"/>
        <w:rPr>
          <w:lang w:eastAsia="zh-CN"/>
        </w:rPr>
      </w:pPr>
      <w:r w:rsidRPr="00606094">
        <w:rPr>
          <w:rFonts w:eastAsia="SimHei" w:hAnsi="SimHei"/>
          <w:b/>
          <w:sz w:val="24"/>
          <w:szCs w:val="24"/>
          <w:lang w:eastAsia="zh-CN"/>
        </w:rPr>
        <w:t>指导意见</w:t>
      </w:r>
      <w:r w:rsidRPr="00606094">
        <w:rPr>
          <w:rFonts w:eastAsia="SimHei"/>
          <w:b/>
          <w:sz w:val="24"/>
          <w:szCs w:val="24"/>
          <w:lang w:eastAsia="zh-CN"/>
        </w:rPr>
        <w:t>1</w:t>
      </w:r>
      <w:r w:rsidRPr="00606094">
        <w:rPr>
          <w:rFonts w:eastAsia="SimHei" w:hAnsi="SimHei"/>
          <w:b/>
          <w:sz w:val="24"/>
          <w:szCs w:val="24"/>
          <w:lang w:eastAsia="zh-CN"/>
        </w:rPr>
        <w:t>：科学家和政策执行者</w:t>
      </w:r>
      <w:r>
        <w:rPr>
          <w:rFonts w:eastAsia="SimHei" w:hAnsi="SimHei" w:hint="eastAsia"/>
          <w:b/>
          <w:sz w:val="24"/>
          <w:szCs w:val="24"/>
          <w:lang w:eastAsia="zh-CN"/>
        </w:rPr>
        <w:t>不妨</w:t>
      </w:r>
      <w:r w:rsidRPr="00606094">
        <w:rPr>
          <w:rFonts w:eastAsia="SimHei" w:hAnsi="SimHei"/>
          <w:b/>
          <w:sz w:val="24"/>
          <w:szCs w:val="24"/>
          <w:lang w:eastAsia="zh-CN"/>
        </w:rPr>
        <w:t>确保所采用的设想方案、模</w:t>
      </w:r>
      <w:r>
        <w:rPr>
          <w:rFonts w:eastAsia="SimHei" w:hAnsi="SimHei"/>
          <w:b/>
          <w:sz w:val="24"/>
          <w:szCs w:val="24"/>
          <w:lang w:eastAsia="zh-CN"/>
        </w:rPr>
        <w:t>型和决策支持工具的类型准确满足每一项特定政策或决定背景的需求</w:t>
      </w:r>
      <w:r w:rsidRPr="00606094">
        <w:rPr>
          <w:rFonts w:eastAsia="SimHei" w:hAnsi="SimHei"/>
          <w:b/>
          <w:sz w:val="24"/>
          <w:szCs w:val="24"/>
          <w:lang w:eastAsia="zh-CN"/>
        </w:rPr>
        <w:t>。</w:t>
      </w:r>
      <w:r w:rsidRPr="00606094">
        <w:rPr>
          <w:rFonts w:hAnsi="SimSun"/>
          <w:sz w:val="24"/>
          <w:szCs w:val="24"/>
          <w:lang w:eastAsia="zh-CN"/>
        </w:rPr>
        <w:t>应特别注意（一）选择驱动因素或政策方案以决定何种设想方案（如，探索性、目标寻找或政策筛选设想方案）合适；（二）</w:t>
      </w:r>
      <w:r w:rsidRPr="00414D19">
        <w:rPr>
          <w:rFonts w:hAnsi="SimSun" w:hint="eastAsia"/>
          <w:sz w:val="24"/>
          <w:szCs w:val="24"/>
          <w:lang w:eastAsia="zh-CN"/>
        </w:rPr>
        <w:t>自然和自然的益处受到的重大影响</w:t>
      </w:r>
      <w:r w:rsidRPr="00606094">
        <w:rPr>
          <w:rFonts w:hAnsi="SimSun"/>
          <w:sz w:val="24"/>
          <w:szCs w:val="24"/>
          <w:lang w:eastAsia="zh-CN"/>
        </w:rPr>
        <w:t>，以决定应运用何种影响模型；（三）需要解决的不同价值问题，以决定适合评估这些价值的方法；（四）何种政策或决策过程正</w:t>
      </w:r>
      <w:r>
        <w:rPr>
          <w:rFonts w:hAnsi="SimSun" w:hint="eastAsia"/>
          <w:sz w:val="24"/>
          <w:szCs w:val="24"/>
          <w:lang w:eastAsia="zh-CN"/>
        </w:rPr>
        <w:t>在</w:t>
      </w:r>
      <w:r w:rsidRPr="00606094">
        <w:rPr>
          <w:rFonts w:hAnsi="SimSun"/>
          <w:sz w:val="24"/>
          <w:szCs w:val="24"/>
          <w:lang w:eastAsia="zh-CN"/>
        </w:rPr>
        <w:t>获得支持，以决定不同评估或决策支持工具（如，多标准分析和管理策略评价）是否合适</w:t>
      </w:r>
      <w:r w:rsidRPr="00B902C2">
        <w:rPr>
          <w:rFonts w:hAnsi="SimSun"/>
          <w:sz w:val="24"/>
          <w:szCs w:val="24"/>
          <w:lang w:eastAsia="zh-CN"/>
        </w:rPr>
        <w:t>{1.5, 2.2, 2.4, 3.2</w:t>
      </w:r>
      <w:r>
        <w:rPr>
          <w:rFonts w:hAnsi="SimSun"/>
          <w:sz w:val="24"/>
          <w:szCs w:val="24"/>
          <w:lang w:eastAsia="zh-CN"/>
        </w:rPr>
        <w:t>.2, 3.2.3.2, 3.5, 4.3.2, 6.1.2}</w:t>
      </w:r>
      <w:r>
        <w:rPr>
          <w:rFonts w:hAnsi="SimSun" w:hint="eastAsia"/>
          <w:sz w:val="24"/>
          <w:szCs w:val="24"/>
          <w:lang w:eastAsia="zh-CN"/>
        </w:rPr>
        <w:t>。</w:t>
      </w:r>
    </w:p>
    <w:p w14:paraId="696A67F7" w14:textId="1D762560" w:rsidR="00F00269" w:rsidRPr="00AB538F" w:rsidRDefault="005C76B0" w:rsidP="00A53A05">
      <w:pPr>
        <w:pStyle w:val="Normal-pool"/>
        <w:spacing w:after="120"/>
        <w:ind w:left="1247"/>
        <w:jc w:val="both"/>
        <w:rPr>
          <w:lang w:eastAsia="zh-CN"/>
        </w:rPr>
      </w:pPr>
      <w:r w:rsidRPr="00606094">
        <w:rPr>
          <w:rFonts w:eastAsia="SimHei" w:hAnsi="SimHei"/>
          <w:b/>
          <w:sz w:val="24"/>
          <w:szCs w:val="24"/>
          <w:lang w:eastAsia="zh-CN"/>
        </w:rPr>
        <w:t>指导意见</w:t>
      </w:r>
      <w:r w:rsidRPr="00606094">
        <w:rPr>
          <w:rFonts w:eastAsia="SimHei"/>
          <w:b/>
          <w:sz w:val="24"/>
          <w:szCs w:val="24"/>
          <w:lang w:eastAsia="zh-CN"/>
        </w:rPr>
        <w:t>2</w:t>
      </w:r>
      <w:r w:rsidRPr="00606094">
        <w:rPr>
          <w:rFonts w:eastAsia="SimHei" w:hAnsi="SimHei"/>
          <w:b/>
          <w:sz w:val="24"/>
          <w:szCs w:val="24"/>
          <w:lang w:eastAsia="zh-CN"/>
        </w:rPr>
        <w:t>：科学界、决策者和利益攸关方</w:t>
      </w:r>
      <w:r>
        <w:rPr>
          <w:rFonts w:eastAsia="SimHei" w:hAnsi="SimHei" w:hint="eastAsia"/>
          <w:b/>
          <w:sz w:val="24"/>
          <w:szCs w:val="24"/>
          <w:lang w:eastAsia="zh-CN"/>
        </w:rPr>
        <w:t>不妨</w:t>
      </w:r>
      <w:r w:rsidRPr="00606094">
        <w:rPr>
          <w:rFonts w:eastAsia="SimHei" w:hAnsi="SimHei"/>
          <w:b/>
          <w:sz w:val="24"/>
          <w:szCs w:val="24"/>
          <w:lang w:eastAsia="zh-CN"/>
        </w:rPr>
        <w:t>考虑改善并更广泛地应用参与式设想方案方法，以提高生物多样性和生态系统服务设想方案的相关性和接受度。这就包括将占</w:t>
      </w:r>
      <w:r>
        <w:rPr>
          <w:rFonts w:eastAsia="SimHei" w:hAnsi="SimHei"/>
          <w:b/>
          <w:sz w:val="24"/>
          <w:szCs w:val="24"/>
          <w:lang w:eastAsia="zh-CN"/>
        </w:rPr>
        <w:t>主导地位的地方范围内强调参与式方法的做法扩大至区域和全球范围</w:t>
      </w:r>
      <w:r w:rsidRPr="00606094">
        <w:rPr>
          <w:rFonts w:eastAsia="SimHei" w:hAnsi="SimHei"/>
          <w:b/>
          <w:sz w:val="24"/>
          <w:szCs w:val="24"/>
          <w:lang w:eastAsia="zh-CN"/>
        </w:rPr>
        <w:t>。</w:t>
      </w:r>
      <w:r w:rsidRPr="00606094">
        <w:rPr>
          <w:rFonts w:hAnsi="SimSun"/>
          <w:sz w:val="24"/>
          <w:szCs w:val="24"/>
          <w:lang w:eastAsia="zh-CN"/>
        </w:rPr>
        <w:t>这项工作将通过制定和使用设想方案和模型促进科学专家和利益攸关方之间的对话。将参与式方法扩大至区域和全球范围会带来巨大挑战，</w:t>
      </w:r>
      <w:r w:rsidRPr="00DA13E9">
        <w:rPr>
          <w:rFonts w:hAnsi="SimSun" w:hint="eastAsia"/>
          <w:sz w:val="24"/>
          <w:szCs w:val="24"/>
          <w:lang w:eastAsia="zh-CN"/>
        </w:rPr>
        <w:t>需要大大加强在不同层面参与制定和应用设想方案和模型的所有行动者之间的工作协调</w:t>
      </w:r>
      <w:r w:rsidRPr="005C76B0">
        <w:rPr>
          <w:rFonts w:hAnsi="SimSun"/>
          <w:sz w:val="24"/>
          <w:szCs w:val="24"/>
          <w:lang w:eastAsia="zh-CN"/>
        </w:rPr>
        <w:t>{2.2, 2.3, 2.4, 2.6, 3.2.1.</w:t>
      </w:r>
      <w:r>
        <w:rPr>
          <w:rFonts w:hAnsi="SimSun"/>
          <w:sz w:val="24"/>
          <w:szCs w:val="24"/>
          <w:lang w:eastAsia="zh-CN"/>
        </w:rPr>
        <w:t>2, 7.4, 7.5, 7.6.2, 7.6.3, 8.4}</w:t>
      </w:r>
      <w:r>
        <w:rPr>
          <w:rFonts w:hAnsi="SimSun" w:hint="eastAsia"/>
          <w:sz w:val="24"/>
          <w:szCs w:val="24"/>
          <w:lang w:eastAsia="zh-CN"/>
        </w:rPr>
        <w:t>。</w:t>
      </w:r>
    </w:p>
    <w:p w14:paraId="32235828" w14:textId="5F4A31A9" w:rsidR="00F00269" w:rsidRPr="00AB538F" w:rsidRDefault="00766EF5" w:rsidP="00A53A05">
      <w:pPr>
        <w:pStyle w:val="Normal-pool"/>
        <w:spacing w:after="120"/>
        <w:ind w:left="1247"/>
        <w:jc w:val="both"/>
        <w:rPr>
          <w:lang w:eastAsia="zh-CN"/>
        </w:rPr>
      </w:pPr>
      <w:r w:rsidRPr="005928DE">
        <w:rPr>
          <w:rFonts w:eastAsia="SimHei" w:hAnsi="SimHei" w:hint="eastAsia"/>
          <w:b/>
          <w:sz w:val="24"/>
          <w:szCs w:val="24"/>
          <w:lang w:eastAsia="zh-CN"/>
        </w:rPr>
        <w:t>指导意见</w:t>
      </w:r>
      <w:r w:rsidRPr="005928DE">
        <w:rPr>
          <w:rFonts w:eastAsia="SimHei" w:hAnsi="SimHei" w:hint="eastAsia"/>
          <w:b/>
          <w:sz w:val="24"/>
          <w:szCs w:val="24"/>
          <w:lang w:eastAsia="zh-CN"/>
        </w:rPr>
        <w:t>3</w:t>
      </w:r>
      <w:r w:rsidRPr="005928DE">
        <w:rPr>
          <w:rFonts w:eastAsia="SimHei" w:hAnsi="SimHei" w:hint="eastAsia"/>
          <w:b/>
          <w:sz w:val="24"/>
          <w:szCs w:val="24"/>
          <w:lang w:eastAsia="zh-CN"/>
        </w:rPr>
        <w:t>：科学界</w:t>
      </w:r>
      <w:r>
        <w:rPr>
          <w:rFonts w:eastAsia="SimHei" w:hAnsi="SimHei" w:hint="eastAsia"/>
          <w:b/>
          <w:sz w:val="24"/>
          <w:szCs w:val="24"/>
          <w:lang w:eastAsia="zh-CN"/>
        </w:rPr>
        <w:t>不妨</w:t>
      </w:r>
      <w:r w:rsidRPr="005928DE">
        <w:rPr>
          <w:rFonts w:eastAsia="SimHei" w:hAnsi="SimHei" w:hint="eastAsia"/>
          <w:b/>
          <w:sz w:val="24"/>
          <w:szCs w:val="24"/>
          <w:lang w:eastAsia="zh-CN"/>
        </w:rPr>
        <w:t>优先解决驱动因素和政策干预对生物多样性和生态系统服务所产生影响的建模方法中存在的缺口。这些缺口在评估第</w:t>
      </w:r>
      <w:r w:rsidRPr="005928DE">
        <w:rPr>
          <w:rFonts w:eastAsia="SimHei" w:hAnsi="SimHei" w:hint="eastAsia"/>
          <w:b/>
          <w:sz w:val="24"/>
          <w:szCs w:val="24"/>
          <w:lang w:eastAsia="zh-CN"/>
        </w:rPr>
        <w:t>8</w:t>
      </w:r>
      <w:r w:rsidRPr="005928DE">
        <w:rPr>
          <w:rFonts w:eastAsia="SimHei" w:hAnsi="SimHei" w:hint="eastAsia"/>
          <w:b/>
          <w:sz w:val="24"/>
          <w:szCs w:val="24"/>
          <w:lang w:eastAsia="zh-CN"/>
        </w:rPr>
        <w:t>章中确认，更多</w:t>
      </w:r>
      <w:r>
        <w:rPr>
          <w:rFonts w:eastAsia="SimHei" w:hAnsi="SimHei" w:hint="eastAsia"/>
          <w:b/>
          <w:sz w:val="24"/>
          <w:szCs w:val="24"/>
          <w:lang w:eastAsia="zh-CN"/>
        </w:rPr>
        <w:t>相关信息</w:t>
      </w:r>
      <w:r w:rsidRPr="005928DE">
        <w:rPr>
          <w:rFonts w:eastAsia="SimHei" w:hAnsi="SimHei" w:hint="eastAsia"/>
          <w:b/>
          <w:sz w:val="24"/>
          <w:szCs w:val="24"/>
          <w:lang w:eastAsia="zh-CN"/>
        </w:rPr>
        <w:t>见第</w:t>
      </w:r>
      <w:r w:rsidRPr="005928DE">
        <w:rPr>
          <w:rFonts w:eastAsia="SimHei" w:hAnsi="SimHei" w:hint="eastAsia"/>
          <w:b/>
          <w:sz w:val="24"/>
          <w:szCs w:val="24"/>
          <w:lang w:eastAsia="zh-CN"/>
        </w:rPr>
        <w:t>3-6</w:t>
      </w:r>
      <w:r w:rsidRPr="005928DE">
        <w:rPr>
          <w:rFonts w:eastAsia="SimHei" w:hAnsi="SimHei" w:hint="eastAsia"/>
          <w:b/>
          <w:sz w:val="24"/>
          <w:szCs w:val="24"/>
          <w:lang w:eastAsia="zh-CN"/>
        </w:rPr>
        <w:t>章。</w:t>
      </w:r>
      <w:r w:rsidRPr="00606094">
        <w:rPr>
          <w:rFonts w:hAnsi="SimSun"/>
          <w:sz w:val="24"/>
          <w:szCs w:val="24"/>
          <w:lang w:eastAsia="zh-CN"/>
        </w:rPr>
        <w:t>将设想分析和建模链的主要组成部分之间的投入与产出相结合作为工作重点，并关注在空间和时间尺度内将设想方案和模型相结合。还应将鼓励和推动建立模型和巩固知识作为重中之重，更明确地将生态系统服务</w:t>
      </w:r>
      <w:r w:rsidRPr="00606094">
        <w:rPr>
          <w:sz w:val="24"/>
          <w:szCs w:val="24"/>
          <w:cs/>
        </w:rPr>
        <w:t>——</w:t>
      </w:r>
      <w:r w:rsidRPr="00606094">
        <w:rPr>
          <w:rFonts w:hAnsi="SimSun"/>
          <w:sz w:val="24"/>
          <w:szCs w:val="24"/>
          <w:lang w:eastAsia="zh-CN"/>
        </w:rPr>
        <w:t>和人类从自然获得的益处</w:t>
      </w:r>
      <w:r w:rsidRPr="00606094">
        <w:rPr>
          <w:sz w:val="24"/>
          <w:szCs w:val="24"/>
          <w:cs/>
        </w:rPr>
        <w:t>——</w:t>
      </w:r>
      <w:r w:rsidRPr="00606094">
        <w:rPr>
          <w:rFonts w:hAnsi="SimSun"/>
          <w:sz w:val="24"/>
          <w:szCs w:val="24"/>
          <w:lang w:eastAsia="zh-CN"/>
        </w:rPr>
        <w:t>与生物多样性，以及生态系统属性和进程相结合。达成这一目标的一种办法就是促进制定综合</w:t>
      </w:r>
      <w:r>
        <w:rPr>
          <w:rFonts w:hAnsi="SimSun" w:hint="eastAsia"/>
          <w:sz w:val="24"/>
          <w:szCs w:val="24"/>
          <w:lang w:eastAsia="zh-CN"/>
        </w:rPr>
        <w:t>的</w:t>
      </w:r>
      <w:r>
        <w:rPr>
          <w:rFonts w:hAnsi="SimSun"/>
          <w:sz w:val="24"/>
          <w:szCs w:val="24"/>
          <w:lang w:eastAsia="zh-CN"/>
        </w:rPr>
        <w:t>系统</w:t>
      </w:r>
      <w:r>
        <w:rPr>
          <w:rFonts w:hAnsi="SimSun" w:hint="eastAsia"/>
          <w:sz w:val="24"/>
          <w:szCs w:val="24"/>
          <w:lang w:eastAsia="zh-CN"/>
        </w:rPr>
        <w:t>一级</w:t>
      </w:r>
      <w:r w:rsidRPr="00606094">
        <w:rPr>
          <w:rFonts w:hAnsi="SimSun"/>
          <w:sz w:val="24"/>
          <w:szCs w:val="24"/>
          <w:lang w:eastAsia="zh-CN"/>
        </w:rPr>
        <w:t>方法，将间接驱动因素、直接驱动因素、自然、自然对人类的益处和良好生活质</w:t>
      </w:r>
      <w:r w:rsidR="00B0226F">
        <w:rPr>
          <w:rFonts w:hAnsi="SimSun" w:hint="eastAsia"/>
          <w:sz w:val="24"/>
          <w:szCs w:val="24"/>
          <w:lang w:eastAsia="zh-CN"/>
        </w:rPr>
        <w:t>量</w:t>
      </w:r>
      <w:r w:rsidRPr="00606094">
        <w:rPr>
          <w:rFonts w:hAnsi="SimSun"/>
          <w:sz w:val="24"/>
          <w:szCs w:val="24"/>
          <w:lang w:eastAsia="zh-CN"/>
        </w:rPr>
        <w:t>的设想方案和模型相结合，以更好地解释这些组成部分之间的重要关系和相互影响（图</w:t>
      </w:r>
      <w:r w:rsidRPr="00606094">
        <w:rPr>
          <w:sz w:val="24"/>
          <w:szCs w:val="24"/>
          <w:lang w:eastAsia="zh-CN"/>
        </w:rPr>
        <w:t>SPM.8</w:t>
      </w:r>
      <w:r w:rsidRPr="00606094">
        <w:rPr>
          <w:rFonts w:hAnsi="SimSun"/>
          <w:sz w:val="24"/>
          <w:szCs w:val="24"/>
          <w:lang w:eastAsia="zh-CN"/>
        </w:rPr>
        <w:t>）。这就包括鼓励和促进扩展在其他领域（如，气候、能源和农业）已被采用的综合评估模型</w:t>
      </w:r>
      <w:r>
        <w:rPr>
          <w:rFonts w:hAnsi="SimSun" w:hint="eastAsia"/>
          <w:sz w:val="24"/>
          <w:szCs w:val="24"/>
          <w:lang w:eastAsia="zh-CN"/>
        </w:rPr>
        <w:t>，</w:t>
      </w:r>
      <w:r w:rsidRPr="00606094">
        <w:rPr>
          <w:rFonts w:hAnsi="SimSun"/>
          <w:sz w:val="24"/>
          <w:szCs w:val="24"/>
          <w:lang w:eastAsia="zh-CN"/>
        </w:rPr>
        <w:t>以更好地将直接相关的驱动因素和影响的建模纳入到生物多样性和生态系统服务中</w:t>
      </w:r>
      <w:r w:rsidRPr="00766EF5">
        <w:rPr>
          <w:rFonts w:hAnsi="SimSun"/>
          <w:sz w:val="24"/>
          <w:szCs w:val="24"/>
          <w:lang w:eastAsia="zh-CN"/>
        </w:rPr>
        <w:t>{1.2.2.1, 1.6.1, 3.2.3, 3.5, 4.2.3.4, 4.3.1.5, 6.2, 6.3, 8.3.1}</w:t>
      </w:r>
      <w:r>
        <w:rPr>
          <w:rFonts w:hAnsi="SimSun" w:hint="eastAsia"/>
          <w:sz w:val="24"/>
          <w:szCs w:val="24"/>
          <w:lang w:eastAsia="zh-CN"/>
        </w:rPr>
        <w:t>。</w:t>
      </w:r>
    </w:p>
    <w:p w14:paraId="10F9BFD0" w14:textId="77777777" w:rsidR="00F00269" w:rsidRPr="006F4969" w:rsidRDefault="00F00269" w:rsidP="00A53A05">
      <w:pPr>
        <w:jc w:val="both"/>
        <w:rPr>
          <w:lang w:eastAsia="zh-CN"/>
        </w:rPr>
      </w:pPr>
      <w:r w:rsidRPr="006F4969">
        <w:rPr>
          <w:lang w:eastAsia="zh-CN"/>
        </w:rPr>
        <w:br w:type="page"/>
      </w:r>
    </w:p>
    <w:p w14:paraId="58405AC3" w14:textId="77777777" w:rsidR="00F00269" w:rsidRPr="006F4969" w:rsidRDefault="00F00269" w:rsidP="00A53A05">
      <w:pPr>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jc w:val="both"/>
        <w:rPr>
          <w:i/>
          <w:lang w:eastAsia="zh-CN"/>
        </w:rPr>
      </w:pPr>
    </w:p>
    <w:p w14:paraId="37E6E0A1" w14:textId="3A4D089B" w:rsidR="00F00269" w:rsidRPr="00B86E51" w:rsidRDefault="00F00269" w:rsidP="00A53A05">
      <w:pPr>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jc w:val="both"/>
        <w:rPr>
          <w:i/>
          <w:lang w:val="en-US"/>
        </w:rPr>
      </w:pPr>
      <w:r w:rsidRPr="006F4969">
        <w:rPr>
          <w:i/>
          <w:lang w:eastAsia="zh-CN"/>
        </w:rPr>
        <w:t xml:space="preserve"> </w:t>
      </w:r>
      <w:r w:rsidR="00B86E51">
        <w:rPr>
          <w:b/>
          <w:i/>
          <w:noProof/>
          <w:lang w:val="en-US" w:eastAsia="zh-CN"/>
        </w:rPr>
        <w:drawing>
          <wp:inline distT="0" distB="0" distL="0" distR="0" wp14:anchorId="3D4A3766" wp14:editId="718C9C17">
            <wp:extent cx="5160645" cy="3830955"/>
            <wp:effectExtent l="0" t="0" r="1905" b="0"/>
            <wp:docPr id="31" name="Picture 31" descr="image029-z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29-zh"/>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60645" cy="3830955"/>
                    </a:xfrm>
                    <a:prstGeom prst="rect">
                      <a:avLst/>
                    </a:prstGeom>
                    <a:noFill/>
                    <a:ln>
                      <a:noFill/>
                    </a:ln>
                  </pic:spPr>
                </pic:pic>
              </a:graphicData>
            </a:graphic>
          </wp:inline>
        </w:drawing>
      </w:r>
    </w:p>
    <w:p w14:paraId="2F4448A5" w14:textId="0E8E7FAD" w:rsidR="00F00269" w:rsidRPr="006F4969" w:rsidRDefault="00C84898" w:rsidP="00A53A05">
      <w:pPr>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spacing w:before="120" w:after="120"/>
        <w:ind w:left="1247"/>
        <w:jc w:val="both"/>
        <w:rPr>
          <w:i/>
          <w:sz w:val="18"/>
          <w:szCs w:val="18"/>
          <w:lang w:eastAsia="zh-CN"/>
        </w:rPr>
      </w:pPr>
      <w:r w:rsidRPr="00011D3E">
        <w:rPr>
          <w:rFonts w:eastAsia="SimHei"/>
          <w:b/>
          <w:sz w:val="24"/>
          <w:szCs w:val="24"/>
          <w:lang w:eastAsia="zh-CN"/>
        </w:rPr>
        <w:t>图</w:t>
      </w:r>
      <w:r w:rsidRPr="00011D3E">
        <w:rPr>
          <w:rFonts w:eastAsia="SimHei"/>
          <w:b/>
          <w:sz w:val="24"/>
          <w:szCs w:val="24"/>
          <w:lang w:eastAsia="zh-CN"/>
        </w:rPr>
        <w:t>SPM.8</w:t>
      </w:r>
      <w:r w:rsidRPr="00011D3E">
        <w:rPr>
          <w:rFonts w:eastAsia="SimHei"/>
          <w:sz w:val="24"/>
          <w:szCs w:val="24"/>
          <w:cs/>
        </w:rPr>
        <w:t>——</w:t>
      </w:r>
      <w:r w:rsidRPr="00011D3E">
        <w:rPr>
          <w:rFonts w:eastAsia="SimHei"/>
          <w:b/>
          <w:sz w:val="24"/>
          <w:szCs w:val="24"/>
          <w:lang w:eastAsia="zh-CN"/>
        </w:rPr>
        <w:t>四个关键层面中的设想方案和模型相互联系</w:t>
      </w:r>
      <w:r w:rsidRPr="00011D3E">
        <w:rPr>
          <w:rFonts w:eastAsia="SimHei"/>
          <w:sz w:val="24"/>
          <w:szCs w:val="24"/>
          <w:lang w:eastAsia="zh-CN"/>
        </w:rPr>
        <w:t>：</w:t>
      </w:r>
      <w:r>
        <w:rPr>
          <w:rFonts w:hAnsi="SimSun" w:hint="eastAsia"/>
          <w:sz w:val="24"/>
          <w:szCs w:val="24"/>
          <w:lang w:eastAsia="zh-CN"/>
        </w:rPr>
        <w:t>系统组成部分、设想方案类型、空间尺度和时间范围，深灰色箭头表示各层面之间的联系。方框</w:t>
      </w:r>
      <w:r>
        <w:rPr>
          <w:rFonts w:hAnsi="SimSun" w:hint="eastAsia"/>
          <w:sz w:val="24"/>
          <w:szCs w:val="24"/>
          <w:lang w:eastAsia="zh-CN"/>
        </w:rPr>
        <w:t>A</w:t>
      </w:r>
      <w:r>
        <w:rPr>
          <w:rFonts w:hAnsi="SimSun" w:hint="eastAsia"/>
          <w:sz w:val="24"/>
          <w:szCs w:val="24"/>
          <w:lang w:eastAsia="zh-CN"/>
        </w:rPr>
        <w:t>显示概念框架各组成部分的设想方案和模型之间的联系（深灰色箭头）以及其子组成部分之间的联系（深蓝色箭头；例如将生物多样性与自然的生态系统功能子组成部分相联系）。方框</w:t>
      </w:r>
      <w:r>
        <w:rPr>
          <w:rFonts w:hAnsi="SimSun" w:hint="eastAsia"/>
          <w:sz w:val="24"/>
          <w:szCs w:val="24"/>
          <w:lang w:eastAsia="zh-CN"/>
        </w:rPr>
        <w:t>B</w:t>
      </w:r>
      <w:r>
        <w:rPr>
          <w:rFonts w:hAnsi="SimSun" w:hint="eastAsia"/>
          <w:sz w:val="24"/>
          <w:szCs w:val="24"/>
          <w:lang w:eastAsia="zh-CN"/>
        </w:rPr>
        <w:t>显示不同类型的设想方案（如探索性设想方案与</w:t>
      </w:r>
      <w:r w:rsidRPr="00E84FEF">
        <w:rPr>
          <w:rFonts w:hAnsi="SimSun" w:hint="eastAsia"/>
          <w:sz w:val="24"/>
          <w:szCs w:val="24"/>
          <w:lang w:eastAsia="zh-CN"/>
        </w:rPr>
        <w:t>干预设想方案</w:t>
      </w:r>
      <w:r>
        <w:rPr>
          <w:rFonts w:hAnsi="SimSun" w:hint="eastAsia"/>
          <w:sz w:val="24"/>
          <w:szCs w:val="24"/>
          <w:lang w:eastAsia="zh-CN"/>
        </w:rPr>
        <w:t>）之间如何联系。方框</w:t>
      </w:r>
      <w:r>
        <w:rPr>
          <w:rFonts w:hAnsi="SimSun" w:hint="eastAsia"/>
          <w:sz w:val="24"/>
          <w:szCs w:val="24"/>
          <w:lang w:eastAsia="zh-CN"/>
        </w:rPr>
        <w:t>C</w:t>
      </w:r>
      <w:r>
        <w:rPr>
          <w:rFonts w:hAnsi="SimSun" w:hint="eastAsia"/>
          <w:sz w:val="24"/>
          <w:szCs w:val="24"/>
          <w:lang w:eastAsia="zh-CN"/>
        </w:rPr>
        <w:t>显示从地方到全球的空间尺度上的联系。方框</w:t>
      </w:r>
      <w:r>
        <w:rPr>
          <w:rFonts w:hAnsi="SimSun" w:hint="eastAsia"/>
          <w:sz w:val="24"/>
          <w:szCs w:val="24"/>
          <w:lang w:eastAsia="zh-CN"/>
        </w:rPr>
        <w:t>D</w:t>
      </w:r>
      <w:r>
        <w:rPr>
          <w:rFonts w:hAnsi="SimSun" w:hint="eastAsia"/>
          <w:sz w:val="24"/>
          <w:szCs w:val="24"/>
          <w:lang w:eastAsia="zh-CN"/>
        </w:rPr>
        <w:t>显示将过去、现在以及未来的若干时间范围相互联系（虚线指一系列探索性设想方案）。可结合使用两种或多种这样的联系层面（如将空间尺度上的各类设想方案相联系）。</w:t>
      </w:r>
      <w:r w:rsidRPr="0079004C">
        <w:rPr>
          <w:rFonts w:hAnsi="SimSun"/>
          <w:sz w:val="24"/>
          <w:szCs w:val="24"/>
          <w:lang w:eastAsia="zh-CN"/>
        </w:rPr>
        <w:t>详情见第</w:t>
      </w:r>
      <w:r w:rsidRPr="00C84898">
        <w:rPr>
          <w:sz w:val="24"/>
          <w:szCs w:val="24"/>
          <w:lang w:eastAsia="zh-CN"/>
        </w:rPr>
        <w:t>6.2</w:t>
      </w:r>
      <w:r w:rsidRPr="0079004C">
        <w:rPr>
          <w:rFonts w:hAnsi="SimSun"/>
          <w:sz w:val="24"/>
          <w:szCs w:val="24"/>
          <w:lang w:eastAsia="zh-CN"/>
        </w:rPr>
        <w:t>章</w:t>
      </w:r>
      <w:r>
        <w:rPr>
          <w:rFonts w:hAnsi="SimSun" w:hint="eastAsia"/>
          <w:sz w:val="24"/>
          <w:szCs w:val="24"/>
          <w:lang w:eastAsia="zh-CN"/>
        </w:rPr>
        <w:t>和图</w:t>
      </w:r>
      <w:r w:rsidRPr="00C84898">
        <w:rPr>
          <w:rFonts w:hAnsi="SimSun"/>
          <w:sz w:val="24"/>
          <w:szCs w:val="24"/>
          <w:lang w:eastAsia="zh-CN"/>
        </w:rPr>
        <w:t>6.1</w:t>
      </w:r>
      <w:r>
        <w:rPr>
          <w:rFonts w:hAnsi="SimSun" w:hint="eastAsia"/>
          <w:sz w:val="24"/>
          <w:szCs w:val="24"/>
          <w:lang w:eastAsia="zh-CN"/>
        </w:rPr>
        <w:t>。</w:t>
      </w:r>
    </w:p>
    <w:p w14:paraId="69A3B8B5" w14:textId="77777777" w:rsidR="00F00269" w:rsidRPr="00AB538F" w:rsidRDefault="00F00269" w:rsidP="00A53A05">
      <w:pPr>
        <w:ind w:left="1247"/>
        <w:jc w:val="both"/>
        <w:rPr>
          <w:b/>
          <w:lang w:eastAsia="zh-CN"/>
        </w:rPr>
      </w:pPr>
    </w:p>
    <w:p w14:paraId="48F1DEA1" w14:textId="4BC4624D" w:rsidR="00F00269" w:rsidRPr="00AB538F" w:rsidRDefault="00344727" w:rsidP="00A53A05">
      <w:pPr>
        <w:pStyle w:val="Normal-pool"/>
        <w:spacing w:after="120"/>
        <w:ind w:left="1247"/>
        <w:jc w:val="both"/>
        <w:rPr>
          <w:lang w:eastAsia="zh-CN"/>
        </w:rPr>
      </w:pPr>
      <w:r w:rsidRPr="00A50ED5">
        <w:rPr>
          <w:rFonts w:eastAsia="SimHei" w:hAnsi="SimHei"/>
          <w:b/>
          <w:sz w:val="24"/>
          <w:szCs w:val="24"/>
          <w:lang w:eastAsia="zh-CN"/>
        </w:rPr>
        <w:t>指导意见</w:t>
      </w:r>
      <w:r w:rsidRPr="00A50ED5">
        <w:rPr>
          <w:rFonts w:eastAsia="SimHei"/>
          <w:b/>
          <w:sz w:val="24"/>
          <w:szCs w:val="24"/>
          <w:lang w:eastAsia="zh-CN"/>
        </w:rPr>
        <w:t>4</w:t>
      </w:r>
      <w:r w:rsidRPr="00A50ED5">
        <w:rPr>
          <w:rFonts w:eastAsia="SimHei" w:hAnsi="SimHei"/>
          <w:b/>
          <w:sz w:val="24"/>
          <w:szCs w:val="24"/>
          <w:lang w:eastAsia="zh-CN"/>
        </w:rPr>
        <w:t>：科学界</w:t>
      </w:r>
      <w:r>
        <w:rPr>
          <w:rFonts w:eastAsia="SimHei" w:hAnsi="SimHei" w:hint="eastAsia"/>
          <w:b/>
          <w:sz w:val="24"/>
          <w:szCs w:val="24"/>
          <w:lang w:eastAsia="zh-CN"/>
        </w:rPr>
        <w:t>不妨</w:t>
      </w:r>
      <w:r w:rsidRPr="00A50ED5">
        <w:rPr>
          <w:rFonts w:eastAsia="SimHei" w:hAnsi="SimHei"/>
          <w:b/>
          <w:sz w:val="24"/>
          <w:szCs w:val="24"/>
          <w:lang w:eastAsia="zh-CN"/>
        </w:rPr>
        <w:t>考虑制定用于评估和交流与设想方案和模型相关的不确定程度的实际有效的方法，</w:t>
      </w:r>
      <w:r w:rsidRPr="00A4773C">
        <w:rPr>
          <w:rFonts w:eastAsia="SimHei" w:hAnsi="SimHei" w:hint="eastAsia"/>
          <w:b/>
          <w:sz w:val="24"/>
          <w:szCs w:val="24"/>
          <w:lang w:eastAsia="zh-CN"/>
        </w:rPr>
        <w:t>并考虑开发应用</w:t>
      </w:r>
      <w:r w:rsidR="0025192F">
        <w:rPr>
          <w:rFonts w:eastAsia="SimHei" w:hAnsi="SimHei" w:hint="eastAsia"/>
          <w:b/>
          <w:sz w:val="24"/>
          <w:szCs w:val="24"/>
          <w:lang w:eastAsia="zh-CN"/>
        </w:rPr>
        <w:t>这</w:t>
      </w:r>
      <w:r w:rsidRPr="00A4773C">
        <w:rPr>
          <w:rFonts w:eastAsia="SimHei" w:hAnsi="SimHei" w:hint="eastAsia"/>
          <w:b/>
          <w:sz w:val="24"/>
          <w:szCs w:val="24"/>
          <w:lang w:eastAsia="zh-CN"/>
        </w:rPr>
        <w:t>些方法进行评估和决策的工具</w:t>
      </w:r>
      <w:r w:rsidRPr="00A50ED5">
        <w:rPr>
          <w:rFonts w:eastAsia="SimHei" w:hAnsi="SimHei"/>
          <w:b/>
          <w:sz w:val="24"/>
          <w:szCs w:val="24"/>
          <w:lang w:eastAsia="zh-CN"/>
        </w:rPr>
        <w:t>。</w:t>
      </w:r>
      <w:r w:rsidRPr="00A50ED5">
        <w:rPr>
          <w:rFonts w:hAnsi="SimSun"/>
          <w:sz w:val="24"/>
          <w:szCs w:val="24"/>
          <w:lang w:eastAsia="zh-CN"/>
        </w:rPr>
        <w:t>这将包括为最佳做法设定标准，利用模型</w:t>
      </w:r>
      <w:r w:rsidRPr="00A50ED5">
        <w:rPr>
          <w:sz w:val="24"/>
          <w:szCs w:val="24"/>
          <w:lang w:eastAsia="zh-CN"/>
        </w:rPr>
        <w:t>-</w:t>
      </w:r>
      <w:r w:rsidRPr="00A50ED5">
        <w:rPr>
          <w:rFonts w:hAnsi="SimSun"/>
          <w:sz w:val="24"/>
          <w:szCs w:val="24"/>
          <w:lang w:eastAsia="zh-CN"/>
        </w:rPr>
        <w:t>数据和模型</w:t>
      </w:r>
      <w:r w:rsidRPr="00A50ED5">
        <w:rPr>
          <w:sz w:val="24"/>
          <w:szCs w:val="24"/>
          <w:lang w:eastAsia="zh-CN"/>
        </w:rPr>
        <w:t>-</w:t>
      </w:r>
      <w:r w:rsidRPr="00A50ED5">
        <w:rPr>
          <w:rFonts w:hAnsi="SimSun"/>
          <w:sz w:val="24"/>
          <w:szCs w:val="24"/>
          <w:lang w:eastAsia="zh-CN"/>
        </w:rPr>
        <w:t>模型之间的对比提供有效透明的不确定性评估，以及鼓励对不确定性及其对决策影响的测评和交流方法开展新的研究</w:t>
      </w:r>
      <w:r w:rsidRPr="00344727">
        <w:rPr>
          <w:rFonts w:hAnsi="SimSun"/>
          <w:sz w:val="24"/>
          <w:szCs w:val="24"/>
          <w:lang w:eastAsia="zh-CN"/>
        </w:rPr>
        <w:t>{1.6.3, 2.3.3, 3.5, 4.6.3, 6.5, 7.2.2, 8.3.3, 8.4.3}</w:t>
      </w:r>
      <w:r>
        <w:rPr>
          <w:rFonts w:hAnsi="SimSun" w:hint="eastAsia"/>
          <w:sz w:val="24"/>
          <w:szCs w:val="24"/>
          <w:lang w:eastAsia="zh-CN"/>
        </w:rPr>
        <w:t>。</w:t>
      </w:r>
    </w:p>
    <w:p w14:paraId="01F6AF64" w14:textId="0E6CD70F" w:rsidR="00F00269" w:rsidRPr="00AB538F" w:rsidRDefault="00681CD3" w:rsidP="00A53A05">
      <w:pPr>
        <w:pStyle w:val="Normal-pool"/>
        <w:spacing w:after="120"/>
        <w:ind w:left="1247"/>
        <w:jc w:val="both"/>
        <w:rPr>
          <w:lang w:eastAsia="zh-CN"/>
        </w:rPr>
      </w:pPr>
      <w:r w:rsidRPr="00A50ED5">
        <w:rPr>
          <w:rFonts w:eastAsia="SimHei" w:hAnsi="SimHei"/>
          <w:b/>
          <w:sz w:val="24"/>
          <w:szCs w:val="24"/>
          <w:lang w:eastAsia="zh-CN"/>
        </w:rPr>
        <w:t>指导意见</w:t>
      </w:r>
      <w:r w:rsidRPr="00A50ED5">
        <w:rPr>
          <w:rFonts w:eastAsia="SimHei"/>
          <w:b/>
          <w:sz w:val="24"/>
          <w:szCs w:val="24"/>
          <w:lang w:eastAsia="zh-CN"/>
        </w:rPr>
        <w:t>5</w:t>
      </w:r>
      <w:r w:rsidRPr="00A50ED5">
        <w:rPr>
          <w:rFonts w:eastAsia="SimHei" w:hAnsi="SimHei"/>
          <w:b/>
          <w:sz w:val="24"/>
          <w:szCs w:val="24"/>
          <w:lang w:eastAsia="zh-CN"/>
        </w:rPr>
        <w:t>：数据持有者和各机构</w:t>
      </w:r>
      <w:r>
        <w:rPr>
          <w:rFonts w:eastAsia="SimHei" w:hAnsi="SimHei" w:hint="eastAsia"/>
          <w:b/>
          <w:sz w:val="24"/>
          <w:szCs w:val="24"/>
          <w:lang w:eastAsia="zh-CN"/>
        </w:rPr>
        <w:t>不妨考虑</w:t>
      </w:r>
      <w:r w:rsidRPr="00A50ED5">
        <w:rPr>
          <w:rFonts w:eastAsia="SimHei" w:hAnsi="SimHei"/>
          <w:b/>
          <w:sz w:val="24"/>
          <w:szCs w:val="24"/>
          <w:lang w:eastAsia="zh-CN"/>
        </w:rPr>
        <w:t>提高证据充分的数据资源的可得性，并与研究、观察</w:t>
      </w:r>
      <w:r>
        <w:rPr>
          <w:rFonts w:eastAsia="SimHei" w:hAnsi="SimHei" w:hint="eastAsia"/>
          <w:b/>
          <w:sz w:val="24"/>
          <w:szCs w:val="24"/>
          <w:lang w:eastAsia="zh-CN"/>
        </w:rPr>
        <w:t>界</w:t>
      </w:r>
      <w:r w:rsidRPr="00A50ED5">
        <w:rPr>
          <w:rFonts w:eastAsia="SimHei" w:hAnsi="SimHei"/>
          <w:b/>
          <w:sz w:val="24"/>
          <w:szCs w:val="24"/>
          <w:lang w:eastAsia="zh-CN"/>
        </w:rPr>
        <w:t>（包括公众科学）和指标界开展密切协作，以填补数据收集和提供方面的空白。</w:t>
      </w:r>
      <w:r w:rsidRPr="00A50ED5">
        <w:rPr>
          <w:rFonts w:hAnsi="SimSun"/>
          <w:sz w:val="24"/>
          <w:szCs w:val="24"/>
          <w:lang w:eastAsia="zh-CN"/>
        </w:rPr>
        <w:t>在许多情况下，进行这一工作的同时还会为量化状况和趋势而努力改善数据收集和访问。然而，模型和设想方案需要其他类型的开发和测试数据，在开发或完善监测系统和数据分享平台时应考虑到这一点</w:t>
      </w:r>
      <w:r w:rsidRPr="00681CD3">
        <w:rPr>
          <w:rFonts w:hAnsi="SimSun"/>
          <w:sz w:val="24"/>
          <w:szCs w:val="24"/>
          <w:lang w:eastAsia="zh-CN"/>
        </w:rPr>
        <w:t>{1.6.2, 2.6, 3.5, 6.3, 6.4, 7.3, 7.6.4, 8.2}</w:t>
      </w:r>
      <w:r>
        <w:rPr>
          <w:rFonts w:hAnsi="SimSun" w:hint="eastAsia"/>
          <w:sz w:val="24"/>
          <w:szCs w:val="24"/>
          <w:lang w:eastAsia="zh-CN"/>
        </w:rPr>
        <w:t>。</w:t>
      </w:r>
    </w:p>
    <w:p w14:paraId="6FB34E31" w14:textId="47FC01A2" w:rsidR="00F00269" w:rsidRPr="00AB538F" w:rsidRDefault="008674AD" w:rsidP="00A53A05">
      <w:pPr>
        <w:pStyle w:val="Normal-pool"/>
        <w:spacing w:after="120"/>
        <w:ind w:left="1247"/>
        <w:jc w:val="both"/>
        <w:rPr>
          <w:lang w:eastAsia="zh-CN"/>
        </w:rPr>
      </w:pPr>
      <w:r w:rsidRPr="004F0600">
        <w:rPr>
          <w:rFonts w:eastAsia="SimHei" w:hAnsi="SimHei"/>
          <w:b/>
          <w:sz w:val="24"/>
          <w:szCs w:val="24"/>
          <w:lang w:eastAsia="zh-CN"/>
        </w:rPr>
        <w:t>指导意见</w:t>
      </w:r>
      <w:r w:rsidRPr="004F0600">
        <w:rPr>
          <w:rFonts w:eastAsia="SimHei"/>
          <w:b/>
          <w:sz w:val="24"/>
          <w:szCs w:val="24"/>
          <w:lang w:eastAsia="zh-CN"/>
        </w:rPr>
        <w:t>6</w:t>
      </w:r>
      <w:r w:rsidRPr="004F0600">
        <w:rPr>
          <w:rFonts w:eastAsia="SimHei" w:hAnsi="SimHei"/>
          <w:b/>
          <w:sz w:val="24"/>
          <w:szCs w:val="24"/>
          <w:lang w:eastAsia="zh-CN"/>
        </w:rPr>
        <w:t>：</w:t>
      </w:r>
      <w:r>
        <w:rPr>
          <w:rFonts w:eastAsia="SimHei" w:hAnsi="SimHei" w:hint="eastAsia"/>
          <w:b/>
          <w:sz w:val="24"/>
          <w:szCs w:val="24"/>
          <w:lang w:eastAsia="zh-CN"/>
        </w:rPr>
        <w:t>不妨</w:t>
      </w:r>
      <w:r>
        <w:rPr>
          <w:rFonts w:eastAsia="SimHei" w:hAnsi="SimHei"/>
          <w:b/>
          <w:sz w:val="24"/>
          <w:szCs w:val="24"/>
          <w:lang w:eastAsia="zh-CN"/>
        </w:rPr>
        <w:t>提升设想方案制定和建模的人力资源和技术能力，包括</w:t>
      </w:r>
      <w:r>
        <w:rPr>
          <w:rFonts w:eastAsia="SimHei" w:hAnsi="SimHei" w:hint="eastAsia"/>
          <w:b/>
          <w:sz w:val="24"/>
          <w:szCs w:val="24"/>
          <w:lang w:eastAsia="zh-CN"/>
        </w:rPr>
        <w:t>促进</w:t>
      </w:r>
      <w:r w:rsidRPr="004F0600">
        <w:rPr>
          <w:rFonts w:eastAsia="SimHei" w:hAnsi="SimHei"/>
          <w:b/>
          <w:sz w:val="24"/>
          <w:szCs w:val="24"/>
          <w:lang w:eastAsia="zh-CN"/>
        </w:rPr>
        <w:t>公开透明地获取</w:t>
      </w:r>
      <w:r w:rsidRPr="00A4773C">
        <w:rPr>
          <w:rFonts w:eastAsia="SimHei" w:hAnsi="SimHei" w:hint="eastAsia"/>
          <w:b/>
          <w:sz w:val="24"/>
          <w:szCs w:val="24"/>
          <w:lang w:eastAsia="zh-CN"/>
        </w:rPr>
        <w:t>设想方案和建模工具</w:t>
      </w:r>
      <w:r w:rsidRPr="004F0600">
        <w:rPr>
          <w:rFonts w:eastAsia="SimHei" w:hAnsi="SimHei"/>
          <w:b/>
          <w:sz w:val="24"/>
          <w:szCs w:val="24"/>
          <w:lang w:eastAsia="zh-CN"/>
        </w:rPr>
        <w:t>及</w:t>
      </w:r>
      <w:r>
        <w:rPr>
          <w:rFonts w:eastAsia="SimHei" w:hAnsi="SimHei" w:hint="eastAsia"/>
          <w:b/>
          <w:sz w:val="24"/>
          <w:szCs w:val="24"/>
          <w:lang w:eastAsia="zh-CN"/>
        </w:rPr>
        <w:t>对这些</w:t>
      </w:r>
      <w:r w:rsidRPr="00A4773C">
        <w:rPr>
          <w:rFonts w:eastAsia="SimHei" w:hAnsi="SimHei" w:hint="eastAsia"/>
          <w:b/>
          <w:sz w:val="24"/>
          <w:szCs w:val="24"/>
          <w:lang w:eastAsia="zh-CN"/>
        </w:rPr>
        <w:t>设想方案和建模工具</w:t>
      </w:r>
      <w:r>
        <w:rPr>
          <w:rFonts w:eastAsia="SimHei" w:hAnsi="SimHei" w:hint="eastAsia"/>
          <w:b/>
          <w:sz w:val="24"/>
          <w:szCs w:val="24"/>
          <w:lang w:eastAsia="zh-CN"/>
        </w:rPr>
        <w:t>进行</w:t>
      </w:r>
      <w:r w:rsidRPr="004F0600">
        <w:rPr>
          <w:rFonts w:eastAsia="SimHei" w:hAnsi="SimHei"/>
          <w:b/>
          <w:sz w:val="24"/>
          <w:szCs w:val="24"/>
          <w:lang w:eastAsia="zh-CN"/>
        </w:rPr>
        <w:t>开发和测试所需的数据（</w:t>
      </w:r>
      <w:r>
        <w:rPr>
          <w:rFonts w:eastAsia="SimHei" w:hAnsi="SimHei" w:hint="eastAsia"/>
          <w:b/>
          <w:sz w:val="24"/>
          <w:szCs w:val="24"/>
          <w:lang w:eastAsia="zh-CN"/>
        </w:rPr>
        <w:t>表</w:t>
      </w:r>
      <w:r w:rsidRPr="004F0600">
        <w:rPr>
          <w:rFonts w:eastAsia="SimHei"/>
          <w:b/>
          <w:sz w:val="24"/>
          <w:szCs w:val="24"/>
          <w:lang w:eastAsia="zh-CN"/>
        </w:rPr>
        <w:t>SPM.</w:t>
      </w:r>
      <w:r>
        <w:rPr>
          <w:rFonts w:eastAsia="SimHei" w:hint="eastAsia"/>
          <w:b/>
          <w:sz w:val="24"/>
          <w:szCs w:val="24"/>
          <w:lang w:eastAsia="zh-CN"/>
        </w:rPr>
        <w:t>3</w:t>
      </w:r>
      <w:r w:rsidRPr="004F0600">
        <w:rPr>
          <w:rFonts w:eastAsia="SimHei" w:hAnsi="SimHei"/>
          <w:b/>
          <w:sz w:val="24"/>
          <w:szCs w:val="24"/>
          <w:lang w:eastAsia="zh-CN"/>
        </w:rPr>
        <w:t>）。</w:t>
      </w:r>
      <w:r w:rsidRPr="004F0600">
        <w:rPr>
          <w:rFonts w:hAnsi="SimSun"/>
          <w:sz w:val="24"/>
          <w:szCs w:val="24"/>
          <w:lang w:eastAsia="zh-CN"/>
        </w:rPr>
        <w:t>可以通过各种机制来促进，包括</w:t>
      </w:r>
      <w:r w:rsidRPr="008B195F">
        <w:rPr>
          <w:rFonts w:hAnsi="SimSun"/>
          <w:lang w:eastAsia="zh-CN"/>
        </w:rPr>
        <w:t>（一）</w:t>
      </w:r>
      <w:r w:rsidRPr="004F0600">
        <w:rPr>
          <w:rFonts w:hAnsi="SimSun"/>
          <w:sz w:val="24"/>
          <w:szCs w:val="24"/>
          <w:lang w:eastAsia="zh-CN"/>
        </w:rPr>
        <w:t>支持对科学家和决策者的培训课程；</w:t>
      </w:r>
      <w:r w:rsidRPr="008B195F">
        <w:rPr>
          <w:rFonts w:hAnsi="SimSun"/>
          <w:lang w:eastAsia="zh-CN"/>
        </w:rPr>
        <w:t>（二）</w:t>
      </w:r>
      <w:r w:rsidRPr="004F0600">
        <w:rPr>
          <w:rFonts w:hAnsi="SimSun"/>
          <w:sz w:val="24"/>
          <w:szCs w:val="24"/>
          <w:lang w:eastAsia="zh-CN"/>
        </w:rPr>
        <w:t>鼓励对设想方案和模型进行严格的</w:t>
      </w:r>
      <w:r w:rsidRPr="00A4773C">
        <w:rPr>
          <w:rFonts w:hAnsi="SimSun" w:hint="eastAsia"/>
          <w:sz w:val="24"/>
          <w:szCs w:val="24"/>
          <w:lang w:eastAsia="zh-CN"/>
        </w:rPr>
        <w:t>记录</w:t>
      </w:r>
      <w:r w:rsidRPr="008B195F">
        <w:rPr>
          <w:rFonts w:hAnsi="SimSun"/>
          <w:lang w:eastAsia="zh-CN"/>
        </w:rPr>
        <w:t>；</w:t>
      </w:r>
      <w:r w:rsidRPr="008B195F">
        <w:rPr>
          <w:rFonts w:hAnsi="SimSun"/>
          <w:lang w:eastAsia="zh-CN"/>
        </w:rPr>
        <w:lastRenderedPageBreak/>
        <w:t>（三）</w:t>
      </w:r>
      <w:r w:rsidRPr="00A4773C">
        <w:rPr>
          <w:rFonts w:hAnsi="SimSun" w:hint="eastAsia"/>
          <w:sz w:val="24"/>
          <w:szCs w:val="24"/>
          <w:lang w:eastAsia="zh-CN"/>
        </w:rPr>
        <w:t>鼓励建立为来自各区域的科学家提供机会（包括通过用户论坛、研讨会、实习和协作项目）分享知识的网络</w:t>
      </w:r>
      <w:r w:rsidRPr="004F0600">
        <w:rPr>
          <w:rFonts w:hAnsi="SimSun"/>
          <w:sz w:val="24"/>
          <w:szCs w:val="24"/>
          <w:lang w:eastAsia="zh-CN"/>
        </w:rPr>
        <w:t>；</w:t>
      </w:r>
      <w:r w:rsidRPr="008B195F">
        <w:rPr>
          <w:rFonts w:hAnsi="SimSun"/>
          <w:lang w:eastAsia="zh-CN"/>
        </w:rPr>
        <w:t>（四）</w:t>
      </w:r>
      <w:r w:rsidRPr="004F0600">
        <w:rPr>
          <w:rFonts w:hAnsi="SimSun"/>
          <w:sz w:val="24"/>
          <w:szCs w:val="24"/>
          <w:lang w:eastAsia="zh-CN"/>
        </w:rPr>
        <w:t>使用由平台制定的政策支持工具目录以促进模型和设想方案的公开获取，并在可能的情况下支持多种语言</w:t>
      </w:r>
      <w:r w:rsidR="004B10BD">
        <w:rPr>
          <w:rFonts w:hAnsi="SimSun"/>
          <w:sz w:val="24"/>
          <w:szCs w:val="24"/>
          <w:lang w:eastAsia="zh-CN"/>
        </w:rPr>
        <w:t>{2.6, 4.7, 7.1.1, 7.2, 7.6.1}</w:t>
      </w:r>
      <w:r>
        <w:rPr>
          <w:rFonts w:hAnsi="SimSun" w:hint="eastAsia"/>
          <w:sz w:val="24"/>
          <w:szCs w:val="24"/>
          <w:lang w:eastAsia="zh-CN"/>
        </w:rPr>
        <w:t>。</w:t>
      </w:r>
    </w:p>
    <w:p w14:paraId="4CCB96DA" w14:textId="77777777" w:rsidR="00F00269" w:rsidRPr="00AB538F" w:rsidRDefault="00F00269" w:rsidP="00A53A05">
      <w:pPr>
        <w:keepNext/>
        <w:keepLines/>
        <w:ind w:left="1247"/>
        <w:jc w:val="both"/>
        <w:rPr>
          <w:lang w:eastAsia="zh-CN"/>
        </w:rPr>
      </w:pPr>
    </w:p>
    <w:p w14:paraId="39670D13" w14:textId="74EE51F6" w:rsidR="00F00269" w:rsidRPr="006F4969" w:rsidRDefault="006D7D2F" w:rsidP="00A53A05">
      <w:pPr>
        <w:keepNext/>
        <w:keepLines/>
        <w:ind w:left="1247"/>
        <w:jc w:val="both"/>
        <w:rPr>
          <w:lang w:eastAsia="zh-CN"/>
        </w:rPr>
      </w:pPr>
      <w:r w:rsidRPr="00C60942">
        <w:rPr>
          <w:noProof/>
          <w:lang w:val="en-US" w:eastAsia="zh-CN"/>
        </w:rPr>
        <mc:AlternateContent>
          <mc:Choice Requires="wps">
            <w:drawing>
              <wp:anchor distT="0" distB="0" distL="114300" distR="114300" simplePos="0" relativeHeight="251655168" behindDoc="1" locked="0" layoutInCell="1" allowOverlap="1" wp14:anchorId="136D38F7" wp14:editId="602F2229">
                <wp:simplePos x="0" y="0"/>
                <wp:positionH relativeFrom="column">
                  <wp:posOffset>657860</wp:posOffset>
                </wp:positionH>
                <wp:positionV relativeFrom="paragraph">
                  <wp:posOffset>-635</wp:posOffset>
                </wp:positionV>
                <wp:extent cx="5502275" cy="3498850"/>
                <wp:effectExtent l="0" t="0" r="22225" b="2540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2275" cy="3498850"/>
                        </a:xfrm>
                        <a:prstGeom prst="rect">
                          <a:avLst/>
                        </a:prstGeom>
                        <a:solidFill>
                          <a:srgbClr val="D8D8D8"/>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51.8pt;margin-top:-.05pt;width:433.25pt;height:2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" fillcolor="#d8d8d8" strokeweight=".5pt"/>
            </w:pict>
          </mc:Fallback>
        </mc:AlternateContent>
      </w:r>
      <w:r w:rsidR="00E42050" w:rsidRPr="00DC13F8">
        <w:rPr>
          <w:rFonts w:ascii="SimHei" w:eastAsia="SimHei" w:hAnsi="SimHei" w:hint="eastAsia"/>
          <w:b/>
          <w:sz w:val="24"/>
          <w:szCs w:val="24"/>
          <w:lang w:val="en-US" w:eastAsia="zh-CN"/>
        </w:rPr>
        <w:t>表</w:t>
      </w:r>
      <w:r w:rsidR="00E42050">
        <w:rPr>
          <w:b/>
          <w:sz w:val="24"/>
          <w:szCs w:val="24"/>
          <w:lang w:val="en-US" w:eastAsia="zh-CN"/>
        </w:rPr>
        <w:t>SPM.3</w:t>
      </w:r>
      <w:r w:rsidR="00E42050" w:rsidRPr="00DC13F8">
        <w:rPr>
          <w:b/>
          <w:sz w:val="24"/>
          <w:szCs w:val="24"/>
          <w:lang w:val="en-US" w:eastAsia="zh-CN"/>
        </w:rPr>
        <w:t>–</w:t>
      </w:r>
      <w:r w:rsidR="00E42050" w:rsidRPr="00DC13F8">
        <w:rPr>
          <w:rFonts w:hint="eastAsia"/>
          <w:sz w:val="24"/>
          <w:szCs w:val="24"/>
          <w:lang w:val="en-US" w:eastAsia="zh-CN"/>
        </w:rPr>
        <w:t>制定</w:t>
      </w:r>
      <w:r w:rsidR="00E42050" w:rsidRPr="00DC13F8">
        <w:rPr>
          <w:sz w:val="24"/>
          <w:szCs w:val="24"/>
          <w:lang w:val="en-US" w:eastAsia="zh-CN"/>
        </w:rPr>
        <w:t>和使用生物多样性和生态系统服务设想方案和模型的能力建设要求</w:t>
      </w:r>
      <w:r w:rsidR="00E42050" w:rsidRPr="00DC13F8">
        <w:rPr>
          <w:rFonts w:hint="eastAsia"/>
          <w:sz w:val="24"/>
          <w:szCs w:val="24"/>
          <w:lang w:val="en-US" w:eastAsia="zh-CN"/>
        </w:rPr>
        <w:t>。</w:t>
      </w:r>
      <w:r w:rsidR="00E42050" w:rsidRPr="00DC13F8">
        <w:rPr>
          <w:sz w:val="24"/>
          <w:szCs w:val="24"/>
          <w:lang w:val="en-US"/>
        </w:rPr>
        <w:t>详情见第</w:t>
      </w:r>
      <w:r w:rsidR="00E42050" w:rsidRPr="00E42050">
        <w:rPr>
          <w:sz w:val="24"/>
          <w:szCs w:val="24"/>
        </w:rPr>
        <w:t>7.1.1</w:t>
      </w:r>
      <w:r w:rsidR="00E42050" w:rsidRPr="00DC13F8">
        <w:rPr>
          <w:rFonts w:hint="eastAsia"/>
          <w:sz w:val="24"/>
          <w:szCs w:val="24"/>
          <w:lang w:val="en-US"/>
        </w:rPr>
        <w:t>章</w:t>
      </w:r>
      <w:r w:rsidR="00E42050">
        <w:rPr>
          <w:rFonts w:hint="eastAsia"/>
          <w:sz w:val="24"/>
          <w:szCs w:val="24"/>
          <w:lang w:val="en-US" w:eastAsia="zh-CN"/>
        </w:rPr>
        <w:t>和图</w:t>
      </w:r>
      <w:r w:rsidR="00E42050" w:rsidRPr="00E42050">
        <w:rPr>
          <w:sz w:val="24"/>
          <w:szCs w:val="24"/>
          <w:lang w:eastAsia="zh-CN"/>
        </w:rPr>
        <w:t>7.1</w:t>
      </w:r>
      <w:r w:rsidR="00E42050">
        <w:rPr>
          <w:rFonts w:hint="eastAsia"/>
          <w:sz w:val="24"/>
          <w:szCs w:val="24"/>
          <w:lang w:val="en-US" w:eastAsia="zh-CN"/>
        </w:rPr>
        <w:t>。</w:t>
      </w:r>
    </w:p>
    <w:tbl>
      <w:tblPr>
        <w:tblW w:w="0" w:type="auto"/>
        <w:tblInd w:w="1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589"/>
      </w:tblGrid>
      <w:tr w:rsidR="00E42050" w:rsidRPr="006F4969" w14:paraId="15EC4DF3" w14:textId="77777777" w:rsidTr="00D66C68">
        <w:tc>
          <w:tcPr>
            <w:tcW w:w="2268" w:type="dxa"/>
            <w:tcBorders>
              <w:top w:val="single" w:sz="4" w:space="0" w:color="auto"/>
              <w:left w:val="single" w:sz="4" w:space="0" w:color="auto"/>
              <w:bottom w:val="single" w:sz="4" w:space="0" w:color="auto"/>
              <w:right w:val="single" w:sz="4" w:space="0" w:color="auto"/>
            </w:tcBorders>
            <w:shd w:val="clear" w:color="auto" w:fill="A6A6A6"/>
            <w:hideMark/>
          </w:tcPr>
          <w:p w14:paraId="416D709D" w14:textId="1CD75A25" w:rsidR="00E42050" w:rsidRPr="005E3EBF" w:rsidRDefault="00E42050" w:rsidP="00A53A05">
            <w:pPr>
              <w:keepNext/>
              <w:keepLines/>
              <w:spacing w:before="40" w:after="40"/>
              <w:jc w:val="both"/>
              <w:outlineLvl w:val="3"/>
              <w:rPr>
                <w:rFonts w:eastAsia="Calibri"/>
                <w:b/>
                <w:color w:val="000000"/>
              </w:rPr>
            </w:pPr>
            <w:r w:rsidRPr="005E3EBF">
              <w:rPr>
                <w:rFonts w:ascii="SimHei" w:eastAsia="SimHei" w:hAnsi="SimHei" w:hint="eastAsia"/>
                <w:b/>
                <w:color w:val="000000"/>
              </w:rPr>
              <w:t>活动</w:t>
            </w:r>
          </w:p>
        </w:tc>
        <w:tc>
          <w:tcPr>
            <w:tcW w:w="5589" w:type="dxa"/>
            <w:tcBorders>
              <w:top w:val="single" w:sz="4" w:space="0" w:color="auto"/>
              <w:left w:val="single" w:sz="4" w:space="0" w:color="auto"/>
              <w:bottom w:val="single" w:sz="4" w:space="0" w:color="auto"/>
              <w:right w:val="single" w:sz="4" w:space="0" w:color="auto"/>
            </w:tcBorders>
            <w:shd w:val="clear" w:color="auto" w:fill="A6A6A6"/>
            <w:hideMark/>
          </w:tcPr>
          <w:p w14:paraId="1E86014B" w14:textId="0B9F3652" w:rsidR="00E42050" w:rsidRPr="005E3EBF" w:rsidRDefault="00E42050" w:rsidP="00767DD5">
            <w:pPr>
              <w:keepNext/>
              <w:widowControl w:val="0"/>
              <w:tabs>
                <w:tab w:val="left" w:pos="-1440"/>
                <w:tab w:val="left" w:pos="-720"/>
              </w:tabs>
              <w:suppressAutoHyphens/>
              <w:spacing w:before="40" w:after="40"/>
              <w:jc w:val="center"/>
              <w:outlineLvl w:val="7"/>
              <w:rPr>
                <w:b/>
                <w:color w:val="000000"/>
              </w:rPr>
            </w:pPr>
            <w:r w:rsidRPr="005E3EBF">
              <w:rPr>
                <w:rFonts w:ascii="SimHei" w:eastAsia="SimHei" w:hAnsi="SimHei" w:hint="eastAsia"/>
                <w:b/>
                <w:color w:val="000000"/>
                <w:lang w:eastAsia="zh-CN"/>
              </w:rPr>
              <w:t>一、</w:t>
            </w:r>
            <w:r w:rsidRPr="005E3EBF">
              <w:rPr>
                <w:rFonts w:ascii="SimHei" w:eastAsia="SimHei" w:hAnsi="SimHei" w:hint="eastAsia"/>
                <w:b/>
                <w:color w:val="000000"/>
              </w:rPr>
              <w:t>能力</w:t>
            </w:r>
            <w:r w:rsidRPr="005E3EBF">
              <w:rPr>
                <w:rFonts w:ascii="SimHei" w:eastAsia="SimHei" w:hAnsi="SimHei"/>
                <w:b/>
                <w:color w:val="000000"/>
              </w:rPr>
              <w:t>建设要求</w:t>
            </w:r>
          </w:p>
        </w:tc>
      </w:tr>
      <w:tr w:rsidR="00E42050" w:rsidRPr="006F4969" w14:paraId="25E338D3" w14:textId="77777777" w:rsidTr="00D66C68">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2577237E" w14:textId="42505C94" w:rsidR="00E42050" w:rsidRPr="005E3EBF" w:rsidRDefault="00E42050" w:rsidP="00A53A05">
            <w:pPr>
              <w:widowControl w:val="0"/>
              <w:tabs>
                <w:tab w:val="left" w:pos="6480"/>
                <w:tab w:val="left" w:pos="7200"/>
              </w:tabs>
              <w:spacing w:before="40" w:after="40"/>
              <w:jc w:val="both"/>
            </w:pPr>
            <w:r w:rsidRPr="005E3EBF">
              <w:t>利益攸关方参与</w:t>
            </w:r>
          </w:p>
        </w:tc>
        <w:tc>
          <w:tcPr>
            <w:tcW w:w="5589" w:type="dxa"/>
            <w:tcBorders>
              <w:top w:val="single" w:sz="4" w:space="0" w:color="auto"/>
              <w:left w:val="single" w:sz="4" w:space="0" w:color="auto"/>
              <w:bottom w:val="single" w:sz="4" w:space="0" w:color="auto"/>
              <w:right w:val="single" w:sz="4" w:space="0" w:color="auto"/>
            </w:tcBorders>
            <w:shd w:val="clear" w:color="auto" w:fill="FFFFFF"/>
            <w:hideMark/>
          </w:tcPr>
          <w:p w14:paraId="669965CC" w14:textId="4141AB7B" w:rsidR="00E42050" w:rsidRPr="005E3EBF" w:rsidRDefault="00E42050" w:rsidP="00A53A05">
            <w:pPr>
              <w:tabs>
                <w:tab w:val="left" w:pos="175"/>
              </w:tabs>
              <w:spacing w:before="40" w:after="40"/>
              <w:ind w:left="-43"/>
              <w:jc w:val="both"/>
              <w:rPr>
                <w:lang w:eastAsia="zh-CN"/>
              </w:rPr>
            </w:pPr>
            <w:r w:rsidRPr="005E3EBF">
              <w:rPr>
                <w:rFonts w:hint="eastAsia"/>
                <w:lang w:eastAsia="zh-CN"/>
              </w:rPr>
              <w:t>促进多个利益攸关方，包括传统和地方知识持有者</w:t>
            </w:r>
            <w:r w:rsidR="0025192F">
              <w:rPr>
                <w:rFonts w:hint="eastAsia"/>
                <w:lang w:eastAsia="zh-CN"/>
              </w:rPr>
              <w:t>，</w:t>
            </w:r>
            <w:r w:rsidRPr="005E3EBF">
              <w:rPr>
                <w:rFonts w:hint="eastAsia"/>
                <w:lang w:eastAsia="zh-CN"/>
              </w:rPr>
              <w:t>参与的进程和人力资源能力</w:t>
            </w:r>
          </w:p>
        </w:tc>
      </w:tr>
      <w:tr w:rsidR="00E42050" w:rsidRPr="006F4969" w14:paraId="0D682FC7" w14:textId="77777777" w:rsidTr="00D66C68">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1907B7D8" w14:textId="1A269337" w:rsidR="00E42050" w:rsidRPr="005E3EBF" w:rsidRDefault="00E42050" w:rsidP="00A53A05">
            <w:pPr>
              <w:widowControl w:val="0"/>
              <w:tabs>
                <w:tab w:val="left" w:pos="6480"/>
                <w:tab w:val="left" w:pos="7200"/>
              </w:tabs>
              <w:spacing w:before="40" w:after="40"/>
              <w:jc w:val="both"/>
            </w:pPr>
            <w:r w:rsidRPr="005E3EBF">
              <w:rPr>
                <w:rFonts w:hint="eastAsia"/>
              </w:rPr>
              <w:t>问题定义</w:t>
            </w:r>
          </w:p>
        </w:tc>
        <w:tc>
          <w:tcPr>
            <w:tcW w:w="5589" w:type="dxa"/>
            <w:tcBorders>
              <w:top w:val="single" w:sz="4" w:space="0" w:color="auto"/>
              <w:left w:val="single" w:sz="4" w:space="0" w:color="auto"/>
              <w:bottom w:val="single" w:sz="4" w:space="0" w:color="auto"/>
              <w:right w:val="single" w:sz="4" w:space="0" w:color="auto"/>
            </w:tcBorders>
            <w:shd w:val="clear" w:color="auto" w:fill="FFFFFF"/>
            <w:hideMark/>
          </w:tcPr>
          <w:p w14:paraId="58248DFE" w14:textId="4019321A" w:rsidR="00E42050" w:rsidRPr="005E3EBF" w:rsidRDefault="00E42050" w:rsidP="00A53A05">
            <w:pPr>
              <w:tabs>
                <w:tab w:val="left" w:pos="175"/>
              </w:tabs>
              <w:spacing w:before="40" w:after="40"/>
              <w:ind w:left="-43"/>
              <w:jc w:val="both"/>
              <w:rPr>
                <w:lang w:eastAsia="zh-CN"/>
              </w:rPr>
            </w:pPr>
            <w:r w:rsidRPr="005E3EBF">
              <w:rPr>
                <w:rFonts w:hint="eastAsia"/>
                <w:lang w:eastAsia="zh-CN"/>
              </w:rPr>
              <w:t>将</w:t>
            </w:r>
            <w:r w:rsidRPr="005E3EBF">
              <w:rPr>
                <w:rFonts w:ascii="SimSun" w:hAnsi="SimSun" w:hint="eastAsia"/>
                <w:lang w:eastAsia="zh-CN"/>
              </w:rPr>
              <w:t>政策或管理需求转化为适当的设想方案和模型的能力</w:t>
            </w:r>
          </w:p>
        </w:tc>
      </w:tr>
      <w:tr w:rsidR="00E42050" w:rsidRPr="006F4969" w14:paraId="6EEC8595" w14:textId="77777777" w:rsidTr="00D66C68">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70FDAB59" w14:textId="2A39102C" w:rsidR="00E42050" w:rsidRPr="005E3EBF" w:rsidRDefault="00E42050" w:rsidP="00A53A05">
            <w:pPr>
              <w:widowControl w:val="0"/>
              <w:tabs>
                <w:tab w:val="left" w:pos="6480"/>
                <w:tab w:val="left" w:pos="7200"/>
              </w:tabs>
              <w:spacing w:before="40" w:after="40"/>
              <w:jc w:val="both"/>
            </w:pPr>
            <w:r w:rsidRPr="005E3EBF">
              <w:t>设想方案分析</w:t>
            </w:r>
          </w:p>
        </w:tc>
        <w:tc>
          <w:tcPr>
            <w:tcW w:w="5589" w:type="dxa"/>
            <w:tcBorders>
              <w:top w:val="single" w:sz="4" w:space="0" w:color="auto"/>
              <w:left w:val="single" w:sz="4" w:space="0" w:color="auto"/>
              <w:bottom w:val="single" w:sz="4" w:space="0" w:color="auto"/>
              <w:right w:val="single" w:sz="4" w:space="0" w:color="auto"/>
            </w:tcBorders>
            <w:shd w:val="clear" w:color="auto" w:fill="FFFFFF"/>
            <w:hideMark/>
          </w:tcPr>
          <w:p w14:paraId="4EA36F2A" w14:textId="0ADC961F" w:rsidR="00E42050" w:rsidRPr="005E3EBF" w:rsidRDefault="00E42050" w:rsidP="00A53A05">
            <w:pPr>
              <w:tabs>
                <w:tab w:val="left" w:pos="175"/>
              </w:tabs>
              <w:spacing w:before="40" w:after="40"/>
              <w:ind w:left="-43"/>
              <w:jc w:val="both"/>
              <w:rPr>
                <w:lang w:eastAsia="zh-CN"/>
              </w:rPr>
            </w:pPr>
            <w:r w:rsidRPr="005E3EBF">
              <w:rPr>
                <w:rFonts w:hint="eastAsia"/>
                <w:lang w:eastAsia="zh-CN"/>
              </w:rPr>
              <w:t>参与设想方案制定和使用的能力，以探索可能的未来、政策或管理干预措施</w:t>
            </w:r>
          </w:p>
        </w:tc>
      </w:tr>
      <w:tr w:rsidR="00E42050" w:rsidRPr="006F4969" w14:paraId="38E84055" w14:textId="77777777" w:rsidTr="00D66C68">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02CD917B" w14:textId="51250EEF" w:rsidR="00E42050" w:rsidRPr="005E3EBF" w:rsidRDefault="00E42050" w:rsidP="00A53A05">
            <w:pPr>
              <w:widowControl w:val="0"/>
              <w:tabs>
                <w:tab w:val="left" w:pos="6480"/>
                <w:tab w:val="left" w:pos="7200"/>
              </w:tabs>
              <w:spacing w:before="40" w:after="40"/>
              <w:jc w:val="both"/>
            </w:pPr>
            <w:r w:rsidRPr="005E3EBF">
              <w:t>建模</w:t>
            </w:r>
          </w:p>
        </w:tc>
        <w:tc>
          <w:tcPr>
            <w:tcW w:w="5589" w:type="dxa"/>
            <w:tcBorders>
              <w:top w:val="single" w:sz="4" w:space="0" w:color="auto"/>
              <w:left w:val="single" w:sz="4" w:space="0" w:color="auto"/>
              <w:bottom w:val="single" w:sz="4" w:space="0" w:color="auto"/>
              <w:right w:val="single" w:sz="4" w:space="0" w:color="auto"/>
            </w:tcBorders>
            <w:shd w:val="clear" w:color="auto" w:fill="FFFFFF"/>
            <w:hideMark/>
          </w:tcPr>
          <w:p w14:paraId="2352C1F9" w14:textId="37C613B5" w:rsidR="00E42050" w:rsidRPr="005E3EBF" w:rsidRDefault="00E42050" w:rsidP="00A53A05">
            <w:pPr>
              <w:tabs>
                <w:tab w:val="left" w:pos="175"/>
              </w:tabs>
              <w:spacing w:before="40" w:after="40"/>
              <w:ind w:left="-43"/>
              <w:jc w:val="both"/>
              <w:rPr>
                <w:lang w:eastAsia="zh-CN"/>
              </w:rPr>
            </w:pPr>
            <w:r w:rsidRPr="005E3EBF">
              <w:rPr>
                <w:lang w:val="en-US" w:eastAsia="zh-CN"/>
              </w:rPr>
              <w:t>参与模型开发和使用的能力</w:t>
            </w:r>
            <w:r w:rsidRPr="005E3EBF">
              <w:rPr>
                <w:rFonts w:hint="eastAsia"/>
                <w:lang w:val="en-US" w:eastAsia="zh-CN"/>
              </w:rPr>
              <w:t>，</w:t>
            </w:r>
            <w:r w:rsidRPr="005E3EBF">
              <w:rPr>
                <w:lang w:val="en-US" w:eastAsia="zh-CN"/>
              </w:rPr>
              <w:t>以将设想方案</w:t>
            </w:r>
            <w:r w:rsidRPr="005E3EBF">
              <w:rPr>
                <w:rFonts w:hint="eastAsia"/>
                <w:lang w:val="en-US" w:eastAsia="zh-CN"/>
              </w:rPr>
              <w:t>转化为对</w:t>
            </w:r>
            <w:r w:rsidRPr="005E3EBF">
              <w:rPr>
                <w:lang w:val="en-US" w:eastAsia="zh-CN"/>
              </w:rPr>
              <w:t>生物多样性和生态系统服务</w:t>
            </w:r>
            <w:r w:rsidRPr="005E3EBF">
              <w:rPr>
                <w:rFonts w:hint="eastAsia"/>
                <w:lang w:val="en-US" w:eastAsia="zh-CN"/>
              </w:rPr>
              <w:t>产生的</w:t>
            </w:r>
            <w:r w:rsidRPr="005E3EBF">
              <w:rPr>
                <w:lang w:val="en-US" w:eastAsia="zh-CN"/>
              </w:rPr>
              <w:t>预期结果</w:t>
            </w:r>
          </w:p>
        </w:tc>
      </w:tr>
      <w:tr w:rsidR="00E42050" w:rsidRPr="006F4969" w14:paraId="49C5D9A9" w14:textId="77777777" w:rsidTr="00D66C68">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40F8C350" w14:textId="1A61C1F2" w:rsidR="00E42050" w:rsidRPr="005E3EBF" w:rsidRDefault="00E42050" w:rsidP="00A53A05">
            <w:pPr>
              <w:widowControl w:val="0"/>
              <w:tabs>
                <w:tab w:val="left" w:pos="6480"/>
                <w:tab w:val="left" w:pos="7200"/>
              </w:tabs>
              <w:spacing w:before="40" w:after="40"/>
              <w:jc w:val="both"/>
            </w:pPr>
            <w:r w:rsidRPr="005E3EBF">
              <w:rPr>
                <w:rFonts w:hint="eastAsia"/>
                <w:lang w:val="en-US"/>
              </w:rPr>
              <w:t>政策和管理决策</w:t>
            </w:r>
          </w:p>
        </w:tc>
        <w:tc>
          <w:tcPr>
            <w:tcW w:w="5589" w:type="dxa"/>
            <w:tcBorders>
              <w:top w:val="single" w:sz="4" w:space="0" w:color="auto"/>
              <w:left w:val="single" w:sz="4" w:space="0" w:color="auto"/>
              <w:bottom w:val="single" w:sz="4" w:space="0" w:color="auto"/>
              <w:right w:val="single" w:sz="4" w:space="0" w:color="auto"/>
            </w:tcBorders>
            <w:shd w:val="clear" w:color="auto" w:fill="FFFFFF"/>
            <w:hideMark/>
          </w:tcPr>
          <w:p w14:paraId="2269A403" w14:textId="24B87061" w:rsidR="00E42050" w:rsidRPr="005E3EBF" w:rsidRDefault="00E42050" w:rsidP="00A53A05">
            <w:pPr>
              <w:tabs>
                <w:tab w:val="left" w:pos="175"/>
              </w:tabs>
              <w:spacing w:before="40" w:after="40"/>
              <w:ind w:left="-43"/>
              <w:jc w:val="both"/>
              <w:rPr>
                <w:lang w:eastAsia="zh-CN"/>
              </w:rPr>
            </w:pPr>
            <w:r w:rsidRPr="005E3EBF">
              <w:rPr>
                <w:lang w:val="en-US" w:eastAsia="zh-CN"/>
              </w:rPr>
              <w:t>将设想方案分析和建模的产出纳入决策的能力</w:t>
            </w:r>
          </w:p>
        </w:tc>
      </w:tr>
      <w:tr w:rsidR="00E42050" w:rsidRPr="006F4969" w14:paraId="12D0F7B8" w14:textId="77777777" w:rsidTr="00D66C68">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463C08AD" w14:textId="0ECB3647" w:rsidR="00E42050" w:rsidRPr="005E3EBF" w:rsidRDefault="00E42050" w:rsidP="00A53A05">
            <w:pPr>
              <w:widowControl w:val="0"/>
              <w:tabs>
                <w:tab w:val="left" w:pos="6480"/>
                <w:tab w:val="left" w:pos="7200"/>
              </w:tabs>
              <w:spacing w:before="40" w:after="40"/>
              <w:jc w:val="both"/>
              <w:rPr>
                <w:lang w:eastAsia="zh-CN"/>
              </w:rPr>
            </w:pPr>
            <w:r w:rsidRPr="005E3EBF">
              <w:rPr>
                <w:lang w:val="en-US" w:eastAsia="zh-CN"/>
              </w:rPr>
              <w:t>访问数据</w:t>
            </w:r>
            <w:r w:rsidRPr="005E3EBF">
              <w:rPr>
                <w:rFonts w:hint="eastAsia"/>
                <w:lang w:val="en-US" w:eastAsia="zh-CN"/>
              </w:rPr>
              <w:t>、</w:t>
            </w:r>
            <w:r w:rsidRPr="005E3EBF">
              <w:rPr>
                <w:lang w:val="en-US" w:eastAsia="zh-CN"/>
              </w:rPr>
              <w:t>信息和知识</w:t>
            </w:r>
          </w:p>
        </w:tc>
        <w:tc>
          <w:tcPr>
            <w:tcW w:w="5589" w:type="dxa"/>
            <w:tcBorders>
              <w:top w:val="single" w:sz="4" w:space="0" w:color="auto"/>
              <w:left w:val="single" w:sz="4" w:space="0" w:color="auto"/>
              <w:bottom w:val="single" w:sz="4" w:space="0" w:color="auto"/>
              <w:right w:val="single" w:sz="4" w:space="0" w:color="auto"/>
            </w:tcBorders>
            <w:shd w:val="clear" w:color="auto" w:fill="FFFFFF"/>
            <w:hideMark/>
          </w:tcPr>
          <w:p w14:paraId="568E3942" w14:textId="77777777" w:rsidR="00E42050" w:rsidRPr="005E3EBF" w:rsidRDefault="00E42050" w:rsidP="00A53A05">
            <w:pPr>
              <w:tabs>
                <w:tab w:val="clear" w:pos="1247"/>
                <w:tab w:val="left" w:pos="175"/>
              </w:tabs>
              <w:spacing w:before="40" w:after="40"/>
              <w:jc w:val="both"/>
              <w:rPr>
                <w:lang w:eastAsia="zh-CN"/>
              </w:rPr>
            </w:pPr>
            <w:r w:rsidRPr="005E3EBF">
              <w:rPr>
                <w:lang w:eastAsia="zh-CN"/>
              </w:rPr>
              <w:t>数据可得性</w:t>
            </w:r>
          </w:p>
          <w:p w14:paraId="29376E2C" w14:textId="77777777" w:rsidR="00E42050" w:rsidRPr="005E3EBF" w:rsidRDefault="00E42050" w:rsidP="00A53A05">
            <w:pPr>
              <w:tabs>
                <w:tab w:val="left" w:pos="175"/>
              </w:tabs>
              <w:spacing w:before="40" w:after="40"/>
              <w:jc w:val="both"/>
              <w:rPr>
                <w:lang w:eastAsia="zh-CN"/>
              </w:rPr>
            </w:pPr>
            <w:r w:rsidRPr="005E3EBF">
              <w:rPr>
                <w:lang w:eastAsia="zh-CN"/>
              </w:rPr>
              <w:t>基础设施和数据库管理</w:t>
            </w:r>
          </w:p>
          <w:p w14:paraId="4E8A559E" w14:textId="77777777" w:rsidR="00E42050" w:rsidRPr="005E3EBF" w:rsidRDefault="00E42050" w:rsidP="00A53A05">
            <w:pPr>
              <w:tabs>
                <w:tab w:val="left" w:pos="175"/>
              </w:tabs>
              <w:spacing w:before="40" w:after="40"/>
              <w:jc w:val="both"/>
              <w:rPr>
                <w:lang w:val="en-US" w:eastAsia="zh-CN"/>
              </w:rPr>
            </w:pPr>
            <w:r w:rsidRPr="005E3EBF">
              <w:rPr>
                <w:lang w:val="en-US" w:eastAsia="zh-CN"/>
              </w:rPr>
              <w:t>数据</w:t>
            </w:r>
            <w:r w:rsidRPr="005E3EBF">
              <w:rPr>
                <w:rFonts w:hint="eastAsia"/>
                <w:lang w:val="en-US" w:eastAsia="zh-CN"/>
              </w:rPr>
              <w:t>集成与外推</w:t>
            </w:r>
            <w:r w:rsidRPr="005E3EBF">
              <w:rPr>
                <w:lang w:val="en-US" w:eastAsia="zh-CN"/>
              </w:rPr>
              <w:t>工具</w:t>
            </w:r>
          </w:p>
          <w:p w14:paraId="2C035AC0" w14:textId="77777777" w:rsidR="00E42050" w:rsidRPr="005E3EBF" w:rsidRDefault="00E42050" w:rsidP="00A53A05">
            <w:pPr>
              <w:tabs>
                <w:tab w:val="left" w:pos="175"/>
              </w:tabs>
              <w:spacing w:before="40" w:after="40"/>
              <w:jc w:val="both"/>
              <w:rPr>
                <w:lang w:val="en-US" w:eastAsia="zh-CN"/>
              </w:rPr>
            </w:pPr>
            <w:r w:rsidRPr="005E3EBF">
              <w:rPr>
                <w:lang w:val="en-US" w:eastAsia="zh-CN"/>
              </w:rPr>
              <w:t>格式标准化和软件兼容性</w:t>
            </w:r>
          </w:p>
          <w:p w14:paraId="17BD551D" w14:textId="77777777" w:rsidR="00E42050" w:rsidRPr="005E3EBF" w:rsidRDefault="00E42050" w:rsidP="00A53A05">
            <w:pPr>
              <w:tabs>
                <w:tab w:val="left" w:pos="175"/>
              </w:tabs>
              <w:spacing w:before="40" w:after="40"/>
              <w:jc w:val="both"/>
              <w:rPr>
                <w:lang w:val="en-US" w:eastAsia="zh-CN"/>
              </w:rPr>
            </w:pPr>
            <w:r w:rsidRPr="005E3EBF">
              <w:rPr>
                <w:lang w:val="en-US" w:eastAsia="zh-CN"/>
              </w:rPr>
              <w:t>促进</w:t>
            </w:r>
            <w:r w:rsidRPr="005E3EBF">
              <w:rPr>
                <w:rFonts w:hint="eastAsia"/>
                <w:lang w:val="en-US" w:eastAsia="zh-CN"/>
              </w:rPr>
              <w:t>、</w:t>
            </w:r>
            <w:r w:rsidRPr="005E3EBF">
              <w:rPr>
                <w:lang w:val="en-US" w:eastAsia="zh-CN"/>
              </w:rPr>
              <w:t>访问</w:t>
            </w:r>
            <w:r w:rsidRPr="005E3EBF">
              <w:rPr>
                <w:rFonts w:hint="eastAsia"/>
                <w:lang w:val="en-US" w:eastAsia="zh-CN"/>
              </w:rPr>
              <w:t>、</w:t>
            </w:r>
            <w:r w:rsidRPr="005E3EBF">
              <w:rPr>
                <w:lang w:val="en-US" w:eastAsia="zh-CN"/>
              </w:rPr>
              <w:t>管理和更新数据库的人力资源和</w:t>
            </w:r>
            <w:r w:rsidRPr="005E3EBF">
              <w:rPr>
                <w:rFonts w:hint="eastAsia"/>
                <w:lang w:val="en-US" w:eastAsia="zh-CN"/>
              </w:rPr>
              <w:t>技能</w:t>
            </w:r>
            <w:r w:rsidRPr="005E3EBF">
              <w:rPr>
                <w:lang w:val="en-US" w:eastAsia="zh-CN"/>
              </w:rPr>
              <w:t>库</w:t>
            </w:r>
          </w:p>
          <w:p w14:paraId="1BA48D64" w14:textId="5576F973" w:rsidR="00E42050" w:rsidRPr="005E3EBF" w:rsidRDefault="00E42050" w:rsidP="00A53A05">
            <w:pPr>
              <w:tabs>
                <w:tab w:val="left" w:pos="175"/>
              </w:tabs>
              <w:spacing w:before="40" w:after="40"/>
              <w:ind w:left="-43"/>
              <w:jc w:val="both"/>
              <w:rPr>
                <w:lang w:eastAsia="zh-CN"/>
              </w:rPr>
            </w:pPr>
            <w:r w:rsidRPr="005E3EBF">
              <w:rPr>
                <w:rFonts w:hint="eastAsia"/>
                <w:lang w:val="en-US" w:eastAsia="zh-CN"/>
              </w:rPr>
              <w:t>纳入</w:t>
            </w:r>
            <w:r w:rsidRPr="005E3EBF">
              <w:rPr>
                <w:lang w:val="en-US" w:eastAsia="zh-CN"/>
              </w:rPr>
              <w:t>地方数据和知识的工具和流程</w:t>
            </w:r>
          </w:p>
        </w:tc>
      </w:tr>
    </w:tbl>
    <w:p w14:paraId="75BBFEC5" w14:textId="77777777" w:rsidR="00F00269" w:rsidRPr="00E42050" w:rsidRDefault="00F00269" w:rsidP="00A53A05">
      <w:pPr>
        <w:widowControl w:val="0"/>
        <w:tabs>
          <w:tab w:val="left" w:pos="220"/>
          <w:tab w:val="left" w:pos="720"/>
        </w:tabs>
        <w:autoSpaceDE w:val="0"/>
        <w:autoSpaceDN w:val="0"/>
        <w:adjustRightInd w:val="0"/>
        <w:jc w:val="both"/>
        <w:rPr>
          <w:lang w:val="en-US" w:eastAsia="zh-CN"/>
        </w:rPr>
      </w:pPr>
    </w:p>
    <w:p w14:paraId="043F0FFA" w14:textId="6210DEFD" w:rsidR="00F00269" w:rsidRPr="00AB538F" w:rsidRDefault="00F00269" w:rsidP="00A53A05">
      <w:pPr>
        <w:pStyle w:val="CH1"/>
        <w:jc w:val="both"/>
        <w:rPr>
          <w:lang w:val="en-GB" w:eastAsia="zh-CN"/>
        </w:rPr>
      </w:pPr>
      <w:r w:rsidRPr="00AB538F">
        <w:rPr>
          <w:lang w:val="en-GB" w:eastAsia="zh-CN"/>
        </w:rPr>
        <w:tab/>
      </w:r>
      <w:r w:rsidRPr="00AB538F">
        <w:rPr>
          <w:lang w:val="en-GB" w:eastAsia="zh-CN"/>
        </w:rPr>
        <w:tab/>
      </w:r>
      <w:r w:rsidR="00ED44D8" w:rsidRPr="00827A92">
        <w:rPr>
          <w:rFonts w:eastAsia="SimHei" w:hAnsi="SimHei"/>
          <w:lang w:eastAsia="zh-CN"/>
        </w:rPr>
        <w:t>对平台及其工作队和专家组的指导</w:t>
      </w:r>
    </w:p>
    <w:p w14:paraId="0254AB50" w14:textId="4B487D9C" w:rsidR="00F00269" w:rsidRPr="006F4969" w:rsidRDefault="00ED44D8" w:rsidP="00A53A05">
      <w:pPr>
        <w:widowControl w:val="0"/>
        <w:tabs>
          <w:tab w:val="left" w:pos="220"/>
          <w:tab w:val="left" w:pos="720"/>
        </w:tabs>
        <w:autoSpaceDE w:val="0"/>
        <w:autoSpaceDN w:val="0"/>
        <w:adjustRightInd w:val="0"/>
        <w:spacing w:after="80"/>
        <w:ind w:left="1247"/>
        <w:jc w:val="both"/>
        <w:rPr>
          <w:bCs/>
          <w:lang w:eastAsia="zh-CN"/>
        </w:rPr>
      </w:pPr>
      <w:r w:rsidRPr="00882A22">
        <w:rPr>
          <w:rFonts w:eastAsia="SimHei" w:hAnsi="SimHei"/>
          <w:b/>
          <w:sz w:val="24"/>
          <w:szCs w:val="24"/>
          <w:lang w:eastAsia="zh-CN"/>
        </w:rPr>
        <w:t>平台指导意见</w:t>
      </w:r>
      <w:r w:rsidRPr="00882A22">
        <w:rPr>
          <w:rFonts w:eastAsia="SimHei"/>
          <w:b/>
          <w:sz w:val="24"/>
          <w:szCs w:val="24"/>
          <w:lang w:eastAsia="zh-CN"/>
        </w:rPr>
        <w:t>1</w:t>
      </w:r>
      <w:r w:rsidRPr="00882A22">
        <w:rPr>
          <w:rFonts w:eastAsia="SimHei" w:hAnsi="SimHei"/>
          <w:b/>
          <w:sz w:val="24"/>
          <w:szCs w:val="24"/>
          <w:lang w:eastAsia="zh-CN"/>
        </w:rPr>
        <w:t>：计划利用</w:t>
      </w:r>
      <w:r>
        <w:rPr>
          <w:rFonts w:eastAsia="SimHei" w:hAnsi="SimHei" w:hint="eastAsia"/>
          <w:b/>
          <w:sz w:val="24"/>
          <w:szCs w:val="24"/>
          <w:lang w:eastAsia="zh-CN"/>
        </w:rPr>
        <w:t>平台专题、区域和全球</w:t>
      </w:r>
      <w:r w:rsidRPr="00882A22">
        <w:rPr>
          <w:rFonts w:eastAsia="SimHei" w:hAnsi="SimHei"/>
          <w:b/>
          <w:sz w:val="24"/>
          <w:szCs w:val="24"/>
          <w:lang w:eastAsia="zh-CN"/>
        </w:rPr>
        <w:t>评估中的设想方案和模型的专家</w:t>
      </w:r>
      <w:r>
        <w:rPr>
          <w:rFonts w:eastAsia="SimHei" w:hAnsi="SimHei" w:hint="eastAsia"/>
          <w:b/>
          <w:sz w:val="24"/>
          <w:szCs w:val="24"/>
          <w:lang w:eastAsia="zh-CN"/>
        </w:rPr>
        <w:t>不妨</w:t>
      </w:r>
      <w:r w:rsidRPr="00882A22">
        <w:rPr>
          <w:rFonts w:eastAsia="SimHei" w:hAnsi="SimHei"/>
          <w:b/>
          <w:sz w:val="24"/>
          <w:szCs w:val="24"/>
          <w:lang w:eastAsia="zh-CN"/>
        </w:rPr>
        <w:t>考虑</w:t>
      </w:r>
      <w:r>
        <w:rPr>
          <w:rFonts w:eastAsia="SimHei" w:hAnsi="SimHei" w:hint="eastAsia"/>
          <w:b/>
          <w:sz w:val="24"/>
          <w:szCs w:val="24"/>
          <w:lang w:eastAsia="zh-CN"/>
        </w:rPr>
        <w:t>分析和</w:t>
      </w:r>
      <w:r w:rsidRPr="00882A22">
        <w:rPr>
          <w:rFonts w:eastAsia="SimHei" w:hAnsi="SimHei"/>
          <w:b/>
          <w:sz w:val="24"/>
          <w:szCs w:val="24"/>
          <w:lang w:eastAsia="zh-CN"/>
        </w:rPr>
        <w:t>综合</w:t>
      </w:r>
      <w:r>
        <w:rPr>
          <w:rFonts w:eastAsia="SimHei" w:hAnsi="SimHei" w:hint="eastAsia"/>
          <w:b/>
          <w:sz w:val="24"/>
          <w:szCs w:val="24"/>
          <w:lang w:eastAsia="zh-CN"/>
        </w:rPr>
        <w:t>政策相关</w:t>
      </w:r>
      <w:r w:rsidRPr="0070249C">
        <w:rPr>
          <w:rFonts w:eastAsia="SimHei" w:hAnsi="SimHei" w:hint="eastAsia"/>
          <w:b/>
          <w:sz w:val="24"/>
          <w:szCs w:val="24"/>
          <w:lang w:eastAsia="zh-CN"/>
        </w:rPr>
        <w:t>设想方案和模型的现有应用成果</w:t>
      </w:r>
      <w:r>
        <w:rPr>
          <w:rFonts w:eastAsia="SimHei" w:hAnsi="SimHei" w:hint="eastAsia"/>
          <w:b/>
          <w:sz w:val="24"/>
          <w:szCs w:val="24"/>
          <w:lang w:eastAsia="zh-CN"/>
        </w:rPr>
        <w:t>，并最大限度地利用其所带来的益处</w:t>
      </w:r>
      <w:r w:rsidRPr="00882A22">
        <w:rPr>
          <w:rFonts w:eastAsia="SimHei" w:hAnsi="SimHei"/>
          <w:b/>
          <w:sz w:val="24"/>
          <w:szCs w:val="24"/>
          <w:lang w:eastAsia="zh-CN"/>
        </w:rPr>
        <w:t>。</w:t>
      </w:r>
      <w:r>
        <w:rPr>
          <w:rFonts w:hAnsi="SimSun" w:hint="eastAsia"/>
          <w:sz w:val="24"/>
          <w:szCs w:val="24"/>
          <w:lang w:eastAsia="zh-CN"/>
        </w:rPr>
        <w:t>即使未来平台评估（包括全球评估）的时间表允许制定新设想方案（见平台指导意见</w:t>
      </w:r>
      <w:r>
        <w:rPr>
          <w:rFonts w:hAnsi="SimSun" w:hint="eastAsia"/>
          <w:sz w:val="24"/>
          <w:szCs w:val="24"/>
          <w:lang w:eastAsia="zh-CN"/>
        </w:rPr>
        <w:t>2</w:t>
      </w:r>
      <w:r>
        <w:rPr>
          <w:rFonts w:hAnsi="SimSun" w:hint="eastAsia"/>
          <w:sz w:val="24"/>
          <w:szCs w:val="24"/>
          <w:lang w:eastAsia="zh-CN"/>
        </w:rPr>
        <w:t>），任何此类制定都需要以现有设想方案和模型的有效分析和综合为基础并为其提供补充。</w:t>
      </w:r>
      <w:r w:rsidRPr="00882A22">
        <w:rPr>
          <w:rFonts w:hAnsi="SimSun"/>
          <w:sz w:val="24"/>
          <w:szCs w:val="24"/>
          <w:lang w:eastAsia="zh-CN"/>
        </w:rPr>
        <w:t>从以往全球和区域层面上的评估中得到的经验表明，新设想方案从制定到基于建模的最终影响分析的完整周期，需要</w:t>
      </w:r>
      <w:r>
        <w:rPr>
          <w:rFonts w:hAnsi="SimSun" w:hint="eastAsia"/>
          <w:sz w:val="24"/>
          <w:szCs w:val="24"/>
          <w:lang w:eastAsia="zh-CN"/>
        </w:rPr>
        <w:t>若干</w:t>
      </w:r>
      <w:r w:rsidRPr="00882A22">
        <w:rPr>
          <w:rFonts w:hAnsi="SimSun"/>
          <w:sz w:val="24"/>
          <w:szCs w:val="24"/>
          <w:lang w:eastAsia="zh-CN"/>
        </w:rPr>
        <w:t>年的努力，才能得到足够严谨和可信的结果以达到平台评估的目的。因此，</w:t>
      </w:r>
      <w:r>
        <w:rPr>
          <w:rFonts w:hAnsi="SimSun" w:hint="eastAsia"/>
          <w:sz w:val="24"/>
          <w:szCs w:val="24"/>
          <w:lang w:eastAsia="zh-CN"/>
        </w:rPr>
        <w:t>已开始进行</w:t>
      </w:r>
      <w:r w:rsidRPr="00882A22">
        <w:rPr>
          <w:rFonts w:hAnsi="SimSun"/>
          <w:sz w:val="24"/>
          <w:szCs w:val="24"/>
          <w:lang w:eastAsia="zh-CN"/>
        </w:rPr>
        <w:t>区域性和专题性评估</w:t>
      </w:r>
      <w:r>
        <w:rPr>
          <w:rFonts w:hAnsi="SimSun" w:hint="eastAsia"/>
          <w:sz w:val="24"/>
          <w:szCs w:val="24"/>
          <w:lang w:eastAsia="zh-CN"/>
        </w:rPr>
        <w:t>的</w:t>
      </w:r>
      <w:r w:rsidRPr="00882A22">
        <w:rPr>
          <w:rFonts w:hAnsi="SimSun"/>
          <w:sz w:val="24"/>
          <w:szCs w:val="24"/>
          <w:lang w:eastAsia="zh-CN"/>
        </w:rPr>
        <w:t>专家应将重点放在与其他相关平台交付品和</w:t>
      </w:r>
      <w:r>
        <w:rPr>
          <w:rFonts w:hAnsi="SimSun" w:hint="eastAsia"/>
          <w:sz w:val="24"/>
          <w:szCs w:val="24"/>
          <w:lang w:eastAsia="zh-CN"/>
        </w:rPr>
        <w:t>更广泛的科学界</w:t>
      </w:r>
      <w:r w:rsidRPr="00882A22">
        <w:rPr>
          <w:rFonts w:hAnsi="SimSun"/>
          <w:sz w:val="24"/>
          <w:szCs w:val="24"/>
          <w:lang w:eastAsia="zh-CN"/>
        </w:rPr>
        <w:t>的紧密合作上，以利用在全球、区域、国家和地方层面上分析和综合最佳的探索性、目标寻找和政策筛选设想方案的新方法的力量。四个区域评估中所采用的方法应充分协调一</w:t>
      </w:r>
      <w:r w:rsidRPr="006C07DE">
        <w:rPr>
          <w:rFonts w:hAnsi="SimSun"/>
          <w:spacing w:val="-12"/>
          <w:sz w:val="24"/>
          <w:szCs w:val="24"/>
          <w:lang w:eastAsia="zh-CN"/>
        </w:rPr>
        <w:t>致，使四个区域能共同为全球评估成果作出贡献，同时仍</w:t>
      </w:r>
      <w:r w:rsidR="0025192F">
        <w:rPr>
          <w:rFonts w:hAnsi="SimSun" w:hint="eastAsia"/>
          <w:spacing w:val="-12"/>
          <w:sz w:val="24"/>
          <w:szCs w:val="24"/>
          <w:lang w:eastAsia="zh-CN"/>
        </w:rPr>
        <w:t>顾及</w:t>
      </w:r>
      <w:r w:rsidRPr="006C07DE">
        <w:rPr>
          <w:rFonts w:hAnsi="SimSun"/>
          <w:spacing w:val="-12"/>
          <w:sz w:val="24"/>
          <w:szCs w:val="24"/>
          <w:lang w:eastAsia="zh-CN"/>
        </w:rPr>
        <w:t>显</w:t>
      </w:r>
      <w:r w:rsidR="0025192F">
        <w:rPr>
          <w:rFonts w:hAnsi="SimSun" w:hint="eastAsia"/>
          <w:spacing w:val="-12"/>
          <w:sz w:val="24"/>
          <w:szCs w:val="24"/>
          <w:lang w:eastAsia="zh-CN"/>
        </w:rPr>
        <w:t>著</w:t>
      </w:r>
      <w:r w:rsidRPr="006C07DE">
        <w:rPr>
          <w:rFonts w:hAnsi="SimSun"/>
          <w:spacing w:val="-12"/>
          <w:sz w:val="24"/>
          <w:szCs w:val="24"/>
          <w:lang w:eastAsia="zh-CN"/>
        </w:rPr>
        <w:t>的区域差异</w:t>
      </w:r>
      <w:r w:rsidRPr="00ED44D8">
        <w:rPr>
          <w:rFonts w:hAnsi="SimSun"/>
          <w:bCs/>
          <w:spacing w:val="-12"/>
          <w:sz w:val="24"/>
          <w:szCs w:val="24"/>
          <w:lang w:eastAsia="zh-CN"/>
        </w:rPr>
        <w:t>{1.5.1, 3.2.2, 3.2.3, 3.5, 8.4.2}</w:t>
      </w:r>
      <w:r>
        <w:rPr>
          <w:rFonts w:hAnsi="SimSun" w:hint="eastAsia"/>
          <w:spacing w:val="-12"/>
          <w:sz w:val="24"/>
          <w:szCs w:val="24"/>
          <w:lang w:eastAsia="zh-CN"/>
        </w:rPr>
        <w:t>。</w:t>
      </w:r>
    </w:p>
    <w:p w14:paraId="0788831B" w14:textId="1033FBB3" w:rsidR="00F00269" w:rsidRPr="00AB538F" w:rsidRDefault="00993BF9" w:rsidP="00A53A05">
      <w:pPr>
        <w:pStyle w:val="Normal-pool"/>
        <w:spacing w:after="120"/>
        <w:ind w:left="1247"/>
        <w:jc w:val="both"/>
        <w:rPr>
          <w:lang w:eastAsia="zh-CN"/>
        </w:rPr>
      </w:pPr>
      <w:r w:rsidRPr="00993BF9">
        <w:rPr>
          <w:rFonts w:eastAsia="SimHei"/>
          <w:b/>
          <w:sz w:val="24"/>
          <w:szCs w:val="24"/>
          <w:lang w:eastAsia="zh-CN"/>
        </w:rPr>
        <w:t>平台指导意见</w:t>
      </w:r>
      <w:r w:rsidRPr="00993BF9">
        <w:rPr>
          <w:rFonts w:eastAsia="SimHei"/>
          <w:b/>
          <w:sz w:val="24"/>
          <w:szCs w:val="24"/>
          <w:lang w:eastAsia="zh-CN"/>
        </w:rPr>
        <w:t>2</w:t>
      </w:r>
      <w:r w:rsidRPr="00993BF9">
        <w:rPr>
          <w:rFonts w:eastAsia="SimHei"/>
          <w:b/>
          <w:sz w:val="24"/>
          <w:szCs w:val="24"/>
          <w:lang w:eastAsia="zh-CN"/>
        </w:rPr>
        <w:t>：平台可能希望考虑鼓励广大科学界开发一套专门为其目标定制的灵活合适的多层面设想方案，并为此与其紧密合作。</w:t>
      </w:r>
      <w:r w:rsidRPr="0042449B">
        <w:rPr>
          <w:rFonts w:hint="eastAsia"/>
          <w:sz w:val="24"/>
          <w:szCs w:val="24"/>
          <w:lang w:eastAsia="zh-CN"/>
        </w:rPr>
        <w:t>这意味着采用一种</w:t>
      </w:r>
      <w:r>
        <w:rPr>
          <w:rFonts w:hint="eastAsia"/>
          <w:sz w:val="24"/>
          <w:szCs w:val="24"/>
          <w:lang w:eastAsia="zh-CN"/>
        </w:rPr>
        <w:t>相对</w:t>
      </w:r>
      <w:r w:rsidRPr="0042449B">
        <w:rPr>
          <w:rFonts w:hint="eastAsia"/>
          <w:sz w:val="24"/>
          <w:szCs w:val="24"/>
          <w:lang w:eastAsia="zh-CN"/>
        </w:rPr>
        <w:t>长期的战略观点，促进制定满足其需求的设想方案，并将与科学界密切合作，阐明指导科学界制定新设想方案的标准。表</w:t>
      </w:r>
      <w:r w:rsidRPr="0042449B">
        <w:rPr>
          <w:rFonts w:hint="eastAsia"/>
          <w:sz w:val="24"/>
          <w:szCs w:val="24"/>
          <w:lang w:eastAsia="zh-CN"/>
        </w:rPr>
        <w:t>SPM.4</w:t>
      </w:r>
      <w:r w:rsidRPr="0042449B">
        <w:rPr>
          <w:rFonts w:hint="eastAsia"/>
          <w:sz w:val="24"/>
          <w:szCs w:val="24"/>
          <w:lang w:eastAsia="zh-CN"/>
        </w:rPr>
        <w:t>总结了对于平台具体需求至关重要的若干标准（另见图</w:t>
      </w:r>
      <w:r w:rsidRPr="0042449B">
        <w:rPr>
          <w:rFonts w:hint="eastAsia"/>
          <w:sz w:val="24"/>
          <w:szCs w:val="24"/>
          <w:lang w:eastAsia="zh-CN"/>
        </w:rPr>
        <w:t>SPM.8</w:t>
      </w:r>
      <w:r w:rsidRPr="0042449B">
        <w:rPr>
          <w:rFonts w:hint="eastAsia"/>
          <w:sz w:val="24"/>
          <w:szCs w:val="24"/>
          <w:lang w:eastAsia="zh-CN"/>
        </w:rPr>
        <w:t>），其中许多标准远超目前制定其他设想方案所依据的标准，如气专委正推进的共享社会经济途径等设想方案（插文</w:t>
      </w:r>
      <w:r w:rsidRPr="0042449B">
        <w:rPr>
          <w:rFonts w:hint="eastAsia"/>
          <w:sz w:val="24"/>
          <w:szCs w:val="24"/>
          <w:lang w:eastAsia="zh-CN"/>
        </w:rPr>
        <w:t>SPM.2</w:t>
      </w:r>
      <w:r w:rsidRPr="0042449B">
        <w:rPr>
          <w:rFonts w:hint="eastAsia"/>
          <w:sz w:val="24"/>
          <w:szCs w:val="24"/>
          <w:lang w:eastAsia="zh-CN"/>
        </w:rPr>
        <w:t>）。然而，</w:t>
      </w:r>
      <w:r w:rsidR="00221042" w:rsidRPr="00221042">
        <w:rPr>
          <w:rFonts w:hint="eastAsia"/>
          <w:sz w:val="24"/>
          <w:szCs w:val="24"/>
          <w:lang w:eastAsia="zh-CN"/>
        </w:rPr>
        <w:t>政府间气候变化专门委员会</w:t>
      </w:r>
      <w:r w:rsidRPr="0042449B">
        <w:rPr>
          <w:rFonts w:hint="eastAsia"/>
          <w:sz w:val="24"/>
          <w:szCs w:val="24"/>
          <w:lang w:eastAsia="zh-CN"/>
        </w:rPr>
        <w:t>可与正制定共享社会经济途径的科学界在其当前活动紧密协作和协调，并从中获益。将共享社会经济途径作为</w:t>
      </w:r>
      <w:r w:rsidRPr="0042449B">
        <w:rPr>
          <w:rFonts w:hint="eastAsia"/>
          <w:sz w:val="24"/>
          <w:szCs w:val="24"/>
          <w:lang w:eastAsia="zh-CN"/>
        </w:rPr>
        <w:lastRenderedPageBreak/>
        <w:t>平台和气专委的公共资源加以应用，其好处在于减轻工作量、提高一致性，以及改善共享社会经济途径中可为平台和气专委带来共同惠益的方面。制定一整套表</w:t>
      </w:r>
      <w:r w:rsidRPr="0042449B">
        <w:rPr>
          <w:rFonts w:hint="eastAsia"/>
          <w:sz w:val="24"/>
          <w:szCs w:val="24"/>
          <w:lang w:eastAsia="zh-CN"/>
        </w:rPr>
        <w:t>SPM.4</w:t>
      </w:r>
      <w:r w:rsidRPr="0042449B">
        <w:rPr>
          <w:rFonts w:hint="eastAsia"/>
          <w:sz w:val="24"/>
          <w:szCs w:val="24"/>
          <w:lang w:eastAsia="zh-CN"/>
        </w:rPr>
        <w:t>中所述且相互关联的设想方案，需促进对多种空间和时间尺度的各类设想方案开展研究。因此，应将其视为一个长期目标</w:t>
      </w:r>
      <w:r w:rsidR="00221042" w:rsidRPr="00221042">
        <w:rPr>
          <w:sz w:val="24"/>
          <w:szCs w:val="24"/>
          <w:lang w:eastAsia="zh-CN"/>
        </w:rPr>
        <w:t>{3.5, 4.7, 8.4.2}</w:t>
      </w:r>
      <w:r>
        <w:rPr>
          <w:rFonts w:hint="eastAsia"/>
          <w:sz w:val="24"/>
          <w:szCs w:val="24"/>
          <w:lang w:eastAsia="zh-CN"/>
        </w:rPr>
        <w:t>。</w:t>
      </w:r>
    </w:p>
    <w:p w14:paraId="1B1A5AFF" w14:textId="5C3EF878" w:rsidR="00F00269" w:rsidRPr="00AB538F" w:rsidRDefault="00FF6CEB" w:rsidP="00A53A05">
      <w:pPr>
        <w:pStyle w:val="Normal-pool"/>
        <w:spacing w:after="120"/>
        <w:ind w:left="1247"/>
        <w:jc w:val="both"/>
        <w:rPr>
          <w:lang w:eastAsia="zh-CN"/>
        </w:rPr>
      </w:pPr>
      <w:r w:rsidRPr="00882A22">
        <w:rPr>
          <w:rFonts w:eastAsia="SimHei" w:hAnsi="SimHei"/>
          <w:b/>
          <w:sz w:val="24"/>
          <w:szCs w:val="24"/>
          <w:lang w:eastAsia="zh-CN"/>
        </w:rPr>
        <w:t>平台指导意见</w:t>
      </w:r>
      <w:r w:rsidRPr="00882A22">
        <w:rPr>
          <w:rFonts w:eastAsia="SimHei"/>
          <w:b/>
          <w:sz w:val="24"/>
          <w:szCs w:val="24"/>
          <w:lang w:eastAsia="zh-CN"/>
        </w:rPr>
        <w:t>3</w:t>
      </w:r>
      <w:r w:rsidRPr="00882A22">
        <w:rPr>
          <w:rFonts w:eastAsia="SimHei" w:hAnsi="SimHei"/>
          <w:b/>
          <w:sz w:val="24"/>
          <w:szCs w:val="24"/>
          <w:lang w:eastAsia="zh-CN"/>
        </w:rPr>
        <w:t>：为了克服使用设想方案和模型过程中的障碍，平台继续在科学界</w:t>
      </w:r>
      <w:r w:rsidR="006D7032">
        <w:rPr>
          <w:rFonts w:eastAsia="SimHei" w:hAnsi="SimHei"/>
          <w:b/>
          <w:sz w:val="24"/>
          <w:szCs w:val="24"/>
          <w:lang w:eastAsia="zh-CN"/>
        </w:rPr>
        <w:t>内以及在政策制定执行者和决策者之中支持和促进能力建设</w:t>
      </w:r>
      <w:r w:rsidRPr="00882A22">
        <w:rPr>
          <w:rFonts w:eastAsia="SimHei" w:hAnsi="SimHei"/>
          <w:b/>
          <w:sz w:val="24"/>
          <w:szCs w:val="24"/>
          <w:lang w:eastAsia="zh-CN"/>
        </w:rPr>
        <w:t>。</w:t>
      </w:r>
      <w:r w:rsidRPr="00882A22">
        <w:rPr>
          <w:rFonts w:hAnsi="SimSun"/>
          <w:sz w:val="24"/>
          <w:szCs w:val="24"/>
          <w:lang w:eastAsia="zh-CN"/>
        </w:rPr>
        <w:t>平台能力建设工作队能在实现这一目标中扮演重要角色，通过帮助建设人力资源和技术能力，尤其将制定和使用设想方案和模型所需的技能作为目标。这样的参与应酌情结合已经在科学界和决策者群体中建立的相关网络和论坛。</w:t>
      </w:r>
      <w:r w:rsidRPr="009C5564">
        <w:rPr>
          <w:rFonts w:hAnsi="SimSun" w:hint="eastAsia"/>
          <w:sz w:val="24"/>
          <w:szCs w:val="24"/>
          <w:lang w:eastAsia="zh-CN"/>
        </w:rPr>
        <w:t>平台还应为在其评估中使用的或通过政策支持工具及方法交付品促进的所有设想方案和模式的透明度设立高标准</w:t>
      </w:r>
      <w:r w:rsidR="006D7032" w:rsidRPr="006D7032">
        <w:rPr>
          <w:rFonts w:hAnsi="SimSun"/>
          <w:sz w:val="24"/>
          <w:szCs w:val="24"/>
          <w:lang w:eastAsia="zh-CN"/>
        </w:rPr>
        <w:t>{2.6, 3.2.2, 3.2.3, 3.5, 6.1, 7.2, 7.4.1, 7.5.4, 7.6.1, 7.6.2}</w:t>
      </w:r>
      <w:r>
        <w:rPr>
          <w:rFonts w:hAnsi="SimSun" w:hint="eastAsia"/>
          <w:sz w:val="24"/>
          <w:szCs w:val="24"/>
          <w:lang w:eastAsia="zh-CN"/>
        </w:rPr>
        <w:t>。</w:t>
      </w:r>
    </w:p>
    <w:p w14:paraId="5D21BC0F" w14:textId="5D7EFA33" w:rsidR="00F00269" w:rsidRPr="00AB538F" w:rsidRDefault="00B919E1" w:rsidP="00A53A05">
      <w:pPr>
        <w:pStyle w:val="Normal-pool"/>
        <w:spacing w:after="120"/>
        <w:ind w:left="1247"/>
        <w:jc w:val="both"/>
        <w:rPr>
          <w:lang w:eastAsia="zh-CN"/>
        </w:rPr>
      </w:pPr>
      <w:r w:rsidRPr="00882A22">
        <w:rPr>
          <w:rFonts w:eastAsia="SimHei" w:hAnsi="SimHei"/>
          <w:b/>
          <w:sz w:val="24"/>
          <w:szCs w:val="24"/>
          <w:lang w:eastAsia="zh-CN"/>
        </w:rPr>
        <w:t>平台指导意见</w:t>
      </w:r>
      <w:r w:rsidRPr="00882A22">
        <w:rPr>
          <w:rFonts w:eastAsia="SimHei"/>
          <w:b/>
          <w:sz w:val="24"/>
          <w:szCs w:val="24"/>
          <w:lang w:eastAsia="zh-CN"/>
        </w:rPr>
        <w:t>4</w:t>
      </w:r>
      <w:r>
        <w:rPr>
          <w:rFonts w:eastAsia="SimHei" w:hAnsi="SimHei"/>
          <w:b/>
          <w:sz w:val="24"/>
          <w:szCs w:val="24"/>
          <w:lang w:eastAsia="zh-CN"/>
        </w:rPr>
        <w:t>：由于设想方案和模型的高度技术性</w:t>
      </w:r>
      <w:r w:rsidRPr="00882A22">
        <w:rPr>
          <w:rFonts w:eastAsia="SimHei" w:hAnsi="SimHei"/>
          <w:b/>
          <w:sz w:val="24"/>
          <w:szCs w:val="24"/>
          <w:lang w:eastAsia="zh-CN"/>
        </w:rPr>
        <w:t>，所有的平台交付品最好包括了解设想方案、模型和决策支持工具的效用和局限的专家。</w:t>
      </w:r>
      <w:r w:rsidRPr="0043349C">
        <w:rPr>
          <w:rFonts w:hAnsi="SimSun" w:hint="eastAsia"/>
          <w:sz w:val="24"/>
          <w:szCs w:val="24"/>
          <w:lang w:eastAsia="zh-CN"/>
        </w:rPr>
        <w:t>可通过</w:t>
      </w:r>
      <w:r w:rsidRPr="00882A22">
        <w:rPr>
          <w:rFonts w:hAnsi="SimSun"/>
          <w:sz w:val="24"/>
          <w:szCs w:val="24"/>
          <w:lang w:eastAsia="zh-CN"/>
        </w:rPr>
        <w:t>鼓励提名</w:t>
      </w:r>
      <w:r>
        <w:rPr>
          <w:rFonts w:hAnsi="SimSun" w:hint="eastAsia"/>
          <w:sz w:val="24"/>
          <w:szCs w:val="24"/>
          <w:lang w:eastAsia="zh-CN"/>
        </w:rPr>
        <w:t>并遴选</w:t>
      </w:r>
      <w:r w:rsidRPr="00882A22">
        <w:rPr>
          <w:rFonts w:hAnsi="SimSun"/>
          <w:sz w:val="24"/>
          <w:szCs w:val="24"/>
          <w:lang w:eastAsia="zh-CN"/>
        </w:rPr>
        <w:t>熟悉设想方案和模型的专家</w:t>
      </w:r>
      <w:r>
        <w:rPr>
          <w:rFonts w:hAnsi="SimSun" w:hint="eastAsia"/>
          <w:sz w:val="24"/>
          <w:szCs w:val="24"/>
          <w:lang w:eastAsia="zh-CN"/>
        </w:rPr>
        <w:t>实施</w:t>
      </w:r>
      <w:r w:rsidRPr="00882A22">
        <w:rPr>
          <w:rFonts w:hAnsi="SimSun"/>
          <w:sz w:val="24"/>
          <w:szCs w:val="24"/>
          <w:lang w:eastAsia="zh-CN"/>
        </w:rPr>
        <w:t>这一意见，同时铭记各类模型和设想方案都需要专业知识。由于设想方案和模型具有多样性并经常具有高度技术属性，平台工作队和专家组还应</w:t>
      </w:r>
      <w:r w:rsidR="00337D36">
        <w:rPr>
          <w:rFonts w:hAnsi="SimSun" w:hint="eastAsia"/>
          <w:sz w:val="24"/>
          <w:szCs w:val="24"/>
          <w:lang w:eastAsia="zh-CN"/>
        </w:rPr>
        <w:t>参阅</w:t>
      </w:r>
      <w:r w:rsidRPr="00882A22">
        <w:rPr>
          <w:rFonts w:hAnsi="SimSun"/>
          <w:sz w:val="24"/>
          <w:szCs w:val="24"/>
          <w:lang w:eastAsia="zh-CN"/>
        </w:rPr>
        <w:t>方法评估报告</w:t>
      </w:r>
      <w:r w:rsidR="00337D36">
        <w:rPr>
          <w:rFonts w:hAnsi="SimSun" w:hint="eastAsia"/>
          <w:sz w:val="24"/>
          <w:szCs w:val="24"/>
          <w:lang w:eastAsia="zh-CN"/>
        </w:rPr>
        <w:t>以及</w:t>
      </w:r>
      <w:r w:rsidRPr="00882A22">
        <w:rPr>
          <w:rFonts w:hAnsi="SimSun"/>
          <w:sz w:val="24"/>
          <w:szCs w:val="24"/>
          <w:lang w:eastAsia="zh-CN"/>
        </w:rPr>
        <w:t>关于设想方案和模型的相关发展指南</w:t>
      </w:r>
      <w:r w:rsidR="00337D36">
        <w:rPr>
          <w:rFonts w:hAnsi="SimSun" w:hint="eastAsia"/>
          <w:sz w:val="24"/>
          <w:szCs w:val="24"/>
          <w:lang w:eastAsia="zh-CN"/>
        </w:rPr>
        <w:t>，并咨询</w:t>
      </w:r>
      <w:r w:rsidRPr="00882A22">
        <w:rPr>
          <w:rFonts w:hAnsi="SimSun"/>
          <w:sz w:val="24"/>
          <w:szCs w:val="24"/>
          <w:lang w:eastAsia="zh-CN"/>
        </w:rPr>
        <w:t>参与平台交付品的相关专家（包括知识、信息和数据工作队）</w:t>
      </w:r>
      <w:r w:rsidR="00337D36">
        <w:rPr>
          <w:rFonts w:hAnsi="SimSun" w:hint="eastAsia"/>
          <w:sz w:val="24"/>
          <w:szCs w:val="24"/>
          <w:lang w:eastAsia="zh-CN"/>
        </w:rPr>
        <w:t>，寻求他们的</w:t>
      </w:r>
      <w:r w:rsidRPr="00882A22">
        <w:rPr>
          <w:rFonts w:hAnsi="SimSun"/>
          <w:sz w:val="24"/>
          <w:szCs w:val="24"/>
          <w:lang w:eastAsia="zh-CN"/>
        </w:rPr>
        <w:t>支持。鉴于土著和地方知识对平台目标的重要性，尤其应考虑到动员具有制订和使用那些</w:t>
      </w:r>
      <w:r>
        <w:rPr>
          <w:rFonts w:hAnsi="SimSun" w:hint="eastAsia"/>
          <w:sz w:val="24"/>
          <w:szCs w:val="24"/>
          <w:lang w:eastAsia="zh-CN"/>
        </w:rPr>
        <w:t>搜集</w:t>
      </w:r>
      <w:r w:rsidRPr="00882A22">
        <w:rPr>
          <w:rFonts w:hAnsi="SimSun"/>
          <w:sz w:val="24"/>
          <w:szCs w:val="24"/>
          <w:lang w:eastAsia="zh-CN"/>
        </w:rPr>
        <w:t>土著和地方知识（包括参与式方法）的设想方案和模型的经验的专家</w:t>
      </w:r>
      <w:r w:rsidR="00337D36">
        <w:rPr>
          <w:rFonts w:hAnsi="SimSun" w:hint="eastAsia"/>
          <w:sz w:val="24"/>
          <w:szCs w:val="24"/>
          <w:lang w:eastAsia="zh-CN"/>
        </w:rPr>
        <w:t>。</w:t>
      </w:r>
      <w:r w:rsidRPr="00882A22">
        <w:rPr>
          <w:rFonts w:hAnsi="SimSun"/>
          <w:sz w:val="24"/>
          <w:szCs w:val="24"/>
          <w:lang w:eastAsia="zh-CN"/>
        </w:rPr>
        <w:t>参与平台交付品的专家应与实施这些方法的土著和地方知识工作队紧密合作。</w:t>
      </w:r>
      <w:r>
        <w:rPr>
          <w:rFonts w:hAnsi="SimSun" w:hint="eastAsia"/>
          <w:sz w:val="24"/>
          <w:szCs w:val="24"/>
          <w:lang w:eastAsia="zh-CN"/>
        </w:rPr>
        <w:t>在由</w:t>
      </w:r>
      <w:r w:rsidRPr="00882A22">
        <w:rPr>
          <w:rFonts w:hAnsi="SimSun"/>
          <w:sz w:val="24"/>
          <w:szCs w:val="24"/>
          <w:lang w:eastAsia="zh-CN"/>
        </w:rPr>
        <w:t>平</w:t>
      </w:r>
      <w:r>
        <w:rPr>
          <w:rFonts w:hAnsi="SimSun"/>
          <w:sz w:val="24"/>
          <w:szCs w:val="24"/>
          <w:lang w:eastAsia="zh-CN"/>
        </w:rPr>
        <w:t>台</w:t>
      </w:r>
      <w:r>
        <w:rPr>
          <w:rFonts w:hAnsi="SimSun" w:hint="eastAsia"/>
          <w:sz w:val="24"/>
          <w:szCs w:val="24"/>
          <w:lang w:eastAsia="zh-CN"/>
        </w:rPr>
        <w:t>实施</w:t>
      </w:r>
      <w:r>
        <w:rPr>
          <w:rFonts w:hAnsi="SimSun"/>
          <w:sz w:val="24"/>
          <w:szCs w:val="24"/>
          <w:lang w:eastAsia="zh-CN"/>
        </w:rPr>
        <w:t>或</w:t>
      </w:r>
      <w:r>
        <w:rPr>
          <w:rFonts w:hAnsi="SimSun" w:hint="eastAsia"/>
          <w:sz w:val="24"/>
          <w:szCs w:val="24"/>
          <w:lang w:eastAsia="zh-CN"/>
        </w:rPr>
        <w:t>推动</w:t>
      </w:r>
      <w:r w:rsidRPr="00882A22">
        <w:rPr>
          <w:rFonts w:hAnsi="SimSun"/>
          <w:sz w:val="24"/>
          <w:szCs w:val="24"/>
          <w:lang w:eastAsia="zh-CN"/>
        </w:rPr>
        <w:t>的工作中更广泛地使用参与式设想方案方法是一个让土著和地方知识作出更大贡献的潜在重要途径</w:t>
      </w:r>
      <w:r w:rsidR="00337D36" w:rsidRPr="00337D36">
        <w:rPr>
          <w:rFonts w:hAnsi="SimSun"/>
          <w:sz w:val="24"/>
          <w:szCs w:val="24"/>
          <w:lang w:eastAsia="zh-CN"/>
        </w:rPr>
        <w:t>{2.6, 3.5, 6.1, 6.4, 7.4.3, 7.4.4, 7.5.4, 7.6.3, 7.6.5}</w:t>
      </w:r>
      <w:r>
        <w:rPr>
          <w:rFonts w:hAnsi="SimSun" w:hint="eastAsia"/>
          <w:sz w:val="24"/>
          <w:szCs w:val="24"/>
          <w:lang w:eastAsia="zh-CN"/>
        </w:rPr>
        <w:t>。</w:t>
      </w:r>
    </w:p>
    <w:p w14:paraId="72387313" w14:textId="2291ABE0" w:rsidR="00F00269" w:rsidRPr="00AB538F" w:rsidRDefault="00542493" w:rsidP="00A53A05">
      <w:pPr>
        <w:pStyle w:val="Normal-pool"/>
        <w:spacing w:after="120"/>
        <w:ind w:left="1247"/>
        <w:jc w:val="both"/>
        <w:rPr>
          <w:lang w:eastAsia="zh-CN"/>
        </w:rPr>
      </w:pPr>
      <w:r w:rsidRPr="00882A22">
        <w:rPr>
          <w:rFonts w:eastAsia="SimHei" w:hAnsi="SimHei"/>
          <w:b/>
          <w:sz w:val="24"/>
          <w:szCs w:val="24"/>
          <w:lang w:eastAsia="zh-CN"/>
        </w:rPr>
        <w:t>平台指导意见</w:t>
      </w:r>
      <w:r w:rsidRPr="00882A22">
        <w:rPr>
          <w:rFonts w:eastAsia="SimHei"/>
          <w:b/>
          <w:sz w:val="24"/>
          <w:szCs w:val="24"/>
          <w:lang w:eastAsia="zh-CN"/>
        </w:rPr>
        <w:t>5</w:t>
      </w:r>
      <w:r w:rsidRPr="00882A22">
        <w:rPr>
          <w:rFonts w:eastAsia="SimHei" w:hAnsi="SimHei"/>
          <w:b/>
          <w:sz w:val="24"/>
          <w:szCs w:val="24"/>
          <w:lang w:eastAsia="zh-CN"/>
        </w:rPr>
        <w:t>：平台应考虑落实机制以帮助参与平台交付品的专家利用设想方案和模型并有效交流成果。</w:t>
      </w:r>
      <w:r w:rsidRPr="00334C95">
        <w:rPr>
          <w:rFonts w:ascii="SimSun" w:hAnsi="SimSun" w:hint="eastAsia"/>
          <w:sz w:val="24"/>
          <w:szCs w:val="24"/>
          <w:lang w:eastAsia="zh-CN"/>
        </w:rPr>
        <w:t>参与</w:t>
      </w:r>
      <w:r w:rsidRPr="00882A22">
        <w:rPr>
          <w:rFonts w:hAnsi="SimSun"/>
          <w:sz w:val="24"/>
          <w:szCs w:val="24"/>
          <w:lang w:eastAsia="zh-CN"/>
        </w:rPr>
        <w:t>平台评估</w:t>
      </w:r>
      <w:r>
        <w:rPr>
          <w:rFonts w:hAnsi="SimSun" w:hint="eastAsia"/>
          <w:sz w:val="24"/>
          <w:szCs w:val="24"/>
          <w:lang w:eastAsia="zh-CN"/>
        </w:rPr>
        <w:t>的专家</w:t>
      </w:r>
      <w:r w:rsidRPr="00882A22">
        <w:rPr>
          <w:rFonts w:hAnsi="SimSun"/>
          <w:sz w:val="24"/>
          <w:szCs w:val="24"/>
          <w:lang w:eastAsia="zh-CN"/>
        </w:rPr>
        <w:t>将需要</w:t>
      </w:r>
      <w:r>
        <w:rPr>
          <w:rFonts w:hAnsi="SimSun" w:hint="eastAsia"/>
          <w:sz w:val="24"/>
          <w:szCs w:val="24"/>
          <w:lang w:eastAsia="zh-CN"/>
        </w:rPr>
        <w:t>批判性地分析和综合</w:t>
      </w:r>
      <w:r w:rsidRPr="00882A22">
        <w:rPr>
          <w:rFonts w:hAnsi="SimSun"/>
          <w:sz w:val="24"/>
          <w:szCs w:val="24"/>
          <w:lang w:eastAsia="zh-CN"/>
        </w:rPr>
        <w:t>在不同层面中实行的设想方案和模型，所以专家有可能需要得到协助。</w:t>
      </w:r>
      <w:r w:rsidRPr="007F6369">
        <w:rPr>
          <w:rFonts w:hAnsi="SimSun" w:hint="eastAsia"/>
          <w:sz w:val="24"/>
          <w:szCs w:val="24"/>
          <w:lang w:eastAsia="zh-CN"/>
        </w:rPr>
        <w:t>参与平台交付品的许多专家还将需要在评估和交流活动中所采用的设想方案和模型的能力和局限性、以及与</w:t>
      </w:r>
      <w:r>
        <w:rPr>
          <w:rFonts w:hAnsi="SimSun" w:hint="eastAsia"/>
          <w:sz w:val="24"/>
          <w:szCs w:val="24"/>
          <w:lang w:eastAsia="zh-CN"/>
        </w:rPr>
        <w:t>结果预测有关的不确定性种类、来源和层次方面获得指导</w:t>
      </w:r>
      <w:r w:rsidRPr="00882A22">
        <w:rPr>
          <w:rFonts w:hAnsi="SimSun"/>
          <w:sz w:val="24"/>
          <w:szCs w:val="24"/>
          <w:lang w:eastAsia="zh-CN"/>
        </w:rPr>
        <w:t>。为此，知识、信息和数据工作队</w:t>
      </w:r>
      <w:r>
        <w:rPr>
          <w:rFonts w:hAnsi="SimSun" w:hint="eastAsia"/>
          <w:sz w:val="24"/>
          <w:szCs w:val="24"/>
          <w:lang w:eastAsia="zh-CN"/>
        </w:rPr>
        <w:t>以及正在进行中的</w:t>
      </w:r>
      <w:r>
        <w:rPr>
          <w:rFonts w:hAnsi="SimSun"/>
          <w:sz w:val="24"/>
          <w:szCs w:val="24"/>
          <w:lang w:eastAsia="zh-CN"/>
        </w:rPr>
        <w:t>设想方案和模型</w:t>
      </w:r>
      <w:r w:rsidRPr="00882A22">
        <w:rPr>
          <w:rFonts w:hAnsi="SimSun"/>
          <w:sz w:val="24"/>
          <w:szCs w:val="24"/>
          <w:lang w:eastAsia="zh-CN"/>
        </w:rPr>
        <w:t>发展指导及其他相关交付品</w:t>
      </w:r>
      <w:r>
        <w:rPr>
          <w:rFonts w:hAnsi="SimSun" w:hint="eastAsia"/>
          <w:sz w:val="24"/>
          <w:szCs w:val="24"/>
          <w:lang w:eastAsia="zh-CN"/>
        </w:rPr>
        <w:t>的参与者</w:t>
      </w:r>
      <w:r w:rsidRPr="00882A22">
        <w:rPr>
          <w:rFonts w:hAnsi="SimSun"/>
          <w:sz w:val="24"/>
          <w:szCs w:val="24"/>
          <w:lang w:eastAsia="zh-CN"/>
        </w:rPr>
        <w:t>应考虑为评价和交流与设想方案和模型有关的能力、局限性和不确定性制定切实准则</w:t>
      </w:r>
      <w:r w:rsidRPr="00542493">
        <w:rPr>
          <w:rFonts w:hAnsi="SimSun"/>
          <w:sz w:val="24"/>
          <w:szCs w:val="24"/>
          <w:lang w:eastAsia="zh-CN"/>
        </w:rPr>
        <w:t>{2.6, 3.2.1.1, 3.2.2, 3.2.3, 3.3, 3.4, 3.5, 4.7, 6.1, 6.3, 6.4, 6.5, 7.2.2, 8.3.1.3}</w:t>
      </w:r>
      <w:r>
        <w:rPr>
          <w:rFonts w:hAnsi="SimSun" w:hint="eastAsia"/>
          <w:sz w:val="24"/>
          <w:szCs w:val="24"/>
          <w:lang w:eastAsia="zh-CN"/>
        </w:rPr>
        <w:t>。</w:t>
      </w:r>
    </w:p>
    <w:p w14:paraId="6DB5D201" w14:textId="13DA1970" w:rsidR="00F00269" w:rsidRPr="006F4969" w:rsidRDefault="00FA3973" w:rsidP="00A53A05">
      <w:pPr>
        <w:widowControl w:val="0"/>
        <w:tabs>
          <w:tab w:val="left" w:pos="220"/>
          <w:tab w:val="left" w:pos="720"/>
        </w:tabs>
        <w:autoSpaceDE w:val="0"/>
        <w:autoSpaceDN w:val="0"/>
        <w:adjustRightInd w:val="0"/>
        <w:spacing w:after="120"/>
        <w:ind w:left="1247"/>
        <w:jc w:val="both"/>
        <w:rPr>
          <w:b/>
          <w:lang w:eastAsia="zh-CN"/>
        </w:rPr>
      </w:pPr>
      <w:r w:rsidRPr="00882A22">
        <w:rPr>
          <w:rFonts w:eastAsia="SimHei" w:hAnsi="SimHei"/>
          <w:b/>
          <w:sz w:val="24"/>
          <w:szCs w:val="24"/>
          <w:lang w:eastAsia="zh-CN"/>
        </w:rPr>
        <w:t>平台指导意见</w:t>
      </w:r>
      <w:r w:rsidRPr="00882A22">
        <w:rPr>
          <w:rFonts w:eastAsia="SimHei"/>
          <w:b/>
          <w:sz w:val="24"/>
          <w:szCs w:val="24"/>
          <w:lang w:eastAsia="zh-CN"/>
        </w:rPr>
        <w:t>6</w:t>
      </w:r>
      <w:r w:rsidRPr="00882A22">
        <w:rPr>
          <w:rFonts w:eastAsia="SimHei" w:hAnsi="SimHei"/>
          <w:b/>
          <w:sz w:val="24"/>
          <w:szCs w:val="24"/>
          <w:lang w:eastAsia="zh-CN"/>
        </w:rPr>
        <w:t>：设想方案和模型可通过所有平台交付品得</w:t>
      </w:r>
      <w:r>
        <w:rPr>
          <w:rFonts w:eastAsia="SimHei" w:hAnsi="SimHei"/>
          <w:b/>
          <w:sz w:val="24"/>
          <w:szCs w:val="24"/>
          <w:lang w:eastAsia="zh-CN"/>
        </w:rPr>
        <w:t>到推动，所以应审查这些交付品的实施计划以确保其具有这样的潜力</w:t>
      </w:r>
      <w:r w:rsidRPr="00882A22">
        <w:rPr>
          <w:rFonts w:eastAsia="SimHei" w:hAnsi="SimHei"/>
          <w:b/>
          <w:sz w:val="24"/>
          <w:szCs w:val="24"/>
          <w:lang w:eastAsia="zh-CN"/>
        </w:rPr>
        <w:t>。</w:t>
      </w:r>
      <w:r w:rsidRPr="00882A22">
        <w:rPr>
          <w:rFonts w:hAnsi="SimSun"/>
          <w:sz w:val="24"/>
          <w:szCs w:val="24"/>
          <w:lang w:eastAsia="zh-CN"/>
        </w:rPr>
        <w:t>在政策制定和实施中有效使用设想方案和模型将需要在不同制度背景和层面的决策过程中纳入这些方法。平台可帮助实现这一目标，</w:t>
      </w:r>
      <w:r w:rsidR="00D20A08">
        <w:rPr>
          <w:rFonts w:hAnsi="SimSun" w:hint="eastAsia"/>
          <w:sz w:val="24"/>
          <w:szCs w:val="24"/>
          <w:lang w:eastAsia="zh-CN"/>
        </w:rPr>
        <w:t>途径是</w:t>
      </w:r>
      <w:r w:rsidRPr="00882A22">
        <w:rPr>
          <w:rFonts w:hAnsi="SimSun"/>
          <w:sz w:val="24"/>
          <w:szCs w:val="24"/>
          <w:lang w:eastAsia="zh-CN"/>
        </w:rPr>
        <w:t>在区域性、全球性和专题性评估中使用设想方案和模型</w:t>
      </w:r>
      <w:r w:rsidR="00D20A08">
        <w:rPr>
          <w:rFonts w:hAnsi="SimSun" w:hint="eastAsia"/>
          <w:sz w:val="24"/>
          <w:szCs w:val="24"/>
          <w:lang w:eastAsia="zh-CN"/>
        </w:rPr>
        <w:t>的同时，</w:t>
      </w:r>
      <w:r w:rsidRPr="00882A22">
        <w:rPr>
          <w:rFonts w:hAnsi="SimSun"/>
          <w:sz w:val="24"/>
          <w:szCs w:val="24"/>
          <w:lang w:eastAsia="zh-CN"/>
        </w:rPr>
        <w:t>促进和推动除平台以外的其他进程通过</w:t>
      </w:r>
      <w:r w:rsidR="00D20A08">
        <w:rPr>
          <w:rFonts w:hAnsi="SimSun" w:hint="eastAsia"/>
          <w:sz w:val="24"/>
          <w:szCs w:val="24"/>
          <w:lang w:eastAsia="zh-CN"/>
        </w:rPr>
        <w:t>平台</w:t>
      </w:r>
      <w:r w:rsidRPr="00882A22">
        <w:rPr>
          <w:rFonts w:hAnsi="SimSun"/>
          <w:sz w:val="24"/>
          <w:szCs w:val="24"/>
          <w:lang w:eastAsia="zh-CN"/>
        </w:rPr>
        <w:t>能力建设、土著和地方知识及知识、信息和数据工作队，关于政策支持工具和方法的交付品以及关于设想方案和模型不断改进的指导来</w:t>
      </w:r>
      <w:r w:rsidR="00D20A08">
        <w:rPr>
          <w:rFonts w:hAnsi="SimSun" w:hint="eastAsia"/>
          <w:sz w:val="24"/>
          <w:szCs w:val="24"/>
          <w:lang w:eastAsia="zh-CN"/>
        </w:rPr>
        <w:t>采纳</w:t>
      </w:r>
      <w:r w:rsidRPr="00882A22">
        <w:rPr>
          <w:rFonts w:hAnsi="SimSun"/>
          <w:sz w:val="24"/>
          <w:szCs w:val="24"/>
          <w:lang w:eastAsia="zh-CN"/>
        </w:rPr>
        <w:t>这些设想方案和模型</w:t>
      </w:r>
      <w:r w:rsidRPr="00FA3973">
        <w:rPr>
          <w:rFonts w:hAnsi="SimSun"/>
          <w:sz w:val="24"/>
          <w:szCs w:val="24"/>
          <w:lang w:eastAsia="zh-CN"/>
        </w:rPr>
        <w:t>{1.1, 2.1, 2.5, 3.2.2,</w:t>
      </w:r>
      <w:r>
        <w:rPr>
          <w:rFonts w:hAnsi="SimSun"/>
          <w:sz w:val="24"/>
          <w:szCs w:val="24"/>
          <w:lang w:eastAsia="zh-CN"/>
        </w:rPr>
        <w:t xml:space="preserve"> 3.2.3, 3.5, 6.1, 7.4.2, 7.5.3}</w:t>
      </w:r>
      <w:r>
        <w:rPr>
          <w:rFonts w:hAnsi="SimSun" w:hint="eastAsia"/>
          <w:sz w:val="24"/>
          <w:szCs w:val="24"/>
          <w:lang w:eastAsia="zh-CN"/>
        </w:rPr>
        <w:t>。</w:t>
      </w:r>
    </w:p>
    <w:p w14:paraId="73466B2B" w14:textId="310EA28C" w:rsidR="00F00269" w:rsidRPr="006F4969" w:rsidRDefault="00E528CA" w:rsidP="00A53A05">
      <w:pPr>
        <w:keepNext/>
        <w:keepLines/>
        <w:widowControl w:val="0"/>
        <w:tabs>
          <w:tab w:val="left" w:pos="220"/>
          <w:tab w:val="left" w:pos="720"/>
        </w:tabs>
        <w:autoSpaceDE w:val="0"/>
        <w:autoSpaceDN w:val="0"/>
        <w:adjustRightInd w:val="0"/>
        <w:spacing w:after="120"/>
        <w:ind w:left="1247"/>
        <w:jc w:val="both"/>
        <w:rPr>
          <w:b/>
          <w:sz w:val="18"/>
          <w:szCs w:val="18"/>
          <w:lang w:eastAsia="zh-CN"/>
        </w:rPr>
      </w:pPr>
      <w:r w:rsidRPr="0047542D">
        <w:rPr>
          <w:rFonts w:ascii="SimHei" w:eastAsia="SimHei" w:hAnsi="SimHei"/>
          <w:b/>
          <w:sz w:val="24"/>
          <w:szCs w:val="24"/>
          <w:lang w:eastAsia="zh-CN"/>
        </w:rPr>
        <w:lastRenderedPageBreak/>
        <w:t>表</w:t>
      </w:r>
      <w:r w:rsidRPr="0047542D">
        <w:rPr>
          <w:b/>
          <w:sz w:val="24"/>
          <w:szCs w:val="24"/>
          <w:lang w:eastAsia="zh-CN"/>
        </w:rPr>
        <w:t>SPM.4</w:t>
      </w:r>
      <w:r w:rsidRPr="0047542D">
        <w:rPr>
          <w:sz w:val="24"/>
          <w:szCs w:val="24"/>
          <w:lang w:eastAsia="zh-CN"/>
        </w:rPr>
        <w:t>–</w:t>
      </w:r>
      <w:r>
        <w:rPr>
          <w:rFonts w:hint="eastAsia"/>
          <w:sz w:val="24"/>
          <w:szCs w:val="24"/>
          <w:lang w:eastAsia="zh-CN"/>
        </w:rPr>
        <w:t>平台</w:t>
      </w:r>
      <w:r w:rsidRPr="0047542D">
        <w:rPr>
          <w:rFonts w:hint="eastAsia"/>
          <w:sz w:val="24"/>
          <w:szCs w:val="24"/>
          <w:lang w:eastAsia="zh-CN"/>
        </w:rPr>
        <w:t>为</w:t>
      </w:r>
      <w:r w:rsidRPr="0047542D">
        <w:rPr>
          <w:sz w:val="24"/>
          <w:szCs w:val="24"/>
          <w:lang w:eastAsia="zh-CN"/>
        </w:rPr>
        <w:t>支持</w:t>
      </w:r>
      <w:r>
        <w:rPr>
          <w:rFonts w:hint="eastAsia"/>
          <w:sz w:val="24"/>
          <w:szCs w:val="24"/>
          <w:lang w:eastAsia="zh-CN"/>
        </w:rPr>
        <w:t>其</w:t>
      </w:r>
      <w:r w:rsidRPr="0047542D">
        <w:rPr>
          <w:sz w:val="24"/>
          <w:szCs w:val="24"/>
          <w:lang w:eastAsia="zh-CN"/>
        </w:rPr>
        <w:t>活动</w:t>
      </w:r>
      <w:r w:rsidRPr="0047542D">
        <w:rPr>
          <w:rFonts w:hint="eastAsia"/>
          <w:sz w:val="24"/>
          <w:szCs w:val="24"/>
          <w:lang w:eastAsia="zh-CN"/>
        </w:rPr>
        <w:t>而</w:t>
      </w:r>
      <w:r>
        <w:rPr>
          <w:rFonts w:hint="eastAsia"/>
          <w:sz w:val="24"/>
          <w:szCs w:val="24"/>
          <w:lang w:eastAsia="zh-CN"/>
        </w:rPr>
        <w:t>可能推动</w:t>
      </w:r>
      <w:r w:rsidRPr="0047542D">
        <w:rPr>
          <w:rFonts w:hint="eastAsia"/>
          <w:sz w:val="24"/>
          <w:szCs w:val="24"/>
          <w:lang w:eastAsia="zh-CN"/>
        </w:rPr>
        <w:t>制定的</w:t>
      </w:r>
      <w:r w:rsidRPr="0047542D">
        <w:rPr>
          <w:sz w:val="24"/>
          <w:szCs w:val="24"/>
          <w:lang w:eastAsia="zh-CN"/>
        </w:rPr>
        <w:t>设想方案的重要</w:t>
      </w:r>
      <w:r w:rsidRPr="0047542D">
        <w:rPr>
          <w:rFonts w:hint="eastAsia"/>
          <w:sz w:val="24"/>
          <w:szCs w:val="24"/>
          <w:lang w:eastAsia="zh-CN"/>
        </w:rPr>
        <w:t>特征。</w:t>
      </w:r>
      <w:r>
        <w:rPr>
          <w:rFonts w:hint="eastAsia"/>
          <w:sz w:val="24"/>
          <w:szCs w:val="24"/>
          <w:lang w:eastAsia="zh-CN"/>
        </w:rPr>
        <w:t>这些</w:t>
      </w:r>
      <w:r w:rsidRPr="0047542D">
        <w:rPr>
          <w:rFonts w:hint="eastAsia"/>
          <w:sz w:val="24"/>
          <w:szCs w:val="24"/>
          <w:lang w:eastAsia="zh-CN"/>
        </w:rPr>
        <w:t>设想方案框架可由一组相互联系的组成部分而非一套设想方案构成。这些组成部分主要依据现有设想方案和在其他背景下制定的设想方案，并着重强调参与方式以及创造和分析图</w:t>
      </w:r>
      <w:r w:rsidRPr="0047542D">
        <w:rPr>
          <w:sz w:val="24"/>
          <w:szCs w:val="24"/>
          <w:lang w:eastAsia="zh-CN"/>
        </w:rPr>
        <w:t>SPM.8</w:t>
      </w:r>
      <w:r w:rsidRPr="0047542D">
        <w:rPr>
          <w:sz w:val="24"/>
          <w:szCs w:val="24"/>
          <w:lang w:eastAsia="zh-CN"/>
        </w:rPr>
        <w:t>列出的空间尺度之间</w:t>
      </w:r>
      <w:r w:rsidRPr="0047542D">
        <w:rPr>
          <w:rFonts w:hint="eastAsia"/>
          <w:sz w:val="24"/>
          <w:szCs w:val="24"/>
          <w:lang w:eastAsia="zh-CN"/>
        </w:rPr>
        <w:t>、</w:t>
      </w:r>
      <w:r w:rsidRPr="0047542D">
        <w:rPr>
          <w:sz w:val="24"/>
          <w:szCs w:val="24"/>
          <w:lang w:eastAsia="zh-CN"/>
        </w:rPr>
        <w:t>时间尺度</w:t>
      </w:r>
      <w:r w:rsidRPr="0047542D">
        <w:rPr>
          <w:rFonts w:hint="eastAsia"/>
          <w:sz w:val="24"/>
          <w:szCs w:val="24"/>
          <w:lang w:eastAsia="zh-CN"/>
        </w:rPr>
        <w:t>之间</w:t>
      </w:r>
      <w:r w:rsidRPr="0047542D">
        <w:rPr>
          <w:sz w:val="24"/>
          <w:szCs w:val="24"/>
          <w:lang w:eastAsia="zh-CN"/>
        </w:rPr>
        <w:t>以及各类设想</w:t>
      </w:r>
      <w:r w:rsidRPr="007F15F9">
        <w:rPr>
          <w:sz w:val="24"/>
          <w:szCs w:val="24"/>
          <w:lang w:eastAsia="zh-CN"/>
        </w:rPr>
        <w:t>方案</w:t>
      </w:r>
      <w:r w:rsidRPr="007F15F9">
        <w:rPr>
          <w:rFonts w:hint="eastAsia"/>
          <w:sz w:val="24"/>
          <w:szCs w:val="24"/>
          <w:lang w:eastAsia="zh-CN"/>
        </w:rPr>
        <w:t>（</w:t>
      </w:r>
      <w:r w:rsidRPr="007F15F9">
        <w:rPr>
          <w:sz w:val="24"/>
          <w:szCs w:val="24"/>
          <w:lang w:eastAsia="zh-CN"/>
        </w:rPr>
        <w:t>即探索性设想方案</w:t>
      </w:r>
      <w:r w:rsidR="00594E53">
        <w:rPr>
          <w:rFonts w:hint="eastAsia"/>
          <w:sz w:val="24"/>
          <w:szCs w:val="24"/>
          <w:lang w:eastAsia="zh-CN"/>
        </w:rPr>
        <w:t>对比</w:t>
      </w:r>
      <w:r w:rsidRPr="007F15F9">
        <w:rPr>
          <w:sz w:val="24"/>
          <w:szCs w:val="24"/>
          <w:lang w:eastAsia="zh-CN"/>
        </w:rPr>
        <w:t>干预设想方案</w:t>
      </w:r>
      <w:r w:rsidRPr="007F15F9">
        <w:rPr>
          <w:rFonts w:hint="eastAsia"/>
          <w:sz w:val="24"/>
          <w:szCs w:val="24"/>
          <w:lang w:eastAsia="zh-CN"/>
        </w:rPr>
        <w:t>）</w:t>
      </w:r>
      <w:r w:rsidRPr="007F15F9">
        <w:rPr>
          <w:sz w:val="24"/>
          <w:szCs w:val="24"/>
          <w:lang w:eastAsia="zh-CN"/>
        </w:rPr>
        <w:t>之间联系的开发工具</w:t>
      </w:r>
      <w:r w:rsidRPr="007F15F9">
        <w:rPr>
          <w:rFonts w:hint="eastAsia"/>
          <w:sz w:val="24"/>
          <w:szCs w:val="24"/>
          <w:lang w:eastAsia="zh-CN"/>
        </w:rPr>
        <w:t>。详情参见第</w:t>
      </w:r>
      <w:r w:rsidRPr="00E528CA">
        <w:rPr>
          <w:sz w:val="24"/>
          <w:szCs w:val="24"/>
          <w:lang w:eastAsia="zh-CN"/>
        </w:rPr>
        <w:t>3.2.1</w:t>
      </w:r>
      <w:r>
        <w:rPr>
          <w:rFonts w:hint="eastAsia"/>
          <w:sz w:val="24"/>
          <w:szCs w:val="24"/>
          <w:lang w:eastAsia="zh-CN"/>
        </w:rPr>
        <w:t>、</w:t>
      </w:r>
      <w:r w:rsidRPr="00E528CA">
        <w:rPr>
          <w:sz w:val="24"/>
          <w:szCs w:val="24"/>
          <w:lang w:eastAsia="zh-CN"/>
        </w:rPr>
        <w:t>3.2.2</w:t>
      </w:r>
      <w:r>
        <w:rPr>
          <w:rFonts w:hint="eastAsia"/>
          <w:sz w:val="24"/>
          <w:szCs w:val="24"/>
          <w:lang w:eastAsia="zh-CN"/>
        </w:rPr>
        <w:t>和</w:t>
      </w:r>
      <w:r w:rsidRPr="00E528CA">
        <w:rPr>
          <w:sz w:val="24"/>
          <w:szCs w:val="24"/>
          <w:lang w:eastAsia="zh-CN"/>
        </w:rPr>
        <w:t xml:space="preserve"> 3.5</w:t>
      </w:r>
      <w:r w:rsidRPr="007F15F9">
        <w:rPr>
          <w:rFonts w:hint="eastAsia"/>
          <w:sz w:val="24"/>
          <w:szCs w:val="24"/>
          <w:lang w:eastAsia="zh-CN"/>
        </w:rPr>
        <w:t>章</w:t>
      </w:r>
      <w:r>
        <w:rPr>
          <w:rFonts w:hint="eastAsia"/>
          <w:sz w:val="24"/>
          <w:szCs w:val="24"/>
          <w:lang w:eastAsia="zh-CN"/>
        </w:rPr>
        <w:t>。</w:t>
      </w:r>
    </w:p>
    <w:tbl>
      <w:tblPr>
        <w:tblW w:w="0" w:type="auto"/>
        <w:tblInd w:w="1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4111"/>
        <w:gridCol w:w="2766"/>
      </w:tblGrid>
      <w:tr w:rsidR="00372726" w:rsidRPr="00785B45" w14:paraId="451093A3" w14:textId="77777777" w:rsidTr="000D2B4C">
        <w:tc>
          <w:tcPr>
            <w:tcW w:w="1386" w:type="dxa"/>
            <w:shd w:val="clear" w:color="auto" w:fill="A6A6A6"/>
            <w:vAlign w:val="bottom"/>
          </w:tcPr>
          <w:p w14:paraId="443436AA" w14:textId="77777777" w:rsidR="00372726" w:rsidRPr="00BD1EC6" w:rsidRDefault="00372726" w:rsidP="00A53A05">
            <w:pPr>
              <w:spacing w:before="40" w:after="40"/>
              <w:jc w:val="both"/>
              <w:rPr>
                <w:rFonts w:eastAsia="SimHei"/>
                <w:b/>
                <w:lang w:eastAsia="zh-CN"/>
              </w:rPr>
            </w:pPr>
            <w:r w:rsidRPr="00BD1EC6">
              <w:rPr>
                <w:rFonts w:eastAsia="SimHei" w:hAnsi="SimHei"/>
                <w:b/>
                <w:lang w:eastAsia="zh-CN"/>
              </w:rPr>
              <w:t>一套理想的</w:t>
            </w:r>
            <w:r w:rsidRPr="00BD1EC6">
              <w:rPr>
                <w:rFonts w:ascii="SimHei" w:eastAsia="SimHei" w:hAnsi="SimHei"/>
                <w:b/>
                <w:lang w:eastAsia="zh-CN"/>
              </w:rPr>
              <w:t>“</w:t>
            </w:r>
            <w:r w:rsidRPr="00BD1EC6">
              <w:rPr>
                <w:rFonts w:eastAsia="SimHei" w:hAnsi="SimHei"/>
                <w:b/>
                <w:lang w:eastAsia="zh-CN"/>
              </w:rPr>
              <w:t>平台设想方案</w:t>
            </w:r>
            <w:r w:rsidRPr="00BD1EC6">
              <w:rPr>
                <w:rFonts w:ascii="SimHei" w:eastAsia="SimHei" w:hAnsi="SimHei"/>
                <w:b/>
                <w:lang w:eastAsia="zh-CN"/>
              </w:rPr>
              <w:t>”</w:t>
            </w:r>
            <w:r w:rsidRPr="00BD1EC6">
              <w:rPr>
                <w:rFonts w:eastAsia="SimHei" w:hAnsi="SimHei"/>
                <w:b/>
                <w:lang w:eastAsia="zh-CN"/>
              </w:rPr>
              <w:t>的特征</w:t>
            </w:r>
          </w:p>
        </w:tc>
        <w:tc>
          <w:tcPr>
            <w:tcW w:w="4111" w:type="dxa"/>
            <w:shd w:val="clear" w:color="auto" w:fill="A6A6A6"/>
            <w:vAlign w:val="bottom"/>
          </w:tcPr>
          <w:p w14:paraId="2221E217" w14:textId="77777777" w:rsidR="00372726" w:rsidRPr="00BD1EC6" w:rsidRDefault="00372726" w:rsidP="000D2B4C">
            <w:pPr>
              <w:spacing w:before="40" w:after="40"/>
              <w:jc w:val="center"/>
              <w:rPr>
                <w:rFonts w:eastAsia="SimHei"/>
                <w:b/>
              </w:rPr>
            </w:pPr>
            <w:r w:rsidRPr="00BD1EC6">
              <w:rPr>
                <w:rFonts w:eastAsia="SimHei" w:hAnsi="SimHei"/>
                <w:b/>
              </w:rPr>
              <w:t>为何重要</w:t>
            </w:r>
          </w:p>
        </w:tc>
        <w:tc>
          <w:tcPr>
            <w:tcW w:w="2766" w:type="dxa"/>
            <w:shd w:val="clear" w:color="auto" w:fill="A6A6A6"/>
            <w:vAlign w:val="bottom"/>
          </w:tcPr>
          <w:p w14:paraId="08EB4707" w14:textId="77777777" w:rsidR="00372726" w:rsidRPr="00BD1EC6" w:rsidRDefault="00372726" w:rsidP="000D2B4C">
            <w:pPr>
              <w:spacing w:before="40" w:after="40"/>
              <w:jc w:val="center"/>
              <w:rPr>
                <w:rFonts w:eastAsia="SimHei"/>
                <w:b/>
              </w:rPr>
            </w:pPr>
            <w:r w:rsidRPr="00BD1EC6">
              <w:rPr>
                <w:rFonts w:eastAsia="SimHei" w:hAnsi="SimHei"/>
                <w:b/>
              </w:rPr>
              <w:t>实例</w:t>
            </w:r>
          </w:p>
        </w:tc>
      </w:tr>
      <w:tr w:rsidR="00372726" w:rsidRPr="00785B45" w14:paraId="00259038" w14:textId="77777777" w:rsidTr="000D2B4C">
        <w:tc>
          <w:tcPr>
            <w:tcW w:w="1386" w:type="dxa"/>
            <w:shd w:val="clear" w:color="auto" w:fill="FFFFFF"/>
          </w:tcPr>
          <w:p w14:paraId="27FCA19E" w14:textId="77777777" w:rsidR="00372726" w:rsidRPr="00BD1EC6" w:rsidRDefault="00372726" w:rsidP="00A53A05">
            <w:pPr>
              <w:spacing w:before="40" w:after="40"/>
              <w:jc w:val="both"/>
            </w:pPr>
            <w:r w:rsidRPr="00BD1EC6">
              <w:rPr>
                <w:rFonts w:hint="eastAsia"/>
              </w:rPr>
              <w:t>多个</w:t>
            </w:r>
            <w:r w:rsidRPr="00BD1EC6">
              <w:t>空间尺度</w:t>
            </w:r>
          </w:p>
        </w:tc>
        <w:tc>
          <w:tcPr>
            <w:tcW w:w="4111" w:type="dxa"/>
            <w:shd w:val="clear" w:color="auto" w:fill="FFFFFF"/>
          </w:tcPr>
          <w:p w14:paraId="21D0F63A" w14:textId="77777777" w:rsidR="00372726" w:rsidRPr="00BD1EC6" w:rsidRDefault="00372726" w:rsidP="00A53A05">
            <w:pPr>
              <w:spacing w:before="40" w:after="40"/>
              <w:jc w:val="both"/>
              <w:rPr>
                <w:lang w:eastAsia="zh-CN"/>
              </w:rPr>
            </w:pPr>
            <w:r w:rsidRPr="00BD1EC6">
              <w:rPr>
                <w:lang w:eastAsia="zh-CN"/>
              </w:rPr>
              <w:t>在各空间尺度上</w:t>
            </w:r>
            <w:r w:rsidRPr="00BD1EC6">
              <w:rPr>
                <w:rFonts w:hint="eastAsia"/>
                <w:lang w:eastAsia="zh-CN"/>
              </w:rPr>
              <w:t>起作用</w:t>
            </w:r>
            <w:r w:rsidRPr="00BD1EC6">
              <w:rPr>
                <w:lang w:eastAsia="zh-CN"/>
              </w:rPr>
              <w:t>的各变化驱动因素</w:t>
            </w:r>
            <w:r w:rsidRPr="00BD1EC6">
              <w:rPr>
                <w:rFonts w:hint="eastAsia"/>
                <w:lang w:eastAsia="zh-CN"/>
              </w:rPr>
              <w:t>。各地方、国家和区域中驱动因素的相对重要性差异巨大。纳入区域、国家和地方尺度增加了能力建设的机会。</w:t>
            </w:r>
          </w:p>
        </w:tc>
        <w:tc>
          <w:tcPr>
            <w:tcW w:w="2766" w:type="dxa"/>
            <w:shd w:val="clear" w:color="auto" w:fill="FFFFFF"/>
          </w:tcPr>
          <w:p w14:paraId="6882E204" w14:textId="77777777" w:rsidR="00372726" w:rsidRPr="00BD1EC6" w:rsidRDefault="00372726" w:rsidP="00A53A05">
            <w:pPr>
              <w:spacing w:before="40" w:after="40"/>
              <w:jc w:val="both"/>
            </w:pPr>
            <w:r w:rsidRPr="00BD1EC6">
              <w:t>非洲南部生态系统评估</w:t>
            </w:r>
            <w:r w:rsidRPr="00BD1EC6">
              <w:rPr>
                <w:rFonts w:hint="eastAsia"/>
              </w:rPr>
              <w:t>、</w:t>
            </w:r>
            <w:r w:rsidRPr="00BD1EC6">
              <w:t>欧洲联盟</w:t>
            </w:r>
            <w:r w:rsidRPr="00BD1EC6">
              <w:rPr>
                <w:rFonts w:hint="eastAsia"/>
              </w:rPr>
              <w:t>“</w:t>
            </w:r>
            <w:r w:rsidRPr="00BD1EC6">
              <w:t>OPERAS</w:t>
            </w:r>
            <w:r w:rsidRPr="00BD1EC6">
              <w:rPr>
                <w:rFonts w:hint="eastAsia"/>
              </w:rPr>
              <w:t>”</w:t>
            </w:r>
            <w:r w:rsidRPr="00BD1EC6">
              <w:t>和</w:t>
            </w:r>
            <w:r w:rsidRPr="00BD1EC6">
              <w:rPr>
                <w:rFonts w:hint="eastAsia"/>
              </w:rPr>
              <w:t>“</w:t>
            </w:r>
            <w:r w:rsidRPr="00BD1EC6">
              <w:t>OPENNESS</w:t>
            </w:r>
            <w:r w:rsidRPr="00BD1EC6">
              <w:rPr>
                <w:rFonts w:hint="eastAsia"/>
              </w:rPr>
              <w:t>”</w:t>
            </w:r>
            <w:r w:rsidRPr="00BD1EC6">
              <w:t>项目</w:t>
            </w:r>
            <w:r w:rsidRPr="00BD1EC6">
              <w:rPr>
                <w:rFonts w:hint="eastAsia"/>
              </w:rPr>
              <w:t>。</w:t>
            </w:r>
          </w:p>
        </w:tc>
      </w:tr>
      <w:tr w:rsidR="00372726" w:rsidRPr="00785B45" w14:paraId="365E8C7D" w14:textId="77777777" w:rsidTr="000D2B4C">
        <w:tc>
          <w:tcPr>
            <w:tcW w:w="1386" w:type="dxa"/>
            <w:shd w:val="clear" w:color="auto" w:fill="FFFFFF"/>
          </w:tcPr>
          <w:p w14:paraId="3C1A62E0" w14:textId="77777777" w:rsidR="00372726" w:rsidRPr="00BD1EC6" w:rsidRDefault="00372726" w:rsidP="00A53A05">
            <w:pPr>
              <w:spacing w:before="40" w:after="40"/>
              <w:jc w:val="both"/>
            </w:pPr>
            <w:r w:rsidRPr="00BD1EC6">
              <w:t>多个时间尺度</w:t>
            </w:r>
          </w:p>
        </w:tc>
        <w:tc>
          <w:tcPr>
            <w:tcW w:w="4111" w:type="dxa"/>
            <w:shd w:val="clear" w:color="auto" w:fill="FFFFFF"/>
          </w:tcPr>
          <w:p w14:paraId="5B4FFD7F" w14:textId="0AE3FA01" w:rsidR="00372726" w:rsidRPr="00BD1EC6" w:rsidRDefault="00372726" w:rsidP="00A53A05">
            <w:pPr>
              <w:spacing w:before="40" w:after="40"/>
              <w:jc w:val="both"/>
              <w:rPr>
                <w:lang w:eastAsia="zh-CN"/>
              </w:rPr>
            </w:pPr>
            <w:r w:rsidRPr="00BD1EC6">
              <w:rPr>
                <w:lang w:eastAsia="zh-CN"/>
              </w:rPr>
              <w:t>决策通常需要同时有短期</w:t>
            </w:r>
            <w:r w:rsidRPr="00BD1EC6">
              <w:rPr>
                <w:rFonts w:hint="eastAsia"/>
                <w:lang w:eastAsia="zh-CN"/>
              </w:rPr>
              <w:t>（</w:t>
            </w:r>
            <w:r w:rsidRPr="00BD1EC6">
              <w:rPr>
                <w:lang w:eastAsia="zh-CN"/>
              </w:rPr>
              <w:t>约十年或更短</w:t>
            </w:r>
            <w:r w:rsidRPr="00BD1EC6">
              <w:rPr>
                <w:rFonts w:hint="eastAsia"/>
                <w:lang w:eastAsia="zh-CN"/>
              </w:rPr>
              <w:t>）</w:t>
            </w:r>
            <w:r w:rsidRPr="00BD1EC6">
              <w:rPr>
                <w:lang w:eastAsia="zh-CN"/>
              </w:rPr>
              <w:t>以及长期的</w:t>
            </w:r>
            <w:r w:rsidRPr="00BD1EC6">
              <w:rPr>
                <w:rFonts w:hint="eastAsia"/>
                <w:lang w:eastAsia="zh-CN"/>
              </w:rPr>
              <w:t>（</w:t>
            </w:r>
            <w:r w:rsidRPr="00BD1EC6">
              <w:rPr>
                <w:lang w:eastAsia="zh-CN"/>
              </w:rPr>
              <w:t>数十年</w:t>
            </w:r>
            <w:r w:rsidRPr="00BD1EC6">
              <w:rPr>
                <w:rFonts w:hint="eastAsia"/>
                <w:lang w:eastAsia="zh-CN"/>
              </w:rPr>
              <w:t>）考虑。</w:t>
            </w:r>
            <w:r w:rsidRPr="00BD1EC6">
              <w:rPr>
                <w:lang w:eastAsia="zh-CN"/>
              </w:rPr>
              <w:t>大部分国际环境评估只着重于较长的时间尺度</w:t>
            </w:r>
            <w:r w:rsidRPr="00BD1EC6">
              <w:rPr>
                <w:rFonts w:hint="eastAsia"/>
                <w:lang w:eastAsia="zh-CN"/>
              </w:rPr>
              <w:t>。</w:t>
            </w:r>
          </w:p>
        </w:tc>
        <w:tc>
          <w:tcPr>
            <w:tcW w:w="2766" w:type="dxa"/>
            <w:shd w:val="clear" w:color="auto" w:fill="FFFFFF"/>
          </w:tcPr>
          <w:p w14:paraId="26BCDC5C" w14:textId="77777777" w:rsidR="00372726" w:rsidRPr="00BD1EC6" w:rsidRDefault="00372726" w:rsidP="00A53A05">
            <w:pPr>
              <w:spacing w:before="40" w:after="40"/>
              <w:jc w:val="both"/>
              <w:rPr>
                <w:lang w:eastAsia="zh-CN"/>
              </w:rPr>
            </w:pPr>
            <w:r w:rsidRPr="00BD1EC6">
              <w:rPr>
                <w:rFonts w:hint="eastAsia"/>
                <w:lang w:eastAsia="zh-CN"/>
              </w:rPr>
              <w:t>第四版《全球生物多样性展望》（见表</w:t>
            </w:r>
            <w:r w:rsidRPr="00BD1EC6">
              <w:rPr>
                <w:lang w:eastAsia="zh-CN"/>
              </w:rPr>
              <w:t>SPM.1</w:t>
            </w:r>
            <w:r w:rsidRPr="00BD1EC6">
              <w:rPr>
                <w:rFonts w:hint="eastAsia"/>
                <w:lang w:eastAsia="zh-CN"/>
              </w:rPr>
              <w:t>）</w:t>
            </w:r>
          </w:p>
        </w:tc>
      </w:tr>
      <w:tr w:rsidR="00372726" w:rsidRPr="00785B45" w14:paraId="6BCC18BE" w14:textId="77777777" w:rsidTr="000D2B4C">
        <w:tc>
          <w:tcPr>
            <w:tcW w:w="1386" w:type="dxa"/>
            <w:shd w:val="clear" w:color="auto" w:fill="FFFFFF"/>
          </w:tcPr>
          <w:p w14:paraId="644073CB" w14:textId="77777777" w:rsidR="00372726" w:rsidRPr="00BD1EC6" w:rsidRDefault="00372726" w:rsidP="00A53A05">
            <w:pPr>
              <w:spacing w:before="40" w:after="40"/>
              <w:jc w:val="both"/>
            </w:pPr>
            <w:r w:rsidRPr="00BD1EC6">
              <w:t>多种设想方案</w:t>
            </w:r>
            <w:r w:rsidRPr="00BD1EC6">
              <w:rPr>
                <w:rFonts w:hint="eastAsia"/>
              </w:rPr>
              <w:br/>
            </w:r>
            <w:r w:rsidRPr="00BD1EC6">
              <w:t>类型</w:t>
            </w:r>
          </w:p>
        </w:tc>
        <w:tc>
          <w:tcPr>
            <w:tcW w:w="4111" w:type="dxa"/>
            <w:shd w:val="clear" w:color="auto" w:fill="FFFFFF"/>
          </w:tcPr>
          <w:p w14:paraId="17A73187" w14:textId="77777777" w:rsidR="00372726" w:rsidRPr="00BD1EC6" w:rsidRDefault="00372726" w:rsidP="00A53A05">
            <w:pPr>
              <w:spacing w:before="40" w:after="40"/>
              <w:jc w:val="both"/>
              <w:rPr>
                <w:lang w:eastAsia="zh-CN"/>
              </w:rPr>
            </w:pPr>
            <w:r w:rsidRPr="00BD1EC6">
              <w:rPr>
                <w:lang w:eastAsia="zh-CN"/>
              </w:rPr>
              <w:t>探索性</w:t>
            </w:r>
            <w:r w:rsidRPr="00BD1EC6">
              <w:rPr>
                <w:rFonts w:hint="eastAsia"/>
                <w:lang w:eastAsia="zh-CN"/>
              </w:rPr>
              <w:t>、</w:t>
            </w:r>
            <w:r w:rsidRPr="00BD1EC6">
              <w:rPr>
                <w:lang w:eastAsia="zh-CN"/>
              </w:rPr>
              <w:t>目标寻找</w:t>
            </w:r>
            <w:r w:rsidRPr="00BD1EC6">
              <w:rPr>
                <w:rFonts w:hint="eastAsia"/>
                <w:lang w:eastAsia="zh-CN"/>
              </w:rPr>
              <w:t>和</w:t>
            </w:r>
            <w:r w:rsidRPr="00BD1EC6">
              <w:rPr>
                <w:lang w:eastAsia="zh-CN"/>
              </w:rPr>
              <w:t>政策筛选设想方案</w:t>
            </w:r>
            <w:r w:rsidRPr="00BD1EC6">
              <w:rPr>
                <w:rFonts w:hint="eastAsia"/>
                <w:lang w:eastAsia="zh-CN"/>
              </w:rPr>
              <w:t>面向</w:t>
            </w:r>
            <w:r w:rsidRPr="00BD1EC6">
              <w:rPr>
                <w:lang w:eastAsia="zh-CN"/>
              </w:rPr>
              <w:t>政策周期的不同阶段</w:t>
            </w:r>
            <w:r w:rsidRPr="00BD1EC6">
              <w:rPr>
                <w:rFonts w:hint="eastAsia"/>
                <w:lang w:eastAsia="zh-CN"/>
              </w:rPr>
              <w:t>。</w:t>
            </w:r>
          </w:p>
        </w:tc>
        <w:tc>
          <w:tcPr>
            <w:tcW w:w="2766" w:type="dxa"/>
            <w:shd w:val="clear" w:color="auto" w:fill="FFFFFF"/>
          </w:tcPr>
          <w:p w14:paraId="0423C869" w14:textId="77777777" w:rsidR="00372726" w:rsidRPr="00BD1EC6" w:rsidRDefault="00372726" w:rsidP="00A53A05">
            <w:pPr>
              <w:spacing w:before="40" w:after="40"/>
              <w:jc w:val="both"/>
              <w:rPr>
                <w:lang w:eastAsia="zh-CN"/>
              </w:rPr>
            </w:pPr>
            <w:r w:rsidRPr="00BD1EC6">
              <w:rPr>
                <w:lang w:eastAsia="zh-CN"/>
              </w:rPr>
              <w:t>第四版</w:t>
            </w:r>
            <w:r w:rsidRPr="00BD1EC6">
              <w:rPr>
                <w:rFonts w:hint="eastAsia"/>
                <w:lang w:eastAsia="zh-CN"/>
              </w:rPr>
              <w:t>《</w:t>
            </w:r>
            <w:r w:rsidRPr="00BD1EC6">
              <w:rPr>
                <w:lang w:eastAsia="zh-CN"/>
              </w:rPr>
              <w:t>全球生物多样性展望</w:t>
            </w:r>
            <w:r w:rsidRPr="00BD1EC6">
              <w:rPr>
                <w:rFonts w:hint="eastAsia"/>
                <w:lang w:eastAsia="zh-CN"/>
              </w:rPr>
              <w:t>》（</w:t>
            </w:r>
            <w:r w:rsidRPr="00BD1EC6">
              <w:rPr>
                <w:lang w:eastAsia="zh-CN"/>
              </w:rPr>
              <w:t>主要着重于探索性设想方案和目标寻找设想方案</w:t>
            </w:r>
            <w:r w:rsidRPr="00BD1EC6">
              <w:rPr>
                <w:rFonts w:hint="eastAsia"/>
                <w:lang w:eastAsia="zh-CN"/>
              </w:rPr>
              <w:t>）</w:t>
            </w:r>
          </w:p>
        </w:tc>
      </w:tr>
      <w:tr w:rsidR="00372726" w:rsidRPr="00785B45" w14:paraId="3C8798EF" w14:textId="77777777" w:rsidTr="000D2B4C">
        <w:tc>
          <w:tcPr>
            <w:tcW w:w="1386" w:type="dxa"/>
            <w:shd w:val="clear" w:color="auto" w:fill="FFFFFF"/>
          </w:tcPr>
          <w:p w14:paraId="0FDE1E7F" w14:textId="77777777" w:rsidR="00372726" w:rsidRPr="00BD1EC6" w:rsidRDefault="00372726" w:rsidP="00A53A05">
            <w:pPr>
              <w:spacing w:before="40" w:after="40"/>
              <w:jc w:val="both"/>
            </w:pPr>
            <w:r w:rsidRPr="00BD1EC6">
              <w:rPr>
                <w:rFonts w:hint="eastAsia"/>
              </w:rPr>
              <w:t>参与性</w:t>
            </w:r>
          </w:p>
        </w:tc>
        <w:tc>
          <w:tcPr>
            <w:tcW w:w="4111" w:type="dxa"/>
            <w:shd w:val="clear" w:color="auto" w:fill="FFFFFF"/>
          </w:tcPr>
          <w:p w14:paraId="5744B026" w14:textId="77777777" w:rsidR="00372726" w:rsidRPr="00BD1EC6" w:rsidRDefault="00372726" w:rsidP="00A53A05">
            <w:pPr>
              <w:spacing w:before="40" w:after="40"/>
              <w:jc w:val="both"/>
              <w:rPr>
                <w:lang w:eastAsia="zh-CN"/>
              </w:rPr>
            </w:pPr>
            <w:r w:rsidRPr="00BD1EC6">
              <w:rPr>
                <w:lang w:eastAsia="zh-CN"/>
              </w:rPr>
              <w:t>使行动方参与设想方案的制定</w:t>
            </w:r>
            <w:r w:rsidRPr="00BD1EC6">
              <w:rPr>
                <w:rFonts w:hint="eastAsia"/>
                <w:lang w:eastAsia="zh-CN"/>
              </w:rPr>
              <w:t>极大有助于</w:t>
            </w:r>
            <w:r w:rsidRPr="00BD1EC6">
              <w:rPr>
                <w:lang w:eastAsia="zh-CN"/>
              </w:rPr>
              <w:t>科学政策互动</w:t>
            </w:r>
            <w:r w:rsidRPr="00BD1EC6">
              <w:rPr>
                <w:spacing w:val="-6"/>
                <w:lang w:eastAsia="zh-CN"/>
              </w:rPr>
              <w:t>中的能力建设</w:t>
            </w:r>
            <w:r w:rsidRPr="00BD1EC6">
              <w:rPr>
                <w:rFonts w:hint="eastAsia"/>
                <w:spacing w:val="-6"/>
                <w:lang w:eastAsia="zh-CN"/>
              </w:rPr>
              <w:t>，并创造了与土著和地方知识交流的机会。</w:t>
            </w:r>
          </w:p>
        </w:tc>
        <w:tc>
          <w:tcPr>
            <w:tcW w:w="2766" w:type="dxa"/>
            <w:shd w:val="clear" w:color="auto" w:fill="FFFFFF"/>
          </w:tcPr>
          <w:p w14:paraId="01267C9F" w14:textId="77777777" w:rsidR="00372726" w:rsidRPr="00BD1EC6" w:rsidRDefault="00372726" w:rsidP="00A53A05">
            <w:pPr>
              <w:spacing w:before="40" w:after="40"/>
              <w:jc w:val="both"/>
              <w:rPr>
                <w:lang w:eastAsia="zh-CN"/>
              </w:rPr>
            </w:pPr>
            <w:r w:rsidRPr="00BD1EC6">
              <w:rPr>
                <w:rFonts w:hint="eastAsia"/>
                <w:lang w:eastAsia="zh-CN"/>
              </w:rPr>
              <w:t>最佳实例出现在</w:t>
            </w:r>
            <w:r w:rsidRPr="00BD1EC6">
              <w:rPr>
                <w:lang w:eastAsia="zh-CN"/>
              </w:rPr>
              <w:t>地方和国家层面</w:t>
            </w:r>
            <w:r w:rsidRPr="00BD1EC6">
              <w:rPr>
                <w:rFonts w:hint="eastAsia"/>
                <w:lang w:eastAsia="zh-CN"/>
              </w:rPr>
              <w:t>（</w:t>
            </w:r>
            <w:r w:rsidRPr="00BD1EC6">
              <w:rPr>
                <w:lang w:eastAsia="zh-CN"/>
              </w:rPr>
              <w:t>见表</w:t>
            </w:r>
            <w:r w:rsidRPr="00BD1EC6">
              <w:rPr>
                <w:lang w:eastAsia="zh-CN"/>
              </w:rPr>
              <w:t>SPM.1</w:t>
            </w:r>
            <w:r w:rsidRPr="00BD1EC6">
              <w:rPr>
                <w:rFonts w:hint="eastAsia"/>
                <w:lang w:eastAsia="zh-CN"/>
              </w:rPr>
              <w:t>、</w:t>
            </w:r>
            <w:r w:rsidRPr="00BD1EC6">
              <w:rPr>
                <w:lang w:eastAsia="zh-CN"/>
              </w:rPr>
              <w:t>图</w:t>
            </w:r>
            <w:r w:rsidRPr="00BD1EC6">
              <w:rPr>
                <w:lang w:eastAsia="zh-CN"/>
              </w:rPr>
              <w:t>SPM.4</w:t>
            </w:r>
            <w:r w:rsidRPr="00BD1EC6">
              <w:rPr>
                <w:rFonts w:hint="eastAsia"/>
                <w:lang w:eastAsia="zh-CN"/>
              </w:rPr>
              <w:t>）</w:t>
            </w:r>
          </w:p>
        </w:tc>
      </w:tr>
      <w:tr w:rsidR="00372726" w:rsidRPr="00785B45" w14:paraId="353647D1" w14:textId="77777777" w:rsidTr="000D2B4C">
        <w:tc>
          <w:tcPr>
            <w:tcW w:w="1386" w:type="dxa"/>
            <w:shd w:val="clear" w:color="auto" w:fill="FFFFFF"/>
          </w:tcPr>
          <w:p w14:paraId="3902D301" w14:textId="77777777" w:rsidR="00372726" w:rsidRPr="00BD1EC6" w:rsidRDefault="00372726" w:rsidP="00A53A05">
            <w:pPr>
              <w:spacing w:before="40" w:after="40"/>
              <w:jc w:val="both"/>
              <w:rPr>
                <w:lang w:eastAsia="zh-CN"/>
              </w:rPr>
            </w:pPr>
            <w:r w:rsidRPr="00BD1EC6">
              <w:rPr>
                <w:lang w:eastAsia="zh-CN"/>
              </w:rPr>
              <w:t>与其他部门中正在</w:t>
            </w:r>
            <w:r w:rsidRPr="00BD1EC6">
              <w:rPr>
                <w:rFonts w:hint="eastAsia"/>
                <w:lang w:eastAsia="zh-CN"/>
              </w:rPr>
              <w:t>制定</w:t>
            </w:r>
            <w:r w:rsidRPr="00BD1EC6">
              <w:rPr>
                <w:lang w:eastAsia="zh-CN"/>
              </w:rPr>
              <w:t>的设想方案进行有</w:t>
            </w:r>
            <w:r w:rsidRPr="00BD1EC6">
              <w:rPr>
                <w:rFonts w:hint="eastAsia"/>
                <w:lang w:eastAsia="zh-CN"/>
              </w:rPr>
              <w:t>力</w:t>
            </w:r>
            <w:r w:rsidRPr="00BD1EC6">
              <w:rPr>
                <w:lang w:eastAsia="zh-CN"/>
              </w:rPr>
              <w:t>互动</w:t>
            </w:r>
          </w:p>
        </w:tc>
        <w:tc>
          <w:tcPr>
            <w:tcW w:w="4111" w:type="dxa"/>
            <w:shd w:val="clear" w:color="auto" w:fill="FFFFFF"/>
          </w:tcPr>
          <w:p w14:paraId="3C65ABEC" w14:textId="77777777" w:rsidR="00372726" w:rsidRPr="00BD1EC6" w:rsidRDefault="00372726" w:rsidP="00A53A05">
            <w:pPr>
              <w:spacing w:before="40" w:after="40"/>
              <w:jc w:val="both"/>
              <w:rPr>
                <w:lang w:eastAsia="zh-CN"/>
              </w:rPr>
            </w:pPr>
            <w:r w:rsidRPr="00BD1EC6">
              <w:rPr>
                <w:lang w:eastAsia="zh-CN"/>
              </w:rPr>
              <w:t>必须避免科学家和政策制定者的重复工作和过分</w:t>
            </w:r>
            <w:r w:rsidRPr="00BD1EC6">
              <w:rPr>
                <w:rFonts w:hint="eastAsia"/>
                <w:lang w:eastAsia="zh-CN"/>
              </w:rPr>
              <w:t>流动。利用极强的互补性将有利于所涉各方。</w:t>
            </w:r>
          </w:p>
        </w:tc>
        <w:tc>
          <w:tcPr>
            <w:tcW w:w="2766" w:type="dxa"/>
            <w:shd w:val="clear" w:color="auto" w:fill="FFFFFF"/>
          </w:tcPr>
          <w:p w14:paraId="23815F6B" w14:textId="68C5D0F2" w:rsidR="00372726" w:rsidRPr="00BD1EC6" w:rsidRDefault="00372726" w:rsidP="00A53A05">
            <w:pPr>
              <w:spacing w:before="40" w:after="40"/>
              <w:jc w:val="both"/>
              <w:rPr>
                <w:lang w:eastAsia="zh-CN"/>
              </w:rPr>
            </w:pPr>
            <w:r w:rsidRPr="00BD1EC6">
              <w:rPr>
                <w:rFonts w:hint="eastAsia"/>
                <w:lang w:eastAsia="zh-CN"/>
              </w:rPr>
              <w:t>为支持政府间气候变化专门委员会，结合促进全球设想方案的共享社会经济途径的活动（见插文</w:t>
            </w:r>
            <w:r w:rsidRPr="00BD1EC6">
              <w:rPr>
                <w:lang w:eastAsia="zh-CN"/>
              </w:rPr>
              <w:t>SPM.</w:t>
            </w:r>
            <w:r w:rsidRPr="00BD1EC6">
              <w:rPr>
                <w:rFonts w:hint="eastAsia"/>
                <w:lang w:eastAsia="zh-CN"/>
              </w:rPr>
              <w:t>2</w:t>
            </w:r>
            <w:r w:rsidRPr="00BD1EC6">
              <w:rPr>
                <w:rFonts w:hint="eastAsia"/>
                <w:lang w:eastAsia="zh-CN"/>
              </w:rPr>
              <w:t>）。结合与多层面设想方案合作的其他举措</w:t>
            </w:r>
            <w:r w:rsidRPr="00BD1EC6">
              <w:rPr>
                <w:rFonts w:hint="eastAsia"/>
                <w:lang w:eastAsia="zh-CN"/>
              </w:rPr>
              <w:t xml:space="preserve"> </w:t>
            </w:r>
          </w:p>
        </w:tc>
      </w:tr>
    </w:tbl>
    <w:p w14:paraId="73E29262" w14:textId="77777777" w:rsidR="00F00269" w:rsidRPr="006F4969" w:rsidRDefault="00F00269" w:rsidP="00A53A05">
      <w:pPr>
        <w:pStyle w:val="Normal-pool"/>
        <w:jc w:val="both"/>
        <w:rPr>
          <w:lang w:eastAsia="zh-CN"/>
        </w:rPr>
      </w:pPr>
    </w:p>
    <w:p w14:paraId="1649B059" w14:textId="732AEAF8" w:rsidR="00B11942" w:rsidRPr="00B11942" w:rsidRDefault="001B3C60" w:rsidP="00A53A05">
      <w:pPr>
        <w:tabs>
          <w:tab w:val="clear" w:pos="1247"/>
          <w:tab w:val="clear" w:pos="1814"/>
          <w:tab w:val="clear" w:pos="2381"/>
          <w:tab w:val="clear" w:pos="2948"/>
          <w:tab w:val="clear" w:pos="3515"/>
        </w:tabs>
        <w:ind w:left="1247"/>
        <w:jc w:val="both"/>
        <w:rPr>
          <w:rFonts w:eastAsia="SimHei"/>
          <w:b/>
          <w:sz w:val="28"/>
          <w:szCs w:val="28"/>
          <w:lang w:eastAsia="zh-CN"/>
        </w:rPr>
      </w:pPr>
      <w:r w:rsidRPr="00AB538F">
        <w:rPr>
          <w:b/>
          <w:sz w:val="28"/>
          <w:szCs w:val="28"/>
          <w:lang w:eastAsia="zh-CN"/>
        </w:rPr>
        <w:br w:type="page"/>
      </w:r>
      <w:r w:rsidR="00B11942" w:rsidRPr="00B11942">
        <w:rPr>
          <w:rFonts w:eastAsia="SimHei"/>
          <w:b/>
          <w:sz w:val="28"/>
          <w:szCs w:val="28"/>
          <w:lang w:eastAsia="zh-CN"/>
        </w:rPr>
        <w:lastRenderedPageBreak/>
        <w:t xml:space="preserve"> IPBES-4/1</w:t>
      </w:r>
      <w:r w:rsidR="00B11942" w:rsidRPr="00B11942">
        <w:rPr>
          <w:rFonts w:eastAsia="SimHei"/>
          <w:b/>
          <w:sz w:val="28"/>
          <w:szCs w:val="28"/>
          <w:lang w:eastAsia="zh-CN"/>
        </w:rPr>
        <w:t>号决定的附件</w:t>
      </w:r>
      <w:r w:rsidR="00D07E9F">
        <w:rPr>
          <w:rFonts w:eastAsia="SimHei" w:hint="eastAsia"/>
          <w:b/>
          <w:sz w:val="28"/>
          <w:szCs w:val="28"/>
          <w:lang w:eastAsia="zh-CN"/>
        </w:rPr>
        <w:t>五</w:t>
      </w:r>
    </w:p>
    <w:p w14:paraId="6991C915" w14:textId="5048E97E" w:rsidR="00B11942" w:rsidRDefault="00B11942" w:rsidP="00A53A05">
      <w:pPr>
        <w:pStyle w:val="CH2"/>
        <w:jc w:val="both"/>
        <w:rPr>
          <w:lang w:val="en-GB" w:eastAsia="zh-CN"/>
        </w:rPr>
      </w:pPr>
      <w:r>
        <w:rPr>
          <w:rFonts w:hint="eastAsia"/>
          <w:lang w:val="en-GB" w:eastAsia="zh-CN"/>
        </w:rPr>
        <w:tab/>
      </w:r>
      <w:r>
        <w:rPr>
          <w:rFonts w:hint="eastAsia"/>
          <w:lang w:val="en-GB" w:eastAsia="zh-CN"/>
        </w:rPr>
        <w:tab/>
      </w:r>
      <w:r w:rsidRPr="005C3167">
        <w:rPr>
          <w:rFonts w:eastAsia="SimHei"/>
          <w:lang w:val="en-US" w:eastAsia="zh-CN"/>
        </w:rPr>
        <w:t>进一步开发与情景设想</w:t>
      </w:r>
      <w:r>
        <w:rPr>
          <w:rFonts w:eastAsia="SimHei" w:hint="eastAsia"/>
          <w:lang w:val="en-US" w:eastAsia="zh-CN"/>
        </w:rPr>
        <w:t>和模型</w:t>
      </w:r>
      <w:r w:rsidRPr="005C3167">
        <w:rPr>
          <w:rFonts w:eastAsia="SimHei"/>
          <w:lang w:val="en-US" w:eastAsia="zh-CN"/>
        </w:rPr>
        <w:t>有关的工具和方法的职权范围</w:t>
      </w:r>
    </w:p>
    <w:p w14:paraId="6BBE6EDA" w14:textId="25ACFD88" w:rsidR="00F00269" w:rsidRPr="00446E3D" w:rsidRDefault="00F00269" w:rsidP="00A53A05">
      <w:pPr>
        <w:pStyle w:val="CH2"/>
        <w:jc w:val="both"/>
        <w:rPr>
          <w:lang w:val="en-GB"/>
        </w:rPr>
      </w:pPr>
      <w:r w:rsidRPr="006F4969">
        <w:rPr>
          <w:lang w:val="en-GB" w:eastAsia="zh-CN"/>
        </w:rPr>
        <w:tab/>
      </w:r>
      <w:r w:rsidRPr="00446E3D">
        <w:rPr>
          <w:lang w:val="en-GB"/>
        </w:rPr>
        <w:t>A.</w:t>
      </w:r>
      <w:r w:rsidRPr="00446E3D">
        <w:rPr>
          <w:lang w:val="en-GB"/>
        </w:rPr>
        <w:tab/>
      </w:r>
      <w:r w:rsidR="00B11942" w:rsidRPr="00446E3D">
        <w:rPr>
          <w:rFonts w:eastAsia="SimHei"/>
          <w:lang w:eastAsia="zh-CN"/>
        </w:rPr>
        <w:t>原理和目标</w:t>
      </w:r>
    </w:p>
    <w:p w14:paraId="03AF877A" w14:textId="2B967F7C" w:rsidR="00F00269" w:rsidRPr="00446E3D" w:rsidRDefault="00B11942" w:rsidP="00A53A05">
      <w:pPr>
        <w:pStyle w:val="Default"/>
        <w:numPr>
          <w:ilvl w:val="0"/>
          <w:numId w:val="31"/>
        </w:numPr>
        <w:spacing w:after="120"/>
        <w:ind w:left="1247" w:firstLine="0"/>
        <w:jc w:val="both"/>
        <w:rPr>
          <w:lang w:val="en-GB" w:eastAsia="zh-CN"/>
        </w:rPr>
      </w:pPr>
      <w:r w:rsidRPr="00446E3D">
        <w:rPr>
          <w:lang w:val="en-GB" w:eastAsia="zh-CN"/>
        </w:rPr>
        <w:t>对情景设想与模型的评估是一项方法评估。这是平台在情景设想与</w:t>
      </w:r>
      <w:r w:rsidRPr="00446E3D">
        <w:rPr>
          <w:rFonts w:ascii="SimSun" w:eastAsia="SimSun" w:hAnsi="SimSun" w:cs="SimSun" w:hint="eastAsia"/>
          <w:lang w:val="en-GB" w:eastAsia="zh-CN"/>
        </w:rPr>
        <w:t>模型方面的第一阶段工作（</w:t>
      </w:r>
      <w:r w:rsidRPr="00446E3D">
        <w:rPr>
          <w:lang w:val="en-GB" w:eastAsia="zh-CN"/>
        </w:rPr>
        <w:t>IPBES-2/5</w:t>
      </w:r>
      <w:r w:rsidRPr="00446E3D">
        <w:rPr>
          <w:rFonts w:ascii="SimSun" w:eastAsia="SimSun" w:hAnsi="SimSun" w:cs="SimSun" w:hint="eastAsia"/>
          <w:lang w:val="en-GB" w:eastAsia="zh-CN"/>
        </w:rPr>
        <w:t>号决定，附件六）。启动此项工作的目的是就</w:t>
      </w:r>
      <w:r w:rsidRPr="00446E3D">
        <w:rPr>
          <w:lang w:val="en-GB" w:eastAsia="zh-CN"/>
        </w:rPr>
        <w:t>“</w:t>
      </w:r>
      <w:r w:rsidRPr="00446E3D">
        <w:rPr>
          <w:rFonts w:ascii="SimSun" w:eastAsia="SimSun" w:hAnsi="SimSun" w:cs="SimSun" w:hint="eastAsia"/>
          <w:lang w:val="en-GB" w:eastAsia="zh-CN"/>
        </w:rPr>
        <w:t>此类方法在平台之下的所有工作中的使用</w:t>
      </w:r>
      <w:r w:rsidRPr="00446E3D">
        <w:rPr>
          <w:lang w:val="en-GB" w:eastAsia="zh-CN"/>
        </w:rPr>
        <w:t>”</w:t>
      </w:r>
      <w:r w:rsidRPr="00446E3D">
        <w:rPr>
          <w:rFonts w:ascii="SimSun" w:eastAsia="SimSun" w:hAnsi="SimSun" w:cs="SimSun" w:hint="eastAsia"/>
          <w:lang w:val="en-GB" w:eastAsia="zh-CN"/>
        </w:rPr>
        <w:t>提出专家意见，</w:t>
      </w:r>
      <w:r w:rsidRPr="00446E3D">
        <w:rPr>
          <w:lang w:val="en-GB" w:eastAsia="zh-CN"/>
        </w:rPr>
        <w:t>“</w:t>
      </w:r>
      <w:r w:rsidRPr="00446E3D">
        <w:rPr>
          <w:rFonts w:ascii="SimSun" w:eastAsia="SimSun" w:hAnsi="SimSun" w:cs="SimSun" w:hint="eastAsia"/>
          <w:lang w:val="en-GB" w:eastAsia="zh-CN"/>
        </w:rPr>
        <w:t>以确保其交付品的政策相关性</w:t>
      </w:r>
      <w:r w:rsidRPr="00446E3D">
        <w:rPr>
          <w:lang w:val="en-GB" w:eastAsia="zh-CN"/>
        </w:rPr>
        <w:t>”</w:t>
      </w:r>
      <w:r w:rsidRPr="00446E3D">
        <w:rPr>
          <w:rFonts w:ascii="SimSun" w:eastAsia="SimSun" w:hAnsi="SimSun" w:cs="SimSun" w:hint="eastAsia"/>
          <w:lang w:val="en-GB" w:eastAsia="zh-CN"/>
        </w:rPr>
        <w:t>（</w:t>
      </w:r>
      <w:r w:rsidRPr="00446E3D">
        <w:rPr>
          <w:lang w:val="en-GB" w:eastAsia="zh-CN"/>
        </w:rPr>
        <w:t>IPBES-2/5</w:t>
      </w:r>
      <w:r w:rsidRPr="00446E3D">
        <w:rPr>
          <w:rFonts w:ascii="SimSun" w:eastAsia="SimSun" w:hAnsi="SimSun" w:cs="SimSun" w:hint="eastAsia"/>
          <w:lang w:val="en-GB" w:eastAsia="zh-CN"/>
        </w:rPr>
        <w:t>号决定，附件一）。这是平台的首批产品之一，因为</w:t>
      </w:r>
      <w:r w:rsidR="00E61103">
        <w:rPr>
          <w:rFonts w:ascii="SimSun" w:eastAsia="SimSun" w:hAnsi="SimSun" w:cs="SimSun" w:hint="eastAsia"/>
          <w:lang w:val="en-GB" w:eastAsia="zh-CN"/>
        </w:rPr>
        <w:t>该评估</w:t>
      </w:r>
      <w:r w:rsidRPr="00446E3D">
        <w:rPr>
          <w:rFonts w:ascii="SimSun" w:eastAsia="SimSun" w:hAnsi="SimSun" w:cs="SimSun" w:hint="eastAsia"/>
          <w:lang w:val="en-GB" w:eastAsia="zh-CN"/>
        </w:rPr>
        <w:t>为各情景设想与模型在区域及全球专题评估以及平台未来所有工作中的使用奠定基</w:t>
      </w:r>
      <w:r w:rsidRPr="00446E3D">
        <w:rPr>
          <w:rFonts w:hint="eastAsia"/>
          <w:lang w:val="en-GB" w:eastAsia="zh-CN"/>
        </w:rPr>
        <w:t>础</w:t>
      </w:r>
      <w:r w:rsidR="00EF1422" w:rsidRPr="00446E3D">
        <w:rPr>
          <w:rFonts w:eastAsia="SimSun" w:hint="eastAsia"/>
          <w:lang w:val="en-GB" w:eastAsia="zh-CN"/>
        </w:rPr>
        <w:t>。</w:t>
      </w:r>
    </w:p>
    <w:p w14:paraId="7FED048B" w14:textId="47A59076" w:rsidR="00F00269" w:rsidRPr="00446E3D" w:rsidRDefault="00EF1422" w:rsidP="00A53A05">
      <w:pPr>
        <w:pStyle w:val="Default"/>
        <w:numPr>
          <w:ilvl w:val="0"/>
          <w:numId w:val="31"/>
        </w:numPr>
        <w:spacing w:after="120"/>
        <w:ind w:left="1247" w:firstLine="0"/>
        <w:jc w:val="both"/>
        <w:rPr>
          <w:lang w:val="en-GB" w:eastAsia="zh-CN"/>
        </w:rPr>
      </w:pPr>
      <w:r w:rsidRPr="00446E3D">
        <w:rPr>
          <w:rFonts w:ascii="SimSun" w:eastAsia="SimSun" w:hAnsi="SimSun" w:cs="SimSun" w:hint="eastAsia"/>
          <w:lang w:val="en-GB" w:eastAsia="zh-CN"/>
        </w:rPr>
        <w:t>应全体会议的要求，现需要启动后续阶段工作，</w:t>
      </w:r>
      <w:r w:rsidR="00E61103">
        <w:rPr>
          <w:rFonts w:ascii="SimSun" w:eastAsia="SimSun" w:hAnsi="SimSun" w:cs="SimSun" w:hint="eastAsia"/>
          <w:lang w:val="en-GB" w:eastAsia="zh-CN"/>
        </w:rPr>
        <w:t>以</w:t>
      </w:r>
      <w:r w:rsidRPr="00446E3D">
        <w:rPr>
          <w:rFonts w:ascii="SimSun" w:eastAsia="SimSun" w:hAnsi="SimSun" w:cs="SimSun" w:hint="eastAsia"/>
          <w:lang w:val="en-GB" w:eastAsia="zh-CN"/>
        </w:rPr>
        <w:t>便所有专家团队、尤其是从事专题、区域及全球评估工作的专家团队提供关于使用情景设想的建议，并推动进一步开发情景设想与模型</w:t>
      </w:r>
      <w:r w:rsidRPr="00446E3D">
        <w:rPr>
          <w:rFonts w:eastAsia="SimSun" w:hint="eastAsia"/>
          <w:lang w:val="en-GB" w:eastAsia="zh-CN"/>
        </w:rPr>
        <w:t>。</w:t>
      </w:r>
    </w:p>
    <w:p w14:paraId="42D455A9" w14:textId="63B81742" w:rsidR="00F00269" w:rsidRPr="00446E3D" w:rsidRDefault="00F00269" w:rsidP="00A53A05">
      <w:pPr>
        <w:pStyle w:val="CH2"/>
        <w:jc w:val="both"/>
        <w:rPr>
          <w:lang w:val="en-GB"/>
        </w:rPr>
      </w:pPr>
      <w:r w:rsidRPr="00446E3D">
        <w:rPr>
          <w:lang w:val="en-GB" w:eastAsia="zh-CN"/>
        </w:rPr>
        <w:tab/>
      </w:r>
      <w:r w:rsidRPr="00446E3D">
        <w:rPr>
          <w:lang w:val="en-GB"/>
        </w:rPr>
        <w:t>B.</w:t>
      </w:r>
      <w:r w:rsidRPr="00446E3D">
        <w:rPr>
          <w:lang w:val="en-GB"/>
        </w:rPr>
        <w:tab/>
      </w:r>
      <w:r w:rsidR="00E042C4" w:rsidRPr="00446E3D">
        <w:rPr>
          <w:rFonts w:ascii="SimHei" w:eastAsia="SimHei" w:hAnsi="SimHei"/>
          <w:lang w:eastAsia="zh-CN"/>
        </w:rPr>
        <w:t>拟议</w:t>
      </w:r>
      <w:r w:rsidR="00E042C4" w:rsidRPr="00446E3D">
        <w:rPr>
          <w:rFonts w:ascii="SimHei" w:eastAsia="SimHei" w:hAnsi="SimHei"/>
        </w:rPr>
        <w:t>的工作</w:t>
      </w:r>
    </w:p>
    <w:p w14:paraId="66E71653" w14:textId="46E7B224" w:rsidR="00F00269" w:rsidRPr="00446E3D" w:rsidRDefault="00946D2D" w:rsidP="00A53A05">
      <w:pPr>
        <w:pStyle w:val="Default"/>
        <w:numPr>
          <w:ilvl w:val="0"/>
          <w:numId w:val="31"/>
        </w:numPr>
        <w:spacing w:after="120"/>
        <w:ind w:left="1247" w:firstLine="0"/>
        <w:jc w:val="both"/>
        <w:rPr>
          <w:lang w:val="en-GB" w:eastAsia="zh-CN"/>
        </w:rPr>
      </w:pPr>
      <w:r w:rsidRPr="00446E3D">
        <w:rPr>
          <w:lang w:val="en-GB" w:eastAsia="zh-CN"/>
        </w:rPr>
        <w:t>在情景设想与模型方面的进一步工作将包括下述活动</w:t>
      </w:r>
      <w:r w:rsidRPr="00446E3D">
        <w:rPr>
          <w:rFonts w:eastAsia="SimSun" w:hint="eastAsia"/>
          <w:lang w:val="en-GB" w:eastAsia="zh-CN"/>
        </w:rPr>
        <w:t>：</w:t>
      </w:r>
    </w:p>
    <w:p w14:paraId="4A505780" w14:textId="522F8102" w:rsidR="00F00269" w:rsidRPr="00446E3D" w:rsidRDefault="00946D2D" w:rsidP="00A53A05">
      <w:pPr>
        <w:pStyle w:val="Normalnumber"/>
        <w:numPr>
          <w:ilvl w:val="0"/>
          <w:numId w:val="33"/>
        </w:numPr>
        <w:tabs>
          <w:tab w:val="clear" w:pos="1247"/>
          <w:tab w:val="clear" w:pos="1814"/>
          <w:tab w:val="clear" w:pos="2381"/>
          <w:tab w:val="clear" w:pos="2948"/>
          <w:tab w:val="clear" w:pos="3515"/>
          <w:tab w:val="clear" w:pos="4082"/>
        </w:tabs>
        <w:ind w:left="1247" w:firstLine="624"/>
        <w:jc w:val="both"/>
        <w:rPr>
          <w:sz w:val="24"/>
          <w:szCs w:val="24"/>
          <w:lang w:val="en-GB" w:eastAsia="zh-CN"/>
        </w:rPr>
      </w:pPr>
      <w:r w:rsidRPr="00446E3D">
        <w:rPr>
          <w:sz w:val="24"/>
          <w:szCs w:val="24"/>
          <w:lang w:val="en-US" w:eastAsia="zh-CN"/>
        </w:rPr>
        <w:t>活动</w:t>
      </w:r>
      <w:r w:rsidRPr="00446E3D">
        <w:rPr>
          <w:sz w:val="24"/>
          <w:szCs w:val="24"/>
          <w:lang w:val="en-US" w:eastAsia="zh-CN"/>
        </w:rPr>
        <w:t>1</w:t>
      </w:r>
      <w:r w:rsidRPr="00446E3D">
        <w:rPr>
          <w:sz w:val="24"/>
          <w:szCs w:val="24"/>
          <w:lang w:val="en-US" w:eastAsia="zh-CN"/>
        </w:rPr>
        <w:t>：向平台的相关专家小组、尤其是目前从事评估工作的专家小组就现有模型和情景设想的使用提供专家意见以满足平台目前的需要</w:t>
      </w:r>
      <w:r w:rsidRPr="00446E3D">
        <w:rPr>
          <w:rFonts w:hint="eastAsia"/>
          <w:sz w:val="24"/>
          <w:szCs w:val="24"/>
          <w:lang w:val="en-US" w:eastAsia="zh-CN"/>
        </w:rPr>
        <w:t>；</w:t>
      </w:r>
    </w:p>
    <w:p w14:paraId="0739B22E" w14:textId="4E7FB263" w:rsidR="00F00269" w:rsidRPr="00446E3D" w:rsidRDefault="00946D2D" w:rsidP="00A53A05">
      <w:pPr>
        <w:pStyle w:val="Normalnumber"/>
        <w:numPr>
          <w:ilvl w:val="0"/>
          <w:numId w:val="33"/>
        </w:numPr>
        <w:tabs>
          <w:tab w:val="clear" w:pos="1247"/>
          <w:tab w:val="clear" w:pos="1814"/>
          <w:tab w:val="clear" w:pos="2381"/>
          <w:tab w:val="clear" w:pos="2948"/>
          <w:tab w:val="clear" w:pos="3515"/>
          <w:tab w:val="clear" w:pos="4082"/>
        </w:tabs>
        <w:ind w:left="1247" w:firstLine="624"/>
        <w:jc w:val="both"/>
        <w:rPr>
          <w:sz w:val="24"/>
          <w:szCs w:val="24"/>
          <w:lang w:val="en-GB" w:eastAsia="zh-CN"/>
        </w:rPr>
      </w:pPr>
      <w:r w:rsidRPr="00446E3D">
        <w:rPr>
          <w:sz w:val="24"/>
          <w:szCs w:val="24"/>
          <w:lang w:val="en-US" w:eastAsia="zh-CN"/>
        </w:rPr>
        <w:t>活动</w:t>
      </w:r>
      <w:r w:rsidRPr="00446E3D">
        <w:rPr>
          <w:sz w:val="24"/>
          <w:szCs w:val="24"/>
          <w:lang w:val="en-US" w:eastAsia="zh-CN"/>
        </w:rPr>
        <w:t>2</w:t>
      </w:r>
      <w:r w:rsidRPr="00446E3D">
        <w:rPr>
          <w:sz w:val="24"/>
          <w:szCs w:val="24"/>
          <w:lang w:val="en-US" w:eastAsia="zh-CN"/>
        </w:rPr>
        <w:t>：推动广大科学界开发情景设想及相关模型，用于平台未来的工作</w:t>
      </w:r>
      <w:r w:rsidRPr="00446E3D">
        <w:rPr>
          <w:rFonts w:hint="eastAsia"/>
          <w:sz w:val="24"/>
          <w:szCs w:val="24"/>
          <w:lang w:val="en-US" w:eastAsia="zh-CN"/>
        </w:rPr>
        <w:t>。</w:t>
      </w:r>
    </w:p>
    <w:p w14:paraId="4B7538AC" w14:textId="35A3E598" w:rsidR="00F00269" w:rsidRPr="00446E3D" w:rsidRDefault="00946D2D" w:rsidP="00A53A05">
      <w:pPr>
        <w:pStyle w:val="Default"/>
        <w:numPr>
          <w:ilvl w:val="0"/>
          <w:numId w:val="31"/>
        </w:numPr>
        <w:spacing w:after="120"/>
        <w:ind w:left="1247" w:firstLine="0"/>
        <w:jc w:val="both"/>
        <w:rPr>
          <w:lang w:val="en-GB" w:eastAsia="zh-CN"/>
        </w:rPr>
      </w:pPr>
      <w:r w:rsidRPr="00446E3D">
        <w:rPr>
          <w:lang w:val="en-GB" w:eastAsia="zh-CN"/>
        </w:rPr>
        <w:t>在情景设想与</w:t>
      </w:r>
      <w:r w:rsidRPr="00446E3D">
        <w:rPr>
          <w:rFonts w:ascii="SimSun" w:eastAsia="SimSun" w:hAnsi="SimSun" w:cs="SimSun" w:hint="eastAsia"/>
          <w:lang w:val="en-GB" w:eastAsia="zh-CN"/>
        </w:rPr>
        <w:t>模型方面的进一步工作对于平台的所有评估工作至关重要，将于平台全体会议第四届会议之后立刻开始，持续至首个工作方案结束</w:t>
      </w:r>
      <w:r w:rsidRPr="00446E3D">
        <w:rPr>
          <w:rFonts w:hint="eastAsia"/>
          <w:lang w:val="en-GB" w:eastAsia="zh-CN"/>
        </w:rPr>
        <w:t>。</w:t>
      </w:r>
    </w:p>
    <w:p w14:paraId="6B0BED88" w14:textId="34553F24" w:rsidR="00F00269" w:rsidRPr="00446E3D" w:rsidRDefault="0018162A" w:rsidP="00A53A05">
      <w:pPr>
        <w:ind w:left="1247"/>
        <w:jc w:val="both"/>
        <w:rPr>
          <w:b/>
          <w:sz w:val="24"/>
          <w:szCs w:val="24"/>
          <w:lang w:eastAsia="zh-CN"/>
        </w:rPr>
      </w:pPr>
      <w:r w:rsidRPr="00446E3D">
        <w:rPr>
          <w:rFonts w:eastAsia="SimHei"/>
          <w:b/>
          <w:sz w:val="24"/>
          <w:szCs w:val="24"/>
          <w:lang w:eastAsia="zh-CN"/>
        </w:rPr>
        <w:t>活动</w:t>
      </w:r>
      <w:r w:rsidRPr="00446E3D">
        <w:rPr>
          <w:rFonts w:eastAsia="SimHei"/>
          <w:b/>
          <w:sz w:val="24"/>
          <w:szCs w:val="24"/>
          <w:lang w:eastAsia="zh-CN"/>
        </w:rPr>
        <w:t>1</w:t>
      </w:r>
      <w:r w:rsidRPr="00446E3D">
        <w:rPr>
          <w:rFonts w:eastAsia="SimHei"/>
          <w:b/>
          <w:sz w:val="24"/>
          <w:szCs w:val="24"/>
          <w:lang w:eastAsia="zh-CN"/>
        </w:rPr>
        <w:t>：就现有模型和情景设想的使用提供专家意见以满足平台目前的需要</w:t>
      </w:r>
    </w:p>
    <w:p w14:paraId="43A46C72" w14:textId="124263C8" w:rsidR="00F00269" w:rsidRPr="00446E3D" w:rsidRDefault="0018162A" w:rsidP="00A53A05">
      <w:pPr>
        <w:pStyle w:val="Default"/>
        <w:numPr>
          <w:ilvl w:val="0"/>
          <w:numId w:val="31"/>
        </w:numPr>
        <w:spacing w:after="120"/>
        <w:ind w:left="1247" w:firstLine="0"/>
        <w:jc w:val="both"/>
        <w:rPr>
          <w:lang w:val="en-GB" w:eastAsia="zh-CN"/>
        </w:rPr>
      </w:pPr>
      <w:r w:rsidRPr="00446E3D">
        <w:rPr>
          <w:lang w:val="en-GB" w:eastAsia="zh-CN"/>
        </w:rPr>
        <w:t>平台的所有评估工作包括</w:t>
      </w:r>
      <w:r w:rsidRPr="00446E3D">
        <w:rPr>
          <w:rFonts w:ascii="SimSun" w:eastAsia="SimSun" w:hAnsi="SimSun" w:cs="SimSun" w:hint="eastAsia"/>
          <w:lang w:val="en-GB" w:eastAsia="zh-CN"/>
        </w:rPr>
        <w:t>为相关区域或专题对其各自在情景设想与模型方面的现有工作进行评估，以便提出对于生物多样性和生态系统服务的未来的深入见</w:t>
      </w:r>
      <w:r w:rsidRPr="00446E3D">
        <w:rPr>
          <w:rFonts w:hint="eastAsia"/>
          <w:lang w:val="en-GB" w:eastAsia="zh-CN"/>
        </w:rPr>
        <w:t>解</w:t>
      </w:r>
      <w:r w:rsidRPr="00446E3D">
        <w:rPr>
          <w:rFonts w:eastAsia="SimSun" w:hint="eastAsia"/>
          <w:lang w:val="en-GB" w:eastAsia="zh-CN"/>
        </w:rPr>
        <w:t>。</w:t>
      </w:r>
    </w:p>
    <w:p w14:paraId="15E13CF0" w14:textId="3422C216" w:rsidR="00F00269" w:rsidRPr="00446E3D" w:rsidRDefault="0018162A" w:rsidP="00A53A05">
      <w:pPr>
        <w:pStyle w:val="Default"/>
        <w:numPr>
          <w:ilvl w:val="0"/>
          <w:numId w:val="31"/>
        </w:numPr>
        <w:spacing w:after="120"/>
        <w:ind w:left="1247" w:firstLine="0"/>
        <w:jc w:val="both"/>
        <w:rPr>
          <w:lang w:val="en-GB" w:eastAsia="zh-CN"/>
        </w:rPr>
      </w:pPr>
      <w:r w:rsidRPr="00446E3D">
        <w:rPr>
          <w:lang w:val="en-GB" w:eastAsia="zh-CN"/>
        </w:rPr>
        <w:t>为完成此项工作必须开展四项子活动：</w:t>
      </w:r>
      <w:r w:rsidRPr="00446E3D">
        <w:rPr>
          <w:lang w:val="en-GB" w:eastAsia="zh-CN"/>
        </w:rPr>
        <w:t xml:space="preserve"> (a) </w:t>
      </w:r>
      <w:r w:rsidR="00482FDE">
        <w:rPr>
          <w:rFonts w:ascii="SimSun" w:eastAsia="SimSun" w:hAnsi="SimSun" w:cs="SimSun" w:hint="eastAsia"/>
          <w:lang w:val="en-GB" w:eastAsia="zh-CN"/>
        </w:rPr>
        <w:t>为</w:t>
      </w:r>
      <w:r w:rsidRPr="00446E3D">
        <w:rPr>
          <w:rFonts w:ascii="SimSun" w:eastAsia="SimSun" w:hAnsi="SimSun" w:cs="SimSun" w:hint="eastAsia"/>
          <w:lang w:val="en-GB" w:eastAsia="zh-CN"/>
        </w:rPr>
        <w:t>查阅关于情景设想与模型的相关文献</w:t>
      </w:r>
      <w:r w:rsidR="00482FDE">
        <w:rPr>
          <w:rFonts w:ascii="SimSun" w:eastAsia="SimSun" w:hAnsi="SimSun" w:cs="SimSun" w:hint="eastAsia"/>
          <w:lang w:val="en-GB" w:eastAsia="zh-CN"/>
        </w:rPr>
        <w:t>提供便利</w:t>
      </w:r>
      <w:r w:rsidRPr="00446E3D">
        <w:rPr>
          <w:rFonts w:ascii="SimSun" w:eastAsia="SimSun" w:hAnsi="SimSun" w:cs="SimSun" w:hint="eastAsia"/>
          <w:lang w:val="en-GB" w:eastAsia="zh-CN"/>
        </w:rPr>
        <w:t>；</w:t>
      </w:r>
      <w:r w:rsidRPr="00446E3D">
        <w:rPr>
          <w:lang w:val="en-GB" w:eastAsia="zh-CN"/>
        </w:rPr>
        <w:t xml:space="preserve"> (b)</w:t>
      </w:r>
      <w:r w:rsidR="00482FDE">
        <w:rPr>
          <w:rFonts w:ascii="SimSun" w:eastAsia="SimSun" w:hAnsi="SimSun" w:cs="SimSun" w:hint="eastAsia"/>
          <w:lang w:val="en-GB" w:eastAsia="zh-CN"/>
        </w:rPr>
        <w:t>为</w:t>
      </w:r>
      <w:r w:rsidRPr="00446E3D">
        <w:rPr>
          <w:rFonts w:ascii="SimSun" w:eastAsia="SimSun" w:hAnsi="SimSun" w:cs="SimSun" w:hint="eastAsia"/>
          <w:lang w:val="en-GB" w:eastAsia="zh-CN"/>
        </w:rPr>
        <w:t>查阅相关情景设想工作成果</w:t>
      </w:r>
      <w:r w:rsidR="00482FDE">
        <w:rPr>
          <w:rFonts w:ascii="SimSun" w:eastAsia="SimSun" w:hAnsi="SimSun" w:cs="SimSun" w:hint="eastAsia"/>
          <w:lang w:val="en-GB" w:eastAsia="zh-CN"/>
        </w:rPr>
        <w:t>提供便利</w:t>
      </w:r>
      <w:r w:rsidRPr="00446E3D">
        <w:rPr>
          <w:rFonts w:ascii="SimSun" w:eastAsia="SimSun" w:hAnsi="SimSun" w:cs="SimSun" w:hint="eastAsia"/>
          <w:lang w:val="en-GB" w:eastAsia="zh-CN"/>
        </w:rPr>
        <w:t>；</w:t>
      </w:r>
      <w:r w:rsidRPr="00446E3D">
        <w:rPr>
          <w:lang w:val="en-GB" w:eastAsia="zh-CN"/>
        </w:rPr>
        <w:t xml:space="preserve">(c) </w:t>
      </w:r>
      <w:r w:rsidRPr="00446E3D">
        <w:rPr>
          <w:rFonts w:ascii="SimSun" w:eastAsia="SimSun" w:hAnsi="SimSun" w:cs="SimSun" w:hint="eastAsia"/>
          <w:lang w:val="en-GB" w:eastAsia="zh-CN"/>
        </w:rPr>
        <w:t>协调各情景设想与模型的使用以便能在各项区域、全球及专题评估之间进行比较；</w:t>
      </w:r>
      <w:r w:rsidRPr="00446E3D">
        <w:rPr>
          <w:lang w:val="en-GB" w:eastAsia="zh-CN"/>
        </w:rPr>
        <w:t xml:space="preserve">(d) </w:t>
      </w:r>
      <w:r w:rsidRPr="00446E3D">
        <w:rPr>
          <w:rFonts w:ascii="SimSun" w:eastAsia="SimSun" w:hAnsi="SimSun" w:cs="SimSun" w:hint="eastAsia"/>
          <w:lang w:val="en-GB" w:eastAsia="zh-CN"/>
        </w:rPr>
        <w:t>进一步制定关于情景设想与模型使用的不断发展演进的指导意</w:t>
      </w:r>
      <w:r w:rsidRPr="00446E3D">
        <w:rPr>
          <w:lang w:val="en-GB" w:eastAsia="zh-CN"/>
        </w:rPr>
        <w:t>见</w:t>
      </w:r>
      <w:r w:rsidRPr="00446E3D">
        <w:rPr>
          <w:rFonts w:eastAsia="SimSun" w:hint="eastAsia"/>
          <w:lang w:val="en-GB" w:eastAsia="zh-CN"/>
        </w:rPr>
        <w:t>：</w:t>
      </w:r>
    </w:p>
    <w:p w14:paraId="7CEB8FC3" w14:textId="347CA0CE" w:rsidR="00F00269" w:rsidRPr="00446E3D" w:rsidRDefault="00482FDE" w:rsidP="00A53A05">
      <w:pPr>
        <w:pStyle w:val="Normalnumber"/>
        <w:keepNext/>
        <w:keepLines/>
        <w:numPr>
          <w:ilvl w:val="0"/>
          <w:numId w:val="30"/>
        </w:numPr>
        <w:tabs>
          <w:tab w:val="clear" w:pos="1247"/>
          <w:tab w:val="clear" w:pos="1814"/>
          <w:tab w:val="clear" w:pos="2381"/>
          <w:tab w:val="clear" w:pos="2948"/>
          <w:tab w:val="clear" w:pos="3515"/>
          <w:tab w:val="clear" w:pos="4082"/>
        </w:tabs>
        <w:ind w:left="1247" w:firstLine="624"/>
        <w:jc w:val="both"/>
        <w:rPr>
          <w:sz w:val="24"/>
          <w:szCs w:val="24"/>
          <w:lang w:val="en-GB" w:eastAsia="zh-CN"/>
        </w:rPr>
      </w:pPr>
      <w:r>
        <w:rPr>
          <w:rFonts w:hint="eastAsia"/>
          <w:sz w:val="24"/>
          <w:szCs w:val="24"/>
          <w:lang w:val="en-US" w:eastAsia="zh-CN"/>
        </w:rPr>
        <w:t>为</w:t>
      </w:r>
      <w:r w:rsidR="0018162A" w:rsidRPr="00446E3D">
        <w:rPr>
          <w:sz w:val="24"/>
          <w:szCs w:val="24"/>
          <w:lang w:val="en-US" w:eastAsia="zh-CN"/>
        </w:rPr>
        <w:t>查阅相关文献</w:t>
      </w:r>
      <w:r>
        <w:rPr>
          <w:rFonts w:hint="eastAsia"/>
          <w:sz w:val="24"/>
          <w:szCs w:val="24"/>
          <w:lang w:val="en-US" w:eastAsia="zh-CN"/>
        </w:rPr>
        <w:t>提供便利</w:t>
      </w:r>
      <w:r w:rsidR="0018162A" w:rsidRPr="00446E3D">
        <w:rPr>
          <w:sz w:val="24"/>
          <w:szCs w:val="24"/>
          <w:lang w:val="en-US" w:eastAsia="zh-CN"/>
        </w:rPr>
        <w:t>：建立和维护一个现有情景设想与模型文献的数据库，为按地方、国家、次区域及区域尺度开展的专题、区域及全球评估过程中的综合分析提供资料来源。该数据库将包括同行</w:t>
      </w:r>
      <w:r w:rsidR="0018162A" w:rsidRPr="00446E3D">
        <w:rPr>
          <w:rFonts w:hint="eastAsia"/>
          <w:sz w:val="24"/>
          <w:szCs w:val="24"/>
          <w:lang w:val="en-US" w:eastAsia="zh-CN"/>
        </w:rPr>
        <w:t>审查</w:t>
      </w:r>
      <w:r w:rsidR="0018162A" w:rsidRPr="00446E3D">
        <w:rPr>
          <w:sz w:val="24"/>
          <w:szCs w:val="24"/>
          <w:lang w:val="en-US" w:eastAsia="zh-CN"/>
        </w:rPr>
        <w:t>文件和公开报告，</w:t>
      </w:r>
      <w:r w:rsidR="0018162A" w:rsidRPr="00446E3D">
        <w:rPr>
          <w:rFonts w:hint="eastAsia"/>
          <w:sz w:val="24"/>
          <w:szCs w:val="24"/>
          <w:lang w:val="en-US" w:eastAsia="zh-CN"/>
        </w:rPr>
        <w:t>还</w:t>
      </w:r>
      <w:r w:rsidR="0018162A" w:rsidRPr="00446E3D">
        <w:rPr>
          <w:sz w:val="24"/>
          <w:szCs w:val="24"/>
          <w:lang w:val="en-US" w:eastAsia="zh-CN"/>
        </w:rPr>
        <w:t>将鼓励从业者和专家分享</w:t>
      </w:r>
      <w:r w:rsidR="0018162A" w:rsidRPr="00446E3D">
        <w:rPr>
          <w:rFonts w:hint="eastAsia"/>
          <w:sz w:val="24"/>
          <w:szCs w:val="24"/>
          <w:lang w:val="en-US" w:eastAsia="zh-CN"/>
        </w:rPr>
        <w:t>尚</w:t>
      </w:r>
      <w:r w:rsidR="0018162A" w:rsidRPr="00446E3D">
        <w:rPr>
          <w:sz w:val="24"/>
          <w:szCs w:val="24"/>
          <w:lang w:val="en-US" w:eastAsia="zh-CN"/>
        </w:rPr>
        <w:t>未发表或难以查阅的报告，包括关于土著和地方知识的报告，语言不限。建立数据库时将与知识与数据问题工作队密切协作</w:t>
      </w:r>
      <w:r w:rsidR="0018162A" w:rsidRPr="00446E3D">
        <w:rPr>
          <w:rFonts w:hint="eastAsia"/>
          <w:sz w:val="24"/>
          <w:szCs w:val="24"/>
          <w:lang w:val="en-US" w:eastAsia="zh-CN"/>
        </w:rPr>
        <w:t>；</w:t>
      </w:r>
    </w:p>
    <w:p w14:paraId="73F71E1A" w14:textId="2C31DE5F" w:rsidR="00F00269" w:rsidRPr="00446E3D" w:rsidRDefault="00482FDE" w:rsidP="00A53A05">
      <w:pPr>
        <w:pStyle w:val="Normalnumber"/>
        <w:numPr>
          <w:ilvl w:val="0"/>
          <w:numId w:val="30"/>
        </w:numPr>
        <w:tabs>
          <w:tab w:val="clear" w:pos="1247"/>
          <w:tab w:val="clear" w:pos="1814"/>
          <w:tab w:val="clear" w:pos="2381"/>
          <w:tab w:val="clear" w:pos="2948"/>
          <w:tab w:val="clear" w:pos="3515"/>
          <w:tab w:val="clear" w:pos="4082"/>
        </w:tabs>
        <w:ind w:left="1247" w:firstLine="624"/>
        <w:jc w:val="both"/>
        <w:rPr>
          <w:sz w:val="24"/>
          <w:szCs w:val="24"/>
          <w:lang w:val="en-GB" w:eastAsia="zh-CN"/>
        </w:rPr>
      </w:pPr>
      <w:r>
        <w:rPr>
          <w:rFonts w:hint="eastAsia"/>
          <w:sz w:val="24"/>
          <w:szCs w:val="24"/>
          <w:lang w:val="en-US" w:eastAsia="zh-CN"/>
        </w:rPr>
        <w:t>为</w:t>
      </w:r>
      <w:r w:rsidR="0018162A" w:rsidRPr="00446E3D">
        <w:rPr>
          <w:sz w:val="24"/>
          <w:szCs w:val="24"/>
          <w:lang w:val="en-US" w:eastAsia="zh-CN"/>
        </w:rPr>
        <w:t>查阅相关情景设想工作成果</w:t>
      </w:r>
      <w:r>
        <w:rPr>
          <w:rFonts w:hint="eastAsia"/>
          <w:sz w:val="24"/>
          <w:szCs w:val="24"/>
          <w:lang w:val="en-US" w:eastAsia="zh-CN"/>
        </w:rPr>
        <w:t>提供便利</w:t>
      </w:r>
      <w:r w:rsidR="0018162A" w:rsidRPr="00446E3D">
        <w:rPr>
          <w:sz w:val="24"/>
          <w:szCs w:val="24"/>
          <w:lang w:val="en-US" w:eastAsia="zh-CN"/>
        </w:rPr>
        <w:t>：鼓励科学界将其工作成果，如地图和数据库，提供给平台的专家。</w:t>
      </w:r>
      <w:r w:rsidR="004407A5" w:rsidRPr="00446E3D">
        <w:rPr>
          <w:rFonts w:hint="eastAsia"/>
          <w:sz w:val="24"/>
          <w:szCs w:val="24"/>
          <w:lang w:val="en-US" w:eastAsia="zh-CN"/>
        </w:rPr>
        <w:t>利用正在</w:t>
      </w:r>
      <w:r w:rsidR="004407A5" w:rsidRPr="00446E3D">
        <w:rPr>
          <w:sz w:val="24"/>
          <w:szCs w:val="24"/>
          <w:lang w:val="en-US" w:eastAsia="zh-CN"/>
        </w:rPr>
        <w:t>平台</w:t>
      </w:r>
      <w:r w:rsidR="004407A5" w:rsidRPr="00446E3D">
        <w:rPr>
          <w:rFonts w:hint="eastAsia"/>
          <w:sz w:val="24"/>
          <w:szCs w:val="24"/>
          <w:lang w:val="en-US" w:eastAsia="zh-CN"/>
        </w:rPr>
        <w:t>主持下</w:t>
      </w:r>
      <w:r w:rsidR="0018162A" w:rsidRPr="00446E3D">
        <w:rPr>
          <w:sz w:val="24"/>
          <w:szCs w:val="24"/>
          <w:lang w:val="en-US" w:eastAsia="zh-CN"/>
        </w:rPr>
        <w:t>开发的机制，如政策支持工具与方法</w:t>
      </w:r>
      <w:r w:rsidR="0018162A" w:rsidRPr="00446E3D">
        <w:rPr>
          <w:rFonts w:hint="eastAsia"/>
          <w:sz w:val="24"/>
          <w:szCs w:val="24"/>
          <w:lang w:val="en-US" w:eastAsia="zh-CN"/>
        </w:rPr>
        <w:t>目录</w:t>
      </w:r>
      <w:r w:rsidR="0018162A" w:rsidRPr="00446E3D">
        <w:rPr>
          <w:sz w:val="24"/>
          <w:szCs w:val="24"/>
          <w:lang w:val="en-US" w:eastAsia="zh-CN"/>
        </w:rPr>
        <w:t>（交付品</w:t>
      </w:r>
      <w:r w:rsidR="0018162A" w:rsidRPr="00446E3D">
        <w:rPr>
          <w:sz w:val="24"/>
          <w:szCs w:val="24"/>
          <w:lang w:val="en-US" w:eastAsia="zh-CN"/>
        </w:rPr>
        <w:t>4</w:t>
      </w:r>
      <w:r w:rsidR="004407A5" w:rsidRPr="00446E3D">
        <w:rPr>
          <w:sz w:val="24"/>
          <w:szCs w:val="24"/>
          <w:lang w:val="en-US" w:eastAsia="zh-CN"/>
        </w:rPr>
        <w:t>(</w:t>
      </w:r>
      <w:r w:rsidR="0018162A" w:rsidRPr="00446E3D">
        <w:rPr>
          <w:sz w:val="24"/>
          <w:szCs w:val="24"/>
          <w:lang w:val="en-US" w:eastAsia="zh-CN"/>
        </w:rPr>
        <w:t>c)</w:t>
      </w:r>
      <w:r w:rsidR="0018162A" w:rsidRPr="00446E3D">
        <w:rPr>
          <w:sz w:val="24"/>
          <w:szCs w:val="24"/>
          <w:lang w:val="en-US" w:eastAsia="zh-CN"/>
        </w:rPr>
        <w:t>）或知识与数据库（交付品</w:t>
      </w:r>
      <w:r w:rsidR="0018162A" w:rsidRPr="00446E3D">
        <w:rPr>
          <w:sz w:val="24"/>
          <w:szCs w:val="24"/>
          <w:lang w:val="en-US" w:eastAsia="zh-CN"/>
        </w:rPr>
        <w:t>1</w:t>
      </w:r>
      <w:r w:rsidR="004407A5" w:rsidRPr="00446E3D">
        <w:rPr>
          <w:sz w:val="24"/>
          <w:szCs w:val="24"/>
          <w:lang w:val="en-US" w:eastAsia="zh-CN"/>
        </w:rPr>
        <w:t xml:space="preserve"> (</w:t>
      </w:r>
      <w:r w:rsidR="0018162A" w:rsidRPr="00446E3D">
        <w:rPr>
          <w:sz w:val="24"/>
          <w:szCs w:val="24"/>
          <w:lang w:val="en-US" w:eastAsia="zh-CN"/>
        </w:rPr>
        <w:t>d)</w:t>
      </w:r>
      <w:r w:rsidR="0018162A" w:rsidRPr="00446E3D">
        <w:rPr>
          <w:sz w:val="24"/>
          <w:szCs w:val="24"/>
          <w:lang w:val="en-US" w:eastAsia="zh-CN"/>
        </w:rPr>
        <w:t>）作为建立一个基于网络的情景设想与</w:t>
      </w:r>
      <w:r w:rsidR="0018162A" w:rsidRPr="00446E3D">
        <w:rPr>
          <w:rFonts w:hint="eastAsia"/>
          <w:sz w:val="24"/>
          <w:szCs w:val="24"/>
          <w:lang w:val="en-US" w:eastAsia="zh-CN"/>
        </w:rPr>
        <w:t>模型</w:t>
      </w:r>
      <w:r w:rsidR="0018162A" w:rsidRPr="00446E3D">
        <w:rPr>
          <w:sz w:val="24"/>
          <w:szCs w:val="24"/>
          <w:lang w:val="en-US" w:eastAsia="zh-CN"/>
        </w:rPr>
        <w:t>工作成果平台的潜在起点</w:t>
      </w:r>
      <w:r w:rsidR="0018162A" w:rsidRPr="00446E3D">
        <w:rPr>
          <w:rFonts w:hint="eastAsia"/>
          <w:sz w:val="24"/>
          <w:szCs w:val="24"/>
          <w:lang w:val="en-US" w:eastAsia="zh-CN"/>
        </w:rPr>
        <w:t>；</w:t>
      </w:r>
      <w:r w:rsidR="004407A5" w:rsidRPr="00446E3D">
        <w:rPr>
          <w:rFonts w:hint="eastAsia"/>
          <w:sz w:val="24"/>
          <w:szCs w:val="24"/>
          <w:lang w:val="en-US" w:eastAsia="zh-CN"/>
        </w:rPr>
        <w:t xml:space="preserve"> </w:t>
      </w:r>
    </w:p>
    <w:p w14:paraId="6A4ACBCC" w14:textId="1BD344B9" w:rsidR="00F00269" w:rsidRPr="00446E3D" w:rsidRDefault="0072383F" w:rsidP="00A53A05">
      <w:pPr>
        <w:pStyle w:val="Normalnumber"/>
        <w:numPr>
          <w:ilvl w:val="0"/>
          <w:numId w:val="30"/>
        </w:numPr>
        <w:tabs>
          <w:tab w:val="clear" w:pos="1247"/>
          <w:tab w:val="clear" w:pos="1814"/>
          <w:tab w:val="clear" w:pos="2381"/>
          <w:tab w:val="clear" w:pos="2948"/>
          <w:tab w:val="clear" w:pos="3515"/>
          <w:tab w:val="clear" w:pos="4082"/>
        </w:tabs>
        <w:ind w:left="1247" w:firstLine="624"/>
        <w:jc w:val="both"/>
        <w:rPr>
          <w:sz w:val="24"/>
          <w:szCs w:val="24"/>
          <w:lang w:val="en-GB" w:eastAsia="zh-CN"/>
        </w:rPr>
      </w:pPr>
      <w:r w:rsidRPr="00446E3D">
        <w:rPr>
          <w:sz w:val="24"/>
          <w:szCs w:val="24"/>
          <w:lang w:val="en-US" w:eastAsia="zh-CN"/>
        </w:rPr>
        <w:t>协调各情景设想与模型的使用：这项工作将通过几场实体和虚拟研讨会（与能力建设问题工作队密切合作组织）完成，包括请专家为进行中的各项评估的相关章节开展情景设想方面的工作</w:t>
      </w:r>
      <w:r w:rsidRPr="00446E3D">
        <w:rPr>
          <w:rFonts w:hint="eastAsia"/>
          <w:sz w:val="24"/>
          <w:szCs w:val="24"/>
          <w:lang w:val="en-US" w:eastAsia="zh-CN"/>
        </w:rPr>
        <w:t>；</w:t>
      </w:r>
    </w:p>
    <w:p w14:paraId="527930CB" w14:textId="2FEDB4B9" w:rsidR="00F00269" w:rsidRPr="00446E3D" w:rsidRDefault="0072383F" w:rsidP="00A53A05">
      <w:pPr>
        <w:pStyle w:val="Normalnumber"/>
        <w:numPr>
          <w:ilvl w:val="0"/>
          <w:numId w:val="30"/>
        </w:numPr>
        <w:tabs>
          <w:tab w:val="clear" w:pos="1247"/>
          <w:tab w:val="clear" w:pos="1814"/>
          <w:tab w:val="clear" w:pos="2381"/>
          <w:tab w:val="clear" w:pos="2948"/>
          <w:tab w:val="clear" w:pos="3515"/>
          <w:tab w:val="clear" w:pos="4082"/>
        </w:tabs>
        <w:ind w:left="1247" w:firstLine="624"/>
        <w:jc w:val="both"/>
        <w:rPr>
          <w:sz w:val="24"/>
          <w:szCs w:val="24"/>
          <w:lang w:val="en-GB" w:eastAsia="zh-CN"/>
        </w:rPr>
      </w:pPr>
      <w:r w:rsidRPr="00446E3D">
        <w:rPr>
          <w:sz w:val="24"/>
          <w:szCs w:val="24"/>
          <w:lang w:val="en-US" w:eastAsia="zh-CN"/>
        </w:rPr>
        <w:lastRenderedPageBreak/>
        <w:t>进一步制定关于情景设想与模型使用的不断发展演进的指导意见：</w:t>
      </w:r>
      <w:r w:rsidRPr="00446E3D">
        <w:rPr>
          <w:rFonts w:hint="eastAsia"/>
          <w:sz w:val="24"/>
          <w:szCs w:val="24"/>
          <w:lang w:val="en-US" w:eastAsia="zh-CN"/>
        </w:rPr>
        <w:t>编订</w:t>
      </w:r>
      <w:r w:rsidRPr="00446E3D">
        <w:rPr>
          <w:sz w:val="24"/>
          <w:szCs w:val="24"/>
          <w:lang w:val="en-US" w:eastAsia="zh-CN"/>
        </w:rPr>
        <w:t>和维护一份</w:t>
      </w:r>
      <w:r w:rsidRPr="00446E3D">
        <w:rPr>
          <w:rFonts w:hint="eastAsia"/>
          <w:sz w:val="24"/>
          <w:szCs w:val="24"/>
          <w:lang w:val="en-US" w:eastAsia="zh-CN"/>
        </w:rPr>
        <w:t>与时俱进</w:t>
      </w:r>
      <w:r w:rsidRPr="00446E3D">
        <w:rPr>
          <w:sz w:val="24"/>
          <w:szCs w:val="24"/>
          <w:lang w:val="en-US" w:eastAsia="zh-CN"/>
        </w:rPr>
        <w:t>的指导意见，与政策支持工具与方法</w:t>
      </w:r>
      <w:r w:rsidRPr="00446E3D">
        <w:rPr>
          <w:rFonts w:hint="eastAsia"/>
          <w:sz w:val="24"/>
          <w:szCs w:val="24"/>
          <w:lang w:val="en-US" w:eastAsia="zh-CN"/>
        </w:rPr>
        <w:t>目录</w:t>
      </w:r>
      <w:r w:rsidRPr="00446E3D">
        <w:rPr>
          <w:sz w:val="24"/>
          <w:szCs w:val="24"/>
          <w:lang w:val="en-US" w:eastAsia="zh-CN"/>
        </w:rPr>
        <w:t>（交付品</w:t>
      </w:r>
      <w:r w:rsidRPr="00446E3D">
        <w:rPr>
          <w:sz w:val="24"/>
          <w:szCs w:val="24"/>
          <w:lang w:val="en-US" w:eastAsia="zh-CN"/>
        </w:rPr>
        <w:t>4</w:t>
      </w:r>
      <w:r w:rsidR="00310200" w:rsidRPr="00446E3D">
        <w:rPr>
          <w:sz w:val="24"/>
          <w:szCs w:val="24"/>
          <w:lang w:val="en-US" w:eastAsia="zh-CN"/>
        </w:rPr>
        <w:t>(</w:t>
      </w:r>
      <w:r w:rsidRPr="00446E3D">
        <w:rPr>
          <w:sz w:val="24"/>
          <w:szCs w:val="24"/>
          <w:lang w:val="en-US" w:eastAsia="zh-CN"/>
        </w:rPr>
        <w:t>c)</w:t>
      </w:r>
      <w:r w:rsidRPr="00446E3D">
        <w:rPr>
          <w:sz w:val="24"/>
          <w:szCs w:val="24"/>
          <w:lang w:val="en-US" w:eastAsia="zh-CN"/>
        </w:rPr>
        <w:t>）</w:t>
      </w:r>
      <w:r w:rsidR="00310200" w:rsidRPr="00446E3D">
        <w:rPr>
          <w:rFonts w:hint="eastAsia"/>
          <w:sz w:val="24"/>
          <w:szCs w:val="24"/>
          <w:lang w:val="en-US" w:eastAsia="zh-CN"/>
        </w:rPr>
        <w:t>的编写人员</w:t>
      </w:r>
      <w:r w:rsidRPr="00446E3D">
        <w:rPr>
          <w:sz w:val="24"/>
          <w:szCs w:val="24"/>
          <w:lang w:val="en-US" w:eastAsia="zh-CN"/>
        </w:rPr>
        <w:t>密切配合，并借鉴平台关于评估工作的指导意见（交付品</w:t>
      </w:r>
      <w:r w:rsidRPr="00446E3D">
        <w:rPr>
          <w:sz w:val="24"/>
          <w:szCs w:val="24"/>
          <w:lang w:val="en-US" w:eastAsia="zh-CN"/>
        </w:rPr>
        <w:t>2</w:t>
      </w:r>
      <w:r w:rsidR="00310200" w:rsidRPr="00446E3D">
        <w:rPr>
          <w:sz w:val="24"/>
          <w:szCs w:val="24"/>
          <w:lang w:val="en-US" w:eastAsia="zh-CN"/>
        </w:rPr>
        <w:t>(</w:t>
      </w:r>
      <w:r w:rsidRPr="00446E3D">
        <w:rPr>
          <w:sz w:val="24"/>
          <w:szCs w:val="24"/>
          <w:lang w:val="en-US" w:eastAsia="zh-CN"/>
        </w:rPr>
        <w:t>a)</w:t>
      </w:r>
      <w:r w:rsidRPr="00446E3D">
        <w:rPr>
          <w:sz w:val="24"/>
          <w:szCs w:val="24"/>
          <w:lang w:val="en-US" w:eastAsia="zh-CN"/>
        </w:rPr>
        <w:t>）第</w:t>
      </w:r>
      <w:r w:rsidRPr="00446E3D">
        <w:rPr>
          <w:sz w:val="24"/>
          <w:szCs w:val="24"/>
          <w:lang w:val="en-US" w:eastAsia="zh-CN"/>
        </w:rPr>
        <w:t>6</w:t>
      </w:r>
      <w:r w:rsidRPr="00446E3D">
        <w:rPr>
          <w:sz w:val="24"/>
          <w:szCs w:val="24"/>
          <w:lang w:val="en-US" w:eastAsia="zh-CN"/>
        </w:rPr>
        <w:t>章（关于在评估及决策支持中使用情景设想与模型），以及对情景设</w:t>
      </w:r>
      <w:r w:rsidRPr="00446E3D">
        <w:rPr>
          <w:rFonts w:hint="eastAsia"/>
          <w:sz w:val="24"/>
          <w:szCs w:val="24"/>
          <w:lang w:val="en-US" w:eastAsia="zh-CN"/>
        </w:rPr>
        <w:t>想</w:t>
      </w:r>
      <w:r w:rsidRPr="00446E3D">
        <w:rPr>
          <w:sz w:val="24"/>
          <w:szCs w:val="24"/>
          <w:lang w:val="en-US" w:eastAsia="zh-CN"/>
        </w:rPr>
        <w:t>与模型的方法评估（交付品</w:t>
      </w:r>
      <w:r w:rsidRPr="00446E3D">
        <w:rPr>
          <w:sz w:val="24"/>
          <w:szCs w:val="24"/>
          <w:lang w:val="en-US" w:eastAsia="zh-CN"/>
        </w:rPr>
        <w:t>3 (c)</w:t>
      </w:r>
      <w:r w:rsidRPr="00446E3D">
        <w:rPr>
          <w:sz w:val="24"/>
          <w:szCs w:val="24"/>
          <w:lang w:val="en-US" w:eastAsia="zh-CN"/>
        </w:rPr>
        <w:t>）</w:t>
      </w:r>
      <w:r w:rsidRPr="00446E3D">
        <w:rPr>
          <w:rFonts w:hint="eastAsia"/>
          <w:sz w:val="24"/>
          <w:szCs w:val="24"/>
          <w:lang w:val="en-US" w:eastAsia="zh-CN"/>
        </w:rPr>
        <w:t>。</w:t>
      </w:r>
    </w:p>
    <w:p w14:paraId="0E51B3DD" w14:textId="7F453FE4" w:rsidR="00F00269" w:rsidRPr="00446E3D" w:rsidRDefault="00B831C3" w:rsidP="002A3F7E">
      <w:pPr>
        <w:pStyle w:val="Normalnumber"/>
        <w:numPr>
          <w:ilvl w:val="0"/>
          <w:numId w:val="0"/>
        </w:numPr>
        <w:tabs>
          <w:tab w:val="clear" w:pos="1247"/>
          <w:tab w:val="left" w:pos="1350"/>
        </w:tabs>
        <w:ind w:left="1260"/>
        <w:jc w:val="both"/>
        <w:rPr>
          <w:sz w:val="24"/>
          <w:szCs w:val="24"/>
          <w:lang w:val="en-GB" w:eastAsia="zh-CN"/>
        </w:rPr>
      </w:pPr>
      <w:r w:rsidRPr="00446E3D">
        <w:rPr>
          <w:rFonts w:eastAsia="SimHei"/>
          <w:b/>
          <w:sz w:val="24"/>
          <w:szCs w:val="24"/>
          <w:lang w:eastAsia="zh-CN"/>
        </w:rPr>
        <w:t>活动</w:t>
      </w:r>
      <w:r w:rsidRPr="00446E3D">
        <w:rPr>
          <w:rFonts w:eastAsia="SimHei"/>
          <w:b/>
          <w:sz w:val="24"/>
          <w:szCs w:val="24"/>
          <w:lang w:eastAsia="zh-CN"/>
        </w:rPr>
        <w:t>2</w:t>
      </w:r>
      <w:r w:rsidRPr="00446E3D">
        <w:rPr>
          <w:rFonts w:eastAsia="SimHei"/>
          <w:b/>
          <w:sz w:val="24"/>
          <w:szCs w:val="24"/>
          <w:lang w:eastAsia="zh-CN"/>
        </w:rPr>
        <w:t>：推动广大科学界开发情景设想及相关模型</w:t>
      </w:r>
    </w:p>
    <w:p w14:paraId="6F6DF023" w14:textId="15955DF2" w:rsidR="00F00269" w:rsidRPr="00446E3D" w:rsidRDefault="00B831C3" w:rsidP="00A53A05">
      <w:pPr>
        <w:pStyle w:val="Default"/>
        <w:numPr>
          <w:ilvl w:val="0"/>
          <w:numId w:val="31"/>
        </w:numPr>
        <w:spacing w:after="120"/>
        <w:ind w:left="1247" w:firstLine="0"/>
        <w:jc w:val="both"/>
        <w:rPr>
          <w:lang w:val="en-GB"/>
        </w:rPr>
      </w:pPr>
      <w:r w:rsidRPr="00446E3D">
        <w:rPr>
          <w:lang w:val="en-GB" w:eastAsia="zh-CN"/>
        </w:rPr>
        <w:t>平台进行</w:t>
      </w:r>
      <w:r w:rsidRPr="00446E3D">
        <w:rPr>
          <w:rFonts w:ascii="SimSun" w:eastAsia="SimSun" w:hAnsi="SimSun" w:cs="SimSun" w:hint="eastAsia"/>
          <w:lang w:val="en-GB" w:eastAsia="zh-CN"/>
        </w:rPr>
        <w:t>中及未来的活动将会发现情景设想与模型中的缺口。需要填补这些缺口以便在多个级别发展关于该领域的知识，从而扩大知识体量，用于平台未来的评估工作。此外，需要科学界开发满足平台具体需要的新情景设想。</w:t>
      </w:r>
      <w:r w:rsidRPr="00446E3D">
        <w:rPr>
          <w:rFonts w:ascii="SimSun" w:eastAsia="SimSun" w:hAnsi="SimSun" w:cs="SimSun" w:hint="eastAsia"/>
          <w:lang w:val="en-GB"/>
        </w:rPr>
        <w:t>平台不会生成此类新知识，但将推动其产</w:t>
      </w:r>
      <w:r w:rsidRPr="00446E3D">
        <w:rPr>
          <w:lang w:val="en-GB"/>
        </w:rPr>
        <w:t>生</w:t>
      </w:r>
      <w:r w:rsidRPr="00446E3D">
        <w:rPr>
          <w:rFonts w:eastAsia="SimSun" w:hint="eastAsia"/>
          <w:lang w:val="en-GB" w:eastAsia="zh-CN"/>
        </w:rPr>
        <w:t>：</w:t>
      </w:r>
    </w:p>
    <w:p w14:paraId="67A25A29" w14:textId="5480DA60" w:rsidR="00F00269" w:rsidRPr="00446E3D" w:rsidRDefault="00B831C3" w:rsidP="00A53A05">
      <w:pPr>
        <w:pStyle w:val="Normalnumber"/>
        <w:numPr>
          <w:ilvl w:val="0"/>
          <w:numId w:val="32"/>
        </w:numPr>
        <w:tabs>
          <w:tab w:val="clear" w:pos="1247"/>
          <w:tab w:val="clear" w:pos="1814"/>
          <w:tab w:val="clear" w:pos="2381"/>
          <w:tab w:val="clear" w:pos="2948"/>
          <w:tab w:val="clear" w:pos="3515"/>
          <w:tab w:val="clear" w:pos="4082"/>
        </w:tabs>
        <w:spacing w:line="276" w:lineRule="auto"/>
        <w:ind w:left="1247" w:firstLine="624"/>
        <w:jc w:val="both"/>
        <w:rPr>
          <w:sz w:val="24"/>
          <w:szCs w:val="24"/>
          <w:lang w:val="en-GB" w:eastAsia="zh-CN"/>
        </w:rPr>
      </w:pPr>
      <w:r w:rsidRPr="00446E3D">
        <w:rPr>
          <w:sz w:val="24"/>
          <w:szCs w:val="24"/>
          <w:lang w:val="en-US" w:eastAsia="zh-CN"/>
        </w:rPr>
        <w:t>推动填补情景设想与模型知识缺口：需要向科学界传达在情景设想与模型评估报告中发现的缺口，以及通过平台的工作在未来发现的缺口，以便问题得到解决</w:t>
      </w:r>
      <w:r w:rsidRPr="00446E3D">
        <w:rPr>
          <w:rFonts w:hint="eastAsia"/>
          <w:sz w:val="24"/>
          <w:szCs w:val="24"/>
          <w:lang w:val="en-US" w:eastAsia="zh-CN"/>
        </w:rPr>
        <w:t>；</w:t>
      </w:r>
    </w:p>
    <w:p w14:paraId="5A69C304" w14:textId="12B3BFD2" w:rsidR="00F00269" w:rsidRPr="00446E3D" w:rsidRDefault="00B831C3" w:rsidP="00A53A05">
      <w:pPr>
        <w:pStyle w:val="Normalnumber"/>
        <w:numPr>
          <w:ilvl w:val="0"/>
          <w:numId w:val="32"/>
        </w:numPr>
        <w:tabs>
          <w:tab w:val="clear" w:pos="1247"/>
          <w:tab w:val="clear" w:pos="1814"/>
          <w:tab w:val="clear" w:pos="2381"/>
          <w:tab w:val="clear" w:pos="2948"/>
          <w:tab w:val="clear" w:pos="3515"/>
          <w:tab w:val="clear" w:pos="4082"/>
        </w:tabs>
        <w:spacing w:line="276" w:lineRule="auto"/>
        <w:ind w:left="1247" w:firstLine="624"/>
        <w:jc w:val="both"/>
        <w:rPr>
          <w:sz w:val="24"/>
          <w:szCs w:val="24"/>
          <w:lang w:val="en-GB" w:eastAsia="zh-CN"/>
        </w:rPr>
      </w:pPr>
      <w:r w:rsidRPr="00446E3D">
        <w:rPr>
          <w:sz w:val="24"/>
          <w:szCs w:val="24"/>
          <w:lang w:val="en-US" w:eastAsia="zh-CN"/>
        </w:rPr>
        <w:t>推动开发直接和间接动因的新情景设想供平台未来使用：如情景设想与模型评估报告中着重指出，现有情景假</w:t>
      </w:r>
      <w:r w:rsidRPr="00446E3D">
        <w:rPr>
          <w:rFonts w:hint="eastAsia"/>
          <w:sz w:val="24"/>
          <w:szCs w:val="24"/>
          <w:lang w:val="en-US" w:eastAsia="zh-CN"/>
        </w:rPr>
        <w:t>设想</w:t>
      </w:r>
      <w:r w:rsidRPr="00446E3D">
        <w:rPr>
          <w:sz w:val="24"/>
          <w:szCs w:val="24"/>
          <w:lang w:val="en-US" w:eastAsia="zh-CN"/>
        </w:rPr>
        <w:t>无法完全满足平台的需要。平台</w:t>
      </w:r>
      <w:r w:rsidRPr="00446E3D">
        <w:rPr>
          <w:rFonts w:hint="eastAsia"/>
          <w:sz w:val="24"/>
          <w:szCs w:val="24"/>
          <w:lang w:val="en-US" w:eastAsia="zh-CN"/>
        </w:rPr>
        <w:t>应与在相关情景设想方面开展工作的研究中心合作，</w:t>
      </w:r>
      <w:r w:rsidRPr="00446E3D">
        <w:rPr>
          <w:sz w:val="24"/>
          <w:szCs w:val="24"/>
          <w:lang w:val="en-US" w:eastAsia="zh-CN"/>
        </w:rPr>
        <w:t>推动</w:t>
      </w:r>
      <w:r w:rsidRPr="00446E3D">
        <w:rPr>
          <w:rFonts w:hint="eastAsia"/>
          <w:sz w:val="24"/>
          <w:szCs w:val="24"/>
          <w:lang w:val="en-US" w:eastAsia="zh-CN"/>
        </w:rPr>
        <w:t>此类</w:t>
      </w:r>
      <w:r w:rsidRPr="00446E3D">
        <w:rPr>
          <w:sz w:val="24"/>
          <w:szCs w:val="24"/>
          <w:lang w:val="en-US" w:eastAsia="zh-CN"/>
        </w:rPr>
        <w:t>新情景设想的产生</w:t>
      </w:r>
      <w:r w:rsidRPr="00446E3D">
        <w:rPr>
          <w:rFonts w:hint="eastAsia"/>
          <w:sz w:val="24"/>
          <w:szCs w:val="24"/>
          <w:lang w:val="en-US" w:eastAsia="zh-CN"/>
        </w:rPr>
        <w:t>，包括如决策者摘要中所述，与正在政府间气候变化专门委员会推动下制定“共享社会经济路径”的研究人员合作；</w:t>
      </w:r>
    </w:p>
    <w:p w14:paraId="266B4E6A" w14:textId="3088BA4A" w:rsidR="00F00269" w:rsidRPr="00446E3D" w:rsidRDefault="00B831C3" w:rsidP="00A53A05">
      <w:pPr>
        <w:pStyle w:val="Normalnumber"/>
        <w:numPr>
          <w:ilvl w:val="0"/>
          <w:numId w:val="32"/>
        </w:numPr>
        <w:tabs>
          <w:tab w:val="clear" w:pos="1247"/>
          <w:tab w:val="clear" w:pos="1814"/>
          <w:tab w:val="clear" w:pos="2381"/>
          <w:tab w:val="clear" w:pos="2948"/>
          <w:tab w:val="clear" w:pos="3515"/>
          <w:tab w:val="clear" w:pos="4082"/>
        </w:tabs>
        <w:spacing w:line="276" w:lineRule="auto"/>
        <w:ind w:left="1247" w:firstLine="624"/>
        <w:jc w:val="both"/>
        <w:rPr>
          <w:sz w:val="24"/>
          <w:szCs w:val="24"/>
          <w:lang w:val="en-GB" w:eastAsia="zh-CN"/>
        </w:rPr>
      </w:pPr>
      <w:r w:rsidRPr="00446E3D">
        <w:rPr>
          <w:rFonts w:hint="eastAsia"/>
          <w:sz w:val="24"/>
          <w:szCs w:val="24"/>
          <w:lang w:val="en-US" w:eastAsia="zh-CN"/>
        </w:rPr>
        <w:t>现有和新情景设想的后续活动将包括旨在使广泛决策者和利益攸关方更好采纳和使用情景设想与模型的能力建设活动。这应涉及与能力建设工作队合作（交付品</w:t>
      </w:r>
      <w:r w:rsidRPr="00446E3D">
        <w:rPr>
          <w:sz w:val="24"/>
          <w:szCs w:val="24"/>
          <w:lang w:val="en-US" w:eastAsia="zh-CN"/>
        </w:rPr>
        <w:t>1 (a)</w:t>
      </w:r>
      <w:r w:rsidRPr="00446E3D">
        <w:rPr>
          <w:rFonts w:hint="eastAsia"/>
          <w:sz w:val="24"/>
          <w:szCs w:val="24"/>
          <w:lang w:val="en-US" w:eastAsia="zh-CN"/>
        </w:rPr>
        <w:t>），政策支持工具与方法（交付品</w:t>
      </w:r>
      <w:r w:rsidRPr="00446E3D">
        <w:rPr>
          <w:sz w:val="24"/>
          <w:szCs w:val="24"/>
          <w:lang w:val="en-US" w:eastAsia="zh-CN"/>
        </w:rPr>
        <w:t>4 (c)</w:t>
      </w:r>
      <w:r w:rsidRPr="00446E3D">
        <w:rPr>
          <w:rFonts w:hint="eastAsia"/>
          <w:sz w:val="24"/>
          <w:szCs w:val="24"/>
          <w:lang w:val="en-US" w:eastAsia="zh-CN"/>
        </w:rPr>
        <w:t>），为鼓励开发培训班课程和网络以及为情景设想和模型提供实物支助（平台已经促成的相关工作的一个实例可参见</w:t>
      </w:r>
      <w:r w:rsidRPr="00446E3D">
        <w:rPr>
          <w:sz w:val="24"/>
          <w:szCs w:val="24"/>
          <w:lang w:val="en-US" w:eastAsia="zh-CN"/>
        </w:rPr>
        <w:t>IPBES/4/INF/22</w:t>
      </w:r>
      <w:r w:rsidRPr="00446E3D">
        <w:rPr>
          <w:rFonts w:hint="eastAsia"/>
          <w:sz w:val="24"/>
          <w:szCs w:val="24"/>
          <w:lang w:val="en-US" w:eastAsia="zh-CN"/>
        </w:rPr>
        <w:t>），以及举办讲习班，以便科学家、决策者和利益攸关方提出将情景设想和模型用于决策的各种战略。</w:t>
      </w:r>
    </w:p>
    <w:p w14:paraId="7DAC09CD" w14:textId="43C227BF" w:rsidR="00F00269" w:rsidRPr="00446E3D" w:rsidRDefault="00B831C3" w:rsidP="00A53A05">
      <w:pPr>
        <w:pStyle w:val="Default"/>
        <w:numPr>
          <w:ilvl w:val="0"/>
          <w:numId w:val="31"/>
        </w:numPr>
        <w:spacing w:after="120"/>
        <w:ind w:left="1247" w:firstLine="0"/>
        <w:jc w:val="both"/>
        <w:rPr>
          <w:lang w:val="en-GB" w:eastAsia="zh-CN"/>
        </w:rPr>
      </w:pPr>
      <w:r w:rsidRPr="00446E3D">
        <w:rPr>
          <w:lang w:val="en-GB" w:eastAsia="zh-CN"/>
        </w:rPr>
        <w:t>上述活动将</w:t>
      </w:r>
      <w:r w:rsidRPr="00446E3D">
        <w:rPr>
          <w:rFonts w:ascii="SimSun" w:eastAsia="SimSun" w:hAnsi="SimSun" w:cs="SimSun" w:hint="eastAsia"/>
          <w:lang w:val="en-GB" w:eastAsia="zh-CN"/>
        </w:rPr>
        <w:t>在与知识与数据问题工作队（交付品</w:t>
      </w:r>
      <w:r w:rsidRPr="00446E3D">
        <w:rPr>
          <w:lang w:val="en-GB" w:eastAsia="zh-CN"/>
        </w:rPr>
        <w:t>1(d)</w:t>
      </w:r>
      <w:r w:rsidRPr="00446E3D">
        <w:rPr>
          <w:rFonts w:ascii="SimSun" w:eastAsia="SimSun" w:hAnsi="SimSun" w:cs="SimSun" w:hint="eastAsia"/>
          <w:lang w:val="en-GB" w:eastAsia="zh-CN"/>
        </w:rPr>
        <w:t>）密切合作的基础上开展，该工作队将举办的旨在推动新知识形成和填补知识缺口的对话将为上述活动提供背</w:t>
      </w:r>
      <w:r w:rsidRPr="00446E3D">
        <w:rPr>
          <w:rFonts w:hint="eastAsia"/>
          <w:lang w:val="en-GB" w:eastAsia="zh-CN"/>
        </w:rPr>
        <w:t>景</w:t>
      </w:r>
      <w:r w:rsidRPr="00446E3D">
        <w:rPr>
          <w:rFonts w:eastAsia="SimSun" w:hint="eastAsia"/>
          <w:lang w:val="en-GB" w:eastAsia="zh-CN"/>
        </w:rPr>
        <w:t>。</w:t>
      </w:r>
    </w:p>
    <w:p w14:paraId="4C0100BF" w14:textId="1AE496A2" w:rsidR="00F00269" w:rsidRPr="00446E3D" w:rsidRDefault="00F00269" w:rsidP="00A53A05">
      <w:pPr>
        <w:pStyle w:val="CH2"/>
        <w:jc w:val="both"/>
        <w:rPr>
          <w:lang w:val="en-GB" w:eastAsia="zh-CN"/>
        </w:rPr>
      </w:pPr>
      <w:r w:rsidRPr="00446E3D">
        <w:rPr>
          <w:lang w:val="en-GB" w:eastAsia="zh-CN"/>
        </w:rPr>
        <w:tab/>
        <w:t>C.</w:t>
      </w:r>
      <w:r w:rsidRPr="00446E3D">
        <w:rPr>
          <w:lang w:val="en-GB" w:eastAsia="zh-CN"/>
        </w:rPr>
        <w:tab/>
      </w:r>
      <w:r w:rsidR="00B831C3" w:rsidRPr="00446E3D">
        <w:rPr>
          <w:rFonts w:eastAsia="SimHei"/>
          <w:lang w:eastAsia="zh-CN"/>
        </w:rPr>
        <w:t>开展情景设想与模型工作的体制安排</w:t>
      </w:r>
    </w:p>
    <w:p w14:paraId="5D868237" w14:textId="177ED18F" w:rsidR="00F00269" w:rsidRPr="00446E3D" w:rsidRDefault="00B831C3" w:rsidP="00A53A05">
      <w:pPr>
        <w:pStyle w:val="Default"/>
        <w:numPr>
          <w:ilvl w:val="0"/>
          <w:numId w:val="31"/>
        </w:numPr>
        <w:spacing w:after="120"/>
        <w:ind w:left="1247" w:firstLine="0"/>
        <w:jc w:val="both"/>
        <w:rPr>
          <w:lang w:val="en-GB" w:eastAsia="zh-CN"/>
        </w:rPr>
      </w:pPr>
      <w:r w:rsidRPr="00446E3D">
        <w:rPr>
          <w:rFonts w:hint="eastAsia"/>
          <w:lang w:val="en-GB" w:eastAsia="zh-CN"/>
        </w:rPr>
        <w:t>为确保连续性，</w:t>
      </w:r>
      <w:r w:rsidRPr="00446E3D">
        <w:rPr>
          <w:rFonts w:ascii="SimSun" w:eastAsia="SimSun" w:hAnsi="SimSun" w:cs="SimSun" w:hint="eastAsia"/>
          <w:lang w:val="en-GB" w:eastAsia="zh-CN"/>
        </w:rPr>
        <w:t>此项工作将由一个专家小组实施，该小组由</w:t>
      </w:r>
      <w:r w:rsidRPr="00446E3D">
        <w:rPr>
          <w:lang w:val="en-GB" w:eastAsia="zh-CN"/>
        </w:rPr>
        <w:t>20</w:t>
      </w:r>
      <w:r w:rsidRPr="00446E3D">
        <w:rPr>
          <w:rFonts w:ascii="SimSun" w:eastAsia="SimSun" w:hAnsi="SimSun" w:cs="SimSun" w:hint="eastAsia"/>
          <w:lang w:val="en-GB" w:eastAsia="zh-CN"/>
        </w:rPr>
        <w:t>至</w:t>
      </w:r>
      <w:r w:rsidRPr="00446E3D">
        <w:rPr>
          <w:lang w:val="en-GB" w:eastAsia="zh-CN"/>
        </w:rPr>
        <w:t>25</w:t>
      </w:r>
      <w:r w:rsidRPr="00446E3D">
        <w:rPr>
          <w:rFonts w:ascii="SimSun" w:eastAsia="SimSun" w:hAnsi="SimSun" w:cs="SimSun" w:hint="eastAsia"/>
          <w:lang w:val="en-GB" w:eastAsia="zh-CN"/>
        </w:rPr>
        <w:t>名成员组成，从目前的情景设想评估专家小组的共同主席、主要作者协调人和主要作者中，以及从入选从事区域或专题评估的情景设想专家中选拔。专家小组的最终构成将依据经批准的议事规则决定，并由多学科专家小组批准。将利用填补缺口程序填补潜在的专长缺口。该专家小组将与能力建设、土著和地方知识体系，以及数据与知识工作队充分合</w:t>
      </w:r>
      <w:r w:rsidRPr="00446E3D">
        <w:rPr>
          <w:lang w:val="en-GB" w:eastAsia="zh-CN"/>
        </w:rPr>
        <w:t>作</w:t>
      </w:r>
      <w:r w:rsidRPr="00446E3D">
        <w:rPr>
          <w:rFonts w:eastAsia="SimSun" w:hint="eastAsia"/>
          <w:lang w:val="en-GB" w:eastAsia="zh-CN"/>
        </w:rPr>
        <w:t>。</w:t>
      </w:r>
    </w:p>
    <w:p w14:paraId="0C3E683A" w14:textId="51AC6E63" w:rsidR="00F00269" w:rsidRPr="00446E3D" w:rsidRDefault="00B831C3" w:rsidP="00A53A05">
      <w:pPr>
        <w:pStyle w:val="Default"/>
        <w:numPr>
          <w:ilvl w:val="0"/>
          <w:numId w:val="31"/>
        </w:numPr>
        <w:spacing w:after="120"/>
        <w:ind w:left="1247" w:firstLine="0"/>
        <w:jc w:val="both"/>
        <w:rPr>
          <w:lang w:val="en-GB" w:eastAsia="zh-CN"/>
        </w:rPr>
      </w:pPr>
      <w:r w:rsidRPr="00446E3D">
        <w:rPr>
          <w:rFonts w:hint="eastAsia"/>
          <w:lang w:val="en-GB" w:eastAsia="zh-CN"/>
        </w:rPr>
        <w:t>设于荷兰环境评估署的技术支持小组为情景设想与模型的方法评估报告</w:t>
      </w:r>
      <w:r w:rsidR="00482FDE">
        <w:rPr>
          <w:rFonts w:eastAsia="SimSun" w:hint="eastAsia"/>
          <w:lang w:val="en-GB" w:eastAsia="zh-CN"/>
        </w:rPr>
        <w:t>的</w:t>
      </w:r>
      <w:r w:rsidRPr="00446E3D">
        <w:rPr>
          <w:rFonts w:hint="eastAsia"/>
          <w:lang w:val="en-GB" w:eastAsia="zh-CN"/>
        </w:rPr>
        <w:t>制作提供支持，</w:t>
      </w:r>
      <w:r w:rsidR="00482FDE">
        <w:rPr>
          <w:rFonts w:eastAsia="SimSun" w:hint="eastAsia"/>
          <w:lang w:val="en-GB" w:eastAsia="zh-CN"/>
        </w:rPr>
        <w:t>该小组</w:t>
      </w:r>
      <w:r w:rsidRPr="00446E3D">
        <w:rPr>
          <w:rFonts w:hint="eastAsia"/>
          <w:lang w:val="en-GB" w:eastAsia="zh-CN"/>
        </w:rPr>
        <w:t>将持续</w:t>
      </w:r>
      <w:r w:rsidR="00482FDE">
        <w:rPr>
          <w:rFonts w:eastAsia="SimSun" w:hint="eastAsia"/>
          <w:lang w:val="en-GB" w:eastAsia="zh-CN"/>
        </w:rPr>
        <w:t>工作</w:t>
      </w:r>
      <w:r w:rsidRPr="00446E3D">
        <w:rPr>
          <w:rFonts w:hint="eastAsia"/>
          <w:lang w:val="en-GB" w:eastAsia="zh-CN"/>
        </w:rPr>
        <w:t>到</w:t>
      </w:r>
      <w:r w:rsidRPr="00446E3D">
        <w:rPr>
          <w:rFonts w:ascii="SimSun" w:eastAsia="SimSun" w:hAnsi="SimSun" w:cs="SimSun" w:hint="eastAsia"/>
          <w:lang w:val="en-GB" w:eastAsia="zh-CN"/>
        </w:rPr>
        <w:t>首个工作方案结</w:t>
      </w:r>
      <w:r w:rsidRPr="00446E3D">
        <w:rPr>
          <w:rFonts w:hint="eastAsia"/>
          <w:lang w:val="en-GB" w:eastAsia="zh-CN"/>
        </w:rPr>
        <w:t>束</w:t>
      </w:r>
      <w:r w:rsidRPr="00446E3D">
        <w:rPr>
          <w:rFonts w:eastAsia="SimSun" w:hint="eastAsia"/>
          <w:lang w:val="en-GB" w:eastAsia="zh-CN"/>
        </w:rPr>
        <w:t>。</w:t>
      </w:r>
    </w:p>
    <w:p w14:paraId="5131304B" w14:textId="2FB5A5AA" w:rsidR="00F00269" w:rsidRPr="00AB538F" w:rsidRDefault="00F00269" w:rsidP="00A53A05">
      <w:pPr>
        <w:pStyle w:val="CH2"/>
        <w:jc w:val="both"/>
        <w:rPr>
          <w:lang w:val="en-GB"/>
        </w:rPr>
      </w:pPr>
      <w:r w:rsidRPr="006F4969">
        <w:rPr>
          <w:lang w:val="en-GB" w:eastAsia="zh-CN"/>
        </w:rPr>
        <w:lastRenderedPageBreak/>
        <w:tab/>
      </w:r>
      <w:r w:rsidRPr="006F4969">
        <w:rPr>
          <w:lang w:val="en-GB"/>
        </w:rPr>
        <w:t>D.</w:t>
      </w:r>
      <w:r w:rsidRPr="00AB538F">
        <w:rPr>
          <w:lang w:val="en-GB"/>
        </w:rPr>
        <w:tab/>
      </w:r>
      <w:r w:rsidR="00363243" w:rsidRPr="00D135A5">
        <w:rPr>
          <w:rFonts w:ascii="SimHei" w:eastAsia="SimHei" w:hAnsi="SimHei"/>
          <w:lang w:eastAsia="zh-CN"/>
        </w:rPr>
        <w:t>工作安排</w:t>
      </w:r>
    </w:p>
    <w:p w14:paraId="67168210" w14:textId="1F61F607" w:rsidR="00F00269" w:rsidRPr="00D879F1" w:rsidRDefault="00363243" w:rsidP="00A53A05">
      <w:pPr>
        <w:pStyle w:val="Default"/>
        <w:keepNext/>
        <w:keepLines/>
        <w:numPr>
          <w:ilvl w:val="0"/>
          <w:numId w:val="31"/>
        </w:numPr>
        <w:spacing w:after="240"/>
        <w:ind w:left="1247" w:firstLine="0"/>
        <w:jc w:val="both"/>
        <w:rPr>
          <w:rFonts w:eastAsia="Times New Roman"/>
          <w:lang w:val="en-GB" w:eastAsia="zh-CN"/>
        </w:rPr>
      </w:pPr>
      <w:r w:rsidRPr="00D879F1">
        <w:rPr>
          <w:rFonts w:ascii="SimSun" w:eastAsia="SimSun" w:hAnsi="SimSun" w:cs="SimSun" w:hint="eastAsia"/>
          <w:lang w:val="en-GB" w:eastAsia="zh-CN"/>
        </w:rPr>
        <w:t>下表列出了此项工作的时间安排。以粗体显示的活动将需要信托基金供资，或需要除荷兰政府提供的实物捐助以外的更多实物支助</w:t>
      </w:r>
      <w:r w:rsidRPr="00D879F1">
        <w:rPr>
          <w:rFonts w:eastAsia="SimSun" w:hint="eastAsia"/>
          <w:lang w:val="en-GB" w:eastAsia="zh-CN"/>
        </w:rPr>
        <w:t>。</w:t>
      </w:r>
    </w:p>
    <w:tbl>
      <w:tblPr>
        <w:tblW w:w="7794" w:type="dxa"/>
        <w:tblInd w:w="1385" w:type="dxa"/>
        <w:tblLook w:val="04A0" w:firstRow="1" w:lastRow="0" w:firstColumn="1" w:lastColumn="0" w:noHBand="0" w:noVBand="1"/>
      </w:tblPr>
      <w:tblGrid>
        <w:gridCol w:w="1133"/>
        <w:gridCol w:w="6661"/>
      </w:tblGrid>
      <w:tr w:rsidR="002F2ADA" w:rsidRPr="00D135A5" w14:paraId="220CC504" w14:textId="77777777" w:rsidTr="00724B2F">
        <w:trPr>
          <w:tblHeader/>
        </w:trPr>
        <w:tc>
          <w:tcPr>
            <w:tcW w:w="5000" w:type="pct"/>
            <w:gridSpan w:val="2"/>
            <w:tcBorders>
              <w:top w:val="single" w:sz="4" w:space="0" w:color="auto"/>
              <w:bottom w:val="single" w:sz="4" w:space="0" w:color="auto"/>
            </w:tcBorders>
            <w:shd w:val="clear" w:color="auto" w:fill="auto"/>
          </w:tcPr>
          <w:p w14:paraId="399847F1" w14:textId="77777777" w:rsidR="002F2ADA" w:rsidRPr="00D135A5" w:rsidRDefault="002F2ADA" w:rsidP="00A53A05">
            <w:pPr>
              <w:pStyle w:val="Normal-pool"/>
              <w:keepNext/>
              <w:keepLines/>
              <w:spacing w:before="120" w:after="120"/>
              <w:jc w:val="both"/>
              <w:rPr>
                <w:rFonts w:ascii="楷体" w:eastAsia="楷体" w:hAnsi="楷体"/>
                <w:w w:val="103"/>
                <w:sz w:val="21"/>
                <w:szCs w:val="21"/>
              </w:rPr>
            </w:pPr>
            <w:r w:rsidRPr="00D135A5">
              <w:rPr>
                <w:rFonts w:ascii="楷体" w:eastAsia="楷体" w:hAnsi="楷体" w:hint="eastAsia"/>
                <w:w w:val="103"/>
                <w:sz w:val="21"/>
                <w:szCs w:val="21"/>
                <w:lang w:eastAsia="zh-CN"/>
              </w:rPr>
              <w:t>行动和体制安排</w:t>
            </w:r>
          </w:p>
        </w:tc>
      </w:tr>
      <w:tr w:rsidR="002F2ADA" w:rsidRPr="00C16891" w14:paraId="54261EA6" w14:textId="77777777" w:rsidTr="00724B2F">
        <w:trPr>
          <w:trHeight w:val="439"/>
        </w:trPr>
        <w:tc>
          <w:tcPr>
            <w:tcW w:w="727" w:type="pct"/>
            <w:vMerge w:val="restart"/>
            <w:tcBorders>
              <w:top w:val="single" w:sz="12" w:space="0" w:color="auto"/>
            </w:tcBorders>
            <w:vAlign w:val="center"/>
          </w:tcPr>
          <w:p w14:paraId="5EEEE379" w14:textId="05EB6EF7" w:rsidR="002F2ADA" w:rsidRPr="00C16891" w:rsidRDefault="0007695E" w:rsidP="00A53A05">
            <w:pPr>
              <w:pStyle w:val="Normal-pool"/>
              <w:keepNext/>
              <w:keepLines/>
              <w:spacing w:before="120" w:after="120" w:line="300" w:lineRule="exact"/>
              <w:jc w:val="both"/>
              <w:rPr>
                <w:w w:val="103"/>
                <w:sz w:val="21"/>
                <w:szCs w:val="21"/>
              </w:rPr>
            </w:pPr>
            <w:r>
              <w:rPr>
                <w:bCs/>
                <w:spacing w:val="4"/>
                <w:w w:val="103"/>
                <w:kern w:val="14"/>
                <w:sz w:val="21"/>
                <w:szCs w:val="21"/>
              </w:rPr>
              <w:t xml:space="preserve">  </w:t>
            </w:r>
            <w:r w:rsidR="002F2ADA" w:rsidRPr="00C16891">
              <w:rPr>
                <w:bCs/>
                <w:spacing w:val="4"/>
                <w:w w:val="103"/>
                <w:kern w:val="14"/>
                <w:sz w:val="21"/>
                <w:szCs w:val="21"/>
              </w:rPr>
              <w:t>2016</w:t>
            </w:r>
          </w:p>
        </w:tc>
        <w:tc>
          <w:tcPr>
            <w:tcW w:w="4273" w:type="pct"/>
            <w:tcBorders>
              <w:top w:val="single" w:sz="12" w:space="0" w:color="auto"/>
            </w:tcBorders>
            <w:shd w:val="clear" w:color="auto" w:fill="auto"/>
          </w:tcPr>
          <w:p w14:paraId="0D997B91" w14:textId="77777777" w:rsidR="002F2ADA" w:rsidRPr="00EC0B05" w:rsidRDefault="002F2ADA" w:rsidP="00A53A05">
            <w:pPr>
              <w:keepNext/>
              <w:keepLines/>
              <w:tabs>
                <w:tab w:val="clear" w:pos="1247"/>
                <w:tab w:val="left" w:pos="655"/>
              </w:tabs>
              <w:suppressAutoHyphens/>
              <w:spacing w:before="60" w:after="60" w:line="300" w:lineRule="exact"/>
              <w:ind w:left="720" w:right="211"/>
              <w:jc w:val="both"/>
              <w:rPr>
                <w:spacing w:val="4"/>
                <w:w w:val="103"/>
                <w:kern w:val="14"/>
                <w:sz w:val="21"/>
                <w:szCs w:val="21"/>
                <w:lang w:eastAsia="zh-CN"/>
              </w:rPr>
            </w:pPr>
            <w:r w:rsidRPr="00EC0B05">
              <w:rPr>
                <w:spacing w:val="4"/>
                <w:w w:val="103"/>
                <w:kern w:val="14"/>
                <w:sz w:val="21"/>
                <w:szCs w:val="21"/>
                <w:lang w:eastAsia="zh-CN"/>
              </w:rPr>
              <w:t>多学科专家小组遴选专家小组</w:t>
            </w:r>
          </w:p>
        </w:tc>
      </w:tr>
      <w:tr w:rsidR="002F2ADA" w:rsidRPr="00C16891" w14:paraId="5ECD896A" w14:textId="77777777" w:rsidTr="00724B2F">
        <w:tc>
          <w:tcPr>
            <w:tcW w:w="727" w:type="pct"/>
            <w:vMerge/>
          </w:tcPr>
          <w:p w14:paraId="5572B041" w14:textId="77777777" w:rsidR="002F2ADA" w:rsidRPr="00C16891" w:rsidRDefault="002F2ADA" w:rsidP="00A53A05">
            <w:pPr>
              <w:keepNext/>
              <w:keepLines/>
              <w:suppressAutoHyphens/>
              <w:spacing w:before="120" w:after="120" w:line="300" w:lineRule="exact"/>
              <w:ind w:right="211"/>
              <w:jc w:val="both"/>
              <w:rPr>
                <w:rFonts w:eastAsia="Times New Roman"/>
                <w:bCs/>
                <w:spacing w:val="4"/>
                <w:w w:val="103"/>
                <w:kern w:val="14"/>
                <w:sz w:val="21"/>
                <w:szCs w:val="21"/>
                <w:lang w:eastAsia="zh-CN"/>
              </w:rPr>
            </w:pPr>
          </w:p>
        </w:tc>
        <w:tc>
          <w:tcPr>
            <w:tcW w:w="4273" w:type="pct"/>
            <w:shd w:val="clear" w:color="auto" w:fill="auto"/>
          </w:tcPr>
          <w:p w14:paraId="2BE0814F" w14:textId="77777777" w:rsidR="002F2ADA" w:rsidRPr="00EC0B05" w:rsidRDefault="002F2ADA" w:rsidP="00A53A05">
            <w:pPr>
              <w:keepNext/>
              <w:keepLines/>
              <w:tabs>
                <w:tab w:val="left" w:pos="655"/>
              </w:tabs>
              <w:suppressAutoHyphens/>
              <w:spacing w:before="60" w:after="60" w:line="300" w:lineRule="exact"/>
              <w:ind w:left="720" w:right="-127"/>
              <w:jc w:val="both"/>
              <w:rPr>
                <w:spacing w:val="4"/>
                <w:w w:val="103"/>
                <w:kern w:val="14"/>
                <w:sz w:val="21"/>
                <w:szCs w:val="21"/>
                <w:lang w:eastAsia="zh-CN"/>
              </w:rPr>
            </w:pPr>
            <w:r w:rsidRPr="00EC0B05">
              <w:rPr>
                <w:spacing w:val="4"/>
                <w:w w:val="103"/>
                <w:kern w:val="14"/>
                <w:sz w:val="21"/>
                <w:szCs w:val="21"/>
                <w:lang w:eastAsia="zh-CN"/>
              </w:rPr>
              <w:t>启动活动</w:t>
            </w:r>
            <w:r w:rsidRPr="00EC0B05">
              <w:rPr>
                <w:spacing w:val="4"/>
                <w:w w:val="103"/>
                <w:kern w:val="14"/>
                <w:sz w:val="21"/>
                <w:szCs w:val="21"/>
                <w:lang w:eastAsia="zh-CN"/>
              </w:rPr>
              <w:t>1 (a)</w:t>
            </w:r>
            <w:r w:rsidRPr="00EC0B05">
              <w:rPr>
                <w:spacing w:val="4"/>
                <w:w w:val="103"/>
                <w:kern w:val="14"/>
                <w:sz w:val="21"/>
                <w:szCs w:val="21"/>
                <w:lang w:eastAsia="zh-CN"/>
              </w:rPr>
              <w:t>：为查阅情景设想与模型的相关文献提供便利</w:t>
            </w:r>
          </w:p>
        </w:tc>
      </w:tr>
      <w:tr w:rsidR="002F2ADA" w:rsidRPr="00C16891" w14:paraId="321D9425" w14:textId="77777777" w:rsidTr="00724B2F">
        <w:tc>
          <w:tcPr>
            <w:tcW w:w="727" w:type="pct"/>
            <w:vMerge/>
          </w:tcPr>
          <w:p w14:paraId="0E1D9FEC" w14:textId="77777777" w:rsidR="002F2ADA" w:rsidRPr="00C16891" w:rsidRDefault="002F2ADA" w:rsidP="00A53A05">
            <w:pPr>
              <w:keepNext/>
              <w:keepLines/>
              <w:suppressAutoHyphens/>
              <w:spacing w:before="120" w:after="120" w:line="300" w:lineRule="exact"/>
              <w:ind w:right="211"/>
              <w:jc w:val="both"/>
              <w:rPr>
                <w:rFonts w:eastAsia="Times New Roman"/>
                <w:bCs/>
                <w:spacing w:val="4"/>
                <w:w w:val="103"/>
                <w:kern w:val="14"/>
                <w:sz w:val="21"/>
                <w:szCs w:val="21"/>
                <w:lang w:eastAsia="zh-CN"/>
              </w:rPr>
            </w:pPr>
          </w:p>
        </w:tc>
        <w:tc>
          <w:tcPr>
            <w:tcW w:w="4273" w:type="pct"/>
            <w:shd w:val="clear" w:color="auto" w:fill="auto"/>
          </w:tcPr>
          <w:p w14:paraId="218CD03E" w14:textId="77777777" w:rsidR="002F2ADA" w:rsidRPr="00EC0B05" w:rsidRDefault="002F2ADA" w:rsidP="00A53A05">
            <w:pPr>
              <w:keepNext/>
              <w:keepLines/>
              <w:tabs>
                <w:tab w:val="left" w:pos="655"/>
              </w:tabs>
              <w:suppressAutoHyphens/>
              <w:spacing w:before="60" w:after="60" w:line="300" w:lineRule="exact"/>
              <w:ind w:left="720" w:right="211"/>
              <w:jc w:val="both"/>
              <w:rPr>
                <w:spacing w:val="4"/>
                <w:w w:val="103"/>
                <w:kern w:val="14"/>
                <w:sz w:val="21"/>
                <w:szCs w:val="21"/>
                <w:lang w:eastAsia="zh-CN"/>
              </w:rPr>
            </w:pPr>
            <w:r w:rsidRPr="00EC0B05">
              <w:rPr>
                <w:spacing w:val="4"/>
                <w:w w:val="103"/>
                <w:kern w:val="14"/>
                <w:sz w:val="21"/>
                <w:szCs w:val="21"/>
                <w:lang w:eastAsia="zh-CN"/>
              </w:rPr>
              <w:t>启动活动</w:t>
            </w:r>
            <w:r w:rsidRPr="00EC0B05">
              <w:rPr>
                <w:spacing w:val="4"/>
                <w:w w:val="103"/>
                <w:kern w:val="14"/>
                <w:sz w:val="21"/>
                <w:szCs w:val="21"/>
                <w:lang w:eastAsia="zh-CN"/>
              </w:rPr>
              <w:t>1 (b)</w:t>
            </w:r>
            <w:r w:rsidRPr="00EC0B05">
              <w:rPr>
                <w:spacing w:val="4"/>
                <w:w w:val="103"/>
                <w:kern w:val="14"/>
                <w:sz w:val="21"/>
                <w:szCs w:val="21"/>
                <w:lang w:eastAsia="zh-CN"/>
              </w:rPr>
              <w:t>：为查阅情景设想与模型工作成果提供便利</w:t>
            </w:r>
          </w:p>
        </w:tc>
      </w:tr>
      <w:tr w:rsidR="002F2ADA" w:rsidRPr="00C16891" w14:paraId="0022B23B" w14:textId="77777777" w:rsidTr="00724B2F">
        <w:trPr>
          <w:trHeight w:val="621"/>
        </w:trPr>
        <w:tc>
          <w:tcPr>
            <w:tcW w:w="727" w:type="pct"/>
            <w:vMerge/>
          </w:tcPr>
          <w:p w14:paraId="33C91D11" w14:textId="77777777" w:rsidR="002F2ADA" w:rsidRPr="00C16891" w:rsidRDefault="002F2ADA" w:rsidP="00A53A05">
            <w:pPr>
              <w:keepNext/>
              <w:keepLines/>
              <w:suppressAutoHyphens/>
              <w:spacing w:before="120" w:after="120" w:line="300" w:lineRule="exact"/>
              <w:ind w:right="211"/>
              <w:jc w:val="both"/>
              <w:rPr>
                <w:rFonts w:eastAsia="Times New Roman"/>
                <w:bCs/>
                <w:spacing w:val="4"/>
                <w:w w:val="103"/>
                <w:kern w:val="14"/>
                <w:sz w:val="21"/>
                <w:szCs w:val="21"/>
                <w:lang w:eastAsia="zh-CN"/>
              </w:rPr>
            </w:pPr>
          </w:p>
        </w:tc>
        <w:tc>
          <w:tcPr>
            <w:tcW w:w="4273" w:type="pct"/>
            <w:shd w:val="clear" w:color="auto" w:fill="auto"/>
          </w:tcPr>
          <w:p w14:paraId="456CF5E8" w14:textId="77777777" w:rsidR="002F2ADA" w:rsidRPr="00EC0B05" w:rsidRDefault="002F2ADA" w:rsidP="00A53A05">
            <w:pPr>
              <w:keepNext/>
              <w:keepLines/>
              <w:tabs>
                <w:tab w:val="left" w:pos="655"/>
              </w:tabs>
              <w:suppressAutoHyphens/>
              <w:spacing w:before="60" w:after="60" w:line="300" w:lineRule="exact"/>
              <w:ind w:left="720" w:right="211"/>
              <w:jc w:val="both"/>
              <w:rPr>
                <w:spacing w:val="4"/>
                <w:w w:val="103"/>
                <w:kern w:val="14"/>
                <w:sz w:val="21"/>
                <w:szCs w:val="21"/>
                <w:lang w:eastAsia="zh-CN"/>
              </w:rPr>
            </w:pPr>
            <w:r w:rsidRPr="00EC0B05">
              <w:rPr>
                <w:spacing w:val="4"/>
                <w:w w:val="103"/>
                <w:kern w:val="14"/>
                <w:sz w:val="21"/>
                <w:szCs w:val="21"/>
                <w:lang w:eastAsia="zh-CN"/>
              </w:rPr>
              <w:t>启动活动</w:t>
            </w:r>
            <w:r w:rsidRPr="00EC0B05">
              <w:rPr>
                <w:spacing w:val="4"/>
                <w:w w:val="103"/>
                <w:kern w:val="14"/>
                <w:sz w:val="21"/>
                <w:szCs w:val="21"/>
                <w:lang w:eastAsia="zh-CN"/>
              </w:rPr>
              <w:t>1 (c)</w:t>
            </w:r>
            <w:r w:rsidRPr="00EC0B05">
              <w:rPr>
                <w:spacing w:val="4"/>
                <w:w w:val="103"/>
                <w:kern w:val="14"/>
                <w:sz w:val="21"/>
                <w:szCs w:val="21"/>
                <w:lang w:eastAsia="zh-CN"/>
              </w:rPr>
              <w:t>：协调各情景设想与模型在平台内的使用</w:t>
            </w:r>
          </w:p>
        </w:tc>
      </w:tr>
      <w:tr w:rsidR="002F2ADA" w:rsidRPr="00C16891" w14:paraId="46BB814C" w14:textId="77777777" w:rsidTr="00724B2F">
        <w:trPr>
          <w:trHeight w:val="190"/>
        </w:trPr>
        <w:tc>
          <w:tcPr>
            <w:tcW w:w="727" w:type="pct"/>
            <w:vMerge/>
          </w:tcPr>
          <w:p w14:paraId="4E1C38F4" w14:textId="77777777" w:rsidR="002F2ADA" w:rsidRPr="00C16891" w:rsidRDefault="002F2ADA" w:rsidP="00A53A05">
            <w:pPr>
              <w:keepNext/>
              <w:keepLines/>
              <w:suppressAutoHyphens/>
              <w:spacing w:before="120" w:after="120" w:line="300" w:lineRule="exact"/>
              <w:ind w:right="211"/>
              <w:jc w:val="both"/>
              <w:rPr>
                <w:rFonts w:eastAsia="Times New Roman"/>
                <w:bCs/>
                <w:spacing w:val="4"/>
                <w:w w:val="103"/>
                <w:kern w:val="14"/>
                <w:sz w:val="21"/>
                <w:szCs w:val="21"/>
                <w:lang w:eastAsia="zh-CN"/>
              </w:rPr>
            </w:pPr>
          </w:p>
        </w:tc>
        <w:tc>
          <w:tcPr>
            <w:tcW w:w="4273" w:type="pct"/>
            <w:shd w:val="clear" w:color="auto" w:fill="auto"/>
          </w:tcPr>
          <w:p w14:paraId="2BC1D956" w14:textId="77777777" w:rsidR="002F2ADA" w:rsidRPr="00EC0B05" w:rsidRDefault="002F2ADA" w:rsidP="00A53A05">
            <w:pPr>
              <w:keepNext/>
              <w:keepLines/>
              <w:tabs>
                <w:tab w:val="left" w:pos="655"/>
              </w:tabs>
              <w:suppressAutoHyphens/>
              <w:spacing w:before="60" w:after="60" w:line="300" w:lineRule="exact"/>
              <w:ind w:left="720" w:right="211"/>
              <w:jc w:val="both"/>
              <w:rPr>
                <w:b/>
                <w:spacing w:val="4"/>
                <w:w w:val="103"/>
                <w:kern w:val="14"/>
                <w:sz w:val="21"/>
                <w:szCs w:val="21"/>
                <w:lang w:eastAsia="zh-CN"/>
              </w:rPr>
            </w:pPr>
            <w:r w:rsidRPr="00EC0B05">
              <w:rPr>
                <w:spacing w:val="4"/>
                <w:w w:val="103"/>
                <w:kern w:val="14"/>
                <w:sz w:val="21"/>
                <w:szCs w:val="21"/>
                <w:lang w:eastAsia="zh-CN"/>
              </w:rPr>
              <w:t>启动活动</w:t>
            </w:r>
            <w:r w:rsidRPr="00EC0B05">
              <w:rPr>
                <w:spacing w:val="4"/>
                <w:w w:val="103"/>
                <w:kern w:val="14"/>
                <w:sz w:val="21"/>
                <w:szCs w:val="21"/>
                <w:lang w:eastAsia="zh-CN"/>
              </w:rPr>
              <w:t>1 (d)</w:t>
            </w:r>
            <w:r w:rsidRPr="00EC0B05">
              <w:rPr>
                <w:spacing w:val="4"/>
                <w:w w:val="103"/>
                <w:kern w:val="14"/>
                <w:sz w:val="21"/>
                <w:szCs w:val="21"/>
                <w:lang w:eastAsia="zh-CN"/>
              </w:rPr>
              <w:t>：进一步制定关于情景设想与模型使用的不断发展演进的指导意见</w:t>
            </w:r>
          </w:p>
        </w:tc>
      </w:tr>
      <w:tr w:rsidR="002F2ADA" w:rsidRPr="00C16891" w14:paraId="4330555A" w14:textId="77777777" w:rsidTr="00724B2F">
        <w:tc>
          <w:tcPr>
            <w:tcW w:w="727" w:type="pct"/>
            <w:vMerge/>
          </w:tcPr>
          <w:p w14:paraId="225C1E46" w14:textId="77777777" w:rsidR="002F2ADA" w:rsidRPr="00C16891" w:rsidRDefault="002F2ADA" w:rsidP="00A53A05">
            <w:pPr>
              <w:keepNext/>
              <w:keepLines/>
              <w:suppressAutoHyphens/>
              <w:spacing w:before="120" w:after="120" w:line="300" w:lineRule="exact"/>
              <w:ind w:right="210"/>
              <w:jc w:val="both"/>
              <w:rPr>
                <w:rFonts w:eastAsia="Times New Roman"/>
                <w:bCs/>
                <w:spacing w:val="4"/>
                <w:w w:val="103"/>
                <w:kern w:val="14"/>
                <w:sz w:val="21"/>
                <w:szCs w:val="21"/>
                <w:lang w:eastAsia="zh-CN"/>
              </w:rPr>
            </w:pPr>
          </w:p>
        </w:tc>
        <w:tc>
          <w:tcPr>
            <w:tcW w:w="4273" w:type="pct"/>
            <w:shd w:val="clear" w:color="auto" w:fill="auto"/>
          </w:tcPr>
          <w:p w14:paraId="430218DB" w14:textId="77777777" w:rsidR="002F2ADA" w:rsidRPr="00EC0B05" w:rsidRDefault="002F2ADA" w:rsidP="00A53A05">
            <w:pPr>
              <w:keepNext/>
              <w:keepLines/>
              <w:tabs>
                <w:tab w:val="left" w:pos="655"/>
              </w:tabs>
              <w:suppressAutoHyphens/>
              <w:spacing w:before="60" w:after="60" w:line="300" w:lineRule="exact"/>
              <w:ind w:left="720" w:right="210"/>
              <w:jc w:val="both"/>
              <w:rPr>
                <w:spacing w:val="4"/>
                <w:w w:val="103"/>
                <w:kern w:val="14"/>
                <w:sz w:val="21"/>
                <w:szCs w:val="21"/>
                <w:lang w:eastAsia="zh-CN"/>
              </w:rPr>
            </w:pPr>
            <w:r w:rsidRPr="00EC0B05">
              <w:rPr>
                <w:spacing w:val="4"/>
                <w:w w:val="103"/>
                <w:kern w:val="14"/>
                <w:sz w:val="21"/>
                <w:szCs w:val="21"/>
                <w:lang w:eastAsia="zh-CN"/>
              </w:rPr>
              <w:t>启动活动</w:t>
            </w:r>
            <w:r w:rsidRPr="00EC0B05">
              <w:rPr>
                <w:spacing w:val="4"/>
                <w:w w:val="103"/>
                <w:kern w:val="14"/>
                <w:sz w:val="21"/>
                <w:szCs w:val="21"/>
                <w:lang w:eastAsia="zh-CN"/>
              </w:rPr>
              <w:t>2 (a)</w:t>
            </w:r>
            <w:r w:rsidRPr="00EC0B05">
              <w:rPr>
                <w:spacing w:val="4"/>
                <w:w w:val="103"/>
                <w:kern w:val="14"/>
                <w:sz w:val="21"/>
                <w:szCs w:val="21"/>
                <w:lang w:eastAsia="zh-CN"/>
              </w:rPr>
              <w:t>：推动填补情景设想与模型方面的知识缺口</w:t>
            </w:r>
          </w:p>
          <w:p w14:paraId="42805097" w14:textId="77777777" w:rsidR="002F2ADA" w:rsidRPr="00EC0B05" w:rsidRDefault="002F2ADA" w:rsidP="00A53A05">
            <w:pPr>
              <w:keepNext/>
              <w:keepLines/>
              <w:tabs>
                <w:tab w:val="left" w:pos="655"/>
              </w:tabs>
              <w:suppressAutoHyphens/>
              <w:spacing w:before="60" w:after="60" w:line="300" w:lineRule="exact"/>
              <w:ind w:left="720" w:right="210"/>
              <w:jc w:val="both"/>
              <w:rPr>
                <w:spacing w:val="4"/>
                <w:w w:val="103"/>
                <w:kern w:val="14"/>
                <w:sz w:val="21"/>
                <w:szCs w:val="21"/>
                <w:lang w:eastAsia="zh-CN"/>
              </w:rPr>
            </w:pPr>
            <w:r w:rsidRPr="00EC0B05">
              <w:rPr>
                <w:spacing w:val="4"/>
                <w:w w:val="103"/>
                <w:kern w:val="14"/>
                <w:sz w:val="21"/>
                <w:szCs w:val="21"/>
                <w:lang w:eastAsia="zh-CN"/>
              </w:rPr>
              <w:t>启动活动</w:t>
            </w:r>
            <w:r w:rsidRPr="00EC0B05">
              <w:rPr>
                <w:spacing w:val="4"/>
                <w:w w:val="103"/>
                <w:kern w:val="14"/>
                <w:sz w:val="21"/>
                <w:szCs w:val="21"/>
                <w:lang w:eastAsia="zh-CN"/>
              </w:rPr>
              <w:t>2 (b)</w:t>
            </w:r>
            <w:r w:rsidRPr="00EC0B05">
              <w:rPr>
                <w:spacing w:val="4"/>
                <w:w w:val="103"/>
                <w:kern w:val="14"/>
                <w:sz w:val="21"/>
                <w:szCs w:val="21"/>
                <w:lang w:eastAsia="zh-CN"/>
              </w:rPr>
              <w:t>：推动制定新情景设想</w:t>
            </w:r>
          </w:p>
          <w:p w14:paraId="4FA09230" w14:textId="77777777" w:rsidR="002F2ADA" w:rsidRPr="00EC0B05" w:rsidRDefault="002F2ADA" w:rsidP="00A53A05">
            <w:pPr>
              <w:keepNext/>
              <w:keepLines/>
              <w:tabs>
                <w:tab w:val="left" w:pos="655"/>
              </w:tabs>
              <w:suppressAutoHyphens/>
              <w:spacing w:before="60" w:after="60" w:line="300" w:lineRule="exact"/>
              <w:ind w:left="720" w:right="210"/>
              <w:jc w:val="both"/>
              <w:rPr>
                <w:spacing w:val="4"/>
                <w:w w:val="103"/>
                <w:kern w:val="14"/>
                <w:sz w:val="21"/>
                <w:szCs w:val="21"/>
                <w:lang w:eastAsia="zh-CN"/>
              </w:rPr>
            </w:pPr>
            <w:r w:rsidRPr="00EC0B05">
              <w:rPr>
                <w:spacing w:val="4"/>
                <w:w w:val="103"/>
                <w:kern w:val="14"/>
                <w:sz w:val="21"/>
                <w:szCs w:val="21"/>
                <w:lang w:eastAsia="zh-CN"/>
              </w:rPr>
              <w:t>启动活动</w:t>
            </w:r>
            <w:r w:rsidRPr="00EC0B05">
              <w:rPr>
                <w:spacing w:val="4"/>
                <w:w w:val="103"/>
                <w:kern w:val="14"/>
                <w:sz w:val="21"/>
                <w:szCs w:val="21"/>
                <w:lang w:eastAsia="zh-CN"/>
              </w:rPr>
              <w:t>2 (c)</w:t>
            </w:r>
            <w:r w:rsidRPr="00EC0B05">
              <w:rPr>
                <w:spacing w:val="4"/>
                <w:w w:val="103"/>
                <w:kern w:val="14"/>
                <w:sz w:val="21"/>
                <w:szCs w:val="21"/>
                <w:lang w:eastAsia="zh-CN"/>
              </w:rPr>
              <w:t>：通过能力建设改善情景设想和模型的采纳</w:t>
            </w:r>
          </w:p>
          <w:p w14:paraId="5E151367" w14:textId="77777777" w:rsidR="002F2ADA" w:rsidRPr="00EC0B05" w:rsidRDefault="002F2ADA" w:rsidP="00A53A05">
            <w:pPr>
              <w:keepNext/>
              <w:keepLines/>
              <w:tabs>
                <w:tab w:val="left" w:pos="655"/>
              </w:tabs>
              <w:suppressAutoHyphens/>
              <w:spacing w:before="60" w:after="60" w:line="300" w:lineRule="exact"/>
              <w:ind w:left="720" w:right="210"/>
              <w:jc w:val="both"/>
              <w:rPr>
                <w:rFonts w:ascii="SimHei" w:eastAsia="SimHei" w:hAnsi="SimHei"/>
                <w:b/>
                <w:spacing w:val="4"/>
                <w:w w:val="103"/>
                <w:kern w:val="14"/>
                <w:sz w:val="21"/>
                <w:szCs w:val="21"/>
                <w:lang w:eastAsia="zh-CN"/>
              </w:rPr>
            </w:pPr>
            <w:r w:rsidRPr="00EC0B05">
              <w:rPr>
                <w:rFonts w:ascii="SimHei" w:eastAsia="SimHei" w:hAnsi="SimHei"/>
                <w:b/>
                <w:spacing w:val="4"/>
                <w:w w:val="103"/>
                <w:kern w:val="14"/>
                <w:sz w:val="21"/>
                <w:szCs w:val="21"/>
                <w:lang w:eastAsia="zh-CN"/>
              </w:rPr>
              <w:t>关于与时俱进指导意见的专家组会议</w:t>
            </w:r>
          </w:p>
          <w:p w14:paraId="699639B2" w14:textId="77777777" w:rsidR="002F2ADA" w:rsidRPr="00EC0B05" w:rsidRDefault="002F2ADA" w:rsidP="00A53A05">
            <w:pPr>
              <w:keepNext/>
              <w:keepLines/>
              <w:tabs>
                <w:tab w:val="left" w:pos="655"/>
              </w:tabs>
              <w:suppressAutoHyphens/>
              <w:spacing w:before="60" w:after="60" w:line="300" w:lineRule="exact"/>
              <w:ind w:left="720" w:right="210"/>
              <w:jc w:val="both"/>
              <w:rPr>
                <w:b/>
                <w:spacing w:val="4"/>
                <w:w w:val="103"/>
                <w:kern w:val="14"/>
                <w:sz w:val="21"/>
                <w:szCs w:val="21"/>
                <w:lang w:eastAsia="zh-CN"/>
              </w:rPr>
            </w:pPr>
            <w:r w:rsidRPr="00EC0B05">
              <w:rPr>
                <w:rFonts w:ascii="SimHei" w:eastAsia="SimHei" w:hAnsi="SimHei"/>
                <w:b/>
                <w:spacing w:val="4"/>
                <w:w w:val="103"/>
                <w:kern w:val="14"/>
                <w:sz w:val="21"/>
                <w:szCs w:val="21"/>
                <w:lang w:eastAsia="zh-CN"/>
              </w:rPr>
              <w:t>专家组、其他科学家及利益攸关方关于查明和解决缺口的讲习班</w:t>
            </w:r>
          </w:p>
        </w:tc>
      </w:tr>
      <w:tr w:rsidR="002F2ADA" w:rsidRPr="00C16891" w14:paraId="5DC64313" w14:textId="77777777" w:rsidTr="00724B2F">
        <w:trPr>
          <w:trHeight w:val="430"/>
        </w:trPr>
        <w:tc>
          <w:tcPr>
            <w:tcW w:w="727" w:type="pct"/>
            <w:vMerge w:val="restart"/>
            <w:tcBorders>
              <w:top w:val="single" w:sz="4" w:space="0" w:color="auto"/>
            </w:tcBorders>
            <w:vAlign w:val="center"/>
          </w:tcPr>
          <w:p w14:paraId="304748EB" w14:textId="340C9B26" w:rsidR="002F2ADA" w:rsidRPr="00C16891" w:rsidRDefault="0007695E" w:rsidP="00A53A05">
            <w:pPr>
              <w:keepNext/>
              <w:keepLines/>
              <w:suppressAutoHyphens/>
              <w:spacing w:before="120" w:after="120" w:line="300" w:lineRule="exact"/>
              <w:ind w:right="210"/>
              <w:jc w:val="both"/>
              <w:rPr>
                <w:rFonts w:eastAsia="Times New Roman"/>
                <w:bCs/>
                <w:spacing w:val="4"/>
                <w:w w:val="103"/>
                <w:kern w:val="14"/>
                <w:sz w:val="21"/>
                <w:szCs w:val="21"/>
              </w:rPr>
            </w:pPr>
            <w:r>
              <w:rPr>
                <w:rFonts w:eastAsia="Times New Roman"/>
                <w:bCs/>
                <w:spacing w:val="4"/>
                <w:w w:val="103"/>
                <w:kern w:val="14"/>
                <w:sz w:val="21"/>
                <w:szCs w:val="21"/>
                <w:lang w:eastAsia="zh-CN"/>
              </w:rPr>
              <w:t xml:space="preserve">  </w:t>
            </w:r>
            <w:r w:rsidR="002F2ADA" w:rsidRPr="00C16891">
              <w:rPr>
                <w:rFonts w:eastAsia="Times New Roman"/>
                <w:bCs/>
                <w:spacing w:val="4"/>
                <w:w w:val="103"/>
                <w:kern w:val="14"/>
                <w:sz w:val="21"/>
                <w:szCs w:val="21"/>
              </w:rPr>
              <w:t>2017</w:t>
            </w:r>
          </w:p>
        </w:tc>
        <w:tc>
          <w:tcPr>
            <w:tcW w:w="4273" w:type="pct"/>
            <w:tcBorders>
              <w:top w:val="single" w:sz="4" w:space="0" w:color="auto"/>
            </w:tcBorders>
            <w:shd w:val="clear" w:color="auto" w:fill="auto"/>
          </w:tcPr>
          <w:p w14:paraId="39C53670" w14:textId="77777777" w:rsidR="002F2ADA" w:rsidRPr="00EC0B05" w:rsidRDefault="002F2ADA" w:rsidP="00A53A05">
            <w:pPr>
              <w:keepNext/>
              <w:keepLines/>
              <w:tabs>
                <w:tab w:val="left" w:pos="317"/>
              </w:tabs>
              <w:suppressAutoHyphens/>
              <w:spacing w:before="60" w:after="60" w:line="300" w:lineRule="exact"/>
              <w:ind w:left="34" w:right="53"/>
              <w:jc w:val="both"/>
              <w:rPr>
                <w:rFonts w:ascii="SimSun" w:hAnsi="SimSun"/>
                <w:spacing w:val="4"/>
                <w:w w:val="103"/>
                <w:kern w:val="14"/>
                <w:sz w:val="21"/>
                <w:szCs w:val="21"/>
                <w:lang w:eastAsia="zh-CN"/>
              </w:rPr>
            </w:pPr>
            <w:r w:rsidRPr="00EC0B05">
              <w:rPr>
                <w:rFonts w:ascii="SimSun" w:hAnsi="SimSun"/>
                <w:spacing w:val="4"/>
                <w:w w:val="103"/>
                <w:kern w:val="14"/>
                <w:sz w:val="21"/>
                <w:szCs w:val="21"/>
                <w:lang w:eastAsia="zh-CN"/>
              </w:rPr>
              <w:t>活动1和2</w:t>
            </w:r>
            <w:r w:rsidRPr="00EC0B05">
              <w:rPr>
                <w:rFonts w:ascii="SimSun" w:hAnsi="SimSun" w:hint="eastAsia"/>
                <w:spacing w:val="4"/>
                <w:w w:val="103"/>
                <w:kern w:val="14"/>
                <w:sz w:val="21"/>
                <w:szCs w:val="21"/>
                <w:lang w:eastAsia="zh-CN"/>
              </w:rPr>
              <w:t>的</w:t>
            </w:r>
            <w:r w:rsidRPr="00EC0B05">
              <w:rPr>
                <w:rFonts w:ascii="SimSun" w:hAnsi="SimSun"/>
                <w:spacing w:val="4"/>
                <w:w w:val="103"/>
                <w:kern w:val="14"/>
                <w:sz w:val="21"/>
                <w:szCs w:val="21"/>
                <w:lang w:eastAsia="zh-CN"/>
              </w:rPr>
              <w:t>进展报告</w:t>
            </w:r>
            <w:r w:rsidRPr="00EC0B05">
              <w:rPr>
                <w:rFonts w:ascii="SimSun" w:hAnsi="SimSun" w:hint="eastAsia"/>
                <w:spacing w:val="4"/>
                <w:w w:val="103"/>
                <w:kern w:val="14"/>
                <w:sz w:val="21"/>
                <w:szCs w:val="21"/>
                <w:lang w:eastAsia="zh-CN"/>
              </w:rPr>
              <w:t>，包括为全球评估提供支持的进展</w:t>
            </w:r>
          </w:p>
        </w:tc>
      </w:tr>
      <w:tr w:rsidR="002F2ADA" w:rsidRPr="00C16891" w14:paraId="00DD9D23" w14:textId="77777777" w:rsidTr="00724B2F">
        <w:trPr>
          <w:trHeight w:val="430"/>
        </w:trPr>
        <w:tc>
          <w:tcPr>
            <w:tcW w:w="727" w:type="pct"/>
            <w:vMerge/>
          </w:tcPr>
          <w:p w14:paraId="1A080852" w14:textId="77777777" w:rsidR="002F2ADA" w:rsidRPr="00C16891" w:rsidRDefault="002F2ADA" w:rsidP="00A53A05">
            <w:pPr>
              <w:keepNext/>
              <w:keepLines/>
              <w:suppressAutoHyphens/>
              <w:spacing w:before="120" w:after="120" w:line="300" w:lineRule="exact"/>
              <w:ind w:right="210"/>
              <w:jc w:val="both"/>
              <w:rPr>
                <w:rFonts w:eastAsia="Times New Roman"/>
                <w:bCs/>
                <w:spacing w:val="4"/>
                <w:w w:val="103"/>
                <w:kern w:val="14"/>
                <w:sz w:val="21"/>
                <w:szCs w:val="21"/>
                <w:lang w:eastAsia="zh-CN"/>
              </w:rPr>
            </w:pPr>
          </w:p>
        </w:tc>
        <w:tc>
          <w:tcPr>
            <w:tcW w:w="4273" w:type="pct"/>
            <w:shd w:val="clear" w:color="auto" w:fill="auto"/>
          </w:tcPr>
          <w:p w14:paraId="4133F227" w14:textId="77777777" w:rsidR="002F2ADA" w:rsidRPr="00EC0B05" w:rsidRDefault="002F2ADA" w:rsidP="00A53A05">
            <w:pPr>
              <w:keepNext/>
              <w:keepLines/>
              <w:tabs>
                <w:tab w:val="left" w:pos="34"/>
              </w:tabs>
              <w:suppressAutoHyphens/>
              <w:spacing w:before="60" w:after="60" w:line="300" w:lineRule="exact"/>
              <w:ind w:left="601" w:right="53" w:hanging="567"/>
              <w:jc w:val="both"/>
              <w:rPr>
                <w:rFonts w:ascii="SimSun" w:hAnsi="SimSun"/>
                <w:spacing w:val="4"/>
                <w:w w:val="103"/>
                <w:kern w:val="14"/>
                <w:sz w:val="21"/>
                <w:szCs w:val="21"/>
              </w:rPr>
            </w:pPr>
            <w:r w:rsidRPr="00EC0B05">
              <w:rPr>
                <w:rFonts w:ascii="SimSun" w:hAnsi="SimSun" w:hint="eastAsia"/>
                <w:spacing w:val="4"/>
                <w:w w:val="103"/>
                <w:kern w:val="14"/>
                <w:sz w:val="21"/>
                <w:szCs w:val="21"/>
              </w:rPr>
              <w:t>所有活</w:t>
            </w:r>
            <w:r w:rsidRPr="00EC0B05">
              <w:rPr>
                <w:rFonts w:ascii="SimSun" w:hAnsi="SimSun" w:cs="SimSun" w:hint="eastAsia"/>
                <w:spacing w:val="4"/>
                <w:w w:val="103"/>
                <w:kern w:val="14"/>
                <w:sz w:val="21"/>
                <w:szCs w:val="21"/>
              </w:rPr>
              <w:t>动贯</w:t>
            </w:r>
            <w:r w:rsidRPr="00EC0B05">
              <w:rPr>
                <w:rFonts w:ascii="SimSun" w:hAnsi="SimSun" w:cs="MS Mincho" w:hint="eastAsia"/>
                <w:spacing w:val="4"/>
                <w:w w:val="103"/>
                <w:kern w:val="14"/>
                <w:sz w:val="21"/>
                <w:szCs w:val="21"/>
              </w:rPr>
              <w:t>穿全年</w:t>
            </w:r>
          </w:p>
        </w:tc>
      </w:tr>
      <w:tr w:rsidR="002F2ADA" w:rsidRPr="00C16891" w14:paraId="5B819625" w14:textId="77777777" w:rsidTr="00724B2F">
        <w:trPr>
          <w:trHeight w:val="710"/>
        </w:trPr>
        <w:tc>
          <w:tcPr>
            <w:tcW w:w="727" w:type="pct"/>
            <w:vMerge/>
          </w:tcPr>
          <w:p w14:paraId="50E1E875" w14:textId="77777777" w:rsidR="002F2ADA" w:rsidRPr="00C16891" w:rsidRDefault="002F2ADA" w:rsidP="00A53A05">
            <w:pPr>
              <w:keepNext/>
              <w:keepLines/>
              <w:suppressAutoHyphens/>
              <w:spacing w:before="120" w:after="120" w:line="300" w:lineRule="exact"/>
              <w:ind w:right="210"/>
              <w:jc w:val="both"/>
              <w:rPr>
                <w:rFonts w:eastAsia="Times New Roman"/>
                <w:bCs/>
                <w:spacing w:val="4"/>
                <w:w w:val="103"/>
                <w:kern w:val="14"/>
                <w:sz w:val="21"/>
                <w:szCs w:val="21"/>
              </w:rPr>
            </w:pPr>
          </w:p>
        </w:tc>
        <w:tc>
          <w:tcPr>
            <w:tcW w:w="4273" w:type="pct"/>
            <w:shd w:val="clear" w:color="auto" w:fill="auto"/>
          </w:tcPr>
          <w:p w14:paraId="059FB8CF" w14:textId="77777777" w:rsidR="002F2ADA" w:rsidRPr="00EC0B05" w:rsidRDefault="002F2ADA" w:rsidP="00A53A05">
            <w:pPr>
              <w:keepNext/>
              <w:keepLines/>
              <w:suppressAutoHyphens/>
              <w:spacing w:before="120" w:after="120" w:line="300" w:lineRule="exact"/>
              <w:ind w:right="210"/>
              <w:jc w:val="both"/>
              <w:rPr>
                <w:rFonts w:eastAsiaTheme="minorEastAsia"/>
                <w:b/>
                <w:spacing w:val="4"/>
                <w:w w:val="103"/>
                <w:kern w:val="14"/>
                <w:sz w:val="21"/>
                <w:szCs w:val="21"/>
                <w:lang w:eastAsia="zh-CN"/>
              </w:rPr>
            </w:pPr>
            <w:r w:rsidRPr="00EC0B05">
              <w:rPr>
                <w:rFonts w:eastAsia="SimHei"/>
                <w:b/>
                <w:spacing w:val="4"/>
                <w:w w:val="103"/>
                <w:kern w:val="14"/>
                <w:sz w:val="21"/>
                <w:szCs w:val="21"/>
                <w:lang w:eastAsia="zh-CN"/>
              </w:rPr>
              <w:t>专家组、其他科学家及利益攸关方关于为平台制定新情景设想的讲习班</w:t>
            </w:r>
          </w:p>
        </w:tc>
      </w:tr>
      <w:tr w:rsidR="002F2ADA" w:rsidRPr="00C16891" w14:paraId="241615C8" w14:textId="77777777" w:rsidTr="00724B2F">
        <w:tc>
          <w:tcPr>
            <w:tcW w:w="727" w:type="pct"/>
            <w:vMerge w:val="restart"/>
            <w:tcBorders>
              <w:top w:val="single" w:sz="4" w:space="0" w:color="auto"/>
            </w:tcBorders>
            <w:vAlign w:val="center"/>
          </w:tcPr>
          <w:p w14:paraId="1569E515" w14:textId="62A8DB17" w:rsidR="002F2ADA" w:rsidRPr="00C16891" w:rsidRDefault="0007695E" w:rsidP="00A53A05">
            <w:pPr>
              <w:keepNext/>
              <w:keepLines/>
              <w:suppressAutoHyphens/>
              <w:spacing w:before="120" w:after="120" w:line="300" w:lineRule="exact"/>
              <w:ind w:right="210"/>
              <w:jc w:val="both"/>
              <w:rPr>
                <w:rFonts w:eastAsia="Times New Roman"/>
                <w:bCs/>
                <w:spacing w:val="4"/>
                <w:w w:val="103"/>
                <w:kern w:val="14"/>
                <w:sz w:val="21"/>
                <w:szCs w:val="21"/>
              </w:rPr>
            </w:pPr>
            <w:r>
              <w:rPr>
                <w:rFonts w:eastAsia="Times New Roman"/>
                <w:bCs/>
                <w:spacing w:val="4"/>
                <w:w w:val="103"/>
                <w:kern w:val="14"/>
                <w:sz w:val="21"/>
                <w:szCs w:val="21"/>
                <w:lang w:eastAsia="zh-CN"/>
              </w:rPr>
              <w:t xml:space="preserve">  </w:t>
            </w:r>
            <w:r w:rsidR="002F2ADA" w:rsidRPr="00C16891">
              <w:rPr>
                <w:rFonts w:eastAsia="Times New Roman"/>
                <w:bCs/>
                <w:spacing w:val="4"/>
                <w:w w:val="103"/>
                <w:kern w:val="14"/>
                <w:sz w:val="21"/>
                <w:szCs w:val="21"/>
              </w:rPr>
              <w:t>2018</w:t>
            </w:r>
          </w:p>
        </w:tc>
        <w:tc>
          <w:tcPr>
            <w:tcW w:w="4273" w:type="pct"/>
            <w:tcBorders>
              <w:top w:val="single" w:sz="4" w:space="0" w:color="auto"/>
            </w:tcBorders>
            <w:shd w:val="clear" w:color="auto" w:fill="auto"/>
          </w:tcPr>
          <w:p w14:paraId="1A860FBA" w14:textId="77777777" w:rsidR="002F2ADA" w:rsidRPr="00EC0B05" w:rsidRDefault="002F2ADA" w:rsidP="00A53A05">
            <w:pPr>
              <w:keepNext/>
              <w:keepLines/>
              <w:suppressAutoHyphens/>
              <w:spacing w:before="120" w:after="120" w:line="300" w:lineRule="exact"/>
              <w:ind w:right="210"/>
              <w:jc w:val="both"/>
              <w:rPr>
                <w:rFonts w:eastAsia="SimHei"/>
                <w:b/>
                <w:spacing w:val="4"/>
                <w:w w:val="103"/>
                <w:kern w:val="14"/>
                <w:sz w:val="21"/>
                <w:szCs w:val="21"/>
                <w:lang w:eastAsia="zh-CN"/>
              </w:rPr>
            </w:pPr>
            <w:r w:rsidRPr="00EC0B05">
              <w:rPr>
                <w:rFonts w:eastAsia="SimHei"/>
                <w:b/>
                <w:spacing w:val="4"/>
                <w:w w:val="103"/>
                <w:kern w:val="14"/>
                <w:sz w:val="21"/>
                <w:szCs w:val="21"/>
                <w:lang w:eastAsia="zh-CN"/>
              </w:rPr>
              <w:t>在全体会议第六届会议上介绍专家小组的工作</w:t>
            </w:r>
          </w:p>
        </w:tc>
      </w:tr>
      <w:tr w:rsidR="002F2ADA" w:rsidRPr="00C16891" w14:paraId="7FD2847D" w14:textId="77777777" w:rsidTr="00724B2F">
        <w:tc>
          <w:tcPr>
            <w:tcW w:w="727" w:type="pct"/>
            <w:vMerge/>
          </w:tcPr>
          <w:p w14:paraId="7E4E70DF" w14:textId="77777777" w:rsidR="002F2ADA" w:rsidRPr="00C16891" w:rsidRDefault="002F2ADA" w:rsidP="00A53A05">
            <w:pPr>
              <w:keepNext/>
              <w:keepLines/>
              <w:suppressAutoHyphens/>
              <w:spacing w:before="120" w:after="120" w:line="300" w:lineRule="exact"/>
              <w:ind w:right="210"/>
              <w:jc w:val="both"/>
              <w:rPr>
                <w:rFonts w:eastAsia="Times New Roman"/>
                <w:bCs/>
                <w:spacing w:val="4"/>
                <w:w w:val="103"/>
                <w:kern w:val="14"/>
                <w:sz w:val="21"/>
                <w:szCs w:val="21"/>
                <w:lang w:eastAsia="zh-CN"/>
              </w:rPr>
            </w:pPr>
          </w:p>
        </w:tc>
        <w:tc>
          <w:tcPr>
            <w:tcW w:w="4273" w:type="pct"/>
            <w:shd w:val="clear" w:color="auto" w:fill="auto"/>
          </w:tcPr>
          <w:p w14:paraId="224D0556" w14:textId="77777777" w:rsidR="002F2ADA" w:rsidRPr="00EC0B05" w:rsidRDefault="002F2ADA" w:rsidP="00A53A05">
            <w:pPr>
              <w:keepNext/>
              <w:keepLines/>
              <w:suppressAutoHyphens/>
              <w:spacing w:after="120" w:line="300" w:lineRule="exact"/>
              <w:ind w:right="210"/>
              <w:jc w:val="both"/>
              <w:rPr>
                <w:rFonts w:eastAsia="SimHei"/>
                <w:b/>
                <w:spacing w:val="4"/>
                <w:w w:val="103"/>
                <w:kern w:val="14"/>
                <w:sz w:val="21"/>
                <w:szCs w:val="21"/>
              </w:rPr>
            </w:pPr>
            <w:r w:rsidRPr="00EC0B05">
              <w:rPr>
                <w:rFonts w:eastAsia="SimHei"/>
                <w:b/>
                <w:spacing w:val="4"/>
                <w:w w:val="103"/>
                <w:kern w:val="14"/>
                <w:sz w:val="21"/>
                <w:szCs w:val="21"/>
              </w:rPr>
              <w:t>所有活动贯穿全年</w:t>
            </w:r>
          </w:p>
        </w:tc>
      </w:tr>
      <w:tr w:rsidR="002F2ADA" w:rsidRPr="00C16891" w14:paraId="4571500E" w14:textId="77777777" w:rsidTr="00724B2F">
        <w:tc>
          <w:tcPr>
            <w:tcW w:w="727" w:type="pct"/>
            <w:tcBorders>
              <w:top w:val="single" w:sz="4" w:space="0" w:color="auto"/>
              <w:bottom w:val="single" w:sz="12" w:space="0" w:color="auto"/>
            </w:tcBorders>
          </w:tcPr>
          <w:p w14:paraId="4A319DDB" w14:textId="02E9FCD7" w:rsidR="002F2ADA" w:rsidRPr="00C16891" w:rsidRDefault="0007695E" w:rsidP="00A53A05">
            <w:pPr>
              <w:keepNext/>
              <w:keepLines/>
              <w:suppressAutoHyphens/>
              <w:spacing w:before="120" w:after="120" w:line="300" w:lineRule="exact"/>
              <w:ind w:right="210"/>
              <w:jc w:val="both"/>
              <w:rPr>
                <w:rFonts w:eastAsia="Times New Roman"/>
                <w:bCs/>
                <w:spacing w:val="4"/>
                <w:w w:val="103"/>
                <w:kern w:val="14"/>
                <w:sz w:val="21"/>
                <w:szCs w:val="21"/>
              </w:rPr>
            </w:pPr>
            <w:r>
              <w:rPr>
                <w:rFonts w:eastAsia="Times New Roman"/>
                <w:bCs/>
                <w:spacing w:val="4"/>
                <w:w w:val="103"/>
                <w:kern w:val="14"/>
                <w:sz w:val="21"/>
                <w:szCs w:val="21"/>
              </w:rPr>
              <w:t xml:space="preserve">  </w:t>
            </w:r>
            <w:r w:rsidR="002F2ADA" w:rsidRPr="00C16891">
              <w:rPr>
                <w:rFonts w:eastAsia="Times New Roman"/>
                <w:bCs/>
                <w:spacing w:val="4"/>
                <w:w w:val="103"/>
                <w:kern w:val="14"/>
                <w:sz w:val="21"/>
                <w:szCs w:val="21"/>
              </w:rPr>
              <w:t>2019</w:t>
            </w:r>
          </w:p>
        </w:tc>
        <w:tc>
          <w:tcPr>
            <w:tcW w:w="4273" w:type="pct"/>
            <w:tcBorders>
              <w:top w:val="single" w:sz="4" w:space="0" w:color="auto"/>
              <w:bottom w:val="single" w:sz="12" w:space="0" w:color="auto"/>
            </w:tcBorders>
            <w:shd w:val="clear" w:color="auto" w:fill="auto"/>
          </w:tcPr>
          <w:p w14:paraId="6C81AA5B" w14:textId="77777777" w:rsidR="002F2ADA" w:rsidRPr="00EC0B05" w:rsidRDefault="002F2ADA" w:rsidP="00A53A05">
            <w:pPr>
              <w:keepNext/>
              <w:keepLines/>
              <w:suppressAutoHyphens/>
              <w:spacing w:before="120" w:after="120" w:line="300" w:lineRule="exact"/>
              <w:ind w:right="210"/>
              <w:jc w:val="both"/>
              <w:rPr>
                <w:rFonts w:eastAsia="SimHei"/>
                <w:b/>
                <w:spacing w:val="4"/>
                <w:w w:val="103"/>
                <w:kern w:val="14"/>
                <w:sz w:val="21"/>
                <w:szCs w:val="21"/>
                <w:lang w:eastAsia="zh-CN"/>
              </w:rPr>
            </w:pPr>
            <w:r w:rsidRPr="00EC0B05">
              <w:rPr>
                <w:rFonts w:eastAsia="SimHei"/>
                <w:b/>
                <w:spacing w:val="4"/>
                <w:w w:val="103"/>
                <w:kern w:val="14"/>
                <w:sz w:val="21"/>
                <w:szCs w:val="21"/>
                <w:lang w:eastAsia="zh-CN"/>
              </w:rPr>
              <w:t>专家小组关于所有活动的最终报告</w:t>
            </w:r>
          </w:p>
        </w:tc>
      </w:tr>
    </w:tbl>
    <w:p w14:paraId="202BA84D" w14:textId="12133C56" w:rsidR="00F00269" w:rsidRPr="00AB538F" w:rsidRDefault="00F00269" w:rsidP="00A53A05">
      <w:pPr>
        <w:pStyle w:val="CH2"/>
        <w:tabs>
          <w:tab w:val="clear" w:pos="2381"/>
          <w:tab w:val="clear" w:pos="2948"/>
          <w:tab w:val="clear" w:pos="3515"/>
          <w:tab w:val="clear" w:pos="4082"/>
          <w:tab w:val="center" w:pos="4606"/>
        </w:tabs>
        <w:spacing w:before="240"/>
        <w:jc w:val="both"/>
        <w:rPr>
          <w:lang w:val="en-GB"/>
        </w:rPr>
      </w:pPr>
      <w:r w:rsidRPr="006F4969">
        <w:rPr>
          <w:lang w:val="en-GB" w:eastAsia="zh-CN"/>
        </w:rPr>
        <w:tab/>
      </w:r>
      <w:r w:rsidRPr="006F4969">
        <w:rPr>
          <w:lang w:val="en-GB"/>
        </w:rPr>
        <w:t>E.</w:t>
      </w:r>
      <w:r w:rsidRPr="00AB538F">
        <w:rPr>
          <w:lang w:val="en-GB"/>
        </w:rPr>
        <w:tab/>
      </w:r>
      <w:r w:rsidR="008F7303" w:rsidRPr="0097112A">
        <w:rPr>
          <w:rFonts w:eastAsia="SimHei"/>
          <w:lang w:eastAsia="zh-CN"/>
        </w:rPr>
        <w:t>成本</w:t>
      </w:r>
    </w:p>
    <w:p w14:paraId="45E45F39" w14:textId="4EFFEB88" w:rsidR="00F00269" w:rsidRPr="00446E3D" w:rsidRDefault="002845B2" w:rsidP="00A53A05">
      <w:pPr>
        <w:pStyle w:val="Default"/>
        <w:numPr>
          <w:ilvl w:val="0"/>
          <w:numId w:val="31"/>
        </w:numPr>
        <w:spacing w:after="120"/>
        <w:ind w:left="1247" w:firstLine="0"/>
        <w:jc w:val="both"/>
        <w:rPr>
          <w:lang w:val="en-GB" w:eastAsia="zh-CN"/>
        </w:rPr>
      </w:pPr>
      <w:r w:rsidRPr="00446E3D">
        <w:rPr>
          <w:rFonts w:eastAsia="SimSun" w:hint="eastAsia"/>
          <w:noProof/>
          <w:lang w:val="en-GB" w:eastAsia="zh-CN"/>
        </w:rPr>
        <w:t>根据就财务和预算安排所达成的一致意见（</w:t>
      </w:r>
      <w:r w:rsidRPr="00446E3D">
        <w:rPr>
          <w:rFonts w:eastAsia="Times New Roman"/>
          <w:noProof/>
          <w:lang w:val="en-GB" w:eastAsia="zh-CN"/>
        </w:rPr>
        <w:t>IPBES-4/2</w:t>
      </w:r>
      <w:r w:rsidRPr="00446E3D">
        <w:rPr>
          <w:rFonts w:eastAsia="SimSun" w:hint="eastAsia"/>
          <w:noProof/>
          <w:lang w:val="en-GB" w:eastAsia="zh-CN"/>
        </w:rPr>
        <w:t>号决定），</w:t>
      </w:r>
      <w:r w:rsidRPr="00446E3D">
        <w:rPr>
          <w:rFonts w:eastAsia="Times New Roman"/>
          <w:noProof/>
          <w:lang w:val="en-GB" w:eastAsia="zh-CN"/>
        </w:rPr>
        <w:t>2016–2017</w:t>
      </w:r>
      <w:r w:rsidRPr="00446E3D">
        <w:rPr>
          <w:rFonts w:eastAsia="SimSun" w:hint="eastAsia"/>
          <w:noProof/>
          <w:lang w:val="en-GB" w:eastAsia="zh-CN"/>
        </w:rPr>
        <w:t>两年期分配给本附件所述各项活动的预算将不超过</w:t>
      </w:r>
      <w:r w:rsidRPr="00446E3D">
        <w:rPr>
          <w:rFonts w:eastAsia="SimSun" w:hint="eastAsia"/>
          <w:noProof/>
          <w:lang w:val="en-GB" w:eastAsia="zh-CN"/>
        </w:rPr>
        <w:t>20</w:t>
      </w:r>
      <w:r w:rsidRPr="00446E3D">
        <w:rPr>
          <w:rFonts w:eastAsia="SimSun" w:hint="eastAsia"/>
          <w:noProof/>
          <w:lang w:val="en-GB" w:eastAsia="zh-CN"/>
        </w:rPr>
        <w:t>万美元。</w:t>
      </w:r>
    </w:p>
    <w:p w14:paraId="6525F1F6" w14:textId="7A9E91AE" w:rsidR="00F00269" w:rsidRPr="00446E3D" w:rsidRDefault="003155C4" w:rsidP="00A53A05">
      <w:pPr>
        <w:pStyle w:val="Default"/>
        <w:numPr>
          <w:ilvl w:val="0"/>
          <w:numId w:val="31"/>
        </w:numPr>
        <w:spacing w:after="120"/>
        <w:ind w:left="1247" w:firstLine="0"/>
        <w:jc w:val="both"/>
        <w:rPr>
          <w:rFonts w:eastAsia="Times New Roman"/>
          <w:spacing w:val="4"/>
          <w:w w:val="103"/>
          <w:kern w:val="14"/>
          <w:lang w:val="en-GB" w:eastAsia="zh-CN"/>
        </w:rPr>
      </w:pPr>
      <w:r w:rsidRPr="00446E3D">
        <w:rPr>
          <w:lang w:val="en-GB" w:eastAsia="zh-CN"/>
        </w:rPr>
        <w:t>荷兰环境评估署</w:t>
      </w:r>
      <w:r w:rsidRPr="00446E3D">
        <w:rPr>
          <w:rFonts w:ascii="SimSun" w:eastAsia="SimSun" w:hAnsi="SimSun" w:cs="SimSun" w:hint="eastAsia"/>
          <w:lang w:val="en-GB" w:eastAsia="zh-CN"/>
        </w:rPr>
        <w:t>是方法评估和进一步制定情景设想与模型技术支持（包括实物支持）小组的东道机构</w:t>
      </w:r>
      <w:r w:rsidRPr="00446E3D">
        <w:rPr>
          <w:rFonts w:hint="eastAsia"/>
          <w:lang w:val="en-GB" w:eastAsia="zh-CN"/>
        </w:rPr>
        <w:t>。</w:t>
      </w:r>
      <w:r w:rsidRPr="00446E3D">
        <w:rPr>
          <w:lang w:val="en-GB" w:eastAsia="zh-CN"/>
        </w:rPr>
        <w:t>此外，各伙伴组织将在信托基金供资之外提供补充</w:t>
      </w:r>
      <w:r w:rsidRPr="00446E3D">
        <w:rPr>
          <w:rFonts w:ascii="SimSun" w:eastAsia="SimSun" w:hAnsi="SimSun" w:cs="SimSun" w:hint="eastAsia"/>
          <w:lang w:val="en-GB" w:eastAsia="zh-CN"/>
        </w:rPr>
        <w:t>资金以补助与会者的差旅费</w:t>
      </w:r>
      <w:r w:rsidRPr="00446E3D">
        <w:rPr>
          <w:lang w:val="en-GB" w:eastAsia="zh-CN"/>
        </w:rPr>
        <w:t>用</w:t>
      </w:r>
      <w:r w:rsidRPr="00446E3D">
        <w:rPr>
          <w:rFonts w:ascii="SimSun" w:eastAsia="SimSun" w:hAnsi="SimSun" w:cs="SimSun" w:hint="eastAsia"/>
          <w:lang w:val="en-GB" w:eastAsia="zh-CN"/>
        </w:rPr>
        <w:t>。</w:t>
      </w:r>
    </w:p>
    <w:p w14:paraId="7BC0458D" w14:textId="1814DB43" w:rsidR="00F00269" w:rsidRPr="009008FC" w:rsidRDefault="002F74BD" w:rsidP="00A53A05">
      <w:pPr>
        <w:pStyle w:val="CH4"/>
        <w:ind w:left="2494"/>
        <w:jc w:val="both"/>
        <w:rPr>
          <w:rFonts w:eastAsia="SimHei"/>
          <w:sz w:val="28"/>
          <w:szCs w:val="28"/>
          <w:lang w:val="en-GB" w:eastAsia="zh-CN"/>
        </w:rPr>
      </w:pPr>
      <w:r w:rsidRPr="009008FC">
        <w:rPr>
          <w:rFonts w:eastAsia="SimHei"/>
          <w:sz w:val="28"/>
          <w:szCs w:val="28"/>
          <w:lang w:val="en-GB" w:eastAsia="zh-CN"/>
        </w:rPr>
        <w:lastRenderedPageBreak/>
        <w:t>IPBES-4/1</w:t>
      </w:r>
      <w:r w:rsidR="003F1923" w:rsidRPr="009008FC">
        <w:rPr>
          <w:rFonts w:eastAsia="SimHei"/>
          <w:sz w:val="28"/>
          <w:szCs w:val="28"/>
          <w:lang w:val="en-GB" w:eastAsia="zh-CN"/>
        </w:rPr>
        <w:t>号决定的附件六</w:t>
      </w:r>
    </w:p>
    <w:p w14:paraId="1A39349A" w14:textId="52BEB2A3" w:rsidR="00F00269" w:rsidRPr="006F4969" w:rsidRDefault="003F1923" w:rsidP="00A53A05">
      <w:pPr>
        <w:pStyle w:val="BBTitle"/>
        <w:jc w:val="both"/>
        <w:rPr>
          <w:rFonts w:eastAsia="MS Mincho"/>
          <w:lang w:val="en-GB" w:eastAsia="zh-CN"/>
        </w:rPr>
      </w:pPr>
      <w:r w:rsidRPr="003B73F8">
        <w:rPr>
          <w:rFonts w:eastAsia="SimHei"/>
          <w:lang w:eastAsia="zh-CN"/>
        </w:rPr>
        <w:t>自然及其惠益（包括生物多样性和生态系统服务）所具多重价值之多元概念化方法评估的范围界定（交付品</w:t>
      </w:r>
      <w:r w:rsidRPr="003B73F8">
        <w:rPr>
          <w:rFonts w:eastAsia="SimHei"/>
          <w:lang w:eastAsia="zh-CN"/>
        </w:rPr>
        <w:t>3 (d)</w:t>
      </w:r>
      <w:r w:rsidRPr="003B73F8">
        <w:rPr>
          <w:rFonts w:eastAsia="SimHei"/>
          <w:lang w:eastAsia="zh-CN"/>
        </w:rPr>
        <w:t>）</w:t>
      </w:r>
    </w:p>
    <w:p w14:paraId="1FA3AD85" w14:textId="24DF9949" w:rsidR="00F00269" w:rsidRPr="009008FC" w:rsidRDefault="00F00269" w:rsidP="00A53A05">
      <w:pPr>
        <w:pStyle w:val="CH1"/>
        <w:keepLines w:val="0"/>
        <w:jc w:val="both"/>
        <w:rPr>
          <w:rFonts w:eastAsia="SimHei"/>
          <w:b w:val="0"/>
          <w:sz w:val="24"/>
          <w:szCs w:val="24"/>
          <w:lang w:val="en-GB" w:eastAsia="zh-CN"/>
        </w:rPr>
      </w:pPr>
      <w:r w:rsidRPr="009008FC">
        <w:rPr>
          <w:rFonts w:eastAsia="SimHei"/>
          <w:lang w:val="en-GB" w:eastAsia="zh-CN"/>
        </w:rPr>
        <w:tab/>
      </w:r>
      <w:r w:rsidR="009008FC" w:rsidRPr="009008FC">
        <w:rPr>
          <w:rFonts w:eastAsia="SimHei"/>
          <w:lang w:val="en-GB" w:eastAsia="zh-CN"/>
        </w:rPr>
        <w:t>一、</w:t>
      </w:r>
      <w:r w:rsidRPr="009008FC">
        <w:rPr>
          <w:rFonts w:eastAsia="SimHei"/>
          <w:lang w:val="en-GB" w:eastAsia="zh-CN"/>
        </w:rPr>
        <w:tab/>
      </w:r>
      <w:r w:rsidR="009008FC" w:rsidRPr="009008FC">
        <w:rPr>
          <w:rFonts w:eastAsia="SimHei"/>
          <w:lang w:eastAsia="zh-CN"/>
        </w:rPr>
        <w:t>范围、原理、功用和假设</w:t>
      </w:r>
    </w:p>
    <w:p w14:paraId="65449C48" w14:textId="255C9658" w:rsidR="00F00269" w:rsidRPr="00AB538F" w:rsidRDefault="00F00269" w:rsidP="005A5353">
      <w:pPr>
        <w:pStyle w:val="CH2"/>
        <w:keepLines w:val="0"/>
        <w:tabs>
          <w:tab w:val="clear" w:pos="851"/>
          <w:tab w:val="right" w:pos="720"/>
        </w:tabs>
        <w:jc w:val="both"/>
        <w:rPr>
          <w:rFonts w:eastAsia="MS Mincho"/>
          <w:lang w:val="en-GB" w:eastAsia="zh-CN"/>
        </w:rPr>
      </w:pPr>
      <w:r w:rsidRPr="006F4969">
        <w:rPr>
          <w:rFonts w:eastAsia="MS Mincho"/>
          <w:lang w:val="en-GB" w:eastAsia="zh-CN"/>
        </w:rPr>
        <w:tab/>
        <w:t>A.</w:t>
      </w:r>
      <w:r w:rsidRPr="00AB538F">
        <w:rPr>
          <w:rFonts w:eastAsia="MS Mincho"/>
          <w:lang w:val="en-GB" w:eastAsia="zh-CN"/>
        </w:rPr>
        <w:tab/>
      </w:r>
      <w:r w:rsidR="009008FC" w:rsidRPr="00231E41">
        <w:rPr>
          <w:rFonts w:eastAsia="SimHei"/>
          <w:lang w:eastAsia="zh-CN"/>
        </w:rPr>
        <w:t>范围</w:t>
      </w:r>
    </w:p>
    <w:p w14:paraId="142C759D" w14:textId="6BF85CB7" w:rsidR="00F00269" w:rsidRPr="00ED0C4B" w:rsidRDefault="00ED0C4B" w:rsidP="00A53A05">
      <w:pPr>
        <w:pStyle w:val="Normalnumber"/>
        <w:numPr>
          <w:ilvl w:val="0"/>
          <w:numId w:val="35"/>
        </w:numPr>
        <w:jc w:val="both"/>
        <w:rPr>
          <w:rFonts w:eastAsia="MS Mincho"/>
          <w:sz w:val="24"/>
          <w:szCs w:val="24"/>
          <w:lang w:val="en-GB" w:eastAsia="zh-CN"/>
        </w:rPr>
      </w:pPr>
      <w:r w:rsidRPr="00ED0C4B">
        <w:rPr>
          <w:rFonts w:hint="eastAsia"/>
          <w:sz w:val="24"/>
          <w:szCs w:val="24"/>
          <w:lang w:eastAsia="zh-CN"/>
        </w:rPr>
        <w:t>拟议方法评估的目标是评估：</w:t>
      </w:r>
      <w:r w:rsidRPr="00ED0C4B">
        <w:rPr>
          <w:rFonts w:eastAsia="MS Mincho"/>
          <w:sz w:val="24"/>
          <w:szCs w:val="24"/>
          <w:lang w:eastAsia="zh-CN"/>
        </w:rPr>
        <w:t>(a)</w:t>
      </w:r>
      <w:r w:rsidRPr="00ED0C4B">
        <w:rPr>
          <w:rFonts w:hint="eastAsia"/>
          <w:sz w:val="24"/>
          <w:szCs w:val="24"/>
          <w:lang w:eastAsia="zh-CN"/>
        </w:rPr>
        <w:t xml:space="preserve"> </w:t>
      </w:r>
      <w:r w:rsidRPr="00ED0C4B">
        <w:rPr>
          <w:rFonts w:hint="eastAsia"/>
          <w:sz w:val="24"/>
          <w:szCs w:val="24"/>
          <w:lang w:eastAsia="zh-CN"/>
        </w:rPr>
        <w:t>根据平台的概念框架，对自然及其惠益，包括生物多样性和生态系统服务（供给、调节和文化方面）所具价值的多元构想；</w:t>
      </w:r>
      <w:r w:rsidR="00634E72">
        <w:rPr>
          <w:rStyle w:val="FootnoteReference"/>
          <w:rFonts w:eastAsia="MS Mincho"/>
          <w:lang w:val="en-GB" w:eastAsia="zh-CN"/>
        </w:rPr>
        <w:footnoteReference w:customMarkFollows="1" w:id="58"/>
        <w:t>56</w:t>
      </w:r>
      <w:r w:rsidR="00F00269" w:rsidRPr="00ED0C4B">
        <w:rPr>
          <w:rFonts w:eastAsia="MS Mincho"/>
          <w:sz w:val="24"/>
          <w:szCs w:val="24"/>
          <w:lang w:val="en-GB" w:eastAsia="zh-CN"/>
        </w:rPr>
        <w:t xml:space="preserve"> (b) </w:t>
      </w:r>
      <w:r w:rsidRPr="00ED0C4B">
        <w:rPr>
          <w:rFonts w:hint="eastAsia"/>
          <w:sz w:val="24"/>
          <w:szCs w:val="24"/>
          <w:lang w:eastAsia="zh-CN"/>
        </w:rPr>
        <w:t>不同的评估方法和方式；</w:t>
      </w:r>
      <w:r w:rsidRPr="00ED0C4B">
        <w:rPr>
          <w:rFonts w:eastAsia="MS Mincho"/>
          <w:sz w:val="24"/>
          <w:szCs w:val="24"/>
          <w:lang w:eastAsia="zh-CN"/>
        </w:rPr>
        <w:t xml:space="preserve">(c) </w:t>
      </w:r>
      <w:r w:rsidRPr="00ED0C4B">
        <w:rPr>
          <w:rFonts w:hint="eastAsia"/>
          <w:sz w:val="24"/>
          <w:szCs w:val="24"/>
          <w:lang w:eastAsia="zh-CN"/>
        </w:rPr>
        <w:t>认可、衔接和整合不同价值和价值评估方法以提供政策和决策支持的不同办法；</w:t>
      </w:r>
      <w:r w:rsidRPr="00ED0C4B">
        <w:rPr>
          <w:rFonts w:eastAsia="MS Mincho"/>
          <w:sz w:val="24"/>
          <w:szCs w:val="24"/>
          <w:lang w:eastAsia="zh-CN"/>
        </w:rPr>
        <w:t>(d)</w:t>
      </w:r>
      <w:r w:rsidRPr="00ED0C4B">
        <w:rPr>
          <w:rFonts w:hint="eastAsia"/>
          <w:sz w:val="24"/>
          <w:szCs w:val="24"/>
          <w:lang w:eastAsia="zh-CN"/>
        </w:rPr>
        <w:t>知识和数据缺口及不确定</w:t>
      </w:r>
      <w:r w:rsidRPr="00ED0C4B">
        <w:rPr>
          <w:rFonts w:hint="eastAsia"/>
          <w:sz w:val="24"/>
          <w:szCs w:val="24"/>
          <w:lang w:val="en-US" w:eastAsia="zh-CN"/>
        </w:rPr>
        <w:t>问题。</w:t>
      </w:r>
      <w:r w:rsidR="00634E72">
        <w:rPr>
          <w:rStyle w:val="FootnoteReference"/>
          <w:rFonts w:eastAsia="MS Mincho"/>
          <w:lang w:val="en-GB" w:eastAsia="zh-CN"/>
        </w:rPr>
        <w:footnoteReference w:customMarkFollows="1" w:id="59"/>
        <w:t>57</w:t>
      </w:r>
      <w:r w:rsidR="00F00269" w:rsidRPr="00ED0C4B">
        <w:rPr>
          <w:rFonts w:eastAsia="MS Mincho"/>
          <w:sz w:val="24"/>
          <w:szCs w:val="24"/>
          <w:lang w:val="en-GB" w:eastAsia="zh-CN"/>
        </w:rPr>
        <w:t xml:space="preserve"> </w:t>
      </w:r>
    </w:p>
    <w:p w14:paraId="08A8BA64" w14:textId="1C9C0C77" w:rsidR="00F00269" w:rsidRPr="006F4969" w:rsidRDefault="00F00269" w:rsidP="005A5353">
      <w:pPr>
        <w:pStyle w:val="CH2"/>
        <w:tabs>
          <w:tab w:val="clear" w:pos="851"/>
          <w:tab w:val="right" w:pos="720"/>
        </w:tabs>
        <w:jc w:val="both"/>
        <w:rPr>
          <w:rFonts w:eastAsia="MS Mincho"/>
          <w:lang w:val="en-GB"/>
        </w:rPr>
      </w:pPr>
      <w:r w:rsidRPr="006F4969">
        <w:rPr>
          <w:rFonts w:eastAsia="MS Mincho"/>
          <w:lang w:val="en-GB" w:eastAsia="zh-CN"/>
        </w:rPr>
        <w:tab/>
      </w:r>
      <w:r w:rsidRPr="006F4969">
        <w:rPr>
          <w:rFonts w:eastAsia="MS Mincho"/>
          <w:lang w:val="en-GB"/>
        </w:rPr>
        <w:t>B.</w:t>
      </w:r>
      <w:r w:rsidRPr="006F4969">
        <w:rPr>
          <w:rFonts w:eastAsia="MS Mincho"/>
          <w:lang w:val="en-GB"/>
        </w:rPr>
        <w:tab/>
      </w:r>
      <w:r w:rsidR="008521C6" w:rsidRPr="00C04213">
        <w:rPr>
          <w:rFonts w:eastAsia="SimHei"/>
          <w:lang w:eastAsia="zh-CN"/>
        </w:rPr>
        <w:t>评估的地理界限</w:t>
      </w:r>
    </w:p>
    <w:p w14:paraId="4C034433" w14:textId="31CCFE57" w:rsidR="00F00269" w:rsidRPr="006F4969" w:rsidRDefault="008521C6" w:rsidP="00A53A05">
      <w:pPr>
        <w:pStyle w:val="Normalnumber"/>
        <w:keepNext/>
        <w:keepLines/>
        <w:numPr>
          <w:ilvl w:val="0"/>
          <w:numId w:val="35"/>
        </w:numPr>
        <w:jc w:val="both"/>
        <w:rPr>
          <w:rFonts w:eastAsia="MS Mincho"/>
          <w:lang w:val="en-GB" w:eastAsia="zh-CN"/>
        </w:rPr>
      </w:pPr>
      <w:r w:rsidRPr="008328FB">
        <w:rPr>
          <w:rFonts w:hint="eastAsia"/>
          <w:sz w:val="24"/>
          <w:szCs w:val="24"/>
          <w:lang w:eastAsia="zh-CN"/>
        </w:rPr>
        <w:t>本评估</w:t>
      </w:r>
      <w:r>
        <w:rPr>
          <w:rFonts w:hint="eastAsia"/>
          <w:sz w:val="24"/>
          <w:szCs w:val="24"/>
          <w:lang w:eastAsia="zh-CN"/>
        </w:rPr>
        <w:t>促进将</w:t>
      </w:r>
      <w:r w:rsidRPr="008328FB">
        <w:rPr>
          <w:rFonts w:hint="eastAsia"/>
          <w:sz w:val="24"/>
          <w:szCs w:val="24"/>
          <w:lang w:eastAsia="zh-CN"/>
        </w:rPr>
        <w:t>价值评估纳入从地方到全球任何地理</w:t>
      </w:r>
      <w:r>
        <w:rPr>
          <w:rFonts w:hint="eastAsia"/>
          <w:sz w:val="24"/>
          <w:szCs w:val="24"/>
          <w:lang w:eastAsia="zh-CN"/>
        </w:rPr>
        <w:t>范围的</w:t>
      </w:r>
      <w:r w:rsidRPr="008328FB">
        <w:rPr>
          <w:rFonts w:hint="eastAsia"/>
          <w:sz w:val="24"/>
          <w:szCs w:val="24"/>
          <w:lang w:eastAsia="zh-CN"/>
        </w:rPr>
        <w:t>决策</w:t>
      </w:r>
      <w:r>
        <w:rPr>
          <w:rFonts w:hint="eastAsia"/>
          <w:sz w:val="24"/>
          <w:szCs w:val="24"/>
          <w:lang w:eastAsia="zh-CN"/>
        </w:rPr>
        <w:t>。</w:t>
      </w:r>
    </w:p>
    <w:p w14:paraId="345C495F" w14:textId="3384F065" w:rsidR="00F00269" w:rsidRPr="00AB538F" w:rsidRDefault="00F00269" w:rsidP="005A5353">
      <w:pPr>
        <w:pStyle w:val="CH2"/>
        <w:keepNext w:val="0"/>
        <w:keepLines w:val="0"/>
        <w:tabs>
          <w:tab w:val="clear" w:pos="851"/>
          <w:tab w:val="right" w:pos="720"/>
        </w:tabs>
        <w:ind w:left="1248"/>
        <w:jc w:val="both"/>
        <w:rPr>
          <w:rFonts w:eastAsia="MS Mincho"/>
          <w:lang w:val="en-GB"/>
        </w:rPr>
      </w:pPr>
      <w:r w:rsidRPr="006F4969">
        <w:rPr>
          <w:rFonts w:eastAsia="MS Mincho"/>
          <w:lang w:val="en-GB" w:eastAsia="zh-CN"/>
        </w:rPr>
        <w:tab/>
      </w:r>
      <w:r w:rsidRPr="006F4969">
        <w:rPr>
          <w:rFonts w:eastAsia="MS Mincho"/>
          <w:lang w:val="en-GB"/>
        </w:rPr>
        <w:t>C.</w:t>
      </w:r>
      <w:r w:rsidRPr="00AB538F">
        <w:rPr>
          <w:rFonts w:eastAsia="MS Mincho"/>
          <w:lang w:val="en-GB"/>
        </w:rPr>
        <w:tab/>
      </w:r>
      <w:r w:rsidR="009321BF" w:rsidRPr="000632CA">
        <w:rPr>
          <w:rFonts w:eastAsia="SimHei" w:hint="eastAsia"/>
          <w:lang w:eastAsia="zh-CN"/>
        </w:rPr>
        <w:t>原理</w:t>
      </w:r>
    </w:p>
    <w:p w14:paraId="53778A1E" w14:textId="25B97754" w:rsidR="00F00269" w:rsidRPr="006F4969" w:rsidRDefault="009321BF" w:rsidP="00A53A05">
      <w:pPr>
        <w:pStyle w:val="Normalnumber"/>
        <w:numPr>
          <w:ilvl w:val="0"/>
          <w:numId w:val="35"/>
        </w:numPr>
        <w:ind w:left="1248"/>
        <w:jc w:val="both"/>
        <w:rPr>
          <w:rFonts w:eastAsia="MS Mincho"/>
          <w:lang w:val="en-GB" w:eastAsia="zh-CN"/>
        </w:rPr>
      </w:pPr>
      <w:r w:rsidRPr="008328FB">
        <w:rPr>
          <w:rFonts w:hint="eastAsia"/>
          <w:sz w:val="24"/>
          <w:szCs w:val="24"/>
          <w:lang w:eastAsia="zh-CN"/>
        </w:rPr>
        <w:t>目前，治理、机构和政策的设计很少考虑到自然及其对人类惠益所具多重价值的多元概念化。</w:t>
      </w:r>
      <w:r w:rsidR="00634E72">
        <w:rPr>
          <w:rStyle w:val="FootnoteReference"/>
          <w:rFonts w:eastAsia="MS Mincho"/>
          <w:lang w:eastAsia="zh-CN"/>
        </w:rPr>
        <w:footnoteReference w:customMarkFollows="1" w:id="60"/>
        <w:t>58</w:t>
      </w:r>
      <w:r w:rsidRPr="008328FB">
        <w:rPr>
          <w:rFonts w:eastAsia="MS Mincho"/>
          <w:sz w:val="24"/>
          <w:szCs w:val="24"/>
          <w:lang w:eastAsia="zh-CN"/>
        </w:rPr>
        <w:t xml:space="preserve"> </w:t>
      </w:r>
      <w:r w:rsidRPr="008328FB">
        <w:rPr>
          <w:rFonts w:hint="eastAsia"/>
          <w:sz w:val="24"/>
          <w:szCs w:val="24"/>
          <w:lang w:eastAsia="zh-CN"/>
        </w:rPr>
        <w:t>将这些多重价值的多样性和复杂性纳入考虑的优势包括：</w:t>
      </w:r>
      <w:r w:rsidRPr="008328FB">
        <w:rPr>
          <w:rFonts w:eastAsia="MS Mincho"/>
          <w:sz w:val="24"/>
          <w:szCs w:val="24"/>
          <w:lang w:eastAsia="zh-CN"/>
        </w:rPr>
        <w:t xml:space="preserve">(a) </w:t>
      </w:r>
      <w:r w:rsidRPr="008328FB">
        <w:rPr>
          <w:rFonts w:hint="eastAsia"/>
          <w:sz w:val="24"/>
          <w:szCs w:val="24"/>
          <w:lang w:eastAsia="zh-CN"/>
        </w:rPr>
        <w:t>体现价值的不同类型和自然惠益的广泛性；</w:t>
      </w:r>
      <w:r w:rsidRPr="008328FB">
        <w:rPr>
          <w:rFonts w:eastAsia="MS Mincho"/>
          <w:sz w:val="24"/>
          <w:szCs w:val="24"/>
          <w:lang w:eastAsia="zh-CN"/>
        </w:rPr>
        <w:t xml:space="preserve">(b) </w:t>
      </w:r>
      <w:r>
        <w:rPr>
          <w:rFonts w:hint="eastAsia"/>
          <w:sz w:val="24"/>
          <w:szCs w:val="24"/>
          <w:lang w:eastAsia="zh-CN"/>
        </w:rPr>
        <w:t>选择和设计适当的价值评估方法和方式</w:t>
      </w:r>
      <w:r w:rsidRPr="008328FB">
        <w:rPr>
          <w:rFonts w:hint="eastAsia"/>
          <w:sz w:val="24"/>
          <w:szCs w:val="24"/>
          <w:lang w:eastAsia="zh-CN"/>
        </w:rPr>
        <w:t>；</w:t>
      </w:r>
      <w:r w:rsidRPr="008328FB">
        <w:rPr>
          <w:rFonts w:eastAsia="MS Mincho"/>
          <w:sz w:val="24"/>
          <w:szCs w:val="24"/>
          <w:lang w:eastAsia="zh-CN"/>
        </w:rPr>
        <w:t xml:space="preserve">(c) </w:t>
      </w:r>
      <w:r>
        <w:rPr>
          <w:rFonts w:hint="eastAsia"/>
          <w:sz w:val="24"/>
          <w:szCs w:val="24"/>
          <w:lang w:eastAsia="zh-CN"/>
        </w:rPr>
        <w:t>找出并</w:t>
      </w:r>
      <w:r w:rsidRPr="008328FB">
        <w:rPr>
          <w:rFonts w:hint="eastAsia"/>
          <w:sz w:val="24"/>
          <w:szCs w:val="24"/>
          <w:lang w:eastAsia="zh-CN"/>
        </w:rPr>
        <w:t>解决由于对价值和价值评估的看法不同而可能导致的内在冲突；</w:t>
      </w:r>
      <w:r w:rsidRPr="008328FB">
        <w:rPr>
          <w:rFonts w:eastAsia="MS Mincho"/>
          <w:sz w:val="24"/>
          <w:szCs w:val="24"/>
          <w:lang w:eastAsia="zh-CN"/>
        </w:rPr>
        <w:t xml:space="preserve">(d) </w:t>
      </w:r>
      <w:r>
        <w:rPr>
          <w:rFonts w:hint="eastAsia"/>
          <w:sz w:val="24"/>
          <w:szCs w:val="24"/>
          <w:lang w:eastAsia="zh-CN"/>
        </w:rPr>
        <w:t>赋予</w:t>
      </w:r>
      <w:r w:rsidRPr="008328FB">
        <w:rPr>
          <w:rFonts w:hint="eastAsia"/>
          <w:sz w:val="24"/>
          <w:szCs w:val="24"/>
          <w:lang w:eastAsia="zh-CN"/>
        </w:rPr>
        <w:t>那些在价值讨论中通常无法</w:t>
      </w:r>
      <w:r>
        <w:rPr>
          <w:rFonts w:hint="eastAsia"/>
          <w:sz w:val="24"/>
          <w:szCs w:val="24"/>
          <w:lang w:eastAsia="zh-CN"/>
        </w:rPr>
        <w:t>表达意见</w:t>
      </w:r>
      <w:r w:rsidRPr="008328FB">
        <w:rPr>
          <w:rFonts w:hint="eastAsia"/>
          <w:sz w:val="24"/>
          <w:szCs w:val="24"/>
          <w:lang w:eastAsia="zh-CN"/>
        </w:rPr>
        <w:t>或被忽略的个人和群体更多权利；</w:t>
      </w:r>
      <w:r w:rsidRPr="008328FB">
        <w:rPr>
          <w:sz w:val="24"/>
          <w:szCs w:val="24"/>
          <w:lang w:eastAsia="zh-CN"/>
        </w:rPr>
        <w:t xml:space="preserve">(e) </w:t>
      </w:r>
      <w:r w:rsidRPr="008328FB">
        <w:rPr>
          <w:rFonts w:hint="eastAsia"/>
          <w:sz w:val="24"/>
          <w:szCs w:val="24"/>
          <w:lang w:eastAsia="zh-CN"/>
        </w:rPr>
        <w:t>对</w:t>
      </w:r>
      <w:r>
        <w:rPr>
          <w:rFonts w:hint="eastAsia"/>
          <w:sz w:val="24"/>
          <w:szCs w:val="24"/>
          <w:lang w:eastAsia="zh-CN"/>
        </w:rPr>
        <w:t>为有助于从现有多重</w:t>
      </w:r>
      <w:r w:rsidRPr="008328FB">
        <w:rPr>
          <w:rFonts w:hint="eastAsia"/>
          <w:sz w:val="24"/>
          <w:szCs w:val="24"/>
          <w:lang w:eastAsia="zh-CN"/>
        </w:rPr>
        <w:t>价值</w:t>
      </w:r>
      <w:r>
        <w:rPr>
          <w:rFonts w:hint="eastAsia"/>
          <w:sz w:val="24"/>
          <w:szCs w:val="24"/>
          <w:lang w:eastAsia="zh-CN"/>
        </w:rPr>
        <w:t>构建价值观的机制提供一种广义</w:t>
      </w:r>
      <w:r w:rsidRPr="008328FB">
        <w:rPr>
          <w:rFonts w:hint="eastAsia"/>
          <w:sz w:val="24"/>
          <w:szCs w:val="24"/>
          <w:lang w:eastAsia="zh-CN"/>
        </w:rPr>
        <w:t>平衡的观点，使价值评估不再限于</w:t>
      </w:r>
      <w:r>
        <w:rPr>
          <w:rFonts w:hint="eastAsia"/>
          <w:sz w:val="24"/>
          <w:szCs w:val="24"/>
          <w:lang w:eastAsia="zh-CN"/>
        </w:rPr>
        <w:t>常规的经济考量方法</w:t>
      </w:r>
      <w:r w:rsidRPr="008328FB">
        <w:rPr>
          <w:rFonts w:hint="eastAsia"/>
          <w:sz w:val="24"/>
          <w:szCs w:val="24"/>
          <w:lang w:eastAsia="zh-CN"/>
        </w:rPr>
        <w:t>。价值评估若以一种对背景和环境敏感的方式展开，</w:t>
      </w:r>
      <w:r>
        <w:rPr>
          <w:rFonts w:hint="eastAsia"/>
          <w:sz w:val="24"/>
          <w:szCs w:val="24"/>
          <w:lang w:eastAsia="zh-CN"/>
        </w:rPr>
        <w:t>则</w:t>
      </w:r>
      <w:r w:rsidRPr="008328FB">
        <w:rPr>
          <w:rFonts w:hint="eastAsia"/>
          <w:sz w:val="24"/>
          <w:szCs w:val="24"/>
          <w:lang w:eastAsia="zh-CN"/>
        </w:rPr>
        <w:t>可成为各类决策者——包括政府、民间社会组织、土著人口和地方社区、陆地和海洋生态系统的管理者以及私营部门——作出知情</w:t>
      </w:r>
      <w:r>
        <w:rPr>
          <w:rFonts w:hint="eastAsia"/>
          <w:sz w:val="24"/>
          <w:szCs w:val="24"/>
          <w:lang w:eastAsia="zh-CN"/>
        </w:rPr>
        <w:t>决策</w:t>
      </w:r>
      <w:r w:rsidRPr="008328FB">
        <w:rPr>
          <w:rFonts w:hint="eastAsia"/>
          <w:sz w:val="24"/>
          <w:szCs w:val="24"/>
          <w:lang w:eastAsia="zh-CN"/>
        </w:rPr>
        <w:t>的重要资源</w:t>
      </w:r>
      <w:r>
        <w:rPr>
          <w:rFonts w:hint="eastAsia"/>
          <w:sz w:val="24"/>
          <w:szCs w:val="24"/>
          <w:lang w:eastAsia="zh-CN"/>
        </w:rPr>
        <w:t>。</w:t>
      </w:r>
    </w:p>
    <w:p w14:paraId="2BFA7B1D" w14:textId="1FF28D72" w:rsidR="00F00269" w:rsidRPr="006F4969" w:rsidRDefault="009321BF" w:rsidP="00A53A05">
      <w:pPr>
        <w:pStyle w:val="Normalnumber"/>
        <w:numPr>
          <w:ilvl w:val="0"/>
          <w:numId w:val="35"/>
        </w:numPr>
        <w:ind w:left="1248"/>
        <w:jc w:val="both"/>
        <w:rPr>
          <w:rFonts w:eastAsia="MS Mincho"/>
          <w:lang w:val="en-GB" w:eastAsia="zh-CN"/>
        </w:rPr>
      </w:pPr>
      <w:r w:rsidRPr="008328FB">
        <w:rPr>
          <w:rFonts w:hint="eastAsia"/>
          <w:sz w:val="24"/>
          <w:szCs w:val="24"/>
          <w:lang w:eastAsia="zh-CN"/>
        </w:rPr>
        <w:t>因此，在自然（包括生物多样性和生态系统的结构和功能）及其惠益（包括生态系统服务）所具多重价值的多元概念化方面，对相关概念和方法</w:t>
      </w:r>
      <w:r>
        <w:rPr>
          <w:rFonts w:hint="eastAsia"/>
          <w:sz w:val="24"/>
          <w:szCs w:val="24"/>
          <w:lang w:eastAsia="zh-CN"/>
        </w:rPr>
        <w:t>的优点和缺点</w:t>
      </w:r>
      <w:r w:rsidRPr="008328FB">
        <w:rPr>
          <w:rFonts w:hint="eastAsia"/>
          <w:sz w:val="24"/>
          <w:szCs w:val="24"/>
          <w:lang w:eastAsia="zh-CN"/>
        </w:rPr>
        <w:t>进行严格评估，将提供一个知识基础，为现有政策支持工具的使用和此类工具的进一步制定提供指导，也有助于对供评估信息的来源进行评估，同时考虑到不同的世界观、文化传统、国家政策框架和</w:t>
      </w:r>
      <w:r>
        <w:rPr>
          <w:rFonts w:hint="eastAsia"/>
          <w:sz w:val="24"/>
          <w:szCs w:val="24"/>
          <w:lang w:eastAsia="zh-CN"/>
        </w:rPr>
        <w:t>国情</w:t>
      </w:r>
      <w:r w:rsidRPr="008328FB">
        <w:rPr>
          <w:rFonts w:hint="eastAsia"/>
          <w:sz w:val="24"/>
          <w:szCs w:val="24"/>
          <w:lang w:eastAsia="zh-CN"/>
        </w:rPr>
        <w:t>。</w:t>
      </w:r>
      <w:r>
        <w:rPr>
          <w:rFonts w:hint="eastAsia"/>
          <w:sz w:val="24"/>
          <w:szCs w:val="24"/>
          <w:lang w:eastAsia="zh-CN"/>
        </w:rPr>
        <w:t>该评估将考虑对各种价值和价值评估方法的信任度。</w:t>
      </w:r>
    </w:p>
    <w:p w14:paraId="4351D5AF" w14:textId="7E3FD9C2" w:rsidR="00F00269" w:rsidRPr="006F4969" w:rsidRDefault="00B11FEF" w:rsidP="00A53A05">
      <w:pPr>
        <w:pStyle w:val="Normalnumber"/>
        <w:numPr>
          <w:ilvl w:val="0"/>
          <w:numId w:val="35"/>
        </w:numPr>
        <w:ind w:left="1248"/>
        <w:jc w:val="both"/>
        <w:rPr>
          <w:rFonts w:eastAsia="MS Mincho"/>
          <w:lang w:val="en-GB" w:eastAsia="zh-CN"/>
        </w:rPr>
      </w:pPr>
      <w:r w:rsidRPr="008328FB">
        <w:rPr>
          <w:rFonts w:hint="eastAsia"/>
          <w:sz w:val="24"/>
          <w:szCs w:val="24"/>
          <w:lang w:eastAsia="zh-CN"/>
        </w:rPr>
        <w:t>本评估将基于自然及其惠益所具多重价值的方法评估初步指导意见修订版。</w:t>
      </w:r>
      <w:r w:rsidR="00634E72">
        <w:rPr>
          <w:rStyle w:val="FootnoteReference"/>
          <w:lang w:eastAsia="zh-CN"/>
        </w:rPr>
        <w:footnoteReference w:customMarkFollows="1" w:id="61"/>
        <w:t>59</w:t>
      </w:r>
      <w:r w:rsidRPr="008328FB">
        <w:rPr>
          <w:rFonts w:hint="eastAsia"/>
          <w:sz w:val="24"/>
          <w:szCs w:val="24"/>
          <w:lang w:eastAsia="zh-CN"/>
        </w:rPr>
        <w:t>初步指导意见未就以下事项进行严格评估：不同的价值评估</w:t>
      </w:r>
      <w:r>
        <w:rPr>
          <w:rFonts w:hint="eastAsia"/>
          <w:sz w:val="24"/>
          <w:szCs w:val="24"/>
          <w:lang w:eastAsia="zh-CN"/>
        </w:rPr>
        <w:t>方法和方式</w:t>
      </w:r>
      <w:r w:rsidRPr="008328FB">
        <w:rPr>
          <w:rFonts w:hint="eastAsia"/>
          <w:sz w:val="24"/>
          <w:szCs w:val="24"/>
          <w:lang w:eastAsia="zh-CN"/>
        </w:rPr>
        <w:t>，如何酌情纳入和衔接多元价值，以及不同的世界观和价值</w:t>
      </w:r>
      <w:r>
        <w:rPr>
          <w:rFonts w:hint="eastAsia"/>
          <w:sz w:val="24"/>
          <w:szCs w:val="24"/>
          <w:lang w:eastAsia="zh-CN"/>
        </w:rPr>
        <w:t>观</w:t>
      </w:r>
      <w:r w:rsidRPr="008328FB">
        <w:rPr>
          <w:rFonts w:hint="eastAsia"/>
          <w:sz w:val="24"/>
          <w:szCs w:val="24"/>
          <w:lang w:eastAsia="zh-CN"/>
        </w:rPr>
        <w:t>如何被纳入决策或导致了对政策支持工具和政策选项的评估。本评估还将借鉴在各项区域和主题评估期间所汲取的经验，并形成一份经修订的实用指南</w:t>
      </w:r>
      <w:r>
        <w:rPr>
          <w:rFonts w:hint="eastAsia"/>
          <w:sz w:val="24"/>
          <w:szCs w:val="24"/>
          <w:lang w:eastAsia="zh-CN"/>
        </w:rPr>
        <w:t>。</w:t>
      </w:r>
    </w:p>
    <w:p w14:paraId="357F85B9" w14:textId="67FF682E" w:rsidR="00F00269" w:rsidRPr="006F4969" w:rsidRDefault="00D53478" w:rsidP="00706C91">
      <w:pPr>
        <w:pStyle w:val="Normalnumber"/>
        <w:numPr>
          <w:ilvl w:val="0"/>
          <w:numId w:val="35"/>
        </w:numPr>
        <w:spacing w:after="0"/>
        <w:ind w:left="1248"/>
        <w:jc w:val="both"/>
        <w:rPr>
          <w:rFonts w:eastAsia="MS Mincho"/>
          <w:lang w:val="en-GB" w:eastAsia="zh-CN"/>
        </w:rPr>
      </w:pPr>
      <w:r w:rsidRPr="008328FB">
        <w:rPr>
          <w:rFonts w:hint="eastAsia"/>
          <w:sz w:val="24"/>
          <w:szCs w:val="24"/>
          <w:lang w:eastAsia="zh-CN"/>
        </w:rPr>
        <w:lastRenderedPageBreak/>
        <w:t>本评估和</w:t>
      </w:r>
      <w:r w:rsidRPr="008A5506">
        <w:rPr>
          <w:sz w:val="24"/>
          <w:szCs w:val="24"/>
          <w:lang w:eastAsia="zh-CN"/>
        </w:rPr>
        <w:t>修订版指导意见以评估结果对各类利益攸关方而言的相关性为重点考虑，将促进以连贯一致的方式开展</w:t>
      </w:r>
      <w:r>
        <w:rPr>
          <w:rFonts w:hint="eastAsia"/>
          <w:sz w:val="24"/>
          <w:szCs w:val="24"/>
          <w:lang w:eastAsia="zh-CN"/>
        </w:rPr>
        <w:t>平台评估工作和其他活动</w:t>
      </w:r>
      <w:r w:rsidRPr="008A5506">
        <w:rPr>
          <w:sz w:val="24"/>
          <w:szCs w:val="24"/>
          <w:lang w:eastAsia="zh-CN"/>
        </w:rPr>
        <w:t>。</w:t>
      </w:r>
      <w:r>
        <w:rPr>
          <w:sz w:val="24"/>
          <w:szCs w:val="24"/>
          <w:lang w:eastAsia="zh-CN"/>
        </w:rPr>
        <w:t>本评估和修订版指导意见还</w:t>
      </w:r>
      <w:r>
        <w:rPr>
          <w:rFonts w:hint="eastAsia"/>
          <w:sz w:val="24"/>
          <w:szCs w:val="24"/>
          <w:lang w:eastAsia="zh-CN"/>
        </w:rPr>
        <w:t>应</w:t>
      </w:r>
      <w:r w:rsidRPr="008A5506">
        <w:rPr>
          <w:sz w:val="24"/>
          <w:szCs w:val="24"/>
          <w:lang w:eastAsia="zh-CN"/>
        </w:rPr>
        <w:t>促进各项国家评估、国家</w:t>
      </w:r>
      <w:r>
        <w:rPr>
          <w:rFonts w:hint="eastAsia"/>
          <w:sz w:val="24"/>
          <w:szCs w:val="24"/>
          <w:lang w:eastAsia="zh-CN"/>
        </w:rPr>
        <w:t>和国际</w:t>
      </w:r>
      <w:r w:rsidRPr="008A5506">
        <w:rPr>
          <w:sz w:val="24"/>
          <w:szCs w:val="24"/>
          <w:lang w:eastAsia="zh-CN"/>
        </w:rPr>
        <w:t>政策的制定</w:t>
      </w:r>
      <w:r>
        <w:rPr>
          <w:rFonts w:hint="eastAsia"/>
          <w:sz w:val="24"/>
          <w:szCs w:val="24"/>
          <w:lang w:eastAsia="zh-CN"/>
        </w:rPr>
        <w:t>及实施</w:t>
      </w:r>
      <w:r w:rsidRPr="008328FB">
        <w:rPr>
          <w:rFonts w:hint="eastAsia"/>
          <w:sz w:val="24"/>
          <w:szCs w:val="24"/>
          <w:lang w:eastAsia="zh-CN"/>
        </w:rPr>
        <w:t>，包括</w:t>
      </w:r>
      <w:r>
        <w:rPr>
          <w:rFonts w:hint="eastAsia"/>
          <w:sz w:val="24"/>
          <w:szCs w:val="24"/>
          <w:lang w:eastAsia="zh-CN"/>
        </w:rPr>
        <w:t>与</w:t>
      </w:r>
      <w:r w:rsidRPr="008328FB">
        <w:rPr>
          <w:rFonts w:hint="eastAsia"/>
          <w:sz w:val="24"/>
          <w:szCs w:val="24"/>
          <w:lang w:eastAsia="zh-CN"/>
        </w:rPr>
        <w:t>爱知生物多样性目标</w:t>
      </w:r>
      <w:r>
        <w:rPr>
          <w:rFonts w:hint="eastAsia"/>
          <w:sz w:val="24"/>
          <w:szCs w:val="24"/>
          <w:lang w:eastAsia="zh-CN"/>
        </w:rPr>
        <w:t>有关的方面。</w:t>
      </w:r>
    </w:p>
    <w:p w14:paraId="7839DA4D" w14:textId="4153C864" w:rsidR="00F00269" w:rsidRPr="006F4969" w:rsidRDefault="000A4C03" w:rsidP="00706C91">
      <w:pPr>
        <w:pStyle w:val="Normalnumber"/>
        <w:numPr>
          <w:ilvl w:val="0"/>
          <w:numId w:val="35"/>
        </w:numPr>
        <w:spacing w:after="0"/>
        <w:ind w:left="1248"/>
        <w:jc w:val="both"/>
        <w:rPr>
          <w:rFonts w:eastAsia="MS Mincho"/>
          <w:lang w:val="en-GB" w:eastAsia="zh-CN"/>
        </w:rPr>
      </w:pPr>
      <w:r w:rsidRPr="008328FB">
        <w:rPr>
          <w:rFonts w:hint="eastAsia"/>
          <w:sz w:val="24"/>
          <w:szCs w:val="24"/>
          <w:lang w:eastAsia="zh-CN"/>
        </w:rPr>
        <w:t>评估将</w:t>
      </w:r>
      <w:r>
        <w:rPr>
          <w:rFonts w:hint="eastAsia"/>
          <w:sz w:val="24"/>
          <w:szCs w:val="24"/>
          <w:lang w:eastAsia="zh-CN"/>
        </w:rPr>
        <w:t>可推动</w:t>
      </w:r>
      <w:r w:rsidRPr="008328FB">
        <w:rPr>
          <w:rFonts w:hint="eastAsia"/>
          <w:sz w:val="24"/>
          <w:szCs w:val="24"/>
          <w:lang w:eastAsia="zh-CN"/>
        </w:rPr>
        <w:t>制定工具和方法，使生物物理、社会和文化、经济、健康和整体（包括基于土著和地方社区</w:t>
      </w:r>
      <w:r>
        <w:rPr>
          <w:rFonts w:hint="eastAsia"/>
          <w:sz w:val="24"/>
          <w:szCs w:val="24"/>
          <w:lang w:eastAsia="zh-CN"/>
        </w:rPr>
        <w:t>的价值</w:t>
      </w:r>
      <w:r w:rsidRPr="008328FB">
        <w:rPr>
          <w:rFonts w:hint="eastAsia"/>
          <w:sz w:val="24"/>
          <w:szCs w:val="24"/>
          <w:lang w:eastAsia="zh-CN"/>
        </w:rPr>
        <w:t>）</w:t>
      </w:r>
      <w:r>
        <w:rPr>
          <w:rFonts w:hint="eastAsia"/>
          <w:sz w:val="24"/>
          <w:szCs w:val="24"/>
          <w:lang w:eastAsia="zh-CN"/>
        </w:rPr>
        <w:t>等多重</w:t>
      </w:r>
      <w:r w:rsidRPr="008328FB">
        <w:rPr>
          <w:rFonts w:hint="eastAsia"/>
          <w:sz w:val="24"/>
          <w:szCs w:val="24"/>
          <w:lang w:eastAsia="zh-CN"/>
        </w:rPr>
        <w:t>价值以适当组合的形式纳入各类利益攸关方的决策过程</w:t>
      </w:r>
      <w:r>
        <w:rPr>
          <w:rFonts w:hint="eastAsia"/>
          <w:sz w:val="24"/>
          <w:szCs w:val="24"/>
          <w:lang w:eastAsia="zh-CN"/>
        </w:rPr>
        <w:t>，</w:t>
      </w:r>
      <w:r w:rsidRPr="008328FB">
        <w:rPr>
          <w:rFonts w:hint="eastAsia"/>
          <w:sz w:val="24"/>
          <w:szCs w:val="24"/>
          <w:lang w:eastAsia="zh-CN"/>
        </w:rPr>
        <w:t>包括</w:t>
      </w:r>
      <w:r>
        <w:rPr>
          <w:rFonts w:hint="eastAsia"/>
          <w:sz w:val="24"/>
          <w:szCs w:val="24"/>
          <w:lang w:eastAsia="zh-CN"/>
        </w:rPr>
        <w:t>各国</w:t>
      </w:r>
      <w:r w:rsidRPr="008328FB">
        <w:rPr>
          <w:rFonts w:hint="eastAsia"/>
          <w:sz w:val="24"/>
          <w:szCs w:val="24"/>
          <w:lang w:eastAsia="zh-CN"/>
        </w:rPr>
        <w:t>政府、民间社会组织、土著人口和地方社</w:t>
      </w:r>
      <w:r>
        <w:rPr>
          <w:rFonts w:hint="eastAsia"/>
          <w:sz w:val="24"/>
          <w:szCs w:val="24"/>
          <w:lang w:eastAsia="zh-CN"/>
        </w:rPr>
        <w:t>区、</w:t>
      </w:r>
      <w:r w:rsidRPr="008328FB">
        <w:rPr>
          <w:rFonts w:hint="eastAsia"/>
          <w:sz w:val="24"/>
          <w:szCs w:val="24"/>
          <w:lang w:eastAsia="zh-CN"/>
        </w:rPr>
        <w:t>生态系统的管理者</w:t>
      </w:r>
      <w:r>
        <w:rPr>
          <w:rFonts w:hint="eastAsia"/>
          <w:sz w:val="24"/>
          <w:szCs w:val="24"/>
          <w:lang w:eastAsia="zh-CN"/>
        </w:rPr>
        <w:t>以及私营部门</w:t>
      </w:r>
      <w:r w:rsidRPr="008328FB">
        <w:rPr>
          <w:rFonts w:hint="eastAsia"/>
          <w:sz w:val="24"/>
          <w:szCs w:val="24"/>
          <w:lang w:eastAsia="zh-CN"/>
        </w:rPr>
        <w:t>。根据初步指导意见，</w:t>
      </w:r>
      <w:r>
        <w:rPr>
          <w:rFonts w:hint="eastAsia"/>
          <w:sz w:val="24"/>
          <w:szCs w:val="24"/>
          <w:lang w:eastAsia="zh-CN"/>
        </w:rPr>
        <w:t>在评估工作中将承认</w:t>
      </w:r>
      <w:r w:rsidRPr="008328FB">
        <w:rPr>
          <w:rFonts w:hint="eastAsia"/>
          <w:sz w:val="24"/>
          <w:szCs w:val="24"/>
          <w:lang w:eastAsia="zh-CN"/>
        </w:rPr>
        <w:t>生物物理价值，但不会详细评估生态系统各项过程和功能与</w:t>
      </w:r>
      <w:r>
        <w:rPr>
          <w:rFonts w:hint="eastAsia"/>
          <w:sz w:val="24"/>
          <w:szCs w:val="24"/>
          <w:lang w:eastAsia="zh-CN"/>
        </w:rPr>
        <w:t>带给</w:t>
      </w:r>
      <w:r w:rsidRPr="008328FB">
        <w:rPr>
          <w:rFonts w:hint="eastAsia"/>
          <w:sz w:val="24"/>
          <w:szCs w:val="24"/>
          <w:lang w:eastAsia="zh-CN"/>
        </w:rPr>
        <w:t>人类</w:t>
      </w:r>
      <w:r>
        <w:rPr>
          <w:rFonts w:hint="eastAsia"/>
          <w:sz w:val="24"/>
          <w:szCs w:val="24"/>
          <w:lang w:eastAsia="zh-CN"/>
        </w:rPr>
        <w:t>的</w:t>
      </w:r>
      <w:r w:rsidRPr="008328FB">
        <w:rPr>
          <w:rFonts w:hint="eastAsia"/>
          <w:sz w:val="24"/>
          <w:szCs w:val="24"/>
          <w:lang w:eastAsia="zh-CN"/>
        </w:rPr>
        <w:t>惠益之间的机械联系，这是平台其他评估工作的主题</w:t>
      </w:r>
      <w:r>
        <w:rPr>
          <w:rFonts w:hint="eastAsia"/>
          <w:sz w:val="24"/>
          <w:szCs w:val="24"/>
          <w:lang w:eastAsia="zh-CN"/>
        </w:rPr>
        <w:t>。</w:t>
      </w:r>
    </w:p>
    <w:p w14:paraId="5E78C2D8" w14:textId="5A0C9C96" w:rsidR="00F00269" w:rsidRPr="006F4969" w:rsidRDefault="000A4C03" w:rsidP="00706C91">
      <w:pPr>
        <w:pStyle w:val="Normalnumber"/>
        <w:numPr>
          <w:ilvl w:val="0"/>
          <w:numId w:val="35"/>
        </w:numPr>
        <w:spacing w:after="0"/>
        <w:ind w:left="1248"/>
        <w:jc w:val="both"/>
        <w:rPr>
          <w:rFonts w:eastAsia="MS Mincho"/>
          <w:lang w:val="en-GB" w:eastAsia="zh-CN"/>
        </w:rPr>
      </w:pPr>
      <w:r w:rsidRPr="008328FB">
        <w:rPr>
          <w:rFonts w:hint="eastAsia"/>
          <w:sz w:val="24"/>
          <w:szCs w:val="24"/>
          <w:lang w:eastAsia="zh-CN"/>
        </w:rPr>
        <w:t>本评估将直接适用于</w:t>
      </w:r>
      <w:r>
        <w:rPr>
          <w:rFonts w:hint="eastAsia"/>
          <w:sz w:val="24"/>
          <w:szCs w:val="24"/>
          <w:lang w:eastAsia="zh-CN"/>
        </w:rPr>
        <w:t>平台的工作。评估将有助于发现</w:t>
      </w:r>
      <w:r w:rsidRPr="008328FB">
        <w:rPr>
          <w:rFonts w:hint="eastAsia"/>
          <w:sz w:val="24"/>
          <w:szCs w:val="24"/>
          <w:lang w:eastAsia="zh-CN"/>
        </w:rPr>
        <w:t>在知识（包括科学知识和基于土著和地方社区的知识）、实际决策和能力建设需求方面的相关缺口。评估还将突出强调那些特别有助于承认和衔接自然及其对人类惠益所具多重价值的多元概念化的办法和方法</w:t>
      </w:r>
      <w:r>
        <w:rPr>
          <w:rFonts w:hint="eastAsia"/>
          <w:sz w:val="24"/>
          <w:szCs w:val="24"/>
          <w:lang w:eastAsia="zh-CN"/>
        </w:rPr>
        <w:t>，包括设想与模型。</w:t>
      </w:r>
    </w:p>
    <w:p w14:paraId="59D7B082" w14:textId="114DE09D" w:rsidR="00F00269" w:rsidRPr="006F4969" w:rsidRDefault="000A4C03" w:rsidP="00706C91">
      <w:pPr>
        <w:pStyle w:val="Normalnumber"/>
        <w:numPr>
          <w:ilvl w:val="0"/>
          <w:numId w:val="35"/>
        </w:numPr>
        <w:spacing w:after="0"/>
        <w:ind w:left="1248"/>
        <w:jc w:val="both"/>
        <w:rPr>
          <w:rFonts w:eastAsia="MS Mincho"/>
          <w:lang w:val="en-GB" w:eastAsia="zh-CN"/>
        </w:rPr>
      </w:pPr>
      <w:r w:rsidRPr="008328FB">
        <w:rPr>
          <w:rFonts w:hint="eastAsia"/>
          <w:sz w:val="24"/>
          <w:szCs w:val="24"/>
          <w:lang w:eastAsia="zh-CN"/>
        </w:rPr>
        <w:t>评估将以平台的概念框架为背景，并以</w:t>
      </w:r>
      <w:r>
        <w:rPr>
          <w:rFonts w:hint="eastAsia"/>
          <w:sz w:val="24"/>
          <w:szCs w:val="24"/>
          <w:lang w:eastAsia="zh-CN"/>
        </w:rPr>
        <w:t>承认不同文化的世界观以及不同文化对优质生活的不同愿景和实现办法作为</w:t>
      </w:r>
      <w:r w:rsidRPr="008328FB">
        <w:rPr>
          <w:rFonts w:hint="eastAsia"/>
          <w:sz w:val="24"/>
          <w:szCs w:val="24"/>
          <w:lang w:eastAsia="zh-CN"/>
        </w:rPr>
        <w:t>评估基础</w:t>
      </w:r>
      <w:r>
        <w:rPr>
          <w:rFonts w:hint="eastAsia"/>
          <w:sz w:val="24"/>
          <w:szCs w:val="24"/>
          <w:lang w:eastAsia="zh-CN"/>
        </w:rPr>
        <w:t>。</w:t>
      </w:r>
    </w:p>
    <w:p w14:paraId="429B557A" w14:textId="0E591F1C" w:rsidR="00F00269" w:rsidRPr="00AB538F" w:rsidRDefault="00F00269" w:rsidP="00706C91">
      <w:pPr>
        <w:pStyle w:val="CH2"/>
        <w:spacing w:before="0" w:after="0"/>
        <w:ind w:left="1248"/>
        <w:jc w:val="both"/>
        <w:rPr>
          <w:rFonts w:eastAsia="MS Mincho"/>
          <w:lang w:val="en-GB"/>
        </w:rPr>
      </w:pPr>
      <w:r w:rsidRPr="006F4969">
        <w:rPr>
          <w:rFonts w:eastAsia="MS Mincho"/>
          <w:lang w:val="en-GB" w:eastAsia="zh-CN"/>
        </w:rPr>
        <w:tab/>
      </w:r>
      <w:r w:rsidRPr="006F4969">
        <w:rPr>
          <w:rFonts w:eastAsia="MS Mincho"/>
          <w:lang w:val="en-GB"/>
        </w:rPr>
        <w:t>D.</w:t>
      </w:r>
      <w:r w:rsidRPr="00AB538F">
        <w:rPr>
          <w:rFonts w:eastAsia="MS Mincho"/>
          <w:lang w:val="en-GB"/>
        </w:rPr>
        <w:tab/>
      </w:r>
      <w:r w:rsidR="00374036" w:rsidRPr="00B559E8">
        <w:rPr>
          <w:rFonts w:eastAsia="SimHei"/>
          <w:lang w:eastAsia="zh-CN"/>
        </w:rPr>
        <w:t>假设</w:t>
      </w:r>
    </w:p>
    <w:p w14:paraId="5C2AF286" w14:textId="477DF107" w:rsidR="00F00269" w:rsidRPr="006422EC" w:rsidRDefault="00374036" w:rsidP="00706C91">
      <w:pPr>
        <w:pStyle w:val="Normalnumber"/>
        <w:numPr>
          <w:ilvl w:val="0"/>
          <w:numId w:val="35"/>
        </w:numPr>
        <w:spacing w:after="0"/>
        <w:ind w:left="1248"/>
        <w:jc w:val="both"/>
        <w:rPr>
          <w:rFonts w:eastAsia="MS Mincho"/>
          <w:lang w:val="en-GB" w:eastAsia="zh-CN"/>
        </w:rPr>
      </w:pPr>
      <w:r w:rsidRPr="008328FB">
        <w:rPr>
          <w:rFonts w:hint="eastAsia"/>
          <w:sz w:val="24"/>
          <w:szCs w:val="24"/>
          <w:lang w:eastAsia="zh-CN"/>
        </w:rPr>
        <w:t>评估工作将由一</w:t>
      </w:r>
      <w:r>
        <w:rPr>
          <w:rFonts w:hint="eastAsia"/>
          <w:sz w:val="24"/>
          <w:szCs w:val="24"/>
          <w:lang w:eastAsia="zh-CN"/>
        </w:rPr>
        <w:t>个</w:t>
      </w:r>
      <w:r w:rsidRPr="008328FB">
        <w:rPr>
          <w:rFonts w:hint="eastAsia"/>
          <w:sz w:val="24"/>
          <w:szCs w:val="24"/>
          <w:lang w:eastAsia="zh-CN"/>
        </w:rPr>
        <w:t>多学科专家</w:t>
      </w:r>
      <w:r>
        <w:rPr>
          <w:rFonts w:hint="eastAsia"/>
          <w:sz w:val="24"/>
          <w:szCs w:val="24"/>
          <w:lang w:eastAsia="zh-CN"/>
        </w:rPr>
        <w:t>组</w:t>
      </w:r>
      <w:r w:rsidRPr="008328FB">
        <w:rPr>
          <w:rFonts w:hint="eastAsia"/>
          <w:sz w:val="24"/>
          <w:szCs w:val="24"/>
          <w:lang w:eastAsia="zh-CN"/>
        </w:rPr>
        <w:t>开展，专家应来自不同背景，如人类学、生物学、传播学、生态学、经济学、环境科学、地理、法律、哲学、政治学、政策执行、心理学、社会学</w:t>
      </w:r>
      <w:r>
        <w:rPr>
          <w:rFonts w:hint="eastAsia"/>
          <w:sz w:val="24"/>
          <w:szCs w:val="24"/>
          <w:lang w:eastAsia="zh-CN"/>
        </w:rPr>
        <w:t>等等</w:t>
      </w:r>
      <w:r w:rsidRPr="008328FB">
        <w:rPr>
          <w:rFonts w:hint="eastAsia"/>
          <w:sz w:val="24"/>
          <w:szCs w:val="24"/>
          <w:lang w:eastAsia="zh-CN"/>
        </w:rPr>
        <w:t>以及跨学科研究的相关领域，并包括生物多样性和生态系统服务相关决定的利益攸关方和从业者（如企业、政府和非政府组织），以及了解土著和地方知识以及各种文化传统的专家。这些专家将由各国政府和平台利益攸关方提名，并由多学科专家研究小组根据平台交付品编写程序选出，评估工作将基于过去和目前正在开展的相关倡议（见第</w:t>
      </w:r>
      <w:r>
        <w:rPr>
          <w:rFonts w:hint="eastAsia"/>
          <w:sz w:val="24"/>
          <w:szCs w:val="24"/>
          <w:lang w:eastAsia="zh-CN"/>
        </w:rPr>
        <w:t>19</w:t>
      </w:r>
      <w:r>
        <w:rPr>
          <w:rFonts w:hint="eastAsia"/>
          <w:sz w:val="24"/>
          <w:szCs w:val="24"/>
          <w:lang w:eastAsia="zh-CN"/>
        </w:rPr>
        <w:t>和</w:t>
      </w:r>
      <w:r>
        <w:rPr>
          <w:rFonts w:hint="eastAsia"/>
          <w:sz w:val="24"/>
          <w:szCs w:val="24"/>
          <w:lang w:eastAsia="zh-CN"/>
        </w:rPr>
        <w:t>20</w:t>
      </w:r>
      <w:r w:rsidRPr="008328FB">
        <w:rPr>
          <w:rFonts w:hint="eastAsia"/>
          <w:sz w:val="24"/>
          <w:szCs w:val="24"/>
          <w:lang w:eastAsia="zh-CN"/>
        </w:rPr>
        <w:t>段）</w:t>
      </w:r>
      <w:r>
        <w:rPr>
          <w:rFonts w:hint="eastAsia"/>
          <w:sz w:val="24"/>
          <w:szCs w:val="24"/>
          <w:lang w:eastAsia="zh-CN"/>
        </w:rPr>
        <w:t>。</w:t>
      </w:r>
    </w:p>
    <w:p w14:paraId="76A6EA46" w14:textId="30427388" w:rsidR="00F00269" w:rsidRPr="00264BF9" w:rsidRDefault="00F00269" w:rsidP="00706C91">
      <w:pPr>
        <w:pStyle w:val="CH1"/>
        <w:spacing w:before="0" w:after="0"/>
        <w:ind w:left="1248"/>
        <w:jc w:val="both"/>
        <w:rPr>
          <w:rFonts w:ascii="SimHei" w:eastAsia="SimHei" w:hAnsi="SimHei"/>
          <w:szCs w:val="24"/>
          <w:lang w:val="en-GB"/>
        </w:rPr>
      </w:pPr>
      <w:r w:rsidRPr="00264BF9">
        <w:rPr>
          <w:rFonts w:ascii="SimHei" w:eastAsia="SimHei" w:hAnsi="SimHei"/>
          <w:lang w:val="en-GB" w:eastAsia="zh-CN"/>
        </w:rPr>
        <w:tab/>
      </w:r>
      <w:r w:rsidR="00264BF9" w:rsidRPr="00264BF9">
        <w:rPr>
          <w:rFonts w:ascii="SimHei" w:eastAsia="SimHei" w:hAnsi="SimHei" w:hint="eastAsia"/>
          <w:lang w:val="en-GB" w:eastAsia="zh-CN"/>
        </w:rPr>
        <w:t>二、</w:t>
      </w:r>
      <w:r w:rsidRPr="00264BF9">
        <w:rPr>
          <w:rFonts w:ascii="SimHei" w:eastAsia="SimHei" w:hAnsi="SimHei"/>
          <w:lang w:val="en-GB"/>
        </w:rPr>
        <w:tab/>
      </w:r>
      <w:r w:rsidR="00264BF9" w:rsidRPr="00264BF9">
        <w:rPr>
          <w:rFonts w:ascii="SimHei" w:eastAsia="SimHei" w:hAnsi="SimHei" w:hint="eastAsia"/>
          <w:lang w:eastAsia="zh-CN"/>
        </w:rPr>
        <w:t>评估报告概要</w:t>
      </w:r>
    </w:p>
    <w:p w14:paraId="7C767956" w14:textId="74C7CCE0" w:rsidR="00F00269" w:rsidRPr="006422EC" w:rsidRDefault="00264BF9" w:rsidP="00706C91">
      <w:pPr>
        <w:pStyle w:val="Normalnumber"/>
        <w:numPr>
          <w:ilvl w:val="0"/>
          <w:numId w:val="35"/>
        </w:numPr>
        <w:spacing w:after="0"/>
        <w:ind w:left="1248"/>
        <w:jc w:val="both"/>
        <w:rPr>
          <w:rFonts w:eastAsia="MS Mincho"/>
          <w:lang w:val="en-GB" w:eastAsia="zh-CN"/>
        </w:rPr>
      </w:pPr>
      <w:r w:rsidRPr="008328FB">
        <w:rPr>
          <w:rFonts w:hint="eastAsia"/>
          <w:sz w:val="24"/>
          <w:szCs w:val="24"/>
          <w:lang w:eastAsia="zh-CN"/>
        </w:rPr>
        <w:t>评估</w:t>
      </w:r>
      <w:r>
        <w:rPr>
          <w:rFonts w:hint="eastAsia"/>
          <w:sz w:val="24"/>
          <w:szCs w:val="24"/>
          <w:lang w:eastAsia="zh-CN"/>
        </w:rPr>
        <w:t>报告</w:t>
      </w:r>
      <w:r w:rsidRPr="008328FB">
        <w:rPr>
          <w:rFonts w:hint="eastAsia"/>
          <w:sz w:val="24"/>
          <w:szCs w:val="24"/>
          <w:lang w:eastAsia="zh-CN"/>
        </w:rPr>
        <w:t>将由一份决策者摘要和六个章节组成，每一章都包括</w:t>
      </w:r>
      <w:r w:rsidR="00FA3E28">
        <w:rPr>
          <w:rFonts w:hint="eastAsia"/>
          <w:sz w:val="24"/>
          <w:szCs w:val="24"/>
          <w:lang w:eastAsia="zh-CN"/>
        </w:rPr>
        <w:t>与</w:t>
      </w:r>
      <w:r w:rsidR="00FA3E28" w:rsidRPr="008328FB">
        <w:rPr>
          <w:rFonts w:hint="eastAsia"/>
          <w:sz w:val="24"/>
          <w:szCs w:val="24"/>
          <w:lang w:eastAsia="zh-CN"/>
        </w:rPr>
        <w:t>决策者最相关的主要</w:t>
      </w:r>
      <w:r w:rsidR="00FA3E28">
        <w:rPr>
          <w:rFonts w:hint="eastAsia"/>
          <w:sz w:val="24"/>
          <w:szCs w:val="24"/>
          <w:lang w:eastAsia="zh-CN"/>
        </w:rPr>
        <w:t>结果</w:t>
      </w:r>
      <w:r w:rsidR="00FA3E28" w:rsidRPr="008328FB">
        <w:rPr>
          <w:rFonts w:hint="eastAsia"/>
          <w:sz w:val="24"/>
          <w:szCs w:val="24"/>
          <w:lang w:eastAsia="zh-CN"/>
        </w:rPr>
        <w:t>和信息</w:t>
      </w:r>
      <w:r w:rsidR="00FA3E28">
        <w:rPr>
          <w:rFonts w:hint="eastAsia"/>
          <w:sz w:val="24"/>
          <w:szCs w:val="24"/>
          <w:lang w:eastAsia="zh-CN"/>
        </w:rPr>
        <w:t>的</w:t>
      </w:r>
      <w:r w:rsidRPr="008328FB">
        <w:rPr>
          <w:rFonts w:hint="eastAsia"/>
          <w:sz w:val="24"/>
          <w:szCs w:val="24"/>
          <w:lang w:eastAsia="zh-CN"/>
        </w:rPr>
        <w:t>执行摘要</w:t>
      </w:r>
      <w:r>
        <w:rPr>
          <w:rFonts w:hint="eastAsia"/>
          <w:sz w:val="24"/>
          <w:szCs w:val="24"/>
          <w:lang w:eastAsia="zh-CN"/>
        </w:rPr>
        <w:t>。</w:t>
      </w:r>
    </w:p>
    <w:p w14:paraId="6819C676" w14:textId="7CC62D84" w:rsidR="00F00269" w:rsidRPr="006F4969" w:rsidRDefault="00264BF9" w:rsidP="00706C91">
      <w:pPr>
        <w:pStyle w:val="Normalnumber"/>
        <w:numPr>
          <w:ilvl w:val="0"/>
          <w:numId w:val="35"/>
        </w:numPr>
        <w:spacing w:after="0"/>
        <w:jc w:val="both"/>
        <w:rPr>
          <w:rFonts w:eastAsia="MS Mincho"/>
          <w:lang w:val="en-GB" w:eastAsia="zh-CN"/>
        </w:rPr>
      </w:pPr>
      <w:r w:rsidRPr="008328FB">
        <w:rPr>
          <w:rFonts w:hint="eastAsia"/>
          <w:sz w:val="24"/>
          <w:szCs w:val="24"/>
          <w:lang w:eastAsia="zh-CN"/>
        </w:rPr>
        <w:t>第一章导论将明确自然及其惠益所具价值的多元概念化对治理、机构和政策设计而言在不同决策背景下的相关性，并阐述评估与概念框</w:t>
      </w:r>
      <w:r>
        <w:rPr>
          <w:rFonts w:hint="eastAsia"/>
          <w:sz w:val="24"/>
          <w:szCs w:val="24"/>
          <w:lang w:eastAsia="zh-CN"/>
        </w:rPr>
        <w:t>架之间的</w:t>
      </w:r>
      <w:r w:rsidRPr="008328FB">
        <w:rPr>
          <w:rFonts w:hint="eastAsia"/>
          <w:sz w:val="24"/>
          <w:szCs w:val="24"/>
          <w:lang w:eastAsia="zh-CN"/>
        </w:rPr>
        <w:t>联系。</w:t>
      </w:r>
      <w:r w:rsidRPr="008328FB">
        <w:rPr>
          <w:rFonts w:ascii="SimSun" w:hAnsi="SimSun" w:cs="SimSun" w:hint="eastAsia"/>
          <w:sz w:val="24"/>
          <w:szCs w:val="24"/>
          <w:lang w:eastAsia="zh-CN"/>
        </w:rPr>
        <w:t>该章还将说明可如何结合平台的政策支持工具与方法目录</w:t>
      </w:r>
      <w:r w:rsidR="008B0B19">
        <w:rPr>
          <w:rStyle w:val="FootnoteReference"/>
          <w:rFonts w:cs="SimSun"/>
          <w:lang w:eastAsia="zh-CN"/>
        </w:rPr>
        <w:footnoteReference w:customMarkFollows="1" w:id="62"/>
        <w:t>60</w:t>
      </w:r>
      <w:r w:rsidRPr="008328FB">
        <w:rPr>
          <w:rFonts w:ascii="SimSun" w:hAnsi="SimSun" w:cs="SimSun" w:hint="eastAsia"/>
          <w:sz w:val="24"/>
          <w:szCs w:val="24"/>
          <w:lang w:eastAsia="zh-CN"/>
        </w:rPr>
        <w:t>（交付品</w:t>
      </w:r>
      <w:r w:rsidRPr="008328FB">
        <w:rPr>
          <w:rFonts w:eastAsia="MS Mincho"/>
          <w:sz w:val="24"/>
          <w:szCs w:val="24"/>
          <w:lang w:eastAsia="zh-CN"/>
        </w:rPr>
        <w:t>4 (c)</w:t>
      </w:r>
      <w:r w:rsidRPr="008328FB">
        <w:rPr>
          <w:rFonts w:ascii="SimSun" w:hAnsi="SimSun" w:cs="SimSun" w:hint="eastAsia"/>
          <w:sz w:val="24"/>
          <w:szCs w:val="24"/>
          <w:lang w:eastAsia="zh-CN"/>
        </w:rPr>
        <w:t>）使用评估报告</w:t>
      </w:r>
      <w:r>
        <w:rPr>
          <w:rFonts w:ascii="SimSun" w:hAnsi="SimSun" w:cs="SimSun" w:hint="eastAsia"/>
          <w:sz w:val="24"/>
          <w:szCs w:val="24"/>
          <w:lang w:eastAsia="zh-CN"/>
        </w:rPr>
        <w:t>。</w:t>
      </w:r>
    </w:p>
    <w:p w14:paraId="3FDF7E33" w14:textId="40701B2B" w:rsidR="00F00269" w:rsidRPr="006F4969" w:rsidRDefault="005223AC" w:rsidP="00706C91">
      <w:pPr>
        <w:pStyle w:val="Normalnumber"/>
        <w:numPr>
          <w:ilvl w:val="0"/>
          <w:numId w:val="35"/>
        </w:numPr>
        <w:spacing w:after="0"/>
        <w:jc w:val="both"/>
        <w:rPr>
          <w:rFonts w:eastAsia="MS Mincho"/>
          <w:lang w:val="en-GB" w:eastAsia="zh-CN"/>
        </w:rPr>
      </w:pPr>
      <w:r w:rsidRPr="008328FB">
        <w:rPr>
          <w:rFonts w:hint="eastAsia"/>
          <w:sz w:val="24"/>
          <w:szCs w:val="24"/>
          <w:lang w:eastAsia="zh-CN"/>
        </w:rPr>
        <w:t>第二章将</w:t>
      </w:r>
      <w:r>
        <w:rPr>
          <w:rFonts w:hint="eastAsia"/>
          <w:sz w:val="24"/>
          <w:szCs w:val="24"/>
          <w:lang w:eastAsia="zh-CN"/>
        </w:rPr>
        <w:t>根据平台的</w:t>
      </w:r>
      <w:r w:rsidRPr="0080139A">
        <w:rPr>
          <w:sz w:val="24"/>
          <w:szCs w:val="24"/>
          <w:lang w:eastAsia="zh-CN"/>
        </w:rPr>
        <w:t>平台概念框架和初步指导意见</w:t>
      </w:r>
      <w:r>
        <w:rPr>
          <w:rFonts w:hint="eastAsia"/>
          <w:sz w:val="24"/>
          <w:szCs w:val="24"/>
          <w:lang w:eastAsia="zh-CN"/>
        </w:rPr>
        <w:t>，</w:t>
      </w:r>
      <w:r w:rsidRPr="008328FB">
        <w:rPr>
          <w:rFonts w:hint="eastAsia"/>
          <w:sz w:val="24"/>
          <w:szCs w:val="24"/>
          <w:lang w:eastAsia="zh-CN"/>
        </w:rPr>
        <w:t>评估</w:t>
      </w:r>
      <w:r>
        <w:rPr>
          <w:rFonts w:hint="eastAsia"/>
          <w:sz w:val="24"/>
          <w:szCs w:val="24"/>
          <w:lang w:eastAsia="zh-CN"/>
        </w:rPr>
        <w:t>对</w:t>
      </w:r>
      <w:r w:rsidRPr="008328FB">
        <w:rPr>
          <w:rFonts w:hint="eastAsia"/>
          <w:sz w:val="24"/>
          <w:szCs w:val="24"/>
          <w:lang w:eastAsia="zh-CN"/>
        </w:rPr>
        <w:t>自然及其对人类惠益</w:t>
      </w:r>
      <w:r>
        <w:rPr>
          <w:rFonts w:hint="eastAsia"/>
          <w:sz w:val="24"/>
          <w:szCs w:val="24"/>
          <w:lang w:eastAsia="zh-CN"/>
        </w:rPr>
        <w:t>方面</w:t>
      </w:r>
      <w:r w:rsidRPr="008328FB">
        <w:rPr>
          <w:rFonts w:hint="eastAsia"/>
          <w:sz w:val="24"/>
          <w:szCs w:val="24"/>
          <w:lang w:eastAsia="zh-CN"/>
        </w:rPr>
        <w:t>所具价值的多元概念化</w:t>
      </w:r>
      <w:r>
        <w:rPr>
          <w:rFonts w:hint="eastAsia"/>
          <w:sz w:val="24"/>
          <w:szCs w:val="24"/>
          <w:lang w:eastAsia="zh-CN"/>
        </w:rPr>
        <w:t>的记录情况。该评估将在</w:t>
      </w:r>
      <w:r w:rsidRPr="008328FB">
        <w:rPr>
          <w:rFonts w:hint="eastAsia"/>
          <w:sz w:val="24"/>
          <w:szCs w:val="24"/>
          <w:lang w:eastAsia="zh-CN"/>
        </w:rPr>
        <w:t>系统性审查</w:t>
      </w:r>
      <w:r>
        <w:rPr>
          <w:rFonts w:hint="eastAsia"/>
          <w:sz w:val="24"/>
          <w:szCs w:val="24"/>
          <w:lang w:eastAsia="zh-CN"/>
        </w:rPr>
        <w:t>和</w:t>
      </w:r>
      <w:r w:rsidRPr="008328FB">
        <w:rPr>
          <w:rFonts w:hint="eastAsia"/>
          <w:sz w:val="24"/>
          <w:szCs w:val="24"/>
          <w:lang w:eastAsia="zh-CN"/>
        </w:rPr>
        <w:t>整合分析</w:t>
      </w:r>
      <w:r>
        <w:rPr>
          <w:rFonts w:hint="eastAsia"/>
          <w:sz w:val="24"/>
          <w:szCs w:val="24"/>
          <w:lang w:eastAsia="zh-CN"/>
        </w:rPr>
        <w:t>等工作中使用科学文献。该评估还将利用与</w:t>
      </w:r>
      <w:r w:rsidRPr="008328FB">
        <w:rPr>
          <w:rFonts w:hint="eastAsia"/>
          <w:sz w:val="24"/>
          <w:szCs w:val="24"/>
          <w:lang w:eastAsia="zh-CN"/>
        </w:rPr>
        <w:t>土著和地方知识以及实际决策</w:t>
      </w:r>
      <w:r>
        <w:rPr>
          <w:rFonts w:hint="eastAsia"/>
          <w:sz w:val="24"/>
          <w:szCs w:val="24"/>
          <w:lang w:eastAsia="zh-CN"/>
        </w:rPr>
        <w:t>相关</w:t>
      </w:r>
      <w:r w:rsidRPr="008328FB">
        <w:rPr>
          <w:rFonts w:hint="eastAsia"/>
          <w:sz w:val="24"/>
          <w:szCs w:val="24"/>
          <w:lang w:eastAsia="zh-CN"/>
        </w:rPr>
        <w:t>的定性个案研究</w:t>
      </w:r>
      <w:r>
        <w:rPr>
          <w:rFonts w:hint="eastAsia"/>
          <w:sz w:val="24"/>
          <w:szCs w:val="24"/>
          <w:lang w:eastAsia="zh-CN"/>
        </w:rPr>
        <w:t>等其他信息来源</w:t>
      </w:r>
      <w:r w:rsidRPr="008328FB">
        <w:rPr>
          <w:rFonts w:hint="eastAsia"/>
          <w:sz w:val="24"/>
          <w:szCs w:val="24"/>
          <w:lang w:eastAsia="zh-CN"/>
        </w:rPr>
        <w:t>。这项工作将确定与不同价值类型相关的不同世界观是如何被纳入决策背景的。根据平台概念框架和初步指导意见，</w:t>
      </w:r>
      <w:r>
        <w:rPr>
          <w:rFonts w:hint="eastAsia"/>
          <w:sz w:val="24"/>
          <w:szCs w:val="24"/>
          <w:lang w:eastAsia="zh-CN"/>
        </w:rPr>
        <w:t>所审查的价值将重点关注</w:t>
      </w:r>
      <w:r w:rsidRPr="008328FB">
        <w:rPr>
          <w:rFonts w:hint="eastAsia"/>
          <w:sz w:val="24"/>
          <w:szCs w:val="24"/>
          <w:lang w:eastAsia="zh-CN"/>
        </w:rPr>
        <w:t>自然、自然对人类的惠益以及良好的生活质量，</w:t>
      </w:r>
      <w:r w:rsidRPr="008328FB">
        <w:rPr>
          <w:rFonts w:eastAsia="MS Mincho"/>
          <w:sz w:val="24"/>
          <w:szCs w:val="24"/>
          <w:lang w:eastAsia="zh-CN"/>
        </w:rPr>
        <w:t xml:space="preserve"> </w:t>
      </w:r>
      <w:r w:rsidRPr="004219A7">
        <w:rPr>
          <w:rFonts w:hint="eastAsia"/>
          <w:sz w:val="24"/>
          <w:szCs w:val="24"/>
          <w:lang w:eastAsia="zh-CN"/>
        </w:rPr>
        <w:t>将具有</w:t>
      </w:r>
      <w:r>
        <w:rPr>
          <w:rFonts w:hint="eastAsia"/>
          <w:sz w:val="24"/>
          <w:szCs w:val="24"/>
          <w:lang w:eastAsia="zh-CN"/>
        </w:rPr>
        <w:t>内在性和</w:t>
      </w:r>
      <w:r w:rsidRPr="008328FB">
        <w:rPr>
          <w:rFonts w:hint="eastAsia"/>
          <w:sz w:val="24"/>
          <w:szCs w:val="24"/>
          <w:lang w:eastAsia="zh-CN"/>
        </w:rPr>
        <w:t>工具性（包括使用和非使用价值、遗赠价值、选择价值等）和关系性价值。</w:t>
      </w:r>
      <w:r w:rsidRPr="008328FB">
        <w:rPr>
          <w:rFonts w:eastAsia="MS Mincho"/>
          <w:sz w:val="24"/>
          <w:szCs w:val="24"/>
          <w:lang w:eastAsia="zh-CN"/>
        </w:rPr>
        <w:t xml:space="preserve"> </w:t>
      </w:r>
      <w:r w:rsidRPr="004219A7">
        <w:rPr>
          <w:rFonts w:hint="eastAsia"/>
          <w:sz w:val="24"/>
          <w:szCs w:val="24"/>
          <w:lang w:eastAsia="zh-CN"/>
        </w:rPr>
        <w:t>该评估将审查与具不确定性情况和灾难性事件风险相关的价值</w:t>
      </w:r>
      <w:r>
        <w:rPr>
          <w:rFonts w:hint="eastAsia"/>
          <w:sz w:val="24"/>
          <w:szCs w:val="24"/>
          <w:lang w:eastAsia="zh-CN"/>
        </w:rPr>
        <w:t>。</w:t>
      </w:r>
    </w:p>
    <w:p w14:paraId="7BF9427D" w14:textId="1B80DD2D" w:rsidR="00F00269" w:rsidRPr="006F4969" w:rsidRDefault="005223AC" w:rsidP="00706C91">
      <w:pPr>
        <w:pStyle w:val="Normalnumber"/>
        <w:numPr>
          <w:ilvl w:val="0"/>
          <w:numId w:val="35"/>
        </w:numPr>
        <w:spacing w:after="0"/>
        <w:jc w:val="both"/>
        <w:rPr>
          <w:rFonts w:eastAsia="MS Mincho"/>
          <w:lang w:val="en-GB" w:eastAsia="zh-CN"/>
        </w:rPr>
      </w:pPr>
      <w:r w:rsidRPr="008328FB">
        <w:rPr>
          <w:rFonts w:hint="eastAsia"/>
          <w:sz w:val="24"/>
          <w:szCs w:val="24"/>
          <w:lang w:eastAsia="zh-CN"/>
        </w:rPr>
        <w:t>第三章将评估不同的价值评估</w:t>
      </w:r>
      <w:r>
        <w:rPr>
          <w:rFonts w:hint="eastAsia"/>
          <w:sz w:val="24"/>
          <w:szCs w:val="24"/>
          <w:lang w:eastAsia="zh-CN"/>
        </w:rPr>
        <w:t>方法和方式</w:t>
      </w:r>
      <w:r w:rsidRPr="008328FB">
        <w:rPr>
          <w:rFonts w:hint="eastAsia"/>
          <w:sz w:val="24"/>
          <w:szCs w:val="24"/>
          <w:lang w:eastAsia="zh-CN"/>
        </w:rPr>
        <w:t>，包</w:t>
      </w:r>
      <w:r>
        <w:rPr>
          <w:rFonts w:hint="eastAsia"/>
          <w:sz w:val="24"/>
          <w:szCs w:val="24"/>
          <w:lang w:eastAsia="zh-CN"/>
        </w:rPr>
        <w:t>括：</w:t>
      </w:r>
      <w:r>
        <w:rPr>
          <w:rFonts w:hint="eastAsia"/>
          <w:sz w:val="24"/>
          <w:szCs w:val="24"/>
          <w:lang w:eastAsia="zh-CN"/>
        </w:rPr>
        <w:t xml:space="preserve">(a) </w:t>
      </w:r>
      <w:r>
        <w:rPr>
          <w:rFonts w:hint="eastAsia"/>
          <w:sz w:val="24"/>
          <w:szCs w:val="24"/>
          <w:lang w:eastAsia="zh-CN"/>
        </w:rPr>
        <w:t>生物物理、社会文化、经济、健康和整体（包括基于土著和地方社区的价值评估</w:t>
      </w:r>
      <w:r w:rsidRPr="008328FB">
        <w:rPr>
          <w:rFonts w:hint="eastAsia"/>
          <w:sz w:val="24"/>
          <w:szCs w:val="24"/>
          <w:lang w:eastAsia="zh-CN"/>
        </w:rPr>
        <w:t>）</w:t>
      </w:r>
      <w:r>
        <w:rPr>
          <w:rFonts w:hint="eastAsia"/>
          <w:sz w:val="24"/>
          <w:szCs w:val="24"/>
          <w:lang w:eastAsia="zh-CN"/>
        </w:rPr>
        <w:t>方法和方式；</w:t>
      </w:r>
      <w:r>
        <w:rPr>
          <w:sz w:val="24"/>
          <w:szCs w:val="24"/>
          <w:lang w:eastAsia="zh-CN"/>
        </w:rPr>
        <w:t xml:space="preserve"> (</w:t>
      </w:r>
      <w:r>
        <w:rPr>
          <w:rFonts w:hint="eastAsia"/>
          <w:sz w:val="24"/>
          <w:szCs w:val="24"/>
          <w:lang w:eastAsia="zh-CN"/>
        </w:rPr>
        <w:t xml:space="preserve">b) </w:t>
      </w:r>
      <w:r w:rsidRPr="008328FB">
        <w:rPr>
          <w:rFonts w:hint="eastAsia"/>
          <w:sz w:val="24"/>
          <w:szCs w:val="24"/>
          <w:lang w:eastAsia="zh-CN"/>
        </w:rPr>
        <w:t>整合和衔接不同类型价值的办法。不同性别和不同</w:t>
      </w:r>
      <w:r>
        <w:rPr>
          <w:rFonts w:hint="eastAsia"/>
          <w:sz w:val="24"/>
          <w:szCs w:val="24"/>
          <w:lang w:eastAsia="zh-CN"/>
        </w:rPr>
        <w:t>年代人</w:t>
      </w:r>
      <w:r w:rsidRPr="008328FB">
        <w:rPr>
          <w:rFonts w:hint="eastAsia"/>
          <w:sz w:val="24"/>
          <w:szCs w:val="24"/>
          <w:lang w:eastAsia="zh-CN"/>
        </w:rPr>
        <w:t>的观点也将被纳入考虑。</w:t>
      </w:r>
      <w:r w:rsidRPr="008328FB">
        <w:rPr>
          <w:rFonts w:ascii="SimSun" w:hAnsi="SimSun" w:cs="SimSun" w:hint="eastAsia"/>
          <w:sz w:val="24"/>
          <w:szCs w:val="24"/>
          <w:lang w:eastAsia="zh-CN"/>
        </w:rPr>
        <w:t>第三章将对已应用于各类专门信息来源的价值评估</w:t>
      </w:r>
      <w:r>
        <w:rPr>
          <w:rFonts w:ascii="SimSun" w:hAnsi="SimSun" w:cs="SimSun" w:hint="eastAsia"/>
          <w:sz w:val="24"/>
          <w:szCs w:val="24"/>
          <w:lang w:eastAsia="zh-CN"/>
        </w:rPr>
        <w:t>方法和方式</w:t>
      </w:r>
      <w:r w:rsidRPr="008328FB">
        <w:rPr>
          <w:rFonts w:ascii="SimSun" w:hAnsi="SimSun" w:cs="SimSun" w:hint="eastAsia"/>
          <w:sz w:val="24"/>
          <w:szCs w:val="24"/>
          <w:lang w:eastAsia="zh-CN"/>
        </w:rPr>
        <w:t>进行广泛审查，并突出强调那些能够被阐明、能够与其他价值评估方法整合和衔接、</w:t>
      </w:r>
      <w:r w:rsidRPr="008328FB">
        <w:rPr>
          <w:rFonts w:ascii="SimSun" w:hAnsi="SimSun" w:cs="SimSun" w:hint="eastAsia"/>
          <w:sz w:val="24"/>
          <w:szCs w:val="24"/>
          <w:lang w:eastAsia="zh-CN"/>
        </w:rPr>
        <w:lastRenderedPageBreak/>
        <w:t>并且能够承认不同的价值评估办法因其考量的世界观和知识体系不同而存在内在差异的</w:t>
      </w:r>
      <w:r>
        <w:rPr>
          <w:rFonts w:ascii="SimSun" w:hAnsi="SimSun" w:cs="SimSun" w:hint="eastAsia"/>
          <w:sz w:val="24"/>
          <w:szCs w:val="24"/>
          <w:lang w:eastAsia="zh-CN"/>
        </w:rPr>
        <w:t>方法和方式</w:t>
      </w:r>
      <w:r w:rsidRPr="008328FB">
        <w:rPr>
          <w:rFonts w:ascii="SimSun" w:hAnsi="SimSun" w:cs="SimSun" w:hint="eastAsia"/>
          <w:sz w:val="24"/>
          <w:szCs w:val="24"/>
          <w:lang w:eastAsia="zh-CN"/>
        </w:rPr>
        <w:t>。</w:t>
      </w:r>
      <w:r w:rsidRPr="008328FB">
        <w:rPr>
          <w:rFonts w:hint="eastAsia"/>
          <w:sz w:val="24"/>
          <w:szCs w:val="24"/>
          <w:lang w:eastAsia="zh-CN"/>
        </w:rPr>
        <w:t>此项工作将包括审查不同的</w:t>
      </w:r>
      <w:r>
        <w:rPr>
          <w:rFonts w:hint="eastAsia"/>
          <w:sz w:val="24"/>
          <w:szCs w:val="24"/>
          <w:lang w:eastAsia="zh-CN"/>
        </w:rPr>
        <w:t>方法和方式</w:t>
      </w:r>
      <w:r w:rsidRPr="008328FB">
        <w:rPr>
          <w:rFonts w:hint="eastAsia"/>
          <w:sz w:val="24"/>
          <w:szCs w:val="24"/>
          <w:lang w:eastAsia="zh-CN"/>
        </w:rPr>
        <w:t>如何有助于承认和处理自然的不同方面对不同利益攸关方和部门而言所具有的不同价值之间的潜在冲突</w:t>
      </w:r>
      <w:r>
        <w:rPr>
          <w:rFonts w:hint="eastAsia"/>
          <w:sz w:val="24"/>
          <w:szCs w:val="24"/>
          <w:lang w:eastAsia="zh-CN"/>
        </w:rPr>
        <w:t>、</w:t>
      </w:r>
      <w:r w:rsidRPr="008328FB">
        <w:rPr>
          <w:rFonts w:hint="eastAsia"/>
          <w:sz w:val="24"/>
          <w:szCs w:val="24"/>
          <w:lang w:eastAsia="zh-CN"/>
        </w:rPr>
        <w:t>协同增效</w:t>
      </w:r>
      <w:r>
        <w:rPr>
          <w:rFonts w:hint="eastAsia"/>
          <w:sz w:val="24"/>
          <w:szCs w:val="24"/>
          <w:lang w:eastAsia="zh-CN"/>
        </w:rPr>
        <w:t>或折衷</w:t>
      </w:r>
      <w:r w:rsidRPr="008328FB">
        <w:rPr>
          <w:rFonts w:hint="eastAsia"/>
          <w:sz w:val="24"/>
          <w:szCs w:val="24"/>
          <w:lang w:eastAsia="zh-CN"/>
        </w:rPr>
        <w:t>。第三章将列出</w:t>
      </w:r>
      <w:r>
        <w:rPr>
          <w:rFonts w:hint="eastAsia"/>
          <w:sz w:val="24"/>
          <w:szCs w:val="24"/>
          <w:lang w:eastAsia="zh-CN"/>
        </w:rPr>
        <w:t>各项重要发现，尤其是关于评估</w:t>
      </w:r>
      <w:r w:rsidRPr="008328FB">
        <w:rPr>
          <w:rFonts w:hint="eastAsia"/>
          <w:sz w:val="24"/>
          <w:szCs w:val="24"/>
          <w:lang w:eastAsia="zh-CN"/>
        </w:rPr>
        <w:t>不同世界观</w:t>
      </w:r>
      <w:r>
        <w:rPr>
          <w:rFonts w:hint="eastAsia"/>
          <w:sz w:val="24"/>
          <w:szCs w:val="24"/>
          <w:lang w:eastAsia="zh-CN"/>
        </w:rPr>
        <w:t>基础上的</w:t>
      </w:r>
      <w:r w:rsidRPr="008328FB">
        <w:rPr>
          <w:rFonts w:hint="eastAsia"/>
          <w:sz w:val="24"/>
          <w:szCs w:val="24"/>
          <w:lang w:eastAsia="zh-CN"/>
        </w:rPr>
        <w:t>不同类型价值之间</w:t>
      </w:r>
      <w:r>
        <w:rPr>
          <w:rFonts w:hint="eastAsia"/>
          <w:sz w:val="24"/>
          <w:szCs w:val="24"/>
          <w:lang w:eastAsia="zh-CN"/>
        </w:rPr>
        <w:t>的</w:t>
      </w:r>
      <w:r w:rsidRPr="008328FB">
        <w:rPr>
          <w:rFonts w:hint="eastAsia"/>
          <w:sz w:val="24"/>
          <w:szCs w:val="24"/>
          <w:lang w:eastAsia="zh-CN"/>
        </w:rPr>
        <w:t>联系</w:t>
      </w:r>
      <w:r>
        <w:rPr>
          <w:rFonts w:hint="eastAsia"/>
          <w:sz w:val="24"/>
          <w:szCs w:val="24"/>
          <w:lang w:eastAsia="zh-CN"/>
        </w:rPr>
        <w:t>，以及在</w:t>
      </w:r>
      <w:r w:rsidRPr="008328FB">
        <w:rPr>
          <w:rFonts w:hint="eastAsia"/>
          <w:sz w:val="24"/>
          <w:szCs w:val="24"/>
          <w:lang w:eastAsia="zh-CN"/>
        </w:rPr>
        <w:t>自然、自然的惠益和良好生活质量</w:t>
      </w:r>
      <w:r>
        <w:rPr>
          <w:rFonts w:hint="eastAsia"/>
          <w:sz w:val="24"/>
          <w:szCs w:val="24"/>
          <w:lang w:eastAsia="zh-CN"/>
        </w:rPr>
        <w:t>之间建立联系的重要发现。</w:t>
      </w:r>
    </w:p>
    <w:p w14:paraId="2478BF0E" w14:textId="300BACC1" w:rsidR="00F00269" w:rsidRPr="006F4969" w:rsidRDefault="00B03374" w:rsidP="00706C91">
      <w:pPr>
        <w:pStyle w:val="Normalnumber"/>
        <w:numPr>
          <w:ilvl w:val="0"/>
          <w:numId w:val="35"/>
        </w:numPr>
        <w:spacing w:after="0"/>
        <w:jc w:val="both"/>
        <w:rPr>
          <w:rFonts w:eastAsia="MS Mincho"/>
          <w:u w:val="single"/>
          <w:lang w:val="en-GB" w:eastAsia="zh-CN"/>
        </w:rPr>
      </w:pPr>
      <w:r w:rsidRPr="008328FB">
        <w:rPr>
          <w:rFonts w:hint="eastAsia"/>
          <w:sz w:val="24"/>
          <w:szCs w:val="24"/>
          <w:lang w:eastAsia="zh-CN"/>
        </w:rPr>
        <w:t>第四章将定量和定性地评估第二和第三章</w:t>
      </w:r>
      <w:r>
        <w:rPr>
          <w:rFonts w:hint="eastAsia"/>
          <w:sz w:val="24"/>
          <w:szCs w:val="24"/>
          <w:lang w:eastAsia="zh-CN"/>
        </w:rPr>
        <w:t>中述及</w:t>
      </w:r>
      <w:r w:rsidRPr="008328FB">
        <w:rPr>
          <w:rFonts w:hint="eastAsia"/>
          <w:sz w:val="24"/>
          <w:szCs w:val="24"/>
          <w:lang w:eastAsia="zh-CN"/>
        </w:rPr>
        <w:t>的价值评估</w:t>
      </w:r>
      <w:r>
        <w:rPr>
          <w:rFonts w:hint="eastAsia"/>
          <w:sz w:val="24"/>
          <w:szCs w:val="24"/>
          <w:lang w:eastAsia="zh-CN"/>
        </w:rPr>
        <w:t>方法和方式</w:t>
      </w:r>
      <w:r w:rsidRPr="008328FB">
        <w:rPr>
          <w:rFonts w:hint="eastAsia"/>
          <w:sz w:val="24"/>
          <w:szCs w:val="24"/>
          <w:lang w:eastAsia="zh-CN"/>
        </w:rPr>
        <w:t>的相关主要发现和</w:t>
      </w:r>
      <w:r>
        <w:rPr>
          <w:rFonts w:hint="eastAsia"/>
          <w:sz w:val="24"/>
          <w:szCs w:val="24"/>
          <w:lang w:eastAsia="zh-CN"/>
        </w:rPr>
        <w:t>相关</w:t>
      </w:r>
      <w:r w:rsidRPr="008328FB">
        <w:rPr>
          <w:rFonts w:hint="eastAsia"/>
          <w:sz w:val="24"/>
          <w:szCs w:val="24"/>
          <w:lang w:eastAsia="zh-CN"/>
        </w:rPr>
        <w:t>经验教训</w:t>
      </w:r>
      <w:r>
        <w:rPr>
          <w:rFonts w:hint="eastAsia"/>
          <w:sz w:val="24"/>
          <w:szCs w:val="24"/>
          <w:lang w:eastAsia="zh-CN"/>
        </w:rPr>
        <w:t>，为</w:t>
      </w:r>
      <w:r w:rsidRPr="008328FB">
        <w:rPr>
          <w:rFonts w:hint="eastAsia"/>
          <w:sz w:val="24"/>
          <w:szCs w:val="24"/>
          <w:lang w:eastAsia="zh-CN"/>
        </w:rPr>
        <w:t>不同级</w:t>
      </w:r>
      <w:r>
        <w:rPr>
          <w:rFonts w:hint="eastAsia"/>
          <w:sz w:val="24"/>
          <w:szCs w:val="24"/>
          <w:lang w:eastAsia="zh-CN"/>
        </w:rPr>
        <w:t>别和不同背景（包括社区、私营和公共）的决策和政策制定过程提供参考</w:t>
      </w:r>
      <w:r w:rsidRPr="008328FB">
        <w:rPr>
          <w:rFonts w:hint="eastAsia"/>
          <w:sz w:val="24"/>
          <w:szCs w:val="24"/>
          <w:lang w:eastAsia="zh-CN"/>
        </w:rPr>
        <w:t>。由此将确定旨在使自然及其惠益所具多重价值的多元概念化与治理、机构和政策设计相关联的最常用方法和在各种限制条件下（如资金和时间限制）仍可能有效使用的此类方法。第四章还将评估</w:t>
      </w:r>
      <w:r>
        <w:rPr>
          <w:rFonts w:hint="eastAsia"/>
          <w:sz w:val="24"/>
          <w:szCs w:val="24"/>
          <w:lang w:eastAsia="zh-CN"/>
        </w:rPr>
        <w:t>和解读</w:t>
      </w:r>
      <w:r w:rsidRPr="008328FB">
        <w:rPr>
          <w:rFonts w:hint="eastAsia"/>
          <w:sz w:val="24"/>
          <w:szCs w:val="24"/>
          <w:lang w:eastAsia="zh-CN"/>
        </w:rPr>
        <w:t>价值评估</w:t>
      </w:r>
      <w:r>
        <w:rPr>
          <w:rFonts w:hint="eastAsia"/>
          <w:sz w:val="24"/>
          <w:szCs w:val="24"/>
          <w:lang w:eastAsia="zh-CN"/>
        </w:rPr>
        <w:t>方法和方式</w:t>
      </w:r>
      <w:r w:rsidRPr="008328FB">
        <w:rPr>
          <w:rFonts w:hint="eastAsia"/>
          <w:sz w:val="24"/>
          <w:szCs w:val="24"/>
          <w:lang w:eastAsia="zh-CN"/>
        </w:rPr>
        <w:t>如何处理各种社会共通价值观，包括与有关代内和代际公平（包括程序、认可和分配方面）的不同观念相关的价值观，以及</w:t>
      </w:r>
      <w:r>
        <w:rPr>
          <w:rFonts w:hint="eastAsia"/>
          <w:sz w:val="24"/>
          <w:szCs w:val="24"/>
          <w:lang w:eastAsia="zh-CN"/>
        </w:rPr>
        <w:t>在不同</w:t>
      </w:r>
      <w:r w:rsidRPr="008328FB">
        <w:rPr>
          <w:rFonts w:hint="eastAsia"/>
          <w:sz w:val="24"/>
          <w:szCs w:val="24"/>
          <w:lang w:eastAsia="zh-CN"/>
        </w:rPr>
        <w:t>社会行为体以不同方式</w:t>
      </w:r>
      <w:r>
        <w:rPr>
          <w:rFonts w:hint="eastAsia"/>
          <w:sz w:val="24"/>
          <w:szCs w:val="24"/>
          <w:lang w:eastAsia="zh-CN"/>
        </w:rPr>
        <w:t>评估</w:t>
      </w:r>
      <w:r w:rsidRPr="008328FB">
        <w:rPr>
          <w:rFonts w:hint="eastAsia"/>
          <w:sz w:val="24"/>
          <w:szCs w:val="24"/>
          <w:lang w:eastAsia="zh-CN"/>
        </w:rPr>
        <w:t>某一实体（</w:t>
      </w:r>
      <w:r>
        <w:rPr>
          <w:rFonts w:hint="eastAsia"/>
          <w:sz w:val="24"/>
          <w:szCs w:val="24"/>
          <w:lang w:eastAsia="zh-CN"/>
        </w:rPr>
        <w:t>即</w:t>
      </w:r>
      <w:r w:rsidRPr="008328FB">
        <w:rPr>
          <w:rFonts w:hint="eastAsia"/>
          <w:sz w:val="24"/>
          <w:szCs w:val="24"/>
          <w:lang w:eastAsia="zh-CN"/>
        </w:rPr>
        <w:t>自然及其惠益）的</w:t>
      </w:r>
      <w:r>
        <w:rPr>
          <w:rFonts w:hint="eastAsia"/>
          <w:sz w:val="24"/>
          <w:szCs w:val="24"/>
          <w:lang w:eastAsia="zh-CN"/>
        </w:rPr>
        <w:t>价值，</w:t>
      </w:r>
      <w:r w:rsidRPr="008328FB">
        <w:rPr>
          <w:rFonts w:hint="eastAsia"/>
          <w:sz w:val="24"/>
          <w:szCs w:val="24"/>
          <w:lang w:eastAsia="zh-CN"/>
        </w:rPr>
        <w:t>即使</w:t>
      </w:r>
      <w:r>
        <w:rPr>
          <w:rFonts w:hint="eastAsia"/>
          <w:sz w:val="24"/>
          <w:szCs w:val="24"/>
          <w:lang w:eastAsia="zh-CN"/>
        </w:rPr>
        <w:t>他们能够对价值评估过程所基于的价值类型达成共识的情况下，</w:t>
      </w:r>
      <w:r w:rsidRPr="008328FB">
        <w:rPr>
          <w:rFonts w:hint="eastAsia"/>
          <w:sz w:val="24"/>
          <w:szCs w:val="24"/>
          <w:lang w:eastAsia="zh-CN"/>
        </w:rPr>
        <w:t>解决</w:t>
      </w:r>
      <w:r>
        <w:rPr>
          <w:rFonts w:hint="eastAsia"/>
          <w:sz w:val="24"/>
          <w:szCs w:val="24"/>
          <w:lang w:eastAsia="zh-CN"/>
        </w:rPr>
        <w:t>这些社会行为体之间的</w:t>
      </w:r>
      <w:r w:rsidRPr="008328FB">
        <w:rPr>
          <w:rFonts w:hint="eastAsia"/>
          <w:sz w:val="24"/>
          <w:szCs w:val="24"/>
          <w:lang w:eastAsia="zh-CN"/>
        </w:rPr>
        <w:t>公平问题的方法论意义。将特别重视那些在特定背景或在特定的空间、时间或社会组织尺度上已被决策者视为成功的方法。第四章将列出</w:t>
      </w:r>
      <w:r>
        <w:rPr>
          <w:rFonts w:hint="eastAsia"/>
          <w:sz w:val="24"/>
          <w:szCs w:val="24"/>
          <w:lang w:eastAsia="zh-CN"/>
        </w:rPr>
        <w:t>各项</w:t>
      </w:r>
      <w:r w:rsidRPr="008328FB">
        <w:rPr>
          <w:rFonts w:hint="eastAsia"/>
          <w:sz w:val="24"/>
          <w:szCs w:val="24"/>
          <w:lang w:eastAsia="zh-CN"/>
        </w:rPr>
        <w:t>重要发现，尤其是与识别政策支持工具</w:t>
      </w:r>
      <w:r>
        <w:rPr>
          <w:rFonts w:hint="eastAsia"/>
          <w:sz w:val="24"/>
          <w:szCs w:val="24"/>
          <w:lang w:eastAsia="zh-CN"/>
        </w:rPr>
        <w:t>（如设想和模型）以及其他</w:t>
      </w:r>
      <w:r w:rsidRPr="008328FB">
        <w:rPr>
          <w:rFonts w:hint="eastAsia"/>
          <w:sz w:val="24"/>
          <w:szCs w:val="24"/>
          <w:lang w:eastAsia="zh-CN"/>
        </w:rPr>
        <w:t>经过验证的成功做法有关的发现。</w:t>
      </w:r>
      <w:r>
        <w:rPr>
          <w:rFonts w:hint="eastAsia"/>
          <w:sz w:val="24"/>
          <w:szCs w:val="24"/>
          <w:lang w:eastAsia="zh-CN"/>
        </w:rPr>
        <w:t>第四章还将审查生态系统账户</w:t>
      </w:r>
      <w:r w:rsidRPr="001D6A02">
        <w:rPr>
          <w:rFonts w:hint="eastAsia"/>
          <w:sz w:val="24"/>
          <w:szCs w:val="24"/>
          <w:lang w:eastAsia="zh-CN"/>
        </w:rPr>
        <w:t>如何根据国情被纳入国家政策</w:t>
      </w:r>
      <w:r>
        <w:rPr>
          <w:rFonts w:hint="eastAsia"/>
          <w:sz w:val="24"/>
          <w:szCs w:val="24"/>
          <w:lang w:eastAsia="zh-CN"/>
        </w:rPr>
        <w:t>、</w:t>
      </w:r>
      <w:r w:rsidRPr="001D6A02">
        <w:rPr>
          <w:rFonts w:hint="eastAsia"/>
          <w:sz w:val="24"/>
          <w:szCs w:val="24"/>
          <w:lang w:eastAsia="zh-CN"/>
        </w:rPr>
        <w:t>核算</w:t>
      </w:r>
      <w:r>
        <w:rPr>
          <w:rFonts w:hint="eastAsia"/>
          <w:sz w:val="24"/>
          <w:szCs w:val="24"/>
          <w:lang w:eastAsia="zh-CN"/>
        </w:rPr>
        <w:t>和报告制度以及相关核算标准。</w:t>
      </w:r>
      <w:r w:rsidRPr="001D6A02">
        <w:rPr>
          <w:sz w:val="24"/>
          <w:szCs w:val="24"/>
          <w:lang w:eastAsia="zh-CN"/>
        </w:rPr>
        <w:t>该章还将从以下方面介绍有关在决策过程中纳入多重价值的定性和定量信息：</w:t>
      </w:r>
      <w:r w:rsidRPr="001D6A02">
        <w:rPr>
          <w:sz w:val="24"/>
          <w:szCs w:val="24"/>
          <w:lang w:eastAsia="zh-CN"/>
        </w:rPr>
        <w:t xml:space="preserve">(a) </w:t>
      </w:r>
      <w:r w:rsidRPr="001D6A02">
        <w:rPr>
          <w:sz w:val="24"/>
          <w:szCs w:val="24"/>
          <w:lang w:eastAsia="zh-CN"/>
        </w:rPr>
        <w:t>空间尺度，</w:t>
      </w:r>
      <w:r w:rsidRPr="001D6A02">
        <w:rPr>
          <w:sz w:val="24"/>
          <w:szCs w:val="24"/>
          <w:lang w:eastAsia="zh-CN"/>
        </w:rPr>
        <w:t xml:space="preserve">(b) </w:t>
      </w:r>
      <w:r w:rsidRPr="001D6A02">
        <w:rPr>
          <w:sz w:val="24"/>
          <w:szCs w:val="24"/>
          <w:lang w:eastAsia="zh-CN"/>
        </w:rPr>
        <w:t>时间尺度，</w:t>
      </w:r>
      <w:r w:rsidRPr="001D6A02">
        <w:rPr>
          <w:sz w:val="24"/>
          <w:szCs w:val="24"/>
          <w:lang w:eastAsia="zh-CN"/>
        </w:rPr>
        <w:t xml:space="preserve">(c) </w:t>
      </w:r>
      <w:r w:rsidRPr="001D6A02">
        <w:rPr>
          <w:sz w:val="24"/>
          <w:szCs w:val="24"/>
          <w:lang w:eastAsia="zh-CN"/>
        </w:rPr>
        <w:t>社会组织尺度，</w:t>
      </w:r>
      <w:r w:rsidRPr="001D6A02">
        <w:rPr>
          <w:sz w:val="24"/>
          <w:szCs w:val="24"/>
          <w:lang w:eastAsia="zh-CN"/>
        </w:rPr>
        <w:t xml:space="preserve">(d) </w:t>
      </w:r>
      <w:r w:rsidRPr="001D6A02">
        <w:rPr>
          <w:sz w:val="24"/>
          <w:szCs w:val="24"/>
          <w:lang w:eastAsia="zh-CN"/>
        </w:rPr>
        <w:t>利益攸关方的类型</w:t>
      </w:r>
      <w:r>
        <w:rPr>
          <w:rFonts w:hint="eastAsia"/>
          <w:sz w:val="24"/>
          <w:szCs w:val="24"/>
          <w:lang w:eastAsia="zh-CN"/>
        </w:rPr>
        <w:t>及人口的多样性</w:t>
      </w:r>
      <w:r w:rsidRPr="001D6A02">
        <w:rPr>
          <w:sz w:val="24"/>
          <w:szCs w:val="24"/>
          <w:lang w:eastAsia="zh-CN"/>
        </w:rPr>
        <w:t>，以及下述影响是如何对决策过程中的价值利害关系产生作用的：</w:t>
      </w:r>
      <w:r w:rsidRPr="001D6A02">
        <w:rPr>
          <w:sz w:val="24"/>
          <w:szCs w:val="24"/>
          <w:lang w:eastAsia="zh-CN"/>
        </w:rPr>
        <w:t xml:space="preserve">(a) </w:t>
      </w:r>
      <w:r w:rsidRPr="001D6A02">
        <w:rPr>
          <w:sz w:val="24"/>
          <w:szCs w:val="24"/>
          <w:lang w:eastAsia="zh-CN"/>
        </w:rPr>
        <w:t>环境变化</w:t>
      </w:r>
      <w:r>
        <w:rPr>
          <w:rFonts w:hint="eastAsia"/>
          <w:sz w:val="24"/>
          <w:szCs w:val="24"/>
          <w:lang w:eastAsia="zh-CN"/>
        </w:rPr>
        <w:t>，</w:t>
      </w:r>
      <w:r w:rsidRPr="001D6A02">
        <w:rPr>
          <w:sz w:val="24"/>
          <w:szCs w:val="24"/>
          <w:lang w:eastAsia="zh-CN"/>
        </w:rPr>
        <w:t>(b)</w:t>
      </w:r>
      <w:r w:rsidRPr="001D6A02">
        <w:rPr>
          <w:sz w:val="24"/>
          <w:szCs w:val="24"/>
          <w:lang w:eastAsia="zh-CN"/>
        </w:rPr>
        <w:t>社会变化和社会学习</w:t>
      </w:r>
      <w:r>
        <w:rPr>
          <w:rFonts w:hint="eastAsia"/>
          <w:sz w:val="24"/>
          <w:szCs w:val="24"/>
          <w:lang w:eastAsia="zh-CN"/>
        </w:rPr>
        <w:t>，</w:t>
      </w:r>
      <w:r w:rsidRPr="001D6A02">
        <w:rPr>
          <w:sz w:val="24"/>
          <w:szCs w:val="24"/>
          <w:lang w:eastAsia="zh-CN"/>
        </w:rPr>
        <w:t xml:space="preserve">(c) </w:t>
      </w:r>
      <w:r w:rsidRPr="001D6A02">
        <w:rPr>
          <w:sz w:val="24"/>
          <w:szCs w:val="24"/>
          <w:lang w:eastAsia="zh-CN"/>
        </w:rPr>
        <w:t>权力关系</w:t>
      </w:r>
      <w:r>
        <w:rPr>
          <w:rFonts w:hint="eastAsia"/>
          <w:sz w:val="24"/>
          <w:szCs w:val="24"/>
          <w:lang w:eastAsia="zh-CN"/>
        </w:rPr>
        <w:t>，</w:t>
      </w:r>
      <w:r w:rsidRPr="001D6A02">
        <w:rPr>
          <w:sz w:val="24"/>
          <w:szCs w:val="24"/>
          <w:lang w:eastAsia="zh-CN"/>
        </w:rPr>
        <w:t xml:space="preserve">(d) </w:t>
      </w:r>
      <w:r w:rsidRPr="001D6A02">
        <w:rPr>
          <w:sz w:val="24"/>
          <w:szCs w:val="24"/>
          <w:lang w:eastAsia="zh-CN"/>
        </w:rPr>
        <w:t>包容和媒介</w:t>
      </w:r>
      <w:r>
        <w:rPr>
          <w:rFonts w:hint="eastAsia"/>
          <w:sz w:val="24"/>
          <w:szCs w:val="24"/>
          <w:lang w:eastAsia="zh-CN"/>
        </w:rPr>
        <w:t>，</w:t>
      </w:r>
      <w:r w:rsidRPr="001D6A02">
        <w:rPr>
          <w:sz w:val="24"/>
          <w:szCs w:val="24"/>
          <w:lang w:eastAsia="zh-CN"/>
        </w:rPr>
        <w:t xml:space="preserve">(e) </w:t>
      </w:r>
      <w:r w:rsidRPr="001D6A02">
        <w:rPr>
          <w:sz w:val="24"/>
          <w:szCs w:val="24"/>
          <w:lang w:eastAsia="zh-CN"/>
        </w:rPr>
        <w:t>机构（正式和非正式）。</w:t>
      </w:r>
      <w:r>
        <w:rPr>
          <w:rFonts w:hint="eastAsia"/>
          <w:sz w:val="24"/>
          <w:szCs w:val="24"/>
          <w:lang w:eastAsia="zh-CN"/>
        </w:rPr>
        <w:t>此外，将</w:t>
      </w:r>
      <w:r w:rsidR="003122AF">
        <w:rPr>
          <w:rFonts w:hint="eastAsia"/>
          <w:sz w:val="24"/>
          <w:szCs w:val="24"/>
          <w:lang w:eastAsia="zh-CN"/>
        </w:rPr>
        <w:t>查</w:t>
      </w:r>
      <w:r>
        <w:rPr>
          <w:rFonts w:hint="eastAsia"/>
          <w:sz w:val="24"/>
          <w:szCs w:val="24"/>
          <w:lang w:eastAsia="zh-CN"/>
        </w:rPr>
        <w:t>明接受所吸取的经验为决策过程带来的机遇。</w:t>
      </w:r>
    </w:p>
    <w:p w14:paraId="4746497D" w14:textId="0BB93240" w:rsidR="00F00269" w:rsidRPr="006F4969" w:rsidRDefault="00314784" w:rsidP="00706C91">
      <w:pPr>
        <w:pStyle w:val="Normalnumber"/>
        <w:numPr>
          <w:ilvl w:val="0"/>
          <w:numId w:val="35"/>
        </w:numPr>
        <w:spacing w:after="0"/>
        <w:jc w:val="both"/>
        <w:rPr>
          <w:rFonts w:eastAsia="MS Mincho"/>
          <w:lang w:val="en-GB" w:eastAsia="zh-CN"/>
        </w:rPr>
      </w:pPr>
      <w:r>
        <w:rPr>
          <w:rFonts w:hint="eastAsia"/>
          <w:sz w:val="24"/>
          <w:szCs w:val="24"/>
          <w:lang w:eastAsia="zh-CN"/>
        </w:rPr>
        <w:t>第</w:t>
      </w:r>
      <w:r w:rsidRPr="008328FB">
        <w:rPr>
          <w:rFonts w:hint="eastAsia"/>
          <w:sz w:val="24"/>
          <w:szCs w:val="24"/>
          <w:lang w:eastAsia="zh-CN"/>
        </w:rPr>
        <w:t>五章将强调在政策制定和决策方面，把自然及其对人类惠益所具价值的多元概念化衔接和整合到治理、机构和政策设计中去的知识</w:t>
      </w:r>
      <w:r>
        <w:rPr>
          <w:rFonts w:hint="eastAsia"/>
          <w:sz w:val="24"/>
          <w:szCs w:val="24"/>
          <w:lang w:eastAsia="zh-CN"/>
        </w:rPr>
        <w:t>和</w:t>
      </w:r>
      <w:r w:rsidRPr="008328FB">
        <w:rPr>
          <w:rFonts w:hint="eastAsia"/>
          <w:sz w:val="24"/>
          <w:szCs w:val="24"/>
          <w:lang w:eastAsia="zh-CN"/>
        </w:rPr>
        <w:t>数据缺口和不确定</w:t>
      </w:r>
      <w:r>
        <w:rPr>
          <w:rFonts w:hint="eastAsia"/>
          <w:sz w:val="24"/>
          <w:szCs w:val="24"/>
          <w:lang w:eastAsia="zh-CN"/>
        </w:rPr>
        <w:t>问题</w:t>
      </w:r>
      <w:r w:rsidRPr="008328FB">
        <w:rPr>
          <w:rFonts w:hint="eastAsia"/>
          <w:sz w:val="24"/>
          <w:szCs w:val="24"/>
          <w:lang w:eastAsia="zh-CN"/>
        </w:rPr>
        <w:t>。</w:t>
      </w:r>
      <w:r w:rsidRPr="008328FB">
        <w:rPr>
          <w:rFonts w:ascii="SimSun" w:hAnsi="SimSun" w:cs="SimSun" w:hint="eastAsia"/>
          <w:sz w:val="24"/>
          <w:szCs w:val="24"/>
          <w:lang w:eastAsia="zh-CN"/>
        </w:rPr>
        <w:t>该章将重点阐述：</w:t>
      </w:r>
      <w:r w:rsidRPr="008328FB">
        <w:rPr>
          <w:rFonts w:eastAsia="MS Mincho"/>
          <w:sz w:val="24"/>
          <w:szCs w:val="24"/>
          <w:lang w:eastAsia="zh-CN"/>
        </w:rPr>
        <w:t xml:space="preserve">(a) </w:t>
      </w:r>
      <w:r w:rsidRPr="008328FB">
        <w:rPr>
          <w:rFonts w:hint="eastAsia"/>
          <w:sz w:val="24"/>
          <w:szCs w:val="24"/>
          <w:lang w:eastAsia="zh-CN"/>
        </w:rPr>
        <w:t>在各类对自然及其对人类惠益所具价值的多元构想中，那些尚未得到明确认可或尚未被明确纳入决策的多元构想类型；</w:t>
      </w:r>
      <w:r w:rsidRPr="008328FB">
        <w:rPr>
          <w:rFonts w:eastAsia="MS Mincho"/>
          <w:sz w:val="24"/>
          <w:szCs w:val="24"/>
          <w:lang w:eastAsia="zh-CN"/>
        </w:rPr>
        <w:t xml:space="preserve"> (b)</w:t>
      </w:r>
      <w:r w:rsidRPr="004219A7">
        <w:rPr>
          <w:rFonts w:hint="eastAsia"/>
          <w:sz w:val="24"/>
          <w:szCs w:val="24"/>
          <w:lang w:eastAsia="zh-CN"/>
        </w:rPr>
        <w:t xml:space="preserve"> </w:t>
      </w:r>
      <w:r w:rsidRPr="00065BA8">
        <w:rPr>
          <w:rFonts w:hint="eastAsia"/>
          <w:sz w:val="24"/>
          <w:szCs w:val="24"/>
          <w:lang w:eastAsia="zh-CN"/>
        </w:rPr>
        <w:t>在各类</w:t>
      </w:r>
      <w:r w:rsidRPr="008328FB">
        <w:rPr>
          <w:rFonts w:hint="eastAsia"/>
          <w:sz w:val="24"/>
          <w:szCs w:val="24"/>
          <w:lang w:eastAsia="zh-CN"/>
        </w:rPr>
        <w:t>价值评估办法</w:t>
      </w:r>
      <w:r>
        <w:rPr>
          <w:rFonts w:hint="eastAsia"/>
          <w:sz w:val="24"/>
          <w:szCs w:val="24"/>
          <w:lang w:eastAsia="zh-CN"/>
        </w:rPr>
        <w:t>中，那些就其本身而言或</w:t>
      </w:r>
      <w:r w:rsidRPr="008328FB">
        <w:rPr>
          <w:rFonts w:hint="eastAsia"/>
          <w:sz w:val="24"/>
          <w:szCs w:val="24"/>
          <w:lang w:eastAsia="zh-CN"/>
        </w:rPr>
        <w:t>对其的阐述、整合和衔接尚有待完善或尚未被明确纳入决策的</w:t>
      </w:r>
      <w:r>
        <w:rPr>
          <w:rFonts w:hint="eastAsia"/>
          <w:sz w:val="24"/>
          <w:szCs w:val="24"/>
          <w:lang w:eastAsia="zh-CN"/>
        </w:rPr>
        <w:t>价值评估办法</w:t>
      </w:r>
      <w:r w:rsidRPr="008328FB">
        <w:rPr>
          <w:rFonts w:hint="eastAsia"/>
          <w:sz w:val="24"/>
          <w:szCs w:val="24"/>
          <w:lang w:eastAsia="zh-CN"/>
        </w:rPr>
        <w:t>类型；</w:t>
      </w:r>
      <w:r w:rsidRPr="008328FB">
        <w:rPr>
          <w:rFonts w:eastAsia="MS Mincho"/>
          <w:sz w:val="24"/>
          <w:szCs w:val="24"/>
          <w:lang w:eastAsia="zh-CN"/>
        </w:rPr>
        <w:t>(c)</w:t>
      </w:r>
      <w:r w:rsidRPr="004219A7">
        <w:rPr>
          <w:rFonts w:hint="eastAsia"/>
          <w:sz w:val="24"/>
          <w:szCs w:val="24"/>
          <w:lang w:eastAsia="zh-CN"/>
        </w:rPr>
        <w:t xml:space="preserve"> </w:t>
      </w:r>
      <w:r>
        <w:rPr>
          <w:rFonts w:hint="eastAsia"/>
          <w:sz w:val="24"/>
          <w:szCs w:val="24"/>
          <w:lang w:eastAsia="zh-CN"/>
        </w:rPr>
        <w:t>令</w:t>
      </w:r>
      <w:r w:rsidRPr="008328FB">
        <w:rPr>
          <w:rFonts w:hint="eastAsia"/>
          <w:sz w:val="24"/>
          <w:szCs w:val="24"/>
          <w:lang w:eastAsia="zh-CN"/>
        </w:rPr>
        <w:t>自然及其惠益所具价值的多元概念化</w:t>
      </w:r>
      <w:r>
        <w:rPr>
          <w:rFonts w:hint="eastAsia"/>
          <w:sz w:val="24"/>
          <w:szCs w:val="24"/>
          <w:lang w:eastAsia="zh-CN"/>
        </w:rPr>
        <w:t>难以被</w:t>
      </w:r>
      <w:r w:rsidRPr="008328FB">
        <w:rPr>
          <w:rFonts w:hint="eastAsia"/>
          <w:sz w:val="24"/>
          <w:szCs w:val="24"/>
          <w:lang w:eastAsia="zh-CN"/>
        </w:rPr>
        <w:t>纳入不同背景和级别的决策和政策制定过程的各种</w:t>
      </w:r>
      <w:r>
        <w:rPr>
          <w:rFonts w:hint="eastAsia"/>
          <w:sz w:val="24"/>
          <w:szCs w:val="24"/>
          <w:lang w:eastAsia="zh-CN"/>
        </w:rPr>
        <w:t>挑战</w:t>
      </w:r>
      <w:r w:rsidRPr="008328FB">
        <w:rPr>
          <w:rFonts w:hint="eastAsia"/>
          <w:sz w:val="24"/>
          <w:szCs w:val="24"/>
          <w:lang w:eastAsia="zh-CN"/>
        </w:rPr>
        <w:t>，及其对可持续性的影响</w:t>
      </w:r>
      <w:r>
        <w:rPr>
          <w:rFonts w:hint="eastAsia"/>
          <w:sz w:val="24"/>
          <w:szCs w:val="24"/>
          <w:lang w:eastAsia="zh-CN"/>
        </w:rPr>
        <w:t>；</w:t>
      </w:r>
      <w:r w:rsidRPr="008328FB">
        <w:rPr>
          <w:rFonts w:hint="eastAsia"/>
          <w:sz w:val="24"/>
          <w:szCs w:val="24"/>
          <w:lang w:eastAsia="zh-CN"/>
        </w:rPr>
        <w:t xml:space="preserve"> </w:t>
      </w:r>
      <w:r w:rsidRPr="008328FB">
        <w:rPr>
          <w:rFonts w:eastAsia="MS Mincho"/>
          <w:sz w:val="24"/>
          <w:szCs w:val="24"/>
          <w:lang w:eastAsia="zh-CN"/>
        </w:rPr>
        <w:t xml:space="preserve">(d) </w:t>
      </w:r>
      <w:r w:rsidRPr="008328FB">
        <w:rPr>
          <w:rFonts w:hint="eastAsia"/>
          <w:sz w:val="24"/>
          <w:szCs w:val="24"/>
          <w:lang w:eastAsia="zh-CN"/>
        </w:rPr>
        <w:t>在相关的生物物理、经济、健康及整体（包括基于土著和地方社区）价值面临风险时，仅考量某一组价值而非全部相关价值对不同利益攸关方而言的影响</w:t>
      </w:r>
      <w:r>
        <w:rPr>
          <w:rFonts w:hint="eastAsia"/>
          <w:sz w:val="24"/>
          <w:szCs w:val="24"/>
          <w:lang w:eastAsia="zh-CN"/>
        </w:rPr>
        <w:t>。</w:t>
      </w:r>
    </w:p>
    <w:p w14:paraId="6E7E0C3C" w14:textId="4AEF39DC" w:rsidR="00F00269" w:rsidRPr="006F4969" w:rsidRDefault="00314784" w:rsidP="00706C91">
      <w:pPr>
        <w:pStyle w:val="Normalnumber"/>
        <w:numPr>
          <w:ilvl w:val="0"/>
          <w:numId w:val="35"/>
        </w:numPr>
        <w:spacing w:after="0"/>
        <w:jc w:val="both"/>
        <w:rPr>
          <w:rFonts w:eastAsia="MS Mincho"/>
          <w:lang w:val="en-GB" w:eastAsia="zh-CN"/>
        </w:rPr>
      </w:pPr>
      <w:r w:rsidRPr="008328FB">
        <w:rPr>
          <w:rFonts w:hint="eastAsia"/>
          <w:sz w:val="24"/>
          <w:szCs w:val="24"/>
          <w:lang w:eastAsia="zh-CN"/>
        </w:rPr>
        <w:t>第六章将强调能力建设需求</w:t>
      </w:r>
      <w:r>
        <w:rPr>
          <w:rFonts w:hint="eastAsia"/>
          <w:sz w:val="24"/>
          <w:szCs w:val="24"/>
          <w:lang w:eastAsia="zh-CN"/>
        </w:rPr>
        <w:t>（</w:t>
      </w:r>
      <w:r w:rsidRPr="008328FB">
        <w:rPr>
          <w:rFonts w:hint="eastAsia"/>
          <w:sz w:val="24"/>
          <w:szCs w:val="24"/>
          <w:lang w:eastAsia="zh-CN"/>
        </w:rPr>
        <w:t>包括政策采用、制定和执行能力</w:t>
      </w:r>
      <w:r>
        <w:rPr>
          <w:rFonts w:hint="eastAsia"/>
          <w:sz w:val="24"/>
          <w:szCs w:val="24"/>
          <w:lang w:eastAsia="zh-CN"/>
        </w:rPr>
        <w:t>）以及应对这些需求所需的步骤。</w:t>
      </w:r>
      <w:r w:rsidRPr="008328FB">
        <w:rPr>
          <w:rFonts w:hint="eastAsia"/>
          <w:sz w:val="24"/>
          <w:szCs w:val="24"/>
          <w:lang w:eastAsia="zh-CN"/>
        </w:rPr>
        <w:t>该章将以前几章的结论为基础，强调以下方面所需的能力建设：</w:t>
      </w:r>
      <w:r w:rsidRPr="008328FB">
        <w:rPr>
          <w:rFonts w:eastAsia="MS Mincho"/>
          <w:sz w:val="24"/>
          <w:szCs w:val="24"/>
          <w:lang w:eastAsia="zh-CN"/>
        </w:rPr>
        <w:t xml:space="preserve">(a) </w:t>
      </w:r>
      <w:r w:rsidRPr="008328FB">
        <w:rPr>
          <w:rFonts w:hint="eastAsia"/>
          <w:sz w:val="24"/>
          <w:szCs w:val="24"/>
          <w:lang w:eastAsia="zh-CN"/>
        </w:rPr>
        <w:t>明确承认自然及其惠益的不同类型概念化；</w:t>
      </w:r>
      <w:r w:rsidRPr="008328FB">
        <w:rPr>
          <w:rFonts w:eastAsia="MS Mincho"/>
          <w:sz w:val="24"/>
          <w:szCs w:val="24"/>
          <w:lang w:eastAsia="zh-CN"/>
        </w:rPr>
        <w:t xml:space="preserve">(b) </w:t>
      </w:r>
      <w:r w:rsidRPr="008328FB">
        <w:rPr>
          <w:rFonts w:hint="eastAsia"/>
          <w:sz w:val="24"/>
          <w:szCs w:val="24"/>
          <w:lang w:eastAsia="zh-CN"/>
        </w:rPr>
        <w:t>反映不同类型概念化所需的不同类型的价值评估</w:t>
      </w:r>
      <w:r>
        <w:rPr>
          <w:rFonts w:hint="eastAsia"/>
          <w:sz w:val="24"/>
          <w:szCs w:val="24"/>
          <w:lang w:eastAsia="zh-CN"/>
        </w:rPr>
        <w:t>方法和方式</w:t>
      </w:r>
      <w:r w:rsidRPr="008328FB">
        <w:rPr>
          <w:rFonts w:hint="eastAsia"/>
          <w:sz w:val="24"/>
          <w:szCs w:val="24"/>
          <w:lang w:eastAsia="zh-CN"/>
        </w:rPr>
        <w:t>；</w:t>
      </w:r>
      <w:r w:rsidRPr="008328FB">
        <w:rPr>
          <w:rFonts w:eastAsia="MS Mincho"/>
          <w:sz w:val="24"/>
          <w:szCs w:val="24"/>
          <w:lang w:eastAsia="zh-CN"/>
        </w:rPr>
        <w:t xml:space="preserve"> (c)</w:t>
      </w:r>
      <w:r w:rsidRPr="004219A7">
        <w:rPr>
          <w:rFonts w:hint="eastAsia"/>
          <w:sz w:val="24"/>
          <w:szCs w:val="24"/>
          <w:lang w:eastAsia="zh-CN"/>
        </w:rPr>
        <w:t xml:space="preserve"> </w:t>
      </w:r>
      <w:r w:rsidRPr="008328FB">
        <w:rPr>
          <w:rFonts w:hint="eastAsia"/>
          <w:sz w:val="24"/>
          <w:szCs w:val="24"/>
          <w:lang w:eastAsia="zh-CN"/>
        </w:rPr>
        <w:t>将其明确纳入不同级别和不同背景的决策和政策制定过程</w:t>
      </w:r>
      <w:r>
        <w:rPr>
          <w:rFonts w:hint="eastAsia"/>
          <w:sz w:val="24"/>
          <w:szCs w:val="24"/>
          <w:lang w:eastAsia="zh-CN"/>
        </w:rPr>
        <w:t>。</w:t>
      </w:r>
    </w:p>
    <w:p w14:paraId="74A8531A" w14:textId="7159B998" w:rsidR="00F00269" w:rsidRPr="00417CEA" w:rsidRDefault="00F00269" w:rsidP="00706C91">
      <w:pPr>
        <w:pStyle w:val="CH1"/>
        <w:keepNext w:val="0"/>
        <w:keepLines w:val="0"/>
        <w:spacing w:before="120"/>
        <w:ind w:left="1253" w:right="288" w:hanging="1253"/>
        <w:jc w:val="both"/>
        <w:rPr>
          <w:rFonts w:ascii="SimHei" w:eastAsia="SimHei" w:hAnsi="SimHei"/>
          <w:lang w:val="en-GB"/>
        </w:rPr>
      </w:pPr>
      <w:r w:rsidRPr="00417CEA">
        <w:rPr>
          <w:rFonts w:ascii="SimHei" w:eastAsia="SimHei" w:hAnsi="SimHei"/>
          <w:lang w:val="en-GB" w:eastAsia="zh-CN"/>
        </w:rPr>
        <w:tab/>
      </w:r>
      <w:r w:rsidR="00417CEA" w:rsidRPr="00417CEA">
        <w:rPr>
          <w:rFonts w:ascii="SimHei" w:eastAsia="SimHei" w:hAnsi="SimHei" w:hint="eastAsia"/>
          <w:lang w:val="en-GB" w:eastAsia="zh-CN"/>
        </w:rPr>
        <w:t>三、</w:t>
      </w:r>
      <w:r w:rsidRPr="00417CEA">
        <w:rPr>
          <w:rFonts w:ascii="SimHei" w:eastAsia="SimHei" w:hAnsi="SimHei"/>
          <w:lang w:val="en-GB"/>
        </w:rPr>
        <w:tab/>
      </w:r>
      <w:r w:rsidR="00417CEA" w:rsidRPr="00417CEA">
        <w:rPr>
          <w:rFonts w:ascii="SimHei" w:eastAsia="SimHei" w:hAnsi="SimHei"/>
          <w:lang w:eastAsia="zh-CN"/>
        </w:rPr>
        <w:t>评估的主要信息</w:t>
      </w:r>
    </w:p>
    <w:p w14:paraId="78890FA4" w14:textId="2BB5D213" w:rsidR="00F00269" w:rsidRPr="006F4969" w:rsidRDefault="00762335" w:rsidP="00A53A05">
      <w:pPr>
        <w:pStyle w:val="Normalnumber"/>
        <w:numPr>
          <w:ilvl w:val="0"/>
          <w:numId w:val="35"/>
        </w:numPr>
        <w:jc w:val="both"/>
        <w:rPr>
          <w:rFonts w:eastAsia="MS Mincho"/>
          <w:lang w:val="en-GB" w:eastAsia="zh-CN"/>
        </w:rPr>
      </w:pPr>
      <w:r w:rsidRPr="008328FB">
        <w:rPr>
          <w:rFonts w:hint="eastAsia"/>
          <w:sz w:val="24"/>
          <w:szCs w:val="24"/>
          <w:lang w:eastAsia="zh-CN"/>
        </w:rPr>
        <w:t>将评估所有来源</w:t>
      </w:r>
      <w:r>
        <w:rPr>
          <w:rFonts w:hint="eastAsia"/>
          <w:sz w:val="24"/>
          <w:szCs w:val="24"/>
          <w:lang w:eastAsia="zh-CN"/>
        </w:rPr>
        <w:t>的相关信息，包括同行评审文献、</w:t>
      </w:r>
      <w:r w:rsidRPr="008328FB">
        <w:rPr>
          <w:rFonts w:hint="eastAsia"/>
          <w:sz w:val="24"/>
          <w:szCs w:val="24"/>
          <w:lang w:eastAsia="zh-CN"/>
        </w:rPr>
        <w:t>灰色文献</w:t>
      </w:r>
      <w:r>
        <w:rPr>
          <w:rFonts w:hint="eastAsia"/>
          <w:sz w:val="24"/>
          <w:szCs w:val="24"/>
          <w:lang w:eastAsia="zh-CN"/>
        </w:rPr>
        <w:t>以及土著和地方知识。</w:t>
      </w:r>
    </w:p>
    <w:p w14:paraId="3D2A08E1" w14:textId="2A617217" w:rsidR="00F00269" w:rsidRPr="00762335" w:rsidRDefault="00F00269" w:rsidP="00706C91">
      <w:pPr>
        <w:pStyle w:val="CH1"/>
        <w:keepLines w:val="0"/>
        <w:spacing w:before="120"/>
        <w:ind w:left="1253" w:right="288" w:hanging="1253"/>
        <w:jc w:val="both"/>
        <w:rPr>
          <w:rFonts w:ascii="SimHei" w:eastAsia="SimHei" w:hAnsi="SimHei"/>
          <w:lang w:val="en-GB"/>
        </w:rPr>
      </w:pPr>
      <w:r w:rsidRPr="00762335">
        <w:rPr>
          <w:rFonts w:ascii="SimHei" w:eastAsia="SimHei" w:hAnsi="SimHei"/>
          <w:lang w:val="en-GB" w:eastAsia="zh-CN"/>
        </w:rPr>
        <w:lastRenderedPageBreak/>
        <w:tab/>
      </w:r>
      <w:r w:rsidR="00762335" w:rsidRPr="00762335">
        <w:rPr>
          <w:rFonts w:ascii="SimHei" w:eastAsia="SimHei" w:hAnsi="SimHei" w:hint="eastAsia"/>
          <w:lang w:val="en-GB" w:eastAsia="zh-CN"/>
        </w:rPr>
        <w:t>四、</w:t>
      </w:r>
      <w:r w:rsidRPr="00762335">
        <w:rPr>
          <w:rFonts w:ascii="SimHei" w:eastAsia="SimHei" w:hAnsi="SimHei"/>
          <w:lang w:val="en-GB"/>
        </w:rPr>
        <w:tab/>
      </w:r>
      <w:r w:rsidR="00762335" w:rsidRPr="00762335">
        <w:rPr>
          <w:rFonts w:ascii="SimHei" w:eastAsia="SimHei" w:hAnsi="SimHei"/>
          <w:lang w:eastAsia="zh-CN"/>
        </w:rPr>
        <w:t>业务结构</w:t>
      </w:r>
    </w:p>
    <w:p w14:paraId="10A374C9" w14:textId="35CE261B" w:rsidR="00F00269" w:rsidRPr="006F4969" w:rsidRDefault="00EF081C" w:rsidP="00A53A05">
      <w:pPr>
        <w:pStyle w:val="Normalnumber"/>
        <w:numPr>
          <w:ilvl w:val="0"/>
          <w:numId w:val="35"/>
        </w:numPr>
        <w:jc w:val="both"/>
        <w:rPr>
          <w:rFonts w:eastAsia="MS Mincho"/>
          <w:lang w:val="en-GB" w:eastAsia="zh-CN"/>
        </w:rPr>
      </w:pPr>
      <w:r w:rsidRPr="008328FB">
        <w:rPr>
          <w:rFonts w:hint="eastAsia"/>
          <w:sz w:val="24"/>
          <w:szCs w:val="24"/>
          <w:lang w:eastAsia="zh-CN"/>
        </w:rPr>
        <w:t>业务结构将包括一个技术支持小组（至少</w:t>
      </w:r>
      <w:r w:rsidRPr="008328FB">
        <w:rPr>
          <w:rFonts w:hint="eastAsia"/>
          <w:sz w:val="24"/>
          <w:szCs w:val="24"/>
          <w:lang w:eastAsia="zh-CN"/>
        </w:rPr>
        <w:t>1</w:t>
      </w:r>
      <w:r w:rsidRPr="008328FB">
        <w:rPr>
          <w:rFonts w:hint="eastAsia"/>
          <w:sz w:val="24"/>
          <w:szCs w:val="24"/>
          <w:lang w:eastAsia="zh-CN"/>
        </w:rPr>
        <w:t>位全职等效专业工作人员和</w:t>
      </w:r>
      <w:r w:rsidRPr="008328FB">
        <w:rPr>
          <w:rFonts w:hint="eastAsia"/>
          <w:sz w:val="24"/>
          <w:szCs w:val="24"/>
          <w:lang w:eastAsia="zh-CN"/>
        </w:rPr>
        <w:t>1</w:t>
      </w:r>
      <w:r w:rsidRPr="008328FB">
        <w:rPr>
          <w:rFonts w:hint="eastAsia"/>
          <w:sz w:val="24"/>
          <w:szCs w:val="24"/>
          <w:lang w:eastAsia="zh-CN"/>
        </w:rPr>
        <w:t>位全职等效行政工作人员）。多学科专家小组将根据平台交付品编写程序，遴选</w:t>
      </w:r>
      <w:r w:rsidRPr="008328FB">
        <w:rPr>
          <w:rFonts w:hint="eastAsia"/>
          <w:sz w:val="24"/>
          <w:szCs w:val="24"/>
          <w:lang w:eastAsia="zh-CN"/>
        </w:rPr>
        <w:t>2</w:t>
      </w:r>
      <w:r w:rsidRPr="008328FB">
        <w:rPr>
          <w:rFonts w:hint="eastAsia"/>
          <w:sz w:val="24"/>
          <w:szCs w:val="24"/>
          <w:lang w:eastAsia="zh-CN"/>
        </w:rPr>
        <w:t>到</w:t>
      </w:r>
      <w:r w:rsidRPr="008328FB">
        <w:rPr>
          <w:rFonts w:hint="eastAsia"/>
          <w:sz w:val="24"/>
          <w:szCs w:val="24"/>
          <w:lang w:eastAsia="zh-CN"/>
        </w:rPr>
        <w:t>3</w:t>
      </w:r>
      <w:r w:rsidRPr="008328FB">
        <w:rPr>
          <w:rFonts w:hint="eastAsia"/>
          <w:sz w:val="24"/>
          <w:szCs w:val="24"/>
          <w:lang w:eastAsia="zh-CN"/>
        </w:rPr>
        <w:t>位共同主席、</w:t>
      </w:r>
      <w:r w:rsidRPr="008328FB">
        <w:rPr>
          <w:rFonts w:hint="eastAsia"/>
          <w:sz w:val="24"/>
          <w:szCs w:val="24"/>
          <w:lang w:eastAsia="zh-CN"/>
        </w:rPr>
        <w:t>60</w:t>
      </w:r>
      <w:r w:rsidRPr="008328FB">
        <w:rPr>
          <w:rFonts w:hint="eastAsia"/>
          <w:sz w:val="24"/>
          <w:szCs w:val="24"/>
          <w:lang w:eastAsia="zh-CN"/>
        </w:rPr>
        <w:t>位作者和</w:t>
      </w:r>
      <w:r w:rsidRPr="008328FB">
        <w:rPr>
          <w:rFonts w:hint="eastAsia"/>
          <w:sz w:val="24"/>
          <w:szCs w:val="24"/>
          <w:lang w:eastAsia="zh-CN"/>
        </w:rPr>
        <w:t>12</w:t>
      </w:r>
      <w:r w:rsidRPr="008328FB">
        <w:rPr>
          <w:rFonts w:hint="eastAsia"/>
          <w:sz w:val="24"/>
          <w:szCs w:val="24"/>
          <w:lang w:eastAsia="zh-CN"/>
        </w:rPr>
        <w:t>位编审。共同主席和技术支持小组应具有</w:t>
      </w:r>
      <w:r>
        <w:rPr>
          <w:rFonts w:hint="eastAsia"/>
          <w:sz w:val="24"/>
          <w:szCs w:val="24"/>
          <w:lang w:eastAsia="zh-CN"/>
        </w:rPr>
        <w:t>较高</w:t>
      </w:r>
      <w:r w:rsidRPr="008328FB">
        <w:rPr>
          <w:rFonts w:hint="eastAsia"/>
          <w:sz w:val="24"/>
          <w:szCs w:val="24"/>
          <w:lang w:eastAsia="zh-CN"/>
        </w:rPr>
        <w:t>的协调和运作能力，以确保不同学科和部门之间的交流，以及参与者具备的不同类型知识能够被纳入评估工作</w:t>
      </w:r>
      <w:r>
        <w:rPr>
          <w:rFonts w:hint="eastAsia"/>
          <w:sz w:val="24"/>
          <w:szCs w:val="24"/>
          <w:lang w:eastAsia="zh-CN"/>
        </w:rPr>
        <w:t>。</w:t>
      </w:r>
    </w:p>
    <w:p w14:paraId="69C3FCB6" w14:textId="66B50A4C" w:rsidR="00F00269" w:rsidRPr="006F4969" w:rsidRDefault="00EF081C" w:rsidP="00A53A05">
      <w:pPr>
        <w:pStyle w:val="Normalnumber"/>
        <w:numPr>
          <w:ilvl w:val="0"/>
          <w:numId w:val="35"/>
        </w:numPr>
        <w:jc w:val="both"/>
        <w:rPr>
          <w:rFonts w:eastAsia="MS Mincho"/>
          <w:lang w:val="en-GB" w:eastAsia="zh-CN"/>
        </w:rPr>
      </w:pPr>
      <w:r w:rsidRPr="008328FB">
        <w:rPr>
          <w:rFonts w:hint="eastAsia"/>
          <w:sz w:val="24"/>
          <w:szCs w:val="24"/>
          <w:lang w:eastAsia="zh-CN"/>
        </w:rPr>
        <w:t>共同主席将来自不同背景，即生物物理</w:t>
      </w:r>
      <w:r w:rsidRPr="008328FB">
        <w:rPr>
          <w:rFonts w:hint="eastAsia"/>
          <w:sz w:val="24"/>
          <w:szCs w:val="24"/>
          <w:lang w:eastAsia="zh-CN"/>
        </w:rPr>
        <w:t>/</w:t>
      </w:r>
      <w:r w:rsidRPr="008328FB">
        <w:rPr>
          <w:rFonts w:hint="eastAsia"/>
          <w:sz w:val="24"/>
          <w:szCs w:val="24"/>
          <w:lang w:eastAsia="zh-CN"/>
        </w:rPr>
        <w:t>地理、社会科学和人文学科，并在自然及其惠益的价值多样性的整合方面具有丰富经验。每一章的编写团队将包括</w:t>
      </w:r>
      <w:r w:rsidRPr="008328FB">
        <w:rPr>
          <w:rFonts w:hint="eastAsia"/>
          <w:sz w:val="24"/>
          <w:szCs w:val="24"/>
          <w:lang w:eastAsia="zh-CN"/>
        </w:rPr>
        <w:t>2</w:t>
      </w:r>
      <w:r w:rsidRPr="008328FB">
        <w:rPr>
          <w:rFonts w:hint="eastAsia"/>
          <w:sz w:val="24"/>
          <w:szCs w:val="24"/>
          <w:lang w:eastAsia="zh-CN"/>
        </w:rPr>
        <w:t>到</w:t>
      </w:r>
      <w:r w:rsidRPr="008328FB">
        <w:rPr>
          <w:rFonts w:hint="eastAsia"/>
          <w:sz w:val="24"/>
          <w:szCs w:val="24"/>
          <w:lang w:eastAsia="zh-CN"/>
        </w:rPr>
        <w:t>3</w:t>
      </w:r>
      <w:r w:rsidRPr="008328FB">
        <w:rPr>
          <w:rFonts w:hint="eastAsia"/>
          <w:sz w:val="24"/>
          <w:szCs w:val="24"/>
          <w:lang w:eastAsia="zh-CN"/>
        </w:rPr>
        <w:t>位牵头作者协调人、</w:t>
      </w:r>
      <w:r w:rsidRPr="008328FB">
        <w:rPr>
          <w:rFonts w:hint="eastAsia"/>
          <w:sz w:val="24"/>
          <w:szCs w:val="24"/>
          <w:lang w:eastAsia="zh-CN"/>
        </w:rPr>
        <w:t>7</w:t>
      </w:r>
      <w:r w:rsidRPr="008328FB">
        <w:rPr>
          <w:rFonts w:hint="eastAsia"/>
          <w:sz w:val="24"/>
          <w:szCs w:val="24"/>
          <w:lang w:eastAsia="zh-CN"/>
        </w:rPr>
        <w:t>到</w:t>
      </w:r>
      <w:r w:rsidRPr="008328FB">
        <w:rPr>
          <w:rFonts w:hint="eastAsia"/>
          <w:sz w:val="24"/>
          <w:szCs w:val="24"/>
          <w:lang w:eastAsia="zh-CN"/>
        </w:rPr>
        <w:t>8</w:t>
      </w:r>
      <w:r w:rsidRPr="008328FB">
        <w:rPr>
          <w:rFonts w:hint="eastAsia"/>
          <w:sz w:val="24"/>
          <w:szCs w:val="24"/>
          <w:lang w:eastAsia="zh-CN"/>
        </w:rPr>
        <w:t>位牵头作者和</w:t>
      </w:r>
      <w:r w:rsidRPr="008328FB">
        <w:rPr>
          <w:rFonts w:hint="eastAsia"/>
          <w:sz w:val="24"/>
          <w:szCs w:val="24"/>
          <w:lang w:eastAsia="zh-CN"/>
        </w:rPr>
        <w:t>2</w:t>
      </w:r>
      <w:r w:rsidRPr="008328FB">
        <w:rPr>
          <w:rFonts w:hint="eastAsia"/>
          <w:sz w:val="24"/>
          <w:szCs w:val="24"/>
          <w:lang w:eastAsia="zh-CN"/>
        </w:rPr>
        <w:t>位编审。专家将来自学术界人士、主要利益攸关方群体以及土著和地方知识拥有者，以确保广泛涵盖多样化的世界观。作者将来自五个联合国区域，并具有不同的学科背景，将邀请作者牵头起草每一章的各个部分</w:t>
      </w:r>
      <w:r>
        <w:rPr>
          <w:rFonts w:hint="eastAsia"/>
          <w:sz w:val="24"/>
          <w:szCs w:val="24"/>
          <w:lang w:eastAsia="zh-CN"/>
        </w:rPr>
        <w:t>。</w:t>
      </w:r>
    </w:p>
    <w:p w14:paraId="1EC2CD14" w14:textId="6995D28B" w:rsidR="00F00269" w:rsidRPr="006F4969" w:rsidRDefault="00EF081C" w:rsidP="00A53A05">
      <w:pPr>
        <w:pStyle w:val="Normalnumber"/>
        <w:numPr>
          <w:ilvl w:val="0"/>
          <w:numId w:val="35"/>
        </w:numPr>
        <w:jc w:val="both"/>
        <w:rPr>
          <w:rFonts w:eastAsia="MS Mincho"/>
          <w:lang w:val="en-GB" w:eastAsia="zh-CN"/>
        </w:rPr>
      </w:pPr>
      <w:r w:rsidRPr="008328FB">
        <w:rPr>
          <w:rFonts w:hint="eastAsia"/>
          <w:sz w:val="24"/>
          <w:szCs w:val="24"/>
          <w:lang w:eastAsia="zh-CN"/>
        </w:rPr>
        <w:t>管理委员会将由技术支持小组、各位共同主席、每章一位牵头作者协调人、以及两位专家小组成员和一位主席团成员组成</w:t>
      </w:r>
      <w:r>
        <w:rPr>
          <w:rFonts w:hint="eastAsia"/>
          <w:sz w:val="24"/>
          <w:szCs w:val="24"/>
          <w:lang w:eastAsia="zh-CN"/>
        </w:rPr>
        <w:t>。</w:t>
      </w:r>
    </w:p>
    <w:p w14:paraId="32422E84" w14:textId="42407357" w:rsidR="00F00269" w:rsidRPr="00F71696" w:rsidRDefault="00F00269" w:rsidP="00706C91">
      <w:pPr>
        <w:pStyle w:val="CH1"/>
        <w:spacing w:before="120"/>
        <w:ind w:left="1253" w:right="288" w:hanging="1253"/>
        <w:jc w:val="both"/>
        <w:rPr>
          <w:rFonts w:ascii="SimHei" w:eastAsia="SimHei" w:hAnsi="SimHei"/>
          <w:lang w:val="en-GB"/>
        </w:rPr>
      </w:pPr>
      <w:r w:rsidRPr="00F71696">
        <w:rPr>
          <w:rFonts w:ascii="SimHei" w:eastAsia="SimHei" w:hAnsi="SimHei"/>
          <w:lang w:val="en-GB" w:eastAsia="zh-CN"/>
        </w:rPr>
        <w:tab/>
      </w:r>
      <w:r w:rsidR="00F71696" w:rsidRPr="00F71696">
        <w:rPr>
          <w:rFonts w:ascii="SimHei" w:eastAsia="SimHei" w:hAnsi="SimHei" w:hint="eastAsia"/>
          <w:lang w:val="en-GB" w:eastAsia="zh-CN"/>
        </w:rPr>
        <w:t>五、</w:t>
      </w:r>
      <w:r w:rsidRPr="00F71696">
        <w:rPr>
          <w:rFonts w:ascii="SimHei" w:eastAsia="SimHei" w:hAnsi="SimHei"/>
          <w:lang w:val="en-GB"/>
        </w:rPr>
        <w:tab/>
      </w:r>
      <w:r w:rsidR="00F71696" w:rsidRPr="00F71696">
        <w:rPr>
          <w:rFonts w:ascii="SimHei" w:eastAsia="SimHei" w:hAnsi="SimHei" w:hint="eastAsia"/>
          <w:lang w:eastAsia="zh-CN"/>
        </w:rPr>
        <w:t>进程和时间表</w:t>
      </w:r>
    </w:p>
    <w:p w14:paraId="2FFF44E9" w14:textId="13D7E77C" w:rsidR="00F00269" w:rsidRPr="006F4969" w:rsidRDefault="00877322" w:rsidP="00706C91">
      <w:pPr>
        <w:pStyle w:val="Normalnumber"/>
        <w:keepNext/>
        <w:keepLines/>
        <w:numPr>
          <w:ilvl w:val="0"/>
          <w:numId w:val="35"/>
        </w:numPr>
        <w:ind w:left="1253"/>
        <w:jc w:val="both"/>
        <w:rPr>
          <w:rFonts w:eastAsia="MS Mincho"/>
          <w:lang w:val="en-GB" w:eastAsia="zh-CN"/>
        </w:rPr>
      </w:pPr>
      <w:r w:rsidRPr="008328FB">
        <w:rPr>
          <w:rFonts w:hint="eastAsia"/>
          <w:sz w:val="24"/>
          <w:szCs w:val="24"/>
          <w:lang w:eastAsia="zh-CN"/>
        </w:rPr>
        <w:t>下表列出了开展方法评估和编写评估报告的拟议进程和时间表</w:t>
      </w:r>
      <w:r>
        <w:rPr>
          <w:rFonts w:hint="eastAsia"/>
          <w:sz w:val="24"/>
          <w:szCs w:val="24"/>
          <w:lang w:eastAsia="zh-CN"/>
        </w:rPr>
        <w:t>。</w:t>
      </w:r>
    </w:p>
    <w:tbl>
      <w:tblPr>
        <w:tblW w:w="9048" w:type="dxa"/>
        <w:tblInd w:w="558" w:type="dxa"/>
        <w:tblLook w:val="04A0" w:firstRow="1" w:lastRow="0" w:firstColumn="1" w:lastColumn="0" w:noHBand="0" w:noVBand="1"/>
      </w:tblPr>
      <w:tblGrid>
        <w:gridCol w:w="990"/>
        <w:gridCol w:w="1705"/>
        <w:gridCol w:w="6353"/>
      </w:tblGrid>
      <w:tr w:rsidR="00877322" w:rsidRPr="006F4969" w14:paraId="63F2978A" w14:textId="77777777" w:rsidTr="00D66C68">
        <w:trPr>
          <w:trHeight w:val="530"/>
          <w:tblHeader/>
        </w:trPr>
        <w:tc>
          <w:tcPr>
            <w:tcW w:w="2695" w:type="dxa"/>
            <w:gridSpan w:val="2"/>
            <w:tcBorders>
              <w:top w:val="single" w:sz="4" w:space="0" w:color="auto"/>
              <w:bottom w:val="single" w:sz="12" w:space="0" w:color="auto"/>
            </w:tcBorders>
            <w:shd w:val="clear" w:color="auto" w:fill="auto"/>
            <w:vAlign w:val="bottom"/>
          </w:tcPr>
          <w:p w14:paraId="6F037901" w14:textId="6D4C485C" w:rsidR="00877322" w:rsidRPr="006F4969" w:rsidRDefault="00877322" w:rsidP="00A53A05">
            <w:pPr>
              <w:keepNext/>
              <w:keepLines/>
              <w:spacing w:after="40"/>
              <w:jc w:val="both"/>
              <w:rPr>
                <w:i/>
                <w:sz w:val="18"/>
                <w:szCs w:val="18"/>
                <w:lang w:eastAsia="zh-CN" w:bidi="en-US"/>
              </w:rPr>
            </w:pPr>
            <w:r w:rsidRPr="000A0DF3">
              <w:rPr>
                <w:rFonts w:ascii="楷体" w:eastAsia="楷体" w:hAnsi="楷体" w:hint="eastAsia"/>
                <w:sz w:val="21"/>
                <w:szCs w:val="21"/>
                <w:lang w:eastAsia="zh-CN" w:bidi="en-US"/>
              </w:rPr>
              <w:t>时间框架</w:t>
            </w:r>
          </w:p>
        </w:tc>
        <w:tc>
          <w:tcPr>
            <w:tcW w:w="6353" w:type="dxa"/>
            <w:tcBorders>
              <w:top w:val="single" w:sz="4" w:space="0" w:color="auto"/>
              <w:bottom w:val="single" w:sz="12" w:space="0" w:color="auto"/>
            </w:tcBorders>
            <w:shd w:val="clear" w:color="auto" w:fill="auto"/>
            <w:vAlign w:val="bottom"/>
          </w:tcPr>
          <w:p w14:paraId="73461DD0" w14:textId="43B7876E" w:rsidR="00877322" w:rsidRPr="00AB538F" w:rsidRDefault="00877322" w:rsidP="00A53A05">
            <w:pPr>
              <w:keepNext/>
              <w:keepLines/>
              <w:widowControl w:val="0"/>
              <w:tabs>
                <w:tab w:val="left" w:pos="-1440"/>
                <w:tab w:val="left" w:pos="-720"/>
              </w:tabs>
              <w:suppressAutoHyphens/>
              <w:spacing w:after="40"/>
              <w:jc w:val="both"/>
              <w:outlineLvl w:val="7"/>
              <w:rPr>
                <w:sz w:val="18"/>
                <w:szCs w:val="18"/>
                <w:lang w:eastAsia="en-CA" w:bidi="en-US"/>
              </w:rPr>
            </w:pPr>
            <w:r w:rsidRPr="000A0DF3">
              <w:rPr>
                <w:rFonts w:ascii="楷体" w:eastAsia="楷体" w:hAnsi="楷体" w:hint="eastAsia"/>
                <w:sz w:val="21"/>
                <w:szCs w:val="21"/>
                <w:lang w:eastAsia="zh-CN" w:bidi="en-US"/>
              </w:rPr>
              <w:t>行动和体制安排</w:t>
            </w:r>
          </w:p>
        </w:tc>
      </w:tr>
      <w:tr w:rsidR="00F00269" w:rsidRPr="006F4969" w14:paraId="24F8F503" w14:textId="77777777" w:rsidTr="00D66C68">
        <w:trPr>
          <w:trHeight w:val="329"/>
        </w:trPr>
        <w:tc>
          <w:tcPr>
            <w:tcW w:w="990" w:type="dxa"/>
            <w:vMerge w:val="restart"/>
            <w:tcBorders>
              <w:top w:val="single" w:sz="12" w:space="0" w:color="auto"/>
            </w:tcBorders>
            <w:shd w:val="clear" w:color="auto" w:fill="auto"/>
            <w:vAlign w:val="center"/>
          </w:tcPr>
          <w:p w14:paraId="6CAC8762" w14:textId="4ED42F00" w:rsidR="00F00269" w:rsidRPr="00D4498B" w:rsidRDefault="00290224" w:rsidP="00A53A05">
            <w:pPr>
              <w:keepNext/>
              <w:widowControl w:val="0"/>
              <w:tabs>
                <w:tab w:val="left" w:pos="-1440"/>
                <w:tab w:val="left" w:pos="-720"/>
              </w:tabs>
              <w:suppressAutoHyphens/>
              <w:jc w:val="both"/>
              <w:outlineLvl w:val="7"/>
              <w:rPr>
                <w:lang w:eastAsia="zh-CN" w:bidi="en-US"/>
              </w:rPr>
            </w:pPr>
            <w:r w:rsidRPr="00D4498B">
              <w:rPr>
                <w:rFonts w:hint="eastAsia"/>
                <w:lang w:eastAsia="zh-CN" w:bidi="en-US"/>
              </w:rPr>
              <w:t>第</w:t>
            </w:r>
            <w:r w:rsidR="00425467" w:rsidRPr="00D4498B">
              <w:rPr>
                <w:lang w:eastAsia="en-CA" w:bidi="en-US"/>
              </w:rPr>
              <w:t>1</w:t>
            </w:r>
            <w:r w:rsidRPr="00D4498B">
              <w:rPr>
                <w:rFonts w:hint="eastAsia"/>
                <w:lang w:eastAsia="zh-CN" w:bidi="en-US"/>
              </w:rPr>
              <w:t>年</w:t>
            </w:r>
          </w:p>
        </w:tc>
        <w:tc>
          <w:tcPr>
            <w:tcW w:w="1705" w:type="dxa"/>
            <w:tcBorders>
              <w:top w:val="single" w:sz="12" w:space="0" w:color="auto"/>
            </w:tcBorders>
            <w:shd w:val="clear" w:color="auto" w:fill="auto"/>
          </w:tcPr>
          <w:p w14:paraId="31D2BD47" w14:textId="376A75C6" w:rsidR="00F00269" w:rsidRPr="00D4498B" w:rsidRDefault="00290224" w:rsidP="00A53A05">
            <w:pPr>
              <w:widowControl w:val="0"/>
              <w:tabs>
                <w:tab w:val="left" w:pos="6480"/>
                <w:tab w:val="left" w:pos="7200"/>
              </w:tabs>
              <w:spacing w:before="40"/>
              <w:jc w:val="both"/>
              <w:rPr>
                <w:lang w:eastAsia="zh-CN" w:bidi="en-US"/>
              </w:rPr>
            </w:pPr>
            <w:r w:rsidRPr="00D4498B">
              <w:rPr>
                <w:rFonts w:hint="eastAsia"/>
                <w:lang w:eastAsia="zh-CN" w:bidi="en-US"/>
              </w:rPr>
              <w:t>第一季度</w:t>
            </w:r>
          </w:p>
        </w:tc>
        <w:tc>
          <w:tcPr>
            <w:tcW w:w="6353" w:type="dxa"/>
            <w:tcBorders>
              <w:top w:val="single" w:sz="12" w:space="0" w:color="auto"/>
            </w:tcBorders>
            <w:shd w:val="clear" w:color="auto" w:fill="auto"/>
          </w:tcPr>
          <w:p w14:paraId="7CB41E3D" w14:textId="6AD608E6" w:rsidR="00F00269" w:rsidRPr="00D4498B" w:rsidRDefault="000357D7" w:rsidP="00A53A05">
            <w:pPr>
              <w:widowControl w:val="0"/>
              <w:tabs>
                <w:tab w:val="left" w:pos="6480"/>
                <w:tab w:val="left" w:pos="7200"/>
              </w:tabs>
              <w:spacing w:before="40"/>
              <w:jc w:val="both"/>
              <w:rPr>
                <w:lang w:eastAsia="zh-CN" w:bidi="en-US"/>
              </w:rPr>
            </w:pPr>
            <w:r w:rsidRPr="00D4498B">
              <w:rPr>
                <w:rFonts w:hint="eastAsia"/>
                <w:lang w:eastAsia="zh-CN" w:bidi="en-US"/>
              </w:rPr>
              <w:t>全体会议决定启动评估工作</w:t>
            </w:r>
          </w:p>
        </w:tc>
      </w:tr>
      <w:tr w:rsidR="00F00269" w:rsidRPr="006F4969" w14:paraId="5A7FCB9C" w14:textId="77777777" w:rsidTr="00D66C68">
        <w:trPr>
          <w:trHeight w:val="993"/>
        </w:trPr>
        <w:tc>
          <w:tcPr>
            <w:tcW w:w="990" w:type="dxa"/>
            <w:vMerge/>
            <w:shd w:val="clear" w:color="auto" w:fill="auto"/>
          </w:tcPr>
          <w:p w14:paraId="7DDC2876" w14:textId="77777777" w:rsidR="00F00269" w:rsidRPr="00D4498B" w:rsidRDefault="00F00269" w:rsidP="00A53A05">
            <w:pPr>
              <w:jc w:val="both"/>
              <w:rPr>
                <w:lang w:eastAsia="zh-CN" w:bidi="en-US"/>
              </w:rPr>
            </w:pPr>
          </w:p>
        </w:tc>
        <w:tc>
          <w:tcPr>
            <w:tcW w:w="1705" w:type="dxa"/>
            <w:shd w:val="clear" w:color="auto" w:fill="auto"/>
          </w:tcPr>
          <w:p w14:paraId="020935CD" w14:textId="31EF3D90" w:rsidR="00F00269" w:rsidRPr="00D4498B" w:rsidRDefault="00290224" w:rsidP="00A53A05">
            <w:pPr>
              <w:widowControl w:val="0"/>
              <w:tabs>
                <w:tab w:val="left" w:pos="6480"/>
                <w:tab w:val="left" w:pos="7200"/>
              </w:tabs>
              <w:spacing w:before="40"/>
              <w:jc w:val="both"/>
              <w:rPr>
                <w:lang w:eastAsia="en-CA" w:bidi="en-US"/>
              </w:rPr>
            </w:pPr>
            <w:r w:rsidRPr="00D4498B">
              <w:rPr>
                <w:rFonts w:hint="eastAsia"/>
                <w:lang w:eastAsia="zh-CN" w:bidi="en-US"/>
              </w:rPr>
              <w:t>第一季度</w:t>
            </w:r>
          </w:p>
        </w:tc>
        <w:tc>
          <w:tcPr>
            <w:tcW w:w="6353" w:type="dxa"/>
            <w:shd w:val="clear" w:color="auto" w:fill="auto"/>
          </w:tcPr>
          <w:p w14:paraId="3661A18F" w14:textId="21C9CB26" w:rsidR="00F00269" w:rsidRPr="00D4498B" w:rsidRDefault="000357D7" w:rsidP="00A53A05">
            <w:pPr>
              <w:widowControl w:val="0"/>
              <w:tabs>
                <w:tab w:val="left" w:pos="6480"/>
                <w:tab w:val="left" w:pos="7200"/>
              </w:tabs>
              <w:spacing w:before="40"/>
              <w:jc w:val="both"/>
              <w:rPr>
                <w:lang w:eastAsia="zh-CN" w:bidi="en-US"/>
              </w:rPr>
            </w:pPr>
            <w:r w:rsidRPr="00D4498B">
              <w:rPr>
                <w:rFonts w:hint="eastAsia"/>
                <w:lang w:eastAsia="zh-CN" w:bidi="en-US"/>
              </w:rPr>
              <w:t>主席通过秘书处请各国政府及其他利益攸关方提名专家人选（</w:t>
            </w:r>
            <w:r w:rsidRPr="00D4498B">
              <w:rPr>
                <w:lang w:eastAsia="zh-CN" w:bidi="en-US"/>
              </w:rPr>
              <w:t>共同主席、牵头作者协调人、牵头作者和编审</w:t>
            </w:r>
            <w:r w:rsidRPr="00D4498B">
              <w:rPr>
                <w:rFonts w:hint="eastAsia"/>
                <w:lang w:eastAsia="zh-CN" w:bidi="en-US"/>
              </w:rPr>
              <w:t>），以根据全体会议第四届会议批准的范围界定报告开展评估工作（约</w:t>
            </w:r>
            <w:r w:rsidRPr="00D4498B">
              <w:rPr>
                <w:rFonts w:hint="eastAsia"/>
                <w:lang w:eastAsia="zh-CN" w:bidi="en-US"/>
              </w:rPr>
              <w:t>10</w:t>
            </w:r>
            <w:r w:rsidRPr="00D4498B">
              <w:rPr>
                <w:rFonts w:hint="eastAsia"/>
                <w:lang w:eastAsia="zh-CN" w:bidi="en-US"/>
              </w:rPr>
              <w:t>周）</w:t>
            </w:r>
          </w:p>
        </w:tc>
      </w:tr>
      <w:tr w:rsidR="00F00269" w:rsidRPr="006F4969" w14:paraId="28C4DA50" w14:textId="77777777" w:rsidTr="00D66C68">
        <w:trPr>
          <w:trHeight w:val="572"/>
        </w:trPr>
        <w:tc>
          <w:tcPr>
            <w:tcW w:w="990" w:type="dxa"/>
            <w:vMerge/>
            <w:shd w:val="clear" w:color="auto" w:fill="auto"/>
          </w:tcPr>
          <w:p w14:paraId="73B2F649" w14:textId="77777777" w:rsidR="00F00269" w:rsidRPr="00D4498B" w:rsidRDefault="00F00269" w:rsidP="00A53A05">
            <w:pPr>
              <w:jc w:val="both"/>
              <w:rPr>
                <w:lang w:eastAsia="zh-CN" w:bidi="en-US"/>
              </w:rPr>
            </w:pPr>
          </w:p>
        </w:tc>
        <w:tc>
          <w:tcPr>
            <w:tcW w:w="1705" w:type="dxa"/>
            <w:shd w:val="clear" w:color="auto" w:fill="auto"/>
          </w:tcPr>
          <w:p w14:paraId="339F4DD3" w14:textId="758A6E9F" w:rsidR="00F00269" w:rsidRPr="00D4498B" w:rsidRDefault="00290224" w:rsidP="00A53A05">
            <w:pPr>
              <w:widowControl w:val="0"/>
              <w:tabs>
                <w:tab w:val="left" w:pos="6480"/>
                <w:tab w:val="left" w:pos="7200"/>
              </w:tabs>
              <w:spacing w:before="40"/>
              <w:jc w:val="both"/>
              <w:rPr>
                <w:lang w:eastAsia="en-CA" w:bidi="en-US"/>
              </w:rPr>
            </w:pPr>
            <w:r w:rsidRPr="00D4498B">
              <w:rPr>
                <w:rFonts w:hint="eastAsia"/>
                <w:lang w:eastAsia="zh-CN" w:bidi="en-US"/>
              </w:rPr>
              <w:t>第二季度</w:t>
            </w:r>
          </w:p>
        </w:tc>
        <w:tc>
          <w:tcPr>
            <w:tcW w:w="6353" w:type="dxa"/>
            <w:shd w:val="clear" w:color="auto" w:fill="auto"/>
          </w:tcPr>
          <w:p w14:paraId="01796283" w14:textId="7372A410" w:rsidR="00F00269" w:rsidRPr="00D4498B" w:rsidRDefault="000357D7" w:rsidP="00A53A05">
            <w:pPr>
              <w:widowControl w:val="0"/>
              <w:tabs>
                <w:tab w:val="left" w:pos="6480"/>
                <w:tab w:val="left" w:pos="7200"/>
              </w:tabs>
              <w:spacing w:before="40"/>
              <w:jc w:val="both"/>
              <w:rPr>
                <w:lang w:eastAsia="zh-CN" w:bidi="en-US"/>
              </w:rPr>
            </w:pPr>
            <w:r w:rsidRPr="00D4498B">
              <w:rPr>
                <w:lang w:eastAsia="zh-CN" w:bidi="en-US"/>
              </w:rPr>
              <w:t>专家小组</w:t>
            </w:r>
            <w:r w:rsidRPr="00D4498B">
              <w:rPr>
                <w:rFonts w:hint="eastAsia"/>
                <w:lang w:eastAsia="zh-CN" w:bidi="en-US"/>
              </w:rPr>
              <w:t>使用</w:t>
            </w:r>
            <w:r w:rsidRPr="00D4498B">
              <w:rPr>
                <w:lang w:eastAsia="zh-CN" w:bidi="en-US"/>
              </w:rPr>
              <w:t>经批准的遴选标准，选</w:t>
            </w:r>
            <w:r w:rsidRPr="00D4498B">
              <w:rPr>
                <w:rFonts w:hint="eastAsia"/>
                <w:lang w:eastAsia="zh-CN" w:bidi="en-US"/>
              </w:rPr>
              <w:t>出</w:t>
            </w:r>
            <w:r w:rsidRPr="00D4498B">
              <w:rPr>
                <w:lang w:eastAsia="zh-CN" w:bidi="en-US"/>
              </w:rPr>
              <w:t>共同主席、牵头作者协调人、牵头作者和编审</w:t>
            </w:r>
          </w:p>
        </w:tc>
      </w:tr>
      <w:tr w:rsidR="00F00269" w:rsidRPr="006F4969" w14:paraId="1B1AC796" w14:textId="77777777" w:rsidTr="00D66C68">
        <w:trPr>
          <w:trHeight w:val="485"/>
        </w:trPr>
        <w:tc>
          <w:tcPr>
            <w:tcW w:w="990" w:type="dxa"/>
            <w:vMerge/>
            <w:shd w:val="clear" w:color="auto" w:fill="auto"/>
          </w:tcPr>
          <w:p w14:paraId="22F7F4AD" w14:textId="77777777" w:rsidR="00F00269" w:rsidRPr="00D4498B" w:rsidRDefault="00F00269" w:rsidP="00A53A05">
            <w:pPr>
              <w:jc w:val="both"/>
              <w:rPr>
                <w:lang w:eastAsia="zh-CN" w:bidi="en-US"/>
              </w:rPr>
            </w:pPr>
          </w:p>
        </w:tc>
        <w:tc>
          <w:tcPr>
            <w:tcW w:w="1705" w:type="dxa"/>
            <w:shd w:val="clear" w:color="auto" w:fill="auto"/>
          </w:tcPr>
          <w:p w14:paraId="1D724603" w14:textId="26FC9DE1" w:rsidR="00F00269" w:rsidRPr="00D4498B" w:rsidRDefault="00290224" w:rsidP="00A53A05">
            <w:pPr>
              <w:widowControl w:val="0"/>
              <w:tabs>
                <w:tab w:val="left" w:pos="6480"/>
                <w:tab w:val="left" w:pos="7200"/>
              </w:tabs>
              <w:spacing w:before="40"/>
              <w:jc w:val="both"/>
              <w:rPr>
                <w:lang w:eastAsia="en-CA" w:bidi="en-US"/>
              </w:rPr>
            </w:pPr>
            <w:r w:rsidRPr="00D4498B">
              <w:rPr>
                <w:rFonts w:hint="eastAsia"/>
                <w:lang w:eastAsia="zh-CN" w:bidi="en-US"/>
              </w:rPr>
              <w:t>第二季度</w:t>
            </w:r>
          </w:p>
        </w:tc>
        <w:tc>
          <w:tcPr>
            <w:tcW w:w="6353" w:type="dxa"/>
            <w:shd w:val="clear" w:color="auto" w:fill="auto"/>
          </w:tcPr>
          <w:p w14:paraId="43F4A2EA" w14:textId="7FEC47F9" w:rsidR="00F00269" w:rsidRPr="00D4498B" w:rsidRDefault="000357D7" w:rsidP="00A53A05">
            <w:pPr>
              <w:widowControl w:val="0"/>
              <w:tabs>
                <w:tab w:val="left" w:pos="6480"/>
                <w:tab w:val="left" w:pos="7200"/>
              </w:tabs>
              <w:jc w:val="both"/>
              <w:rPr>
                <w:lang w:eastAsia="zh-CN" w:bidi="en-US"/>
              </w:rPr>
            </w:pPr>
            <w:r w:rsidRPr="00D4498B">
              <w:rPr>
                <w:rFonts w:hint="eastAsia"/>
                <w:lang w:eastAsia="zh-CN" w:bidi="en-US"/>
              </w:rPr>
              <w:t>设立技术支持小组，管理委员会举行会议，与技术支持小组共同筹划首次作者会议</w:t>
            </w:r>
          </w:p>
        </w:tc>
      </w:tr>
      <w:tr w:rsidR="00F00269" w:rsidRPr="006F4969" w14:paraId="164DBF99" w14:textId="77777777" w:rsidTr="00D66C68">
        <w:trPr>
          <w:trHeight w:val="506"/>
        </w:trPr>
        <w:tc>
          <w:tcPr>
            <w:tcW w:w="990" w:type="dxa"/>
            <w:vMerge/>
            <w:shd w:val="clear" w:color="auto" w:fill="auto"/>
          </w:tcPr>
          <w:p w14:paraId="6D6775BE" w14:textId="77777777" w:rsidR="00F00269" w:rsidRPr="00D4498B" w:rsidRDefault="00F00269" w:rsidP="00A53A05">
            <w:pPr>
              <w:jc w:val="both"/>
              <w:rPr>
                <w:lang w:eastAsia="zh-CN" w:bidi="en-US"/>
              </w:rPr>
            </w:pPr>
          </w:p>
        </w:tc>
        <w:tc>
          <w:tcPr>
            <w:tcW w:w="1705" w:type="dxa"/>
            <w:shd w:val="clear" w:color="auto" w:fill="auto"/>
          </w:tcPr>
          <w:p w14:paraId="351CF954" w14:textId="368EA070" w:rsidR="00F00269" w:rsidRPr="00D4498B" w:rsidRDefault="00290224" w:rsidP="00A53A05">
            <w:pPr>
              <w:widowControl w:val="0"/>
              <w:tabs>
                <w:tab w:val="left" w:pos="6480"/>
                <w:tab w:val="left" w:pos="7200"/>
              </w:tabs>
              <w:spacing w:before="40"/>
              <w:jc w:val="both"/>
              <w:rPr>
                <w:lang w:eastAsia="en-CA" w:bidi="en-US"/>
              </w:rPr>
            </w:pPr>
            <w:r w:rsidRPr="00D4498B">
              <w:rPr>
                <w:rFonts w:hint="eastAsia"/>
                <w:lang w:eastAsia="zh-CN" w:bidi="en-US"/>
              </w:rPr>
              <w:t>第三季度</w:t>
            </w:r>
          </w:p>
        </w:tc>
        <w:tc>
          <w:tcPr>
            <w:tcW w:w="6353" w:type="dxa"/>
            <w:shd w:val="clear" w:color="auto" w:fill="auto"/>
          </w:tcPr>
          <w:p w14:paraId="3395D65F" w14:textId="54EEBFD4" w:rsidR="00F00269" w:rsidRPr="00D4498B" w:rsidRDefault="000357D7" w:rsidP="00A53A05">
            <w:pPr>
              <w:widowControl w:val="0"/>
              <w:tabs>
                <w:tab w:val="left" w:pos="6480"/>
                <w:tab w:val="left" w:pos="7200"/>
              </w:tabs>
              <w:spacing w:before="40"/>
              <w:jc w:val="both"/>
              <w:rPr>
                <w:lang w:eastAsia="zh-CN" w:bidi="en-US"/>
              </w:rPr>
            </w:pPr>
            <w:r w:rsidRPr="00D4498B">
              <w:rPr>
                <w:rFonts w:hint="eastAsia"/>
                <w:lang w:eastAsia="zh-CN" w:bidi="en-US"/>
              </w:rPr>
              <w:t>召开首次作者会议，进一步细化概要说明和各个章节，并分配写作角色和责任</w:t>
            </w:r>
          </w:p>
        </w:tc>
      </w:tr>
      <w:tr w:rsidR="00F00269" w:rsidRPr="006F4969" w14:paraId="2285D8F7" w14:textId="77777777" w:rsidTr="00D66C68">
        <w:trPr>
          <w:trHeight w:val="470"/>
        </w:trPr>
        <w:tc>
          <w:tcPr>
            <w:tcW w:w="990" w:type="dxa"/>
            <w:vMerge/>
            <w:shd w:val="clear" w:color="auto" w:fill="auto"/>
          </w:tcPr>
          <w:p w14:paraId="3FBC1631" w14:textId="77777777" w:rsidR="00F00269" w:rsidRPr="00D4498B" w:rsidRDefault="00F00269" w:rsidP="00A53A05">
            <w:pPr>
              <w:jc w:val="both"/>
              <w:rPr>
                <w:lang w:eastAsia="zh-CN" w:bidi="en-US"/>
              </w:rPr>
            </w:pPr>
          </w:p>
        </w:tc>
        <w:tc>
          <w:tcPr>
            <w:tcW w:w="1705" w:type="dxa"/>
            <w:shd w:val="clear" w:color="auto" w:fill="auto"/>
          </w:tcPr>
          <w:p w14:paraId="2DAC25D3" w14:textId="53D85BB8" w:rsidR="00F00269" w:rsidRPr="00D4498B" w:rsidRDefault="00290224" w:rsidP="00A53A05">
            <w:pPr>
              <w:widowControl w:val="0"/>
              <w:tabs>
                <w:tab w:val="left" w:pos="6480"/>
                <w:tab w:val="left" w:pos="7200"/>
              </w:tabs>
              <w:spacing w:before="40"/>
              <w:jc w:val="both"/>
              <w:rPr>
                <w:lang w:eastAsia="en-CA" w:bidi="en-US"/>
              </w:rPr>
            </w:pPr>
            <w:r w:rsidRPr="00D4498B">
              <w:rPr>
                <w:rFonts w:hint="eastAsia"/>
                <w:lang w:eastAsia="zh-CN" w:bidi="en-US"/>
              </w:rPr>
              <w:t>第三到第四季度</w:t>
            </w:r>
          </w:p>
        </w:tc>
        <w:tc>
          <w:tcPr>
            <w:tcW w:w="6353" w:type="dxa"/>
            <w:shd w:val="clear" w:color="auto" w:fill="auto"/>
          </w:tcPr>
          <w:p w14:paraId="4033E931" w14:textId="0D43D775" w:rsidR="00F00269" w:rsidRPr="00D4498B" w:rsidRDefault="000357D7" w:rsidP="00A53A05">
            <w:pPr>
              <w:widowControl w:val="0"/>
              <w:tabs>
                <w:tab w:val="left" w:pos="6480"/>
                <w:tab w:val="left" w:pos="7200"/>
              </w:tabs>
              <w:spacing w:before="40"/>
              <w:jc w:val="both"/>
              <w:rPr>
                <w:lang w:eastAsia="en-CA" w:bidi="en-US"/>
              </w:rPr>
            </w:pPr>
            <w:r w:rsidRPr="00D4498B">
              <w:rPr>
                <w:rFonts w:hint="eastAsia"/>
                <w:lang w:eastAsia="zh-CN" w:bidi="en-US"/>
              </w:rPr>
              <w:t>编写评估报告第一稿</w:t>
            </w:r>
          </w:p>
        </w:tc>
      </w:tr>
      <w:tr w:rsidR="00F00269" w:rsidRPr="006F4969" w14:paraId="7CEE9B19" w14:textId="77777777" w:rsidTr="00D66C68">
        <w:tc>
          <w:tcPr>
            <w:tcW w:w="990" w:type="dxa"/>
            <w:vMerge w:val="restart"/>
            <w:tcBorders>
              <w:top w:val="single" w:sz="4" w:space="0" w:color="auto"/>
            </w:tcBorders>
            <w:shd w:val="clear" w:color="auto" w:fill="auto"/>
            <w:vAlign w:val="center"/>
          </w:tcPr>
          <w:p w14:paraId="03E13F3F" w14:textId="32159C0A" w:rsidR="00F00269" w:rsidRPr="00D4498B" w:rsidRDefault="00290224" w:rsidP="00A53A05">
            <w:pPr>
              <w:widowControl w:val="0"/>
              <w:tabs>
                <w:tab w:val="left" w:pos="6480"/>
                <w:tab w:val="left" w:pos="7200"/>
              </w:tabs>
              <w:jc w:val="both"/>
              <w:rPr>
                <w:lang w:eastAsia="zh-CN" w:bidi="en-US"/>
              </w:rPr>
            </w:pPr>
            <w:r w:rsidRPr="00D4498B">
              <w:rPr>
                <w:rFonts w:hint="eastAsia"/>
                <w:lang w:eastAsia="zh-CN" w:bidi="en-US"/>
              </w:rPr>
              <w:t>第</w:t>
            </w:r>
            <w:r w:rsidR="00425467" w:rsidRPr="00D4498B">
              <w:rPr>
                <w:lang w:eastAsia="en-CA" w:bidi="en-US"/>
              </w:rPr>
              <w:t>2</w:t>
            </w:r>
            <w:r w:rsidRPr="00D4498B">
              <w:rPr>
                <w:rFonts w:hint="eastAsia"/>
                <w:lang w:eastAsia="zh-CN" w:bidi="en-US"/>
              </w:rPr>
              <w:t>年</w:t>
            </w:r>
          </w:p>
        </w:tc>
        <w:tc>
          <w:tcPr>
            <w:tcW w:w="1705" w:type="dxa"/>
            <w:tcBorders>
              <w:top w:val="single" w:sz="4" w:space="0" w:color="auto"/>
            </w:tcBorders>
            <w:shd w:val="clear" w:color="auto" w:fill="auto"/>
          </w:tcPr>
          <w:p w14:paraId="7343FA3F" w14:textId="4DEA4836" w:rsidR="00F00269" w:rsidRPr="00D4498B" w:rsidRDefault="00290224" w:rsidP="00A53A05">
            <w:pPr>
              <w:widowControl w:val="0"/>
              <w:tabs>
                <w:tab w:val="left" w:pos="6480"/>
                <w:tab w:val="left" w:pos="7200"/>
              </w:tabs>
              <w:spacing w:before="40"/>
              <w:jc w:val="both"/>
              <w:rPr>
                <w:lang w:eastAsia="en-CA" w:bidi="en-US"/>
              </w:rPr>
            </w:pPr>
            <w:r w:rsidRPr="00D4498B">
              <w:rPr>
                <w:rFonts w:hint="eastAsia"/>
                <w:lang w:eastAsia="zh-CN" w:bidi="en-US"/>
              </w:rPr>
              <w:t>第一季度</w:t>
            </w:r>
          </w:p>
        </w:tc>
        <w:tc>
          <w:tcPr>
            <w:tcW w:w="6353" w:type="dxa"/>
            <w:tcBorders>
              <w:top w:val="single" w:sz="4" w:space="0" w:color="auto"/>
            </w:tcBorders>
            <w:shd w:val="clear" w:color="auto" w:fill="auto"/>
          </w:tcPr>
          <w:p w14:paraId="11E44318" w14:textId="247FE66A" w:rsidR="00F00269" w:rsidRPr="00D4498B" w:rsidRDefault="00E45ECF" w:rsidP="00A53A05">
            <w:pPr>
              <w:widowControl w:val="0"/>
              <w:tabs>
                <w:tab w:val="left" w:pos="6480"/>
                <w:tab w:val="left" w:pos="7200"/>
              </w:tabs>
              <w:spacing w:before="40"/>
              <w:jc w:val="both"/>
              <w:rPr>
                <w:lang w:eastAsia="zh-CN" w:bidi="en-US"/>
              </w:rPr>
            </w:pPr>
            <w:r w:rsidRPr="00D4498B">
              <w:rPr>
                <w:rFonts w:hint="eastAsia"/>
                <w:lang w:eastAsia="zh-CN" w:bidi="en-US"/>
              </w:rPr>
              <w:t>专家同行评审（</w:t>
            </w:r>
            <w:r w:rsidR="007802CE" w:rsidRPr="00D4498B">
              <w:rPr>
                <w:rFonts w:hint="eastAsia"/>
                <w:lang w:eastAsia="zh-CN" w:bidi="en-US"/>
              </w:rPr>
              <w:t>6</w:t>
            </w:r>
            <w:r w:rsidRPr="00D4498B">
              <w:rPr>
                <w:rFonts w:hint="eastAsia"/>
                <w:lang w:eastAsia="zh-CN" w:bidi="en-US"/>
              </w:rPr>
              <w:t>周）</w:t>
            </w:r>
          </w:p>
        </w:tc>
      </w:tr>
      <w:tr w:rsidR="00F00269" w:rsidRPr="006F4969" w14:paraId="62C2A072" w14:textId="77777777" w:rsidTr="00D66C68">
        <w:tc>
          <w:tcPr>
            <w:tcW w:w="990" w:type="dxa"/>
            <w:vMerge/>
            <w:shd w:val="clear" w:color="auto" w:fill="auto"/>
          </w:tcPr>
          <w:p w14:paraId="68C114CD" w14:textId="77777777" w:rsidR="00F00269" w:rsidRPr="00D4498B" w:rsidRDefault="00F00269" w:rsidP="00A53A05">
            <w:pPr>
              <w:jc w:val="both"/>
              <w:rPr>
                <w:lang w:eastAsia="zh-CN" w:bidi="en-US"/>
              </w:rPr>
            </w:pPr>
          </w:p>
        </w:tc>
        <w:tc>
          <w:tcPr>
            <w:tcW w:w="1705" w:type="dxa"/>
            <w:shd w:val="clear" w:color="auto" w:fill="auto"/>
          </w:tcPr>
          <w:p w14:paraId="5247ED17" w14:textId="6B40FC2A" w:rsidR="00F00269" w:rsidRPr="00D4498B" w:rsidRDefault="00290224" w:rsidP="00A53A05">
            <w:pPr>
              <w:widowControl w:val="0"/>
              <w:tabs>
                <w:tab w:val="left" w:pos="6480"/>
                <w:tab w:val="left" w:pos="7200"/>
              </w:tabs>
              <w:spacing w:before="40"/>
              <w:jc w:val="both"/>
              <w:rPr>
                <w:lang w:eastAsia="en-CA" w:bidi="en-US"/>
              </w:rPr>
            </w:pPr>
            <w:r w:rsidRPr="00D4498B">
              <w:rPr>
                <w:rFonts w:hint="eastAsia"/>
                <w:lang w:eastAsia="zh-CN" w:bidi="en-US"/>
              </w:rPr>
              <w:t>第一季度</w:t>
            </w:r>
          </w:p>
        </w:tc>
        <w:tc>
          <w:tcPr>
            <w:tcW w:w="6353" w:type="dxa"/>
            <w:shd w:val="clear" w:color="auto" w:fill="auto"/>
          </w:tcPr>
          <w:p w14:paraId="2C5F656C" w14:textId="75F1C935" w:rsidR="00F00269" w:rsidRPr="00D4498B" w:rsidRDefault="007802CE" w:rsidP="00A53A05">
            <w:pPr>
              <w:widowControl w:val="0"/>
              <w:tabs>
                <w:tab w:val="left" w:pos="6480"/>
                <w:tab w:val="left" w:pos="7200"/>
              </w:tabs>
              <w:spacing w:before="40"/>
              <w:jc w:val="both"/>
              <w:rPr>
                <w:lang w:eastAsia="zh-CN" w:bidi="en-US"/>
              </w:rPr>
            </w:pPr>
            <w:r w:rsidRPr="00D4498B">
              <w:rPr>
                <w:rFonts w:hint="eastAsia"/>
                <w:lang w:eastAsia="zh-CN" w:bidi="en-US"/>
              </w:rPr>
              <w:t>第二次作者会议讨论评审意见，准备编写评估报告第二稿和决策者摘要第一稿</w:t>
            </w:r>
          </w:p>
        </w:tc>
      </w:tr>
      <w:tr w:rsidR="00F00269" w:rsidRPr="006F4969" w14:paraId="532C2503" w14:textId="77777777" w:rsidTr="00D66C68">
        <w:tc>
          <w:tcPr>
            <w:tcW w:w="990" w:type="dxa"/>
            <w:vMerge/>
            <w:shd w:val="clear" w:color="auto" w:fill="auto"/>
          </w:tcPr>
          <w:p w14:paraId="5F9228CD" w14:textId="77777777" w:rsidR="00F00269" w:rsidRPr="00D4498B" w:rsidRDefault="00F00269" w:rsidP="00A53A05">
            <w:pPr>
              <w:jc w:val="both"/>
              <w:rPr>
                <w:lang w:eastAsia="zh-CN" w:bidi="en-US"/>
              </w:rPr>
            </w:pPr>
          </w:p>
        </w:tc>
        <w:tc>
          <w:tcPr>
            <w:tcW w:w="1705" w:type="dxa"/>
            <w:shd w:val="clear" w:color="auto" w:fill="auto"/>
          </w:tcPr>
          <w:p w14:paraId="05343630" w14:textId="0D6EF4E5" w:rsidR="00F00269" w:rsidRPr="00D4498B" w:rsidRDefault="00290224" w:rsidP="00A53A05">
            <w:pPr>
              <w:widowControl w:val="0"/>
              <w:tabs>
                <w:tab w:val="left" w:pos="6480"/>
                <w:tab w:val="left" w:pos="7200"/>
              </w:tabs>
              <w:spacing w:before="40"/>
              <w:jc w:val="both"/>
              <w:rPr>
                <w:lang w:eastAsia="en-CA" w:bidi="en-US"/>
              </w:rPr>
            </w:pPr>
            <w:r w:rsidRPr="00D4498B">
              <w:rPr>
                <w:rFonts w:hint="eastAsia"/>
                <w:lang w:eastAsia="zh-CN" w:bidi="en-US"/>
              </w:rPr>
              <w:t>第一到第二季度</w:t>
            </w:r>
          </w:p>
        </w:tc>
        <w:tc>
          <w:tcPr>
            <w:tcW w:w="6353" w:type="dxa"/>
            <w:shd w:val="clear" w:color="auto" w:fill="auto"/>
          </w:tcPr>
          <w:p w14:paraId="3F0F90A0" w14:textId="6A3704D3" w:rsidR="00F00269" w:rsidRPr="00D4498B" w:rsidRDefault="007802CE" w:rsidP="00A53A05">
            <w:pPr>
              <w:widowControl w:val="0"/>
              <w:tabs>
                <w:tab w:val="left" w:pos="6480"/>
                <w:tab w:val="left" w:pos="7200"/>
              </w:tabs>
              <w:spacing w:before="40"/>
              <w:jc w:val="both"/>
              <w:rPr>
                <w:lang w:eastAsia="zh-CN" w:bidi="en-US"/>
              </w:rPr>
            </w:pPr>
            <w:r w:rsidRPr="00D4498B">
              <w:rPr>
                <w:rFonts w:hint="eastAsia"/>
                <w:lang w:eastAsia="zh-CN" w:bidi="en-US"/>
              </w:rPr>
              <w:t>编写评估报告第二稿和决策者摘要第一稿</w:t>
            </w:r>
          </w:p>
        </w:tc>
      </w:tr>
      <w:tr w:rsidR="00F00269" w:rsidRPr="006F4969" w14:paraId="4901D384" w14:textId="77777777" w:rsidTr="00D66C68">
        <w:tc>
          <w:tcPr>
            <w:tcW w:w="990" w:type="dxa"/>
            <w:vMerge/>
            <w:shd w:val="clear" w:color="auto" w:fill="auto"/>
          </w:tcPr>
          <w:p w14:paraId="5F94CA97" w14:textId="77777777" w:rsidR="00F00269" w:rsidRPr="00D4498B" w:rsidRDefault="00F00269" w:rsidP="00A53A05">
            <w:pPr>
              <w:jc w:val="both"/>
              <w:rPr>
                <w:lang w:eastAsia="zh-CN" w:bidi="en-US"/>
              </w:rPr>
            </w:pPr>
          </w:p>
        </w:tc>
        <w:tc>
          <w:tcPr>
            <w:tcW w:w="1705" w:type="dxa"/>
            <w:shd w:val="clear" w:color="auto" w:fill="auto"/>
          </w:tcPr>
          <w:p w14:paraId="6A2CEF46" w14:textId="41B1B902" w:rsidR="00F00269" w:rsidRPr="00D4498B" w:rsidRDefault="00290224" w:rsidP="00A53A05">
            <w:pPr>
              <w:widowControl w:val="0"/>
              <w:tabs>
                <w:tab w:val="left" w:pos="6480"/>
                <w:tab w:val="left" w:pos="7200"/>
              </w:tabs>
              <w:spacing w:before="40"/>
              <w:jc w:val="both"/>
              <w:rPr>
                <w:lang w:eastAsia="en-CA" w:bidi="en-US"/>
              </w:rPr>
            </w:pPr>
            <w:r w:rsidRPr="00D4498B">
              <w:rPr>
                <w:rFonts w:hint="eastAsia"/>
                <w:lang w:eastAsia="zh-CN" w:bidi="en-US"/>
              </w:rPr>
              <w:t>第三季度</w:t>
            </w:r>
          </w:p>
        </w:tc>
        <w:tc>
          <w:tcPr>
            <w:tcW w:w="6353" w:type="dxa"/>
            <w:shd w:val="clear" w:color="auto" w:fill="auto"/>
          </w:tcPr>
          <w:p w14:paraId="58E44A43" w14:textId="59B73A16" w:rsidR="00F00269" w:rsidRPr="00D4498B" w:rsidRDefault="007802CE" w:rsidP="00A53A05">
            <w:pPr>
              <w:widowControl w:val="0"/>
              <w:tabs>
                <w:tab w:val="left" w:pos="6480"/>
                <w:tab w:val="left" w:pos="7200"/>
              </w:tabs>
              <w:spacing w:before="40"/>
              <w:jc w:val="both"/>
              <w:rPr>
                <w:lang w:eastAsia="zh-CN" w:bidi="en-US"/>
              </w:rPr>
            </w:pPr>
            <w:r w:rsidRPr="00D4498B">
              <w:rPr>
                <w:rFonts w:hint="eastAsia"/>
                <w:lang w:eastAsia="zh-CN" w:bidi="en-US"/>
              </w:rPr>
              <w:t>政府和专家审查评估报告第二稿和决策者摘要第一稿（</w:t>
            </w:r>
            <w:r w:rsidRPr="00D4498B">
              <w:rPr>
                <w:rFonts w:hint="eastAsia"/>
                <w:lang w:eastAsia="zh-CN" w:bidi="en-US"/>
              </w:rPr>
              <w:t>8</w:t>
            </w:r>
            <w:r w:rsidRPr="00D4498B">
              <w:rPr>
                <w:rFonts w:hint="eastAsia"/>
                <w:lang w:eastAsia="zh-CN" w:bidi="en-US"/>
              </w:rPr>
              <w:t>周）</w:t>
            </w:r>
          </w:p>
        </w:tc>
      </w:tr>
      <w:tr w:rsidR="00F00269" w:rsidRPr="006F4969" w14:paraId="3A195BEF" w14:textId="77777777" w:rsidTr="00D66C68">
        <w:tc>
          <w:tcPr>
            <w:tcW w:w="990" w:type="dxa"/>
            <w:vMerge/>
            <w:shd w:val="clear" w:color="auto" w:fill="auto"/>
          </w:tcPr>
          <w:p w14:paraId="661C4D5C" w14:textId="77777777" w:rsidR="00F00269" w:rsidRPr="00D4498B" w:rsidRDefault="00F00269" w:rsidP="00A53A05">
            <w:pPr>
              <w:jc w:val="both"/>
              <w:rPr>
                <w:lang w:eastAsia="zh-CN" w:bidi="en-US"/>
              </w:rPr>
            </w:pPr>
          </w:p>
        </w:tc>
        <w:tc>
          <w:tcPr>
            <w:tcW w:w="1705" w:type="dxa"/>
            <w:shd w:val="clear" w:color="auto" w:fill="auto"/>
          </w:tcPr>
          <w:p w14:paraId="66D0BD87" w14:textId="3128B851" w:rsidR="00F00269" w:rsidRPr="00D4498B" w:rsidRDefault="00290224" w:rsidP="00A53A05">
            <w:pPr>
              <w:widowControl w:val="0"/>
              <w:tabs>
                <w:tab w:val="left" w:pos="6480"/>
                <w:tab w:val="left" w:pos="7200"/>
              </w:tabs>
              <w:spacing w:before="40"/>
              <w:jc w:val="both"/>
              <w:rPr>
                <w:lang w:eastAsia="en-CA" w:bidi="en-US"/>
              </w:rPr>
            </w:pPr>
            <w:r w:rsidRPr="00D4498B">
              <w:rPr>
                <w:rFonts w:hint="eastAsia"/>
                <w:lang w:eastAsia="zh-CN" w:bidi="en-US"/>
              </w:rPr>
              <w:t>第三季度</w:t>
            </w:r>
          </w:p>
        </w:tc>
        <w:tc>
          <w:tcPr>
            <w:tcW w:w="6353" w:type="dxa"/>
            <w:shd w:val="clear" w:color="auto" w:fill="auto"/>
          </w:tcPr>
          <w:p w14:paraId="7103CE97" w14:textId="4F2B4149" w:rsidR="00F00269" w:rsidRPr="00D4498B" w:rsidRDefault="007802CE" w:rsidP="00A53A05">
            <w:pPr>
              <w:widowControl w:val="0"/>
              <w:tabs>
                <w:tab w:val="left" w:pos="6480"/>
                <w:tab w:val="left" w:pos="7200"/>
              </w:tabs>
              <w:spacing w:before="40"/>
              <w:jc w:val="both"/>
              <w:rPr>
                <w:lang w:eastAsia="zh-CN" w:bidi="en-US"/>
              </w:rPr>
            </w:pPr>
            <w:r w:rsidRPr="00D4498B">
              <w:rPr>
                <w:rFonts w:hint="eastAsia"/>
                <w:lang w:eastAsia="zh-CN" w:bidi="en-US"/>
              </w:rPr>
              <w:t>第三次作者会议讨论评审意见，准备编写评估报告终稿和决策者摘要终稿</w:t>
            </w:r>
          </w:p>
        </w:tc>
      </w:tr>
      <w:tr w:rsidR="00F00269" w:rsidRPr="006F4969" w14:paraId="43414FA5" w14:textId="77777777" w:rsidTr="00D66C68">
        <w:trPr>
          <w:trHeight w:val="539"/>
        </w:trPr>
        <w:tc>
          <w:tcPr>
            <w:tcW w:w="990" w:type="dxa"/>
            <w:vMerge/>
            <w:tcBorders>
              <w:bottom w:val="single" w:sz="4" w:space="0" w:color="auto"/>
            </w:tcBorders>
            <w:shd w:val="clear" w:color="auto" w:fill="auto"/>
          </w:tcPr>
          <w:p w14:paraId="79E8BB02" w14:textId="77777777" w:rsidR="00F00269" w:rsidRPr="00D4498B" w:rsidRDefault="00F00269" w:rsidP="00A53A05">
            <w:pPr>
              <w:jc w:val="both"/>
              <w:rPr>
                <w:lang w:eastAsia="zh-CN" w:bidi="en-US"/>
              </w:rPr>
            </w:pPr>
          </w:p>
        </w:tc>
        <w:tc>
          <w:tcPr>
            <w:tcW w:w="1705" w:type="dxa"/>
            <w:shd w:val="clear" w:color="auto" w:fill="auto"/>
          </w:tcPr>
          <w:p w14:paraId="705B3E19" w14:textId="2DCD796F" w:rsidR="00F00269" w:rsidRPr="00D4498B" w:rsidRDefault="00290224" w:rsidP="00A53A05">
            <w:pPr>
              <w:widowControl w:val="0"/>
              <w:tabs>
                <w:tab w:val="left" w:pos="6480"/>
                <w:tab w:val="left" w:pos="7200"/>
              </w:tabs>
              <w:spacing w:before="40"/>
              <w:jc w:val="both"/>
              <w:rPr>
                <w:lang w:eastAsia="en-CA" w:bidi="en-US"/>
              </w:rPr>
            </w:pPr>
            <w:r w:rsidRPr="00D4498B">
              <w:rPr>
                <w:rFonts w:hint="eastAsia"/>
                <w:lang w:eastAsia="zh-CN" w:bidi="en-US"/>
              </w:rPr>
              <w:t>第三到第四季度</w:t>
            </w:r>
          </w:p>
        </w:tc>
        <w:tc>
          <w:tcPr>
            <w:tcW w:w="6353" w:type="dxa"/>
            <w:shd w:val="clear" w:color="auto" w:fill="auto"/>
          </w:tcPr>
          <w:p w14:paraId="776A4761" w14:textId="7A3DD444" w:rsidR="00F00269" w:rsidRPr="00D4498B" w:rsidRDefault="007802CE" w:rsidP="00A53A05">
            <w:pPr>
              <w:widowControl w:val="0"/>
              <w:tabs>
                <w:tab w:val="left" w:pos="6480"/>
                <w:tab w:val="left" w:pos="7200"/>
              </w:tabs>
              <w:spacing w:before="40"/>
              <w:jc w:val="both"/>
              <w:rPr>
                <w:lang w:eastAsia="zh-CN" w:bidi="en-US"/>
              </w:rPr>
            </w:pPr>
            <w:r w:rsidRPr="00D4498B">
              <w:rPr>
                <w:rFonts w:hint="eastAsia"/>
                <w:lang w:eastAsia="zh-CN" w:bidi="en-US"/>
              </w:rPr>
              <w:t>编写评估报告终稿和决策者摘要终稿</w:t>
            </w:r>
          </w:p>
        </w:tc>
      </w:tr>
      <w:tr w:rsidR="00F00269" w:rsidRPr="006F4969" w14:paraId="0B5A2E8B" w14:textId="77777777" w:rsidTr="00D66C68">
        <w:trPr>
          <w:trHeight w:val="298"/>
        </w:trPr>
        <w:tc>
          <w:tcPr>
            <w:tcW w:w="990" w:type="dxa"/>
            <w:vMerge/>
            <w:shd w:val="clear" w:color="auto" w:fill="auto"/>
          </w:tcPr>
          <w:p w14:paraId="3B994D13" w14:textId="77777777" w:rsidR="00F00269" w:rsidRPr="00D4498B" w:rsidRDefault="00F00269" w:rsidP="00A53A05">
            <w:pPr>
              <w:jc w:val="both"/>
              <w:rPr>
                <w:lang w:eastAsia="zh-CN" w:bidi="en-US"/>
              </w:rPr>
            </w:pPr>
          </w:p>
        </w:tc>
        <w:tc>
          <w:tcPr>
            <w:tcW w:w="1705" w:type="dxa"/>
            <w:shd w:val="clear" w:color="auto" w:fill="auto"/>
          </w:tcPr>
          <w:p w14:paraId="032EAD78" w14:textId="1B337C93" w:rsidR="00F00269" w:rsidRPr="00D4498B" w:rsidRDefault="00290224" w:rsidP="00A53A05">
            <w:pPr>
              <w:widowControl w:val="0"/>
              <w:tabs>
                <w:tab w:val="left" w:pos="4082"/>
                <w:tab w:val="left" w:pos="6480"/>
                <w:tab w:val="left" w:pos="7200"/>
              </w:tabs>
              <w:spacing w:before="40"/>
              <w:jc w:val="both"/>
              <w:rPr>
                <w:lang w:eastAsia="zh-CN" w:bidi="en-US"/>
              </w:rPr>
            </w:pPr>
            <w:r w:rsidRPr="00D4498B">
              <w:rPr>
                <w:rFonts w:hint="eastAsia"/>
                <w:lang w:eastAsia="zh-CN" w:bidi="en-US"/>
              </w:rPr>
              <w:t>第四季度</w:t>
            </w:r>
          </w:p>
        </w:tc>
        <w:tc>
          <w:tcPr>
            <w:tcW w:w="6353" w:type="dxa"/>
            <w:shd w:val="clear" w:color="auto" w:fill="auto"/>
          </w:tcPr>
          <w:p w14:paraId="30C186B9" w14:textId="368B3783" w:rsidR="00F00269" w:rsidRPr="00D4498B" w:rsidRDefault="007802CE" w:rsidP="00A53A05">
            <w:pPr>
              <w:widowControl w:val="0"/>
              <w:tabs>
                <w:tab w:val="left" w:pos="4082"/>
                <w:tab w:val="left" w:pos="6480"/>
                <w:tab w:val="left" w:pos="7200"/>
              </w:tabs>
              <w:spacing w:before="40"/>
              <w:jc w:val="both"/>
              <w:rPr>
                <w:lang w:eastAsia="zh-CN" w:bidi="en-US"/>
              </w:rPr>
            </w:pPr>
            <w:r w:rsidRPr="00D4498B">
              <w:rPr>
                <w:rFonts w:hint="eastAsia"/>
                <w:lang w:eastAsia="zh-CN" w:bidi="en-US"/>
              </w:rPr>
              <w:t>最后文件提交秘书处编辑和翻译（全体会议届会召开前</w:t>
            </w:r>
            <w:r w:rsidRPr="00D4498B">
              <w:rPr>
                <w:rFonts w:hint="eastAsia"/>
                <w:lang w:eastAsia="zh-CN" w:bidi="en-US"/>
              </w:rPr>
              <w:t>12</w:t>
            </w:r>
            <w:r w:rsidRPr="00D4498B">
              <w:rPr>
                <w:rFonts w:hint="eastAsia"/>
                <w:lang w:eastAsia="zh-CN" w:bidi="en-US"/>
              </w:rPr>
              <w:t>周）</w:t>
            </w:r>
          </w:p>
        </w:tc>
      </w:tr>
      <w:tr w:rsidR="00F00269" w:rsidRPr="006F4969" w14:paraId="0C039F9B" w14:textId="77777777" w:rsidTr="00D66C68">
        <w:tc>
          <w:tcPr>
            <w:tcW w:w="990" w:type="dxa"/>
            <w:vMerge/>
            <w:shd w:val="clear" w:color="auto" w:fill="auto"/>
          </w:tcPr>
          <w:p w14:paraId="1DB851FB" w14:textId="77777777" w:rsidR="00F00269" w:rsidRPr="00D4498B" w:rsidRDefault="00F00269" w:rsidP="00A53A05">
            <w:pPr>
              <w:jc w:val="both"/>
              <w:rPr>
                <w:lang w:eastAsia="zh-CN" w:bidi="en-US"/>
              </w:rPr>
            </w:pPr>
          </w:p>
        </w:tc>
        <w:tc>
          <w:tcPr>
            <w:tcW w:w="1705" w:type="dxa"/>
            <w:shd w:val="clear" w:color="auto" w:fill="auto"/>
          </w:tcPr>
          <w:p w14:paraId="432DC899" w14:textId="03BBF0BF" w:rsidR="00F00269" w:rsidRPr="00D4498B" w:rsidRDefault="00290224" w:rsidP="00A53A05">
            <w:pPr>
              <w:widowControl w:val="0"/>
              <w:tabs>
                <w:tab w:val="left" w:pos="4082"/>
                <w:tab w:val="left" w:pos="6480"/>
                <w:tab w:val="left" w:pos="7200"/>
              </w:tabs>
              <w:spacing w:before="40"/>
              <w:jc w:val="both"/>
              <w:rPr>
                <w:lang w:eastAsia="zh-CN" w:bidi="en-US"/>
              </w:rPr>
            </w:pPr>
            <w:r w:rsidRPr="00D4498B">
              <w:rPr>
                <w:rFonts w:hint="eastAsia"/>
                <w:lang w:eastAsia="zh-CN" w:bidi="en-US"/>
              </w:rPr>
              <w:t>第四季度</w:t>
            </w:r>
          </w:p>
        </w:tc>
        <w:tc>
          <w:tcPr>
            <w:tcW w:w="6353" w:type="dxa"/>
            <w:shd w:val="clear" w:color="auto" w:fill="auto"/>
          </w:tcPr>
          <w:p w14:paraId="4E757B2F" w14:textId="0D134002" w:rsidR="00F00269" w:rsidRPr="00D4498B" w:rsidRDefault="007802CE" w:rsidP="00A53A05">
            <w:pPr>
              <w:widowControl w:val="0"/>
              <w:tabs>
                <w:tab w:val="left" w:pos="4082"/>
                <w:tab w:val="left" w:pos="6480"/>
                <w:tab w:val="left" w:pos="7200"/>
              </w:tabs>
              <w:spacing w:before="40"/>
              <w:jc w:val="both"/>
              <w:rPr>
                <w:lang w:eastAsia="zh-CN" w:bidi="en-US"/>
              </w:rPr>
            </w:pPr>
            <w:r w:rsidRPr="00D4498B">
              <w:rPr>
                <w:rFonts w:hint="eastAsia"/>
                <w:lang w:eastAsia="zh-CN" w:bidi="en-US"/>
              </w:rPr>
              <w:t>在全体会议届会之前（全体会议届会召开前</w:t>
            </w:r>
            <w:r w:rsidRPr="00D4498B">
              <w:rPr>
                <w:rFonts w:hint="eastAsia"/>
                <w:lang w:eastAsia="zh-CN" w:bidi="en-US"/>
              </w:rPr>
              <w:t>6</w:t>
            </w:r>
            <w:r w:rsidRPr="00D4498B">
              <w:rPr>
                <w:rFonts w:hint="eastAsia"/>
                <w:lang w:eastAsia="zh-CN" w:bidi="en-US"/>
              </w:rPr>
              <w:t>周）把评估报告，包括决策者摘要提交给各国政府最终审查</w:t>
            </w:r>
          </w:p>
        </w:tc>
      </w:tr>
      <w:tr w:rsidR="00F00269" w:rsidRPr="006F4969" w14:paraId="4C068B4B" w14:textId="77777777" w:rsidTr="00D66C68">
        <w:tc>
          <w:tcPr>
            <w:tcW w:w="990" w:type="dxa"/>
            <w:vMerge/>
            <w:shd w:val="clear" w:color="auto" w:fill="auto"/>
          </w:tcPr>
          <w:p w14:paraId="020EB582" w14:textId="77777777" w:rsidR="00F00269" w:rsidRPr="00D4498B" w:rsidRDefault="00F00269" w:rsidP="00A53A05">
            <w:pPr>
              <w:jc w:val="both"/>
              <w:rPr>
                <w:lang w:eastAsia="zh-CN" w:bidi="en-US"/>
              </w:rPr>
            </w:pPr>
          </w:p>
        </w:tc>
        <w:tc>
          <w:tcPr>
            <w:tcW w:w="1705" w:type="dxa"/>
            <w:shd w:val="clear" w:color="auto" w:fill="auto"/>
          </w:tcPr>
          <w:p w14:paraId="0955F88C" w14:textId="595B929F" w:rsidR="00F00269" w:rsidRPr="00D4498B" w:rsidRDefault="00290224" w:rsidP="00A53A05">
            <w:pPr>
              <w:widowControl w:val="0"/>
              <w:tabs>
                <w:tab w:val="left" w:pos="4082"/>
                <w:tab w:val="left" w:pos="6480"/>
                <w:tab w:val="left" w:pos="7200"/>
              </w:tabs>
              <w:spacing w:before="40"/>
              <w:jc w:val="both"/>
              <w:rPr>
                <w:lang w:eastAsia="zh-CN" w:bidi="en-US"/>
              </w:rPr>
            </w:pPr>
            <w:r w:rsidRPr="00D4498B">
              <w:rPr>
                <w:rFonts w:hint="eastAsia"/>
                <w:lang w:eastAsia="zh-CN" w:bidi="en-US"/>
              </w:rPr>
              <w:t>第四季度</w:t>
            </w:r>
          </w:p>
        </w:tc>
        <w:tc>
          <w:tcPr>
            <w:tcW w:w="6353" w:type="dxa"/>
            <w:shd w:val="clear" w:color="auto" w:fill="auto"/>
          </w:tcPr>
          <w:p w14:paraId="422CCECE" w14:textId="6A745E62" w:rsidR="00F00269" w:rsidRPr="00D4498B" w:rsidRDefault="007802CE" w:rsidP="00A53A05">
            <w:pPr>
              <w:widowControl w:val="0"/>
              <w:tabs>
                <w:tab w:val="left" w:pos="4082"/>
                <w:tab w:val="left" w:pos="6480"/>
                <w:tab w:val="left" w:pos="7200"/>
              </w:tabs>
              <w:spacing w:before="40"/>
              <w:jc w:val="both"/>
              <w:rPr>
                <w:lang w:eastAsia="zh-CN" w:bidi="en-US"/>
              </w:rPr>
            </w:pPr>
            <w:r w:rsidRPr="00D4498B">
              <w:rPr>
                <w:rFonts w:hint="eastAsia"/>
                <w:lang w:eastAsia="zh-CN" w:bidi="en-US"/>
              </w:rPr>
              <w:t>提交各国政府对决策者摘要的评价意见，为全体会议届会做准备</w:t>
            </w:r>
          </w:p>
        </w:tc>
      </w:tr>
      <w:tr w:rsidR="00F00269" w:rsidRPr="006F4969" w14:paraId="3CDFD056" w14:textId="77777777" w:rsidTr="00D66C68">
        <w:trPr>
          <w:trHeight w:val="546"/>
        </w:trPr>
        <w:tc>
          <w:tcPr>
            <w:tcW w:w="990" w:type="dxa"/>
            <w:vMerge/>
            <w:tcBorders>
              <w:bottom w:val="single" w:sz="12" w:space="0" w:color="auto"/>
            </w:tcBorders>
            <w:shd w:val="clear" w:color="auto" w:fill="auto"/>
          </w:tcPr>
          <w:p w14:paraId="321A9E54" w14:textId="77777777" w:rsidR="00F00269" w:rsidRPr="00D4498B" w:rsidRDefault="00F00269" w:rsidP="00A53A05">
            <w:pPr>
              <w:jc w:val="both"/>
              <w:rPr>
                <w:lang w:eastAsia="zh-CN" w:bidi="en-US"/>
              </w:rPr>
            </w:pPr>
          </w:p>
        </w:tc>
        <w:tc>
          <w:tcPr>
            <w:tcW w:w="1705" w:type="dxa"/>
            <w:tcBorders>
              <w:bottom w:val="single" w:sz="12" w:space="0" w:color="auto"/>
            </w:tcBorders>
            <w:shd w:val="clear" w:color="auto" w:fill="auto"/>
          </w:tcPr>
          <w:p w14:paraId="4238CD70" w14:textId="1BE57455" w:rsidR="00F00269" w:rsidRPr="00D4498B" w:rsidRDefault="00290224" w:rsidP="00A53A05">
            <w:pPr>
              <w:widowControl w:val="0"/>
              <w:tabs>
                <w:tab w:val="left" w:pos="4082"/>
                <w:tab w:val="left" w:pos="6480"/>
                <w:tab w:val="left" w:pos="7200"/>
              </w:tabs>
              <w:spacing w:before="40"/>
              <w:jc w:val="both"/>
              <w:rPr>
                <w:lang w:eastAsia="zh-CN" w:bidi="en-US"/>
              </w:rPr>
            </w:pPr>
            <w:r w:rsidRPr="00D4498B">
              <w:rPr>
                <w:rFonts w:hint="eastAsia"/>
                <w:lang w:eastAsia="zh-CN" w:bidi="en-US"/>
              </w:rPr>
              <w:t>第四季度</w:t>
            </w:r>
          </w:p>
        </w:tc>
        <w:tc>
          <w:tcPr>
            <w:tcW w:w="6353" w:type="dxa"/>
            <w:tcBorders>
              <w:bottom w:val="single" w:sz="12" w:space="0" w:color="auto"/>
            </w:tcBorders>
            <w:shd w:val="clear" w:color="auto" w:fill="auto"/>
          </w:tcPr>
          <w:p w14:paraId="182E221F" w14:textId="4DC5E494" w:rsidR="00F00269" w:rsidRPr="00D4498B" w:rsidRDefault="007802CE" w:rsidP="00A53A05">
            <w:pPr>
              <w:widowControl w:val="0"/>
              <w:tabs>
                <w:tab w:val="left" w:pos="4082"/>
                <w:tab w:val="left" w:pos="6480"/>
                <w:tab w:val="left" w:pos="7200"/>
              </w:tabs>
              <w:spacing w:before="40"/>
              <w:jc w:val="both"/>
              <w:rPr>
                <w:lang w:eastAsia="zh-CN" w:bidi="en-US"/>
              </w:rPr>
            </w:pPr>
            <w:r w:rsidRPr="00D4498B">
              <w:rPr>
                <w:rFonts w:hint="eastAsia"/>
                <w:lang w:eastAsia="zh-CN" w:bidi="en-US"/>
              </w:rPr>
              <w:t>平台全体会议届会</w:t>
            </w:r>
          </w:p>
        </w:tc>
      </w:tr>
    </w:tbl>
    <w:p w14:paraId="71483B3F" w14:textId="211741CD" w:rsidR="00F00269" w:rsidRPr="00040247" w:rsidRDefault="00F00269" w:rsidP="00A53A05">
      <w:pPr>
        <w:pStyle w:val="CH1"/>
        <w:spacing w:before="360"/>
        <w:jc w:val="both"/>
        <w:rPr>
          <w:rFonts w:ascii="SimHei" w:eastAsia="SimHei" w:hAnsi="SimHei"/>
          <w:lang w:val="en-GB"/>
        </w:rPr>
      </w:pPr>
      <w:r w:rsidRPr="00040247">
        <w:rPr>
          <w:rFonts w:ascii="SimHei" w:eastAsia="SimHei" w:hAnsi="SimHei"/>
          <w:lang w:val="en-GB" w:eastAsia="zh-CN"/>
        </w:rPr>
        <w:lastRenderedPageBreak/>
        <w:tab/>
      </w:r>
      <w:r w:rsidR="00D43939" w:rsidRPr="00040247">
        <w:rPr>
          <w:rFonts w:ascii="SimHei" w:eastAsia="SimHei" w:hAnsi="SimHei" w:hint="eastAsia"/>
          <w:lang w:val="en-GB" w:eastAsia="zh-CN"/>
        </w:rPr>
        <w:t>六、</w:t>
      </w:r>
      <w:r w:rsidRPr="00040247">
        <w:rPr>
          <w:rFonts w:ascii="SimHei" w:eastAsia="SimHei" w:hAnsi="SimHei"/>
          <w:lang w:val="en-GB"/>
        </w:rPr>
        <w:tab/>
      </w:r>
      <w:r w:rsidR="00D43939" w:rsidRPr="00040247">
        <w:rPr>
          <w:rFonts w:ascii="SimHei" w:eastAsia="SimHei" w:hAnsi="SimHei"/>
          <w:lang w:eastAsia="zh-CN"/>
        </w:rPr>
        <w:t>成本估算</w:t>
      </w:r>
    </w:p>
    <w:p w14:paraId="7B15CF14" w14:textId="0978EF84" w:rsidR="00F00269" w:rsidRPr="00D4498B" w:rsidRDefault="00FE3013" w:rsidP="00A53A05">
      <w:pPr>
        <w:pStyle w:val="Normalnumber"/>
        <w:keepNext/>
        <w:keepLines/>
        <w:numPr>
          <w:ilvl w:val="0"/>
          <w:numId w:val="35"/>
        </w:numPr>
        <w:jc w:val="both"/>
        <w:rPr>
          <w:rFonts w:eastAsia="MS Mincho"/>
          <w:sz w:val="24"/>
          <w:szCs w:val="24"/>
          <w:lang w:val="en-GB" w:eastAsia="zh-CN"/>
        </w:rPr>
      </w:pPr>
      <w:r w:rsidRPr="00D4498B">
        <w:rPr>
          <w:rFonts w:hint="eastAsia"/>
          <w:noProof/>
          <w:sz w:val="24"/>
          <w:szCs w:val="24"/>
          <w:lang w:val="en-GB" w:eastAsia="zh-CN"/>
        </w:rPr>
        <w:t>根据有关平台工作方案预算的讨论，本评估的指示性成本不应超过</w:t>
      </w:r>
      <w:r w:rsidRPr="00D4498B">
        <w:rPr>
          <w:rFonts w:hint="eastAsia"/>
          <w:noProof/>
          <w:sz w:val="24"/>
          <w:szCs w:val="24"/>
          <w:lang w:val="en-GB" w:eastAsia="zh-CN"/>
        </w:rPr>
        <w:t>80</w:t>
      </w:r>
      <w:r w:rsidRPr="00D4498B">
        <w:rPr>
          <w:rFonts w:hint="eastAsia"/>
          <w:noProof/>
          <w:sz w:val="24"/>
          <w:szCs w:val="24"/>
          <w:lang w:val="en-GB" w:eastAsia="zh-CN"/>
        </w:rPr>
        <w:t>万美元。本评估的订正成本估算将在全体会议第五届会议上介绍，届时将重新审议评估的启动工作。</w:t>
      </w:r>
    </w:p>
    <w:p w14:paraId="7C2B94D3" w14:textId="736CB381" w:rsidR="00F00269" w:rsidRPr="00040247" w:rsidRDefault="00F00269" w:rsidP="00A53A05">
      <w:pPr>
        <w:pStyle w:val="CH1"/>
        <w:jc w:val="both"/>
        <w:rPr>
          <w:rFonts w:ascii="SimHei" w:eastAsia="SimHei" w:hAnsi="SimHei"/>
          <w:lang w:val="en-GB"/>
        </w:rPr>
      </w:pPr>
      <w:r w:rsidRPr="00040247">
        <w:rPr>
          <w:rFonts w:ascii="SimHei" w:eastAsia="SimHei" w:hAnsi="SimHei"/>
          <w:lang w:val="en-GB" w:eastAsia="zh-CN"/>
        </w:rPr>
        <w:tab/>
      </w:r>
      <w:r w:rsidR="00040247" w:rsidRPr="00040247">
        <w:rPr>
          <w:rFonts w:ascii="SimHei" w:eastAsia="SimHei" w:hAnsi="SimHei" w:hint="eastAsia"/>
          <w:lang w:val="en-GB" w:eastAsia="zh-CN"/>
        </w:rPr>
        <w:t>七、</w:t>
      </w:r>
      <w:r w:rsidRPr="00040247">
        <w:rPr>
          <w:rFonts w:ascii="SimHei" w:eastAsia="SimHei" w:hAnsi="SimHei"/>
          <w:lang w:val="en-GB"/>
        </w:rPr>
        <w:tab/>
      </w:r>
      <w:r w:rsidR="00040247" w:rsidRPr="00040247">
        <w:rPr>
          <w:rFonts w:ascii="SimHei" w:eastAsia="SimHei" w:hAnsi="SimHei"/>
          <w:lang w:eastAsia="zh-CN"/>
        </w:rPr>
        <w:t>宣传与外联</w:t>
      </w:r>
    </w:p>
    <w:p w14:paraId="2EF955E5" w14:textId="7AA802D8" w:rsidR="00F00269" w:rsidRPr="006F4969" w:rsidRDefault="00674079" w:rsidP="00A53A05">
      <w:pPr>
        <w:pStyle w:val="Normalnumber"/>
        <w:keepNext/>
        <w:keepLines/>
        <w:numPr>
          <w:ilvl w:val="0"/>
          <w:numId w:val="35"/>
        </w:numPr>
        <w:jc w:val="both"/>
        <w:rPr>
          <w:rFonts w:eastAsia="MS Mincho"/>
          <w:lang w:val="en-GB" w:eastAsia="zh-CN"/>
        </w:rPr>
      </w:pPr>
      <w:r w:rsidRPr="008328FB">
        <w:rPr>
          <w:rFonts w:hint="eastAsia"/>
          <w:sz w:val="24"/>
          <w:szCs w:val="24"/>
          <w:lang w:eastAsia="zh-CN"/>
        </w:rPr>
        <w:t>将出版评估报告及其决策者摘要，决策者摘要将译成联合国六种正式语文。这些报告将在平台网站上发布</w:t>
      </w:r>
      <w:r w:rsidRPr="008328FB">
        <w:rPr>
          <w:rFonts w:hint="eastAsia"/>
          <w:sz w:val="24"/>
          <w:szCs w:val="24"/>
          <w:lang w:eastAsia="zh-CN"/>
        </w:rPr>
        <w:t>(</w:t>
      </w:r>
      <w:hyperlink r:id="rId42" w:history="1">
        <w:r w:rsidRPr="008328FB">
          <w:rPr>
            <w:rFonts w:eastAsia="MS Mincho"/>
            <w:sz w:val="24"/>
            <w:szCs w:val="24"/>
            <w:lang w:eastAsia="zh-CN"/>
          </w:rPr>
          <w:t>www.ipbes.net</w:t>
        </w:r>
      </w:hyperlink>
      <w:proofErr w:type="gramStart"/>
      <w:r w:rsidRPr="008328FB">
        <w:rPr>
          <w:rFonts w:hint="eastAsia"/>
          <w:sz w:val="24"/>
          <w:szCs w:val="24"/>
          <w:lang w:eastAsia="zh-CN"/>
        </w:rPr>
        <w:t>)</w:t>
      </w:r>
      <w:r w:rsidRPr="008328FB">
        <w:rPr>
          <w:rFonts w:hint="eastAsia"/>
          <w:sz w:val="24"/>
          <w:szCs w:val="24"/>
          <w:lang w:eastAsia="zh-CN"/>
        </w:rPr>
        <w:t>。</w:t>
      </w:r>
      <w:proofErr w:type="gramEnd"/>
      <w:r w:rsidRPr="008328FB">
        <w:rPr>
          <w:rFonts w:hint="eastAsia"/>
          <w:sz w:val="24"/>
          <w:szCs w:val="24"/>
          <w:lang w:eastAsia="zh-CN"/>
        </w:rPr>
        <w:t>根据平台的宣传战略，将确定相关的国际论坛，以介绍报告及其决策者摘要的各项结果。此类论坛将包括国家和国际科学研讨会，以及与生物多样性相关的多边环境协定、联合国各实体、私营部门和非政府组织的会议</w:t>
      </w:r>
      <w:r>
        <w:rPr>
          <w:rFonts w:hint="eastAsia"/>
          <w:sz w:val="24"/>
          <w:szCs w:val="24"/>
          <w:lang w:eastAsia="zh-CN"/>
        </w:rPr>
        <w:t>。</w:t>
      </w:r>
    </w:p>
    <w:p w14:paraId="2E60F3C1" w14:textId="57711E20" w:rsidR="00F00269" w:rsidRPr="00674079" w:rsidRDefault="00F00269" w:rsidP="00A53A05">
      <w:pPr>
        <w:pStyle w:val="CH1"/>
        <w:jc w:val="both"/>
        <w:rPr>
          <w:rFonts w:ascii="SimHei" w:eastAsia="SimHei" w:hAnsi="SimHei"/>
          <w:lang w:val="en-GB"/>
        </w:rPr>
      </w:pPr>
      <w:r w:rsidRPr="00674079">
        <w:rPr>
          <w:rFonts w:ascii="SimHei" w:eastAsia="SimHei" w:hAnsi="SimHei"/>
          <w:lang w:val="en-GB" w:eastAsia="zh-CN"/>
        </w:rPr>
        <w:tab/>
      </w:r>
      <w:r w:rsidR="00674079" w:rsidRPr="00674079">
        <w:rPr>
          <w:rFonts w:ascii="SimHei" w:eastAsia="SimHei" w:hAnsi="SimHei" w:hint="eastAsia"/>
          <w:lang w:val="en-GB" w:eastAsia="zh-CN"/>
        </w:rPr>
        <w:t>八、</w:t>
      </w:r>
      <w:r w:rsidRPr="00674079">
        <w:rPr>
          <w:rFonts w:ascii="SimHei" w:eastAsia="SimHei" w:hAnsi="SimHei"/>
          <w:lang w:val="en-GB"/>
        </w:rPr>
        <w:tab/>
      </w:r>
      <w:r w:rsidR="00674079" w:rsidRPr="00674079">
        <w:rPr>
          <w:rFonts w:ascii="SimHei" w:eastAsia="SimHei" w:hAnsi="SimHei"/>
          <w:lang w:eastAsia="zh-CN"/>
        </w:rPr>
        <w:t>能力建设</w:t>
      </w:r>
    </w:p>
    <w:p w14:paraId="58740A7A" w14:textId="288C9671" w:rsidR="00F00269" w:rsidRPr="006F4969" w:rsidRDefault="00674079" w:rsidP="00A53A05">
      <w:pPr>
        <w:pStyle w:val="Normalnumber"/>
        <w:numPr>
          <w:ilvl w:val="0"/>
          <w:numId w:val="35"/>
        </w:numPr>
        <w:jc w:val="both"/>
        <w:rPr>
          <w:lang w:val="en-GB" w:eastAsia="zh-CN"/>
        </w:rPr>
      </w:pPr>
      <w:r w:rsidRPr="008328FB">
        <w:rPr>
          <w:rFonts w:hint="eastAsia"/>
          <w:sz w:val="24"/>
          <w:szCs w:val="24"/>
          <w:lang w:eastAsia="zh-CN"/>
        </w:rPr>
        <w:t>将根据能力建设工作队的实施计划开展各项能力建设活动（如研究金方案）。</w:t>
      </w:r>
    </w:p>
    <w:p w14:paraId="63C34133" w14:textId="77777777" w:rsidR="000D48A0" w:rsidRDefault="000D48A0" w:rsidP="00A53A05">
      <w:pPr>
        <w:tabs>
          <w:tab w:val="clear" w:pos="1247"/>
          <w:tab w:val="clear" w:pos="1814"/>
          <w:tab w:val="clear" w:pos="2381"/>
          <w:tab w:val="clear" w:pos="2948"/>
          <w:tab w:val="clear" w:pos="3515"/>
        </w:tabs>
        <w:ind w:left="1247"/>
        <w:jc w:val="both"/>
        <w:rPr>
          <w:b/>
          <w:sz w:val="28"/>
          <w:szCs w:val="28"/>
          <w:lang w:eastAsia="zh-CN"/>
        </w:rPr>
      </w:pPr>
      <w:r>
        <w:rPr>
          <w:b/>
          <w:sz w:val="28"/>
          <w:szCs w:val="28"/>
          <w:lang w:eastAsia="zh-CN"/>
        </w:rPr>
        <w:br w:type="page"/>
      </w:r>
    </w:p>
    <w:p w14:paraId="76C2E294" w14:textId="0BC5E55A" w:rsidR="00F00269" w:rsidRPr="00D346CA" w:rsidRDefault="000D37BD" w:rsidP="00A53A05">
      <w:pPr>
        <w:tabs>
          <w:tab w:val="clear" w:pos="1247"/>
          <w:tab w:val="clear" w:pos="1814"/>
          <w:tab w:val="clear" w:pos="2381"/>
          <w:tab w:val="clear" w:pos="2948"/>
          <w:tab w:val="clear" w:pos="3515"/>
        </w:tabs>
        <w:ind w:left="1247"/>
        <w:jc w:val="both"/>
        <w:rPr>
          <w:rFonts w:eastAsia="SimHei"/>
          <w:b/>
          <w:sz w:val="28"/>
          <w:szCs w:val="28"/>
          <w:lang w:eastAsia="zh-CN"/>
        </w:rPr>
      </w:pPr>
      <w:r w:rsidRPr="00D346CA">
        <w:rPr>
          <w:rFonts w:eastAsia="SimHei"/>
          <w:b/>
          <w:sz w:val="28"/>
          <w:szCs w:val="28"/>
          <w:lang w:eastAsia="zh-CN"/>
        </w:rPr>
        <w:lastRenderedPageBreak/>
        <w:t>IPBES-4/1</w:t>
      </w:r>
      <w:r w:rsidR="00D346CA" w:rsidRPr="00D346CA">
        <w:rPr>
          <w:rFonts w:eastAsia="SimHei"/>
          <w:b/>
          <w:sz w:val="28"/>
          <w:szCs w:val="28"/>
          <w:lang w:eastAsia="zh-CN"/>
        </w:rPr>
        <w:t>号决定的附件七</w:t>
      </w:r>
    </w:p>
    <w:p w14:paraId="2D7B3610" w14:textId="410C7AD5" w:rsidR="00F00269" w:rsidRPr="00AB538F" w:rsidRDefault="00F00269" w:rsidP="00A53A05">
      <w:pPr>
        <w:pStyle w:val="CH2"/>
        <w:ind w:firstLine="0"/>
        <w:jc w:val="both"/>
        <w:rPr>
          <w:lang w:val="en-GB" w:eastAsia="zh-CN"/>
        </w:rPr>
      </w:pPr>
      <w:r w:rsidRPr="00C60942">
        <w:rPr>
          <w:lang w:val="en-GB" w:eastAsia="zh-CN"/>
        </w:rPr>
        <w:t>[</w:t>
      </w:r>
      <w:r w:rsidR="00D346CA" w:rsidRPr="00B14F3A">
        <w:rPr>
          <w:rFonts w:ascii="SimHei" w:eastAsia="SimHei" w:hAnsi="SimHei"/>
          <w:lang w:eastAsia="zh-CN"/>
        </w:rPr>
        <w:t>平台成效中期和最终审查的职权范围草案</w:t>
      </w:r>
    </w:p>
    <w:p w14:paraId="6AD5C5AC" w14:textId="50D40F2C" w:rsidR="00F00269" w:rsidRPr="006F4969" w:rsidRDefault="00C042DF" w:rsidP="000A537C">
      <w:pPr>
        <w:pStyle w:val="Normalnumber"/>
        <w:numPr>
          <w:ilvl w:val="0"/>
          <w:numId w:val="7"/>
        </w:numPr>
        <w:tabs>
          <w:tab w:val="clear" w:pos="567"/>
          <w:tab w:val="clear" w:pos="1247"/>
          <w:tab w:val="clear" w:pos="1814"/>
          <w:tab w:val="clear" w:pos="2381"/>
          <w:tab w:val="clear" w:pos="2948"/>
          <w:tab w:val="clear" w:pos="3515"/>
          <w:tab w:val="clear" w:pos="4082"/>
          <w:tab w:val="num" w:pos="624"/>
          <w:tab w:val="left" w:pos="1890"/>
        </w:tabs>
        <w:jc w:val="both"/>
        <w:rPr>
          <w:lang w:val="en-GB" w:eastAsia="zh-CN"/>
        </w:rPr>
      </w:pPr>
      <w:r w:rsidRPr="00B14F3A">
        <w:rPr>
          <w:sz w:val="24"/>
          <w:szCs w:val="24"/>
          <w:lang w:eastAsia="zh-CN"/>
        </w:rPr>
        <w:t>将筹备内部中期审查和独立外部最终审查，分别供全体会议第五届和第六届会议审议</w:t>
      </w:r>
      <w:r>
        <w:rPr>
          <w:rFonts w:hint="eastAsia"/>
          <w:sz w:val="24"/>
          <w:szCs w:val="24"/>
          <w:lang w:eastAsia="zh-CN"/>
        </w:rPr>
        <w:t>。</w:t>
      </w:r>
    </w:p>
    <w:p w14:paraId="260D4ABA" w14:textId="6CFE4DBC" w:rsidR="00F00269" w:rsidRPr="00AB538F" w:rsidRDefault="00F00269" w:rsidP="00A53A05">
      <w:pPr>
        <w:pStyle w:val="CH2"/>
        <w:jc w:val="both"/>
        <w:rPr>
          <w:lang w:val="en-GB"/>
        </w:rPr>
      </w:pPr>
      <w:r w:rsidRPr="006F4969">
        <w:rPr>
          <w:lang w:val="en-GB" w:eastAsia="zh-CN"/>
        </w:rPr>
        <w:tab/>
      </w:r>
      <w:r w:rsidRPr="006F4969">
        <w:rPr>
          <w:lang w:val="en-GB"/>
        </w:rPr>
        <w:t>A.</w:t>
      </w:r>
      <w:r w:rsidRPr="00C042DF">
        <w:rPr>
          <w:lang w:val="en-GB"/>
        </w:rPr>
        <w:tab/>
      </w:r>
      <w:r w:rsidR="00C042DF" w:rsidRPr="00C042DF">
        <w:rPr>
          <w:rFonts w:eastAsia="SimHei" w:hAnsi="SimHei"/>
        </w:rPr>
        <w:t>内部中期审查</w:t>
      </w:r>
    </w:p>
    <w:p w14:paraId="66F88321" w14:textId="4E67A5BE" w:rsidR="00F00269" w:rsidRPr="006F4969" w:rsidRDefault="00646A8A" w:rsidP="000A537C">
      <w:pPr>
        <w:pStyle w:val="Normalnumber"/>
        <w:numPr>
          <w:ilvl w:val="0"/>
          <w:numId w:val="5"/>
        </w:numPr>
        <w:tabs>
          <w:tab w:val="clear" w:pos="1247"/>
          <w:tab w:val="clear" w:pos="1814"/>
          <w:tab w:val="clear" w:pos="2381"/>
          <w:tab w:val="clear" w:pos="2948"/>
          <w:tab w:val="clear" w:pos="3515"/>
          <w:tab w:val="clear" w:pos="4082"/>
          <w:tab w:val="num" w:pos="624"/>
        </w:tabs>
        <w:ind w:left="1260"/>
        <w:jc w:val="both"/>
        <w:rPr>
          <w:lang w:val="en-GB" w:eastAsia="zh-CN"/>
        </w:rPr>
      </w:pPr>
      <w:r w:rsidRPr="00B14F3A">
        <w:rPr>
          <w:sz w:val="24"/>
          <w:szCs w:val="24"/>
          <w:lang w:eastAsia="zh-CN"/>
        </w:rPr>
        <w:t>中期审查将以内部审查的形式开展，涉及多学科专家小组、主席团和秘书处，包括其技术支持小组的成员。审查将侧重于行政和业务方面，并关注平</w:t>
      </w:r>
      <w:r w:rsidRPr="006375CA">
        <w:rPr>
          <w:spacing w:val="-12"/>
          <w:sz w:val="24"/>
          <w:szCs w:val="24"/>
          <w:lang w:eastAsia="zh-CN"/>
        </w:rPr>
        <w:t>台职能、程序和机制安排的成效。同时，审查将考虑到最终外部审查的职权范围</w:t>
      </w:r>
      <w:r>
        <w:rPr>
          <w:rFonts w:hint="eastAsia"/>
          <w:spacing w:val="-12"/>
          <w:sz w:val="24"/>
          <w:szCs w:val="24"/>
          <w:lang w:eastAsia="zh-CN"/>
        </w:rPr>
        <w:t>。</w:t>
      </w:r>
    </w:p>
    <w:p w14:paraId="66CB86B7" w14:textId="0FFAC4E5" w:rsidR="00F00269" w:rsidRPr="006F4969" w:rsidRDefault="00646A8A" w:rsidP="000A537C">
      <w:pPr>
        <w:pStyle w:val="Normalnumber"/>
        <w:numPr>
          <w:ilvl w:val="0"/>
          <w:numId w:val="5"/>
        </w:numPr>
        <w:tabs>
          <w:tab w:val="clear" w:pos="1247"/>
          <w:tab w:val="clear" w:pos="1814"/>
          <w:tab w:val="clear" w:pos="2381"/>
          <w:tab w:val="clear" w:pos="2948"/>
          <w:tab w:val="clear" w:pos="3515"/>
          <w:tab w:val="clear" w:pos="4082"/>
          <w:tab w:val="num" w:pos="624"/>
        </w:tabs>
        <w:ind w:left="1260"/>
        <w:jc w:val="both"/>
        <w:rPr>
          <w:lang w:val="en-GB" w:eastAsia="zh-CN"/>
        </w:rPr>
      </w:pPr>
      <w:r w:rsidRPr="00B14F3A">
        <w:rPr>
          <w:sz w:val="24"/>
          <w:szCs w:val="24"/>
          <w:lang w:eastAsia="zh-CN"/>
        </w:rPr>
        <w:t>内部审查小组将以远程工作为主，并将在定于</w:t>
      </w:r>
      <w:r w:rsidRPr="00B14F3A">
        <w:rPr>
          <w:sz w:val="24"/>
          <w:szCs w:val="24"/>
          <w:lang w:eastAsia="zh-CN"/>
        </w:rPr>
        <w:t>2016</w:t>
      </w:r>
      <w:r w:rsidRPr="00B14F3A">
        <w:rPr>
          <w:sz w:val="24"/>
          <w:szCs w:val="24"/>
          <w:lang w:eastAsia="zh-CN"/>
        </w:rPr>
        <w:t>年举行的多科学专家小组</w:t>
      </w:r>
      <w:r>
        <w:rPr>
          <w:rFonts w:hint="eastAsia"/>
          <w:sz w:val="24"/>
          <w:szCs w:val="24"/>
          <w:lang w:eastAsia="zh-CN"/>
        </w:rPr>
        <w:t>会议</w:t>
      </w:r>
      <w:r w:rsidRPr="00B14F3A">
        <w:rPr>
          <w:sz w:val="24"/>
          <w:szCs w:val="24"/>
          <w:lang w:eastAsia="zh-CN"/>
        </w:rPr>
        <w:t>和主席团会议期间</w:t>
      </w:r>
      <w:r>
        <w:rPr>
          <w:rFonts w:hint="eastAsia"/>
          <w:sz w:val="24"/>
          <w:szCs w:val="24"/>
          <w:lang w:eastAsia="zh-CN"/>
        </w:rPr>
        <w:t>举行边会</w:t>
      </w:r>
      <w:r w:rsidRPr="00B14F3A">
        <w:rPr>
          <w:sz w:val="24"/>
          <w:szCs w:val="24"/>
          <w:lang w:eastAsia="zh-CN"/>
        </w:rPr>
        <w:t>。内部审查小组将通过调查的方式，征求参与平台工作的专家、各国政府、联合国协作伙伴机构、其他战略伙伴和利益攸关方的意见，作为对审查的</w:t>
      </w:r>
      <w:r>
        <w:rPr>
          <w:rFonts w:hint="eastAsia"/>
          <w:sz w:val="24"/>
          <w:szCs w:val="24"/>
          <w:lang w:eastAsia="zh-CN"/>
        </w:rPr>
        <w:t>投入。</w:t>
      </w:r>
    </w:p>
    <w:p w14:paraId="28FC12BE" w14:textId="391E5414" w:rsidR="00F00269" w:rsidRPr="006F4969" w:rsidRDefault="00646A8A" w:rsidP="006A0603">
      <w:pPr>
        <w:pStyle w:val="Normalnumber"/>
        <w:numPr>
          <w:ilvl w:val="0"/>
          <w:numId w:val="5"/>
        </w:numPr>
        <w:tabs>
          <w:tab w:val="clear" w:pos="1247"/>
          <w:tab w:val="clear" w:pos="1814"/>
          <w:tab w:val="clear" w:pos="2381"/>
          <w:tab w:val="clear" w:pos="2948"/>
          <w:tab w:val="clear" w:pos="3515"/>
          <w:tab w:val="clear" w:pos="4082"/>
          <w:tab w:val="num" w:pos="624"/>
        </w:tabs>
        <w:ind w:left="1260"/>
        <w:jc w:val="both"/>
        <w:rPr>
          <w:lang w:val="en-GB" w:eastAsia="zh-CN"/>
        </w:rPr>
      </w:pPr>
      <w:r w:rsidRPr="00B14F3A">
        <w:rPr>
          <w:sz w:val="24"/>
          <w:szCs w:val="24"/>
          <w:lang w:eastAsia="zh-CN"/>
        </w:rPr>
        <w:t>多学科专家小组和主席团将根据内部审查小组的</w:t>
      </w:r>
      <w:r>
        <w:rPr>
          <w:rFonts w:hint="eastAsia"/>
          <w:sz w:val="24"/>
          <w:szCs w:val="24"/>
          <w:lang w:eastAsia="zh-CN"/>
        </w:rPr>
        <w:t>调查结果</w:t>
      </w:r>
      <w:r w:rsidRPr="00B14F3A">
        <w:rPr>
          <w:sz w:val="24"/>
          <w:szCs w:val="24"/>
          <w:lang w:eastAsia="zh-CN"/>
        </w:rPr>
        <w:t>编制一份报告，供全体会议第五届会议审议。该报告应纳入与执行工作方案剩余部分有关的建议。报告还应为外部最终审查</w:t>
      </w:r>
      <w:r>
        <w:rPr>
          <w:rFonts w:hint="eastAsia"/>
          <w:sz w:val="24"/>
          <w:szCs w:val="24"/>
          <w:lang w:eastAsia="zh-CN"/>
        </w:rPr>
        <w:t>的</w:t>
      </w:r>
      <w:r w:rsidRPr="00B14F3A">
        <w:rPr>
          <w:sz w:val="24"/>
          <w:szCs w:val="24"/>
          <w:lang w:eastAsia="zh-CN"/>
        </w:rPr>
        <w:t>职权范围</w:t>
      </w:r>
      <w:r>
        <w:rPr>
          <w:rFonts w:hint="eastAsia"/>
          <w:sz w:val="24"/>
          <w:szCs w:val="24"/>
          <w:lang w:eastAsia="zh-CN"/>
        </w:rPr>
        <w:t>提出</w:t>
      </w:r>
      <w:r w:rsidRPr="00B14F3A">
        <w:rPr>
          <w:sz w:val="24"/>
          <w:szCs w:val="24"/>
          <w:lang w:eastAsia="zh-CN"/>
        </w:rPr>
        <w:t>更具体的进一步指导意见</w:t>
      </w:r>
      <w:r>
        <w:rPr>
          <w:rFonts w:hint="eastAsia"/>
          <w:sz w:val="24"/>
          <w:szCs w:val="24"/>
          <w:lang w:eastAsia="zh-CN"/>
        </w:rPr>
        <w:t>。</w:t>
      </w:r>
    </w:p>
    <w:p w14:paraId="6967CAF4" w14:textId="108F0520" w:rsidR="00F00269" w:rsidRPr="00032025" w:rsidRDefault="00F00269" w:rsidP="00A53A05">
      <w:pPr>
        <w:pStyle w:val="CH2"/>
        <w:jc w:val="both"/>
        <w:rPr>
          <w:lang w:val="en-GB"/>
        </w:rPr>
      </w:pPr>
      <w:r w:rsidRPr="006F4969">
        <w:rPr>
          <w:lang w:val="en-GB" w:eastAsia="zh-CN"/>
        </w:rPr>
        <w:tab/>
      </w:r>
      <w:r w:rsidRPr="00032025">
        <w:rPr>
          <w:lang w:val="en-GB"/>
        </w:rPr>
        <w:t>B.</w:t>
      </w:r>
      <w:r w:rsidRPr="00032025">
        <w:rPr>
          <w:lang w:val="en-GB"/>
        </w:rPr>
        <w:tab/>
      </w:r>
      <w:r w:rsidR="00646A8A" w:rsidRPr="00032025">
        <w:rPr>
          <w:rFonts w:eastAsia="SimHei" w:hAnsi="SimHei"/>
        </w:rPr>
        <w:t>独立外部最终审查</w:t>
      </w:r>
    </w:p>
    <w:p w14:paraId="4DE1DADE" w14:textId="4B45D75E" w:rsidR="00F00269" w:rsidRPr="00AB538F" w:rsidRDefault="00646A8A" w:rsidP="00037A87">
      <w:pPr>
        <w:pStyle w:val="Normalnumber"/>
        <w:numPr>
          <w:ilvl w:val="0"/>
          <w:numId w:val="5"/>
        </w:numPr>
        <w:tabs>
          <w:tab w:val="clear" w:pos="1247"/>
          <w:tab w:val="clear" w:pos="1814"/>
          <w:tab w:val="clear" w:pos="2381"/>
          <w:tab w:val="clear" w:pos="2948"/>
          <w:tab w:val="clear" w:pos="3515"/>
          <w:tab w:val="clear" w:pos="4082"/>
          <w:tab w:val="num" w:pos="624"/>
        </w:tabs>
        <w:ind w:left="1260"/>
        <w:jc w:val="both"/>
        <w:rPr>
          <w:lang w:val="en-GB"/>
        </w:rPr>
      </w:pPr>
      <w:r w:rsidRPr="00B14F3A">
        <w:rPr>
          <w:sz w:val="24"/>
          <w:szCs w:val="24"/>
          <w:lang w:eastAsia="zh-CN"/>
        </w:rPr>
        <w:t>最终审查将评估平台作为科学政策互动机制的成效。最终审查将对照载于</w:t>
      </w:r>
      <w:r w:rsidRPr="00B14F3A">
        <w:rPr>
          <w:sz w:val="24"/>
          <w:szCs w:val="24"/>
          <w:lang w:eastAsia="zh-CN"/>
        </w:rPr>
        <w:t>UNEP/IPBES.MI/2/9</w:t>
      </w:r>
      <w:r w:rsidRPr="00B14F3A">
        <w:rPr>
          <w:sz w:val="24"/>
          <w:szCs w:val="24"/>
          <w:lang w:eastAsia="zh-CN"/>
        </w:rPr>
        <w:t>号文件中的平台目标、运作原则、四项职能及行政和科学职能，分析平台的成效、效率、相关性和影响。</w:t>
      </w:r>
      <w:r>
        <w:rPr>
          <w:rFonts w:hint="eastAsia"/>
          <w:sz w:val="24"/>
          <w:szCs w:val="24"/>
          <w:lang w:eastAsia="zh-CN"/>
        </w:rPr>
        <w:t>该审查</w:t>
      </w:r>
      <w:r w:rsidRPr="00B14F3A">
        <w:rPr>
          <w:sz w:val="24"/>
          <w:szCs w:val="24"/>
          <w:lang w:eastAsia="zh-CN"/>
        </w:rPr>
        <w:t>还将评估平台</w:t>
      </w:r>
      <w:r>
        <w:rPr>
          <w:rFonts w:hint="eastAsia"/>
          <w:sz w:val="24"/>
          <w:szCs w:val="24"/>
          <w:lang w:eastAsia="zh-CN"/>
        </w:rPr>
        <w:t>遵照</w:t>
      </w:r>
      <w:r w:rsidRPr="00B14F3A">
        <w:rPr>
          <w:sz w:val="24"/>
          <w:szCs w:val="24"/>
          <w:lang w:eastAsia="zh-CN"/>
        </w:rPr>
        <w:t>其议事规则（见</w:t>
      </w:r>
      <w:r w:rsidRPr="00B14F3A">
        <w:rPr>
          <w:sz w:val="24"/>
          <w:szCs w:val="24"/>
          <w:lang w:eastAsia="zh-CN"/>
        </w:rPr>
        <w:t>IPBES-1/1</w:t>
      </w:r>
      <w:r w:rsidRPr="00B14F3A">
        <w:rPr>
          <w:sz w:val="24"/>
          <w:szCs w:val="24"/>
          <w:lang w:eastAsia="zh-CN"/>
        </w:rPr>
        <w:t>号决定，附件）和平台交付品编写程序（见</w:t>
      </w:r>
      <w:r w:rsidRPr="00B14F3A">
        <w:rPr>
          <w:sz w:val="24"/>
          <w:szCs w:val="24"/>
          <w:lang w:eastAsia="zh-CN"/>
        </w:rPr>
        <w:t>IPBES-3/3</w:t>
      </w:r>
      <w:r w:rsidRPr="00B14F3A">
        <w:rPr>
          <w:sz w:val="24"/>
          <w:szCs w:val="24"/>
          <w:lang w:eastAsia="zh-CN"/>
        </w:rPr>
        <w:t>号决</w:t>
      </w:r>
      <w:r w:rsidRPr="002B55E5">
        <w:rPr>
          <w:spacing w:val="-12"/>
          <w:sz w:val="24"/>
          <w:szCs w:val="24"/>
          <w:lang w:eastAsia="zh-CN"/>
        </w:rPr>
        <w:t>定，附件一）落实工作方案和既有支持架构的效率。</w:t>
      </w:r>
      <w:r w:rsidRPr="002B55E5">
        <w:rPr>
          <w:spacing w:val="-12"/>
          <w:sz w:val="24"/>
          <w:szCs w:val="24"/>
        </w:rPr>
        <w:t>该审查将评估</w:t>
      </w:r>
      <w:r>
        <w:rPr>
          <w:rFonts w:hint="eastAsia"/>
          <w:spacing w:val="-12"/>
          <w:sz w:val="24"/>
          <w:szCs w:val="24"/>
          <w:lang w:eastAsia="zh-CN"/>
        </w:rPr>
        <w:t>：</w:t>
      </w:r>
    </w:p>
    <w:p w14:paraId="3C142117" w14:textId="77777777" w:rsidR="00646A8A" w:rsidRPr="00B14F3A" w:rsidRDefault="00646A8A" w:rsidP="00A53A05">
      <w:pPr>
        <w:pStyle w:val="Normalnumber"/>
        <w:numPr>
          <w:ilvl w:val="1"/>
          <w:numId w:val="5"/>
        </w:numPr>
        <w:tabs>
          <w:tab w:val="clear" w:pos="1247"/>
          <w:tab w:val="clear" w:pos="1814"/>
          <w:tab w:val="clear" w:pos="2381"/>
          <w:tab w:val="clear" w:pos="2948"/>
          <w:tab w:val="clear" w:pos="3515"/>
          <w:tab w:val="clear" w:pos="4082"/>
        </w:tabs>
        <w:spacing w:afterLines="100" w:after="240"/>
        <w:jc w:val="both"/>
        <w:rPr>
          <w:sz w:val="24"/>
          <w:szCs w:val="24"/>
          <w:lang w:eastAsia="zh-CN"/>
        </w:rPr>
      </w:pPr>
      <w:r w:rsidRPr="00B14F3A">
        <w:rPr>
          <w:sz w:val="24"/>
          <w:szCs w:val="24"/>
          <w:lang w:eastAsia="zh-CN"/>
        </w:rPr>
        <w:t>平台四项职能的履行情况；</w:t>
      </w:r>
    </w:p>
    <w:p w14:paraId="6B463470" w14:textId="77777777" w:rsidR="00646A8A" w:rsidRPr="00B14F3A" w:rsidRDefault="00646A8A" w:rsidP="00A53A05">
      <w:pPr>
        <w:pStyle w:val="Normalnumber"/>
        <w:numPr>
          <w:ilvl w:val="1"/>
          <w:numId w:val="5"/>
        </w:numPr>
        <w:tabs>
          <w:tab w:val="clear" w:pos="1247"/>
          <w:tab w:val="clear" w:pos="1814"/>
          <w:tab w:val="clear" w:pos="2381"/>
          <w:tab w:val="clear" w:pos="2948"/>
          <w:tab w:val="clear" w:pos="3515"/>
          <w:tab w:val="clear" w:pos="4082"/>
        </w:tabs>
        <w:spacing w:afterLines="100" w:after="240"/>
        <w:jc w:val="both"/>
        <w:rPr>
          <w:sz w:val="24"/>
          <w:szCs w:val="24"/>
          <w:lang w:eastAsia="zh-CN"/>
        </w:rPr>
      </w:pPr>
      <w:r w:rsidRPr="00B14F3A">
        <w:rPr>
          <w:sz w:val="24"/>
          <w:szCs w:val="24"/>
          <w:lang w:eastAsia="zh-CN"/>
        </w:rPr>
        <w:t>平台运作原则的实际运作；</w:t>
      </w:r>
    </w:p>
    <w:p w14:paraId="7F5698A8" w14:textId="77777777" w:rsidR="00646A8A" w:rsidRPr="00B14F3A" w:rsidRDefault="00646A8A" w:rsidP="00A53A05">
      <w:pPr>
        <w:pStyle w:val="Normalnumber"/>
        <w:numPr>
          <w:ilvl w:val="1"/>
          <w:numId w:val="5"/>
        </w:numPr>
        <w:tabs>
          <w:tab w:val="clear" w:pos="1247"/>
          <w:tab w:val="clear" w:pos="1814"/>
          <w:tab w:val="clear" w:pos="2381"/>
          <w:tab w:val="clear" w:pos="2948"/>
          <w:tab w:val="clear" w:pos="3515"/>
          <w:tab w:val="clear" w:pos="4082"/>
        </w:tabs>
        <w:spacing w:afterLines="100" w:after="240"/>
        <w:jc w:val="both"/>
        <w:rPr>
          <w:sz w:val="24"/>
          <w:szCs w:val="24"/>
          <w:lang w:eastAsia="zh-CN"/>
        </w:rPr>
      </w:pPr>
      <w:r w:rsidRPr="00B14F3A">
        <w:rPr>
          <w:sz w:val="24"/>
          <w:szCs w:val="24"/>
          <w:lang w:eastAsia="zh-CN"/>
        </w:rPr>
        <w:t>平台交付品编写程序的成效；</w:t>
      </w:r>
    </w:p>
    <w:p w14:paraId="382B5B7E" w14:textId="77777777" w:rsidR="00646A8A" w:rsidRPr="00B14F3A" w:rsidRDefault="00646A8A" w:rsidP="00A53A05">
      <w:pPr>
        <w:pStyle w:val="Normalnumber"/>
        <w:keepNext/>
        <w:keepLines/>
        <w:numPr>
          <w:ilvl w:val="1"/>
          <w:numId w:val="5"/>
        </w:numPr>
        <w:tabs>
          <w:tab w:val="clear" w:pos="1247"/>
          <w:tab w:val="clear" w:pos="1814"/>
          <w:tab w:val="clear" w:pos="2381"/>
          <w:tab w:val="clear" w:pos="2948"/>
          <w:tab w:val="clear" w:pos="3515"/>
          <w:tab w:val="clear" w:pos="4082"/>
        </w:tabs>
        <w:spacing w:afterLines="100" w:after="240"/>
        <w:jc w:val="both"/>
        <w:rPr>
          <w:sz w:val="24"/>
          <w:szCs w:val="24"/>
          <w:lang w:eastAsia="zh-CN"/>
        </w:rPr>
      </w:pPr>
      <w:r w:rsidRPr="00B14F3A">
        <w:rPr>
          <w:sz w:val="24"/>
          <w:szCs w:val="24"/>
          <w:lang w:eastAsia="zh-CN"/>
        </w:rPr>
        <w:t>平台机制安排的成效，包括全体会议、主席团、多学科专家小组和秘书处</w:t>
      </w:r>
      <w:r>
        <w:rPr>
          <w:rFonts w:hint="eastAsia"/>
          <w:sz w:val="24"/>
          <w:szCs w:val="24"/>
          <w:lang w:eastAsia="zh-CN"/>
        </w:rPr>
        <w:t>（</w:t>
      </w:r>
      <w:r w:rsidRPr="00B14F3A">
        <w:rPr>
          <w:sz w:val="24"/>
          <w:szCs w:val="24"/>
          <w:lang w:eastAsia="zh-CN"/>
        </w:rPr>
        <w:t>包括技术支持小组</w:t>
      </w:r>
      <w:r>
        <w:rPr>
          <w:rFonts w:hint="eastAsia"/>
          <w:sz w:val="24"/>
          <w:szCs w:val="24"/>
          <w:lang w:eastAsia="zh-CN"/>
        </w:rPr>
        <w:t>）</w:t>
      </w:r>
      <w:r w:rsidRPr="00B14F3A">
        <w:rPr>
          <w:sz w:val="24"/>
          <w:szCs w:val="24"/>
          <w:lang w:eastAsia="zh-CN"/>
        </w:rPr>
        <w:t>、联合国协作伙伴安排和与战略伙伴的其他安排，</w:t>
      </w:r>
      <w:r>
        <w:rPr>
          <w:rFonts w:hint="eastAsia"/>
          <w:sz w:val="24"/>
          <w:szCs w:val="24"/>
          <w:lang w:eastAsia="zh-CN"/>
        </w:rPr>
        <w:t>以及各项机制安排之间</w:t>
      </w:r>
      <w:r w:rsidRPr="00B14F3A">
        <w:rPr>
          <w:sz w:val="24"/>
          <w:szCs w:val="24"/>
          <w:lang w:eastAsia="zh-CN"/>
        </w:rPr>
        <w:t>的互动和</w:t>
      </w:r>
      <w:r>
        <w:rPr>
          <w:rFonts w:hint="eastAsia"/>
          <w:sz w:val="24"/>
          <w:szCs w:val="24"/>
          <w:lang w:eastAsia="zh-CN"/>
        </w:rPr>
        <w:t>各机制的</w:t>
      </w:r>
      <w:r w:rsidRPr="00B14F3A">
        <w:rPr>
          <w:sz w:val="24"/>
          <w:szCs w:val="24"/>
          <w:lang w:eastAsia="zh-CN"/>
        </w:rPr>
        <w:t>议事规则；</w:t>
      </w:r>
    </w:p>
    <w:p w14:paraId="3B232ECE" w14:textId="5816C54D" w:rsidR="00F00269" w:rsidRPr="006F4969" w:rsidRDefault="00646A8A" w:rsidP="00A53A05">
      <w:pPr>
        <w:pStyle w:val="Normalnumber"/>
        <w:numPr>
          <w:ilvl w:val="1"/>
          <w:numId w:val="5"/>
        </w:numPr>
        <w:tabs>
          <w:tab w:val="clear" w:pos="1247"/>
          <w:tab w:val="clear" w:pos="1814"/>
          <w:tab w:val="clear" w:pos="2381"/>
          <w:tab w:val="clear" w:pos="2948"/>
          <w:tab w:val="clear" w:pos="3515"/>
          <w:tab w:val="clear" w:pos="4082"/>
        </w:tabs>
        <w:jc w:val="both"/>
        <w:rPr>
          <w:lang w:val="en-GB" w:eastAsia="zh-CN"/>
        </w:rPr>
      </w:pPr>
      <w:r w:rsidRPr="00B14F3A">
        <w:rPr>
          <w:sz w:val="24"/>
          <w:szCs w:val="24"/>
          <w:lang w:eastAsia="zh-CN"/>
        </w:rPr>
        <w:t>预算和财政规则、安排和做法</w:t>
      </w:r>
      <w:r>
        <w:rPr>
          <w:rFonts w:hint="eastAsia"/>
          <w:sz w:val="24"/>
          <w:szCs w:val="24"/>
          <w:lang w:eastAsia="zh-CN"/>
        </w:rPr>
        <w:t>。</w:t>
      </w:r>
    </w:p>
    <w:p w14:paraId="4FC75E1D" w14:textId="3EEFB74C" w:rsidR="00F00269" w:rsidRPr="006F4969" w:rsidRDefault="00A011DE" w:rsidP="00E5074A">
      <w:pPr>
        <w:pStyle w:val="Normalnumber"/>
        <w:numPr>
          <w:ilvl w:val="0"/>
          <w:numId w:val="5"/>
        </w:numPr>
        <w:tabs>
          <w:tab w:val="clear" w:pos="1247"/>
          <w:tab w:val="clear" w:pos="1814"/>
          <w:tab w:val="clear" w:pos="2381"/>
          <w:tab w:val="clear" w:pos="2948"/>
          <w:tab w:val="clear" w:pos="3515"/>
          <w:tab w:val="clear" w:pos="4082"/>
          <w:tab w:val="num" w:pos="624"/>
        </w:tabs>
        <w:ind w:left="1260"/>
        <w:jc w:val="both"/>
        <w:rPr>
          <w:lang w:val="en-GB" w:eastAsia="zh-CN"/>
        </w:rPr>
      </w:pPr>
      <w:r w:rsidRPr="00B14F3A">
        <w:rPr>
          <w:sz w:val="24"/>
          <w:szCs w:val="24"/>
          <w:lang w:eastAsia="zh-CN"/>
        </w:rPr>
        <w:t>最终审查将由一个由五名外部审查人员组成的独立小组开展，由一个知名国际组织负责管理。该组织和审查小组将由主席团在全体会议第五届会议召开前指定，此前</w:t>
      </w:r>
      <w:r w:rsidRPr="00B14F3A">
        <w:rPr>
          <w:rFonts w:hint="eastAsia"/>
          <w:sz w:val="24"/>
          <w:szCs w:val="24"/>
          <w:lang w:eastAsia="zh-CN"/>
        </w:rPr>
        <w:t>将</w:t>
      </w:r>
      <w:r w:rsidRPr="00B14F3A">
        <w:rPr>
          <w:sz w:val="24"/>
          <w:szCs w:val="24"/>
          <w:lang w:eastAsia="zh-CN"/>
        </w:rPr>
        <w:t>公开征集提名。将邀请各方提名具备开展机构审查工作相关资质且在处理科学政策互动问题方面确</w:t>
      </w:r>
      <w:r>
        <w:rPr>
          <w:rFonts w:hint="eastAsia"/>
          <w:sz w:val="24"/>
          <w:szCs w:val="24"/>
          <w:lang w:eastAsia="zh-CN"/>
        </w:rPr>
        <w:t>有</w:t>
      </w:r>
      <w:r w:rsidRPr="00B14F3A">
        <w:rPr>
          <w:sz w:val="24"/>
          <w:szCs w:val="24"/>
          <w:lang w:eastAsia="zh-CN"/>
        </w:rPr>
        <w:t>工作</w:t>
      </w:r>
      <w:r>
        <w:rPr>
          <w:rFonts w:hint="eastAsia"/>
          <w:sz w:val="24"/>
          <w:szCs w:val="24"/>
          <w:lang w:eastAsia="zh-CN"/>
        </w:rPr>
        <w:t>经验</w:t>
      </w:r>
      <w:r w:rsidRPr="00B14F3A">
        <w:rPr>
          <w:sz w:val="24"/>
          <w:szCs w:val="24"/>
          <w:lang w:eastAsia="zh-CN"/>
        </w:rPr>
        <w:t>的组织。外部审查小组的成员应具备开展审查所需的所有</w:t>
      </w:r>
      <w:r>
        <w:rPr>
          <w:rFonts w:hint="eastAsia"/>
          <w:sz w:val="24"/>
          <w:szCs w:val="24"/>
          <w:lang w:eastAsia="zh-CN"/>
        </w:rPr>
        <w:t>相辅相成的</w:t>
      </w:r>
      <w:r w:rsidRPr="00B14F3A">
        <w:rPr>
          <w:sz w:val="24"/>
          <w:szCs w:val="24"/>
          <w:lang w:eastAsia="zh-CN"/>
        </w:rPr>
        <w:t>知识</w:t>
      </w:r>
      <w:r>
        <w:rPr>
          <w:rFonts w:hint="eastAsia"/>
          <w:sz w:val="24"/>
          <w:szCs w:val="24"/>
          <w:lang w:eastAsia="zh-CN"/>
        </w:rPr>
        <w:t>。</w:t>
      </w:r>
    </w:p>
    <w:p w14:paraId="2E72711A" w14:textId="7901960E" w:rsidR="00F00269" w:rsidRPr="006F4969" w:rsidRDefault="00A011DE" w:rsidP="00E5074A">
      <w:pPr>
        <w:pStyle w:val="Normalnumber"/>
        <w:numPr>
          <w:ilvl w:val="0"/>
          <w:numId w:val="5"/>
        </w:numPr>
        <w:tabs>
          <w:tab w:val="clear" w:pos="1247"/>
          <w:tab w:val="clear" w:pos="1814"/>
          <w:tab w:val="clear" w:pos="2381"/>
          <w:tab w:val="clear" w:pos="2948"/>
          <w:tab w:val="clear" w:pos="3515"/>
          <w:tab w:val="clear" w:pos="4082"/>
          <w:tab w:val="num" w:pos="624"/>
        </w:tabs>
        <w:ind w:left="1890" w:hanging="630"/>
        <w:jc w:val="both"/>
        <w:rPr>
          <w:lang w:val="en-GB" w:eastAsia="zh-CN"/>
        </w:rPr>
      </w:pPr>
      <w:r w:rsidRPr="000406ED">
        <w:rPr>
          <w:spacing w:val="-2"/>
          <w:sz w:val="24"/>
          <w:szCs w:val="24"/>
          <w:lang w:eastAsia="zh-CN"/>
        </w:rPr>
        <w:t>最终审查将在内部中期审查的基础上开展。评估人员使用的方法将包括</w:t>
      </w:r>
      <w:r>
        <w:rPr>
          <w:rFonts w:hint="eastAsia"/>
          <w:spacing w:val="-2"/>
          <w:sz w:val="24"/>
          <w:szCs w:val="24"/>
          <w:lang w:eastAsia="zh-CN"/>
        </w:rPr>
        <w:t>：</w:t>
      </w:r>
    </w:p>
    <w:p w14:paraId="43081F8F" w14:textId="77777777" w:rsidR="00A011DE" w:rsidRPr="00B14F3A" w:rsidRDefault="00A011DE" w:rsidP="00A53A05">
      <w:pPr>
        <w:pStyle w:val="Normalnumber"/>
        <w:numPr>
          <w:ilvl w:val="1"/>
          <w:numId w:val="5"/>
        </w:numPr>
        <w:tabs>
          <w:tab w:val="clear" w:pos="1247"/>
          <w:tab w:val="clear" w:pos="1814"/>
          <w:tab w:val="clear" w:pos="2381"/>
          <w:tab w:val="clear" w:pos="2948"/>
          <w:tab w:val="clear" w:pos="3515"/>
          <w:tab w:val="clear" w:pos="4082"/>
        </w:tabs>
        <w:spacing w:afterLines="100" w:after="240"/>
        <w:jc w:val="both"/>
        <w:rPr>
          <w:sz w:val="24"/>
          <w:szCs w:val="24"/>
          <w:lang w:eastAsia="zh-CN"/>
        </w:rPr>
      </w:pPr>
      <w:r w:rsidRPr="00B14F3A">
        <w:rPr>
          <w:sz w:val="24"/>
          <w:szCs w:val="24"/>
          <w:lang w:eastAsia="zh-CN"/>
        </w:rPr>
        <w:t>审查由平台自行编制的文件和文献，包括内部中期审查，以及由相关专家和利益攸关方</w:t>
      </w:r>
      <w:r>
        <w:rPr>
          <w:rFonts w:hint="eastAsia"/>
          <w:sz w:val="24"/>
          <w:szCs w:val="24"/>
          <w:lang w:eastAsia="zh-CN"/>
        </w:rPr>
        <w:t>群体</w:t>
      </w:r>
      <w:r w:rsidRPr="00B14F3A">
        <w:rPr>
          <w:sz w:val="24"/>
          <w:szCs w:val="24"/>
          <w:lang w:eastAsia="zh-CN"/>
        </w:rPr>
        <w:t>编制的文件和文献；</w:t>
      </w:r>
    </w:p>
    <w:p w14:paraId="29AF7CA1" w14:textId="77777777" w:rsidR="00A011DE" w:rsidRPr="00B14F3A" w:rsidRDefault="00A011DE" w:rsidP="00A53A05">
      <w:pPr>
        <w:pStyle w:val="Normalnumber"/>
        <w:numPr>
          <w:ilvl w:val="1"/>
          <w:numId w:val="5"/>
        </w:numPr>
        <w:tabs>
          <w:tab w:val="clear" w:pos="1247"/>
          <w:tab w:val="clear" w:pos="1814"/>
          <w:tab w:val="clear" w:pos="2381"/>
          <w:tab w:val="clear" w:pos="2948"/>
          <w:tab w:val="clear" w:pos="3515"/>
          <w:tab w:val="clear" w:pos="4082"/>
        </w:tabs>
        <w:spacing w:afterLines="100" w:after="240"/>
        <w:jc w:val="both"/>
        <w:rPr>
          <w:sz w:val="24"/>
          <w:szCs w:val="24"/>
          <w:lang w:eastAsia="zh-CN"/>
        </w:rPr>
      </w:pPr>
      <w:r w:rsidRPr="00B14F3A">
        <w:rPr>
          <w:sz w:val="24"/>
          <w:szCs w:val="24"/>
          <w:lang w:eastAsia="zh-CN"/>
        </w:rPr>
        <w:t>各项调查，</w:t>
      </w:r>
      <w:r w:rsidRPr="00B14F3A">
        <w:rPr>
          <w:rFonts w:hint="eastAsia"/>
          <w:sz w:val="24"/>
          <w:szCs w:val="24"/>
          <w:lang w:eastAsia="zh-CN"/>
        </w:rPr>
        <w:t>其</w:t>
      </w:r>
      <w:r w:rsidRPr="00B14F3A">
        <w:rPr>
          <w:sz w:val="24"/>
          <w:szCs w:val="24"/>
          <w:lang w:eastAsia="zh-CN"/>
        </w:rPr>
        <w:t>范围涵盖平台作为科学政策互动机制所涉一切内容；</w:t>
      </w:r>
    </w:p>
    <w:p w14:paraId="4C4CF17F" w14:textId="77777777" w:rsidR="00A011DE" w:rsidRPr="00B14F3A" w:rsidRDefault="00A011DE" w:rsidP="00A53A05">
      <w:pPr>
        <w:pStyle w:val="Normalnumber"/>
        <w:numPr>
          <w:ilvl w:val="1"/>
          <w:numId w:val="5"/>
        </w:numPr>
        <w:tabs>
          <w:tab w:val="clear" w:pos="1247"/>
          <w:tab w:val="clear" w:pos="1814"/>
          <w:tab w:val="clear" w:pos="2381"/>
          <w:tab w:val="clear" w:pos="2948"/>
          <w:tab w:val="clear" w:pos="3515"/>
          <w:tab w:val="clear" w:pos="4082"/>
        </w:tabs>
        <w:spacing w:afterLines="100" w:after="240"/>
        <w:jc w:val="both"/>
        <w:rPr>
          <w:sz w:val="24"/>
          <w:szCs w:val="24"/>
          <w:lang w:eastAsia="zh-CN"/>
        </w:rPr>
      </w:pPr>
      <w:r w:rsidRPr="00B14F3A">
        <w:rPr>
          <w:sz w:val="24"/>
          <w:szCs w:val="24"/>
          <w:lang w:eastAsia="zh-CN"/>
        </w:rPr>
        <w:lastRenderedPageBreak/>
        <w:t>关键人物访谈，包括采访主席团和多学科专家小组的成员、秘书处和技术支持小组、参与平台工作的专家、联合国协作伙伴关系机构、其他战略合作伙伴、各国政府和利益攸关方；</w:t>
      </w:r>
    </w:p>
    <w:p w14:paraId="3ED97A24" w14:textId="77777777" w:rsidR="00A011DE" w:rsidRPr="00B14F3A" w:rsidRDefault="00A011DE" w:rsidP="00A53A05">
      <w:pPr>
        <w:pStyle w:val="Normalnumber"/>
        <w:numPr>
          <w:ilvl w:val="1"/>
          <w:numId w:val="5"/>
        </w:numPr>
        <w:tabs>
          <w:tab w:val="clear" w:pos="1247"/>
          <w:tab w:val="clear" w:pos="1814"/>
          <w:tab w:val="clear" w:pos="2381"/>
          <w:tab w:val="clear" w:pos="2948"/>
          <w:tab w:val="clear" w:pos="3515"/>
          <w:tab w:val="clear" w:pos="4082"/>
        </w:tabs>
        <w:spacing w:afterLines="100" w:after="240"/>
        <w:jc w:val="both"/>
        <w:rPr>
          <w:sz w:val="24"/>
          <w:szCs w:val="24"/>
          <w:lang w:eastAsia="zh-CN"/>
        </w:rPr>
      </w:pPr>
      <w:r w:rsidRPr="00B14F3A">
        <w:rPr>
          <w:sz w:val="24"/>
          <w:szCs w:val="24"/>
          <w:lang w:eastAsia="zh-CN"/>
        </w:rPr>
        <w:t>将小组讨论的重点放在平台的特定问题和内容上，包括与土著和地方知识体系有关的问题，参与人员应具有代表性，由主席团和多学科专家小组的</w:t>
      </w:r>
      <w:r>
        <w:rPr>
          <w:rFonts w:hint="eastAsia"/>
          <w:sz w:val="24"/>
          <w:szCs w:val="24"/>
          <w:lang w:eastAsia="zh-CN"/>
        </w:rPr>
        <w:t>有关</w:t>
      </w:r>
      <w:r w:rsidRPr="00B14F3A">
        <w:rPr>
          <w:sz w:val="24"/>
          <w:szCs w:val="24"/>
          <w:lang w:eastAsia="zh-CN"/>
        </w:rPr>
        <w:t>成员、秘书处和技术支持小组、参与平台工作的专家、联合国协作伙伴关系机构、其他战略合作伙伴、各国政府和利益攸关方的代表组成；</w:t>
      </w:r>
    </w:p>
    <w:p w14:paraId="0976EEE6" w14:textId="43DE8B87" w:rsidR="00F00269" w:rsidRPr="006F4969" w:rsidRDefault="00A011DE" w:rsidP="00A53A05">
      <w:pPr>
        <w:pStyle w:val="Normalnumber"/>
        <w:numPr>
          <w:ilvl w:val="1"/>
          <w:numId w:val="5"/>
        </w:numPr>
        <w:tabs>
          <w:tab w:val="clear" w:pos="1247"/>
          <w:tab w:val="clear" w:pos="1814"/>
          <w:tab w:val="clear" w:pos="2381"/>
          <w:tab w:val="clear" w:pos="2948"/>
          <w:tab w:val="clear" w:pos="3515"/>
          <w:tab w:val="clear" w:pos="4082"/>
        </w:tabs>
        <w:jc w:val="both"/>
        <w:rPr>
          <w:lang w:val="en-GB" w:eastAsia="zh-CN"/>
        </w:rPr>
      </w:pPr>
      <w:r w:rsidRPr="00B14F3A">
        <w:rPr>
          <w:rFonts w:hint="eastAsia"/>
          <w:sz w:val="24"/>
          <w:szCs w:val="24"/>
          <w:lang w:eastAsia="zh-CN"/>
        </w:rPr>
        <w:t>直接来自</w:t>
      </w:r>
      <w:r w:rsidRPr="00B14F3A">
        <w:rPr>
          <w:sz w:val="24"/>
          <w:szCs w:val="24"/>
          <w:lang w:eastAsia="zh-CN"/>
        </w:rPr>
        <w:t>2017</w:t>
      </w:r>
      <w:r w:rsidRPr="00B14F3A">
        <w:rPr>
          <w:sz w:val="24"/>
          <w:szCs w:val="24"/>
          <w:lang w:eastAsia="zh-CN"/>
        </w:rPr>
        <w:t>年平台重要会议上的意见，包括全体会议、多学科专家小组和主席团的各次会议，以及工作队和评估专家小组会议</w:t>
      </w:r>
      <w:r>
        <w:rPr>
          <w:rFonts w:hint="eastAsia"/>
          <w:sz w:val="24"/>
          <w:szCs w:val="24"/>
          <w:lang w:eastAsia="zh-CN"/>
        </w:rPr>
        <w:t>；</w:t>
      </w:r>
    </w:p>
    <w:p w14:paraId="32B7ACCC" w14:textId="5B5CC49B" w:rsidR="00F00269" w:rsidRPr="006F4969" w:rsidRDefault="00DD5E4D" w:rsidP="00EA14A2">
      <w:pPr>
        <w:pStyle w:val="Normalnumber"/>
        <w:numPr>
          <w:ilvl w:val="0"/>
          <w:numId w:val="5"/>
        </w:numPr>
        <w:tabs>
          <w:tab w:val="clear" w:pos="1247"/>
          <w:tab w:val="clear" w:pos="1814"/>
          <w:tab w:val="clear" w:pos="2381"/>
          <w:tab w:val="clear" w:pos="2948"/>
          <w:tab w:val="clear" w:pos="3515"/>
          <w:tab w:val="clear" w:pos="4082"/>
        </w:tabs>
        <w:ind w:left="1260"/>
        <w:jc w:val="both"/>
        <w:rPr>
          <w:lang w:val="en-GB" w:eastAsia="zh-CN"/>
        </w:rPr>
      </w:pPr>
      <w:r w:rsidRPr="00B14F3A">
        <w:rPr>
          <w:sz w:val="24"/>
          <w:szCs w:val="24"/>
          <w:lang w:eastAsia="zh-CN"/>
        </w:rPr>
        <w:t>外部评估小组将免费提供服务。请求的</w:t>
      </w:r>
      <w:r w:rsidRPr="00B14F3A">
        <w:rPr>
          <w:sz w:val="24"/>
          <w:szCs w:val="24"/>
          <w:lang w:eastAsia="zh-CN"/>
        </w:rPr>
        <w:t>250 000</w:t>
      </w:r>
      <w:r w:rsidRPr="00B14F3A">
        <w:rPr>
          <w:sz w:val="24"/>
          <w:szCs w:val="24"/>
          <w:lang w:eastAsia="zh-CN"/>
        </w:rPr>
        <w:t>美元预算将用于支付评估人员和有资格获得资助的</w:t>
      </w:r>
      <w:r>
        <w:rPr>
          <w:rFonts w:hint="eastAsia"/>
          <w:sz w:val="24"/>
          <w:szCs w:val="24"/>
          <w:lang w:eastAsia="zh-CN"/>
        </w:rPr>
        <w:t>专题</w:t>
      </w:r>
      <w:r w:rsidRPr="00B14F3A">
        <w:rPr>
          <w:sz w:val="24"/>
          <w:szCs w:val="24"/>
          <w:lang w:eastAsia="zh-CN"/>
        </w:rPr>
        <w:t>小组研讨会与会人员参与工作发生的开支</w:t>
      </w:r>
      <w:r>
        <w:rPr>
          <w:rFonts w:hint="eastAsia"/>
          <w:sz w:val="24"/>
          <w:szCs w:val="24"/>
          <w:lang w:eastAsia="zh-CN"/>
        </w:rPr>
        <w:t>。</w:t>
      </w:r>
    </w:p>
    <w:p w14:paraId="4B6CCD46" w14:textId="4A5589E9" w:rsidR="00F00269" w:rsidRPr="006F4969" w:rsidRDefault="00DD5E4D" w:rsidP="00A53A05">
      <w:pPr>
        <w:pStyle w:val="Normal-pool"/>
        <w:tabs>
          <w:tab w:val="clear" w:pos="1814"/>
        </w:tabs>
        <w:spacing w:after="120"/>
        <w:ind w:left="1247" w:firstLine="624"/>
        <w:jc w:val="both"/>
        <w:rPr>
          <w:lang w:eastAsia="zh-CN"/>
        </w:rPr>
      </w:pPr>
      <w:r w:rsidRPr="00B14F3A">
        <w:rPr>
          <w:sz w:val="24"/>
          <w:szCs w:val="24"/>
          <w:lang w:eastAsia="zh-CN"/>
        </w:rPr>
        <w:t>最终审查将适时完成，供全体会议第六届会议审议，并将为制定下一期工作方案提供信息。</w:t>
      </w:r>
      <w:r w:rsidR="00F00269" w:rsidRPr="006F4969">
        <w:rPr>
          <w:lang w:eastAsia="zh-CN"/>
        </w:rPr>
        <w:t>]</w:t>
      </w:r>
    </w:p>
    <w:p w14:paraId="7AAB05C9" w14:textId="77777777" w:rsidR="000D48A0" w:rsidRDefault="000D48A0" w:rsidP="00A53A05">
      <w:pPr>
        <w:pStyle w:val="CH1"/>
        <w:keepNext w:val="0"/>
        <w:keepLines w:val="0"/>
        <w:ind w:firstLine="0"/>
        <w:jc w:val="both"/>
        <w:rPr>
          <w:lang w:val="en-GB" w:eastAsia="zh-CN"/>
        </w:rPr>
      </w:pPr>
      <w:r>
        <w:rPr>
          <w:lang w:val="en-GB" w:eastAsia="zh-CN"/>
        </w:rPr>
        <w:br w:type="page"/>
      </w:r>
    </w:p>
    <w:p w14:paraId="280BD4FE" w14:textId="775F2E43" w:rsidR="00F00269" w:rsidRPr="006F4969" w:rsidRDefault="00F00269" w:rsidP="00A53A05">
      <w:pPr>
        <w:pStyle w:val="CH1"/>
        <w:keepNext w:val="0"/>
        <w:keepLines w:val="0"/>
        <w:ind w:firstLine="0"/>
        <w:jc w:val="both"/>
        <w:rPr>
          <w:lang w:val="en-GB" w:eastAsia="zh-CN"/>
        </w:rPr>
      </w:pPr>
      <w:r w:rsidRPr="006F4969">
        <w:rPr>
          <w:lang w:val="en-GB" w:eastAsia="zh-CN"/>
        </w:rPr>
        <w:lastRenderedPageBreak/>
        <w:t>IPBES-4/2</w:t>
      </w:r>
      <w:r w:rsidR="008853D3">
        <w:rPr>
          <w:rFonts w:hint="eastAsia"/>
          <w:lang w:val="en-GB" w:eastAsia="zh-CN"/>
        </w:rPr>
        <w:t>：</w:t>
      </w:r>
      <w:r w:rsidR="008853D3" w:rsidRPr="00AD1574">
        <w:rPr>
          <w:rFonts w:eastAsia="SimHei"/>
          <w:lang w:eastAsia="zh-CN"/>
        </w:rPr>
        <w:t>财政和预算安排</w:t>
      </w:r>
    </w:p>
    <w:p w14:paraId="479FC9ED" w14:textId="5475E257" w:rsidR="008853D3" w:rsidRPr="00AD1574" w:rsidRDefault="008853D3" w:rsidP="00A53A05">
      <w:pPr>
        <w:spacing w:afterLines="100" w:after="240"/>
        <w:ind w:left="1247" w:firstLine="624"/>
        <w:jc w:val="both"/>
        <w:rPr>
          <w:rFonts w:ascii="楷体" w:eastAsia="楷体" w:hAnsi="楷体"/>
          <w:sz w:val="24"/>
          <w:szCs w:val="24"/>
          <w:lang w:eastAsia="zh-CN"/>
        </w:rPr>
      </w:pPr>
      <w:r w:rsidRPr="00AD1574">
        <w:rPr>
          <w:rFonts w:ascii="楷体" w:eastAsia="楷体" w:hAnsi="楷体" w:hint="eastAsia"/>
          <w:sz w:val="24"/>
          <w:szCs w:val="24"/>
          <w:lang w:eastAsia="zh-CN"/>
        </w:rPr>
        <w:t>全体会议，</w:t>
      </w:r>
    </w:p>
    <w:p w14:paraId="5FAD1329" w14:textId="5C7F8900" w:rsidR="00F00269" w:rsidRPr="006F4969" w:rsidRDefault="008853D3" w:rsidP="00A53A05">
      <w:pPr>
        <w:spacing w:after="120"/>
        <w:ind w:left="1247" w:firstLine="624"/>
        <w:jc w:val="both"/>
        <w:rPr>
          <w:i/>
          <w:lang w:eastAsia="zh-CN"/>
        </w:rPr>
      </w:pPr>
      <w:r w:rsidRPr="00AD1574">
        <w:rPr>
          <w:rFonts w:eastAsia="楷体"/>
          <w:sz w:val="24"/>
          <w:szCs w:val="24"/>
          <w:lang w:eastAsia="zh-CN"/>
        </w:rPr>
        <w:t>欢迎</w:t>
      </w:r>
      <w:r w:rsidRPr="00AD1574">
        <w:rPr>
          <w:rFonts w:hint="eastAsia"/>
          <w:sz w:val="24"/>
          <w:szCs w:val="24"/>
          <w:lang w:eastAsia="zh-CN"/>
        </w:rPr>
        <w:t>生物多样性和生态系统服务政府间科学政策平台自</w:t>
      </w:r>
      <w:r w:rsidRPr="00AD1574">
        <w:rPr>
          <w:rFonts w:hint="eastAsia"/>
          <w:sz w:val="24"/>
          <w:szCs w:val="24"/>
          <w:lang w:eastAsia="zh-CN"/>
        </w:rPr>
        <w:t>2012</w:t>
      </w:r>
      <w:r w:rsidRPr="00AD1574">
        <w:rPr>
          <w:rFonts w:hint="eastAsia"/>
          <w:sz w:val="24"/>
          <w:szCs w:val="24"/>
          <w:lang w:eastAsia="zh-CN"/>
        </w:rPr>
        <w:t>年设立以来收到的现金和实物捐助</w:t>
      </w:r>
      <w:r w:rsidR="00CC63AA">
        <w:rPr>
          <w:rFonts w:hint="eastAsia"/>
          <w:sz w:val="24"/>
          <w:szCs w:val="24"/>
          <w:lang w:eastAsia="zh-CN"/>
        </w:rPr>
        <w:t>，</w:t>
      </w:r>
    </w:p>
    <w:p w14:paraId="0DC4F1BA" w14:textId="0B4782E2" w:rsidR="00F00269" w:rsidRPr="006F4969" w:rsidRDefault="00CC63AA" w:rsidP="00A53A05">
      <w:pPr>
        <w:spacing w:after="120"/>
        <w:ind w:left="1247" w:firstLine="624"/>
        <w:jc w:val="both"/>
        <w:rPr>
          <w:lang w:eastAsia="zh-CN"/>
        </w:rPr>
      </w:pPr>
      <w:r w:rsidRPr="00AD1574">
        <w:rPr>
          <w:rFonts w:eastAsia="楷体"/>
          <w:sz w:val="24"/>
          <w:szCs w:val="24"/>
          <w:lang w:eastAsia="zh-CN"/>
        </w:rPr>
        <w:t>注意到</w:t>
      </w:r>
      <w:r w:rsidRPr="00AD1574">
        <w:rPr>
          <w:rFonts w:hint="eastAsia"/>
          <w:sz w:val="24"/>
          <w:szCs w:val="24"/>
          <w:lang w:eastAsia="zh-CN"/>
        </w:rPr>
        <w:t>本决定附件表</w:t>
      </w:r>
      <w:r w:rsidRPr="00AD1574">
        <w:rPr>
          <w:rFonts w:hint="eastAsia"/>
          <w:sz w:val="24"/>
          <w:szCs w:val="24"/>
          <w:lang w:eastAsia="zh-CN"/>
        </w:rPr>
        <w:t>1</w:t>
      </w:r>
      <w:r w:rsidRPr="00AD1574">
        <w:rPr>
          <w:rFonts w:hint="eastAsia"/>
          <w:sz w:val="24"/>
          <w:szCs w:val="24"/>
          <w:lang w:eastAsia="zh-CN"/>
        </w:rPr>
        <w:t>和表</w:t>
      </w:r>
      <w:r w:rsidRPr="00AD1574">
        <w:rPr>
          <w:rFonts w:hint="eastAsia"/>
          <w:sz w:val="24"/>
          <w:szCs w:val="24"/>
          <w:lang w:eastAsia="zh-CN"/>
        </w:rPr>
        <w:t>2</w:t>
      </w:r>
      <w:r w:rsidRPr="00AD1574">
        <w:rPr>
          <w:rFonts w:hint="eastAsia"/>
          <w:sz w:val="24"/>
          <w:szCs w:val="24"/>
          <w:lang w:eastAsia="zh-CN"/>
        </w:rPr>
        <w:t>所载的迄今收到的现金捐款情况和实物捐助情况</w:t>
      </w:r>
      <w:r>
        <w:rPr>
          <w:rFonts w:hint="eastAsia"/>
          <w:sz w:val="24"/>
          <w:szCs w:val="24"/>
          <w:lang w:eastAsia="zh-CN"/>
        </w:rPr>
        <w:t>；</w:t>
      </w:r>
    </w:p>
    <w:p w14:paraId="577A1A47" w14:textId="5FEB3E39" w:rsidR="00F00269" w:rsidRPr="006F4969" w:rsidRDefault="00CC63AA" w:rsidP="00A53A05">
      <w:pPr>
        <w:spacing w:after="120"/>
        <w:ind w:left="1247" w:firstLine="624"/>
        <w:jc w:val="both"/>
        <w:rPr>
          <w:lang w:eastAsia="zh-CN"/>
        </w:rPr>
      </w:pPr>
      <w:r w:rsidRPr="00AD1574">
        <w:rPr>
          <w:rFonts w:eastAsia="楷体"/>
          <w:sz w:val="24"/>
          <w:szCs w:val="24"/>
          <w:lang w:eastAsia="zh-CN"/>
        </w:rPr>
        <w:t>又注意到</w:t>
      </w:r>
      <w:r w:rsidRPr="00AD1574">
        <w:rPr>
          <w:rFonts w:hint="eastAsia"/>
          <w:sz w:val="24"/>
          <w:szCs w:val="24"/>
          <w:lang w:eastAsia="zh-CN"/>
        </w:rPr>
        <w:t>对</w:t>
      </w:r>
      <w:r w:rsidRPr="00AD1574">
        <w:rPr>
          <w:rFonts w:hint="eastAsia"/>
          <w:sz w:val="24"/>
          <w:szCs w:val="24"/>
          <w:lang w:eastAsia="zh-CN"/>
        </w:rPr>
        <w:t>2015</w:t>
      </w:r>
      <w:r w:rsidRPr="00AD1574">
        <w:rPr>
          <w:rFonts w:hint="eastAsia"/>
          <w:sz w:val="24"/>
          <w:szCs w:val="24"/>
          <w:lang w:eastAsia="zh-CN"/>
        </w:rPr>
        <w:t>年之后期间做出的认捐</w:t>
      </w:r>
      <w:r>
        <w:rPr>
          <w:rFonts w:hint="eastAsia"/>
          <w:sz w:val="24"/>
          <w:szCs w:val="24"/>
          <w:lang w:eastAsia="zh-CN"/>
        </w:rPr>
        <w:t>，</w:t>
      </w:r>
    </w:p>
    <w:p w14:paraId="024EE7FE" w14:textId="37AB9A72" w:rsidR="00F00269" w:rsidRPr="006F4969" w:rsidRDefault="00CC63AA" w:rsidP="00A53A05">
      <w:pPr>
        <w:spacing w:after="120"/>
        <w:ind w:left="1247" w:firstLine="624"/>
        <w:jc w:val="both"/>
        <w:rPr>
          <w:lang w:eastAsia="zh-CN"/>
        </w:rPr>
      </w:pPr>
      <w:r w:rsidRPr="00AD1574">
        <w:rPr>
          <w:rFonts w:eastAsia="楷体"/>
          <w:sz w:val="24"/>
          <w:szCs w:val="24"/>
          <w:lang w:eastAsia="zh-CN"/>
        </w:rPr>
        <w:t>还注意到</w:t>
      </w:r>
      <w:r w:rsidRPr="00AD1574">
        <w:rPr>
          <w:rFonts w:hint="eastAsia"/>
          <w:sz w:val="24"/>
          <w:szCs w:val="24"/>
          <w:lang w:eastAsia="zh-CN"/>
        </w:rPr>
        <w:t>本决定表</w:t>
      </w:r>
      <w:r w:rsidRPr="00AD1574">
        <w:rPr>
          <w:rFonts w:hint="eastAsia"/>
          <w:sz w:val="24"/>
          <w:szCs w:val="24"/>
          <w:lang w:eastAsia="zh-CN"/>
        </w:rPr>
        <w:t>3</w:t>
      </w:r>
      <w:r w:rsidRPr="00AD1574">
        <w:rPr>
          <w:rFonts w:hint="eastAsia"/>
          <w:sz w:val="24"/>
          <w:szCs w:val="24"/>
          <w:lang w:eastAsia="zh-CN"/>
        </w:rPr>
        <w:t>和表</w:t>
      </w:r>
      <w:r w:rsidRPr="00AD1574">
        <w:rPr>
          <w:rFonts w:hint="eastAsia"/>
          <w:sz w:val="24"/>
          <w:szCs w:val="24"/>
          <w:lang w:eastAsia="zh-CN"/>
        </w:rPr>
        <w:t>4</w:t>
      </w:r>
      <w:r w:rsidRPr="00AD1574">
        <w:rPr>
          <w:rFonts w:hint="eastAsia"/>
          <w:sz w:val="24"/>
          <w:szCs w:val="24"/>
          <w:lang w:eastAsia="zh-CN"/>
        </w:rPr>
        <w:t>所载的</w:t>
      </w:r>
      <w:r w:rsidRPr="00AD1574">
        <w:rPr>
          <w:rFonts w:hint="eastAsia"/>
          <w:sz w:val="24"/>
          <w:szCs w:val="24"/>
          <w:lang w:eastAsia="zh-CN"/>
        </w:rPr>
        <w:t>2014-2015</w:t>
      </w:r>
      <w:r w:rsidRPr="00AD1574">
        <w:rPr>
          <w:rFonts w:hint="eastAsia"/>
          <w:sz w:val="24"/>
          <w:szCs w:val="24"/>
          <w:lang w:eastAsia="zh-CN"/>
        </w:rPr>
        <w:t>两年期支出情况，以及这两年期间的费用节省水平</w:t>
      </w:r>
      <w:r>
        <w:rPr>
          <w:rFonts w:hint="eastAsia"/>
          <w:sz w:val="24"/>
          <w:szCs w:val="24"/>
          <w:lang w:eastAsia="zh-CN"/>
        </w:rPr>
        <w:t>，</w:t>
      </w:r>
    </w:p>
    <w:p w14:paraId="2826B8B7" w14:textId="53074C6A" w:rsidR="00F00269" w:rsidRPr="006F4969" w:rsidRDefault="00CC63AA" w:rsidP="00A53A05">
      <w:pPr>
        <w:numPr>
          <w:ilvl w:val="0"/>
          <w:numId w:val="36"/>
        </w:numPr>
        <w:tabs>
          <w:tab w:val="clear" w:pos="1247"/>
          <w:tab w:val="clear" w:pos="1814"/>
          <w:tab w:val="clear" w:pos="2381"/>
          <w:tab w:val="clear" w:pos="2948"/>
          <w:tab w:val="clear" w:pos="3515"/>
          <w:tab w:val="left" w:pos="624"/>
        </w:tabs>
        <w:spacing w:after="120"/>
        <w:ind w:left="1247" w:firstLine="567"/>
        <w:jc w:val="both"/>
        <w:rPr>
          <w:rFonts w:eastAsia="Calibri"/>
          <w:lang w:eastAsia="zh-CN"/>
        </w:rPr>
      </w:pPr>
      <w:r w:rsidRPr="00AD1574">
        <w:rPr>
          <w:rFonts w:eastAsia="楷体"/>
          <w:sz w:val="24"/>
          <w:szCs w:val="24"/>
          <w:lang w:eastAsia="zh-CN"/>
        </w:rPr>
        <w:t>邀请</w:t>
      </w:r>
      <w:r w:rsidRPr="00AD1574">
        <w:rPr>
          <w:rFonts w:eastAsia="Calibri" w:hint="eastAsia"/>
          <w:sz w:val="24"/>
          <w:szCs w:val="24"/>
          <w:lang w:eastAsia="zh-CN"/>
        </w:rPr>
        <w:t>各国政府、联合国机构、全球环境基金、其他政府间组织、利益攸关方和其他有能力者</w:t>
      </w:r>
      <w:r w:rsidRPr="00AD1574">
        <w:rPr>
          <w:rFonts w:hint="eastAsia"/>
          <w:sz w:val="24"/>
          <w:szCs w:val="24"/>
          <w:lang w:eastAsia="zh-CN"/>
        </w:rPr>
        <w:t>（包括区域经济一体化组织、私营部门和基金会）</w:t>
      </w:r>
      <w:r w:rsidRPr="00AD1574">
        <w:rPr>
          <w:rFonts w:eastAsia="Calibri" w:hint="eastAsia"/>
          <w:sz w:val="24"/>
          <w:szCs w:val="24"/>
          <w:lang w:eastAsia="zh-CN"/>
        </w:rPr>
        <w:t>向平台信托基金认捐和捐款，并提供实物捐助，以支持平台的工作</w:t>
      </w:r>
      <w:r>
        <w:rPr>
          <w:rFonts w:hint="eastAsia"/>
          <w:sz w:val="24"/>
          <w:szCs w:val="24"/>
          <w:lang w:eastAsia="zh-CN"/>
        </w:rPr>
        <w:t>；</w:t>
      </w:r>
    </w:p>
    <w:p w14:paraId="70891C39" w14:textId="7D7E3BE7" w:rsidR="00F00269" w:rsidRPr="006F4969" w:rsidRDefault="00CC63AA" w:rsidP="00A53A05">
      <w:pPr>
        <w:numPr>
          <w:ilvl w:val="0"/>
          <w:numId w:val="36"/>
        </w:numPr>
        <w:tabs>
          <w:tab w:val="clear" w:pos="1247"/>
          <w:tab w:val="clear" w:pos="1814"/>
          <w:tab w:val="clear" w:pos="2381"/>
          <w:tab w:val="clear" w:pos="2948"/>
          <w:tab w:val="clear" w:pos="3515"/>
          <w:tab w:val="left" w:pos="624"/>
        </w:tabs>
        <w:spacing w:after="120"/>
        <w:ind w:left="1247" w:firstLine="567"/>
        <w:jc w:val="both"/>
        <w:rPr>
          <w:lang w:eastAsia="zh-CN"/>
        </w:rPr>
      </w:pPr>
      <w:r w:rsidRPr="00AD1574">
        <w:rPr>
          <w:rFonts w:eastAsia="楷体"/>
          <w:sz w:val="24"/>
          <w:szCs w:val="24"/>
          <w:lang w:eastAsia="zh-CN"/>
        </w:rPr>
        <w:t>请</w:t>
      </w:r>
      <w:r w:rsidRPr="00AD1574">
        <w:rPr>
          <w:rFonts w:hint="eastAsia"/>
          <w:sz w:val="24"/>
          <w:szCs w:val="24"/>
          <w:lang w:eastAsia="zh-CN"/>
        </w:rPr>
        <w:t>执行秘书根据主席团的指导意见，向全体会议第五届会议报告</w:t>
      </w:r>
      <w:r w:rsidRPr="00AD1574">
        <w:rPr>
          <w:rFonts w:hint="eastAsia"/>
          <w:sz w:val="24"/>
          <w:szCs w:val="24"/>
          <w:lang w:eastAsia="zh-CN"/>
        </w:rPr>
        <w:t>2015-2016</w:t>
      </w:r>
      <w:r w:rsidRPr="00AD1574">
        <w:rPr>
          <w:rFonts w:hint="eastAsia"/>
          <w:sz w:val="24"/>
          <w:szCs w:val="24"/>
          <w:lang w:eastAsia="zh-CN"/>
        </w:rPr>
        <w:t>两年期的支出情况</w:t>
      </w:r>
      <w:r>
        <w:rPr>
          <w:rFonts w:hint="eastAsia"/>
          <w:sz w:val="24"/>
          <w:szCs w:val="24"/>
          <w:lang w:eastAsia="zh-CN"/>
        </w:rPr>
        <w:t>；</w:t>
      </w:r>
    </w:p>
    <w:p w14:paraId="570C9C15" w14:textId="7DBEF34A" w:rsidR="00F00269" w:rsidRPr="006F4969" w:rsidRDefault="00CC63AA" w:rsidP="00A53A05">
      <w:pPr>
        <w:numPr>
          <w:ilvl w:val="0"/>
          <w:numId w:val="36"/>
        </w:numPr>
        <w:tabs>
          <w:tab w:val="clear" w:pos="1247"/>
          <w:tab w:val="clear" w:pos="1814"/>
          <w:tab w:val="clear" w:pos="2381"/>
          <w:tab w:val="clear" w:pos="2948"/>
          <w:tab w:val="clear" w:pos="3515"/>
          <w:tab w:val="left" w:pos="624"/>
        </w:tabs>
        <w:spacing w:after="120"/>
        <w:ind w:left="1247" w:firstLine="567"/>
        <w:jc w:val="both"/>
        <w:rPr>
          <w:lang w:eastAsia="zh-CN"/>
        </w:rPr>
      </w:pPr>
      <w:r w:rsidRPr="00AD1574">
        <w:rPr>
          <w:rFonts w:eastAsia="楷体"/>
          <w:sz w:val="24"/>
          <w:szCs w:val="24"/>
          <w:lang w:eastAsia="zh-CN"/>
        </w:rPr>
        <w:t>通过</w:t>
      </w:r>
      <w:r w:rsidRPr="00AD1574">
        <w:rPr>
          <w:rFonts w:hint="eastAsia"/>
          <w:sz w:val="24"/>
          <w:szCs w:val="24"/>
          <w:lang w:eastAsia="zh-CN"/>
        </w:rPr>
        <w:t>本决定附件表</w:t>
      </w:r>
      <w:r w:rsidRPr="00AD1574">
        <w:rPr>
          <w:rFonts w:hint="eastAsia"/>
          <w:sz w:val="24"/>
          <w:szCs w:val="24"/>
          <w:lang w:eastAsia="zh-CN"/>
        </w:rPr>
        <w:t>5</w:t>
      </w:r>
      <w:r w:rsidRPr="00AD1574">
        <w:rPr>
          <w:rFonts w:hint="eastAsia"/>
          <w:sz w:val="24"/>
          <w:szCs w:val="24"/>
          <w:lang w:eastAsia="zh-CN"/>
        </w:rPr>
        <w:t>所载的</w:t>
      </w:r>
      <w:r w:rsidRPr="00AD1574">
        <w:rPr>
          <w:rFonts w:hint="eastAsia"/>
          <w:sz w:val="24"/>
          <w:szCs w:val="24"/>
          <w:lang w:eastAsia="zh-CN"/>
        </w:rPr>
        <w:t>2016-2017</w:t>
      </w:r>
      <w:r w:rsidRPr="00AD1574">
        <w:rPr>
          <w:rFonts w:hint="eastAsia"/>
          <w:sz w:val="24"/>
          <w:szCs w:val="24"/>
          <w:lang w:eastAsia="zh-CN"/>
        </w:rPr>
        <w:t>两年期预算，金额为</w:t>
      </w:r>
      <w:r w:rsidRPr="00AD1574">
        <w:rPr>
          <w:rFonts w:hint="eastAsia"/>
          <w:sz w:val="24"/>
          <w:szCs w:val="24"/>
          <w:lang w:eastAsia="zh-CN"/>
        </w:rPr>
        <w:t>1</w:t>
      </w:r>
      <w:r w:rsidRPr="00AD1574">
        <w:rPr>
          <w:sz w:val="24"/>
          <w:szCs w:val="24"/>
          <w:lang w:eastAsia="zh-CN"/>
        </w:rPr>
        <w:t>7</w:t>
      </w:r>
      <w:r w:rsidRPr="00AD1574">
        <w:rPr>
          <w:rFonts w:hint="eastAsia"/>
          <w:sz w:val="24"/>
          <w:szCs w:val="24"/>
          <w:lang w:eastAsia="zh-CN"/>
        </w:rPr>
        <w:t xml:space="preserve"> </w:t>
      </w:r>
      <w:r w:rsidRPr="00AD1574">
        <w:rPr>
          <w:sz w:val="24"/>
          <w:szCs w:val="24"/>
          <w:lang w:eastAsia="zh-CN"/>
        </w:rPr>
        <w:t>094</w:t>
      </w:r>
      <w:r w:rsidRPr="00AD1574">
        <w:rPr>
          <w:rFonts w:hint="eastAsia"/>
          <w:sz w:val="24"/>
          <w:szCs w:val="24"/>
          <w:lang w:eastAsia="zh-CN"/>
        </w:rPr>
        <w:t xml:space="preserve"> </w:t>
      </w:r>
      <w:r w:rsidRPr="00AD1574">
        <w:rPr>
          <w:sz w:val="24"/>
          <w:szCs w:val="24"/>
          <w:lang w:eastAsia="zh-CN"/>
        </w:rPr>
        <w:t>456</w:t>
      </w:r>
      <w:r w:rsidRPr="00AD1574">
        <w:rPr>
          <w:rFonts w:hint="eastAsia"/>
          <w:sz w:val="24"/>
          <w:szCs w:val="24"/>
          <w:lang w:eastAsia="zh-CN"/>
        </w:rPr>
        <w:t>美元</w:t>
      </w:r>
      <w:r>
        <w:rPr>
          <w:rFonts w:hint="eastAsia"/>
          <w:sz w:val="24"/>
          <w:szCs w:val="24"/>
          <w:lang w:eastAsia="zh-CN"/>
        </w:rPr>
        <w:t>；</w:t>
      </w:r>
    </w:p>
    <w:p w14:paraId="19CCC8B1" w14:textId="7FB32BEB" w:rsidR="00F00269" w:rsidRPr="006F4969" w:rsidRDefault="00CC63AA" w:rsidP="00A53A05">
      <w:pPr>
        <w:numPr>
          <w:ilvl w:val="0"/>
          <w:numId w:val="36"/>
        </w:numPr>
        <w:tabs>
          <w:tab w:val="clear" w:pos="1247"/>
          <w:tab w:val="clear" w:pos="1814"/>
          <w:tab w:val="clear" w:pos="2381"/>
          <w:tab w:val="clear" w:pos="2948"/>
          <w:tab w:val="clear" w:pos="3515"/>
          <w:tab w:val="left" w:pos="624"/>
        </w:tabs>
        <w:spacing w:after="120"/>
        <w:ind w:left="1247" w:firstLine="567"/>
        <w:jc w:val="both"/>
        <w:rPr>
          <w:lang w:eastAsia="zh-CN"/>
        </w:rPr>
      </w:pPr>
      <w:r w:rsidRPr="00AD1574">
        <w:rPr>
          <w:rFonts w:eastAsia="楷体"/>
          <w:sz w:val="24"/>
          <w:szCs w:val="24"/>
          <w:lang w:eastAsia="zh-CN"/>
        </w:rPr>
        <w:t>注意到</w:t>
      </w:r>
      <w:r w:rsidRPr="00AD1574">
        <w:rPr>
          <w:rFonts w:hint="eastAsia"/>
          <w:sz w:val="24"/>
          <w:szCs w:val="24"/>
          <w:lang w:eastAsia="zh-CN"/>
        </w:rPr>
        <w:t>本决定附件表</w:t>
      </w:r>
      <w:r w:rsidRPr="00AD1574">
        <w:rPr>
          <w:rFonts w:hint="eastAsia"/>
          <w:sz w:val="24"/>
          <w:szCs w:val="24"/>
          <w:lang w:eastAsia="zh-CN"/>
        </w:rPr>
        <w:t>6</w:t>
      </w:r>
      <w:r w:rsidRPr="00AD1574">
        <w:rPr>
          <w:rFonts w:hint="eastAsia"/>
          <w:sz w:val="24"/>
          <w:szCs w:val="24"/>
          <w:lang w:eastAsia="zh-CN"/>
        </w:rPr>
        <w:t>所载的</w:t>
      </w:r>
      <w:r w:rsidRPr="00AD1574">
        <w:rPr>
          <w:rFonts w:hint="eastAsia"/>
          <w:sz w:val="24"/>
          <w:szCs w:val="24"/>
          <w:lang w:eastAsia="zh-CN"/>
        </w:rPr>
        <w:t xml:space="preserve"> 2018</w:t>
      </w:r>
      <w:r w:rsidRPr="00AD1574">
        <w:rPr>
          <w:rFonts w:hint="eastAsia"/>
          <w:sz w:val="24"/>
          <w:szCs w:val="24"/>
          <w:lang w:eastAsia="zh-CN"/>
        </w:rPr>
        <w:t>年和</w:t>
      </w:r>
      <w:r w:rsidRPr="00AD1574">
        <w:rPr>
          <w:rFonts w:hint="eastAsia"/>
          <w:sz w:val="24"/>
          <w:szCs w:val="24"/>
          <w:lang w:eastAsia="zh-CN"/>
        </w:rPr>
        <w:t>2019</w:t>
      </w:r>
      <w:r w:rsidRPr="00AD1574">
        <w:rPr>
          <w:rFonts w:hint="eastAsia"/>
          <w:sz w:val="24"/>
          <w:szCs w:val="24"/>
          <w:lang w:eastAsia="zh-CN"/>
        </w:rPr>
        <w:t>年拟议预算，预算金额分别为</w:t>
      </w:r>
      <w:r w:rsidRPr="00AD1574">
        <w:rPr>
          <w:sz w:val="24"/>
          <w:szCs w:val="24"/>
          <w:lang w:eastAsia="zh-CN"/>
        </w:rPr>
        <w:t>8</w:t>
      </w:r>
      <w:r w:rsidRPr="00AD1574">
        <w:rPr>
          <w:rFonts w:hint="eastAsia"/>
          <w:sz w:val="24"/>
          <w:szCs w:val="24"/>
          <w:lang w:eastAsia="zh-CN"/>
        </w:rPr>
        <w:t xml:space="preserve"> </w:t>
      </w:r>
      <w:r w:rsidRPr="00AD1574">
        <w:rPr>
          <w:sz w:val="24"/>
          <w:szCs w:val="24"/>
          <w:lang w:eastAsia="zh-CN"/>
        </w:rPr>
        <w:t>213</w:t>
      </w:r>
      <w:r w:rsidRPr="00AD1574">
        <w:rPr>
          <w:rFonts w:hint="eastAsia"/>
          <w:sz w:val="24"/>
          <w:szCs w:val="24"/>
          <w:lang w:eastAsia="zh-CN"/>
        </w:rPr>
        <w:t xml:space="preserve"> </w:t>
      </w:r>
      <w:r w:rsidRPr="00AD1574">
        <w:rPr>
          <w:sz w:val="24"/>
          <w:szCs w:val="24"/>
          <w:lang w:eastAsia="zh-CN"/>
        </w:rPr>
        <w:t>616</w:t>
      </w:r>
      <w:r w:rsidRPr="00AD1574">
        <w:rPr>
          <w:rFonts w:hint="eastAsia"/>
          <w:sz w:val="24"/>
          <w:szCs w:val="24"/>
          <w:lang w:eastAsia="zh-CN"/>
        </w:rPr>
        <w:t>美元和</w:t>
      </w:r>
      <w:r w:rsidRPr="00AD1574">
        <w:rPr>
          <w:sz w:val="24"/>
          <w:szCs w:val="24"/>
          <w:lang w:eastAsia="zh-CN"/>
        </w:rPr>
        <w:t>3</w:t>
      </w:r>
      <w:r w:rsidRPr="00AD1574">
        <w:rPr>
          <w:rFonts w:hint="eastAsia"/>
          <w:sz w:val="24"/>
          <w:szCs w:val="24"/>
          <w:lang w:eastAsia="zh-CN"/>
        </w:rPr>
        <w:t xml:space="preserve"> </w:t>
      </w:r>
      <w:r w:rsidRPr="00AD1574">
        <w:rPr>
          <w:sz w:val="24"/>
          <w:szCs w:val="24"/>
          <w:lang w:eastAsia="zh-CN"/>
        </w:rPr>
        <w:t>755</w:t>
      </w:r>
      <w:r w:rsidRPr="00AD1574">
        <w:rPr>
          <w:rFonts w:hint="eastAsia"/>
          <w:sz w:val="24"/>
          <w:szCs w:val="24"/>
          <w:lang w:eastAsia="zh-CN"/>
        </w:rPr>
        <w:t xml:space="preserve"> </w:t>
      </w:r>
      <w:r w:rsidRPr="00AD1574">
        <w:rPr>
          <w:sz w:val="24"/>
          <w:szCs w:val="24"/>
          <w:lang w:eastAsia="zh-CN"/>
        </w:rPr>
        <w:t>610</w:t>
      </w:r>
      <w:r w:rsidRPr="00AD1574">
        <w:rPr>
          <w:rFonts w:hint="eastAsia"/>
          <w:sz w:val="24"/>
          <w:szCs w:val="24"/>
          <w:lang w:eastAsia="zh-CN"/>
        </w:rPr>
        <w:t>美元，还注意到在其通过之前将需要进一步订正</w:t>
      </w:r>
      <w:r>
        <w:rPr>
          <w:rFonts w:hint="eastAsia"/>
          <w:sz w:val="24"/>
          <w:szCs w:val="24"/>
          <w:lang w:eastAsia="zh-CN"/>
        </w:rPr>
        <w:t>；</w:t>
      </w:r>
    </w:p>
    <w:p w14:paraId="603BF9D4" w14:textId="3AD8079F" w:rsidR="00F00269" w:rsidRPr="00B71F23" w:rsidRDefault="00B71F23" w:rsidP="00A53A05">
      <w:pPr>
        <w:numPr>
          <w:ilvl w:val="0"/>
          <w:numId w:val="36"/>
        </w:numPr>
        <w:tabs>
          <w:tab w:val="clear" w:pos="1247"/>
          <w:tab w:val="clear" w:pos="1814"/>
          <w:tab w:val="clear" w:pos="2381"/>
          <w:tab w:val="clear" w:pos="2948"/>
          <w:tab w:val="clear" w:pos="3515"/>
          <w:tab w:val="left" w:pos="624"/>
        </w:tabs>
        <w:spacing w:after="120"/>
        <w:ind w:left="1247" w:firstLine="567"/>
        <w:jc w:val="both"/>
        <w:rPr>
          <w:i/>
          <w:sz w:val="24"/>
          <w:szCs w:val="24"/>
          <w:lang w:eastAsia="zh-CN"/>
        </w:rPr>
      </w:pPr>
      <w:r w:rsidRPr="00B71F23">
        <w:rPr>
          <w:rFonts w:eastAsia="楷体" w:hint="eastAsia"/>
          <w:sz w:val="24"/>
          <w:szCs w:val="24"/>
          <w:lang w:eastAsia="zh-CN"/>
        </w:rPr>
        <w:t>鼓励</w:t>
      </w:r>
      <w:r w:rsidRPr="00B71F23">
        <w:rPr>
          <w:rFonts w:hint="eastAsia"/>
          <w:sz w:val="24"/>
          <w:szCs w:val="24"/>
          <w:lang w:eastAsia="zh-CN"/>
        </w:rPr>
        <w:t>有能力的政府为其选出的干事和选定专家参与平台工作提供资金；</w:t>
      </w:r>
    </w:p>
    <w:p w14:paraId="77EC1773" w14:textId="67AF8E19" w:rsidR="00F00269" w:rsidRPr="0085408D" w:rsidRDefault="00B71F23" w:rsidP="00A53A05">
      <w:pPr>
        <w:numPr>
          <w:ilvl w:val="0"/>
          <w:numId w:val="36"/>
        </w:numPr>
        <w:tabs>
          <w:tab w:val="clear" w:pos="1247"/>
          <w:tab w:val="clear" w:pos="1814"/>
          <w:tab w:val="clear" w:pos="2381"/>
          <w:tab w:val="clear" w:pos="2948"/>
          <w:tab w:val="clear" w:pos="3515"/>
          <w:tab w:val="left" w:pos="624"/>
        </w:tabs>
        <w:spacing w:after="120"/>
        <w:ind w:left="1247" w:firstLine="624"/>
        <w:jc w:val="both"/>
        <w:rPr>
          <w:sz w:val="24"/>
          <w:szCs w:val="24"/>
          <w:lang w:eastAsia="zh-CN"/>
        </w:rPr>
      </w:pPr>
      <w:r w:rsidRPr="0085408D">
        <w:rPr>
          <w:rFonts w:eastAsia="楷体" w:hint="eastAsia"/>
          <w:sz w:val="24"/>
          <w:szCs w:val="24"/>
          <w:lang w:eastAsia="zh-CN"/>
        </w:rPr>
        <w:t>请</w:t>
      </w:r>
      <w:r w:rsidRPr="0085408D">
        <w:rPr>
          <w:rFonts w:hint="eastAsia"/>
          <w:sz w:val="24"/>
          <w:szCs w:val="24"/>
          <w:lang w:eastAsia="zh-CN"/>
        </w:rPr>
        <w:t>执行秘书根据平台的财务程序，</w:t>
      </w:r>
      <w:r w:rsidR="00DB68DF">
        <w:rPr>
          <w:rStyle w:val="FootnoteReference"/>
          <w:lang w:eastAsia="zh-CN"/>
        </w:rPr>
        <w:footnoteReference w:customMarkFollows="1" w:id="63"/>
        <w:t>61</w:t>
      </w:r>
      <w:r w:rsidRPr="0085408D">
        <w:rPr>
          <w:rFonts w:hint="eastAsia"/>
          <w:sz w:val="24"/>
          <w:szCs w:val="24"/>
          <w:lang w:eastAsia="zh-CN"/>
        </w:rPr>
        <w:t>在主席团的指导下开展工作，以积极寻求资金，实现平台运作效率的持续改善，并制定一项筹资战略，供全体会议第五届会议审议。</w:t>
      </w:r>
    </w:p>
    <w:p w14:paraId="0E09E43D" w14:textId="77777777" w:rsidR="000D48A0" w:rsidRDefault="000D48A0" w:rsidP="00A53A05">
      <w:pPr>
        <w:pStyle w:val="ZZAnxheader"/>
        <w:ind w:left="1247"/>
        <w:jc w:val="both"/>
        <w:rPr>
          <w:lang w:val="en-GB" w:eastAsia="zh-CN"/>
        </w:rPr>
      </w:pPr>
    </w:p>
    <w:p w14:paraId="374C8406" w14:textId="316DC1C4" w:rsidR="00F00269" w:rsidRPr="00B77D2A" w:rsidRDefault="00F00269" w:rsidP="00A53A05">
      <w:pPr>
        <w:pStyle w:val="ZZAnxheader"/>
        <w:ind w:left="1247"/>
        <w:jc w:val="both"/>
        <w:rPr>
          <w:rFonts w:eastAsia="SimHei"/>
          <w:bCs w:val="0"/>
          <w:szCs w:val="28"/>
          <w:lang w:eastAsia="zh-CN"/>
        </w:rPr>
      </w:pPr>
      <w:r w:rsidRPr="00B77D2A">
        <w:rPr>
          <w:rFonts w:eastAsia="SimHei"/>
          <w:bCs w:val="0"/>
          <w:szCs w:val="28"/>
          <w:lang w:eastAsia="zh-CN"/>
        </w:rPr>
        <w:t>IPBES 4-2</w:t>
      </w:r>
      <w:r w:rsidR="00B77D2A" w:rsidRPr="00B77D2A">
        <w:rPr>
          <w:rFonts w:eastAsia="SimHei" w:hint="eastAsia"/>
          <w:bCs w:val="0"/>
          <w:szCs w:val="28"/>
          <w:lang w:eastAsia="zh-CN"/>
        </w:rPr>
        <w:t>号决定的附件</w:t>
      </w:r>
    </w:p>
    <w:p w14:paraId="0D71ADBA" w14:textId="0E24199B" w:rsidR="00F00269" w:rsidRPr="00B77D2A" w:rsidRDefault="00B77D2A" w:rsidP="00A53A05">
      <w:pPr>
        <w:pStyle w:val="CH1"/>
        <w:ind w:left="2494"/>
        <w:jc w:val="both"/>
        <w:rPr>
          <w:rFonts w:eastAsia="SimHei"/>
          <w:lang w:eastAsia="zh-CN"/>
        </w:rPr>
      </w:pPr>
      <w:r w:rsidRPr="00647642">
        <w:rPr>
          <w:rFonts w:eastAsia="SimHei"/>
          <w:lang w:eastAsia="zh-CN"/>
        </w:rPr>
        <w:t>财政和预算表</w:t>
      </w:r>
    </w:p>
    <w:p w14:paraId="5D22805A" w14:textId="38D40D89" w:rsidR="00F00269" w:rsidRPr="00B77D2A" w:rsidRDefault="00F00269" w:rsidP="00A53A05">
      <w:pPr>
        <w:pStyle w:val="CH1"/>
        <w:jc w:val="both"/>
        <w:rPr>
          <w:rFonts w:eastAsia="SimHei"/>
          <w:lang w:eastAsia="zh-CN"/>
        </w:rPr>
      </w:pPr>
      <w:r w:rsidRPr="00B77D2A">
        <w:rPr>
          <w:rFonts w:eastAsia="SimHei"/>
          <w:lang w:eastAsia="zh-CN"/>
        </w:rPr>
        <w:tab/>
      </w:r>
      <w:r w:rsidR="00B77D2A" w:rsidRPr="00B77D2A">
        <w:rPr>
          <w:rFonts w:eastAsia="SimHei" w:hint="eastAsia"/>
          <w:lang w:eastAsia="zh-CN"/>
        </w:rPr>
        <w:t>一、</w:t>
      </w:r>
      <w:r w:rsidRPr="00B77D2A">
        <w:rPr>
          <w:rFonts w:eastAsia="SimHei"/>
          <w:lang w:eastAsia="zh-CN"/>
        </w:rPr>
        <w:tab/>
      </w:r>
      <w:r w:rsidR="00B77D2A" w:rsidRPr="00647642">
        <w:rPr>
          <w:rFonts w:eastAsia="SimHei"/>
          <w:lang w:eastAsia="zh-CN"/>
        </w:rPr>
        <w:t>平台收到现金和实物捐助的状态</w:t>
      </w:r>
    </w:p>
    <w:p w14:paraId="0FA2D6FD" w14:textId="06727B17" w:rsidR="00F00269" w:rsidRPr="006F4969" w:rsidRDefault="00F00269" w:rsidP="00A53A05">
      <w:pPr>
        <w:pStyle w:val="Normalnumber"/>
        <w:numPr>
          <w:ilvl w:val="0"/>
          <w:numId w:val="0"/>
        </w:numPr>
        <w:tabs>
          <w:tab w:val="clear" w:pos="1247"/>
          <w:tab w:val="clear" w:pos="1814"/>
          <w:tab w:val="clear" w:pos="2381"/>
          <w:tab w:val="clear" w:pos="2948"/>
          <w:tab w:val="clear" w:pos="3515"/>
          <w:tab w:val="clear" w:pos="4082"/>
        </w:tabs>
        <w:ind w:left="1247"/>
        <w:jc w:val="both"/>
        <w:rPr>
          <w:lang w:val="en-GB" w:eastAsia="zh-CN"/>
        </w:rPr>
      </w:pPr>
      <w:r w:rsidRPr="00FF487D">
        <w:rPr>
          <w:sz w:val="24"/>
          <w:szCs w:val="24"/>
          <w:lang w:val="en-GB" w:eastAsia="zh-CN"/>
        </w:rPr>
        <w:t>1.</w:t>
      </w:r>
      <w:r w:rsidRPr="006F4969">
        <w:rPr>
          <w:lang w:val="en-GB" w:eastAsia="zh-CN"/>
        </w:rPr>
        <w:t xml:space="preserve"> </w:t>
      </w:r>
      <w:r w:rsidRPr="006F4969">
        <w:rPr>
          <w:lang w:val="en-GB" w:eastAsia="zh-CN"/>
        </w:rPr>
        <w:tab/>
      </w:r>
      <w:r w:rsidR="000D1165" w:rsidRPr="00647642">
        <w:rPr>
          <w:sz w:val="24"/>
          <w:szCs w:val="24"/>
          <w:lang w:val="en-GB" w:eastAsia="zh-CN"/>
        </w:rPr>
        <w:t>表</w:t>
      </w:r>
      <w:r w:rsidR="000D1165" w:rsidRPr="00647642">
        <w:rPr>
          <w:sz w:val="24"/>
          <w:szCs w:val="24"/>
          <w:lang w:val="en-GB" w:eastAsia="zh-CN"/>
        </w:rPr>
        <w:t>1</w:t>
      </w:r>
      <w:r w:rsidR="000D1165">
        <w:rPr>
          <w:rFonts w:hint="eastAsia"/>
          <w:sz w:val="24"/>
          <w:szCs w:val="24"/>
          <w:lang w:val="en-GB" w:eastAsia="zh-CN"/>
        </w:rPr>
        <w:t>列示</w:t>
      </w:r>
      <w:r w:rsidR="000D1165" w:rsidRPr="00647642">
        <w:rPr>
          <w:sz w:val="24"/>
          <w:szCs w:val="24"/>
          <w:lang w:val="en-GB" w:eastAsia="zh-CN"/>
        </w:rPr>
        <w:t>自平台于</w:t>
      </w:r>
      <w:r w:rsidR="000D1165" w:rsidRPr="00647642">
        <w:rPr>
          <w:sz w:val="24"/>
          <w:szCs w:val="24"/>
          <w:lang w:val="en-GB" w:eastAsia="zh-CN"/>
        </w:rPr>
        <w:t>2012</w:t>
      </w:r>
      <w:r w:rsidR="000D1165" w:rsidRPr="00647642">
        <w:rPr>
          <w:sz w:val="24"/>
          <w:szCs w:val="24"/>
          <w:lang w:val="en-GB" w:eastAsia="zh-CN"/>
        </w:rPr>
        <w:t>年成立以来收到的现金捐款以及</w:t>
      </w:r>
      <w:r w:rsidR="000D1165">
        <w:rPr>
          <w:rFonts w:hint="eastAsia"/>
          <w:sz w:val="24"/>
          <w:szCs w:val="24"/>
          <w:lang w:val="en-GB" w:eastAsia="zh-CN"/>
        </w:rPr>
        <w:t>截至</w:t>
      </w:r>
      <w:r w:rsidR="000D1165" w:rsidRPr="00647642">
        <w:rPr>
          <w:sz w:val="24"/>
          <w:szCs w:val="24"/>
          <w:lang w:val="en-GB" w:eastAsia="zh-CN"/>
        </w:rPr>
        <w:t>2016</w:t>
      </w:r>
      <w:r w:rsidR="000D1165" w:rsidRPr="00647642">
        <w:rPr>
          <w:sz w:val="24"/>
          <w:szCs w:val="24"/>
          <w:lang w:val="en-GB" w:eastAsia="zh-CN"/>
        </w:rPr>
        <w:t>年</w:t>
      </w:r>
      <w:r w:rsidR="000D1165" w:rsidRPr="00647642">
        <w:rPr>
          <w:sz w:val="24"/>
          <w:szCs w:val="24"/>
          <w:lang w:val="en-GB" w:eastAsia="zh-CN"/>
        </w:rPr>
        <w:t>2</w:t>
      </w:r>
      <w:r w:rsidR="000D1165" w:rsidRPr="00647642">
        <w:rPr>
          <w:sz w:val="24"/>
          <w:szCs w:val="24"/>
          <w:lang w:val="en-GB" w:eastAsia="zh-CN"/>
        </w:rPr>
        <w:t>月</w:t>
      </w:r>
      <w:r w:rsidR="000D1165">
        <w:rPr>
          <w:rFonts w:hint="eastAsia"/>
          <w:sz w:val="24"/>
          <w:szCs w:val="24"/>
          <w:lang w:val="en-GB" w:eastAsia="zh-CN"/>
        </w:rPr>
        <w:t>26</w:t>
      </w:r>
      <w:r w:rsidR="000D1165" w:rsidRPr="00647642">
        <w:rPr>
          <w:sz w:val="24"/>
          <w:szCs w:val="24"/>
          <w:lang w:val="en-GB" w:eastAsia="zh-CN"/>
        </w:rPr>
        <w:t>日已确认的认捐</w:t>
      </w:r>
      <w:r w:rsidR="000D1165">
        <w:rPr>
          <w:rFonts w:hint="eastAsia"/>
          <w:sz w:val="24"/>
          <w:szCs w:val="24"/>
          <w:lang w:val="en-GB" w:eastAsia="zh-CN"/>
        </w:rPr>
        <w:t>状态。</w:t>
      </w:r>
    </w:p>
    <w:p w14:paraId="751E56AA" w14:textId="77777777" w:rsidR="00F00269" w:rsidRPr="006F4969" w:rsidRDefault="00F00269" w:rsidP="00A53A05">
      <w:pPr>
        <w:pStyle w:val="Default"/>
        <w:ind w:firstLine="720"/>
        <w:jc w:val="both"/>
        <w:rPr>
          <w:lang w:val="en-GB" w:eastAsia="zh-CN"/>
        </w:rPr>
      </w:pPr>
    </w:p>
    <w:p w14:paraId="27EF9EC9" w14:textId="77777777" w:rsidR="00F00269" w:rsidRPr="006F4969" w:rsidRDefault="00F00269" w:rsidP="00A53A05">
      <w:pPr>
        <w:pStyle w:val="Default"/>
        <w:ind w:firstLine="720"/>
        <w:jc w:val="both"/>
        <w:rPr>
          <w:lang w:val="en-GB" w:eastAsia="zh-CN"/>
        </w:rPr>
        <w:sectPr w:rsidR="00F00269" w:rsidRPr="006F4969" w:rsidSect="00DB6E56">
          <w:headerReference w:type="even" r:id="rId43"/>
          <w:headerReference w:type="default" r:id="rId44"/>
          <w:footerReference w:type="even" r:id="rId45"/>
          <w:footerReference w:type="default" r:id="rId46"/>
          <w:footerReference w:type="first" r:id="rId47"/>
          <w:type w:val="continuous"/>
          <w:pgSz w:w="11907" w:h="16840" w:code="9"/>
          <w:pgMar w:top="907" w:right="992" w:bottom="1418" w:left="1418" w:header="539" w:footer="992" w:gutter="0"/>
          <w:cols w:space="720"/>
          <w:noEndnote/>
          <w:titlePg/>
          <w:docGrid w:linePitch="299"/>
        </w:sectPr>
      </w:pPr>
    </w:p>
    <w:p w14:paraId="74F95814" w14:textId="77777777" w:rsidR="003503FE" w:rsidRPr="0034367C" w:rsidRDefault="003503FE" w:rsidP="00640E87">
      <w:pPr>
        <w:pStyle w:val="Titletable"/>
        <w:spacing w:before="120"/>
        <w:rPr>
          <w:lang w:val="en-GB" w:eastAsia="zh-CN"/>
        </w:rPr>
      </w:pPr>
      <w:r w:rsidRPr="000E603C">
        <w:rPr>
          <w:rFonts w:eastAsia="SimHei"/>
          <w:lang w:val="en-GB" w:eastAsia="zh-CN"/>
        </w:rPr>
        <w:lastRenderedPageBreak/>
        <w:t>表</w:t>
      </w:r>
      <w:r w:rsidRPr="000E603C">
        <w:rPr>
          <w:rFonts w:eastAsia="SimHei"/>
          <w:lang w:val="en-GB" w:eastAsia="zh-CN"/>
        </w:rPr>
        <w:t>1</w:t>
      </w:r>
      <w:r w:rsidRPr="000E603C">
        <w:rPr>
          <w:rFonts w:eastAsia="SimHei"/>
          <w:lang w:val="en-GB" w:eastAsia="zh-CN"/>
        </w:rPr>
        <w:br/>
      </w:r>
      <w:r w:rsidRPr="002D4CC2">
        <w:rPr>
          <w:rFonts w:eastAsia="SimHei"/>
          <w:lang w:val="en-GB" w:eastAsia="zh-CN"/>
        </w:rPr>
        <w:t>平台于</w:t>
      </w:r>
      <w:r w:rsidRPr="002D4CC2">
        <w:rPr>
          <w:rFonts w:eastAsia="SimHei"/>
          <w:lang w:val="en-GB" w:eastAsia="zh-CN"/>
        </w:rPr>
        <w:t>2012</w:t>
      </w:r>
      <w:r w:rsidRPr="002D4CC2">
        <w:rPr>
          <w:rFonts w:eastAsia="SimHei"/>
          <w:lang w:val="en-GB" w:eastAsia="zh-CN"/>
        </w:rPr>
        <w:t>年</w:t>
      </w:r>
      <w:r w:rsidRPr="002D4CC2">
        <w:rPr>
          <w:rFonts w:eastAsia="SimHei"/>
          <w:lang w:val="en-GB" w:eastAsia="zh-CN"/>
        </w:rPr>
        <w:t>4</w:t>
      </w:r>
      <w:r w:rsidRPr="002D4CC2">
        <w:rPr>
          <w:rFonts w:eastAsia="SimHei"/>
          <w:lang w:val="en-GB" w:eastAsia="zh-CN"/>
        </w:rPr>
        <w:t>月成立之后收到的现金捐款和认捐状态（</w:t>
      </w:r>
      <w:r w:rsidRPr="002D4CC2">
        <w:rPr>
          <w:rFonts w:eastAsia="SimHei"/>
          <w:lang w:val="en-GB" w:eastAsia="zh-CN"/>
        </w:rPr>
        <w:t>2012</w:t>
      </w:r>
      <w:r w:rsidRPr="002D4CC2">
        <w:rPr>
          <w:rFonts w:eastAsia="SimHei"/>
          <w:lang w:val="en-GB" w:eastAsia="zh-CN"/>
        </w:rPr>
        <w:t>年</w:t>
      </w:r>
      <w:r w:rsidRPr="002D4CC2">
        <w:rPr>
          <w:rFonts w:eastAsia="SimHei"/>
          <w:lang w:val="en-GB" w:eastAsia="zh-CN"/>
        </w:rPr>
        <w:t>5</w:t>
      </w:r>
      <w:r w:rsidRPr="002D4CC2">
        <w:rPr>
          <w:rFonts w:eastAsia="SimHei"/>
          <w:lang w:val="en-GB" w:eastAsia="zh-CN"/>
        </w:rPr>
        <w:t>月</w:t>
      </w:r>
      <w:r w:rsidRPr="002D4CC2">
        <w:rPr>
          <w:rFonts w:eastAsia="SimHei"/>
          <w:lang w:val="en-GB" w:eastAsia="zh-CN"/>
        </w:rPr>
        <w:t>1</w:t>
      </w:r>
      <w:r w:rsidRPr="002D4CC2">
        <w:rPr>
          <w:rFonts w:eastAsia="SimHei"/>
          <w:lang w:val="en-GB" w:eastAsia="zh-CN"/>
        </w:rPr>
        <w:t>日至</w:t>
      </w:r>
      <w:r w:rsidRPr="002D4CC2">
        <w:rPr>
          <w:rFonts w:eastAsia="SimHei"/>
          <w:lang w:val="en-GB" w:eastAsia="zh-CN"/>
        </w:rPr>
        <w:t>201</w:t>
      </w:r>
      <w:r>
        <w:rPr>
          <w:rFonts w:eastAsia="SimHei" w:hint="eastAsia"/>
          <w:lang w:val="en-GB" w:eastAsia="zh-CN"/>
        </w:rPr>
        <w:t>6</w:t>
      </w:r>
      <w:r w:rsidRPr="002D4CC2">
        <w:rPr>
          <w:rFonts w:eastAsia="SimHei"/>
          <w:lang w:val="en-GB" w:eastAsia="zh-CN"/>
        </w:rPr>
        <w:t>年</w:t>
      </w:r>
      <w:r>
        <w:rPr>
          <w:rFonts w:eastAsia="SimHei" w:hint="eastAsia"/>
          <w:lang w:val="en-GB" w:eastAsia="zh-CN"/>
        </w:rPr>
        <w:t>2</w:t>
      </w:r>
      <w:r w:rsidRPr="002D4CC2">
        <w:rPr>
          <w:rFonts w:eastAsia="SimHei"/>
          <w:lang w:val="en-GB" w:eastAsia="zh-CN"/>
        </w:rPr>
        <w:t>月</w:t>
      </w:r>
      <w:r>
        <w:rPr>
          <w:rFonts w:eastAsia="SimHei" w:hint="eastAsia"/>
          <w:lang w:val="en-GB" w:eastAsia="zh-CN"/>
        </w:rPr>
        <w:t>26</w:t>
      </w:r>
      <w:r w:rsidRPr="002D4CC2">
        <w:rPr>
          <w:rFonts w:eastAsia="SimHei"/>
          <w:lang w:val="en-GB" w:eastAsia="zh-CN"/>
        </w:rPr>
        <w:t>日）</w:t>
      </w:r>
    </w:p>
    <w:p w14:paraId="7DFE7FA0" w14:textId="1CB4EDA8" w:rsidR="00F00269" w:rsidRPr="00AB538F" w:rsidRDefault="003503FE" w:rsidP="00A53A05">
      <w:pPr>
        <w:pStyle w:val="Titletable"/>
        <w:jc w:val="both"/>
        <w:rPr>
          <w:b w:val="0"/>
          <w:lang w:val="en-GB"/>
        </w:rPr>
      </w:pPr>
      <w:r w:rsidRPr="00102893">
        <w:rPr>
          <w:b w:val="0"/>
          <w:lang w:val="en-GB"/>
        </w:rPr>
        <w:t>（美元）</w:t>
      </w:r>
    </w:p>
    <w:tbl>
      <w:tblPr>
        <w:tblW w:w="5000" w:type="pct"/>
        <w:jc w:val="right"/>
        <w:tblLook w:val="06E0" w:firstRow="1" w:lastRow="1" w:firstColumn="1" w:lastColumn="0" w:noHBand="1" w:noVBand="1"/>
      </w:tblPr>
      <w:tblGrid>
        <w:gridCol w:w="2245"/>
        <w:gridCol w:w="1016"/>
        <w:gridCol w:w="1075"/>
        <w:gridCol w:w="1116"/>
        <w:gridCol w:w="1016"/>
        <w:gridCol w:w="1889"/>
        <w:gridCol w:w="1324"/>
        <w:gridCol w:w="1101"/>
        <w:gridCol w:w="1016"/>
        <w:gridCol w:w="1544"/>
        <w:gridCol w:w="1303"/>
      </w:tblGrid>
      <w:tr w:rsidR="00F00269" w:rsidRPr="006F4969" w14:paraId="654DEE5B" w14:textId="77777777" w:rsidTr="002F59B2">
        <w:trPr>
          <w:trHeight w:val="300"/>
          <w:jc w:val="right"/>
        </w:trPr>
        <w:tc>
          <w:tcPr>
            <w:tcW w:w="766" w:type="pct"/>
            <w:vMerge w:val="restart"/>
            <w:tcBorders>
              <w:top w:val="single" w:sz="8" w:space="0" w:color="auto"/>
              <w:left w:val="nil"/>
              <w:bottom w:val="single" w:sz="12" w:space="0" w:color="000000"/>
              <w:right w:val="nil"/>
            </w:tcBorders>
            <w:shd w:val="clear" w:color="auto" w:fill="auto"/>
            <w:noWrap/>
            <w:vAlign w:val="center"/>
            <w:hideMark/>
          </w:tcPr>
          <w:p w14:paraId="2773292B" w14:textId="4FCCB0B2" w:rsidR="00F00269" w:rsidRPr="00506B87" w:rsidRDefault="003503FE" w:rsidP="00A53A05">
            <w:pPr>
              <w:jc w:val="both"/>
              <w:rPr>
                <w:rFonts w:ascii="楷体" w:eastAsia="楷体" w:hAnsi="楷体"/>
                <w:bCs/>
                <w:iCs/>
                <w:color w:val="000000"/>
              </w:rPr>
            </w:pPr>
            <w:r w:rsidRPr="00506B87">
              <w:rPr>
                <w:rFonts w:ascii="楷体" w:eastAsia="楷体" w:hAnsi="楷体" w:hint="eastAsia"/>
                <w:iCs/>
                <w:color w:val="000000"/>
              </w:rPr>
              <w:t>国家</w:t>
            </w:r>
          </w:p>
        </w:tc>
        <w:tc>
          <w:tcPr>
            <w:tcW w:w="2087" w:type="pct"/>
            <w:gridSpan w:val="5"/>
            <w:tcBorders>
              <w:top w:val="single" w:sz="8" w:space="0" w:color="auto"/>
              <w:left w:val="nil"/>
              <w:bottom w:val="single" w:sz="4" w:space="0" w:color="auto"/>
              <w:right w:val="nil"/>
            </w:tcBorders>
            <w:shd w:val="clear" w:color="auto" w:fill="auto"/>
            <w:noWrap/>
            <w:vAlign w:val="center"/>
            <w:hideMark/>
          </w:tcPr>
          <w:p w14:paraId="07FF1CD5" w14:textId="4BC255DA" w:rsidR="00F00269" w:rsidRPr="00506B87" w:rsidRDefault="003503FE" w:rsidP="00A53A05">
            <w:pPr>
              <w:keepNext/>
              <w:widowControl w:val="0"/>
              <w:tabs>
                <w:tab w:val="left" w:pos="-1440"/>
                <w:tab w:val="left" w:pos="-720"/>
              </w:tabs>
              <w:suppressAutoHyphens/>
              <w:jc w:val="both"/>
              <w:outlineLvl w:val="7"/>
              <w:rPr>
                <w:rFonts w:eastAsia="楷体"/>
                <w:bCs/>
                <w:iCs/>
                <w:color w:val="000000"/>
              </w:rPr>
            </w:pPr>
            <w:r w:rsidRPr="00506B87">
              <w:rPr>
                <w:rFonts w:eastAsia="楷体" w:hint="eastAsia"/>
                <w:bCs/>
                <w:color w:val="000000"/>
              </w:rPr>
              <w:t>捐款</w:t>
            </w:r>
          </w:p>
        </w:tc>
        <w:tc>
          <w:tcPr>
            <w:tcW w:w="1702" w:type="pct"/>
            <w:gridSpan w:val="4"/>
            <w:tcBorders>
              <w:top w:val="single" w:sz="8" w:space="0" w:color="auto"/>
              <w:left w:val="nil"/>
              <w:bottom w:val="single" w:sz="4" w:space="0" w:color="auto"/>
              <w:right w:val="nil"/>
            </w:tcBorders>
            <w:shd w:val="clear" w:color="auto" w:fill="auto"/>
            <w:noWrap/>
            <w:vAlign w:val="center"/>
            <w:hideMark/>
          </w:tcPr>
          <w:p w14:paraId="1DF2582C" w14:textId="75E64441" w:rsidR="00F00269" w:rsidRPr="00506B87" w:rsidRDefault="003503FE" w:rsidP="00701947">
            <w:pPr>
              <w:keepNext/>
              <w:widowControl w:val="0"/>
              <w:tabs>
                <w:tab w:val="left" w:pos="-1440"/>
                <w:tab w:val="left" w:pos="-720"/>
              </w:tabs>
              <w:suppressAutoHyphens/>
              <w:outlineLvl w:val="7"/>
              <w:rPr>
                <w:rFonts w:eastAsia="楷体"/>
                <w:bCs/>
                <w:iCs/>
                <w:color w:val="000000"/>
                <w:lang w:eastAsia="zh-CN"/>
              </w:rPr>
            </w:pPr>
            <w:r w:rsidRPr="00506B87">
              <w:rPr>
                <w:rFonts w:eastAsia="楷体" w:hint="eastAsia"/>
                <w:bCs/>
                <w:color w:val="000000"/>
                <w:lang w:eastAsia="zh-CN"/>
              </w:rPr>
              <w:t>认捐</w:t>
            </w:r>
            <w:r w:rsidRPr="00506B87">
              <w:rPr>
                <w:rFonts w:eastAsia="楷体"/>
                <w:bCs/>
                <w:color w:val="000000"/>
                <w:lang w:eastAsia="zh-CN"/>
              </w:rPr>
              <w:t xml:space="preserve"> </w:t>
            </w:r>
            <w:r w:rsidRPr="00506B87">
              <w:rPr>
                <w:rFonts w:eastAsia="楷体"/>
                <w:bCs/>
                <w:color w:val="000000"/>
                <w:lang w:eastAsia="zh-CN"/>
              </w:rPr>
              <w:br/>
            </w:r>
            <w:r w:rsidRPr="00506B87">
              <w:rPr>
                <w:rFonts w:eastAsia="楷体" w:hint="eastAsia"/>
                <w:bCs/>
                <w:color w:val="000000"/>
                <w:lang w:eastAsia="zh-CN"/>
              </w:rPr>
              <w:t>（按</w:t>
            </w:r>
            <w:r w:rsidRPr="00506B87">
              <w:rPr>
                <w:rFonts w:eastAsia="楷体"/>
                <w:bCs/>
                <w:color w:val="000000"/>
                <w:lang w:eastAsia="zh-CN"/>
              </w:rPr>
              <w:t>2016</w:t>
            </w:r>
            <w:r w:rsidRPr="00506B87">
              <w:rPr>
                <w:rFonts w:eastAsia="楷体" w:hint="eastAsia"/>
                <w:bCs/>
                <w:color w:val="000000"/>
                <w:lang w:eastAsia="zh-CN"/>
              </w:rPr>
              <w:t>年</w:t>
            </w:r>
            <w:r w:rsidRPr="00506B87">
              <w:rPr>
                <w:rFonts w:eastAsia="楷体"/>
                <w:bCs/>
                <w:color w:val="000000"/>
                <w:lang w:eastAsia="zh-CN"/>
              </w:rPr>
              <w:t>2</w:t>
            </w:r>
            <w:r w:rsidRPr="00506B87">
              <w:rPr>
                <w:rFonts w:eastAsia="楷体" w:hint="eastAsia"/>
                <w:bCs/>
                <w:color w:val="000000"/>
                <w:lang w:eastAsia="zh-CN"/>
              </w:rPr>
              <w:t>月</w:t>
            </w:r>
            <w:r w:rsidRPr="00506B87">
              <w:rPr>
                <w:rFonts w:eastAsia="楷体"/>
                <w:bCs/>
                <w:color w:val="000000"/>
                <w:lang w:eastAsia="zh-CN"/>
              </w:rPr>
              <w:t>1</w:t>
            </w:r>
            <w:r w:rsidRPr="00506B87">
              <w:rPr>
                <w:rFonts w:eastAsia="楷体" w:hint="eastAsia"/>
                <w:bCs/>
                <w:color w:val="000000"/>
                <w:lang w:eastAsia="zh-CN"/>
              </w:rPr>
              <w:t>日的联合国汇率计算）</w:t>
            </w:r>
          </w:p>
        </w:tc>
        <w:tc>
          <w:tcPr>
            <w:tcW w:w="445" w:type="pct"/>
            <w:tcBorders>
              <w:top w:val="single" w:sz="8" w:space="0" w:color="auto"/>
              <w:left w:val="nil"/>
              <w:bottom w:val="single" w:sz="8" w:space="0" w:color="000000"/>
              <w:right w:val="nil"/>
            </w:tcBorders>
            <w:shd w:val="clear" w:color="auto" w:fill="auto"/>
            <w:noWrap/>
            <w:vAlign w:val="center"/>
            <w:hideMark/>
          </w:tcPr>
          <w:p w14:paraId="752D48C7" w14:textId="77777777" w:rsidR="00F00269" w:rsidRPr="00AB538F" w:rsidRDefault="00F00269" w:rsidP="00A53A05">
            <w:pPr>
              <w:keepNext/>
              <w:widowControl w:val="0"/>
              <w:tabs>
                <w:tab w:val="left" w:pos="-1440"/>
                <w:tab w:val="left" w:pos="-720"/>
              </w:tabs>
              <w:suppressAutoHyphens/>
              <w:jc w:val="both"/>
              <w:outlineLvl w:val="7"/>
              <w:rPr>
                <w:color w:val="000000"/>
                <w:lang w:eastAsia="zh-CN"/>
              </w:rPr>
            </w:pPr>
            <w:r w:rsidRPr="006F4969">
              <w:rPr>
                <w:color w:val="000000"/>
                <w:lang w:eastAsia="zh-CN"/>
              </w:rPr>
              <w:t> </w:t>
            </w:r>
          </w:p>
        </w:tc>
      </w:tr>
      <w:tr w:rsidR="00F00269" w:rsidRPr="006F4969" w14:paraId="63E34F9B" w14:textId="77777777" w:rsidTr="002F59B2">
        <w:trPr>
          <w:trHeight w:val="300"/>
          <w:jc w:val="right"/>
        </w:trPr>
        <w:tc>
          <w:tcPr>
            <w:tcW w:w="766" w:type="pct"/>
            <w:vMerge/>
            <w:tcBorders>
              <w:top w:val="single" w:sz="8" w:space="0" w:color="auto"/>
              <w:left w:val="nil"/>
              <w:bottom w:val="single" w:sz="12" w:space="0" w:color="000000"/>
              <w:right w:val="nil"/>
            </w:tcBorders>
            <w:vAlign w:val="center"/>
            <w:hideMark/>
          </w:tcPr>
          <w:p w14:paraId="79BE00D5" w14:textId="77777777" w:rsidR="00F00269" w:rsidRPr="006F4969" w:rsidRDefault="00F00269" w:rsidP="00A53A05">
            <w:pPr>
              <w:jc w:val="both"/>
              <w:rPr>
                <w:i/>
                <w:iCs/>
                <w:color w:val="000000"/>
                <w:lang w:eastAsia="zh-CN"/>
              </w:rPr>
            </w:pPr>
          </w:p>
        </w:tc>
        <w:tc>
          <w:tcPr>
            <w:tcW w:w="347" w:type="pct"/>
            <w:tcBorders>
              <w:top w:val="single" w:sz="4" w:space="0" w:color="auto"/>
              <w:left w:val="nil"/>
              <w:bottom w:val="nil"/>
              <w:right w:val="nil"/>
            </w:tcBorders>
            <w:shd w:val="clear" w:color="auto" w:fill="auto"/>
            <w:noWrap/>
            <w:vAlign w:val="center"/>
            <w:hideMark/>
          </w:tcPr>
          <w:p w14:paraId="0932DB2D" w14:textId="77777777" w:rsidR="00F00269" w:rsidRPr="00701947" w:rsidRDefault="00F00269" w:rsidP="00A53A05">
            <w:pPr>
              <w:widowControl w:val="0"/>
              <w:tabs>
                <w:tab w:val="left" w:pos="6480"/>
                <w:tab w:val="left" w:pos="7200"/>
              </w:tabs>
              <w:jc w:val="both"/>
              <w:rPr>
                <w:iCs/>
                <w:color w:val="000000"/>
              </w:rPr>
            </w:pPr>
            <w:r w:rsidRPr="00701947">
              <w:rPr>
                <w:iCs/>
                <w:color w:val="000000"/>
              </w:rPr>
              <w:t>2012</w:t>
            </w:r>
          </w:p>
        </w:tc>
        <w:tc>
          <w:tcPr>
            <w:tcW w:w="367" w:type="pct"/>
            <w:tcBorders>
              <w:top w:val="single" w:sz="4" w:space="0" w:color="auto"/>
              <w:left w:val="nil"/>
              <w:bottom w:val="nil"/>
              <w:right w:val="nil"/>
            </w:tcBorders>
            <w:shd w:val="clear" w:color="auto" w:fill="auto"/>
            <w:noWrap/>
            <w:vAlign w:val="center"/>
            <w:hideMark/>
          </w:tcPr>
          <w:p w14:paraId="7F0F011F" w14:textId="77777777" w:rsidR="00F00269" w:rsidRPr="00701947" w:rsidRDefault="00F00269" w:rsidP="00A53A05">
            <w:pPr>
              <w:widowControl w:val="0"/>
              <w:tabs>
                <w:tab w:val="left" w:pos="6480"/>
                <w:tab w:val="left" w:pos="7200"/>
              </w:tabs>
              <w:jc w:val="both"/>
              <w:rPr>
                <w:iCs/>
                <w:color w:val="000000"/>
              </w:rPr>
            </w:pPr>
            <w:r w:rsidRPr="00701947">
              <w:rPr>
                <w:iCs/>
                <w:color w:val="000000"/>
              </w:rPr>
              <w:t>2013</w:t>
            </w:r>
          </w:p>
        </w:tc>
        <w:tc>
          <w:tcPr>
            <w:tcW w:w="381" w:type="pct"/>
            <w:tcBorders>
              <w:top w:val="single" w:sz="4" w:space="0" w:color="auto"/>
              <w:left w:val="nil"/>
              <w:bottom w:val="nil"/>
              <w:right w:val="nil"/>
            </w:tcBorders>
            <w:shd w:val="clear" w:color="auto" w:fill="auto"/>
            <w:noWrap/>
            <w:vAlign w:val="center"/>
            <w:hideMark/>
          </w:tcPr>
          <w:p w14:paraId="7DAAEFCE" w14:textId="77777777" w:rsidR="00F00269" w:rsidRPr="00701947" w:rsidRDefault="00F00269" w:rsidP="00A53A05">
            <w:pPr>
              <w:widowControl w:val="0"/>
              <w:tabs>
                <w:tab w:val="left" w:pos="6480"/>
                <w:tab w:val="left" w:pos="7200"/>
              </w:tabs>
              <w:jc w:val="both"/>
              <w:rPr>
                <w:iCs/>
                <w:color w:val="000000"/>
              </w:rPr>
            </w:pPr>
            <w:r w:rsidRPr="00701947">
              <w:rPr>
                <w:iCs/>
                <w:color w:val="000000"/>
              </w:rPr>
              <w:t>2014</w:t>
            </w:r>
          </w:p>
        </w:tc>
        <w:tc>
          <w:tcPr>
            <w:tcW w:w="347" w:type="pct"/>
            <w:tcBorders>
              <w:top w:val="single" w:sz="4" w:space="0" w:color="auto"/>
              <w:left w:val="nil"/>
              <w:bottom w:val="nil"/>
              <w:right w:val="nil"/>
            </w:tcBorders>
            <w:shd w:val="clear" w:color="auto" w:fill="auto"/>
            <w:noWrap/>
            <w:vAlign w:val="center"/>
            <w:hideMark/>
          </w:tcPr>
          <w:p w14:paraId="21BEA142" w14:textId="77777777" w:rsidR="00F00269" w:rsidRPr="00701947" w:rsidRDefault="00F00269" w:rsidP="00A53A05">
            <w:pPr>
              <w:widowControl w:val="0"/>
              <w:tabs>
                <w:tab w:val="left" w:pos="6480"/>
                <w:tab w:val="left" w:pos="7200"/>
              </w:tabs>
              <w:jc w:val="both"/>
              <w:rPr>
                <w:iCs/>
                <w:color w:val="000000"/>
              </w:rPr>
            </w:pPr>
            <w:r w:rsidRPr="00701947">
              <w:rPr>
                <w:iCs/>
                <w:color w:val="000000"/>
              </w:rPr>
              <w:t>2015</w:t>
            </w:r>
          </w:p>
        </w:tc>
        <w:tc>
          <w:tcPr>
            <w:tcW w:w="645" w:type="pct"/>
            <w:tcBorders>
              <w:top w:val="single" w:sz="4" w:space="0" w:color="auto"/>
              <w:left w:val="nil"/>
              <w:bottom w:val="nil"/>
              <w:right w:val="nil"/>
            </w:tcBorders>
            <w:shd w:val="clear" w:color="auto" w:fill="auto"/>
            <w:noWrap/>
            <w:vAlign w:val="center"/>
            <w:hideMark/>
          </w:tcPr>
          <w:p w14:paraId="293D185A" w14:textId="77388D76" w:rsidR="00F00269" w:rsidRPr="00506B87" w:rsidRDefault="003503FE" w:rsidP="00A53A05">
            <w:pPr>
              <w:keepNext/>
              <w:widowControl w:val="0"/>
              <w:tabs>
                <w:tab w:val="left" w:pos="-1440"/>
                <w:tab w:val="left" w:pos="-720"/>
              </w:tabs>
              <w:suppressAutoHyphens/>
              <w:jc w:val="both"/>
              <w:outlineLvl w:val="7"/>
              <w:rPr>
                <w:rFonts w:ascii="楷体" w:eastAsia="楷体" w:hAnsi="楷体"/>
                <w:b/>
                <w:bCs/>
                <w:iCs/>
                <w:color w:val="000000"/>
              </w:rPr>
            </w:pPr>
            <w:r w:rsidRPr="00506B87">
              <w:rPr>
                <w:rFonts w:ascii="楷体" w:eastAsia="楷体" w:hAnsi="楷体" w:cs="MS Mincho"/>
                <w:b/>
                <w:bCs/>
                <w:iCs/>
                <w:color w:val="000000"/>
              </w:rPr>
              <w:t>合</w:t>
            </w:r>
            <w:r w:rsidRPr="00506B87">
              <w:rPr>
                <w:rFonts w:ascii="楷体" w:eastAsia="楷体" w:hAnsi="楷体" w:cs="SimSun"/>
                <w:b/>
                <w:bCs/>
                <w:iCs/>
                <w:color w:val="000000"/>
              </w:rPr>
              <w:t>计</w:t>
            </w:r>
          </w:p>
        </w:tc>
        <w:tc>
          <w:tcPr>
            <w:tcW w:w="452" w:type="pct"/>
            <w:tcBorders>
              <w:top w:val="single" w:sz="4" w:space="0" w:color="auto"/>
              <w:left w:val="nil"/>
              <w:bottom w:val="nil"/>
              <w:right w:val="nil"/>
            </w:tcBorders>
            <w:shd w:val="clear" w:color="auto" w:fill="auto"/>
            <w:noWrap/>
            <w:vAlign w:val="center"/>
            <w:hideMark/>
          </w:tcPr>
          <w:p w14:paraId="27DBF117" w14:textId="77777777" w:rsidR="00F00269" w:rsidRPr="00701947" w:rsidRDefault="00F00269" w:rsidP="00A53A05">
            <w:pPr>
              <w:keepNext/>
              <w:widowControl w:val="0"/>
              <w:tabs>
                <w:tab w:val="left" w:pos="-1440"/>
                <w:tab w:val="left" w:pos="-720"/>
              </w:tabs>
              <w:suppressAutoHyphens/>
              <w:jc w:val="both"/>
              <w:outlineLvl w:val="7"/>
              <w:rPr>
                <w:iCs/>
                <w:color w:val="000000"/>
              </w:rPr>
            </w:pPr>
            <w:r w:rsidRPr="00701947">
              <w:rPr>
                <w:iCs/>
                <w:color w:val="000000"/>
              </w:rPr>
              <w:t>2016</w:t>
            </w:r>
          </w:p>
        </w:tc>
        <w:tc>
          <w:tcPr>
            <w:tcW w:w="376" w:type="pct"/>
            <w:tcBorders>
              <w:top w:val="single" w:sz="4" w:space="0" w:color="auto"/>
              <w:left w:val="nil"/>
              <w:bottom w:val="nil"/>
              <w:right w:val="nil"/>
            </w:tcBorders>
            <w:shd w:val="clear" w:color="auto" w:fill="auto"/>
            <w:noWrap/>
            <w:vAlign w:val="center"/>
            <w:hideMark/>
          </w:tcPr>
          <w:p w14:paraId="3BBCC244" w14:textId="77777777" w:rsidR="00F00269" w:rsidRPr="00701947" w:rsidRDefault="00F00269" w:rsidP="00A53A05">
            <w:pPr>
              <w:keepNext/>
              <w:widowControl w:val="0"/>
              <w:tabs>
                <w:tab w:val="left" w:pos="-1440"/>
                <w:tab w:val="left" w:pos="-720"/>
              </w:tabs>
              <w:suppressAutoHyphens/>
              <w:jc w:val="both"/>
              <w:outlineLvl w:val="7"/>
              <w:rPr>
                <w:iCs/>
                <w:color w:val="000000"/>
              </w:rPr>
            </w:pPr>
            <w:r w:rsidRPr="00701947">
              <w:rPr>
                <w:iCs/>
                <w:color w:val="000000"/>
              </w:rPr>
              <w:t>2017</w:t>
            </w:r>
          </w:p>
        </w:tc>
        <w:tc>
          <w:tcPr>
            <w:tcW w:w="347" w:type="pct"/>
            <w:tcBorders>
              <w:top w:val="single" w:sz="4" w:space="0" w:color="auto"/>
              <w:left w:val="nil"/>
              <w:bottom w:val="nil"/>
              <w:right w:val="nil"/>
            </w:tcBorders>
            <w:shd w:val="clear" w:color="auto" w:fill="auto"/>
            <w:noWrap/>
            <w:vAlign w:val="center"/>
            <w:hideMark/>
          </w:tcPr>
          <w:p w14:paraId="53758C69" w14:textId="77777777" w:rsidR="00F00269" w:rsidRPr="00701947" w:rsidRDefault="00F00269" w:rsidP="00A53A05">
            <w:pPr>
              <w:keepNext/>
              <w:widowControl w:val="0"/>
              <w:tabs>
                <w:tab w:val="left" w:pos="-1440"/>
                <w:tab w:val="left" w:pos="-720"/>
              </w:tabs>
              <w:suppressAutoHyphens/>
              <w:jc w:val="both"/>
              <w:outlineLvl w:val="7"/>
              <w:rPr>
                <w:iCs/>
                <w:color w:val="000000"/>
              </w:rPr>
            </w:pPr>
            <w:r w:rsidRPr="00701947">
              <w:rPr>
                <w:iCs/>
                <w:color w:val="000000"/>
              </w:rPr>
              <w:t>2018</w:t>
            </w:r>
          </w:p>
        </w:tc>
        <w:tc>
          <w:tcPr>
            <w:tcW w:w="527" w:type="pct"/>
            <w:tcBorders>
              <w:top w:val="single" w:sz="4" w:space="0" w:color="auto"/>
              <w:left w:val="nil"/>
              <w:bottom w:val="nil"/>
              <w:right w:val="nil"/>
            </w:tcBorders>
            <w:shd w:val="clear" w:color="auto" w:fill="auto"/>
            <w:noWrap/>
            <w:vAlign w:val="center"/>
            <w:hideMark/>
          </w:tcPr>
          <w:p w14:paraId="5F986C96" w14:textId="62B4AEE0" w:rsidR="00F00269" w:rsidRPr="00506B87" w:rsidRDefault="003503FE" w:rsidP="00A53A05">
            <w:pPr>
              <w:keepNext/>
              <w:widowControl w:val="0"/>
              <w:tabs>
                <w:tab w:val="left" w:pos="-1440"/>
                <w:tab w:val="left" w:pos="-720"/>
              </w:tabs>
              <w:suppressAutoHyphens/>
              <w:jc w:val="both"/>
              <w:outlineLvl w:val="7"/>
              <w:rPr>
                <w:rFonts w:ascii="楷体" w:eastAsia="楷体" w:hAnsi="楷体"/>
                <w:b/>
                <w:bCs/>
                <w:iCs/>
                <w:color w:val="000000"/>
              </w:rPr>
            </w:pPr>
            <w:r w:rsidRPr="00506B87">
              <w:rPr>
                <w:rFonts w:ascii="楷体" w:eastAsia="楷体" w:hAnsi="楷体" w:cs="MS Mincho"/>
                <w:b/>
                <w:bCs/>
                <w:iCs/>
                <w:color w:val="000000"/>
              </w:rPr>
              <w:t>合</w:t>
            </w:r>
            <w:r w:rsidRPr="00506B87">
              <w:rPr>
                <w:rFonts w:ascii="楷体" w:eastAsia="楷体" w:hAnsi="楷体" w:cs="SimSun"/>
                <w:b/>
                <w:bCs/>
                <w:iCs/>
                <w:color w:val="000000"/>
              </w:rPr>
              <w:t>计</w:t>
            </w:r>
          </w:p>
        </w:tc>
        <w:tc>
          <w:tcPr>
            <w:tcW w:w="445" w:type="pct"/>
            <w:tcBorders>
              <w:top w:val="nil"/>
              <w:left w:val="nil"/>
              <w:bottom w:val="nil"/>
              <w:right w:val="nil"/>
            </w:tcBorders>
            <w:shd w:val="clear" w:color="auto" w:fill="auto"/>
            <w:noWrap/>
            <w:vAlign w:val="center"/>
            <w:hideMark/>
          </w:tcPr>
          <w:p w14:paraId="758AAB87" w14:textId="7211B6DA" w:rsidR="00F00269" w:rsidRPr="00506B87" w:rsidRDefault="003503FE" w:rsidP="00A53A05">
            <w:pPr>
              <w:keepNext/>
              <w:widowControl w:val="0"/>
              <w:tabs>
                <w:tab w:val="left" w:pos="-1440"/>
                <w:tab w:val="left" w:pos="-720"/>
              </w:tabs>
              <w:suppressAutoHyphens/>
              <w:jc w:val="both"/>
              <w:outlineLvl w:val="7"/>
              <w:rPr>
                <w:rFonts w:ascii="楷体" w:eastAsia="楷体" w:hAnsi="楷体"/>
                <w:b/>
                <w:bCs/>
                <w:iCs/>
                <w:color w:val="000000"/>
              </w:rPr>
            </w:pPr>
            <w:r w:rsidRPr="00506B87">
              <w:rPr>
                <w:rFonts w:ascii="楷体" w:eastAsia="楷体" w:hAnsi="楷体" w:cs="SimSun"/>
                <w:b/>
                <w:bCs/>
                <w:iCs/>
                <w:color w:val="000000"/>
              </w:rPr>
              <w:t>总计</w:t>
            </w:r>
          </w:p>
        </w:tc>
      </w:tr>
      <w:tr w:rsidR="00F00269" w:rsidRPr="006F4969" w14:paraId="6A50FE7D" w14:textId="77777777" w:rsidTr="002F59B2">
        <w:trPr>
          <w:trHeight w:val="56"/>
          <w:jc w:val="right"/>
        </w:trPr>
        <w:tc>
          <w:tcPr>
            <w:tcW w:w="766" w:type="pct"/>
            <w:vMerge/>
            <w:tcBorders>
              <w:top w:val="single" w:sz="8" w:space="0" w:color="auto"/>
              <w:left w:val="nil"/>
              <w:bottom w:val="single" w:sz="12" w:space="0" w:color="000000"/>
              <w:right w:val="nil"/>
            </w:tcBorders>
            <w:vAlign w:val="center"/>
            <w:hideMark/>
          </w:tcPr>
          <w:p w14:paraId="2271C700" w14:textId="77777777" w:rsidR="00F00269" w:rsidRPr="006F4969" w:rsidRDefault="00F00269" w:rsidP="00A53A05">
            <w:pPr>
              <w:jc w:val="both"/>
              <w:rPr>
                <w:i/>
                <w:iCs/>
                <w:color w:val="000000"/>
              </w:rPr>
            </w:pPr>
          </w:p>
        </w:tc>
        <w:tc>
          <w:tcPr>
            <w:tcW w:w="347" w:type="pct"/>
            <w:tcBorders>
              <w:top w:val="nil"/>
              <w:left w:val="nil"/>
              <w:bottom w:val="single" w:sz="12" w:space="0" w:color="auto"/>
              <w:right w:val="nil"/>
            </w:tcBorders>
            <w:shd w:val="clear" w:color="auto" w:fill="auto"/>
            <w:noWrap/>
            <w:vAlign w:val="center"/>
            <w:hideMark/>
          </w:tcPr>
          <w:p w14:paraId="01EC0EBD" w14:textId="77777777" w:rsidR="00F00269" w:rsidRPr="00701947" w:rsidRDefault="00F00269" w:rsidP="00A53A05">
            <w:pPr>
              <w:widowControl w:val="0"/>
              <w:tabs>
                <w:tab w:val="left" w:pos="6480"/>
                <w:tab w:val="left" w:pos="7200"/>
              </w:tabs>
              <w:jc w:val="both"/>
              <w:rPr>
                <w:iCs/>
                <w:color w:val="000000"/>
              </w:rPr>
            </w:pPr>
            <w:r w:rsidRPr="00701947">
              <w:rPr>
                <w:iCs/>
                <w:color w:val="000000"/>
              </w:rPr>
              <w:t>1</w:t>
            </w:r>
          </w:p>
        </w:tc>
        <w:tc>
          <w:tcPr>
            <w:tcW w:w="367" w:type="pct"/>
            <w:tcBorders>
              <w:top w:val="nil"/>
              <w:left w:val="nil"/>
              <w:bottom w:val="single" w:sz="12" w:space="0" w:color="auto"/>
              <w:right w:val="nil"/>
            </w:tcBorders>
            <w:shd w:val="clear" w:color="auto" w:fill="auto"/>
            <w:noWrap/>
            <w:vAlign w:val="center"/>
            <w:hideMark/>
          </w:tcPr>
          <w:p w14:paraId="57FE23ED" w14:textId="77777777" w:rsidR="00F00269" w:rsidRPr="00701947" w:rsidRDefault="00F00269" w:rsidP="00A53A05">
            <w:pPr>
              <w:widowControl w:val="0"/>
              <w:tabs>
                <w:tab w:val="left" w:pos="6480"/>
                <w:tab w:val="left" w:pos="7200"/>
              </w:tabs>
              <w:jc w:val="both"/>
              <w:rPr>
                <w:iCs/>
                <w:color w:val="000000"/>
              </w:rPr>
            </w:pPr>
            <w:r w:rsidRPr="00701947">
              <w:rPr>
                <w:iCs/>
                <w:color w:val="000000"/>
              </w:rPr>
              <w:t>2</w:t>
            </w:r>
          </w:p>
        </w:tc>
        <w:tc>
          <w:tcPr>
            <w:tcW w:w="381" w:type="pct"/>
            <w:tcBorders>
              <w:top w:val="nil"/>
              <w:left w:val="nil"/>
              <w:bottom w:val="single" w:sz="12" w:space="0" w:color="auto"/>
              <w:right w:val="nil"/>
            </w:tcBorders>
            <w:shd w:val="clear" w:color="auto" w:fill="auto"/>
            <w:noWrap/>
            <w:vAlign w:val="center"/>
            <w:hideMark/>
          </w:tcPr>
          <w:p w14:paraId="4BB52EF0" w14:textId="77777777" w:rsidR="00F00269" w:rsidRPr="00701947" w:rsidRDefault="00F00269" w:rsidP="00A53A05">
            <w:pPr>
              <w:widowControl w:val="0"/>
              <w:tabs>
                <w:tab w:val="left" w:pos="6480"/>
                <w:tab w:val="left" w:pos="7200"/>
              </w:tabs>
              <w:jc w:val="both"/>
              <w:rPr>
                <w:iCs/>
                <w:color w:val="000000"/>
              </w:rPr>
            </w:pPr>
            <w:r w:rsidRPr="00701947">
              <w:rPr>
                <w:iCs/>
                <w:color w:val="000000"/>
              </w:rPr>
              <w:t>3</w:t>
            </w:r>
          </w:p>
        </w:tc>
        <w:tc>
          <w:tcPr>
            <w:tcW w:w="347" w:type="pct"/>
            <w:tcBorders>
              <w:top w:val="nil"/>
              <w:left w:val="nil"/>
              <w:bottom w:val="single" w:sz="12" w:space="0" w:color="auto"/>
              <w:right w:val="nil"/>
            </w:tcBorders>
            <w:shd w:val="clear" w:color="auto" w:fill="auto"/>
            <w:noWrap/>
            <w:vAlign w:val="center"/>
            <w:hideMark/>
          </w:tcPr>
          <w:p w14:paraId="00D696FE" w14:textId="77777777" w:rsidR="00F00269" w:rsidRPr="00701947" w:rsidRDefault="00F00269" w:rsidP="00A53A05">
            <w:pPr>
              <w:widowControl w:val="0"/>
              <w:tabs>
                <w:tab w:val="left" w:pos="6480"/>
                <w:tab w:val="left" w:pos="7200"/>
              </w:tabs>
              <w:jc w:val="both"/>
              <w:rPr>
                <w:iCs/>
                <w:color w:val="000000"/>
              </w:rPr>
            </w:pPr>
            <w:r w:rsidRPr="00701947">
              <w:rPr>
                <w:iCs/>
                <w:color w:val="000000"/>
              </w:rPr>
              <w:t>4</w:t>
            </w:r>
          </w:p>
        </w:tc>
        <w:tc>
          <w:tcPr>
            <w:tcW w:w="645" w:type="pct"/>
            <w:tcBorders>
              <w:top w:val="nil"/>
              <w:left w:val="nil"/>
              <w:bottom w:val="single" w:sz="12" w:space="0" w:color="auto"/>
              <w:right w:val="nil"/>
            </w:tcBorders>
            <w:shd w:val="clear" w:color="auto" w:fill="auto"/>
            <w:noWrap/>
            <w:vAlign w:val="center"/>
            <w:hideMark/>
          </w:tcPr>
          <w:p w14:paraId="436B2DAB" w14:textId="77777777" w:rsidR="00F00269" w:rsidRPr="00701947" w:rsidRDefault="00F00269" w:rsidP="00A53A05">
            <w:pPr>
              <w:widowControl w:val="0"/>
              <w:tabs>
                <w:tab w:val="left" w:pos="6480"/>
                <w:tab w:val="left" w:pos="7200"/>
              </w:tabs>
              <w:jc w:val="both"/>
              <w:rPr>
                <w:b/>
                <w:bCs/>
                <w:iCs/>
                <w:color w:val="000000"/>
              </w:rPr>
            </w:pPr>
            <w:r w:rsidRPr="00701947">
              <w:rPr>
                <w:b/>
                <w:bCs/>
                <w:iCs/>
                <w:color w:val="000000"/>
              </w:rPr>
              <w:t>(5)= (1)+(2)+(3)+(4)</w:t>
            </w:r>
          </w:p>
        </w:tc>
        <w:tc>
          <w:tcPr>
            <w:tcW w:w="452" w:type="pct"/>
            <w:tcBorders>
              <w:top w:val="nil"/>
              <w:left w:val="nil"/>
              <w:bottom w:val="single" w:sz="12" w:space="0" w:color="auto"/>
              <w:right w:val="nil"/>
            </w:tcBorders>
            <w:shd w:val="clear" w:color="auto" w:fill="auto"/>
            <w:noWrap/>
            <w:vAlign w:val="center"/>
            <w:hideMark/>
          </w:tcPr>
          <w:p w14:paraId="01C3D716" w14:textId="77777777" w:rsidR="00F00269" w:rsidRPr="00701947" w:rsidRDefault="00F00269" w:rsidP="00A53A05">
            <w:pPr>
              <w:widowControl w:val="0"/>
              <w:tabs>
                <w:tab w:val="left" w:pos="6480"/>
                <w:tab w:val="left" w:pos="7200"/>
              </w:tabs>
              <w:jc w:val="both"/>
              <w:rPr>
                <w:iCs/>
                <w:color w:val="000000"/>
              </w:rPr>
            </w:pPr>
            <w:r w:rsidRPr="00701947">
              <w:rPr>
                <w:iCs/>
                <w:color w:val="000000"/>
              </w:rPr>
              <w:t>6</w:t>
            </w:r>
          </w:p>
        </w:tc>
        <w:tc>
          <w:tcPr>
            <w:tcW w:w="376" w:type="pct"/>
            <w:tcBorders>
              <w:top w:val="nil"/>
              <w:left w:val="nil"/>
              <w:bottom w:val="single" w:sz="12" w:space="0" w:color="auto"/>
              <w:right w:val="nil"/>
            </w:tcBorders>
            <w:shd w:val="clear" w:color="auto" w:fill="auto"/>
            <w:noWrap/>
            <w:vAlign w:val="center"/>
            <w:hideMark/>
          </w:tcPr>
          <w:p w14:paraId="511F1D64" w14:textId="77777777" w:rsidR="00F00269" w:rsidRPr="00701947" w:rsidRDefault="00F00269" w:rsidP="00A53A05">
            <w:pPr>
              <w:widowControl w:val="0"/>
              <w:tabs>
                <w:tab w:val="left" w:pos="6480"/>
                <w:tab w:val="left" w:pos="7200"/>
              </w:tabs>
              <w:jc w:val="both"/>
              <w:rPr>
                <w:iCs/>
                <w:color w:val="000000"/>
              </w:rPr>
            </w:pPr>
            <w:r w:rsidRPr="00701947">
              <w:rPr>
                <w:iCs/>
                <w:color w:val="000000"/>
              </w:rPr>
              <w:t>7</w:t>
            </w:r>
          </w:p>
        </w:tc>
        <w:tc>
          <w:tcPr>
            <w:tcW w:w="347" w:type="pct"/>
            <w:tcBorders>
              <w:top w:val="nil"/>
              <w:left w:val="nil"/>
              <w:bottom w:val="single" w:sz="12" w:space="0" w:color="auto"/>
              <w:right w:val="nil"/>
            </w:tcBorders>
            <w:shd w:val="clear" w:color="auto" w:fill="auto"/>
            <w:noWrap/>
            <w:vAlign w:val="center"/>
            <w:hideMark/>
          </w:tcPr>
          <w:p w14:paraId="31B75A3A" w14:textId="77777777" w:rsidR="00F00269" w:rsidRPr="00701947" w:rsidRDefault="00F00269" w:rsidP="00A53A05">
            <w:pPr>
              <w:widowControl w:val="0"/>
              <w:tabs>
                <w:tab w:val="left" w:pos="6480"/>
                <w:tab w:val="left" w:pos="7200"/>
              </w:tabs>
              <w:jc w:val="both"/>
              <w:rPr>
                <w:iCs/>
                <w:color w:val="000000"/>
              </w:rPr>
            </w:pPr>
            <w:r w:rsidRPr="00701947">
              <w:rPr>
                <w:iCs/>
                <w:color w:val="000000"/>
              </w:rPr>
              <w:t>8</w:t>
            </w:r>
          </w:p>
        </w:tc>
        <w:tc>
          <w:tcPr>
            <w:tcW w:w="527" w:type="pct"/>
            <w:tcBorders>
              <w:top w:val="nil"/>
              <w:left w:val="nil"/>
              <w:bottom w:val="single" w:sz="12" w:space="0" w:color="auto"/>
              <w:right w:val="nil"/>
            </w:tcBorders>
            <w:shd w:val="clear" w:color="auto" w:fill="auto"/>
            <w:noWrap/>
            <w:vAlign w:val="center"/>
            <w:hideMark/>
          </w:tcPr>
          <w:p w14:paraId="620D25D4" w14:textId="77777777" w:rsidR="00F00269" w:rsidRPr="00701947" w:rsidRDefault="00F00269" w:rsidP="00A53A05">
            <w:pPr>
              <w:widowControl w:val="0"/>
              <w:tabs>
                <w:tab w:val="left" w:pos="6480"/>
                <w:tab w:val="left" w:pos="7200"/>
              </w:tabs>
              <w:jc w:val="both"/>
              <w:rPr>
                <w:b/>
                <w:bCs/>
                <w:iCs/>
                <w:color w:val="000000"/>
              </w:rPr>
            </w:pPr>
            <w:r w:rsidRPr="00701947">
              <w:rPr>
                <w:b/>
                <w:bCs/>
                <w:iCs/>
                <w:color w:val="000000"/>
              </w:rPr>
              <w:t>(9)= (6)+(7)+(8)</w:t>
            </w:r>
          </w:p>
        </w:tc>
        <w:tc>
          <w:tcPr>
            <w:tcW w:w="445" w:type="pct"/>
            <w:tcBorders>
              <w:top w:val="nil"/>
              <w:left w:val="nil"/>
              <w:bottom w:val="single" w:sz="12" w:space="0" w:color="auto"/>
              <w:right w:val="nil"/>
            </w:tcBorders>
            <w:shd w:val="clear" w:color="auto" w:fill="auto"/>
            <w:noWrap/>
            <w:vAlign w:val="center"/>
            <w:hideMark/>
          </w:tcPr>
          <w:p w14:paraId="2D713026" w14:textId="77777777" w:rsidR="00F00269" w:rsidRPr="00701947" w:rsidRDefault="00F00269" w:rsidP="00A53A05">
            <w:pPr>
              <w:widowControl w:val="0"/>
              <w:tabs>
                <w:tab w:val="left" w:pos="6480"/>
                <w:tab w:val="left" w:pos="7200"/>
              </w:tabs>
              <w:jc w:val="both"/>
              <w:rPr>
                <w:b/>
                <w:bCs/>
                <w:iCs/>
                <w:color w:val="000000"/>
              </w:rPr>
            </w:pPr>
            <w:r w:rsidRPr="00701947">
              <w:rPr>
                <w:b/>
                <w:bCs/>
                <w:iCs/>
                <w:color w:val="000000"/>
              </w:rPr>
              <w:t>(10)= (5)+(9)</w:t>
            </w:r>
          </w:p>
        </w:tc>
      </w:tr>
      <w:tr w:rsidR="003503FE" w:rsidRPr="006F4969" w14:paraId="016CB32D" w14:textId="77777777" w:rsidTr="002F59B2">
        <w:trPr>
          <w:trHeight w:val="315"/>
          <w:jc w:val="right"/>
        </w:trPr>
        <w:tc>
          <w:tcPr>
            <w:tcW w:w="766" w:type="pct"/>
            <w:tcBorders>
              <w:top w:val="nil"/>
              <w:left w:val="nil"/>
              <w:bottom w:val="nil"/>
              <w:right w:val="nil"/>
            </w:tcBorders>
            <w:shd w:val="clear" w:color="auto" w:fill="auto"/>
            <w:noWrap/>
            <w:vAlign w:val="center"/>
            <w:hideMark/>
          </w:tcPr>
          <w:p w14:paraId="403FF5B3" w14:textId="68AB3BA1" w:rsidR="003503FE" w:rsidRPr="00AB538F" w:rsidRDefault="003503FE" w:rsidP="00A53A05">
            <w:pPr>
              <w:widowControl w:val="0"/>
              <w:tabs>
                <w:tab w:val="left" w:pos="6480"/>
                <w:tab w:val="left" w:pos="7200"/>
              </w:tabs>
              <w:jc w:val="both"/>
              <w:rPr>
                <w:color w:val="000000"/>
              </w:rPr>
            </w:pPr>
            <w:r w:rsidRPr="000E603C">
              <w:rPr>
                <w:rFonts w:ascii="SimSun" w:hAnsi="SimSun" w:cs="MS Mincho"/>
                <w:color w:val="000000"/>
              </w:rPr>
              <w:t>澳大利</w:t>
            </w:r>
            <w:r w:rsidRPr="000E603C">
              <w:rPr>
                <w:rFonts w:ascii="SimSun" w:hAnsi="SimSun" w:cs="SimSun"/>
                <w:color w:val="000000"/>
              </w:rPr>
              <w:t>亚</w:t>
            </w:r>
          </w:p>
        </w:tc>
        <w:tc>
          <w:tcPr>
            <w:tcW w:w="347" w:type="pct"/>
            <w:tcBorders>
              <w:top w:val="nil"/>
              <w:left w:val="nil"/>
              <w:bottom w:val="nil"/>
              <w:right w:val="nil"/>
            </w:tcBorders>
            <w:shd w:val="clear" w:color="auto" w:fill="auto"/>
            <w:noWrap/>
            <w:vAlign w:val="center"/>
            <w:hideMark/>
          </w:tcPr>
          <w:p w14:paraId="70C1AA44" w14:textId="77777777" w:rsidR="003503FE" w:rsidRPr="006F4969" w:rsidRDefault="003503FE" w:rsidP="00A53A05">
            <w:pPr>
              <w:jc w:val="both"/>
              <w:rPr>
                <w:color w:val="000000"/>
              </w:rPr>
            </w:pPr>
          </w:p>
        </w:tc>
        <w:tc>
          <w:tcPr>
            <w:tcW w:w="367" w:type="pct"/>
            <w:tcBorders>
              <w:top w:val="nil"/>
              <w:left w:val="nil"/>
              <w:bottom w:val="nil"/>
              <w:right w:val="nil"/>
            </w:tcBorders>
            <w:shd w:val="clear" w:color="auto" w:fill="auto"/>
            <w:noWrap/>
            <w:vAlign w:val="center"/>
            <w:hideMark/>
          </w:tcPr>
          <w:p w14:paraId="50ADF587" w14:textId="77777777" w:rsidR="003503FE" w:rsidRPr="00AB538F" w:rsidRDefault="003503FE" w:rsidP="002F59B2">
            <w:pPr>
              <w:widowControl w:val="0"/>
              <w:tabs>
                <w:tab w:val="left" w:pos="6480"/>
                <w:tab w:val="left" w:pos="7200"/>
              </w:tabs>
              <w:jc w:val="right"/>
              <w:rPr>
                <w:color w:val="000000"/>
              </w:rPr>
            </w:pPr>
            <w:r w:rsidRPr="006F4969">
              <w:rPr>
                <w:color w:val="000000"/>
              </w:rPr>
              <w:t>97 860</w:t>
            </w:r>
          </w:p>
        </w:tc>
        <w:tc>
          <w:tcPr>
            <w:tcW w:w="381" w:type="pct"/>
            <w:tcBorders>
              <w:top w:val="nil"/>
              <w:left w:val="nil"/>
              <w:bottom w:val="nil"/>
              <w:right w:val="nil"/>
            </w:tcBorders>
            <w:shd w:val="clear" w:color="auto" w:fill="auto"/>
            <w:noWrap/>
            <w:vAlign w:val="center"/>
            <w:hideMark/>
          </w:tcPr>
          <w:p w14:paraId="3CB11B94" w14:textId="77777777" w:rsidR="003503FE" w:rsidRPr="006F4969" w:rsidRDefault="003503FE" w:rsidP="002F59B2">
            <w:pPr>
              <w:jc w:val="right"/>
              <w:rPr>
                <w:color w:val="000000"/>
              </w:rPr>
            </w:pPr>
          </w:p>
        </w:tc>
        <w:tc>
          <w:tcPr>
            <w:tcW w:w="347" w:type="pct"/>
            <w:tcBorders>
              <w:top w:val="nil"/>
              <w:left w:val="nil"/>
              <w:bottom w:val="nil"/>
              <w:right w:val="nil"/>
            </w:tcBorders>
            <w:shd w:val="clear" w:color="auto" w:fill="auto"/>
            <w:noWrap/>
            <w:vAlign w:val="center"/>
            <w:hideMark/>
          </w:tcPr>
          <w:p w14:paraId="717BC6F1" w14:textId="77777777" w:rsidR="003503FE" w:rsidRPr="006F4969" w:rsidRDefault="003503FE" w:rsidP="002F59B2">
            <w:pPr>
              <w:jc w:val="right"/>
            </w:pPr>
          </w:p>
        </w:tc>
        <w:tc>
          <w:tcPr>
            <w:tcW w:w="645" w:type="pct"/>
            <w:tcBorders>
              <w:top w:val="nil"/>
              <w:left w:val="nil"/>
              <w:bottom w:val="nil"/>
              <w:right w:val="nil"/>
            </w:tcBorders>
            <w:shd w:val="clear" w:color="auto" w:fill="auto"/>
            <w:noWrap/>
            <w:vAlign w:val="center"/>
            <w:hideMark/>
          </w:tcPr>
          <w:p w14:paraId="348C0503"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97 860</w:t>
            </w:r>
          </w:p>
        </w:tc>
        <w:tc>
          <w:tcPr>
            <w:tcW w:w="452" w:type="pct"/>
            <w:tcBorders>
              <w:top w:val="nil"/>
              <w:left w:val="nil"/>
              <w:bottom w:val="nil"/>
              <w:right w:val="nil"/>
            </w:tcBorders>
            <w:shd w:val="clear" w:color="auto" w:fill="auto"/>
            <w:noWrap/>
            <w:vAlign w:val="center"/>
            <w:hideMark/>
          </w:tcPr>
          <w:p w14:paraId="7AA9087F" w14:textId="77777777" w:rsidR="003503FE" w:rsidRPr="006F4969" w:rsidRDefault="003503FE" w:rsidP="002F59B2">
            <w:pPr>
              <w:jc w:val="right"/>
              <w:rPr>
                <w:b/>
                <w:bCs/>
                <w:color w:val="000000"/>
              </w:rPr>
            </w:pPr>
          </w:p>
        </w:tc>
        <w:tc>
          <w:tcPr>
            <w:tcW w:w="376" w:type="pct"/>
            <w:tcBorders>
              <w:top w:val="nil"/>
              <w:left w:val="nil"/>
              <w:bottom w:val="nil"/>
              <w:right w:val="nil"/>
            </w:tcBorders>
            <w:shd w:val="clear" w:color="auto" w:fill="auto"/>
            <w:noWrap/>
            <w:vAlign w:val="center"/>
            <w:hideMark/>
          </w:tcPr>
          <w:p w14:paraId="41B7EA1F" w14:textId="77777777" w:rsidR="003503FE" w:rsidRPr="006F4969" w:rsidRDefault="003503FE" w:rsidP="002F59B2">
            <w:pPr>
              <w:jc w:val="right"/>
            </w:pPr>
          </w:p>
        </w:tc>
        <w:tc>
          <w:tcPr>
            <w:tcW w:w="347" w:type="pct"/>
            <w:tcBorders>
              <w:top w:val="nil"/>
              <w:left w:val="nil"/>
              <w:bottom w:val="nil"/>
              <w:right w:val="nil"/>
            </w:tcBorders>
            <w:shd w:val="clear" w:color="auto" w:fill="auto"/>
            <w:noWrap/>
            <w:vAlign w:val="center"/>
            <w:hideMark/>
          </w:tcPr>
          <w:p w14:paraId="479D7603" w14:textId="77777777" w:rsidR="003503FE" w:rsidRPr="006F4969" w:rsidRDefault="003503FE" w:rsidP="002F59B2">
            <w:pPr>
              <w:jc w:val="right"/>
            </w:pPr>
          </w:p>
        </w:tc>
        <w:tc>
          <w:tcPr>
            <w:tcW w:w="527" w:type="pct"/>
            <w:tcBorders>
              <w:top w:val="nil"/>
              <w:left w:val="nil"/>
              <w:bottom w:val="nil"/>
              <w:right w:val="nil"/>
            </w:tcBorders>
            <w:shd w:val="clear" w:color="auto" w:fill="auto"/>
            <w:noWrap/>
            <w:vAlign w:val="center"/>
            <w:hideMark/>
          </w:tcPr>
          <w:p w14:paraId="7EC52741"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w:t>
            </w:r>
          </w:p>
        </w:tc>
        <w:tc>
          <w:tcPr>
            <w:tcW w:w="445" w:type="pct"/>
            <w:tcBorders>
              <w:top w:val="nil"/>
              <w:left w:val="nil"/>
              <w:bottom w:val="nil"/>
              <w:right w:val="nil"/>
            </w:tcBorders>
            <w:shd w:val="clear" w:color="auto" w:fill="auto"/>
            <w:noWrap/>
            <w:vAlign w:val="center"/>
            <w:hideMark/>
          </w:tcPr>
          <w:p w14:paraId="6C7FE478"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97 860</w:t>
            </w:r>
          </w:p>
        </w:tc>
      </w:tr>
      <w:tr w:rsidR="003503FE" w:rsidRPr="006F4969" w14:paraId="333EE6F1" w14:textId="77777777" w:rsidTr="002F59B2">
        <w:trPr>
          <w:trHeight w:val="300"/>
          <w:jc w:val="right"/>
        </w:trPr>
        <w:tc>
          <w:tcPr>
            <w:tcW w:w="766" w:type="pct"/>
            <w:tcBorders>
              <w:top w:val="nil"/>
              <w:left w:val="nil"/>
              <w:bottom w:val="nil"/>
              <w:right w:val="nil"/>
            </w:tcBorders>
            <w:shd w:val="clear" w:color="auto" w:fill="auto"/>
            <w:noWrap/>
            <w:vAlign w:val="center"/>
            <w:hideMark/>
          </w:tcPr>
          <w:p w14:paraId="42228842" w14:textId="1647E34A" w:rsidR="003503FE" w:rsidRPr="00AB538F" w:rsidRDefault="003503FE" w:rsidP="00A53A05">
            <w:pPr>
              <w:widowControl w:val="0"/>
              <w:tabs>
                <w:tab w:val="left" w:pos="6480"/>
                <w:tab w:val="left" w:pos="7200"/>
              </w:tabs>
              <w:jc w:val="both"/>
              <w:rPr>
                <w:color w:val="000000"/>
              </w:rPr>
            </w:pPr>
            <w:r w:rsidRPr="000E603C">
              <w:rPr>
                <w:rFonts w:ascii="SimSun" w:hAnsi="SimSun" w:cs="MS Mincho"/>
                <w:color w:val="000000"/>
              </w:rPr>
              <w:t>比利</w:t>
            </w:r>
            <w:r w:rsidRPr="000E603C">
              <w:rPr>
                <w:rFonts w:ascii="SimSun" w:hAnsi="SimSun" w:cs="SimSun"/>
                <w:color w:val="000000"/>
              </w:rPr>
              <w:t>时</w:t>
            </w:r>
          </w:p>
        </w:tc>
        <w:tc>
          <w:tcPr>
            <w:tcW w:w="347" w:type="pct"/>
            <w:tcBorders>
              <w:top w:val="nil"/>
              <w:left w:val="nil"/>
              <w:bottom w:val="nil"/>
              <w:right w:val="nil"/>
            </w:tcBorders>
            <w:shd w:val="clear" w:color="auto" w:fill="auto"/>
            <w:noWrap/>
            <w:vAlign w:val="center"/>
            <w:hideMark/>
          </w:tcPr>
          <w:p w14:paraId="41D22DAF" w14:textId="77777777" w:rsidR="003503FE" w:rsidRPr="006F4969" w:rsidRDefault="003503FE" w:rsidP="00A53A05">
            <w:pPr>
              <w:jc w:val="both"/>
              <w:rPr>
                <w:color w:val="000000"/>
              </w:rPr>
            </w:pPr>
          </w:p>
        </w:tc>
        <w:tc>
          <w:tcPr>
            <w:tcW w:w="367" w:type="pct"/>
            <w:tcBorders>
              <w:top w:val="nil"/>
              <w:left w:val="nil"/>
              <w:bottom w:val="nil"/>
              <w:right w:val="nil"/>
            </w:tcBorders>
            <w:shd w:val="clear" w:color="auto" w:fill="auto"/>
            <w:noWrap/>
            <w:vAlign w:val="center"/>
            <w:hideMark/>
          </w:tcPr>
          <w:p w14:paraId="372F727C" w14:textId="77777777" w:rsidR="003503FE" w:rsidRPr="006F4969" w:rsidRDefault="003503FE" w:rsidP="002F59B2">
            <w:pPr>
              <w:jc w:val="right"/>
            </w:pPr>
          </w:p>
        </w:tc>
        <w:tc>
          <w:tcPr>
            <w:tcW w:w="381" w:type="pct"/>
            <w:tcBorders>
              <w:top w:val="nil"/>
              <w:left w:val="nil"/>
              <w:bottom w:val="nil"/>
              <w:right w:val="nil"/>
            </w:tcBorders>
            <w:shd w:val="clear" w:color="auto" w:fill="auto"/>
            <w:noWrap/>
            <w:vAlign w:val="center"/>
            <w:hideMark/>
          </w:tcPr>
          <w:p w14:paraId="3247C5B5" w14:textId="77777777" w:rsidR="003503FE" w:rsidRPr="006F4969" w:rsidRDefault="003503FE" w:rsidP="002F59B2">
            <w:pPr>
              <w:jc w:val="right"/>
            </w:pPr>
          </w:p>
        </w:tc>
        <w:tc>
          <w:tcPr>
            <w:tcW w:w="347" w:type="pct"/>
            <w:tcBorders>
              <w:top w:val="nil"/>
              <w:left w:val="nil"/>
              <w:bottom w:val="nil"/>
              <w:right w:val="nil"/>
            </w:tcBorders>
            <w:shd w:val="clear" w:color="auto" w:fill="auto"/>
            <w:noWrap/>
            <w:vAlign w:val="center"/>
            <w:hideMark/>
          </w:tcPr>
          <w:p w14:paraId="06786F3F" w14:textId="77777777" w:rsidR="003503FE" w:rsidRPr="006F4969" w:rsidRDefault="003503FE" w:rsidP="002F59B2">
            <w:pPr>
              <w:jc w:val="right"/>
            </w:pPr>
          </w:p>
        </w:tc>
        <w:tc>
          <w:tcPr>
            <w:tcW w:w="645" w:type="pct"/>
            <w:tcBorders>
              <w:top w:val="nil"/>
              <w:left w:val="nil"/>
              <w:bottom w:val="nil"/>
              <w:right w:val="nil"/>
            </w:tcBorders>
            <w:shd w:val="clear" w:color="auto" w:fill="auto"/>
            <w:noWrap/>
            <w:vAlign w:val="center"/>
            <w:hideMark/>
          </w:tcPr>
          <w:p w14:paraId="55508A18"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0</w:t>
            </w:r>
          </w:p>
        </w:tc>
        <w:tc>
          <w:tcPr>
            <w:tcW w:w="452" w:type="pct"/>
            <w:tcBorders>
              <w:top w:val="nil"/>
              <w:left w:val="nil"/>
              <w:bottom w:val="nil"/>
              <w:right w:val="nil"/>
            </w:tcBorders>
            <w:shd w:val="clear" w:color="auto" w:fill="auto"/>
            <w:noWrap/>
            <w:vAlign w:val="center"/>
            <w:hideMark/>
          </w:tcPr>
          <w:p w14:paraId="0DCE9C21" w14:textId="77777777" w:rsidR="003503FE" w:rsidRPr="00AB538F" w:rsidRDefault="003503FE" w:rsidP="002F59B2">
            <w:pPr>
              <w:widowControl w:val="0"/>
              <w:tabs>
                <w:tab w:val="left" w:pos="6480"/>
                <w:tab w:val="left" w:pos="7200"/>
              </w:tabs>
              <w:jc w:val="right"/>
              <w:rPr>
                <w:color w:val="000000"/>
              </w:rPr>
            </w:pPr>
            <w:r w:rsidRPr="006F4969">
              <w:rPr>
                <w:color w:val="000000"/>
              </w:rPr>
              <w:t>113 379</w:t>
            </w:r>
          </w:p>
        </w:tc>
        <w:tc>
          <w:tcPr>
            <w:tcW w:w="376" w:type="pct"/>
            <w:tcBorders>
              <w:top w:val="nil"/>
              <w:left w:val="nil"/>
              <w:bottom w:val="nil"/>
              <w:right w:val="nil"/>
            </w:tcBorders>
            <w:shd w:val="clear" w:color="auto" w:fill="auto"/>
            <w:noWrap/>
            <w:vAlign w:val="center"/>
            <w:hideMark/>
          </w:tcPr>
          <w:p w14:paraId="4A48568F" w14:textId="77777777" w:rsidR="003503FE" w:rsidRPr="006F4969" w:rsidRDefault="003503FE" w:rsidP="002F59B2">
            <w:pPr>
              <w:jc w:val="right"/>
              <w:rPr>
                <w:color w:val="000000"/>
              </w:rPr>
            </w:pPr>
          </w:p>
        </w:tc>
        <w:tc>
          <w:tcPr>
            <w:tcW w:w="347" w:type="pct"/>
            <w:tcBorders>
              <w:top w:val="nil"/>
              <w:left w:val="nil"/>
              <w:bottom w:val="nil"/>
              <w:right w:val="nil"/>
            </w:tcBorders>
            <w:shd w:val="clear" w:color="auto" w:fill="auto"/>
            <w:noWrap/>
            <w:vAlign w:val="center"/>
            <w:hideMark/>
          </w:tcPr>
          <w:p w14:paraId="542D8B1B" w14:textId="77777777" w:rsidR="003503FE" w:rsidRPr="006F4969" w:rsidRDefault="003503FE" w:rsidP="002F59B2">
            <w:pPr>
              <w:jc w:val="right"/>
            </w:pPr>
          </w:p>
        </w:tc>
        <w:tc>
          <w:tcPr>
            <w:tcW w:w="527" w:type="pct"/>
            <w:tcBorders>
              <w:top w:val="nil"/>
              <w:left w:val="nil"/>
              <w:bottom w:val="nil"/>
              <w:right w:val="nil"/>
            </w:tcBorders>
            <w:shd w:val="clear" w:color="auto" w:fill="auto"/>
            <w:noWrap/>
            <w:vAlign w:val="center"/>
            <w:hideMark/>
          </w:tcPr>
          <w:p w14:paraId="723E7EDF"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113 379</w:t>
            </w:r>
          </w:p>
        </w:tc>
        <w:tc>
          <w:tcPr>
            <w:tcW w:w="445" w:type="pct"/>
            <w:tcBorders>
              <w:top w:val="nil"/>
              <w:left w:val="nil"/>
              <w:bottom w:val="nil"/>
              <w:right w:val="nil"/>
            </w:tcBorders>
            <w:shd w:val="clear" w:color="auto" w:fill="auto"/>
            <w:noWrap/>
            <w:vAlign w:val="center"/>
            <w:hideMark/>
          </w:tcPr>
          <w:p w14:paraId="629618B6"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113 379</w:t>
            </w:r>
          </w:p>
        </w:tc>
      </w:tr>
      <w:tr w:rsidR="003503FE" w:rsidRPr="006F4969" w14:paraId="55DB8B82" w14:textId="77777777" w:rsidTr="002F59B2">
        <w:trPr>
          <w:trHeight w:val="300"/>
          <w:jc w:val="right"/>
        </w:trPr>
        <w:tc>
          <w:tcPr>
            <w:tcW w:w="766" w:type="pct"/>
            <w:tcBorders>
              <w:top w:val="nil"/>
              <w:left w:val="nil"/>
              <w:bottom w:val="nil"/>
              <w:right w:val="nil"/>
            </w:tcBorders>
            <w:shd w:val="clear" w:color="auto" w:fill="auto"/>
            <w:noWrap/>
            <w:vAlign w:val="center"/>
            <w:hideMark/>
          </w:tcPr>
          <w:p w14:paraId="0F2E89D0" w14:textId="69D16BEF" w:rsidR="003503FE" w:rsidRPr="00AB538F" w:rsidRDefault="003503FE" w:rsidP="00A53A05">
            <w:pPr>
              <w:widowControl w:val="0"/>
              <w:tabs>
                <w:tab w:val="left" w:pos="6480"/>
                <w:tab w:val="left" w:pos="7200"/>
              </w:tabs>
              <w:jc w:val="both"/>
              <w:rPr>
                <w:color w:val="000000"/>
              </w:rPr>
            </w:pPr>
            <w:r w:rsidRPr="000E603C">
              <w:rPr>
                <w:rFonts w:ascii="SimSun" w:hAnsi="SimSun"/>
                <w:bCs/>
                <w:color w:val="000000"/>
                <w:lang w:eastAsia="zh-CN"/>
              </w:rPr>
              <w:t>加拿大</w:t>
            </w:r>
          </w:p>
        </w:tc>
        <w:tc>
          <w:tcPr>
            <w:tcW w:w="347" w:type="pct"/>
            <w:tcBorders>
              <w:top w:val="nil"/>
              <w:left w:val="nil"/>
              <w:bottom w:val="nil"/>
              <w:right w:val="nil"/>
            </w:tcBorders>
            <w:shd w:val="clear" w:color="auto" w:fill="auto"/>
            <w:noWrap/>
            <w:vAlign w:val="center"/>
            <w:hideMark/>
          </w:tcPr>
          <w:p w14:paraId="0769B760" w14:textId="77777777" w:rsidR="003503FE" w:rsidRPr="006F4969" w:rsidRDefault="003503FE" w:rsidP="00A53A05">
            <w:pPr>
              <w:jc w:val="both"/>
              <w:rPr>
                <w:color w:val="000000"/>
              </w:rPr>
            </w:pPr>
          </w:p>
        </w:tc>
        <w:tc>
          <w:tcPr>
            <w:tcW w:w="367" w:type="pct"/>
            <w:tcBorders>
              <w:top w:val="nil"/>
              <w:left w:val="nil"/>
              <w:bottom w:val="nil"/>
              <w:right w:val="nil"/>
            </w:tcBorders>
            <w:shd w:val="clear" w:color="auto" w:fill="auto"/>
            <w:noWrap/>
            <w:vAlign w:val="center"/>
            <w:hideMark/>
          </w:tcPr>
          <w:p w14:paraId="7DAC83EF" w14:textId="77777777" w:rsidR="003503FE" w:rsidRPr="00AB538F" w:rsidRDefault="003503FE" w:rsidP="002F59B2">
            <w:pPr>
              <w:widowControl w:val="0"/>
              <w:tabs>
                <w:tab w:val="left" w:pos="6480"/>
                <w:tab w:val="left" w:pos="7200"/>
              </w:tabs>
              <w:jc w:val="right"/>
              <w:rPr>
                <w:color w:val="000000"/>
              </w:rPr>
            </w:pPr>
            <w:r w:rsidRPr="006F4969">
              <w:rPr>
                <w:color w:val="000000"/>
              </w:rPr>
              <w:t>38 914</w:t>
            </w:r>
          </w:p>
        </w:tc>
        <w:tc>
          <w:tcPr>
            <w:tcW w:w="381" w:type="pct"/>
            <w:tcBorders>
              <w:top w:val="nil"/>
              <w:left w:val="nil"/>
              <w:bottom w:val="nil"/>
              <w:right w:val="nil"/>
            </w:tcBorders>
            <w:shd w:val="clear" w:color="auto" w:fill="auto"/>
            <w:noWrap/>
            <w:vAlign w:val="center"/>
            <w:hideMark/>
          </w:tcPr>
          <w:p w14:paraId="5E4E7284" w14:textId="77777777" w:rsidR="003503FE" w:rsidRPr="00AB538F" w:rsidRDefault="003503FE" w:rsidP="002F59B2">
            <w:pPr>
              <w:widowControl w:val="0"/>
              <w:tabs>
                <w:tab w:val="left" w:pos="6480"/>
                <w:tab w:val="left" w:pos="7200"/>
              </w:tabs>
              <w:jc w:val="right"/>
              <w:rPr>
                <w:color w:val="000000"/>
              </w:rPr>
            </w:pPr>
            <w:r w:rsidRPr="006F4969">
              <w:rPr>
                <w:color w:val="000000"/>
              </w:rPr>
              <w:t>36 496</w:t>
            </w:r>
          </w:p>
        </w:tc>
        <w:tc>
          <w:tcPr>
            <w:tcW w:w="347" w:type="pct"/>
            <w:tcBorders>
              <w:top w:val="nil"/>
              <w:left w:val="nil"/>
              <w:bottom w:val="nil"/>
              <w:right w:val="nil"/>
            </w:tcBorders>
            <w:shd w:val="clear" w:color="auto" w:fill="auto"/>
            <w:noWrap/>
            <w:vAlign w:val="center"/>
            <w:hideMark/>
          </w:tcPr>
          <w:p w14:paraId="028C1430" w14:textId="77777777" w:rsidR="003503FE" w:rsidRPr="00AB538F" w:rsidRDefault="003503FE" w:rsidP="002F59B2">
            <w:pPr>
              <w:widowControl w:val="0"/>
              <w:tabs>
                <w:tab w:val="left" w:pos="6480"/>
                <w:tab w:val="left" w:pos="7200"/>
              </w:tabs>
              <w:jc w:val="right"/>
              <w:rPr>
                <w:color w:val="000000"/>
              </w:rPr>
            </w:pPr>
            <w:r w:rsidRPr="006F4969">
              <w:rPr>
                <w:color w:val="000000"/>
              </w:rPr>
              <w:t>30 098</w:t>
            </w:r>
          </w:p>
        </w:tc>
        <w:tc>
          <w:tcPr>
            <w:tcW w:w="645" w:type="pct"/>
            <w:tcBorders>
              <w:top w:val="nil"/>
              <w:left w:val="nil"/>
              <w:bottom w:val="nil"/>
              <w:right w:val="nil"/>
            </w:tcBorders>
            <w:shd w:val="clear" w:color="auto" w:fill="auto"/>
            <w:noWrap/>
            <w:vAlign w:val="center"/>
            <w:hideMark/>
          </w:tcPr>
          <w:p w14:paraId="52EF2DEF"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105 508</w:t>
            </w:r>
          </w:p>
        </w:tc>
        <w:tc>
          <w:tcPr>
            <w:tcW w:w="452" w:type="pct"/>
            <w:tcBorders>
              <w:top w:val="nil"/>
              <w:left w:val="nil"/>
              <w:bottom w:val="nil"/>
              <w:right w:val="nil"/>
            </w:tcBorders>
            <w:shd w:val="clear" w:color="auto" w:fill="auto"/>
            <w:noWrap/>
            <w:vAlign w:val="center"/>
            <w:hideMark/>
          </w:tcPr>
          <w:p w14:paraId="3CC20205" w14:textId="77777777" w:rsidR="003503FE" w:rsidRPr="00AB538F" w:rsidRDefault="003503FE" w:rsidP="002F59B2">
            <w:pPr>
              <w:widowControl w:val="0"/>
              <w:tabs>
                <w:tab w:val="left" w:pos="6480"/>
                <w:tab w:val="left" w:pos="7200"/>
              </w:tabs>
              <w:jc w:val="right"/>
              <w:rPr>
                <w:color w:val="000000"/>
              </w:rPr>
            </w:pPr>
            <w:r w:rsidRPr="006F4969">
              <w:rPr>
                <w:color w:val="000000"/>
              </w:rPr>
              <w:t>30 098</w:t>
            </w:r>
          </w:p>
        </w:tc>
        <w:tc>
          <w:tcPr>
            <w:tcW w:w="376" w:type="pct"/>
            <w:tcBorders>
              <w:top w:val="nil"/>
              <w:left w:val="nil"/>
              <w:bottom w:val="nil"/>
              <w:right w:val="nil"/>
            </w:tcBorders>
            <w:shd w:val="clear" w:color="auto" w:fill="auto"/>
            <w:noWrap/>
            <w:vAlign w:val="center"/>
            <w:hideMark/>
          </w:tcPr>
          <w:p w14:paraId="79D43C46" w14:textId="77777777" w:rsidR="003503FE" w:rsidRPr="00AB538F" w:rsidRDefault="003503FE" w:rsidP="002F59B2">
            <w:pPr>
              <w:widowControl w:val="0"/>
              <w:tabs>
                <w:tab w:val="left" w:pos="6480"/>
                <w:tab w:val="left" w:pos="7200"/>
              </w:tabs>
              <w:jc w:val="right"/>
              <w:rPr>
                <w:color w:val="000000"/>
              </w:rPr>
            </w:pPr>
            <w:r w:rsidRPr="006F4969">
              <w:rPr>
                <w:color w:val="000000"/>
              </w:rPr>
              <w:t>30 098</w:t>
            </w:r>
          </w:p>
        </w:tc>
        <w:tc>
          <w:tcPr>
            <w:tcW w:w="347" w:type="pct"/>
            <w:tcBorders>
              <w:top w:val="nil"/>
              <w:left w:val="nil"/>
              <w:bottom w:val="nil"/>
              <w:right w:val="nil"/>
            </w:tcBorders>
            <w:shd w:val="clear" w:color="auto" w:fill="auto"/>
            <w:noWrap/>
            <w:vAlign w:val="center"/>
            <w:hideMark/>
          </w:tcPr>
          <w:p w14:paraId="5E194E0D" w14:textId="77777777" w:rsidR="003503FE" w:rsidRPr="006F4969" w:rsidRDefault="003503FE" w:rsidP="002F59B2">
            <w:pPr>
              <w:jc w:val="right"/>
              <w:rPr>
                <w:color w:val="000000"/>
              </w:rPr>
            </w:pPr>
          </w:p>
        </w:tc>
        <w:tc>
          <w:tcPr>
            <w:tcW w:w="527" w:type="pct"/>
            <w:tcBorders>
              <w:top w:val="nil"/>
              <w:left w:val="nil"/>
              <w:bottom w:val="nil"/>
              <w:right w:val="nil"/>
            </w:tcBorders>
            <w:shd w:val="clear" w:color="auto" w:fill="auto"/>
            <w:noWrap/>
            <w:vAlign w:val="center"/>
            <w:hideMark/>
          </w:tcPr>
          <w:p w14:paraId="0BD4360C"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60 196</w:t>
            </w:r>
          </w:p>
        </w:tc>
        <w:tc>
          <w:tcPr>
            <w:tcW w:w="445" w:type="pct"/>
            <w:tcBorders>
              <w:top w:val="nil"/>
              <w:left w:val="nil"/>
              <w:bottom w:val="nil"/>
              <w:right w:val="nil"/>
            </w:tcBorders>
            <w:shd w:val="clear" w:color="auto" w:fill="auto"/>
            <w:noWrap/>
            <w:vAlign w:val="center"/>
            <w:hideMark/>
          </w:tcPr>
          <w:p w14:paraId="672A1E5C"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165 704</w:t>
            </w:r>
          </w:p>
        </w:tc>
      </w:tr>
      <w:tr w:rsidR="003503FE" w:rsidRPr="006F4969" w14:paraId="174D07AB" w14:textId="77777777" w:rsidTr="002F59B2">
        <w:trPr>
          <w:trHeight w:val="300"/>
          <w:jc w:val="right"/>
        </w:trPr>
        <w:tc>
          <w:tcPr>
            <w:tcW w:w="766" w:type="pct"/>
            <w:tcBorders>
              <w:top w:val="nil"/>
              <w:left w:val="nil"/>
              <w:bottom w:val="nil"/>
              <w:right w:val="nil"/>
            </w:tcBorders>
            <w:shd w:val="clear" w:color="auto" w:fill="auto"/>
            <w:noWrap/>
            <w:vAlign w:val="center"/>
            <w:hideMark/>
          </w:tcPr>
          <w:p w14:paraId="6283DD21" w14:textId="409AD575" w:rsidR="003503FE" w:rsidRPr="00AB538F" w:rsidRDefault="003503FE" w:rsidP="00A53A05">
            <w:pPr>
              <w:widowControl w:val="0"/>
              <w:tabs>
                <w:tab w:val="left" w:pos="6480"/>
                <w:tab w:val="left" w:pos="7200"/>
              </w:tabs>
              <w:jc w:val="both"/>
              <w:rPr>
                <w:color w:val="000000"/>
              </w:rPr>
            </w:pPr>
            <w:r w:rsidRPr="000E603C">
              <w:rPr>
                <w:rFonts w:ascii="SimSun" w:hAnsi="SimSun"/>
                <w:bCs/>
                <w:color w:val="000000"/>
                <w:lang w:eastAsia="zh-CN"/>
              </w:rPr>
              <w:t>智利</w:t>
            </w:r>
          </w:p>
        </w:tc>
        <w:tc>
          <w:tcPr>
            <w:tcW w:w="347" w:type="pct"/>
            <w:tcBorders>
              <w:top w:val="nil"/>
              <w:left w:val="nil"/>
              <w:bottom w:val="nil"/>
              <w:right w:val="nil"/>
            </w:tcBorders>
            <w:shd w:val="clear" w:color="auto" w:fill="auto"/>
            <w:noWrap/>
            <w:vAlign w:val="center"/>
            <w:hideMark/>
          </w:tcPr>
          <w:p w14:paraId="77C73232" w14:textId="77777777" w:rsidR="003503FE" w:rsidRPr="006F4969" w:rsidRDefault="003503FE" w:rsidP="00A53A05">
            <w:pPr>
              <w:jc w:val="both"/>
              <w:rPr>
                <w:color w:val="000000"/>
              </w:rPr>
            </w:pPr>
          </w:p>
        </w:tc>
        <w:tc>
          <w:tcPr>
            <w:tcW w:w="367" w:type="pct"/>
            <w:tcBorders>
              <w:top w:val="nil"/>
              <w:left w:val="nil"/>
              <w:bottom w:val="nil"/>
              <w:right w:val="nil"/>
            </w:tcBorders>
            <w:shd w:val="clear" w:color="auto" w:fill="auto"/>
            <w:noWrap/>
            <w:vAlign w:val="center"/>
            <w:hideMark/>
          </w:tcPr>
          <w:p w14:paraId="2FDDA7FE" w14:textId="77777777" w:rsidR="003503FE" w:rsidRPr="006F4969" w:rsidRDefault="003503FE" w:rsidP="002F59B2">
            <w:pPr>
              <w:jc w:val="right"/>
            </w:pPr>
          </w:p>
        </w:tc>
        <w:tc>
          <w:tcPr>
            <w:tcW w:w="381" w:type="pct"/>
            <w:tcBorders>
              <w:top w:val="nil"/>
              <w:left w:val="nil"/>
              <w:bottom w:val="nil"/>
              <w:right w:val="nil"/>
            </w:tcBorders>
            <w:shd w:val="clear" w:color="auto" w:fill="auto"/>
            <w:noWrap/>
            <w:vAlign w:val="center"/>
            <w:hideMark/>
          </w:tcPr>
          <w:p w14:paraId="6582909D" w14:textId="77777777" w:rsidR="003503FE" w:rsidRPr="006F4969" w:rsidRDefault="003503FE" w:rsidP="002F59B2">
            <w:pPr>
              <w:jc w:val="right"/>
            </w:pPr>
          </w:p>
        </w:tc>
        <w:tc>
          <w:tcPr>
            <w:tcW w:w="347" w:type="pct"/>
            <w:tcBorders>
              <w:top w:val="nil"/>
              <w:left w:val="nil"/>
              <w:bottom w:val="nil"/>
              <w:right w:val="nil"/>
            </w:tcBorders>
            <w:shd w:val="clear" w:color="auto" w:fill="auto"/>
            <w:noWrap/>
            <w:vAlign w:val="center"/>
            <w:hideMark/>
          </w:tcPr>
          <w:p w14:paraId="5CF2D2F7" w14:textId="77777777" w:rsidR="003503FE" w:rsidRPr="00AB538F" w:rsidRDefault="003503FE" w:rsidP="002F59B2">
            <w:pPr>
              <w:widowControl w:val="0"/>
              <w:tabs>
                <w:tab w:val="left" w:pos="6480"/>
                <w:tab w:val="left" w:pos="7200"/>
              </w:tabs>
              <w:jc w:val="right"/>
              <w:rPr>
                <w:color w:val="000000"/>
              </w:rPr>
            </w:pPr>
            <w:r w:rsidRPr="006F4969">
              <w:rPr>
                <w:color w:val="000000"/>
              </w:rPr>
              <w:t>23 136</w:t>
            </w:r>
          </w:p>
        </w:tc>
        <w:tc>
          <w:tcPr>
            <w:tcW w:w="645" w:type="pct"/>
            <w:tcBorders>
              <w:top w:val="nil"/>
              <w:left w:val="nil"/>
              <w:bottom w:val="nil"/>
              <w:right w:val="nil"/>
            </w:tcBorders>
            <w:shd w:val="clear" w:color="auto" w:fill="auto"/>
            <w:noWrap/>
            <w:vAlign w:val="center"/>
            <w:hideMark/>
          </w:tcPr>
          <w:p w14:paraId="6A943834"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23 136</w:t>
            </w:r>
          </w:p>
        </w:tc>
        <w:tc>
          <w:tcPr>
            <w:tcW w:w="452" w:type="pct"/>
            <w:tcBorders>
              <w:top w:val="nil"/>
              <w:left w:val="nil"/>
              <w:bottom w:val="nil"/>
              <w:right w:val="nil"/>
            </w:tcBorders>
            <w:shd w:val="clear" w:color="auto" w:fill="auto"/>
            <w:noWrap/>
            <w:vAlign w:val="center"/>
            <w:hideMark/>
          </w:tcPr>
          <w:p w14:paraId="533D0100" w14:textId="77777777" w:rsidR="003503FE" w:rsidRPr="00AB538F" w:rsidRDefault="003503FE" w:rsidP="002F59B2">
            <w:pPr>
              <w:widowControl w:val="0"/>
              <w:tabs>
                <w:tab w:val="left" w:pos="6480"/>
                <w:tab w:val="left" w:pos="7200"/>
              </w:tabs>
              <w:jc w:val="right"/>
              <w:rPr>
                <w:color w:val="000000"/>
              </w:rPr>
            </w:pPr>
            <w:r w:rsidRPr="006F4969">
              <w:rPr>
                <w:color w:val="000000"/>
              </w:rPr>
              <w:t>15 000</w:t>
            </w:r>
          </w:p>
        </w:tc>
        <w:tc>
          <w:tcPr>
            <w:tcW w:w="376" w:type="pct"/>
            <w:tcBorders>
              <w:top w:val="nil"/>
              <w:left w:val="nil"/>
              <w:bottom w:val="nil"/>
              <w:right w:val="nil"/>
            </w:tcBorders>
            <w:shd w:val="clear" w:color="auto" w:fill="auto"/>
            <w:noWrap/>
            <w:vAlign w:val="center"/>
            <w:hideMark/>
          </w:tcPr>
          <w:p w14:paraId="665C3C3B" w14:textId="77777777" w:rsidR="003503FE" w:rsidRPr="00AB538F" w:rsidRDefault="003503FE" w:rsidP="002F59B2">
            <w:pPr>
              <w:widowControl w:val="0"/>
              <w:tabs>
                <w:tab w:val="left" w:pos="6480"/>
                <w:tab w:val="left" w:pos="7200"/>
              </w:tabs>
              <w:jc w:val="right"/>
              <w:rPr>
                <w:color w:val="000000"/>
              </w:rPr>
            </w:pPr>
            <w:r w:rsidRPr="006F4969">
              <w:rPr>
                <w:color w:val="000000"/>
              </w:rPr>
              <w:t>15 000</w:t>
            </w:r>
          </w:p>
        </w:tc>
        <w:tc>
          <w:tcPr>
            <w:tcW w:w="347" w:type="pct"/>
            <w:tcBorders>
              <w:top w:val="nil"/>
              <w:left w:val="nil"/>
              <w:bottom w:val="nil"/>
              <w:right w:val="nil"/>
            </w:tcBorders>
            <w:shd w:val="clear" w:color="auto" w:fill="auto"/>
            <w:noWrap/>
            <w:vAlign w:val="center"/>
            <w:hideMark/>
          </w:tcPr>
          <w:p w14:paraId="7B7F9E76" w14:textId="77777777" w:rsidR="003503FE" w:rsidRPr="006F4969" w:rsidRDefault="003503FE" w:rsidP="002F59B2">
            <w:pPr>
              <w:jc w:val="right"/>
              <w:rPr>
                <w:color w:val="000000"/>
              </w:rPr>
            </w:pPr>
          </w:p>
        </w:tc>
        <w:tc>
          <w:tcPr>
            <w:tcW w:w="527" w:type="pct"/>
            <w:tcBorders>
              <w:top w:val="nil"/>
              <w:left w:val="nil"/>
              <w:bottom w:val="nil"/>
              <w:right w:val="nil"/>
            </w:tcBorders>
            <w:shd w:val="clear" w:color="auto" w:fill="auto"/>
            <w:noWrap/>
            <w:vAlign w:val="center"/>
            <w:hideMark/>
          </w:tcPr>
          <w:p w14:paraId="69EF1ECF"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30 000</w:t>
            </w:r>
          </w:p>
        </w:tc>
        <w:tc>
          <w:tcPr>
            <w:tcW w:w="445" w:type="pct"/>
            <w:tcBorders>
              <w:top w:val="nil"/>
              <w:left w:val="nil"/>
              <w:bottom w:val="nil"/>
              <w:right w:val="nil"/>
            </w:tcBorders>
            <w:shd w:val="clear" w:color="auto" w:fill="auto"/>
            <w:noWrap/>
            <w:vAlign w:val="center"/>
            <w:hideMark/>
          </w:tcPr>
          <w:p w14:paraId="157DD47A"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53 136</w:t>
            </w:r>
          </w:p>
        </w:tc>
      </w:tr>
      <w:tr w:rsidR="003503FE" w:rsidRPr="006F4969" w14:paraId="25BD15AB" w14:textId="77777777" w:rsidTr="002F59B2">
        <w:trPr>
          <w:trHeight w:val="300"/>
          <w:jc w:val="right"/>
        </w:trPr>
        <w:tc>
          <w:tcPr>
            <w:tcW w:w="766" w:type="pct"/>
            <w:tcBorders>
              <w:top w:val="nil"/>
              <w:left w:val="nil"/>
              <w:bottom w:val="nil"/>
              <w:right w:val="nil"/>
            </w:tcBorders>
            <w:shd w:val="clear" w:color="auto" w:fill="auto"/>
            <w:noWrap/>
            <w:vAlign w:val="center"/>
            <w:hideMark/>
          </w:tcPr>
          <w:p w14:paraId="012BD935" w14:textId="6B879861" w:rsidR="003503FE" w:rsidRPr="00AB538F" w:rsidRDefault="003503FE" w:rsidP="00A53A05">
            <w:pPr>
              <w:widowControl w:val="0"/>
              <w:tabs>
                <w:tab w:val="left" w:pos="6480"/>
                <w:tab w:val="left" w:pos="7200"/>
              </w:tabs>
              <w:jc w:val="both"/>
              <w:rPr>
                <w:color w:val="000000"/>
              </w:rPr>
            </w:pPr>
            <w:r w:rsidRPr="000E603C">
              <w:rPr>
                <w:rFonts w:ascii="SimSun" w:hAnsi="SimSun"/>
                <w:bCs/>
                <w:color w:val="000000"/>
                <w:lang w:eastAsia="zh-CN"/>
              </w:rPr>
              <w:t>中国</w:t>
            </w:r>
          </w:p>
        </w:tc>
        <w:tc>
          <w:tcPr>
            <w:tcW w:w="347" w:type="pct"/>
            <w:tcBorders>
              <w:top w:val="nil"/>
              <w:left w:val="nil"/>
              <w:bottom w:val="nil"/>
              <w:right w:val="nil"/>
            </w:tcBorders>
            <w:shd w:val="clear" w:color="auto" w:fill="auto"/>
            <w:noWrap/>
            <w:vAlign w:val="center"/>
            <w:hideMark/>
          </w:tcPr>
          <w:p w14:paraId="0A386E92" w14:textId="77777777" w:rsidR="003503FE" w:rsidRPr="006F4969" w:rsidRDefault="003503FE" w:rsidP="00A53A05">
            <w:pPr>
              <w:jc w:val="both"/>
              <w:rPr>
                <w:color w:val="000000"/>
              </w:rPr>
            </w:pPr>
          </w:p>
        </w:tc>
        <w:tc>
          <w:tcPr>
            <w:tcW w:w="367" w:type="pct"/>
            <w:tcBorders>
              <w:top w:val="nil"/>
              <w:left w:val="nil"/>
              <w:bottom w:val="nil"/>
              <w:right w:val="nil"/>
            </w:tcBorders>
            <w:shd w:val="clear" w:color="auto" w:fill="auto"/>
            <w:noWrap/>
            <w:vAlign w:val="center"/>
            <w:hideMark/>
          </w:tcPr>
          <w:p w14:paraId="31F67FE1" w14:textId="77777777" w:rsidR="003503FE" w:rsidRPr="006F4969" w:rsidRDefault="003503FE" w:rsidP="002F59B2">
            <w:pPr>
              <w:jc w:val="right"/>
            </w:pPr>
          </w:p>
        </w:tc>
        <w:tc>
          <w:tcPr>
            <w:tcW w:w="381" w:type="pct"/>
            <w:tcBorders>
              <w:top w:val="nil"/>
              <w:left w:val="nil"/>
              <w:bottom w:val="nil"/>
              <w:right w:val="nil"/>
            </w:tcBorders>
            <w:shd w:val="clear" w:color="auto" w:fill="auto"/>
            <w:noWrap/>
            <w:vAlign w:val="center"/>
            <w:hideMark/>
          </w:tcPr>
          <w:p w14:paraId="5894997D" w14:textId="77777777" w:rsidR="003503FE" w:rsidRPr="00AB538F" w:rsidRDefault="003503FE" w:rsidP="002F59B2">
            <w:pPr>
              <w:widowControl w:val="0"/>
              <w:tabs>
                <w:tab w:val="left" w:pos="6480"/>
                <w:tab w:val="left" w:pos="7200"/>
              </w:tabs>
              <w:jc w:val="right"/>
              <w:rPr>
                <w:color w:val="000000"/>
              </w:rPr>
            </w:pPr>
            <w:r w:rsidRPr="006F4969">
              <w:rPr>
                <w:color w:val="000000"/>
              </w:rPr>
              <w:t>160 000</w:t>
            </w:r>
          </w:p>
        </w:tc>
        <w:tc>
          <w:tcPr>
            <w:tcW w:w="347" w:type="pct"/>
            <w:tcBorders>
              <w:top w:val="nil"/>
              <w:left w:val="nil"/>
              <w:bottom w:val="nil"/>
              <w:right w:val="nil"/>
            </w:tcBorders>
            <w:shd w:val="clear" w:color="auto" w:fill="auto"/>
            <w:noWrap/>
            <w:vAlign w:val="center"/>
            <w:hideMark/>
          </w:tcPr>
          <w:p w14:paraId="57D14230" w14:textId="77777777" w:rsidR="003503FE" w:rsidRPr="00AB538F" w:rsidRDefault="003503FE" w:rsidP="002F59B2">
            <w:pPr>
              <w:widowControl w:val="0"/>
              <w:tabs>
                <w:tab w:val="left" w:pos="6480"/>
                <w:tab w:val="left" w:pos="7200"/>
              </w:tabs>
              <w:jc w:val="right"/>
              <w:rPr>
                <w:color w:val="000000"/>
              </w:rPr>
            </w:pPr>
            <w:r w:rsidRPr="006F4969">
              <w:rPr>
                <w:color w:val="000000"/>
              </w:rPr>
              <w:t>60 000</w:t>
            </w:r>
          </w:p>
        </w:tc>
        <w:tc>
          <w:tcPr>
            <w:tcW w:w="645" w:type="pct"/>
            <w:tcBorders>
              <w:top w:val="nil"/>
              <w:left w:val="nil"/>
              <w:bottom w:val="nil"/>
              <w:right w:val="nil"/>
            </w:tcBorders>
            <w:shd w:val="clear" w:color="auto" w:fill="auto"/>
            <w:noWrap/>
            <w:vAlign w:val="center"/>
            <w:hideMark/>
          </w:tcPr>
          <w:p w14:paraId="11E511A5"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220 000</w:t>
            </w:r>
          </w:p>
        </w:tc>
        <w:tc>
          <w:tcPr>
            <w:tcW w:w="452" w:type="pct"/>
            <w:tcBorders>
              <w:top w:val="nil"/>
              <w:left w:val="nil"/>
              <w:bottom w:val="nil"/>
              <w:right w:val="nil"/>
            </w:tcBorders>
            <w:shd w:val="clear" w:color="auto" w:fill="auto"/>
            <w:noWrap/>
            <w:vAlign w:val="center"/>
            <w:hideMark/>
          </w:tcPr>
          <w:p w14:paraId="1BE29121" w14:textId="77777777" w:rsidR="003503FE" w:rsidRPr="006F4969" w:rsidRDefault="003503FE" w:rsidP="002F59B2">
            <w:pPr>
              <w:jc w:val="right"/>
              <w:rPr>
                <w:b/>
                <w:bCs/>
                <w:color w:val="000000"/>
              </w:rPr>
            </w:pPr>
          </w:p>
        </w:tc>
        <w:tc>
          <w:tcPr>
            <w:tcW w:w="376" w:type="pct"/>
            <w:tcBorders>
              <w:top w:val="nil"/>
              <w:left w:val="nil"/>
              <w:bottom w:val="nil"/>
              <w:right w:val="nil"/>
            </w:tcBorders>
            <w:shd w:val="clear" w:color="auto" w:fill="auto"/>
            <w:noWrap/>
            <w:vAlign w:val="center"/>
            <w:hideMark/>
          </w:tcPr>
          <w:p w14:paraId="5DE65C94" w14:textId="77777777" w:rsidR="003503FE" w:rsidRPr="006F4969" w:rsidRDefault="003503FE" w:rsidP="002F59B2">
            <w:pPr>
              <w:jc w:val="right"/>
            </w:pPr>
          </w:p>
        </w:tc>
        <w:tc>
          <w:tcPr>
            <w:tcW w:w="347" w:type="pct"/>
            <w:tcBorders>
              <w:top w:val="nil"/>
              <w:left w:val="nil"/>
              <w:bottom w:val="nil"/>
              <w:right w:val="nil"/>
            </w:tcBorders>
            <w:shd w:val="clear" w:color="auto" w:fill="auto"/>
            <w:noWrap/>
            <w:vAlign w:val="center"/>
            <w:hideMark/>
          </w:tcPr>
          <w:p w14:paraId="697A7F71" w14:textId="77777777" w:rsidR="003503FE" w:rsidRPr="006F4969" w:rsidRDefault="003503FE" w:rsidP="002F59B2">
            <w:pPr>
              <w:jc w:val="right"/>
            </w:pPr>
          </w:p>
        </w:tc>
        <w:tc>
          <w:tcPr>
            <w:tcW w:w="527" w:type="pct"/>
            <w:tcBorders>
              <w:top w:val="nil"/>
              <w:left w:val="nil"/>
              <w:bottom w:val="nil"/>
              <w:right w:val="nil"/>
            </w:tcBorders>
            <w:shd w:val="clear" w:color="auto" w:fill="auto"/>
            <w:noWrap/>
            <w:vAlign w:val="center"/>
          </w:tcPr>
          <w:p w14:paraId="1B77FE8D"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w:t>
            </w:r>
          </w:p>
        </w:tc>
        <w:tc>
          <w:tcPr>
            <w:tcW w:w="445" w:type="pct"/>
            <w:tcBorders>
              <w:top w:val="nil"/>
              <w:left w:val="nil"/>
              <w:bottom w:val="nil"/>
              <w:right w:val="nil"/>
            </w:tcBorders>
            <w:shd w:val="clear" w:color="auto" w:fill="auto"/>
            <w:noWrap/>
            <w:vAlign w:val="center"/>
            <w:hideMark/>
          </w:tcPr>
          <w:p w14:paraId="656D1B4C"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220 000</w:t>
            </w:r>
          </w:p>
        </w:tc>
      </w:tr>
      <w:tr w:rsidR="003503FE" w:rsidRPr="006F4969" w14:paraId="11492998" w14:textId="77777777" w:rsidTr="002F59B2">
        <w:trPr>
          <w:trHeight w:val="300"/>
          <w:jc w:val="right"/>
        </w:trPr>
        <w:tc>
          <w:tcPr>
            <w:tcW w:w="766" w:type="pct"/>
            <w:tcBorders>
              <w:top w:val="nil"/>
              <w:left w:val="nil"/>
              <w:bottom w:val="nil"/>
              <w:right w:val="nil"/>
            </w:tcBorders>
            <w:shd w:val="clear" w:color="auto" w:fill="auto"/>
            <w:noWrap/>
            <w:vAlign w:val="center"/>
            <w:hideMark/>
          </w:tcPr>
          <w:p w14:paraId="61F4F98A" w14:textId="79D56CCC" w:rsidR="003503FE" w:rsidRPr="00AB538F" w:rsidRDefault="003503FE" w:rsidP="00A53A05">
            <w:pPr>
              <w:widowControl w:val="0"/>
              <w:tabs>
                <w:tab w:val="left" w:pos="6480"/>
                <w:tab w:val="left" w:pos="7200"/>
              </w:tabs>
              <w:jc w:val="both"/>
              <w:rPr>
                <w:color w:val="000000"/>
              </w:rPr>
            </w:pPr>
            <w:r w:rsidRPr="000E603C">
              <w:rPr>
                <w:rFonts w:ascii="SimSun" w:hAnsi="SimSun"/>
                <w:bCs/>
                <w:color w:val="000000"/>
                <w:lang w:eastAsia="zh-CN"/>
              </w:rPr>
              <w:t>丹麦</w:t>
            </w:r>
          </w:p>
        </w:tc>
        <w:tc>
          <w:tcPr>
            <w:tcW w:w="347" w:type="pct"/>
            <w:tcBorders>
              <w:top w:val="nil"/>
              <w:left w:val="nil"/>
              <w:bottom w:val="nil"/>
              <w:right w:val="nil"/>
            </w:tcBorders>
            <w:shd w:val="clear" w:color="auto" w:fill="auto"/>
            <w:noWrap/>
            <w:vAlign w:val="center"/>
            <w:hideMark/>
          </w:tcPr>
          <w:p w14:paraId="0E161AB9" w14:textId="77777777" w:rsidR="003503FE" w:rsidRPr="006F4969" w:rsidRDefault="003503FE" w:rsidP="00A53A05">
            <w:pPr>
              <w:jc w:val="both"/>
              <w:rPr>
                <w:color w:val="000000"/>
              </w:rPr>
            </w:pPr>
          </w:p>
        </w:tc>
        <w:tc>
          <w:tcPr>
            <w:tcW w:w="367" w:type="pct"/>
            <w:tcBorders>
              <w:top w:val="nil"/>
              <w:left w:val="nil"/>
              <w:bottom w:val="nil"/>
              <w:right w:val="nil"/>
            </w:tcBorders>
            <w:shd w:val="clear" w:color="auto" w:fill="auto"/>
            <w:noWrap/>
            <w:vAlign w:val="center"/>
            <w:hideMark/>
          </w:tcPr>
          <w:p w14:paraId="010BDACA" w14:textId="77777777" w:rsidR="003503FE" w:rsidRPr="006F4969" w:rsidRDefault="003503FE" w:rsidP="002F59B2">
            <w:pPr>
              <w:jc w:val="right"/>
            </w:pPr>
          </w:p>
        </w:tc>
        <w:tc>
          <w:tcPr>
            <w:tcW w:w="381" w:type="pct"/>
            <w:tcBorders>
              <w:top w:val="nil"/>
              <w:left w:val="nil"/>
              <w:bottom w:val="nil"/>
              <w:right w:val="nil"/>
            </w:tcBorders>
            <w:shd w:val="clear" w:color="auto" w:fill="auto"/>
            <w:noWrap/>
            <w:vAlign w:val="center"/>
            <w:hideMark/>
          </w:tcPr>
          <w:p w14:paraId="3ED537F9" w14:textId="77777777" w:rsidR="003503FE" w:rsidRPr="00AB538F" w:rsidRDefault="003503FE" w:rsidP="002F59B2">
            <w:pPr>
              <w:widowControl w:val="0"/>
              <w:tabs>
                <w:tab w:val="left" w:pos="6480"/>
                <w:tab w:val="left" w:pos="7200"/>
              </w:tabs>
              <w:jc w:val="right"/>
              <w:rPr>
                <w:color w:val="000000"/>
              </w:rPr>
            </w:pPr>
            <w:r w:rsidRPr="006F4969">
              <w:rPr>
                <w:color w:val="000000"/>
              </w:rPr>
              <w:t>37 037</w:t>
            </w:r>
          </w:p>
        </w:tc>
        <w:tc>
          <w:tcPr>
            <w:tcW w:w="347" w:type="pct"/>
            <w:tcBorders>
              <w:top w:val="nil"/>
              <w:left w:val="nil"/>
              <w:bottom w:val="nil"/>
              <w:right w:val="nil"/>
            </w:tcBorders>
            <w:shd w:val="clear" w:color="auto" w:fill="auto"/>
            <w:noWrap/>
            <w:vAlign w:val="center"/>
            <w:hideMark/>
          </w:tcPr>
          <w:p w14:paraId="14D114F7" w14:textId="77777777" w:rsidR="003503FE" w:rsidRPr="006F4969" w:rsidRDefault="003503FE" w:rsidP="002F59B2">
            <w:pPr>
              <w:jc w:val="right"/>
              <w:rPr>
                <w:color w:val="000000"/>
              </w:rPr>
            </w:pPr>
          </w:p>
        </w:tc>
        <w:tc>
          <w:tcPr>
            <w:tcW w:w="645" w:type="pct"/>
            <w:tcBorders>
              <w:top w:val="nil"/>
              <w:left w:val="nil"/>
              <w:bottom w:val="nil"/>
              <w:right w:val="nil"/>
            </w:tcBorders>
            <w:shd w:val="clear" w:color="auto" w:fill="auto"/>
            <w:noWrap/>
            <w:vAlign w:val="center"/>
            <w:hideMark/>
          </w:tcPr>
          <w:p w14:paraId="341E0DF0"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37 037</w:t>
            </w:r>
          </w:p>
        </w:tc>
        <w:tc>
          <w:tcPr>
            <w:tcW w:w="452" w:type="pct"/>
            <w:tcBorders>
              <w:top w:val="nil"/>
              <w:left w:val="nil"/>
              <w:bottom w:val="nil"/>
              <w:right w:val="nil"/>
            </w:tcBorders>
            <w:shd w:val="clear" w:color="auto" w:fill="auto"/>
            <w:noWrap/>
            <w:vAlign w:val="center"/>
            <w:hideMark/>
          </w:tcPr>
          <w:p w14:paraId="00099199" w14:textId="77777777" w:rsidR="003503FE" w:rsidRPr="006F4969" w:rsidRDefault="003503FE" w:rsidP="002F59B2">
            <w:pPr>
              <w:jc w:val="right"/>
              <w:rPr>
                <w:b/>
                <w:bCs/>
                <w:color w:val="000000"/>
              </w:rPr>
            </w:pPr>
          </w:p>
        </w:tc>
        <w:tc>
          <w:tcPr>
            <w:tcW w:w="376" w:type="pct"/>
            <w:tcBorders>
              <w:top w:val="nil"/>
              <w:left w:val="nil"/>
              <w:bottom w:val="nil"/>
              <w:right w:val="nil"/>
            </w:tcBorders>
            <w:shd w:val="clear" w:color="auto" w:fill="auto"/>
            <w:noWrap/>
            <w:vAlign w:val="center"/>
            <w:hideMark/>
          </w:tcPr>
          <w:p w14:paraId="0A235328" w14:textId="77777777" w:rsidR="003503FE" w:rsidRPr="006F4969" w:rsidRDefault="003503FE" w:rsidP="002F59B2">
            <w:pPr>
              <w:jc w:val="right"/>
            </w:pPr>
          </w:p>
        </w:tc>
        <w:tc>
          <w:tcPr>
            <w:tcW w:w="347" w:type="pct"/>
            <w:tcBorders>
              <w:top w:val="nil"/>
              <w:left w:val="nil"/>
              <w:bottom w:val="nil"/>
              <w:right w:val="nil"/>
            </w:tcBorders>
            <w:shd w:val="clear" w:color="auto" w:fill="auto"/>
            <w:noWrap/>
            <w:vAlign w:val="center"/>
            <w:hideMark/>
          </w:tcPr>
          <w:p w14:paraId="0839DE55" w14:textId="77777777" w:rsidR="003503FE" w:rsidRPr="006F4969" w:rsidRDefault="003503FE" w:rsidP="002F59B2">
            <w:pPr>
              <w:jc w:val="right"/>
            </w:pPr>
          </w:p>
        </w:tc>
        <w:tc>
          <w:tcPr>
            <w:tcW w:w="527" w:type="pct"/>
            <w:tcBorders>
              <w:top w:val="nil"/>
              <w:left w:val="nil"/>
              <w:bottom w:val="nil"/>
              <w:right w:val="nil"/>
            </w:tcBorders>
            <w:shd w:val="clear" w:color="auto" w:fill="auto"/>
            <w:noWrap/>
            <w:vAlign w:val="center"/>
          </w:tcPr>
          <w:p w14:paraId="2F1317E0"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w:t>
            </w:r>
          </w:p>
        </w:tc>
        <w:tc>
          <w:tcPr>
            <w:tcW w:w="445" w:type="pct"/>
            <w:tcBorders>
              <w:top w:val="nil"/>
              <w:left w:val="nil"/>
              <w:bottom w:val="nil"/>
              <w:right w:val="nil"/>
            </w:tcBorders>
            <w:shd w:val="clear" w:color="auto" w:fill="auto"/>
            <w:noWrap/>
            <w:vAlign w:val="center"/>
            <w:hideMark/>
          </w:tcPr>
          <w:p w14:paraId="0A87A81D" w14:textId="77777777" w:rsidR="003503FE" w:rsidRPr="006F4969" w:rsidRDefault="003503FE" w:rsidP="002F59B2">
            <w:pPr>
              <w:jc w:val="right"/>
              <w:rPr>
                <w:b/>
                <w:bCs/>
                <w:color w:val="000000"/>
              </w:rPr>
            </w:pPr>
            <w:r w:rsidRPr="006F4969">
              <w:rPr>
                <w:b/>
                <w:bCs/>
                <w:color w:val="000000"/>
              </w:rPr>
              <w:t>37 037</w:t>
            </w:r>
          </w:p>
        </w:tc>
      </w:tr>
      <w:tr w:rsidR="003503FE" w:rsidRPr="006F4969" w14:paraId="7130B141" w14:textId="77777777" w:rsidTr="002F59B2">
        <w:trPr>
          <w:trHeight w:val="300"/>
          <w:jc w:val="right"/>
        </w:trPr>
        <w:tc>
          <w:tcPr>
            <w:tcW w:w="766" w:type="pct"/>
            <w:tcBorders>
              <w:top w:val="nil"/>
              <w:left w:val="nil"/>
              <w:bottom w:val="nil"/>
              <w:right w:val="nil"/>
            </w:tcBorders>
            <w:shd w:val="clear" w:color="auto" w:fill="auto"/>
            <w:noWrap/>
            <w:vAlign w:val="center"/>
            <w:hideMark/>
          </w:tcPr>
          <w:p w14:paraId="3ECD6384" w14:textId="3CC75D2D" w:rsidR="003503FE" w:rsidRPr="00AB538F" w:rsidRDefault="003503FE" w:rsidP="00A53A05">
            <w:pPr>
              <w:widowControl w:val="0"/>
              <w:tabs>
                <w:tab w:val="left" w:pos="6480"/>
                <w:tab w:val="left" w:pos="7200"/>
              </w:tabs>
              <w:jc w:val="both"/>
              <w:rPr>
                <w:color w:val="000000"/>
              </w:rPr>
            </w:pPr>
            <w:r w:rsidRPr="000E603C">
              <w:rPr>
                <w:rFonts w:ascii="SimSun" w:hAnsi="SimSun"/>
                <w:bCs/>
                <w:color w:val="000000"/>
                <w:lang w:eastAsia="zh-CN"/>
              </w:rPr>
              <w:t>芬兰</w:t>
            </w:r>
          </w:p>
        </w:tc>
        <w:tc>
          <w:tcPr>
            <w:tcW w:w="347" w:type="pct"/>
            <w:tcBorders>
              <w:top w:val="nil"/>
              <w:left w:val="nil"/>
              <w:bottom w:val="nil"/>
              <w:right w:val="nil"/>
            </w:tcBorders>
            <w:shd w:val="clear" w:color="auto" w:fill="auto"/>
            <w:noWrap/>
            <w:vAlign w:val="center"/>
            <w:hideMark/>
          </w:tcPr>
          <w:p w14:paraId="686F9ABD" w14:textId="77777777" w:rsidR="003503FE" w:rsidRPr="006F4969" w:rsidRDefault="003503FE" w:rsidP="00A53A05">
            <w:pPr>
              <w:jc w:val="both"/>
              <w:rPr>
                <w:color w:val="000000"/>
              </w:rPr>
            </w:pPr>
          </w:p>
        </w:tc>
        <w:tc>
          <w:tcPr>
            <w:tcW w:w="367" w:type="pct"/>
            <w:tcBorders>
              <w:top w:val="nil"/>
              <w:left w:val="nil"/>
              <w:bottom w:val="nil"/>
              <w:right w:val="nil"/>
            </w:tcBorders>
            <w:shd w:val="clear" w:color="auto" w:fill="auto"/>
            <w:noWrap/>
            <w:vAlign w:val="center"/>
            <w:hideMark/>
          </w:tcPr>
          <w:p w14:paraId="1C90320F" w14:textId="77777777" w:rsidR="003503FE" w:rsidRPr="00AB538F" w:rsidRDefault="003503FE" w:rsidP="002F59B2">
            <w:pPr>
              <w:widowControl w:val="0"/>
              <w:tabs>
                <w:tab w:val="left" w:pos="6480"/>
                <w:tab w:val="left" w:pos="7200"/>
              </w:tabs>
              <w:jc w:val="right"/>
              <w:rPr>
                <w:color w:val="000000"/>
              </w:rPr>
            </w:pPr>
            <w:r w:rsidRPr="006F4969">
              <w:rPr>
                <w:color w:val="000000"/>
              </w:rPr>
              <w:t>25 885</w:t>
            </w:r>
          </w:p>
        </w:tc>
        <w:tc>
          <w:tcPr>
            <w:tcW w:w="381" w:type="pct"/>
            <w:tcBorders>
              <w:top w:val="nil"/>
              <w:left w:val="nil"/>
              <w:bottom w:val="nil"/>
              <w:right w:val="nil"/>
            </w:tcBorders>
            <w:shd w:val="clear" w:color="auto" w:fill="auto"/>
            <w:noWrap/>
            <w:vAlign w:val="center"/>
            <w:hideMark/>
          </w:tcPr>
          <w:p w14:paraId="62DD246A" w14:textId="77777777" w:rsidR="003503FE" w:rsidRPr="00AB538F" w:rsidRDefault="003503FE" w:rsidP="002F59B2">
            <w:pPr>
              <w:widowControl w:val="0"/>
              <w:tabs>
                <w:tab w:val="left" w:pos="6480"/>
                <w:tab w:val="left" w:pos="7200"/>
              </w:tabs>
              <w:jc w:val="right"/>
              <w:rPr>
                <w:color w:val="000000"/>
              </w:rPr>
            </w:pPr>
            <w:r w:rsidRPr="006F4969">
              <w:rPr>
                <w:color w:val="000000"/>
              </w:rPr>
              <w:t>275 626</w:t>
            </w:r>
          </w:p>
        </w:tc>
        <w:tc>
          <w:tcPr>
            <w:tcW w:w="347" w:type="pct"/>
            <w:tcBorders>
              <w:top w:val="nil"/>
              <w:left w:val="nil"/>
              <w:bottom w:val="nil"/>
              <w:right w:val="nil"/>
            </w:tcBorders>
            <w:shd w:val="clear" w:color="auto" w:fill="auto"/>
            <w:noWrap/>
            <w:vAlign w:val="center"/>
            <w:hideMark/>
          </w:tcPr>
          <w:p w14:paraId="58CAF4D6" w14:textId="77777777" w:rsidR="003503FE" w:rsidRPr="006F4969" w:rsidRDefault="003503FE" w:rsidP="002F59B2">
            <w:pPr>
              <w:jc w:val="right"/>
              <w:rPr>
                <w:color w:val="000000"/>
              </w:rPr>
            </w:pPr>
          </w:p>
        </w:tc>
        <w:tc>
          <w:tcPr>
            <w:tcW w:w="645" w:type="pct"/>
            <w:tcBorders>
              <w:top w:val="nil"/>
              <w:left w:val="nil"/>
              <w:bottom w:val="nil"/>
              <w:right w:val="nil"/>
            </w:tcBorders>
            <w:shd w:val="clear" w:color="auto" w:fill="auto"/>
            <w:noWrap/>
            <w:vAlign w:val="center"/>
            <w:hideMark/>
          </w:tcPr>
          <w:p w14:paraId="7D1F9905"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301 511</w:t>
            </w:r>
          </w:p>
        </w:tc>
        <w:tc>
          <w:tcPr>
            <w:tcW w:w="452" w:type="pct"/>
            <w:tcBorders>
              <w:top w:val="nil"/>
              <w:left w:val="nil"/>
              <w:bottom w:val="nil"/>
              <w:right w:val="nil"/>
            </w:tcBorders>
            <w:shd w:val="clear" w:color="auto" w:fill="auto"/>
            <w:noWrap/>
            <w:vAlign w:val="center"/>
            <w:hideMark/>
          </w:tcPr>
          <w:p w14:paraId="403E4882" w14:textId="77777777" w:rsidR="003503FE" w:rsidRPr="006F4969" w:rsidRDefault="003503FE" w:rsidP="002F59B2">
            <w:pPr>
              <w:jc w:val="right"/>
              <w:rPr>
                <w:b/>
                <w:bCs/>
                <w:color w:val="000000"/>
              </w:rPr>
            </w:pPr>
          </w:p>
        </w:tc>
        <w:tc>
          <w:tcPr>
            <w:tcW w:w="376" w:type="pct"/>
            <w:tcBorders>
              <w:top w:val="nil"/>
              <w:left w:val="nil"/>
              <w:bottom w:val="nil"/>
              <w:right w:val="nil"/>
            </w:tcBorders>
            <w:shd w:val="clear" w:color="auto" w:fill="auto"/>
            <w:noWrap/>
            <w:vAlign w:val="center"/>
            <w:hideMark/>
          </w:tcPr>
          <w:p w14:paraId="30706816" w14:textId="77777777" w:rsidR="003503FE" w:rsidRPr="006F4969" w:rsidRDefault="003503FE" w:rsidP="002F59B2">
            <w:pPr>
              <w:jc w:val="right"/>
            </w:pPr>
          </w:p>
        </w:tc>
        <w:tc>
          <w:tcPr>
            <w:tcW w:w="347" w:type="pct"/>
            <w:tcBorders>
              <w:top w:val="nil"/>
              <w:left w:val="nil"/>
              <w:bottom w:val="nil"/>
              <w:right w:val="nil"/>
            </w:tcBorders>
            <w:shd w:val="clear" w:color="auto" w:fill="auto"/>
            <w:noWrap/>
            <w:vAlign w:val="center"/>
            <w:hideMark/>
          </w:tcPr>
          <w:p w14:paraId="6355EB0F" w14:textId="77777777" w:rsidR="003503FE" w:rsidRPr="006F4969" w:rsidRDefault="003503FE" w:rsidP="002F59B2">
            <w:pPr>
              <w:jc w:val="right"/>
            </w:pPr>
          </w:p>
        </w:tc>
        <w:tc>
          <w:tcPr>
            <w:tcW w:w="527" w:type="pct"/>
            <w:tcBorders>
              <w:top w:val="nil"/>
              <w:left w:val="nil"/>
              <w:bottom w:val="nil"/>
              <w:right w:val="nil"/>
            </w:tcBorders>
            <w:shd w:val="clear" w:color="auto" w:fill="auto"/>
            <w:noWrap/>
            <w:vAlign w:val="center"/>
          </w:tcPr>
          <w:p w14:paraId="72277AD5"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w:t>
            </w:r>
          </w:p>
        </w:tc>
        <w:tc>
          <w:tcPr>
            <w:tcW w:w="445" w:type="pct"/>
            <w:tcBorders>
              <w:top w:val="nil"/>
              <w:left w:val="nil"/>
              <w:bottom w:val="nil"/>
              <w:right w:val="nil"/>
            </w:tcBorders>
            <w:shd w:val="clear" w:color="auto" w:fill="auto"/>
            <w:noWrap/>
            <w:vAlign w:val="center"/>
            <w:hideMark/>
          </w:tcPr>
          <w:p w14:paraId="6FA03C28"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301 511</w:t>
            </w:r>
          </w:p>
        </w:tc>
      </w:tr>
      <w:tr w:rsidR="003503FE" w:rsidRPr="006F4969" w14:paraId="50B8111D" w14:textId="77777777" w:rsidTr="002F59B2">
        <w:trPr>
          <w:trHeight w:val="300"/>
          <w:jc w:val="right"/>
        </w:trPr>
        <w:tc>
          <w:tcPr>
            <w:tcW w:w="766" w:type="pct"/>
            <w:tcBorders>
              <w:top w:val="nil"/>
              <w:left w:val="nil"/>
              <w:bottom w:val="nil"/>
              <w:right w:val="nil"/>
            </w:tcBorders>
            <w:shd w:val="clear" w:color="auto" w:fill="auto"/>
            <w:noWrap/>
            <w:vAlign w:val="center"/>
            <w:hideMark/>
          </w:tcPr>
          <w:p w14:paraId="740D0C03" w14:textId="269F8CD7" w:rsidR="003503FE" w:rsidRPr="00AB538F" w:rsidRDefault="003503FE" w:rsidP="00A53A05">
            <w:pPr>
              <w:widowControl w:val="0"/>
              <w:tabs>
                <w:tab w:val="left" w:pos="6480"/>
                <w:tab w:val="left" w:pos="7200"/>
              </w:tabs>
              <w:jc w:val="both"/>
              <w:rPr>
                <w:color w:val="000000"/>
              </w:rPr>
            </w:pPr>
            <w:r w:rsidRPr="000E603C">
              <w:rPr>
                <w:rFonts w:ascii="SimSun" w:hAnsi="SimSun"/>
                <w:bCs/>
                <w:color w:val="000000"/>
                <w:lang w:eastAsia="zh-CN"/>
              </w:rPr>
              <w:t>法国</w:t>
            </w:r>
          </w:p>
        </w:tc>
        <w:tc>
          <w:tcPr>
            <w:tcW w:w="347" w:type="pct"/>
            <w:tcBorders>
              <w:top w:val="nil"/>
              <w:left w:val="nil"/>
              <w:bottom w:val="nil"/>
              <w:right w:val="nil"/>
            </w:tcBorders>
            <w:shd w:val="clear" w:color="auto" w:fill="auto"/>
            <w:noWrap/>
            <w:vAlign w:val="center"/>
            <w:hideMark/>
          </w:tcPr>
          <w:p w14:paraId="3392C39B" w14:textId="77777777" w:rsidR="003503FE" w:rsidRPr="006F4969" w:rsidRDefault="003503FE" w:rsidP="00A53A05">
            <w:pPr>
              <w:jc w:val="both"/>
              <w:rPr>
                <w:color w:val="000000"/>
              </w:rPr>
            </w:pPr>
          </w:p>
        </w:tc>
        <w:tc>
          <w:tcPr>
            <w:tcW w:w="367" w:type="pct"/>
            <w:tcBorders>
              <w:top w:val="nil"/>
              <w:left w:val="nil"/>
              <w:bottom w:val="nil"/>
              <w:right w:val="nil"/>
            </w:tcBorders>
            <w:shd w:val="clear" w:color="auto" w:fill="auto"/>
            <w:noWrap/>
            <w:vAlign w:val="center"/>
            <w:hideMark/>
          </w:tcPr>
          <w:p w14:paraId="2066D62C" w14:textId="77777777" w:rsidR="003503FE" w:rsidRPr="00AB538F" w:rsidRDefault="003503FE" w:rsidP="002F59B2">
            <w:pPr>
              <w:widowControl w:val="0"/>
              <w:tabs>
                <w:tab w:val="left" w:pos="6480"/>
                <w:tab w:val="left" w:pos="7200"/>
              </w:tabs>
              <w:jc w:val="right"/>
              <w:rPr>
                <w:color w:val="000000"/>
              </w:rPr>
            </w:pPr>
            <w:r w:rsidRPr="006F4969">
              <w:rPr>
                <w:color w:val="000000"/>
              </w:rPr>
              <w:t>270 680</w:t>
            </w:r>
          </w:p>
        </w:tc>
        <w:tc>
          <w:tcPr>
            <w:tcW w:w="381" w:type="pct"/>
            <w:tcBorders>
              <w:top w:val="nil"/>
              <w:left w:val="nil"/>
              <w:bottom w:val="nil"/>
              <w:right w:val="nil"/>
            </w:tcBorders>
            <w:shd w:val="clear" w:color="auto" w:fill="auto"/>
            <w:noWrap/>
            <w:vAlign w:val="center"/>
            <w:hideMark/>
          </w:tcPr>
          <w:p w14:paraId="243306B1" w14:textId="77777777" w:rsidR="003503FE" w:rsidRPr="00AB538F" w:rsidRDefault="003503FE" w:rsidP="002F59B2">
            <w:pPr>
              <w:widowControl w:val="0"/>
              <w:tabs>
                <w:tab w:val="left" w:pos="6480"/>
                <w:tab w:val="left" w:pos="7200"/>
              </w:tabs>
              <w:jc w:val="right"/>
              <w:rPr>
                <w:color w:val="000000"/>
              </w:rPr>
            </w:pPr>
            <w:r w:rsidRPr="006F4969">
              <w:rPr>
                <w:color w:val="000000"/>
              </w:rPr>
              <w:t>247 631</w:t>
            </w:r>
          </w:p>
        </w:tc>
        <w:tc>
          <w:tcPr>
            <w:tcW w:w="347" w:type="pct"/>
            <w:tcBorders>
              <w:top w:val="nil"/>
              <w:left w:val="nil"/>
              <w:bottom w:val="nil"/>
              <w:right w:val="nil"/>
            </w:tcBorders>
            <w:shd w:val="clear" w:color="auto" w:fill="auto"/>
            <w:noWrap/>
            <w:vAlign w:val="center"/>
            <w:hideMark/>
          </w:tcPr>
          <w:p w14:paraId="54946A53" w14:textId="77777777" w:rsidR="003503FE" w:rsidRPr="00AB538F" w:rsidRDefault="003503FE" w:rsidP="002F59B2">
            <w:pPr>
              <w:widowControl w:val="0"/>
              <w:tabs>
                <w:tab w:val="left" w:pos="6480"/>
                <w:tab w:val="left" w:pos="7200"/>
              </w:tabs>
              <w:jc w:val="right"/>
              <w:rPr>
                <w:color w:val="000000"/>
              </w:rPr>
            </w:pPr>
            <w:r w:rsidRPr="006F4969">
              <w:rPr>
                <w:color w:val="000000"/>
              </w:rPr>
              <w:t>264 291</w:t>
            </w:r>
          </w:p>
        </w:tc>
        <w:tc>
          <w:tcPr>
            <w:tcW w:w="645" w:type="pct"/>
            <w:tcBorders>
              <w:top w:val="nil"/>
              <w:left w:val="nil"/>
              <w:bottom w:val="nil"/>
              <w:right w:val="nil"/>
            </w:tcBorders>
            <w:shd w:val="clear" w:color="auto" w:fill="auto"/>
            <w:noWrap/>
            <w:vAlign w:val="center"/>
            <w:hideMark/>
          </w:tcPr>
          <w:p w14:paraId="5CBFCA91"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782 602</w:t>
            </w:r>
          </w:p>
        </w:tc>
        <w:tc>
          <w:tcPr>
            <w:tcW w:w="452" w:type="pct"/>
            <w:tcBorders>
              <w:top w:val="nil"/>
              <w:left w:val="nil"/>
              <w:bottom w:val="nil"/>
              <w:right w:val="nil"/>
            </w:tcBorders>
            <w:shd w:val="clear" w:color="auto" w:fill="auto"/>
            <w:noWrap/>
            <w:vAlign w:val="center"/>
            <w:hideMark/>
          </w:tcPr>
          <w:p w14:paraId="44CB0367" w14:textId="77777777" w:rsidR="003503FE" w:rsidRPr="00AB538F" w:rsidRDefault="003503FE" w:rsidP="002F59B2">
            <w:pPr>
              <w:widowControl w:val="0"/>
              <w:tabs>
                <w:tab w:val="left" w:pos="6480"/>
                <w:tab w:val="left" w:pos="7200"/>
              </w:tabs>
              <w:jc w:val="right"/>
              <w:rPr>
                <w:color w:val="000000"/>
              </w:rPr>
            </w:pPr>
            <w:r w:rsidRPr="006F4969">
              <w:rPr>
                <w:color w:val="000000"/>
              </w:rPr>
              <w:t>260 771</w:t>
            </w:r>
          </w:p>
        </w:tc>
        <w:tc>
          <w:tcPr>
            <w:tcW w:w="376" w:type="pct"/>
            <w:tcBorders>
              <w:top w:val="nil"/>
              <w:left w:val="nil"/>
              <w:bottom w:val="nil"/>
              <w:right w:val="nil"/>
            </w:tcBorders>
            <w:shd w:val="clear" w:color="auto" w:fill="auto"/>
            <w:noWrap/>
            <w:vAlign w:val="center"/>
            <w:hideMark/>
          </w:tcPr>
          <w:p w14:paraId="3B4E6162" w14:textId="77777777" w:rsidR="003503FE" w:rsidRPr="006F4969" w:rsidRDefault="003503FE" w:rsidP="002F59B2">
            <w:pPr>
              <w:jc w:val="right"/>
              <w:rPr>
                <w:color w:val="000000"/>
              </w:rPr>
            </w:pPr>
          </w:p>
        </w:tc>
        <w:tc>
          <w:tcPr>
            <w:tcW w:w="347" w:type="pct"/>
            <w:tcBorders>
              <w:top w:val="nil"/>
              <w:left w:val="nil"/>
              <w:bottom w:val="nil"/>
              <w:right w:val="nil"/>
            </w:tcBorders>
            <w:shd w:val="clear" w:color="auto" w:fill="auto"/>
            <w:noWrap/>
            <w:vAlign w:val="center"/>
            <w:hideMark/>
          </w:tcPr>
          <w:p w14:paraId="48FAB3B5" w14:textId="77777777" w:rsidR="003503FE" w:rsidRPr="006F4969" w:rsidRDefault="003503FE" w:rsidP="002F59B2">
            <w:pPr>
              <w:jc w:val="right"/>
            </w:pPr>
          </w:p>
        </w:tc>
        <w:tc>
          <w:tcPr>
            <w:tcW w:w="527" w:type="pct"/>
            <w:tcBorders>
              <w:top w:val="nil"/>
              <w:left w:val="nil"/>
              <w:bottom w:val="nil"/>
              <w:right w:val="nil"/>
            </w:tcBorders>
            <w:shd w:val="clear" w:color="auto" w:fill="auto"/>
            <w:noWrap/>
            <w:vAlign w:val="center"/>
            <w:hideMark/>
          </w:tcPr>
          <w:p w14:paraId="54CD0F0E"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260 771</w:t>
            </w:r>
          </w:p>
        </w:tc>
        <w:tc>
          <w:tcPr>
            <w:tcW w:w="445" w:type="pct"/>
            <w:tcBorders>
              <w:top w:val="nil"/>
              <w:left w:val="nil"/>
              <w:bottom w:val="nil"/>
              <w:right w:val="nil"/>
            </w:tcBorders>
            <w:shd w:val="clear" w:color="auto" w:fill="auto"/>
            <w:noWrap/>
            <w:vAlign w:val="center"/>
            <w:hideMark/>
          </w:tcPr>
          <w:p w14:paraId="59C75FEE"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1 043 373</w:t>
            </w:r>
          </w:p>
        </w:tc>
      </w:tr>
      <w:tr w:rsidR="003503FE" w:rsidRPr="006F4969" w14:paraId="3EAD373C" w14:textId="77777777" w:rsidTr="002F59B2">
        <w:trPr>
          <w:trHeight w:val="288"/>
          <w:jc w:val="right"/>
        </w:trPr>
        <w:tc>
          <w:tcPr>
            <w:tcW w:w="766" w:type="pct"/>
            <w:tcBorders>
              <w:top w:val="nil"/>
              <w:left w:val="nil"/>
              <w:bottom w:val="nil"/>
              <w:right w:val="nil"/>
            </w:tcBorders>
            <w:shd w:val="clear" w:color="auto" w:fill="auto"/>
            <w:noWrap/>
            <w:vAlign w:val="center"/>
            <w:hideMark/>
          </w:tcPr>
          <w:p w14:paraId="407575B4" w14:textId="3C9D4FC0" w:rsidR="003503FE" w:rsidRPr="00AB538F" w:rsidRDefault="003503FE" w:rsidP="00A53A05">
            <w:pPr>
              <w:widowControl w:val="0"/>
              <w:tabs>
                <w:tab w:val="left" w:pos="6480"/>
                <w:tab w:val="left" w:pos="7200"/>
              </w:tabs>
              <w:jc w:val="both"/>
              <w:rPr>
                <w:color w:val="000000"/>
              </w:rPr>
            </w:pPr>
            <w:r w:rsidRPr="000E603C">
              <w:rPr>
                <w:rFonts w:ascii="SimSun" w:hAnsi="SimSun"/>
                <w:bCs/>
                <w:color w:val="000000"/>
                <w:lang w:eastAsia="zh-CN"/>
              </w:rPr>
              <w:t>德国</w:t>
            </w:r>
          </w:p>
        </w:tc>
        <w:tc>
          <w:tcPr>
            <w:tcW w:w="347" w:type="pct"/>
            <w:tcBorders>
              <w:top w:val="nil"/>
              <w:left w:val="nil"/>
              <w:bottom w:val="nil"/>
              <w:right w:val="nil"/>
            </w:tcBorders>
            <w:shd w:val="clear" w:color="auto" w:fill="auto"/>
            <w:noWrap/>
            <w:vAlign w:val="center"/>
            <w:hideMark/>
          </w:tcPr>
          <w:p w14:paraId="75315101" w14:textId="77777777" w:rsidR="003503FE" w:rsidRPr="00AB538F" w:rsidRDefault="003503FE" w:rsidP="002F59B2">
            <w:pPr>
              <w:widowControl w:val="0"/>
              <w:tabs>
                <w:tab w:val="left" w:pos="6480"/>
                <w:tab w:val="left" w:pos="7200"/>
              </w:tabs>
              <w:jc w:val="right"/>
              <w:rPr>
                <w:color w:val="000000"/>
              </w:rPr>
            </w:pPr>
            <w:r w:rsidRPr="006F4969">
              <w:rPr>
                <w:color w:val="000000"/>
              </w:rPr>
              <w:t>1 736 102</w:t>
            </w:r>
          </w:p>
        </w:tc>
        <w:tc>
          <w:tcPr>
            <w:tcW w:w="367" w:type="pct"/>
            <w:tcBorders>
              <w:top w:val="nil"/>
              <w:left w:val="nil"/>
              <w:bottom w:val="nil"/>
              <w:right w:val="nil"/>
            </w:tcBorders>
            <w:shd w:val="clear" w:color="auto" w:fill="auto"/>
            <w:noWrap/>
            <w:vAlign w:val="center"/>
            <w:hideMark/>
          </w:tcPr>
          <w:p w14:paraId="7FFD92AA" w14:textId="77777777" w:rsidR="003503FE" w:rsidRPr="00AB538F" w:rsidRDefault="003503FE" w:rsidP="002F59B2">
            <w:pPr>
              <w:widowControl w:val="0"/>
              <w:tabs>
                <w:tab w:val="left" w:pos="6480"/>
                <w:tab w:val="left" w:pos="7200"/>
              </w:tabs>
              <w:jc w:val="right"/>
              <w:rPr>
                <w:color w:val="000000"/>
              </w:rPr>
            </w:pPr>
            <w:r w:rsidRPr="006F4969">
              <w:rPr>
                <w:color w:val="000000"/>
              </w:rPr>
              <w:t>1 298 721</w:t>
            </w:r>
          </w:p>
        </w:tc>
        <w:tc>
          <w:tcPr>
            <w:tcW w:w="381" w:type="pct"/>
            <w:tcBorders>
              <w:top w:val="nil"/>
              <w:left w:val="nil"/>
              <w:bottom w:val="nil"/>
              <w:right w:val="nil"/>
            </w:tcBorders>
            <w:shd w:val="clear" w:color="auto" w:fill="auto"/>
            <w:noWrap/>
            <w:vAlign w:val="center"/>
            <w:hideMark/>
          </w:tcPr>
          <w:p w14:paraId="3DF074FA" w14:textId="77777777" w:rsidR="003503FE" w:rsidRPr="00AB538F" w:rsidRDefault="003503FE" w:rsidP="002F59B2">
            <w:pPr>
              <w:widowControl w:val="0"/>
              <w:tabs>
                <w:tab w:val="left" w:pos="6480"/>
                <w:tab w:val="left" w:pos="7200"/>
              </w:tabs>
              <w:jc w:val="right"/>
              <w:rPr>
                <w:color w:val="000000"/>
              </w:rPr>
            </w:pPr>
            <w:r w:rsidRPr="006F4969">
              <w:rPr>
                <w:color w:val="000000"/>
              </w:rPr>
              <w:t>1 850 129</w:t>
            </w:r>
          </w:p>
        </w:tc>
        <w:tc>
          <w:tcPr>
            <w:tcW w:w="347" w:type="pct"/>
            <w:tcBorders>
              <w:top w:val="nil"/>
              <w:left w:val="nil"/>
              <w:bottom w:val="nil"/>
              <w:right w:val="nil"/>
            </w:tcBorders>
            <w:shd w:val="clear" w:color="auto" w:fill="auto"/>
            <w:noWrap/>
            <w:vAlign w:val="center"/>
            <w:hideMark/>
          </w:tcPr>
          <w:p w14:paraId="4CC45FFB" w14:textId="77777777" w:rsidR="003503FE" w:rsidRPr="00AB538F" w:rsidRDefault="003503FE" w:rsidP="002F59B2">
            <w:pPr>
              <w:widowControl w:val="0"/>
              <w:tabs>
                <w:tab w:val="left" w:pos="6480"/>
                <w:tab w:val="left" w:pos="7200"/>
              </w:tabs>
              <w:jc w:val="right"/>
              <w:rPr>
                <w:color w:val="000000"/>
              </w:rPr>
            </w:pPr>
            <w:r w:rsidRPr="006F4969">
              <w:rPr>
                <w:color w:val="000000"/>
              </w:rPr>
              <w:t>1 582 840</w:t>
            </w:r>
          </w:p>
        </w:tc>
        <w:tc>
          <w:tcPr>
            <w:tcW w:w="645" w:type="pct"/>
            <w:tcBorders>
              <w:top w:val="nil"/>
              <w:left w:val="nil"/>
              <w:bottom w:val="nil"/>
              <w:right w:val="nil"/>
            </w:tcBorders>
            <w:shd w:val="clear" w:color="auto" w:fill="auto"/>
            <w:noWrap/>
            <w:vAlign w:val="center"/>
            <w:hideMark/>
          </w:tcPr>
          <w:p w14:paraId="24A2ECC3"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6 467 792</w:t>
            </w:r>
          </w:p>
        </w:tc>
        <w:tc>
          <w:tcPr>
            <w:tcW w:w="452" w:type="pct"/>
            <w:tcBorders>
              <w:top w:val="nil"/>
              <w:left w:val="nil"/>
              <w:bottom w:val="nil"/>
              <w:right w:val="nil"/>
            </w:tcBorders>
            <w:shd w:val="clear" w:color="auto" w:fill="auto"/>
            <w:noWrap/>
            <w:vAlign w:val="center"/>
            <w:hideMark/>
          </w:tcPr>
          <w:p w14:paraId="1961C0BF" w14:textId="77777777" w:rsidR="003503FE" w:rsidRPr="00AB538F" w:rsidRDefault="003503FE" w:rsidP="002F59B2">
            <w:pPr>
              <w:widowControl w:val="0"/>
              <w:tabs>
                <w:tab w:val="left" w:pos="6480"/>
                <w:tab w:val="left" w:pos="7200"/>
              </w:tabs>
              <w:jc w:val="right"/>
              <w:rPr>
                <w:color w:val="000000"/>
              </w:rPr>
            </w:pPr>
            <w:r w:rsidRPr="006F4969">
              <w:rPr>
                <w:color w:val="000000"/>
              </w:rPr>
              <w:t>1 096 491</w:t>
            </w:r>
          </w:p>
        </w:tc>
        <w:tc>
          <w:tcPr>
            <w:tcW w:w="376" w:type="pct"/>
            <w:tcBorders>
              <w:top w:val="nil"/>
              <w:left w:val="nil"/>
              <w:bottom w:val="nil"/>
              <w:right w:val="nil"/>
            </w:tcBorders>
            <w:shd w:val="clear" w:color="auto" w:fill="auto"/>
            <w:noWrap/>
            <w:vAlign w:val="center"/>
            <w:hideMark/>
          </w:tcPr>
          <w:p w14:paraId="562C12F0" w14:textId="77777777" w:rsidR="003503FE" w:rsidRPr="00AB538F" w:rsidRDefault="003503FE" w:rsidP="002F59B2">
            <w:pPr>
              <w:widowControl w:val="0"/>
              <w:tabs>
                <w:tab w:val="left" w:pos="6480"/>
                <w:tab w:val="left" w:pos="7200"/>
              </w:tabs>
              <w:jc w:val="right"/>
              <w:rPr>
                <w:color w:val="000000"/>
              </w:rPr>
            </w:pPr>
            <w:r w:rsidRPr="006F4969">
              <w:rPr>
                <w:color w:val="000000"/>
              </w:rPr>
              <w:t>1 096 491</w:t>
            </w:r>
          </w:p>
        </w:tc>
        <w:tc>
          <w:tcPr>
            <w:tcW w:w="347" w:type="pct"/>
            <w:tcBorders>
              <w:top w:val="nil"/>
              <w:left w:val="nil"/>
              <w:bottom w:val="nil"/>
              <w:right w:val="nil"/>
            </w:tcBorders>
            <w:shd w:val="clear" w:color="auto" w:fill="auto"/>
            <w:noWrap/>
            <w:vAlign w:val="center"/>
            <w:hideMark/>
          </w:tcPr>
          <w:p w14:paraId="73DF59D3" w14:textId="77777777" w:rsidR="003503FE" w:rsidRPr="00AB538F" w:rsidRDefault="003503FE" w:rsidP="002F59B2">
            <w:pPr>
              <w:widowControl w:val="0"/>
              <w:tabs>
                <w:tab w:val="left" w:pos="6480"/>
                <w:tab w:val="left" w:pos="7200"/>
              </w:tabs>
              <w:jc w:val="right"/>
              <w:rPr>
                <w:color w:val="000000"/>
              </w:rPr>
            </w:pPr>
            <w:r w:rsidRPr="006F4969">
              <w:rPr>
                <w:color w:val="000000"/>
              </w:rPr>
              <w:t>1 096 491</w:t>
            </w:r>
          </w:p>
        </w:tc>
        <w:tc>
          <w:tcPr>
            <w:tcW w:w="527" w:type="pct"/>
            <w:tcBorders>
              <w:top w:val="nil"/>
              <w:left w:val="nil"/>
              <w:bottom w:val="nil"/>
              <w:right w:val="nil"/>
            </w:tcBorders>
            <w:shd w:val="clear" w:color="auto" w:fill="auto"/>
            <w:noWrap/>
            <w:vAlign w:val="center"/>
            <w:hideMark/>
          </w:tcPr>
          <w:p w14:paraId="5A85EF48"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3 289 473</w:t>
            </w:r>
          </w:p>
        </w:tc>
        <w:tc>
          <w:tcPr>
            <w:tcW w:w="445" w:type="pct"/>
            <w:tcBorders>
              <w:top w:val="nil"/>
              <w:left w:val="nil"/>
              <w:bottom w:val="nil"/>
              <w:right w:val="nil"/>
            </w:tcBorders>
            <w:shd w:val="clear" w:color="auto" w:fill="auto"/>
            <w:noWrap/>
            <w:vAlign w:val="center"/>
            <w:hideMark/>
          </w:tcPr>
          <w:p w14:paraId="5F399245"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9 757 265</w:t>
            </w:r>
          </w:p>
        </w:tc>
      </w:tr>
      <w:tr w:rsidR="003503FE" w:rsidRPr="006F4969" w14:paraId="7ABDECA8" w14:textId="77777777" w:rsidTr="002F59B2">
        <w:trPr>
          <w:trHeight w:val="300"/>
          <w:jc w:val="right"/>
        </w:trPr>
        <w:tc>
          <w:tcPr>
            <w:tcW w:w="766" w:type="pct"/>
            <w:tcBorders>
              <w:top w:val="nil"/>
              <w:left w:val="nil"/>
              <w:bottom w:val="nil"/>
              <w:right w:val="nil"/>
            </w:tcBorders>
            <w:shd w:val="clear" w:color="auto" w:fill="auto"/>
            <w:noWrap/>
            <w:vAlign w:val="center"/>
            <w:hideMark/>
          </w:tcPr>
          <w:p w14:paraId="162CCE4B" w14:textId="52701F80" w:rsidR="003503FE" w:rsidRPr="00AB538F" w:rsidRDefault="003503FE" w:rsidP="00A53A05">
            <w:pPr>
              <w:widowControl w:val="0"/>
              <w:tabs>
                <w:tab w:val="left" w:pos="6480"/>
                <w:tab w:val="left" w:pos="7200"/>
              </w:tabs>
              <w:jc w:val="both"/>
              <w:rPr>
                <w:color w:val="000000"/>
              </w:rPr>
            </w:pPr>
            <w:r w:rsidRPr="000E603C">
              <w:rPr>
                <w:rFonts w:ascii="SimSun" w:hAnsi="SimSun"/>
                <w:bCs/>
                <w:color w:val="000000"/>
                <w:lang w:eastAsia="zh-CN"/>
              </w:rPr>
              <w:t>印度</w:t>
            </w:r>
          </w:p>
        </w:tc>
        <w:tc>
          <w:tcPr>
            <w:tcW w:w="347" w:type="pct"/>
            <w:tcBorders>
              <w:top w:val="nil"/>
              <w:left w:val="nil"/>
              <w:bottom w:val="nil"/>
              <w:right w:val="nil"/>
            </w:tcBorders>
            <w:shd w:val="clear" w:color="auto" w:fill="auto"/>
            <w:noWrap/>
            <w:vAlign w:val="center"/>
            <w:hideMark/>
          </w:tcPr>
          <w:p w14:paraId="4FF2D063" w14:textId="77777777" w:rsidR="003503FE" w:rsidRPr="006F4969" w:rsidRDefault="003503FE" w:rsidP="00A53A05">
            <w:pPr>
              <w:jc w:val="both"/>
              <w:rPr>
                <w:color w:val="000000"/>
              </w:rPr>
            </w:pPr>
          </w:p>
        </w:tc>
        <w:tc>
          <w:tcPr>
            <w:tcW w:w="367" w:type="pct"/>
            <w:tcBorders>
              <w:top w:val="nil"/>
              <w:left w:val="nil"/>
              <w:bottom w:val="nil"/>
              <w:right w:val="nil"/>
            </w:tcBorders>
            <w:shd w:val="clear" w:color="auto" w:fill="auto"/>
            <w:noWrap/>
            <w:vAlign w:val="center"/>
            <w:hideMark/>
          </w:tcPr>
          <w:p w14:paraId="31314832" w14:textId="77777777" w:rsidR="003503FE" w:rsidRPr="00AB538F" w:rsidRDefault="003503FE" w:rsidP="002F59B2">
            <w:pPr>
              <w:widowControl w:val="0"/>
              <w:tabs>
                <w:tab w:val="left" w:pos="6480"/>
                <w:tab w:val="left" w:pos="7200"/>
              </w:tabs>
              <w:jc w:val="right"/>
              <w:rPr>
                <w:color w:val="000000"/>
              </w:rPr>
            </w:pPr>
            <w:r w:rsidRPr="006F4969">
              <w:rPr>
                <w:color w:val="000000"/>
              </w:rPr>
              <w:t>10 000</w:t>
            </w:r>
          </w:p>
        </w:tc>
        <w:tc>
          <w:tcPr>
            <w:tcW w:w="381" w:type="pct"/>
            <w:tcBorders>
              <w:top w:val="nil"/>
              <w:left w:val="nil"/>
              <w:bottom w:val="nil"/>
              <w:right w:val="nil"/>
            </w:tcBorders>
            <w:shd w:val="clear" w:color="auto" w:fill="auto"/>
            <w:noWrap/>
            <w:vAlign w:val="center"/>
            <w:hideMark/>
          </w:tcPr>
          <w:p w14:paraId="4AAB8506" w14:textId="77777777" w:rsidR="003503FE" w:rsidRPr="00AB538F" w:rsidRDefault="003503FE" w:rsidP="002F59B2">
            <w:pPr>
              <w:widowControl w:val="0"/>
              <w:tabs>
                <w:tab w:val="left" w:pos="6480"/>
                <w:tab w:val="left" w:pos="7200"/>
              </w:tabs>
              <w:jc w:val="right"/>
              <w:rPr>
                <w:color w:val="000000"/>
              </w:rPr>
            </w:pPr>
            <w:r w:rsidRPr="006F4969">
              <w:rPr>
                <w:color w:val="000000"/>
              </w:rPr>
              <w:t>10 000</w:t>
            </w:r>
          </w:p>
        </w:tc>
        <w:tc>
          <w:tcPr>
            <w:tcW w:w="347" w:type="pct"/>
            <w:tcBorders>
              <w:top w:val="nil"/>
              <w:left w:val="nil"/>
              <w:bottom w:val="nil"/>
              <w:right w:val="nil"/>
            </w:tcBorders>
            <w:shd w:val="clear" w:color="auto" w:fill="auto"/>
            <w:noWrap/>
            <w:vAlign w:val="center"/>
            <w:hideMark/>
          </w:tcPr>
          <w:p w14:paraId="311B0F5F" w14:textId="77777777" w:rsidR="003503FE" w:rsidRPr="006F4969" w:rsidRDefault="003503FE" w:rsidP="002F59B2">
            <w:pPr>
              <w:jc w:val="right"/>
              <w:rPr>
                <w:color w:val="000000"/>
              </w:rPr>
            </w:pPr>
          </w:p>
        </w:tc>
        <w:tc>
          <w:tcPr>
            <w:tcW w:w="645" w:type="pct"/>
            <w:tcBorders>
              <w:top w:val="nil"/>
              <w:left w:val="nil"/>
              <w:bottom w:val="nil"/>
              <w:right w:val="nil"/>
            </w:tcBorders>
            <w:shd w:val="clear" w:color="auto" w:fill="auto"/>
            <w:noWrap/>
            <w:vAlign w:val="center"/>
            <w:hideMark/>
          </w:tcPr>
          <w:p w14:paraId="76298155"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20 000</w:t>
            </w:r>
          </w:p>
        </w:tc>
        <w:tc>
          <w:tcPr>
            <w:tcW w:w="452" w:type="pct"/>
            <w:tcBorders>
              <w:top w:val="nil"/>
              <w:left w:val="nil"/>
              <w:bottom w:val="nil"/>
              <w:right w:val="nil"/>
            </w:tcBorders>
            <w:shd w:val="clear" w:color="auto" w:fill="auto"/>
            <w:noWrap/>
            <w:vAlign w:val="center"/>
            <w:hideMark/>
          </w:tcPr>
          <w:p w14:paraId="31538135" w14:textId="77777777" w:rsidR="003503FE" w:rsidRPr="006F4969" w:rsidRDefault="003503FE" w:rsidP="002F59B2">
            <w:pPr>
              <w:jc w:val="right"/>
              <w:rPr>
                <w:b/>
                <w:bCs/>
                <w:color w:val="000000"/>
              </w:rPr>
            </w:pPr>
          </w:p>
        </w:tc>
        <w:tc>
          <w:tcPr>
            <w:tcW w:w="376" w:type="pct"/>
            <w:tcBorders>
              <w:top w:val="nil"/>
              <w:left w:val="nil"/>
              <w:bottom w:val="nil"/>
              <w:right w:val="nil"/>
            </w:tcBorders>
            <w:shd w:val="clear" w:color="auto" w:fill="auto"/>
            <w:noWrap/>
            <w:vAlign w:val="center"/>
            <w:hideMark/>
          </w:tcPr>
          <w:p w14:paraId="6B90944F" w14:textId="77777777" w:rsidR="003503FE" w:rsidRPr="006F4969" w:rsidRDefault="003503FE" w:rsidP="002F59B2">
            <w:pPr>
              <w:jc w:val="right"/>
            </w:pPr>
          </w:p>
        </w:tc>
        <w:tc>
          <w:tcPr>
            <w:tcW w:w="347" w:type="pct"/>
            <w:tcBorders>
              <w:top w:val="nil"/>
              <w:left w:val="nil"/>
              <w:bottom w:val="nil"/>
              <w:right w:val="nil"/>
            </w:tcBorders>
            <w:shd w:val="clear" w:color="auto" w:fill="auto"/>
            <w:noWrap/>
            <w:vAlign w:val="center"/>
            <w:hideMark/>
          </w:tcPr>
          <w:p w14:paraId="24969489" w14:textId="77777777" w:rsidR="003503FE" w:rsidRPr="006F4969" w:rsidRDefault="003503FE" w:rsidP="002F59B2">
            <w:pPr>
              <w:jc w:val="right"/>
            </w:pPr>
          </w:p>
        </w:tc>
        <w:tc>
          <w:tcPr>
            <w:tcW w:w="527" w:type="pct"/>
            <w:tcBorders>
              <w:top w:val="nil"/>
              <w:left w:val="nil"/>
              <w:bottom w:val="nil"/>
              <w:right w:val="nil"/>
            </w:tcBorders>
            <w:shd w:val="clear" w:color="auto" w:fill="auto"/>
            <w:noWrap/>
            <w:vAlign w:val="center"/>
            <w:hideMark/>
          </w:tcPr>
          <w:p w14:paraId="3FCD0CBC"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w:t>
            </w:r>
          </w:p>
        </w:tc>
        <w:tc>
          <w:tcPr>
            <w:tcW w:w="445" w:type="pct"/>
            <w:tcBorders>
              <w:top w:val="nil"/>
              <w:left w:val="nil"/>
              <w:bottom w:val="nil"/>
              <w:right w:val="nil"/>
            </w:tcBorders>
            <w:shd w:val="clear" w:color="auto" w:fill="auto"/>
            <w:noWrap/>
            <w:vAlign w:val="center"/>
            <w:hideMark/>
          </w:tcPr>
          <w:p w14:paraId="386E4E48"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20 000</w:t>
            </w:r>
          </w:p>
        </w:tc>
      </w:tr>
      <w:tr w:rsidR="003503FE" w:rsidRPr="006F4969" w14:paraId="39F5BD73" w14:textId="77777777" w:rsidTr="002F59B2">
        <w:trPr>
          <w:trHeight w:val="300"/>
          <w:jc w:val="right"/>
        </w:trPr>
        <w:tc>
          <w:tcPr>
            <w:tcW w:w="766" w:type="pct"/>
            <w:tcBorders>
              <w:top w:val="nil"/>
              <w:left w:val="nil"/>
              <w:bottom w:val="nil"/>
              <w:right w:val="nil"/>
            </w:tcBorders>
            <w:shd w:val="clear" w:color="auto" w:fill="auto"/>
            <w:noWrap/>
            <w:vAlign w:val="center"/>
            <w:hideMark/>
          </w:tcPr>
          <w:p w14:paraId="632CD454" w14:textId="5B7E7BC1" w:rsidR="003503FE" w:rsidRPr="00AB538F" w:rsidRDefault="003503FE" w:rsidP="00A53A05">
            <w:pPr>
              <w:widowControl w:val="0"/>
              <w:tabs>
                <w:tab w:val="left" w:pos="6480"/>
                <w:tab w:val="left" w:pos="7200"/>
              </w:tabs>
              <w:jc w:val="both"/>
              <w:rPr>
                <w:color w:val="000000"/>
              </w:rPr>
            </w:pPr>
            <w:r w:rsidRPr="000E603C">
              <w:rPr>
                <w:rFonts w:ascii="SimSun" w:hAnsi="SimSun"/>
                <w:bCs/>
                <w:color w:val="000000"/>
                <w:lang w:eastAsia="zh-CN"/>
              </w:rPr>
              <w:t>日本</w:t>
            </w:r>
          </w:p>
        </w:tc>
        <w:tc>
          <w:tcPr>
            <w:tcW w:w="347" w:type="pct"/>
            <w:tcBorders>
              <w:top w:val="nil"/>
              <w:left w:val="nil"/>
              <w:bottom w:val="nil"/>
              <w:right w:val="nil"/>
            </w:tcBorders>
            <w:shd w:val="clear" w:color="auto" w:fill="auto"/>
            <w:noWrap/>
            <w:vAlign w:val="center"/>
            <w:hideMark/>
          </w:tcPr>
          <w:p w14:paraId="49DA788D" w14:textId="77777777" w:rsidR="003503FE" w:rsidRPr="006F4969" w:rsidRDefault="003503FE" w:rsidP="00A53A05">
            <w:pPr>
              <w:jc w:val="both"/>
              <w:rPr>
                <w:color w:val="000000"/>
              </w:rPr>
            </w:pPr>
          </w:p>
        </w:tc>
        <w:tc>
          <w:tcPr>
            <w:tcW w:w="367" w:type="pct"/>
            <w:tcBorders>
              <w:top w:val="nil"/>
              <w:left w:val="nil"/>
              <w:bottom w:val="nil"/>
              <w:right w:val="nil"/>
            </w:tcBorders>
            <w:shd w:val="clear" w:color="auto" w:fill="auto"/>
            <w:noWrap/>
            <w:vAlign w:val="center"/>
            <w:hideMark/>
          </w:tcPr>
          <w:p w14:paraId="5D4F917D" w14:textId="77777777" w:rsidR="003503FE" w:rsidRPr="00AB538F" w:rsidRDefault="003503FE" w:rsidP="002F59B2">
            <w:pPr>
              <w:widowControl w:val="0"/>
              <w:tabs>
                <w:tab w:val="left" w:pos="6480"/>
                <w:tab w:val="left" w:pos="7200"/>
              </w:tabs>
              <w:jc w:val="right"/>
              <w:rPr>
                <w:color w:val="000000"/>
              </w:rPr>
            </w:pPr>
            <w:r w:rsidRPr="006F4969">
              <w:rPr>
                <w:color w:val="000000"/>
              </w:rPr>
              <w:t>267 900</w:t>
            </w:r>
          </w:p>
        </w:tc>
        <w:tc>
          <w:tcPr>
            <w:tcW w:w="381" w:type="pct"/>
            <w:tcBorders>
              <w:top w:val="nil"/>
              <w:left w:val="nil"/>
              <w:bottom w:val="nil"/>
              <w:right w:val="nil"/>
            </w:tcBorders>
            <w:shd w:val="clear" w:color="auto" w:fill="auto"/>
            <w:noWrap/>
            <w:vAlign w:val="center"/>
            <w:hideMark/>
          </w:tcPr>
          <w:p w14:paraId="508D4133" w14:textId="77777777" w:rsidR="003503FE" w:rsidRPr="00AB538F" w:rsidRDefault="003503FE" w:rsidP="002F59B2">
            <w:pPr>
              <w:widowControl w:val="0"/>
              <w:tabs>
                <w:tab w:val="left" w:pos="6480"/>
                <w:tab w:val="left" w:pos="7200"/>
              </w:tabs>
              <w:jc w:val="right"/>
              <w:rPr>
                <w:color w:val="000000"/>
              </w:rPr>
            </w:pPr>
            <w:r w:rsidRPr="006F4969">
              <w:rPr>
                <w:color w:val="000000"/>
              </w:rPr>
              <w:t>330 000</w:t>
            </w:r>
          </w:p>
        </w:tc>
        <w:tc>
          <w:tcPr>
            <w:tcW w:w="347" w:type="pct"/>
            <w:tcBorders>
              <w:top w:val="nil"/>
              <w:left w:val="nil"/>
              <w:bottom w:val="nil"/>
              <w:right w:val="nil"/>
            </w:tcBorders>
            <w:shd w:val="clear" w:color="auto" w:fill="auto"/>
            <w:noWrap/>
            <w:vAlign w:val="center"/>
            <w:hideMark/>
          </w:tcPr>
          <w:p w14:paraId="560B24BB" w14:textId="77777777" w:rsidR="003503FE" w:rsidRPr="00AB538F" w:rsidRDefault="003503FE" w:rsidP="002F59B2">
            <w:pPr>
              <w:widowControl w:val="0"/>
              <w:tabs>
                <w:tab w:val="left" w:pos="6480"/>
                <w:tab w:val="left" w:pos="7200"/>
              </w:tabs>
              <w:jc w:val="right"/>
              <w:rPr>
                <w:color w:val="000000"/>
              </w:rPr>
            </w:pPr>
            <w:r w:rsidRPr="006F4969">
              <w:rPr>
                <w:color w:val="000000"/>
              </w:rPr>
              <w:t>300 000</w:t>
            </w:r>
          </w:p>
        </w:tc>
        <w:tc>
          <w:tcPr>
            <w:tcW w:w="645" w:type="pct"/>
            <w:tcBorders>
              <w:top w:val="nil"/>
              <w:left w:val="nil"/>
              <w:bottom w:val="nil"/>
              <w:right w:val="nil"/>
            </w:tcBorders>
            <w:shd w:val="clear" w:color="auto" w:fill="auto"/>
            <w:noWrap/>
            <w:vAlign w:val="center"/>
            <w:hideMark/>
          </w:tcPr>
          <w:p w14:paraId="048D06A9"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897 900</w:t>
            </w:r>
          </w:p>
        </w:tc>
        <w:tc>
          <w:tcPr>
            <w:tcW w:w="452" w:type="pct"/>
            <w:tcBorders>
              <w:top w:val="nil"/>
              <w:left w:val="nil"/>
              <w:bottom w:val="nil"/>
              <w:right w:val="nil"/>
            </w:tcBorders>
            <w:shd w:val="clear" w:color="auto" w:fill="auto"/>
            <w:noWrap/>
            <w:vAlign w:val="center"/>
            <w:hideMark/>
          </w:tcPr>
          <w:p w14:paraId="31452403" w14:textId="77777777" w:rsidR="003503FE" w:rsidRPr="00AB538F" w:rsidRDefault="003503FE" w:rsidP="002F59B2">
            <w:pPr>
              <w:widowControl w:val="0"/>
              <w:tabs>
                <w:tab w:val="left" w:pos="6480"/>
                <w:tab w:val="left" w:pos="7200"/>
              </w:tabs>
              <w:jc w:val="right"/>
              <w:rPr>
                <w:color w:val="000000"/>
              </w:rPr>
            </w:pPr>
            <w:r w:rsidRPr="006F4969">
              <w:rPr>
                <w:color w:val="000000"/>
              </w:rPr>
              <w:t>300 000</w:t>
            </w:r>
          </w:p>
        </w:tc>
        <w:tc>
          <w:tcPr>
            <w:tcW w:w="376" w:type="pct"/>
            <w:tcBorders>
              <w:top w:val="nil"/>
              <w:left w:val="nil"/>
              <w:bottom w:val="nil"/>
              <w:right w:val="nil"/>
            </w:tcBorders>
            <w:shd w:val="clear" w:color="auto" w:fill="auto"/>
            <w:noWrap/>
            <w:vAlign w:val="center"/>
            <w:hideMark/>
          </w:tcPr>
          <w:p w14:paraId="44835DC8" w14:textId="77777777" w:rsidR="003503FE" w:rsidRPr="006F4969" w:rsidRDefault="003503FE" w:rsidP="002F59B2">
            <w:pPr>
              <w:jc w:val="right"/>
              <w:rPr>
                <w:color w:val="000000"/>
              </w:rPr>
            </w:pPr>
          </w:p>
        </w:tc>
        <w:tc>
          <w:tcPr>
            <w:tcW w:w="347" w:type="pct"/>
            <w:tcBorders>
              <w:top w:val="nil"/>
              <w:left w:val="nil"/>
              <w:bottom w:val="nil"/>
              <w:right w:val="nil"/>
            </w:tcBorders>
            <w:shd w:val="clear" w:color="auto" w:fill="auto"/>
            <w:noWrap/>
            <w:vAlign w:val="center"/>
            <w:hideMark/>
          </w:tcPr>
          <w:p w14:paraId="7EB1A190" w14:textId="77777777" w:rsidR="003503FE" w:rsidRPr="006F4969" w:rsidRDefault="003503FE" w:rsidP="002F59B2">
            <w:pPr>
              <w:jc w:val="right"/>
            </w:pPr>
          </w:p>
        </w:tc>
        <w:tc>
          <w:tcPr>
            <w:tcW w:w="527" w:type="pct"/>
            <w:tcBorders>
              <w:top w:val="nil"/>
              <w:left w:val="nil"/>
              <w:bottom w:val="nil"/>
              <w:right w:val="nil"/>
            </w:tcBorders>
            <w:shd w:val="clear" w:color="auto" w:fill="auto"/>
            <w:noWrap/>
            <w:vAlign w:val="center"/>
            <w:hideMark/>
          </w:tcPr>
          <w:p w14:paraId="7F8FFE54"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300 000</w:t>
            </w:r>
          </w:p>
        </w:tc>
        <w:tc>
          <w:tcPr>
            <w:tcW w:w="445" w:type="pct"/>
            <w:tcBorders>
              <w:top w:val="nil"/>
              <w:left w:val="nil"/>
              <w:bottom w:val="nil"/>
              <w:right w:val="nil"/>
            </w:tcBorders>
            <w:shd w:val="clear" w:color="auto" w:fill="auto"/>
            <w:noWrap/>
            <w:vAlign w:val="center"/>
            <w:hideMark/>
          </w:tcPr>
          <w:p w14:paraId="521CE7CE"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1 197 900</w:t>
            </w:r>
          </w:p>
        </w:tc>
      </w:tr>
      <w:tr w:rsidR="003503FE" w:rsidRPr="006F4969" w14:paraId="5E512149" w14:textId="77777777" w:rsidTr="002F59B2">
        <w:trPr>
          <w:trHeight w:val="300"/>
          <w:jc w:val="right"/>
        </w:trPr>
        <w:tc>
          <w:tcPr>
            <w:tcW w:w="766" w:type="pct"/>
            <w:tcBorders>
              <w:top w:val="nil"/>
              <w:left w:val="nil"/>
              <w:bottom w:val="nil"/>
              <w:right w:val="nil"/>
            </w:tcBorders>
            <w:shd w:val="clear" w:color="auto" w:fill="auto"/>
            <w:noWrap/>
            <w:vAlign w:val="center"/>
            <w:hideMark/>
          </w:tcPr>
          <w:p w14:paraId="2371C909" w14:textId="2C629C27" w:rsidR="003503FE" w:rsidRPr="00AB538F" w:rsidRDefault="003503FE" w:rsidP="00A53A05">
            <w:pPr>
              <w:widowControl w:val="0"/>
              <w:tabs>
                <w:tab w:val="left" w:pos="6480"/>
                <w:tab w:val="left" w:pos="7200"/>
              </w:tabs>
              <w:jc w:val="both"/>
              <w:rPr>
                <w:color w:val="000000"/>
              </w:rPr>
            </w:pPr>
            <w:r w:rsidRPr="000E603C">
              <w:rPr>
                <w:rFonts w:ascii="SimSun" w:hAnsi="SimSun"/>
                <w:bCs/>
                <w:color w:val="000000"/>
                <w:lang w:eastAsia="zh-CN"/>
              </w:rPr>
              <w:t>拉脱维亚</w:t>
            </w:r>
          </w:p>
        </w:tc>
        <w:tc>
          <w:tcPr>
            <w:tcW w:w="347" w:type="pct"/>
            <w:tcBorders>
              <w:top w:val="nil"/>
              <w:left w:val="nil"/>
              <w:bottom w:val="nil"/>
              <w:right w:val="nil"/>
            </w:tcBorders>
            <w:shd w:val="clear" w:color="auto" w:fill="auto"/>
            <w:noWrap/>
            <w:vAlign w:val="center"/>
            <w:hideMark/>
          </w:tcPr>
          <w:p w14:paraId="5F3A1318" w14:textId="77777777" w:rsidR="003503FE" w:rsidRPr="006F4969" w:rsidRDefault="003503FE" w:rsidP="00A53A05">
            <w:pPr>
              <w:jc w:val="both"/>
              <w:rPr>
                <w:color w:val="000000"/>
              </w:rPr>
            </w:pPr>
          </w:p>
        </w:tc>
        <w:tc>
          <w:tcPr>
            <w:tcW w:w="367" w:type="pct"/>
            <w:tcBorders>
              <w:top w:val="nil"/>
              <w:left w:val="nil"/>
              <w:bottom w:val="nil"/>
              <w:right w:val="nil"/>
            </w:tcBorders>
            <w:shd w:val="clear" w:color="auto" w:fill="auto"/>
            <w:noWrap/>
            <w:vAlign w:val="center"/>
            <w:hideMark/>
          </w:tcPr>
          <w:p w14:paraId="51FB5BBB" w14:textId="77777777" w:rsidR="003503FE" w:rsidRPr="006F4969" w:rsidRDefault="003503FE" w:rsidP="002F59B2">
            <w:pPr>
              <w:jc w:val="right"/>
            </w:pPr>
          </w:p>
        </w:tc>
        <w:tc>
          <w:tcPr>
            <w:tcW w:w="381" w:type="pct"/>
            <w:tcBorders>
              <w:top w:val="nil"/>
              <w:left w:val="nil"/>
              <w:bottom w:val="nil"/>
              <w:right w:val="nil"/>
            </w:tcBorders>
            <w:shd w:val="clear" w:color="auto" w:fill="auto"/>
            <w:noWrap/>
            <w:vAlign w:val="center"/>
            <w:hideMark/>
          </w:tcPr>
          <w:p w14:paraId="32FAF0DF" w14:textId="77777777" w:rsidR="003503FE" w:rsidRPr="00AB538F" w:rsidRDefault="003503FE" w:rsidP="002F59B2">
            <w:pPr>
              <w:widowControl w:val="0"/>
              <w:tabs>
                <w:tab w:val="left" w:pos="6480"/>
                <w:tab w:val="left" w:pos="7200"/>
              </w:tabs>
              <w:jc w:val="right"/>
              <w:rPr>
                <w:color w:val="000000"/>
              </w:rPr>
            </w:pPr>
            <w:r w:rsidRPr="006F4969">
              <w:rPr>
                <w:color w:val="000000"/>
              </w:rPr>
              <w:t>4 299</w:t>
            </w:r>
          </w:p>
        </w:tc>
        <w:tc>
          <w:tcPr>
            <w:tcW w:w="347" w:type="pct"/>
            <w:tcBorders>
              <w:top w:val="nil"/>
              <w:left w:val="nil"/>
              <w:bottom w:val="nil"/>
              <w:right w:val="nil"/>
            </w:tcBorders>
            <w:shd w:val="clear" w:color="auto" w:fill="auto"/>
            <w:noWrap/>
            <w:vAlign w:val="center"/>
            <w:hideMark/>
          </w:tcPr>
          <w:p w14:paraId="5FF76FFB" w14:textId="77777777" w:rsidR="003503FE" w:rsidRPr="00AB538F" w:rsidRDefault="003503FE" w:rsidP="002F59B2">
            <w:pPr>
              <w:widowControl w:val="0"/>
              <w:tabs>
                <w:tab w:val="left" w:pos="6480"/>
                <w:tab w:val="left" w:pos="7200"/>
              </w:tabs>
              <w:jc w:val="right"/>
              <w:rPr>
                <w:color w:val="000000"/>
              </w:rPr>
            </w:pPr>
            <w:r w:rsidRPr="006F4969">
              <w:rPr>
                <w:color w:val="000000"/>
              </w:rPr>
              <w:t>3 944</w:t>
            </w:r>
          </w:p>
        </w:tc>
        <w:tc>
          <w:tcPr>
            <w:tcW w:w="645" w:type="pct"/>
            <w:tcBorders>
              <w:top w:val="nil"/>
              <w:left w:val="nil"/>
              <w:bottom w:val="nil"/>
              <w:right w:val="nil"/>
            </w:tcBorders>
            <w:shd w:val="clear" w:color="auto" w:fill="auto"/>
            <w:noWrap/>
            <w:vAlign w:val="center"/>
            <w:hideMark/>
          </w:tcPr>
          <w:p w14:paraId="328FC946"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8 243</w:t>
            </w:r>
          </w:p>
        </w:tc>
        <w:tc>
          <w:tcPr>
            <w:tcW w:w="452" w:type="pct"/>
            <w:tcBorders>
              <w:top w:val="nil"/>
              <w:left w:val="nil"/>
              <w:bottom w:val="nil"/>
              <w:right w:val="nil"/>
            </w:tcBorders>
            <w:shd w:val="clear" w:color="auto" w:fill="auto"/>
            <w:noWrap/>
            <w:vAlign w:val="center"/>
            <w:hideMark/>
          </w:tcPr>
          <w:p w14:paraId="51295B25" w14:textId="77777777" w:rsidR="003503FE" w:rsidRPr="00AB538F" w:rsidRDefault="003503FE" w:rsidP="002F59B2">
            <w:pPr>
              <w:widowControl w:val="0"/>
              <w:tabs>
                <w:tab w:val="left" w:pos="6480"/>
                <w:tab w:val="left" w:pos="7200"/>
              </w:tabs>
              <w:jc w:val="right"/>
              <w:rPr>
                <w:color w:val="000000"/>
              </w:rPr>
            </w:pPr>
            <w:r w:rsidRPr="006F4969">
              <w:rPr>
                <w:color w:val="000000"/>
              </w:rPr>
              <w:t>3 968</w:t>
            </w:r>
          </w:p>
        </w:tc>
        <w:tc>
          <w:tcPr>
            <w:tcW w:w="376" w:type="pct"/>
            <w:tcBorders>
              <w:top w:val="nil"/>
              <w:left w:val="nil"/>
              <w:bottom w:val="nil"/>
              <w:right w:val="nil"/>
            </w:tcBorders>
            <w:shd w:val="clear" w:color="auto" w:fill="auto"/>
            <w:noWrap/>
            <w:vAlign w:val="center"/>
            <w:hideMark/>
          </w:tcPr>
          <w:p w14:paraId="3A9A76AE" w14:textId="77777777" w:rsidR="003503FE" w:rsidRPr="006F4969" w:rsidRDefault="003503FE" w:rsidP="002F59B2">
            <w:pPr>
              <w:jc w:val="right"/>
              <w:rPr>
                <w:color w:val="000000"/>
              </w:rPr>
            </w:pPr>
          </w:p>
        </w:tc>
        <w:tc>
          <w:tcPr>
            <w:tcW w:w="347" w:type="pct"/>
            <w:tcBorders>
              <w:top w:val="nil"/>
              <w:left w:val="nil"/>
              <w:bottom w:val="nil"/>
              <w:right w:val="nil"/>
            </w:tcBorders>
            <w:shd w:val="clear" w:color="auto" w:fill="auto"/>
            <w:noWrap/>
            <w:vAlign w:val="center"/>
            <w:hideMark/>
          </w:tcPr>
          <w:p w14:paraId="52C7BBB0" w14:textId="77777777" w:rsidR="003503FE" w:rsidRPr="006F4969" w:rsidRDefault="003503FE" w:rsidP="002F59B2">
            <w:pPr>
              <w:jc w:val="right"/>
            </w:pPr>
          </w:p>
        </w:tc>
        <w:tc>
          <w:tcPr>
            <w:tcW w:w="527" w:type="pct"/>
            <w:tcBorders>
              <w:top w:val="nil"/>
              <w:left w:val="nil"/>
              <w:bottom w:val="nil"/>
              <w:right w:val="nil"/>
            </w:tcBorders>
            <w:shd w:val="clear" w:color="auto" w:fill="auto"/>
            <w:noWrap/>
            <w:vAlign w:val="center"/>
            <w:hideMark/>
          </w:tcPr>
          <w:p w14:paraId="53783DE8"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3 968</w:t>
            </w:r>
          </w:p>
        </w:tc>
        <w:tc>
          <w:tcPr>
            <w:tcW w:w="445" w:type="pct"/>
            <w:tcBorders>
              <w:top w:val="nil"/>
              <w:left w:val="nil"/>
              <w:bottom w:val="nil"/>
              <w:right w:val="nil"/>
            </w:tcBorders>
            <w:shd w:val="clear" w:color="auto" w:fill="auto"/>
            <w:noWrap/>
            <w:vAlign w:val="center"/>
            <w:hideMark/>
          </w:tcPr>
          <w:p w14:paraId="46EBC77F"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12 211</w:t>
            </w:r>
          </w:p>
        </w:tc>
      </w:tr>
      <w:tr w:rsidR="003503FE" w:rsidRPr="006F4969" w14:paraId="372E2824" w14:textId="77777777" w:rsidTr="002F59B2">
        <w:trPr>
          <w:trHeight w:val="300"/>
          <w:jc w:val="right"/>
        </w:trPr>
        <w:tc>
          <w:tcPr>
            <w:tcW w:w="766" w:type="pct"/>
            <w:tcBorders>
              <w:top w:val="nil"/>
              <w:left w:val="nil"/>
              <w:bottom w:val="nil"/>
              <w:right w:val="nil"/>
            </w:tcBorders>
            <w:shd w:val="clear" w:color="auto" w:fill="auto"/>
            <w:noWrap/>
            <w:vAlign w:val="center"/>
            <w:hideMark/>
          </w:tcPr>
          <w:p w14:paraId="6976D8AA" w14:textId="41AE4678" w:rsidR="003503FE" w:rsidRPr="00AB538F" w:rsidRDefault="003503FE" w:rsidP="00A53A05">
            <w:pPr>
              <w:widowControl w:val="0"/>
              <w:tabs>
                <w:tab w:val="left" w:pos="6480"/>
                <w:tab w:val="left" w:pos="7200"/>
              </w:tabs>
              <w:jc w:val="both"/>
              <w:rPr>
                <w:color w:val="000000"/>
              </w:rPr>
            </w:pPr>
            <w:r w:rsidRPr="000E603C">
              <w:rPr>
                <w:rFonts w:ascii="SimSun" w:hAnsi="SimSun"/>
                <w:bCs/>
                <w:color w:val="000000"/>
                <w:lang w:eastAsia="zh-CN"/>
              </w:rPr>
              <w:t>马来西亚</w:t>
            </w:r>
          </w:p>
        </w:tc>
        <w:tc>
          <w:tcPr>
            <w:tcW w:w="347" w:type="pct"/>
            <w:tcBorders>
              <w:top w:val="nil"/>
              <w:left w:val="nil"/>
              <w:bottom w:val="nil"/>
              <w:right w:val="nil"/>
            </w:tcBorders>
            <w:shd w:val="clear" w:color="auto" w:fill="auto"/>
            <w:noWrap/>
            <w:vAlign w:val="center"/>
            <w:hideMark/>
          </w:tcPr>
          <w:p w14:paraId="0F62E839" w14:textId="77777777" w:rsidR="003503FE" w:rsidRPr="006F4969" w:rsidRDefault="003503FE" w:rsidP="00A53A05">
            <w:pPr>
              <w:jc w:val="both"/>
              <w:rPr>
                <w:color w:val="000000"/>
              </w:rPr>
            </w:pPr>
          </w:p>
        </w:tc>
        <w:tc>
          <w:tcPr>
            <w:tcW w:w="367" w:type="pct"/>
            <w:tcBorders>
              <w:top w:val="nil"/>
              <w:left w:val="nil"/>
              <w:bottom w:val="nil"/>
              <w:right w:val="nil"/>
            </w:tcBorders>
            <w:shd w:val="clear" w:color="auto" w:fill="auto"/>
            <w:noWrap/>
            <w:vAlign w:val="center"/>
            <w:hideMark/>
          </w:tcPr>
          <w:p w14:paraId="60738CDA" w14:textId="77777777" w:rsidR="003503FE" w:rsidRPr="006F4969" w:rsidRDefault="003503FE" w:rsidP="002F59B2">
            <w:pPr>
              <w:jc w:val="right"/>
            </w:pPr>
          </w:p>
        </w:tc>
        <w:tc>
          <w:tcPr>
            <w:tcW w:w="381" w:type="pct"/>
            <w:tcBorders>
              <w:top w:val="nil"/>
              <w:left w:val="nil"/>
              <w:bottom w:val="nil"/>
              <w:right w:val="nil"/>
            </w:tcBorders>
            <w:shd w:val="clear" w:color="auto" w:fill="auto"/>
            <w:noWrap/>
            <w:vAlign w:val="center"/>
            <w:hideMark/>
          </w:tcPr>
          <w:p w14:paraId="4BEF5F3C" w14:textId="77777777" w:rsidR="003503FE" w:rsidRPr="006F4969" w:rsidRDefault="003503FE" w:rsidP="002F59B2">
            <w:pPr>
              <w:jc w:val="right"/>
            </w:pPr>
          </w:p>
        </w:tc>
        <w:tc>
          <w:tcPr>
            <w:tcW w:w="347" w:type="pct"/>
            <w:tcBorders>
              <w:top w:val="nil"/>
              <w:left w:val="nil"/>
              <w:bottom w:val="nil"/>
              <w:right w:val="nil"/>
            </w:tcBorders>
            <w:shd w:val="clear" w:color="auto" w:fill="auto"/>
            <w:noWrap/>
            <w:vAlign w:val="center"/>
            <w:hideMark/>
          </w:tcPr>
          <w:p w14:paraId="39256B0C" w14:textId="77777777" w:rsidR="003503FE" w:rsidRPr="00AB538F" w:rsidRDefault="003503FE" w:rsidP="002F59B2">
            <w:pPr>
              <w:widowControl w:val="0"/>
              <w:tabs>
                <w:tab w:val="left" w:pos="6480"/>
                <w:tab w:val="left" w:pos="7200"/>
              </w:tabs>
              <w:jc w:val="right"/>
              <w:rPr>
                <w:color w:val="000000"/>
              </w:rPr>
            </w:pPr>
            <w:r w:rsidRPr="006F4969">
              <w:rPr>
                <w:color w:val="000000"/>
              </w:rPr>
              <w:t>100 000</w:t>
            </w:r>
          </w:p>
        </w:tc>
        <w:tc>
          <w:tcPr>
            <w:tcW w:w="645" w:type="pct"/>
            <w:tcBorders>
              <w:top w:val="nil"/>
              <w:left w:val="nil"/>
              <w:bottom w:val="nil"/>
              <w:right w:val="nil"/>
            </w:tcBorders>
            <w:shd w:val="clear" w:color="auto" w:fill="auto"/>
            <w:noWrap/>
            <w:vAlign w:val="center"/>
            <w:hideMark/>
          </w:tcPr>
          <w:p w14:paraId="6B887490"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100 000</w:t>
            </w:r>
          </w:p>
        </w:tc>
        <w:tc>
          <w:tcPr>
            <w:tcW w:w="452" w:type="pct"/>
            <w:tcBorders>
              <w:top w:val="nil"/>
              <w:left w:val="nil"/>
              <w:bottom w:val="nil"/>
              <w:right w:val="nil"/>
            </w:tcBorders>
            <w:shd w:val="clear" w:color="auto" w:fill="auto"/>
            <w:noWrap/>
            <w:vAlign w:val="center"/>
            <w:hideMark/>
          </w:tcPr>
          <w:p w14:paraId="6CECA3E8" w14:textId="77777777" w:rsidR="003503FE" w:rsidRPr="006F4969" w:rsidRDefault="003503FE" w:rsidP="002F59B2">
            <w:pPr>
              <w:jc w:val="right"/>
              <w:rPr>
                <w:b/>
                <w:bCs/>
                <w:color w:val="000000"/>
              </w:rPr>
            </w:pPr>
          </w:p>
        </w:tc>
        <w:tc>
          <w:tcPr>
            <w:tcW w:w="376" w:type="pct"/>
            <w:tcBorders>
              <w:top w:val="nil"/>
              <w:left w:val="nil"/>
              <w:bottom w:val="nil"/>
              <w:right w:val="nil"/>
            </w:tcBorders>
            <w:shd w:val="clear" w:color="auto" w:fill="auto"/>
            <w:noWrap/>
            <w:vAlign w:val="center"/>
            <w:hideMark/>
          </w:tcPr>
          <w:p w14:paraId="4D58F530" w14:textId="77777777" w:rsidR="003503FE" w:rsidRPr="006F4969" w:rsidRDefault="003503FE" w:rsidP="002F59B2">
            <w:pPr>
              <w:jc w:val="right"/>
            </w:pPr>
          </w:p>
        </w:tc>
        <w:tc>
          <w:tcPr>
            <w:tcW w:w="347" w:type="pct"/>
            <w:tcBorders>
              <w:top w:val="nil"/>
              <w:left w:val="nil"/>
              <w:bottom w:val="nil"/>
              <w:right w:val="nil"/>
            </w:tcBorders>
            <w:shd w:val="clear" w:color="auto" w:fill="auto"/>
            <w:noWrap/>
            <w:vAlign w:val="center"/>
            <w:hideMark/>
          </w:tcPr>
          <w:p w14:paraId="68C320A8" w14:textId="77777777" w:rsidR="003503FE" w:rsidRPr="006F4969" w:rsidRDefault="003503FE" w:rsidP="002F59B2">
            <w:pPr>
              <w:jc w:val="right"/>
            </w:pPr>
          </w:p>
        </w:tc>
        <w:tc>
          <w:tcPr>
            <w:tcW w:w="527" w:type="pct"/>
            <w:tcBorders>
              <w:top w:val="nil"/>
              <w:left w:val="nil"/>
              <w:bottom w:val="nil"/>
              <w:right w:val="nil"/>
            </w:tcBorders>
            <w:shd w:val="clear" w:color="auto" w:fill="auto"/>
            <w:noWrap/>
            <w:vAlign w:val="center"/>
            <w:hideMark/>
          </w:tcPr>
          <w:p w14:paraId="20C8AE4A"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w:t>
            </w:r>
          </w:p>
        </w:tc>
        <w:tc>
          <w:tcPr>
            <w:tcW w:w="445" w:type="pct"/>
            <w:tcBorders>
              <w:top w:val="nil"/>
              <w:left w:val="nil"/>
              <w:bottom w:val="nil"/>
              <w:right w:val="nil"/>
            </w:tcBorders>
            <w:shd w:val="clear" w:color="auto" w:fill="auto"/>
            <w:noWrap/>
            <w:vAlign w:val="center"/>
            <w:hideMark/>
          </w:tcPr>
          <w:p w14:paraId="4DD31DE1"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100 000</w:t>
            </w:r>
          </w:p>
        </w:tc>
      </w:tr>
      <w:tr w:rsidR="003503FE" w:rsidRPr="006F4969" w14:paraId="0C9808D1" w14:textId="77777777" w:rsidTr="002F59B2">
        <w:trPr>
          <w:trHeight w:val="300"/>
          <w:jc w:val="right"/>
        </w:trPr>
        <w:tc>
          <w:tcPr>
            <w:tcW w:w="766" w:type="pct"/>
            <w:tcBorders>
              <w:top w:val="nil"/>
              <w:left w:val="nil"/>
              <w:bottom w:val="nil"/>
              <w:right w:val="nil"/>
            </w:tcBorders>
            <w:shd w:val="clear" w:color="auto" w:fill="auto"/>
            <w:noWrap/>
            <w:vAlign w:val="center"/>
            <w:hideMark/>
          </w:tcPr>
          <w:p w14:paraId="00C6BA09" w14:textId="7CC29E64" w:rsidR="003503FE" w:rsidRPr="00AB538F" w:rsidRDefault="003503FE" w:rsidP="00A53A05">
            <w:pPr>
              <w:widowControl w:val="0"/>
              <w:tabs>
                <w:tab w:val="left" w:pos="6480"/>
                <w:tab w:val="left" w:pos="7200"/>
              </w:tabs>
              <w:jc w:val="both"/>
              <w:rPr>
                <w:color w:val="000000"/>
              </w:rPr>
            </w:pPr>
            <w:r w:rsidRPr="000E603C">
              <w:rPr>
                <w:rFonts w:ascii="SimSun" w:hAnsi="SimSun"/>
                <w:bCs/>
                <w:color w:val="000000"/>
                <w:lang w:eastAsia="zh-CN"/>
              </w:rPr>
              <w:t>荷兰</w:t>
            </w:r>
          </w:p>
        </w:tc>
        <w:tc>
          <w:tcPr>
            <w:tcW w:w="347" w:type="pct"/>
            <w:tcBorders>
              <w:top w:val="nil"/>
              <w:left w:val="nil"/>
              <w:bottom w:val="nil"/>
              <w:right w:val="nil"/>
            </w:tcBorders>
            <w:shd w:val="clear" w:color="auto" w:fill="auto"/>
            <w:noWrap/>
            <w:vAlign w:val="center"/>
            <w:hideMark/>
          </w:tcPr>
          <w:p w14:paraId="62DB8D49" w14:textId="77777777" w:rsidR="003503FE" w:rsidRPr="006F4969" w:rsidRDefault="003503FE" w:rsidP="00A53A05">
            <w:pPr>
              <w:jc w:val="both"/>
              <w:rPr>
                <w:color w:val="000000"/>
              </w:rPr>
            </w:pPr>
          </w:p>
        </w:tc>
        <w:tc>
          <w:tcPr>
            <w:tcW w:w="367" w:type="pct"/>
            <w:tcBorders>
              <w:top w:val="nil"/>
              <w:left w:val="nil"/>
              <w:bottom w:val="nil"/>
              <w:right w:val="nil"/>
            </w:tcBorders>
            <w:shd w:val="clear" w:color="auto" w:fill="auto"/>
            <w:noWrap/>
            <w:vAlign w:val="center"/>
            <w:hideMark/>
          </w:tcPr>
          <w:p w14:paraId="1BC81532" w14:textId="77777777" w:rsidR="003503FE" w:rsidRPr="006F4969" w:rsidRDefault="003503FE" w:rsidP="002F59B2">
            <w:pPr>
              <w:jc w:val="right"/>
            </w:pPr>
          </w:p>
        </w:tc>
        <w:tc>
          <w:tcPr>
            <w:tcW w:w="381" w:type="pct"/>
            <w:tcBorders>
              <w:top w:val="nil"/>
              <w:left w:val="nil"/>
              <w:bottom w:val="nil"/>
              <w:right w:val="nil"/>
            </w:tcBorders>
            <w:shd w:val="clear" w:color="auto" w:fill="auto"/>
            <w:noWrap/>
            <w:vAlign w:val="center"/>
            <w:hideMark/>
          </w:tcPr>
          <w:p w14:paraId="65E1DEC7" w14:textId="77777777" w:rsidR="003503FE" w:rsidRPr="00AB538F" w:rsidRDefault="003503FE" w:rsidP="002F59B2">
            <w:pPr>
              <w:widowControl w:val="0"/>
              <w:tabs>
                <w:tab w:val="left" w:pos="6480"/>
                <w:tab w:val="left" w:pos="7200"/>
              </w:tabs>
              <w:jc w:val="right"/>
              <w:rPr>
                <w:color w:val="000000"/>
              </w:rPr>
            </w:pPr>
            <w:r w:rsidRPr="006F4969">
              <w:rPr>
                <w:color w:val="000000"/>
              </w:rPr>
              <w:t>678 426</w:t>
            </w:r>
          </w:p>
        </w:tc>
        <w:tc>
          <w:tcPr>
            <w:tcW w:w="347" w:type="pct"/>
            <w:tcBorders>
              <w:top w:val="nil"/>
              <w:left w:val="nil"/>
              <w:bottom w:val="nil"/>
              <w:right w:val="nil"/>
            </w:tcBorders>
            <w:shd w:val="clear" w:color="auto" w:fill="auto"/>
            <w:noWrap/>
            <w:vAlign w:val="center"/>
            <w:hideMark/>
          </w:tcPr>
          <w:p w14:paraId="252C5A4D" w14:textId="77777777" w:rsidR="003503FE" w:rsidRPr="006F4969" w:rsidRDefault="003503FE" w:rsidP="002F59B2">
            <w:pPr>
              <w:jc w:val="right"/>
              <w:rPr>
                <w:color w:val="000000"/>
              </w:rPr>
            </w:pPr>
          </w:p>
        </w:tc>
        <w:tc>
          <w:tcPr>
            <w:tcW w:w="645" w:type="pct"/>
            <w:tcBorders>
              <w:top w:val="nil"/>
              <w:left w:val="nil"/>
              <w:bottom w:val="nil"/>
              <w:right w:val="nil"/>
            </w:tcBorders>
            <w:shd w:val="clear" w:color="auto" w:fill="auto"/>
            <w:noWrap/>
            <w:vAlign w:val="center"/>
            <w:hideMark/>
          </w:tcPr>
          <w:p w14:paraId="319105EE"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678 426</w:t>
            </w:r>
          </w:p>
        </w:tc>
        <w:tc>
          <w:tcPr>
            <w:tcW w:w="452" w:type="pct"/>
            <w:tcBorders>
              <w:top w:val="nil"/>
              <w:left w:val="nil"/>
              <w:bottom w:val="nil"/>
              <w:right w:val="nil"/>
            </w:tcBorders>
            <w:shd w:val="clear" w:color="auto" w:fill="auto"/>
            <w:noWrap/>
            <w:vAlign w:val="center"/>
            <w:hideMark/>
          </w:tcPr>
          <w:p w14:paraId="239D39A7" w14:textId="77777777" w:rsidR="003503FE" w:rsidRPr="006F4969" w:rsidRDefault="003503FE" w:rsidP="002F59B2">
            <w:pPr>
              <w:jc w:val="right"/>
              <w:rPr>
                <w:b/>
                <w:bCs/>
                <w:color w:val="000000"/>
              </w:rPr>
            </w:pPr>
          </w:p>
        </w:tc>
        <w:tc>
          <w:tcPr>
            <w:tcW w:w="376" w:type="pct"/>
            <w:tcBorders>
              <w:top w:val="nil"/>
              <w:left w:val="nil"/>
              <w:bottom w:val="nil"/>
              <w:right w:val="nil"/>
            </w:tcBorders>
            <w:shd w:val="clear" w:color="auto" w:fill="auto"/>
            <w:noWrap/>
            <w:vAlign w:val="center"/>
            <w:hideMark/>
          </w:tcPr>
          <w:p w14:paraId="61B98C5D" w14:textId="77777777" w:rsidR="003503FE" w:rsidRPr="006F4969" w:rsidRDefault="003503FE" w:rsidP="002F59B2">
            <w:pPr>
              <w:jc w:val="right"/>
            </w:pPr>
          </w:p>
        </w:tc>
        <w:tc>
          <w:tcPr>
            <w:tcW w:w="347" w:type="pct"/>
            <w:tcBorders>
              <w:top w:val="nil"/>
              <w:left w:val="nil"/>
              <w:bottom w:val="nil"/>
              <w:right w:val="nil"/>
            </w:tcBorders>
            <w:shd w:val="clear" w:color="auto" w:fill="auto"/>
            <w:noWrap/>
            <w:vAlign w:val="center"/>
            <w:hideMark/>
          </w:tcPr>
          <w:p w14:paraId="264ABDAE" w14:textId="77777777" w:rsidR="003503FE" w:rsidRPr="006F4969" w:rsidRDefault="003503FE" w:rsidP="002F59B2">
            <w:pPr>
              <w:jc w:val="right"/>
            </w:pPr>
          </w:p>
        </w:tc>
        <w:tc>
          <w:tcPr>
            <w:tcW w:w="527" w:type="pct"/>
            <w:tcBorders>
              <w:top w:val="nil"/>
              <w:left w:val="nil"/>
              <w:bottom w:val="nil"/>
              <w:right w:val="nil"/>
            </w:tcBorders>
            <w:shd w:val="clear" w:color="auto" w:fill="auto"/>
            <w:noWrap/>
            <w:vAlign w:val="center"/>
            <w:hideMark/>
          </w:tcPr>
          <w:p w14:paraId="1C5B7349"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w:t>
            </w:r>
          </w:p>
        </w:tc>
        <w:tc>
          <w:tcPr>
            <w:tcW w:w="445" w:type="pct"/>
            <w:tcBorders>
              <w:top w:val="nil"/>
              <w:left w:val="nil"/>
              <w:bottom w:val="nil"/>
              <w:right w:val="nil"/>
            </w:tcBorders>
            <w:shd w:val="clear" w:color="auto" w:fill="auto"/>
            <w:noWrap/>
            <w:vAlign w:val="center"/>
            <w:hideMark/>
          </w:tcPr>
          <w:p w14:paraId="7B627E66"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678 426</w:t>
            </w:r>
          </w:p>
        </w:tc>
      </w:tr>
      <w:tr w:rsidR="003503FE" w:rsidRPr="006F4969" w14:paraId="764B559C" w14:textId="77777777" w:rsidTr="002F59B2">
        <w:trPr>
          <w:trHeight w:val="300"/>
          <w:jc w:val="right"/>
        </w:trPr>
        <w:tc>
          <w:tcPr>
            <w:tcW w:w="1113" w:type="pct"/>
            <w:gridSpan w:val="2"/>
            <w:tcBorders>
              <w:top w:val="nil"/>
              <w:left w:val="nil"/>
              <w:bottom w:val="nil"/>
              <w:right w:val="nil"/>
            </w:tcBorders>
            <w:shd w:val="clear" w:color="auto" w:fill="auto"/>
            <w:noWrap/>
            <w:vAlign w:val="center"/>
            <w:hideMark/>
          </w:tcPr>
          <w:p w14:paraId="3F96F3D9" w14:textId="21BD466E" w:rsidR="003503FE" w:rsidRPr="00AB538F" w:rsidRDefault="003503FE" w:rsidP="00A53A05">
            <w:pPr>
              <w:widowControl w:val="0"/>
              <w:tabs>
                <w:tab w:val="left" w:pos="6480"/>
                <w:tab w:val="left" w:pos="7200"/>
              </w:tabs>
              <w:jc w:val="both"/>
              <w:rPr>
                <w:color w:val="000000"/>
              </w:rPr>
            </w:pPr>
            <w:r w:rsidRPr="000E603C">
              <w:rPr>
                <w:rFonts w:ascii="SimSun" w:hAnsi="SimSun"/>
                <w:bCs/>
                <w:color w:val="000000"/>
                <w:lang w:eastAsia="zh-CN"/>
              </w:rPr>
              <w:t>新西兰</w:t>
            </w:r>
            <w:r w:rsidRPr="000E603C">
              <w:rPr>
                <w:rFonts w:ascii="SimSun" w:hAnsi="SimSun"/>
                <w:bCs/>
                <w:color w:val="000000"/>
              </w:rPr>
              <w:t xml:space="preserve"> </w:t>
            </w:r>
          </w:p>
        </w:tc>
        <w:tc>
          <w:tcPr>
            <w:tcW w:w="367" w:type="pct"/>
            <w:tcBorders>
              <w:top w:val="nil"/>
              <w:left w:val="nil"/>
              <w:bottom w:val="nil"/>
              <w:right w:val="nil"/>
            </w:tcBorders>
            <w:shd w:val="clear" w:color="auto" w:fill="auto"/>
            <w:noWrap/>
            <w:vAlign w:val="center"/>
            <w:hideMark/>
          </w:tcPr>
          <w:p w14:paraId="1D158EF8" w14:textId="77777777" w:rsidR="003503FE" w:rsidRPr="00AB538F" w:rsidRDefault="003503FE" w:rsidP="002F59B2">
            <w:pPr>
              <w:widowControl w:val="0"/>
              <w:tabs>
                <w:tab w:val="left" w:pos="6480"/>
                <w:tab w:val="left" w:pos="7200"/>
              </w:tabs>
              <w:jc w:val="right"/>
              <w:rPr>
                <w:color w:val="000000"/>
              </w:rPr>
            </w:pPr>
            <w:r w:rsidRPr="006F4969">
              <w:rPr>
                <w:color w:val="000000"/>
              </w:rPr>
              <w:t>16 094</w:t>
            </w:r>
          </w:p>
        </w:tc>
        <w:tc>
          <w:tcPr>
            <w:tcW w:w="381" w:type="pct"/>
            <w:tcBorders>
              <w:top w:val="nil"/>
              <w:left w:val="nil"/>
              <w:bottom w:val="nil"/>
              <w:right w:val="nil"/>
            </w:tcBorders>
            <w:shd w:val="clear" w:color="auto" w:fill="auto"/>
            <w:noWrap/>
            <w:vAlign w:val="center"/>
            <w:hideMark/>
          </w:tcPr>
          <w:p w14:paraId="5F1A9057" w14:textId="77777777" w:rsidR="003503FE" w:rsidRPr="00AB538F" w:rsidRDefault="003503FE" w:rsidP="002F59B2">
            <w:pPr>
              <w:widowControl w:val="0"/>
              <w:tabs>
                <w:tab w:val="left" w:pos="6480"/>
                <w:tab w:val="left" w:pos="7200"/>
              </w:tabs>
              <w:jc w:val="right"/>
              <w:rPr>
                <w:color w:val="000000"/>
              </w:rPr>
            </w:pPr>
            <w:r w:rsidRPr="006F4969">
              <w:rPr>
                <w:color w:val="000000"/>
              </w:rPr>
              <w:t>17 134</w:t>
            </w:r>
          </w:p>
        </w:tc>
        <w:tc>
          <w:tcPr>
            <w:tcW w:w="347" w:type="pct"/>
            <w:tcBorders>
              <w:top w:val="nil"/>
              <w:left w:val="nil"/>
              <w:bottom w:val="nil"/>
              <w:right w:val="nil"/>
            </w:tcBorders>
            <w:shd w:val="clear" w:color="auto" w:fill="auto"/>
            <w:noWrap/>
            <w:vAlign w:val="center"/>
            <w:hideMark/>
          </w:tcPr>
          <w:p w14:paraId="1920480D" w14:textId="77777777" w:rsidR="003503FE" w:rsidRPr="00AB538F" w:rsidRDefault="003503FE" w:rsidP="002F59B2">
            <w:pPr>
              <w:widowControl w:val="0"/>
              <w:tabs>
                <w:tab w:val="left" w:pos="6480"/>
                <w:tab w:val="left" w:pos="7200"/>
              </w:tabs>
              <w:jc w:val="right"/>
              <w:rPr>
                <w:color w:val="000000"/>
              </w:rPr>
            </w:pPr>
            <w:r w:rsidRPr="006F4969">
              <w:rPr>
                <w:color w:val="000000"/>
              </w:rPr>
              <w:t>18 727</w:t>
            </w:r>
          </w:p>
        </w:tc>
        <w:tc>
          <w:tcPr>
            <w:tcW w:w="645" w:type="pct"/>
            <w:tcBorders>
              <w:top w:val="nil"/>
              <w:left w:val="nil"/>
              <w:bottom w:val="nil"/>
              <w:right w:val="nil"/>
            </w:tcBorders>
            <w:shd w:val="clear" w:color="auto" w:fill="auto"/>
            <w:noWrap/>
            <w:vAlign w:val="center"/>
            <w:hideMark/>
          </w:tcPr>
          <w:p w14:paraId="0678EA86"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51 955</w:t>
            </w:r>
          </w:p>
        </w:tc>
        <w:tc>
          <w:tcPr>
            <w:tcW w:w="452" w:type="pct"/>
            <w:tcBorders>
              <w:top w:val="nil"/>
              <w:left w:val="nil"/>
              <w:bottom w:val="nil"/>
              <w:right w:val="nil"/>
            </w:tcBorders>
            <w:shd w:val="clear" w:color="auto" w:fill="auto"/>
            <w:noWrap/>
            <w:vAlign w:val="center"/>
            <w:hideMark/>
          </w:tcPr>
          <w:p w14:paraId="67C9DB50" w14:textId="77777777" w:rsidR="003503FE" w:rsidRPr="00AB538F" w:rsidRDefault="003503FE" w:rsidP="002F59B2">
            <w:pPr>
              <w:widowControl w:val="0"/>
              <w:tabs>
                <w:tab w:val="left" w:pos="6480"/>
                <w:tab w:val="left" w:pos="7200"/>
              </w:tabs>
              <w:jc w:val="right"/>
              <w:rPr>
                <w:color w:val="000000"/>
              </w:rPr>
            </w:pPr>
            <w:r w:rsidRPr="006F4969">
              <w:rPr>
                <w:color w:val="000000"/>
              </w:rPr>
              <w:t>16 700</w:t>
            </w:r>
          </w:p>
        </w:tc>
        <w:tc>
          <w:tcPr>
            <w:tcW w:w="376" w:type="pct"/>
            <w:tcBorders>
              <w:top w:val="nil"/>
              <w:left w:val="nil"/>
              <w:bottom w:val="nil"/>
              <w:right w:val="nil"/>
            </w:tcBorders>
            <w:shd w:val="clear" w:color="auto" w:fill="auto"/>
            <w:noWrap/>
            <w:vAlign w:val="center"/>
            <w:hideMark/>
          </w:tcPr>
          <w:p w14:paraId="45EF7496" w14:textId="77777777" w:rsidR="003503FE" w:rsidRPr="006F4969" w:rsidRDefault="003503FE" w:rsidP="002F59B2">
            <w:pPr>
              <w:jc w:val="right"/>
              <w:rPr>
                <w:color w:val="000000"/>
              </w:rPr>
            </w:pPr>
          </w:p>
        </w:tc>
        <w:tc>
          <w:tcPr>
            <w:tcW w:w="347" w:type="pct"/>
            <w:tcBorders>
              <w:top w:val="nil"/>
              <w:left w:val="nil"/>
              <w:bottom w:val="nil"/>
              <w:right w:val="nil"/>
            </w:tcBorders>
            <w:shd w:val="clear" w:color="auto" w:fill="auto"/>
            <w:noWrap/>
            <w:vAlign w:val="center"/>
            <w:hideMark/>
          </w:tcPr>
          <w:p w14:paraId="0E58873F" w14:textId="77777777" w:rsidR="003503FE" w:rsidRPr="006F4969" w:rsidRDefault="003503FE" w:rsidP="002F59B2">
            <w:pPr>
              <w:jc w:val="right"/>
            </w:pPr>
          </w:p>
        </w:tc>
        <w:tc>
          <w:tcPr>
            <w:tcW w:w="527" w:type="pct"/>
            <w:tcBorders>
              <w:top w:val="nil"/>
              <w:left w:val="nil"/>
              <w:bottom w:val="nil"/>
              <w:right w:val="nil"/>
            </w:tcBorders>
            <w:shd w:val="clear" w:color="auto" w:fill="auto"/>
            <w:noWrap/>
            <w:vAlign w:val="center"/>
            <w:hideMark/>
          </w:tcPr>
          <w:p w14:paraId="75492CD0"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16 700</w:t>
            </w:r>
          </w:p>
        </w:tc>
        <w:tc>
          <w:tcPr>
            <w:tcW w:w="445" w:type="pct"/>
            <w:tcBorders>
              <w:top w:val="nil"/>
              <w:left w:val="nil"/>
              <w:bottom w:val="nil"/>
              <w:right w:val="nil"/>
            </w:tcBorders>
            <w:shd w:val="clear" w:color="auto" w:fill="auto"/>
            <w:noWrap/>
            <w:vAlign w:val="center"/>
            <w:hideMark/>
          </w:tcPr>
          <w:p w14:paraId="134918DB"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68 655</w:t>
            </w:r>
          </w:p>
        </w:tc>
      </w:tr>
      <w:tr w:rsidR="003503FE" w:rsidRPr="006F4969" w14:paraId="1B552D92" w14:textId="77777777" w:rsidTr="002F59B2">
        <w:trPr>
          <w:trHeight w:val="300"/>
          <w:jc w:val="right"/>
        </w:trPr>
        <w:tc>
          <w:tcPr>
            <w:tcW w:w="766" w:type="pct"/>
            <w:tcBorders>
              <w:top w:val="nil"/>
              <w:left w:val="nil"/>
              <w:bottom w:val="nil"/>
              <w:right w:val="nil"/>
            </w:tcBorders>
            <w:shd w:val="clear" w:color="auto" w:fill="auto"/>
            <w:noWrap/>
            <w:vAlign w:val="center"/>
            <w:hideMark/>
          </w:tcPr>
          <w:p w14:paraId="43202986" w14:textId="41571CB1" w:rsidR="003503FE" w:rsidRPr="00AB538F" w:rsidRDefault="003503FE" w:rsidP="00A53A05">
            <w:pPr>
              <w:widowControl w:val="0"/>
              <w:tabs>
                <w:tab w:val="left" w:pos="6480"/>
                <w:tab w:val="left" w:pos="7200"/>
              </w:tabs>
              <w:jc w:val="both"/>
              <w:rPr>
                <w:color w:val="000000"/>
              </w:rPr>
            </w:pPr>
            <w:r w:rsidRPr="000E603C">
              <w:rPr>
                <w:rFonts w:ascii="SimSun" w:hAnsi="SimSun"/>
                <w:bCs/>
                <w:color w:val="000000"/>
              </w:rPr>
              <w:t>挪威</w:t>
            </w:r>
          </w:p>
        </w:tc>
        <w:tc>
          <w:tcPr>
            <w:tcW w:w="347" w:type="pct"/>
            <w:tcBorders>
              <w:top w:val="nil"/>
              <w:left w:val="nil"/>
              <w:bottom w:val="nil"/>
              <w:right w:val="nil"/>
            </w:tcBorders>
            <w:shd w:val="clear" w:color="auto" w:fill="auto"/>
            <w:noWrap/>
            <w:vAlign w:val="center"/>
            <w:hideMark/>
          </w:tcPr>
          <w:p w14:paraId="43E5CA3A" w14:textId="77777777" w:rsidR="003503FE" w:rsidRPr="006F4969" w:rsidRDefault="003503FE" w:rsidP="00A53A05">
            <w:pPr>
              <w:jc w:val="both"/>
              <w:rPr>
                <w:color w:val="000000"/>
              </w:rPr>
            </w:pPr>
          </w:p>
        </w:tc>
        <w:tc>
          <w:tcPr>
            <w:tcW w:w="367" w:type="pct"/>
            <w:tcBorders>
              <w:top w:val="nil"/>
              <w:left w:val="nil"/>
              <w:bottom w:val="nil"/>
              <w:right w:val="nil"/>
            </w:tcBorders>
            <w:shd w:val="clear" w:color="auto" w:fill="auto"/>
            <w:noWrap/>
            <w:vAlign w:val="center"/>
            <w:hideMark/>
          </w:tcPr>
          <w:p w14:paraId="618BF706" w14:textId="77777777" w:rsidR="003503FE" w:rsidRPr="00AB538F" w:rsidRDefault="003503FE" w:rsidP="002F59B2">
            <w:pPr>
              <w:widowControl w:val="0"/>
              <w:tabs>
                <w:tab w:val="left" w:pos="6480"/>
                <w:tab w:val="left" w:pos="7200"/>
              </w:tabs>
              <w:jc w:val="right"/>
              <w:rPr>
                <w:color w:val="000000"/>
              </w:rPr>
            </w:pPr>
            <w:r w:rsidRPr="006F4969">
              <w:rPr>
                <w:color w:val="000000"/>
              </w:rPr>
              <w:t>140 458</w:t>
            </w:r>
          </w:p>
        </w:tc>
        <w:tc>
          <w:tcPr>
            <w:tcW w:w="381" w:type="pct"/>
            <w:tcBorders>
              <w:top w:val="nil"/>
              <w:left w:val="nil"/>
              <w:bottom w:val="nil"/>
              <w:right w:val="nil"/>
            </w:tcBorders>
            <w:shd w:val="clear" w:color="auto" w:fill="auto"/>
            <w:noWrap/>
            <w:vAlign w:val="center"/>
            <w:hideMark/>
          </w:tcPr>
          <w:p w14:paraId="519086DB" w14:textId="77777777" w:rsidR="003503FE" w:rsidRPr="00AB538F" w:rsidRDefault="003503FE" w:rsidP="002F59B2">
            <w:pPr>
              <w:widowControl w:val="0"/>
              <w:tabs>
                <w:tab w:val="left" w:pos="6480"/>
                <w:tab w:val="left" w:pos="7200"/>
              </w:tabs>
              <w:jc w:val="right"/>
              <w:rPr>
                <w:color w:val="000000"/>
              </w:rPr>
            </w:pPr>
            <w:r w:rsidRPr="006F4969">
              <w:rPr>
                <w:color w:val="000000"/>
              </w:rPr>
              <w:t>8 118 860</w:t>
            </w:r>
          </w:p>
        </w:tc>
        <w:tc>
          <w:tcPr>
            <w:tcW w:w="347" w:type="pct"/>
            <w:tcBorders>
              <w:top w:val="nil"/>
              <w:left w:val="nil"/>
              <w:bottom w:val="nil"/>
              <w:right w:val="nil"/>
            </w:tcBorders>
            <w:shd w:val="clear" w:color="auto" w:fill="auto"/>
            <w:noWrap/>
            <w:vAlign w:val="center"/>
            <w:hideMark/>
          </w:tcPr>
          <w:p w14:paraId="30926C0E" w14:textId="77777777" w:rsidR="003503FE" w:rsidRPr="00AB538F" w:rsidRDefault="003503FE" w:rsidP="002F59B2">
            <w:pPr>
              <w:widowControl w:val="0"/>
              <w:tabs>
                <w:tab w:val="left" w:pos="6480"/>
                <w:tab w:val="left" w:pos="7200"/>
              </w:tabs>
              <w:jc w:val="right"/>
              <w:rPr>
                <w:color w:val="000000"/>
              </w:rPr>
            </w:pPr>
            <w:r w:rsidRPr="006F4969">
              <w:rPr>
                <w:color w:val="000000"/>
              </w:rPr>
              <w:t>58 357</w:t>
            </w:r>
          </w:p>
        </w:tc>
        <w:tc>
          <w:tcPr>
            <w:tcW w:w="645" w:type="pct"/>
            <w:tcBorders>
              <w:top w:val="nil"/>
              <w:left w:val="nil"/>
              <w:bottom w:val="nil"/>
              <w:right w:val="nil"/>
            </w:tcBorders>
            <w:shd w:val="clear" w:color="auto" w:fill="auto"/>
            <w:noWrap/>
            <w:vAlign w:val="center"/>
            <w:hideMark/>
          </w:tcPr>
          <w:p w14:paraId="7C482F85"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8 317 675</w:t>
            </w:r>
          </w:p>
        </w:tc>
        <w:tc>
          <w:tcPr>
            <w:tcW w:w="452" w:type="pct"/>
            <w:tcBorders>
              <w:top w:val="nil"/>
              <w:left w:val="nil"/>
              <w:bottom w:val="nil"/>
              <w:right w:val="nil"/>
            </w:tcBorders>
            <w:shd w:val="clear" w:color="auto" w:fill="auto"/>
            <w:noWrap/>
            <w:vAlign w:val="center"/>
            <w:hideMark/>
          </w:tcPr>
          <w:p w14:paraId="78540ABB" w14:textId="77777777" w:rsidR="003503FE" w:rsidRPr="00AB538F" w:rsidRDefault="003503FE" w:rsidP="002F59B2">
            <w:pPr>
              <w:widowControl w:val="0"/>
              <w:tabs>
                <w:tab w:val="left" w:pos="6480"/>
                <w:tab w:val="left" w:pos="7200"/>
              </w:tabs>
              <w:jc w:val="right"/>
              <w:rPr>
                <w:color w:val="000000"/>
              </w:rPr>
            </w:pPr>
            <w:r w:rsidRPr="006F4969">
              <w:rPr>
                <w:color w:val="000000"/>
              </w:rPr>
              <w:t>350 467</w:t>
            </w:r>
          </w:p>
        </w:tc>
        <w:tc>
          <w:tcPr>
            <w:tcW w:w="376" w:type="pct"/>
            <w:tcBorders>
              <w:top w:val="nil"/>
              <w:left w:val="nil"/>
              <w:bottom w:val="nil"/>
              <w:right w:val="nil"/>
            </w:tcBorders>
            <w:shd w:val="clear" w:color="auto" w:fill="auto"/>
            <w:noWrap/>
            <w:vAlign w:val="center"/>
            <w:hideMark/>
          </w:tcPr>
          <w:p w14:paraId="4B2CAD3B" w14:textId="77777777" w:rsidR="003503FE" w:rsidRPr="006F4969" w:rsidRDefault="003503FE" w:rsidP="002F59B2">
            <w:pPr>
              <w:jc w:val="right"/>
              <w:rPr>
                <w:color w:val="000000"/>
              </w:rPr>
            </w:pPr>
          </w:p>
        </w:tc>
        <w:tc>
          <w:tcPr>
            <w:tcW w:w="347" w:type="pct"/>
            <w:tcBorders>
              <w:top w:val="nil"/>
              <w:left w:val="nil"/>
              <w:bottom w:val="nil"/>
              <w:right w:val="nil"/>
            </w:tcBorders>
            <w:shd w:val="clear" w:color="auto" w:fill="auto"/>
            <w:noWrap/>
            <w:vAlign w:val="center"/>
            <w:hideMark/>
          </w:tcPr>
          <w:p w14:paraId="0BFE8FAC" w14:textId="77777777" w:rsidR="003503FE" w:rsidRPr="006F4969" w:rsidRDefault="003503FE" w:rsidP="002F59B2">
            <w:pPr>
              <w:jc w:val="right"/>
            </w:pPr>
          </w:p>
        </w:tc>
        <w:tc>
          <w:tcPr>
            <w:tcW w:w="527" w:type="pct"/>
            <w:tcBorders>
              <w:top w:val="nil"/>
              <w:left w:val="nil"/>
              <w:bottom w:val="nil"/>
              <w:right w:val="nil"/>
            </w:tcBorders>
            <w:shd w:val="clear" w:color="auto" w:fill="auto"/>
            <w:noWrap/>
            <w:vAlign w:val="center"/>
            <w:hideMark/>
          </w:tcPr>
          <w:p w14:paraId="3FDA67CA"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350 467</w:t>
            </w:r>
          </w:p>
        </w:tc>
        <w:tc>
          <w:tcPr>
            <w:tcW w:w="445" w:type="pct"/>
            <w:tcBorders>
              <w:top w:val="nil"/>
              <w:left w:val="nil"/>
              <w:bottom w:val="nil"/>
              <w:right w:val="nil"/>
            </w:tcBorders>
            <w:shd w:val="clear" w:color="auto" w:fill="auto"/>
            <w:noWrap/>
            <w:vAlign w:val="center"/>
            <w:hideMark/>
          </w:tcPr>
          <w:p w14:paraId="38CC93F7"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8 668 142</w:t>
            </w:r>
          </w:p>
        </w:tc>
      </w:tr>
      <w:tr w:rsidR="003503FE" w:rsidRPr="006F4969" w14:paraId="71B67E40" w14:textId="77777777" w:rsidTr="002F59B2">
        <w:trPr>
          <w:trHeight w:val="300"/>
          <w:jc w:val="right"/>
        </w:trPr>
        <w:tc>
          <w:tcPr>
            <w:tcW w:w="1113" w:type="pct"/>
            <w:gridSpan w:val="2"/>
            <w:tcBorders>
              <w:top w:val="nil"/>
              <w:left w:val="nil"/>
              <w:bottom w:val="nil"/>
              <w:right w:val="nil"/>
            </w:tcBorders>
            <w:shd w:val="clear" w:color="auto" w:fill="auto"/>
            <w:noWrap/>
            <w:vAlign w:val="center"/>
            <w:hideMark/>
          </w:tcPr>
          <w:p w14:paraId="2DC1EE6A" w14:textId="50F35B49" w:rsidR="003503FE" w:rsidRPr="00AB538F" w:rsidRDefault="003503FE" w:rsidP="00A53A05">
            <w:pPr>
              <w:widowControl w:val="0"/>
              <w:tabs>
                <w:tab w:val="left" w:pos="6480"/>
                <w:tab w:val="left" w:pos="7200"/>
              </w:tabs>
              <w:jc w:val="both"/>
              <w:rPr>
                <w:color w:val="000000"/>
              </w:rPr>
            </w:pPr>
            <w:r w:rsidRPr="000E603C">
              <w:rPr>
                <w:rFonts w:ascii="SimSun" w:hAnsi="SimSun"/>
                <w:bCs/>
                <w:color w:val="000000"/>
                <w:lang w:eastAsia="zh-CN"/>
              </w:rPr>
              <w:t>大韩</w:t>
            </w:r>
            <w:r w:rsidRPr="000E603C">
              <w:rPr>
                <w:rFonts w:ascii="SimSun" w:hAnsi="SimSun"/>
                <w:bCs/>
                <w:color w:val="000000"/>
              </w:rPr>
              <w:t>民国</w:t>
            </w:r>
          </w:p>
        </w:tc>
        <w:tc>
          <w:tcPr>
            <w:tcW w:w="367" w:type="pct"/>
            <w:tcBorders>
              <w:top w:val="nil"/>
              <w:left w:val="nil"/>
              <w:bottom w:val="nil"/>
              <w:right w:val="nil"/>
            </w:tcBorders>
            <w:shd w:val="clear" w:color="auto" w:fill="auto"/>
            <w:noWrap/>
            <w:vAlign w:val="center"/>
            <w:hideMark/>
          </w:tcPr>
          <w:p w14:paraId="03E43114" w14:textId="77777777" w:rsidR="003503FE" w:rsidRPr="00AB538F" w:rsidRDefault="003503FE" w:rsidP="002F59B2">
            <w:pPr>
              <w:widowControl w:val="0"/>
              <w:tabs>
                <w:tab w:val="left" w:pos="6480"/>
                <w:tab w:val="left" w:pos="7200"/>
              </w:tabs>
              <w:jc w:val="right"/>
              <w:rPr>
                <w:color w:val="000000"/>
              </w:rPr>
            </w:pPr>
            <w:r w:rsidRPr="006F4969">
              <w:rPr>
                <w:color w:val="000000"/>
              </w:rPr>
              <w:t>20 000</w:t>
            </w:r>
          </w:p>
        </w:tc>
        <w:tc>
          <w:tcPr>
            <w:tcW w:w="381" w:type="pct"/>
            <w:tcBorders>
              <w:top w:val="nil"/>
              <w:left w:val="nil"/>
              <w:bottom w:val="nil"/>
              <w:right w:val="nil"/>
            </w:tcBorders>
            <w:shd w:val="clear" w:color="auto" w:fill="auto"/>
            <w:noWrap/>
            <w:vAlign w:val="center"/>
            <w:hideMark/>
          </w:tcPr>
          <w:p w14:paraId="643B7433" w14:textId="77777777" w:rsidR="003503FE" w:rsidRPr="006F4969" w:rsidRDefault="003503FE" w:rsidP="002F59B2">
            <w:pPr>
              <w:jc w:val="right"/>
              <w:rPr>
                <w:color w:val="000000"/>
              </w:rPr>
            </w:pPr>
          </w:p>
        </w:tc>
        <w:tc>
          <w:tcPr>
            <w:tcW w:w="347" w:type="pct"/>
            <w:tcBorders>
              <w:top w:val="nil"/>
              <w:left w:val="nil"/>
              <w:bottom w:val="nil"/>
              <w:right w:val="nil"/>
            </w:tcBorders>
            <w:shd w:val="clear" w:color="auto" w:fill="auto"/>
            <w:noWrap/>
            <w:vAlign w:val="center"/>
            <w:hideMark/>
          </w:tcPr>
          <w:p w14:paraId="57E5C19C" w14:textId="77777777" w:rsidR="003503FE" w:rsidRPr="006F4969" w:rsidRDefault="003503FE" w:rsidP="002F59B2">
            <w:pPr>
              <w:jc w:val="right"/>
            </w:pPr>
          </w:p>
        </w:tc>
        <w:tc>
          <w:tcPr>
            <w:tcW w:w="645" w:type="pct"/>
            <w:tcBorders>
              <w:top w:val="nil"/>
              <w:left w:val="nil"/>
              <w:bottom w:val="nil"/>
              <w:right w:val="nil"/>
            </w:tcBorders>
            <w:shd w:val="clear" w:color="auto" w:fill="auto"/>
            <w:noWrap/>
            <w:vAlign w:val="center"/>
            <w:hideMark/>
          </w:tcPr>
          <w:p w14:paraId="24416BE5"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20 000</w:t>
            </w:r>
          </w:p>
        </w:tc>
        <w:tc>
          <w:tcPr>
            <w:tcW w:w="452" w:type="pct"/>
            <w:tcBorders>
              <w:top w:val="nil"/>
              <w:left w:val="nil"/>
              <w:bottom w:val="nil"/>
              <w:right w:val="nil"/>
            </w:tcBorders>
            <w:shd w:val="clear" w:color="auto" w:fill="auto"/>
            <w:noWrap/>
            <w:vAlign w:val="center"/>
            <w:hideMark/>
          </w:tcPr>
          <w:p w14:paraId="7CD4EB15" w14:textId="77777777" w:rsidR="003503FE" w:rsidRPr="006F4969" w:rsidRDefault="003503FE" w:rsidP="002F59B2">
            <w:pPr>
              <w:jc w:val="right"/>
              <w:rPr>
                <w:b/>
                <w:bCs/>
                <w:color w:val="000000"/>
              </w:rPr>
            </w:pPr>
          </w:p>
        </w:tc>
        <w:tc>
          <w:tcPr>
            <w:tcW w:w="376" w:type="pct"/>
            <w:tcBorders>
              <w:top w:val="nil"/>
              <w:left w:val="nil"/>
              <w:bottom w:val="nil"/>
              <w:right w:val="nil"/>
            </w:tcBorders>
            <w:shd w:val="clear" w:color="auto" w:fill="auto"/>
            <w:noWrap/>
            <w:vAlign w:val="center"/>
            <w:hideMark/>
          </w:tcPr>
          <w:p w14:paraId="0F4B7BFE" w14:textId="77777777" w:rsidR="003503FE" w:rsidRPr="006F4969" w:rsidRDefault="003503FE" w:rsidP="002F59B2">
            <w:pPr>
              <w:jc w:val="right"/>
            </w:pPr>
          </w:p>
        </w:tc>
        <w:tc>
          <w:tcPr>
            <w:tcW w:w="347" w:type="pct"/>
            <w:tcBorders>
              <w:top w:val="nil"/>
              <w:left w:val="nil"/>
              <w:bottom w:val="nil"/>
              <w:right w:val="nil"/>
            </w:tcBorders>
            <w:shd w:val="clear" w:color="auto" w:fill="auto"/>
            <w:noWrap/>
            <w:vAlign w:val="center"/>
            <w:hideMark/>
          </w:tcPr>
          <w:p w14:paraId="5DE08062" w14:textId="77777777" w:rsidR="003503FE" w:rsidRPr="006F4969" w:rsidRDefault="003503FE" w:rsidP="002F59B2">
            <w:pPr>
              <w:jc w:val="right"/>
            </w:pPr>
          </w:p>
        </w:tc>
        <w:tc>
          <w:tcPr>
            <w:tcW w:w="527" w:type="pct"/>
            <w:tcBorders>
              <w:top w:val="nil"/>
              <w:left w:val="nil"/>
              <w:bottom w:val="nil"/>
              <w:right w:val="nil"/>
            </w:tcBorders>
            <w:shd w:val="clear" w:color="auto" w:fill="auto"/>
            <w:noWrap/>
            <w:vAlign w:val="center"/>
            <w:hideMark/>
          </w:tcPr>
          <w:p w14:paraId="08AA29E3"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w:t>
            </w:r>
          </w:p>
        </w:tc>
        <w:tc>
          <w:tcPr>
            <w:tcW w:w="445" w:type="pct"/>
            <w:tcBorders>
              <w:top w:val="nil"/>
              <w:left w:val="nil"/>
              <w:bottom w:val="nil"/>
              <w:right w:val="nil"/>
            </w:tcBorders>
            <w:shd w:val="clear" w:color="auto" w:fill="auto"/>
            <w:noWrap/>
            <w:vAlign w:val="center"/>
            <w:hideMark/>
          </w:tcPr>
          <w:p w14:paraId="0315ADBB"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20 000</w:t>
            </w:r>
          </w:p>
        </w:tc>
      </w:tr>
      <w:tr w:rsidR="003503FE" w:rsidRPr="006F4969" w14:paraId="5A46E826" w14:textId="77777777" w:rsidTr="002F59B2">
        <w:trPr>
          <w:trHeight w:val="300"/>
          <w:jc w:val="right"/>
        </w:trPr>
        <w:tc>
          <w:tcPr>
            <w:tcW w:w="1113" w:type="pct"/>
            <w:gridSpan w:val="2"/>
            <w:tcBorders>
              <w:top w:val="nil"/>
              <w:left w:val="nil"/>
              <w:bottom w:val="nil"/>
              <w:right w:val="nil"/>
            </w:tcBorders>
            <w:shd w:val="clear" w:color="auto" w:fill="auto"/>
            <w:noWrap/>
            <w:vAlign w:val="center"/>
            <w:hideMark/>
          </w:tcPr>
          <w:p w14:paraId="01165A9D" w14:textId="196F6AEC" w:rsidR="003503FE" w:rsidRPr="00AB538F" w:rsidRDefault="003503FE" w:rsidP="00A53A05">
            <w:pPr>
              <w:widowControl w:val="0"/>
              <w:tabs>
                <w:tab w:val="left" w:pos="6480"/>
                <w:tab w:val="left" w:pos="7200"/>
              </w:tabs>
              <w:jc w:val="both"/>
              <w:rPr>
                <w:color w:val="000000"/>
              </w:rPr>
            </w:pPr>
            <w:r w:rsidRPr="000E603C">
              <w:rPr>
                <w:rFonts w:ascii="SimSun" w:hAnsi="SimSun"/>
                <w:bCs/>
                <w:color w:val="000000"/>
                <w:lang w:eastAsia="zh-CN"/>
              </w:rPr>
              <w:t>南非</w:t>
            </w:r>
            <w:r w:rsidRPr="000E603C">
              <w:rPr>
                <w:rFonts w:ascii="SimSun" w:hAnsi="SimSun"/>
                <w:bCs/>
                <w:color w:val="000000"/>
              </w:rPr>
              <w:t xml:space="preserve"> </w:t>
            </w:r>
          </w:p>
        </w:tc>
        <w:tc>
          <w:tcPr>
            <w:tcW w:w="367" w:type="pct"/>
            <w:tcBorders>
              <w:top w:val="nil"/>
              <w:left w:val="nil"/>
              <w:bottom w:val="nil"/>
              <w:right w:val="nil"/>
            </w:tcBorders>
            <w:shd w:val="clear" w:color="auto" w:fill="auto"/>
            <w:noWrap/>
            <w:vAlign w:val="center"/>
            <w:hideMark/>
          </w:tcPr>
          <w:p w14:paraId="519ED8BB" w14:textId="77777777" w:rsidR="003503FE" w:rsidRPr="006F4969" w:rsidRDefault="003503FE" w:rsidP="002F59B2">
            <w:pPr>
              <w:jc w:val="right"/>
              <w:rPr>
                <w:color w:val="000000"/>
              </w:rPr>
            </w:pPr>
          </w:p>
        </w:tc>
        <w:tc>
          <w:tcPr>
            <w:tcW w:w="381" w:type="pct"/>
            <w:tcBorders>
              <w:top w:val="nil"/>
              <w:left w:val="nil"/>
              <w:bottom w:val="nil"/>
              <w:right w:val="nil"/>
            </w:tcBorders>
            <w:shd w:val="clear" w:color="auto" w:fill="auto"/>
            <w:noWrap/>
            <w:vAlign w:val="center"/>
            <w:hideMark/>
          </w:tcPr>
          <w:p w14:paraId="55ED5167" w14:textId="77777777" w:rsidR="003503FE" w:rsidRPr="00AB538F" w:rsidRDefault="003503FE" w:rsidP="002F59B2">
            <w:pPr>
              <w:widowControl w:val="0"/>
              <w:tabs>
                <w:tab w:val="left" w:pos="6480"/>
                <w:tab w:val="left" w:pos="7200"/>
              </w:tabs>
              <w:jc w:val="right"/>
              <w:rPr>
                <w:color w:val="000000"/>
              </w:rPr>
            </w:pPr>
            <w:r w:rsidRPr="006F4969">
              <w:rPr>
                <w:color w:val="000000"/>
              </w:rPr>
              <w:t>30 000</w:t>
            </w:r>
          </w:p>
        </w:tc>
        <w:tc>
          <w:tcPr>
            <w:tcW w:w="347" w:type="pct"/>
            <w:tcBorders>
              <w:top w:val="nil"/>
              <w:left w:val="nil"/>
              <w:bottom w:val="nil"/>
              <w:right w:val="nil"/>
            </w:tcBorders>
            <w:shd w:val="clear" w:color="auto" w:fill="auto"/>
            <w:noWrap/>
            <w:vAlign w:val="center"/>
            <w:hideMark/>
          </w:tcPr>
          <w:p w14:paraId="0C58CF10" w14:textId="77777777" w:rsidR="003503FE" w:rsidRPr="006F4969" w:rsidRDefault="003503FE" w:rsidP="002F59B2">
            <w:pPr>
              <w:jc w:val="right"/>
              <w:rPr>
                <w:color w:val="000000"/>
              </w:rPr>
            </w:pPr>
          </w:p>
        </w:tc>
        <w:tc>
          <w:tcPr>
            <w:tcW w:w="645" w:type="pct"/>
            <w:tcBorders>
              <w:top w:val="nil"/>
              <w:left w:val="nil"/>
              <w:bottom w:val="nil"/>
              <w:right w:val="nil"/>
            </w:tcBorders>
            <w:shd w:val="clear" w:color="auto" w:fill="auto"/>
            <w:noWrap/>
            <w:vAlign w:val="center"/>
            <w:hideMark/>
          </w:tcPr>
          <w:p w14:paraId="460C48D7"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30 000</w:t>
            </w:r>
          </w:p>
        </w:tc>
        <w:tc>
          <w:tcPr>
            <w:tcW w:w="452" w:type="pct"/>
            <w:tcBorders>
              <w:top w:val="nil"/>
              <w:left w:val="nil"/>
              <w:bottom w:val="nil"/>
              <w:right w:val="nil"/>
            </w:tcBorders>
            <w:shd w:val="clear" w:color="auto" w:fill="auto"/>
            <w:noWrap/>
            <w:vAlign w:val="center"/>
            <w:hideMark/>
          </w:tcPr>
          <w:p w14:paraId="60534A81" w14:textId="77777777" w:rsidR="003503FE" w:rsidRPr="006F4969" w:rsidRDefault="003503FE" w:rsidP="002F59B2">
            <w:pPr>
              <w:jc w:val="right"/>
              <w:rPr>
                <w:b/>
                <w:bCs/>
                <w:color w:val="000000"/>
              </w:rPr>
            </w:pPr>
          </w:p>
        </w:tc>
        <w:tc>
          <w:tcPr>
            <w:tcW w:w="376" w:type="pct"/>
            <w:tcBorders>
              <w:top w:val="nil"/>
              <w:left w:val="nil"/>
              <w:bottom w:val="nil"/>
              <w:right w:val="nil"/>
            </w:tcBorders>
            <w:shd w:val="clear" w:color="auto" w:fill="auto"/>
            <w:noWrap/>
            <w:vAlign w:val="center"/>
            <w:hideMark/>
          </w:tcPr>
          <w:p w14:paraId="765E0E00" w14:textId="77777777" w:rsidR="003503FE" w:rsidRPr="006F4969" w:rsidRDefault="003503FE" w:rsidP="002F59B2">
            <w:pPr>
              <w:jc w:val="right"/>
            </w:pPr>
          </w:p>
        </w:tc>
        <w:tc>
          <w:tcPr>
            <w:tcW w:w="347" w:type="pct"/>
            <w:tcBorders>
              <w:top w:val="nil"/>
              <w:left w:val="nil"/>
              <w:bottom w:val="nil"/>
              <w:right w:val="nil"/>
            </w:tcBorders>
            <w:shd w:val="clear" w:color="auto" w:fill="auto"/>
            <w:noWrap/>
            <w:vAlign w:val="center"/>
            <w:hideMark/>
          </w:tcPr>
          <w:p w14:paraId="114C1FB9" w14:textId="77777777" w:rsidR="003503FE" w:rsidRPr="006F4969" w:rsidRDefault="003503FE" w:rsidP="002F59B2">
            <w:pPr>
              <w:jc w:val="right"/>
            </w:pPr>
          </w:p>
        </w:tc>
        <w:tc>
          <w:tcPr>
            <w:tcW w:w="527" w:type="pct"/>
            <w:tcBorders>
              <w:top w:val="nil"/>
              <w:left w:val="nil"/>
              <w:bottom w:val="nil"/>
              <w:right w:val="nil"/>
            </w:tcBorders>
            <w:shd w:val="clear" w:color="auto" w:fill="auto"/>
            <w:noWrap/>
            <w:vAlign w:val="center"/>
            <w:hideMark/>
          </w:tcPr>
          <w:p w14:paraId="3069AA4A"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w:t>
            </w:r>
          </w:p>
        </w:tc>
        <w:tc>
          <w:tcPr>
            <w:tcW w:w="445" w:type="pct"/>
            <w:tcBorders>
              <w:top w:val="nil"/>
              <w:left w:val="nil"/>
              <w:bottom w:val="nil"/>
              <w:right w:val="nil"/>
            </w:tcBorders>
            <w:shd w:val="clear" w:color="auto" w:fill="auto"/>
            <w:noWrap/>
            <w:vAlign w:val="center"/>
            <w:hideMark/>
          </w:tcPr>
          <w:p w14:paraId="60B6A78E"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30 000</w:t>
            </w:r>
          </w:p>
        </w:tc>
      </w:tr>
      <w:tr w:rsidR="003503FE" w:rsidRPr="006F4969" w14:paraId="138928F7" w14:textId="77777777" w:rsidTr="002F59B2">
        <w:trPr>
          <w:trHeight w:val="300"/>
          <w:jc w:val="right"/>
        </w:trPr>
        <w:tc>
          <w:tcPr>
            <w:tcW w:w="766" w:type="pct"/>
            <w:tcBorders>
              <w:top w:val="nil"/>
              <w:left w:val="nil"/>
              <w:bottom w:val="nil"/>
              <w:right w:val="nil"/>
            </w:tcBorders>
            <w:shd w:val="clear" w:color="auto" w:fill="auto"/>
            <w:noWrap/>
            <w:vAlign w:val="center"/>
            <w:hideMark/>
          </w:tcPr>
          <w:p w14:paraId="6D44D36B" w14:textId="71C6E281" w:rsidR="003503FE" w:rsidRPr="00AB538F" w:rsidRDefault="003503FE" w:rsidP="00A53A05">
            <w:pPr>
              <w:widowControl w:val="0"/>
              <w:tabs>
                <w:tab w:val="left" w:pos="6480"/>
                <w:tab w:val="left" w:pos="7200"/>
              </w:tabs>
              <w:jc w:val="both"/>
              <w:rPr>
                <w:color w:val="000000"/>
              </w:rPr>
            </w:pPr>
            <w:r w:rsidRPr="000E603C">
              <w:rPr>
                <w:rFonts w:ascii="SimSun" w:hAnsi="SimSun"/>
                <w:bCs/>
                <w:color w:val="000000"/>
                <w:lang w:eastAsia="zh-CN"/>
              </w:rPr>
              <w:t>瑞典</w:t>
            </w:r>
          </w:p>
        </w:tc>
        <w:tc>
          <w:tcPr>
            <w:tcW w:w="347" w:type="pct"/>
            <w:tcBorders>
              <w:top w:val="nil"/>
              <w:left w:val="nil"/>
              <w:bottom w:val="nil"/>
              <w:right w:val="nil"/>
            </w:tcBorders>
            <w:shd w:val="clear" w:color="auto" w:fill="auto"/>
            <w:noWrap/>
            <w:vAlign w:val="center"/>
            <w:hideMark/>
          </w:tcPr>
          <w:p w14:paraId="046F9301" w14:textId="77777777" w:rsidR="003503FE" w:rsidRPr="006F4969" w:rsidRDefault="003503FE" w:rsidP="00A53A05">
            <w:pPr>
              <w:jc w:val="both"/>
              <w:rPr>
                <w:color w:val="000000"/>
              </w:rPr>
            </w:pPr>
          </w:p>
        </w:tc>
        <w:tc>
          <w:tcPr>
            <w:tcW w:w="367" w:type="pct"/>
            <w:tcBorders>
              <w:top w:val="nil"/>
              <w:left w:val="nil"/>
              <w:bottom w:val="nil"/>
              <w:right w:val="nil"/>
            </w:tcBorders>
            <w:shd w:val="clear" w:color="auto" w:fill="auto"/>
            <w:noWrap/>
            <w:vAlign w:val="center"/>
            <w:hideMark/>
          </w:tcPr>
          <w:p w14:paraId="47674CD4" w14:textId="77777777" w:rsidR="003503FE" w:rsidRPr="00AB538F" w:rsidRDefault="003503FE" w:rsidP="002F59B2">
            <w:pPr>
              <w:widowControl w:val="0"/>
              <w:tabs>
                <w:tab w:val="left" w:pos="6480"/>
                <w:tab w:val="left" w:pos="7200"/>
              </w:tabs>
              <w:jc w:val="right"/>
              <w:rPr>
                <w:color w:val="000000"/>
              </w:rPr>
            </w:pPr>
            <w:r w:rsidRPr="006F4969">
              <w:rPr>
                <w:color w:val="000000"/>
              </w:rPr>
              <w:t>228 349</w:t>
            </w:r>
          </w:p>
        </w:tc>
        <w:tc>
          <w:tcPr>
            <w:tcW w:w="381" w:type="pct"/>
            <w:tcBorders>
              <w:top w:val="nil"/>
              <w:left w:val="nil"/>
              <w:bottom w:val="nil"/>
              <w:right w:val="nil"/>
            </w:tcBorders>
            <w:shd w:val="clear" w:color="auto" w:fill="auto"/>
            <w:noWrap/>
            <w:vAlign w:val="center"/>
            <w:hideMark/>
          </w:tcPr>
          <w:p w14:paraId="60FB3515" w14:textId="77777777" w:rsidR="003503FE" w:rsidRPr="00AB538F" w:rsidRDefault="003503FE" w:rsidP="002F59B2">
            <w:pPr>
              <w:widowControl w:val="0"/>
              <w:tabs>
                <w:tab w:val="left" w:pos="6480"/>
                <w:tab w:val="left" w:pos="7200"/>
              </w:tabs>
              <w:jc w:val="right"/>
              <w:rPr>
                <w:color w:val="000000"/>
              </w:rPr>
            </w:pPr>
            <w:r w:rsidRPr="006F4969">
              <w:rPr>
                <w:color w:val="000000"/>
              </w:rPr>
              <w:t>194 368</w:t>
            </w:r>
          </w:p>
        </w:tc>
        <w:tc>
          <w:tcPr>
            <w:tcW w:w="347" w:type="pct"/>
            <w:tcBorders>
              <w:top w:val="nil"/>
              <w:left w:val="nil"/>
              <w:bottom w:val="nil"/>
              <w:right w:val="nil"/>
            </w:tcBorders>
            <w:shd w:val="clear" w:color="auto" w:fill="auto"/>
            <w:noWrap/>
            <w:vAlign w:val="center"/>
            <w:hideMark/>
          </w:tcPr>
          <w:p w14:paraId="20305F31" w14:textId="77777777" w:rsidR="003503FE" w:rsidRPr="00AB538F" w:rsidRDefault="003503FE" w:rsidP="002F59B2">
            <w:pPr>
              <w:widowControl w:val="0"/>
              <w:tabs>
                <w:tab w:val="left" w:pos="6480"/>
                <w:tab w:val="left" w:pos="7200"/>
              </w:tabs>
              <w:jc w:val="right"/>
              <w:rPr>
                <w:color w:val="000000"/>
              </w:rPr>
            </w:pPr>
            <w:r w:rsidRPr="006F4969">
              <w:rPr>
                <w:color w:val="000000"/>
              </w:rPr>
              <w:t>128 535</w:t>
            </w:r>
          </w:p>
        </w:tc>
        <w:tc>
          <w:tcPr>
            <w:tcW w:w="645" w:type="pct"/>
            <w:tcBorders>
              <w:top w:val="nil"/>
              <w:left w:val="nil"/>
              <w:bottom w:val="nil"/>
              <w:right w:val="nil"/>
            </w:tcBorders>
            <w:shd w:val="clear" w:color="auto" w:fill="auto"/>
            <w:noWrap/>
            <w:vAlign w:val="center"/>
            <w:hideMark/>
          </w:tcPr>
          <w:p w14:paraId="7AC0983D"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551 252</w:t>
            </w:r>
          </w:p>
        </w:tc>
        <w:tc>
          <w:tcPr>
            <w:tcW w:w="452" w:type="pct"/>
            <w:tcBorders>
              <w:top w:val="nil"/>
              <w:left w:val="nil"/>
              <w:bottom w:val="nil"/>
              <w:right w:val="nil"/>
            </w:tcBorders>
            <w:shd w:val="clear" w:color="auto" w:fill="auto"/>
            <w:noWrap/>
            <w:vAlign w:val="center"/>
            <w:hideMark/>
          </w:tcPr>
          <w:p w14:paraId="499D5A44" w14:textId="77777777" w:rsidR="003503FE" w:rsidRPr="00AB538F" w:rsidRDefault="003503FE" w:rsidP="002F59B2">
            <w:pPr>
              <w:widowControl w:val="0"/>
              <w:tabs>
                <w:tab w:val="left" w:pos="6480"/>
                <w:tab w:val="left" w:pos="7200"/>
              </w:tabs>
              <w:jc w:val="right"/>
              <w:rPr>
                <w:color w:val="000000"/>
              </w:rPr>
            </w:pPr>
            <w:r w:rsidRPr="006F4969">
              <w:rPr>
                <w:color w:val="000000"/>
              </w:rPr>
              <w:t>100 000</w:t>
            </w:r>
          </w:p>
        </w:tc>
        <w:tc>
          <w:tcPr>
            <w:tcW w:w="376" w:type="pct"/>
            <w:tcBorders>
              <w:top w:val="nil"/>
              <w:left w:val="nil"/>
              <w:bottom w:val="nil"/>
              <w:right w:val="nil"/>
            </w:tcBorders>
            <w:shd w:val="clear" w:color="auto" w:fill="auto"/>
            <w:noWrap/>
            <w:vAlign w:val="center"/>
            <w:hideMark/>
          </w:tcPr>
          <w:p w14:paraId="349CB127" w14:textId="77777777" w:rsidR="003503FE" w:rsidRPr="006F4969" w:rsidRDefault="003503FE" w:rsidP="002F59B2">
            <w:pPr>
              <w:jc w:val="right"/>
              <w:rPr>
                <w:color w:val="000000"/>
              </w:rPr>
            </w:pPr>
          </w:p>
        </w:tc>
        <w:tc>
          <w:tcPr>
            <w:tcW w:w="347" w:type="pct"/>
            <w:tcBorders>
              <w:top w:val="nil"/>
              <w:left w:val="nil"/>
              <w:bottom w:val="nil"/>
              <w:right w:val="nil"/>
            </w:tcBorders>
            <w:shd w:val="clear" w:color="auto" w:fill="auto"/>
            <w:noWrap/>
            <w:vAlign w:val="center"/>
            <w:hideMark/>
          </w:tcPr>
          <w:p w14:paraId="7A4505D2" w14:textId="77777777" w:rsidR="003503FE" w:rsidRPr="006F4969" w:rsidRDefault="003503FE" w:rsidP="002F59B2">
            <w:pPr>
              <w:jc w:val="right"/>
            </w:pPr>
          </w:p>
        </w:tc>
        <w:tc>
          <w:tcPr>
            <w:tcW w:w="527" w:type="pct"/>
            <w:tcBorders>
              <w:top w:val="nil"/>
              <w:left w:val="nil"/>
              <w:bottom w:val="nil"/>
              <w:right w:val="nil"/>
            </w:tcBorders>
            <w:shd w:val="clear" w:color="auto" w:fill="auto"/>
            <w:noWrap/>
            <w:vAlign w:val="center"/>
            <w:hideMark/>
          </w:tcPr>
          <w:p w14:paraId="44FD55A1"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100 000</w:t>
            </w:r>
          </w:p>
        </w:tc>
        <w:tc>
          <w:tcPr>
            <w:tcW w:w="445" w:type="pct"/>
            <w:tcBorders>
              <w:top w:val="nil"/>
              <w:left w:val="nil"/>
              <w:bottom w:val="nil"/>
              <w:right w:val="nil"/>
            </w:tcBorders>
            <w:shd w:val="clear" w:color="auto" w:fill="auto"/>
            <w:noWrap/>
            <w:vAlign w:val="center"/>
            <w:hideMark/>
          </w:tcPr>
          <w:p w14:paraId="45CAE392"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651 252</w:t>
            </w:r>
          </w:p>
        </w:tc>
      </w:tr>
      <w:tr w:rsidR="003503FE" w:rsidRPr="006F4969" w14:paraId="25C34916" w14:textId="77777777" w:rsidTr="002F59B2">
        <w:trPr>
          <w:trHeight w:val="300"/>
          <w:jc w:val="right"/>
        </w:trPr>
        <w:tc>
          <w:tcPr>
            <w:tcW w:w="766" w:type="pct"/>
            <w:tcBorders>
              <w:top w:val="nil"/>
              <w:left w:val="nil"/>
              <w:bottom w:val="nil"/>
              <w:right w:val="nil"/>
            </w:tcBorders>
            <w:shd w:val="clear" w:color="auto" w:fill="auto"/>
            <w:noWrap/>
            <w:vAlign w:val="center"/>
            <w:hideMark/>
          </w:tcPr>
          <w:p w14:paraId="0FF545CE" w14:textId="0A343383" w:rsidR="003503FE" w:rsidRPr="00AB538F" w:rsidRDefault="003503FE" w:rsidP="00A53A05">
            <w:pPr>
              <w:widowControl w:val="0"/>
              <w:tabs>
                <w:tab w:val="left" w:pos="6480"/>
                <w:tab w:val="left" w:pos="7200"/>
              </w:tabs>
              <w:jc w:val="both"/>
              <w:rPr>
                <w:color w:val="000000"/>
              </w:rPr>
            </w:pPr>
            <w:r w:rsidRPr="000E603C">
              <w:rPr>
                <w:rFonts w:ascii="SimSun" w:hAnsi="SimSun"/>
                <w:bCs/>
                <w:color w:val="000000"/>
                <w:lang w:eastAsia="zh-CN"/>
              </w:rPr>
              <w:t>瑞士</w:t>
            </w:r>
          </w:p>
        </w:tc>
        <w:tc>
          <w:tcPr>
            <w:tcW w:w="347" w:type="pct"/>
            <w:tcBorders>
              <w:top w:val="nil"/>
              <w:left w:val="nil"/>
              <w:bottom w:val="nil"/>
              <w:right w:val="nil"/>
            </w:tcBorders>
            <w:shd w:val="clear" w:color="auto" w:fill="auto"/>
            <w:noWrap/>
            <w:vAlign w:val="center"/>
            <w:hideMark/>
          </w:tcPr>
          <w:p w14:paraId="4F839A8B" w14:textId="77777777" w:rsidR="003503FE" w:rsidRPr="006F4969" w:rsidRDefault="003503FE" w:rsidP="00A53A05">
            <w:pPr>
              <w:jc w:val="both"/>
              <w:rPr>
                <w:color w:val="000000"/>
              </w:rPr>
            </w:pPr>
          </w:p>
        </w:tc>
        <w:tc>
          <w:tcPr>
            <w:tcW w:w="367" w:type="pct"/>
            <w:tcBorders>
              <w:top w:val="nil"/>
              <w:left w:val="nil"/>
              <w:bottom w:val="nil"/>
              <w:right w:val="nil"/>
            </w:tcBorders>
            <w:shd w:val="clear" w:color="auto" w:fill="auto"/>
            <w:noWrap/>
            <w:vAlign w:val="center"/>
            <w:hideMark/>
          </w:tcPr>
          <w:p w14:paraId="06CCB4DF" w14:textId="77777777" w:rsidR="003503FE" w:rsidRPr="00AB538F" w:rsidRDefault="003503FE" w:rsidP="002F59B2">
            <w:pPr>
              <w:widowControl w:val="0"/>
              <w:tabs>
                <w:tab w:val="left" w:pos="6480"/>
                <w:tab w:val="left" w:pos="7200"/>
              </w:tabs>
              <w:jc w:val="right"/>
              <w:rPr>
                <w:color w:val="000000"/>
              </w:rPr>
            </w:pPr>
            <w:r w:rsidRPr="006F4969">
              <w:rPr>
                <w:color w:val="000000"/>
              </w:rPr>
              <w:t>76 144</w:t>
            </w:r>
          </w:p>
        </w:tc>
        <w:tc>
          <w:tcPr>
            <w:tcW w:w="381" w:type="pct"/>
            <w:tcBorders>
              <w:top w:val="nil"/>
              <w:left w:val="nil"/>
              <w:bottom w:val="nil"/>
              <w:right w:val="nil"/>
            </w:tcBorders>
            <w:shd w:val="clear" w:color="auto" w:fill="auto"/>
            <w:noWrap/>
            <w:vAlign w:val="center"/>
            <w:hideMark/>
          </w:tcPr>
          <w:p w14:paraId="7643717A" w14:textId="77777777" w:rsidR="003503FE" w:rsidRPr="00AB538F" w:rsidRDefault="003503FE" w:rsidP="002F59B2">
            <w:pPr>
              <w:widowControl w:val="0"/>
              <w:tabs>
                <w:tab w:val="left" w:pos="6480"/>
                <w:tab w:val="left" w:pos="7200"/>
              </w:tabs>
              <w:jc w:val="right"/>
              <w:rPr>
                <w:color w:val="000000"/>
              </w:rPr>
            </w:pPr>
            <w:r w:rsidRPr="006F4969">
              <w:rPr>
                <w:color w:val="000000"/>
              </w:rPr>
              <w:t>84 793</w:t>
            </w:r>
          </w:p>
        </w:tc>
        <w:tc>
          <w:tcPr>
            <w:tcW w:w="347" w:type="pct"/>
            <w:tcBorders>
              <w:top w:val="nil"/>
              <w:left w:val="nil"/>
              <w:bottom w:val="nil"/>
              <w:right w:val="nil"/>
            </w:tcBorders>
            <w:shd w:val="clear" w:color="auto" w:fill="auto"/>
            <w:noWrap/>
            <w:vAlign w:val="center"/>
            <w:hideMark/>
          </w:tcPr>
          <w:p w14:paraId="14654471" w14:textId="77777777" w:rsidR="003503FE" w:rsidRPr="00AB538F" w:rsidRDefault="003503FE" w:rsidP="002F59B2">
            <w:pPr>
              <w:widowControl w:val="0"/>
              <w:tabs>
                <w:tab w:val="left" w:pos="6480"/>
                <w:tab w:val="left" w:pos="7200"/>
              </w:tabs>
              <w:jc w:val="right"/>
              <w:rPr>
                <w:color w:val="000000"/>
              </w:rPr>
            </w:pPr>
            <w:r w:rsidRPr="006F4969">
              <w:rPr>
                <w:color w:val="000000"/>
              </w:rPr>
              <w:t>84 000</w:t>
            </w:r>
          </w:p>
        </w:tc>
        <w:tc>
          <w:tcPr>
            <w:tcW w:w="645" w:type="pct"/>
            <w:tcBorders>
              <w:top w:val="nil"/>
              <w:left w:val="nil"/>
              <w:bottom w:val="nil"/>
              <w:right w:val="nil"/>
            </w:tcBorders>
            <w:shd w:val="clear" w:color="auto" w:fill="auto"/>
            <w:noWrap/>
            <w:vAlign w:val="center"/>
            <w:hideMark/>
          </w:tcPr>
          <w:p w14:paraId="0BFF64EB"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244 937</w:t>
            </w:r>
          </w:p>
        </w:tc>
        <w:tc>
          <w:tcPr>
            <w:tcW w:w="452" w:type="pct"/>
            <w:tcBorders>
              <w:top w:val="nil"/>
              <w:left w:val="nil"/>
              <w:bottom w:val="nil"/>
              <w:right w:val="nil"/>
            </w:tcBorders>
            <w:shd w:val="clear" w:color="auto" w:fill="auto"/>
            <w:noWrap/>
            <w:vAlign w:val="center"/>
            <w:hideMark/>
          </w:tcPr>
          <w:p w14:paraId="5FCF31E2" w14:textId="77777777" w:rsidR="003503FE" w:rsidRPr="00AB538F" w:rsidRDefault="003503FE" w:rsidP="002F59B2">
            <w:pPr>
              <w:widowControl w:val="0"/>
              <w:tabs>
                <w:tab w:val="left" w:pos="6480"/>
                <w:tab w:val="left" w:pos="7200"/>
              </w:tabs>
              <w:jc w:val="right"/>
              <w:rPr>
                <w:color w:val="000000"/>
              </w:rPr>
            </w:pPr>
            <w:r w:rsidRPr="006F4969">
              <w:rPr>
                <w:color w:val="000000"/>
              </w:rPr>
              <w:t>84 000</w:t>
            </w:r>
          </w:p>
        </w:tc>
        <w:tc>
          <w:tcPr>
            <w:tcW w:w="376" w:type="pct"/>
            <w:tcBorders>
              <w:top w:val="nil"/>
              <w:left w:val="nil"/>
              <w:bottom w:val="nil"/>
              <w:right w:val="nil"/>
            </w:tcBorders>
            <w:shd w:val="clear" w:color="auto" w:fill="auto"/>
            <w:noWrap/>
            <w:vAlign w:val="center"/>
            <w:hideMark/>
          </w:tcPr>
          <w:p w14:paraId="2AB992E1" w14:textId="77777777" w:rsidR="003503FE" w:rsidRPr="00AB538F" w:rsidRDefault="003503FE" w:rsidP="002F59B2">
            <w:pPr>
              <w:widowControl w:val="0"/>
              <w:tabs>
                <w:tab w:val="left" w:pos="6480"/>
                <w:tab w:val="left" w:pos="7200"/>
              </w:tabs>
              <w:jc w:val="right"/>
              <w:rPr>
                <w:color w:val="000000"/>
              </w:rPr>
            </w:pPr>
            <w:r w:rsidRPr="006F4969">
              <w:rPr>
                <w:color w:val="000000"/>
              </w:rPr>
              <w:t>84 000</w:t>
            </w:r>
          </w:p>
        </w:tc>
        <w:tc>
          <w:tcPr>
            <w:tcW w:w="347" w:type="pct"/>
            <w:tcBorders>
              <w:top w:val="nil"/>
              <w:left w:val="nil"/>
              <w:bottom w:val="nil"/>
              <w:right w:val="nil"/>
            </w:tcBorders>
            <w:shd w:val="clear" w:color="auto" w:fill="auto"/>
            <w:noWrap/>
            <w:vAlign w:val="center"/>
            <w:hideMark/>
          </w:tcPr>
          <w:p w14:paraId="2C448B2B" w14:textId="77777777" w:rsidR="003503FE" w:rsidRPr="00AB538F" w:rsidRDefault="003503FE" w:rsidP="002F59B2">
            <w:pPr>
              <w:widowControl w:val="0"/>
              <w:tabs>
                <w:tab w:val="left" w:pos="6480"/>
                <w:tab w:val="left" w:pos="7200"/>
              </w:tabs>
              <w:jc w:val="right"/>
              <w:rPr>
                <w:color w:val="000000"/>
              </w:rPr>
            </w:pPr>
            <w:r w:rsidRPr="006F4969">
              <w:rPr>
                <w:color w:val="000000"/>
              </w:rPr>
              <w:t>83 207</w:t>
            </w:r>
          </w:p>
        </w:tc>
        <w:tc>
          <w:tcPr>
            <w:tcW w:w="527" w:type="pct"/>
            <w:tcBorders>
              <w:top w:val="nil"/>
              <w:left w:val="nil"/>
              <w:bottom w:val="nil"/>
              <w:right w:val="nil"/>
            </w:tcBorders>
            <w:shd w:val="clear" w:color="auto" w:fill="auto"/>
            <w:noWrap/>
            <w:vAlign w:val="center"/>
            <w:hideMark/>
          </w:tcPr>
          <w:p w14:paraId="5C9BCAC2"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251 207</w:t>
            </w:r>
          </w:p>
        </w:tc>
        <w:tc>
          <w:tcPr>
            <w:tcW w:w="445" w:type="pct"/>
            <w:tcBorders>
              <w:top w:val="nil"/>
              <w:left w:val="nil"/>
              <w:bottom w:val="nil"/>
              <w:right w:val="nil"/>
            </w:tcBorders>
            <w:shd w:val="clear" w:color="auto" w:fill="auto"/>
            <w:noWrap/>
            <w:vAlign w:val="center"/>
            <w:hideMark/>
          </w:tcPr>
          <w:p w14:paraId="5FBE6205"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496 144</w:t>
            </w:r>
          </w:p>
        </w:tc>
      </w:tr>
      <w:tr w:rsidR="003503FE" w:rsidRPr="006F4969" w14:paraId="58A49B72" w14:textId="77777777" w:rsidTr="002F59B2">
        <w:trPr>
          <w:trHeight w:val="300"/>
          <w:jc w:val="right"/>
        </w:trPr>
        <w:tc>
          <w:tcPr>
            <w:tcW w:w="1113" w:type="pct"/>
            <w:gridSpan w:val="2"/>
            <w:tcBorders>
              <w:top w:val="nil"/>
              <w:left w:val="nil"/>
              <w:bottom w:val="nil"/>
              <w:right w:val="nil"/>
            </w:tcBorders>
            <w:shd w:val="clear" w:color="auto" w:fill="auto"/>
            <w:noWrap/>
            <w:vAlign w:val="center"/>
            <w:hideMark/>
          </w:tcPr>
          <w:p w14:paraId="4FD7A0B7" w14:textId="5DE6B4A3" w:rsidR="003503FE" w:rsidRPr="00AB538F" w:rsidRDefault="003503FE" w:rsidP="00A53A05">
            <w:pPr>
              <w:widowControl w:val="0"/>
              <w:tabs>
                <w:tab w:val="left" w:pos="6480"/>
                <w:tab w:val="left" w:pos="7200"/>
              </w:tabs>
              <w:jc w:val="both"/>
              <w:rPr>
                <w:color w:val="000000"/>
              </w:rPr>
            </w:pPr>
            <w:r w:rsidRPr="000E603C">
              <w:rPr>
                <w:rFonts w:ascii="SimSun" w:hAnsi="SimSun" w:hint="eastAsia"/>
                <w:bCs/>
                <w:color w:val="000000"/>
                <w:lang w:eastAsia="zh-CN"/>
              </w:rPr>
              <w:t>英国</w:t>
            </w:r>
          </w:p>
        </w:tc>
        <w:tc>
          <w:tcPr>
            <w:tcW w:w="367" w:type="pct"/>
            <w:tcBorders>
              <w:top w:val="nil"/>
              <w:left w:val="nil"/>
              <w:bottom w:val="nil"/>
              <w:right w:val="nil"/>
            </w:tcBorders>
            <w:shd w:val="clear" w:color="auto" w:fill="auto"/>
            <w:noWrap/>
            <w:vAlign w:val="center"/>
            <w:hideMark/>
          </w:tcPr>
          <w:p w14:paraId="1E3D7083" w14:textId="77777777" w:rsidR="003503FE" w:rsidRPr="00AB538F" w:rsidRDefault="003503FE" w:rsidP="002F59B2">
            <w:pPr>
              <w:widowControl w:val="0"/>
              <w:tabs>
                <w:tab w:val="left" w:pos="6480"/>
                <w:tab w:val="left" w:pos="7200"/>
              </w:tabs>
              <w:jc w:val="right"/>
              <w:rPr>
                <w:color w:val="000000"/>
              </w:rPr>
            </w:pPr>
            <w:r w:rsidRPr="006F4969">
              <w:rPr>
                <w:color w:val="000000"/>
              </w:rPr>
              <w:t>1 285 694</w:t>
            </w:r>
          </w:p>
        </w:tc>
        <w:tc>
          <w:tcPr>
            <w:tcW w:w="381" w:type="pct"/>
            <w:tcBorders>
              <w:top w:val="nil"/>
              <w:left w:val="nil"/>
              <w:bottom w:val="nil"/>
              <w:right w:val="nil"/>
            </w:tcBorders>
            <w:shd w:val="clear" w:color="auto" w:fill="auto"/>
            <w:noWrap/>
            <w:vAlign w:val="center"/>
            <w:hideMark/>
          </w:tcPr>
          <w:p w14:paraId="361217E0" w14:textId="77777777" w:rsidR="003503FE" w:rsidRPr="00AB538F" w:rsidRDefault="003503FE" w:rsidP="002F59B2">
            <w:pPr>
              <w:widowControl w:val="0"/>
              <w:tabs>
                <w:tab w:val="left" w:pos="6480"/>
                <w:tab w:val="left" w:pos="7200"/>
              </w:tabs>
              <w:jc w:val="right"/>
              <w:rPr>
                <w:color w:val="000000"/>
              </w:rPr>
            </w:pPr>
            <w:r w:rsidRPr="006F4969">
              <w:rPr>
                <w:color w:val="000000"/>
              </w:rPr>
              <w:t>1 046 145</w:t>
            </w:r>
          </w:p>
        </w:tc>
        <w:tc>
          <w:tcPr>
            <w:tcW w:w="347" w:type="pct"/>
            <w:tcBorders>
              <w:top w:val="nil"/>
              <w:left w:val="nil"/>
              <w:bottom w:val="nil"/>
              <w:right w:val="nil"/>
            </w:tcBorders>
            <w:shd w:val="clear" w:color="auto" w:fill="auto"/>
            <w:noWrap/>
            <w:vAlign w:val="center"/>
            <w:hideMark/>
          </w:tcPr>
          <w:p w14:paraId="6F2AAE62" w14:textId="77777777" w:rsidR="003503FE" w:rsidRPr="006F4969" w:rsidRDefault="003503FE" w:rsidP="002F59B2">
            <w:pPr>
              <w:jc w:val="right"/>
              <w:rPr>
                <w:color w:val="000000"/>
              </w:rPr>
            </w:pPr>
          </w:p>
        </w:tc>
        <w:tc>
          <w:tcPr>
            <w:tcW w:w="645" w:type="pct"/>
            <w:tcBorders>
              <w:top w:val="nil"/>
              <w:left w:val="nil"/>
              <w:bottom w:val="nil"/>
              <w:right w:val="nil"/>
            </w:tcBorders>
            <w:shd w:val="clear" w:color="auto" w:fill="auto"/>
            <w:noWrap/>
            <w:vAlign w:val="center"/>
            <w:hideMark/>
          </w:tcPr>
          <w:p w14:paraId="5370E6C7"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2 331 839</w:t>
            </w:r>
          </w:p>
        </w:tc>
        <w:tc>
          <w:tcPr>
            <w:tcW w:w="452" w:type="pct"/>
            <w:tcBorders>
              <w:top w:val="nil"/>
              <w:left w:val="nil"/>
              <w:bottom w:val="nil"/>
              <w:right w:val="nil"/>
            </w:tcBorders>
            <w:shd w:val="clear" w:color="auto" w:fill="auto"/>
            <w:noWrap/>
            <w:vAlign w:val="center"/>
            <w:hideMark/>
          </w:tcPr>
          <w:p w14:paraId="2D523FD4" w14:textId="77777777" w:rsidR="003503FE" w:rsidRPr="00AB538F" w:rsidRDefault="003503FE" w:rsidP="002F59B2">
            <w:pPr>
              <w:widowControl w:val="0"/>
              <w:tabs>
                <w:tab w:val="left" w:pos="6480"/>
                <w:tab w:val="left" w:pos="7200"/>
              </w:tabs>
              <w:jc w:val="right"/>
              <w:rPr>
                <w:color w:val="000000"/>
              </w:rPr>
            </w:pPr>
            <w:r w:rsidRPr="006F4969">
              <w:rPr>
                <w:color w:val="000000"/>
              </w:rPr>
              <w:t>158 730</w:t>
            </w:r>
          </w:p>
        </w:tc>
        <w:tc>
          <w:tcPr>
            <w:tcW w:w="376" w:type="pct"/>
            <w:tcBorders>
              <w:top w:val="nil"/>
              <w:left w:val="nil"/>
              <w:bottom w:val="nil"/>
              <w:right w:val="nil"/>
            </w:tcBorders>
            <w:shd w:val="clear" w:color="auto" w:fill="auto"/>
            <w:noWrap/>
            <w:vAlign w:val="center"/>
            <w:hideMark/>
          </w:tcPr>
          <w:p w14:paraId="47677232" w14:textId="77777777" w:rsidR="003503FE" w:rsidRPr="00AB538F" w:rsidRDefault="003503FE" w:rsidP="002F59B2">
            <w:pPr>
              <w:widowControl w:val="0"/>
              <w:tabs>
                <w:tab w:val="left" w:pos="6480"/>
                <w:tab w:val="left" w:pos="7200"/>
              </w:tabs>
              <w:jc w:val="right"/>
              <w:rPr>
                <w:color w:val="000000"/>
              </w:rPr>
            </w:pPr>
            <w:r w:rsidRPr="006F4969">
              <w:rPr>
                <w:color w:val="000000"/>
              </w:rPr>
              <w:t>158 730</w:t>
            </w:r>
          </w:p>
        </w:tc>
        <w:tc>
          <w:tcPr>
            <w:tcW w:w="347" w:type="pct"/>
            <w:tcBorders>
              <w:top w:val="nil"/>
              <w:left w:val="nil"/>
              <w:bottom w:val="nil"/>
              <w:right w:val="nil"/>
            </w:tcBorders>
            <w:shd w:val="clear" w:color="auto" w:fill="auto"/>
            <w:noWrap/>
            <w:vAlign w:val="center"/>
            <w:hideMark/>
          </w:tcPr>
          <w:p w14:paraId="6694BB42" w14:textId="77777777" w:rsidR="003503FE" w:rsidRPr="006F4969" w:rsidRDefault="003503FE" w:rsidP="002F59B2">
            <w:pPr>
              <w:jc w:val="right"/>
              <w:rPr>
                <w:color w:val="000000"/>
              </w:rPr>
            </w:pPr>
          </w:p>
        </w:tc>
        <w:tc>
          <w:tcPr>
            <w:tcW w:w="527" w:type="pct"/>
            <w:tcBorders>
              <w:top w:val="nil"/>
              <w:left w:val="nil"/>
              <w:bottom w:val="nil"/>
              <w:right w:val="nil"/>
            </w:tcBorders>
            <w:shd w:val="clear" w:color="auto" w:fill="auto"/>
            <w:noWrap/>
            <w:vAlign w:val="center"/>
            <w:hideMark/>
          </w:tcPr>
          <w:p w14:paraId="72E0BDAC"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317 460</w:t>
            </w:r>
          </w:p>
        </w:tc>
        <w:tc>
          <w:tcPr>
            <w:tcW w:w="445" w:type="pct"/>
            <w:tcBorders>
              <w:top w:val="nil"/>
              <w:left w:val="nil"/>
              <w:bottom w:val="nil"/>
              <w:right w:val="nil"/>
            </w:tcBorders>
            <w:shd w:val="clear" w:color="auto" w:fill="auto"/>
            <w:noWrap/>
            <w:vAlign w:val="center"/>
            <w:hideMark/>
          </w:tcPr>
          <w:p w14:paraId="32D96280"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2 649 299</w:t>
            </w:r>
          </w:p>
        </w:tc>
      </w:tr>
      <w:tr w:rsidR="003503FE" w:rsidRPr="006F4969" w14:paraId="027A194D" w14:textId="77777777" w:rsidTr="002F59B2">
        <w:trPr>
          <w:trHeight w:val="315"/>
          <w:jc w:val="right"/>
        </w:trPr>
        <w:tc>
          <w:tcPr>
            <w:tcW w:w="766" w:type="pct"/>
            <w:tcBorders>
              <w:top w:val="nil"/>
              <w:left w:val="nil"/>
              <w:bottom w:val="single" w:sz="4" w:space="0" w:color="auto"/>
              <w:right w:val="nil"/>
            </w:tcBorders>
            <w:shd w:val="clear" w:color="auto" w:fill="auto"/>
            <w:noWrap/>
            <w:vAlign w:val="center"/>
            <w:hideMark/>
          </w:tcPr>
          <w:p w14:paraId="3DEC412D" w14:textId="1A3FCCC0" w:rsidR="003503FE" w:rsidRPr="00AB538F" w:rsidRDefault="003503FE" w:rsidP="00A53A05">
            <w:pPr>
              <w:widowControl w:val="0"/>
              <w:tabs>
                <w:tab w:val="left" w:pos="6480"/>
                <w:tab w:val="left" w:pos="7200"/>
              </w:tabs>
              <w:jc w:val="both"/>
              <w:rPr>
                <w:color w:val="000000"/>
              </w:rPr>
            </w:pPr>
            <w:r>
              <w:rPr>
                <w:rFonts w:ascii="SimSun" w:hAnsi="SimSun"/>
                <w:bCs/>
                <w:color w:val="000000"/>
                <w:lang w:eastAsia="zh-CN"/>
              </w:rPr>
              <w:t>美</w:t>
            </w:r>
            <w:r w:rsidRPr="000E603C">
              <w:rPr>
                <w:rFonts w:ascii="SimSun" w:hAnsi="SimSun"/>
                <w:bCs/>
                <w:color w:val="000000"/>
              </w:rPr>
              <w:t>国</w:t>
            </w:r>
          </w:p>
        </w:tc>
        <w:tc>
          <w:tcPr>
            <w:tcW w:w="347" w:type="pct"/>
            <w:tcBorders>
              <w:top w:val="nil"/>
              <w:left w:val="nil"/>
              <w:bottom w:val="single" w:sz="4" w:space="0" w:color="auto"/>
              <w:right w:val="nil"/>
            </w:tcBorders>
            <w:shd w:val="clear" w:color="auto" w:fill="auto"/>
            <w:noWrap/>
            <w:vAlign w:val="center"/>
            <w:hideMark/>
          </w:tcPr>
          <w:p w14:paraId="2B8D303E" w14:textId="77777777" w:rsidR="003503FE" w:rsidRPr="00AB538F" w:rsidRDefault="003503FE" w:rsidP="002F59B2">
            <w:pPr>
              <w:widowControl w:val="0"/>
              <w:tabs>
                <w:tab w:val="left" w:pos="6480"/>
                <w:tab w:val="left" w:pos="7200"/>
              </w:tabs>
              <w:jc w:val="right"/>
              <w:rPr>
                <w:color w:val="000000"/>
              </w:rPr>
            </w:pPr>
            <w:r w:rsidRPr="006F4969">
              <w:rPr>
                <w:color w:val="000000"/>
              </w:rPr>
              <w:t>500 000</w:t>
            </w:r>
          </w:p>
        </w:tc>
        <w:tc>
          <w:tcPr>
            <w:tcW w:w="367" w:type="pct"/>
            <w:tcBorders>
              <w:top w:val="nil"/>
              <w:left w:val="nil"/>
              <w:bottom w:val="single" w:sz="4" w:space="0" w:color="auto"/>
              <w:right w:val="nil"/>
            </w:tcBorders>
            <w:shd w:val="clear" w:color="auto" w:fill="auto"/>
            <w:noWrap/>
            <w:vAlign w:val="center"/>
            <w:hideMark/>
          </w:tcPr>
          <w:p w14:paraId="62808CA5" w14:textId="77777777" w:rsidR="003503FE" w:rsidRPr="00AB538F" w:rsidRDefault="003503FE" w:rsidP="002F59B2">
            <w:pPr>
              <w:widowControl w:val="0"/>
              <w:tabs>
                <w:tab w:val="left" w:pos="6480"/>
                <w:tab w:val="left" w:pos="7200"/>
              </w:tabs>
              <w:jc w:val="right"/>
              <w:rPr>
                <w:color w:val="000000"/>
              </w:rPr>
            </w:pPr>
            <w:r w:rsidRPr="006F4969">
              <w:rPr>
                <w:color w:val="000000"/>
              </w:rPr>
              <w:t>500 000</w:t>
            </w:r>
          </w:p>
        </w:tc>
        <w:tc>
          <w:tcPr>
            <w:tcW w:w="381" w:type="pct"/>
            <w:tcBorders>
              <w:top w:val="nil"/>
              <w:left w:val="nil"/>
              <w:bottom w:val="single" w:sz="4" w:space="0" w:color="auto"/>
              <w:right w:val="nil"/>
            </w:tcBorders>
            <w:shd w:val="clear" w:color="auto" w:fill="auto"/>
            <w:noWrap/>
            <w:vAlign w:val="center"/>
            <w:hideMark/>
          </w:tcPr>
          <w:p w14:paraId="78A072C6" w14:textId="77777777" w:rsidR="003503FE" w:rsidRPr="00AB538F" w:rsidRDefault="003503FE" w:rsidP="002F59B2">
            <w:pPr>
              <w:widowControl w:val="0"/>
              <w:tabs>
                <w:tab w:val="left" w:pos="6480"/>
                <w:tab w:val="left" w:pos="7200"/>
              </w:tabs>
              <w:jc w:val="right"/>
              <w:rPr>
                <w:color w:val="000000"/>
              </w:rPr>
            </w:pPr>
            <w:r w:rsidRPr="006F4969">
              <w:rPr>
                <w:color w:val="000000"/>
              </w:rPr>
              <w:t>500 000</w:t>
            </w:r>
          </w:p>
        </w:tc>
        <w:tc>
          <w:tcPr>
            <w:tcW w:w="347" w:type="pct"/>
            <w:tcBorders>
              <w:top w:val="nil"/>
              <w:left w:val="nil"/>
              <w:bottom w:val="single" w:sz="4" w:space="0" w:color="auto"/>
              <w:right w:val="nil"/>
            </w:tcBorders>
            <w:shd w:val="clear" w:color="auto" w:fill="auto"/>
            <w:noWrap/>
            <w:vAlign w:val="center"/>
            <w:hideMark/>
          </w:tcPr>
          <w:p w14:paraId="3E601828" w14:textId="77777777" w:rsidR="003503FE" w:rsidRPr="00AB538F" w:rsidRDefault="003503FE" w:rsidP="002F59B2">
            <w:pPr>
              <w:widowControl w:val="0"/>
              <w:tabs>
                <w:tab w:val="left" w:pos="6480"/>
                <w:tab w:val="left" w:pos="7200"/>
              </w:tabs>
              <w:jc w:val="right"/>
              <w:rPr>
                <w:color w:val="000000"/>
              </w:rPr>
            </w:pPr>
            <w:r w:rsidRPr="006F4969">
              <w:rPr>
                <w:color w:val="000000"/>
              </w:rPr>
              <w:t>477 500</w:t>
            </w:r>
          </w:p>
        </w:tc>
        <w:tc>
          <w:tcPr>
            <w:tcW w:w="645" w:type="pct"/>
            <w:tcBorders>
              <w:top w:val="nil"/>
              <w:left w:val="nil"/>
              <w:bottom w:val="single" w:sz="4" w:space="0" w:color="auto"/>
              <w:right w:val="nil"/>
            </w:tcBorders>
            <w:shd w:val="clear" w:color="auto" w:fill="auto"/>
            <w:noWrap/>
            <w:vAlign w:val="center"/>
            <w:hideMark/>
          </w:tcPr>
          <w:p w14:paraId="078B84AF"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1 977 500</w:t>
            </w:r>
          </w:p>
        </w:tc>
        <w:tc>
          <w:tcPr>
            <w:tcW w:w="452" w:type="pct"/>
            <w:tcBorders>
              <w:top w:val="nil"/>
              <w:left w:val="nil"/>
              <w:bottom w:val="single" w:sz="4" w:space="0" w:color="auto"/>
              <w:right w:val="nil"/>
            </w:tcBorders>
            <w:shd w:val="clear" w:color="auto" w:fill="auto"/>
            <w:noWrap/>
            <w:vAlign w:val="center"/>
            <w:hideMark/>
          </w:tcPr>
          <w:p w14:paraId="0E6DF25D" w14:textId="77777777" w:rsidR="003503FE" w:rsidRPr="00AB538F" w:rsidRDefault="003503FE" w:rsidP="002F59B2">
            <w:pPr>
              <w:widowControl w:val="0"/>
              <w:tabs>
                <w:tab w:val="left" w:pos="6480"/>
                <w:tab w:val="left" w:pos="7200"/>
              </w:tabs>
              <w:jc w:val="right"/>
              <w:rPr>
                <w:color w:val="000000"/>
              </w:rPr>
            </w:pPr>
            <w:r w:rsidRPr="006F4969">
              <w:rPr>
                <w:color w:val="000000"/>
              </w:rPr>
              <w:t> </w:t>
            </w:r>
          </w:p>
        </w:tc>
        <w:tc>
          <w:tcPr>
            <w:tcW w:w="376" w:type="pct"/>
            <w:tcBorders>
              <w:top w:val="nil"/>
              <w:left w:val="nil"/>
              <w:bottom w:val="single" w:sz="4" w:space="0" w:color="auto"/>
              <w:right w:val="nil"/>
            </w:tcBorders>
            <w:shd w:val="clear" w:color="auto" w:fill="auto"/>
            <w:noWrap/>
            <w:vAlign w:val="center"/>
            <w:hideMark/>
          </w:tcPr>
          <w:p w14:paraId="2AF78386" w14:textId="77777777" w:rsidR="003503FE" w:rsidRPr="00AB538F" w:rsidRDefault="003503FE" w:rsidP="002F59B2">
            <w:pPr>
              <w:widowControl w:val="0"/>
              <w:tabs>
                <w:tab w:val="left" w:pos="6480"/>
                <w:tab w:val="left" w:pos="7200"/>
              </w:tabs>
              <w:jc w:val="right"/>
              <w:rPr>
                <w:color w:val="000000"/>
              </w:rPr>
            </w:pPr>
            <w:r w:rsidRPr="006F4969">
              <w:rPr>
                <w:color w:val="000000"/>
              </w:rPr>
              <w:t> </w:t>
            </w:r>
          </w:p>
        </w:tc>
        <w:tc>
          <w:tcPr>
            <w:tcW w:w="347" w:type="pct"/>
            <w:tcBorders>
              <w:top w:val="nil"/>
              <w:left w:val="nil"/>
              <w:bottom w:val="single" w:sz="4" w:space="0" w:color="auto"/>
              <w:right w:val="nil"/>
            </w:tcBorders>
            <w:shd w:val="clear" w:color="auto" w:fill="auto"/>
            <w:noWrap/>
            <w:vAlign w:val="center"/>
            <w:hideMark/>
          </w:tcPr>
          <w:p w14:paraId="747D65D2" w14:textId="77777777" w:rsidR="003503FE" w:rsidRPr="00AB538F" w:rsidRDefault="003503FE" w:rsidP="002F59B2">
            <w:pPr>
              <w:widowControl w:val="0"/>
              <w:tabs>
                <w:tab w:val="left" w:pos="6480"/>
                <w:tab w:val="left" w:pos="7200"/>
              </w:tabs>
              <w:jc w:val="right"/>
              <w:rPr>
                <w:color w:val="000000"/>
              </w:rPr>
            </w:pPr>
            <w:r w:rsidRPr="006F4969">
              <w:rPr>
                <w:color w:val="000000"/>
              </w:rPr>
              <w:t> </w:t>
            </w:r>
          </w:p>
        </w:tc>
        <w:tc>
          <w:tcPr>
            <w:tcW w:w="527" w:type="pct"/>
            <w:tcBorders>
              <w:top w:val="nil"/>
              <w:left w:val="nil"/>
              <w:bottom w:val="single" w:sz="4" w:space="0" w:color="auto"/>
              <w:right w:val="nil"/>
            </w:tcBorders>
            <w:shd w:val="clear" w:color="auto" w:fill="auto"/>
            <w:noWrap/>
            <w:vAlign w:val="center"/>
            <w:hideMark/>
          </w:tcPr>
          <w:p w14:paraId="09B827B2"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w:t>
            </w:r>
          </w:p>
        </w:tc>
        <w:tc>
          <w:tcPr>
            <w:tcW w:w="445" w:type="pct"/>
            <w:tcBorders>
              <w:top w:val="nil"/>
              <w:left w:val="nil"/>
              <w:bottom w:val="single" w:sz="4" w:space="0" w:color="auto"/>
              <w:right w:val="nil"/>
            </w:tcBorders>
            <w:shd w:val="clear" w:color="auto" w:fill="auto"/>
            <w:noWrap/>
            <w:vAlign w:val="center"/>
            <w:hideMark/>
          </w:tcPr>
          <w:p w14:paraId="78D79B9F"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1 977 500</w:t>
            </w:r>
          </w:p>
        </w:tc>
      </w:tr>
      <w:tr w:rsidR="003503FE" w:rsidRPr="006F4969" w14:paraId="22613F9C" w14:textId="77777777" w:rsidTr="002F59B2">
        <w:trPr>
          <w:trHeight w:val="315"/>
          <w:jc w:val="right"/>
        </w:trPr>
        <w:tc>
          <w:tcPr>
            <w:tcW w:w="766" w:type="pct"/>
            <w:tcBorders>
              <w:top w:val="single" w:sz="4" w:space="0" w:color="auto"/>
              <w:left w:val="nil"/>
              <w:bottom w:val="single" w:sz="12" w:space="0" w:color="auto"/>
              <w:right w:val="nil"/>
            </w:tcBorders>
            <w:shd w:val="clear" w:color="auto" w:fill="auto"/>
            <w:noWrap/>
            <w:vAlign w:val="center"/>
          </w:tcPr>
          <w:p w14:paraId="2129603D" w14:textId="245D0967" w:rsidR="003503FE" w:rsidRPr="00AB538F" w:rsidRDefault="003503FE" w:rsidP="00A53A05">
            <w:pPr>
              <w:widowControl w:val="0"/>
              <w:tabs>
                <w:tab w:val="left" w:pos="6480"/>
                <w:tab w:val="left" w:pos="7200"/>
              </w:tabs>
              <w:jc w:val="both"/>
              <w:rPr>
                <w:b/>
                <w:bCs/>
                <w:color w:val="000000"/>
              </w:rPr>
            </w:pPr>
            <w:r w:rsidRPr="000E603C">
              <w:rPr>
                <w:rFonts w:ascii="SimHei" w:eastAsia="SimHei" w:hAnsi="SimHei" w:cs="MS Mincho"/>
                <w:b/>
                <w:bCs/>
                <w:color w:val="000000"/>
                <w:lang w:eastAsia="zh-CN"/>
              </w:rPr>
              <w:t>合</w:t>
            </w:r>
            <w:r w:rsidRPr="000E603C">
              <w:rPr>
                <w:rFonts w:ascii="SimHei" w:eastAsia="SimHei" w:hAnsi="SimHei" w:cs="SimSun"/>
                <w:b/>
                <w:bCs/>
                <w:color w:val="000000"/>
                <w:lang w:eastAsia="zh-CN"/>
              </w:rPr>
              <w:t>计</w:t>
            </w:r>
          </w:p>
        </w:tc>
        <w:tc>
          <w:tcPr>
            <w:tcW w:w="347" w:type="pct"/>
            <w:tcBorders>
              <w:top w:val="single" w:sz="4" w:space="0" w:color="auto"/>
              <w:left w:val="nil"/>
              <w:bottom w:val="single" w:sz="12" w:space="0" w:color="auto"/>
              <w:right w:val="nil"/>
            </w:tcBorders>
            <w:shd w:val="clear" w:color="auto" w:fill="auto"/>
            <w:noWrap/>
            <w:vAlign w:val="center"/>
          </w:tcPr>
          <w:p w14:paraId="4B5DBFA8"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2 236 102</w:t>
            </w:r>
          </w:p>
        </w:tc>
        <w:tc>
          <w:tcPr>
            <w:tcW w:w="367" w:type="pct"/>
            <w:tcBorders>
              <w:top w:val="single" w:sz="4" w:space="0" w:color="auto"/>
              <w:left w:val="nil"/>
              <w:bottom w:val="single" w:sz="12" w:space="0" w:color="auto"/>
              <w:right w:val="nil"/>
            </w:tcBorders>
            <w:shd w:val="clear" w:color="auto" w:fill="auto"/>
            <w:noWrap/>
            <w:vAlign w:val="center"/>
          </w:tcPr>
          <w:p w14:paraId="668E630D"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4 276 699</w:t>
            </w:r>
          </w:p>
        </w:tc>
        <w:tc>
          <w:tcPr>
            <w:tcW w:w="381" w:type="pct"/>
            <w:tcBorders>
              <w:top w:val="single" w:sz="4" w:space="0" w:color="auto"/>
              <w:left w:val="nil"/>
              <w:bottom w:val="single" w:sz="12" w:space="0" w:color="auto"/>
              <w:right w:val="nil"/>
            </w:tcBorders>
            <w:shd w:val="clear" w:color="auto" w:fill="auto"/>
            <w:noWrap/>
            <w:vAlign w:val="center"/>
          </w:tcPr>
          <w:p w14:paraId="7F7ACD73"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13 620 944</w:t>
            </w:r>
          </w:p>
        </w:tc>
        <w:tc>
          <w:tcPr>
            <w:tcW w:w="347" w:type="pct"/>
            <w:tcBorders>
              <w:top w:val="single" w:sz="4" w:space="0" w:color="auto"/>
              <w:left w:val="nil"/>
              <w:bottom w:val="single" w:sz="12" w:space="0" w:color="auto"/>
              <w:right w:val="nil"/>
            </w:tcBorders>
            <w:shd w:val="clear" w:color="auto" w:fill="auto"/>
            <w:noWrap/>
            <w:vAlign w:val="center"/>
          </w:tcPr>
          <w:p w14:paraId="2528ABEA"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3 131 428</w:t>
            </w:r>
          </w:p>
        </w:tc>
        <w:tc>
          <w:tcPr>
            <w:tcW w:w="645" w:type="pct"/>
            <w:tcBorders>
              <w:top w:val="single" w:sz="4" w:space="0" w:color="auto"/>
              <w:left w:val="nil"/>
              <w:bottom w:val="single" w:sz="12" w:space="0" w:color="auto"/>
              <w:right w:val="nil"/>
            </w:tcBorders>
            <w:shd w:val="clear" w:color="auto" w:fill="auto"/>
            <w:noWrap/>
            <w:vAlign w:val="center"/>
          </w:tcPr>
          <w:p w14:paraId="245802A8"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23 265 173</w:t>
            </w:r>
          </w:p>
        </w:tc>
        <w:tc>
          <w:tcPr>
            <w:tcW w:w="452" w:type="pct"/>
            <w:tcBorders>
              <w:top w:val="single" w:sz="4" w:space="0" w:color="auto"/>
              <w:left w:val="nil"/>
              <w:bottom w:val="single" w:sz="12" w:space="0" w:color="auto"/>
              <w:right w:val="nil"/>
            </w:tcBorders>
            <w:shd w:val="clear" w:color="auto" w:fill="auto"/>
            <w:noWrap/>
            <w:vAlign w:val="center"/>
          </w:tcPr>
          <w:p w14:paraId="5F6AA7EB"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2 529 604</w:t>
            </w:r>
          </w:p>
        </w:tc>
        <w:tc>
          <w:tcPr>
            <w:tcW w:w="376" w:type="pct"/>
            <w:tcBorders>
              <w:top w:val="single" w:sz="4" w:space="0" w:color="auto"/>
              <w:left w:val="nil"/>
              <w:bottom w:val="single" w:sz="12" w:space="0" w:color="auto"/>
              <w:right w:val="nil"/>
            </w:tcBorders>
            <w:shd w:val="clear" w:color="auto" w:fill="auto"/>
            <w:noWrap/>
            <w:vAlign w:val="center"/>
          </w:tcPr>
          <w:p w14:paraId="19B8C7C0"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1 384 319</w:t>
            </w:r>
          </w:p>
        </w:tc>
        <w:tc>
          <w:tcPr>
            <w:tcW w:w="347" w:type="pct"/>
            <w:tcBorders>
              <w:top w:val="single" w:sz="4" w:space="0" w:color="auto"/>
              <w:left w:val="nil"/>
              <w:bottom w:val="single" w:sz="12" w:space="0" w:color="auto"/>
              <w:right w:val="nil"/>
            </w:tcBorders>
            <w:shd w:val="clear" w:color="auto" w:fill="auto"/>
            <w:noWrap/>
            <w:vAlign w:val="center"/>
          </w:tcPr>
          <w:p w14:paraId="60D3E15F"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1 179 698</w:t>
            </w:r>
          </w:p>
        </w:tc>
        <w:tc>
          <w:tcPr>
            <w:tcW w:w="527" w:type="pct"/>
            <w:tcBorders>
              <w:top w:val="single" w:sz="4" w:space="0" w:color="auto"/>
              <w:left w:val="nil"/>
              <w:bottom w:val="single" w:sz="12" w:space="0" w:color="auto"/>
              <w:right w:val="nil"/>
            </w:tcBorders>
            <w:shd w:val="clear" w:color="auto" w:fill="auto"/>
            <w:noWrap/>
            <w:vAlign w:val="center"/>
          </w:tcPr>
          <w:p w14:paraId="3B79E46F"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5 093 621</w:t>
            </w:r>
          </w:p>
        </w:tc>
        <w:tc>
          <w:tcPr>
            <w:tcW w:w="445" w:type="pct"/>
            <w:tcBorders>
              <w:top w:val="single" w:sz="4" w:space="0" w:color="auto"/>
              <w:left w:val="nil"/>
              <w:bottom w:val="single" w:sz="12" w:space="0" w:color="auto"/>
              <w:right w:val="nil"/>
            </w:tcBorders>
            <w:shd w:val="clear" w:color="auto" w:fill="auto"/>
            <w:noWrap/>
            <w:vAlign w:val="center"/>
          </w:tcPr>
          <w:p w14:paraId="4E3D57E1" w14:textId="77777777" w:rsidR="003503FE" w:rsidRPr="00AB538F" w:rsidRDefault="003503FE" w:rsidP="002F59B2">
            <w:pPr>
              <w:widowControl w:val="0"/>
              <w:tabs>
                <w:tab w:val="left" w:pos="6480"/>
                <w:tab w:val="left" w:pos="7200"/>
              </w:tabs>
              <w:jc w:val="right"/>
              <w:rPr>
                <w:b/>
                <w:bCs/>
                <w:color w:val="000000"/>
              </w:rPr>
            </w:pPr>
            <w:r w:rsidRPr="006F4969">
              <w:rPr>
                <w:b/>
                <w:bCs/>
                <w:color w:val="000000"/>
              </w:rPr>
              <w:t>28 358 794</w:t>
            </w:r>
          </w:p>
        </w:tc>
      </w:tr>
    </w:tbl>
    <w:p w14:paraId="07D21A98" w14:textId="77777777" w:rsidR="00F00269" w:rsidRPr="006F4969" w:rsidRDefault="00F00269" w:rsidP="00A53A05">
      <w:pPr>
        <w:jc w:val="both"/>
        <w:rPr>
          <w:b/>
          <w:bCs/>
          <w:color w:val="000000"/>
        </w:rPr>
        <w:sectPr w:rsidR="00F00269" w:rsidRPr="006F4969" w:rsidSect="00D66C68">
          <w:headerReference w:type="even" r:id="rId48"/>
          <w:headerReference w:type="first" r:id="rId49"/>
          <w:pgSz w:w="16839" w:h="11907" w:orient="landscape" w:code="9"/>
          <w:pgMar w:top="907" w:right="992" w:bottom="1418" w:left="1418" w:header="539" w:footer="975" w:gutter="0"/>
          <w:cols w:space="720"/>
          <w:noEndnote/>
          <w:docGrid w:linePitch="299"/>
        </w:sectPr>
      </w:pPr>
    </w:p>
    <w:p w14:paraId="2252E14F" w14:textId="55AF8864" w:rsidR="00F00269" w:rsidRPr="006F4969" w:rsidRDefault="00F00269" w:rsidP="00A53A05">
      <w:pPr>
        <w:pStyle w:val="Normalnumber"/>
        <w:numPr>
          <w:ilvl w:val="0"/>
          <w:numId w:val="0"/>
        </w:numPr>
        <w:tabs>
          <w:tab w:val="clear" w:pos="1247"/>
          <w:tab w:val="clear" w:pos="1814"/>
          <w:tab w:val="clear" w:pos="2381"/>
          <w:tab w:val="clear" w:pos="2948"/>
          <w:tab w:val="clear" w:pos="3515"/>
          <w:tab w:val="clear" w:pos="4082"/>
        </w:tabs>
        <w:ind w:left="1247"/>
        <w:jc w:val="both"/>
        <w:rPr>
          <w:lang w:val="en-GB" w:eastAsia="zh-CN"/>
        </w:rPr>
      </w:pPr>
      <w:r w:rsidRPr="00A73C9B">
        <w:rPr>
          <w:sz w:val="24"/>
          <w:szCs w:val="24"/>
          <w:lang w:val="en-GB" w:eastAsia="zh-CN"/>
        </w:rPr>
        <w:lastRenderedPageBreak/>
        <w:t>2.</w:t>
      </w:r>
      <w:r w:rsidRPr="006F4969">
        <w:rPr>
          <w:lang w:val="en-GB" w:eastAsia="zh-CN"/>
        </w:rPr>
        <w:t xml:space="preserve"> </w:t>
      </w:r>
      <w:r w:rsidRPr="006F4969">
        <w:rPr>
          <w:lang w:val="en-GB" w:eastAsia="zh-CN"/>
        </w:rPr>
        <w:tab/>
      </w:r>
      <w:r w:rsidR="00EE6535" w:rsidRPr="00854D36">
        <w:rPr>
          <w:sz w:val="24"/>
          <w:szCs w:val="24"/>
          <w:lang w:eastAsia="zh-CN"/>
        </w:rPr>
        <w:t>表</w:t>
      </w:r>
      <w:r w:rsidR="00EE6535" w:rsidRPr="0034367C">
        <w:rPr>
          <w:sz w:val="24"/>
          <w:szCs w:val="24"/>
          <w:lang w:eastAsia="zh-CN"/>
        </w:rPr>
        <w:t>2</w:t>
      </w:r>
      <w:r w:rsidR="00EE6535" w:rsidRPr="0034367C">
        <w:rPr>
          <w:sz w:val="24"/>
          <w:szCs w:val="24"/>
          <w:lang w:eastAsia="zh-CN"/>
        </w:rPr>
        <w:t>显示</w:t>
      </w:r>
      <w:r w:rsidR="00EE6535">
        <w:rPr>
          <w:rFonts w:hint="eastAsia"/>
          <w:sz w:val="24"/>
          <w:szCs w:val="24"/>
          <w:lang w:eastAsia="zh-CN"/>
        </w:rPr>
        <w:t>截至</w:t>
      </w:r>
      <w:r w:rsidR="00EE6535">
        <w:rPr>
          <w:rFonts w:hint="eastAsia"/>
          <w:sz w:val="24"/>
          <w:szCs w:val="24"/>
          <w:lang w:eastAsia="zh-CN"/>
        </w:rPr>
        <w:t>2016</w:t>
      </w:r>
      <w:r w:rsidR="00EE6535" w:rsidRPr="0034367C">
        <w:rPr>
          <w:sz w:val="24"/>
          <w:szCs w:val="24"/>
          <w:lang w:eastAsia="zh-CN"/>
        </w:rPr>
        <w:t>年</w:t>
      </w:r>
      <w:r w:rsidR="00EE6535">
        <w:rPr>
          <w:rFonts w:hint="eastAsia"/>
          <w:sz w:val="24"/>
          <w:szCs w:val="24"/>
          <w:lang w:eastAsia="zh-CN"/>
        </w:rPr>
        <w:t>2</w:t>
      </w:r>
      <w:r w:rsidR="00EE6535">
        <w:rPr>
          <w:rFonts w:hint="eastAsia"/>
          <w:sz w:val="24"/>
          <w:szCs w:val="24"/>
          <w:lang w:eastAsia="zh-CN"/>
        </w:rPr>
        <w:t>月</w:t>
      </w:r>
      <w:r w:rsidR="00EE6535">
        <w:rPr>
          <w:rFonts w:hint="eastAsia"/>
          <w:sz w:val="24"/>
          <w:szCs w:val="24"/>
          <w:lang w:eastAsia="zh-CN"/>
        </w:rPr>
        <w:t>27</w:t>
      </w:r>
      <w:r w:rsidR="00EE6535">
        <w:rPr>
          <w:rFonts w:hint="eastAsia"/>
          <w:sz w:val="24"/>
          <w:szCs w:val="24"/>
          <w:lang w:eastAsia="zh-CN"/>
        </w:rPr>
        <w:t>日</w:t>
      </w:r>
      <w:r w:rsidR="00EE6535" w:rsidRPr="0034367C">
        <w:rPr>
          <w:sz w:val="24"/>
          <w:szCs w:val="24"/>
          <w:lang w:eastAsia="zh-CN"/>
        </w:rPr>
        <w:t>收到实物捐助及按工作方案中的</w:t>
      </w:r>
      <w:r w:rsidR="00EE6535">
        <w:rPr>
          <w:rFonts w:hint="eastAsia"/>
          <w:sz w:val="24"/>
          <w:szCs w:val="24"/>
          <w:lang w:eastAsia="zh-CN"/>
        </w:rPr>
        <w:t>相应</w:t>
      </w:r>
      <w:r w:rsidR="00EE6535" w:rsidRPr="0034367C">
        <w:rPr>
          <w:sz w:val="24"/>
          <w:szCs w:val="24"/>
          <w:lang w:eastAsia="zh-CN"/>
        </w:rPr>
        <w:t>成本规定或估算</w:t>
      </w:r>
      <w:r w:rsidR="00EE6535">
        <w:rPr>
          <w:rFonts w:hint="eastAsia"/>
          <w:sz w:val="24"/>
          <w:szCs w:val="24"/>
          <w:lang w:eastAsia="zh-CN"/>
        </w:rPr>
        <w:t>的</w:t>
      </w:r>
      <w:r w:rsidR="00EE6535">
        <w:rPr>
          <w:sz w:val="24"/>
          <w:szCs w:val="24"/>
          <w:lang w:eastAsia="zh-CN"/>
        </w:rPr>
        <w:t>相应的美元价值</w:t>
      </w:r>
      <w:r w:rsidR="00EE6535" w:rsidRPr="0034367C">
        <w:rPr>
          <w:sz w:val="24"/>
          <w:szCs w:val="24"/>
          <w:lang w:eastAsia="zh-CN"/>
        </w:rPr>
        <w:t>。实物捐助</w:t>
      </w:r>
      <w:r w:rsidR="00EE6535">
        <w:rPr>
          <w:sz w:val="24"/>
          <w:szCs w:val="24"/>
          <w:lang w:eastAsia="zh-CN"/>
        </w:rPr>
        <w:t>旨在</w:t>
      </w:r>
      <w:r w:rsidR="00EE6535">
        <w:rPr>
          <w:rFonts w:hint="eastAsia"/>
          <w:sz w:val="24"/>
          <w:szCs w:val="24"/>
          <w:lang w:eastAsia="zh-CN"/>
        </w:rPr>
        <w:t>支助</w:t>
      </w:r>
      <w:r w:rsidR="00EE6535" w:rsidRPr="0034367C">
        <w:rPr>
          <w:sz w:val="24"/>
          <w:szCs w:val="24"/>
          <w:lang w:eastAsia="zh-CN"/>
        </w:rPr>
        <w:t>属于工作方案一部分或为支</w:t>
      </w:r>
      <w:r w:rsidR="00EE6535" w:rsidRPr="00854D36">
        <w:rPr>
          <w:sz w:val="24"/>
          <w:szCs w:val="24"/>
          <w:lang w:eastAsia="zh-CN"/>
        </w:rPr>
        <w:t>持工作方案而组织的各项活动（如技术支持、会议设施及地方支持），接收方并非信托基金</w:t>
      </w:r>
      <w:r w:rsidR="00EE6535">
        <w:rPr>
          <w:rFonts w:hint="eastAsia"/>
          <w:sz w:val="24"/>
          <w:szCs w:val="24"/>
          <w:lang w:eastAsia="zh-CN"/>
        </w:rPr>
        <w:t>。</w:t>
      </w:r>
    </w:p>
    <w:p w14:paraId="684934C2" w14:textId="77777777" w:rsidR="00EE6535" w:rsidRPr="00563CFD" w:rsidRDefault="00EE6535" w:rsidP="00A53A05">
      <w:pPr>
        <w:pStyle w:val="Titletable"/>
        <w:jc w:val="both"/>
        <w:rPr>
          <w:b w:val="0"/>
          <w:sz w:val="24"/>
          <w:szCs w:val="24"/>
          <w:lang w:val="en-GB" w:eastAsia="zh-CN"/>
        </w:rPr>
      </w:pPr>
      <w:r w:rsidRPr="00563CFD">
        <w:rPr>
          <w:b w:val="0"/>
          <w:sz w:val="24"/>
          <w:szCs w:val="24"/>
          <w:lang w:val="en-GB" w:eastAsia="zh-CN"/>
        </w:rPr>
        <w:t>表</w:t>
      </w:r>
      <w:r w:rsidRPr="00563CFD">
        <w:rPr>
          <w:b w:val="0"/>
          <w:sz w:val="24"/>
          <w:szCs w:val="24"/>
          <w:lang w:val="en-GB" w:eastAsia="zh-CN"/>
        </w:rPr>
        <w:t>2</w:t>
      </w:r>
    </w:p>
    <w:p w14:paraId="609A4DFE" w14:textId="5B79D2F0" w:rsidR="00F00269" w:rsidRPr="00563CFD" w:rsidRDefault="00EE6535" w:rsidP="00A53A05">
      <w:pPr>
        <w:pStyle w:val="Titletable"/>
        <w:jc w:val="both"/>
        <w:rPr>
          <w:rFonts w:eastAsia="SimHei"/>
          <w:sz w:val="24"/>
          <w:szCs w:val="24"/>
          <w:lang w:val="en-GB" w:eastAsia="zh-CN"/>
        </w:rPr>
      </w:pPr>
      <w:r w:rsidRPr="00563CFD">
        <w:rPr>
          <w:rFonts w:eastAsia="SimHei" w:hint="eastAsia"/>
          <w:sz w:val="24"/>
          <w:szCs w:val="24"/>
          <w:lang w:val="en-GB" w:eastAsia="zh-CN"/>
        </w:rPr>
        <w:t>截至</w:t>
      </w:r>
      <w:r w:rsidRPr="00563CFD">
        <w:rPr>
          <w:rFonts w:eastAsia="SimHei" w:hint="eastAsia"/>
          <w:sz w:val="24"/>
          <w:szCs w:val="24"/>
          <w:lang w:val="en-GB" w:eastAsia="zh-CN"/>
        </w:rPr>
        <w:t>2016</w:t>
      </w:r>
      <w:r w:rsidRPr="00563CFD">
        <w:rPr>
          <w:rFonts w:eastAsia="SimHei" w:hint="eastAsia"/>
          <w:sz w:val="24"/>
          <w:szCs w:val="24"/>
          <w:lang w:val="en-GB" w:eastAsia="zh-CN"/>
        </w:rPr>
        <w:t>年</w:t>
      </w:r>
      <w:r w:rsidRPr="00563CFD">
        <w:rPr>
          <w:rFonts w:eastAsia="SimHei" w:hint="eastAsia"/>
          <w:sz w:val="24"/>
          <w:szCs w:val="24"/>
          <w:lang w:val="en-GB" w:eastAsia="zh-CN"/>
        </w:rPr>
        <w:t>2</w:t>
      </w:r>
      <w:r w:rsidRPr="00563CFD">
        <w:rPr>
          <w:rFonts w:eastAsia="SimHei" w:hint="eastAsia"/>
          <w:sz w:val="24"/>
          <w:szCs w:val="24"/>
          <w:lang w:val="en-GB" w:eastAsia="zh-CN"/>
        </w:rPr>
        <w:t>月</w:t>
      </w:r>
      <w:r w:rsidRPr="00563CFD">
        <w:rPr>
          <w:rFonts w:eastAsia="SimHei" w:hint="eastAsia"/>
          <w:sz w:val="24"/>
          <w:szCs w:val="24"/>
          <w:lang w:val="en-GB" w:eastAsia="zh-CN"/>
        </w:rPr>
        <w:t>27</w:t>
      </w:r>
      <w:r w:rsidRPr="00563CFD">
        <w:rPr>
          <w:rFonts w:eastAsia="SimHei" w:hint="eastAsia"/>
          <w:sz w:val="24"/>
          <w:szCs w:val="24"/>
          <w:lang w:val="en-GB" w:eastAsia="zh-CN"/>
        </w:rPr>
        <w:t>日</w:t>
      </w:r>
      <w:r w:rsidRPr="00563CFD">
        <w:rPr>
          <w:rFonts w:eastAsia="SimHei"/>
          <w:sz w:val="24"/>
          <w:szCs w:val="24"/>
          <w:lang w:val="en-GB" w:eastAsia="zh-CN"/>
        </w:rPr>
        <w:t>收到的实物捐助</w:t>
      </w:r>
      <w:r w:rsidR="00F00269" w:rsidRPr="00563CFD">
        <w:rPr>
          <w:rFonts w:eastAsia="SimHei"/>
          <w:sz w:val="24"/>
          <w:szCs w:val="24"/>
          <w:lang w:val="en-GB" w:eastAsia="zh-CN"/>
        </w:rPr>
        <w:t xml:space="preserve"> </w:t>
      </w:r>
    </w:p>
    <w:p w14:paraId="1AAEEF41" w14:textId="2DE57590" w:rsidR="00F00269" w:rsidRPr="00563CFD" w:rsidRDefault="00F00269" w:rsidP="00A53A05">
      <w:pPr>
        <w:pStyle w:val="Titletable"/>
        <w:jc w:val="both"/>
        <w:rPr>
          <w:b w:val="0"/>
          <w:sz w:val="24"/>
          <w:szCs w:val="24"/>
          <w:lang w:val="en-GB" w:eastAsia="zh-CN"/>
        </w:rPr>
      </w:pPr>
      <w:r w:rsidRPr="00563CFD">
        <w:rPr>
          <w:b w:val="0"/>
          <w:sz w:val="24"/>
          <w:szCs w:val="24"/>
          <w:lang w:val="en-GB"/>
        </w:rPr>
        <w:t>(</w:t>
      </w:r>
      <w:r w:rsidR="00EE6535" w:rsidRPr="00563CFD">
        <w:rPr>
          <w:rFonts w:hint="eastAsia"/>
          <w:b w:val="0"/>
          <w:sz w:val="24"/>
          <w:szCs w:val="24"/>
          <w:lang w:val="en-GB" w:eastAsia="zh-CN"/>
        </w:rPr>
        <w:t>美元</w:t>
      </w:r>
      <w:r w:rsidR="00EE6535" w:rsidRPr="00563CFD">
        <w:rPr>
          <w:rFonts w:hint="eastAsia"/>
          <w:b w:val="0"/>
          <w:sz w:val="24"/>
          <w:szCs w:val="24"/>
          <w:lang w:val="en-GB" w:eastAsia="zh-CN"/>
        </w:rPr>
        <w:t>)</w:t>
      </w:r>
    </w:p>
    <w:tbl>
      <w:tblPr>
        <w:tblW w:w="5000" w:type="pct"/>
        <w:jc w:val="right"/>
        <w:tblInd w:w="5" w:type="dxa"/>
        <w:tblCellMar>
          <w:left w:w="0" w:type="dxa"/>
          <w:right w:w="0" w:type="dxa"/>
        </w:tblCellMar>
        <w:tblLook w:val="0000" w:firstRow="0" w:lastRow="0" w:firstColumn="0" w:lastColumn="0" w:noHBand="0" w:noVBand="0"/>
      </w:tblPr>
      <w:tblGrid>
        <w:gridCol w:w="1416"/>
        <w:gridCol w:w="4640"/>
        <w:gridCol w:w="1542"/>
        <w:gridCol w:w="1899"/>
      </w:tblGrid>
      <w:tr w:rsidR="00EE6535" w:rsidRPr="006F4969" w14:paraId="0B79D9B3" w14:textId="77777777" w:rsidTr="00475BC6">
        <w:trPr>
          <w:trHeight w:val="57"/>
          <w:tblHeader/>
          <w:jc w:val="right"/>
        </w:trPr>
        <w:tc>
          <w:tcPr>
            <w:tcW w:w="745" w:type="pct"/>
            <w:tcBorders>
              <w:top w:val="single" w:sz="4" w:space="0" w:color="auto"/>
              <w:bottom w:val="single" w:sz="12" w:space="0" w:color="auto"/>
            </w:tcBorders>
            <w:shd w:val="clear" w:color="auto" w:fill="auto"/>
            <w:vAlign w:val="bottom"/>
          </w:tcPr>
          <w:p w14:paraId="441D4C42" w14:textId="2A5B632C" w:rsidR="00EE6535" w:rsidRPr="00506B87" w:rsidRDefault="00EE6535" w:rsidP="00A53A05">
            <w:pPr>
              <w:widowControl w:val="0"/>
              <w:tabs>
                <w:tab w:val="left" w:pos="288"/>
                <w:tab w:val="left" w:pos="576"/>
                <w:tab w:val="left" w:pos="864"/>
                <w:tab w:val="left" w:pos="1152"/>
                <w:tab w:val="left" w:pos="6480"/>
                <w:tab w:val="left" w:pos="7200"/>
              </w:tabs>
              <w:spacing w:before="40" w:after="40"/>
              <w:ind w:left="40" w:right="51"/>
              <w:jc w:val="both"/>
              <w:rPr>
                <w:rFonts w:ascii="楷体" w:eastAsia="楷体" w:hAnsi="楷体"/>
                <w:sz w:val="18"/>
                <w:szCs w:val="18"/>
              </w:rPr>
            </w:pPr>
            <w:r w:rsidRPr="00506B87">
              <w:rPr>
                <w:rFonts w:ascii="楷体" w:eastAsia="楷体" w:hAnsi="楷体" w:hint="eastAsia"/>
                <w:sz w:val="18"/>
                <w:szCs w:val="18"/>
              </w:rPr>
              <w:t>政府</w:t>
            </w:r>
            <w:r w:rsidRPr="00506B87">
              <w:rPr>
                <w:rFonts w:ascii="楷体" w:eastAsia="楷体" w:hAnsi="楷体" w:hint="eastAsia"/>
                <w:sz w:val="18"/>
                <w:szCs w:val="18"/>
                <w:lang w:eastAsia="zh-CN"/>
              </w:rPr>
              <w:t>/机构</w:t>
            </w:r>
          </w:p>
        </w:tc>
        <w:tc>
          <w:tcPr>
            <w:tcW w:w="2443" w:type="pct"/>
            <w:tcBorders>
              <w:top w:val="single" w:sz="4" w:space="0" w:color="auto"/>
              <w:bottom w:val="single" w:sz="12" w:space="0" w:color="auto"/>
            </w:tcBorders>
            <w:vAlign w:val="bottom"/>
          </w:tcPr>
          <w:p w14:paraId="330349EF" w14:textId="573B52CF" w:rsidR="00EE6535" w:rsidRPr="00506B87" w:rsidRDefault="00475BC6" w:rsidP="00475BC6">
            <w:pPr>
              <w:keepNext/>
              <w:widowControl w:val="0"/>
              <w:tabs>
                <w:tab w:val="left" w:pos="-1440"/>
                <w:tab w:val="left" w:pos="-720"/>
                <w:tab w:val="left" w:pos="288"/>
                <w:tab w:val="left" w:pos="576"/>
                <w:tab w:val="left" w:pos="864"/>
                <w:tab w:val="left" w:pos="1152"/>
              </w:tabs>
              <w:suppressAutoHyphens/>
              <w:spacing w:before="40" w:after="40"/>
              <w:ind w:left="-680" w:right="51"/>
              <w:jc w:val="center"/>
              <w:outlineLvl w:val="7"/>
              <w:rPr>
                <w:rFonts w:ascii="楷体" w:eastAsia="楷体" w:hAnsi="楷体"/>
                <w:sz w:val="18"/>
                <w:szCs w:val="18"/>
              </w:rPr>
            </w:pPr>
            <w:r>
              <w:rPr>
                <w:rFonts w:ascii="楷体" w:eastAsia="楷体" w:hAnsi="楷体" w:hint="eastAsia"/>
                <w:sz w:val="18"/>
                <w:szCs w:val="18"/>
                <w:lang w:eastAsia="zh-CN"/>
              </w:rPr>
              <w:t>活动</w:t>
            </w:r>
          </w:p>
        </w:tc>
        <w:tc>
          <w:tcPr>
            <w:tcW w:w="812" w:type="pct"/>
            <w:tcBorders>
              <w:top w:val="single" w:sz="4" w:space="0" w:color="auto"/>
              <w:bottom w:val="single" w:sz="12" w:space="0" w:color="auto"/>
            </w:tcBorders>
            <w:vAlign w:val="bottom"/>
          </w:tcPr>
          <w:p w14:paraId="20381404" w14:textId="2C9863B4" w:rsidR="00EE6535" w:rsidRPr="00506B87" w:rsidRDefault="00EE6535" w:rsidP="00A53A05">
            <w:pPr>
              <w:keepNext/>
              <w:widowControl w:val="0"/>
              <w:tabs>
                <w:tab w:val="left" w:pos="-1440"/>
                <w:tab w:val="left" w:pos="-720"/>
                <w:tab w:val="left" w:pos="288"/>
                <w:tab w:val="left" w:pos="576"/>
                <w:tab w:val="left" w:pos="864"/>
                <w:tab w:val="left" w:pos="1152"/>
              </w:tabs>
              <w:suppressAutoHyphens/>
              <w:spacing w:before="40" w:after="40"/>
              <w:ind w:right="51"/>
              <w:jc w:val="both"/>
              <w:outlineLvl w:val="7"/>
              <w:rPr>
                <w:rFonts w:ascii="楷体" w:eastAsia="楷体" w:hAnsi="楷体"/>
                <w:sz w:val="18"/>
                <w:szCs w:val="18"/>
              </w:rPr>
            </w:pPr>
            <w:r w:rsidRPr="00506B87">
              <w:rPr>
                <w:rFonts w:ascii="楷体" w:eastAsia="楷体" w:hAnsi="楷体" w:hint="eastAsia"/>
                <w:sz w:val="18"/>
                <w:szCs w:val="18"/>
                <w:lang w:eastAsia="zh-CN"/>
              </w:rPr>
              <w:t>支持</w:t>
            </w:r>
            <w:r w:rsidRPr="00506B87">
              <w:rPr>
                <w:rFonts w:ascii="楷体" w:eastAsia="楷体" w:hAnsi="楷体" w:hint="eastAsia"/>
                <w:sz w:val="18"/>
                <w:szCs w:val="18"/>
              </w:rPr>
              <w:t>类型</w:t>
            </w:r>
          </w:p>
        </w:tc>
        <w:tc>
          <w:tcPr>
            <w:tcW w:w="999" w:type="pct"/>
            <w:tcBorders>
              <w:top w:val="single" w:sz="4" w:space="0" w:color="auto"/>
              <w:bottom w:val="single" w:sz="12" w:space="0" w:color="auto"/>
            </w:tcBorders>
            <w:shd w:val="clear" w:color="auto" w:fill="auto"/>
            <w:vAlign w:val="bottom"/>
          </w:tcPr>
          <w:p w14:paraId="2264AE27" w14:textId="427C980A" w:rsidR="00EE6535" w:rsidRPr="00506B87" w:rsidRDefault="00EE6535" w:rsidP="00A53A05">
            <w:pPr>
              <w:keepNext/>
              <w:widowControl w:val="0"/>
              <w:tabs>
                <w:tab w:val="left" w:pos="-1440"/>
                <w:tab w:val="left" w:pos="-720"/>
                <w:tab w:val="left" w:pos="288"/>
                <w:tab w:val="left" w:pos="576"/>
                <w:tab w:val="left" w:pos="864"/>
                <w:tab w:val="left" w:pos="1152"/>
              </w:tabs>
              <w:suppressAutoHyphens/>
              <w:spacing w:before="40" w:after="40"/>
              <w:ind w:right="51"/>
              <w:jc w:val="both"/>
              <w:outlineLvl w:val="7"/>
              <w:rPr>
                <w:rFonts w:ascii="楷体" w:eastAsia="楷体" w:hAnsi="楷体"/>
                <w:sz w:val="18"/>
                <w:szCs w:val="18"/>
                <w:lang w:eastAsia="zh-CN"/>
              </w:rPr>
            </w:pPr>
            <w:r w:rsidRPr="00506B87">
              <w:rPr>
                <w:rFonts w:ascii="楷体" w:eastAsia="楷体" w:hAnsi="楷体" w:hint="eastAsia"/>
                <w:sz w:val="18"/>
                <w:szCs w:val="18"/>
                <w:lang w:eastAsia="zh-CN"/>
              </w:rPr>
              <w:t>规定或估算的相应价值</w:t>
            </w:r>
          </w:p>
        </w:tc>
      </w:tr>
      <w:tr w:rsidR="00F00269" w:rsidRPr="006F4969" w14:paraId="35CA2F54" w14:textId="77777777" w:rsidTr="002A6E95">
        <w:trPr>
          <w:trHeight w:val="57"/>
          <w:jc w:val="right"/>
        </w:trPr>
        <w:tc>
          <w:tcPr>
            <w:tcW w:w="5000" w:type="pct"/>
            <w:gridSpan w:val="4"/>
            <w:tcBorders>
              <w:top w:val="single" w:sz="12" w:space="0" w:color="auto"/>
            </w:tcBorders>
            <w:shd w:val="clear" w:color="auto" w:fill="auto"/>
          </w:tcPr>
          <w:p w14:paraId="5CA15F19" w14:textId="2F0643FE" w:rsidR="00F00269" w:rsidRPr="00AB538F" w:rsidRDefault="00DA5F6D" w:rsidP="00DA5F6D">
            <w:pPr>
              <w:keepNext/>
              <w:widowControl w:val="0"/>
              <w:tabs>
                <w:tab w:val="left" w:pos="-1440"/>
                <w:tab w:val="left" w:pos="-720"/>
                <w:tab w:val="left" w:pos="288"/>
                <w:tab w:val="left" w:pos="576"/>
                <w:tab w:val="left" w:pos="864"/>
                <w:tab w:val="left" w:pos="1152"/>
              </w:tabs>
              <w:suppressAutoHyphens/>
              <w:spacing w:before="40" w:after="40" w:line="210" w:lineRule="exact"/>
              <w:ind w:right="51"/>
              <w:outlineLvl w:val="7"/>
              <w:rPr>
                <w:b/>
                <w:sz w:val="18"/>
                <w:szCs w:val="18"/>
                <w:lang w:eastAsia="zh-CN"/>
              </w:rPr>
            </w:pPr>
            <w:r>
              <w:rPr>
                <w:rFonts w:ascii="SimHei" w:eastAsia="SimHei" w:hAnsi="SimHei"/>
                <w:b/>
                <w:sz w:val="18"/>
                <w:szCs w:val="18"/>
                <w:lang w:val="en-US" w:eastAsia="zh-CN"/>
              </w:rPr>
              <w:t xml:space="preserve">                      </w:t>
            </w:r>
            <w:r w:rsidR="00E12709" w:rsidRPr="002D4CC2">
              <w:rPr>
                <w:rFonts w:ascii="SimHei" w:eastAsia="SimHei" w:hAnsi="SimHei"/>
                <w:b/>
                <w:sz w:val="18"/>
                <w:szCs w:val="18"/>
                <w:lang w:eastAsia="zh-CN"/>
              </w:rPr>
              <w:t>与技术支持相关的实物捐助</w:t>
            </w:r>
          </w:p>
        </w:tc>
      </w:tr>
      <w:tr w:rsidR="00E12709" w:rsidRPr="006F4969" w14:paraId="3BD6CF42" w14:textId="77777777" w:rsidTr="00475BC6">
        <w:trPr>
          <w:trHeight w:val="57"/>
          <w:jc w:val="right"/>
        </w:trPr>
        <w:tc>
          <w:tcPr>
            <w:tcW w:w="745" w:type="pct"/>
            <w:shd w:val="clear" w:color="auto" w:fill="auto"/>
          </w:tcPr>
          <w:p w14:paraId="28867CEA" w14:textId="50C2CD27" w:rsidR="00E12709" w:rsidRPr="00AB538F" w:rsidRDefault="00E12709" w:rsidP="00A53A05">
            <w:pPr>
              <w:widowControl w:val="0"/>
              <w:tabs>
                <w:tab w:val="left" w:pos="6480"/>
                <w:tab w:val="left" w:pos="7200"/>
              </w:tabs>
              <w:spacing w:before="40" w:after="40"/>
              <w:ind w:left="40" w:right="51"/>
              <w:jc w:val="both"/>
              <w:rPr>
                <w:color w:val="000000"/>
                <w:sz w:val="18"/>
                <w:szCs w:val="18"/>
              </w:rPr>
            </w:pPr>
            <w:r w:rsidRPr="006E093D">
              <w:rPr>
                <w:color w:val="000000"/>
                <w:sz w:val="18"/>
                <w:szCs w:val="18"/>
                <w:lang w:eastAsia="zh-CN"/>
              </w:rPr>
              <w:t>中国</w:t>
            </w:r>
          </w:p>
        </w:tc>
        <w:tc>
          <w:tcPr>
            <w:tcW w:w="2443" w:type="pct"/>
          </w:tcPr>
          <w:p w14:paraId="4A72D6DA" w14:textId="64A3DC7E" w:rsidR="00E12709" w:rsidRPr="00AB538F" w:rsidRDefault="00E12709" w:rsidP="00A53A05">
            <w:pPr>
              <w:widowControl w:val="0"/>
              <w:tabs>
                <w:tab w:val="left" w:pos="6480"/>
                <w:tab w:val="left" w:pos="7200"/>
              </w:tabs>
              <w:spacing w:before="40" w:after="40"/>
              <w:ind w:left="40" w:right="51"/>
              <w:jc w:val="both"/>
              <w:rPr>
                <w:color w:val="000000"/>
                <w:sz w:val="18"/>
                <w:szCs w:val="18"/>
                <w:lang w:eastAsia="zh-CN"/>
              </w:rPr>
            </w:pPr>
            <w:r w:rsidRPr="006E093D">
              <w:rPr>
                <w:color w:val="000000"/>
                <w:sz w:val="18"/>
                <w:szCs w:val="18"/>
                <w:lang w:eastAsia="zh-CN"/>
              </w:rPr>
              <w:t>为平台秘书处提供全职顾问，支持实施区域评估（交付品</w:t>
            </w:r>
            <w:r w:rsidRPr="006E093D">
              <w:rPr>
                <w:color w:val="000000"/>
                <w:sz w:val="18"/>
                <w:szCs w:val="18"/>
                <w:lang w:eastAsia="zh-CN"/>
              </w:rPr>
              <w:t>2 (b)</w:t>
            </w:r>
            <w:r w:rsidRPr="006E093D">
              <w:rPr>
                <w:color w:val="000000"/>
                <w:sz w:val="18"/>
                <w:szCs w:val="18"/>
                <w:lang w:eastAsia="zh-CN"/>
              </w:rPr>
              <w:t>）</w:t>
            </w:r>
          </w:p>
        </w:tc>
        <w:tc>
          <w:tcPr>
            <w:tcW w:w="812" w:type="pct"/>
          </w:tcPr>
          <w:p w14:paraId="32A94BBA" w14:textId="4EDCD40F" w:rsidR="00E12709" w:rsidRPr="00AB538F" w:rsidRDefault="00E12709" w:rsidP="00A53A05">
            <w:pPr>
              <w:widowControl w:val="0"/>
              <w:tabs>
                <w:tab w:val="left" w:pos="6480"/>
                <w:tab w:val="left" w:pos="7200"/>
              </w:tabs>
              <w:spacing w:before="40" w:after="40"/>
              <w:ind w:left="40" w:right="51"/>
              <w:jc w:val="both"/>
              <w:rPr>
                <w:color w:val="000000"/>
                <w:sz w:val="18"/>
                <w:szCs w:val="18"/>
              </w:rPr>
            </w:pPr>
            <w:r w:rsidRPr="006E093D">
              <w:rPr>
                <w:color w:val="000000"/>
                <w:sz w:val="18"/>
                <w:szCs w:val="18"/>
              </w:rPr>
              <w:t>技术支持</w:t>
            </w:r>
          </w:p>
        </w:tc>
        <w:tc>
          <w:tcPr>
            <w:tcW w:w="999" w:type="pct"/>
            <w:shd w:val="clear" w:color="auto" w:fill="auto"/>
          </w:tcPr>
          <w:p w14:paraId="23CAF2F1" w14:textId="77777777" w:rsidR="00E12709" w:rsidRPr="00AB538F" w:rsidRDefault="00E12709" w:rsidP="00E8699A">
            <w:pPr>
              <w:widowControl w:val="0"/>
              <w:tabs>
                <w:tab w:val="left" w:pos="6480"/>
                <w:tab w:val="left" w:pos="7200"/>
              </w:tabs>
              <w:spacing w:before="40" w:after="40"/>
              <w:ind w:left="40" w:right="51"/>
              <w:jc w:val="right"/>
              <w:rPr>
                <w:color w:val="000000"/>
                <w:sz w:val="18"/>
                <w:szCs w:val="18"/>
              </w:rPr>
            </w:pPr>
            <w:r w:rsidRPr="006F4969">
              <w:rPr>
                <w:color w:val="000000"/>
                <w:sz w:val="18"/>
                <w:szCs w:val="18"/>
              </w:rPr>
              <w:t>140 000</w:t>
            </w:r>
          </w:p>
        </w:tc>
      </w:tr>
      <w:tr w:rsidR="00E12709" w:rsidRPr="006F4969" w14:paraId="361CCF3A" w14:textId="77777777" w:rsidTr="00475BC6">
        <w:trPr>
          <w:trHeight w:val="57"/>
          <w:jc w:val="right"/>
        </w:trPr>
        <w:tc>
          <w:tcPr>
            <w:tcW w:w="745" w:type="pct"/>
            <w:shd w:val="clear" w:color="auto" w:fill="auto"/>
          </w:tcPr>
          <w:p w14:paraId="3AD9EA4C" w14:textId="4D24F212" w:rsidR="00E12709" w:rsidRPr="00AB538F" w:rsidRDefault="00E12709" w:rsidP="00A53A05">
            <w:pPr>
              <w:widowControl w:val="0"/>
              <w:tabs>
                <w:tab w:val="left" w:pos="6480"/>
                <w:tab w:val="left" w:pos="7200"/>
              </w:tabs>
              <w:spacing w:before="40" w:after="40"/>
              <w:ind w:left="40" w:right="51"/>
              <w:jc w:val="both"/>
              <w:rPr>
                <w:color w:val="000000"/>
                <w:sz w:val="18"/>
                <w:szCs w:val="18"/>
              </w:rPr>
            </w:pPr>
            <w:r w:rsidRPr="006E093D">
              <w:rPr>
                <w:color w:val="000000"/>
                <w:sz w:val="18"/>
                <w:szCs w:val="18"/>
                <w:lang w:eastAsia="zh-CN"/>
              </w:rPr>
              <w:t>哥伦比亚</w:t>
            </w:r>
          </w:p>
        </w:tc>
        <w:tc>
          <w:tcPr>
            <w:tcW w:w="2443" w:type="pct"/>
          </w:tcPr>
          <w:p w14:paraId="54FE3ED9" w14:textId="279C5D3C" w:rsidR="00E12709" w:rsidRPr="00AB538F" w:rsidRDefault="00E12709" w:rsidP="00A53A05">
            <w:pPr>
              <w:widowControl w:val="0"/>
              <w:tabs>
                <w:tab w:val="left" w:pos="6480"/>
                <w:tab w:val="left" w:pos="7200"/>
              </w:tabs>
              <w:spacing w:before="40" w:after="40"/>
              <w:ind w:left="40" w:right="51"/>
              <w:jc w:val="both"/>
              <w:rPr>
                <w:color w:val="000000"/>
                <w:sz w:val="18"/>
                <w:szCs w:val="18"/>
                <w:lang w:eastAsia="zh-CN"/>
              </w:rPr>
            </w:pPr>
            <w:r w:rsidRPr="006E093D">
              <w:rPr>
                <w:color w:val="000000"/>
                <w:sz w:val="18"/>
                <w:szCs w:val="18"/>
                <w:lang w:eastAsia="zh-CN"/>
              </w:rPr>
              <w:t>美洲区域评估技术支持小组（交付品</w:t>
            </w:r>
            <w:r w:rsidRPr="006E093D">
              <w:rPr>
                <w:color w:val="000000"/>
                <w:sz w:val="18"/>
                <w:szCs w:val="18"/>
                <w:lang w:eastAsia="zh-CN"/>
              </w:rPr>
              <w:t>2 (b)</w:t>
            </w:r>
            <w:r w:rsidRPr="006E093D">
              <w:rPr>
                <w:color w:val="000000"/>
                <w:sz w:val="18"/>
                <w:szCs w:val="18"/>
                <w:lang w:eastAsia="zh-CN"/>
              </w:rPr>
              <w:t>）</w:t>
            </w:r>
          </w:p>
        </w:tc>
        <w:tc>
          <w:tcPr>
            <w:tcW w:w="812" w:type="pct"/>
          </w:tcPr>
          <w:p w14:paraId="38BDF17C" w14:textId="1D6C5EE4" w:rsidR="00E12709" w:rsidRPr="00AB538F" w:rsidRDefault="00E12709" w:rsidP="00A53A05">
            <w:pPr>
              <w:widowControl w:val="0"/>
              <w:tabs>
                <w:tab w:val="left" w:pos="6480"/>
                <w:tab w:val="left" w:pos="7200"/>
              </w:tabs>
              <w:spacing w:before="40" w:after="40"/>
              <w:ind w:left="40" w:right="51"/>
              <w:jc w:val="both"/>
              <w:rPr>
                <w:color w:val="000000"/>
                <w:sz w:val="18"/>
                <w:szCs w:val="18"/>
              </w:rPr>
            </w:pPr>
            <w:r w:rsidRPr="006E093D">
              <w:rPr>
                <w:color w:val="000000"/>
                <w:sz w:val="18"/>
                <w:szCs w:val="18"/>
              </w:rPr>
              <w:t>技术支持、</w:t>
            </w:r>
            <w:r w:rsidRPr="006E093D">
              <w:rPr>
                <w:color w:val="000000"/>
                <w:sz w:val="18"/>
                <w:szCs w:val="18"/>
              </w:rPr>
              <w:t xml:space="preserve"> </w:t>
            </w:r>
            <w:r w:rsidRPr="006E093D">
              <w:rPr>
                <w:color w:val="000000"/>
                <w:sz w:val="18"/>
                <w:szCs w:val="18"/>
              </w:rPr>
              <w:t>会议设施</w:t>
            </w:r>
          </w:p>
        </w:tc>
        <w:tc>
          <w:tcPr>
            <w:tcW w:w="999" w:type="pct"/>
            <w:shd w:val="clear" w:color="auto" w:fill="auto"/>
          </w:tcPr>
          <w:p w14:paraId="69E5F60A" w14:textId="77777777" w:rsidR="00E12709" w:rsidRPr="00AB538F" w:rsidRDefault="00E12709" w:rsidP="00E8699A">
            <w:pPr>
              <w:widowControl w:val="0"/>
              <w:tabs>
                <w:tab w:val="left" w:pos="6480"/>
                <w:tab w:val="left" w:pos="7200"/>
              </w:tabs>
              <w:spacing w:before="40" w:after="40"/>
              <w:ind w:left="40" w:right="51"/>
              <w:jc w:val="right"/>
              <w:rPr>
                <w:color w:val="000000"/>
                <w:sz w:val="18"/>
                <w:szCs w:val="18"/>
              </w:rPr>
            </w:pPr>
            <w:r w:rsidRPr="006F4969">
              <w:rPr>
                <w:color w:val="000000"/>
                <w:sz w:val="18"/>
                <w:szCs w:val="18"/>
              </w:rPr>
              <w:t>10 000</w:t>
            </w:r>
          </w:p>
        </w:tc>
      </w:tr>
      <w:tr w:rsidR="00E12709" w:rsidRPr="006F4969" w14:paraId="208D855E" w14:textId="77777777" w:rsidTr="00475BC6">
        <w:trPr>
          <w:trHeight w:val="57"/>
          <w:jc w:val="right"/>
        </w:trPr>
        <w:tc>
          <w:tcPr>
            <w:tcW w:w="745" w:type="pct"/>
            <w:shd w:val="clear" w:color="auto" w:fill="auto"/>
          </w:tcPr>
          <w:p w14:paraId="0A46A5A3" w14:textId="2D7DB6C9" w:rsidR="00E12709" w:rsidRPr="00AB538F" w:rsidRDefault="00E12709" w:rsidP="00A53A05">
            <w:pPr>
              <w:widowControl w:val="0"/>
              <w:tabs>
                <w:tab w:val="left" w:pos="6480"/>
                <w:tab w:val="left" w:pos="7200"/>
              </w:tabs>
              <w:spacing w:before="40" w:after="40"/>
              <w:ind w:left="40" w:right="51"/>
              <w:jc w:val="both"/>
              <w:rPr>
                <w:color w:val="000000"/>
                <w:sz w:val="18"/>
                <w:szCs w:val="18"/>
              </w:rPr>
            </w:pPr>
            <w:r w:rsidRPr="006E093D">
              <w:rPr>
                <w:color w:val="000000"/>
                <w:sz w:val="18"/>
                <w:szCs w:val="18"/>
                <w:lang w:eastAsia="zh-CN"/>
              </w:rPr>
              <w:t>日本</w:t>
            </w:r>
          </w:p>
        </w:tc>
        <w:tc>
          <w:tcPr>
            <w:tcW w:w="2443" w:type="pct"/>
          </w:tcPr>
          <w:p w14:paraId="534D0F38" w14:textId="298F5FE9" w:rsidR="00E12709" w:rsidRPr="00AB538F" w:rsidRDefault="00E12709" w:rsidP="00A53A05">
            <w:pPr>
              <w:widowControl w:val="0"/>
              <w:tabs>
                <w:tab w:val="left" w:pos="6480"/>
                <w:tab w:val="left" w:pos="7200"/>
              </w:tabs>
              <w:spacing w:before="40" w:after="40"/>
              <w:ind w:left="40" w:right="51"/>
              <w:jc w:val="both"/>
              <w:rPr>
                <w:color w:val="000000"/>
                <w:sz w:val="18"/>
                <w:szCs w:val="18"/>
                <w:lang w:eastAsia="zh-CN"/>
              </w:rPr>
            </w:pPr>
            <w:r w:rsidRPr="006E093D">
              <w:rPr>
                <w:color w:val="000000"/>
                <w:sz w:val="18"/>
                <w:szCs w:val="18"/>
                <w:lang w:eastAsia="zh-CN"/>
              </w:rPr>
              <w:t>亚洲和太平洋区域评估技术支持小组（交付品</w:t>
            </w:r>
            <w:r w:rsidRPr="006E093D">
              <w:rPr>
                <w:color w:val="000000"/>
                <w:sz w:val="18"/>
                <w:szCs w:val="18"/>
                <w:lang w:eastAsia="zh-CN"/>
              </w:rPr>
              <w:t>2 (b)</w:t>
            </w:r>
            <w:r w:rsidRPr="006E093D">
              <w:rPr>
                <w:color w:val="000000"/>
                <w:sz w:val="18"/>
                <w:szCs w:val="18"/>
                <w:lang w:eastAsia="zh-CN"/>
              </w:rPr>
              <w:t>）</w:t>
            </w:r>
          </w:p>
        </w:tc>
        <w:tc>
          <w:tcPr>
            <w:tcW w:w="812" w:type="pct"/>
          </w:tcPr>
          <w:p w14:paraId="4E4DA93D" w14:textId="6994A7C6" w:rsidR="00E12709" w:rsidRPr="00AB538F" w:rsidRDefault="00E12709" w:rsidP="00A53A05">
            <w:pPr>
              <w:widowControl w:val="0"/>
              <w:tabs>
                <w:tab w:val="left" w:pos="6480"/>
                <w:tab w:val="left" w:pos="7200"/>
              </w:tabs>
              <w:spacing w:before="40" w:after="40"/>
              <w:ind w:left="40" w:right="51"/>
              <w:jc w:val="both"/>
              <w:rPr>
                <w:color w:val="000000"/>
                <w:sz w:val="18"/>
                <w:szCs w:val="18"/>
              </w:rPr>
            </w:pPr>
            <w:r w:rsidRPr="006E093D">
              <w:rPr>
                <w:color w:val="000000"/>
                <w:sz w:val="18"/>
                <w:szCs w:val="18"/>
              </w:rPr>
              <w:t>技术支持、</w:t>
            </w:r>
            <w:r w:rsidRPr="006E093D">
              <w:rPr>
                <w:color w:val="000000"/>
                <w:sz w:val="18"/>
                <w:szCs w:val="18"/>
              </w:rPr>
              <w:t xml:space="preserve"> </w:t>
            </w:r>
            <w:r w:rsidRPr="006E093D">
              <w:rPr>
                <w:color w:val="000000"/>
                <w:sz w:val="18"/>
                <w:szCs w:val="18"/>
              </w:rPr>
              <w:t>会议设施</w:t>
            </w:r>
          </w:p>
        </w:tc>
        <w:tc>
          <w:tcPr>
            <w:tcW w:w="999" w:type="pct"/>
            <w:shd w:val="clear" w:color="auto" w:fill="auto"/>
          </w:tcPr>
          <w:p w14:paraId="14627775" w14:textId="77777777" w:rsidR="00E12709" w:rsidRPr="00AB538F" w:rsidRDefault="00E12709" w:rsidP="00E8699A">
            <w:pPr>
              <w:widowControl w:val="0"/>
              <w:tabs>
                <w:tab w:val="left" w:pos="6480"/>
                <w:tab w:val="left" w:pos="7200"/>
              </w:tabs>
              <w:spacing w:before="40" w:after="40"/>
              <w:ind w:left="40" w:right="51"/>
              <w:jc w:val="right"/>
              <w:rPr>
                <w:color w:val="000000"/>
                <w:sz w:val="18"/>
                <w:szCs w:val="18"/>
              </w:rPr>
            </w:pPr>
            <w:r w:rsidRPr="006F4969">
              <w:rPr>
                <w:color w:val="000000"/>
                <w:sz w:val="18"/>
                <w:szCs w:val="18"/>
              </w:rPr>
              <w:t>285 714</w:t>
            </w:r>
          </w:p>
        </w:tc>
      </w:tr>
      <w:tr w:rsidR="00E12709" w:rsidRPr="006F4969" w14:paraId="3846074E" w14:textId="77777777" w:rsidTr="00475BC6">
        <w:trPr>
          <w:trHeight w:val="57"/>
          <w:jc w:val="right"/>
        </w:trPr>
        <w:tc>
          <w:tcPr>
            <w:tcW w:w="745" w:type="pct"/>
            <w:shd w:val="clear" w:color="auto" w:fill="auto"/>
          </w:tcPr>
          <w:p w14:paraId="70423406" w14:textId="0C7B8C45" w:rsidR="00E12709" w:rsidRPr="00AB538F" w:rsidRDefault="00E12709" w:rsidP="00A53A05">
            <w:pPr>
              <w:widowControl w:val="0"/>
              <w:tabs>
                <w:tab w:val="left" w:pos="6480"/>
                <w:tab w:val="left" w:pos="7200"/>
              </w:tabs>
              <w:spacing w:before="40" w:after="40"/>
              <w:ind w:left="40" w:right="51"/>
              <w:jc w:val="both"/>
              <w:rPr>
                <w:color w:val="000000"/>
                <w:sz w:val="18"/>
                <w:szCs w:val="18"/>
              </w:rPr>
            </w:pPr>
            <w:r w:rsidRPr="006E093D">
              <w:rPr>
                <w:color w:val="000000"/>
                <w:sz w:val="18"/>
                <w:szCs w:val="18"/>
                <w:lang w:eastAsia="zh-CN"/>
              </w:rPr>
              <w:t>荷兰</w:t>
            </w:r>
          </w:p>
        </w:tc>
        <w:tc>
          <w:tcPr>
            <w:tcW w:w="2443" w:type="pct"/>
          </w:tcPr>
          <w:p w14:paraId="36D2B1F5" w14:textId="555EF3E9" w:rsidR="00E12709" w:rsidRPr="00AB538F" w:rsidRDefault="00E12709" w:rsidP="00A53A05">
            <w:pPr>
              <w:widowControl w:val="0"/>
              <w:tabs>
                <w:tab w:val="left" w:pos="6480"/>
                <w:tab w:val="left" w:pos="7200"/>
              </w:tabs>
              <w:spacing w:before="40" w:after="40"/>
              <w:ind w:left="40" w:right="51"/>
              <w:jc w:val="both"/>
              <w:rPr>
                <w:color w:val="000000"/>
                <w:sz w:val="18"/>
                <w:szCs w:val="18"/>
                <w:lang w:eastAsia="zh-CN"/>
              </w:rPr>
            </w:pPr>
            <w:r w:rsidRPr="006E093D">
              <w:rPr>
                <w:color w:val="000000"/>
                <w:sz w:val="18"/>
                <w:szCs w:val="18"/>
                <w:lang w:eastAsia="zh-CN"/>
              </w:rPr>
              <w:t>情景设想与建模评估技术支持小组（交付品</w:t>
            </w:r>
            <w:r w:rsidRPr="006E093D">
              <w:rPr>
                <w:color w:val="000000"/>
                <w:sz w:val="18"/>
                <w:szCs w:val="18"/>
                <w:lang w:eastAsia="zh-CN"/>
              </w:rPr>
              <w:t>3 (c)</w:t>
            </w:r>
            <w:r w:rsidRPr="006E093D">
              <w:rPr>
                <w:color w:val="000000"/>
                <w:sz w:val="18"/>
                <w:szCs w:val="18"/>
                <w:lang w:eastAsia="zh-CN"/>
              </w:rPr>
              <w:t>）</w:t>
            </w:r>
          </w:p>
        </w:tc>
        <w:tc>
          <w:tcPr>
            <w:tcW w:w="812" w:type="pct"/>
          </w:tcPr>
          <w:p w14:paraId="4C01CD82" w14:textId="7F37F4B8" w:rsidR="00E12709" w:rsidRPr="00AB538F" w:rsidRDefault="00E12709" w:rsidP="00A53A05">
            <w:pPr>
              <w:widowControl w:val="0"/>
              <w:tabs>
                <w:tab w:val="left" w:pos="6480"/>
                <w:tab w:val="left" w:pos="7200"/>
              </w:tabs>
              <w:spacing w:before="40" w:after="40"/>
              <w:ind w:left="40" w:right="51"/>
              <w:jc w:val="both"/>
              <w:rPr>
                <w:color w:val="000000"/>
                <w:sz w:val="18"/>
                <w:szCs w:val="18"/>
              </w:rPr>
            </w:pPr>
            <w:r w:rsidRPr="006E093D">
              <w:rPr>
                <w:color w:val="000000"/>
                <w:sz w:val="18"/>
                <w:szCs w:val="18"/>
              </w:rPr>
              <w:t>技术支持</w:t>
            </w:r>
          </w:p>
        </w:tc>
        <w:tc>
          <w:tcPr>
            <w:tcW w:w="999" w:type="pct"/>
            <w:shd w:val="clear" w:color="auto" w:fill="auto"/>
          </w:tcPr>
          <w:p w14:paraId="7C35D555" w14:textId="77777777" w:rsidR="00E12709" w:rsidRPr="00AB538F" w:rsidRDefault="00E12709" w:rsidP="00E8699A">
            <w:pPr>
              <w:widowControl w:val="0"/>
              <w:tabs>
                <w:tab w:val="left" w:pos="6480"/>
                <w:tab w:val="left" w:pos="7200"/>
              </w:tabs>
              <w:spacing w:before="40" w:after="40"/>
              <w:ind w:left="40" w:right="51"/>
              <w:jc w:val="right"/>
              <w:rPr>
                <w:color w:val="000000"/>
                <w:sz w:val="18"/>
                <w:szCs w:val="18"/>
              </w:rPr>
            </w:pPr>
            <w:r w:rsidRPr="006F4969">
              <w:rPr>
                <w:color w:val="000000"/>
                <w:sz w:val="18"/>
                <w:szCs w:val="18"/>
              </w:rPr>
              <w:t>250 000</w:t>
            </w:r>
          </w:p>
        </w:tc>
      </w:tr>
      <w:tr w:rsidR="00E12709" w:rsidRPr="006F4969" w14:paraId="2561720B" w14:textId="77777777" w:rsidTr="00475BC6">
        <w:trPr>
          <w:trHeight w:val="57"/>
          <w:jc w:val="right"/>
        </w:trPr>
        <w:tc>
          <w:tcPr>
            <w:tcW w:w="745" w:type="pct"/>
            <w:shd w:val="clear" w:color="auto" w:fill="auto"/>
          </w:tcPr>
          <w:p w14:paraId="719304B0" w14:textId="3985FD94" w:rsidR="00E12709" w:rsidRPr="00AB538F" w:rsidRDefault="00E12709" w:rsidP="00A53A05">
            <w:pPr>
              <w:widowControl w:val="0"/>
              <w:tabs>
                <w:tab w:val="left" w:pos="6480"/>
                <w:tab w:val="left" w:pos="7200"/>
              </w:tabs>
              <w:spacing w:before="40" w:after="40"/>
              <w:ind w:left="40" w:right="51"/>
              <w:jc w:val="both"/>
              <w:rPr>
                <w:color w:val="000000"/>
                <w:sz w:val="18"/>
                <w:szCs w:val="18"/>
              </w:rPr>
            </w:pPr>
            <w:r w:rsidRPr="006E093D">
              <w:rPr>
                <w:color w:val="000000"/>
                <w:sz w:val="18"/>
                <w:szCs w:val="18"/>
                <w:lang w:eastAsia="zh-CN"/>
              </w:rPr>
              <w:t>挪威</w:t>
            </w:r>
          </w:p>
        </w:tc>
        <w:tc>
          <w:tcPr>
            <w:tcW w:w="2443" w:type="pct"/>
          </w:tcPr>
          <w:p w14:paraId="3027CD79" w14:textId="7FCDBF8B" w:rsidR="00E12709" w:rsidRPr="00AB538F" w:rsidRDefault="00E12709" w:rsidP="00A53A05">
            <w:pPr>
              <w:widowControl w:val="0"/>
              <w:tabs>
                <w:tab w:val="left" w:pos="6480"/>
                <w:tab w:val="left" w:pos="7200"/>
              </w:tabs>
              <w:spacing w:before="40" w:after="40"/>
              <w:ind w:left="40" w:right="51"/>
              <w:jc w:val="both"/>
              <w:rPr>
                <w:color w:val="000000"/>
                <w:sz w:val="18"/>
                <w:szCs w:val="18"/>
                <w:lang w:eastAsia="zh-CN"/>
              </w:rPr>
            </w:pPr>
            <w:r w:rsidRPr="006E093D">
              <w:rPr>
                <w:color w:val="000000"/>
                <w:sz w:val="18"/>
                <w:szCs w:val="18"/>
                <w:lang w:eastAsia="zh-CN"/>
              </w:rPr>
              <w:t>能力建设工作队技术支持小组（交付品</w:t>
            </w:r>
            <w:r w:rsidRPr="006E093D">
              <w:rPr>
                <w:color w:val="000000"/>
                <w:sz w:val="18"/>
                <w:szCs w:val="18"/>
                <w:lang w:eastAsia="zh-CN"/>
              </w:rPr>
              <w:t>1 (a)</w:t>
            </w:r>
            <w:r w:rsidRPr="006E093D">
              <w:rPr>
                <w:color w:val="000000"/>
                <w:sz w:val="18"/>
                <w:szCs w:val="18"/>
                <w:lang w:eastAsia="zh-CN"/>
              </w:rPr>
              <w:t>和</w:t>
            </w:r>
            <w:r w:rsidRPr="006E093D">
              <w:rPr>
                <w:color w:val="000000"/>
                <w:sz w:val="18"/>
                <w:szCs w:val="18"/>
                <w:lang w:eastAsia="zh-CN"/>
              </w:rPr>
              <w:t>(b)</w:t>
            </w:r>
            <w:r w:rsidRPr="006E093D">
              <w:rPr>
                <w:color w:val="000000"/>
                <w:sz w:val="18"/>
                <w:szCs w:val="18"/>
                <w:lang w:eastAsia="zh-CN"/>
              </w:rPr>
              <w:t>）</w:t>
            </w:r>
          </w:p>
        </w:tc>
        <w:tc>
          <w:tcPr>
            <w:tcW w:w="812" w:type="pct"/>
          </w:tcPr>
          <w:p w14:paraId="0202666A" w14:textId="38C2DEDE" w:rsidR="00E12709" w:rsidRPr="00AB538F" w:rsidRDefault="00E12709" w:rsidP="00A53A05">
            <w:pPr>
              <w:widowControl w:val="0"/>
              <w:tabs>
                <w:tab w:val="left" w:pos="6480"/>
                <w:tab w:val="left" w:pos="7200"/>
              </w:tabs>
              <w:spacing w:before="40" w:after="40"/>
              <w:ind w:left="40" w:right="51"/>
              <w:jc w:val="both"/>
              <w:rPr>
                <w:color w:val="000000"/>
                <w:sz w:val="18"/>
                <w:szCs w:val="18"/>
              </w:rPr>
            </w:pPr>
            <w:r w:rsidRPr="006E093D">
              <w:rPr>
                <w:color w:val="000000"/>
                <w:sz w:val="18"/>
                <w:szCs w:val="18"/>
              </w:rPr>
              <w:t>技术支持</w:t>
            </w:r>
          </w:p>
        </w:tc>
        <w:tc>
          <w:tcPr>
            <w:tcW w:w="999" w:type="pct"/>
            <w:shd w:val="clear" w:color="auto" w:fill="auto"/>
          </w:tcPr>
          <w:p w14:paraId="311FA09D" w14:textId="77777777" w:rsidR="00E12709" w:rsidRPr="00AB538F" w:rsidRDefault="00E12709" w:rsidP="00E8699A">
            <w:pPr>
              <w:widowControl w:val="0"/>
              <w:tabs>
                <w:tab w:val="left" w:pos="6480"/>
                <w:tab w:val="left" w:pos="7200"/>
              </w:tabs>
              <w:spacing w:before="40" w:after="40"/>
              <w:ind w:left="40" w:right="51"/>
              <w:jc w:val="right"/>
              <w:rPr>
                <w:color w:val="000000"/>
                <w:sz w:val="18"/>
                <w:szCs w:val="18"/>
              </w:rPr>
            </w:pPr>
            <w:r w:rsidRPr="006F4969">
              <w:rPr>
                <w:color w:val="000000"/>
                <w:sz w:val="18"/>
                <w:szCs w:val="18"/>
              </w:rPr>
              <w:t>300 000</w:t>
            </w:r>
          </w:p>
        </w:tc>
      </w:tr>
      <w:tr w:rsidR="00E12709" w:rsidRPr="006F4969" w14:paraId="7F522B0E" w14:textId="77777777" w:rsidTr="00475BC6">
        <w:trPr>
          <w:trHeight w:val="57"/>
          <w:jc w:val="right"/>
        </w:trPr>
        <w:tc>
          <w:tcPr>
            <w:tcW w:w="745" w:type="pct"/>
            <w:shd w:val="clear" w:color="auto" w:fill="auto"/>
          </w:tcPr>
          <w:p w14:paraId="2660D3A9" w14:textId="6385A93A" w:rsidR="00E12709" w:rsidRPr="00AB538F" w:rsidRDefault="00E12709" w:rsidP="00A53A05">
            <w:pPr>
              <w:widowControl w:val="0"/>
              <w:tabs>
                <w:tab w:val="left" w:pos="6480"/>
                <w:tab w:val="left" w:pos="7200"/>
              </w:tabs>
              <w:spacing w:before="40" w:after="40"/>
              <w:ind w:left="40" w:right="51"/>
              <w:jc w:val="both"/>
              <w:rPr>
                <w:color w:val="000000"/>
                <w:sz w:val="18"/>
                <w:szCs w:val="18"/>
              </w:rPr>
            </w:pPr>
            <w:r w:rsidRPr="006E093D">
              <w:rPr>
                <w:color w:val="000000"/>
                <w:sz w:val="18"/>
                <w:szCs w:val="18"/>
                <w:lang w:eastAsia="zh-CN"/>
              </w:rPr>
              <w:t>大韩民国</w:t>
            </w:r>
          </w:p>
        </w:tc>
        <w:tc>
          <w:tcPr>
            <w:tcW w:w="2443" w:type="pct"/>
          </w:tcPr>
          <w:p w14:paraId="6BA4AEB1" w14:textId="118DFD45" w:rsidR="00E12709" w:rsidRPr="00AB538F" w:rsidRDefault="00E12709" w:rsidP="00A53A05">
            <w:pPr>
              <w:widowControl w:val="0"/>
              <w:tabs>
                <w:tab w:val="left" w:pos="6480"/>
                <w:tab w:val="left" w:pos="7200"/>
              </w:tabs>
              <w:spacing w:before="40" w:after="40"/>
              <w:ind w:left="40" w:right="51"/>
              <w:jc w:val="both"/>
              <w:rPr>
                <w:color w:val="000000"/>
                <w:sz w:val="18"/>
                <w:szCs w:val="18"/>
                <w:lang w:eastAsia="zh-CN"/>
              </w:rPr>
            </w:pPr>
            <w:r w:rsidRPr="006E093D">
              <w:rPr>
                <w:color w:val="000000"/>
                <w:sz w:val="18"/>
                <w:szCs w:val="18"/>
                <w:lang w:eastAsia="zh-CN"/>
              </w:rPr>
              <w:t>知识与数据工作队技术支持小组（交付品</w:t>
            </w:r>
            <w:r w:rsidRPr="006E093D">
              <w:rPr>
                <w:color w:val="000000"/>
                <w:sz w:val="18"/>
                <w:szCs w:val="18"/>
                <w:lang w:eastAsia="zh-CN"/>
              </w:rPr>
              <w:t>1 (d)</w:t>
            </w:r>
            <w:r w:rsidRPr="006E093D">
              <w:rPr>
                <w:color w:val="000000"/>
                <w:sz w:val="18"/>
                <w:szCs w:val="18"/>
                <w:lang w:eastAsia="zh-CN"/>
              </w:rPr>
              <w:t>）</w:t>
            </w:r>
          </w:p>
        </w:tc>
        <w:tc>
          <w:tcPr>
            <w:tcW w:w="812" w:type="pct"/>
          </w:tcPr>
          <w:p w14:paraId="27CEB443" w14:textId="3FA5319F" w:rsidR="00E12709" w:rsidRPr="00AB538F" w:rsidRDefault="00E12709" w:rsidP="00A53A05">
            <w:pPr>
              <w:widowControl w:val="0"/>
              <w:tabs>
                <w:tab w:val="left" w:pos="6480"/>
                <w:tab w:val="left" w:pos="7200"/>
              </w:tabs>
              <w:spacing w:before="40" w:after="40"/>
              <w:ind w:left="40" w:right="51"/>
              <w:jc w:val="both"/>
              <w:rPr>
                <w:color w:val="000000"/>
                <w:sz w:val="18"/>
                <w:szCs w:val="18"/>
              </w:rPr>
            </w:pPr>
            <w:r w:rsidRPr="006E093D">
              <w:rPr>
                <w:color w:val="000000"/>
                <w:sz w:val="18"/>
                <w:szCs w:val="18"/>
              </w:rPr>
              <w:t>技术支持</w:t>
            </w:r>
          </w:p>
        </w:tc>
        <w:tc>
          <w:tcPr>
            <w:tcW w:w="999" w:type="pct"/>
            <w:shd w:val="clear" w:color="auto" w:fill="auto"/>
          </w:tcPr>
          <w:p w14:paraId="3FE640D6" w14:textId="77777777" w:rsidR="00E12709" w:rsidRPr="00AB538F" w:rsidRDefault="00E12709" w:rsidP="00E8699A">
            <w:pPr>
              <w:widowControl w:val="0"/>
              <w:tabs>
                <w:tab w:val="left" w:pos="6480"/>
                <w:tab w:val="left" w:pos="7200"/>
              </w:tabs>
              <w:spacing w:before="40" w:after="40"/>
              <w:ind w:left="40" w:right="51"/>
              <w:jc w:val="right"/>
              <w:rPr>
                <w:color w:val="000000"/>
                <w:sz w:val="18"/>
                <w:szCs w:val="18"/>
              </w:rPr>
            </w:pPr>
            <w:r w:rsidRPr="006F4969">
              <w:rPr>
                <w:color w:val="000000"/>
                <w:sz w:val="18"/>
                <w:szCs w:val="18"/>
              </w:rPr>
              <w:t>300 000</w:t>
            </w:r>
          </w:p>
        </w:tc>
      </w:tr>
      <w:tr w:rsidR="00E12709" w:rsidRPr="006F4969" w14:paraId="67BAF015" w14:textId="77777777" w:rsidTr="00475BC6">
        <w:trPr>
          <w:trHeight w:val="57"/>
          <w:jc w:val="right"/>
        </w:trPr>
        <w:tc>
          <w:tcPr>
            <w:tcW w:w="745" w:type="pct"/>
            <w:shd w:val="clear" w:color="auto" w:fill="auto"/>
          </w:tcPr>
          <w:p w14:paraId="0E4AA5B6" w14:textId="66A35081" w:rsidR="00E12709" w:rsidRPr="00AB538F" w:rsidRDefault="00E12709" w:rsidP="00A53A05">
            <w:pPr>
              <w:widowControl w:val="0"/>
              <w:tabs>
                <w:tab w:val="left" w:pos="6480"/>
                <w:tab w:val="left" w:pos="7200"/>
              </w:tabs>
              <w:spacing w:before="40" w:after="40"/>
              <w:ind w:left="40" w:right="51"/>
              <w:jc w:val="both"/>
              <w:rPr>
                <w:color w:val="000000"/>
                <w:sz w:val="18"/>
                <w:szCs w:val="18"/>
              </w:rPr>
            </w:pPr>
            <w:r w:rsidRPr="006E093D">
              <w:rPr>
                <w:color w:val="000000"/>
                <w:sz w:val="18"/>
                <w:szCs w:val="18"/>
                <w:lang w:eastAsia="zh-CN"/>
              </w:rPr>
              <w:t>南非</w:t>
            </w:r>
          </w:p>
        </w:tc>
        <w:tc>
          <w:tcPr>
            <w:tcW w:w="2443" w:type="pct"/>
          </w:tcPr>
          <w:p w14:paraId="60C3E0B3" w14:textId="156C2BC3" w:rsidR="00E12709" w:rsidRPr="00AB538F" w:rsidRDefault="00E12709" w:rsidP="00A53A05">
            <w:pPr>
              <w:widowControl w:val="0"/>
              <w:tabs>
                <w:tab w:val="left" w:pos="6480"/>
                <w:tab w:val="left" w:pos="7200"/>
              </w:tabs>
              <w:spacing w:before="40" w:after="40"/>
              <w:ind w:left="40" w:right="51"/>
              <w:jc w:val="both"/>
              <w:rPr>
                <w:color w:val="000000"/>
                <w:sz w:val="18"/>
                <w:szCs w:val="18"/>
                <w:lang w:eastAsia="zh-CN"/>
              </w:rPr>
            </w:pPr>
            <w:r w:rsidRPr="006E093D">
              <w:rPr>
                <w:color w:val="000000"/>
                <w:sz w:val="18"/>
                <w:szCs w:val="18"/>
                <w:lang w:eastAsia="zh-CN"/>
              </w:rPr>
              <w:t>非洲区域评估技术支持小组（交付品</w:t>
            </w:r>
            <w:r w:rsidRPr="006E093D">
              <w:rPr>
                <w:color w:val="000000"/>
                <w:sz w:val="18"/>
                <w:szCs w:val="18"/>
                <w:lang w:eastAsia="zh-CN"/>
              </w:rPr>
              <w:t>2 (b)</w:t>
            </w:r>
            <w:r w:rsidRPr="006E093D">
              <w:rPr>
                <w:color w:val="000000"/>
                <w:sz w:val="18"/>
                <w:szCs w:val="18"/>
                <w:lang w:eastAsia="zh-CN"/>
              </w:rPr>
              <w:t>）</w:t>
            </w:r>
          </w:p>
        </w:tc>
        <w:tc>
          <w:tcPr>
            <w:tcW w:w="812" w:type="pct"/>
          </w:tcPr>
          <w:p w14:paraId="7863ED6D" w14:textId="77777777" w:rsidR="00E12709" w:rsidRPr="006E093D" w:rsidRDefault="00E12709" w:rsidP="00A53A05">
            <w:pPr>
              <w:spacing w:before="40" w:after="40"/>
              <w:ind w:left="40" w:right="51"/>
              <w:jc w:val="both"/>
              <w:rPr>
                <w:color w:val="000000"/>
                <w:sz w:val="18"/>
                <w:szCs w:val="18"/>
              </w:rPr>
            </w:pPr>
            <w:r w:rsidRPr="006E093D">
              <w:rPr>
                <w:color w:val="000000"/>
                <w:sz w:val="18"/>
                <w:szCs w:val="18"/>
              </w:rPr>
              <w:t>技术支持、</w:t>
            </w:r>
          </w:p>
          <w:p w14:paraId="16F35CA7" w14:textId="2C9869DB" w:rsidR="00E12709" w:rsidRPr="006F4969" w:rsidRDefault="00E12709" w:rsidP="00A53A05">
            <w:pPr>
              <w:spacing w:before="40" w:after="40"/>
              <w:ind w:left="40" w:right="51"/>
              <w:jc w:val="both"/>
              <w:rPr>
                <w:color w:val="000000"/>
                <w:sz w:val="18"/>
                <w:szCs w:val="18"/>
              </w:rPr>
            </w:pPr>
            <w:r w:rsidRPr="006E093D">
              <w:rPr>
                <w:color w:val="000000"/>
                <w:sz w:val="18"/>
                <w:szCs w:val="18"/>
              </w:rPr>
              <w:t>会议设施</w:t>
            </w:r>
          </w:p>
        </w:tc>
        <w:tc>
          <w:tcPr>
            <w:tcW w:w="999" w:type="pct"/>
            <w:shd w:val="clear" w:color="auto" w:fill="auto"/>
          </w:tcPr>
          <w:p w14:paraId="113635CF" w14:textId="77777777" w:rsidR="00E12709" w:rsidRPr="00AB538F" w:rsidRDefault="00E12709" w:rsidP="00E8699A">
            <w:pPr>
              <w:pStyle w:val="Normalnumber"/>
              <w:numPr>
                <w:ilvl w:val="0"/>
                <w:numId w:val="0"/>
              </w:numPr>
              <w:tabs>
                <w:tab w:val="clear" w:pos="1247"/>
                <w:tab w:val="clear" w:pos="1814"/>
                <w:tab w:val="clear" w:pos="2381"/>
                <w:tab w:val="clear" w:pos="2948"/>
                <w:tab w:val="clear" w:pos="3515"/>
                <w:tab w:val="clear" w:pos="4082"/>
              </w:tabs>
              <w:ind w:left="1247"/>
              <w:jc w:val="right"/>
            </w:pPr>
            <w:r w:rsidRPr="00AB538F">
              <w:rPr>
                <w:lang w:val="en-GB"/>
              </w:rPr>
              <w:t>150 000</w:t>
            </w:r>
          </w:p>
        </w:tc>
      </w:tr>
      <w:tr w:rsidR="00E12709" w:rsidRPr="006F4969" w14:paraId="2244B224" w14:textId="77777777" w:rsidTr="00475BC6">
        <w:trPr>
          <w:trHeight w:val="57"/>
          <w:jc w:val="right"/>
        </w:trPr>
        <w:tc>
          <w:tcPr>
            <w:tcW w:w="745" w:type="pct"/>
            <w:shd w:val="clear" w:color="auto" w:fill="auto"/>
          </w:tcPr>
          <w:p w14:paraId="09994414" w14:textId="211F77EC" w:rsidR="00E12709" w:rsidRPr="00AB538F" w:rsidRDefault="00E12709" w:rsidP="00A53A05">
            <w:pPr>
              <w:widowControl w:val="0"/>
              <w:tabs>
                <w:tab w:val="left" w:pos="6480"/>
                <w:tab w:val="left" w:pos="7200"/>
              </w:tabs>
              <w:spacing w:before="40" w:after="40"/>
              <w:ind w:left="40" w:right="51"/>
              <w:jc w:val="both"/>
              <w:rPr>
                <w:color w:val="000000"/>
                <w:sz w:val="18"/>
                <w:szCs w:val="18"/>
              </w:rPr>
            </w:pPr>
            <w:r w:rsidRPr="006E093D">
              <w:rPr>
                <w:color w:val="000000"/>
                <w:sz w:val="18"/>
                <w:szCs w:val="18"/>
                <w:lang w:eastAsia="zh-CN"/>
              </w:rPr>
              <w:t>瑞士</w:t>
            </w:r>
          </w:p>
        </w:tc>
        <w:tc>
          <w:tcPr>
            <w:tcW w:w="2443" w:type="pct"/>
          </w:tcPr>
          <w:p w14:paraId="57D55CB3" w14:textId="235008EA" w:rsidR="00E12709" w:rsidRPr="00AB538F" w:rsidRDefault="00E12709" w:rsidP="00A53A05">
            <w:pPr>
              <w:widowControl w:val="0"/>
              <w:tabs>
                <w:tab w:val="left" w:pos="6480"/>
                <w:tab w:val="left" w:pos="7200"/>
              </w:tabs>
              <w:spacing w:before="40" w:after="40"/>
              <w:ind w:left="40" w:right="51"/>
              <w:jc w:val="both"/>
              <w:rPr>
                <w:color w:val="000000"/>
                <w:sz w:val="18"/>
                <w:szCs w:val="18"/>
                <w:lang w:eastAsia="zh-CN"/>
              </w:rPr>
            </w:pPr>
            <w:r w:rsidRPr="006E093D">
              <w:rPr>
                <w:color w:val="000000"/>
                <w:sz w:val="18"/>
                <w:szCs w:val="18"/>
                <w:lang w:eastAsia="zh-CN"/>
              </w:rPr>
              <w:t>亚洲和中亚区域评估技术支持小组（交付品</w:t>
            </w:r>
            <w:r w:rsidRPr="006E093D">
              <w:rPr>
                <w:color w:val="000000"/>
                <w:sz w:val="18"/>
                <w:szCs w:val="18"/>
                <w:lang w:eastAsia="zh-CN"/>
              </w:rPr>
              <w:t>2 (b)</w:t>
            </w:r>
            <w:r w:rsidRPr="006E093D">
              <w:rPr>
                <w:color w:val="000000"/>
                <w:sz w:val="18"/>
                <w:szCs w:val="18"/>
                <w:lang w:eastAsia="zh-CN"/>
              </w:rPr>
              <w:t>）</w:t>
            </w:r>
          </w:p>
        </w:tc>
        <w:tc>
          <w:tcPr>
            <w:tcW w:w="812" w:type="pct"/>
          </w:tcPr>
          <w:p w14:paraId="2F522A07" w14:textId="5A4A22FA" w:rsidR="00E12709" w:rsidRPr="00AB538F" w:rsidRDefault="00E12709" w:rsidP="00A53A05">
            <w:pPr>
              <w:widowControl w:val="0"/>
              <w:tabs>
                <w:tab w:val="left" w:pos="6480"/>
                <w:tab w:val="left" w:pos="7200"/>
              </w:tabs>
              <w:spacing w:before="40" w:after="40"/>
              <w:ind w:left="40" w:right="51"/>
              <w:jc w:val="both"/>
              <w:rPr>
                <w:color w:val="000000"/>
                <w:sz w:val="18"/>
                <w:szCs w:val="18"/>
              </w:rPr>
            </w:pPr>
            <w:r w:rsidRPr="006E093D">
              <w:rPr>
                <w:color w:val="000000"/>
                <w:sz w:val="18"/>
                <w:szCs w:val="18"/>
              </w:rPr>
              <w:t>技术支持、</w:t>
            </w:r>
            <w:r w:rsidRPr="006E093D">
              <w:rPr>
                <w:color w:val="000000"/>
                <w:sz w:val="18"/>
                <w:szCs w:val="18"/>
              </w:rPr>
              <w:t xml:space="preserve"> </w:t>
            </w:r>
            <w:r w:rsidRPr="006E093D">
              <w:rPr>
                <w:color w:val="000000"/>
                <w:sz w:val="18"/>
                <w:szCs w:val="18"/>
              </w:rPr>
              <w:t>会议设施</w:t>
            </w:r>
            <w:r w:rsidRPr="006E093D">
              <w:rPr>
                <w:color w:val="000000"/>
                <w:sz w:val="18"/>
                <w:szCs w:val="18"/>
              </w:rPr>
              <w:t xml:space="preserve"> </w:t>
            </w:r>
          </w:p>
        </w:tc>
        <w:tc>
          <w:tcPr>
            <w:tcW w:w="999" w:type="pct"/>
            <w:shd w:val="clear" w:color="auto" w:fill="auto"/>
          </w:tcPr>
          <w:p w14:paraId="7E2310B4" w14:textId="77777777" w:rsidR="00E12709" w:rsidRPr="00AB538F" w:rsidRDefault="00E12709" w:rsidP="00E8699A">
            <w:pPr>
              <w:widowControl w:val="0"/>
              <w:tabs>
                <w:tab w:val="left" w:pos="6480"/>
                <w:tab w:val="left" w:pos="7200"/>
              </w:tabs>
              <w:spacing w:before="40" w:after="40"/>
              <w:ind w:left="40" w:right="51"/>
              <w:jc w:val="right"/>
              <w:rPr>
                <w:color w:val="000000"/>
                <w:sz w:val="18"/>
                <w:szCs w:val="18"/>
              </w:rPr>
            </w:pPr>
            <w:r w:rsidRPr="006F4969">
              <w:rPr>
                <w:color w:val="000000"/>
                <w:sz w:val="18"/>
                <w:szCs w:val="18"/>
              </w:rPr>
              <w:t xml:space="preserve">271 429 </w:t>
            </w:r>
          </w:p>
        </w:tc>
      </w:tr>
      <w:tr w:rsidR="00E12709" w:rsidRPr="006F4969" w14:paraId="40A017BF" w14:textId="77777777" w:rsidTr="00475BC6">
        <w:trPr>
          <w:trHeight w:val="57"/>
          <w:jc w:val="right"/>
        </w:trPr>
        <w:tc>
          <w:tcPr>
            <w:tcW w:w="745" w:type="pct"/>
            <w:shd w:val="clear" w:color="auto" w:fill="auto"/>
          </w:tcPr>
          <w:p w14:paraId="4072E685" w14:textId="72C6D99D" w:rsidR="00E12709" w:rsidRPr="00AB538F" w:rsidRDefault="00E12709" w:rsidP="00A53A05">
            <w:pPr>
              <w:widowControl w:val="0"/>
              <w:tabs>
                <w:tab w:val="left" w:pos="6480"/>
                <w:tab w:val="left" w:pos="7200"/>
              </w:tabs>
              <w:spacing w:before="40" w:after="40"/>
              <w:ind w:left="40" w:right="51"/>
              <w:jc w:val="both"/>
              <w:rPr>
                <w:color w:val="000000"/>
                <w:sz w:val="18"/>
                <w:szCs w:val="18"/>
              </w:rPr>
            </w:pPr>
            <w:r w:rsidRPr="006E093D">
              <w:rPr>
                <w:sz w:val="18"/>
              </w:rPr>
              <w:t>联合国开发计划署</w:t>
            </w:r>
          </w:p>
        </w:tc>
        <w:tc>
          <w:tcPr>
            <w:tcW w:w="2443" w:type="pct"/>
          </w:tcPr>
          <w:p w14:paraId="1302552F" w14:textId="35AC2E11" w:rsidR="00E12709" w:rsidRPr="00AB538F" w:rsidRDefault="00E12709" w:rsidP="00A53A05">
            <w:pPr>
              <w:widowControl w:val="0"/>
              <w:tabs>
                <w:tab w:val="left" w:pos="6480"/>
                <w:tab w:val="left" w:pos="7200"/>
              </w:tabs>
              <w:spacing w:before="40" w:after="40"/>
              <w:ind w:left="40" w:right="51"/>
              <w:jc w:val="both"/>
              <w:rPr>
                <w:color w:val="000000"/>
                <w:sz w:val="18"/>
                <w:szCs w:val="18"/>
              </w:rPr>
            </w:pPr>
            <w:r w:rsidRPr="006E093D">
              <w:rPr>
                <w:sz w:val="18"/>
              </w:rPr>
              <w:t>为</w:t>
            </w:r>
            <w:r w:rsidRPr="006E093D">
              <w:rPr>
                <w:sz w:val="18"/>
              </w:rPr>
              <w:t>“</w:t>
            </w:r>
            <w:r w:rsidRPr="006E093D">
              <w:rPr>
                <w:sz w:val="18"/>
              </w:rPr>
              <w:t>生物多样性和生态系统服务网络</w:t>
            </w:r>
            <w:r w:rsidRPr="006E093D">
              <w:rPr>
                <w:sz w:val="18"/>
              </w:rPr>
              <w:t>”(BES-Net)</w:t>
            </w:r>
            <w:r w:rsidRPr="006E093D">
              <w:rPr>
                <w:sz w:val="18"/>
              </w:rPr>
              <w:t>倡议下的能力建设工作提供技术支持</w:t>
            </w:r>
            <w:r w:rsidRPr="006E093D">
              <w:rPr>
                <w:color w:val="000000"/>
                <w:sz w:val="18"/>
                <w:szCs w:val="18"/>
              </w:rPr>
              <w:t>（交付品</w:t>
            </w:r>
            <w:r w:rsidRPr="006E093D">
              <w:rPr>
                <w:color w:val="000000"/>
                <w:sz w:val="18"/>
                <w:szCs w:val="18"/>
              </w:rPr>
              <w:t>1(a)</w:t>
            </w:r>
            <w:r w:rsidRPr="006E093D">
              <w:rPr>
                <w:color w:val="000000"/>
                <w:sz w:val="18"/>
                <w:szCs w:val="18"/>
              </w:rPr>
              <w:t>和</w:t>
            </w:r>
            <w:r w:rsidRPr="006E093D">
              <w:rPr>
                <w:color w:val="000000"/>
                <w:sz w:val="18"/>
                <w:szCs w:val="18"/>
              </w:rPr>
              <w:t>(b)</w:t>
            </w:r>
            <w:r w:rsidRPr="006E093D">
              <w:rPr>
                <w:color w:val="000000"/>
                <w:sz w:val="18"/>
                <w:szCs w:val="18"/>
              </w:rPr>
              <w:t>）</w:t>
            </w:r>
          </w:p>
        </w:tc>
        <w:tc>
          <w:tcPr>
            <w:tcW w:w="812" w:type="pct"/>
          </w:tcPr>
          <w:p w14:paraId="5B8AAFE2" w14:textId="48B9A79F" w:rsidR="00E12709" w:rsidRPr="00AB538F" w:rsidRDefault="00E12709" w:rsidP="00A53A05">
            <w:pPr>
              <w:widowControl w:val="0"/>
              <w:tabs>
                <w:tab w:val="left" w:pos="6480"/>
                <w:tab w:val="left" w:pos="7200"/>
              </w:tabs>
              <w:spacing w:before="40" w:after="40"/>
              <w:ind w:left="40" w:right="51"/>
              <w:jc w:val="both"/>
              <w:rPr>
                <w:color w:val="000000"/>
                <w:sz w:val="18"/>
                <w:szCs w:val="18"/>
              </w:rPr>
            </w:pPr>
            <w:r w:rsidRPr="006E093D">
              <w:rPr>
                <w:color w:val="000000"/>
                <w:sz w:val="18"/>
                <w:szCs w:val="18"/>
              </w:rPr>
              <w:t>技术支持</w:t>
            </w:r>
          </w:p>
        </w:tc>
        <w:tc>
          <w:tcPr>
            <w:tcW w:w="999" w:type="pct"/>
            <w:shd w:val="clear" w:color="auto" w:fill="auto"/>
          </w:tcPr>
          <w:p w14:paraId="728A59B3" w14:textId="77777777" w:rsidR="00E12709" w:rsidRPr="00AB538F" w:rsidRDefault="00E12709" w:rsidP="00E8699A">
            <w:pPr>
              <w:widowControl w:val="0"/>
              <w:tabs>
                <w:tab w:val="left" w:pos="6480"/>
                <w:tab w:val="left" w:pos="7200"/>
              </w:tabs>
              <w:spacing w:before="40" w:after="40"/>
              <w:ind w:left="40" w:right="51"/>
              <w:jc w:val="right"/>
              <w:rPr>
                <w:color w:val="000000"/>
                <w:sz w:val="18"/>
                <w:szCs w:val="18"/>
              </w:rPr>
            </w:pPr>
            <w:r w:rsidRPr="006F4969">
              <w:rPr>
                <w:color w:val="000000"/>
                <w:sz w:val="18"/>
                <w:szCs w:val="18"/>
              </w:rPr>
              <w:t>390 000</w:t>
            </w:r>
          </w:p>
        </w:tc>
      </w:tr>
      <w:tr w:rsidR="00E12709" w:rsidRPr="006F4969" w14:paraId="7105DF93" w14:textId="77777777" w:rsidTr="00475BC6">
        <w:trPr>
          <w:trHeight w:val="57"/>
          <w:jc w:val="right"/>
        </w:trPr>
        <w:tc>
          <w:tcPr>
            <w:tcW w:w="745" w:type="pct"/>
            <w:shd w:val="clear" w:color="auto" w:fill="auto"/>
          </w:tcPr>
          <w:p w14:paraId="58BBCDA2" w14:textId="2DC36BA4" w:rsidR="00E12709" w:rsidRPr="00AB538F" w:rsidRDefault="00E12709" w:rsidP="00A53A05">
            <w:pPr>
              <w:widowControl w:val="0"/>
              <w:tabs>
                <w:tab w:val="left" w:pos="6480"/>
                <w:tab w:val="left" w:pos="7200"/>
              </w:tabs>
              <w:spacing w:before="40" w:after="40"/>
              <w:ind w:left="40" w:right="51"/>
              <w:jc w:val="both"/>
              <w:rPr>
                <w:color w:val="000000"/>
                <w:sz w:val="18"/>
                <w:szCs w:val="18"/>
                <w:lang w:eastAsia="zh-CN"/>
              </w:rPr>
            </w:pPr>
            <w:r w:rsidRPr="006E093D">
              <w:rPr>
                <w:sz w:val="18"/>
                <w:lang w:eastAsia="zh-CN"/>
              </w:rPr>
              <w:t>联合国教育、科学及文化组织</w:t>
            </w:r>
          </w:p>
        </w:tc>
        <w:tc>
          <w:tcPr>
            <w:tcW w:w="2443" w:type="pct"/>
          </w:tcPr>
          <w:p w14:paraId="37CC9220" w14:textId="0FA4D2CC" w:rsidR="00E12709" w:rsidRPr="00AB538F" w:rsidRDefault="00E12709" w:rsidP="00A53A05">
            <w:pPr>
              <w:widowControl w:val="0"/>
              <w:tabs>
                <w:tab w:val="left" w:pos="6480"/>
                <w:tab w:val="left" w:pos="7200"/>
              </w:tabs>
              <w:spacing w:before="40" w:after="40"/>
              <w:ind w:left="40" w:right="51"/>
              <w:jc w:val="both"/>
              <w:rPr>
                <w:color w:val="000000"/>
                <w:sz w:val="18"/>
                <w:szCs w:val="18"/>
                <w:lang w:eastAsia="zh-CN"/>
              </w:rPr>
            </w:pPr>
            <w:r w:rsidRPr="006E093D">
              <w:rPr>
                <w:color w:val="000000"/>
                <w:sz w:val="18"/>
                <w:szCs w:val="18"/>
                <w:lang w:eastAsia="zh-CN"/>
              </w:rPr>
              <w:t>地方和土著知识体系工作队技术支持小组（交付品</w:t>
            </w:r>
            <w:r w:rsidRPr="006E093D">
              <w:rPr>
                <w:color w:val="000000"/>
                <w:sz w:val="18"/>
                <w:szCs w:val="18"/>
                <w:lang w:eastAsia="zh-CN"/>
              </w:rPr>
              <w:t>1 (c)</w:t>
            </w:r>
            <w:r w:rsidRPr="006E093D">
              <w:rPr>
                <w:color w:val="000000"/>
                <w:sz w:val="18"/>
                <w:szCs w:val="18"/>
                <w:lang w:eastAsia="zh-CN"/>
              </w:rPr>
              <w:t>）</w:t>
            </w:r>
          </w:p>
        </w:tc>
        <w:tc>
          <w:tcPr>
            <w:tcW w:w="812" w:type="pct"/>
          </w:tcPr>
          <w:p w14:paraId="3E0E9A09" w14:textId="0AD16793" w:rsidR="00E12709" w:rsidRPr="00AB538F" w:rsidRDefault="00E12709" w:rsidP="00A53A05">
            <w:pPr>
              <w:widowControl w:val="0"/>
              <w:tabs>
                <w:tab w:val="left" w:pos="6480"/>
                <w:tab w:val="left" w:pos="7200"/>
              </w:tabs>
              <w:spacing w:before="40" w:after="40"/>
              <w:ind w:left="40" w:right="51"/>
              <w:jc w:val="both"/>
              <w:rPr>
                <w:color w:val="000000"/>
                <w:sz w:val="18"/>
                <w:szCs w:val="18"/>
              </w:rPr>
            </w:pPr>
            <w:r w:rsidRPr="006E093D">
              <w:rPr>
                <w:color w:val="000000"/>
                <w:sz w:val="18"/>
                <w:szCs w:val="18"/>
              </w:rPr>
              <w:t>技术支持</w:t>
            </w:r>
          </w:p>
        </w:tc>
        <w:tc>
          <w:tcPr>
            <w:tcW w:w="999" w:type="pct"/>
            <w:shd w:val="clear" w:color="auto" w:fill="auto"/>
          </w:tcPr>
          <w:p w14:paraId="51381EE4" w14:textId="77777777" w:rsidR="00E12709" w:rsidRPr="00AB538F" w:rsidRDefault="00E12709" w:rsidP="00E8699A">
            <w:pPr>
              <w:widowControl w:val="0"/>
              <w:tabs>
                <w:tab w:val="left" w:pos="6480"/>
                <w:tab w:val="left" w:pos="7200"/>
              </w:tabs>
              <w:spacing w:before="40" w:after="40"/>
              <w:ind w:left="40" w:right="51"/>
              <w:jc w:val="right"/>
              <w:rPr>
                <w:color w:val="000000"/>
                <w:sz w:val="18"/>
                <w:szCs w:val="18"/>
              </w:rPr>
            </w:pPr>
            <w:r w:rsidRPr="006F4969">
              <w:rPr>
                <w:color w:val="000000"/>
                <w:sz w:val="18"/>
                <w:szCs w:val="18"/>
              </w:rPr>
              <w:t>151 010</w:t>
            </w:r>
          </w:p>
        </w:tc>
      </w:tr>
      <w:tr w:rsidR="00E12709" w:rsidRPr="006F4969" w14:paraId="32258F3D" w14:textId="77777777" w:rsidTr="00475BC6">
        <w:trPr>
          <w:trHeight w:val="57"/>
          <w:jc w:val="right"/>
        </w:trPr>
        <w:tc>
          <w:tcPr>
            <w:tcW w:w="745" w:type="pct"/>
            <w:shd w:val="clear" w:color="auto" w:fill="auto"/>
          </w:tcPr>
          <w:p w14:paraId="0EB1DC5A" w14:textId="77777777" w:rsidR="00E12709" w:rsidRPr="006E093D" w:rsidRDefault="00E12709" w:rsidP="00A53A05">
            <w:pPr>
              <w:spacing w:before="40" w:after="40"/>
              <w:ind w:left="40" w:right="51"/>
              <w:jc w:val="both"/>
              <w:rPr>
                <w:color w:val="000000"/>
                <w:sz w:val="18"/>
                <w:szCs w:val="18"/>
                <w:lang w:eastAsia="zh-CN"/>
              </w:rPr>
            </w:pPr>
            <w:r w:rsidRPr="006E093D">
              <w:rPr>
                <w:color w:val="000000"/>
                <w:sz w:val="18"/>
                <w:szCs w:val="18"/>
                <w:lang w:eastAsia="zh-CN"/>
              </w:rPr>
              <w:t>联合国环境规划署</w:t>
            </w:r>
          </w:p>
          <w:p w14:paraId="585F332C" w14:textId="77777777" w:rsidR="00E12709" w:rsidRPr="006E093D" w:rsidRDefault="00E12709" w:rsidP="00A53A05">
            <w:pPr>
              <w:spacing w:before="40" w:after="40"/>
              <w:ind w:left="40" w:right="51"/>
              <w:jc w:val="both"/>
              <w:rPr>
                <w:color w:val="000000"/>
                <w:sz w:val="18"/>
                <w:szCs w:val="18"/>
                <w:lang w:eastAsia="zh-CN"/>
              </w:rPr>
            </w:pPr>
          </w:p>
          <w:p w14:paraId="573B0DF4" w14:textId="77777777" w:rsidR="00E12709" w:rsidRDefault="00E12709" w:rsidP="00A53A05">
            <w:pPr>
              <w:spacing w:before="40" w:after="40"/>
              <w:ind w:left="40" w:right="51"/>
              <w:jc w:val="both"/>
              <w:rPr>
                <w:color w:val="000000"/>
                <w:sz w:val="18"/>
                <w:szCs w:val="18"/>
                <w:lang w:eastAsia="zh-CN"/>
              </w:rPr>
            </w:pPr>
          </w:p>
          <w:p w14:paraId="3178CAAC" w14:textId="0F9323DC" w:rsidR="00E12709" w:rsidRPr="006F4969" w:rsidRDefault="00E12709" w:rsidP="00A53A05">
            <w:pPr>
              <w:spacing w:before="40" w:after="40"/>
              <w:ind w:left="40" w:right="51"/>
              <w:jc w:val="both"/>
              <w:rPr>
                <w:color w:val="000000"/>
                <w:sz w:val="18"/>
                <w:szCs w:val="18"/>
                <w:lang w:eastAsia="zh-CN"/>
              </w:rPr>
            </w:pPr>
            <w:r w:rsidRPr="006E093D">
              <w:rPr>
                <w:color w:val="000000"/>
                <w:sz w:val="18"/>
                <w:szCs w:val="18"/>
                <w:lang w:eastAsia="zh-CN"/>
              </w:rPr>
              <w:t>联合国环境规划署</w:t>
            </w:r>
          </w:p>
        </w:tc>
        <w:tc>
          <w:tcPr>
            <w:tcW w:w="2443" w:type="pct"/>
          </w:tcPr>
          <w:p w14:paraId="1AD356B6" w14:textId="77777777" w:rsidR="00E12709" w:rsidRPr="006E093D" w:rsidRDefault="00E12709" w:rsidP="00A53A05">
            <w:pPr>
              <w:spacing w:before="40" w:after="40"/>
              <w:ind w:left="40" w:right="51"/>
              <w:jc w:val="both"/>
              <w:rPr>
                <w:color w:val="000000"/>
                <w:sz w:val="18"/>
                <w:szCs w:val="18"/>
                <w:lang w:eastAsia="zh-CN"/>
              </w:rPr>
            </w:pPr>
            <w:r w:rsidRPr="006E093D">
              <w:rPr>
                <w:color w:val="000000"/>
                <w:sz w:val="18"/>
                <w:szCs w:val="18"/>
                <w:lang w:eastAsia="zh-CN"/>
              </w:rPr>
              <w:t>为交付价值观评估范围界定报告提供技术支持</w:t>
            </w:r>
            <w:r w:rsidRPr="006E093D">
              <w:rPr>
                <w:color w:val="000000"/>
                <w:sz w:val="18"/>
                <w:szCs w:val="18"/>
                <w:lang w:eastAsia="zh-CN"/>
              </w:rPr>
              <w:t xml:space="preserve"> </w:t>
            </w:r>
            <w:r w:rsidRPr="006E093D">
              <w:rPr>
                <w:color w:val="000000"/>
                <w:sz w:val="18"/>
                <w:szCs w:val="18"/>
                <w:lang w:eastAsia="zh-CN"/>
              </w:rPr>
              <w:t>（交付品</w:t>
            </w:r>
            <w:r w:rsidRPr="006E093D">
              <w:rPr>
                <w:color w:val="000000"/>
                <w:sz w:val="18"/>
                <w:szCs w:val="18"/>
                <w:lang w:eastAsia="zh-CN"/>
              </w:rPr>
              <w:t>3(d)</w:t>
            </w:r>
            <w:r w:rsidRPr="006E093D">
              <w:rPr>
                <w:color w:val="000000"/>
                <w:sz w:val="18"/>
                <w:szCs w:val="18"/>
                <w:lang w:eastAsia="zh-CN"/>
              </w:rPr>
              <w:t>）</w:t>
            </w:r>
          </w:p>
          <w:p w14:paraId="38B248E7" w14:textId="77777777" w:rsidR="00E12709" w:rsidRPr="006E093D" w:rsidRDefault="00E12709" w:rsidP="00A53A05">
            <w:pPr>
              <w:spacing w:before="40" w:after="40"/>
              <w:ind w:left="40" w:right="51"/>
              <w:jc w:val="both"/>
              <w:rPr>
                <w:color w:val="000000"/>
                <w:sz w:val="18"/>
                <w:szCs w:val="18"/>
                <w:lang w:eastAsia="zh-CN"/>
              </w:rPr>
            </w:pPr>
          </w:p>
          <w:p w14:paraId="2AA39605" w14:textId="77777777" w:rsidR="00E12709" w:rsidRPr="006E093D" w:rsidRDefault="00E12709" w:rsidP="00A53A05">
            <w:pPr>
              <w:spacing w:before="40" w:after="40"/>
              <w:ind w:left="40" w:right="51"/>
              <w:jc w:val="both"/>
              <w:rPr>
                <w:color w:val="000000"/>
                <w:sz w:val="18"/>
                <w:szCs w:val="18"/>
                <w:lang w:eastAsia="zh-CN"/>
              </w:rPr>
            </w:pPr>
            <w:r>
              <w:rPr>
                <w:rFonts w:hint="eastAsia"/>
                <w:color w:val="000000"/>
                <w:sz w:val="18"/>
                <w:szCs w:val="18"/>
                <w:lang w:eastAsia="zh-CN"/>
              </w:rPr>
              <w:t>为平台秘书处提供技术支持</w:t>
            </w:r>
            <w:r w:rsidRPr="006E093D">
              <w:rPr>
                <w:color w:val="000000"/>
                <w:sz w:val="18"/>
                <w:szCs w:val="18"/>
                <w:lang w:eastAsia="zh-CN"/>
              </w:rPr>
              <w:t xml:space="preserve"> </w:t>
            </w:r>
          </w:p>
          <w:p w14:paraId="2F1DC07F" w14:textId="77777777" w:rsidR="00E12709" w:rsidRPr="006F4969" w:rsidRDefault="00E12709" w:rsidP="00A53A05">
            <w:pPr>
              <w:spacing w:before="40" w:after="40"/>
              <w:ind w:left="40" w:right="51"/>
              <w:jc w:val="both"/>
              <w:rPr>
                <w:color w:val="000000"/>
                <w:sz w:val="18"/>
                <w:szCs w:val="18"/>
                <w:lang w:eastAsia="zh-CN"/>
              </w:rPr>
            </w:pPr>
          </w:p>
        </w:tc>
        <w:tc>
          <w:tcPr>
            <w:tcW w:w="812" w:type="pct"/>
          </w:tcPr>
          <w:p w14:paraId="193B7069" w14:textId="77777777" w:rsidR="00E12709" w:rsidRPr="006E093D" w:rsidRDefault="00E12709" w:rsidP="00A53A05">
            <w:pPr>
              <w:spacing w:before="40" w:after="40"/>
              <w:ind w:left="40" w:right="51"/>
              <w:jc w:val="both"/>
              <w:rPr>
                <w:color w:val="000000"/>
                <w:sz w:val="18"/>
                <w:szCs w:val="18"/>
                <w:lang w:eastAsia="zh-CN"/>
              </w:rPr>
            </w:pPr>
            <w:r w:rsidRPr="006E093D">
              <w:rPr>
                <w:color w:val="000000"/>
                <w:sz w:val="18"/>
                <w:szCs w:val="18"/>
              </w:rPr>
              <w:t>技术支持</w:t>
            </w:r>
          </w:p>
          <w:p w14:paraId="18543008" w14:textId="77777777" w:rsidR="00E12709" w:rsidRPr="006E093D" w:rsidRDefault="00E12709" w:rsidP="00A53A05">
            <w:pPr>
              <w:spacing w:before="40" w:after="40"/>
              <w:ind w:left="40" w:right="51"/>
              <w:jc w:val="both"/>
              <w:rPr>
                <w:color w:val="000000"/>
                <w:sz w:val="18"/>
                <w:szCs w:val="18"/>
              </w:rPr>
            </w:pPr>
          </w:p>
          <w:p w14:paraId="70C36C1C" w14:textId="77777777" w:rsidR="00E12709" w:rsidRPr="006E093D" w:rsidRDefault="00E12709" w:rsidP="00A53A05">
            <w:pPr>
              <w:spacing w:before="40" w:after="40"/>
              <w:ind w:left="40" w:right="51"/>
              <w:jc w:val="both"/>
              <w:rPr>
                <w:color w:val="000000"/>
                <w:sz w:val="18"/>
                <w:szCs w:val="18"/>
              </w:rPr>
            </w:pPr>
          </w:p>
          <w:p w14:paraId="3FDFC793" w14:textId="141759C6" w:rsidR="00E12709" w:rsidRPr="006F4969" w:rsidRDefault="00E12709" w:rsidP="00A53A05">
            <w:pPr>
              <w:spacing w:before="40" w:after="40"/>
              <w:ind w:right="51"/>
              <w:jc w:val="both"/>
              <w:rPr>
                <w:color w:val="000000"/>
                <w:sz w:val="18"/>
                <w:szCs w:val="18"/>
              </w:rPr>
            </w:pPr>
            <w:r w:rsidRPr="006E093D">
              <w:rPr>
                <w:color w:val="000000"/>
                <w:sz w:val="18"/>
                <w:szCs w:val="18"/>
              </w:rPr>
              <w:t>技术支持</w:t>
            </w:r>
            <w:r w:rsidRPr="006E093D">
              <w:rPr>
                <w:color w:val="000000"/>
                <w:sz w:val="18"/>
                <w:szCs w:val="18"/>
              </w:rPr>
              <w:t xml:space="preserve">  </w:t>
            </w:r>
          </w:p>
        </w:tc>
        <w:tc>
          <w:tcPr>
            <w:tcW w:w="999" w:type="pct"/>
            <w:shd w:val="clear" w:color="auto" w:fill="auto"/>
          </w:tcPr>
          <w:p w14:paraId="06F8195D" w14:textId="77777777" w:rsidR="00E12709" w:rsidRPr="00AB538F" w:rsidRDefault="00E12709" w:rsidP="00E8699A">
            <w:pPr>
              <w:widowControl w:val="0"/>
              <w:tabs>
                <w:tab w:val="left" w:pos="6480"/>
                <w:tab w:val="left" w:pos="7200"/>
              </w:tabs>
              <w:spacing w:before="40" w:after="40"/>
              <w:ind w:left="40" w:right="51"/>
              <w:jc w:val="right"/>
              <w:rPr>
                <w:color w:val="000000"/>
                <w:sz w:val="18"/>
                <w:szCs w:val="18"/>
              </w:rPr>
            </w:pPr>
            <w:r w:rsidRPr="006F4969">
              <w:rPr>
                <w:color w:val="000000"/>
                <w:sz w:val="18"/>
                <w:szCs w:val="18"/>
              </w:rPr>
              <w:t>50 000</w:t>
            </w:r>
          </w:p>
          <w:p w14:paraId="76F1B8C8" w14:textId="77777777" w:rsidR="00E12709" w:rsidRPr="006F4969" w:rsidRDefault="00E12709" w:rsidP="00E8699A">
            <w:pPr>
              <w:spacing w:before="40" w:after="40"/>
              <w:ind w:left="40" w:right="51"/>
              <w:jc w:val="right"/>
              <w:rPr>
                <w:color w:val="000000"/>
                <w:sz w:val="18"/>
                <w:szCs w:val="18"/>
              </w:rPr>
            </w:pPr>
          </w:p>
          <w:p w14:paraId="324AD31C" w14:textId="77777777" w:rsidR="00E12709" w:rsidRPr="006F4969" w:rsidRDefault="00E12709" w:rsidP="00E8699A">
            <w:pPr>
              <w:spacing w:before="40" w:after="40"/>
              <w:ind w:left="40" w:right="51"/>
              <w:jc w:val="right"/>
              <w:rPr>
                <w:color w:val="000000"/>
                <w:sz w:val="18"/>
                <w:szCs w:val="18"/>
              </w:rPr>
            </w:pPr>
          </w:p>
          <w:p w14:paraId="7B9195C9" w14:textId="77777777" w:rsidR="00E12709" w:rsidRPr="006F4969" w:rsidRDefault="00E12709" w:rsidP="00E8699A">
            <w:pPr>
              <w:spacing w:before="40" w:after="40"/>
              <w:ind w:left="40" w:right="51"/>
              <w:jc w:val="right"/>
              <w:rPr>
                <w:color w:val="000000"/>
                <w:sz w:val="18"/>
                <w:szCs w:val="18"/>
              </w:rPr>
            </w:pPr>
          </w:p>
          <w:p w14:paraId="1B2C3E34" w14:textId="77777777" w:rsidR="00E12709" w:rsidRPr="006F4969" w:rsidRDefault="00E12709" w:rsidP="00E8699A">
            <w:pPr>
              <w:spacing w:before="40" w:after="40"/>
              <w:ind w:left="40" w:right="51"/>
              <w:jc w:val="right"/>
              <w:rPr>
                <w:color w:val="000000"/>
                <w:sz w:val="18"/>
                <w:szCs w:val="18"/>
              </w:rPr>
            </w:pPr>
            <w:r w:rsidRPr="006F4969">
              <w:rPr>
                <w:color w:val="000000"/>
                <w:sz w:val="18"/>
                <w:szCs w:val="18"/>
              </w:rPr>
              <w:t>223 100</w:t>
            </w:r>
          </w:p>
          <w:p w14:paraId="0B5AFFE0" w14:textId="77777777" w:rsidR="00E12709" w:rsidRPr="006F4969" w:rsidRDefault="00E12709" w:rsidP="00E8699A">
            <w:pPr>
              <w:spacing w:before="40" w:after="40"/>
              <w:ind w:left="40" w:right="51"/>
              <w:jc w:val="right"/>
              <w:rPr>
                <w:color w:val="000000"/>
                <w:sz w:val="18"/>
                <w:szCs w:val="18"/>
              </w:rPr>
            </w:pPr>
          </w:p>
          <w:p w14:paraId="3D16E395" w14:textId="77777777" w:rsidR="00E12709" w:rsidRPr="006F4969" w:rsidRDefault="00E12709" w:rsidP="00E8699A">
            <w:pPr>
              <w:spacing w:before="40" w:after="40"/>
              <w:ind w:left="40" w:right="51"/>
              <w:jc w:val="right"/>
              <w:rPr>
                <w:color w:val="000000"/>
                <w:sz w:val="18"/>
                <w:szCs w:val="18"/>
              </w:rPr>
            </w:pPr>
          </w:p>
        </w:tc>
      </w:tr>
      <w:tr w:rsidR="00F00269" w:rsidRPr="006F4969" w14:paraId="04140F3C" w14:textId="77777777" w:rsidTr="00475BC6">
        <w:trPr>
          <w:trHeight w:val="57"/>
          <w:jc w:val="right"/>
        </w:trPr>
        <w:tc>
          <w:tcPr>
            <w:tcW w:w="745" w:type="pct"/>
            <w:shd w:val="clear" w:color="auto" w:fill="auto"/>
          </w:tcPr>
          <w:p w14:paraId="65F4F545" w14:textId="46D607A7" w:rsidR="00F00269" w:rsidRPr="00AB538F" w:rsidRDefault="000078B1" w:rsidP="00A53A05">
            <w:pPr>
              <w:widowControl w:val="0"/>
              <w:tabs>
                <w:tab w:val="left" w:pos="6480"/>
                <w:tab w:val="left" w:pos="7200"/>
              </w:tabs>
              <w:spacing w:before="40" w:after="40"/>
              <w:ind w:left="40" w:right="51"/>
              <w:jc w:val="both"/>
              <w:rPr>
                <w:color w:val="000000"/>
                <w:sz w:val="18"/>
                <w:szCs w:val="18"/>
              </w:rPr>
            </w:pPr>
            <w:r>
              <w:rPr>
                <w:rFonts w:hint="eastAsia"/>
                <w:color w:val="000000"/>
                <w:sz w:val="18"/>
                <w:lang w:eastAsia="zh-CN"/>
              </w:rPr>
              <w:t>墨西哥</w:t>
            </w:r>
            <w:r w:rsidR="001831C3">
              <w:rPr>
                <w:rStyle w:val="FootnoteReference"/>
              </w:rPr>
              <w:footnoteReference w:customMarkFollows="1" w:id="64"/>
              <w:t>62</w:t>
            </w:r>
          </w:p>
        </w:tc>
        <w:tc>
          <w:tcPr>
            <w:tcW w:w="2443" w:type="pct"/>
          </w:tcPr>
          <w:p w14:paraId="0172374E" w14:textId="2A083F09" w:rsidR="00F00269" w:rsidRPr="00AB538F" w:rsidRDefault="000078B1" w:rsidP="00A53A05">
            <w:pPr>
              <w:widowControl w:val="0"/>
              <w:tabs>
                <w:tab w:val="left" w:pos="6480"/>
                <w:tab w:val="left" w:pos="7200"/>
              </w:tabs>
              <w:spacing w:before="40" w:after="40"/>
              <w:ind w:left="40" w:right="51"/>
              <w:jc w:val="both"/>
              <w:rPr>
                <w:color w:val="000000"/>
                <w:sz w:val="18"/>
                <w:szCs w:val="18"/>
                <w:lang w:eastAsia="zh-CN"/>
              </w:rPr>
            </w:pPr>
            <w:r>
              <w:rPr>
                <w:rFonts w:hint="eastAsia"/>
                <w:color w:val="000000"/>
                <w:sz w:val="18"/>
                <w:szCs w:val="18"/>
                <w:lang w:eastAsia="zh-CN"/>
              </w:rPr>
              <w:t>与</w:t>
            </w:r>
            <w:r w:rsidRPr="000078B1">
              <w:rPr>
                <w:color w:val="000000"/>
                <w:sz w:val="18"/>
                <w:szCs w:val="18"/>
                <w:lang w:eastAsia="zh-CN"/>
              </w:rPr>
              <w:t>自然及其惠益</w:t>
            </w:r>
            <w:r>
              <w:rPr>
                <w:rFonts w:hint="eastAsia"/>
                <w:color w:val="000000"/>
                <w:sz w:val="18"/>
                <w:szCs w:val="18"/>
                <w:lang w:eastAsia="zh-CN"/>
              </w:rPr>
              <w:t>（</w:t>
            </w:r>
            <w:r w:rsidRPr="000078B1">
              <w:rPr>
                <w:rFonts w:hint="eastAsia"/>
                <w:color w:val="000000"/>
                <w:sz w:val="18"/>
                <w:szCs w:val="18"/>
                <w:lang w:eastAsia="zh-CN"/>
              </w:rPr>
              <w:t>包括生物多样性和生态系统功能和服务</w:t>
            </w:r>
            <w:r>
              <w:rPr>
                <w:rFonts w:hint="eastAsia"/>
                <w:color w:val="000000"/>
                <w:sz w:val="18"/>
                <w:szCs w:val="18"/>
                <w:lang w:eastAsia="zh-CN"/>
              </w:rPr>
              <w:t>）</w:t>
            </w:r>
            <w:r>
              <w:rPr>
                <w:color w:val="000000"/>
                <w:sz w:val="18"/>
                <w:szCs w:val="18"/>
                <w:lang w:eastAsia="zh-CN"/>
              </w:rPr>
              <w:t>所具多重价值之多元概念化</w:t>
            </w:r>
            <w:r>
              <w:rPr>
                <w:rFonts w:hint="eastAsia"/>
                <w:color w:val="000000"/>
                <w:sz w:val="18"/>
                <w:szCs w:val="18"/>
                <w:lang w:eastAsia="zh-CN"/>
              </w:rPr>
              <w:t>有关的技术支持</w:t>
            </w:r>
          </w:p>
        </w:tc>
        <w:tc>
          <w:tcPr>
            <w:tcW w:w="812" w:type="pct"/>
          </w:tcPr>
          <w:p w14:paraId="15C059A5" w14:textId="61485B11" w:rsidR="00F00269" w:rsidRPr="00AB538F" w:rsidRDefault="000078B1" w:rsidP="00A53A05">
            <w:pPr>
              <w:widowControl w:val="0"/>
              <w:tabs>
                <w:tab w:val="left" w:pos="6480"/>
                <w:tab w:val="left" w:pos="7200"/>
              </w:tabs>
              <w:spacing w:before="40" w:after="40"/>
              <w:ind w:left="40" w:right="51"/>
              <w:jc w:val="both"/>
              <w:rPr>
                <w:color w:val="000000"/>
                <w:sz w:val="18"/>
                <w:szCs w:val="18"/>
              </w:rPr>
            </w:pPr>
            <w:r w:rsidRPr="006E093D">
              <w:rPr>
                <w:color w:val="000000"/>
                <w:sz w:val="18"/>
                <w:szCs w:val="18"/>
              </w:rPr>
              <w:t>技术支持</w:t>
            </w:r>
          </w:p>
        </w:tc>
        <w:tc>
          <w:tcPr>
            <w:tcW w:w="999" w:type="pct"/>
            <w:shd w:val="clear" w:color="auto" w:fill="auto"/>
          </w:tcPr>
          <w:p w14:paraId="0F3BCC2A" w14:textId="77777777" w:rsidR="00F00269" w:rsidRPr="00AB538F" w:rsidRDefault="00F00269" w:rsidP="00E8699A">
            <w:pPr>
              <w:widowControl w:val="0"/>
              <w:tabs>
                <w:tab w:val="left" w:pos="6480"/>
                <w:tab w:val="left" w:pos="7200"/>
              </w:tabs>
              <w:spacing w:before="40" w:after="40"/>
              <w:ind w:left="40" w:right="51"/>
              <w:jc w:val="right"/>
              <w:rPr>
                <w:color w:val="000000"/>
                <w:sz w:val="18"/>
                <w:szCs w:val="18"/>
              </w:rPr>
            </w:pPr>
            <w:r w:rsidRPr="006F4969">
              <w:rPr>
                <w:color w:val="000000"/>
                <w:sz w:val="18"/>
                <w:szCs w:val="18"/>
              </w:rPr>
              <w:t>44 600</w:t>
            </w:r>
          </w:p>
        </w:tc>
      </w:tr>
      <w:tr w:rsidR="00F00269" w:rsidRPr="006F4969" w14:paraId="6065D844" w14:textId="77777777" w:rsidTr="002A6E95">
        <w:trPr>
          <w:trHeight w:val="57"/>
          <w:jc w:val="right"/>
        </w:trPr>
        <w:tc>
          <w:tcPr>
            <w:tcW w:w="5000" w:type="pct"/>
            <w:gridSpan w:val="4"/>
            <w:shd w:val="clear" w:color="auto" w:fill="auto"/>
          </w:tcPr>
          <w:p w14:paraId="109933D3" w14:textId="3C638617" w:rsidR="00F00269" w:rsidRPr="006F4969" w:rsidRDefault="00C279BD" w:rsidP="00A53A05">
            <w:pPr>
              <w:tabs>
                <w:tab w:val="left" w:pos="288"/>
                <w:tab w:val="left" w:pos="576"/>
                <w:tab w:val="left" w:pos="864"/>
                <w:tab w:val="left" w:pos="1152"/>
              </w:tabs>
              <w:spacing w:before="40" w:after="40" w:line="210" w:lineRule="exact"/>
              <w:ind w:left="40" w:right="51"/>
              <w:jc w:val="both"/>
              <w:rPr>
                <w:b/>
                <w:sz w:val="18"/>
                <w:szCs w:val="18"/>
                <w:lang w:eastAsia="zh-CN"/>
              </w:rPr>
            </w:pPr>
            <w:r w:rsidRPr="002D4CC2">
              <w:rPr>
                <w:rFonts w:ascii="SimHei" w:eastAsia="SimHei" w:hAnsi="SimHei"/>
                <w:b/>
                <w:sz w:val="18"/>
                <w:lang w:eastAsia="zh-CN"/>
              </w:rPr>
              <w:t>为已批准的工作方案中计划召开的会议提供实物捐助</w:t>
            </w:r>
          </w:p>
        </w:tc>
      </w:tr>
      <w:tr w:rsidR="00C279BD" w:rsidRPr="006F4969" w14:paraId="5D965B3B" w14:textId="77777777" w:rsidTr="00475BC6">
        <w:trPr>
          <w:trHeight w:val="57"/>
          <w:jc w:val="right"/>
        </w:trPr>
        <w:tc>
          <w:tcPr>
            <w:tcW w:w="745" w:type="pct"/>
            <w:shd w:val="clear" w:color="auto" w:fill="auto"/>
          </w:tcPr>
          <w:p w14:paraId="3E268A26" w14:textId="752A0281" w:rsidR="00C279BD" w:rsidRPr="00AB538F" w:rsidRDefault="00C279BD" w:rsidP="00A53A05">
            <w:pPr>
              <w:widowControl w:val="0"/>
              <w:tabs>
                <w:tab w:val="left" w:pos="6480"/>
                <w:tab w:val="left" w:pos="7200"/>
              </w:tabs>
              <w:spacing w:before="40" w:after="40"/>
              <w:ind w:left="40" w:right="51"/>
              <w:jc w:val="both"/>
              <w:rPr>
                <w:color w:val="000000"/>
                <w:sz w:val="18"/>
                <w:szCs w:val="18"/>
              </w:rPr>
            </w:pPr>
            <w:r w:rsidRPr="006E093D">
              <w:rPr>
                <w:color w:val="000000"/>
                <w:sz w:val="18"/>
                <w:szCs w:val="18"/>
                <w:lang w:eastAsia="zh-CN"/>
              </w:rPr>
              <w:t>巴西</w:t>
            </w:r>
          </w:p>
        </w:tc>
        <w:tc>
          <w:tcPr>
            <w:tcW w:w="2443" w:type="pct"/>
          </w:tcPr>
          <w:p w14:paraId="678EA314" w14:textId="3E94B6F2" w:rsidR="00C279BD" w:rsidRPr="00AB538F" w:rsidRDefault="00C279BD" w:rsidP="00A53A05">
            <w:pPr>
              <w:widowControl w:val="0"/>
              <w:tabs>
                <w:tab w:val="left" w:pos="6480"/>
                <w:tab w:val="left" w:pos="7200"/>
              </w:tabs>
              <w:ind w:left="40" w:right="51"/>
              <w:jc w:val="both"/>
              <w:rPr>
                <w:color w:val="000000"/>
                <w:sz w:val="18"/>
                <w:szCs w:val="18"/>
                <w:lang w:eastAsia="zh-CN"/>
              </w:rPr>
            </w:pPr>
            <w:r w:rsidRPr="006E093D">
              <w:rPr>
                <w:color w:val="000000"/>
                <w:sz w:val="18"/>
                <w:szCs w:val="18"/>
                <w:lang w:eastAsia="zh-CN"/>
              </w:rPr>
              <w:t>在巴西贝伦市召开的关于传粉媒介、授粉和粮食生产的第二次作者会议（交付品</w:t>
            </w:r>
            <w:r w:rsidRPr="006E093D">
              <w:rPr>
                <w:color w:val="000000"/>
                <w:sz w:val="18"/>
                <w:szCs w:val="18"/>
                <w:lang w:eastAsia="zh-CN"/>
              </w:rPr>
              <w:t>3(a)</w:t>
            </w:r>
            <w:r w:rsidRPr="006E093D">
              <w:rPr>
                <w:color w:val="000000"/>
                <w:sz w:val="18"/>
                <w:szCs w:val="18"/>
                <w:lang w:eastAsia="zh-CN"/>
              </w:rPr>
              <w:t>）</w:t>
            </w:r>
          </w:p>
        </w:tc>
        <w:tc>
          <w:tcPr>
            <w:tcW w:w="812" w:type="pct"/>
          </w:tcPr>
          <w:p w14:paraId="661316D9" w14:textId="7C031D35" w:rsidR="00C279BD" w:rsidRPr="00AB538F" w:rsidRDefault="00C279BD" w:rsidP="00A53A05">
            <w:pPr>
              <w:widowControl w:val="0"/>
              <w:tabs>
                <w:tab w:val="left" w:pos="6480"/>
                <w:tab w:val="left" w:pos="7200"/>
              </w:tabs>
              <w:ind w:left="40" w:right="51"/>
              <w:jc w:val="both"/>
              <w:rPr>
                <w:color w:val="000000"/>
                <w:sz w:val="18"/>
                <w:szCs w:val="18"/>
              </w:rPr>
            </w:pPr>
            <w:r w:rsidRPr="006E093D">
              <w:rPr>
                <w:color w:val="000000"/>
                <w:sz w:val="18"/>
                <w:szCs w:val="18"/>
              </w:rPr>
              <w:t>会议设施、地方支持</w:t>
            </w:r>
          </w:p>
        </w:tc>
        <w:tc>
          <w:tcPr>
            <w:tcW w:w="999" w:type="pct"/>
            <w:shd w:val="clear" w:color="auto" w:fill="auto"/>
          </w:tcPr>
          <w:p w14:paraId="056061D8" w14:textId="77777777" w:rsidR="00C279BD" w:rsidRPr="00AB538F" w:rsidRDefault="00C279BD" w:rsidP="00E8699A">
            <w:pPr>
              <w:widowControl w:val="0"/>
              <w:tabs>
                <w:tab w:val="left" w:pos="288"/>
                <w:tab w:val="left" w:pos="576"/>
                <w:tab w:val="left" w:pos="864"/>
                <w:tab w:val="left" w:pos="1152"/>
                <w:tab w:val="left" w:pos="6480"/>
                <w:tab w:val="left" w:pos="7200"/>
              </w:tabs>
              <w:spacing w:before="40" w:after="40" w:line="210" w:lineRule="exact"/>
              <w:ind w:left="40" w:right="51"/>
              <w:jc w:val="right"/>
              <w:rPr>
                <w:sz w:val="18"/>
                <w:szCs w:val="18"/>
              </w:rPr>
            </w:pPr>
            <w:r w:rsidRPr="006F4969">
              <w:rPr>
                <w:sz w:val="18"/>
                <w:szCs w:val="18"/>
              </w:rPr>
              <w:t>–</w:t>
            </w:r>
          </w:p>
        </w:tc>
      </w:tr>
      <w:tr w:rsidR="00C279BD" w:rsidRPr="006F4969" w14:paraId="4DC20997" w14:textId="77777777" w:rsidTr="00475BC6">
        <w:trPr>
          <w:trHeight w:val="57"/>
          <w:jc w:val="right"/>
        </w:trPr>
        <w:tc>
          <w:tcPr>
            <w:tcW w:w="745" w:type="pct"/>
            <w:shd w:val="clear" w:color="auto" w:fill="auto"/>
          </w:tcPr>
          <w:p w14:paraId="6C36D660" w14:textId="593B649E" w:rsidR="00C279BD" w:rsidRPr="00AB538F" w:rsidRDefault="00C279BD" w:rsidP="00A53A05">
            <w:pPr>
              <w:widowControl w:val="0"/>
              <w:tabs>
                <w:tab w:val="left" w:pos="6480"/>
                <w:tab w:val="left" w:pos="7200"/>
              </w:tabs>
              <w:spacing w:before="40" w:after="40"/>
              <w:ind w:left="40" w:right="51"/>
              <w:jc w:val="both"/>
              <w:rPr>
                <w:color w:val="000000"/>
                <w:sz w:val="18"/>
                <w:szCs w:val="18"/>
                <w:lang w:eastAsia="zh-CN"/>
              </w:rPr>
            </w:pPr>
            <w:r w:rsidRPr="006E093D">
              <w:rPr>
                <w:color w:val="000000"/>
                <w:sz w:val="18"/>
                <w:szCs w:val="18"/>
                <w:lang w:eastAsia="zh-CN"/>
              </w:rPr>
              <w:t>匈牙利布达佩斯科维努斯大学</w:t>
            </w:r>
          </w:p>
        </w:tc>
        <w:tc>
          <w:tcPr>
            <w:tcW w:w="2443" w:type="pct"/>
          </w:tcPr>
          <w:p w14:paraId="0ECB08F4" w14:textId="6986D18F" w:rsidR="00C279BD" w:rsidRPr="00AB538F" w:rsidRDefault="00C279BD" w:rsidP="00A53A05">
            <w:pPr>
              <w:widowControl w:val="0"/>
              <w:tabs>
                <w:tab w:val="left" w:pos="6480"/>
                <w:tab w:val="left" w:pos="7200"/>
              </w:tabs>
              <w:spacing w:before="40" w:after="40"/>
              <w:ind w:left="40" w:right="51"/>
              <w:jc w:val="both"/>
              <w:rPr>
                <w:color w:val="000000"/>
                <w:sz w:val="18"/>
                <w:szCs w:val="18"/>
                <w:lang w:eastAsia="zh-CN"/>
              </w:rPr>
            </w:pPr>
            <w:r w:rsidRPr="006E093D">
              <w:rPr>
                <w:color w:val="000000"/>
                <w:sz w:val="18"/>
                <w:szCs w:val="18"/>
                <w:lang w:eastAsia="zh-CN"/>
              </w:rPr>
              <w:t>在匈牙利布达佩斯召开的政策支持工具问题专家会议（交付品</w:t>
            </w:r>
            <w:r w:rsidRPr="006E093D">
              <w:rPr>
                <w:color w:val="000000"/>
                <w:sz w:val="18"/>
                <w:szCs w:val="18"/>
                <w:lang w:eastAsia="zh-CN"/>
              </w:rPr>
              <w:t>4(c)</w:t>
            </w:r>
            <w:r w:rsidRPr="006E093D">
              <w:rPr>
                <w:color w:val="000000"/>
                <w:sz w:val="18"/>
                <w:szCs w:val="18"/>
                <w:lang w:eastAsia="zh-CN"/>
              </w:rPr>
              <w:t>）</w:t>
            </w:r>
            <w:r w:rsidRPr="006E093D">
              <w:rPr>
                <w:color w:val="000000"/>
                <w:sz w:val="18"/>
                <w:szCs w:val="18"/>
                <w:lang w:eastAsia="zh-CN"/>
              </w:rPr>
              <w:t xml:space="preserve"> </w:t>
            </w:r>
          </w:p>
        </w:tc>
        <w:tc>
          <w:tcPr>
            <w:tcW w:w="812" w:type="pct"/>
          </w:tcPr>
          <w:p w14:paraId="1E2337A8" w14:textId="64F5DA00" w:rsidR="00C279BD" w:rsidRPr="00AB538F" w:rsidRDefault="00C279BD" w:rsidP="00A53A05">
            <w:pPr>
              <w:widowControl w:val="0"/>
              <w:tabs>
                <w:tab w:val="left" w:pos="6480"/>
                <w:tab w:val="left" w:pos="7200"/>
              </w:tabs>
              <w:spacing w:before="40" w:after="40"/>
              <w:ind w:left="40" w:right="51"/>
              <w:jc w:val="both"/>
              <w:rPr>
                <w:color w:val="000000"/>
                <w:sz w:val="18"/>
                <w:szCs w:val="18"/>
              </w:rPr>
            </w:pPr>
            <w:r w:rsidRPr="006E093D">
              <w:rPr>
                <w:color w:val="000000"/>
                <w:sz w:val="18"/>
                <w:szCs w:val="18"/>
              </w:rPr>
              <w:t>会议设施、地方支持</w:t>
            </w:r>
          </w:p>
        </w:tc>
        <w:tc>
          <w:tcPr>
            <w:tcW w:w="999" w:type="pct"/>
            <w:shd w:val="clear" w:color="auto" w:fill="auto"/>
          </w:tcPr>
          <w:p w14:paraId="481AF8A7" w14:textId="77777777" w:rsidR="00C279BD" w:rsidRPr="00AB538F" w:rsidRDefault="00C279BD" w:rsidP="00E8699A">
            <w:pPr>
              <w:widowControl w:val="0"/>
              <w:tabs>
                <w:tab w:val="left" w:pos="288"/>
                <w:tab w:val="left" w:pos="576"/>
                <w:tab w:val="left" w:pos="864"/>
                <w:tab w:val="left" w:pos="1152"/>
                <w:tab w:val="left" w:pos="6480"/>
                <w:tab w:val="left" w:pos="7200"/>
              </w:tabs>
              <w:spacing w:before="40" w:after="40" w:line="210" w:lineRule="exact"/>
              <w:ind w:left="40" w:right="51"/>
              <w:jc w:val="right"/>
              <w:rPr>
                <w:sz w:val="18"/>
                <w:szCs w:val="18"/>
              </w:rPr>
            </w:pPr>
            <w:r w:rsidRPr="006F4969">
              <w:rPr>
                <w:sz w:val="18"/>
                <w:szCs w:val="18"/>
              </w:rPr>
              <w:t>–</w:t>
            </w:r>
          </w:p>
        </w:tc>
      </w:tr>
      <w:tr w:rsidR="00C279BD" w:rsidRPr="006F4969" w14:paraId="2FB31029" w14:textId="77777777" w:rsidTr="00475BC6">
        <w:trPr>
          <w:trHeight w:val="57"/>
          <w:jc w:val="right"/>
        </w:trPr>
        <w:tc>
          <w:tcPr>
            <w:tcW w:w="745" w:type="pct"/>
            <w:shd w:val="clear" w:color="auto" w:fill="auto"/>
          </w:tcPr>
          <w:p w14:paraId="27F6C76A" w14:textId="49888968" w:rsidR="00C279BD" w:rsidRPr="00AB538F" w:rsidRDefault="00C279BD" w:rsidP="00A53A05">
            <w:pPr>
              <w:widowControl w:val="0"/>
              <w:tabs>
                <w:tab w:val="left" w:pos="6480"/>
                <w:tab w:val="left" w:pos="7200"/>
              </w:tabs>
              <w:spacing w:before="40" w:after="40"/>
              <w:ind w:left="40" w:right="51"/>
              <w:jc w:val="both"/>
              <w:rPr>
                <w:color w:val="000000"/>
                <w:sz w:val="18"/>
                <w:szCs w:val="18"/>
                <w:lang w:eastAsia="zh-CN"/>
              </w:rPr>
            </w:pPr>
            <w:r w:rsidRPr="006E093D">
              <w:rPr>
                <w:color w:val="000000"/>
                <w:sz w:val="18"/>
                <w:szCs w:val="18"/>
                <w:lang w:eastAsia="zh-CN"/>
              </w:rPr>
              <w:t>匈牙利布达佩斯科维努斯大学</w:t>
            </w:r>
          </w:p>
        </w:tc>
        <w:tc>
          <w:tcPr>
            <w:tcW w:w="2443" w:type="pct"/>
          </w:tcPr>
          <w:p w14:paraId="6F50F227" w14:textId="77777777" w:rsidR="00C279BD" w:rsidRPr="006E093D" w:rsidRDefault="00C279BD" w:rsidP="00A53A05">
            <w:pPr>
              <w:spacing w:before="40" w:after="40"/>
              <w:ind w:left="40" w:right="51"/>
              <w:jc w:val="both"/>
              <w:rPr>
                <w:color w:val="000000"/>
                <w:sz w:val="18"/>
                <w:szCs w:val="18"/>
                <w:lang w:eastAsia="zh-CN"/>
              </w:rPr>
            </w:pPr>
            <w:r w:rsidRPr="006E093D">
              <w:rPr>
                <w:color w:val="000000"/>
                <w:sz w:val="18"/>
                <w:szCs w:val="18"/>
                <w:lang w:eastAsia="zh-CN"/>
              </w:rPr>
              <w:t>在匈牙利布达佩斯召开的价值观问题专家会议</w:t>
            </w:r>
          </w:p>
          <w:p w14:paraId="403A145F" w14:textId="0F66B509" w:rsidR="00C279BD" w:rsidRPr="006F4969" w:rsidRDefault="00C279BD" w:rsidP="00A53A05">
            <w:pPr>
              <w:ind w:left="40" w:right="51"/>
              <w:jc w:val="both"/>
              <w:rPr>
                <w:color w:val="000000"/>
                <w:sz w:val="18"/>
                <w:szCs w:val="18"/>
              </w:rPr>
            </w:pPr>
            <w:r w:rsidRPr="006E093D">
              <w:rPr>
                <w:color w:val="000000"/>
                <w:sz w:val="18"/>
                <w:szCs w:val="18"/>
              </w:rPr>
              <w:t>（交付品</w:t>
            </w:r>
            <w:r w:rsidRPr="006E093D">
              <w:rPr>
                <w:color w:val="000000"/>
                <w:sz w:val="18"/>
                <w:szCs w:val="18"/>
              </w:rPr>
              <w:t>3 (d)</w:t>
            </w:r>
            <w:r w:rsidRPr="006E093D">
              <w:rPr>
                <w:color w:val="000000"/>
                <w:sz w:val="18"/>
                <w:szCs w:val="18"/>
              </w:rPr>
              <w:t>）</w:t>
            </w:r>
            <w:r w:rsidRPr="006E093D">
              <w:rPr>
                <w:color w:val="000000"/>
                <w:sz w:val="18"/>
                <w:szCs w:val="18"/>
              </w:rPr>
              <w:t xml:space="preserve"> </w:t>
            </w:r>
          </w:p>
        </w:tc>
        <w:tc>
          <w:tcPr>
            <w:tcW w:w="812" w:type="pct"/>
          </w:tcPr>
          <w:p w14:paraId="0F2C4EF7" w14:textId="7DF18BCB" w:rsidR="00C279BD" w:rsidRPr="00AB538F" w:rsidRDefault="00C279BD" w:rsidP="00A53A05">
            <w:pPr>
              <w:widowControl w:val="0"/>
              <w:tabs>
                <w:tab w:val="left" w:pos="6480"/>
                <w:tab w:val="left" w:pos="7200"/>
              </w:tabs>
              <w:spacing w:before="40" w:after="40"/>
              <w:ind w:left="40" w:right="51"/>
              <w:jc w:val="both"/>
              <w:rPr>
                <w:color w:val="000000"/>
                <w:sz w:val="18"/>
                <w:szCs w:val="18"/>
              </w:rPr>
            </w:pPr>
            <w:r w:rsidRPr="006E093D">
              <w:rPr>
                <w:color w:val="000000"/>
                <w:sz w:val="18"/>
                <w:szCs w:val="18"/>
              </w:rPr>
              <w:t>会议设施、地方支持</w:t>
            </w:r>
          </w:p>
        </w:tc>
        <w:tc>
          <w:tcPr>
            <w:tcW w:w="999" w:type="pct"/>
            <w:shd w:val="clear" w:color="auto" w:fill="auto"/>
          </w:tcPr>
          <w:p w14:paraId="31DE1407" w14:textId="77777777" w:rsidR="00C279BD" w:rsidRPr="00AB538F" w:rsidRDefault="00C279BD" w:rsidP="00E8699A">
            <w:pPr>
              <w:widowControl w:val="0"/>
              <w:tabs>
                <w:tab w:val="left" w:pos="288"/>
                <w:tab w:val="left" w:pos="576"/>
                <w:tab w:val="left" w:pos="864"/>
                <w:tab w:val="left" w:pos="1152"/>
                <w:tab w:val="left" w:pos="6480"/>
                <w:tab w:val="left" w:pos="7200"/>
              </w:tabs>
              <w:spacing w:before="40" w:after="40" w:line="210" w:lineRule="exact"/>
              <w:ind w:left="40" w:right="51"/>
              <w:jc w:val="right"/>
              <w:rPr>
                <w:sz w:val="18"/>
                <w:szCs w:val="18"/>
              </w:rPr>
            </w:pPr>
            <w:r w:rsidRPr="006F4969">
              <w:rPr>
                <w:sz w:val="18"/>
                <w:szCs w:val="18"/>
              </w:rPr>
              <w:t>–</w:t>
            </w:r>
          </w:p>
        </w:tc>
      </w:tr>
      <w:tr w:rsidR="00F00269" w:rsidRPr="006F4969" w14:paraId="3D4D15C2" w14:textId="77777777" w:rsidTr="00475BC6">
        <w:trPr>
          <w:trHeight w:val="57"/>
          <w:jc w:val="right"/>
        </w:trPr>
        <w:tc>
          <w:tcPr>
            <w:tcW w:w="745" w:type="pct"/>
            <w:shd w:val="clear" w:color="auto" w:fill="auto"/>
          </w:tcPr>
          <w:p w14:paraId="54A46816" w14:textId="58C784CA" w:rsidR="00F00269" w:rsidRPr="0092402C" w:rsidRDefault="00423CFC" w:rsidP="00A53A05">
            <w:pPr>
              <w:keepNext/>
              <w:keepLines/>
              <w:widowControl w:val="0"/>
              <w:tabs>
                <w:tab w:val="left" w:pos="6480"/>
                <w:tab w:val="left" w:pos="7200"/>
              </w:tabs>
              <w:spacing w:before="40" w:after="40"/>
              <w:ind w:left="40" w:right="51"/>
              <w:jc w:val="both"/>
              <w:rPr>
                <w:color w:val="000000"/>
                <w:sz w:val="18"/>
                <w:lang w:eastAsia="zh-CN"/>
              </w:rPr>
            </w:pPr>
            <w:r w:rsidRPr="006E093D">
              <w:rPr>
                <w:color w:val="000000"/>
                <w:sz w:val="18"/>
                <w:szCs w:val="18"/>
                <w:lang w:eastAsia="zh-CN"/>
              </w:rPr>
              <w:lastRenderedPageBreak/>
              <w:t>联合国粮食及农业组织</w:t>
            </w:r>
          </w:p>
        </w:tc>
        <w:tc>
          <w:tcPr>
            <w:tcW w:w="2443" w:type="pct"/>
          </w:tcPr>
          <w:p w14:paraId="4239F88C" w14:textId="041C50BF" w:rsidR="00F00269" w:rsidRPr="00AB538F" w:rsidRDefault="00423CFC" w:rsidP="00A53A05">
            <w:pPr>
              <w:keepNext/>
              <w:keepLines/>
              <w:widowControl w:val="0"/>
              <w:tabs>
                <w:tab w:val="left" w:pos="6480"/>
                <w:tab w:val="left" w:pos="7200"/>
              </w:tabs>
              <w:spacing w:before="40" w:after="40"/>
              <w:ind w:left="40" w:right="51"/>
              <w:jc w:val="both"/>
              <w:rPr>
                <w:sz w:val="18"/>
                <w:szCs w:val="18"/>
                <w:lang w:eastAsia="zh-CN"/>
              </w:rPr>
            </w:pPr>
            <w:r>
              <w:rPr>
                <w:color w:val="000000"/>
                <w:sz w:val="18"/>
                <w:szCs w:val="18"/>
                <w:lang w:eastAsia="zh-CN"/>
              </w:rPr>
              <w:t>在</w:t>
            </w:r>
            <w:r w:rsidRPr="006E093D">
              <w:rPr>
                <w:color w:val="000000"/>
                <w:sz w:val="18"/>
                <w:szCs w:val="18"/>
                <w:lang w:eastAsia="zh-CN"/>
              </w:rPr>
              <w:t>罗马召开的关于传粉媒介、授粉和粮食生产的第三次作者会议（交付品</w:t>
            </w:r>
            <w:r w:rsidRPr="006E093D">
              <w:rPr>
                <w:color w:val="000000"/>
                <w:sz w:val="18"/>
                <w:szCs w:val="18"/>
                <w:lang w:eastAsia="zh-CN"/>
              </w:rPr>
              <w:t>3(a)</w:t>
            </w:r>
            <w:r w:rsidRPr="006E093D">
              <w:rPr>
                <w:color w:val="000000"/>
                <w:sz w:val="18"/>
                <w:szCs w:val="18"/>
                <w:lang w:eastAsia="zh-CN"/>
              </w:rPr>
              <w:t>）</w:t>
            </w:r>
          </w:p>
        </w:tc>
        <w:tc>
          <w:tcPr>
            <w:tcW w:w="812" w:type="pct"/>
          </w:tcPr>
          <w:p w14:paraId="4500E38F" w14:textId="3D24A554" w:rsidR="00F00269" w:rsidRPr="00AB538F" w:rsidRDefault="00423CFC" w:rsidP="00A53A05">
            <w:pPr>
              <w:keepNext/>
              <w:keepLines/>
              <w:widowControl w:val="0"/>
              <w:tabs>
                <w:tab w:val="left" w:pos="6480"/>
                <w:tab w:val="left" w:pos="7200"/>
              </w:tabs>
              <w:spacing w:before="40" w:after="40"/>
              <w:ind w:left="40" w:right="51"/>
              <w:jc w:val="both"/>
              <w:rPr>
                <w:sz w:val="18"/>
                <w:szCs w:val="18"/>
              </w:rPr>
            </w:pPr>
            <w:r w:rsidRPr="006E093D">
              <w:rPr>
                <w:color w:val="000000"/>
                <w:sz w:val="18"/>
                <w:szCs w:val="18"/>
              </w:rPr>
              <w:t>会议设施、地方支持</w:t>
            </w:r>
          </w:p>
        </w:tc>
        <w:tc>
          <w:tcPr>
            <w:tcW w:w="999" w:type="pct"/>
            <w:shd w:val="clear" w:color="auto" w:fill="auto"/>
          </w:tcPr>
          <w:p w14:paraId="4E26B07A" w14:textId="77777777" w:rsidR="00F00269" w:rsidRPr="00AB538F" w:rsidRDefault="00F00269" w:rsidP="00BD5A8A">
            <w:pPr>
              <w:keepNext/>
              <w:keepLines/>
              <w:widowControl w:val="0"/>
              <w:tabs>
                <w:tab w:val="left" w:pos="288"/>
                <w:tab w:val="left" w:pos="576"/>
                <w:tab w:val="left" w:pos="864"/>
                <w:tab w:val="left" w:pos="1152"/>
                <w:tab w:val="left" w:pos="6480"/>
                <w:tab w:val="left" w:pos="7200"/>
              </w:tabs>
              <w:spacing w:before="40" w:after="40" w:line="210" w:lineRule="exact"/>
              <w:ind w:left="40" w:right="51"/>
              <w:jc w:val="right"/>
              <w:rPr>
                <w:sz w:val="18"/>
                <w:szCs w:val="18"/>
              </w:rPr>
            </w:pPr>
            <w:r w:rsidRPr="006F4969">
              <w:rPr>
                <w:sz w:val="18"/>
                <w:szCs w:val="18"/>
              </w:rPr>
              <w:t>–</w:t>
            </w:r>
          </w:p>
        </w:tc>
      </w:tr>
      <w:tr w:rsidR="00F00269" w:rsidRPr="006F4969" w14:paraId="0B166C79" w14:textId="77777777" w:rsidTr="00475BC6">
        <w:trPr>
          <w:trHeight w:val="57"/>
          <w:jc w:val="right"/>
        </w:trPr>
        <w:tc>
          <w:tcPr>
            <w:tcW w:w="745" w:type="pct"/>
            <w:shd w:val="clear" w:color="auto" w:fill="auto"/>
          </w:tcPr>
          <w:p w14:paraId="51487A5C" w14:textId="0FB5D56F" w:rsidR="00F00269" w:rsidRPr="006F4969" w:rsidRDefault="00423CFC" w:rsidP="00A53A05">
            <w:pPr>
              <w:keepNext/>
              <w:keepLines/>
              <w:tabs>
                <w:tab w:val="left" w:pos="288"/>
                <w:tab w:val="left" w:pos="576"/>
                <w:tab w:val="left" w:pos="864"/>
                <w:tab w:val="left" w:pos="1152"/>
              </w:tabs>
              <w:spacing w:before="40" w:after="40" w:line="210" w:lineRule="exact"/>
              <w:ind w:left="40" w:right="51"/>
              <w:jc w:val="both"/>
              <w:rPr>
                <w:sz w:val="18"/>
                <w:szCs w:val="18"/>
                <w:lang w:eastAsia="zh-CN"/>
              </w:rPr>
            </w:pPr>
            <w:r w:rsidRPr="006E093D">
              <w:rPr>
                <w:color w:val="000000"/>
                <w:sz w:val="18"/>
                <w:szCs w:val="18"/>
                <w:lang w:eastAsia="zh-CN"/>
              </w:rPr>
              <w:t>中国环境保护部南京环境科学研究所和北京中国科学院</w:t>
            </w:r>
          </w:p>
        </w:tc>
        <w:tc>
          <w:tcPr>
            <w:tcW w:w="2443" w:type="pct"/>
          </w:tcPr>
          <w:p w14:paraId="648AEED1" w14:textId="02D030D1" w:rsidR="00F00269" w:rsidRPr="00AB538F" w:rsidRDefault="009B58ED" w:rsidP="00A53A05">
            <w:pPr>
              <w:keepNext/>
              <w:keepLines/>
              <w:widowControl w:val="0"/>
              <w:tabs>
                <w:tab w:val="left" w:pos="6480"/>
                <w:tab w:val="left" w:pos="7200"/>
              </w:tabs>
              <w:spacing w:before="40" w:after="40"/>
              <w:ind w:left="40" w:right="51"/>
              <w:jc w:val="both"/>
              <w:rPr>
                <w:sz w:val="18"/>
                <w:szCs w:val="18"/>
                <w:lang w:eastAsia="zh-CN"/>
              </w:rPr>
            </w:pPr>
            <w:r w:rsidRPr="006E093D">
              <w:rPr>
                <w:color w:val="000000"/>
                <w:sz w:val="18"/>
                <w:szCs w:val="18"/>
                <w:lang w:eastAsia="zh-CN"/>
              </w:rPr>
              <w:t>在北京召开的关于情景设想分析与建模第三次作者会议</w:t>
            </w:r>
            <w:r w:rsidRPr="006E093D">
              <w:rPr>
                <w:sz w:val="18"/>
                <w:szCs w:val="18"/>
                <w:lang w:eastAsia="zh-CN"/>
              </w:rPr>
              <w:t>（交付品</w:t>
            </w:r>
            <w:r w:rsidRPr="006E093D">
              <w:rPr>
                <w:sz w:val="18"/>
                <w:szCs w:val="18"/>
                <w:lang w:eastAsia="zh-CN"/>
              </w:rPr>
              <w:t>3 </w:t>
            </w:r>
            <w:r w:rsidRPr="006E093D">
              <w:rPr>
                <w:color w:val="000000"/>
                <w:sz w:val="18"/>
                <w:szCs w:val="18"/>
                <w:lang w:eastAsia="zh-CN"/>
              </w:rPr>
              <w:t>(c)</w:t>
            </w:r>
            <w:r w:rsidRPr="006E093D">
              <w:rPr>
                <w:color w:val="000000"/>
                <w:sz w:val="18"/>
                <w:szCs w:val="18"/>
                <w:lang w:eastAsia="zh-CN"/>
              </w:rPr>
              <w:t>）</w:t>
            </w:r>
          </w:p>
        </w:tc>
        <w:tc>
          <w:tcPr>
            <w:tcW w:w="812" w:type="pct"/>
          </w:tcPr>
          <w:p w14:paraId="40F8A822" w14:textId="30E99B2B" w:rsidR="00F00269" w:rsidRPr="00AB538F" w:rsidRDefault="00771CF2" w:rsidP="00A53A05">
            <w:pPr>
              <w:keepNext/>
              <w:keepLines/>
              <w:widowControl w:val="0"/>
              <w:tabs>
                <w:tab w:val="left" w:pos="6480"/>
                <w:tab w:val="left" w:pos="7200"/>
              </w:tabs>
              <w:spacing w:before="40" w:after="40"/>
              <w:ind w:left="40" w:right="51"/>
              <w:jc w:val="both"/>
              <w:rPr>
                <w:sz w:val="18"/>
                <w:szCs w:val="18"/>
              </w:rPr>
            </w:pPr>
            <w:r w:rsidRPr="006E093D">
              <w:rPr>
                <w:color w:val="000000"/>
                <w:sz w:val="18"/>
                <w:szCs w:val="18"/>
              </w:rPr>
              <w:t>会议设施、地方支持</w:t>
            </w:r>
          </w:p>
        </w:tc>
        <w:tc>
          <w:tcPr>
            <w:tcW w:w="999" w:type="pct"/>
            <w:shd w:val="clear" w:color="auto" w:fill="auto"/>
          </w:tcPr>
          <w:p w14:paraId="1E5702E2" w14:textId="77777777" w:rsidR="00F00269" w:rsidRPr="00AB538F" w:rsidRDefault="00F00269" w:rsidP="00BD5A8A">
            <w:pPr>
              <w:keepNext/>
              <w:keepLines/>
              <w:widowControl w:val="0"/>
              <w:tabs>
                <w:tab w:val="left" w:pos="288"/>
                <w:tab w:val="left" w:pos="576"/>
                <w:tab w:val="left" w:pos="864"/>
                <w:tab w:val="left" w:pos="1152"/>
                <w:tab w:val="left" w:pos="6480"/>
                <w:tab w:val="left" w:pos="7200"/>
              </w:tabs>
              <w:spacing w:before="40" w:after="40" w:line="210" w:lineRule="exact"/>
              <w:ind w:left="40" w:right="51"/>
              <w:jc w:val="right"/>
              <w:rPr>
                <w:sz w:val="18"/>
                <w:szCs w:val="18"/>
              </w:rPr>
            </w:pPr>
            <w:r w:rsidRPr="006F4969">
              <w:rPr>
                <w:sz w:val="18"/>
                <w:szCs w:val="18"/>
              </w:rPr>
              <w:t>–</w:t>
            </w:r>
          </w:p>
        </w:tc>
      </w:tr>
      <w:tr w:rsidR="00F00269" w:rsidRPr="006F4969" w14:paraId="1A7558F3" w14:textId="77777777" w:rsidTr="00475BC6">
        <w:trPr>
          <w:trHeight w:val="57"/>
          <w:jc w:val="right"/>
        </w:trPr>
        <w:tc>
          <w:tcPr>
            <w:tcW w:w="745" w:type="pct"/>
            <w:shd w:val="clear" w:color="auto" w:fill="auto"/>
            <w:vAlign w:val="center"/>
          </w:tcPr>
          <w:p w14:paraId="764C25A9" w14:textId="7DCBA914" w:rsidR="00F00269" w:rsidRPr="00AB538F" w:rsidRDefault="00F90095" w:rsidP="00A53A05">
            <w:pPr>
              <w:keepNext/>
              <w:keepLines/>
              <w:widowControl w:val="0"/>
              <w:tabs>
                <w:tab w:val="left" w:pos="6480"/>
                <w:tab w:val="left" w:pos="7200"/>
              </w:tabs>
              <w:spacing w:before="40" w:after="40"/>
              <w:ind w:left="40" w:right="51"/>
              <w:jc w:val="both"/>
              <w:rPr>
                <w:color w:val="000000"/>
                <w:sz w:val="18"/>
                <w:szCs w:val="18"/>
                <w:lang w:eastAsia="zh-CN"/>
              </w:rPr>
            </w:pPr>
            <w:r w:rsidRPr="006E093D">
              <w:rPr>
                <w:color w:val="000000"/>
                <w:sz w:val="18"/>
                <w:szCs w:val="18"/>
                <w:lang w:eastAsia="zh-CN"/>
              </w:rPr>
              <w:t>印度野生动物学会和印度国家生物多样性管理局</w:t>
            </w:r>
          </w:p>
        </w:tc>
        <w:tc>
          <w:tcPr>
            <w:tcW w:w="2443" w:type="pct"/>
          </w:tcPr>
          <w:p w14:paraId="624DBE14" w14:textId="20F9B0E2" w:rsidR="00F00269" w:rsidRPr="00AB538F" w:rsidRDefault="00F90095" w:rsidP="00A53A05">
            <w:pPr>
              <w:keepNext/>
              <w:keepLines/>
              <w:widowControl w:val="0"/>
              <w:tabs>
                <w:tab w:val="left" w:pos="6480"/>
                <w:tab w:val="left" w:pos="7200"/>
              </w:tabs>
              <w:spacing w:before="40" w:after="40"/>
              <w:ind w:left="40" w:right="51"/>
              <w:jc w:val="both"/>
              <w:rPr>
                <w:color w:val="000000"/>
                <w:sz w:val="18"/>
                <w:szCs w:val="18"/>
                <w:lang w:eastAsia="zh-CN"/>
              </w:rPr>
            </w:pPr>
            <w:r>
              <w:rPr>
                <w:color w:val="000000"/>
                <w:sz w:val="18"/>
                <w:szCs w:val="18"/>
                <w:lang w:eastAsia="zh-CN"/>
              </w:rPr>
              <w:t>在印度德拉敦召开的平台能力建设论坛</w:t>
            </w:r>
            <w:r w:rsidRPr="006E093D">
              <w:rPr>
                <w:sz w:val="18"/>
                <w:szCs w:val="18"/>
                <w:lang w:eastAsia="zh-CN"/>
              </w:rPr>
              <w:t>（交付品</w:t>
            </w:r>
            <w:r w:rsidRPr="006E093D">
              <w:rPr>
                <w:sz w:val="18"/>
                <w:szCs w:val="18"/>
                <w:lang w:eastAsia="zh-CN"/>
              </w:rPr>
              <w:t xml:space="preserve">1 </w:t>
            </w:r>
            <w:r w:rsidRPr="006E093D">
              <w:rPr>
                <w:color w:val="000000"/>
                <w:sz w:val="18"/>
                <w:szCs w:val="18"/>
                <w:lang w:eastAsia="zh-CN"/>
              </w:rPr>
              <w:t>(a)</w:t>
            </w:r>
            <w:r w:rsidRPr="006E093D">
              <w:rPr>
                <w:color w:val="000000"/>
                <w:sz w:val="18"/>
                <w:szCs w:val="18"/>
                <w:lang w:eastAsia="zh-CN"/>
              </w:rPr>
              <w:t>）</w:t>
            </w:r>
          </w:p>
        </w:tc>
        <w:tc>
          <w:tcPr>
            <w:tcW w:w="812" w:type="pct"/>
          </w:tcPr>
          <w:p w14:paraId="5B81DE81" w14:textId="120C7A5A" w:rsidR="00F00269" w:rsidRPr="00AB538F" w:rsidRDefault="00F90095" w:rsidP="00A53A05">
            <w:pPr>
              <w:keepNext/>
              <w:keepLines/>
              <w:widowControl w:val="0"/>
              <w:tabs>
                <w:tab w:val="left" w:pos="6480"/>
                <w:tab w:val="left" w:pos="7200"/>
              </w:tabs>
              <w:spacing w:before="40" w:after="40"/>
              <w:ind w:left="40" w:right="51"/>
              <w:jc w:val="both"/>
              <w:rPr>
                <w:color w:val="000000"/>
                <w:sz w:val="18"/>
                <w:szCs w:val="18"/>
              </w:rPr>
            </w:pPr>
            <w:r w:rsidRPr="006E093D">
              <w:rPr>
                <w:color w:val="000000"/>
                <w:sz w:val="18"/>
                <w:szCs w:val="18"/>
              </w:rPr>
              <w:t>会议设施、地方支持</w:t>
            </w:r>
          </w:p>
        </w:tc>
        <w:tc>
          <w:tcPr>
            <w:tcW w:w="999" w:type="pct"/>
            <w:shd w:val="clear" w:color="auto" w:fill="auto"/>
          </w:tcPr>
          <w:p w14:paraId="2041E184" w14:textId="77777777" w:rsidR="00F00269" w:rsidRPr="00AB538F" w:rsidRDefault="00F00269" w:rsidP="00BD5A8A">
            <w:pPr>
              <w:keepNext/>
              <w:keepLines/>
              <w:widowControl w:val="0"/>
              <w:tabs>
                <w:tab w:val="left" w:pos="288"/>
                <w:tab w:val="left" w:pos="576"/>
                <w:tab w:val="left" w:pos="864"/>
                <w:tab w:val="left" w:pos="1152"/>
                <w:tab w:val="left" w:pos="6480"/>
                <w:tab w:val="left" w:pos="7200"/>
              </w:tabs>
              <w:spacing w:before="40" w:after="40" w:line="210" w:lineRule="exact"/>
              <w:ind w:left="40" w:right="51"/>
              <w:jc w:val="right"/>
              <w:rPr>
                <w:sz w:val="18"/>
                <w:szCs w:val="18"/>
              </w:rPr>
            </w:pPr>
            <w:r w:rsidRPr="006F4969">
              <w:rPr>
                <w:sz w:val="18"/>
                <w:szCs w:val="18"/>
              </w:rPr>
              <w:t>–</w:t>
            </w:r>
          </w:p>
        </w:tc>
      </w:tr>
      <w:tr w:rsidR="00F00269" w:rsidRPr="006F4969" w14:paraId="59F895CA" w14:textId="77777777" w:rsidTr="002A6E95">
        <w:trPr>
          <w:trHeight w:val="57"/>
          <w:jc w:val="right"/>
        </w:trPr>
        <w:tc>
          <w:tcPr>
            <w:tcW w:w="5000" w:type="pct"/>
            <w:gridSpan w:val="4"/>
            <w:shd w:val="clear" w:color="auto" w:fill="auto"/>
          </w:tcPr>
          <w:p w14:paraId="22E22D82" w14:textId="47BE96E1" w:rsidR="00F00269" w:rsidRPr="00AB538F" w:rsidRDefault="00F90095" w:rsidP="00A53A05">
            <w:pPr>
              <w:keepNext/>
              <w:keepLines/>
              <w:widowControl w:val="0"/>
              <w:tabs>
                <w:tab w:val="left" w:pos="288"/>
                <w:tab w:val="left" w:pos="576"/>
                <w:tab w:val="left" w:pos="864"/>
                <w:tab w:val="left" w:pos="2835"/>
                <w:tab w:val="left" w:pos="6480"/>
                <w:tab w:val="left" w:pos="7200"/>
              </w:tabs>
              <w:spacing w:before="40" w:after="40" w:line="210" w:lineRule="exact"/>
              <w:ind w:left="40" w:right="51"/>
              <w:jc w:val="both"/>
              <w:rPr>
                <w:b/>
                <w:sz w:val="18"/>
                <w:szCs w:val="18"/>
                <w:lang w:eastAsia="zh-CN"/>
              </w:rPr>
            </w:pPr>
            <w:r w:rsidRPr="002D4CC2">
              <w:rPr>
                <w:rFonts w:ascii="SimHei" w:eastAsia="SimHei" w:hAnsi="SimHei"/>
                <w:b/>
                <w:sz w:val="18"/>
                <w:szCs w:val="18"/>
                <w:lang w:eastAsia="zh-CN"/>
              </w:rPr>
              <w:t>支持工作方案的实物捐助</w:t>
            </w:r>
          </w:p>
        </w:tc>
      </w:tr>
      <w:tr w:rsidR="00F00269" w:rsidRPr="006F4969" w14:paraId="01431C3F" w14:textId="77777777" w:rsidTr="00475BC6">
        <w:trPr>
          <w:trHeight w:val="1226"/>
          <w:jc w:val="right"/>
        </w:trPr>
        <w:tc>
          <w:tcPr>
            <w:tcW w:w="745" w:type="pct"/>
            <w:shd w:val="clear" w:color="auto" w:fill="auto"/>
          </w:tcPr>
          <w:p w14:paraId="371E85BC" w14:textId="63A0416C" w:rsidR="00F00269" w:rsidRPr="006F4969" w:rsidRDefault="00F90095" w:rsidP="00A53A05">
            <w:pPr>
              <w:keepNext/>
              <w:keepLines/>
              <w:widowControl w:val="0"/>
              <w:tabs>
                <w:tab w:val="left" w:pos="6480"/>
                <w:tab w:val="left" w:pos="7200"/>
              </w:tabs>
              <w:spacing w:before="40" w:after="40"/>
              <w:ind w:left="40" w:right="51"/>
              <w:jc w:val="both"/>
              <w:rPr>
                <w:bCs/>
                <w:color w:val="000000"/>
                <w:sz w:val="18"/>
                <w:szCs w:val="18"/>
                <w:lang w:eastAsia="zh-CN"/>
              </w:rPr>
            </w:pPr>
            <w:r w:rsidRPr="00B805E8">
              <w:rPr>
                <w:bCs/>
                <w:color w:val="000000"/>
                <w:sz w:val="18"/>
                <w:szCs w:val="18"/>
                <w:lang w:eastAsia="zh-CN"/>
              </w:rPr>
              <w:t>大不列颠及北爱尔兰联合王国和环境署世界保护监测中心</w:t>
            </w:r>
            <w:r w:rsidR="00562FAC">
              <w:rPr>
                <w:rStyle w:val="FootnoteReference"/>
                <w:u w:val="single"/>
                <w:lang w:eastAsia="zh-CN"/>
              </w:rPr>
              <w:footnoteReference w:customMarkFollows="1" w:id="65"/>
              <w:t>63</w:t>
            </w:r>
            <w:r w:rsidR="00F00269" w:rsidRPr="0092402C">
              <w:rPr>
                <w:color w:val="000000"/>
                <w:sz w:val="18"/>
                <w:u w:val="single"/>
                <w:vertAlign w:val="superscript"/>
                <w:lang w:eastAsia="zh-CN"/>
              </w:rPr>
              <w:t xml:space="preserve"> </w:t>
            </w:r>
          </w:p>
        </w:tc>
        <w:tc>
          <w:tcPr>
            <w:tcW w:w="2443" w:type="pct"/>
          </w:tcPr>
          <w:p w14:paraId="28FD429B" w14:textId="793031DC" w:rsidR="00F00269" w:rsidRPr="00AB538F" w:rsidRDefault="00F90095" w:rsidP="00A53A05">
            <w:pPr>
              <w:keepNext/>
              <w:keepLines/>
              <w:widowControl w:val="0"/>
              <w:tabs>
                <w:tab w:val="left" w:pos="6480"/>
                <w:tab w:val="left" w:pos="7200"/>
              </w:tabs>
              <w:ind w:left="40" w:right="51"/>
              <w:jc w:val="both"/>
              <w:rPr>
                <w:sz w:val="18"/>
                <w:szCs w:val="18"/>
              </w:rPr>
            </w:pPr>
            <w:r w:rsidRPr="00B805E8">
              <w:rPr>
                <w:sz w:val="18"/>
                <w:szCs w:val="18"/>
                <w:lang w:eastAsia="zh-CN"/>
              </w:rPr>
              <w:t>决策者摘要作者会议</w:t>
            </w:r>
          </w:p>
          <w:p w14:paraId="16F10ED3" w14:textId="77777777" w:rsidR="00F00269" w:rsidRPr="006F4969" w:rsidRDefault="00F00269" w:rsidP="00A53A05">
            <w:pPr>
              <w:keepNext/>
              <w:keepLines/>
              <w:ind w:left="40" w:right="51"/>
              <w:jc w:val="both"/>
              <w:rPr>
                <w:sz w:val="18"/>
                <w:szCs w:val="18"/>
              </w:rPr>
            </w:pPr>
          </w:p>
          <w:p w14:paraId="38D27850" w14:textId="77777777" w:rsidR="00F00269" w:rsidRPr="006F4969" w:rsidRDefault="00F00269" w:rsidP="00A53A05">
            <w:pPr>
              <w:keepNext/>
              <w:keepLines/>
              <w:ind w:left="40" w:right="51"/>
              <w:jc w:val="both"/>
              <w:rPr>
                <w:sz w:val="18"/>
                <w:szCs w:val="18"/>
              </w:rPr>
            </w:pPr>
          </w:p>
          <w:p w14:paraId="7D5E6FB9" w14:textId="77777777" w:rsidR="00F00269" w:rsidRPr="006F4969" w:rsidRDefault="00F00269" w:rsidP="00A53A05">
            <w:pPr>
              <w:keepNext/>
              <w:keepLines/>
              <w:ind w:right="51"/>
              <w:jc w:val="both"/>
              <w:rPr>
                <w:sz w:val="18"/>
                <w:szCs w:val="18"/>
              </w:rPr>
            </w:pPr>
          </w:p>
          <w:p w14:paraId="0FEFC4C6" w14:textId="17261D52" w:rsidR="00F00269" w:rsidRPr="006F4969" w:rsidRDefault="00F00269" w:rsidP="00A53A05">
            <w:pPr>
              <w:keepNext/>
              <w:keepLines/>
              <w:ind w:right="51"/>
              <w:jc w:val="both"/>
              <w:rPr>
                <w:color w:val="000000"/>
                <w:sz w:val="18"/>
                <w:szCs w:val="18"/>
              </w:rPr>
            </w:pPr>
          </w:p>
        </w:tc>
        <w:tc>
          <w:tcPr>
            <w:tcW w:w="812" w:type="pct"/>
          </w:tcPr>
          <w:p w14:paraId="1652538D" w14:textId="77777777" w:rsidR="00F90095" w:rsidRPr="00B805E8" w:rsidRDefault="00F90095" w:rsidP="00A53A05">
            <w:pPr>
              <w:keepNext/>
              <w:keepLines/>
              <w:ind w:left="40" w:right="51"/>
              <w:jc w:val="both"/>
              <w:rPr>
                <w:color w:val="000000"/>
                <w:sz w:val="18"/>
                <w:szCs w:val="18"/>
                <w:lang w:eastAsia="zh-CN"/>
              </w:rPr>
            </w:pPr>
            <w:r w:rsidRPr="00B805E8">
              <w:rPr>
                <w:color w:val="000000"/>
                <w:sz w:val="18"/>
                <w:szCs w:val="18"/>
                <w:lang w:eastAsia="zh-CN"/>
              </w:rPr>
              <w:t>差旅、住宿、会议设施和地方支持</w:t>
            </w:r>
          </w:p>
          <w:p w14:paraId="036CED48" w14:textId="3AD19BC9" w:rsidR="00F00269" w:rsidRPr="0092402C" w:rsidRDefault="00F00269" w:rsidP="00A53A05">
            <w:pPr>
              <w:keepNext/>
              <w:keepLines/>
              <w:widowControl w:val="0"/>
              <w:tabs>
                <w:tab w:val="left" w:pos="6480"/>
                <w:tab w:val="left" w:pos="7200"/>
              </w:tabs>
              <w:ind w:left="40" w:right="51"/>
              <w:jc w:val="both"/>
              <w:rPr>
                <w:color w:val="000000"/>
                <w:sz w:val="18"/>
                <w:lang w:eastAsia="zh-CN"/>
              </w:rPr>
            </w:pPr>
          </w:p>
        </w:tc>
        <w:tc>
          <w:tcPr>
            <w:tcW w:w="999" w:type="pct"/>
            <w:shd w:val="clear" w:color="auto" w:fill="auto"/>
          </w:tcPr>
          <w:p w14:paraId="04D7A52C" w14:textId="77777777" w:rsidR="00F00269" w:rsidRPr="00AB538F" w:rsidRDefault="00F00269" w:rsidP="00BD5A8A">
            <w:pPr>
              <w:keepNext/>
              <w:keepLines/>
              <w:widowControl w:val="0"/>
              <w:tabs>
                <w:tab w:val="left" w:pos="6480"/>
                <w:tab w:val="left" w:pos="7200"/>
              </w:tabs>
              <w:ind w:left="40" w:right="51"/>
              <w:jc w:val="right"/>
              <w:rPr>
                <w:color w:val="000000"/>
                <w:sz w:val="18"/>
                <w:szCs w:val="18"/>
              </w:rPr>
            </w:pPr>
            <w:r w:rsidRPr="006F4969">
              <w:rPr>
                <w:color w:val="000000"/>
                <w:sz w:val="18"/>
                <w:szCs w:val="18"/>
              </w:rPr>
              <w:t>30 000</w:t>
            </w:r>
          </w:p>
          <w:p w14:paraId="5FE83D6F" w14:textId="77777777" w:rsidR="00F00269" w:rsidRPr="006F4969" w:rsidRDefault="00F00269" w:rsidP="00BD5A8A">
            <w:pPr>
              <w:keepNext/>
              <w:keepLines/>
              <w:ind w:left="40" w:right="51"/>
              <w:jc w:val="right"/>
              <w:rPr>
                <w:color w:val="000000"/>
                <w:sz w:val="18"/>
                <w:szCs w:val="18"/>
              </w:rPr>
            </w:pPr>
          </w:p>
          <w:p w14:paraId="6B89AADB" w14:textId="77777777" w:rsidR="00F00269" w:rsidRPr="006F4969" w:rsidRDefault="00F00269" w:rsidP="00BD5A8A">
            <w:pPr>
              <w:keepNext/>
              <w:keepLines/>
              <w:ind w:left="40" w:right="51"/>
              <w:jc w:val="right"/>
              <w:rPr>
                <w:color w:val="000000"/>
                <w:sz w:val="18"/>
                <w:szCs w:val="18"/>
              </w:rPr>
            </w:pPr>
          </w:p>
          <w:p w14:paraId="1AA2C4DB" w14:textId="77777777" w:rsidR="00760279" w:rsidRPr="006F4969" w:rsidRDefault="00760279" w:rsidP="00BD5A8A">
            <w:pPr>
              <w:keepNext/>
              <w:keepLines/>
              <w:ind w:right="51"/>
              <w:jc w:val="right"/>
              <w:rPr>
                <w:color w:val="000000"/>
                <w:sz w:val="18"/>
                <w:szCs w:val="18"/>
              </w:rPr>
            </w:pPr>
          </w:p>
          <w:p w14:paraId="0F3F6424" w14:textId="77777777" w:rsidR="00F00269" w:rsidRPr="006F4969" w:rsidRDefault="00F00269" w:rsidP="00BD5A8A">
            <w:pPr>
              <w:keepNext/>
              <w:keepLines/>
              <w:ind w:left="40" w:right="51"/>
              <w:jc w:val="right"/>
              <w:rPr>
                <w:color w:val="000000"/>
                <w:sz w:val="18"/>
                <w:szCs w:val="18"/>
              </w:rPr>
            </w:pPr>
          </w:p>
          <w:p w14:paraId="0DF16883" w14:textId="77777777" w:rsidR="00F00269" w:rsidRPr="006F4969" w:rsidRDefault="00F00269" w:rsidP="00BD5A8A">
            <w:pPr>
              <w:keepNext/>
              <w:keepLines/>
              <w:ind w:left="40" w:right="51"/>
              <w:jc w:val="right"/>
              <w:rPr>
                <w:color w:val="000000"/>
                <w:sz w:val="18"/>
                <w:szCs w:val="18"/>
              </w:rPr>
            </w:pPr>
          </w:p>
        </w:tc>
      </w:tr>
      <w:tr w:rsidR="00337A19" w:rsidRPr="006F4969" w14:paraId="2E469B9B" w14:textId="77777777" w:rsidTr="00475BC6">
        <w:trPr>
          <w:trHeight w:val="57"/>
          <w:jc w:val="right"/>
        </w:trPr>
        <w:tc>
          <w:tcPr>
            <w:tcW w:w="745" w:type="pct"/>
            <w:shd w:val="clear" w:color="auto" w:fill="auto"/>
          </w:tcPr>
          <w:p w14:paraId="4342E0B4" w14:textId="365D1776" w:rsidR="00337A19" w:rsidRPr="00337A19" w:rsidRDefault="00F90095" w:rsidP="00A53A05">
            <w:pPr>
              <w:keepNext/>
              <w:keepLines/>
              <w:widowControl w:val="0"/>
              <w:tabs>
                <w:tab w:val="left" w:pos="6480"/>
                <w:tab w:val="left" w:pos="7200"/>
              </w:tabs>
              <w:spacing w:before="40" w:after="40"/>
              <w:ind w:left="40" w:right="51"/>
              <w:jc w:val="both"/>
              <w:rPr>
                <w:color w:val="000000"/>
                <w:sz w:val="18"/>
                <w:szCs w:val="18"/>
              </w:rPr>
            </w:pPr>
            <w:r>
              <w:rPr>
                <w:rFonts w:hint="eastAsia"/>
                <w:color w:val="000000"/>
                <w:sz w:val="18"/>
                <w:szCs w:val="18"/>
                <w:lang w:eastAsia="zh-CN"/>
              </w:rPr>
              <w:t>国际</w:t>
            </w:r>
            <w:r w:rsidRPr="00B805E8">
              <w:rPr>
                <w:color w:val="000000"/>
                <w:sz w:val="18"/>
                <w:szCs w:val="18"/>
                <w:lang w:eastAsia="zh-CN"/>
              </w:rPr>
              <w:t>自然保护联盟</w:t>
            </w:r>
          </w:p>
        </w:tc>
        <w:tc>
          <w:tcPr>
            <w:tcW w:w="2443" w:type="pct"/>
          </w:tcPr>
          <w:p w14:paraId="4D583594" w14:textId="5A65F3C8" w:rsidR="00337A19" w:rsidRPr="006F4969" w:rsidRDefault="00F90095" w:rsidP="00A53A05">
            <w:pPr>
              <w:keepNext/>
              <w:keepLines/>
              <w:ind w:right="51"/>
              <w:jc w:val="both"/>
              <w:rPr>
                <w:sz w:val="18"/>
                <w:szCs w:val="18"/>
                <w:lang w:eastAsia="zh-CN"/>
              </w:rPr>
            </w:pPr>
            <w:r w:rsidRPr="00B805E8">
              <w:rPr>
                <w:sz w:val="18"/>
                <w:szCs w:val="18"/>
                <w:lang w:eastAsia="zh-CN"/>
              </w:rPr>
              <w:t>IPBES-3</w:t>
            </w:r>
            <w:r w:rsidRPr="00B805E8">
              <w:rPr>
                <w:sz w:val="18"/>
                <w:szCs w:val="18"/>
                <w:lang w:eastAsia="zh-CN"/>
              </w:rPr>
              <w:t>期间的利益攸关方活动日</w:t>
            </w:r>
          </w:p>
          <w:p w14:paraId="77B33639" w14:textId="77777777" w:rsidR="00337A19" w:rsidRPr="006F4969" w:rsidRDefault="00337A19" w:rsidP="00A53A05">
            <w:pPr>
              <w:keepNext/>
              <w:keepLines/>
              <w:widowControl w:val="0"/>
              <w:tabs>
                <w:tab w:val="left" w:pos="6480"/>
                <w:tab w:val="left" w:pos="7200"/>
              </w:tabs>
              <w:ind w:left="40" w:right="51"/>
              <w:jc w:val="both"/>
              <w:rPr>
                <w:sz w:val="18"/>
                <w:szCs w:val="18"/>
                <w:lang w:eastAsia="zh-CN"/>
              </w:rPr>
            </w:pPr>
          </w:p>
        </w:tc>
        <w:tc>
          <w:tcPr>
            <w:tcW w:w="812" w:type="pct"/>
          </w:tcPr>
          <w:p w14:paraId="31342AEF" w14:textId="45ABF397" w:rsidR="00337A19" w:rsidRPr="006F4969" w:rsidRDefault="00F90095" w:rsidP="00A53A05">
            <w:pPr>
              <w:keepNext/>
              <w:keepLines/>
              <w:widowControl w:val="0"/>
              <w:tabs>
                <w:tab w:val="left" w:pos="6480"/>
                <w:tab w:val="left" w:pos="7200"/>
              </w:tabs>
              <w:ind w:left="40" w:right="51"/>
              <w:jc w:val="both"/>
              <w:rPr>
                <w:color w:val="000000"/>
                <w:sz w:val="18"/>
                <w:szCs w:val="18"/>
              </w:rPr>
            </w:pPr>
            <w:r w:rsidRPr="00B805E8">
              <w:rPr>
                <w:color w:val="000000"/>
                <w:sz w:val="18"/>
                <w:szCs w:val="18"/>
                <w:lang w:eastAsia="zh-CN"/>
              </w:rPr>
              <w:t>餐食和工作人员成本</w:t>
            </w:r>
          </w:p>
        </w:tc>
        <w:tc>
          <w:tcPr>
            <w:tcW w:w="999" w:type="pct"/>
            <w:shd w:val="clear" w:color="auto" w:fill="auto"/>
          </w:tcPr>
          <w:p w14:paraId="6BD55D0A" w14:textId="77777777" w:rsidR="00337A19" w:rsidRPr="006F4969" w:rsidRDefault="00337A19" w:rsidP="00BD5A8A">
            <w:pPr>
              <w:keepNext/>
              <w:keepLines/>
              <w:ind w:right="51"/>
              <w:jc w:val="right"/>
              <w:rPr>
                <w:rFonts w:ascii="Abadi MT Condensed" w:hAnsi="Abadi MT Condensed"/>
                <w:b/>
                <w:snapToGrid w:val="0"/>
                <w:color w:val="000000"/>
                <w:sz w:val="18"/>
                <w:szCs w:val="18"/>
              </w:rPr>
            </w:pPr>
            <w:r w:rsidRPr="006F4969">
              <w:rPr>
                <w:color w:val="000000"/>
                <w:sz w:val="18"/>
                <w:szCs w:val="18"/>
              </w:rPr>
              <w:t>10 000</w:t>
            </w:r>
          </w:p>
          <w:p w14:paraId="395FE0FA" w14:textId="77777777" w:rsidR="00337A19" w:rsidRPr="006F4969" w:rsidRDefault="00337A19" w:rsidP="00BD5A8A">
            <w:pPr>
              <w:keepNext/>
              <w:keepLines/>
              <w:widowControl w:val="0"/>
              <w:tabs>
                <w:tab w:val="left" w:pos="6480"/>
                <w:tab w:val="left" w:pos="7200"/>
              </w:tabs>
              <w:ind w:left="40" w:right="51"/>
              <w:jc w:val="right"/>
              <w:rPr>
                <w:color w:val="000000"/>
                <w:sz w:val="18"/>
                <w:szCs w:val="18"/>
              </w:rPr>
            </w:pPr>
          </w:p>
        </w:tc>
      </w:tr>
      <w:tr w:rsidR="00337A19" w:rsidRPr="006F4969" w14:paraId="2AEBF320" w14:textId="77777777" w:rsidTr="00475BC6">
        <w:trPr>
          <w:trHeight w:val="416"/>
          <w:jc w:val="right"/>
        </w:trPr>
        <w:tc>
          <w:tcPr>
            <w:tcW w:w="745" w:type="pct"/>
            <w:shd w:val="clear" w:color="auto" w:fill="auto"/>
          </w:tcPr>
          <w:p w14:paraId="69DD9560" w14:textId="370D53A2" w:rsidR="00337A19" w:rsidRPr="006F4969" w:rsidRDefault="00F90095" w:rsidP="00A53A05">
            <w:pPr>
              <w:keepNext/>
              <w:keepLines/>
              <w:widowControl w:val="0"/>
              <w:tabs>
                <w:tab w:val="left" w:pos="6480"/>
                <w:tab w:val="left" w:pos="7200"/>
              </w:tabs>
              <w:ind w:left="40" w:right="51"/>
              <w:jc w:val="both"/>
              <w:rPr>
                <w:bCs/>
                <w:color w:val="000000"/>
                <w:sz w:val="18"/>
                <w:szCs w:val="18"/>
              </w:rPr>
            </w:pPr>
            <w:r>
              <w:rPr>
                <w:color w:val="000000"/>
                <w:sz w:val="18"/>
                <w:szCs w:val="18"/>
                <w:lang w:eastAsia="zh-CN"/>
              </w:rPr>
              <w:t>未来地球</w:t>
            </w:r>
            <w:r>
              <w:rPr>
                <w:rFonts w:hint="eastAsia"/>
                <w:color w:val="000000"/>
                <w:sz w:val="18"/>
                <w:szCs w:val="18"/>
                <w:lang w:eastAsia="zh-CN"/>
              </w:rPr>
              <w:t>倡议</w:t>
            </w:r>
          </w:p>
        </w:tc>
        <w:tc>
          <w:tcPr>
            <w:tcW w:w="2443" w:type="pct"/>
          </w:tcPr>
          <w:p w14:paraId="4D845043" w14:textId="77777777" w:rsidR="00F90095" w:rsidRPr="006F4969" w:rsidRDefault="00F90095" w:rsidP="00A53A05">
            <w:pPr>
              <w:keepNext/>
              <w:keepLines/>
              <w:ind w:right="51"/>
              <w:jc w:val="both"/>
              <w:rPr>
                <w:sz w:val="18"/>
                <w:szCs w:val="18"/>
                <w:lang w:eastAsia="zh-CN"/>
              </w:rPr>
            </w:pPr>
            <w:r w:rsidRPr="00B805E8">
              <w:rPr>
                <w:sz w:val="18"/>
                <w:szCs w:val="18"/>
                <w:lang w:eastAsia="zh-CN"/>
              </w:rPr>
              <w:t>IPBES-3</w:t>
            </w:r>
            <w:r w:rsidRPr="00B805E8">
              <w:rPr>
                <w:sz w:val="18"/>
                <w:szCs w:val="18"/>
                <w:lang w:eastAsia="zh-CN"/>
              </w:rPr>
              <w:t>期间的利益攸关方活动日</w:t>
            </w:r>
          </w:p>
          <w:p w14:paraId="74B861C2" w14:textId="0253377C" w:rsidR="00337A19" w:rsidRPr="006F4969" w:rsidRDefault="00337A19" w:rsidP="00A53A05">
            <w:pPr>
              <w:keepNext/>
              <w:keepLines/>
              <w:widowControl w:val="0"/>
              <w:tabs>
                <w:tab w:val="left" w:pos="6480"/>
                <w:tab w:val="left" w:pos="7200"/>
              </w:tabs>
              <w:ind w:left="40" w:right="51"/>
              <w:jc w:val="both"/>
              <w:rPr>
                <w:sz w:val="18"/>
                <w:szCs w:val="18"/>
                <w:lang w:eastAsia="zh-CN"/>
              </w:rPr>
            </w:pPr>
          </w:p>
        </w:tc>
        <w:tc>
          <w:tcPr>
            <w:tcW w:w="812" w:type="pct"/>
          </w:tcPr>
          <w:p w14:paraId="36DDB643" w14:textId="6D4D127D" w:rsidR="00337A19" w:rsidRPr="006F4969" w:rsidRDefault="00F90095" w:rsidP="00A53A05">
            <w:pPr>
              <w:keepNext/>
              <w:keepLines/>
              <w:ind w:left="40" w:right="51"/>
              <w:jc w:val="both"/>
              <w:rPr>
                <w:color w:val="000000"/>
                <w:sz w:val="18"/>
                <w:szCs w:val="18"/>
              </w:rPr>
            </w:pPr>
            <w:r w:rsidRPr="00B805E8">
              <w:rPr>
                <w:color w:val="000000"/>
                <w:sz w:val="18"/>
                <w:szCs w:val="18"/>
                <w:lang w:eastAsia="zh-CN"/>
              </w:rPr>
              <w:t>餐食和工作人员成本</w:t>
            </w:r>
          </w:p>
          <w:p w14:paraId="608B402B" w14:textId="77777777" w:rsidR="00337A19" w:rsidRPr="006F4969" w:rsidRDefault="00337A19" w:rsidP="00A53A05">
            <w:pPr>
              <w:keepNext/>
              <w:keepLines/>
              <w:widowControl w:val="0"/>
              <w:tabs>
                <w:tab w:val="left" w:pos="6480"/>
                <w:tab w:val="left" w:pos="7200"/>
              </w:tabs>
              <w:ind w:left="40" w:right="51"/>
              <w:jc w:val="both"/>
              <w:rPr>
                <w:color w:val="000000"/>
                <w:sz w:val="18"/>
                <w:szCs w:val="18"/>
              </w:rPr>
            </w:pPr>
          </w:p>
        </w:tc>
        <w:tc>
          <w:tcPr>
            <w:tcW w:w="999" w:type="pct"/>
            <w:shd w:val="clear" w:color="auto" w:fill="auto"/>
          </w:tcPr>
          <w:p w14:paraId="57F810E3" w14:textId="77777777" w:rsidR="00337A19" w:rsidRPr="006F4969" w:rsidRDefault="00337A19" w:rsidP="00BD5A8A">
            <w:pPr>
              <w:keepNext/>
              <w:keepLines/>
              <w:ind w:left="40" w:right="51"/>
              <w:jc w:val="right"/>
              <w:rPr>
                <w:color w:val="000000"/>
                <w:sz w:val="18"/>
                <w:szCs w:val="18"/>
              </w:rPr>
            </w:pPr>
            <w:r w:rsidRPr="006F4969">
              <w:rPr>
                <w:color w:val="000000"/>
                <w:sz w:val="18"/>
                <w:szCs w:val="18"/>
              </w:rPr>
              <w:t>6 650</w:t>
            </w:r>
          </w:p>
          <w:p w14:paraId="592992A7" w14:textId="77777777" w:rsidR="00337A19" w:rsidRPr="006F4969" w:rsidRDefault="00337A19" w:rsidP="00BD5A8A">
            <w:pPr>
              <w:keepNext/>
              <w:keepLines/>
              <w:widowControl w:val="0"/>
              <w:tabs>
                <w:tab w:val="left" w:pos="6480"/>
                <w:tab w:val="left" w:pos="7200"/>
              </w:tabs>
              <w:ind w:right="51"/>
              <w:jc w:val="right"/>
              <w:rPr>
                <w:color w:val="000000"/>
                <w:sz w:val="18"/>
                <w:szCs w:val="18"/>
              </w:rPr>
            </w:pPr>
          </w:p>
        </w:tc>
      </w:tr>
      <w:tr w:rsidR="00F00269" w:rsidRPr="006F4969" w14:paraId="27A45F6D" w14:textId="77777777" w:rsidTr="002A6E95">
        <w:trPr>
          <w:trHeight w:val="57"/>
          <w:jc w:val="right"/>
        </w:trPr>
        <w:tc>
          <w:tcPr>
            <w:tcW w:w="5000" w:type="pct"/>
            <w:gridSpan w:val="4"/>
            <w:shd w:val="clear" w:color="auto" w:fill="auto"/>
          </w:tcPr>
          <w:p w14:paraId="069F4846" w14:textId="1A095DC5" w:rsidR="00F00269" w:rsidRPr="00AB538F" w:rsidRDefault="00F90095" w:rsidP="00A53A05">
            <w:pPr>
              <w:keepNext/>
              <w:keepLines/>
              <w:widowControl w:val="0"/>
              <w:tabs>
                <w:tab w:val="left" w:pos="1843"/>
                <w:tab w:val="left" w:pos="2835"/>
                <w:tab w:val="left" w:pos="6480"/>
                <w:tab w:val="left" w:pos="7200"/>
              </w:tabs>
              <w:spacing w:before="40" w:after="40" w:line="210" w:lineRule="exact"/>
              <w:ind w:right="51"/>
              <w:jc w:val="both"/>
              <w:rPr>
                <w:b/>
                <w:sz w:val="18"/>
                <w:szCs w:val="18"/>
                <w:lang w:eastAsia="zh-CN"/>
              </w:rPr>
            </w:pPr>
            <w:r w:rsidRPr="002D4CC2">
              <w:rPr>
                <w:rFonts w:ascii="SimHei" w:eastAsia="SimHei" w:hAnsi="SimHei"/>
                <w:b/>
                <w:sz w:val="18"/>
                <w:szCs w:val="18"/>
                <w:lang w:eastAsia="zh-CN"/>
              </w:rPr>
              <w:t>与其他工作方案活动相关的实物捐助</w:t>
            </w:r>
          </w:p>
        </w:tc>
      </w:tr>
      <w:tr w:rsidR="008A0378" w:rsidRPr="006F4969" w14:paraId="148B2838" w14:textId="77777777" w:rsidTr="00475BC6">
        <w:trPr>
          <w:trHeight w:val="57"/>
          <w:jc w:val="right"/>
        </w:trPr>
        <w:tc>
          <w:tcPr>
            <w:tcW w:w="745" w:type="pct"/>
            <w:tcBorders>
              <w:bottom w:val="single" w:sz="12" w:space="0" w:color="auto"/>
            </w:tcBorders>
            <w:shd w:val="clear" w:color="auto" w:fill="auto"/>
          </w:tcPr>
          <w:p w14:paraId="6053075B" w14:textId="6A9C5E61" w:rsidR="008A0378" w:rsidRPr="006F4969" w:rsidRDefault="008A0378" w:rsidP="00A53A05">
            <w:pPr>
              <w:ind w:left="40" w:right="51"/>
              <w:jc w:val="both"/>
              <w:rPr>
                <w:color w:val="000000"/>
                <w:sz w:val="18"/>
                <w:szCs w:val="18"/>
                <w:lang w:eastAsia="zh-CN"/>
              </w:rPr>
            </w:pPr>
            <w:r w:rsidRPr="00B805E8">
              <w:rPr>
                <w:color w:val="000000"/>
                <w:sz w:val="18"/>
                <w:szCs w:val="18"/>
                <w:lang w:eastAsia="zh-CN"/>
              </w:rPr>
              <w:t>环境署</w:t>
            </w:r>
            <w:r w:rsidRPr="00B805E8">
              <w:rPr>
                <w:color w:val="000000"/>
                <w:sz w:val="18"/>
                <w:szCs w:val="18"/>
                <w:lang w:eastAsia="zh-CN"/>
              </w:rPr>
              <w:t>/</w:t>
            </w:r>
            <w:r w:rsidRPr="00B805E8">
              <w:rPr>
                <w:color w:val="000000"/>
                <w:sz w:val="18"/>
                <w:szCs w:val="18"/>
                <w:lang w:eastAsia="zh-CN"/>
              </w:rPr>
              <w:t>迁徙物种公约秘书处</w:t>
            </w:r>
          </w:p>
        </w:tc>
        <w:tc>
          <w:tcPr>
            <w:tcW w:w="2443" w:type="pct"/>
            <w:tcBorders>
              <w:bottom w:val="single" w:sz="12" w:space="0" w:color="auto"/>
            </w:tcBorders>
          </w:tcPr>
          <w:p w14:paraId="6C4E1B87" w14:textId="51AEDE96" w:rsidR="008A0378" w:rsidRPr="00AB538F" w:rsidRDefault="008A0378" w:rsidP="00A53A05">
            <w:pPr>
              <w:widowControl w:val="0"/>
              <w:tabs>
                <w:tab w:val="left" w:pos="6480"/>
                <w:tab w:val="left" w:pos="7200"/>
              </w:tabs>
              <w:ind w:left="40" w:right="51"/>
              <w:jc w:val="both"/>
              <w:rPr>
                <w:color w:val="000000"/>
                <w:sz w:val="18"/>
                <w:szCs w:val="18"/>
                <w:lang w:eastAsia="zh-CN"/>
              </w:rPr>
            </w:pPr>
            <w:r w:rsidRPr="00B805E8">
              <w:rPr>
                <w:color w:val="000000"/>
                <w:sz w:val="18"/>
                <w:szCs w:val="18"/>
                <w:lang w:eastAsia="zh-CN"/>
              </w:rPr>
              <w:t>支持秘书处的财务和行政工作</w:t>
            </w:r>
          </w:p>
        </w:tc>
        <w:tc>
          <w:tcPr>
            <w:tcW w:w="812" w:type="pct"/>
            <w:tcBorders>
              <w:bottom w:val="single" w:sz="12" w:space="0" w:color="auto"/>
            </w:tcBorders>
          </w:tcPr>
          <w:p w14:paraId="0B82F259" w14:textId="13AA9FC7" w:rsidR="008A0378" w:rsidRPr="00AB538F" w:rsidRDefault="008A0378" w:rsidP="00A53A05">
            <w:pPr>
              <w:widowControl w:val="0"/>
              <w:tabs>
                <w:tab w:val="left" w:pos="6480"/>
                <w:tab w:val="left" w:pos="7200"/>
              </w:tabs>
              <w:ind w:left="40" w:right="51"/>
              <w:jc w:val="both"/>
              <w:rPr>
                <w:color w:val="000000"/>
                <w:sz w:val="18"/>
                <w:szCs w:val="18"/>
              </w:rPr>
            </w:pPr>
            <w:r w:rsidRPr="00B805E8">
              <w:rPr>
                <w:color w:val="000000"/>
                <w:sz w:val="18"/>
                <w:szCs w:val="18"/>
              </w:rPr>
              <w:t>技术支持</w:t>
            </w:r>
          </w:p>
        </w:tc>
        <w:tc>
          <w:tcPr>
            <w:tcW w:w="999" w:type="pct"/>
            <w:tcBorders>
              <w:bottom w:val="single" w:sz="12" w:space="0" w:color="auto"/>
            </w:tcBorders>
            <w:shd w:val="clear" w:color="auto" w:fill="auto"/>
          </w:tcPr>
          <w:p w14:paraId="3997EDD0" w14:textId="77777777" w:rsidR="008A0378" w:rsidRPr="00AB538F" w:rsidRDefault="008A0378" w:rsidP="00BD5A8A">
            <w:pPr>
              <w:widowControl w:val="0"/>
              <w:tabs>
                <w:tab w:val="left" w:pos="6480"/>
                <w:tab w:val="left" w:pos="7200"/>
              </w:tabs>
              <w:ind w:left="40" w:right="51"/>
              <w:jc w:val="right"/>
              <w:rPr>
                <w:color w:val="000000"/>
                <w:sz w:val="18"/>
                <w:szCs w:val="18"/>
              </w:rPr>
            </w:pPr>
            <w:r w:rsidRPr="006F4969">
              <w:rPr>
                <w:color w:val="000000"/>
                <w:sz w:val="18"/>
                <w:szCs w:val="18"/>
              </w:rPr>
              <w:t>74 000</w:t>
            </w:r>
          </w:p>
        </w:tc>
      </w:tr>
    </w:tbl>
    <w:p w14:paraId="3992B626" w14:textId="77777777" w:rsidR="00F00269" w:rsidRPr="006F4969" w:rsidRDefault="00F00269" w:rsidP="00A53A05">
      <w:pPr>
        <w:jc w:val="both"/>
        <w:rPr>
          <w:sz w:val="24"/>
          <w:szCs w:val="24"/>
        </w:rPr>
      </w:pPr>
    </w:p>
    <w:p w14:paraId="4C62A66C" w14:textId="77777777" w:rsidR="00F00269" w:rsidRPr="006F4969" w:rsidRDefault="00F00269" w:rsidP="00A53A05">
      <w:pPr>
        <w:jc w:val="both"/>
        <w:rPr>
          <w:sz w:val="24"/>
          <w:szCs w:val="24"/>
        </w:rPr>
      </w:pPr>
    </w:p>
    <w:p w14:paraId="7F97562C" w14:textId="77777777" w:rsidR="00F00269" w:rsidRPr="006F4969" w:rsidRDefault="00F00269" w:rsidP="00A53A05">
      <w:pPr>
        <w:jc w:val="both"/>
        <w:rPr>
          <w:sz w:val="24"/>
          <w:szCs w:val="24"/>
        </w:rPr>
        <w:sectPr w:rsidR="00F00269" w:rsidRPr="006F4969" w:rsidSect="00D66C68">
          <w:headerReference w:type="default" r:id="rId50"/>
          <w:footerReference w:type="default" r:id="rId51"/>
          <w:headerReference w:type="first" r:id="rId52"/>
          <w:pgSz w:w="11907" w:h="16840" w:code="9"/>
          <w:pgMar w:top="907" w:right="992" w:bottom="1418" w:left="1418" w:header="539" w:footer="975" w:gutter="0"/>
          <w:cols w:space="720"/>
          <w:noEndnote/>
          <w:docGrid w:linePitch="299"/>
        </w:sectPr>
      </w:pPr>
    </w:p>
    <w:p w14:paraId="6BD1C720" w14:textId="31909A6F" w:rsidR="00F00269" w:rsidRPr="008B31DA" w:rsidRDefault="00F00269" w:rsidP="00FD4C1B">
      <w:pPr>
        <w:pStyle w:val="CH1"/>
        <w:spacing w:before="0"/>
        <w:ind w:left="1253" w:right="288" w:hanging="1253"/>
        <w:jc w:val="both"/>
        <w:rPr>
          <w:lang w:eastAsia="zh-CN"/>
        </w:rPr>
      </w:pPr>
      <w:r w:rsidRPr="00B67015">
        <w:rPr>
          <w:rFonts w:eastAsia="SimHei"/>
        </w:rPr>
        <w:lastRenderedPageBreak/>
        <w:tab/>
      </w:r>
      <w:r w:rsidR="00B67015" w:rsidRPr="00B67015">
        <w:rPr>
          <w:rFonts w:eastAsia="SimHei" w:hint="eastAsia"/>
          <w:lang w:eastAsia="zh-CN"/>
        </w:rPr>
        <w:t>二、</w:t>
      </w:r>
      <w:r w:rsidRPr="00B67015">
        <w:rPr>
          <w:rFonts w:eastAsia="SimHei"/>
          <w:lang w:eastAsia="zh-CN"/>
        </w:rPr>
        <w:tab/>
      </w:r>
      <w:r w:rsidR="00B67015" w:rsidRPr="0034367C">
        <w:rPr>
          <w:rFonts w:eastAsia="SimHei"/>
          <w:lang w:eastAsia="zh-CN"/>
        </w:rPr>
        <w:t>2014</w:t>
      </w:r>
      <w:r w:rsidR="00B67015" w:rsidRPr="0034367C">
        <w:rPr>
          <w:rFonts w:eastAsia="SimHei"/>
          <w:lang w:eastAsia="zh-CN"/>
        </w:rPr>
        <w:t>财政年度的支出</w:t>
      </w:r>
    </w:p>
    <w:p w14:paraId="69D0FB40" w14:textId="27F84A72" w:rsidR="00F00269" w:rsidRPr="008B31DA" w:rsidRDefault="00F00269" w:rsidP="00A53A05">
      <w:pPr>
        <w:pStyle w:val="Normalnumber"/>
        <w:numPr>
          <w:ilvl w:val="0"/>
          <w:numId w:val="0"/>
        </w:numPr>
        <w:tabs>
          <w:tab w:val="clear" w:pos="1247"/>
          <w:tab w:val="clear" w:pos="1814"/>
          <w:tab w:val="clear" w:pos="2381"/>
          <w:tab w:val="clear" w:pos="2948"/>
          <w:tab w:val="clear" w:pos="3515"/>
          <w:tab w:val="clear" w:pos="4082"/>
        </w:tabs>
        <w:ind w:left="1247"/>
        <w:jc w:val="both"/>
        <w:rPr>
          <w:lang w:val="fr-CA" w:eastAsia="zh-CN"/>
        </w:rPr>
      </w:pPr>
      <w:r w:rsidRPr="00E7603A">
        <w:rPr>
          <w:sz w:val="24"/>
          <w:szCs w:val="24"/>
          <w:lang w:val="fr-CA" w:eastAsia="zh-CN"/>
        </w:rPr>
        <w:t>3.</w:t>
      </w:r>
      <w:r w:rsidRPr="008B31DA">
        <w:rPr>
          <w:lang w:val="fr-CA" w:eastAsia="zh-CN"/>
        </w:rPr>
        <w:tab/>
      </w:r>
      <w:r w:rsidR="008B31DA" w:rsidRPr="0034367C">
        <w:rPr>
          <w:sz w:val="24"/>
          <w:szCs w:val="24"/>
          <w:lang w:val="en-GB" w:eastAsia="zh-CN"/>
        </w:rPr>
        <w:t>表</w:t>
      </w:r>
      <w:r w:rsidR="008B31DA" w:rsidRPr="008B31DA">
        <w:rPr>
          <w:sz w:val="24"/>
          <w:szCs w:val="24"/>
          <w:lang w:val="fr-CA" w:eastAsia="zh-CN"/>
        </w:rPr>
        <w:t>3</w:t>
      </w:r>
      <w:r w:rsidR="008B31DA" w:rsidRPr="0034367C">
        <w:rPr>
          <w:sz w:val="24"/>
          <w:szCs w:val="24"/>
          <w:lang w:val="en-GB" w:eastAsia="zh-CN"/>
        </w:rPr>
        <w:t>显示截至</w:t>
      </w:r>
      <w:r w:rsidR="008B31DA" w:rsidRPr="008B31DA">
        <w:rPr>
          <w:sz w:val="24"/>
          <w:szCs w:val="24"/>
          <w:lang w:val="fr-CA" w:eastAsia="zh-CN"/>
        </w:rPr>
        <w:t>2014</w:t>
      </w:r>
      <w:r w:rsidR="008B31DA" w:rsidRPr="0034367C">
        <w:rPr>
          <w:sz w:val="24"/>
          <w:szCs w:val="24"/>
          <w:lang w:val="en-GB" w:eastAsia="zh-CN"/>
        </w:rPr>
        <w:t>年</w:t>
      </w:r>
      <w:r w:rsidR="008B31DA" w:rsidRPr="008B31DA">
        <w:rPr>
          <w:sz w:val="24"/>
          <w:szCs w:val="24"/>
          <w:lang w:val="fr-CA" w:eastAsia="zh-CN"/>
        </w:rPr>
        <w:t>12</w:t>
      </w:r>
      <w:r w:rsidR="008B31DA" w:rsidRPr="0034367C">
        <w:rPr>
          <w:sz w:val="24"/>
          <w:szCs w:val="24"/>
          <w:lang w:val="en-GB" w:eastAsia="zh-CN"/>
        </w:rPr>
        <w:t>月</w:t>
      </w:r>
      <w:r w:rsidR="008B31DA" w:rsidRPr="008B31DA">
        <w:rPr>
          <w:sz w:val="24"/>
          <w:szCs w:val="24"/>
          <w:lang w:val="fr-CA" w:eastAsia="zh-CN"/>
        </w:rPr>
        <w:t>31</w:t>
      </w:r>
      <w:r w:rsidR="008B31DA" w:rsidRPr="0034367C">
        <w:rPr>
          <w:sz w:val="24"/>
          <w:szCs w:val="24"/>
          <w:lang w:val="en-GB" w:eastAsia="zh-CN"/>
        </w:rPr>
        <w:t>日的</w:t>
      </w:r>
      <w:r w:rsidR="008B31DA" w:rsidRPr="008B31DA">
        <w:rPr>
          <w:sz w:val="24"/>
          <w:szCs w:val="24"/>
          <w:lang w:val="fr-CA" w:eastAsia="zh-CN"/>
        </w:rPr>
        <w:t>2014</w:t>
      </w:r>
      <w:r w:rsidR="008B31DA" w:rsidRPr="0034367C">
        <w:rPr>
          <w:sz w:val="24"/>
          <w:szCs w:val="24"/>
          <w:lang w:val="en-GB" w:eastAsia="zh-CN"/>
        </w:rPr>
        <w:t>年度支出</w:t>
      </w:r>
      <w:r w:rsidR="008B31DA" w:rsidRPr="008B31DA">
        <w:rPr>
          <w:sz w:val="24"/>
          <w:szCs w:val="24"/>
          <w:lang w:val="fr-CA" w:eastAsia="zh-CN"/>
        </w:rPr>
        <w:t>，</w:t>
      </w:r>
      <w:r w:rsidR="008B31DA" w:rsidRPr="0034367C">
        <w:rPr>
          <w:sz w:val="24"/>
          <w:szCs w:val="24"/>
          <w:lang w:val="en-GB" w:eastAsia="zh-CN"/>
        </w:rPr>
        <w:t>并与全体会议第二届会议</w:t>
      </w:r>
      <w:r w:rsidR="008B31DA" w:rsidRPr="008B31DA">
        <w:rPr>
          <w:sz w:val="24"/>
          <w:szCs w:val="24"/>
          <w:lang w:val="fr-CA" w:eastAsia="zh-CN"/>
        </w:rPr>
        <w:t>（</w:t>
      </w:r>
      <w:r w:rsidR="008B31DA" w:rsidRPr="008B31DA">
        <w:rPr>
          <w:sz w:val="24"/>
          <w:szCs w:val="24"/>
          <w:lang w:val="fr-CA" w:eastAsia="zh-CN"/>
        </w:rPr>
        <w:t>IPBES-2/6</w:t>
      </w:r>
      <w:r w:rsidR="008B31DA" w:rsidRPr="0034367C">
        <w:rPr>
          <w:sz w:val="24"/>
          <w:szCs w:val="24"/>
          <w:lang w:val="en-GB" w:eastAsia="zh-CN"/>
        </w:rPr>
        <w:t>号决定</w:t>
      </w:r>
      <w:r w:rsidR="008B31DA" w:rsidRPr="008B31DA">
        <w:rPr>
          <w:sz w:val="24"/>
          <w:szCs w:val="24"/>
          <w:lang w:val="fr-CA" w:eastAsia="zh-CN"/>
        </w:rPr>
        <w:t>）</w:t>
      </w:r>
      <w:r w:rsidR="008B31DA" w:rsidRPr="0034367C">
        <w:rPr>
          <w:sz w:val="24"/>
          <w:szCs w:val="24"/>
          <w:lang w:val="en-GB" w:eastAsia="zh-CN"/>
        </w:rPr>
        <w:t>通过的</w:t>
      </w:r>
      <w:r w:rsidR="008B31DA" w:rsidRPr="008B31DA">
        <w:rPr>
          <w:sz w:val="24"/>
          <w:szCs w:val="24"/>
          <w:lang w:val="fr-CA" w:eastAsia="zh-CN"/>
        </w:rPr>
        <w:t>2014</w:t>
      </w:r>
      <w:r w:rsidR="008B31DA" w:rsidRPr="0034367C">
        <w:rPr>
          <w:sz w:val="24"/>
          <w:szCs w:val="24"/>
          <w:lang w:val="en-GB" w:eastAsia="zh-CN"/>
        </w:rPr>
        <w:t>年预算对照</w:t>
      </w:r>
      <w:r w:rsidR="008B31DA" w:rsidRPr="008B31DA">
        <w:rPr>
          <w:sz w:val="24"/>
          <w:szCs w:val="24"/>
          <w:lang w:val="fr-CA" w:eastAsia="zh-CN"/>
        </w:rPr>
        <w:t>，</w:t>
      </w:r>
      <w:r w:rsidR="008B31DA" w:rsidRPr="00501715">
        <w:rPr>
          <w:sz w:val="24"/>
          <w:szCs w:val="24"/>
          <w:lang w:val="en-GB" w:eastAsia="zh-CN"/>
        </w:rPr>
        <w:t>本表</w:t>
      </w:r>
      <w:r w:rsidR="008B31DA" w:rsidRPr="0034367C">
        <w:rPr>
          <w:sz w:val="24"/>
          <w:szCs w:val="24"/>
          <w:lang w:val="en-GB" w:eastAsia="zh-CN"/>
        </w:rPr>
        <w:t>依据</w:t>
      </w:r>
      <w:r w:rsidR="008B31DA" w:rsidRPr="00501715">
        <w:rPr>
          <w:sz w:val="24"/>
          <w:szCs w:val="24"/>
          <w:lang w:val="en-GB" w:eastAsia="zh-CN"/>
        </w:rPr>
        <w:t>国际</w:t>
      </w:r>
      <w:r w:rsidR="008B31DA" w:rsidRPr="0034367C">
        <w:rPr>
          <w:sz w:val="24"/>
          <w:szCs w:val="24"/>
          <w:lang w:val="en-GB" w:eastAsia="zh-CN"/>
        </w:rPr>
        <w:t>公共部门会计准则编制</w:t>
      </w:r>
      <w:r w:rsidR="008B31DA">
        <w:rPr>
          <w:rFonts w:hint="eastAsia"/>
          <w:sz w:val="24"/>
          <w:szCs w:val="24"/>
          <w:lang w:val="en-GB" w:eastAsia="zh-CN"/>
        </w:rPr>
        <w:t>。</w:t>
      </w:r>
    </w:p>
    <w:p w14:paraId="7D836E6E" w14:textId="77777777" w:rsidR="008B31DA" w:rsidRPr="00F37C01" w:rsidRDefault="008B31DA" w:rsidP="006C0F13">
      <w:pPr>
        <w:pStyle w:val="Titletable"/>
        <w:spacing w:before="120"/>
        <w:rPr>
          <w:sz w:val="24"/>
          <w:szCs w:val="24"/>
          <w:lang w:val="en-GB"/>
        </w:rPr>
      </w:pPr>
      <w:r w:rsidRPr="00F37C01">
        <w:rPr>
          <w:b w:val="0"/>
          <w:sz w:val="24"/>
          <w:szCs w:val="24"/>
          <w:lang w:val="en-GB"/>
        </w:rPr>
        <w:t>表</w:t>
      </w:r>
      <w:r w:rsidRPr="00F37C01">
        <w:rPr>
          <w:b w:val="0"/>
          <w:sz w:val="24"/>
          <w:szCs w:val="24"/>
          <w:lang w:val="en-GB"/>
        </w:rPr>
        <w:t xml:space="preserve">3 </w:t>
      </w:r>
      <w:r w:rsidRPr="00F37C01">
        <w:rPr>
          <w:b w:val="0"/>
          <w:sz w:val="24"/>
          <w:szCs w:val="24"/>
          <w:lang w:val="en-GB"/>
        </w:rPr>
        <w:br/>
      </w:r>
      <w:r w:rsidRPr="00F37C01">
        <w:rPr>
          <w:rFonts w:eastAsia="SimHei"/>
          <w:sz w:val="24"/>
          <w:szCs w:val="24"/>
          <w:lang w:val="en-GB"/>
        </w:rPr>
        <w:t>2014</w:t>
      </w:r>
      <w:r w:rsidRPr="00F37C01">
        <w:rPr>
          <w:rFonts w:eastAsia="SimHei"/>
          <w:sz w:val="24"/>
          <w:szCs w:val="24"/>
          <w:lang w:val="en-GB"/>
        </w:rPr>
        <w:t>年度支出</w:t>
      </w:r>
    </w:p>
    <w:p w14:paraId="363065A7" w14:textId="77777777" w:rsidR="008B31DA" w:rsidRPr="00F37C01" w:rsidRDefault="008B31DA" w:rsidP="00A53A05">
      <w:pPr>
        <w:pStyle w:val="Titletable"/>
        <w:jc w:val="both"/>
        <w:rPr>
          <w:b w:val="0"/>
          <w:sz w:val="24"/>
          <w:szCs w:val="24"/>
          <w:lang w:val="en-GB"/>
        </w:rPr>
      </w:pPr>
      <w:r w:rsidRPr="00F37C01">
        <w:rPr>
          <w:b w:val="0"/>
          <w:color w:val="000000"/>
          <w:sz w:val="24"/>
          <w:szCs w:val="24"/>
          <w:lang w:val="en-GB"/>
        </w:rPr>
        <w:t>（美元）</w:t>
      </w:r>
    </w:p>
    <w:tbl>
      <w:tblPr>
        <w:tblW w:w="5000" w:type="pct"/>
        <w:jc w:val="right"/>
        <w:tblLayout w:type="fixed"/>
        <w:tblLook w:val="04A0" w:firstRow="1" w:lastRow="0" w:firstColumn="1" w:lastColumn="0" w:noHBand="0" w:noVBand="1"/>
      </w:tblPr>
      <w:tblGrid>
        <w:gridCol w:w="5777"/>
        <w:gridCol w:w="1212"/>
        <w:gridCol w:w="1573"/>
        <w:gridCol w:w="1150"/>
      </w:tblGrid>
      <w:tr w:rsidR="008B31DA" w:rsidRPr="006F4969" w14:paraId="03FAF575" w14:textId="77777777" w:rsidTr="008B31DA">
        <w:trPr>
          <w:trHeight w:val="58"/>
          <w:tblHeader/>
          <w:jc w:val="right"/>
        </w:trPr>
        <w:tc>
          <w:tcPr>
            <w:tcW w:w="2974" w:type="pct"/>
            <w:tcBorders>
              <w:top w:val="single" w:sz="4" w:space="0" w:color="auto"/>
              <w:bottom w:val="single" w:sz="12" w:space="0" w:color="auto"/>
            </w:tcBorders>
            <w:shd w:val="clear" w:color="auto" w:fill="auto"/>
            <w:vAlign w:val="bottom"/>
            <w:hideMark/>
          </w:tcPr>
          <w:p w14:paraId="32676D04" w14:textId="26E9704E" w:rsidR="008B31DA" w:rsidRPr="00506B87" w:rsidRDefault="008B31DA" w:rsidP="00A53A05">
            <w:pPr>
              <w:spacing w:before="40" w:after="40"/>
              <w:jc w:val="both"/>
              <w:rPr>
                <w:rFonts w:eastAsia="楷体"/>
                <w:iCs/>
                <w:color w:val="000000"/>
              </w:rPr>
            </w:pPr>
            <w:r w:rsidRPr="00506B87">
              <w:rPr>
                <w:rFonts w:eastAsia="楷体" w:hint="eastAsia"/>
                <w:iCs/>
                <w:color w:val="000000"/>
              </w:rPr>
              <w:t>预算项目</w:t>
            </w:r>
          </w:p>
        </w:tc>
        <w:tc>
          <w:tcPr>
            <w:tcW w:w="624" w:type="pct"/>
            <w:tcBorders>
              <w:top w:val="single" w:sz="4" w:space="0" w:color="auto"/>
              <w:bottom w:val="single" w:sz="12" w:space="0" w:color="auto"/>
            </w:tcBorders>
            <w:shd w:val="clear" w:color="auto" w:fill="auto"/>
            <w:noWrap/>
            <w:vAlign w:val="bottom"/>
            <w:hideMark/>
          </w:tcPr>
          <w:p w14:paraId="44CDF643" w14:textId="0C502393" w:rsidR="008B31DA" w:rsidRPr="00506B87" w:rsidRDefault="008B31DA" w:rsidP="00FF5FBB">
            <w:pPr>
              <w:keepNext/>
              <w:widowControl w:val="0"/>
              <w:tabs>
                <w:tab w:val="left" w:pos="-1440"/>
                <w:tab w:val="left" w:pos="-720"/>
              </w:tabs>
              <w:suppressAutoHyphens/>
              <w:spacing w:before="40" w:after="40"/>
              <w:jc w:val="right"/>
              <w:outlineLvl w:val="7"/>
              <w:rPr>
                <w:rFonts w:eastAsia="楷体"/>
                <w:iCs/>
                <w:color w:val="000000"/>
              </w:rPr>
            </w:pPr>
            <w:r w:rsidRPr="00506B87">
              <w:rPr>
                <w:rFonts w:eastAsia="楷体"/>
                <w:iCs/>
                <w:color w:val="000000"/>
              </w:rPr>
              <w:t>2014</w:t>
            </w:r>
            <w:r w:rsidRPr="00506B87">
              <w:rPr>
                <w:rFonts w:eastAsia="楷体" w:hint="eastAsia"/>
                <w:iCs/>
                <w:color w:val="000000"/>
              </w:rPr>
              <w:t>年</w:t>
            </w:r>
            <w:r w:rsidRPr="00506B87">
              <w:rPr>
                <w:rFonts w:eastAsia="楷体"/>
                <w:iCs/>
                <w:color w:val="000000"/>
              </w:rPr>
              <w:br/>
            </w:r>
            <w:r w:rsidRPr="00506B87">
              <w:rPr>
                <w:rFonts w:eastAsia="楷体" w:hint="eastAsia"/>
                <w:iCs/>
                <w:color w:val="000000"/>
              </w:rPr>
              <w:t>经批准的预算</w:t>
            </w:r>
          </w:p>
        </w:tc>
        <w:tc>
          <w:tcPr>
            <w:tcW w:w="810" w:type="pct"/>
            <w:tcBorders>
              <w:top w:val="single" w:sz="4" w:space="0" w:color="auto"/>
              <w:bottom w:val="single" w:sz="12" w:space="0" w:color="auto"/>
            </w:tcBorders>
            <w:shd w:val="clear" w:color="auto" w:fill="auto"/>
            <w:vAlign w:val="bottom"/>
            <w:hideMark/>
          </w:tcPr>
          <w:p w14:paraId="2C6D50F1" w14:textId="11C2C40D" w:rsidR="008B31DA" w:rsidRPr="00506B87" w:rsidRDefault="008B31DA" w:rsidP="00FF5FBB">
            <w:pPr>
              <w:keepNext/>
              <w:widowControl w:val="0"/>
              <w:tabs>
                <w:tab w:val="left" w:pos="-1440"/>
                <w:tab w:val="left" w:pos="-720"/>
              </w:tabs>
              <w:suppressAutoHyphens/>
              <w:spacing w:before="40" w:after="40"/>
              <w:jc w:val="right"/>
              <w:outlineLvl w:val="7"/>
              <w:rPr>
                <w:rFonts w:eastAsia="楷体"/>
                <w:iCs/>
                <w:color w:val="000000"/>
              </w:rPr>
            </w:pPr>
            <w:r w:rsidRPr="00506B87">
              <w:rPr>
                <w:rFonts w:eastAsia="楷体"/>
                <w:iCs/>
                <w:color w:val="000000"/>
              </w:rPr>
              <w:t>2014</w:t>
            </w:r>
            <w:r w:rsidRPr="00506B87">
              <w:rPr>
                <w:rFonts w:eastAsia="楷体" w:hint="eastAsia"/>
                <w:iCs/>
                <w:color w:val="000000"/>
              </w:rPr>
              <w:t>年</w:t>
            </w:r>
            <w:r w:rsidRPr="00506B87">
              <w:rPr>
                <w:rFonts w:eastAsia="楷体"/>
                <w:iCs/>
                <w:color w:val="000000"/>
              </w:rPr>
              <w:br/>
            </w:r>
            <w:r w:rsidRPr="00506B87">
              <w:rPr>
                <w:rFonts w:eastAsia="楷体" w:hint="eastAsia"/>
                <w:iCs/>
                <w:color w:val="000000"/>
              </w:rPr>
              <w:t>支出</w:t>
            </w:r>
          </w:p>
        </w:tc>
        <w:tc>
          <w:tcPr>
            <w:tcW w:w="592" w:type="pct"/>
            <w:tcBorders>
              <w:top w:val="single" w:sz="4" w:space="0" w:color="auto"/>
              <w:bottom w:val="single" w:sz="12" w:space="0" w:color="auto"/>
            </w:tcBorders>
            <w:shd w:val="clear" w:color="auto" w:fill="auto"/>
            <w:noWrap/>
            <w:vAlign w:val="bottom"/>
            <w:hideMark/>
          </w:tcPr>
          <w:p w14:paraId="78C6F6E7" w14:textId="1323B9CA" w:rsidR="008B31DA" w:rsidRPr="00506B87" w:rsidRDefault="008B31DA" w:rsidP="00FF5FBB">
            <w:pPr>
              <w:keepNext/>
              <w:widowControl w:val="0"/>
              <w:tabs>
                <w:tab w:val="left" w:pos="-1440"/>
                <w:tab w:val="left" w:pos="-720"/>
              </w:tabs>
              <w:suppressAutoHyphens/>
              <w:spacing w:before="40" w:after="40"/>
              <w:jc w:val="right"/>
              <w:outlineLvl w:val="7"/>
              <w:rPr>
                <w:rFonts w:eastAsia="楷体"/>
                <w:iCs/>
                <w:color w:val="000000"/>
              </w:rPr>
            </w:pPr>
            <w:r w:rsidRPr="00506B87">
              <w:rPr>
                <w:rFonts w:eastAsia="楷体" w:hint="eastAsia"/>
                <w:iCs/>
                <w:color w:val="000000"/>
              </w:rPr>
              <w:t>结余</w:t>
            </w:r>
          </w:p>
        </w:tc>
      </w:tr>
      <w:tr w:rsidR="001224AD" w:rsidRPr="006F4969" w14:paraId="7BA48DC4" w14:textId="77777777" w:rsidTr="00687D12">
        <w:trPr>
          <w:trHeight w:val="58"/>
          <w:jc w:val="right"/>
        </w:trPr>
        <w:tc>
          <w:tcPr>
            <w:tcW w:w="2974" w:type="pct"/>
            <w:tcBorders>
              <w:top w:val="single" w:sz="12" w:space="0" w:color="auto"/>
            </w:tcBorders>
            <w:shd w:val="clear" w:color="auto" w:fill="auto"/>
            <w:noWrap/>
            <w:vAlign w:val="center"/>
            <w:hideMark/>
          </w:tcPr>
          <w:p w14:paraId="4DA72E98" w14:textId="3B46F2A9" w:rsidR="001224AD" w:rsidRPr="00AB538F" w:rsidRDefault="001224AD" w:rsidP="00FF5FBB">
            <w:pPr>
              <w:keepNext/>
              <w:widowControl w:val="0"/>
              <w:tabs>
                <w:tab w:val="clear" w:pos="1247"/>
                <w:tab w:val="left" w:pos="-1440"/>
                <w:tab w:val="left" w:pos="-720"/>
                <w:tab w:val="left" w:pos="810"/>
              </w:tabs>
              <w:suppressAutoHyphens/>
              <w:spacing w:before="40" w:after="40"/>
              <w:jc w:val="center"/>
              <w:outlineLvl w:val="7"/>
              <w:rPr>
                <w:b/>
                <w:bCs/>
                <w:color w:val="000000"/>
              </w:rPr>
            </w:pPr>
            <w:r w:rsidRPr="00613CED">
              <w:rPr>
                <w:rFonts w:eastAsia="SimHei"/>
                <w:b/>
                <w:bCs/>
                <w:color w:val="000000"/>
              </w:rPr>
              <w:t xml:space="preserve">1. </w:t>
            </w:r>
            <w:r w:rsidRPr="00613CED">
              <w:rPr>
                <w:rFonts w:eastAsia="SimHei"/>
                <w:b/>
                <w:bCs/>
                <w:color w:val="000000"/>
              </w:rPr>
              <w:t>平台各机构会议</w:t>
            </w:r>
          </w:p>
        </w:tc>
        <w:tc>
          <w:tcPr>
            <w:tcW w:w="624" w:type="pct"/>
            <w:tcBorders>
              <w:top w:val="single" w:sz="12" w:space="0" w:color="auto"/>
            </w:tcBorders>
            <w:shd w:val="clear" w:color="auto" w:fill="auto"/>
            <w:noWrap/>
            <w:hideMark/>
          </w:tcPr>
          <w:p w14:paraId="21B353B0" w14:textId="77777777" w:rsidR="001224AD" w:rsidRPr="006F4969" w:rsidRDefault="001224AD" w:rsidP="00FF5FBB">
            <w:pPr>
              <w:spacing w:before="40" w:after="40"/>
              <w:jc w:val="right"/>
              <w:rPr>
                <w:b/>
                <w:bCs/>
                <w:color w:val="000000"/>
              </w:rPr>
            </w:pPr>
          </w:p>
        </w:tc>
        <w:tc>
          <w:tcPr>
            <w:tcW w:w="810" w:type="pct"/>
            <w:tcBorders>
              <w:top w:val="single" w:sz="12" w:space="0" w:color="auto"/>
            </w:tcBorders>
            <w:shd w:val="clear" w:color="auto" w:fill="auto"/>
            <w:noWrap/>
            <w:hideMark/>
          </w:tcPr>
          <w:p w14:paraId="779E51F0" w14:textId="77777777" w:rsidR="001224AD" w:rsidRPr="006F4969" w:rsidRDefault="001224AD" w:rsidP="00FF5FBB">
            <w:pPr>
              <w:spacing w:before="40" w:after="40"/>
              <w:jc w:val="right"/>
            </w:pPr>
          </w:p>
        </w:tc>
        <w:tc>
          <w:tcPr>
            <w:tcW w:w="592" w:type="pct"/>
            <w:tcBorders>
              <w:top w:val="single" w:sz="12" w:space="0" w:color="auto"/>
            </w:tcBorders>
            <w:shd w:val="clear" w:color="auto" w:fill="auto"/>
            <w:noWrap/>
            <w:hideMark/>
          </w:tcPr>
          <w:p w14:paraId="0FBA5D93" w14:textId="77777777" w:rsidR="001224AD" w:rsidRPr="006F4969" w:rsidRDefault="001224AD" w:rsidP="00FF5FBB">
            <w:pPr>
              <w:spacing w:before="40" w:after="40"/>
              <w:jc w:val="right"/>
            </w:pPr>
          </w:p>
        </w:tc>
      </w:tr>
      <w:tr w:rsidR="001224AD" w:rsidRPr="006F4969" w14:paraId="330AD241" w14:textId="77777777" w:rsidTr="00687D12">
        <w:trPr>
          <w:trHeight w:val="58"/>
          <w:jc w:val="right"/>
        </w:trPr>
        <w:tc>
          <w:tcPr>
            <w:tcW w:w="2974" w:type="pct"/>
            <w:shd w:val="clear" w:color="auto" w:fill="auto"/>
            <w:noWrap/>
            <w:vAlign w:val="center"/>
            <w:hideMark/>
          </w:tcPr>
          <w:p w14:paraId="72DF8F56" w14:textId="499880C9" w:rsidR="001224AD" w:rsidRPr="00AB538F" w:rsidRDefault="001224AD" w:rsidP="00A53A05">
            <w:pPr>
              <w:widowControl w:val="0"/>
              <w:tabs>
                <w:tab w:val="left" w:pos="6480"/>
                <w:tab w:val="left" w:pos="7200"/>
              </w:tabs>
              <w:spacing w:before="40" w:after="40"/>
              <w:jc w:val="both"/>
              <w:rPr>
                <w:bCs/>
                <w:color w:val="000000"/>
              </w:rPr>
            </w:pPr>
            <w:r w:rsidRPr="00613CED">
              <w:rPr>
                <w:bCs/>
                <w:color w:val="000000"/>
              </w:rPr>
              <w:t xml:space="preserve">1.1 </w:t>
            </w:r>
            <w:r w:rsidRPr="00613CED">
              <w:rPr>
                <w:bCs/>
                <w:color w:val="000000"/>
              </w:rPr>
              <w:t>全体会议第三届会议</w:t>
            </w:r>
          </w:p>
        </w:tc>
        <w:tc>
          <w:tcPr>
            <w:tcW w:w="624" w:type="pct"/>
            <w:shd w:val="clear" w:color="auto" w:fill="auto"/>
            <w:noWrap/>
            <w:hideMark/>
          </w:tcPr>
          <w:p w14:paraId="058ACF41" w14:textId="77777777" w:rsidR="001224AD" w:rsidRPr="006F4969" w:rsidRDefault="001224AD" w:rsidP="00FF5FBB">
            <w:pPr>
              <w:spacing w:before="40" w:after="40"/>
              <w:jc w:val="right"/>
              <w:rPr>
                <w:bCs/>
                <w:color w:val="000000"/>
              </w:rPr>
            </w:pPr>
          </w:p>
        </w:tc>
        <w:tc>
          <w:tcPr>
            <w:tcW w:w="810" w:type="pct"/>
            <w:shd w:val="clear" w:color="auto" w:fill="auto"/>
            <w:noWrap/>
            <w:hideMark/>
          </w:tcPr>
          <w:p w14:paraId="393DB194" w14:textId="77777777" w:rsidR="001224AD" w:rsidRPr="006F4969" w:rsidRDefault="001224AD" w:rsidP="00FF5FBB">
            <w:pPr>
              <w:spacing w:before="40" w:after="40"/>
              <w:jc w:val="right"/>
            </w:pPr>
          </w:p>
        </w:tc>
        <w:tc>
          <w:tcPr>
            <w:tcW w:w="592" w:type="pct"/>
            <w:shd w:val="clear" w:color="auto" w:fill="auto"/>
            <w:noWrap/>
            <w:hideMark/>
          </w:tcPr>
          <w:p w14:paraId="0ED240C1" w14:textId="77777777" w:rsidR="001224AD" w:rsidRPr="006F4969" w:rsidRDefault="001224AD" w:rsidP="00FF5FBB">
            <w:pPr>
              <w:spacing w:before="40" w:after="40"/>
              <w:jc w:val="right"/>
            </w:pPr>
          </w:p>
        </w:tc>
      </w:tr>
      <w:tr w:rsidR="001224AD" w:rsidRPr="006F4969" w14:paraId="13275274" w14:textId="77777777" w:rsidTr="00687D12">
        <w:trPr>
          <w:trHeight w:val="58"/>
          <w:jc w:val="right"/>
        </w:trPr>
        <w:tc>
          <w:tcPr>
            <w:tcW w:w="2974" w:type="pct"/>
            <w:shd w:val="clear" w:color="auto" w:fill="auto"/>
            <w:noWrap/>
            <w:vAlign w:val="center"/>
            <w:hideMark/>
          </w:tcPr>
          <w:p w14:paraId="4130CC8C" w14:textId="3C5484E2" w:rsidR="001224AD" w:rsidRPr="00AB538F" w:rsidRDefault="001224AD" w:rsidP="00A53A05">
            <w:pPr>
              <w:widowControl w:val="0"/>
              <w:tabs>
                <w:tab w:val="left" w:pos="6480"/>
                <w:tab w:val="left" w:pos="7200"/>
              </w:tabs>
              <w:spacing w:before="40" w:after="40"/>
              <w:jc w:val="both"/>
              <w:rPr>
                <w:color w:val="000000"/>
                <w:lang w:eastAsia="zh-CN"/>
              </w:rPr>
            </w:pPr>
            <w:r w:rsidRPr="00613CED">
              <w:rPr>
                <w:color w:val="000000"/>
                <w:lang w:eastAsia="zh-CN"/>
              </w:rPr>
              <w:t>全体会议与会者的差旅费用（差旅</w:t>
            </w:r>
            <w:r w:rsidRPr="00613CED">
              <w:rPr>
                <w:color w:val="000000"/>
                <w:lang w:eastAsia="zh-CN"/>
              </w:rPr>
              <w:t>/</w:t>
            </w:r>
            <w:r w:rsidRPr="00613CED">
              <w:rPr>
                <w:color w:val="000000"/>
                <w:lang w:eastAsia="zh-CN"/>
              </w:rPr>
              <w:t>每日生活津贴）</w:t>
            </w:r>
          </w:p>
        </w:tc>
        <w:tc>
          <w:tcPr>
            <w:tcW w:w="624" w:type="pct"/>
            <w:shd w:val="clear" w:color="auto" w:fill="auto"/>
            <w:noWrap/>
            <w:hideMark/>
          </w:tcPr>
          <w:p w14:paraId="0823F4E6"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480 000</w:t>
            </w:r>
          </w:p>
        </w:tc>
        <w:tc>
          <w:tcPr>
            <w:tcW w:w="810" w:type="pct"/>
            <w:shd w:val="clear" w:color="auto" w:fill="auto"/>
            <w:noWrap/>
            <w:hideMark/>
          </w:tcPr>
          <w:p w14:paraId="6676CD74"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46 056</w:t>
            </w:r>
          </w:p>
        </w:tc>
        <w:tc>
          <w:tcPr>
            <w:tcW w:w="592" w:type="pct"/>
            <w:shd w:val="clear" w:color="auto" w:fill="auto"/>
            <w:noWrap/>
            <w:hideMark/>
          </w:tcPr>
          <w:p w14:paraId="76B4DA4A"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433 944</w:t>
            </w:r>
          </w:p>
        </w:tc>
      </w:tr>
      <w:tr w:rsidR="001224AD" w:rsidRPr="006F4969" w14:paraId="0F4971AE" w14:textId="77777777" w:rsidTr="00687D12">
        <w:trPr>
          <w:trHeight w:val="58"/>
          <w:jc w:val="right"/>
        </w:trPr>
        <w:tc>
          <w:tcPr>
            <w:tcW w:w="2974" w:type="pct"/>
            <w:shd w:val="clear" w:color="auto" w:fill="auto"/>
            <w:noWrap/>
            <w:vAlign w:val="center"/>
            <w:hideMark/>
          </w:tcPr>
          <w:p w14:paraId="6692F27F" w14:textId="2AF204EA" w:rsidR="001224AD" w:rsidRPr="00AB538F" w:rsidRDefault="001224AD" w:rsidP="00A53A05">
            <w:pPr>
              <w:widowControl w:val="0"/>
              <w:tabs>
                <w:tab w:val="left" w:pos="6480"/>
                <w:tab w:val="left" w:pos="7200"/>
              </w:tabs>
              <w:spacing w:before="40" w:after="40"/>
              <w:jc w:val="both"/>
              <w:rPr>
                <w:color w:val="000000"/>
                <w:lang w:eastAsia="zh-CN"/>
              </w:rPr>
            </w:pPr>
            <w:r w:rsidRPr="00613CED">
              <w:rPr>
                <w:color w:val="000000"/>
                <w:lang w:eastAsia="zh-CN"/>
              </w:rPr>
              <w:t>会议事务（翻译和编辑）</w:t>
            </w:r>
          </w:p>
        </w:tc>
        <w:tc>
          <w:tcPr>
            <w:tcW w:w="624" w:type="pct"/>
            <w:shd w:val="clear" w:color="auto" w:fill="auto"/>
            <w:noWrap/>
            <w:hideMark/>
          </w:tcPr>
          <w:p w14:paraId="2E6DE17B"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600 000</w:t>
            </w:r>
          </w:p>
        </w:tc>
        <w:tc>
          <w:tcPr>
            <w:tcW w:w="810" w:type="pct"/>
            <w:shd w:val="clear" w:color="auto" w:fill="auto"/>
            <w:noWrap/>
            <w:hideMark/>
          </w:tcPr>
          <w:p w14:paraId="48700260"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188 053</w:t>
            </w:r>
          </w:p>
        </w:tc>
        <w:tc>
          <w:tcPr>
            <w:tcW w:w="592" w:type="pct"/>
            <w:shd w:val="clear" w:color="auto" w:fill="auto"/>
            <w:noWrap/>
            <w:hideMark/>
          </w:tcPr>
          <w:p w14:paraId="0C17FCC9"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411 947</w:t>
            </w:r>
          </w:p>
        </w:tc>
      </w:tr>
      <w:tr w:rsidR="001224AD" w:rsidRPr="006F4969" w14:paraId="45429CA1" w14:textId="77777777" w:rsidTr="00687D12">
        <w:trPr>
          <w:trHeight w:val="58"/>
          <w:jc w:val="right"/>
        </w:trPr>
        <w:tc>
          <w:tcPr>
            <w:tcW w:w="2974" w:type="pct"/>
            <w:tcBorders>
              <w:bottom w:val="single" w:sz="4" w:space="0" w:color="auto"/>
            </w:tcBorders>
            <w:shd w:val="clear" w:color="auto" w:fill="auto"/>
            <w:noWrap/>
            <w:vAlign w:val="center"/>
            <w:hideMark/>
          </w:tcPr>
          <w:p w14:paraId="0F9ADEB4" w14:textId="75006DE7" w:rsidR="001224AD" w:rsidRPr="00AB538F" w:rsidRDefault="001224AD" w:rsidP="00A53A05">
            <w:pPr>
              <w:widowControl w:val="0"/>
              <w:tabs>
                <w:tab w:val="left" w:pos="6480"/>
                <w:tab w:val="left" w:pos="7200"/>
              </w:tabs>
              <w:spacing w:before="40" w:after="40"/>
              <w:jc w:val="both"/>
              <w:rPr>
                <w:color w:val="000000"/>
              </w:rPr>
            </w:pPr>
            <w:r w:rsidRPr="00613CED">
              <w:rPr>
                <w:color w:val="000000"/>
              </w:rPr>
              <w:t>全体会议报告事务</w:t>
            </w:r>
          </w:p>
        </w:tc>
        <w:tc>
          <w:tcPr>
            <w:tcW w:w="624" w:type="pct"/>
            <w:tcBorders>
              <w:bottom w:val="single" w:sz="4" w:space="0" w:color="auto"/>
            </w:tcBorders>
            <w:shd w:val="clear" w:color="auto" w:fill="auto"/>
            <w:noWrap/>
            <w:hideMark/>
          </w:tcPr>
          <w:p w14:paraId="435E6599" w14:textId="77777777" w:rsidR="001224AD" w:rsidRPr="00AB538F" w:rsidRDefault="001224AD" w:rsidP="00FF5FBB">
            <w:pPr>
              <w:pStyle w:val="Normalnumber"/>
              <w:numPr>
                <w:ilvl w:val="0"/>
                <w:numId w:val="0"/>
              </w:numPr>
              <w:tabs>
                <w:tab w:val="clear" w:pos="1247"/>
                <w:tab w:val="clear" w:pos="1814"/>
                <w:tab w:val="clear" w:pos="2381"/>
                <w:tab w:val="clear" w:pos="2948"/>
                <w:tab w:val="clear" w:pos="3515"/>
                <w:tab w:val="clear" w:pos="4082"/>
              </w:tabs>
              <w:ind w:left="1247"/>
              <w:jc w:val="right"/>
            </w:pPr>
            <w:r w:rsidRPr="00AB538F">
              <w:rPr>
                <w:lang w:val="en-GB"/>
              </w:rPr>
              <w:t>60 000</w:t>
            </w:r>
          </w:p>
        </w:tc>
        <w:tc>
          <w:tcPr>
            <w:tcW w:w="810" w:type="pct"/>
            <w:tcBorders>
              <w:bottom w:val="single" w:sz="4" w:space="0" w:color="auto"/>
            </w:tcBorders>
            <w:shd w:val="clear" w:color="auto" w:fill="auto"/>
            <w:noWrap/>
            <w:hideMark/>
          </w:tcPr>
          <w:p w14:paraId="176C7FFE"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103 429</w:t>
            </w:r>
          </w:p>
        </w:tc>
        <w:tc>
          <w:tcPr>
            <w:tcW w:w="592" w:type="pct"/>
            <w:tcBorders>
              <w:bottom w:val="single" w:sz="4" w:space="0" w:color="auto"/>
            </w:tcBorders>
            <w:shd w:val="clear" w:color="auto" w:fill="auto"/>
            <w:noWrap/>
            <w:hideMark/>
          </w:tcPr>
          <w:p w14:paraId="3876EBD8"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(43 429)</w:t>
            </w:r>
          </w:p>
        </w:tc>
      </w:tr>
      <w:tr w:rsidR="001224AD" w:rsidRPr="006F4969" w14:paraId="5E2E9B7F" w14:textId="77777777" w:rsidTr="00687D12">
        <w:trPr>
          <w:trHeight w:val="58"/>
          <w:jc w:val="right"/>
        </w:trPr>
        <w:tc>
          <w:tcPr>
            <w:tcW w:w="2974" w:type="pct"/>
            <w:tcBorders>
              <w:top w:val="single" w:sz="4" w:space="0" w:color="auto"/>
              <w:bottom w:val="single" w:sz="4" w:space="0" w:color="auto"/>
            </w:tcBorders>
            <w:shd w:val="clear" w:color="auto" w:fill="auto"/>
            <w:noWrap/>
            <w:vAlign w:val="center"/>
            <w:hideMark/>
          </w:tcPr>
          <w:p w14:paraId="277F9A31" w14:textId="5E821858" w:rsidR="001224AD" w:rsidRPr="00F37C01" w:rsidRDefault="001224AD" w:rsidP="00A53A05">
            <w:pPr>
              <w:widowControl w:val="0"/>
              <w:tabs>
                <w:tab w:val="left" w:pos="6480"/>
                <w:tab w:val="left" w:pos="7200"/>
              </w:tabs>
              <w:spacing w:before="40" w:after="40"/>
              <w:jc w:val="both"/>
              <w:rPr>
                <w:bCs/>
                <w:color w:val="000000"/>
              </w:rPr>
            </w:pPr>
            <w:r w:rsidRPr="00F37C01">
              <w:rPr>
                <w:bCs/>
                <w:color w:val="000000"/>
              </w:rPr>
              <w:t>小计</w:t>
            </w:r>
            <w:r w:rsidRPr="00F37C01">
              <w:rPr>
                <w:bCs/>
                <w:color w:val="000000"/>
              </w:rPr>
              <w:t xml:space="preserve"> 1.1</w:t>
            </w:r>
            <w:r w:rsidRPr="00F37C01">
              <w:rPr>
                <w:bCs/>
                <w:color w:val="000000"/>
                <w:lang w:eastAsia="zh-CN"/>
              </w:rPr>
              <w:t xml:space="preserve"> </w:t>
            </w:r>
            <w:r w:rsidRPr="00F37C01">
              <w:rPr>
                <w:bCs/>
                <w:color w:val="000000"/>
              </w:rPr>
              <w:t>全体会议届会</w:t>
            </w:r>
          </w:p>
        </w:tc>
        <w:tc>
          <w:tcPr>
            <w:tcW w:w="624" w:type="pct"/>
            <w:tcBorders>
              <w:top w:val="single" w:sz="4" w:space="0" w:color="auto"/>
              <w:bottom w:val="single" w:sz="4" w:space="0" w:color="auto"/>
            </w:tcBorders>
            <w:shd w:val="clear" w:color="auto" w:fill="auto"/>
            <w:noWrap/>
            <w:hideMark/>
          </w:tcPr>
          <w:p w14:paraId="654B0B23"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1 140 000</w:t>
            </w:r>
          </w:p>
        </w:tc>
        <w:tc>
          <w:tcPr>
            <w:tcW w:w="810" w:type="pct"/>
            <w:tcBorders>
              <w:top w:val="single" w:sz="4" w:space="0" w:color="auto"/>
              <w:bottom w:val="single" w:sz="4" w:space="0" w:color="auto"/>
            </w:tcBorders>
            <w:shd w:val="clear" w:color="auto" w:fill="auto"/>
            <w:noWrap/>
            <w:hideMark/>
          </w:tcPr>
          <w:p w14:paraId="0AF7268B"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337 538</w:t>
            </w:r>
          </w:p>
        </w:tc>
        <w:tc>
          <w:tcPr>
            <w:tcW w:w="592" w:type="pct"/>
            <w:tcBorders>
              <w:top w:val="single" w:sz="4" w:space="0" w:color="auto"/>
              <w:bottom w:val="single" w:sz="4" w:space="0" w:color="auto"/>
            </w:tcBorders>
            <w:shd w:val="clear" w:color="auto" w:fill="auto"/>
            <w:noWrap/>
            <w:hideMark/>
          </w:tcPr>
          <w:p w14:paraId="468E5A64"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802 462</w:t>
            </w:r>
          </w:p>
        </w:tc>
      </w:tr>
      <w:tr w:rsidR="001224AD" w:rsidRPr="006F4969" w14:paraId="29B906AD" w14:textId="77777777" w:rsidTr="00687D12">
        <w:trPr>
          <w:trHeight w:val="58"/>
          <w:jc w:val="right"/>
        </w:trPr>
        <w:tc>
          <w:tcPr>
            <w:tcW w:w="2974" w:type="pct"/>
            <w:tcBorders>
              <w:top w:val="single" w:sz="4" w:space="0" w:color="auto"/>
            </w:tcBorders>
            <w:shd w:val="clear" w:color="auto" w:fill="auto"/>
            <w:noWrap/>
            <w:vAlign w:val="center"/>
            <w:hideMark/>
          </w:tcPr>
          <w:p w14:paraId="3D1049ED" w14:textId="403EB388" w:rsidR="001224AD" w:rsidRPr="00AB538F" w:rsidRDefault="001224AD" w:rsidP="00A53A05">
            <w:pPr>
              <w:widowControl w:val="0"/>
              <w:tabs>
                <w:tab w:val="left" w:pos="6480"/>
                <w:tab w:val="left" w:pos="7200"/>
              </w:tabs>
              <w:spacing w:before="40" w:after="40"/>
              <w:jc w:val="both"/>
              <w:rPr>
                <w:bCs/>
                <w:color w:val="000000"/>
                <w:lang w:eastAsia="zh-CN"/>
              </w:rPr>
            </w:pPr>
            <w:r w:rsidRPr="00613CED">
              <w:rPr>
                <w:bCs/>
                <w:color w:val="000000"/>
                <w:lang w:eastAsia="zh-CN"/>
              </w:rPr>
              <w:t xml:space="preserve">1.2 </w:t>
            </w:r>
            <w:r w:rsidRPr="00613CED">
              <w:rPr>
                <w:bCs/>
                <w:color w:val="000000"/>
                <w:lang w:eastAsia="zh-CN"/>
              </w:rPr>
              <w:t>第三和第四次主席团和多学科专家小组会议</w:t>
            </w:r>
          </w:p>
        </w:tc>
        <w:tc>
          <w:tcPr>
            <w:tcW w:w="624" w:type="pct"/>
            <w:tcBorders>
              <w:top w:val="single" w:sz="4" w:space="0" w:color="auto"/>
            </w:tcBorders>
            <w:shd w:val="clear" w:color="auto" w:fill="auto"/>
            <w:noWrap/>
            <w:hideMark/>
          </w:tcPr>
          <w:p w14:paraId="34F0ED6D" w14:textId="77777777" w:rsidR="001224AD" w:rsidRPr="006F4969" w:rsidRDefault="001224AD" w:rsidP="00FF5FBB">
            <w:pPr>
              <w:spacing w:before="40" w:after="40"/>
              <w:jc w:val="right"/>
              <w:rPr>
                <w:bCs/>
                <w:color w:val="000000"/>
                <w:lang w:eastAsia="zh-CN"/>
              </w:rPr>
            </w:pPr>
          </w:p>
        </w:tc>
        <w:tc>
          <w:tcPr>
            <w:tcW w:w="810" w:type="pct"/>
            <w:tcBorders>
              <w:top w:val="single" w:sz="4" w:space="0" w:color="auto"/>
            </w:tcBorders>
            <w:shd w:val="clear" w:color="auto" w:fill="auto"/>
            <w:noWrap/>
            <w:hideMark/>
          </w:tcPr>
          <w:p w14:paraId="19D150C2" w14:textId="77777777" w:rsidR="001224AD" w:rsidRPr="006F4969" w:rsidRDefault="001224AD" w:rsidP="00FF5FBB">
            <w:pPr>
              <w:spacing w:before="40" w:after="40"/>
              <w:jc w:val="right"/>
              <w:rPr>
                <w:lang w:eastAsia="zh-CN"/>
              </w:rPr>
            </w:pPr>
          </w:p>
        </w:tc>
        <w:tc>
          <w:tcPr>
            <w:tcW w:w="592" w:type="pct"/>
            <w:tcBorders>
              <w:top w:val="single" w:sz="4" w:space="0" w:color="auto"/>
            </w:tcBorders>
            <w:shd w:val="clear" w:color="auto" w:fill="auto"/>
            <w:noWrap/>
            <w:hideMark/>
          </w:tcPr>
          <w:p w14:paraId="0E13D402" w14:textId="77777777" w:rsidR="001224AD" w:rsidRPr="006F4969" w:rsidRDefault="001224AD" w:rsidP="00FF5FBB">
            <w:pPr>
              <w:spacing w:before="40" w:after="40"/>
              <w:jc w:val="right"/>
              <w:rPr>
                <w:lang w:eastAsia="zh-CN"/>
              </w:rPr>
            </w:pPr>
          </w:p>
        </w:tc>
      </w:tr>
      <w:tr w:rsidR="001224AD" w:rsidRPr="006F4969" w14:paraId="4141A90F" w14:textId="77777777" w:rsidTr="00687D12">
        <w:trPr>
          <w:trHeight w:val="58"/>
          <w:jc w:val="right"/>
        </w:trPr>
        <w:tc>
          <w:tcPr>
            <w:tcW w:w="2974" w:type="pct"/>
            <w:shd w:val="clear" w:color="auto" w:fill="auto"/>
            <w:noWrap/>
            <w:vAlign w:val="center"/>
            <w:hideMark/>
          </w:tcPr>
          <w:p w14:paraId="3A41EC4C" w14:textId="2AA8BAF4" w:rsidR="001224AD" w:rsidRPr="00AB538F" w:rsidRDefault="001224AD" w:rsidP="00A53A05">
            <w:pPr>
              <w:widowControl w:val="0"/>
              <w:tabs>
                <w:tab w:val="left" w:pos="6480"/>
                <w:tab w:val="left" w:pos="7200"/>
              </w:tabs>
              <w:spacing w:before="40" w:after="40"/>
              <w:jc w:val="both"/>
              <w:rPr>
                <w:color w:val="000000"/>
                <w:lang w:eastAsia="zh-CN"/>
              </w:rPr>
            </w:pPr>
            <w:r w:rsidRPr="00613CED">
              <w:rPr>
                <w:color w:val="000000"/>
                <w:lang w:eastAsia="zh-CN"/>
              </w:rPr>
              <w:t>主席团会议与会者的差旅和会议费用</w:t>
            </w:r>
          </w:p>
        </w:tc>
        <w:tc>
          <w:tcPr>
            <w:tcW w:w="624" w:type="pct"/>
            <w:shd w:val="clear" w:color="auto" w:fill="auto"/>
            <w:noWrap/>
            <w:hideMark/>
          </w:tcPr>
          <w:p w14:paraId="0E12E419"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69 000</w:t>
            </w:r>
          </w:p>
        </w:tc>
        <w:tc>
          <w:tcPr>
            <w:tcW w:w="810" w:type="pct"/>
            <w:shd w:val="clear" w:color="auto" w:fill="auto"/>
            <w:noWrap/>
            <w:hideMark/>
          </w:tcPr>
          <w:p w14:paraId="05C54750"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45 258</w:t>
            </w:r>
          </w:p>
        </w:tc>
        <w:tc>
          <w:tcPr>
            <w:tcW w:w="592" w:type="pct"/>
            <w:shd w:val="clear" w:color="auto" w:fill="auto"/>
            <w:noWrap/>
            <w:hideMark/>
          </w:tcPr>
          <w:p w14:paraId="7C4D6C53"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23 742</w:t>
            </w:r>
          </w:p>
        </w:tc>
      </w:tr>
      <w:tr w:rsidR="001224AD" w:rsidRPr="006F4969" w14:paraId="57A5909B" w14:textId="77777777" w:rsidTr="00687D12">
        <w:trPr>
          <w:trHeight w:val="58"/>
          <w:jc w:val="right"/>
        </w:trPr>
        <w:tc>
          <w:tcPr>
            <w:tcW w:w="2974" w:type="pct"/>
            <w:tcBorders>
              <w:bottom w:val="single" w:sz="4" w:space="0" w:color="auto"/>
            </w:tcBorders>
            <w:shd w:val="clear" w:color="auto" w:fill="auto"/>
            <w:noWrap/>
            <w:vAlign w:val="center"/>
            <w:hideMark/>
          </w:tcPr>
          <w:p w14:paraId="0EFF7680" w14:textId="23311F2F" w:rsidR="001224AD" w:rsidRPr="00AB538F" w:rsidRDefault="001224AD" w:rsidP="00A53A05">
            <w:pPr>
              <w:widowControl w:val="0"/>
              <w:tabs>
                <w:tab w:val="left" w:pos="6480"/>
                <w:tab w:val="left" w:pos="7200"/>
              </w:tabs>
              <w:spacing w:before="40" w:after="40"/>
              <w:jc w:val="both"/>
              <w:rPr>
                <w:color w:val="000000"/>
                <w:lang w:eastAsia="zh-CN"/>
              </w:rPr>
            </w:pPr>
            <w:r w:rsidRPr="00613CED">
              <w:rPr>
                <w:color w:val="000000"/>
                <w:lang w:eastAsia="zh-CN"/>
              </w:rPr>
              <w:t>多学科专家小组会议与会者的差旅和会议费用</w:t>
            </w:r>
            <w:r w:rsidRPr="00613CED">
              <w:rPr>
                <w:color w:val="000000"/>
                <w:lang w:eastAsia="zh-CN"/>
              </w:rPr>
              <w:t xml:space="preserve"> </w:t>
            </w:r>
          </w:p>
        </w:tc>
        <w:tc>
          <w:tcPr>
            <w:tcW w:w="624" w:type="pct"/>
            <w:tcBorders>
              <w:bottom w:val="single" w:sz="4" w:space="0" w:color="auto"/>
            </w:tcBorders>
            <w:shd w:val="clear" w:color="auto" w:fill="auto"/>
            <w:noWrap/>
            <w:hideMark/>
          </w:tcPr>
          <w:p w14:paraId="7971BC00"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160 000</w:t>
            </w:r>
          </w:p>
        </w:tc>
        <w:tc>
          <w:tcPr>
            <w:tcW w:w="810" w:type="pct"/>
            <w:tcBorders>
              <w:bottom w:val="single" w:sz="4" w:space="0" w:color="auto"/>
            </w:tcBorders>
            <w:shd w:val="clear" w:color="auto" w:fill="auto"/>
            <w:noWrap/>
            <w:hideMark/>
          </w:tcPr>
          <w:p w14:paraId="1B465259"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169 697</w:t>
            </w:r>
          </w:p>
        </w:tc>
        <w:tc>
          <w:tcPr>
            <w:tcW w:w="592" w:type="pct"/>
            <w:tcBorders>
              <w:bottom w:val="single" w:sz="4" w:space="0" w:color="auto"/>
            </w:tcBorders>
            <w:shd w:val="clear" w:color="auto" w:fill="auto"/>
            <w:noWrap/>
            <w:hideMark/>
          </w:tcPr>
          <w:p w14:paraId="73D1EE08"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(9 697)</w:t>
            </w:r>
          </w:p>
        </w:tc>
      </w:tr>
      <w:tr w:rsidR="001224AD" w:rsidRPr="006F4969" w14:paraId="3C529D85" w14:textId="77777777" w:rsidTr="008B31DA">
        <w:trPr>
          <w:trHeight w:val="58"/>
          <w:jc w:val="right"/>
        </w:trPr>
        <w:tc>
          <w:tcPr>
            <w:tcW w:w="2974" w:type="pct"/>
            <w:tcBorders>
              <w:top w:val="single" w:sz="4" w:space="0" w:color="auto"/>
              <w:bottom w:val="single" w:sz="4" w:space="0" w:color="auto"/>
            </w:tcBorders>
            <w:shd w:val="clear" w:color="auto" w:fill="auto"/>
            <w:noWrap/>
            <w:hideMark/>
          </w:tcPr>
          <w:p w14:paraId="05A97323" w14:textId="5022B4E2" w:rsidR="001224AD" w:rsidRPr="00F37C01" w:rsidRDefault="001224AD" w:rsidP="00A53A05">
            <w:pPr>
              <w:keepNext/>
              <w:keepLines/>
              <w:widowControl w:val="0"/>
              <w:tabs>
                <w:tab w:val="left" w:pos="6480"/>
                <w:tab w:val="left" w:pos="7200"/>
              </w:tabs>
              <w:spacing w:before="40" w:after="40"/>
              <w:jc w:val="both"/>
              <w:rPr>
                <w:bCs/>
                <w:color w:val="000000"/>
                <w:lang w:eastAsia="zh-CN"/>
              </w:rPr>
            </w:pPr>
            <w:r w:rsidRPr="00F37C01">
              <w:rPr>
                <w:bCs/>
                <w:color w:val="000000"/>
                <w:lang w:eastAsia="zh-CN"/>
              </w:rPr>
              <w:t>小计</w:t>
            </w:r>
            <w:r w:rsidRPr="00F37C01">
              <w:rPr>
                <w:bCs/>
                <w:color w:val="000000"/>
                <w:lang w:eastAsia="zh-CN"/>
              </w:rPr>
              <w:t xml:space="preserve"> 1.2 </w:t>
            </w:r>
            <w:r w:rsidRPr="00F37C01">
              <w:rPr>
                <w:bCs/>
                <w:color w:val="000000"/>
                <w:lang w:eastAsia="zh-CN"/>
              </w:rPr>
              <w:t>主席团和多学科专家小组会议</w:t>
            </w:r>
          </w:p>
        </w:tc>
        <w:tc>
          <w:tcPr>
            <w:tcW w:w="624" w:type="pct"/>
            <w:tcBorders>
              <w:top w:val="single" w:sz="4" w:space="0" w:color="auto"/>
              <w:bottom w:val="single" w:sz="4" w:space="0" w:color="auto"/>
            </w:tcBorders>
            <w:shd w:val="clear" w:color="auto" w:fill="auto"/>
            <w:noWrap/>
            <w:hideMark/>
          </w:tcPr>
          <w:p w14:paraId="50B2BD9C"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229 000</w:t>
            </w:r>
          </w:p>
        </w:tc>
        <w:tc>
          <w:tcPr>
            <w:tcW w:w="810" w:type="pct"/>
            <w:tcBorders>
              <w:top w:val="single" w:sz="4" w:space="0" w:color="auto"/>
              <w:bottom w:val="single" w:sz="4" w:space="0" w:color="auto"/>
            </w:tcBorders>
            <w:shd w:val="clear" w:color="auto" w:fill="auto"/>
            <w:noWrap/>
            <w:hideMark/>
          </w:tcPr>
          <w:p w14:paraId="7420F6D7"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214 955</w:t>
            </w:r>
          </w:p>
        </w:tc>
        <w:tc>
          <w:tcPr>
            <w:tcW w:w="592" w:type="pct"/>
            <w:tcBorders>
              <w:top w:val="single" w:sz="4" w:space="0" w:color="auto"/>
              <w:bottom w:val="single" w:sz="4" w:space="0" w:color="auto"/>
            </w:tcBorders>
            <w:shd w:val="clear" w:color="auto" w:fill="auto"/>
            <w:noWrap/>
            <w:hideMark/>
          </w:tcPr>
          <w:p w14:paraId="2FAA88E6"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14 045</w:t>
            </w:r>
          </w:p>
        </w:tc>
      </w:tr>
      <w:tr w:rsidR="001224AD" w:rsidRPr="006F4969" w14:paraId="69248A4F" w14:textId="77777777" w:rsidTr="00687D12">
        <w:trPr>
          <w:trHeight w:val="58"/>
          <w:jc w:val="right"/>
        </w:trPr>
        <w:tc>
          <w:tcPr>
            <w:tcW w:w="2974" w:type="pct"/>
            <w:tcBorders>
              <w:top w:val="single" w:sz="4" w:space="0" w:color="auto"/>
              <w:bottom w:val="single" w:sz="4" w:space="0" w:color="auto"/>
            </w:tcBorders>
            <w:shd w:val="clear" w:color="auto" w:fill="auto"/>
            <w:noWrap/>
            <w:vAlign w:val="center"/>
            <w:hideMark/>
          </w:tcPr>
          <w:p w14:paraId="4871D979" w14:textId="2D8550A5" w:rsidR="001224AD" w:rsidRPr="00AB538F" w:rsidRDefault="001224AD" w:rsidP="00A53A05">
            <w:pPr>
              <w:widowControl w:val="0"/>
              <w:tabs>
                <w:tab w:val="left" w:pos="6480"/>
                <w:tab w:val="left" w:pos="7200"/>
              </w:tabs>
              <w:spacing w:before="40" w:after="40"/>
              <w:jc w:val="both"/>
              <w:rPr>
                <w:color w:val="000000"/>
                <w:lang w:eastAsia="zh-CN"/>
              </w:rPr>
            </w:pPr>
            <w:r w:rsidRPr="00613CED">
              <w:rPr>
                <w:color w:val="000000"/>
                <w:lang w:eastAsia="zh-CN"/>
              </w:rPr>
              <w:t>主席代表平台的差旅费用</w:t>
            </w:r>
          </w:p>
        </w:tc>
        <w:tc>
          <w:tcPr>
            <w:tcW w:w="624" w:type="pct"/>
            <w:tcBorders>
              <w:top w:val="single" w:sz="4" w:space="0" w:color="auto"/>
              <w:bottom w:val="single" w:sz="4" w:space="0" w:color="auto"/>
            </w:tcBorders>
            <w:shd w:val="clear" w:color="auto" w:fill="auto"/>
            <w:noWrap/>
            <w:hideMark/>
          </w:tcPr>
          <w:p w14:paraId="52B0CED9"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20 000</w:t>
            </w:r>
          </w:p>
        </w:tc>
        <w:tc>
          <w:tcPr>
            <w:tcW w:w="810" w:type="pct"/>
            <w:tcBorders>
              <w:top w:val="single" w:sz="4" w:space="0" w:color="auto"/>
              <w:bottom w:val="single" w:sz="4" w:space="0" w:color="auto"/>
            </w:tcBorders>
            <w:shd w:val="clear" w:color="auto" w:fill="auto"/>
            <w:noWrap/>
            <w:hideMark/>
          </w:tcPr>
          <w:p w14:paraId="63FC3724"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w:t>
            </w:r>
          </w:p>
        </w:tc>
        <w:tc>
          <w:tcPr>
            <w:tcW w:w="592" w:type="pct"/>
            <w:tcBorders>
              <w:top w:val="single" w:sz="4" w:space="0" w:color="auto"/>
              <w:bottom w:val="single" w:sz="4" w:space="0" w:color="auto"/>
            </w:tcBorders>
            <w:shd w:val="clear" w:color="auto" w:fill="auto"/>
            <w:noWrap/>
            <w:hideMark/>
          </w:tcPr>
          <w:p w14:paraId="5DDC57E3"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20 000</w:t>
            </w:r>
          </w:p>
        </w:tc>
      </w:tr>
      <w:tr w:rsidR="001224AD" w:rsidRPr="006F4969" w14:paraId="70E6DE20" w14:textId="77777777" w:rsidTr="00687D12">
        <w:trPr>
          <w:trHeight w:val="58"/>
          <w:jc w:val="right"/>
        </w:trPr>
        <w:tc>
          <w:tcPr>
            <w:tcW w:w="2974" w:type="pct"/>
            <w:tcBorders>
              <w:top w:val="single" w:sz="4" w:space="0" w:color="auto"/>
              <w:bottom w:val="single" w:sz="4" w:space="0" w:color="auto"/>
            </w:tcBorders>
            <w:shd w:val="clear" w:color="auto" w:fill="auto"/>
            <w:noWrap/>
            <w:vAlign w:val="center"/>
            <w:hideMark/>
          </w:tcPr>
          <w:p w14:paraId="39DAF9A7" w14:textId="79388F57" w:rsidR="001224AD" w:rsidRPr="00AB538F" w:rsidRDefault="001224AD" w:rsidP="00A53A05">
            <w:pPr>
              <w:widowControl w:val="0"/>
              <w:tabs>
                <w:tab w:val="left" w:pos="6480"/>
                <w:tab w:val="left" w:pos="7200"/>
              </w:tabs>
              <w:spacing w:before="40" w:after="40"/>
              <w:jc w:val="both"/>
              <w:rPr>
                <w:b/>
                <w:bCs/>
                <w:color w:val="000000"/>
                <w:lang w:eastAsia="zh-CN"/>
              </w:rPr>
            </w:pPr>
            <w:r w:rsidRPr="00613CED">
              <w:rPr>
                <w:rFonts w:eastAsia="SimHei"/>
                <w:b/>
                <w:bCs/>
                <w:color w:val="000000"/>
                <w:lang w:eastAsia="zh-CN"/>
              </w:rPr>
              <w:t>小计</w:t>
            </w:r>
            <w:r w:rsidRPr="00613CED">
              <w:rPr>
                <w:rFonts w:eastAsia="SimHei"/>
                <w:b/>
                <w:bCs/>
                <w:color w:val="000000"/>
                <w:lang w:eastAsia="zh-CN"/>
              </w:rPr>
              <w:t xml:space="preserve"> 1</w:t>
            </w:r>
            <w:r>
              <w:rPr>
                <w:rFonts w:eastAsia="SimHei" w:hint="eastAsia"/>
                <w:b/>
                <w:bCs/>
                <w:color w:val="000000"/>
                <w:lang w:eastAsia="zh-CN"/>
              </w:rPr>
              <w:t xml:space="preserve"> </w:t>
            </w:r>
            <w:r w:rsidRPr="00613CED">
              <w:rPr>
                <w:rFonts w:eastAsia="SimHei"/>
                <w:b/>
                <w:bCs/>
                <w:color w:val="000000"/>
                <w:lang w:eastAsia="zh-CN"/>
              </w:rPr>
              <w:t>平台各机构会议</w:t>
            </w:r>
            <w:r w:rsidRPr="00613CED">
              <w:rPr>
                <w:rFonts w:eastAsia="SimHei"/>
                <w:b/>
                <w:bCs/>
                <w:color w:val="000000"/>
                <w:lang w:eastAsia="zh-CN"/>
              </w:rPr>
              <w:t xml:space="preserve"> </w:t>
            </w:r>
          </w:p>
        </w:tc>
        <w:tc>
          <w:tcPr>
            <w:tcW w:w="624" w:type="pct"/>
            <w:tcBorders>
              <w:top w:val="single" w:sz="4" w:space="0" w:color="auto"/>
              <w:bottom w:val="single" w:sz="4" w:space="0" w:color="auto"/>
            </w:tcBorders>
            <w:shd w:val="clear" w:color="auto" w:fill="auto"/>
            <w:noWrap/>
            <w:hideMark/>
          </w:tcPr>
          <w:p w14:paraId="20A8464C" w14:textId="77777777" w:rsidR="001224AD" w:rsidRPr="00AB538F" w:rsidRDefault="001224AD" w:rsidP="00FF5FBB">
            <w:pPr>
              <w:widowControl w:val="0"/>
              <w:tabs>
                <w:tab w:val="left" w:pos="6480"/>
                <w:tab w:val="left" w:pos="7200"/>
              </w:tabs>
              <w:spacing w:before="40" w:after="40"/>
              <w:jc w:val="right"/>
              <w:rPr>
                <w:b/>
                <w:color w:val="000000"/>
              </w:rPr>
            </w:pPr>
            <w:r w:rsidRPr="006F4969">
              <w:rPr>
                <w:b/>
                <w:color w:val="000000"/>
              </w:rPr>
              <w:t>1 389 000</w:t>
            </w:r>
          </w:p>
        </w:tc>
        <w:tc>
          <w:tcPr>
            <w:tcW w:w="810" w:type="pct"/>
            <w:tcBorders>
              <w:top w:val="single" w:sz="4" w:space="0" w:color="auto"/>
              <w:bottom w:val="single" w:sz="4" w:space="0" w:color="auto"/>
            </w:tcBorders>
            <w:shd w:val="clear" w:color="auto" w:fill="auto"/>
            <w:noWrap/>
            <w:hideMark/>
          </w:tcPr>
          <w:p w14:paraId="729DA826" w14:textId="77777777" w:rsidR="001224AD" w:rsidRPr="00AB538F" w:rsidRDefault="001224AD" w:rsidP="00FF5FBB">
            <w:pPr>
              <w:widowControl w:val="0"/>
              <w:tabs>
                <w:tab w:val="left" w:pos="6480"/>
                <w:tab w:val="left" w:pos="7200"/>
              </w:tabs>
              <w:spacing w:before="40" w:after="40"/>
              <w:jc w:val="right"/>
              <w:rPr>
                <w:b/>
                <w:color w:val="000000"/>
              </w:rPr>
            </w:pPr>
            <w:r w:rsidRPr="006F4969">
              <w:rPr>
                <w:b/>
                <w:color w:val="000000"/>
              </w:rPr>
              <w:t>552 492</w:t>
            </w:r>
          </w:p>
        </w:tc>
        <w:tc>
          <w:tcPr>
            <w:tcW w:w="592" w:type="pct"/>
            <w:tcBorders>
              <w:top w:val="single" w:sz="4" w:space="0" w:color="auto"/>
              <w:bottom w:val="single" w:sz="4" w:space="0" w:color="auto"/>
            </w:tcBorders>
            <w:shd w:val="clear" w:color="auto" w:fill="auto"/>
            <w:noWrap/>
            <w:hideMark/>
          </w:tcPr>
          <w:p w14:paraId="2548B224" w14:textId="77777777" w:rsidR="001224AD" w:rsidRPr="00AB538F" w:rsidRDefault="001224AD" w:rsidP="00FF5FBB">
            <w:pPr>
              <w:widowControl w:val="0"/>
              <w:tabs>
                <w:tab w:val="left" w:pos="6480"/>
                <w:tab w:val="left" w:pos="7200"/>
              </w:tabs>
              <w:spacing w:before="40" w:after="40"/>
              <w:jc w:val="right"/>
              <w:rPr>
                <w:b/>
                <w:color w:val="000000"/>
              </w:rPr>
            </w:pPr>
            <w:r w:rsidRPr="006F4969">
              <w:rPr>
                <w:b/>
                <w:color w:val="000000"/>
              </w:rPr>
              <w:t>836 509</w:t>
            </w:r>
          </w:p>
        </w:tc>
      </w:tr>
      <w:tr w:rsidR="001224AD" w:rsidRPr="006F4969" w14:paraId="4BD05C48" w14:textId="77777777" w:rsidTr="002A6E95">
        <w:trPr>
          <w:trHeight w:val="58"/>
          <w:jc w:val="right"/>
        </w:trPr>
        <w:tc>
          <w:tcPr>
            <w:tcW w:w="5000" w:type="pct"/>
            <w:gridSpan w:val="4"/>
            <w:tcBorders>
              <w:top w:val="single" w:sz="4" w:space="0" w:color="auto"/>
            </w:tcBorders>
            <w:shd w:val="clear" w:color="auto" w:fill="auto"/>
            <w:noWrap/>
            <w:hideMark/>
          </w:tcPr>
          <w:p w14:paraId="63E463AA" w14:textId="2DA30E1A" w:rsidR="001224AD" w:rsidRPr="00AB538F" w:rsidRDefault="001224AD" w:rsidP="00A53A05">
            <w:pPr>
              <w:spacing w:before="40" w:after="40"/>
              <w:jc w:val="both"/>
              <w:rPr>
                <w:b/>
              </w:rPr>
            </w:pPr>
            <w:r w:rsidRPr="00613CED">
              <w:rPr>
                <w:rFonts w:eastAsia="SimHei"/>
                <w:b/>
                <w:bCs/>
                <w:color w:val="000000"/>
              </w:rPr>
              <w:t xml:space="preserve">2. </w:t>
            </w:r>
            <w:r w:rsidRPr="00613CED">
              <w:rPr>
                <w:rFonts w:eastAsia="SimHei"/>
                <w:b/>
                <w:bCs/>
                <w:color w:val="000000"/>
              </w:rPr>
              <w:t>工作方案的执行</w:t>
            </w:r>
          </w:p>
        </w:tc>
      </w:tr>
      <w:tr w:rsidR="001224AD" w:rsidRPr="006F4969" w14:paraId="4F3D0E92" w14:textId="77777777" w:rsidTr="00687D12">
        <w:trPr>
          <w:trHeight w:val="58"/>
          <w:jc w:val="right"/>
        </w:trPr>
        <w:tc>
          <w:tcPr>
            <w:tcW w:w="2974" w:type="pct"/>
            <w:shd w:val="clear" w:color="auto" w:fill="auto"/>
            <w:vAlign w:val="center"/>
            <w:hideMark/>
          </w:tcPr>
          <w:p w14:paraId="137102BC" w14:textId="13D4EF5A" w:rsidR="001224AD" w:rsidRPr="00AB538F" w:rsidRDefault="001224AD" w:rsidP="00A53A05">
            <w:pPr>
              <w:widowControl w:val="0"/>
              <w:tabs>
                <w:tab w:val="left" w:pos="6480"/>
                <w:tab w:val="left" w:pos="7200"/>
              </w:tabs>
              <w:spacing w:before="40" w:after="40"/>
              <w:jc w:val="both"/>
              <w:rPr>
                <w:color w:val="000000"/>
                <w:lang w:eastAsia="zh-CN"/>
              </w:rPr>
            </w:pPr>
            <w:r w:rsidRPr="00613CED">
              <w:rPr>
                <w:rFonts w:eastAsia="Times New Roman"/>
                <w:b/>
                <w:color w:val="000000"/>
                <w:lang w:eastAsia="zh-CN"/>
              </w:rPr>
              <w:t xml:space="preserve">2.1 </w:t>
            </w:r>
            <w:r w:rsidRPr="00613CED">
              <w:rPr>
                <w:rFonts w:eastAsia="SimHei"/>
                <w:b/>
                <w:color w:val="000000"/>
                <w:lang w:eastAsia="zh-CN"/>
              </w:rPr>
              <w:t>目标</w:t>
            </w:r>
            <w:r w:rsidRPr="00613CED">
              <w:rPr>
                <w:rFonts w:eastAsia="SimHei"/>
                <w:b/>
                <w:color w:val="000000"/>
                <w:lang w:eastAsia="zh-CN"/>
              </w:rPr>
              <w:t>1</w:t>
            </w:r>
            <w:r w:rsidRPr="00613CED">
              <w:rPr>
                <w:color w:val="000000"/>
                <w:lang w:eastAsia="zh-CN"/>
              </w:rPr>
              <w:t>：</w:t>
            </w:r>
            <w:r w:rsidRPr="00613CED">
              <w:rPr>
                <w:rFonts w:eastAsia="Times New Roman"/>
                <w:color w:val="000000"/>
                <w:lang w:eastAsia="zh-CN"/>
              </w:rPr>
              <w:t xml:space="preserve"> </w:t>
            </w:r>
            <w:r w:rsidRPr="00613CED">
              <w:rPr>
                <w:color w:val="000000"/>
                <w:lang w:eastAsia="zh-CN"/>
              </w:rPr>
              <w:t>加强科学政策互动机制的能力和知识基础，以落实平台的关键职能</w:t>
            </w:r>
          </w:p>
        </w:tc>
        <w:tc>
          <w:tcPr>
            <w:tcW w:w="624" w:type="pct"/>
            <w:shd w:val="clear" w:color="auto" w:fill="auto"/>
            <w:noWrap/>
            <w:hideMark/>
          </w:tcPr>
          <w:p w14:paraId="7182B232"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1 155 000</w:t>
            </w:r>
          </w:p>
        </w:tc>
        <w:tc>
          <w:tcPr>
            <w:tcW w:w="810" w:type="pct"/>
            <w:shd w:val="clear" w:color="auto" w:fill="auto"/>
            <w:noWrap/>
            <w:hideMark/>
          </w:tcPr>
          <w:p w14:paraId="3DFB2871"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405 112</w:t>
            </w:r>
          </w:p>
        </w:tc>
        <w:tc>
          <w:tcPr>
            <w:tcW w:w="592" w:type="pct"/>
            <w:shd w:val="clear" w:color="auto" w:fill="auto"/>
            <w:noWrap/>
            <w:hideMark/>
          </w:tcPr>
          <w:p w14:paraId="674B4FB0"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749 888</w:t>
            </w:r>
          </w:p>
        </w:tc>
      </w:tr>
      <w:tr w:rsidR="001224AD" w:rsidRPr="006F4969" w14:paraId="790F2C09" w14:textId="77777777" w:rsidTr="00687D12">
        <w:trPr>
          <w:trHeight w:val="58"/>
          <w:jc w:val="right"/>
        </w:trPr>
        <w:tc>
          <w:tcPr>
            <w:tcW w:w="2974" w:type="pct"/>
            <w:shd w:val="clear" w:color="auto" w:fill="auto"/>
            <w:vAlign w:val="center"/>
            <w:hideMark/>
          </w:tcPr>
          <w:p w14:paraId="7464C5A3" w14:textId="6ED7FAF7" w:rsidR="001224AD" w:rsidRPr="00AB538F" w:rsidRDefault="001224AD" w:rsidP="00A53A05">
            <w:pPr>
              <w:widowControl w:val="0"/>
              <w:tabs>
                <w:tab w:val="left" w:pos="6480"/>
                <w:tab w:val="left" w:pos="7200"/>
              </w:tabs>
              <w:spacing w:before="40" w:after="40"/>
              <w:jc w:val="both"/>
              <w:rPr>
                <w:color w:val="000000"/>
                <w:lang w:eastAsia="zh-CN"/>
              </w:rPr>
            </w:pPr>
            <w:r w:rsidRPr="00613CED">
              <w:rPr>
                <w:rFonts w:eastAsia="Times New Roman"/>
                <w:b/>
                <w:color w:val="000000"/>
                <w:lang w:eastAsia="zh-CN"/>
              </w:rPr>
              <w:t xml:space="preserve">2.2 </w:t>
            </w:r>
            <w:r w:rsidRPr="00613CED">
              <w:rPr>
                <w:rFonts w:ascii="SimHei" w:eastAsia="SimHei" w:hAnsi="SimHei"/>
                <w:b/>
                <w:color w:val="000000"/>
                <w:lang w:eastAsia="zh-CN"/>
              </w:rPr>
              <w:t>目标</w:t>
            </w:r>
            <w:r w:rsidRPr="00613CED">
              <w:rPr>
                <w:rFonts w:eastAsia="Times New Roman"/>
                <w:b/>
                <w:color w:val="000000"/>
                <w:lang w:eastAsia="zh-CN"/>
              </w:rPr>
              <w:t>2</w:t>
            </w:r>
            <w:r w:rsidRPr="00613CED">
              <w:rPr>
                <w:color w:val="000000"/>
                <w:lang w:eastAsia="zh-CN"/>
              </w:rPr>
              <w:t>：</w:t>
            </w:r>
            <w:r w:rsidRPr="00613CED">
              <w:rPr>
                <w:rFonts w:eastAsia="Times New Roman"/>
                <w:color w:val="000000"/>
                <w:lang w:eastAsia="zh-CN"/>
              </w:rPr>
              <w:t xml:space="preserve"> </w:t>
            </w:r>
            <w:r w:rsidRPr="00613CED">
              <w:rPr>
                <w:color w:val="000000"/>
                <w:lang w:eastAsia="zh-CN"/>
              </w:rPr>
              <w:t>加强次区域、区域和全球各级内以及之间的生物多样性和生态系统服务科学政策互动机制</w:t>
            </w:r>
          </w:p>
        </w:tc>
        <w:tc>
          <w:tcPr>
            <w:tcW w:w="624" w:type="pct"/>
            <w:shd w:val="clear" w:color="auto" w:fill="auto"/>
            <w:noWrap/>
            <w:hideMark/>
          </w:tcPr>
          <w:p w14:paraId="58FEECCF"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482 500</w:t>
            </w:r>
          </w:p>
        </w:tc>
        <w:tc>
          <w:tcPr>
            <w:tcW w:w="810" w:type="pct"/>
            <w:shd w:val="clear" w:color="auto" w:fill="auto"/>
            <w:noWrap/>
            <w:hideMark/>
          </w:tcPr>
          <w:p w14:paraId="46CF9EEF"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508 656</w:t>
            </w:r>
          </w:p>
        </w:tc>
        <w:tc>
          <w:tcPr>
            <w:tcW w:w="592" w:type="pct"/>
            <w:shd w:val="clear" w:color="auto" w:fill="auto"/>
            <w:noWrap/>
            <w:hideMark/>
          </w:tcPr>
          <w:p w14:paraId="26111995"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(26 156)</w:t>
            </w:r>
          </w:p>
        </w:tc>
      </w:tr>
      <w:tr w:rsidR="001224AD" w:rsidRPr="006F4969" w14:paraId="17FF1B3B" w14:textId="77777777" w:rsidTr="00687D12">
        <w:trPr>
          <w:trHeight w:val="58"/>
          <w:jc w:val="right"/>
        </w:trPr>
        <w:tc>
          <w:tcPr>
            <w:tcW w:w="2974" w:type="pct"/>
            <w:shd w:val="clear" w:color="auto" w:fill="auto"/>
            <w:vAlign w:val="center"/>
            <w:hideMark/>
          </w:tcPr>
          <w:p w14:paraId="56195D57" w14:textId="65B47474" w:rsidR="001224AD" w:rsidRPr="00AB538F" w:rsidRDefault="001224AD" w:rsidP="00A53A05">
            <w:pPr>
              <w:widowControl w:val="0"/>
              <w:tabs>
                <w:tab w:val="left" w:pos="6480"/>
                <w:tab w:val="left" w:pos="7200"/>
              </w:tabs>
              <w:spacing w:before="40" w:after="40"/>
              <w:jc w:val="both"/>
              <w:rPr>
                <w:color w:val="000000"/>
                <w:lang w:eastAsia="zh-CN"/>
              </w:rPr>
            </w:pPr>
            <w:r w:rsidRPr="00613CED">
              <w:rPr>
                <w:rFonts w:eastAsia="Times New Roman"/>
                <w:b/>
                <w:color w:val="000000"/>
                <w:lang w:eastAsia="zh-CN"/>
              </w:rPr>
              <w:t xml:space="preserve">2.3 </w:t>
            </w:r>
            <w:r w:rsidRPr="00613CED">
              <w:rPr>
                <w:rFonts w:ascii="SimHei" w:eastAsia="SimHei" w:hAnsi="SimHei"/>
                <w:b/>
                <w:color w:val="000000"/>
                <w:lang w:eastAsia="zh-CN"/>
              </w:rPr>
              <w:t>目标</w:t>
            </w:r>
            <w:r w:rsidRPr="00613CED">
              <w:rPr>
                <w:rFonts w:eastAsia="Times New Roman"/>
                <w:b/>
                <w:color w:val="000000"/>
                <w:lang w:eastAsia="zh-CN"/>
              </w:rPr>
              <w:t>3</w:t>
            </w:r>
            <w:r w:rsidRPr="00613CED">
              <w:rPr>
                <w:color w:val="000000"/>
                <w:lang w:eastAsia="zh-CN"/>
              </w:rPr>
              <w:t>：</w:t>
            </w:r>
            <w:r w:rsidRPr="00613CED">
              <w:rPr>
                <w:rFonts w:eastAsia="Times New Roman"/>
                <w:color w:val="000000"/>
                <w:lang w:eastAsia="zh-CN"/>
              </w:rPr>
              <w:t xml:space="preserve"> </w:t>
            </w:r>
            <w:r w:rsidRPr="00613CED">
              <w:rPr>
                <w:color w:val="000000"/>
                <w:lang w:eastAsia="zh-CN"/>
              </w:rPr>
              <w:t>加强专题和方法问题方面的知识政策互动机制</w:t>
            </w:r>
          </w:p>
        </w:tc>
        <w:tc>
          <w:tcPr>
            <w:tcW w:w="624" w:type="pct"/>
            <w:shd w:val="clear" w:color="auto" w:fill="auto"/>
            <w:noWrap/>
            <w:hideMark/>
          </w:tcPr>
          <w:p w14:paraId="261EA70D"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997 500</w:t>
            </w:r>
          </w:p>
        </w:tc>
        <w:tc>
          <w:tcPr>
            <w:tcW w:w="810" w:type="pct"/>
            <w:shd w:val="clear" w:color="auto" w:fill="auto"/>
            <w:noWrap/>
            <w:hideMark/>
          </w:tcPr>
          <w:p w14:paraId="00FB6C67"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662 481</w:t>
            </w:r>
          </w:p>
        </w:tc>
        <w:tc>
          <w:tcPr>
            <w:tcW w:w="592" w:type="pct"/>
            <w:shd w:val="clear" w:color="auto" w:fill="auto"/>
            <w:noWrap/>
            <w:hideMark/>
          </w:tcPr>
          <w:p w14:paraId="487A5441"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335 019</w:t>
            </w:r>
          </w:p>
        </w:tc>
      </w:tr>
      <w:tr w:rsidR="001224AD" w:rsidRPr="006F4969" w14:paraId="267D3DE0" w14:textId="77777777" w:rsidTr="00687D12">
        <w:trPr>
          <w:trHeight w:val="58"/>
          <w:jc w:val="right"/>
        </w:trPr>
        <w:tc>
          <w:tcPr>
            <w:tcW w:w="2974" w:type="pct"/>
            <w:tcBorders>
              <w:bottom w:val="single" w:sz="4" w:space="0" w:color="auto"/>
            </w:tcBorders>
            <w:shd w:val="clear" w:color="auto" w:fill="auto"/>
            <w:vAlign w:val="center"/>
            <w:hideMark/>
          </w:tcPr>
          <w:p w14:paraId="30C46EAA" w14:textId="16BAFE63" w:rsidR="001224AD" w:rsidRPr="00AB538F" w:rsidRDefault="001224AD" w:rsidP="00A53A05">
            <w:pPr>
              <w:widowControl w:val="0"/>
              <w:tabs>
                <w:tab w:val="left" w:pos="6480"/>
                <w:tab w:val="left" w:pos="7200"/>
              </w:tabs>
              <w:spacing w:before="40" w:after="40"/>
              <w:jc w:val="both"/>
              <w:rPr>
                <w:color w:val="000000"/>
                <w:lang w:eastAsia="zh-CN"/>
              </w:rPr>
            </w:pPr>
            <w:r w:rsidRPr="00613CED">
              <w:rPr>
                <w:rFonts w:eastAsia="Times New Roman"/>
                <w:b/>
                <w:color w:val="000000"/>
                <w:lang w:eastAsia="zh-CN"/>
              </w:rPr>
              <w:t xml:space="preserve">2.4 </w:t>
            </w:r>
            <w:r w:rsidRPr="00613CED">
              <w:rPr>
                <w:rFonts w:ascii="SimHei" w:eastAsia="SimHei" w:hAnsi="SimHei"/>
                <w:b/>
                <w:color w:val="000000"/>
                <w:lang w:eastAsia="zh-CN"/>
              </w:rPr>
              <w:t>目标</w:t>
            </w:r>
            <w:r w:rsidRPr="00613CED">
              <w:rPr>
                <w:rFonts w:eastAsia="Times New Roman"/>
                <w:b/>
                <w:color w:val="000000"/>
                <w:lang w:eastAsia="zh-CN"/>
              </w:rPr>
              <w:t>4</w:t>
            </w:r>
            <w:r w:rsidRPr="00613CED">
              <w:rPr>
                <w:color w:val="000000"/>
                <w:lang w:eastAsia="zh-CN"/>
              </w:rPr>
              <w:t>：</w:t>
            </w:r>
            <w:r w:rsidRPr="00613CED">
              <w:rPr>
                <w:rFonts w:eastAsia="Times New Roman"/>
                <w:color w:val="000000"/>
                <w:lang w:eastAsia="zh-CN"/>
              </w:rPr>
              <w:t xml:space="preserve"> </w:t>
            </w:r>
            <w:r w:rsidRPr="00613CED">
              <w:rPr>
                <w:color w:val="000000"/>
                <w:lang w:eastAsia="zh-CN"/>
              </w:rPr>
              <w:t>交流并评价平台各活动、交付品和结论</w:t>
            </w:r>
          </w:p>
        </w:tc>
        <w:tc>
          <w:tcPr>
            <w:tcW w:w="624" w:type="pct"/>
            <w:tcBorders>
              <w:bottom w:val="single" w:sz="4" w:space="0" w:color="auto"/>
            </w:tcBorders>
            <w:shd w:val="clear" w:color="auto" w:fill="auto"/>
            <w:noWrap/>
            <w:hideMark/>
          </w:tcPr>
          <w:p w14:paraId="7AD64D7D"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421 250</w:t>
            </w:r>
          </w:p>
        </w:tc>
        <w:tc>
          <w:tcPr>
            <w:tcW w:w="810" w:type="pct"/>
            <w:tcBorders>
              <w:bottom w:val="single" w:sz="4" w:space="0" w:color="auto"/>
            </w:tcBorders>
            <w:shd w:val="clear" w:color="auto" w:fill="auto"/>
            <w:noWrap/>
            <w:hideMark/>
          </w:tcPr>
          <w:p w14:paraId="0A67BD88"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172 289</w:t>
            </w:r>
          </w:p>
        </w:tc>
        <w:tc>
          <w:tcPr>
            <w:tcW w:w="592" w:type="pct"/>
            <w:tcBorders>
              <w:bottom w:val="single" w:sz="4" w:space="0" w:color="auto"/>
            </w:tcBorders>
            <w:shd w:val="clear" w:color="auto" w:fill="auto"/>
            <w:noWrap/>
            <w:hideMark/>
          </w:tcPr>
          <w:p w14:paraId="48DECD78"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248 961</w:t>
            </w:r>
          </w:p>
        </w:tc>
      </w:tr>
      <w:tr w:rsidR="001224AD" w:rsidRPr="006F4969" w14:paraId="03215399" w14:textId="77777777" w:rsidTr="00687D12">
        <w:trPr>
          <w:trHeight w:val="58"/>
          <w:jc w:val="right"/>
        </w:trPr>
        <w:tc>
          <w:tcPr>
            <w:tcW w:w="2974" w:type="pct"/>
            <w:tcBorders>
              <w:top w:val="single" w:sz="4" w:space="0" w:color="auto"/>
              <w:bottom w:val="single" w:sz="4" w:space="0" w:color="auto"/>
            </w:tcBorders>
            <w:shd w:val="clear" w:color="auto" w:fill="auto"/>
            <w:noWrap/>
            <w:vAlign w:val="center"/>
            <w:hideMark/>
          </w:tcPr>
          <w:p w14:paraId="2DBB8694" w14:textId="7242B3BD" w:rsidR="001224AD" w:rsidRPr="00AB538F" w:rsidRDefault="001224AD" w:rsidP="00A53A05">
            <w:pPr>
              <w:widowControl w:val="0"/>
              <w:tabs>
                <w:tab w:val="left" w:pos="6480"/>
                <w:tab w:val="left" w:pos="7200"/>
              </w:tabs>
              <w:spacing w:before="40" w:after="40"/>
              <w:jc w:val="both"/>
              <w:rPr>
                <w:b/>
                <w:bCs/>
                <w:color w:val="000000"/>
                <w:lang w:eastAsia="zh-CN"/>
              </w:rPr>
            </w:pPr>
            <w:r w:rsidRPr="00613CED">
              <w:rPr>
                <w:rFonts w:eastAsia="SimHei"/>
                <w:b/>
                <w:bCs/>
                <w:color w:val="000000"/>
                <w:lang w:eastAsia="zh-CN"/>
              </w:rPr>
              <w:t>小计</w:t>
            </w:r>
            <w:r w:rsidRPr="00613CED">
              <w:rPr>
                <w:rFonts w:eastAsia="SimHei"/>
                <w:b/>
                <w:bCs/>
                <w:color w:val="000000"/>
                <w:lang w:eastAsia="zh-CN"/>
              </w:rPr>
              <w:t xml:space="preserve"> 2</w:t>
            </w:r>
            <w:r>
              <w:rPr>
                <w:rFonts w:eastAsia="SimHei" w:hint="eastAsia"/>
                <w:b/>
                <w:bCs/>
                <w:color w:val="000000"/>
                <w:lang w:eastAsia="zh-CN"/>
              </w:rPr>
              <w:t xml:space="preserve"> </w:t>
            </w:r>
            <w:r w:rsidRPr="00613CED">
              <w:rPr>
                <w:rFonts w:eastAsia="SimHei"/>
                <w:b/>
                <w:bCs/>
                <w:color w:val="000000"/>
                <w:lang w:eastAsia="zh-CN"/>
              </w:rPr>
              <w:t>工作方案的执行</w:t>
            </w:r>
            <w:r w:rsidRPr="00613CED">
              <w:rPr>
                <w:rFonts w:eastAsia="SimHei"/>
                <w:b/>
                <w:bCs/>
                <w:color w:val="000000"/>
                <w:lang w:eastAsia="zh-CN"/>
              </w:rPr>
              <w:t xml:space="preserve"> </w:t>
            </w:r>
          </w:p>
        </w:tc>
        <w:tc>
          <w:tcPr>
            <w:tcW w:w="624" w:type="pct"/>
            <w:tcBorders>
              <w:top w:val="single" w:sz="4" w:space="0" w:color="auto"/>
              <w:bottom w:val="single" w:sz="4" w:space="0" w:color="auto"/>
            </w:tcBorders>
            <w:shd w:val="clear" w:color="auto" w:fill="auto"/>
            <w:noWrap/>
            <w:hideMark/>
          </w:tcPr>
          <w:p w14:paraId="0E26AB31" w14:textId="77777777" w:rsidR="001224AD" w:rsidRPr="00AB538F" w:rsidRDefault="001224AD" w:rsidP="00FF5FBB">
            <w:pPr>
              <w:widowControl w:val="0"/>
              <w:tabs>
                <w:tab w:val="left" w:pos="6480"/>
                <w:tab w:val="left" w:pos="7200"/>
              </w:tabs>
              <w:spacing w:before="40" w:after="40"/>
              <w:jc w:val="right"/>
              <w:rPr>
                <w:b/>
                <w:color w:val="000000"/>
              </w:rPr>
            </w:pPr>
            <w:r w:rsidRPr="006F4969">
              <w:rPr>
                <w:b/>
                <w:color w:val="000000"/>
              </w:rPr>
              <w:t>3 056 250</w:t>
            </w:r>
          </w:p>
        </w:tc>
        <w:tc>
          <w:tcPr>
            <w:tcW w:w="810" w:type="pct"/>
            <w:tcBorders>
              <w:top w:val="single" w:sz="4" w:space="0" w:color="auto"/>
              <w:bottom w:val="single" w:sz="4" w:space="0" w:color="auto"/>
            </w:tcBorders>
            <w:shd w:val="clear" w:color="auto" w:fill="auto"/>
            <w:noWrap/>
            <w:hideMark/>
          </w:tcPr>
          <w:p w14:paraId="7C823EF4" w14:textId="77777777" w:rsidR="001224AD" w:rsidRPr="00AB538F" w:rsidRDefault="001224AD" w:rsidP="00FF5FBB">
            <w:pPr>
              <w:widowControl w:val="0"/>
              <w:tabs>
                <w:tab w:val="left" w:pos="6480"/>
                <w:tab w:val="left" w:pos="7200"/>
              </w:tabs>
              <w:spacing w:before="40" w:after="40"/>
              <w:jc w:val="right"/>
              <w:rPr>
                <w:b/>
                <w:color w:val="000000"/>
              </w:rPr>
            </w:pPr>
            <w:r w:rsidRPr="006F4969">
              <w:rPr>
                <w:b/>
                <w:color w:val="000000"/>
              </w:rPr>
              <w:t>1 748 538</w:t>
            </w:r>
          </w:p>
        </w:tc>
        <w:tc>
          <w:tcPr>
            <w:tcW w:w="592" w:type="pct"/>
            <w:tcBorders>
              <w:top w:val="single" w:sz="4" w:space="0" w:color="auto"/>
              <w:bottom w:val="single" w:sz="4" w:space="0" w:color="auto"/>
            </w:tcBorders>
            <w:shd w:val="clear" w:color="auto" w:fill="auto"/>
            <w:noWrap/>
            <w:hideMark/>
          </w:tcPr>
          <w:p w14:paraId="2BB613C6" w14:textId="77777777" w:rsidR="001224AD" w:rsidRPr="00AB538F" w:rsidRDefault="001224AD" w:rsidP="00FF5FBB">
            <w:pPr>
              <w:widowControl w:val="0"/>
              <w:tabs>
                <w:tab w:val="left" w:pos="6480"/>
                <w:tab w:val="left" w:pos="7200"/>
              </w:tabs>
              <w:spacing w:before="40" w:after="40"/>
              <w:jc w:val="right"/>
              <w:rPr>
                <w:b/>
                <w:color w:val="000000"/>
              </w:rPr>
            </w:pPr>
            <w:r w:rsidRPr="006F4969">
              <w:rPr>
                <w:b/>
                <w:color w:val="000000"/>
              </w:rPr>
              <w:t>1 307 712</w:t>
            </w:r>
          </w:p>
        </w:tc>
      </w:tr>
      <w:tr w:rsidR="001224AD" w:rsidRPr="006F4969" w14:paraId="0A17B1D7" w14:textId="77777777" w:rsidTr="00687D12">
        <w:trPr>
          <w:trHeight w:val="58"/>
          <w:jc w:val="right"/>
        </w:trPr>
        <w:tc>
          <w:tcPr>
            <w:tcW w:w="2974" w:type="pct"/>
            <w:tcBorders>
              <w:top w:val="single" w:sz="4" w:space="0" w:color="auto"/>
            </w:tcBorders>
            <w:shd w:val="clear" w:color="auto" w:fill="auto"/>
            <w:noWrap/>
            <w:vAlign w:val="center"/>
            <w:hideMark/>
          </w:tcPr>
          <w:p w14:paraId="0BDB2938" w14:textId="77777777" w:rsidR="001224AD" w:rsidRPr="00613CED" w:rsidRDefault="001224AD" w:rsidP="00A53A05">
            <w:pPr>
              <w:spacing w:before="40" w:after="40"/>
              <w:jc w:val="both"/>
              <w:rPr>
                <w:rFonts w:eastAsia="SimHei"/>
                <w:b/>
                <w:bCs/>
                <w:color w:val="000000"/>
              </w:rPr>
            </w:pPr>
            <w:r w:rsidRPr="00613CED">
              <w:rPr>
                <w:rFonts w:eastAsia="SimHei"/>
                <w:b/>
                <w:bCs/>
                <w:color w:val="000000"/>
              </w:rPr>
              <w:t>3.</w:t>
            </w:r>
            <w:r w:rsidRPr="00613CED">
              <w:rPr>
                <w:rFonts w:eastAsia="SimHei"/>
                <w:b/>
                <w:bCs/>
                <w:color w:val="000000"/>
              </w:rPr>
              <w:t>秘书处</w:t>
            </w:r>
          </w:p>
          <w:p w14:paraId="3BF0694A" w14:textId="71C8F519" w:rsidR="001224AD" w:rsidRPr="006F4969" w:rsidRDefault="001224AD" w:rsidP="00A53A05">
            <w:pPr>
              <w:spacing w:before="40" w:after="40"/>
              <w:jc w:val="both"/>
              <w:rPr>
                <w:b/>
                <w:bCs/>
                <w:color w:val="000000"/>
              </w:rPr>
            </w:pPr>
            <w:r w:rsidRPr="00613CED">
              <w:rPr>
                <w:rFonts w:eastAsia="SimHei"/>
                <w:b/>
                <w:bCs/>
                <w:color w:val="000000"/>
              </w:rPr>
              <w:t xml:space="preserve">3.1 </w:t>
            </w:r>
            <w:r w:rsidRPr="00613CED">
              <w:rPr>
                <w:rFonts w:eastAsia="SimHei"/>
                <w:b/>
                <w:bCs/>
                <w:color w:val="000000"/>
              </w:rPr>
              <w:t>秘书处人员</w:t>
            </w:r>
          </w:p>
        </w:tc>
        <w:tc>
          <w:tcPr>
            <w:tcW w:w="624" w:type="pct"/>
            <w:tcBorders>
              <w:top w:val="single" w:sz="4" w:space="0" w:color="auto"/>
            </w:tcBorders>
            <w:shd w:val="clear" w:color="auto" w:fill="auto"/>
            <w:noWrap/>
            <w:hideMark/>
          </w:tcPr>
          <w:p w14:paraId="11041653" w14:textId="77777777" w:rsidR="001224AD" w:rsidRPr="006F4969" w:rsidRDefault="001224AD" w:rsidP="00FF5FBB">
            <w:pPr>
              <w:spacing w:before="40" w:after="40"/>
              <w:jc w:val="right"/>
              <w:rPr>
                <w:b/>
                <w:bCs/>
                <w:color w:val="000000"/>
              </w:rPr>
            </w:pPr>
          </w:p>
        </w:tc>
        <w:tc>
          <w:tcPr>
            <w:tcW w:w="810" w:type="pct"/>
            <w:tcBorders>
              <w:top w:val="single" w:sz="4" w:space="0" w:color="auto"/>
            </w:tcBorders>
            <w:shd w:val="clear" w:color="auto" w:fill="auto"/>
            <w:noWrap/>
            <w:hideMark/>
          </w:tcPr>
          <w:p w14:paraId="64D92AD8" w14:textId="77777777" w:rsidR="001224AD" w:rsidRPr="006F4969" w:rsidRDefault="001224AD" w:rsidP="00FF5FBB">
            <w:pPr>
              <w:spacing w:before="40" w:after="40"/>
              <w:jc w:val="right"/>
            </w:pPr>
          </w:p>
        </w:tc>
        <w:tc>
          <w:tcPr>
            <w:tcW w:w="592" w:type="pct"/>
            <w:tcBorders>
              <w:top w:val="single" w:sz="4" w:space="0" w:color="auto"/>
            </w:tcBorders>
            <w:shd w:val="clear" w:color="auto" w:fill="auto"/>
            <w:noWrap/>
            <w:hideMark/>
          </w:tcPr>
          <w:p w14:paraId="7A4D7F40" w14:textId="77777777" w:rsidR="001224AD" w:rsidRPr="006F4969" w:rsidRDefault="001224AD" w:rsidP="00FF5FBB">
            <w:pPr>
              <w:spacing w:before="40" w:after="40"/>
              <w:jc w:val="right"/>
            </w:pPr>
          </w:p>
        </w:tc>
      </w:tr>
      <w:tr w:rsidR="001224AD" w:rsidRPr="006F4969" w14:paraId="4B28B427" w14:textId="77777777" w:rsidTr="00687D12">
        <w:trPr>
          <w:trHeight w:val="58"/>
          <w:jc w:val="right"/>
        </w:trPr>
        <w:tc>
          <w:tcPr>
            <w:tcW w:w="2974" w:type="pct"/>
            <w:shd w:val="clear" w:color="auto" w:fill="auto"/>
            <w:noWrap/>
            <w:vAlign w:val="center"/>
            <w:hideMark/>
          </w:tcPr>
          <w:p w14:paraId="4A0E34AF" w14:textId="6BA37D17" w:rsidR="001224AD" w:rsidRPr="00AB538F" w:rsidRDefault="001224AD" w:rsidP="00A53A05">
            <w:pPr>
              <w:widowControl w:val="0"/>
              <w:tabs>
                <w:tab w:val="left" w:pos="6480"/>
                <w:tab w:val="left" w:pos="7200"/>
              </w:tabs>
              <w:spacing w:before="40" w:after="40"/>
              <w:jc w:val="both"/>
              <w:rPr>
                <w:color w:val="000000"/>
              </w:rPr>
            </w:pPr>
            <w:r w:rsidRPr="00613CED">
              <w:rPr>
                <w:bCs/>
                <w:color w:val="000000"/>
              </w:rPr>
              <w:t xml:space="preserve">3.1.1 </w:t>
            </w:r>
            <w:r w:rsidRPr="00613CED">
              <w:rPr>
                <w:bCs/>
                <w:color w:val="000000"/>
              </w:rPr>
              <w:t>专业及以上职类</w:t>
            </w:r>
          </w:p>
        </w:tc>
        <w:tc>
          <w:tcPr>
            <w:tcW w:w="624" w:type="pct"/>
            <w:shd w:val="clear" w:color="auto" w:fill="auto"/>
            <w:noWrap/>
            <w:hideMark/>
          </w:tcPr>
          <w:p w14:paraId="1E080487" w14:textId="77777777" w:rsidR="001224AD" w:rsidRPr="006F4969" w:rsidRDefault="001224AD" w:rsidP="00FF5FBB">
            <w:pPr>
              <w:spacing w:before="40" w:after="40"/>
              <w:jc w:val="right"/>
              <w:rPr>
                <w:b/>
                <w:color w:val="000000"/>
              </w:rPr>
            </w:pPr>
          </w:p>
        </w:tc>
        <w:tc>
          <w:tcPr>
            <w:tcW w:w="810" w:type="pct"/>
            <w:shd w:val="clear" w:color="auto" w:fill="auto"/>
            <w:noWrap/>
            <w:hideMark/>
          </w:tcPr>
          <w:p w14:paraId="34A2788C" w14:textId="77777777" w:rsidR="001224AD" w:rsidRPr="006F4969" w:rsidRDefault="001224AD" w:rsidP="00FF5FBB">
            <w:pPr>
              <w:spacing w:before="40" w:after="40"/>
              <w:jc w:val="right"/>
              <w:rPr>
                <w:b/>
              </w:rPr>
            </w:pPr>
          </w:p>
        </w:tc>
        <w:tc>
          <w:tcPr>
            <w:tcW w:w="592" w:type="pct"/>
            <w:shd w:val="clear" w:color="auto" w:fill="auto"/>
            <w:noWrap/>
            <w:hideMark/>
          </w:tcPr>
          <w:p w14:paraId="57F773F7" w14:textId="77777777" w:rsidR="001224AD" w:rsidRPr="006F4969" w:rsidRDefault="001224AD" w:rsidP="00FF5FBB">
            <w:pPr>
              <w:spacing w:before="40" w:after="40"/>
              <w:jc w:val="right"/>
              <w:rPr>
                <w:b/>
              </w:rPr>
            </w:pPr>
          </w:p>
        </w:tc>
      </w:tr>
      <w:tr w:rsidR="001224AD" w:rsidRPr="006F4969" w14:paraId="79704E99" w14:textId="77777777" w:rsidTr="00687D12">
        <w:trPr>
          <w:trHeight w:val="58"/>
          <w:jc w:val="right"/>
        </w:trPr>
        <w:tc>
          <w:tcPr>
            <w:tcW w:w="2974" w:type="pct"/>
            <w:shd w:val="clear" w:color="auto" w:fill="auto"/>
            <w:noWrap/>
            <w:vAlign w:val="center"/>
            <w:hideMark/>
          </w:tcPr>
          <w:p w14:paraId="73942BCF" w14:textId="59F2F707" w:rsidR="001224AD" w:rsidRPr="00AB538F" w:rsidRDefault="001224AD" w:rsidP="00A53A05">
            <w:pPr>
              <w:widowControl w:val="0"/>
              <w:tabs>
                <w:tab w:val="left" w:pos="6480"/>
                <w:tab w:val="left" w:pos="7200"/>
              </w:tabs>
              <w:spacing w:before="40" w:after="40"/>
              <w:jc w:val="both"/>
              <w:rPr>
                <w:color w:val="000000"/>
              </w:rPr>
            </w:pPr>
            <w:r w:rsidRPr="00613CED">
              <w:rPr>
                <w:color w:val="000000"/>
              </w:rPr>
              <w:t>秘书处主任</w:t>
            </w:r>
            <w:r w:rsidRPr="00613CED">
              <w:rPr>
                <w:color w:val="000000"/>
              </w:rPr>
              <w:t xml:space="preserve"> (D-1)</w:t>
            </w:r>
          </w:p>
        </w:tc>
        <w:tc>
          <w:tcPr>
            <w:tcW w:w="624" w:type="pct"/>
            <w:shd w:val="clear" w:color="auto" w:fill="auto"/>
            <w:noWrap/>
            <w:hideMark/>
          </w:tcPr>
          <w:p w14:paraId="166196C4"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276 700</w:t>
            </w:r>
          </w:p>
        </w:tc>
        <w:tc>
          <w:tcPr>
            <w:tcW w:w="810" w:type="pct"/>
            <w:shd w:val="clear" w:color="auto" w:fill="auto"/>
            <w:noWrap/>
            <w:hideMark/>
          </w:tcPr>
          <w:p w14:paraId="38E1ACB4"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230 491</w:t>
            </w:r>
          </w:p>
        </w:tc>
        <w:tc>
          <w:tcPr>
            <w:tcW w:w="592" w:type="pct"/>
            <w:shd w:val="clear" w:color="auto" w:fill="auto"/>
            <w:noWrap/>
            <w:hideMark/>
          </w:tcPr>
          <w:p w14:paraId="44AB4484"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46 209</w:t>
            </w:r>
          </w:p>
        </w:tc>
      </w:tr>
      <w:tr w:rsidR="001224AD" w:rsidRPr="006F4969" w14:paraId="0495FF68" w14:textId="77777777" w:rsidTr="00687D12">
        <w:trPr>
          <w:trHeight w:val="58"/>
          <w:jc w:val="right"/>
        </w:trPr>
        <w:tc>
          <w:tcPr>
            <w:tcW w:w="2974" w:type="pct"/>
            <w:shd w:val="clear" w:color="auto" w:fill="auto"/>
            <w:noWrap/>
            <w:vAlign w:val="center"/>
            <w:hideMark/>
          </w:tcPr>
          <w:p w14:paraId="64842AD5" w14:textId="4842C015" w:rsidR="001224AD" w:rsidRPr="00AB538F" w:rsidRDefault="001224AD" w:rsidP="00A53A05">
            <w:pPr>
              <w:widowControl w:val="0"/>
              <w:tabs>
                <w:tab w:val="left" w:pos="6480"/>
                <w:tab w:val="left" w:pos="7200"/>
              </w:tabs>
              <w:spacing w:before="40" w:after="40"/>
              <w:jc w:val="both"/>
              <w:rPr>
                <w:color w:val="000000"/>
              </w:rPr>
            </w:pPr>
            <w:r w:rsidRPr="00613CED">
              <w:rPr>
                <w:color w:val="000000"/>
              </w:rPr>
              <w:t>方案干事</w:t>
            </w:r>
            <w:r w:rsidRPr="00613CED">
              <w:rPr>
                <w:color w:val="000000"/>
              </w:rPr>
              <w:t xml:space="preserve"> (P-4)</w:t>
            </w:r>
          </w:p>
        </w:tc>
        <w:tc>
          <w:tcPr>
            <w:tcW w:w="624" w:type="pct"/>
            <w:shd w:val="clear" w:color="auto" w:fill="auto"/>
            <w:noWrap/>
            <w:hideMark/>
          </w:tcPr>
          <w:p w14:paraId="3D6C12E8"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174 160</w:t>
            </w:r>
          </w:p>
        </w:tc>
        <w:tc>
          <w:tcPr>
            <w:tcW w:w="810" w:type="pct"/>
            <w:shd w:val="clear" w:color="auto" w:fill="auto"/>
            <w:noWrap/>
            <w:hideMark/>
          </w:tcPr>
          <w:p w14:paraId="761E2CD6"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74 615</w:t>
            </w:r>
          </w:p>
        </w:tc>
        <w:tc>
          <w:tcPr>
            <w:tcW w:w="592" w:type="pct"/>
            <w:shd w:val="clear" w:color="auto" w:fill="auto"/>
            <w:noWrap/>
            <w:hideMark/>
          </w:tcPr>
          <w:p w14:paraId="7EAB16C8"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99 545</w:t>
            </w:r>
          </w:p>
        </w:tc>
      </w:tr>
      <w:tr w:rsidR="001224AD" w:rsidRPr="006F4969" w14:paraId="272DB162" w14:textId="77777777" w:rsidTr="00687D12">
        <w:trPr>
          <w:trHeight w:val="58"/>
          <w:jc w:val="right"/>
        </w:trPr>
        <w:tc>
          <w:tcPr>
            <w:tcW w:w="2974" w:type="pct"/>
            <w:shd w:val="clear" w:color="auto" w:fill="auto"/>
            <w:noWrap/>
            <w:vAlign w:val="center"/>
            <w:hideMark/>
          </w:tcPr>
          <w:p w14:paraId="0973D8EE" w14:textId="16C58FAE" w:rsidR="001224AD" w:rsidRPr="00AB538F" w:rsidRDefault="001224AD" w:rsidP="00A53A05">
            <w:pPr>
              <w:widowControl w:val="0"/>
              <w:tabs>
                <w:tab w:val="left" w:pos="6480"/>
                <w:tab w:val="left" w:pos="7200"/>
              </w:tabs>
              <w:spacing w:before="40" w:after="40"/>
              <w:jc w:val="both"/>
              <w:rPr>
                <w:color w:val="000000"/>
              </w:rPr>
            </w:pPr>
            <w:r w:rsidRPr="00613CED">
              <w:rPr>
                <w:color w:val="000000"/>
              </w:rPr>
              <w:t>方案干事</w:t>
            </w:r>
            <w:r w:rsidRPr="00613CED">
              <w:rPr>
                <w:color w:val="000000"/>
              </w:rPr>
              <w:t xml:space="preserve"> (P-4)</w:t>
            </w:r>
            <w:r w:rsidRPr="00613CED">
              <w:rPr>
                <w:color w:val="000000"/>
                <w:vertAlign w:val="superscript"/>
              </w:rPr>
              <w:t>a</w:t>
            </w:r>
          </w:p>
        </w:tc>
        <w:tc>
          <w:tcPr>
            <w:tcW w:w="624" w:type="pct"/>
            <w:shd w:val="clear" w:color="auto" w:fill="auto"/>
            <w:noWrap/>
            <w:hideMark/>
          </w:tcPr>
          <w:p w14:paraId="3C55D304"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w:t>
            </w:r>
          </w:p>
        </w:tc>
        <w:tc>
          <w:tcPr>
            <w:tcW w:w="810" w:type="pct"/>
            <w:shd w:val="clear" w:color="auto" w:fill="auto"/>
            <w:noWrap/>
            <w:hideMark/>
          </w:tcPr>
          <w:p w14:paraId="438D0EE7"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w:t>
            </w:r>
          </w:p>
        </w:tc>
        <w:tc>
          <w:tcPr>
            <w:tcW w:w="592" w:type="pct"/>
            <w:shd w:val="clear" w:color="auto" w:fill="auto"/>
            <w:noWrap/>
            <w:hideMark/>
          </w:tcPr>
          <w:p w14:paraId="15819494"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w:t>
            </w:r>
          </w:p>
        </w:tc>
      </w:tr>
      <w:tr w:rsidR="001224AD" w:rsidRPr="006F4969" w14:paraId="06D1CE53" w14:textId="77777777" w:rsidTr="00687D12">
        <w:trPr>
          <w:trHeight w:val="58"/>
          <w:jc w:val="right"/>
        </w:trPr>
        <w:tc>
          <w:tcPr>
            <w:tcW w:w="2974" w:type="pct"/>
            <w:shd w:val="clear" w:color="auto" w:fill="auto"/>
            <w:noWrap/>
            <w:vAlign w:val="center"/>
            <w:hideMark/>
          </w:tcPr>
          <w:p w14:paraId="1EFAB83F" w14:textId="25D8AC0B" w:rsidR="001224AD" w:rsidRPr="00AB538F" w:rsidRDefault="001224AD" w:rsidP="00A53A05">
            <w:pPr>
              <w:widowControl w:val="0"/>
              <w:tabs>
                <w:tab w:val="left" w:pos="6480"/>
                <w:tab w:val="left" w:pos="7200"/>
              </w:tabs>
              <w:spacing w:before="40" w:after="40"/>
              <w:jc w:val="both"/>
              <w:rPr>
                <w:color w:val="000000"/>
              </w:rPr>
            </w:pPr>
            <w:r w:rsidRPr="00613CED">
              <w:rPr>
                <w:color w:val="000000"/>
              </w:rPr>
              <w:t>方案干事</w:t>
            </w:r>
            <w:r w:rsidRPr="00613CED">
              <w:rPr>
                <w:color w:val="000000"/>
              </w:rPr>
              <w:t xml:space="preserve"> (P-3)</w:t>
            </w:r>
          </w:p>
        </w:tc>
        <w:tc>
          <w:tcPr>
            <w:tcW w:w="624" w:type="pct"/>
            <w:shd w:val="clear" w:color="auto" w:fill="auto"/>
            <w:noWrap/>
            <w:hideMark/>
          </w:tcPr>
          <w:p w14:paraId="137B12D8"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145 280</w:t>
            </w:r>
          </w:p>
        </w:tc>
        <w:tc>
          <w:tcPr>
            <w:tcW w:w="810" w:type="pct"/>
            <w:shd w:val="clear" w:color="auto" w:fill="auto"/>
            <w:noWrap/>
            <w:hideMark/>
          </w:tcPr>
          <w:p w14:paraId="738EA6A8"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106 922</w:t>
            </w:r>
          </w:p>
        </w:tc>
        <w:tc>
          <w:tcPr>
            <w:tcW w:w="592" w:type="pct"/>
            <w:shd w:val="clear" w:color="auto" w:fill="auto"/>
            <w:noWrap/>
            <w:hideMark/>
          </w:tcPr>
          <w:p w14:paraId="429C7218"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38 358</w:t>
            </w:r>
          </w:p>
        </w:tc>
      </w:tr>
      <w:tr w:rsidR="001224AD" w:rsidRPr="006F4969" w14:paraId="47EA813E" w14:textId="77777777" w:rsidTr="00687D12">
        <w:trPr>
          <w:trHeight w:val="58"/>
          <w:jc w:val="right"/>
        </w:trPr>
        <w:tc>
          <w:tcPr>
            <w:tcW w:w="2974" w:type="pct"/>
            <w:shd w:val="clear" w:color="auto" w:fill="auto"/>
            <w:noWrap/>
            <w:vAlign w:val="center"/>
            <w:hideMark/>
          </w:tcPr>
          <w:p w14:paraId="39E50432" w14:textId="15863386" w:rsidR="001224AD" w:rsidRPr="00AB538F" w:rsidRDefault="001224AD" w:rsidP="00A53A05">
            <w:pPr>
              <w:widowControl w:val="0"/>
              <w:tabs>
                <w:tab w:val="left" w:pos="6480"/>
                <w:tab w:val="left" w:pos="7200"/>
              </w:tabs>
              <w:spacing w:before="40" w:after="40"/>
              <w:jc w:val="both"/>
              <w:rPr>
                <w:color w:val="000000"/>
              </w:rPr>
            </w:pPr>
            <w:r w:rsidRPr="00613CED">
              <w:rPr>
                <w:color w:val="000000"/>
              </w:rPr>
              <w:t>方案干事</w:t>
            </w:r>
            <w:r w:rsidRPr="00613CED">
              <w:rPr>
                <w:color w:val="000000"/>
              </w:rPr>
              <w:t xml:space="preserve"> (P-3)</w:t>
            </w:r>
          </w:p>
        </w:tc>
        <w:tc>
          <w:tcPr>
            <w:tcW w:w="624" w:type="pct"/>
            <w:shd w:val="clear" w:color="auto" w:fill="auto"/>
            <w:noWrap/>
            <w:hideMark/>
          </w:tcPr>
          <w:p w14:paraId="21DEB4ED"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145 280</w:t>
            </w:r>
          </w:p>
        </w:tc>
        <w:tc>
          <w:tcPr>
            <w:tcW w:w="810" w:type="pct"/>
            <w:shd w:val="clear" w:color="auto" w:fill="auto"/>
            <w:noWrap/>
            <w:hideMark/>
          </w:tcPr>
          <w:p w14:paraId="77CFBBDD"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w:t>
            </w:r>
          </w:p>
        </w:tc>
        <w:tc>
          <w:tcPr>
            <w:tcW w:w="592" w:type="pct"/>
            <w:shd w:val="clear" w:color="auto" w:fill="auto"/>
            <w:noWrap/>
            <w:hideMark/>
          </w:tcPr>
          <w:p w14:paraId="77671055"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145 280</w:t>
            </w:r>
          </w:p>
        </w:tc>
      </w:tr>
      <w:tr w:rsidR="001224AD" w:rsidRPr="006F4969" w14:paraId="41E58999" w14:textId="77777777" w:rsidTr="00687D12">
        <w:trPr>
          <w:trHeight w:val="58"/>
          <w:jc w:val="right"/>
        </w:trPr>
        <w:tc>
          <w:tcPr>
            <w:tcW w:w="2974" w:type="pct"/>
            <w:tcBorders>
              <w:bottom w:val="single" w:sz="4" w:space="0" w:color="auto"/>
            </w:tcBorders>
            <w:shd w:val="clear" w:color="auto" w:fill="auto"/>
            <w:noWrap/>
            <w:vAlign w:val="center"/>
            <w:hideMark/>
          </w:tcPr>
          <w:p w14:paraId="0A6D04D0" w14:textId="5D7F22DF" w:rsidR="001224AD" w:rsidRPr="00AB538F" w:rsidRDefault="001224AD" w:rsidP="00A53A05">
            <w:pPr>
              <w:widowControl w:val="0"/>
              <w:tabs>
                <w:tab w:val="left" w:pos="6480"/>
                <w:tab w:val="left" w:pos="7200"/>
              </w:tabs>
              <w:spacing w:before="40" w:after="40"/>
              <w:jc w:val="both"/>
              <w:rPr>
                <w:color w:val="000000"/>
              </w:rPr>
            </w:pPr>
            <w:r w:rsidRPr="00613CED">
              <w:rPr>
                <w:color w:val="000000"/>
              </w:rPr>
              <w:lastRenderedPageBreak/>
              <w:t>助理方案干事</w:t>
            </w:r>
            <w:r w:rsidRPr="00613CED">
              <w:rPr>
                <w:color w:val="000000"/>
              </w:rPr>
              <w:t xml:space="preserve"> (P-2)</w:t>
            </w:r>
          </w:p>
        </w:tc>
        <w:tc>
          <w:tcPr>
            <w:tcW w:w="624" w:type="pct"/>
            <w:tcBorders>
              <w:bottom w:val="single" w:sz="4" w:space="0" w:color="auto"/>
            </w:tcBorders>
            <w:shd w:val="clear" w:color="auto" w:fill="auto"/>
            <w:noWrap/>
            <w:hideMark/>
          </w:tcPr>
          <w:p w14:paraId="135E5883"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126 320</w:t>
            </w:r>
          </w:p>
        </w:tc>
        <w:tc>
          <w:tcPr>
            <w:tcW w:w="810" w:type="pct"/>
            <w:tcBorders>
              <w:bottom w:val="single" w:sz="4" w:space="0" w:color="auto"/>
            </w:tcBorders>
            <w:shd w:val="clear" w:color="auto" w:fill="auto"/>
            <w:noWrap/>
            <w:hideMark/>
          </w:tcPr>
          <w:p w14:paraId="25764EDE"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w:t>
            </w:r>
          </w:p>
        </w:tc>
        <w:tc>
          <w:tcPr>
            <w:tcW w:w="592" w:type="pct"/>
            <w:tcBorders>
              <w:bottom w:val="single" w:sz="4" w:space="0" w:color="auto"/>
            </w:tcBorders>
            <w:shd w:val="clear" w:color="auto" w:fill="auto"/>
            <w:noWrap/>
            <w:hideMark/>
          </w:tcPr>
          <w:p w14:paraId="46BC53BE"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126 320</w:t>
            </w:r>
          </w:p>
        </w:tc>
      </w:tr>
      <w:tr w:rsidR="001224AD" w:rsidRPr="006F4969" w14:paraId="3964F4F5" w14:textId="77777777" w:rsidTr="00687D12">
        <w:trPr>
          <w:trHeight w:val="58"/>
          <w:jc w:val="right"/>
        </w:trPr>
        <w:tc>
          <w:tcPr>
            <w:tcW w:w="2974" w:type="pct"/>
            <w:tcBorders>
              <w:top w:val="single" w:sz="4" w:space="0" w:color="auto"/>
              <w:bottom w:val="single" w:sz="4" w:space="0" w:color="auto"/>
            </w:tcBorders>
            <w:shd w:val="clear" w:color="auto" w:fill="auto"/>
            <w:noWrap/>
            <w:vAlign w:val="center"/>
            <w:hideMark/>
          </w:tcPr>
          <w:p w14:paraId="1DDC89CD" w14:textId="439D9BA1" w:rsidR="001224AD" w:rsidRPr="00AB538F" w:rsidRDefault="001224AD" w:rsidP="00A53A05">
            <w:pPr>
              <w:widowControl w:val="0"/>
              <w:tabs>
                <w:tab w:val="left" w:pos="6480"/>
                <w:tab w:val="left" w:pos="7200"/>
              </w:tabs>
              <w:spacing w:before="40" w:after="40"/>
              <w:jc w:val="both"/>
              <w:rPr>
                <w:bCs/>
                <w:color w:val="000000"/>
                <w:lang w:eastAsia="zh-CN"/>
              </w:rPr>
            </w:pPr>
            <w:r w:rsidRPr="00613CED">
              <w:rPr>
                <w:bCs/>
                <w:color w:val="000000"/>
                <w:lang w:eastAsia="zh-CN"/>
              </w:rPr>
              <w:t>小计</w:t>
            </w:r>
            <w:r w:rsidRPr="00613CED">
              <w:rPr>
                <w:bCs/>
                <w:color w:val="000000"/>
                <w:lang w:eastAsia="zh-CN"/>
              </w:rPr>
              <w:t xml:space="preserve"> 3.1.1</w:t>
            </w:r>
            <w:r w:rsidR="00DD24F4">
              <w:rPr>
                <w:rFonts w:hint="eastAsia"/>
                <w:bCs/>
                <w:color w:val="000000"/>
                <w:lang w:eastAsia="zh-CN"/>
              </w:rPr>
              <w:t xml:space="preserve"> </w:t>
            </w:r>
            <w:r w:rsidRPr="00613CED">
              <w:rPr>
                <w:bCs/>
                <w:color w:val="000000"/>
                <w:lang w:eastAsia="zh-CN"/>
              </w:rPr>
              <w:t>专业及以上职类</w:t>
            </w:r>
          </w:p>
        </w:tc>
        <w:tc>
          <w:tcPr>
            <w:tcW w:w="624" w:type="pct"/>
            <w:tcBorders>
              <w:top w:val="single" w:sz="4" w:space="0" w:color="auto"/>
              <w:bottom w:val="single" w:sz="4" w:space="0" w:color="auto"/>
            </w:tcBorders>
            <w:shd w:val="clear" w:color="auto" w:fill="auto"/>
            <w:noWrap/>
            <w:hideMark/>
          </w:tcPr>
          <w:p w14:paraId="309F416F"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867 740</w:t>
            </w:r>
          </w:p>
        </w:tc>
        <w:tc>
          <w:tcPr>
            <w:tcW w:w="810" w:type="pct"/>
            <w:tcBorders>
              <w:top w:val="single" w:sz="4" w:space="0" w:color="auto"/>
              <w:bottom w:val="single" w:sz="4" w:space="0" w:color="auto"/>
            </w:tcBorders>
            <w:shd w:val="clear" w:color="auto" w:fill="auto"/>
            <w:noWrap/>
            <w:hideMark/>
          </w:tcPr>
          <w:p w14:paraId="689E0F7F"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412 027</w:t>
            </w:r>
          </w:p>
        </w:tc>
        <w:tc>
          <w:tcPr>
            <w:tcW w:w="592" w:type="pct"/>
            <w:tcBorders>
              <w:top w:val="single" w:sz="4" w:space="0" w:color="auto"/>
              <w:bottom w:val="single" w:sz="4" w:space="0" w:color="auto"/>
            </w:tcBorders>
            <w:shd w:val="clear" w:color="auto" w:fill="auto"/>
            <w:noWrap/>
            <w:hideMark/>
          </w:tcPr>
          <w:p w14:paraId="12C5629E"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455 713</w:t>
            </w:r>
          </w:p>
        </w:tc>
      </w:tr>
      <w:tr w:rsidR="001224AD" w:rsidRPr="006F4969" w14:paraId="1155C46D" w14:textId="77777777" w:rsidTr="00687D12">
        <w:trPr>
          <w:trHeight w:val="58"/>
          <w:jc w:val="right"/>
        </w:trPr>
        <w:tc>
          <w:tcPr>
            <w:tcW w:w="2974" w:type="pct"/>
            <w:tcBorders>
              <w:top w:val="single" w:sz="4" w:space="0" w:color="auto"/>
            </w:tcBorders>
            <w:shd w:val="clear" w:color="auto" w:fill="auto"/>
            <w:noWrap/>
            <w:vAlign w:val="center"/>
            <w:hideMark/>
          </w:tcPr>
          <w:p w14:paraId="71161F43" w14:textId="174AF3B9" w:rsidR="001224AD" w:rsidRPr="00AB538F" w:rsidRDefault="001224AD" w:rsidP="00A53A05">
            <w:pPr>
              <w:widowControl w:val="0"/>
              <w:tabs>
                <w:tab w:val="left" w:pos="6480"/>
                <w:tab w:val="left" w:pos="7200"/>
              </w:tabs>
              <w:spacing w:before="40" w:after="40"/>
              <w:jc w:val="both"/>
              <w:rPr>
                <w:color w:val="000000"/>
              </w:rPr>
            </w:pPr>
            <w:r w:rsidRPr="00613CED">
              <w:rPr>
                <w:bCs/>
                <w:color w:val="000000"/>
              </w:rPr>
              <w:t xml:space="preserve">3.1.2 </w:t>
            </w:r>
            <w:r w:rsidRPr="00613CED">
              <w:rPr>
                <w:bCs/>
                <w:color w:val="000000"/>
              </w:rPr>
              <w:t>行政人员</w:t>
            </w:r>
          </w:p>
        </w:tc>
        <w:tc>
          <w:tcPr>
            <w:tcW w:w="624" w:type="pct"/>
            <w:tcBorders>
              <w:top w:val="single" w:sz="4" w:space="0" w:color="auto"/>
            </w:tcBorders>
            <w:shd w:val="clear" w:color="auto" w:fill="auto"/>
            <w:noWrap/>
            <w:hideMark/>
          </w:tcPr>
          <w:p w14:paraId="78BA3962" w14:textId="77777777" w:rsidR="001224AD" w:rsidRPr="006F4969" w:rsidRDefault="001224AD" w:rsidP="00FF5FBB">
            <w:pPr>
              <w:spacing w:before="40" w:after="40"/>
              <w:jc w:val="right"/>
              <w:rPr>
                <w:color w:val="000000"/>
              </w:rPr>
            </w:pPr>
          </w:p>
        </w:tc>
        <w:tc>
          <w:tcPr>
            <w:tcW w:w="810" w:type="pct"/>
            <w:tcBorders>
              <w:top w:val="single" w:sz="4" w:space="0" w:color="auto"/>
            </w:tcBorders>
            <w:shd w:val="clear" w:color="auto" w:fill="auto"/>
            <w:noWrap/>
            <w:hideMark/>
          </w:tcPr>
          <w:p w14:paraId="1B38621C" w14:textId="77777777" w:rsidR="001224AD" w:rsidRPr="006F4969" w:rsidRDefault="001224AD" w:rsidP="00FF5FBB">
            <w:pPr>
              <w:spacing w:before="40" w:after="40"/>
              <w:jc w:val="right"/>
            </w:pPr>
          </w:p>
        </w:tc>
        <w:tc>
          <w:tcPr>
            <w:tcW w:w="592" w:type="pct"/>
            <w:tcBorders>
              <w:top w:val="single" w:sz="4" w:space="0" w:color="auto"/>
            </w:tcBorders>
            <w:shd w:val="clear" w:color="auto" w:fill="auto"/>
            <w:noWrap/>
            <w:hideMark/>
          </w:tcPr>
          <w:p w14:paraId="5D18893D" w14:textId="77777777" w:rsidR="001224AD" w:rsidRPr="006F4969" w:rsidRDefault="001224AD" w:rsidP="00FF5FBB">
            <w:pPr>
              <w:spacing w:before="40" w:after="40"/>
              <w:jc w:val="right"/>
            </w:pPr>
          </w:p>
        </w:tc>
      </w:tr>
      <w:tr w:rsidR="001224AD" w:rsidRPr="006F4969" w14:paraId="4E8F5319" w14:textId="77777777" w:rsidTr="00687D12">
        <w:trPr>
          <w:trHeight w:val="58"/>
          <w:jc w:val="right"/>
        </w:trPr>
        <w:tc>
          <w:tcPr>
            <w:tcW w:w="2974" w:type="pct"/>
            <w:shd w:val="clear" w:color="auto" w:fill="auto"/>
            <w:noWrap/>
            <w:vAlign w:val="center"/>
            <w:hideMark/>
          </w:tcPr>
          <w:p w14:paraId="225D4637" w14:textId="686B2C39" w:rsidR="001224AD" w:rsidRPr="00AB538F" w:rsidRDefault="001224AD" w:rsidP="00A53A05">
            <w:pPr>
              <w:widowControl w:val="0"/>
              <w:tabs>
                <w:tab w:val="left" w:pos="6480"/>
                <w:tab w:val="left" w:pos="7200"/>
              </w:tabs>
              <w:spacing w:before="40" w:after="40"/>
              <w:jc w:val="both"/>
              <w:rPr>
                <w:color w:val="000000"/>
              </w:rPr>
            </w:pPr>
            <w:r w:rsidRPr="00613CED">
              <w:rPr>
                <w:color w:val="000000"/>
              </w:rPr>
              <w:t>行政支持工作人员</w:t>
            </w:r>
            <w:r w:rsidRPr="00613CED">
              <w:rPr>
                <w:color w:val="000000"/>
              </w:rPr>
              <w:t xml:space="preserve"> (G-6)</w:t>
            </w:r>
          </w:p>
        </w:tc>
        <w:tc>
          <w:tcPr>
            <w:tcW w:w="624" w:type="pct"/>
            <w:shd w:val="clear" w:color="auto" w:fill="auto"/>
            <w:noWrap/>
            <w:hideMark/>
          </w:tcPr>
          <w:p w14:paraId="6F5B83CB"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88 240</w:t>
            </w:r>
          </w:p>
        </w:tc>
        <w:tc>
          <w:tcPr>
            <w:tcW w:w="810" w:type="pct"/>
            <w:shd w:val="clear" w:color="auto" w:fill="auto"/>
            <w:noWrap/>
            <w:hideMark/>
          </w:tcPr>
          <w:p w14:paraId="24DBFE74"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48 860</w:t>
            </w:r>
          </w:p>
        </w:tc>
        <w:tc>
          <w:tcPr>
            <w:tcW w:w="592" w:type="pct"/>
            <w:shd w:val="clear" w:color="auto" w:fill="auto"/>
            <w:noWrap/>
            <w:hideMark/>
          </w:tcPr>
          <w:p w14:paraId="26BD7DC9"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39 380</w:t>
            </w:r>
          </w:p>
        </w:tc>
      </w:tr>
      <w:tr w:rsidR="001224AD" w:rsidRPr="006F4969" w14:paraId="0CCDA11C" w14:textId="77777777" w:rsidTr="00687D12">
        <w:trPr>
          <w:trHeight w:val="58"/>
          <w:jc w:val="right"/>
        </w:trPr>
        <w:tc>
          <w:tcPr>
            <w:tcW w:w="2974" w:type="pct"/>
            <w:shd w:val="clear" w:color="auto" w:fill="auto"/>
            <w:noWrap/>
            <w:vAlign w:val="center"/>
            <w:hideMark/>
          </w:tcPr>
          <w:p w14:paraId="6B73C012" w14:textId="10B691A2" w:rsidR="001224AD" w:rsidRPr="00AB538F" w:rsidRDefault="001224AD" w:rsidP="00A53A05">
            <w:pPr>
              <w:widowControl w:val="0"/>
              <w:tabs>
                <w:tab w:val="left" w:pos="6480"/>
                <w:tab w:val="left" w:pos="7200"/>
              </w:tabs>
              <w:spacing w:before="40" w:after="40"/>
              <w:jc w:val="both"/>
              <w:rPr>
                <w:color w:val="000000"/>
              </w:rPr>
            </w:pPr>
            <w:r w:rsidRPr="00613CED">
              <w:rPr>
                <w:color w:val="000000"/>
              </w:rPr>
              <w:t>行政支持工作人员</w:t>
            </w:r>
            <w:r w:rsidRPr="00613CED">
              <w:rPr>
                <w:color w:val="000000"/>
              </w:rPr>
              <w:t xml:space="preserve"> (G-5)</w:t>
            </w:r>
          </w:p>
        </w:tc>
        <w:tc>
          <w:tcPr>
            <w:tcW w:w="624" w:type="pct"/>
            <w:shd w:val="clear" w:color="auto" w:fill="auto"/>
            <w:noWrap/>
            <w:hideMark/>
          </w:tcPr>
          <w:p w14:paraId="529C5226"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88 240</w:t>
            </w:r>
          </w:p>
        </w:tc>
        <w:tc>
          <w:tcPr>
            <w:tcW w:w="810" w:type="pct"/>
            <w:shd w:val="clear" w:color="auto" w:fill="auto"/>
            <w:noWrap/>
            <w:hideMark/>
          </w:tcPr>
          <w:p w14:paraId="52084CF4"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27 940</w:t>
            </w:r>
          </w:p>
        </w:tc>
        <w:tc>
          <w:tcPr>
            <w:tcW w:w="592" w:type="pct"/>
            <w:shd w:val="clear" w:color="auto" w:fill="auto"/>
            <w:noWrap/>
            <w:hideMark/>
          </w:tcPr>
          <w:p w14:paraId="237CFB9E"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60 300</w:t>
            </w:r>
          </w:p>
        </w:tc>
      </w:tr>
      <w:tr w:rsidR="001224AD" w:rsidRPr="006F4969" w14:paraId="6378839A" w14:textId="77777777" w:rsidTr="00687D12">
        <w:trPr>
          <w:trHeight w:val="58"/>
          <w:jc w:val="right"/>
        </w:trPr>
        <w:tc>
          <w:tcPr>
            <w:tcW w:w="2974" w:type="pct"/>
            <w:tcBorders>
              <w:bottom w:val="single" w:sz="4" w:space="0" w:color="auto"/>
            </w:tcBorders>
            <w:shd w:val="clear" w:color="auto" w:fill="auto"/>
            <w:noWrap/>
            <w:vAlign w:val="center"/>
            <w:hideMark/>
          </w:tcPr>
          <w:p w14:paraId="47AA784D" w14:textId="0FBDA883" w:rsidR="001224AD" w:rsidRPr="00AB538F" w:rsidRDefault="001224AD" w:rsidP="00A53A05">
            <w:pPr>
              <w:widowControl w:val="0"/>
              <w:tabs>
                <w:tab w:val="left" w:pos="6480"/>
                <w:tab w:val="left" w:pos="7200"/>
              </w:tabs>
              <w:spacing w:before="40" w:after="40"/>
              <w:jc w:val="both"/>
              <w:rPr>
                <w:color w:val="000000"/>
              </w:rPr>
            </w:pPr>
            <w:r w:rsidRPr="00613CED">
              <w:rPr>
                <w:color w:val="000000"/>
              </w:rPr>
              <w:t>行政支持工作人员</w:t>
            </w:r>
            <w:r w:rsidRPr="00613CED">
              <w:rPr>
                <w:color w:val="000000"/>
              </w:rPr>
              <w:t xml:space="preserve"> (G-5)</w:t>
            </w:r>
          </w:p>
        </w:tc>
        <w:tc>
          <w:tcPr>
            <w:tcW w:w="624" w:type="pct"/>
            <w:tcBorders>
              <w:bottom w:val="single" w:sz="4" w:space="0" w:color="auto"/>
            </w:tcBorders>
            <w:shd w:val="clear" w:color="auto" w:fill="auto"/>
            <w:noWrap/>
            <w:hideMark/>
          </w:tcPr>
          <w:p w14:paraId="71D60699"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110 300</w:t>
            </w:r>
          </w:p>
        </w:tc>
        <w:tc>
          <w:tcPr>
            <w:tcW w:w="810" w:type="pct"/>
            <w:tcBorders>
              <w:bottom w:val="single" w:sz="4" w:space="0" w:color="auto"/>
            </w:tcBorders>
            <w:shd w:val="clear" w:color="auto" w:fill="auto"/>
            <w:noWrap/>
            <w:hideMark/>
          </w:tcPr>
          <w:p w14:paraId="3AC8199D"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72 474</w:t>
            </w:r>
          </w:p>
        </w:tc>
        <w:tc>
          <w:tcPr>
            <w:tcW w:w="592" w:type="pct"/>
            <w:tcBorders>
              <w:bottom w:val="single" w:sz="4" w:space="0" w:color="auto"/>
            </w:tcBorders>
            <w:shd w:val="clear" w:color="auto" w:fill="auto"/>
            <w:noWrap/>
            <w:hideMark/>
          </w:tcPr>
          <w:p w14:paraId="298B6398"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37 826</w:t>
            </w:r>
          </w:p>
        </w:tc>
      </w:tr>
      <w:tr w:rsidR="001224AD" w:rsidRPr="006F4969" w14:paraId="77D0656F" w14:textId="77777777" w:rsidTr="00687D12">
        <w:trPr>
          <w:trHeight w:val="58"/>
          <w:jc w:val="right"/>
        </w:trPr>
        <w:tc>
          <w:tcPr>
            <w:tcW w:w="2974" w:type="pct"/>
            <w:tcBorders>
              <w:top w:val="single" w:sz="4" w:space="0" w:color="auto"/>
              <w:bottom w:val="single" w:sz="4" w:space="0" w:color="auto"/>
            </w:tcBorders>
            <w:shd w:val="clear" w:color="auto" w:fill="auto"/>
            <w:noWrap/>
            <w:vAlign w:val="center"/>
            <w:hideMark/>
          </w:tcPr>
          <w:p w14:paraId="215D8C6E" w14:textId="08F20E4C" w:rsidR="001224AD" w:rsidRPr="00AB538F" w:rsidRDefault="001224AD" w:rsidP="00A53A05">
            <w:pPr>
              <w:widowControl w:val="0"/>
              <w:tabs>
                <w:tab w:val="left" w:pos="6480"/>
                <w:tab w:val="left" w:pos="7200"/>
              </w:tabs>
              <w:spacing w:before="40" w:after="40"/>
              <w:jc w:val="both"/>
              <w:rPr>
                <w:bCs/>
                <w:color w:val="000000"/>
              </w:rPr>
            </w:pPr>
            <w:r w:rsidRPr="00613CED">
              <w:rPr>
                <w:bCs/>
                <w:color w:val="000000"/>
              </w:rPr>
              <w:t>小计</w:t>
            </w:r>
            <w:r w:rsidRPr="00613CED">
              <w:rPr>
                <w:bCs/>
                <w:color w:val="000000"/>
              </w:rPr>
              <w:t xml:space="preserve"> 3.1.2</w:t>
            </w:r>
            <w:r w:rsidR="00DD24F4">
              <w:rPr>
                <w:rFonts w:hint="eastAsia"/>
                <w:bCs/>
                <w:color w:val="000000"/>
                <w:lang w:eastAsia="zh-CN"/>
              </w:rPr>
              <w:t xml:space="preserve"> </w:t>
            </w:r>
            <w:r w:rsidRPr="00613CED">
              <w:rPr>
                <w:bCs/>
                <w:color w:val="000000"/>
              </w:rPr>
              <w:t>行政人员</w:t>
            </w:r>
          </w:p>
        </w:tc>
        <w:tc>
          <w:tcPr>
            <w:tcW w:w="624" w:type="pct"/>
            <w:tcBorders>
              <w:top w:val="single" w:sz="4" w:space="0" w:color="auto"/>
              <w:bottom w:val="single" w:sz="4" w:space="0" w:color="auto"/>
            </w:tcBorders>
            <w:shd w:val="clear" w:color="auto" w:fill="auto"/>
            <w:noWrap/>
            <w:hideMark/>
          </w:tcPr>
          <w:p w14:paraId="1CE11781"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286 780</w:t>
            </w:r>
          </w:p>
        </w:tc>
        <w:tc>
          <w:tcPr>
            <w:tcW w:w="810" w:type="pct"/>
            <w:tcBorders>
              <w:top w:val="single" w:sz="4" w:space="0" w:color="auto"/>
              <w:bottom w:val="single" w:sz="4" w:space="0" w:color="auto"/>
            </w:tcBorders>
            <w:shd w:val="clear" w:color="auto" w:fill="auto"/>
            <w:noWrap/>
            <w:hideMark/>
          </w:tcPr>
          <w:p w14:paraId="024F648B"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149 274</w:t>
            </w:r>
          </w:p>
        </w:tc>
        <w:tc>
          <w:tcPr>
            <w:tcW w:w="592" w:type="pct"/>
            <w:tcBorders>
              <w:top w:val="single" w:sz="4" w:space="0" w:color="auto"/>
              <w:bottom w:val="single" w:sz="4" w:space="0" w:color="auto"/>
            </w:tcBorders>
            <w:shd w:val="clear" w:color="auto" w:fill="auto"/>
            <w:noWrap/>
            <w:hideMark/>
          </w:tcPr>
          <w:p w14:paraId="3AD0D035"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137 506</w:t>
            </w:r>
          </w:p>
        </w:tc>
      </w:tr>
      <w:tr w:rsidR="001224AD" w:rsidRPr="006F4969" w14:paraId="4BC491CC" w14:textId="77777777" w:rsidTr="00687D12">
        <w:trPr>
          <w:trHeight w:val="58"/>
          <w:jc w:val="right"/>
        </w:trPr>
        <w:tc>
          <w:tcPr>
            <w:tcW w:w="2974" w:type="pct"/>
            <w:tcBorders>
              <w:top w:val="single" w:sz="4" w:space="0" w:color="auto"/>
            </w:tcBorders>
            <w:shd w:val="clear" w:color="auto" w:fill="auto"/>
            <w:noWrap/>
            <w:vAlign w:val="center"/>
            <w:hideMark/>
          </w:tcPr>
          <w:p w14:paraId="10D03E8D" w14:textId="3FFBCCF9" w:rsidR="001224AD" w:rsidRPr="00AB538F" w:rsidRDefault="001224AD" w:rsidP="00A53A05">
            <w:pPr>
              <w:widowControl w:val="0"/>
              <w:tabs>
                <w:tab w:val="left" w:pos="6480"/>
                <w:tab w:val="left" w:pos="7200"/>
              </w:tabs>
              <w:spacing w:before="40" w:after="40"/>
              <w:jc w:val="both"/>
              <w:rPr>
                <w:bCs/>
                <w:color w:val="000000"/>
              </w:rPr>
            </w:pPr>
            <w:r w:rsidRPr="00613CED">
              <w:rPr>
                <w:bCs/>
                <w:color w:val="000000"/>
              </w:rPr>
              <w:t xml:space="preserve">3.1.3 </w:t>
            </w:r>
            <w:r w:rsidRPr="00613CED">
              <w:rPr>
                <w:bCs/>
                <w:color w:val="000000"/>
              </w:rPr>
              <w:t>临时秘书处支持安排</w:t>
            </w:r>
            <w:r w:rsidRPr="00613CED">
              <w:rPr>
                <w:bCs/>
                <w:color w:val="000000"/>
              </w:rPr>
              <w:t xml:space="preserve"> </w:t>
            </w:r>
          </w:p>
        </w:tc>
        <w:tc>
          <w:tcPr>
            <w:tcW w:w="624" w:type="pct"/>
            <w:tcBorders>
              <w:top w:val="single" w:sz="4" w:space="0" w:color="auto"/>
            </w:tcBorders>
            <w:shd w:val="clear" w:color="auto" w:fill="auto"/>
            <w:noWrap/>
            <w:hideMark/>
          </w:tcPr>
          <w:p w14:paraId="1FFC5801" w14:textId="77777777" w:rsidR="001224AD" w:rsidRPr="006F4969" w:rsidRDefault="001224AD" w:rsidP="00FF5FBB">
            <w:pPr>
              <w:spacing w:before="40" w:after="40"/>
              <w:jc w:val="right"/>
              <w:rPr>
                <w:bCs/>
                <w:color w:val="000000"/>
              </w:rPr>
            </w:pPr>
          </w:p>
        </w:tc>
        <w:tc>
          <w:tcPr>
            <w:tcW w:w="810" w:type="pct"/>
            <w:tcBorders>
              <w:top w:val="single" w:sz="4" w:space="0" w:color="auto"/>
            </w:tcBorders>
            <w:shd w:val="clear" w:color="auto" w:fill="auto"/>
            <w:noWrap/>
            <w:hideMark/>
          </w:tcPr>
          <w:p w14:paraId="2EC8DB5B" w14:textId="77777777" w:rsidR="001224AD" w:rsidRPr="006F4969" w:rsidRDefault="001224AD" w:rsidP="00FF5FBB">
            <w:pPr>
              <w:spacing w:before="40" w:after="40"/>
              <w:jc w:val="right"/>
            </w:pPr>
          </w:p>
        </w:tc>
        <w:tc>
          <w:tcPr>
            <w:tcW w:w="592" w:type="pct"/>
            <w:tcBorders>
              <w:top w:val="single" w:sz="4" w:space="0" w:color="auto"/>
            </w:tcBorders>
            <w:shd w:val="clear" w:color="auto" w:fill="auto"/>
            <w:noWrap/>
            <w:hideMark/>
          </w:tcPr>
          <w:p w14:paraId="6A94065A" w14:textId="77777777" w:rsidR="001224AD" w:rsidRPr="006F4969" w:rsidRDefault="001224AD" w:rsidP="00FF5FBB">
            <w:pPr>
              <w:spacing w:before="40" w:after="40"/>
              <w:jc w:val="right"/>
            </w:pPr>
          </w:p>
        </w:tc>
      </w:tr>
      <w:tr w:rsidR="001224AD" w:rsidRPr="006F4969" w14:paraId="40718647" w14:textId="77777777" w:rsidTr="00687D12">
        <w:trPr>
          <w:trHeight w:val="58"/>
          <w:jc w:val="right"/>
        </w:trPr>
        <w:tc>
          <w:tcPr>
            <w:tcW w:w="2974" w:type="pct"/>
            <w:tcBorders>
              <w:bottom w:val="single" w:sz="4" w:space="0" w:color="auto"/>
            </w:tcBorders>
            <w:shd w:val="clear" w:color="auto" w:fill="auto"/>
            <w:noWrap/>
            <w:vAlign w:val="center"/>
            <w:hideMark/>
          </w:tcPr>
          <w:p w14:paraId="4F1A168D" w14:textId="41DD25D0" w:rsidR="001224AD" w:rsidRPr="00AB538F" w:rsidRDefault="001224AD" w:rsidP="00A53A05">
            <w:pPr>
              <w:widowControl w:val="0"/>
              <w:tabs>
                <w:tab w:val="left" w:pos="6480"/>
                <w:tab w:val="left" w:pos="7200"/>
              </w:tabs>
              <w:spacing w:before="40" w:after="40"/>
              <w:jc w:val="both"/>
              <w:rPr>
                <w:color w:val="000000"/>
              </w:rPr>
            </w:pPr>
            <w:r w:rsidRPr="00613CED">
              <w:rPr>
                <w:bCs/>
                <w:color w:val="000000"/>
              </w:rPr>
              <w:t>临时技术</w:t>
            </w:r>
            <w:r w:rsidRPr="00613CED">
              <w:rPr>
                <w:bCs/>
                <w:color w:val="000000"/>
              </w:rPr>
              <w:t>/</w:t>
            </w:r>
            <w:r w:rsidRPr="00613CED">
              <w:rPr>
                <w:bCs/>
                <w:color w:val="000000"/>
              </w:rPr>
              <w:t>秘书处支持</w:t>
            </w:r>
          </w:p>
        </w:tc>
        <w:tc>
          <w:tcPr>
            <w:tcW w:w="624" w:type="pct"/>
            <w:tcBorders>
              <w:bottom w:val="single" w:sz="4" w:space="0" w:color="auto"/>
            </w:tcBorders>
            <w:shd w:val="clear" w:color="auto" w:fill="auto"/>
            <w:noWrap/>
            <w:hideMark/>
          </w:tcPr>
          <w:p w14:paraId="36DFF817"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280 000</w:t>
            </w:r>
          </w:p>
        </w:tc>
        <w:tc>
          <w:tcPr>
            <w:tcW w:w="810" w:type="pct"/>
            <w:tcBorders>
              <w:bottom w:val="single" w:sz="4" w:space="0" w:color="auto"/>
            </w:tcBorders>
            <w:shd w:val="clear" w:color="auto" w:fill="auto"/>
            <w:noWrap/>
            <w:hideMark/>
          </w:tcPr>
          <w:p w14:paraId="493D4E2A"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489 394</w:t>
            </w:r>
          </w:p>
        </w:tc>
        <w:tc>
          <w:tcPr>
            <w:tcW w:w="592" w:type="pct"/>
            <w:tcBorders>
              <w:bottom w:val="single" w:sz="4" w:space="0" w:color="auto"/>
            </w:tcBorders>
            <w:shd w:val="clear" w:color="auto" w:fill="auto"/>
            <w:noWrap/>
            <w:hideMark/>
          </w:tcPr>
          <w:p w14:paraId="4FEC89DB"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(209 394)</w:t>
            </w:r>
          </w:p>
        </w:tc>
      </w:tr>
      <w:tr w:rsidR="001224AD" w:rsidRPr="006F4969" w14:paraId="34E43C1E" w14:textId="77777777" w:rsidTr="00687D12">
        <w:trPr>
          <w:trHeight w:val="58"/>
          <w:jc w:val="right"/>
        </w:trPr>
        <w:tc>
          <w:tcPr>
            <w:tcW w:w="2974" w:type="pct"/>
            <w:tcBorders>
              <w:top w:val="single" w:sz="4" w:space="0" w:color="auto"/>
              <w:bottom w:val="single" w:sz="4" w:space="0" w:color="auto"/>
            </w:tcBorders>
            <w:shd w:val="clear" w:color="auto" w:fill="auto"/>
            <w:noWrap/>
            <w:vAlign w:val="center"/>
            <w:hideMark/>
          </w:tcPr>
          <w:p w14:paraId="5E3924F6" w14:textId="356C1655" w:rsidR="001224AD" w:rsidRPr="00AB538F" w:rsidRDefault="001224AD" w:rsidP="00A53A05">
            <w:pPr>
              <w:widowControl w:val="0"/>
              <w:tabs>
                <w:tab w:val="left" w:pos="6480"/>
                <w:tab w:val="left" w:pos="7200"/>
              </w:tabs>
              <w:spacing w:before="40" w:after="40"/>
              <w:jc w:val="both"/>
              <w:rPr>
                <w:bCs/>
                <w:color w:val="000000"/>
                <w:lang w:eastAsia="zh-CN"/>
              </w:rPr>
            </w:pPr>
            <w:r w:rsidRPr="00613CED">
              <w:rPr>
                <w:bCs/>
                <w:color w:val="000000"/>
                <w:lang w:eastAsia="zh-CN"/>
              </w:rPr>
              <w:t>小计</w:t>
            </w:r>
            <w:r w:rsidRPr="00613CED">
              <w:rPr>
                <w:bCs/>
                <w:color w:val="000000"/>
                <w:lang w:eastAsia="zh-CN"/>
              </w:rPr>
              <w:t xml:space="preserve"> 3.1.3</w:t>
            </w:r>
            <w:r w:rsidR="00DD24F4">
              <w:rPr>
                <w:rFonts w:hint="eastAsia"/>
                <w:bCs/>
                <w:color w:val="000000"/>
                <w:lang w:eastAsia="zh-CN"/>
              </w:rPr>
              <w:t xml:space="preserve"> </w:t>
            </w:r>
            <w:r w:rsidRPr="00613CED">
              <w:rPr>
                <w:bCs/>
                <w:color w:val="000000"/>
                <w:lang w:eastAsia="zh-CN"/>
              </w:rPr>
              <w:t>临时秘书处支持安排</w:t>
            </w:r>
          </w:p>
        </w:tc>
        <w:tc>
          <w:tcPr>
            <w:tcW w:w="624" w:type="pct"/>
            <w:tcBorders>
              <w:top w:val="single" w:sz="4" w:space="0" w:color="auto"/>
              <w:bottom w:val="single" w:sz="4" w:space="0" w:color="auto"/>
            </w:tcBorders>
            <w:shd w:val="clear" w:color="auto" w:fill="auto"/>
            <w:noWrap/>
            <w:hideMark/>
          </w:tcPr>
          <w:p w14:paraId="514BE308"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280 000</w:t>
            </w:r>
          </w:p>
        </w:tc>
        <w:tc>
          <w:tcPr>
            <w:tcW w:w="810" w:type="pct"/>
            <w:tcBorders>
              <w:top w:val="single" w:sz="4" w:space="0" w:color="auto"/>
              <w:bottom w:val="single" w:sz="4" w:space="0" w:color="auto"/>
            </w:tcBorders>
            <w:shd w:val="clear" w:color="auto" w:fill="auto"/>
            <w:noWrap/>
            <w:hideMark/>
          </w:tcPr>
          <w:p w14:paraId="675198CC"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489 394</w:t>
            </w:r>
          </w:p>
        </w:tc>
        <w:tc>
          <w:tcPr>
            <w:tcW w:w="592" w:type="pct"/>
            <w:tcBorders>
              <w:top w:val="single" w:sz="4" w:space="0" w:color="auto"/>
              <w:bottom w:val="single" w:sz="4" w:space="0" w:color="auto"/>
            </w:tcBorders>
            <w:shd w:val="clear" w:color="auto" w:fill="auto"/>
            <w:noWrap/>
            <w:hideMark/>
          </w:tcPr>
          <w:p w14:paraId="405FC3B8"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(209 394)</w:t>
            </w:r>
          </w:p>
        </w:tc>
      </w:tr>
      <w:tr w:rsidR="001224AD" w:rsidRPr="006F4969" w14:paraId="55FCBC77" w14:textId="77777777" w:rsidTr="00687D12">
        <w:trPr>
          <w:trHeight w:val="58"/>
          <w:jc w:val="right"/>
        </w:trPr>
        <w:tc>
          <w:tcPr>
            <w:tcW w:w="2974" w:type="pct"/>
            <w:tcBorders>
              <w:top w:val="single" w:sz="4" w:space="0" w:color="auto"/>
              <w:bottom w:val="single" w:sz="4" w:space="0" w:color="auto"/>
            </w:tcBorders>
            <w:shd w:val="clear" w:color="auto" w:fill="auto"/>
            <w:noWrap/>
            <w:vAlign w:val="center"/>
            <w:hideMark/>
          </w:tcPr>
          <w:p w14:paraId="32E30F4F" w14:textId="198C8B5F" w:rsidR="001224AD" w:rsidRPr="00AB538F" w:rsidRDefault="001224AD" w:rsidP="00A53A05">
            <w:pPr>
              <w:widowControl w:val="0"/>
              <w:tabs>
                <w:tab w:val="left" w:pos="6480"/>
                <w:tab w:val="left" w:pos="7200"/>
              </w:tabs>
              <w:spacing w:before="40" w:after="40"/>
              <w:jc w:val="both"/>
              <w:rPr>
                <w:b/>
                <w:bCs/>
                <w:color w:val="000000"/>
              </w:rPr>
            </w:pPr>
            <w:r w:rsidRPr="00613CED">
              <w:rPr>
                <w:rFonts w:eastAsia="SimHei"/>
                <w:b/>
                <w:bCs/>
                <w:color w:val="000000"/>
              </w:rPr>
              <w:t>小计</w:t>
            </w:r>
            <w:r w:rsidRPr="00613CED">
              <w:rPr>
                <w:rFonts w:eastAsia="SimHei"/>
                <w:b/>
                <w:bCs/>
                <w:color w:val="000000"/>
              </w:rPr>
              <w:t xml:space="preserve"> 3.1</w:t>
            </w:r>
            <w:r>
              <w:rPr>
                <w:rFonts w:eastAsia="SimHei" w:hint="eastAsia"/>
                <w:b/>
                <w:bCs/>
                <w:color w:val="000000"/>
                <w:lang w:eastAsia="zh-CN"/>
              </w:rPr>
              <w:t xml:space="preserve"> </w:t>
            </w:r>
            <w:r w:rsidRPr="00613CED">
              <w:rPr>
                <w:rFonts w:eastAsia="SimHei"/>
                <w:b/>
                <w:bCs/>
                <w:color w:val="000000"/>
              </w:rPr>
              <w:t>秘书处人员</w:t>
            </w:r>
            <w:r w:rsidRPr="00613CED">
              <w:rPr>
                <w:rFonts w:eastAsia="SimHei"/>
                <w:b/>
                <w:bCs/>
                <w:color w:val="000000"/>
              </w:rPr>
              <w:t xml:space="preserve"> </w:t>
            </w:r>
          </w:p>
        </w:tc>
        <w:tc>
          <w:tcPr>
            <w:tcW w:w="624" w:type="pct"/>
            <w:tcBorders>
              <w:top w:val="single" w:sz="4" w:space="0" w:color="auto"/>
              <w:bottom w:val="single" w:sz="4" w:space="0" w:color="auto"/>
            </w:tcBorders>
            <w:shd w:val="clear" w:color="auto" w:fill="auto"/>
            <w:noWrap/>
            <w:hideMark/>
          </w:tcPr>
          <w:p w14:paraId="4BCF1D52" w14:textId="77777777" w:rsidR="001224AD" w:rsidRPr="00AB538F" w:rsidRDefault="001224AD" w:rsidP="00FF5FBB">
            <w:pPr>
              <w:widowControl w:val="0"/>
              <w:tabs>
                <w:tab w:val="left" w:pos="6480"/>
                <w:tab w:val="left" w:pos="7200"/>
              </w:tabs>
              <w:spacing w:before="40" w:after="40"/>
              <w:jc w:val="right"/>
              <w:rPr>
                <w:b/>
                <w:color w:val="000000"/>
              </w:rPr>
            </w:pPr>
            <w:r w:rsidRPr="006F4969">
              <w:rPr>
                <w:b/>
                <w:color w:val="000000"/>
              </w:rPr>
              <w:t>1 434 520</w:t>
            </w:r>
          </w:p>
        </w:tc>
        <w:tc>
          <w:tcPr>
            <w:tcW w:w="810" w:type="pct"/>
            <w:tcBorders>
              <w:top w:val="single" w:sz="4" w:space="0" w:color="auto"/>
              <w:bottom w:val="single" w:sz="4" w:space="0" w:color="auto"/>
            </w:tcBorders>
            <w:shd w:val="clear" w:color="auto" w:fill="auto"/>
            <w:noWrap/>
            <w:hideMark/>
          </w:tcPr>
          <w:p w14:paraId="63A4A189" w14:textId="77777777" w:rsidR="001224AD" w:rsidRPr="00AB538F" w:rsidRDefault="001224AD" w:rsidP="00FF5FBB">
            <w:pPr>
              <w:widowControl w:val="0"/>
              <w:tabs>
                <w:tab w:val="left" w:pos="6480"/>
                <w:tab w:val="left" w:pos="7200"/>
              </w:tabs>
              <w:spacing w:before="40" w:after="40"/>
              <w:jc w:val="right"/>
              <w:rPr>
                <w:b/>
                <w:color w:val="000000"/>
              </w:rPr>
            </w:pPr>
            <w:r w:rsidRPr="006F4969">
              <w:rPr>
                <w:b/>
                <w:color w:val="000000"/>
              </w:rPr>
              <w:t>1 050 695</w:t>
            </w:r>
          </w:p>
        </w:tc>
        <w:tc>
          <w:tcPr>
            <w:tcW w:w="592" w:type="pct"/>
            <w:tcBorders>
              <w:top w:val="single" w:sz="4" w:space="0" w:color="auto"/>
              <w:bottom w:val="single" w:sz="4" w:space="0" w:color="auto"/>
            </w:tcBorders>
            <w:shd w:val="clear" w:color="auto" w:fill="auto"/>
            <w:noWrap/>
            <w:hideMark/>
          </w:tcPr>
          <w:p w14:paraId="3DD6014D" w14:textId="77777777" w:rsidR="001224AD" w:rsidRPr="00AB538F" w:rsidRDefault="001224AD" w:rsidP="00FF5FBB">
            <w:pPr>
              <w:widowControl w:val="0"/>
              <w:tabs>
                <w:tab w:val="left" w:pos="6480"/>
                <w:tab w:val="left" w:pos="7200"/>
              </w:tabs>
              <w:spacing w:before="40" w:after="40"/>
              <w:jc w:val="right"/>
              <w:rPr>
                <w:b/>
                <w:color w:val="000000"/>
              </w:rPr>
            </w:pPr>
            <w:r w:rsidRPr="006F4969">
              <w:rPr>
                <w:b/>
                <w:color w:val="000000"/>
              </w:rPr>
              <w:t>383 825</w:t>
            </w:r>
          </w:p>
        </w:tc>
      </w:tr>
      <w:tr w:rsidR="001224AD" w:rsidRPr="006F4969" w14:paraId="77875399" w14:textId="77777777" w:rsidTr="00687D12">
        <w:trPr>
          <w:trHeight w:val="58"/>
          <w:jc w:val="right"/>
        </w:trPr>
        <w:tc>
          <w:tcPr>
            <w:tcW w:w="2974" w:type="pct"/>
            <w:tcBorders>
              <w:top w:val="single" w:sz="4" w:space="0" w:color="auto"/>
            </w:tcBorders>
            <w:shd w:val="clear" w:color="auto" w:fill="auto"/>
            <w:noWrap/>
            <w:vAlign w:val="center"/>
            <w:hideMark/>
          </w:tcPr>
          <w:p w14:paraId="363FEB0B" w14:textId="77777777" w:rsidR="001224AD" w:rsidRPr="00613CED" w:rsidRDefault="001224AD" w:rsidP="00A53A05">
            <w:pPr>
              <w:spacing w:before="40" w:after="40"/>
              <w:jc w:val="both"/>
              <w:rPr>
                <w:bCs/>
                <w:color w:val="000000"/>
                <w:lang w:eastAsia="zh-CN"/>
              </w:rPr>
            </w:pPr>
            <w:r w:rsidRPr="00613CED">
              <w:rPr>
                <w:bCs/>
                <w:color w:val="000000"/>
                <w:lang w:eastAsia="zh-CN"/>
              </w:rPr>
              <w:t>3.2</w:t>
            </w:r>
            <w:r w:rsidRPr="00613CED">
              <w:rPr>
                <w:bCs/>
                <w:color w:val="000000"/>
                <w:lang w:eastAsia="zh-CN"/>
              </w:rPr>
              <w:t>秘书处业务费用（非工作人员）</w:t>
            </w:r>
          </w:p>
          <w:p w14:paraId="62DD8287" w14:textId="4D28D817" w:rsidR="001224AD" w:rsidRPr="006F4969" w:rsidRDefault="001224AD" w:rsidP="00A53A05">
            <w:pPr>
              <w:spacing w:before="40" w:after="40"/>
              <w:jc w:val="both"/>
              <w:rPr>
                <w:bCs/>
                <w:color w:val="000000"/>
              </w:rPr>
            </w:pPr>
            <w:r w:rsidRPr="00613CED">
              <w:rPr>
                <w:bCs/>
                <w:color w:val="000000"/>
              </w:rPr>
              <w:t>3.2.1</w:t>
            </w:r>
            <w:r w:rsidRPr="00613CED">
              <w:rPr>
                <w:bCs/>
                <w:color w:val="000000"/>
              </w:rPr>
              <w:t>秘书处差旅</w:t>
            </w:r>
          </w:p>
        </w:tc>
        <w:tc>
          <w:tcPr>
            <w:tcW w:w="624" w:type="pct"/>
            <w:tcBorders>
              <w:top w:val="single" w:sz="4" w:space="0" w:color="auto"/>
            </w:tcBorders>
            <w:shd w:val="clear" w:color="auto" w:fill="auto"/>
            <w:noWrap/>
            <w:hideMark/>
          </w:tcPr>
          <w:p w14:paraId="66E553E6" w14:textId="77777777" w:rsidR="001224AD" w:rsidRPr="006F4969" w:rsidRDefault="001224AD" w:rsidP="00FF5FBB">
            <w:pPr>
              <w:spacing w:before="40" w:after="40"/>
              <w:jc w:val="right"/>
              <w:rPr>
                <w:bCs/>
                <w:color w:val="000000"/>
              </w:rPr>
            </w:pPr>
          </w:p>
        </w:tc>
        <w:tc>
          <w:tcPr>
            <w:tcW w:w="810" w:type="pct"/>
            <w:tcBorders>
              <w:top w:val="single" w:sz="4" w:space="0" w:color="auto"/>
            </w:tcBorders>
            <w:shd w:val="clear" w:color="auto" w:fill="auto"/>
            <w:noWrap/>
            <w:hideMark/>
          </w:tcPr>
          <w:p w14:paraId="06D09D1D" w14:textId="77777777" w:rsidR="001224AD" w:rsidRPr="006F4969" w:rsidRDefault="001224AD" w:rsidP="00FF5FBB">
            <w:pPr>
              <w:spacing w:before="40" w:after="40"/>
              <w:jc w:val="right"/>
            </w:pPr>
          </w:p>
        </w:tc>
        <w:tc>
          <w:tcPr>
            <w:tcW w:w="592" w:type="pct"/>
            <w:tcBorders>
              <w:top w:val="single" w:sz="4" w:space="0" w:color="auto"/>
            </w:tcBorders>
            <w:shd w:val="clear" w:color="auto" w:fill="auto"/>
            <w:noWrap/>
            <w:hideMark/>
          </w:tcPr>
          <w:p w14:paraId="0C280CFF" w14:textId="77777777" w:rsidR="001224AD" w:rsidRPr="006F4969" w:rsidRDefault="001224AD" w:rsidP="00FF5FBB">
            <w:pPr>
              <w:spacing w:before="40" w:after="40"/>
              <w:jc w:val="right"/>
            </w:pPr>
          </w:p>
        </w:tc>
      </w:tr>
      <w:tr w:rsidR="001224AD" w:rsidRPr="006F4969" w14:paraId="50509528" w14:textId="77777777" w:rsidTr="00687D12">
        <w:trPr>
          <w:trHeight w:val="58"/>
          <w:jc w:val="right"/>
        </w:trPr>
        <w:tc>
          <w:tcPr>
            <w:tcW w:w="2974" w:type="pct"/>
            <w:tcBorders>
              <w:bottom w:val="single" w:sz="4" w:space="0" w:color="auto"/>
            </w:tcBorders>
            <w:shd w:val="clear" w:color="auto" w:fill="auto"/>
            <w:noWrap/>
            <w:vAlign w:val="center"/>
            <w:hideMark/>
          </w:tcPr>
          <w:p w14:paraId="1D9F00EE" w14:textId="425846BD" w:rsidR="001224AD" w:rsidRPr="00AB538F" w:rsidRDefault="001224AD" w:rsidP="00A53A05">
            <w:pPr>
              <w:widowControl w:val="0"/>
              <w:tabs>
                <w:tab w:val="left" w:pos="6480"/>
                <w:tab w:val="left" w:pos="7200"/>
              </w:tabs>
              <w:spacing w:before="40" w:after="40"/>
              <w:jc w:val="both"/>
              <w:rPr>
                <w:color w:val="000000"/>
              </w:rPr>
            </w:pPr>
            <w:r w:rsidRPr="00613CED">
              <w:rPr>
                <w:bCs/>
                <w:color w:val="000000"/>
              </w:rPr>
              <w:t>公务差旅</w:t>
            </w:r>
          </w:p>
        </w:tc>
        <w:tc>
          <w:tcPr>
            <w:tcW w:w="624" w:type="pct"/>
            <w:tcBorders>
              <w:bottom w:val="single" w:sz="4" w:space="0" w:color="auto"/>
            </w:tcBorders>
            <w:shd w:val="clear" w:color="auto" w:fill="auto"/>
            <w:noWrap/>
            <w:hideMark/>
          </w:tcPr>
          <w:p w14:paraId="77F3771C"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100 000</w:t>
            </w:r>
          </w:p>
        </w:tc>
        <w:tc>
          <w:tcPr>
            <w:tcW w:w="810" w:type="pct"/>
            <w:tcBorders>
              <w:bottom w:val="single" w:sz="4" w:space="0" w:color="auto"/>
            </w:tcBorders>
            <w:shd w:val="clear" w:color="auto" w:fill="auto"/>
            <w:noWrap/>
            <w:hideMark/>
          </w:tcPr>
          <w:p w14:paraId="522D6668"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88 059</w:t>
            </w:r>
          </w:p>
        </w:tc>
        <w:tc>
          <w:tcPr>
            <w:tcW w:w="592" w:type="pct"/>
            <w:tcBorders>
              <w:bottom w:val="single" w:sz="4" w:space="0" w:color="auto"/>
            </w:tcBorders>
            <w:shd w:val="clear" w:color="auto" w:fill="auto"/>
            <w:noWrap/>
            <w:hideMark/>
          </w:tcPr>
          <w:p w14:paraId="32BE79BA"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11 941</w:t>
            </w:r>
          </w:p>
        </w:tc>
      </w:tr>
      <w:tr w:rsidR="001224AD" w:rsidRPr="006F4969" w14:paraId="5DE5549C" w14:textId="77777777" w:rsidTr="00687D12">
        <w:trPr>
          <w:trHeight w:val="58"/>
          <w:jc w:val="right"/>
        </w:trPr>
        <w:tc>
          <w:tcPr>
            <w:tcW w:w="2974" w:type="pct"/>
            <w:tcBorders>
              <w:top w:val="single" w:sz="4" w:space="0" w:color="auto"/>
              <w:bottom w:val="single" w:sz="4" w:space="0" w:color="auto"/>
            </w:tcBorders>
            <w:shd w:val="clear" w:color="auto" w:fill="auto"/>
            <w:noWrap/>
            <w:vAlign w:val="center"/>
            <w:hideMark/>
          </w:tcPr>
          <w:p w14:paraId="3E770F66" w14:textId="68969FB8" w:rsidR="001224AD" w:rsidRPr="00AB538F" w:rsidRDefault="001224AD" w:rsidP="00A53A05">
            <w:pPr>
              <w:widowControl w:val="0"/>
              <w:tabs>
                <w:tab w:val="left" w:pos="6480"/>
                <w:tab w:val="left" w:pos="7200"/>
              </w:tabs>
              <w:spacing w:before="40" w:after="40"/>
              <w:jc w:val="both"/>
              <w:rPr>
                <w:bCs/>
                <w:color w:val="000000"/>
              </w:rPr>
            </w:pPr>
            <w:r w:rsidRPr="00613CED">
              <w:rPr>
                <w:bCs/>
                <w:color w:val="000000"/>
              </w:rPr>
              <w:t>小计</w:t>
            </w:r>
            <w:r w:rsidRPr="00613CED">
              <w:rPr>
                <w:bCs/>
                <w:color w:val="000000"/>
              </w:rPr>
              <w:t xml:space="preserve"> 3.2.1</w:t>
            </w:r>
            <w:r w:rsidR="00DD24F4">
              <w:rPr>
                <w:rFonts w:hint="eastAsia"/>
                <w:bCs/>
                <w:color w:val="000000"/>
                <w:lang w:eastAsia="zh-CN"/>
              </w:rPr>
              <w:t xml:space="preserve"> </w:t>
            </w:r>
            <w:r w:rsidRPr="00613CED">
              <w:rPr>
                <w:bCs/>
                <w:color w:val="000000"/>
              </w:rPr>
              <w:t>秘书处差旅</w:t>
            </w:r>
            <w:r w:rsidRPr="00613CED">
              <w:rPr>
                <w:bCs/>
                <w:color w:val="000000"/>
              </w:rPr>
              <w:t xml:space="preserve"> </w:t>
            </w:r>
          </w:p>
        </w:tc>
        <w:tc>
          <w:tcPr>
            <w:tcW w:w="624" w:type="pct"/>
            <w:tcBorders>
              <w:top w:val="single" w:sz="4" w:space="0" w:color="auto"/>
              <w:bottom w:val="single" w:sz="4" w:space="0" w:color="auto"/>
            </w:tcBorders>
            <w:shd w:val="clear" w:color="auto" w:fill="auto"/>
            <w:noWrap/>
            <w:hideMark/>
          </w:tcPr>
          <w:p w14:paraId="78969D29"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100 000</w:t>
            </w:r>
          </w:p>
        </w:tc>
        <w:tc>
          <w:tcPr>
            <w:tcW w:w="810" w:type="pct"/>
            <w:tcBorders>
              <w:top w:val="single" w:sz="4" w:space="0" w:color="auto"/>
              <w:bottom w:val="single" w:sz="4" w:space="0" w:color="auto"/>
            </w:tcBorders>
            <w:shd w:val="clear" w:color="auto" w:fill="auto"/>
            <w:noWrap/>
            <w:hideMark/>
          </w:tcPr>
          <w:p w14:paraId="45181752"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88 059</w:t>
            </w:r>
          </w:p>
        </w:tc>
        <w:tc>
          <w:tcPr>
            <w:tcW w:w="592" w:type="pct"/>
            <w:tcBorders>
              <w:top w:val="single" w:sz="4" w:space="0" w:color="auto"/>
              <w:bottom w:val="single" w:sz="4" w:space="0" w:color="auto"/>
            </w:tcBorders>
            <w:shd w:val="clear" w:color="auto" w:fill="auto"/>
            <w:noWrap/>
            <w:hideMark/>
          </w:tcPr>
          <w:p w14:paraId="48436E25"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11 941</w:t>
            </w:r>
          </w:p>
        </w:tc>
      </w:tr>
      <w:tr w:rsidR="001224AD" w:rsidRPr="006F4969" w14:paraId="611D13FC" w14:textId="77777777" w:rsidTr="00687D12">
        <w:trPr>
          <w:trHeight w:val="58"/>
          <w:jc w:val="right"/>
        </w:trPr>
        <w:tc>
          <w:tcPr>
            <w:tcW w:w="2974" w:type="pct"/>
            <w:shd w:val="clear" w:color="auto" w:fill="auto"/>
            <w:noWrap/>
            <w:vAlign w:val="center"/>
            <w:hideMark/>
          </w:tcPr>
          <w:p w14:paraId="41EBD657" w14:textId="71C11D3D" w:rsidR="001224AD" w:rsidRPr="00AB538F" w:rsidRDefault="001224AD" w:rsidP="00A53A05">
            <w:pPr>
              <w:widowControl w:val="0"/>
              <w:tabs>
                <w:tab w:val="left" w:pos="6480"/>
                <w:tab w:val="left" w:pos="7200"/>
              </w:tabs>
              <w:spacing w:before="40" w:after="40"/>
              <w:jc w:val="both"/>
              <w:rPr>
                <w:color w:val="000000"/>
                <w:lang w:eastAsia="zh-CN"/>
              </w:rPr>
            </w:pPr>
            <w:r w:rsidRPr="00613CED">
              <w:rPr>
                <w:bCs/>
                <w:color w:val="000000"/>
                <w:lang w:eastAsia="zh-CN"/>
              </w:rPr>
              <w:t>3.2.2</w:t>
            </w:r>
            <w:r w:rsidRPr="00613CED">
              <w:rPr>
                <w:bCs/>
                <w:color w:val="000000"/>
                <w:lang w:eastAsia="zh-CN"/>
              </w:rPr>
              <w:t>秘书处其他业务费用（包括电话、邮件、共同服务）</w:t>
            </w:r>
          </w:p>
        </w:tc>
        <w:tc>
          <w:tcPr>
            <w:tcW w:w="624" w:type="pct"/>
            <w:shd w:val="clear" w:color="auto" w:fill="auto"/>
            <w:noWrap/>
            <w:hideMark/>
          </w:tcPr>
          <w:p w14:paraId="0F8A9024"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w:t>
            </w:r>
          </w:p>
        </w:tc>
        <w:tc>
          <w:tcPr>
            <w:tcW w:w="810" w:type="pct"/>
            <w:shd w:val="clear" w:color="auto" w:fill="auto"/>
            <w:noWrap/>
            <w:hideMark/>
          </w:tcPr>
          <w:p w14:paraId="51C861F6"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64 067</w:t>
            </w:r>
          </w:p>
        </w:tc>
        <w:tc>
          <w:tcPr>
            <w:tcW w:w="592" w:type="pct"/>
            <w:shd w:val="clear" w:color="auto" w:fill="auto"/>
            <w:noWrap/>
            <w:hideMark/>
          </w:tcPr>
          <w:p w14:paraId="0F62ECA4"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(64 067)</w:t>
            </w:r>
          </w:p>
        </w:tc>
      </w:tr>
      <w:tr w:rsidR="001224AD" w:rsidRPr="006F4969" w14:paraId="1F4121E6" w14:textId="77777777" w:rsidTr="00687D12">
        <w:trPr>
          <w:trHeight w:val="58"/>
          <w:jc w:val="right"/>
        </w:trPr>
        <w:tc>
          <w:tcPr>
            <w:tcW w:w="2974" w:type="pct"/>
            <w:shd w:val="clear" w:color="auto" w:fill="auto"/>
            <w:noWrap/>
            <w:vAlign w:val="center"/>
            <w:hideMark/>
          </w:tcPr>
          <w:p w14:paraId="3394A488" w14:textId="6F7230FB" w:rsidR="001224AD" w:rsidRPr="00AB538F" w:rsidRDefault="001224AD" w:rsidP="00A53A05">
            <w:pPr>
              <w:widowControl w:val="0"/>
              <w:tabs>
                <w:tab w:val="left" w:pos="6480"/>
                <w:tab w:val="left" w:pos="7200"/>
              </w:tabs>
              <w:spacing w:before="40" w:after="40"/>
              <w:jc w:val="both"/>
              <w:rPr>
                <w:bCs/>
                <w:color w:val="000000"/>
                <w:lang w:eastAsia="zh-CN"/>
              </w:rPr>
            </w:pPr>
            <w:r w:rsidRPr="00613CED">
              <w:rPr>
                <w:bCs/>
                <w:color w:val="000000"/>
                <w:lang w:eastAsia="zh-CN"/>
              </w:rPr>
              <w:t>小计</w:t>
            </w:r>
            <w:r w:rsidRPr="00613CED">
              <w:rPr>
                <w:bCs/>
                <w:color w:val="000000"/>
                <w:lang w:eastAsia="zh-CN"/>
              </w:rPr>
              <w:t xml:space="preserve"> 3.2.2</w:t>
            </w:r>
            <w:r w:rsidR="00DD24F4">
              <w:rPr>
                <w:rFonts w:hint="eastAsia"/>
                <w:bCs/>
                <w:color w:val="000000"/>
                <w:lang w:eastAsia="zh-CN"/>
              </w:rPr>
              <w:t xml:space="preserve"> </w:t>
            </w:r>
            <w:r w:rsidRPr="00613CED">
              <w:rPr>
                <w:bCs/>
                <w:color w:val="000000"/>
                <w:lang w:eastAsia="zh-CN"/>
              </w:rPr>
              <w:t>秘书处其他业务费用</w:t>
            </w:r>
          </w:p>
        </w:tc>
        <w:tc>
          <w:tcPr>
            <w:tcW w:w="624" w:type="pct"/>
            <w:shd w:val="clear" w:color="auto" w:fill="auto"/>
            <w:noWrap/>
            <w:hideMark/>
          </w:tcPr>
          <w:p w14:paraId="6878C427"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w:t>
            </w:r>
          </w:p>
        </w:tc>
        <w:tc>
          <w:tcPr>
            <w:tcW w:w="810" w:type="pct"/>
            <w:shd w:val="clear" w:color="auto" w:fill="auto"/>
            <w:noWrap/>
            <w:hideMark/>
          </w:tcPr>
          <w:p w14:paraId="7C0A08B2"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64 067</w:t>
            </w:r>
          </w:p>
        </w:tc>
        <w:tc>
          <w:tcPr>
            <w:tcW w:w="592" w:type="pct"/>
            <w:shd w:val="clear" w:color="auto" w:fill="auto"/>
            <w:noWrap/>
            <w:hideMark/>
          </w:tcPr>
          <w:p w14:paraId="27FC9086"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(64 067)</w:t>
            </w:r>
          </w:p>
        </w:tc>
      </w:tr>
      <w:tr w:rsidR="001224AD" w:rsidRPr="006F4969" w14:paraId="717AABDF" w14:textId="77777777" w:rsidTr="00687D12">
        <w:trPr>
          <w:trHeight w:val="58"/>
          <w:jc w:val="right"/>
        </w:trPr>
        <w:tc>
          <w:tcPr>
            <w:tcW w:w="2974" w:type="pct"/>
            <w:tcBorders>
              <w:bottom w:val="single" w:sz="4" w:space="0" w:color="auto"/>
            </w:tcBorders>
            <w:shd w:val="clear" w:color="auto" w:fill="auto"/>
            <w:noWrap/>
            <w:vAlign w:val="center"/>
            <w:hideMark/>
          </w:tcPr>
          <w:p w14:paraId="20BE3765" w14:textId="79CF98B1" w:rsidR="001224AD" w:rsidRPr="00AB538F" w:rsidRDefault="001224AD" w:rsidP="00A53A05">
            <w:pPr>
              <w:widowControl w:val="0"/>
              <w:tabs>
                <w:tab w:val="left" w:pos="6480"/>
                <w:tab w:val="left" w:pos="7200"/>
              </w:tabs>
              <w:spacing w:before="40" w:after="40"/>
              <w:jc w:val="both"/>
              <w:rPr>
                <w:b/>
                <w:bCs/>
                <w:color w:val="000000"/>
                <w:lang w:eastAsia="zh-CN"/>
              </w:rPr>
            </w:pPr>
            <w:r w:rsidRPr="00613CED">
              <w:rPr>
                <w:rFonts w:eastAsia="SimHei"/>
                <w:b/>
                <w:bCs/>
                <w:color w:val="000000"/>
                <w:lang w:eastAsia="zh-CN"/>
              </w:rPr>
              <w:t>小计</w:t>
            </w:r>
            <w:r w:rsidRPr="00613CED">
              <w:rPr>
                <w:rFonts w:eastAsia="SimHei"/>
                <w:b/>
                <w:bCs/>
                <w:color w:val="000000"/>
                <w:lang w:eastAsia="zh-CN"/>
              </w:rPr>
              <w:t xml:space="preserve"> 3.2</w:t>
            </w:r>
            <w:r>
              <w:rPr>
                <w:rFonts w:eastAsia="SimHei" w:hint="eastAsia"/>
                <w:b/>
                <w:bCs/>
                <w:color w:val="000000"/>
                <w:lang w:eastAsia="zh-CN"/>
              </w:rPr>
              <w:t xml:space="preserve"> </w:t>
            </w:r>
            <w:r w:rsidRPr="00613CED">
              <w:rPr>
                <w:rFonts w:eastAsia="SimHei"/>
                <w:b/>
                <w:bCs/>
                <w:color w:val="000000"/>
                <w:lang w:eastAsia="zh-CN"/>
              </w:rPr>
              <w:t>秘书处业务费用（非工作人员）</w:t>
            </w:r>
          </w:p>
        </w:tc>
        <w:tc>
          <w:tcPr>
            <w:tcW w:w="624" w:type="pct"/>
            <w:tcBorders>
              <w:bottom w:val="single" w:sz="4" w:space="0" w:color="auto"/>
            </w:tcBorders>
            <w:shd w:val="clear" w:color="auto" w:fill="auto"/>
            <w:noWrap/>
            <w:hideMark/>
          </w:tcPr>
          <w:p w14:paraId="3C5FD211" w14:textId="77777777" w:rsidR="001224AD" w:rsidRPr="00AB538F" w:rsidRDefault="001224AD" w:rsidP="00FF5FBB">
            <w:pPr>
              <w:widowControl w:val="0"/>
              <w:tabs>
                <w:tab w:val="left" w:pos="6480"/>
                <w:tab w:val="left" w:pos="7200"/>
              </w:tabs>
              <w:spacing w:before="40" w:after="40"/>
              <w:jc w:val="right"/>
              <w:rPr>
                <w:b/>
                <w:color w:val="000000"/>
              </w:rPr>
            </w:pPr>
            <w:r w:rsidRPr="006F4969">
              <w:rPr>
                <w:b/>
                <w:color w:val="000000"/>
              </w:rPr>
              <w:t>100 000</w:t>
            </w:r>
          </w:p>
        </w:tc>
        <w:tc>
          <w:tcPr>
            <w:tcW w:w="810" w:type="pct"/>
            <w:tcBorders>
              <w:bottom w:val="single" w:sz="4" w:space="0" w:color="auto"/>
            </w:tcBorders>
            <w:shd w:val="clear" w:color="auto" w:fill="auto"/>
            <w:noWrap/>
            <w:hideMark/>
          </w:tcPr>
          <w:p w14:paraId="430AAEBE" w14:textId="77777777" w:rsidR="001224AD" w:rsidRPr="00AB538F" w:rsidRDefault="001224AD" w:rsidP="00FF5FBB">
            <w:pPr>
              <w:widowControl w:val="0"/>
              <w:tabs>
                <w:tab w:val="left" w:pos="6480"/>
                <w:tab w:val="left" w:pos="7200"/>
              </w:tabs>
              <w:spacing w:before="40" w:after="40"/>
              <w:jc w:val="right"/>
              <w:rPr>
                <w:b/>
                <w:color w:val="000000"/>
              </w:rPr>
            </w:pPr>
            <w:r w:rsidRPr="006F4969">
              <w:rPr>
                <w:b/>
                <w:color w:val="000000"/>
              </w:rPr>
              <w:t>152 126</w:t>
            </w:r>
          </w:p>
        </w:tc>
        <w:tc>
          <w:tcPr>
            <w:tcW w:w="592" w:type="pct"/>
            <w:tcBorders>
              <w:bottom w:val="single" w:sz="4" w:space="0" w:color="auto"/>
            </w:tcBorders>
            <w:shd w:val="clear" w:color="auto" w:fill="auto"/>
            <w:noWrap/>
            <w:hideMark/>
          </w:tcPr>
          <w:p w14:paraId="0BDE7D54" w14:textId="77777777" w:rsidR="001224AD" w:rsidRPr="00AB538F" w:rsidRDefault="001224AD" w:rsidP="00FF5FBB">
            <w:pPr>
              <w:widowControl w:val="0"/>
              <w:tabs>
                <w:tab w:val="left" w:pos="6480"/>
                <w:tab w:val="left" w:pos="7200"/>
              </w:tabs>
              <w:spacing w:before="40" w:after="40"/>
              <w:jc w:val="right"/>
              <w:rPr>
                <w:b/>
                <w:color w:val="000000"/>
              </w:rPr>
            </w:pPr>
            <w:r w:rsidRPr="006F4969">
              <w:rPr>
                <w:b/>
                <w:color w:val="000000"/>
              </w:rPr>
              <w:t>(52 126)</w:t>
            </w:r>
          </w:p>
        </w:tc>
      </w:tr>
      <w:tr w:rsidR="001224AD" w:rsidRPr="006F4969" w14:paraId="5363AE3E" w14:textId="77777777" w:rsidTr="00687D12">
        <w:trPr>
          <w:trHeight w:val="58"/>
          <w:jc w:val="right"/>
        </w:trPr>
        <w:tc>
          <w:tcPr>
            <w:tcW w:w="2974" w:type="pct"/>
            <w:tcBorders>
              <w:top w:val="single" w:sz="4" w:space="0" w:color="auto"/>
              <w:bottom w:val="single" w:sz="4" w:space="0" w:color="auto"/>
            </w:tcBorders>
            <w:shd w:val="clear" w:color="auto" w:fill="auto"/>
            <w:noWrap/>
            <w:vAlign w:val="center"/>
            <w:hideMark/>
          </w:tcPr>
          <w:p w14:paraId="0A20783C" w14:textId="24FDD364" w:rsidR="001224AD" w:rsidRPr="00AB538F" w:rsidRDefault="001224AD" w:rsidP="00A53A05">
            <w:pPr>
              <w:widowControl w:val="0"/>
              <w:tabs>
                <w:tab w:val="left" w:pos="6480"/>
                <w:tab w:val="left" w:pos="7200"/>
              </w:tabs>
              <w:spacing w:before="40" w:after="40"/>
              <w:jc w:val="both"/>
              <w:rPr>
                <w:b/>
                <w:bCs/>
                <w:color w:val="000000"/>
                <w:lang w:eastAsia="zh-CN"/>
              </w:rPr>
            </w:pPr>
            <w:r w:rsidRPr="00613CED">
              <w:rPr>
                <w:rFonts w:eastAsia="SimHei"/>
                <w:b/>
                <w:bCs/>
                <w:color w:val="000000"/>
                <w:lang w:eastAsia="zh-CN"/>
              </w:rPr>
              <w:t>小计</w:t>
            </w:r>
            <w:r w:rsidRPr="00613CED">
              <w:rPr>
                <w:rFonts w:eastAsia="SimHei"/>
                <w:b/>
                <w:bCs/>
                <w:color w:val="000000"/>
                <w:lang w:eastAsia="zh-CN"/>
              </w:rPr>
              <w:t xml:space="preserve"> 3</w:t>
            </w:r>
            <w:r>
              <w:rPr>
                <w:rFonts w:eastAsia="SimHei" w:hint="eastAsia"/>
                <w:b/>
                <w:bCs/>
                <w:color w:val="000000"/>
                <w:lang w:eastAsia="zh-CN"/>
              </w:rPr>
              <w:t xml:space="preserve"> </w:t>
            </w:r>
            <w:r w:rsidRPr="00613CED">
              <w:rPr>
                <w:rFonts w:eastAsia="SimHei"/>
                <w:b/>
                <w:bCs/>
                <w:color w:val="000000"/>
                <w:lang w:eastAsia="zh-CN"/>
              </w:rPr>
              <w:t>秘书处（人员和业务费用）</w:t>
            </w:r>
          </w:p>
        </w:tc>
        <w:tc>
          <w:tcPr>
            <w:tcW w:w="624" w:type="pct"/>
            <w:tcBorders>
              <w:top w:val="single" w:sz="4" w:space="0" w:color="auto"/>
              <w:bottom w:val="single" w:sz="4" w:space="0" w:color="auto"/>
            </w:tcBorders>
            <w:shd w:val="clear" w:color="auto" w:fill="auto"/>
            <w:noWrap/>
            <w:hideMark/>
          </w:tcPr>
          <w:p w14:paraId="1AB150C5" w14:textId="77777777" w:rsidR="001224AD" w:rsidRPr="00AB538F" w:rsidRDefault="001224AD" w:rsidP="00FF5FBB">
            <w:pPr>
              <w:widowControl w:val="0"/>
              <w:tabs>
                <w:tab w:val="left" w:pos="6480"/>
                <w:tab w:val="left" w:pos="7200"/>
              </w:tabs>
              <w:spacing w:before="40" w:after="40"/>
              <w:jc w:val="right"/>
              <w:rPr>
                <w:b/>
                <w:color w:val="000000"/>
              </w:rPr>
            </w:pPr>
            <w:r w:rsidRPr="006F4969">
              <w:rPr>
                <w:b/>
                <w:color w:val="000000"/>
              </w:rPr>
              <w:t>1 534 520</w:t>
            </w:r>
          </w:p>
        </w:tc>
        <w:tc>
          <w:tcPr>
            <w:tcW w:w="810" w:type="pct"/>
            <w:tcBorders>
              <w:top w:val="single" w:sz="4" w:space="0" w:color="auto"/>
              <w:bottom w:val="single" w:sz="4" w:space="0" w:color="auto"/>
            </w:tcBorders>
            <w:shd w:val="clear" w:color="auto" w:fill="auto"/>
            <w:noWrap/>
            <w:hideMark/>
          </w:tcPr>
          <w:p w14:paraId="1F74472C" w14:textId="77777777" w:rsidR="001224AD" w:rsidRPr="00AB538F" w:rsidRDefault="001224AD" w:rsidP="00FF5FBB">
            <w:pPr>
              <w:widowControl w:val="0"/>
              <w:tabs>
                <w:tab w:val="left" w:pos="6480"/>
                <w:tab w:val="left" w:pos="7200"/>
              </w:tabs>
              <w:spacing w:before="40" w:after="40"/>
              <w:jc w:val="right"/>
              <w:rPr>
                <w:b/>
                <w:color w:val="000000"/>
              </w:rPr>
            </w:pPr>
            <w:r w:rsidRPr="006F4969">
              <w:rPr>
                <w:b/>
                <w:color w:val="000000"/>
              </w:rPr>
              <w:t>1 202 821</w:t>
            </w:r>
          </w:p>
        </w:tc>
        <w:tc>
          <w:tcPr>
            <w:tcW w:w="592" w:type="pct"/>
            <w:tcBorders>
              <w:top w:val="single" w:sz="4" w:space="0" w:color="auto"/>
              <w:bottom w:val="single" w:sz="4" w:space="0" w:color="auto"/>
            </w:tcBorders>
            <w:shd w:val="clear" w:color="auto" w:fill="auto"/>
            <w:noWrap/>
            <w:hideMark/>
          </w:tcPr>
          <w:p w14:paraId="4ADB1FE7" w14:textId="77777777" w:rsidR="001224AD" w:rsidRPr="00AB538F" w:rsidRDefault="001224AD" w:rsidP="00FF5FBB">
            <w:pPr>
              <w:widowControl w:val="0"/>
              <w:tabs>
                <w:tab w:val="left" w:pos="6480"/>
                <w:tab w:val="left" w:pos="7200"/>
              </w:tabs>
              <w:spacing w:before="40" w:after="40"/>
              <w:jc w:val="right"/>
              <w:rPr>
                <w:b/>
                <w:color w:val="000000"/>
              </w:rPr>
            </w:pPr>
            <w:r w:rsidRPr="006F4969">
              <w:rPr>
                <w:b/>
                <w:color w:val="000000"/>
              </w:rPr>
              <w:t>331 699</w:t>
            </w:r>
          </w:p>
        </w:tc>
      </w:tr>
      <w:tr w:rsidR="001224AD" w:rsidRPr="006F4969" w14:paraId="44FCAD3B" w14:textId="77777777" w:rsidTr="00687D12">
        <w:trPr>
          <w:trHeight w:val="58"/>
          <w:jc w:val="right"/>
        </w:trPr>
        <w:tc>
          <w:tcPr>
            <w:tcW w:w="2974" w:type="pct"/>
            <w:tcBorders>
              <w:top w:val="single" w:sz="4" w:space="0" w:color="auto"/>
              <w:bottom w:val="single" w:sz="4" w:space="0" w:color="auto"/>
            </w:tcBorders>
            <w:shd w:val="clear" w:color="auto" w:fill="auto"/>
            <w:noWrap/>
            <w:vAlign w:val="center"/>
            <w:hideMark/>
          </w:tcPr>
          <w:p w14:paraId="32206BBF" w14:textId="0DB8DD59" w:rsidR="001224AD" w:rsidRPr="00AB538F" w:rsidRDefault="001224AD" w:rsidP="00A53A05">
            <w:pPr>
              <w:widowControl w:val="0"/>
              <w:tabs>
                <w:tab w:val="left" w:pos="6480"/>
                <w:tab w:val="left" w:pos="7200"/>
              </w:tabs>
              <w:spacing w:before="40" w:after="40"/>
              <w:jc w:val="both"/>
              <w:rPr>
                <w:b/>
                <w:bCs/>
                <w:color w:val="000000"/>
              </w:rPr>
            </w:pPr>
            <w:r w:rsidRPr="00613CED">
              <w:rPr>
                <w:rFonts w:eastAsia="SimHei"/>
                <w:b/>
                <w:bCs/>
                <w:color w:val="000000"/>
              </w:rPr>
              <w:t>小计</w:t>
            </w:r>
            <w:r w:rsidRPr="00613CED">
              <w:rPr>
                <w:rFonts w:eastAsia="SimHei"/>
                <w:b/>
                <w:bCs/>
                <w:color w:val="000000"/>
              </w:rPr>
              <w:t xml:space="preserve"> (1) + (2) + (3)</w:t>
            </w:r>
          </w:p>
        </w:tc>
        <w:tc>
          <w:tcPr>
            <w:tcW w:w="624" w:type="pct"/>
            <w:tcBorders>
              <w:top w:val="single" w:sz="4" w:space="0" w:color="auto"/>
              <w:bottom w:val="single" w:sz="4" w:space="0" w:color="auto"/>
            </w:tcBorders>
            <w:shd w:val="clear" w:color="auto" w:fill="auto"/>
            <w:noWrap/>
            <w:hideMark/>
          </w:tcPr>
          <w:p w14:paraId="20D25575" w14:textId="77777777" w:rsidR="001224AD" w:rsidRPr="00AB538F" w:rsidRDefault="001224AD" w:rsidP="00FF5FBB">
            <w:pPr>
              <w:widowControl w:val="0"/>
              <w:tabs>
                <w:tab w:val="left" w:pos="6480"/>
                <w:tab w:val="left" w:pos="7200"/>
              </w:tabs>
              <w:spacing w:before="40" w:after="40"/>
              <w:jc w:val="right"/>
              <w:rPr>
                <w:b/>
                <w:color w:val="000000"/>
              </w:rPr>
            </w:pPr>
            <w:r w:rsidRPr="006F4969">
              <w:rPr>
                <w:b/>
                <w:color w:val="000000"/>
              </w:rPr>
              <w:t>5 979 770</w:t>
            </w:r>
          </w:p>
        </w:tc>
        <w:tc>
          <w:tcPr>
            <w:tcW w:w="810" w:type="pct"/>
            <w:tcBorders>
              <w:top w:val="single" w:sz="4" w:space="0" w:color="auto"/>
              <w:bottom w:val="single" w:sz="4" w:space="0" w:color="auto"/>
            </w:tcBorders>
            <w:shd w:val="clear" w:color="auto" w:fill="auto"/>
            <w:noWrap/>
            <w:hideMark/>
          </w:tcPr>
          <w:p w14:paraId="40251F87" w14:textId="77777777" w:rsidR="001224AD" w:rsidRPr="00AB538F" w:rsidRDefault="001224AD" w:rsidP="00FF5FBB">
            <w:pPr>
              <w:widowControl w:val="0"/>
              <w:tabs>
                <w:tab w:val="left" w:pos="6480"/>
                <w:tab w:val="left" w:pos="7200"/>
              </w:tabs>
              <w:spacing w:before="40" w:after="40"/>
              <w:jc w:val="right"/>
              <w:rPr>
                <w:b/>
                <w:color w:val="000000"/>
              </w:rPr>
            </w:pPr>
            <w:r w:rsidRPr="006F4969">
              <w:rPr>
                <w:b/>
                <w:color w:val="000000"/>
              </w:rPr>
              <w:t>3 503 850</w:t>
            </w:r>
          </w:p>
        </w:tc>
        <w:tc>
          <w:tcPr>
            <w:tcW w:w="592" w:type="pct"/>
            <w:tcBorders>
              <w:top w:val="single" w:sz="4" w:space="0" w:color="auto"/>
              <w:bottom w:val="single" w:sz="4" w:space="0" w:color="auto"/>
            </w:tcBorders>
            <w:shd w:val="clear" w:color="auto" w:fill="auto"/>
            <w:noWrap/>
            <w:hideMark/>
          </w:tcPr>
          <w:p w14:paraId="6B375675" w14:textId="77777777" w:rsidR="001224AD" w:rsidRPr="00AB538F" w:rsidRDefault="001224AD" w:rsidP="00FF5FBB">
            <w:pPr>
              <w:widowControl w:val="0"/>
              <w:tabs>
                <w:tab w:val="left" w:pos="6480"/>
                <w:tab w:val="left" w:pos="7200"/>
              </w:tabs>
              <w:spacing w:before="40" w:after="40"/>
              <w:jc w:val="right"/>
              <w:rPr>
                <w:b/>
                <w:color w:val="000000"/>
              </w:rPr>
            </w:pPr>
            <w:r w:rsidRPr="006F4969">
              <w:rPr>
                <w:b/>
                <w:color w:val="000000"/>
              </w:rPr>
              <w:t>2 475 920</w:t>
            </w:r>
          </w:p>
        </w:tc>
      </w:tr>
      <w:tr w:rsidR="001224AD" w:rsidRPr="006F4969" w14:paraId="4025B1B2" w14:textId="77777777" w:rsidTr="00687D12">
        <w:trPr>
          <w:trHeight w:val="58"/>
          <w:jc w:val="right"/>
        </w:trPr>
        <w:tc>
          <w:tcPr>
            <w:tcW w:w="2974" w:type="pct"/>
            <w:tcBorders>
              <w:top w:val="single" w:sz="4" w:space="0" w:color="auto"/>
              <w:bottom w:val="single" w:sz="4" w:space="0" w:color="auto"/>
            </w:tcBorders>
            <w:shd w:val="clear" w:color="auto" w:fill="auto"/>
            <w:noWrap/>
            <w:vAlign w:val="center"/>
            <w:hideMark/>
          </w:tcPr>
          <w:p w14:paraId="2C8E8B79" w14:textId="76B2B072" w:rsidR="001224AD" w:rsidRPr="00AB538F" w:rsidRDefault="001224AD" w:rsidP="00A53A05">
            <w:pPr>
              <w:widowControl w:val="0"/>
              <w:tabs>
                <w:tab w:val="left" w:pos="6480"/>
                <w:tab w:val="left" w:pos="7200"/>
              </w:tabs>
              <w:spacing w:before="40" w:after="40"/>
              <w:jc w:val="both"/>
              <w:rPr>
                <w:color w:val="000000"/>
              </w:rPr>
            </w:pPr>
            <w:r w:rsidRPr="00613CED">
              <w:rPr>
                <w:color w:val="000000"/>
              </w:rPr>
              <w:t>方案支持费用（</w:t>
            </w:r>
            <w:r w:rsidRPr="00613CED">
              <w:rPr>
                <w:color w:val="000000"/>
              </w:rPr>
              <w:t>8%</w:t>
            </w:r>
            <w:r w:rsidRPr="00613CED">
              <w:rPr>
                <w:color w:val="000000"/>
              </w:rPr>
              <w:t>）</w:t>
            </w:r>
          </w:p>
        </w:tc>
        <w:tc>
          <w:tcPr>
            <w:tcW w:w="624" w:type="pct"/>
            <w:tcBorders>
              <w:top w:val="single" w:sz="4" w:space="0" w:color="auto"/>
              <w:bottom w:val="single" w:sz="4" w:space="0" w:color="auto"/>
            </w:tcBorders>
            <w:shd w:val="clear" w:color="auto" w:fill="auto"/>
            <w:noWrap/>
            <w:hideMark/>
          </w:tcPr>
          <w:p w14:paraId="73896F08"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478 382</w:t>
            </w:r>
          </w:p>
        </w:tc>
        <w:tc>
          <w:tcPr>
            <w:tcW w:w="810" w:type="pct"/>
            <w:tcBorders>
              <w:top w:val="single" w:sz="4" w:space="0" w:color="auto"/>
              <w:bottom w:val="single" w:sz="4" w:space="0" w:color="auto"/>
            </w:tcBorders>
            <w:shd w:val="clear" w:color="auto" w:fill="auto"/>
            <w:noWrap/>
            <w:hideMark/>
          </w:tcPr>
          <w:p w14:paraId="7A756A15"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280 308</w:t>
            </w:r>
          </w:p>
        </w:tc>
        <w:tc>
          <w:tcPr>
            <w:tcW w:w="592" w:type="pct"/>
            <w:tcBorders>
              <w:top w:val="single" w:sz="4" w:space="0" w:color="auto"/>
              <w:bottom w:val="single" w:sz="4" w:space="0" w:color="auto"/>
            </w:tcBorders>
            <w:shd w:val="clear" w:color="auto" w:fill="auto"/>
            <w:noWrap/>
            <w:hideMark/>
          </w:tcPr>
          <w:p w14:paraId="0573A24A"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198 074</w:t>
            </w:r>
          </w:p>
        </w:tc>
      </w:tr>
      <w:tr w:rsidR="001224AD" w:rsidRPr="006F4969" w14:paraId="50446FAC" w14:textId="77777777" w:rsidTr="00687D12">
        <w:trPr>
          <w:trHeight w:val="58"/>
          <w:jc w:val="right"/>
        </w:trPr>
        <w:tc>
          <w:tcPr>
            <w:tcW w:w="2974" w:type="pct"/>
            <w:tcBorders>
              <w:top w:val="single" w:sz="4" w:space="0" w:color="auto"/>
              <w:bottom w:val="single" w:sz="4" w:space="0" w:color="auto"/>
            </w:tcBorders>
            <w:shd w:val="clear" w:color="auto" w:fill="auto"/>
            <w:noWrap/>
            <w:vAlign w:val="center"/>
            <w:hideMark/>
          </w:tcPr>
          <w:p w14:paraId="011ED814" w14:textId="56A95B65" w:rsidR="001224AD" w:rsidRPr="00AB538F" w:rsidRDefault="001224AD" w:rsidP="00A53A05">
            <w:pPr>
              <w:widowControl w:val="0"/>
              <w:tabs>
                <w:tab w:val="left" w:pos="6480"/>
                <w:tab w:val="left" w:pos="7200"/>
              </w:tabs>
              <w:spacing w:before="40" w:after="40"/>
              <w:jc w:val="both"/>
              <w:rPr>
                <w:b/>
                <w:color w:val="000000"/>
                <w:lang w:eastAsia="zh-CN"/>
              </w:rPr>
            </w:pPr>
            <w:r w:rsidRPr="00613CED">
              <w:rPr>
                <w:rFonts w:ascii="SimHei" w:eastAsia="SimHei" w:hAnsi="SimHei"/>
                <w:b/>
                <w:color w:val="000000"/>
                <w:lang w:eastAsia="zh-CN"/>
              </w:rPr>
              <w:t>信托基金承担的费用合计</w:t>
            </w:r>
          </w:p>
        </w:tc>
        <w:tc>
          <w:tcPr>
            <w:tcW w:w="624" w:type="pct"/>
            <w:tcBorders>
              <w:top w:val="single" w:sz="4" w:space="0" w:color="auto"/>
              <w:bottom w:val="single" w:sz="4" w:space="0" w:color="auto"/>
            </w:tcBorders>
            <w:shd w:val="clear" w:color="auto" w:fill="auto"/>
            <w:noWrap/>
            <w:hideMark/>
          </w:tcPr>
          <w:p w14:paraId="175425A6" w14:textId="77777777" w:rsidR="001224AD" w:rsidRPr="00AB538F" w:rsidRDefault="001224AD" w:rsidP="00FF5FBB">
            <w:pPr>
              <w:widowControl w:val="0"/>
              <w:tabs>
                <w:tab w:val="left" w:pos="6480"/>
                <w:tab w:val="left" w:pos="7200"/>
              </w:tabs>
              <w:spacing w:before="40" w:after="40"/>
              <w:jc w:val="right"/>
              <w:rPr>
                <w:b/>
                <w:color w:val="000000"/>
              </w:rPr>
            </w:pPr>
            <w:r w:rsidRPr="006F4969">
              <w:rPr>
                <w:b/>
                <w:color w:val="000000"/>
              </w:rPr>
              <w:t>6 458 152</w:t>
            </w:r>
          </w:p>
        </w:tc>
        <w:tc>
          <w:tcPr>
            <w:tcW w:w="810" w:type="pct"/>
            <w:tcBorders>
              <w:top w:val="single" w:sz="4" w:space="0" w:color="auto"/>
              <w:bottom w:val="single" w:sz="4" w:space="0" w:color="auto"/>
            </w:tcBorders>
            <w:shd w:val="clear" w:color="auto" w:fill="auto"/>
            <w:noWrap/>
            <w:hideMark/>
          </w:tcPr>
          <w:p w14:paraId="1235157E" w14:textId="77777777" w:rsidR="001224AD" w:rsidRPr="00AB538F" w:rsidRDefault="001224AD" w:rsidP="00FF5FBB">
            <w:pPr>
              <w:widowControl w:val="0"/>
              <w:tabs>
                <w:tab w:val="left" w:pos="6480"/>
                <w:tab w:val="left" w:pos="7200"/>
              </w:tabs>
              <w:spacing w:before="40" w:after="40"/>
              <w:jc w:val="right"/>
              <w:rPr>
                <w:b/>
                <w:color w:val="000000"/>
              </w:rPr>
            </w:pPr>
            <w:r w:rsidRPr="006F4969">
              <w:rPr>
                <w:b/>
                <w:color w:val="000000"/>
              </w:rPr>
              <w:t xml:space="preserve">3 784 158 </w:t>
            </w:r>
          </w:p>
        </w:tc>
        <w:tc>
          <w:tcPr>
            <w:tcW w:w="592" w:type="pct"/>
            <w:tcBorders>
              <w:top w:val="single" w:sz="4" w:space="0" w:color="auto"/>
              <w:bottom w:val="single" w:sz="4" w:space="0" w:color="auto"/>
            </w:tcBorders>
            <w:shd w:val="clear" w:color="auto" w:fill="auto"/>
            <w:noWrap/>
            <w:hideMark/>
          </w:tcPr>
          <w:p w14:paraId="19864CFE" w14:textId="77777777" w:rsidR="001224AD" w:rsidRPr="00AB538F" w:rsidRDefault="001224AD" w:rsidP="00FF5FBB">
            <w:pPr>
              <w:widowControl w:val="0"/>
              <w:tabs>
                <w:tab w:val="left" w:pos="6480"/>
                <w:tab w:val="left" w:pos="7200"/>
              </w:tabs>
              <w:spacing w:before="40" w:after="40"/>
              <w:jc w:val="right"/>
              <w:rPr>
                <w:b/>
                <w:color w:val="000000"/>
              </w:rPr>
            </w:pPr>
            <w:r w:rsidRPr="006F4969">
              <w:rPr>
                <w:b/>
                <w:color w:val="000000"/>
              </w:rPr>
              <w:t>2 673 994</w:t>
            </w:r>
          </w:p>
        </w:tc>
      </w:tr>
      <w:tr w:rsidR="001224AD" w:rsidRPr="006F4969" w14:paraId="6E8F1F41" w14:textId="77777777" w:rsidTr="00687D12">
        <w:trPr>
          <w:trHeight w:val="58"/>
          <w:jc w:val="right"/>
        </w:trPr>
        <w:tc>
          <w:tcPr>
            <w:tcW w:w="2974" w:type="pct"/>
            <w:tcBorders>
              <w:top w:val="single" w:sz="4" w:space="0" w:color="auto"/>
              <w:bottom w:val="single" w:sz="4" w:space="0" w:color="auto"/>
            </w:tcBorders>
            <w:shd w:val="clear" w:color="auto" w:fill="auto"/>
            <w:noWrap/>
            <w:vAlign w:val="center"/>
            <w:hideMark/>
          </w:tcPr>
          <w:p w14:paraId="6C7CEEF0" w14:textId="13B5D3C3" w:rsidR="001224AD" w:rsidRPr="00AB538F" w:rsidRDefault="001224AD" w:rsidP="00A53A05">
            <w:pPr>
              <w:widowControl w:val="0"/>
              <w:tabs>
                <w:tab w:val="left" w:pos="6480"/>
                <w:tab w:val="left" w:pos="7200"/>
              </w:tabs>
              <w:spacing w:before="40" w:after="40"/>
              <w:jc w:val="both"/>
              <w:rPr>
                <w:color w:val="000000"/>
                <w:lang w:eastAsia="zh-CN"/>
              </w:rPr>
            </w:pPr>
            <w:r w:rsidRPr="00613CED">
              <w:rPr>
                <w:color w:val="000000"/>
                <w:lang w:eastAsia="zh-CN"/>
              </w:rPr>
              <w:t>周转资金储备金投入（</w:t>
            </w:r>
            <w:r w:rsidRPr="00613CED">
              <w:rPr>
                <w:color w:val="000000"/>
                <w:lang w:eastAsia="zh-CN"/>
              </w:rPr>
              <w:t>10%</w:t>
            </w:r>
            <w:r w:rsidRPr="00613CED">
              <w:rPr>
                <w:color w:val="000000"/>
                <w:lang w:eastAsia="zh-CN"/>
              </w:rPr>
              <w:t>）</w:t>
            </w:r>
          </w:p>
        </w:tc>
        <w:tc>
          <w:tcPr>
            <w:tcW w:w="624" w:type="pct"/>
            <w:tcBorders>
              <w:top w:val="single" w:sz="4" w:space="0" w:color="auto"/>
              <w:bottom w:val="single" w:sz="4" w:space="0" w:color="auto"/>
            </w:tcBorders>
            <w:shd w:val="clear" w:color="auto" w:fill="auto"/>
            <w:noWrap/>
            <w:hideMark/>
          </w:tcPr>
          <w:p w14:paraId="0FE7606E"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777 747</w:t>
            </w:r>
          </w:p>
        </w:tc>
        <w:tc>
          <w:tcPr>
            <w:tcW w:w="810" w:type="pct"/>
            <w:tcBorders>
              <w:top w:val="single" w:sz="4" w:space="0" w:color="auto"/>
              <w:bottom w:val="single" w:sz="4" w:space="0" w:color="auto"/>
            </w:tcBorders>
            <w:shd w:val="clear" w:color="auto" w:fill="auto"/>
            <w:noWrap/>
            <w:hideMark/>
          </w:tcPr>
          <w:p w14:paraId="3A6B1D86"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w:t>
            </w:r>
          </w:p>
        </w:tc>
        <w:tc>
          <w:tcPr>
            <w:tcW w:w="592" w:type="pct"/>
            <w:tcBorders>
              <w:top w:val="single" w:sz="4" w:space="0" w:color="auto"/>
              <w:bottom w:val="single" w:sz="4" w:space="0" w:color="auto"/>
            </w:tcBorders>
            <w:shd w:val="clear" w:color="auto" w:fill="auto"/>
            <w:noWrap/>
            <w:hideMark/>
          </w:tcPr>
          <w:p w14:paraId="3A58750C" w14:textId="77777777" w:rsidR="001224AD" w:rsidRPr="00AB538F" w:rsidRDefault="001224AD" w:rsidP="00FF5FBB">
            <w:pPr>
              <w:widowControl w:val="0"/>
              <w:tabs>
                <w:tab w:val="left" w:pos="6480"/>
                <w:tab w:val="left" w:pos="7200"/>
              </w:tabs>
              <w:spacing w:before="40" w:after="40"/>
              <w:jc w:val="right"/>
              <w:rPr>
                <w:color w:val="000000"/>
              </w:rPr>
            </w:pPr>
            <w:r w:rsidRPr="006F4969">
              <w:rPr>
                <w:color w:val="000000"/>
              </w:rPr>
              <w:t>777 747</w:t>
            </w:r>
          </w:p>
        </w:tc>
      </w:tr>
      <w:tr w:rsidR="001224AD" w:rsidRPr="006F4969" w14:paraId="75FEFF22" w14:textId="77777777" w:rsidTr="008B31DA">
        <w:trPr>
          <w:trHeight w:val="58"/>
          <w:jc w:val="right"/>
        </w:trPr>
        <w:tc>
          <w:tcPr>
            <w:tcW w:w="2974" w:type="pct"/>
            <w:tcBorders>
              <w:top w:val="single" w:sz="4" w:space="0" w:color="auto"/>
              <w:bottom w:val="single" w:sz="12" w:space="0" w:color="auto"/>
            </w:tcBorders>
            <w:shd w:val="clear" w:color="auto" w:fill="auto"/>
            <w:noWrap/>
            <w:vAlign w:val="center"/>
            <w:hideMark/>
          </w:tcPr>
          <w:p w14:paraId="03AEEEE9" w14:textId="581BA29F" w:rsidR="001224AD" w:rsidRPr="00AB538F" w:rsidRDefault="001224AD" w:rsidP="00A53A05">
            <w:pPr>
              <w:widowControl w:val="0"/>
              <w:tabs>
                <w:tab w:val="left" w:pos="6480"/>
                <w:tab w:val="left" w:pos="7200"/>
              </w:tabs>
              <w:spacing w:before="40" w:after="40"/>
              <w:jc w:val="both"/>
              <w:rPr>
                <w:b/>
                <w:bCs/>
                <w:color w:val="000000"/>
              </w:rPr>
            </w:pPr>
            <w:r w:rsidRPr="00613CED">
              <w:rPr>
                <w:rFonts w:ascii="SimHei" w:eastAsia="SimHei" w:hAnsi="SimHei"/>
                <w:b/>
                <w:bCs/>
                <w:color w:val="000000"/>
              </w:rPr>
              <w:t>总计</w:t>
            </w:r>
          </w:p>
        </w:tc>
        <w:tc>
          <w:tcPr>
            <w:tcW w:w="624" w:type="pct"/>
            <w:tcBorders>
              <w:top w:val="single" w:sz="4" w:space="0" w:color="auto"/>
              <w:bottom w:val="single" w:sz="12" w:space="0" w:color="auto"/>
            </w:tcBorders>
            <w:shd w:val="clear" w:color="auto" w:fill="auto"/>
            <w:noWrap/>
            <w:vAlign w:val="center"/>
            <w:hideMark/>
          </w:tcPr>
          <w:p w14:paraId="69102281" w14:textId="77777777" w:rsidR="001224AD" w:rsidRPr="00AB538F" w:rsidRDefault="001224AD" w:rsidP="00FF5FBB">
            <w:pPr>
              <w:widowControl w:val="0"/>
              <w:tabs>
                <w:tab w:val="left" w:pos="6480"/>
                <w:tab w:val="left" w:pos="7200"/>
              </w:tabs>
              <w:spacing w:before="40" w:after="40"/>
              <w:jc w:val="right"/>
              <w:rPr>
                <w:b/>
                <w:bCs/>
                <w:color w:val="000000"/>
              </w:rPr>
            </w:pPr>
            <w:r w:rsidRPr="006F4969">
              <w:rPr>
                <w:b/>
                <w:bCs/>
                <w:color w:val="000000"/>
              </w:rPr>
              <w:t>7 235 899</w:t>
            </w:r>
          </w:p>
        </w:tc>
        <w:tc>
          <w:tcPr>
            <w:tcW w:w="810" w:type="pct"/>
            <w:tcBorders>
              <w:top w:val="single" w:sz="4" w:space="0" w:color="auto"/>
              <w:bottom w:val="single" w:sz="12" w:space="0" w:color="auto"/>
            </w:tcBorders>
            <w:shd w:val="clear" w:color="auto" w:fill="auto"/>
            <w:noWrap/>
            <w:vAlign w:val="center"/>
            <w:hideMark/>
          </w:tcPr>
          <w:p w14:paraId="2B08A21B" w14:textId="77777777" w:rsidR="001224AD" w:rsidRPr="00AB538F" w:rsidRDefault="001224AD" w:rsidP="00FF5FBB">
            <w:pPr>
              <w:widowControl w:val="0"/>
              <w:tabs>
                <w:tab w:val="left" w:pos="6480"/>
                <w:tab w:val="left" w:pos="7200"/>
              </w:tabs>
              <w:spacing w:before="40" w:after="40"/>
              <w:jc w:val="right"/>
              <w:rPr>
                <w:b/>
                <w:bCs/>
                <w:color w:val="000000"/>
              </w:rPr>
            </w:pPr>
            <w:r w:rsidRPr="006F4969">
              <w:rPr>
                <w:b/>
                <w:bCs/>
                <w:color w:val="000000"/>
              </w:rPr>
              <w:t>3 784 158</w:t>
            </w:r>
          </w:p>
        </w:tc>
        <w:tc>
          <w:tcPr>
            <w:tcW w:w="592" w:type="pct"/>
            <w:tcBorders>
              <w:top w:val="single" w:sz="4" w:space="0" w:color="auto"/>
              <w:bottom w:val="single" w:sz="12" w:space="0" w:color="auto"/>
            </w:tcBorders>
            <w:shd w:val="clear" w:color="auto" w:fill="auto"/>
            <w:noWrap/>
            <w:vAlign w:val="center"/>
            <w:hideMark/>
          </w:tcPr>
          <w:p w14:paraId="053FA73A" w14:textId="77777777" w:rsidR="001224AD" w:rsidRPr="00AB538F" w:rsidRDefault="001224AD" w:rsidP="00FF5FBB">
            <w:pPr>
              <w:widowControl w:val="0"/>
              <w:tabs>
                <w:tab w:val="left" w:pos="6480"/>
                <w:tab w:val="left" w:pos="7200"/>
              </w:tabs>
              <w:spacing w:before="40" w:after="40"/>
              <w:jc w:val="right"/>
              <w:rPr>
                <w:b/>
                <w:bCs/>
                <w:color w:val="000000"/>
              </w:rPr>
            </w:pPr>
            <w:r w:rsidRPr="006F4969">
              <w:rPr>
                <w:b/>
                <w:bCs/>
                <w:color w:val="000000"/>
              </w:rPr>
              <w:t>3 451 741</w:t>
            </w:r>
          </w:p>
        </w:tc>
      </w:tr>
    </w:tbl>
    <w:p w14:paraId="528EBBDA" w14:textId="26011996" w:rsidR="00F00269" w:rsidRPr="003C0244" w:rsidRDefault="00F00269" w:rsidP="00A53A05">
      <w:pPr>
        <w:pStyle w:val="Normalnumber"/>
        <w:numPr>
          <w:ilvl w:val="0"/>
          <w:numId w:val="0"/>
        </w:numPr>
        <w:tabs>
          <w:tab w:val="clear" w:pos="1247"/>
          <w:tab w:val="left" w:pos="1701"/>
        </w:tabs>
        <w:spacing w:before="60"/>
        <w:ind w:left="-76"/>
        <w:jc w:val="both"/>
        <w:rPr>
          <w:vertAlign w:val="superscript"/>
          <w:lang w:val="en-GB" w:eastAsia="zh-CN"/>
        </w:rPr>
      </w:pPr>
      <w:proofErr w:type="gramStart"/>
      <w:r w:rsidRPr="003C0244">
        <w:rPr>
          <w:vertAlign w:val="superscript"/>
          <w:lang w:val="en-GB" w:eastAsia="zh-CN"/>
        </w:rPr>
        <w:t>a</w:t>
      </w:r>
      <w:r w:rsidR="001224AD" w:rsidRPr="003C0244">
        <w:rPr>
          <w:rFonts w:ascii="Calibri" w:hAnsi="Calibri"/>
          <w:lang w:val="en-GB" w:eastAsia="zh-CN"/>
        </w:rPr>
        <w:t>环境署借调</w:t>
      </w:r>
      <w:r w:rsidR="001224AD" w:rsidRPr="003C0244">
        <w:rPr>
          <w:rFonts w:ascii="Calibri" w:hAnsi="Calibri"/>
          <w:lang w:val="en-GB" w:eastAsia="zh-CN"/>
        </w:rPr>
        <w:t>P-4</w:t>
      </w:r>
      <w:r w:rsidR="001224AD" w:rsidRPr="003C0244">
        <w:rPr>
          <w:rFonts w:ascii="Calibri" w:hAnsi="Calibri"/>
          <w:lang w:val="en-GB" w:eastAsia="zh-CN"/>
        </w:rPr>
        <w:t>级人员</w:t>
      </w:r>
      <w:proofErr w:type="gramEnd"/>
      <w:r w:rsidR="001224AD" w:rsidRPr="003C0244">
        <w:rPr>
          <w:rFonts w:ascii="Calibri" w:hAnsi="Calibri" w:hint="eastAsia"/>
          <w:lang w:val="en-GB" w:eastAsia="zh-CN"/>
        </w:rPr>
        <w:t>。</w:t>
      </w:r>
    </w:p>
    <w:p w14:paraId="48C987D1" w14:textId="1976FD04" w:rsidR="00F00269" w:rsidRPr="006F4969" w:rsidRDefault="00F00269" w:rsidP="00FD4C1B">
      <w:pPr>
        <w:pStyle w:val="CH1"/>
        <w:spacing w:before="120"/>
        <w:ind w:left="1253" w:right="288" w:hanging="1253"/>
        <w:jc w:val="both"/>
        <w:rPr>
          <w:lang w:val="en-GB" w:eastAsia="zh-CN"/>
        </w:rPr>
      </w:pPr>
      <w:r w:rsidRPr="006F4969">
        <w:rPr>
          <w:lang w:val="en-GB" w:eastAsia="zh-CN"/>
        </w:rPr>
        <w:tab/>
      </w:r>
      <w:r w:rsidR="00AD22A6">
        <w:rPr>
          <w:rFonts w:eastAsia="SimHei" w:hint="eastAsia"/>
          <w:lang w:eastAsia="zh-CN"/>
        </w:rPr>
        <w:t>三</w:t>
      </w:r>
      <w:r w:rsidR="00AD22A6" w:rsidRPr="0034367C">
        <w:rPr>
          <w:rFonts w:eastAsia="SimHei"/>
          <w:lang w:eastAsia="zh-CN"/>
        </w:rPr>
        <w:t>、</w:t>
      </w:r>
      <w:r w:rsidR="00AD22A6" w:rsidRPr="0034367C">
        <w:rPr>
          <w:rFonts w:eastAsia="SimHei"/>
          <w:lang w:eastAsia="zh-CN"/>
        </w:rPr>
        <w:tab/>
        <w:t>2015</w:t>
      </w:r>
      <w:r w:rsidR="00AD22A6" w:rsidRPr="0034367C">
        <w:rPr>
          <w:rFonts w:eastAsia="SimHei"/>
          <w:lang w:eastAsia="zh-CN"/>
        </w:rPr>
        <w:t>财政年度的支出</w:t>
      </w:r>
    </w:p>
    <w:p w14:paraId="766C2CCC" w14:textId="3265AB88" w:rsidR="00F00269" w:rsidRPr="006F4969" w:rsidRDefault="00F00269" w:rsidP="00FD4C1B">
      <w:pPr>
        <w:pStyle w:val="Normalnumber"/>
        <w:numPr>
          <w:ilvl w:val="0"/>
          <w:numId w:val="0"/>
        </w:numPr>
        <w:tabs>
          <w:tab w:val="clear" w:pos="1247"/>
          <w:tab w:val="clear" w:pos="1814"/>
          <w:tab w:val="clear" w:pos="2381"/>
          <w:tab w:val="clear" w:pos="2948"/>
          <w:tab w:val="clear" w:pos="3515"/>
          <w:tab w:val="clear" w:pos="4082"/>
        </w:tabs>
        <w:ind w:left="1253"/>
        <w:jc w:val="both"/>
        <w:rPr>
          <w:lang w:val="en-GB" w:eastAsia="zh-CN"/>
        </w:rPr>
      </w:pPr>
      <w:r w:rsidRPr="002C4D4E">
        <w:rPr>
          <w:sz w:val="24"/>
          <w:szCs w:val="24"/>
          <w:lang w:val="en-GB" w:eastAsia="zh-CN"/>
        </w:rPr>
        <w:t>4.</w:t>
      </w:r>
      <w:r w:rsidRPr="006F4969">
        <w:rPr>
          <w:lang w:val="en-GB" w:eastAsia="zh-CN"/>
        </w:rPr>
        <w:t xml:space="preserve"> </w:t>
      </w:r>
      <w:r w:rsidRPr="006F4969">
        <w:rPr>
          <w:lang w:val="en-GB" w:eastAsia="zh-CN"/>
        </w:rPr>
        <w:tab/>
      </w:r>
      <w:r w:rsidR="00AD22A6" w:rsidRPr="0034367C">
        <w:rPr>
          <w:sz w:val="24"/>
          <w:szCs w:val="24"/>
          <w:lang w:val="en-GB" w:eastAsia="zh-CN"/>
        </w:rPr>
        <w:t>表</w:t>
      </w:r>
      <w:r w:rsidR="00AD22A6" w:rsidRPr="0034367C">
        <w:rPr>
          <w:sz w:val="24"/>
          <w:szCs w:val="24"/>
          <w:lang w:val="en-GB" w:eastAsia="zh-CN"/>
        </w:rPr>
        <w:t>4</w:t>
      </w:r>
      <w:r w:rsidR="00AD22A6" w:rsidRPr="0034367C">
        <w:rPr>
          <w:sz w:val="24"/>
          <w:szCs w:val="24"/>
          <w:lang w:val="en-GB" w:eastAsia="zh-CN"/>
        </w:rPr>
        <w:t>显示</w:t>
      </w:r>
      <w:r w:rsidR="00AD22A6" w:rsidRPr="0034367C">
        <w:rPr>
          <w:sz w:val="24"/>
          <w:szCs w:val="24"/>
          <w:lang w:val="en-GB" w:eastAsia="zh-CN"/>
        </w:rPr>
        <w:t>2015</w:t>
      </w:r>
      <w:r w:rsidR="00AD22A6" w:rsidRPr="0034367C">
        <w:rPr>
          <w:sz w:val="24"/>
          <w:szCs w:val="24"/>
          <w:lang w:val="en-GB" w:eastAsia="zh-CN"/>
        </w:rPr>
        <w:t>年度的估算支出</w:t>
      </w:r>
      <w:r w:rsidR="00AD22A6" w:rsidRPr="00501715">
        <w:rPr>
          <w:sz w:val="24"/>
          <w:szCs w:val="24"/>
          <w:lang w:val="en-GB" w:eastAsia="zh-CN"/>
        </w:rPr>
        <w:t>，</w:t>
      </w:r>
      <w:r w:rsidR="00AD22A6" w:rsidRPr="0034367C">
        <w:rPr>
          <w:sz w:val="24"/>
          <w:szCs w:val="24"/>
          <w:lang w:val="en-GB" w:eastAsia="zh-CN"/>
        </w:rPr>
        <w:t>并与经全体会议第三届会议批准</w:t>
      </w:r>
      <w:r w:rsidR="00AD22A6" w:rsidRPr="00501715">
        <w:rPr>
          <w:sz w:val="24"/>
          <w:szCs w:val="24"/>
          <w:lang w:val="en-GB" w:eastAsia="zh-CN"/>
        </w:rPr>
        <w:t>（</w:t>
      </w:r>
      <w:r w:rsidR="00AD22A6" w:rsidRPr="0034367C">
        <w:rPr>
          <w:sz w:val="24"/>
          <w:szCs w:val="24"/>
          <w:lang w:val="en-GB" w:eastAsia="zh-CN"/>
        </w:rPr>
        <w:t>IPBES-3/2</w:t>
      </w:r>
      <w:r w:rsidR="00AD22A6" w:rsidRPr="0034367C">
        <w:rPr>
          <w:sz w:val="24"/>
          <w:szCs w:val="24"/>
          <w:lang w:val="en-GB" w:eastAsia="zh-CN"/>
        </w:rPr>
        <w:t>号决定</w:t>
      </w:r>
      <w:r w:rsidR="00AD22A6" w:rsidRPr="00501715">
        <w:rPr>
          <w:sz w:val="24"/>
          <w:szCs w:val="24"/>
          <w:lang w:val="en-GB" w:eastAsia="zh-CN"/>
        </w:rPr>
        <w:t>）</w:t>
      </w:r>
      <w:r w:rsidR="00AD22A6" w:rsidRPr="0034367C">
        <w:rPr>
          <w:sz w:val="24"/>
          <w:szCs w:val="24"/>
          <w:lang w:val="en-GB" w:eastAsia="zh-CN"/>
        </w:rPr>
        <w:t>的</w:t>
      </w:r>
      <w:r w:rsidR="00AD22A6" w:rsidRPr="0034367C">
        <w:rPr>
          <w:sz w:val="24"/>
          <w:szCs w:val="24"/>
          <w:lang w:val="en-GB" w:eastAsia="zh-CN"/>
        </w:rPr>
        <w:t>2015</w:t>
      </w:r>
      <w:r w:rsidR="00AD22A6" w:rsidRPr="0034367C">
        <w:rPr>
          <w:sz w:val="24"/>
          <w:szCs w:val="24"/>
          <w:lang w:val="en-GB" w:eastAsia="zh-CN"/>
        </w:rPr>
        <w:t>年预算对照</w:t>
      </w:r>
      <w:r w:rsidR="00AD22A6">
        <w:rPr>
          <w:rFonts w:hint="eastAsia"/>
          <w:sz w:val="24"/>
          <w:szCs w:val="24"/>
          <w:lang w:val="en-GB" w:eastAsia="zh-CN"/>
        </w:rPr>
        <w:t>。</w:t>
      </w:r>
    </w:p>
    <w:p w14:paraId="36661B93" w14:textId="77777777" w:rsidR="004C1291" w:rsidRPr="002C4D4E" w:rsidRDefault="004C1291" w:rsidP="00A1268D">
      <w:pPr>
        <w:pStyle w:val="Titletable"/>
        <w:spacing w:before="120"/>
        <w:rPr>
          <w:rFonts w:eastAsia="SimHei"/>
          <w:sz w:val="24"/>
          <w:szCs w:val="24"/>
          <w:lang w:val="en-GB" w:eastAsia="zh-CN"/>
        </w:rPr>
      </w:pPr>
      <w:r w:rsidRPr="002C4D4E">
        <w:rPr>
          <w:b w:val="0"/>
          <w:sz w:val="24"/>
          <w:szCs w:val="24"/>
          <w:lang w:val="en-GB"/>
        </w:rPr>
        <w:t>表</w:t>
      </w:r>
      <w:r w:rsidRPr="002C4D4E">
        <w:rPr>
          <w:b w:val="0"/>
          <w:sz w:val="24"/>
          <w:szCs w:val="24"/>
          <w:lang w:val="en-GB"/>
        </w:rPr>
        <w:t>4</w:t>
      </w:r>
      <w:r w:rsidRPr="002C4D4E">
        <w:rPr>
          <w:b w:val="0"/>
          <w:sz w:val="24"/>
          <w:szCs w:val="24"/>
          <w:lang w:val="en-GB"/>
        </w:rPr>
        <w:br/>
      </w:r>
      <w:r w:rsidRPr="002C4D4E">
        <w:rPr>
          <w:rFonts w:eastAsia="SimHei"/>
          <w:sz w:val="24"/>
          <w:szCs w:val="24"/>
          <w:lang w:val="en-GB"/>
        </w:rPr>
        <w:t>截至</w:t>
      </w:r>
      <w:r w:rsidRPr="002C4D4E">
        <w:rPr>
          <w:rFonts w:eastAsia="SimHei"/>
          <w:sz w:val="24"/>
          <w:szCs w:val="24"/>
          <w:lang w:val="en-GB"/>
        </w:rPr>
        <w:t>2015</w:t>
      </w:r>
      <w:r w:rsidRPr="002C4D4E">
        <w:rPr>
          <w:rFonts w:eastAsia="SimHei"/>
          <w:sz w:val="24"/>
          <w:szCs w:val="24"/>
          <w:lang w:val="en-GB"/>
        </w:rPr>
        <w:t>年</w:t>
      </w:r>
      <w:r w:rsidRPr="002C4D4E">
        <w:rPr>
          <w:rFonts w:eastAsia="SimHei"/>
          <w:sz w:val="24"/>
          <w:szCs w:val="24"/>
          <w:lang w:val="en-GB"/>
        </w:rPr>
        <w:t>12</w:t>
      </w:r>
      <w:r w:rsidRPr="002C4D4E">
        <w:rPr>
          <w:rFonts w:eastAsia="SimHei"/>
          <w:sz w:val="24"/>
          <w:szCs w:val="24"/>
          <w:lang w:val="en-GB"/>
        </w:rPr>
        <w:t>月</w:t>
      </w:r>
      <w:r w:rsidRPr="002C4D4E">
        <w:rPr>
          <w:rFonts w:eastAsia="SimHei"/>
          <w:sz w:val="24"/>
          <w:szCs w:val="24"/>
          <w:lang w:val="en-GB"/>
        </w:rPr>
        <w:t>31</w:t>
      </w:r>
      <w:r w:rsidRPr="002C4D4E">
        <w:rPr>
          <w:rFonts w:eastAsia="SimHei"/>
          <w:sz w:val="24"/>
          <w:szCs w:val="24"/>
          <w:lang w:val="en-GB"/>
        </w:rPr>
        <w:t>日的</w:t>
      </w:r>
      <w:r w:rsidRPr="002C4D4E">
        <w:rPr>
          <w:rFonts w:eastAsia="SimHei"/>
          <w:sz w:val="24"/>
          <w:szCs w:val="24"/>
          <w:lang w:val="en-GB"/>
        </w:rPr>
        <w:t>2015</w:t>
      </w:r>
      <w:r w:rsidRPr="002C4D4E">
        <w:rPr>
          <w:rFonts w:eastAsia="SimHei"/>
          <w:sz w:val="24"/>
          <w:szCs w:val="24"/>
          <w:lang w:val="en-GB"/>
        </w:rPr>
        <w:t>年</w:t>
      </w:r>
      <w:r w:rsidRPr="002C4D4E">
        <w:rPr>
          <w:rFonts w:eastAsia="SimHei"/>
          <w:sz w:val="24"/>
          <w:szCs w:val="24"/>
          <w:lang w:val="en-GB" w:eastAsia="zh-CN"/>
        </w:rPr>
        <w:t>度</w:t>
      </w:r>
      <w:r w:rsidRPr="002C4D4E">
        <w:rPr>
          <w:rFonts w:eastAsia="SimHei"/>
          <w:sz w:val="24"/>
          <w:szCs w:val="24"/>
          <w:lang w:val="en-GB"/>
        </w:rPr>
        <w:t>支出估算</w:t>
      </w:r>
      <w:r w:rsidRPr="002C4D4E">
        <w:rPr>
          <w:rFonts w:eastAsia="SimHei"/>
          <w:sz w:val="24"/>
          <w:szCs w:val="24"/>
          <w:lang w:val="en-GB"/>
        </w:rPr>
        <w:t xml:space="preserve"> </w:t>
      </w:r>
    </w:p>
    <w:p w14:paraId="4DFCA255" w14:textId="063CB424" w:rsidR="00F00269" w:rsidRPr="002C4D4E" w:rsidRDefault="004C1291" w:rsidP="00A53A05">
      <w:pPr>
        <w:pStyle w:val="Titletable"/>
        <w:jc w:val="both"/>
        <w:rPr>
          <w:b w:val="0"/>
          <w:sz w:val="24"/>
          <w:szCs w:val="24"/>
          <w:lang w:val="en-GB"/>
        </w:rPr>
      </w:pPr>
      <w:r w:rsidRPr="002C4D4E">
        <w:rPr>
          <w:b w:val="0"/>
          <w:iCs/>
          <w:color w:val="000000"/>
          <w:sz w:val="24"/>
          <w:szCs w:val="24"/>
          <w:lang w:eastAsia="zh-CN"/>
        </w:rPr>
        <w:t>（美元）</w:t>
      </w:r>
    </w:p>
    <w:tbl>
      <w:tblPr>
        <w:tblW w:w="5000" w:type="pct"/>
        <w:jc w:val="right"/>
        <w:tblLayout w:type="fixed"/>
        <w:tblCellMar>
          <w:left w:w="115" w:type="dxa"/>
          <w:right w:w="115" w:type="dxa"/>
        </w:tblCellMar>
        <w:tblLook w:val="04A0" w:firstRow="1" w:lastRow="0" w:firstColumn="1" w:lastColumn="0" w:noHBand="0" w:noVBand="1"/>
      </w:tblPr>
      <w:tblGrid>
        <w:gridCol w:w="5596"/>
        <w:gridCol w:w="1369"/>
        <w:gridCol w:w="1683"/>
        <w:gridCol w:w="1078"/>
      </w:tblGrid>
      <w:tr w:rsidR="004C1291" w:rsidRPr="0041585A" w14:paraId="2BD0C684" w14:textId="77777777" w:rsidTr="002A6E95">
        <w:trPr>
          <w:trHeight w:val="691"/>
          <w:tblHeader/>
          <w:jc w:val="right"/>
        </w:trPr>
        <w:tc>
          <w:tcPr>
            <w:tcW w:w="2877" w:type="pct"/>
            <w:tcBorders>
              <w:top w:val="single" w:sz="12" w:space="0" w:color="auto"/>
              <w:left w:val="nil"/>
              <w:bottom w:val="single" w:sz="12" w:space="0" w:color="auto"/>
              <w:right w:val="nil"/>
            </w:tcBorders>
            <w:vAlign w:val="bottom"/>
            <w:hideMark/>
          </w:tcPr>
          <w:p w14:paraId="6FEC6686" w14:textId="5A4C3DC6" w:rsidR="004C1291" w:rsidRPr="00506B87" w:rsidRDefault="004C1291" w:rsidP="00A53A05">
            <w:pPr>
              <w:spacing w:before="40" w:after="40"/>
              <w:jc w:val="both"/>
              <w:rPr>
                <w:rFonts w:eastAsia="楷体"/>
                <w:iCs/>
                <w:color w:val="000000"/>
              </w:rPr>
            </w:pPr>
            <w:r w:rsidRPr="00506B87">
              <w:rPr>
                <w:rFonts w:eastAsia="楷体" w:hint="eastAsia"/>
                <w:iCs/>
                <w:color w:val="000000"/>
              </w:rPr>
              <w:t>预算项目</w:t>
            </w:r>
          </w:p>
        </w:tc>
        <w:tc>
          <w:tcPr>
            <w:tcW w:w="704" w:type="pct"/>
            <w:tcBorders>
              <w:top w:val="single" w:sz="12" w:space="0" w:color="auto"/>
              <w:left w:val="nil"/>
              <w:bottom w:val="single" w:sz="12" w:space="0" w:color="auto"/>
              <w:right w:val="nil"/>
            </w:tcBorders>
            <w:shd w:val="clear" w:color="auto" w:fill="FFFFFF"/>
            <w:noWrap/>
            <w:vAlign w:val="bottom"/>
            <w:hideMark/>
          </w:tcPr>
          <w:p w14:paraId="5B26261A" w14:textId="1D23F150" w:rsidR="004C1291" w:rsidRPr="00506B87" w:rsidRDefault="004C1291" w:rsidP="00443973">
            <w:pPr>
              <w:keepNext/>
              <w:keepLines/>
              <w:widowControl w:val="0"/>
              <w:tabs>
                <w:tab w:val="left" w:pos="-1440"/>
                <w:tab w:val="left" w:pos="-720"/>
              </w:tabs>
              <w:suppressAutoHyphens/>
              <w:spacing w:before="40" w:after="40"/>
              <w:jc w:val="right"/>
              <w:outlineLvl w:val="7"/>
              <w:rPr>
                <w:rFonts w:eastAsia="楷体"/>
                <w:iCs/>
                <w:color w:val="000000"/>
                <w:lang w:eastAsia="zh-CN"/>
              </w:rPr>
            </w:pPr>
            <w:r w:rsidRPr="00506B87">
              <w:rPr>
                <w:rFonts w:eastAsia="楷体"/>
                <w:iCs/>
                <w:color w:val="000000"/>
                <w:lang w:eastAsia="zh-CN"/>
              </w:rPr>
              <w:t>2015</w:t>
            </w:r>
            <w:r w:rsidRPr="00506B87">
              <w:rPr>
                <w:rFonts w:eastAsia="楷体" w:hint="eastAsia"/>
                <w:iCs/>
                <w:color w:val="000000"/>
                <w:lang w:eastAsia="zh-CN"/>
              </w:rPr>
              <w:t>年</w:t>
            </w:r>
            <w:r w:rsidRPr="00506B87">
              <w:rPr>
                <w:rFonts w:eastAsia="楷体"/>
                <w:iCs/>
                <w:color w:val="000000"/>
                <w:lang w:eastAsia="zh-CN"/>
              </w:rPr>
              <w:t xml:space="preserve"> </w:t>
            </w:r>
            <w:r w:rsidRPr="00506B87">
              <w:rPr>
                <w:rFonts w:eastAsia="楷体"/>
                <w:iCs/>
                <w:color w:val="000000"/>
                <w:lang w:eastAsia="zh-CN"/>
              </w:rPr>
              <w:br/>
            </w:r>
            <w:r w:rsidRPr="00506B87">
              <w:rPr>
                <w:rFonts w:eastAsia="楷体" w:hint="eastAsia"/>
                <w:iCs/>
                <w:color w:val="000000"/>
                <w:lang w:eastAsia="zh-CN"/>
              </w:rPr>
              <w:t>经批准的</w:t>
            </w:r>
            <w:r w:rsidR="00443973">
              <w:rPr>
                <w:rFonts w:eastAsia="楷体"/>
                <w:iCs/>
                <w:color w:val="000000"/>
                <w:lang w:eastAsia="zh-CN"/>
              </w:rPr>
              <w:br/>
            </w:r>
            <w:r w:rsidRPr="00506B87">
              <w:rPr>
                <w:rFonts w:eastAsia="楷体" w:hint="eastAsia"/>
                <w:iCs/>
                <w:color w:val="000000"/>
                <w:lang w:eastAsia="zh-CN"/>
              </w:rPr>
              <w:t>预算</w:t>
            </w:r>
            <w:r w:rsidRPr="00506B87">
              <w:rPr>
                <w:rFonts w:eastAsia="楷体"/>
                <w:iCs/>
                <w:color w:val="000000"/>
                <w:lang w:eastAsia="zh-CN"/>
              </w:rPr>
              <w:t xml:space="preserve"> </w:t>
            </w:r>
          </w:p>
        </w:tc>
        <w:tc>
          <w:tcPr>
            <w:tcW w:w="865" w:type="pct"/>
            <w:tcBorders>
              <w:top w:val="single" w:sz="12" w:space="0" w:color="auto"/>
              <w:left w:val="nil"/>
              <w:bottom w:val="single" w:sz="12" w:space="0" w:color="auto"/>
              <w:right w:val="nil"/>
            </w:tcBorders>
            <w:shd w:val="clear" w:color="auto" w:fill="FFFFFF"/>
            <w:noWrap/>
            <w:vAlign w:val="bottom"/>
            <w:hideMark/>
          </w:tcPr>
          <w:p w14:paraId="6190A45C" w14:textId="07375347" w:rsidR="004C1291" w:rsidRPr="00506B87" w:rsidRDefault="004C1291" w:rsidP="00443973">
            <w:pPr>
              <w:keepNext/>
              <w:keepLines/>
              <w:widowControl w:val="0"/>
              <w:tabs>
                <w:tab w:val="left" w:pos="-1440"/>
                <w:tab w:val="left" w:pos="-720"/>
              </w:tabs>
              <w:suppressAutoHyphens/>
              <w:spacing w:before="40" w:after="40"/>
              <w:jc w:val="right"/>
              <w:outlineLvl w:val="7"/>
              <w:rPr>
                <w:rFonts w:eastAsia="楷体"/>
                <w:iCs/>
                <w:color w:val="000000"/>
                <w:lang w:eastAsia="zh-CN"/>
              </w:rPr>
            </w:pPr>
            <w:r w:rsidRPr="00506B87">
              <w:rPr>
                <w:rFonts w:eastAsia="楷体"/>
                <w:iCs/>
                <w:color w:val="000000"/>
                <w:lang w:eastAsia="zh-CN"/>
              </w:rPr>
              <w:t>2015</w:t>
            </w:r>
            <w:r w:rsidRPr="00506B87">
              <w:rPr>
                <w:rFonts w:eastAsia="楷体" w:hint="eastAsia"/>
                <w:iCs/>
                <w:color w:val="000000"/>
                <w:lang w:eastAsia="zh-CN"/>
              </w:rPr>
              <w:t>年</w:t>
            </w:r>
            <w:r w:rsidRPr="00506B87">
              <w:rPr>
                <w:rFonts w:eastAsia="楷体"/>
                <w:iCs/>
                <w:color w:val="000000"/>
                <w:lang w:eastAsia="zh-CN"/>
              </w:rPr>
              <w:t xml:space="preserve"> </w:t>
            </w:r>
            <w:r w:rsidRPr="00506B87">
              <w:rPr>
                <w:rFonts w:eastAsia="楷体"/>
                <w:iCs/>
                <w:color w:val="000000"/>
                <w:lang w:eastAsia="zh-CN"/>
              </w:rPr>
              <w:br/>
            </w:r>
            <w:r w:rsidRPr="00506B87">
              <w:rPr>
                <w:rFonts w:eastAsia="楷体" w:hint="eastAsia"/>
                <w:iCs/>
                <w:color w:val="000000"/>
                <w:lang w:eastAsia="zh-CN"/>
              </w:rPr>
              <w:t>估算支出</w:t>
            </w:r>
          </w:p>
        </w:tc>
        <w:tc>
          <w:tcPr>
            <w:tcW w:w="554" w:type="pct"/>
            <w:tcBorders>
              <w:top w:val="single" w:sz="12" w:space="0" w:color="auto"/>
              <w:left w:val="nil"/>
              <w:bottom w:val="single" w:sz="12" w:space="0" w:color="auto"/>
              <w:right w:val="nil"/>
            </w:tcBorders>
            <w:shd w:val="clear" w:color="auto" w:fill="FFFFFF"/>
            <w:noWrap/>
            <w:vAlign w:val="bottom"/>
            <w:hideMark/>
          </w:tcPr>
          <w:p w14:paraId="04FE535D" w14:textId="5A919EF6" w:rsidR="004C1291" w:rsidRPr="00506B87" w:rsidRDefault="004C1291" w:rsidP="00443973">
            <w:pPr>
              <w:keepNext/>
              <w:keepLines/>
              <w:widowControl w:val="0"/>
              <w:tabs>
                <w:tab w:val="left" w:pos="-1440"/>
                <w:tab w:val="left" w:pos="-720"/>
              </w:tabs>
              <w:suppressAutoHyphens/>
              <w:spacing w:before="40" w:after="40"/>
              <w:jc w:val="right"/>
              <w:outlineLvl w:val="7"/>
              <w:rPr>
                <w:rFonts w:eastAsia="楷体"/>
                <w:iCs/>
                <w:color w:val="000000"/>
                <w:lang w:eastAsia="zh-CN"/>
              </w:rPr>
            </w:pPr>
            <w:r w:rsidRPr="00506B87">
              <w:rPr>
                <w:rFonts w:eastAsia="楷体" w:hint="eastAsia"/>
                <w:iCs/>
                <w:color w:val="000000"/>
                <w:lang w:eastAsia="zh-CN"/>
              </w:rPr>
              <w:t>估算结余</w:t>
            </w:r>
            <w:r w:rsidRPr="00506B87">
              <w:rPr>
                <w:rFonts w:eastAsia="楷体"/>
                <w:iCs/>
                <w:color w:val="000000"/>
                <w:lang w:eastAsia="zh-CN"/>
              </w:rPr>
              <w:t xml:space="preserve"> </w:t>
            </w:r>
          </w:p>
        </w:tc>
      </w:tr>
      <w:tr w:rsidR="004C1291" w:rsidRPr="006F4969" w14:paraId="1AC157B6" w14:textId="77777777" w:rsidTr="002A6E95">
        <w:trPr>
          <w:trHeight w:val="57"/>
          <w:jc w:val="right"/>
        </w:trPr>
        <w:tc>
          <w:tcPr>
            <w:tcW w:w="2877" w:type="pct"/>
            <w:tcBorders>
              <w:top w:val="single" w:sz="12" w:space="0" w:color="auto"/>
              <w:left w:val="nil"/>
              <w:bottom w:val="nil"/>
              <w:right w:val="nil"/>
            </w:tcBorders>
            <w:shd w:val="clear" w:color="auto" w:fill="FFFFFF"/>
            <w:noWrap/>
            <w:vAlign w:val="center"/>
            <w:hideMark/>
          </w:tcPr>
          <w:p w14:paraId="035C847B" w14:textId="1372A72D" w:rsidR="004C1291" w:rsidRPr="00AB538F" w:rsidRDefault="004C1291" w:rsidP="00A1268D">
            <w:pPr>
              <w:keepNext/>
              <w:widowControl w:val="0"/>
              <w:tabs>
                <w:tab w:val="left" w:pos="-1440"/>
                <w:tab w:val="left" w:pos="-720"/>
              </w:tabs>
              <w:suppressAutoHyphens/>
              <w:spacing w:before="40" w:after="40"/>
              <w:jc w:val="center"/>
              <w:outlineLvl w:val="7"/>
              <w:rPr>
                <w:b/>
                <w:bCs/>
                <w:color w:val="000000"/>
                <w:u w:val="single"/>
                <w:lang w:eastAsia="zh-CN"/>
              </w:rPr>
            </w:pPr>
            <w:r w:rsidRPr="000F17D9">
              <w:rPr>
                <w:rFonts w:eastAsia="SimHei"/>
                <w:b/>
                <w:bCs/>
                <w:color w:val="000000"/>
                <w:lang w:eastAsia="zh-CN"/>
              </w:rPr>
              <w:t xml:space="preserve">1. </w:t>
            </w:r>
            <w:r w:rsidRPr="000F17D9">
              <w:rPr>
                <w:rFonts w:eastAsia="SimHei"/>
                <w:b/>
                <w:bCs/>
                <w:color w:val="000000"/>
                <w:lang w:eastAsia="zh-CN"/>
              </w:rPr>
              <w:t>平台各机构会议</w:t>
            </w:r>
          </w:p>
        </w:tc>
        <w:tc>
          <w:tcPr>
            <w:tcW w:w="704" w:type="pct"/>
            <w:tcBorders>
              <w:top w:val="single" w:sz="12" w:space="0" w:color="auto"/>
              <w:left w:val="nil"/>
              <w:bottom w:val="nil"/>
              <w:right w:val="nil"/>
            </w:tcBorders>
            <w:shd w:val="clear" w:color="auto" w:fill="FFFFFF"/>
            <w:noWrap/>
            <w:vAlign w:val="center"/>
            <w:hideMark/>
          </w:tcPr>
          <w:p w14:paraId="0F5323F3" w14:textId="77777777" w:rsidR="004C1291" w:rsidRPr="00AB538F" w:rsidRDefault="004C1291" w:rsidP="00443973">
            <w:pPr>
              <w:keepNext/>
              <w:keepLines/>
              <w:widowControl w:val="0"/>
              <w:tabs>
                <w:tab w:val="left" w:pos="6480"/>
                <w:tab w:val="left" w:pos="7200"/>
              </w:tabs>
              <w:spacing w:before="40" w:after="40"/>
              <w:ind w:firstLineChars="200" w:firstLine="400"/>
              <w:jc w:val="right"/>
              <w:rPr>
                <w:color w:val="000000"/>
                <w:u w:val="single"/>
                <w:lang w:eastAsia="zh-CN"/>
              </w:rPr>
            </w:pPr>
            <w:r w:rsidRPr="006F4969">
              <w:rPr>
                <w:color w:val="000000"/>
                <w:lang w:eastAsia="zh-CN"/>
              </w:rPr>
              <w:t>−</w:t>
            </w:r>
          </w:p>
        </w:tc>
        <w:tc>
          <w:tcPr>
            <w:tcW w:w="865" w:type="pct"/>
            <w:tcBorders>
              <w:top w:val="single" w:sz="12" w:space="0" w:color="auto"/>
              <w:left w:val="nil"/>
              <w:bottom w:val="nil"/>
              <w:right w:val="nil"/>
            </w:tcBorders>
            <w:shd w:val="clear" w:color="auto" w:fill="FFFFFF"/>
            <w:noWrap/>
            <w:vAlign w:val="center"/>
            <w:hideMark/>
          </w:tcPr>
          <w:p w14:paraId="0396DCC6" w14:textId="77777777" w:rsidR="004C1291" w:rsidRPr="00AB538F" w:rsidRDefault="004C1291" w:rsidP="00443973">
            <w:pPr>
              <w:keepNext/>
              <w:keepLines/>
              <w:widowControl w:val="0"/>
              <w:tabs>
                <w:tab w:val="left" w:pos="6480"/>
                <w:tab w:val="left" w:pos="7200"/>
              </w:tabs>
              <w:spacing w:before="40" w:after="40"/>
              <w:ind w:firstLineChars="200" w:firstLine="400"/>
              <w:jc w:val="right"/>
              <w:rPr>
                <w:color w:val="000000"/>
                <w:u w:val="single"/>
                <w:lang w:eastAsia="zh-CN"/>
              </w:rPr>
            </w:pPr>
            <w:r w:rsidRPr="006F4969">
              <w:rPr>
                <w:color w:val="000000"/>
                <w:lang w:eastAsia="zh-CN"/>
              </w:rPr>
              <w:t>−</w:t>
            </w:r>
          </w:p>
        </w:tc>
        <w:tc>
          <w:tcPr>
            <w:tcW w:w="554" w:type="pct"/>
            <w:tcBorders>
              <w:top w:val="single" w:sz="12" w:space="0" w:color="auto"/>
              <w:left w:val="nil"/>
              <w:bottom w:val="nil"/>
              <w:right w:val="nil"/>
            </w:tcBorders>
            <w:shd w:val="clear" w:color="auto" w:fill="FFFFFF"/>
            <w:noWrap/>
            <w:vAlign w:val="center"/>
            <w:hideMark/>
          </w:tcPr>
          <w:p w14:paraId="4DA053F2" w14:textId="77777777" w:rsidR="004C1291" w:rsidRPr="00AB538F" w:rsidRDefault="004C1291" w:rsidP="00443973">
            <w:pPr>
              <w:keepNext/>
              <w:keepLines/>
              <w:widowControl w:val="0"/>
              <w:tabs>
                <w:tab w:val="left" w:pos="6480"/>
                <w:tab w:val="left" w:pos="7200"/>
              </w:tabs>
              <w:spacing w:before="40" w:after="40"/>
              <w:ind w:firstLineChars="200" w:firstLine="400"/>
              <w:jc w:val="right"/>
              <w:rPr>
                <w:color w:val="000000"/>
                <w:u w:val="single"/>
                <w:lang w:eastAsia="zh-CN"/>
              </w:rPr>
            </w:pPr>
            <w:r w:rsidRPr="006F4969">
              <w:rPr>
                <w:color w:val="000000"/>
                <w:lang w:eastAsia="zh-CN"/>
              </w:rPr>
              <w:t>−</w:t>
            </w:r>
          </w:p>
        </w:tc>
      </w:tr>
      <w:tr w:rsidR="004C1291" w:rsidRPr="006F4969" w14:paraId="5A047702" w14:textId="77777777" w:rsidTr="002A6E95">
        <w:trPr>
          <w:trHeight w:val="57"/>
          <w:jc w:val="right"/>
        </w:trPr>
        <w:tc>
          <w:tcPr>
            <w:tcW w:w="2877" w:type="pct"/>
            <w:shd w:val="clear" w:color="auto" w:fill="FFFFFF"/>
            <w:noWrap/>
            <w:vAlign w:val="center"/>
            <w:hideMark/>
          </w:tcPr>
          <w:p w14:paraId="064EB112" w14:textId="57E81599" w:rsidR="004C1291" w:rsidRPr="00AB538F" w:rsidRDefault="004C1291" w:rsidP="00A53A05">
            <w:pPr>
              <w:widowControl w:val="0"/>
              <w:tabs>
                <w:tab w:val="left" w:pos="6480"/>
                <w:tab w:val="left" w:pos="7200"/>
              </w:tabs>
              <w:spacing w:before="40" w:after="40"/>
              <w:jc w:val="both"/>
              <w:rPr>
                <w:iCs/>
                <w:color w:val="000000"/>
                <w:lang w:eastAsia="zh-CN"/>
              </w:rPr>
            </w:pPr>
            <w:r w:rsidRPr="00235739">
              <w:rPr>
                <w:color w:val="000000"/>
                <w:lang w:eastAsia="zh-CN"/>
              </w:rPr>
              <w:t xml:space="preserve">1.1 </w:t>
            </w:r>
            <w:r w:rsidRPr="00235739">
              <w:rPr>
                <w:color w:val="000000"/>
                <w:lang w:eastAsia="zh-CN"/>
              </w:rPr>
              <w:t>全体会议第三届会议</w:t>
            </w:r>
            <w:r w:rsidRPr="00235739">
              <w:rPr>
                <w:b/>
                <w:color w:val="000000"/>
                <w:lang w:eastAsia="zh-CN"/>
              </w:rPr>
              <w:t xml:space="preserve"> </w:t>
            </w:r>
          </w:p>
        </w:tc>
        <w:tc>
          <w:tcPr>
            <w:tcW w:w="704" w:type="pct"/>
            <w:shd w:val="clear" w:color="auto" w:fill="FFFFFF"/>
            <w:noWrap/>
            <w:vAlign w:val="center"/>
            <w:hideMark/>
          </w:tcPr>
          <w:p w14:paraId="13EBABC0" w14:textId="77777777" w:rsidR="004C1291" w:rsidRPr="00AB538F" w:rsidRDefault="004C1291" w:rsidP="00443973">
            <w:pPr>
              <w:widowControl w:val="0"/>
              <w:tabs>
                <w:tab w:val="left" w:pos="6480"/>
                <w:tab w:val="left" w:pos="7200"/>
              </w:tabs>
              <w:spacing w:before="40" w:after="40"/>
              <w:jc w:val="right"/>
              <w:rPr>
                <w:iCs/>
                <w:color w:val="000000"/>
                <w:lang w:eastAsia="zh-CN"/>
              </w:rPr>
            </w:pPr>
            <w:r w:rsidRPr="006F4969">
              <w:rPr>
                <w:iCs/>
                <w:color w:val="000000"/>
                <w:lang w:eastAsia="zh-CN"/>
              </w:rPr>
              <w:t> </w:t>
            </w:r>
          </w:p>
        </w:tc>
        <w:tc>
          <w:tcPr>
            <w:tcW w:w="865" w:type="pct"/>
            <w:shd w:val="clear" w:color="auto" w:fill="FFFFFF"/>
            <w:noWrap/>
            <w:vAlign w:val="center"/>
            <w:hideMark/>
          </w:tcPr>
          <w:p w14:paraId="53289EAB" w14:textId="77777777" w:rsidR="004C1291" w:rsidRPr="00AB538F" w:rsidRDefault="004C1291" w:rsidP="00443973">
            <w:pPr>
              <w:widowControl w:val="0"/>
              <w:tabs>
                <w:tab w:val="left" w:pos="6480"/>
                <w:tab w:val="left" w:pos="7200"/>
              </w:tabs>
              <w:spacing w:before="40" w:after="40"/>
              <w:jc w:val="right"/>
              <w:rPr>
                <w:iCs/>
                <w:color w:val="000000"/>
                <w:lang w:eastAsia="zh-CN"/>
              </w:rPr>
            </w:pPr>
            <w:r w:rsidRPr="006F4969">
              <w:rPr>
                <w:iCs/>
                <w:color w:val="000000"/>
                <w:lang w:eastAsia="zh-CN"/>
              </w:rPr>
              <w:t> </w:t>
            </w:r>
          </w:p>
        </w:tc>
        <w:tc>
          <w:tcPr>
            <w:tcW w:w="554" w:type="pct"/>
            <w:shd w:val="clear" w:color="auto" w:fill="FFFFFF"/>
            <w:noWrap/>
            <w:vAlign w:val="center"/>
            <w:hideMark/>
          </w:tcPr>
          <w:p w14:paraId="585BEF9E" w14:textId="77777777" w:rsidR="004C1291" w:rsidRPr="00AB538F" w:rsidRDefault="004C1291" w:rsidP="00443973">
            <w:pPr>
              <w:widowControl w:val="0"/>
              <w:tabs>
                <w:tab w:val="left" w:pos="6480"/>
                <w:tab w:val="left" w:pos="7200"/>
              </w:tabs>
              <w:spacing w:before="40" w:after="40"/>
              <w:jc w:val="right"/>
              <w:rPr>
                <w:iCs/>
                <w:color w:val="000000"/>
                <w:lang w:eastAsia="zh-CN"/>
              </w:rPr>
            </w:pPr>
            <w:r w:rsidRPr="006F4969">
              <w:rPr>
                <w:iCs/>
                <w:color w:val="000000"/>
                <w:lang w:eastAsia="zh-CN"/>
              </w:rPr>
              <w:t> </w:t>
            </w:r>
          </w:p>
        </w:tc>
      </w:tr>
      <w:tr w:rsidR="004C1291" w:rsidRPr="006F4969" w14:paraId="3FC91171" w14:textId="77777777" w:rsidTr="002A6E95">
        <w:trPr>
          <w:trHeight w:val="57"/>
          <w:jc w:val="right"/>
        </w:trPr>
        <w:tc>
          <w:tcPr>
            <w:tcW w:w="2877" w:type="pct"/>
            <w:shd w:val="clear" w:color="auto" w:fill="FFFFFF"/>
            <w:noWrap/>
            <w:vAlign w:val="center"/>
            <w:hideMark/>
          </w:tcPr>
          <w:p w14:paraId="7856762B" w14:textId="50AFEE44" w:rsidR="004C1291" w:rsidRPr="00AB538F" w:rsidRDefault="004C1291" w:rsidP="00A53A05">
            <w:pPr>
              <w:widowControl w:val="0"/>
              <w:tabs>
                <w:tab w:val="left" w:pos="6480"/>
                <w:tab w:val="left" w:pos="7200"/>
              </w:tabs>
              <w:spacing w:before="40" w:after="40"/>
              <w:jc w:val="both"/>
              <w:rPr>
                <w:iCs/>
                <w:color w:val="000000"/>
                <w:lang w:eastAsia="zh-CN"/>
              </w:rPr>
            </w:pPr>
            <w:r w:rsidRPr="00235739">
              <w:rPr>
                <w:color w:val="000000"/>
                <w:lang w:eastAsia="zh-CN"/>
              </w:rPr>
              <w:t>全体会议届会与会者的差旅费用（差旅</w:t>
            </w:r>
            <w:r w:rsidRPr="00235739">
              <w:rPr>
                <w:color w:val="000000"/>
                <w:lang w:eastAsia="zh-CN"/>
              </w:rPr>
              <w:t>/</w:t>
            </w:r>
            <w:r w:rsidRPr="00235739">
              <w:rPr>
                <w:color w:val="000000"/>
                <w:lang w:eastAsia="zh-CN"/>
              </w:rPr>
              <w:t>每日生活津贴）</w:t>
            </w:r>
            <w:r w:rsidRPr="00235739">
              <w:rPr>
                <w:color w:val="000000"/>
                <w:lang w:eastAsia="zh-CN"/>
              </w:rPr>
              <w:t xml:space="preserve"> </w:t>
            </w:r>
          </w:p>
        </w:tc>
        <w:tc>
          <w:tcPr>
            <w:tcW w:w="704" w:type="pct"/>
            <w:shd w:val="clear" w:color="auto" w:fill="FFFFFF"/>
            <w:noWrap/>
            <w:vAlign w:val="center"/>
            <w:hideMark/>
          </w:tcPr>
          <w:p w14:paraId="280045C9" w14:textId="77777777" w:rsidR="004C1291" w:rsidRPr="00AB538F" w:rsidRDefault="004C1291" w:rsidP="00443973">
            <w:pPr>
              <w:widowControl w:val="0"/>
              <w:tabs>
                <w:tab w:val="left" w:pos="6480"/>
                <w:tab w:val="left" w:pos="7200"/>
              </w:tabs>
              <w:spacing w:before="40" w:after="40"/>
              <w:jc w:val="right"/>
              <w:rPr>
                <w:iCs/>
                <w:color w:val="000000"/>
                <w:lang w:eastAsia="zh-CN"/>
              </w:rPr>
            </w:pPr>
            <w:r w:rsidRPr="006F4969">
              <w:rPr>
                <w:iCs/>
                <w:color w:val="000000"/>
                <w:lang w:eastAsia="zh-CN"/>
              </w:rPr>
              <w:t>480 000</w:t>
            </w:r>
          </w:p>
        </w:tc>
        <w:tc>
          <w:tcPr>
            <w:tcW w:w="865" w:type="pct"/>
            <w:shd w:val="clear" w:color="auto" w:fill="FFFFFF"/>
            <w:noWrap/>
            <w:vAlign w:val="center"/>
            <w:hideMark/>
          </w:tcPr>
          <w:p w14:paraId="2D81F4BB" w14:textId="77777777" w:rsidR="004C1291" w:rsidRPr="00AB538F" w:rsidRDefault="004C1291" w:rsidP="00443973">
            <w:pPr>
              <w:widowControl w:val="0"/>
              <w:tabs>
                <w:tab w:val="left" w:pos="6480"/>
                <w:tab w:val="left" w:pos="7200"/>
              </w:tabs>
              <w:spacing w:before="40" w:after="40"/>
              <w:jc w:val="right"/>
              <w:rPr>
                <w:iCs/>
                <w:color w:val="000000"/>
                <w:lang w:eastAsia="zh-CN"/>
              </w:rPr>
            </w:pPr>
            <w:r w:rsidRPr="006F4969">
              <w:rPr>
                <w:iCs/>
                <w:color w:val="000000"/>
                <w:lang w:eastAsia="zh-CN"/>
              </w:rPr>
              <w:t>436 718</w:t>
            </w:r>
          </w:p>
        </w:tc>
        <w:tc>
          <w:tcPr>
            <w:tcW w:w="554" w:type="pct"/>
            <w:shd w:val="clear" w:color="auto" w:fill="FFFFFF"/>
            <w:noWrap/>
            <w:vAlign w:val="center"/>
            <w:hideMark/>
          </w:tcPr>
          <w:p w14:paraId="6D967310" w14:textId="77777777" w:rsidR="004C1291" w:rsidRPr="00AB538F" w:rsidRDefault="004C1291" w:rsidP="00443973">
            <w:pPr>
              <w:widowControl w:val="0"/>
              <w:tabs>
                <w:tab w:val="left" w:pos="6480"/>
                <w:tab w:val="left" w:pos="7200"/>
              </w:tabs>
              <w:spacing w:before="40" w:after="40"/>
              <w:jc w:val="right"/>
              <w:rPr>
                <w:iCs/>
                <w:color w:val="000000"/>
                <w:lang w:eastAsia="zh-CN"/>
              </w:rPr>
            </w:pPr>
            <w:r w:rsidRPr="006F4969">
              <w:rPr>
                <w:iCs/>
                <w:color w:val="000000"/>
                <w:lang w:eastAsia="zh-CN"/>
              </w:rPr>
              <w:t xml:space="preserve">43 282 </w:t>
            </w:r>
          </w:p>
        </w:tc>
      </w:tr>
      <w:tr w:rsidR="004C1291" w:rsidRPr="006F4969" w14:paraId="38023B82" w14:textId="77777777" w:rsidTr="002A6E95">
        <w:trPr>
          <w:trHeight w:val="57"/>
          <w:jc w:val="right"/>
        </w:trPr>
        <w:tc>
          <w:tcPr>
            <w:tcW w:w="2877" w:type="pct"/>
            <w:shd w:val="clear" w:color="auto" w:fill="FFFFFF"/>
            <w:noWrap/>
            <w:vAlign w:val="center"/>
            <w:hideMark/>
          </w:tcPr>
          <w:p w14:paraId="1FAEF3CB" w14:textId="2C052F7B" w:rsidR="004C1291" w:rsidRPr="00AB538F" w:rsidRDefault="004C1291" w:rsidP="00A53A05">
            <w:pPr>
              <w:widowControl w:val="0"/>
              <w:tabs>
                <w:tab w:val="left" w:pos="6480"/>
                <w:tab w:val="left" w:pos="7200"/>
              </w:tabs>
              <w:spacing w:before="40" w:after="40"/>
              <w:jc w:val="both"/>
              <w:rPr>
                <w:iCs/>
                <w:color w:val="000000"/>
                <w:lang w:eastAsia="zh-CN"/>
              </w:rPr>
            </w:pPr>
            <w:r w:rsidRPr="00235739">
              <w:rPr>
                <w:color w:val="000000"/>
                <w:lang w:eastAsia="zh-CN"/>
              </w:rPr>
              <w:lastRenderedPageBreak/>
              <w:t>会议事务（翻译和编辑）</w:t>
            </w:r>
          </w:p>
        </w:tc>
        <w:tc>
          <w:tcPr>
            <w:tcW w:w="704" w:type="pct"/>
            <w:shd w:val="clear" w:color="auto" w:fill="FFFFFF"/>
            <w:noWrap/>
            <w:vAlign w:val="center"/>
            <w:hideMark/>
          </w:tcPr>
          <w:p w14:paraId="15CB8120"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lang w:eastAsia="zh-CN"/>
              </w:rPr>
              <w:t xml:space="preserve">600 </w:t>
            </w:r>
            <w:r w:rsidRPr="006F4969">
              <w:rPr>
                <w:iCs/>
                <w:color w:val="000000"/>
              </w:rPr>
              <w:t>000</w:t>
            </w:r>
          </w:p>
        </w:tc>
        <w:tc>
          <w:tcPr>
            <w:tcW w:w="865" w:type="pct"/>
            <w:shd w:val="clear" w:color="auto" w:fill="FFFFFF"/>
            <w:noWrap/>
            <w:vAlign w:val="center"/>
            <w:hideMark/>
          </w:tcPr>
          <w:p w14:paraId="3B255BF4"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528 642</w:t>
            </w:r>
          </w:p>
        </w:tc>
        <w:tc>
          <w:tcPr>
            <w:tcW w:w="554" w:type="pct"/>
            <w:shd w:val="clear" w:color="auto" w:fill="FFFFFF"/>
            <w:noWrap/>
            <w:vAlign w:val="center"/>
            <w:hideMark/>
          </w:tcPr>
          <w:p w14:paraId="23456361"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 xml:space="preserve">71 358 </w:t>
            </w:r>
          </w:p>
        </w:tc>
      </w:tr>
      <w:tr w:rsidR="004C1291" w:rsidRPr="006F4969" w14:paraId="5C4D67B1" w14:textId="77777777" w:rsidTr="002A6E95">
        <w:trPr>
          <w:trHeight w:val="57"/>
          <w:jc w:val="right"/>
        </w:trPr>
        <w:tc>
          <w:tcPr>
            <w:tcW w:w="2877" w:type="pct"/>
            <w:shd w:val="clear" w:color="auto" w:fill="FFFFFF"/>
            <w:noWrap/>
            <w:vAlign w:val="center"/>
            <w:hideMark/>
          </w:tcPr>
          <w:p w14:paraId="48B1B7B4" w14:textId="0D5AC7B8" w:rsidR="004C1291" w:rsidRPr="00AB538F" w:rsidRDefault="004C1291" w:rsidP="00A53A05">
            <w:pPr>
              <w:widowControl w:val="0"/>
              <w:tabs>
                <w:tab w:val="left" w:pos="6480"/>
                <w:tab w:val="left" w:pos="7200"/>
              </w:tabs>
              <w:spacing w:before="40" w:after="40"/>
              <w:jc w:val="both"/>
              <w:rPr>
                <w:iCs/>
                <w:color w:val="000000"/>
              </w:rPr>
            </w:pPr>
            <w:r w:rsidRPr="00235739">
              <w:rPr>
                <w:color w:val="000000"/>
              </w:rPr>
              <w:t>全体会议报告事务</w:t>
            </w:r>
            <w:r w:rsidRPr="00235739">
              <w:rPr>
                <w:color w:val="000000"/>
                <w:vertAlign w:val="superscript"/>
              </w:rPr>
              <w:t>a</w:t>
            </w:r>
          </w:p>
        </w:tc>
        <w:tc>
          <w:tcPr>
            <w:tcW w:w="704" w:type="pct"/>
            <w:shd w:val="clear" w:color="auto" w:fill="FFFFFF"/>
            <w:noWrap/>
            <w:vAlign w:val="center"/>
            <w:hideMark/>
          </w:tcPr>
          <w:p w14:paraId="64E1472F"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60 000</w:t>
            </w:r>
          </w:p>
        </w:tc>
        <w:tc>
          <w:tcPr>
            <w:tcW w:w="865" w:type="pct"/>
            <w:shd w:val="clear" w:color="auto" w:fill="FFFFFF"/>
            <w:noWrap/>
            <w:vAlign w:val="center"/>
            <w:hideMark/>
          </w:tcPr>
          <w:p w14:paraId="3174CB43"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 </w:t>
            </w:r>
          </w:p>
        </w:tc>
        <w:tc>
          <w:tcPr>
            <w:tcW w:w="554" w:type="pct"/>
            <w:shd w:val="clear" w:color="auto" w:fill="FFFFFF"/>
            <w:noWrap/>
            <w:vAlign w:val="center"/>
            <w:hideMark/>
          </w:tcPr>
          <w:p w14:paraId="68A6A679"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 xml:space="preserve">60 000 </w:t>
            </w:r>
          </w:p>
        </w:tc>
      </w:tr>
      <w:tr w:rsidR="004C1291" w:rsidRPr="006F4969" w14:paraId="5F255E88" w14:textId="77777777" w:rsidTr="002A6E95">
        <w:trPr>
          <w:trHeight w:val="57"/>
          <w:jc w:val="right"/>
        </w:trPr>
        <w:tc>
          <w:tcPr>
            <w:tcW w:w="2877" w:type="pct"/>
            <w:shd w:val="clear" w:color="auto" w:fill="FFFFFF"/>
            <w:noWrap/>
            <w:vAlign w:val="center"/>
            <w:hideMark/>
          </w:tcPr>
          <w:p w14:paraId="208FD52F" w14:textId="6EB4386C" w:rsidR="004C1291" w:rsidRPr="00AB538F" w:rsidRDefault="004C1291" w:rsidP="00A53A05">
            <w:pPr>
              <w:widowControl w:val="0"/>
              <w:tabs>
                <w:tab w:val="left" w:pos="6480"/>
                <w:tab w:val="left" w:pos="7200"/>
              </w:tabs>
              <w:spacing w:before="40" w:after="40"/>
              <w:jc w:val="both"/>
              <w:rPr>
                <w:iCs/>
                <w:color w:val="000000"/>
              </w:rPr>
            </w:pPr>
            <w:r w:rsidRPr="00235739">
              <w:rPr>
                <w:color w:val="000000"/>
              </w:rPr>
              <w:t>全体会议安保费用</w:t>
            </w:r>
            <w:r w:rsidRPr="00235739">
              <w:rPr>
                <w:color w:val="000000"/>
                <w:vertAlign w:val="superscript"/>
              </w:rPr>
              <w:t>b</w:t>
            </w:r>
          </w:p>
        </w:tc>
        <w:tc>
          <w:tcPr>
            <w:tcW w:w="704" w:type="pct"/>
            <w:shd w:val="clear" w:color="auto" w:fill="FFFFFF"/>
            <w:noWrap/>
            <w:vAlign w:val="center"/>
            <w:hideMark/>
          </w:tcPr>
          <w:p w14:paraId="48F2246C"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 </w:t>
            </w:r>
          </w:p>
        </w:tc>
        <w:tc>
          <w:tcPr>
            <w:tcW w:w="865" w:type="pct"/>
            <w:shd w:val="clear" w:color="auto" w:fill="FFFFFF"/>
            <w:noWrap/>
            <w:vAlign w:val="center"/>
            <w:hideMark/>
          </w:tcPr>
          <w:p w14:paraId="0C6C0D7E"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95 913</w:t>
            </w:r>
          </w:p>
        </w:tc>
        <w:tc>
          <w:tcPr>
            <w:tcW w:w="554" w:type="pct"/>
            <w:shd w:val="clear" w:color="auto" w:fill="FFFFFF"/>
            <w:noWrap/>
            <w:vAlign w:val="center"/>
            <w:hideMark/>
          </w:tcPr>
          <w:p w14:paraId="284E4E7A"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(95 913)</w:t>
            </w:r>
          </w:p>
        </w:tc>
      </w:tr>
      <w:tr w:rsidR="004C1291" w:rsidRPr="006F4969" w14:paraId="538AECF5" w14:textId="77777777" w:rsidTr="002A6E95">
        <w:trPr>
          <w:trHeight w:val="57"/>
          <w:jc w:val="right"/>
        </w:trPr>
        <w:tc>
          <w:tcPr>
            <w:tcW w:w="2877" w:type="pct"/>
            <w:tcBorders>
              <w:top w:val="single" w:sz="4" w:space="0" w:color="auto"/>
              <w:left w:val="nil"/>
              <w:bottom w:val="single" w:sz="4" w:space="0" w:color="auto"/>
              <w:right w:val="nil"/>
            </w:tcBorders>
            <w:noWrap/>
            <w:vAlign w:val="center"/>
            <w:hideMark/>
          </w:tcPr>
          <w:p w14:paraId="37A87ACC" w14:textId="6E67D461" w:rsidR="004C1291" w:rsidRPr="00AE70FB" w:rsidRDefault="004C1291" w:rsidP="00A53A05">
            <w:pPr>
              <w:widowControl w:val="0"/>
              <w:tabs>
                <w:tab w:val="left" w:pos="6480"/>
                <w:tab w:val="left" w:pos="7200"/>
              </w:tabs>
              <w:spacing w:before="40" w:after="40"/>
              <w:jc w:val="both"/>
              <w:rPr>
                <w:rFonts w:eastAsia="SimHei"/>
                <w:b/>
                <w:bCs/>
                <w:color w:val="000000"/>
              </w:rPr>
            </w:pPr>
            <w:r w:rsidRPr="00AE70FB">
              <w:rPr>
                <w:rFonts w:eastAsia="SimHei"/>
                <w:b/>
                <w:color w:val="000000"/>
                <w:lang w:eastAsia="zh-CN"/>
              </w:rPr>
              <w:t>小计</w:t>
            </w:r>
            <w:r w:rsidRPr="00AE70FB">
              <w:rPr>
                <w:rFonts w:eastAsia="SimHei"/>
                <w:b/>
                <w:color w:val="000000"/>
                <w:lang w:eastAsia="zh-CN"/>
              </w:rPr>
              <w:t xml:space="preserve"> 1.1</w:t>
            </w:r>
            <w:r w:rsidR="00FA6B11" w:rsidRPr="00AE70FB">
              <w:rPr>
                <w:rFonts w:eastAsia="SimHei"/>
                <w:b/>
                <w:color w:val="000000"/>
                <w:lang w:eastAsia="zh-CN"/>
              </w:rPr>
              <w:t xml:space="preserve"> </w:t>
            </w:r>
            <w:r w:rsidRPr="00AE70FB">
              <w:rPr>
                <w:rFonts w:eastAsia="SimHei"/>
                <w:b/>
                <w:color w:val="000000"/>
                <w:lang w:eastAsia="zh-CN"/>
              </w:rPr>
              <w:t>全体会议届会</w:t>
            </w:r>
          </w:p>
        </w:tc>
        <w:tc>
          <w:tcPr>
            <w:tcW w:w="704" w:type="pct"/>
            <w:tcBorders>
              <w:top w:val="single" w:sz="4" w:space="0" w:color="auto"/>
              <w:left w:val="nil"/>
              <w:bottom w:val="single" w:sz="4" w:space="0" w:color="auto"/>
              <w:right w:val="nil"/>
            </w:tcBorders>
            <w:noWrap/>
            <w:vAlign w:val="center"/>
            <w:hideMark/>
          </w:tcPr>
          <w:p w14:paraId="557BB375"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1 140 000</w:t>
            </w:r>
          </w:p>
        </w:tc>
        <w:tc>
          <w:tcPr>
            <w:tcW w:w="865" w:type="pct"/>
            <w:tcBorders>
              <w:top w:val="single" w:sz="4" w:space="0" w:color="auto"/>
              <w:left w:val="nil"/>
              <w:bottom w:val="single" w:sz="4" w:space="0" w:color="auto"/>
              <w:right w:val="nil"/>
            </w:tcBorders>
            <w:noWrap/>
            <w:vAlign w:val="center"/>
            <w:hideMark/>
          </w:tcPr>
          <w:p w14:paraId="05A0770F"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1 061 273</w:t>
            </w:r>
          </w:p>
        </w:tc>
        <w:tc>
          <w:tcPr>
            <w:tcW w:w="554" w:type="pct"/>
            <w:tcBorders>
              <w:top w:val="single" w:sz="4" w:space="0" w:color="auto"/>
              <w:left w:val="nil"/>
              <w:bottom w:val="single" w:sz="4" w:space="0" w:color="auto"/>
              <w:right w:val="nil"/>
            </w:tcBorders>
            <w:noWrap/>
            <w:vAlign w:val="center"/>
            <w:hideMark/>
          </w:tcPr>
          <w:p w14:paraId="78042EF9"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 xml:space="preserve">78 727 </w:t>
            </w:r>
          </w:p>
        </w:tc>
      </w:tr>
      <w:tr w:rsidR="004C1291" w:rsidRPr="006F4969" w14:paraId="3CCF968E" w14:textId="77777777" w:rsidTr="002A6E95">
        <w:trPr>
          <w:trHeight w:val="57"/>
          <w:jc w:val="right"/>
        </w:trPr>
        <w:tc>
          <w:tcPr>
            <w:tcW w:w="2877" w:type="pct"/>
            <w:shd w:val="clear" w:color="auto" w:fill="FFFFFF"/>
            <w:noWrap/>
            <w:vAlign w:val="center"/>
            <w:hideMark/>
          </w:tcPr>
          <w:p w14:paraId="13B15F6E" w14:textId="25618836" w:rsidR="004C1291" w:rsidRPr="00AB538F" w:rsidRDefault="004C1291" w:rsidP="00A53A05">
            <w:pPr>
              <w:widowControl w:val="0"/>
              <w:tabs>
                <w:tab w:val="left" w:pos="6480"/>
                <w:tab w:val="left" w:pos="7200"/>
              </w:tabs>
              <w:spacing w:before="40" w:after="40"/>
              <w:jc w:val="both"/>
              <w:rPr>
                <w:iCs/>
                <w:color w:val="000000"/>
                <w:lang w:eastAsia="zh-CN"/>
              </w:rPr>
            </w:pPr>
            <w:r w:rsidRPr="00235739">
              <w:rPr>
                <w:color w:val="000000"/>
                <w:lang w:eastAsia="zh-CN"/>
              </w:rPr>
              <w:t xml:space="preserve">1.2 </w:t>
            </w:r>
            <w:r w:rsidRPr="00235739">
              <w:rPr>
                <w:color w:val="000000"/>
                <w:lang w:eastAsia="zh-CN"/>
              </w:rPr>
              <w:t>第五和第六次主席团和多学科专家小组会议</w:t>
            </w:r>
          </w:p>
        </w:tc>
        <w:tc>
          <w:tcPr>
            <w:tcW w:w="704" w:type="pct"/>
            <w:shd w:val="clear" w:color="auto" w:fill="FFFFFF"/>
            <w:noWrap/>
            <w:vAlign w:val="center"/>
            <w:hideMark/>
          </w:tcPr>
          <w:p w14:paraId="16A6AC12" w14:textId="77777777" w:rsidR="004C1291" w:rsidRPr="00AB538F" w:rsidRDefault="004C1291" w:rsidP="00443973">
            <w:pPr>
              <w:widowControl w:val="0"/>
              <w:tabs>
                <w:tab w:val="left" w:pos="6480"/>
                <w:tab w:val="left" w:pos="7200"/>
              </w:tabs>
              <w:spacing w:before="40" w:after="40"/>
              <w:jc w:val="right"/>
              <w:rPr>
                <w:iCs/>
                <w:color w:val="000000"/>
                <w:lang w:eastAsia="zh-CN"/>
              </w:rPr>
            </w:pPr>
            <w:r w:rsidRPr="006F4969">
              <w:rPr>
                <w:iCs/>
                <w:color w:val="000000"/>
                <w:lang w:eastAsia="zh-CN"/>
              </w:rPr>
              <w:t> </w:t>
            </w:r>
          </w:p>
        </w:tc>
        <w:tc>
          <w:tcPr>
            <w:tcW w:w="865" w:type="pct"/>
            <w:shd w:val="clear" w:color="auto" w:fill="FFFFFF"/>
            <w:noWrap/>
            <w:vAlign w:val="center"/>
            <w:hideMark/>
          </w:tcPr>
          <w:p w14:paraId="1323EF5B" w14:textId="77777777" w:rsidR="004C1291" w:rsidRPr="00AB538F" w:rsidRDefault="004C1291" w:rsidP="00443973">
            <w:pPr>
              <w:widowControl w:val="0"/>
              <w:tabs>
                <w:tab w:val="left" w:pos="6480"/>
                <w:tab w:val="left" w:pos="7200"/>
              </w:tabs>
              <w:spacing w:before="40" w:after="40"/>
              <w:jc w:val="right"/>
              <w:rPr>
                <w:iCs/>
                <w:color w:val="000000"/>
                <w:lang w:eastAsia="zh-CN"/>
              </w:rPr>
            </w:pPr>
            <w:r w:rsidRPr="006F4969">
              <w:rPr>
                <w:iCs/>
                <w:color w:val="000000"/>
                <w:lang w:eastAsia="zh-CN"/>
              </w:rPr>
              <w:t> </w:t>
            </w:r>
          </w:p>
        </w:tc>
        <w:tc>
          <w:tcPr>
            <w:tcW w:w="554" w:type="pct"/>
            <w:shd w:val="clear" w:color="auto" w:fill="FFFFFF"/>
            <w:noWrap/>
            <w:vAlign w:val="center"/>
            <w:hideMark/>
          </w:tcPr>
          <w:p w14:paraId="64A22E1A" w14:textId="77777777" w:rsidR="004C1291" w:rsidRPr="00AB538F" w:rsidRDefault="004C1291" w:rsidP="00443973">
            <w:pPr>
              <w:widowControl w:val="0"/>
              <w:tabs>
                <w:tab w:val="left" w:pos="6480"/>
                <w:tab w:val="left" w:pos="7200"/>
              </w:tabs>
              <w:spacing w:before="40" w:after="40"/>
              <w:jc w:val="right"/>
              <w:rPr>
                <w:iCs/>
                <w:color w:val="000000"/>
                <w:lang w:eastAsia="zh-CN"/>
              </w:rPr>
            </w:pPr>
            <w:r w:rsidRPr="006F4969">
              <w:rPr>
                <w:iCs/>
                <w:color w:val="000000"/>
                <w:lang w:eastAsia="zh-CN"/>
              </w:rPr>
              <w:t> </w:t>
            </w:r>
          </w:p>
        </w:tc>
      </w:tr>
      <w:tr w:rsidR="004C1291" w:rsidRPr="006F4969" w14:paraId="58FC8836" w14:textId="77777777" w:rsidTr="002A6E95">
        <w:trPr>
          <w:trHeight w:val="57"/>
          <w:jc w:val="right"/>
        </w:trPr>
        <w:tc>
          <w:tcPr>
            <w:tcW w:w="2877" w:type="pct"/>
            <w:shd w:val="clear" w:color="auto" w:fill="FFFFFF"/>
            <w:noWrap/>
            <w:vAlign w:val="center"/>
            <w:hideMark/>
          </w:tcPr>
          <w:p w14:paraId="02CF89C6" w14:textId="5C2900F7" w:rsidR="004C1291" w:rsidRPr="00AB538F" w:rsidRDefault="004C1291" w:rsidP="00A53A05">
            <w:pPr>
              <w:widowControl w:val="0"/>
              <w:tabs>
                <w:tab w:val="left" w:pos="6480"/>
                <w:tab w:val="left" w:pos="7200"/>
              </w:tabs>
              <w:spacing w:before="40" w:after="40"/>
              <w:jc w:val="both"/>
              <w:rPr>
                <w:iCs/>
                <w:color w:val="000000"/>
                <w:lang w:eastAsia="zh-CN"/>
              </w:rPr>
            </w:pPr>
            <w:r w:rsidRPr="00235739">
              <w:rPr>
                <w:color w:val="000000"/>
                <w:lang w:eastAsia="zh-CN"/>
              </w:rPr>
              <w:t>主席团会议与会者的差旅和会议费用</w:t>
            </w:r>
            <w:r w:rsidRPr="00235739">
              <w:rPr>
                <w:color w:val="000000"/>
                <w:lang w:eastAsia="zh-CN"/>
              </w:rPr>
              <w:t xml:space="preserve"> </w:t>
            </w:r>
          </w:p>
        </w:tc>
        <w:tc>
          <w:tcPr>
            <w:tcW w:w="704" w:type="pct"/>
            <w:shd w:val="clear" w:color="auto" w:fill="FFFFFF"/>
            <w:noWrap/>
            <w:vAlign w:val="center"/>
            <w:hideMark/>
          </w:tcPr>
          <w:p w14:paraId="6EE52FA4"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103 500</w:t>
            </w:r>
          </w:p>
        </w:tc>
        <w:tc>
          <w:tcPr>
            <w:tcW w:w="865" w:type="pct"/>
            <w:shd w:val="clear" w:color="auto" w:fill="FFFFFF"/>
            <w:noWrap/>
            <w:vAlign w:val="center"/>
            <w:hideMark/>
          </w:tcPr>
          <w:p w14:paraId="6961A80E"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68 970</w:t>
            </w:r>
          </w:p>
        </w:tc>
        <w:tc>
          <w:tcPr>
            <w:tcW w:w="554" w:type="pct"/>
            <w:shd w:val="clear" w:color="auto" w:fill="FFFFFF"/>
            <w:noWrap/>
            <w:vAlign w:val="center"/>
            <w:hideMark/>
          </w:tcPr>
          <w:p w14:paraId="62790D35"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 xml:space="preserve">34 530 </w:t>
            </w:r>
          </w:p>
        </w:tc>
      </w:tr>
      <w:tr w:rsidR="004C1291" w:rsidRPr="006F4969" w14:paraId="1E6C3F14" w14:textId="77777777" w:rsidTr="002A6E95">
        <w:trPr>
          <w:trHeight w:val="57"/>
          <w:jc w:val="right"/>
        </w:trPr>
        <w:tc>
          <w:tcPr>
            <w:tcW w:w="2877" w:type="pct"/>
            <w:shd w:val="clear" w:color="auto" w:fill="FFFFFF"/>
            <w:noWrap/>
            <w:vAlign w:val="center"/>
            <w:hideMark/>
          </w:tcPr>
          <w:p w14:paraId="6B027746" w14:textId="063BC4D3" w:rsidR="004C1291" w:rsidRPr="00AB538F" w:rsidRDefault="004C1291" w:rsidP="00A53A05">
            <w:pPr>
              <w:widowControl w:val="0"/>
              <w:tabs>
                <w:tab w:val="left" w:pos="6480"/>
                <w:tab w:val="left" w:pos="7200"/>
              </w:tabs>
              <w:spacing w:before="40" w:after="40"/>
              <w:jc w:val="both"/>
              <w:rPr>
                <w:iCs/>
                <w:color w:val="000000"/>
                <w:lang w:eastAsia="zh-CN"/>
              </w:rPr>
            </w:pPr>
            <w:r w:rsidRPr="00235739">
              <w:rPr>
                <w:color w:val="000000"/>
                <w:lang w:eastAsia="zh-CN"/>
              </w:rPr>
              <w:t>多学科专家小组会议与会者的差旅和会议费用</w:t>
            </w:r>
            <w:r w:rsidRPr="00235739">
              <w:rPr>
                <w:color w:val="000000"/>
                <w:lang w:eastAsia="zh-CN"/>
              </w:rPr>
              <w:t xml:space="preserve"> </w:t>
            </w:r>
          </w:p>
        </w:tc>
        <w:tc>
          <w:tcPr>
            <w:tcW w:w="704" w:type="pct"/>
            <w:shd w:val="clear" w:color="auto" w:fill="FFFFFF"/>
            <w:noWrap/>
            <w:vAlign w:val="center"/>
            <w:hideMark/>
          </w:tcPr>
          <w:p w14:paraId="58A6BBB4"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240 000</w:t>
            </w:r>
          </w:p>
        </w:tc>
        <w:tc>
          <w:tcPr>
            <w:tcW w:w="865" w:type="pct"/>
            <w:shd w:val="clear" w:color="auto" w:fill="FFFFFF"/>
            <w:noWrap/>
            <w:vAlign w:val="center"/>
            <w:hideMark/>
          </w:tcPr>
          <w:p w14:paraId="0F7BCB39"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130 902</w:t>
            </w:r>
          </w:p>
        </w:tc>
        <w:tc>
          <w:tcPr>
            <w:tcW w:w="554" w:type="pct"/>
            <w:shd w:val="clear" w:color="auto" w:fill="FFFFFF"/>
            <w:noWrap/>
            <w:vAlign w:val="center"/>
            <w:hideMark/>
          </w:tcPr>
          <w:p w14:paraId="1B301397"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 xml:space="preserve">109 098 </w:t>
            </w:r>
          </w:p>
        </w:tc>
      </w:tr>
      <w:tr w:rsidR="004C1291" w:rsidRPr="006F4969" w14:paraId="0FE06005" w14:textId="77777777" w:rsidTr="002A6E95">
        <w:trPr>
          <w:trHeight w:val="57"/>
          <w:jc w:val="right"/>
        </w:trPr>
        <w:tc>
          <w:tcPr>
            <w:tcW w:w="2877" w:type="pct"/>
            <w:tcBorders>
              <w:top w:val="single" w:sz="4" w:space="0" w:color="auto"/>
              <w:left w:val="nil"/>
              <w:bottom w:val="single" w:sz="4" w:space="0" w:color="auto"/>
              <w:right w:val="nil"/>
            </w:tcBorders>
            <w:noWrap/>
            <w:vAlign w:val="center"/>
            <w:hideMark/>
          </w:tcPr>
          <w:p w14:paraId="39BCB716" w14:textId="0B02B64F" w:rsidR="004C1291" w:rsidRPr="00AB538F" w:rsidRDefault="004C1291" w:rsidP="00A53A05">
            <w:pPr>
              <w:widowControl w:val="0"/>
              <w:tabs>
                <w:tab w:val="left" w:pos="6480"/>
                <w:tab w:val="left" w:pos="7200"/>
              </w:tabs>
              <w:spacing w:before="40" w:after="40"/>
              <w:jc w:val="both"/>
              <w:rPr>
                <w:b/>
                <w:bCs/>
                <w:color w:val="000000"/>
                <w:lang w:eastAsia="zh-CN"/>
              </w:rPr>
            </w:pPr>
            <w:r w:rsidRPr="00AE70FB">
              <w:rPr>
                <w:rFonts w:eastAsia="SimHei"/>
                <w:b/>
                <w:bCs/>
                <w:color w:val="000000"/>
                <w:lang w:eastAsia="zh-CN"/>
              </w:rPr>
              <w:t>小计</w:t>
            </w:r>
            <w:r w:rsidRPr="00AE70FB">
              <w:rPr>
                <w:rFonts w:eastAsia="SimHei"/>
                <w:b/>
                <w:bCs/>
                <w:color w:val="000000"/>
                <w:lang w:eastAsia="zh-CN"/>
              </w:rPr>
              <w:t xml:space="preserve"> 1.2</w:t>
            </w:r>
            <w:r w:rsidR="00FA6B11" w:rsidRPr="00AE70FB">
              <w:rPr>
                <w:rFonts w:eastAsia="SimHei" w:hint="eastAsia"/>
                <w:b/>
                <w:bCs/>
                <w:color w:val="000000"/>
                <w:lang w:eastAsia="zh-CN"/>
              </w:rPr>
              <w:t xml:space="preserve"> </w:t>
            </w:r>
            <w:r w:rsidRPr="00AE70FB">
              <w:rPr>
                <w:rFonts w:eastAsia="SimHei"/>
                <w:b/>
                <w:bCs/>
                <w:color w:val="000000"/>
                <w:lang w:eastAsia="zh-CN"/>
              </w:rPr>
              <w:t>主席团和多学科专家小组会议</w:t>
            </w:r>
          </w:p>
        </w:tc>
        <w:tc>
          <w:tcPr>
            <w:tcW w:w="704" w:type="pct"/>
            <w:tcBorders>
              <w:top w:val="single" w:sz="4" w:space="0" w:color="auto"/>
              <w:left w:val="nil"/>
              <w:bottom w:val="single" w:sz="4" w:space="0" w:color="auto"/>
              <w:right w:val="nil"/>
            </w:tcBorders>
            <w:noWrap/>
            <w:vAlign w:val="center"/>
            <w:hideMark/>
          </w:tcPr>
          <w:p w14:paraId="17C89226"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343 500</w:t>
            </w:r>
          </w:p>
        </w:tc>
        <w:tc>
          <w:tcPr>
            <w:tcW w:w="865" w:type="pct"/>
            <w:tcBorders>
              <w:top w:val="single" w:sz="4" w:space="0" w:color="auto"/>
              <w:left w:val="nil"/>
              <w:bottom w:val="single" w:sz="4" w:space="0" w:color="auto"/>
              <w:right w:val="nil"/>
            </w:tcBorders>
            <w:noWrap/>
            <w:vAlign w:val="center"/>
            <w:hideMark/>
          </w:tcPr>
          <w:p w14:paraId="049B7667" w14:textId="77777777" w:rsidR="004C1291" w:rsidRPr="006F4969" w:rsidRDefault="004C1291" w:rsidP="00443973">
            <w:pPr>
              <w:spacing w:before="40" w:after="40"/>
              <w:jc w:val="right"/>
              <w:rPr>
                <w:b/>
                <w:bCs/>
                <w:color w:val="000000"/>
              </w:rPr>
            </w:pPr>
            <w:r w:rsidRPr="006F4969">
              <w:rPr>
                <w:b/>
                <w:bCs/>
                <w:color w:val="000000"/>
              </w:rPr>
              <w:t>199 872</w:t>
            </w:r>
          </w:p>
        </w:tc>
        <w:tc>
          <w:tcPr>
            <w:tcW w:w="554" w:type="pct"/>
            <w:tcBorders>
              <w:top w:val="single" w:sz="4" w:space="0" w:color="auto"/>
              <w:left w:val="nil"/>
              <w:bottom w:val="single" w:sz="4" w:space="0" w:color="auto"/>
              <w:right w:val="nil"/>
            </w:tcBorders>
            <w:noWrap/>
            <w:vAlign w:val="center"/>
            <w:hideMark/>
          </w:tcPr>
          <w:p w14:paraId="5B1A028A"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 xml:space="preserve">143 628 </w:t>
            </w:r>
          </w:p>
        </w:tc>
      </w:tr>
      <w:tr w:rsidR="004C1291" w:rsidRPr="006F4969" w14:paraId="38D8B202" w14:textId="77777777" w:rsidTr="002A6E95">
        <w:trPr>
          <w:trHeight w:val="57"/>
          <w:jc w:val="right"/>
        </w:trPr>
        <w:tc>
          <w:tcPr>
            <w:tcW w:w="2877" w:type="pct"/>
            <w:shd w:val="clear" w:color="auto" w:fill="FFFFFF"/>
            <w:noWrap/>
            <w:vAlign w:val="center"/>
            <w:hideMark/>
          </w:tcPr>
          <w:p w14:paraId="2DD06B45" w14:textId="332E8F9C" w:rsidR="004C1291" w:rsidRPr="00AB538F" w:rsidRDefault="004C1291" w:rsidP="00A53A05">
            <w:pPr>
              <w:widowControl w:val="0"/>
              <w:tabs>
                <w:tab w:val="left" w:pos="6480"/>
                <w:tab w:val="left" w:pos="7200"/>
              </w:tabs>
              <w:spacing w:before="40" w:after="40"/>
              <w:jc w:val="both"/>
              <w:rPr>
                <w:iCs/>
                <w:color w:val="000000"/>
                <w:lang w:eastAsia="zh-CN"/>
              </w:rPr>
            </w:pPr>
            <w:r w:rsidRPr="00235739">
              <w:rPr>
                <w:color w:val="000000"/>
                <w:lang w:eastAsia="zh-CN"/>
              </w:rPr>
              <w:t xml:space="preserve">1.3 </w:t>
            </w:r>
            <w:r w:rsidRPr="00235739">
              <w:rPr>
                <w:color w:val="000000"/>
                <w:lang w:eastAsia="zh-CN"/>
              </w:rPr>
              <w:t>主席代表平台的差旅费用</w:t>
            </w:r>
          </w:p>
        </w:tc>
        <w:tc>
          <w:tcPr>
            <w:tcW w:w="704" w:type="pct"/>
            <w:shd w:val="clear" w:color="auto" w:fill="FFFFFF"/>
            <w:noWrap/>
            <w:vAlign w:val="center"/>
            <w:hideMark/>
          </w:tcPr>
          <w:p w14:paraId="2FB00C89"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20 000</w:t>
            </w:r>
          </w:p>
        </w:tc>
        <w:tc>
          <w:tcPr>
            <w:tcW w:w="865" w:type="pct"/>
            <w:shd w:val="clear" w:color="auto" w:fill="FFFFFF"/>
            <w:noWrap/>
            <w:vAlign w:val="center"/>
            <w:hideMark/>
          </w:tcPr>
          <w:p w14:paraId="0FDDAEC7"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 </w:t>
            </w:r>
          </w:p>
        </w:tc>
        <w:tc>
          <w:tcPr>
            <w:tcW w:w="554" w:type="pct"/>
            <w:shd w:val="clear" w:color="auto" w:fill="FFFFFF"/>
            <w:noWrap/>
            <w:vAlign w:val="center"/>
            <w:hideMark/>
          </w:tcPr>
          <w:p w14:paraId="4686B4F3"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 xml:space="preserve">20 000 </w:t>
            </w:r>
          </w:p>
        </w:tc>
      </w:tr>
      <w:tr w:rsidR="004C1291" w:rsidRPr="006F4969" w14:paraId="3ECA8A52" w14:textId="77777777" w:rsidTr="002A6E95">
        <w:trPr>
          <w:trHeight w:val="57"/>
          <w:jc w:val="right"/>
        </w:trPr>
        <w:tc>
          <w:tcPr>
            <w:tcW w:w="2877" w:type="pct"/>
            <w:tcBorders>
              <w:top w:val="single" w:sz="8" w:space="0" w:color="auto"/>
              <w:left w:val="nil"/>
              <w:bottom w:val="single" w:sz="8" w:space="0" w:color="auto"/>
              <w:right w:val="nil"/>
            </w:tcBorders>
            <w:noWrap/>
            <w:vAlign w:val="center"/>
            <w:hideMark/>
          </w:tcPr>
          <w:p w14:paraId="6C31C77F" w14:textId="05690A00" w:rsidR="004C1291" w:rsidRPr="00AB538F" w:rsidRDefault="004C1291" w:rsidP="00A53A05">
            <w:pPr>
              <w:widowControl w:val="0"/>
              <w:tabs>
                <w:tab w:val="left" w:pos="6480"/>
                <w:tab w:val="left" w:pos="7200"/>
              </w:tabs>
              <w:spacing w:before="40" w:after="40"/>
              <w:jc w:val="both"/>
              <w:rPr>
                <w:b/>
                <w:bCs/>
                <w:color w:val="000000"/>
                <w:lang w:eastAsia="zh-CN"/>
              </w:rPr>
            </w:pPr>
            <w:r w:rsidRPr="000F17D9">
              <w:rPr>
                <w:rFonts w:eastAsia="SimHei"/>
                <w:b/>
                <w:bCs/>
                <w:color w:val="000000"/>
                <w:lang w:eastAsia="zh-CN"/>
              </w:rPr>
              <w:t>小计</w:t>
            </w:r>
            <w:r w:rsidRPr="000F17D9">
              <w:rPr>
                <w:rFonts w:eastAsia="SimHei"/>
                <w:b/>
                <w:bCs/>
                <w:color w:val="000000"/>
                <w:lang w:eastAsia="zh-CN"/>
              </w:rPr>
              <w:t xml:space="preserve"> 1</w:t>
            </w:r>
            <w:r w:rsidR="00FA6B11">
              <w:rPr>
                <w:rFonts w:eastAsia="SimHei" w:hint="eastAsia"/>
                <w:b/>
                <w:bCs/>
                <w:color w:val="000000"/>
                <w:lang w:eastAsia="zh-CN"/>
              </w:rPr>
              <w:t xml:space="preserve"> </w:t>
            </w:r>
            <w:r w:rsidRPr="000F17D9">
              <w:rPr>
                <w:rFonts w:eastAsia="SimHei"/>
                <w:b/>
                <w:bCs/>
                <w:color w:val="000000"/>
                <w:lang w:eastAsia="zh-CN"/>
              </w:rPr>
              <w:t>平台各机构会议</w:t>
            </w:r>
          </w:p>
        </w:tc>
        <w:tc>
          <w:tcPr>
            <w:tcW w:w="704" w:type="pct"/>
            <w:tcBorders>
              <w:top w:val="single" w:sz="8" w:space="0" w:color="auto"/>
              <w:left w:val="nil"/>
              <w:bottom w:val="single" w:sz="8" w:space="0" w:color="auto"/>
              <w:right w:val="nil"/>
            </w:tcBorders>
            <w:noWrap/>
            <w:vAlign w:val="center"/>
            <w:hideMark/>
          </w:tcPr>
          <w:p w14:paraId="4CBF4BFF"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1 503 500</w:t>
            </w:r>
          </w:p>
        </w:tc>
        <w:tc>
          <w:tcPr>
            <w:tcW w:w="865" w:type="pct"/>
            <w:tcBorders>
              <w:top w:val="single" w:sz="8" w:space="0" w:color="auto"/>
              <w:left w:val="nil"/>
              <w:bottom w:val="single" w:sz="8" w:space="0" w:color="auto"/>
              <w:right w:val="nil"/>
            </w:tcBorders>
            <w:noWrap/>
            <w:vAlign w:val="center"/>
            <w:hideMark/>
          </w:tcPr>
          <w:p w14:paraId="61D34F06"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1 261 145</w:t>
            </w:r>
          </w:p>
        </w:tc>
        <w:tc>
          <w:tcPr>
            <w:tcW w:w="554" w:type="pct"/>
            <w:tcBorders>
              <w:top w:val="single" w:sz="8" w:space="0" w:color="auto"/>
              <w:left w:val="nil"/>
              <w:bottom w:val="single" w:sz="8" w:space="0" w:color="auto"/>
              <w:right w:val="nil"/>
            </w:tcBorders>
            <w:noWrap/>
            <w:vAlign w:val="center"/>
            <w:hideMark/>
          </w:tcPr>
          <w:p w14:paraId="028B8DC6"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 xml:space="preserve">242 355 </w:t>
            </w:r>
          </w:p>
        </w:tc>
      </w:tr>
      <w:tr w:rsidR="004C1291" w:rsidRPr="006F4969" w14:paraId="0EF55913" w14:textId="77777777" w:rsidTr="002A6E95">
        <w:trPr>
          <w:trHeight w:val="57"/>
          <w:jc w:val="right"/>
        </w:trPr>
        <w:tc>
          <w:tcPr>
            <w:tcW w:w="2877" w:type="pct"/>
            <w:shd w:val="clear" w:color="auto" w:fill="FFFFFF"/>
            <w:noWrap/>
            <w:vAlign w:val="center"/>
            <w:hideMark/>
          </w:tcPr>
          <w:p w14:paraId="7B2937C4" w14:textId="4895951D" w:rsidR="004C1291" w:rsidRPr="00AB538F" w:rsidRDefault="004C1291" w:rsidP="00A53A05">
            <w:pPr>
              <w:widowControl w:val="0"/>
              <w:tabs>
                <w:tab w:val="left" w:pos="6480"/>
                <w:tab w:val="left" w:pos="7200"/>
              </w:tabs>
              <w:spacing w:before="40" w:after="40"/>
              <w:jc w:val="both"/>
              <w:rPr>
                <w:iCs/>
                <w:color w:val="000000"/>
              </w:rPr>
            </w:pPr>
            <w:r w:rsidRPr="000F17D9">
              <w:rPr>
                <w:rFonts w:eastAsia="SimHei"/>
                <w:b/>
                <w:bCs/>
                <w:color w:val="000000"/>
              </w:rPr>
              <w:t xml:space="preserve">2. </w:t>
            </w:r>
            <w:r w:rsidRPr="000F17D9">
              <w:rPr>
                <w:rFonts w:eastAsia="SimHei"/>
                <w:b/>
                <w:bCs/>
                <w:color w:val="000000"/>
              </w:rPr>
              <w:t>工作方案的执行</w:t>
            </w:r>
            <w:r w:rsidRPr="000F17D9">
              <w:rPr>
                <w:rFonts w:eastAsia="SimHei"/>
                <w:b/>
                <w:bCs/>
                <w:color w:val="000000"/>
              </w:rPr>
              <w:t xml:space="preserve"> </w:t>
            </w:r>
          </w:p>
        </w:tc>
        <w:tc>
          <w:tcPr>
            <w:tcW w:w="704" w:type="pct"/>
            <w:shd w:val="clear" w:color="auto" w:fill="FFFFFF"/>
            <w:noWrap/>
            <w:vAlign w:val="center"/>
            <w:hideMark/>
          </w:tcPr>
          <w:p w14:paraId="774D5216" w14:textId="77777777" w:rsidR="004C1291" w:rsidRPr="00AB538F" w:rsidRDefault="004C1291" w:rsidP="00443973">
            <w:pPr>
              <w:widowControl w:val="0"/>
              <w:tabs>
                <w:tab w:val="left" w:pos="6480"/>
                <w:tab w:val="left" w:pos="7200"/>
              </w:tabs>
              <w:spacing w:before="40" w:after="40"/>
              <w:ind w:firstLineChars="200" w:firstLine="400"/>
              <w:jc w:val="right"/>
              <w:rPr>
                <w:iCs/>
                <w:color w:val="000000"/>
              </w:rPr>
            </w:pPr>
            <w:r w:rsidRPr="006F4969">
              <w:rPr>
                <w:iCs/>
                <w:color w:val="000000"/>
              </w:rPr>
              <w:t> </w:t>
            </w:r>
          </w:p>
        </w:tc>
        <w:tc>
          <w:tcPr>
            <w:tcW w:w="865" w:type="pct"/>
            <w:shd w:val="clear" w:color="auto" w:fill="FFFFFF"/>
            <w:noWrap/>
            <w:vAlign w:val="center"/>
            <w:hideMark/>
          </w:tcPr>
          <w:p w14:paraId="6C5307CE" w14:textId="77777777" w:rsidR="004C1291" w:rsidRPr="00AB538F" w:rsidRDefault="004C1291" w:rsidP="00443973">
            <w:pPr>
              <w:widowControl w:val="0"/>
              <w:tabs>
                <w:tab w:val="left" w:pos="6480"/>
                <w:tab w:val="left" w:pos="7200"/>
              </w:tabs>
              <w:spacing w:before="40" w:after="40"/>
              <w:ind w:firstLineChars="200" w:firstLine="400"/>
              <w:jc w:val="right"/>
              <w:rPr>
                <w:iCs/>
                <w:color w:val="000000"/>
              </w:rPr>
            </w:pPr>
            <w:r w:rsidRPr="006F4969">
              <w:rPr>
                <w:iCs/>
                <w:color w:val="000000"/>
              </w:rPr>
              <w:t> </w:t>
            </w:r>
          </w:p>
        </w:tc>
        <w:tc>
          <w:tcPr>
            <w:tcW w:w="554" w:type="pct"/>
            <w:shd w:val="clear" w:color="auto" w:fill="FFFFFF"/>
            <w:noWrap/>
            <w:vAlign w:val="center"/>
            <w:hideMark/>
          </w:tcPr>
          <w:p w14:paraId="485F66BE" w14:textId="77777777" w:rsidR="004C1291" w:rsidRPr="00AB538F" w:rsidRDefault="004C1291" w:rsidP="00443973">
            <w:pPr>
              <w:widowControl w:val="0"/>
              <w:tabs>
                <w:tab w:val="left" w:pos="6480"/>
                <w:tab w:val="left" w:pos="7200"/>
              </w:tabs>
              <w:spacing w:before="40" w:after="40"/>
              <w:ind w:firstLineChars="200" w:firstLine="400"/>
              <w:jc w:val="right"/>
              <w:rPr>
                <w:iCs/>
                <w:color w:val="000000"/>
              </w:rPr>
            </w:pPr>
            <w:r w:rsidRPr="006F4969">
              <w:rPr>
                <w:iCs/>
                <w:color w:val="000000"/>
              </w:rPr>
              <w:t> </w:t>
            </w:r>
          </w:p>
        </w:tc>
      </w:tr>
      <w:tr w:rsidR="004C1291" w:rsidRPr="006F4969" w14:paraId="619A2939" w14:textId="77777777" w:rsidTr="002A6E95">
        <w:trPr>
          <w:trHeight w:val="57"/>
          <w:jc w:val="right"/>
        </w:trPr>
        <w:tc>
          <w:tcPr>
            <w:tcW w:w="2877" w:type="pct"/>
            <w:shd w:val="clear" w:color="auto" w:fill="FFFFFF"/>
            <w:vAlign w:val="center"/>
            <w:hideMark/>
          </w:tcPr>
          <w:p w14:paraId="7566DD67" w14:textId="14171413" w:rsidR="004C1291" w:rsidRPr="00AB538F" w:rsidRDefault="004C1291" w:rsidP="00A53A05">
            <w:pPr>
              <w:widowControl w:val="0"/>
              <w:tabs>
                <w:tab w:val="left" w:pos="6480"/>
                <w:tab w:val="left" w:pos="7200"/>
              </w:tabs>
              <w:spacing w:before="40" w:after="40"/>
              <w:jc w:val="both"/>
              <w:rPr>
                <w:iCs/>
                <w:color w:val="000000"/>
                <w:lang w:eastAsia="zh-CN"/>
              </w:rPr>
            </w:pPr>
            <w:r w:rsidRPr="000F17D9">
              <w:rPr>
                <w:rFonts w:eastAsia="Times New Roman"/>
                <w:b/>
                <w:color w:val="000000"/>
                <w:lang w:eastAsia="zh-CN"/>
              </w:rPr>
              <w:t xml:space="preserve">2.1 </w:t>
            </w:r>
            <w:r w:rsidRPr="000F17D9">
              <w:rPr>
                <w:rFonts w:ascii="SimHei" w:eastAsia="SimHei" w:hAnsi="SimHei"/>
                <w:b/>
                <w:color w:val="000000"/>
                <w:lang w:eastAsia="zh-CN"/>
              </w:rPr>
              <w:t>目标</w:t>
            </w:r>
            <w:r w:rsidRPr="000F17D9">
              <w:rPr>
                <w:rFonts w:eastAsia="Times New Roman"/>
                <w:b/>
                <w:color w:val="000000"/>
                <w:lang w:eastAsia="zh-CN"/>
              </w:rPr>
              <w:t>1</w:t>
            </w:r>
            <w:r w:rsidRPr="000F17D9">
              <w:rPr>
                <w:color w:val="000000"/>
                <w:lang w:eastAsia="zh-CN"/>
              </w:rPr>
              <w:t>：</w:t>
            </w:r>
            <w:r w:rsidRPr="000F17D9">
              <w:rPr>
                <w:rFonts w:eastAsia="Times New Roman"/>
                <w:color w:val="000000"/>
                <w:lang w:eastAsia="zh-CN"/>
              </w:rPr>
              <w:t xml:space="preserve"> </w:t>
            </w:r>
            <w:r w:rsidRPr="00235739">
              <w:rPr>
                <w:color w:val="000000"/>
                <w:lang w:eastAsia="zh-CN"/>
              </w:rPr>
              <w:t>加强科学政策互动机制的能力和知识基础，以落实平台的关键职能</w:t>
            </w:r>
          </w:p>
        </w:tc>
        <w:tc>
          <w:tcPr>
            <w:tcW w:w="704" w:type="pct"/>
            <w:shd w:val="clear" w:color="auto" w:fill="FFFFFF"/>
            <w:noWrap/>
            <w:vAlign w:val="center"/>
            <w:hideMark/>
          </w:tcPr>
          <w:p w14:paraId="0648BEC5"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1 658 750</w:t>
            </w:r>
          </w:p>
        </w:tc>
        <w:tc>
          <w:tcPr>
            <w:tcW w:w="865" w:type="pct"/>
            <w:shd w:val="clear" w:color="auto" w:fill="FFFFFF"/>
            <w:noWrap/>
            <w:vAlign w:val="center"/>
            <w:hideMark/>
          </w:tcPr>
          <w:p w14:paraId="2FCB32E8"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1 311 774</w:t>
            </w:r>
          </w:p>
        </w:tc>
        <w:tc>
          <w:tcPr>
            <w:tcW w:w="554" w:type="pct"/>
            <w:shd w:val="clear" w:color="auto" w:fill="FFFFFF"/>
            <w:noWrap/>
            <w:vAlign w:val="center"/>
            <w:hideMark/>
          </w:tcPr>
          <w:p w14:paraId="216CAF9F"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 xml:space="preserve">346 976 </w:t>
            </w:r>
          </w:p>
        </w:tc>
      </w:tr>
      <w:tr w:rsidR="004C1291" w:rsidRPr="006F4969" w14:paraId="34EBBAA8" w14:textId="77777777" w:rsidTr="002A6E95">
        <w:trPr>
          <w:trHeight w:val="57"/>
          <w:jc w:val="right"/>
        </w:trPr>
        <w:tc>
          <w:tcPr>
            <w:tcW w:w="2877" w:type="pct"/>
            <w:shd w:val="clear" w:color="auto" w:fill="FFFFFF"/>
            <w:vAlign w:val="center"/>
            <w:hideMark/>
          </w:tcPr>
          <w:p w14:paraId="722C4DF7" w14:textId="7E098144" w:rsidR="004C1291" w:rsidRPr="00AB538F" w:rsidRDefault="004C1291" w:rsidP="00A53A05">
            <w:pPr>
              <w:widowControl w:val="0"/>
              <w:tabs>
                <w:tab w:val="left" w:pos="6480"/>
                <w:tab w:val="left" w:pos="7200"/>
              </w:tabs>
              <w:spacing w:before="40" w:after="40"/>
              <w:jc w:val="both"/>
              <w:rPr>
                <w:iCs/>
                <w:color w:val="000000"/>
                <w:lang w:eastAsia="zh-CN"/>
              </w:rPr>
            </w:pPr>
            <w:r w:rsidRPr="000F17D9">
              <w:rPr>
                <w:rFonts w:eastAsia="Times New Roman"/>
                <w:b/>
                <w:color w:val="000000"/>
                <w:lang w:eastAsia="zh-CN"/>
              </w:rPr>
              <w:t xml:space="preserve">2.2 </w:t>
            </w:r>
            <w:r w:rsidRPr="000F17D9">
              <w:rPr>
                <w:rFonts w:ascii="SimHei" w:eastAsia="SimHei" w:hAnsi="SimHei"/>
                <w:b/>
                <w:color w:val="000000"/>
                <w:lang w:eastAsia="zh-CN"/>
              </w:rPr>
              <w:t>目标</w:t>
            </w:r>
            <w:r w:rsidRPr="000F17D9">
              <w:rPr>
                <w:rFonts w:eastAsia="Times New Roman"/>
                <w:b/>
                <w:color w:val="000000"/>
                <w:lang w:eastAsia="zh-CN"/>
              </w:rPr>
              <w:t>2</w:t>
            </w:r>
            <w:r w:rsidRPr="000F17D9">
              <w:rPr>
                <w:color w:val="000000"/>
                <w:lang w:eastAsia="zh-CN"/>
              </w:rPr>
              <w:t>：</w:t>
            </w:r>
            <w:r w:rsidRPr="000F17D9">
              <w:rPr>
                <w:rFonts w:eastAsia="Times New Roman"/>
                <w:color w:val="000000"/>
                <w:lang w:eastAsia="zh-CN"/>
              </w:rPr>
              <w:t xml:space="preserve"> </w:t>
            </w:r>
            <w:r w:rsidRPr="00235739">
              <w:rPr>
                <w:color w:val="000000"/>
                <w:lang w:eastAsia="zh-CN"/>
              </w:rPr>
              <w:t>加强次区域、区域和全球各级内以及之间的生物多样性和生态系统服务科学政策互动机制</w:t>
            </w:r>
          </w:p>
        </w:tc>
        <w:tc>
          <w:tcPr>
            <w:tcW w:w="704" w:type="pct"/>
            <w:shd w:val="clear" w:color="auto" w:fill="FFFFFF"/>
            <w:noWrap/>
            <w:vAlign w:val="center"/>
            <w:hideMark/>
          </w:tcPr>
          <w:p w14:paraId="28B7E9E7"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1 871 250</w:t>
            </w:r>
          </w:p>
        </w:tc>
        <w:tc>
          <w:tcPr>
            <w:tcW w:w="865" w:type="pct"/>
            <w:shd w:val="clear" w:color="auto" w:fill="FFFFFF"/>
            <w:noWrap/>
            <w:vAlign w:val="center"/>
            <w:hideMark/>
          </w:tcPr>
          <w:p w14:paraId="32950F6C"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1 695 699</w:t>
            </w:r>
          </w:p>
        </w:tc>
        <w:tc>
          <w:tcPr>
            <w:tcW w:w="554" w:type="pct"/>
            <w:shd w:val="clear" w:color="auto" w:fill="FFFFFF"/>
            <w:noWrap/>
            <w:vAlign w:val="center"/>
            <w:hideMark/>
          </w:tcPr>
          <w:p w14:paraId="1B7D672C"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175 551</w:t>
            </w:r>
          </w:p>
        </w:tc>
      </w:tr>
      <w:tr w:rsidR="004C1291" w:rsidRPr="006F4969" w14:paraId="46252B02" w14:textId="77777777" w:rsidTr="002A6E95">
        <w:trPr>
          <w:trHeight w:val="57"/>
          <w:jc w:val="right"/>
        </w:trPr>
        <w:tc>
          <w:tcPr>
            <w:tcW w:w="2877" w:type="pct"/>
            <w:shd w:val="clear" w:color="auto" w:fill="FFFFFF"/>
            <w:vAlign w:val="center"/>
            <w:hideMark/>
          </w:tcPr>
          <w:p w14:paraId="5264974C" w14:textId="18F9F6DD" w:rsidR="004C1291" w:rsidRPr="00AB538F" w:rsidRDefault="004C1291" w:rsidP="00A53A05">
            <w:pPr>
              <w:widowControl w:val="0"/>
              <w:tabs>
                <w:tab w:val="left" w:pos="6480"/>
                <w:tab w:val="left" w:pos="7200"/>
              </w:tabs>
              <w:spacing w:before="40" w:after="40"/>
              <w:jc w:val="both"/>
              <w:rPr>
                <w:iCs/>
                <w:color w:val="000000"/>
                <w:lang w:eastAsia="zh-CN"/>
              </w:rPr>
            </w:pPr>
            <w:r w:rsidRPr="000F17D9">
              <w:rPr>
                <w:rFonts w:eastAsia="Times New Roman"/>
                <w:b/>
                <w:color w:val="000000"/>
                <w:lang w:eastAsia="zh-CN"/>
              </w:rPr>
              <w:t xml:space="preserve">2.3 </w:t>
            </w:r>
            <w:r w:rsidRPr="000F17D9">
              <w:rPr>
                <w:rFonts w:ascii="SimHei" w:eastAsia="SimHei" w:hAnsi="SimHei"/>
                <w:b/>
                <w:color w:val="000000"/>
                <w:lang w:eastAsia="zh-CN"/>
              </w:rPr>
              <w:t>目标</w:t>
            </w:r>
            <w:r w:rsidRPr="000F17D9">
              <w:rPr>
                <w:rFonts w:eastAsia="Times New Roman"/>
                <w:b/>
                <w:color w:val="000000"/>
                <w:lang w:eastAsia="zh-CN"/>
              </w:rPr>
              <w:t>3</w:t>
            </w:r>
            <w:r w:rsidRPr="000F17D9">
              <w:rPr>
                <w:color w:val="000000"/>
                <w:lang w:eastAsia="zh-CN"/>
              </w:rPr>
              <w:t>：</w:t>
            </w:r>
            <w:r w:rsidRPr="000F17D9">
              <w:rPr>
                <w:rFonts w:eastAsia="Times New Roman"/>
                <w:color w:val="000000"/>
                <w:lang w:eastAsia="zh-CN"/>
              </w:rPr>
              <w:t xml:space="preserve"> </w:t>
            </w:r>
            <w:r w:rsidRPr="00235739">
              <w:rPr>
                <w:color w:val="000000"/>
                <w:lang w:eastAsia="zh-CN"/>
              </w:rPr>
              <w:t>加强专题和方法问题方面的知识政策互动机制</w:t>
            </w:r>
          </w:p>
        </w:tc>
        <w:tc>
          <w:tcPr>
            <w:tcW w:w="704" w:type="pct"/>
            <w:shd w:val="clear" w:color="auto" w:fill="FFFFFF"/>
            <w:noWrap/>
            <w:vAlign w:val="center"/>
            <w:hideMark/>
          </w:tcPr>
          <w:p w14:paraId="780D1765"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1 620 000</w:t>
            </w:r>
          </w:p>
        </w:tc>
        <w:tc>
          <w:tcPr>
            <w:tcW w:w="865" w:type="pct"/>
            <w:shd w:val="clear" w:color="auto" w:fill="FFFFFF"/>
            <w:noWrap/>
            <w:vAlign w:val="center"/>
            <w:hideMark/>
          </w:tcPr>
          <w:p w14:paraId="29478743"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1 052 582</w:t>
            </w:r>
          </w:p>
        </w:tc>
        <w:tc>
          <w:tcPr>
            <w:tcW w:w="554" w:type="pct"/>
            <w:shd w:val="clear" w:color="auto" w:fill="FFFFFF"/>
            <w:noWrap/>
            <w:vAlign w:val="center"/>
            <w:hideMark/>
          </w:tcPr>
          <w:p w14:paraId="381CDBB3"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567 418</w:t>
            </w:r>
          </w:p>
        </w:tc>
      </w:tr>
      <w:tr w:rsidR="004C1291" w:rsidRPr="006F4969" w14:paraId="12D17B74" w14:textId="77777777" w:rsidTr="002A6E95">
        <w:trPr>
          <w:trHeight w:val="57"/>
          <w:jc w:val="right"/>
        </w:trPr>
        <w:tc>
          <w:tcPr>
            <w:tcW w:w="2877" w:type="pct"/>
            <w:tcBorders>
              <w:top w:val="nil"/>
              <w:left w:val="nil"/>
              <w:bottom w:val="single" w:sz="8" w:space="0" w:color="auto"/>
              <w:right w:val="nil"/>
            </w:tcBorders>
            <w:shd w:val="clear" w:color="auto" w:fill="FFFFFF"/>
            <w:vAlign w:val="center"/>
            <w:hideMark/>
          </w:tcPr>
          <w:p w14:paraId="1AEFC26C" w14:textId="7A2DAC91" w:rsidR="004C1291" w:rsidRPr="00AB538F" w:rsidRDefault="004C1291" w:rsidP="00A53A05">
            <w:pPr>
              <w:widowControl w:val="0"/>
              <w:tabs>
                <w:tab w:val="left" w:pos="6480"/>
                <w:tab w:val="left" w:pos="7200"/>
              </w:tabs>
              <w:spacing w:before="40" w:after="40"/>
              <w:jc w:val="both"/>
              <w:rPr>
                <w:iCs/>
                <w:color w:val="000000"/>
                <w:lang w:eastAsia="zh-CN"/>
              </w:rPr>
            </w:pPr>
            <w:r w:rsidRPr="000F17D9">
              <w:rPr>
                <w:rFonts w:eastAsia="Times New Roman"/>
                <w:b/>
                <w:color w:val="000000"/>
                <w:lang w:eastAsia="zh-CN"/>
              </w:rPr>
              <w:t xml:space="preserve">2.4 </w:t>
            </w:r>
            <w:r w:rsidRPr="000F17D9">
              <w:rPr>
                <w:rFonts w:ascii="SimHei" w:eastAsia="SimHei" w:hAnsi="SimHei"/>
                <w:b/>
                <w:color w:val="000000"/>
                <w:lang w:eastAsia="zh-CN"/>
              </w:rPr>
              <w:t>目标</w:t>
            </w:r>
            <w:r w:rsidRPr="000F17D9">
              <w:rPr>
                <w:rFonts w:eastAsia="Times New Roman"/>
                <w:b/>
                <w:color w:val="000000"/>
                <w:lang w:eastAsia="zh-CN"/>
              </w:rPr>
              <w:t>4</w:t>
            </w:r>
            <w:r w:rsidRPr="000F17D9">
              <w:rPr>
                <w:color w:val="000000"/>
                <w:lang w:eastAsia="zh-CN"/>
              </w:rPr>
              <w:t>：</w:t>
            </w:r>
            <w:r w:rsidRPr="000F17D9">
              <w:rPr>
                <w:rFonts w:eastAsia="Times New Roman"/>
                <w:color w:val="000000"/>
                <w:lang w:eastAsia="zh-CN"/>
              </w:rPr>
              <w:t xml:space="preserve"> </w:t>
            </w:r>
            <w:r w:rsidRPr="00235739">
              <w:rPr>
                <w:color w:val="000000"/>
                <w:lang w:eastAsia="zh-CN"/>
              </w:rPr>
              <w:t>交流并评价平台各活动、交付品和结论</w:t>
            </w:r>
          </w:p>
        </w:tc>
        <w:tc>
          <w:tcPr>
            <w:tcW w:w="704" w:type="pct"/>
            <w:tcBorders>
              <w:top w:val="nil"/>
              <w:left w:val="nil"/>
              <w:bottom w:val="single" w:sz="8" w:space="0" w:color="auto"/>
              <w:right w:val="nil"/>
            </w:tcBorders>
            <w:shd w:val="clear" w:color="auto" w:fill="FFFFFF"/>
            <w:noWrap/>
            <w:vAlign w:val="center"/>
            <w:hideMark/>
          </w:tcPr>
          <w:p w14:paraId="7B0262C7"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342 500</w:t>
            </w:r>
          </w:p>
        </w:tc>
        <w:tc>
          <w:tcPr>
            <w:tcW w:w="865" w:type="pct"/>
            <w:tcBorders>
              <w:top w:val="nil"/>
              <w:left w:val="nil"/>
              <w:bottom w:val="single" w:sz="8" w:space="0" w:color="auto"/>
              <w:right w:val="nil"/>
            </w:tcBorders>
            <w:shd w:val="clear" w:color="auto" w:fill="FFFFFF"/>
            <w:noWrap/>
            <w:vAlign w:val="center"/>
            <w:hideMark/>
          </w:tcPr>
          <w:p w14:paraId="25945951"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304 989</w:t>
            </w:r>
          </w:p>
        </w:tc>
        <w:tc>
          <w:tcPr>
            <w:tcW w:w="554" w:type="pct"/>
            <w:tcBorders>
              <w:top w:val="nil"/>
              <w:left w:val="nil"/>
              <w:bottom w:val="single" w:sz="8" w:space="0" w:color="auto"/>
              <w:right w:val="nil"/>
            </w:tcBorders>
            <w:shd w:val="clear" w:color="auto" w:fill="FFFFFF"/>
            <w:noWrap/>
            <w:vAlign w:val="center"/>
            <w:hideMark/>
          </w:tcPr>
          <w:p w14:paraId="473336FE"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37 511</w:t>
            </w:r>
          </w:p>
        </w:tc>
      </w:tr>
      <w:tr w:rsidR="004C1291" w:rsidRPr="006F4969" w14:paraId="3E8018AA" w14:textId="77777777" w:rsidTr="002A6E95">
        <w:trPr>
          <w:trHeight w:val="57"/>
          <w:jc w:val="right"/>
        </w:trPr>
        <w:tc>
          <w:tcPr>
            <w:tcW w:w="2877" w:type="pct"/>
            <w:tcBorders>
              <w:top w:val="nil"/>
              <w:left w:val="nil"/>
              <w:bottom w:val="single" w:sz="8" w:space="0" w:color="auto"/>
              <w:right w:val="nil"/>
            </w:tcBorders>
            <w:noWrap/>
            <w:vAlign w:val="center"/>
            <w:hideMark/>
          </w:tcPr>
          <w:p w14:paraId="0979C811" w14:textId="12B3374C" w:rsidR="004C1291" w:rsidRPr="00AB538F" w:rsidRDefault="004C1291" w:rsidP="00A53A05">
            <w:pPr>
              <w:widowControl w:val="0"/>
              <w:tabs>
                <w:tab w:val="left" w:pos="6480"/>
                <w:tab w:val="left" w:pos="7200"/>
              </w:tabs>
              <w:spacing w:before="40" w:after="40"/>
              <w:jc w:val="both"/>
              <w:rPr>
                <w:b/>
                <w:bCs/>
                <w:color w:val="000000"/>
                <w:lang w:eastAsia="zh-CN"/>
              </w:rPr>
            </w:pPr>
            <w:r w:rsidRPr="000F17D9">
              <w:rPr>
                <w:rFonts w:eastAsia="SimHei"/>
                <w:b/>
                <w:bCs/>
                <w:color w:val="000000"/>
                <w:lang w:eastAsia="zh-CN"/>
              </w:rPr>
              <w:t>小计</w:t>
            </w:r>
            <w:r w:rsidRPr="000F17D9">
              <w:rPr>
                <w:rFonts w:eastAsia="SimHei"/>
                <w:b/>
                <w:bCs/>
                <w:color w:val="000000"/>
                <w:lang w:eastAsia="zh-CN"/>
              </w:rPr>
              <w:t xml:space="preserve"> 2</w:t>
            </w:r>
            <w:r w:rsidR="00FA6B11">
              <w:rPr>
                <w:rFonts w:eastAsia="SimHei" w:hint="eastAsia"/>
                <w:b/>
                <w:bCs/>
                <w:color w:val="000000"/>
                <w:lang w:eastAsia="zh-CN"/>
              </w:rPr>
              <w:t xml:space="preserve"> </w:t>
            </w:r>
            <w:r w:rsidRPr="000F17D9">
              <w:rPr>
                <w:rFonts w:eastAsia="SimHei"/>
                <w:b/>
                <w:bCs/>
                <w:color w:val="000000"/>
                <w:lang w:eastAsia="zh-CN"/>
              </w:rPr>
              <w:t>工作方案的执行</w:t>
            </w:r>
          </w:p>
        </w:tc>
        <w:tc>
          <w:tcPr>
            <w:tcW w:w="704" w:type="pct"/>
            <w:tcBorders>
              <w:top w:val="nil"/>
              <w:left w:val="nil"/>
              <w:bottom w:val="single" w:sz="8" w:space="0" w:color="auto"/>
              <w:right w:val="nil"/>
            </w:tcBorders>
            <w:noWrap/>
            <w:vAlign w:val="center"/>
            <w:hideMark/>
          </w:tcPr>
          <w:p w14:paraId="1FFCED20"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5 492 500</w:t>
            </w:r>
          </w:p>
        </w:tc>
        <w:tc>
          <w:tcPr>
            <w:tcW w:w="865" w:type="pct"/>
            <w:tcBorders>
              <w:top w:val="nil"/>
              <w:left w:val="nil"/>
              <w:bottom w:val="single" w:sz="8" w:space="0" w:color="auto"/>
              <w:right w:val="nil"/>
            </w:tcBorders>
            <w:noWrap/>
            <w:vAlign w:val="center"/>
            <w:hideMark/>
          </w:tcPr>
          <w:p w14:paraId="452199E6"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4 365 045</w:t>
            </w:r>
          </w:p>
        </w:tc>
        <w:tc>
          <w:tcPr>
            <w:tcW w:w="554" w:type="pct"/>
            <w:tcBorders>
              <w:top w:val="nil"/>
              <w:left w:val="nil"/>
              <w:bottom w:val="single" w:sz="8" w:space="0" w:color="auto"/>
              <w:right w:val="nil"/>
            </w:tcBorders>
            <w:noWrap/>
            <w:vAlign w:val="center"/>
            <w:hideMark/>
          </w:tcPr>
          <w:p w14:paraId="3519EC04"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 xml:space="preserve">1 127 455 </w:t>
            </w:r>
          </w:p>
        </w:tc>
      </w:tr>
      <w:tr w:rsidR="004C1291" w:rsidRPr="006F4969" w14:paraId="2419E3B2" w14:textId="77777777" w:rsidTr="002A6E95">
        <w:trPr>
          <w:trHeight w:val="57"/>
          <w:jc w:val="right"/>
        </w:trPr>
        <w:tc>
          <w:tcPr>
            <w:tcW w:w="2877" w:type="pct"/>
            <w:shd w:val="clear" w:color="auto" w:fill="FFFFFF"/>
            <w:noWrap/>
            <w:vAlign w:val="center"/>
            <w:hideMark/>
          </w:tcPr>
          <w:p w14:paraId="533F08F9" w14:textId="24F99D47" w:rsidR="004C1291" w:rsidRPr="00AB538F" w:rsidRDefault="004C1291" w:rsidP="00A53A05">
            <w:pPr>
              <w:widowControl w:val="0"/>
              <w:tabs>
                <w:tab w:val="left" w:pos="6480"/>
                <w:tab w:val="left" w:pos="7200"/>
              </w:tabs>
              <w:spacing w:before="40" w:after="40"/>
              <w:jc w:val="both"/>
              <w:rPr>
                <w:b/>
                <w:bCs/>
                <w:color w:val="000000"/>
              </w:rPr>
            </w:pPr>
            <w:r w:rsidRPr="000F17D9">
              <w:rPr>
                <w:rFonts w:eastAsia="SimHei"/>
                <w:b/>
                <w:bCs/>
                <w:color w:val="000000"/>
              </w:rPr>
              <w:t>3.</w:t>
            </w:r>
            <w:r w:rsidRPr="000F17D9">
              <w:rPr>
                <w:rFonts w:eastAsia="SimHei"/>
                <w:b/>
                <w:bCs/>
                <w:color w:val="000000"/>
              </w:rPr>
              <w:t>秘书处</w:t>
            </w:r>
          </w:p>
        </w:tc>
        <w:tc>
          <w:tcPr>
            <w:tcW w:w="704" w:type="pct"/>
            <w:shd w:val="clear" w:color="auto" w:fill="FFFFFF"/>
            <w:noWrap/>
            <w:vAlign w:val="center"/>
            <w:hideMark/>
          </w:tcPr>
          <w:p w14:paraId="344822C8" w14:textId="77777777" w:rsidR="004C1291" w:rsidRPr="0092402C" w:rsidRDefault="004C1291" w:rsidP="00443973">
            <w:pPr>
              <w:widowControl w:val="0"/>
              <w:tabs>
                <w:tab w:val="left" w:pos="6480"/>
                <w:tab w:val="left" w:pos="7200"/>
              </w:tabs>
              <w:spacing w:before="40" w:after="40"/>
              <w:ind w:firstLineChars="200" w:firstLine="402"/>
              <w:jc w:val="right"/>
              <w:rPr>
                <w:rFonts w:ascii="Abadi MT Condensed" w:hAnsi="Abadi MT Condensed"/>
                <w:b/>
                <w:color w:val="000000"/>
              </w:rPr>
            </w:pPr>
            <w:r w:rsidRPr="006F4969">
              <w:rPr>
                <w:b/>
                <w:bCs/>
                <w:color w:val="000000"/>
              </w:rPr>
              <w:t> </w:t>
            </w:r>
          </w:p>
        </w:tc>
        <w:tc>
          <w:tcPr>
            <w:tcW w:w="865" w:type="pct"/>
            <w:shd w:val="clear" w:color="auto" w:fill="FFFFFF"/>
            <w:noWrap/>
            <w:vAlign w:val="center"/>
            <w:hideMark/>
          </w:tcPr>
          <w:p w14:paraId="4E6B22D4" w14:textId="77777777" w:rsidR="004C1291" w:rsidRPr="0092402C" w:rsidRDefault="004C1291" w:rsidP="00443973">
            <w:pPr>
              <w:widowControl w:val="0"/>
              <w:tabs>
                <w:tab w:val="left" w:pos="6480"/>
                <w:tab w:val="left" w:pos="7200"/>
              </w:tabs>
              <w:spacing w:before="40" w:after="40"/>
              <w:ind w:firstLineChars="200" w:firstLine="402"/>
              <w:jc w:val="right"/>
              <w:rPr>
                <w:rFonts w:ascii="Abadi MT Condensed" w:hAnsi="Abadi MT Condensed"/>
                <w:b/>
                <w:color w:val="000000"/>
              </w:rPr>
            </w:pPr>
            <w:r w:rsidRPr="006F4969">
              <w:rPr>
                <w:b/>
                <w:bCs/>
                <w:color w:val="000000"/>
              </w:rPr>
              <w:t> </w:t>
            </w:r>
          </w:p>
        </w:tc>
        <w:tc>
          <w:tcPr>
            <w:tcW w:w="554" w:type="pct"/>
            <w:shd w:val="clear" w:color="auto" w:fill="FFFFFF"/>
            <w:noWrap/>
            <w:vAlign w:val="center"/>
            <w:hideMark/>
          </w:tcPr>
          <w:p w14:paraId="7F24067D" w14:textId="77777777" w:rsidR="004C1291" w:rsidRPr="0092402C" w:rsidRDefault="004C1291" w:rsidP="00443973">
            <w:pPr>
              <w:widowControl w:val="0"/>
              <w:tabs>
                <w:tab w:val="left" w:pos="6480"/>
                <w:tab w:val="left" w:pos="7200"/>
              </w:tabs>
              <w:spacing w:before="40" w:after="40"/>
              <w:ind w:firstLineChars="200" w:firstLine="402"/>
              <w:jc w:val="right"/>
              <w:rPr>
                <w:rFonts w:ascii="Abadi MT Condensed" w:hAnsi="Abadi MT Condensed"/>
                <w:b/>
                <w:color w:val="000000"/>
              </w:rPr>
            </w:pPr>
            <w:r w:rsidRPr="006F4969">
              <w:rPr>
                <w:b/>
                <w:bCs/>
                <w:color w:val="000000"/>
              </w:rPr>
              <w:t> </w:t>
            </w:r>
          </w:p>
        </w:tc>
      </w:tr>
      <w:tr w:rsidR="004C1291" w:rsidRPr="006F4969" w14:paraId="1F0FE1BF" w14:textId="77777777" w:rsidTr="002A6E95">
        <w:trPr>
          <w:trHeight w:val="57"/>
          <w:jc w:val="right"/>
        </w:trPr>
        <w:tc>
          <w:tcPr>
            <w:tcW w:w="2877" w:type="pct"/>
            <w:shd w:val="clear" w:color="auto" w:fill="FFFFFF"/>
            <w:noWrap/>
            <w:vAlign w:val="center"/>
            <w:hideMark/>
          </w:tcPr>
          <w:p w14:paraId="1040E7ED" w14:textId="60B6C254" w:rsidR="004C1291" w:rsidRPr="00AE70FB" w:rsidRDefault="004C1291" w:rsidP="00A53A05">
            <w:pPr>
              <w:widowControl w:val="0"/>
              <w:tabs>
                <w:tab w:val="left" w:pos="6480"/>
                <w:tab w:val="left" w:pos="7200"/>
              </w:tabs>
              <w:spacing w:before="40" w:after="40"/>
              <w:jc w:val="both"/>
              <w:rPr>
                <w:rFonts w:eastAsia="SimHei"/>
                <w:b/>
                <w:bCs/>
                <w:color w:val="000000"/>
              </w:rPr>
            </w:pPr>
            <w:r w:rsidRPr="00AE70FB">
              <w:rPr>
                <w:rFonts w:eastAsia="SimHei"/>
                <w:b/>
                <w:color w:val="000000"/>
              </w:rPr>
              <w:t xml:space="preserve">3.1 </w:t>
            </w:r>
            <w:r w:rsidRPr="00AE70FB">
              <w:rPr>
                <w:rFonts w:eastAsia="SimHei"/>
                <w:b/>
                <w:color w:val="000000"/>
              </w:rPr>
              <w:t>秘书处人员</w:t>
            </w:r>
          </w:p>
        </w:tc>
        <w:tc>
          <w:tcPr>
            <w:tcW w:w="704" w:type="pct"/>
            <w:shd w:val="clear" w:color="auto" w:fill="FFFFFF"/>
            <w:vAlign w:val="center"/>
            <w:hideMark/>
          </w:tcPr>
          <w:p w14:paraId="250E34C8"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 </w:t>
            </w:r>
          </w:p>
        </w:tc>
        <w:tc>
          <w:tcPr>
            <w:tcW w:w="865" w:type="pct"/>
            <w:shd w:val="clear" w:color="auto" w:fill="FFFFFF"/>
            <w:vAlign w:val="center"/>
            <w:hideMark/>
          </w:tcPr>
          <w:p w14:paraId="2D0BB3A6"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 </w:t>
            </w:r>
          </w:p>
        </w:tc>
        <w:tc>
          <w:tcPr>
            <w:tcW w:w="554" w:type="pct"/>
            <w:shd w:val="clear" w:color="auto" w:fill="FFFFFF"/>
            <w:vAlign w:val="center"/>
            <w:hideMark/>
          </w:tcPr>
          <w:p w14:paraId="34F7BCB9"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 </w:t>
            </w:r>
          </w:p>
        </w:tc>
      </w:tr>
      <w:tr w:rsidR="004C1291" w:rsidRPr="006F4969" w14:paraId="1B63ABC0" w14:textId="77777777" w:rsidTr="002A6E95">
        <w:trPr>
          <w:trHeight w:val="57"/>
          <w:jc w:val="right"/>
        </w:trPr>
        <w:tc>
          <w:tcPr>
            <w:tcW w:w="2877" w:type="pct"/>
            <w:shd w:val="clear" w:color="auto" w:fill="FFFFFF"/>
            <w:noWrap/>
            <w:vAlign w:val="center"/>
            <w:hideMark/>
          </w:tcPr>
          <w:p w14:paraId="3F541C60" w14:textId="552C112B" w:rsidR="004C1291" w:rsidRPr="00AB538F" w:rsidRDefault="004C1291" w:rsidP="00A53A05">
            <w:pPr>
              <w:widowControl w:val="0"/>
              <w:tabs>
                <w:tab w:val="left" w:pos="6480"/>
                <w:tab w:val="left" w:pos="7200"/>
              </w:tabs>
              <w:spacing w:before="40" w:after="40"/>
              <w:jc w:val="both"/>
              <w:rPr>
                <w:b/>
                <w:bCs/>
                <w:color w:val="000000"/>
              </w:rPr>
            </w:pPr>
            <w:r w:rsidRPr="003915D9">
              <w:rPr>
                <w:rFonts w:eastAsia="SimHei"/>
                <w:b/>
                <w:color w:val="000000"/>
              </w:rPr>
              <w:t xml:space="preserve">3.1.1 </w:t>
            </w:r>
            <w:r w:rsidRPr="003915D9">
              <w:rPr>
                <w:rFonts w:eastAsia="SimHei"/>
                <w:b/>
                <w:color w:val="000000"/>
              </w:rPr>
              <w:t>专业及以上职类</w:t>
            </w:r>
            <w:r w:rsidRPr="00235739">
              <w:rPr>
                <w:color w:val="000000"/>
              </w:rPr>
              <w:t xml:space="preserve"> </w:t>
            </w:r>
          </w:p>
        </w:tc>
        <w:tc>
          <w:tcPr>
            <w:tcW w:w="704" w:type="pct"/>
            <w:shd w:val="clear" w:color="auto" w:fill="FFFFFF"/>
            <w:vAlign w:val="center"/>
            <w:hideMark/>
          </w:tcPr>
          <w:p w14:paraId="18D16D5D"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 </w:t>
            </w:r>
          </w:p>
        </w:tc>
        <w:tc>
          <w:tcPr>
            <w:tcW w:w="865" w:type="pct"/>
            <w:shd w:val="clear" w:color="auto" w:fill="FFFFFF"/>
            <w:vAlign w:val="center"/>
            <w:hideMark/>
          </w:tcPr>
          <w:p w14:paraId="355D3E23"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 </w:t>
            </w:r>
          </w:p>
        </w:tc>
        <w:tc>
          <w:tcPr>
            <w:tcW w:w="554" w:type="pct"/>
            <w:shd w:val="clear" w:color="auto" w:fill="FFFFFF"/>
            <w:vAlign w:val="center"/>
            <w:hideMark/>
          </w:tcPr>
          <w:p w14:paraId="552584C7"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 </w:t>
            </w:r>
          </w:p>
        </w:tc>
      </w:tr>
      <w:tr w:rsidR="004C1291" w:rsidRPr="006F4969" w14:paraId="3136AEFB" w14:textId="77777777" w:rsidTr="002A6E95">
        <w:trPr>
          <w:trHeight w:val="57"/>
          <w:jc w:val="right"/>
        </w:trPr>
        <w:tc>
          <w:tcPr>
            <w:tcW w:w="2877" w:type="pct"/>
            <w:shd w:val="clear" w:color="auto" w:fill="FFFFFF"/>
            <w:noWrap/>
            <w:vAlign w:val="center"/>
            <w:hideMark/>
          </w:tcPr>
          <w:p w14:paraId="59C095FA" w14:textId="67886018" w:rsidR="004C1291" w:rsidRPr="00AB538F" w:rsidRDefault="004C1291" w:rsidP="00A53A05">
            <w:pPr>
              <w:widowControl w:val="0"/>
              <w:tabs>
                <w:tab w:val="left" w:pos="6480"/>
                <w:tab w:val="left" w:pos="7200"/>
              </w:tabs>
              <w:spacing w:before="40" w:after="40"/>
              <w:jc w:val="both"/>
              <w:rPr>
                <w:iCs/>
                <w:color w:val="000000"/>
              </w:rPr>
            </w:pPr>
            <w:r w:rsidRPr="00235739">
              <w:rPr>
                <w:color w:val="000000"/>
              </w:rPr>
              <w:t>秘书处主任</w:t>
            </w:r>
            <w:r w:rsidRPr="00235739">
              <w:rPr>
                <w:color w:val="000000"/>
              </w:rPr>
              <w:t xml:space="preserve"> (D-1)</w:t>
            </w:r>
          </w:p>
        </w:tc>
        <w:tc>
          <w:tcPr>
            <w:tcW w:w="704" w:type="pct"/>
            <w:shd w:val="clear" w:color="auto" w:fill="FFFFFF"/>
            <w:noWrap/>
            <w:vAlign w:val="center"/>
            <w:hideMark/>
          </w:tcPr>
          <w:p w14:paraId="4C467E9F"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283 600</w:t>
            </w:r>
          </w:p>
        </w:tc>
        <w:tc>
          <w:tcPr>
            <w:tcW w:w="865" w:type="pct"/>
            <w:shd w:val="clear" w:color="auto" w:fill="FFFFFF"/>
            <w:noWrap/>
            <w:vAlign w:val="center"/>
            <w:hideMark/>
          </w:tcPr>
          <w:p w14:paraId="47747BB1"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193 184</w:t>
            </w:r>
          </w:p>
        </w:tc>
        <w:tc>
          <w:tcPr>
            <w:tcW w:w="554" w:type="pct"/>
            <w:shd w:val="clear" w:color="auto" w:fill="FFFFFF"/>
            <w:noWrap/>
            <w:vAlign w:val="center"/>
            <w:hideMark/>
          </w:tcPr>
          <w:p w14:paraId="5ABA1EA6"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90 416</w:t>
            </w:r>
          </w:p>
        </w:tc>
      </w:tr>
      <w:tr w:rsidR="004C1291" w:rsidRPr="006F4969" w14:paraId="47C722BC" w14:textId="77777777" w:rsidTr="002A6E95">
        <w:trPr>
          <w:trHeight w:val="57"/>
          <w:jc w:val="right"/>
        </w:trPr>
        <w:tc>
          <w:tcPr>
            <w:tcW w:w="2877" w:type="pct"/>
            <w:shd w:val="clear" w:color="auto" w:fill="FFFFFF"/>
            <w:noWrap/>
            <w:vAlign w:val="center"/>
            <w:hideMark/>
          </w:tcPr>
          <w:p w14:paraId="19E3A382" w14:textId="7DEBFC39" w:rsidR="004C1291" w:rsidRPr="00AB538F" w:rsidRDefault="004C1291" w:rsidP="00A53A05">
            <w:pPr>
              <w:widowControl w:val="0"/>
              <w:tabs>
                <w:tab w:val="left" w:pos="6480"/>
                <w:tab w:val="left" w:pos="7200"/>
              </w:tabs>
              <w:spacing w:before="40" w:after="40"/>
              <w:jc w:val="both"/>
              <w:rPr>
                <w:iCs/>
                <w:color w:val="000000"/>
              </w:rPr>
            </w:pPr>
            <w:r w:rsidRPr="00235739">
              <w:rPr>
                <w:color w:val="000000"/>
              </w:rPr>
              <w:t>方案干事</w:t>
            </w:r>
            <w:r w:rsidRPr="00235739">
              <w:rPr>
                <w:color w:val="000000"/>
              </w:rPr>
              <w:t xml:space="preserve"> (P-4) </w:t>
            </w:r>
          </w:p>
        </w:tc>
        <w:tc>
          <w:tcPr>
            <w:tcW w:w="704" w:type="pct"/>
            <w:shd w:val="clear" w:color="auto" w:fill="FFFFFF"/>
            <w:noWrap/>
            <w:vAlign w:val="center"/>
            <w:hideMark/>
          </w:tcPr>
          <w:p w14:paraId="4D048147"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223 100</w:t>
            </w:r>
          </w:p>
        </w:tc>
        <w:tc>
          <w:tcPr>
            <w:tcW w:w="865" w:type="pct"/>
            <w:shd w:val="clear" w:color="auto" w:fill="FFFFFF"/>
            <w:noWrap/>
            <w:vAlign w:val="center"/>
            <w:hideMark/>
          </w:tcPr>
          <w:p w14:paraId="40E04C79"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64 731</w:t>
            </w:r>
          </w:p>
        </w:tc>
        <w:tc>
          <w:tcPr>
            <w:tcW w:w="554" w:type="pct"/>
            <w:shd w:val="clear" w:color="auto" w:fill="FFFFFF"/>
            <w:noWrap/>
            <w:vAlign w:val="center"/>
            <w:hideMark/>
          </w:tcPr>
          <w:p w14:paraId="77E282F7"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158 369</w:t>
            </w:r>
          </w:p>
        </w:tc>
      </w:tr>
      <w:tr w:rsidR="004C1291" w:rsidRPr="006F4969" w14:paraId="40BCF03B" w14:textId="77777777" w:rsidTr="002A6E95">
        <w:trPr>
          <w:trHeight w:val="57"/>
          <w:jc w:val="right"/>
        </w:trPr>
        <w:tc>
          <w:tcPr>
            <w:tcW w:w="2877" w:type="pct"/>
            <w:shd w:val="clear" w:color="auto" w:fill="FFFFFF"/>
            <w:noWrap/>
            <w:vAlign w:val="center"/>
            <w:hideMark/>
          </w:tcPr>
          <w:p w14:paraId="3D8C5A71" w14:textId="41776783" w:rsidR="004C1291" w:rsidRPr="00AB538F" w:rsidRDefault="004C1291" w:rsidP="00A53A05">
            <w:pPr>
              <w:widowControl w:val="0"/>
              <w:tabs>
                <w:tab w:val="left" w:pos="6480"/>
                <w:tab w:val="left" w:pos="7200"/>
              </w:tabs>
              <w:spacing w:before="40" w:after="40"/>
              <w:jc w:val="both"/>
              <w:rPr>
                <w:iCs/>
                <w:color w:val="000000"/>
              </w:rPr>
            </w:pPr>
            <w:r w:rsidRPr="00235739">
              <w:rPr>
                <w:color w:val="000000"/>
              </w:rPr>
              <w:t>方案干事</w:t>
            </w:r>
            <w:r w:rsidRPr="00235739">
              <w:rPr>
                <w:color w:val="000000"/>
              </w:rPr>
              <w:t xml:space="preserve"> (P-4)c</w:t>
            </w:r>
          </w:p>
        </w:tc>
        <w:tc>
          <w:tcPr>
            <w:tcW w:w="704" w:type="pct"/>
            <w:shd w:val="clear" w:color="auto" w:fill="FFFFFF"/>
            <w:noWrap/>
            <w:vAlign w:val="center"/>
            <w:hideMark/>
          </w:tcPr>
          <w:p w14:paraId="4C767A37"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w:t>
            </w:r>
          </w:p>
        </w:tc>
        <w:tc>
          <w:tcPr>
            <w:tcW w:w="865" w:type="pct"/>
            <w:shd w:val="clear" w:color="auto" w:fill="FFFFFF"/>
            <w:noWrap/>
            <w:vAlign w:val="center"/>
            <w:hideMark/>
          </w:tcPr>
          <w:p w14:paraId="783B6FA9"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w:t>
            </w:r>
          </w:p>
        </w:tc>
        <w:tc>
          <w:tcPr>
            <w:tcW w:w="554" w:type="pct"/>
            <w:shd w:val="clear" w:color="auto" w:fill="FFFFFF"/>
            <w:noWrap/>
            <w:vAlign w:val="center"/>
            <w:hideMark/>
          </w:tcPr>
          <w:p w14:paraId="1B37A4E0"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w:t>
            </w:r>
          </w:p>
        </w:tc>
      </w:tr>
      <w:tr w:rsidR="004C1291" w:rsidRPr="006F4969" w14:paraId="763E59A2" w14:textId="77777777" w:rsidTr="002A6E95">
        <w:trPr>
          <w:trHeight w:val="57"/>
          <w:jc w:val="right"/>
        </w:trPr>
        <w:tc>
          <w:tcPr>
            <w:tcW w:w="2877" w:type="pct"/>
            <w:shd w:val="clear" w:color="auto" w:fill="FFFFFF"/>
            <w:noWrap/>
            <w:vAlign w:val="center"/>
            <w:hideMark/>
          </w:tcPr>
          <w:p w14:paraId="2B58CC85" w14:textId="2C02DDA6" w:rsidR="004C1291" w:rsidRPr="00AB538F" w:rsidRDefault="004C1291" w:rsidP="00A53A05">
            <w:pPr>
              <w:widowControl w:val="0"/>
              <w:tabs>
                <w:tab w:val="left" w:pos="6480"/>
                <w:tab w:val="left" w:pos="7200"/>
              </w:tabs>
              <w:spacing w:before="40" w:after="40"/>
              <w:jc w:val="both"/>
              <w:rPr>
                <w:iCs/>
                <w:color w:val="000000"/>
              </w:rPr>
            </w:pPr>
            <w:r w:rsidRPr="00235739">
              <w:rPr>
                <w:color w:val="000000"/>
              </w:rPr>
              <w:t>方案干事</w:t>
            </w:r>
            <w:r w:rsidRPr="00235739">
              <w:rPr>
                <w:color w:val="000000"/>
              </w:rPr>
              <w:t xml:space="preserve"> (P-3)</w:t>
            </w:r>
          </w:p>
        </w:tc>
        <w:tc>
          <w:tcPr>
            <w:tcW w:w="704" w:type="pct"/>
            <w:shd w:val="clear" w:color="auto" w:fill="FFFFFF"/>
            <w:noWrap/>
            <w:vAlign w:val="center"/>
            <w:hideMark/>
          </w:tcPr>
          <w:p w14:paraId="08AACFEE"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186 100</w:t>
            </w:r>
          </w:p>
        </w:tc>
        <w:tc>
          <w:tcPr>
            <w:tcW w:w="865" w:type="pct"/>
            <w:shd w:val="clear" w:color="auto" w:fill="FFFFFF"/>
            <w:noWrap/>
            <w:vAlign w:val="center"/>
            <w:hideMark/>
          </w:tcPr>
          <w:p w14:paraId="1BF78720"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17 445</w:t>
            </w:r>
          </w:p>
        </w:tc>
        <w:tc>
          <w:tcPr>
            <w:tcW w:w="554" w:type="pct"/>
            <w:shd w:val="clear" w:color="auto" w:fill="FFFFFF"/>
            <w:noWrap/>
            <w:vAlign w:val="center"/>
            <w:hideMark/>
          </w:tcPr>
          <w:p w14:paraId="020789CE"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168 655</w:t>
            </w:r>
          </w:p>
        </w:tc>
      </w:tr>
      <w:tr w:rsidR="004C1291" w:rsidRPr="006F4969" w14:paraId="7E77D27D" w14:textId="77777777" w:rsidTr="002A6E95">
        <w:trPr>
          <w:trHeight w:val="57"/>
          <w:jc w:val="right"/>
        </w:trPr>
        <w:tc>
          <w:tcPr>
            <w:tcW w:w="2877" w:type="pct"/>
            <w:shd w:val="clear" w:color="auto" w:fill="FFFFFF"/>
            <w:noWrap/>
            <w:vAlign w:val="center"/>
            <w:hideMark/>
          </w:tcPr>
          <w:p w14:paraId="510185BA" w14:textId="1B6D466C" w:rsidR="004C1291" w:rsidRPr="00AB538F" w:rsidRDefault="004C1291" w:rsidP="00A53A05">
            <w:pPr>
              <w:widowControl w:val="0"/>
              <w:tabs>
                <w:tab w:val="left" w:pos="6480"/>
                <w:tab w:val="left" w:pos="7200"/>
              </w:tabs>
              <w:spacing w:before="40" w:after="40"/>
              <w:jc w:val="both"/>
              <w:rPr>
                <w:iCs/>
                <w:color w:val="000000"/>
              </w:rPr>
            </w:pPr>
            <w:r w:rsidRPr="00235739">
              <w:rPr>
                <w:color w:val="000000"/>
              </w:rPr>
              <w:t>方案干事</w:t>
            </w:r>
            <w:r w:rsidRPr="00235739">
              <w:rPr>
                <w:color w:val="000000"/>
              </w:rPr>
              <w:t xml:space="preserve"> (P-3)</w:t>
            </w:r>
          </w:p>
        </w:tc>
        <w:tc>
          <w:tcPr>
            <w:tcW w:w="704" w:type="pct"/>
            <w:shd w:val="clear" w:color="auto" w:fill="FFFFFF"/>
            <w:noWrap/>
            <w:vAlign w:val="center"/>
            <w:hideMark/>
          </w:tcPr>
          <w:p w14:paraId="4274144D"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186 100</w:t>
            </w:r>
          </w:p>
        </w:tc>
        <w:tc>
          <w:tcPr>
            <w:tcW w:w="865" w:type="pct"/>
            <w:shd w:val="clear" w:color="auto" w:fill="FFFFFF"/>
            <w:noWrap/>
            <w:vAlign w:val="center"/>
            <w:hideMark/>
          </w:tcPr>
          <w:p w14:paraId="7A3B9EBE"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70 988</w:t>
            </w:r>
          </w:p>
        </w:tc>
        <w:tc>
          <w:tcPr>
            <w:tcW w:w="554" w:type="pct"/>
            <w:shd w:val="clear" w:color="auto" w:fill="FFFFFF"/>
            <w:noWrap/>
            <w:vAlign w:val="center"/>
            <w:hideMark/>
          </w:tcPr>
          <w:p w14:paraId="5C45D7E2"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115 112</w:t>
            </w:r>
          </w:p>
        </w:tc>
      </w:tr>
      <w:tr w:rsidR="004C1291" w:rsidRPr="006F4969" w14:paraId="4F9BA8AE" w14:textId="77777777" w:rsidTr="002A6E95">
        <w:trPr>
          <w:trHeight w:val="57"/>
          <w:jc w:val="right"/>
        </w:trPr>
        <w:tc>
          <w:tcPr>
            <w:tcW w:w="2877" w:type="pct"/>
            <w:shd w:val="clear" w:color="auto" w:fill="FFFFFF"/>
            <w:noWrap/>
            <w:vAlign w:val="center"/>
            <w:hideMark/>
          </w:tcPr>
          <w:p w14:paraId="55D2F9FF" w14:textId="32215473" w:rsidR="004C1291" w:rsidRPr="00AB538F" w:rsidRDefault="004C1291" w:rsidP="00A53A05">
            <w:pPr>
              <w:widowControl w:val="0"/>
              <w:tabs>
                <w:tab w:val="left" w:pos="6480"/>
                <w:tab w:val="left" w:pos="7200"/>
              </w:tabs>
              <w:spacing w:before="40" w:after="40"/>
              <w:jc w:val="both"/>
              <w:rPr>
                <w:iCs/>
                <w:color w:val="000000"/>
              </w:rPr>
            </w:pPr>
            <w:r w:rsidRPr="00235739">
              <w:rPr>
                <w:color w:val="000000"/>
              </w:rPr>
              <w:t>助理方案干事</w:t>
            </w:r>
            <w:r w:rsidRPr="00235739">
              <w:rPr>
                <w:color w:val="000000"/>
              </w:rPr>
              <w:t xml:space="preserve"> (P-2)</w:t>
            </w:r>
          </w:p>
        </w:tc>
        <w:tc>
          <w:tcPr>
            <w:tcW w:w="704" w:type="pct"/>
            <w:shd w:val="clear" w:color="auto" w:fill="FFFFFF"/>
            <w:noWrap/>
            <w:vAlign w:val="center"/>
            <w:hideMark/>
          </w:tcPr>
          <w:p w14:paraId="19CD9DC1"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161 800</w:t>
            </w:r>
          </w:p>
        </w:tc>
        <w:tc>
          <w:tcPr>
            <w:tcW w:w="865" w:type="pct"/>
            <w:shd w:val="clear" w:color="auto" w:fill="FFFFFF"/>
            <w:noWrap/>
            <w:vAlign w:val="center"/>
            <w:hideMark/>
          </w:tcPr>
          <w:p w14:paraId="0029C118"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68 548</w:t>
            </w:r>
          </w:p>
        </w:tc>
        <w:tc>
          <w:tcPr>
            <w:tcW w:w="554" w:type="pct"/>
            <w:shd w:val="clear" w:color="auto" w:fill="FFFFFF"/>
            <w:noWrap/>
            <w:vAlign w:val="center"/>
            <w:hideMark/>
          </w:tcPr>
          <w:p w14:paraId="5CE1703C"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93 252</w:t>
            </w:r>
          </w:p>
        </w:tc>
      </w:tr>
      <w:tr w:rsidR="004C1291" w:rsidRPr="006F4969" w14:paraId="0C89037F" w14:textId="77777777" w:rsidTr="002A6E95">
        <w:trPr>
          <w:trHeight w:val="57"/>
          <w:jc w:val="right"/>
        </w:trPr>
        <w:tc>
          <w:tcPr>
            <w:tcW w:w="2877" w:type="pct"/>
            <w:tcBorders>
              <w:top w:val="nil"/>
              <w:left w:val="nil"/>
              <w:bottom w:val="single" w:sz="4" w:space="0" w:color="auto"/>
              <w:right w:val="nil"/>
            </w:tcBorders>
            <w:shd w:val="clear" w:color="auto" w:fill="FFFFFF"/>
            <w:noWrap/>
            <w:vAlign w:val="center"/>
            <w:hideMark/>
          </w:tcPr>
          <w:p w14:paraId="21A2FF3E" w14:textId="0B965FA8" w:rsidR="004C1291" w:rsidRPr="00AB538F" w:rsidRDefault="004C1291" w:rsidP="00A53A05">
            <w:pPr>
              <w:widowControl w:val="0"/>
              <w:tabs>
                <w:tab w:val="left" w:pos="6480"/>
                <w:tab w:val="left" w:pos="7200"/>
              </w:tabs>
              <w:spacing w:before="40" w:after="40"/>
              <w:jc w:val="both"/>
              <w:rPr>
                <w:iCs/>
                <w:color w:val="000000"/>
                <w:lang w:eastAsia="zh-CN"/>
              </w:rPr>
            </w:pPr>
            <w:r w:rsidRPr="00235739">
              <w:rPr>
                <w:color w:val="000000"/>
                <w:lang w:eastAsia="zh-CN"/>
              </w:rPr>
              <w:t>助理方案干事</w:t>
            </w:r>
            <w:r w:rsidRPr="00235739">
              <w:rPr>
                <w:color w:val="000000"/>
                <w:lang w:eastAsia="zh-CN"/>
              </w:rPr>
              <w:t xml:space="preserve"> (P-2) (2015</w:t>
            </w:r>
            <w:r w:rsidRPr="00235739">
              <w:rPr>
                <w:color w:val="000000"/>
                <w:lang w:eastAsia="zh-CN"/>
              </w:rPr>
              <w:t>年</w:t>
            </w:r>
            <w:r w:rsidRPr="00235739">
              <w:rPr>
                <w:color w:val="000000"/>
                <w:lang w:eastAsia="zh-CN"/>
              </w:rPr>
              <w:t>9</w:t>
            </w:r>
            <w:r w:rsidRPr="00235739">
              <w:rPr>
                <w:color w:val="000000"/>
                <w:lang w:eastAsia="zh-CN"/>
              </w:rPr>
              <w:t>月入职</w:t>
            </w:r>
            <w:r w:rsidRPr="00235739">
              <w:rPr>
                <w:color w:val="000000"/>
                <w:lang w:eastAsia="zh-CN"/>
              </w:rPr>
              <w:t>)</w:t>
            </w:r>
          </w:p>
        </w:tc>
        <w:tc>
          <w:tcPr>
            <w:tcW w:w="704" w:type="pct"/>
            <w:tcBorders>
              <w:top w:val="nil"/>
              <w:left w:val="nil"/>
              <w:bottom w:val="single" w:sz="4" w:space="0" w:color="auto"/>
              <w:right w:val="nil"/>
            </w:tcBorders>
            <w:shd w:val="clear" w:color="auto" w:fill="FFFFFF"/>
            <w:noWrap/>
            <w:vAlign w:val="center"/>
            <w:hideMark/>
          </w:tcPr>
          <w:p w14:paraId="0526B3CF"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93 933</w:t>
            </w:r>
          </w:p>
        </w:tc>
        <w:tc>
          <w:tcPr>
            <w:tcW w:w="865" w:type="pct"/>
            <w:tcBorders>
              <w:top w:val="nil"/>
              <w:left w:val="nil"/>
              <w:bottom w:val="single" w:sz="4" w:space="0" w:color="auto"/>
              <w:right w:val="nil"/>
            </w:tcBorders>
            <w:shd w:val="clear" w:color="auto" w:fill="FFFFFF"/>
            <w:noWrap/>
            <w:vAlign w:val="center"/>
            <w:hideMark/>
          </w:tcPr>
          <w:p w14:paraId="38CCCE36"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w:t>
            </w:r>
          </w:p>
        </w:tc>
        <w:tc>
          <w:tcPr>
            <w:tcW w:w="554" w:type="pct"/>
            <w:tcBorders>
              <w:top w:val="nil"/>
              <w:left w:val="nil"/>
              <w:bottom w:val="single" w:sz="4" w:space="0" w:color="auto"/>
              <w:right w:val="nil"/>
            </w:tcBorders>
            <w:shd w:val="clear" w:color="auto" w:fill="FFFFFF"/>
            <w:noWrap/>
            <w:vAlign w:val="center"/>
            <w:hideMark/>
          </w:tcPr>
          <w:p w14:paraId="240FC86F"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93 933</w:t>
            </w:r>
          </w:p>
        </w:tc>
      </w:tr>
      <w:tr w:rsidR="004C1291" w:rsidRPr="006F4969" w14:paraId="0D89BE93" w14:textId="77777777" w:rsidTr="002A6E95">
        <w:trPr>
          <w:trHeight w:val="57"/>
          <w:jc w:val="right"/>
        </w:trPr>
        <w:tc>
          <w:tcPr>
            <w:tcW w:w="2877" w:type="pct"/>
            <w:tcBorders>
              <w:top w:val="nil"/>
              <w:left w:val="nil"/>
              <w:bottom w:val="single" w:sz="4" w:space="0" w:color="auto"/>
              <w:right w:val="nil"/>
            </w:tcBorders>
            <w:noWrap/>
            <w:vAlign w:val="center"/>
            <w:hideMark/>
          </w:tcPr>
          <w:p w14:paraId="7F57E950" w14:textId="0D4C6A83" w:rsidR="004C1291" w:rsidRPr="00AB538F" w:rsidRDefault="004C1291" w:rsidP="00A53A05">
            <w:pPr>
              <w:widowControl w:val="0"/>
              <w:tabs>
                <w:tab w:val="left" w:pos="6480"/>
                <w:tab w:val="left" w:pos="7200"/>
              </w:tabs>
              <w:spacing w:before="40" w:after="40"/>
              <w:jc w:val="both"/>
              <w:rPr>
                <w:b/>
                <w:bCs/>
                <w:color w:val="000000"/>
                <w:lang w:eastAsia="zh-CN"/>
              </w:rPr>
            </w:pPr>
            <w:r w:rsidRPr="00422D4B">
              <w:rPr>
                <w:rFonts w:eastAsia="SimHei"/>
                <w:b/>
                <w:color w:val="000000"/>
              </w:rPr>
              <w:t>小计</w:t>
            </w:r>
            <w:r w:rsidRPr="00422D4B">
              <w:rPr>
                <w:rFonts w:eastAsia="SimHei"/>
                <w:b/>
                <w:color w:val="000000"/>
              </w:rPr>
              <w:t xml:space="preserve"> 3.1.1</w:t>
            </w:r>
            <w:r w:rsidR="00FA6B11" w:rsidRPr="00422D4B">
              <w:rPr>
                <w:rFonts w:eastAsia="SimHei" w:hint="eastAsia"/>
                <w:b/>
                <w:color w:val="000000"/>
              </w:rPr>
              <w:t xml:space="preserve"> </w:t>
            </w:r>
            <w:r w:rsidRPr="00422D4B">
              <w:rPr>
                <w:rFonts w:eastAsia="SimHei"/>
                <w:b/>
                <w:color w:val="000000"/>
              </w:rPr>
              <w:t>专业及以上职类</w:t>
            </w:r>
          </w:p>
        </w:tc>
        <w:tc>
          <w:tcPr>
            <w:tcW w:w="704" w:type="pct"/>
            <w:tcBorders>
              <w:top w:val="nil"/>
              <w:left w:val="nil"/>
              <w:bottom w:val="single" w:sz="4" w:space="0" w:color="auto"/>
              <w:right w:val="nil"/>
            </w:tcBorders>
            <w:noWrap/>
            <w:vAlign w:val="center"/>
            <w:hideMark/>
          </w:tcPr>
          <w:p w14:paraId="6A9E9B85"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1 134 633</w:t>
            </w:r>
          </w:p>
        </w:tc>
        <w:tc>
          <w:tcPr>
            <w:tcW w:w="865" w:type="pct"/>
            <w:tcBorders>
              <w:top w:val="nil"/>
              <w:left w:val="nil"/>
              <w:bottom w:val="single" w:sz="4" w:space="0" w:color="auto"/>
              <w:right w:val="nil"/>
            </w:tcBorders>
            <w:noWrap/>
            <w:vAlign w:val="center"/>
            <w:hideMark/>
          </w:tcPr>
          <w:p w14:paraId="61C12816"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414 897</w:t>
            </w:r>
          </w:p>
        </w:tc>
        <w:tc>
          <w:tcPr>
            <w:tcW w:w="554" w:type="pct"/>
            <w:tcBorders>
              <w:top w:val="nil"/>
              <w:left w:val="nil"/>
              <w:bottom w:val="single" w:sz="4" w:space="0" w:color="auto"/>
              <w:right w:val="nil"/>
            </w:tcBorders>
            <w:noWrap/>
            <w:vAlign w:val="center"/>
            <w:hideMark/>
          </w:tcPr>
          <w:p w14:paraId="4A2BCDFA"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719 736</w:t>
            </w:r>
          </w:p>
        </w:tc>
      </w:tr>
      <w:tr w:rsidR="004C1291" w:rsidRPr="006F4969" w14:paraId="23097E34" w14:textId="77777777" w:rsidTr="002A6E95">
        <w:trPr>
          <w:trHeight w:val="57"/>
          <w:jc w:val="right"/>
        </w:trPr>
        <w:tc>
          <w:tcPr>
            <w:tcW w:w="2877" w:type="pct"/>
            <w:shd w:val="clear" w:color="auto" w:fill="FFFFFF"/>
            <w:noWrap/>
            <w:vAlign w:val="center"/>
            <w:hideMark/>
          </w:tcPr>
          <w:p w14:paraId="7860BD34" w14:textId="2E5D20CF" w:rsidR="004C1291" w:rsidRPr="00F4248D" w:rsidRDefault="004C1291" w:rsidP="00A53A05">
            <w:pPr>
              <w:widowControl w:val="0"/>
              <w:tabs>
                <w:tab w:val="left" w:pos="6480"/>
                <w:tab w:val="left" w:pos="7200"/>
              </w:tabs>
              <w:spacing w:before="40" w:after="40"/>
              <w:jc w:val="both"/>
              <w:rPr>
                <w:b/>
                <w:bCs/>
                <w:color w:val="000000"/>
              </w:rPr>
            </w:pPr>
            <w:r w:rsidRPr="00422D4B">
              <w:rPr>
                <w:rFonts w:eastAsia="SimHei"/>
                <w:b/>
                <w:color w:val="000000"/>
              </w:rPr>
              <w:t xml:space="preserve">3.1.2 </w:t>
            </w:r>
            <w:r w:rsidRPr="00422D4B">
              <w:rPr>
                <w:rFonts w:eastAsia="SimHei"/>
                <w:b/>
                <w:color w:val="000000"/>
              </w:rPr>
              <w:t>行政人员</w:t>
            </w:r>
          </w:p>
        </w:tc>
        <w:tc>
          <w:tcPr>
            <w:tcW w:w="704" w:type="pct"/>
            <w:shd w:val="clear" w:color="auto" w:fill="FFFFFF"/>
            <w:noWrap/>
            <w:vAlign w:val="center"/>
            <w:hideMark/>
          </w:tcPr>
          <w:p w14:paraId="32476FC0"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 </w:t>
            </w:r>
          </w:p>
        </w:tc>
        <w:tc>
          <w:tcPr>
            <w:tcW w:w="865" w:type="pct"/>
            <w:shd w:val="clear" w:color="auto" w:fill="FFFFFF"/>
            <w:noWrap/>
            <w:vAlign w:val="center"/>
            <w:hideMark/>
          </w:tcPr>
          <w:p w14:paraId="7996D5F7"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 </w:t>
            </w:r>
          </w:p>
        </w:tc>
        <w:tc>
          <w:tcPr>
            <w:tcW w:w="554" w:type="pct"/>
            <w:shd w:val="clear" w:color="auto" w:fill="FFFFFF"/>
            <w:noWrap/>
            <w:vAlign w:val="center"/>
            <w:hideMark/>
          </w:tcPr>
          <w:p w14:paraId="2A9B4DEE"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 </w:t>
            </w:r>
          </w:p>
        </w:tc>
      </w:tr>
      <w:tr w:rsidR="004C1291" w:rsidRPr="006F4969" w14:paraId="614ABB2B" w14:textId="77777777" w:rsidTr="002A6E95">
        <w:trPr>
          <w:trHeight w:val="57"/>
          <w:jc w:val="right"/>
        </w:trPr>
        <w:tc>
          <w:tcPr>
            <w:tcW w:w="2877" w:type="pct"/>
            <w:shd w:val="clear" w:color="auto" w:fill="FFFFFF"/>
            <w:noWrap/>
            <w:vAlign w:val="center"/>
            <w:hideMark/>
          </w:tcPr>
          <w:p w14:paraId="3E3B4318" w14:textId="0349C628" w:rsidR="004C1291" w:rsidRPr="00F4248D" w:rsidRDefault="004C1291" w:rsidP="00A53A05">
            <w:pPr>
              <w:widowControl w:val="0"/>
              <w:tabs>
                <w:tab w:val="left" w:pos="6480"/>
                <w:tab w:val="left" w:pos="7200"/>
              </w:tabs>
              <w:spacing w:before="40" w:after="40"/>
              <w:jc w:val="both"/>
              <w:rPr>
                <w:iCs/>
                <w:color w:val="000000"/>
              </w:rPr>
            </w:pPr>
            <w:r w:rsidRPr="00F4248D">
              <w:rPr>
                <w:color w:val="000000"/>
              </w:rPr>
              <w:t>行政支持工作人员</w:t>
            </w:r>
            <w:r w:rsidRPr="00F4248D">
              <w:rPr>
                <w:color w:val="000000"/>
              </w:rPr>
              <w:t xml:space="preserve"> (G-6)</w:t>
            </w:r>
          </w:p>
        </w:tc>
        <w:tc>
          <w:tcPr>
            <w:tcW w:w="704" w:type="pct"/>
            <w:shd w:val="clear" w:color="auto" w:fill="FFFFFF"/>
            <w:noWrap/>
            <w:vAlign w:val="center"/>
            <w:hideMark/>
          </w:tcPr>
          <w:p w14:paraId="0289BE06"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113 000</w:t>
            </w:r>
          </w:p>
        </w:tc>
        <w:tc>
          <w:tcPr>
            <w:tcW w:w="865" w:type="pct"/>
            <w:shd w:val="clear" w:color="auto" w:fill="FFFFFF"/>
            <w:noWrap/>
            <w:vAlign w:val="center"/>
            <w:hideMark/>
          </w:tcPr>
          <w:p w14:paraId="794B9889"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67 133</w:t>
            </w:r>
          </w:p>
        </w:tc>
        <w:tc>
          <w:tcPr>
            <w:tcW w:w="554" w:type="pct"/>
            <w:shd w:val="clear" w:color="auto" w:fill="FFFFFF"/>
            <w:noWrap/>
            <w:vAlign w:val="center"/>
            <w:hideMark/>
          </w:tcPr>
          <w:p w14:paraId="6427ADFD"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45 867</w:t>
            </w:r>
          </w:p>
        </w:tc>
      </w:tr>
      <w:tr w:rsidR="004C1291" w:rsidRPr="006F4969" w14:paraId="573A2ED8" w14:textId="77777777" w:rsidTr="002A6E95">
        <w:trPr>
          <w:trHeight w:val="57"/>
          <w:jc w:val="right"/>
        </w:trPr>
        <w:tc>
          <w:tcPr>
            <w:tcW w:w="2877" w:type="pct"/>
            <w:shd w:val="clear" w:color="auto" w:fill="FFFFFF"/>
            <w:noWrap/>
            <w:vAlign w:val="center"/>
            <w:hideMark/>
          </w:tcPr>
          <w:p w14:paraId="0AFB4EEB" w14:textId="7C4A4AD0" w:rsidR="004C1291" w:rsidRPr="00F4248D" w:rsidRDefault="004C1291" w:rsidP="00A53A05">
            <w:pPr>
              <w:widowControl w:val="0"/>
              <w:tabs>
                <w:tab w:val="left" w:pos="6480"/>
                <w:tab w:val="left" w:pos="7200"/>
              </w:tabs>
              <w:spacing w:before="40" w:after="40"/>
              <w:jc w:val="both"/>
              <w:rPr>
                <w:iCs/>
                <w:color w:val="000000"/>
                <w:lang w:eastAsia="zh-CN"/>
              </w:rPr>
            </w:pPr>
            <w:r w:rsidRPr="00F4248D">
              <w:rPr>
                <w:color w:val="000000"/>
                <w:lang w:eastAsia="zh-CN"/>
              </w:rPr>
              <w:t>行政支持工作人员</w:t>
            </w:r>
            <w:r w:rsidRPr="00F4248D">
              <w:rPr>
                <w:color w:val="000000"/>
                <w:lang w:eastAsia="zh-CN"/>
              </w:rPr>
              <w:t xml:space="preserve"> (G-6) (2015</w:t>
            </w:r>
            <w:r w:rsidRPr="00F4248D">
              <w:rPr>
                <w:color w:val="000000"/>
                <w:lang w:eastAsia="zh-CN"/>
              </w:rPr>
              <w:t>年</w:t>
            </w:r>
            <w:r w:rsidRPr="00F4248D">
              <w:rPr>
                <w:color w:val="000000"/>
                <w:lang w:eastAsia="zh-CN"/>
              </w:rPr>
              <w:t>9</w:t>
            </w:r>
            <w:r w:rsidRPr="00F4248D">
              <w:rPr>
                <w:color w:val="000000"/>
                <w:lang w:eastAsia="zh-CN"/>
              </w:rPr>
              <w:t>月入职</w:t>
            </w:r>
            <w:r w:rsidRPr="00F4248D">
              <w:rPr>
                <w:color w:val="000000"/>
                <w:lang w:eastAsia="zh-CN"/>
              </w:rPr>
              <w:t>)</w:t>
            </w:r>
          </w:p>
        </w:tc>
        <w:tc>
          <w:tcPr>
            <w:tcW w:w="704" w:type="pct"/>
            <w:shd w:val="clear" w:color="auto" w:fill="FFFFFF"/>
            <w:vAlign w:val="center"/>
            <w:hideMark/>
          </w:tcPr>
          <w:p w14:paraId="660F4F3B"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56 500</w:t>
            </w:r>
          </w:p>
        </w:tc>
        <w:tc>
          <w:tcPr>
            <w:tcW w:w="865" w:type="pct"/>
            <w:shd w:val="clear" w:color="auto" w:fill="FFFFFF"/>
            <w:noWrap/>
            <w:vAlign w:val="center"/>
            <w:hideMark/>
          </w:tcPr>
          <w:p w14:paraId="745F7DAC"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 –</w:t>
            </w:r>
          </w:p>
        </w:tc>
        <w:tc>
          <w:tcPr>
            <w:tcW w:w="554" w:type="pct"/>
            <w:shd w:val="clear" w:color="auto" w:fill="FFFFFF"/>
            <w:noWrap/>
            <w:vAlign w:val="center"/>
            <w:hideMark/>
          </w:tcPr>
          <w:p w14:paraId="0E651743"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56 500</w:t>
            </w:r>
          </w:p>
        </w:tc>
      </w:tr>
      <w:tr w:rsidR="004C1291" w:rsidRPr="006F4969" w14:paraId="4B268AD3" w14:textId="77777777" w:rsidTr="002A6E95">
        <w:trPr>
          <w:trHeight w:val="57"/>
          <w:jc w:val="right"/>
        </w:trPr>
        <w:tc>
          <w:tcPr>
            <w:tcW w:w="2877" w:type="pct"/>
            <w:shd w:val="clear" w:color="auto" w:fill="FFFFFF"/>
            <w:noWrap/>
            <w:vAlign w:val="center"/>
            <w:hideMark/>
          </w:tcPr>
          <w:p w14:paraId="6E23F593" w14:textId="2CFB5079" w:rsidR="004C1291" w:rsidRPr="00F4248D" w:rsidRDefault="004C1291" w:rsidP="00A53A05">
            <w:pPr>
              <w:widowControl w:val="0"/>
              <w:tabs>
                <w:tab w:val="left" w:pos="6480"/>
                <w:tab w:val="left" w:pos="7200"/>
              </w:tabs>
              <w:spacing w:before="40" w:after="40"/>
              <w:jc w:val="both"/>
              <w:rPr>
                <w:iCs/>
                <w:color w:val="000000"/>
                <w:lang w:eastAsia="zh-CN"/>
              </w:rPr>
            </w:pPr>
            <w:r w:rsidRPr="00F4248D">
              <w:rPr>
                <w:color w:val="000000"/>
                <w:lang w:eastAsia="zh-CN"/>
              </w:rPr>
              <w:t>行政支持工作人员</w:t>
            </w:r>
            <w:r w:rsidRPr="00F4248D">
              <w:rPr>
                <w:color w:val="000000"/>
                <w:lang w:eastAsia="zh-CN"/>
              </w:rPr>
              <w:t xml:space="preserve"> (G-5) (2015</w:t>
            </w:r>
            <w:r w:rsidRPr="00F4248D">
              <w:rPr>
                <w:color w:val="000000"/>
                <w:lang w:eastAsia="zh-CN"/>
              </w:rPr>
              <w:t>年</w:t>
            </w:r>
            <w:r w:rsidRPr="00F4248D">
              <w:rPr>
                <w:color w:val="000000"/>
                <w:lang w:eastAsia="zh-CN"/>
              </w:rPr>
              <w:t>9</w:t>
            </w:r>
            <w:r w:rsidRPr="00F4248D">
              <w:rPr>
                <w:color w:val="000000"/>
                <w:lang w:eastAsia="zh-CN"/>
              </w:rPr>
              <w:t>月入职</w:t>
            </w:r>
            <w:r w:rsidRPr="00F4248D">
              <w:rPr>
                <w:color w:val="000000"/>
                <w:lang w:eastAsia="zh-CN"/>
              </w:rPr>
              <w:t>)</w:t>
            </w:r>
          </w:p>
        </w:tc>
        <w:tc>
          <w:tcPr>
            <w:tcW w:w="704" w:type="pct"/>
            <w:shd w:val="clear" w:color="auto" w:fill="FFFFFF"/>
            <w:noWrap/>
            <w:vAlign w:val="center"/>
            <w:hideMark/>
          </w:tcPr>
          <w:p w14:paraId="7490F1D3"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56 500</w:t>
            </w:r>
          </w:p>
        </w:tc>
        <w:tc>
          <w:tcPr>
            <w:tcW w:w="865" w:type="pct"/>
            <w:shd w:val="clear" w:color="auto" w:fill="FFFFFF"/>
            <w:noWrap/>
            <w:vAlign w:val="center"/>
            <w:hideMark/>
          </w:tcPr>
          <w:p w14:paraId="779A1B5E"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28 446</w:t>
            </w:r>
          </w:p>
        </w:tc>
        <w:tc>
          <w:tcPr>
            <w:tcW w:w="554" w:type="pct"/>
            <w:shd w:val="clear" w:color="auto" w:fill="FFFFFF"/>
            <w:noWrap/>
            <w:vAlign w:val="center"/>
            <w:hideMark/>
          </w:tcPr>
          <w:p w14:paraId="6E18DEC1"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28 054</w:t>
            </w:r>
          </w:p>
        </w:tc>
      </w:tr>
      <w:tr w:rsidR="004C1291" w:rsidRPr="006F4969" w14:paraId="06447AAB" w14:textId="77777777" w:rsidTr="002A6E95">
        <w:trPr>
          <w:trHeight w:val="57"/>
          <w:jc w:val="right"/>
        </w:trPr>
        <w:tc>
          <w:tcPr>
            <w:tcW w:w="2877" w:type="pct"/>
            <w:shd w:val="clear" w:color="auto" w:fill="FFFFFF"/>
            <w:noWrap/>
            <w:vAlign w:val="center"/>
            <w:hideMark/>
          </w:tcPr>
          <w:p w14:paraId="20A88C1B" w14:textId="16FFA617" w:rsidR="004C1291" w:rsidRPr="00F4248D" w:rsidRDefault="004C1291" w:rsidP="00A53A05">
            <w:pPr>
              <w:widowControl w:val="0"/>
              <w:tabs>
                <w:tab w:val="left" w:pos="6480"/>
                <w:tab w:val="left" w:pos="7200"/>
              </w:tabs>
              <w:spacing w:before="40" w:after="40"/>
              <w:jc w:val="both"/>
              <w:rPr>
                <w:iCs/>
                <w:color w:val="000000"/>
              </w:rPr>
            </w:pPr>
            <w:r w:rsidRPr="00F4248D">
              <w:rPr>
                <w:color w:val="000000"/>
              </w:rPr>
              <w:t>行政支持工作人员</w:t>
            </w:r>
            <w:r w:rsidRPr="00F4248D">
              <w:rPr>
                <w:color w:val="000000"/>
              </w:rPr>
              <w:t xml:space="preserve"> (G-5)</w:t>
            </w:r>
          </w:p>
        </w:tc>
        <w:tc>
          <w:tcPr>
            <w:tcW w:w="704" w:type="pct"/>
            <w:shd w:val="clear" w:color="auto" w:fill="FFFFFF"/>
            <w:noWrap/>
            <w:vAlign w:val="center"/>
            <w:hideMark/>
          </w:tcPr>
          <w:p w14:paraId="7D13BE46"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113 000</w:t>
            </w:r>
          </w:p>
        </w:tc>
        <w:tc>
          <w:tcPr>
            <w:tcW w:w="865" w:type="pct"/>
            <w:shd w:val="clear" w:color="auto" w:fill="FFFFFF"/>
            <w:noWrap/>
            <w:vAlign w:val="center"/>
            <w:hideMark/>
          </w:tcPr>
          <w:p w14:paraId="797774CB"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57 770</w:t>
            </w:r>
          </w:p>
        </w:tc>
        <w:tc>
          <w:tcPr>
            <w:tcW w:w="554" w:type="pct"/>
            <w:shd w:val="clear" w:color="auto" w:fill="FFFFFF"/>
            <w:noWrap/>
            <w:vAlign w:val="center"/>
            <w:hideMark/>
          </w:tcPr>
          <w:p w14:paraId="76C88934"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55 230</w:t>
            </w:r>
          </w:p>
        </w:tc>
      </w:tr>
      <w:tr w:rsidR="004C1291" w:rsidRPr="006F4969" w14:paraId="3159135A" w14:textId="77777777" w:rsidTr="002A6E95">
        <w:trPr>
          <w:trHeight w:val="57"/>
          <w:jc w:val="right"/>
        </w:trPr>
        <w:tc>
          <w:tcPr>
            <w:tcW w:w="2877" w:type="pct"/>
            <w:shd w:val="clear" w:color="auto" w:fill="FFFFFF"/>
            <w:noWrap/>
            <w:vAlign w:val="center"/>
            <w:hideMark/>
          </w:tcPr>
          <w:p w14:paraId="0C229F75" w14:textId="7D9E4F3A" w:rsidR="004C1291" w:rsidRPr="00F4248D" w:rsidRDefault="004C1291" w:rsidP="00A53A05">
            <w:pPr>
              <w:widowControl w:val="0"/>
              <w:tabs>
                <w:tab w:val="left" w:pos="6480"/>
                <w:tab w:val="left" w:pos="7200"/>
              </w:tabs>
              <w:spacing w:before="40" w:after="40"/>
              <w:jc w:val="both"/>
              <w:rPr>
                <w:iCs/>
                <w:color w:val="000000"/>
              </w:rPr>
            </w:pPr>
            <w:r w:rsidRPr="00F4248D">
              <w:rPr>
                <w:color w:val="000000"/>
              </w:rPr>
              <w:t>行政支持工作人员</w:t>
            </w:r>
            <w:r w:rsidRPr="00F4248D">
              <w:rPr>
                <w:color w:val="000000"/>
              </w:rPr>
              <w:t xml:space="preserve"> (G-5)</w:t>
            </w:r>
          </w:p>
        </w:tc>
        <w:tc>
          <w:tcPr>
            <w:tcW w:w="704" w:type="pct"/>
            <w:shd w:val="clear" w:color="auto" w:fill="FFFFFF"/>
            <w:noWrap/>
            <w:vAlign w:val="center"/>
            <w:hideMark/>
          </w:tcPr>
          <w:p w14:paraId="274BFADC"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113 000</w:t>
            </w:r>
          </w:p>
        </w:tc>
        <w:tc>
          <w:tcPr>
            <w:tcW w:w="865" w:type="pct"/>
            <w:shd w:val="clear" w:color="auto" w:fill="FFFFFF"/>
            <w:noWrap/>
            <w:vAlign w:val="center"/>
            <w:hideMark/>
          </w:tcPr>
          <w:p w14:paraId="28E39BF8"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57 434</w:t>
            </w:r>
          </w:p>
        </w:tc>
        <w:tc>
          <w:tcPr>
            <w:tcW w:w="554" w:type="pct"/>
            <w:shd w:val="clear" w:color="auto" w:fill="FFFFFF"/>
            <w:noWrap/>
            <w:vAlign w:val="center"/>
            <w:hideMark/>
          </w:tcPr>
          <w:p w14:paraId="3EE34EF6"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55 566</w:t>
            </w:r>
          </w:p>
        </w:tc>
      </w:tr>
      <w:tr w:rsidR="004C1291" w:rsidRPr="006F4969" w14:paraId="12478967" w14:textId="77777777" w:rsidTr="002A6E95">
        <w:trPr>
          <w:trHeight w:val="57"/>
          <w:jc w:val="right"/>
        </w:trPr>
        <w:tc>
          <w:tcPr>
            <w:tcW w:w="2877" w:type="pct"/>
            <w:tcBorders>
              <w:top w:val="single" w:sz="4" w:space="0" w:color="auto"/>
              <w:left w:val="nil"/>
              <w:bottom w:val="single" w:sz="4" w:space="0" w:color="auto"/>
              <w:right w:val="nil"/>
            </w:tcBorders>
            <w:noWrap/>
            <w:vAlign w:val="center"/>
            <w:hideMark/>
          </w:tcPr>
          <w:p w14:paraId="41483152" w14:textId="35B2EFF2" w:rsidR="004C1291" w:rsidRPr="00422D4B" w:rsidRDefault="004C1291" w:rsidP="00A53A05">
            <w:pPr>
              <w:widowControl w:val="0"/>
              <w:tabs>
                <w:tab w:val="left" w:pos="6480"/>
                <w:tab w:val="left" w:pos="7200"/>
              </w:tabs>
              <w:spacing w:before="40" w:after="40"/>
              <w:jc w:val="both"/>
              <w:rPr>
                <w:rFonts w:eastAsia="SimHei"/>
                <w:b/>
                <w:color w:val="000000"/>
              </w:rPr>
            </w:pPr>
            <w:r w:rsidRPr="00422D4B">
              <w:rPr>
                <w:rFonts w:eastAsia="SimHei"/>
                <w:b/>
                <w:color w:val="000000"/>
              </w:rPr>
              <w:t>小计</w:t>
            </w:r>
            <w:r w:rsidRPr="00422D4B">
              <w:rPr>
                <w:rFonts w:eastAsia="SimHei"/>
                <w:b/>
                <w:color w:val="000000"/>
              </w:rPr>
              <w:t xml:space="preserve"> 3.1.2</w:t>
            </w:r>
            <w:r w:rsidR="00FA6B11" w:rsidRPr="00422D4B">
              <w:rPr>
                <w:rFonts w:eastAsia="SimHei" w:hint="eastAsia"/>
                <w:b/>
                <w:color w:val="000000"/>
              </w:rPr>
              <w:t xml:space="preserve"> </w:t>
            </w:r>
            <w:r w:rsidRPr="00422D4B">
              <w:rPr>
                <w:rFonts w:eastAsia="SimHei"/>
                <w:b/>
                <w:color w:val="000000"/>
              </w:rPr>
              <w:t>行政人员</w:t>
            </w:r>
          </w:p>
        </w:tc>
        <w:tc>
          <w:tcPr>
            <w:tcW w:w="704" w:type="pct"/>
            <w:tcBorders>
              <w:top w:val="single" w:sz="4" w:space="0" w:color="auto"/>
              <w:left w:val="nil"/>
              <w:bottom w:val="single" w:sz="4" w:space="0" w:color="auto"/>
              <w:right w:val="nil"/>
            </w:tcBorders>
            <w:noWrap/>
            <w:vAlign w:val="center"/>
            <w:hideMark/>
          </w:tcPr>
          <w:p w14:paraId="0998F786"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452 000</w:t>
            </w:r>
          </w:p>
        </w:tc>
        <w:tc>
          <w:tcPr>
            <w:tcW w:w="865" w:type="pct"/>
            <w:tcBorders>
              <w:top w:val="single" w:sz="4" w:space="0" w:color="auto"/>
              <w:left w:val="nil"/>
              <w:bottom w:val="single" w:sz="4" w:space="0" w:color="auto"/>
              <w:right w:val="nil"/>
            </w:tcBorders>
            <w:noWrap/>
            <w:vAlign w:val="center"/>
            <w:hideMark/>
          </w:tcPr>
          <w:p w14:paraId="4C5C9643"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210 783</w:t>
            </w:r>
          </w:p>
        </w:tc>
        <w:tc>
          <w:tcPr>
            <w:tcW w:w="554" w:type="pct"/>
            <w:tcBorders>
              <w:top w:val="single" w:sz="4" w:space="0" w:color="auto"/>
              <w:left w:val="nil"/>
              <w:bottom w:val="single" w:sz="4" w:space="0" w:color="auto"/>
              <w:right w:val="nil"/>
            </w:tcBorders>
            <w:noWrap/>
            <w:vAlign w:val="center"/>
            <w:hideMark/>
          </w:tcPr>
          <w:p w14:paraId="16FD663A"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241 217</w:t>
            </w:r>
          </w:p>
        </w:tc>
      </w:tr>
      <w:tr w:rsidR="004C1291" w:rsidRPr="006F4969" w14:paraId="6A9D8713" w14:textId="77777777" w:rsidTr="002A6E95">
        <w:trPr>
          <w:trHeight w:val="57"/>
          <w:jc w:val="right"/>
        </w:trPr>
        <w:tc>
          <w:tcPr>
            <w:tcW w:w="2877" w:type="pct"/>
            <w:shd w:val="clear" w:color="auto" w:fill="FFFFFF"/>
            <w:noWrap/>
            <w:vAlign w:val="center"/>
            <w:hideMark/>
          </w:tcPr>
          <w:p w14:paraId="5D6EEF16" w14:textId="4F04B122" w:rsidR="004C1291" w:rsidRPr="00422D4B" w:rsidRDefault="004C1291" w:rsidP="00A53A05">
            <w:pPr>
              <w:widowControl w:val="0"/>
              <w:tabs>
                <w:tab w:val="left" w:pos="6480"/>
                <w:tab w:val="left" w:pos="7200"/>
              </w:tabs>
              <w:spacing w:before="40" w:after="40"/>
              <w:jc w:val="both"/>
              <w:rPr>
                <w:rFonts w:eastAsia="SimHei"/>
                <w:b/>
                <w:color w:val="000000"/>
              </w:rPr>
            </w:pPr>
            <w:r w:rsidRPr="00422D4B">
              <w:rPr>
                <w:rFonts w:eastAsia="SimHei"/>
                <w:b/>
                <w:color w:val="000000"/>
              </w:rPr>
              <w:t xml:space="preserve">3.1.3 </w:t>
            </w:r>
            <w:r w:rsidRPr="00422D4B">
              <w:rPr>
                <w:rFonts w:eastAsia="SimHei"/>
                <w:b/>
                <w:color w:val="000000"/>
              </w:rPr>
              <w:t>临时支持安排</w:t>
            </w:r>
          </w:p>
        </w:tc>
        <w:tc>
          <w:tcPr>
            <w:tcW w:w="704" w:type="pct"/>
            <w:shd w:val="clear" w:color="auto" w:fill="FFFFFF"/>
            <w:noWrap/>
            <w:vAlign w:val="center"/>
            <w:hideMark/>
          </w:tcPr>
          <w:p w14:paraId="03D70174"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 </w:t>
            </w:r>
          </w:p>
        </w:tc>
        <w:tc>
          <w:tcPr>
            <w:tcW w:w="865" w:type="pct"/>
            <w:shd w:val="clear" w:color="auto" w:fill="FFFFFF"/>
            <w:noWrap/>
            <w:vAlign w:val="center"/>
            <w:hideMark/>
          </w:tcPr>
          <w:p w14:paraId="6A5F662D"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 </w:t>
            </w:r>
          </w:p>
        </w:tc>
        <w:tc>
          <w:tcPr>
            <w:tcW w:w="554" w:type="pct"/>
            <w:shd w:val="clear" w:color="auto" w:fill="FFFFFF"/>
            <w:noWrap/>
            <w:vAlign w:val="center"/>
            <w:hideMark/>
          </w:tcPr>
          <w:p w14:paraId="68DFBE89"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 </w:t>
            </w:r>
          </w:p>
        </w:tc>
      </w:tr>
      <w:tr w:rsidR="004C1291" w:rsidRPr="006F4969" w14:paraId="78F93521" w14:textId="77777777" w:rsidTr="002A6E95">
        <w:trPr>
          <w:trHeight w:val="57"/>
          <w:jc w:val="right"/>
        </w:trPr>
        <w:tc>
          <w:tcPr>
            <w:tcW w:w="2877" w:type="pct"/>
            <w:tcBorders>
              <w:top w:val="nil"/>
              <w:left w:val="nil"/>
              <w:bottom w:val="single" w:sz="8" w:space="0" w:color="auto"/>
              <w:right w:val="nil"/>
            </w:tcBorders>
            <w:shd w:val="clear" w:color="auto" w:fill="FFFFFF"/>
            <w:noWrap/>
            <w:vAlign w:val="center"/>
            <w:hideMark/>
          </w:tcPr>
          <w:p w14:paraId="3853E707" w14:textId="2B232980" w:rsidR="004C1291" w:rsidRPr="00AB538F" w:rsidRDefault="004C1291" w:rsidP="00A53A05">
            <w:pPr>
              <w:widowControl w:val="0"/>
              <w:tabs>
                <w:tab w:val="left" w:pos="6480"/>
                <w:tab w:val="left" w:pos="7200"/>
              </w:tabs>
              <w:spacing w:before="40" w:after="40"/>
              <w:jc w:val="both"/>
              <w:rPr>
                <w:iCs/>
                <w:color w:val="000000"/>
              </w:rPr>
            </w:pPr>
            <w:r w:rsidRPr="00235739">
              <w:rPr>
                <w:color w:val="000000"/>
              </w:rPr>
              <w:t>临时技术</w:t>
            </w:r>
            <w:r w:rsidRPr="00235739">
              <w:rPr>
                <w:color w:val="000000"/>
              </w:rPr>
              <w:t>/</w:t>
            </w:r>
            <w:r w:rsidRPr="00235739">
              <w:rPr>
                <w:color w:val="000000"/>
              </w:rPr>
              <w:t>秘书处支持</w:t>
            </w:r>
          </w:p>
        </w:tc>
        <w:tc>
          <w:tcPr>
            <w:tcW w:w="704" w:type="pct"/>
            <w:tcBorders>
              <w:top w:val="nil"/>
              <w:left w:val="nil"/>
              <w:bottom w:val="single" w:sz="8" w:space="0" w:color="auto"/>
              <w:right w:val="nil"/>
            </w:tcBorders>
            <w:shd w:val="clear" w:color="auto" w:fill="FFFFFF"/>
            <w:noWrap/>
            <w:vAlign w:val="center"/>
            <w:hideMark/>
          </w:tcPr>
          <w:p w14:paraId="05D2CC71"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sym w:font="Symbol" w:char="F02D"/>
            </w:r>
          </w:p>
        </w:tc>
        <w:tc>
          <w:tcPr>
            <w:tcW w:w="865" w:type="pct"/>
            <w:tcBorders>
              <w:top w:val="nil"/>
              <w:left w:val="nil"/>
              <w:bottom w:val="single" w:sz="8" w:space="0" w:color="auto"/>
              <w:right w:val="nil"/>
            </w:tcBorders>
            <w:shd w:val="clear" w:color="auto" w:fill="FFFFFF"/>
            <w:noWrap/>
            <w:vAlign w:val="center"/>
            <w:hideMark/>
          </w:tcPr>
          <w:p w14:paraId="02F9B6D0"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100740</w:t>
            </w:r>
          </w:p>
        </w:tc>
        <w:tc>
          <w:tcPr>
            <w:tcW w:w="554" w:type="pct"/>
            <w:tcBorders>
              <w:top w:val="nil"/>
              <w:left w:val="nil"/>
              <w:bottom w:val="single" w:sz="8" w:space="0" w:color="auto"/>
              <w:right w:val="nil"/>
            </w:tcBorders>
            <w:shd w:val="clear" w:color="auto" w:fill="FFFFFF"/>
            <w:noWrap/>
            <w:vAlign w:val="center"/>
            <w:hideMark/>
          </w:tcPr>
          <w:p w14:paraId="40E70009"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(100 740)</w:t>
            </w:r>
          </w:p>
        </w:tc>
      </w:tr>
      <w:tr w:rsidR="004C1291" w:rsidRPr="006F4969" w14:paraId="4C4C2AAF" w14:textId="77777777" w:rsidTr="002A6E95">
        <w:trPr>
          <w:trHeight w:val="57"/>
          <w:jc w:val="right"/>
        </w:trPr>
        <w:tc>
          <w:tcPr>
            <w:tcW w:w="2877" w:type="pct"/>
            <w:tcBorders>
              <w:top w:val="single" w:sz="8" w:space="0" w:color="auto"/>
              <w:left w:val="nil"/>
              <w:bottom w:val="single" w:sz="8" w:space="0" w:color="auto"/>
              <w:right w:val="nil"/>
            </w:tcBorders>
            <w:noWrap/>
            <w:vAlign w:val="center"/>
            <w:hideMark/>
          </w:tcPr>
          <w:p w14:paraId="0B783E5C" w14:textId="5BFDA540" w:rsidR="004C1291" w:rsidRPr="00AB538F" w:rsidRDefault="004C1291" w:rsidP="00A53A05">
            <w:pPr>
              <w:widowControl w:val="0"/>
              <w:tabs>
                <w:tab w:val="left" w:pos="6480"/>
                <w:tab w:val="left" w:pos="7200"/>
              </w:tabs>
              <w:spacing w:before="40" w:after="40"/>
              <w:jc w:val="both"/>
              <w:rPr>
                <w:b/>
                <w:bCs/>
                <w:color w:val="000000"/>
              </w:rPr>
            </w:pPr>
            <w:r w:rsidRPr="00422D4B">
              <w:rPr>
                <w:rFonts w:eastAsia="SimHei"/>
                <w:b/>
                <w:color w:val="000000"/>
              </w:rPr>
              <w:t>小计</w:t>
            </w:r>
            <w:r w:rsidRPr="00422D4B">
              <w:rPr>
                <w:rFonts w:eastAsia="SimHei"/>
                <w:b/>
                <w:color w:val="000000"/>
              </w:rPr>
              <w:t xml:space="preserve"> 3.1.3</w:t>
            </w:r>
            <w:r w:rsidR="00FA6B11" w:rsidRPr="00422D4B">
              <w:rPr>
                <w:rFonts w:eastAsia="SimHei" w:hint="eastAsia"/>
                <w:b/>
                <w:color w:val="000000"/>
              </w:rPr>
              <w:t xml:space="preserve"> </w:t>
            </w:r>
            <w:r w:rsidRPr="00422D4B">
              <w:rPr>
                <w:rFonts w:eastAsia="SimHei"/>
                <w:b/>
                <w:color w:val="000000"/>
              </w:rPr>
              <w:t>临时支持安排</w:t>
            </w:r>
          </w:p>
        </w:tc>
        <w:tc>
          <w:tcPr>
            <w:tcW w:w="704" w:type="pct"/>
            <w:tcBorders>
              <w:top w:val="single" w:sz="8" w:space="0" w:color="auto"/>
              <w:left w:val="nil"/>
              <w:bottom w:val="single" w:sz="8" w:space="0" w:color="auto"/>
              <w:right w:val="nil"/>
            </w:tcBorders>
            <w:noWrap/>
            <w:vAlign w:val="center"/>
            <w:hideMark/>
          </w:tcPr>
          <w:p w14:paraId="1EFCFD35"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0</w:t>
            </w:r>
          </w:p>
        </w:tc>
        <w:tc>
          <w:tcPr>
            <w:tcW w:w="865" w:type="pct"/>
            <w:tcBorders>
              <w:top w:val="single" w:sz="8" w:space="0" w:color="auto"/>
              <w:left w:val="nil"/>
              <w:bottom w:val="single" w:sz="8" w:space="0" w:color="auto"/>
              <w:right w:val="nil"/>
            </w:tcBorders>
            <w:noWrap/>
            <w:vAlign w:val="center"/>
            <w:hideMark/>
          </w:tcPr>
          <w:p w14:paraId="6A8A8D0E"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100 740</w:t>
            </w:r>
          </w:p>
        </w:tc>
        <w:tc>
          <w:tcPr>
            <w:tcW w:w="554" w:type="pct"/>
            <w:tcBorders>
              <w:top w:val="single" w:sz="8" w:space="0" w:color="auto"/>
              <w:left w:val="nil"/>
              <w:bottom w:val="single" w:sz="8" w:space="0" w:color="auto"/>
              <w:right w:val="nil"/>
            </w:tcBorders>
            <w:shd w:val="clear" w:color="auto" w:fill="FFFFFF"/>
            <w:noWrap/>
            <w:vAlign w:val="center"/>
            <w:hideMark/>
          </w:tcPr>
          <w:p w14:paraId="605231C5"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(100 740)</w:t>
            </w:r>
          </w:p>
        </w:tc>
      </w:tr>
      <w:tr w:rsidR="004C1291" w:rsidRPr="006F4969" w14:paraId="05FD6E71" w14:textId="77777777" w:rsidTr="002A6E95">
        <w:trPr>
          <w:trHeight w:val="57"/>
          <w:jc w:val="right"/>
        </w:trPr>
        <w:tc>
          <w:tcPr>
            <w:tcW w:w="2877" w:type="pct"/>
            <w:tcBorders>
              <w:top w:val="single" w:sz="8" w:space="0" w:color="auto"/>
              <w:left w:val="nil"/>
              <w:bottom w:val="single" w:sz="4" w:space="0" w:color="auto"/>
              <w:right w:val="nil"/>
            </w:tcBorders>
            <w:noWrap/>
            <w:vAlign w:val="center"/>
            <w:hideMark/>
          </w:tcPr>
          <w:p w14:paraId="210E466E" w14:textId="5E5F64C0" w:rsidR="004C1291" w:rsidRPr="00AE70FB" w:rsidRDefault="004C1291" w:rsidP="00A53A05">
            <w:pPr>
              <w:widowControl w:val="0"/>
              <w:tabs>
                <w:tab w:val="left" w:pos="6480"/>
                <w:tab w:val="left" w:pos="7200"/>
              </w:tabs>
              <w:spacing w:before="40" w:after="40"/>
              <w:jc w:val="both"/>
              <w:rPr>
                <w:rFonts w:eastAsia="SimHei"/>
                <w:b/>
                <w:bCs/>
                <w:color w:val="000000"/>
              </w:rPr>
            </w:pPr>
            <w:r w:rsidRPr="00AE70FB">
              <w:rPr>
                <w:rFonts w:eastAsia="SimHei"/>
                <w:b/>
                <w:color w:val="000000"/>
              </w:rPr>
              <w:lastRenderedPageBreak/>
              <w:t>小计</w:t>
            </w:r>
            <w:r w:rsidRPr="00AE70FB">
              <w:rPr>
                <w:rFonts w:eastAsia="SimHei"/>
                <w:b/>
                <w:color w:val="000000"/>
              </w:rPr>
              <w:t xml:space="preserve"> 3.1</w:t>
            </w:r>
            <w:r w:rsidR="00FA6B11" w:rsidRPr="00AE70FB">
              <w:rPr>
                <w:rFonts w:eastAsia="SimHei"/>
                <w:b/>
                <w:color w:val="000000"/>
                <w:lang w:eastAsia="zh-CN"/>
              </w:rPr>
              <w:t xml:space="preserve"> </w:t>
            </w:r>
            <w:r w:rsidRPr="00AE70FB">
              <w:rPr>
                <w:rFonts w:eastAsia="SimHei"/>
                <w:b/>
                <w:color w:val="000000"/>
              </w:rPr>
              <w:t>秘书处人员</w:t>
            </w:r>
          </w:p>
        </w:tc>
        <w:tc>
          <w:tcPr>
            <w:tcW w:w="704" w:type="pct"/>
            <w:tcBorders>
              <w:top w:val="single" w:sz="8" w:space="0" w:color="auto"/>
              <w:left w:val="nil"/>
              <w:bottom w:val="single" w:sz="4" w:space="0" w:color="auto"/>
              <w:right w:val="nil"/>
            </w:tcBorders>
            <w:noWrap/>
            <w:vAlign w:val="center"/>
            <w:hideMark/>
          </w:tcPr>
          <w:p w14:paraId="3BB0AF0C"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1 586 633</w:t>
            </w:r>
          </w:p>
        </w:tc>
        <w:tc>
          <w:tcPr>
            <w:tcW w:w="865" w:type="pct"/>
            <w:tcBorders>
              <w:top w:val="single" w:sz="8" w:space="0" w:color="auto"/>
              <w:left w:val="nil"/>
              <w:bottom w:val="single" w:sz="4" w:space="0" w:color="auto"/>
              <w:right w:val="nil"/>
            </w:tcBorders>
            <w:noWrap/>
            <w:vAlign w:val="center"/>
            <w:hideMark/>
          </w:tcPr>
          <w:p w14:paraId="043824F9"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726 419</w:t>
            </w:r>
          </w:p>
        </w:tc>
        <w:tc>
          <w:tcPr>
            <w:tcW w:w="554" w:type="pct"/>
            <w:tcBorders>
              <w:top w:val="single" w:sz="8" w:space="0" w:color="auto"/>
              <w:left w:val="nil"/>
              <w:bottom w:val="single" w:sz="4" w:space="0" w:color="auto"/>
              <w:right w:val="nil"/>
            </w:tcBorders>
            <w:noWrap/>
            <w:vAlign w:val="center"/>
            <w:hideMark/>
          </w:tcPr>
          <w:p w14:paraId="78EF0E1D"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 xml:space="preserve">860 214 </w:t>
            </w:r>
          </w:p>
        </w:tc>
      </w:tr>
      <w:tr w:rsidR="004C1291" w:rsidRPr="006F4969" w14:paraId="2CCC11B9" w14:textId="77777777" w:rsidTr="002A6E95">
        <w:trPr>
          <w:trHeight w:val="57"/>
          <w:jc w:val="right"/>
        </w:trPr>
        <w:tc>
          <w:tcPr>
            <w:tcW w:w="2877" w:type="pct"/>
            <w:shd w:val="clear" w:color="auto" w:fill="FFFFFF"/>
            <w:noWrap/>
            <w:vAlign w:val="center"/>
            <w:hideMark/>
          </w:tcPr>
          <w:p w14:paraId="66829AEC" w14:textId="6F3C4AF0" w:rsidR="004C1291" w:rsidRPr="00AB538F" w:rsidRDefault="004C1291" w:rsidP="00A53A05">
            <w:pPr>
              <w:widowControl w:val="0"/>
              <w:tabs>
                <w:tab w:val="left" w:pos="6480"/>
                <w:tab w:val="left" w:pos="7200"/>
              </w:tabs>
              <w:spacing w:before="40" w:after="40"/>
              <w:jc w:val="both"/>
              <w:rPr>
                <w:b/>
                <w:bCs/>
                <w:color w:val="000000"/>
                <w:lang w:eastAsia="zh-CN"/>
              </w:rPr>
            </w:pPr>
            <w:r w:rsidRPr="00422D4B">
              <w:rPr>
                <w:rFonts w:eastAsia="SimHei"/>
                <w:b/>
                <w:color w:val="000000"/>
                <w:lang w:eastAsia="zh-CN"/>
              </w:rPr>
              <w:t>3.2</w:t>
            </w:r>
            <w:r w:rsidRPr="00422D4B">
              <w:rPr>
                <w:rFonts w:eastAsia="SimHei"/>
                <w:b/>
                <w:color w:val="000000"/>
                <w:lang w:eastAsia="zh-CN"/>
              </w:rPr>
              <w:t>秘书处业务费用（非工作人员）</w:t>
            </w:r>
          </w:p>
        </w:tc>
        <w:tc>
          <w:tcPr>
            <w:tcW w:w="704" w:type="pct"/>
            <w:shd w:val="clear" w:color="auto" w:fill="FFFFFF"/>
            <w:noWrap/>
            <w:vAlign w:val="center"/>
            <w:hideMark/>
          </w:tcPr>
          <w:p w14:paraId="3B7E4094" w14:textId="77777777" w:rsidR="004C1291" w:rsidRPr="00AB538F" w:rsidRDefault="004C1291" w:rsidP="00443973">
            <w:pPr>
              <w:widowControl w:val="0"/>
              <w:tabs>
                <w:tab w:val="left" w:pos="6480"/>
                <w:tab w:val="left" w:pos="7200"/>
              </w:tabs>
              <w:spacing w:before="40" w:after="40"/>
              <w:jc w:val="right"/>
              <w:rPr>
                <w:iCs/>
                <w:color w:val="000000"/>
                <w:lang w:eastAsia="zh-CN"/>
              </w:rPr>
            </w:pPr>
            <w:r w:rsidRPr="006F4969">
              <w:rPr>
                <w:iCs/>
                <w:color w:val="000000"/>
                <w:lang w:eastAsia="zh-CN"/>
              </w:rPr>
              <w:t> </w:t>
            </w:r>
          </w:p>
        </w:tc>
        <w:tc>
          <w:tcPr>
            <w:tcW w:w="865" w:type="pct"/>
            <w:shd w:val="clear" w:color="auto" w:fill="FFFFFF"/>
            <w:noWrap/>
            <w:vAlign w:val="center"/>
            <w:hideMark/>
          </w:tcPr>
          <w:p w14:paraId="7580365E" w14:textId="77777777" w:rsidR="004C1291" w:rsidRPr="00AB538F" w:rsidRDefault="004C1291" w:rsidP="00443973">
            <w:pPr>
              <w:widowControl w:val="0"/>
              <w:tabs>
                <w:tab w:val="left" w:pos="6480"/>
                <w:tab w:val="left" w:pos="7200"/>
              </w:tabs>
              <w:spacing w:before="40" w:after="40"/>
              <w:jc w:val="right"/>
              <w:rPr>
                <w:iCs/>
                <w:color w:val="000000"/>
                <w:lang w:eastAsia="zh-CN"/>
              </w:rPr>
            </w:pPr>
            <w:r w:rsidRPr="006F4969">
              <w:rPr>
                <w:iCs/>
                <w:color w:val="000000"/>
                <w:lang w:eastAsia="zh-CN"/>
              </w:rPr>
              <w:t> </w:t>
            </w:r>
          </w:p>
        </w:tc>
        <w:tc>
          <w:tcPr>
            <w:tcW w:w="554" w:type="pct"/>
            <w:shd w:val="clear" w:color="auto" w:fill="FFFFFF"/>
            <w:noWrap/>
            <w:vAlign w:val="center"/>
            <w:hideMark/>
          </w:tcPr>
          <w:p w14:paraId="52B2B4B9" w14:textId="77777777" w:rsidR="004C1291" w:rsidRPr="00AB538F" w:rsidRDefault="004C1291" w:rsidP="00443973">
            <w:pPr>
              <w:widowControl w:val="0"/>
              <w:tabs>
                <w:tab w:val="left" w:pos="6480"/>
                <w:tab w:val="left" w:pos="7200"/>
              </w:tabs>
              <w:spacing w:before="40" w:after="40"/>
              <w:jc w:val="right"/>
              <w:rPr>
                <w:iCs/>
                <w:color w:val="000000"/>
                <w:lang w:eastAsia="zh-CN"/>
              </w:rPr>
            </w:pPr>
            <w:r w:rsidRPr="006F4969">
              <w:rPr>
                <w:iCs/>
                <w:color w:val="000000"/>
                <w:lang w:eastAsia="zh-CN"/>
              </w:rPr>
              <w:t> </w:t>
            </w:r>
          </w:p>
        </w:tc>
      </w:tr>
      <w:tr w:rsidR="004C1291" w:rsidRPr="006F4969" w14:paraId="43F985CF" w14:textId="77777777" w:rsidTr="002A6E95">
        <w:trPr>
          <w:trHeight w:val="57"/>
          <w:jc w:val="right"/>
        </w:trPr>
        <w:tc>
          <w:tcPr>
            <w:tcW w:w="2877" w:type="pct"/>
            <w:shd w:val="clear" w:color="auto" w:fill="FFFFFF"/>
            <w:noWrap/>
            <w:vAlign w:val="center"/>
            <w:hideMark/>
          </w:tcPr>
          <w:p w14:paraId="2BD0AAFE" w14:textId="4B1B1607" w:rsidR="004C1291" w:rsidRPr="00AB538F" w:rsidRDefault="004C1291" w:rsidP="00A53A05">
            <w:pPr>
              <w:widowControl w:val="0"/>
              <w:tabs>
                <w:tab w:val="left" w:pos="6480"/>
                <w:tab w:val="left" w:pos="7200"/>
              </w:tabs>
              <w:spacing w:before="40" w:after="40"/>
              <w:jc w:val="both"/>
              <w:rPr>
                <w:b/>
                <w:bCs/>
                <w:color w:val="000000"/>
              </w:rPr>
            </w:pPr>
            <w:r w:rsidRPr="00422D4B">
              <w:rPr>
                <w:rFonts w:eastAsia="SimHei"/>
                <w:b/>
                <w:color w:val="000000"/>
              </w:rPr>
              <w:t xml:space="preserve">3.2.1 </w:t>
            </w:r>
            <w:r w:rsidRPr="00422D4B">
              <w:rPr>
                <w:rFonts w:eastAsia="SimHei"/>
                <w:b/>
                <w:color w:val="000000"/>
              </w:rPr>
              <w:t>公务差旅</w:t>
            </w:r>
          </w:p>
        </w:tc>
        <w:tc>
          <w:tcPr>
            <w:tcW w:w="704" w:type="pct"/>
            <w:shd w:val="clear" w:color="auto" w:fill="FFFFFF"/>
            <w:noWrap/>
            <w:vAlign w:val="center"/>
            <w:hideMark/>
          </w:tcPr>
          <w:p w14:paraId="7F3CA25E"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 </w:t>
            </w:r>
          </w:p>
        </w:tc>
        <w:tc>
          <w:tcPr>
            <w:tcW w:w="865" w:type="pct"/>
            <w:shd w:val="clear" w:color="auto" w:fill="FFFFFF"/>
            <w:noWrap/>
            <w:vAlign w:val="center"/>
            <w:hideMark/>
          </w:tcPr>
          <w:p w14:paraId="542DF705"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 </w:t>
            </w:r>
          </w:p>
        </w:tc>
        <w:tc>
          <w:tcPr>
            <w:tcW w:w="554" w:type="pct"/>
            <w:shd w:val="clear" w:color="auto" w:fill="FFFFFF"/>
            <w:noWrap/>
            <w:vAlign w:val="center"/>
            <w:hideMark/>
          </w:tcPr>
          <w:p w14:paraId="026A52DC"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 </w:t>
            </w:r>
          </w:p>
        </w:tc>
      </w:tr>
      <w:tr w:rsidR="004C1291" w:rsidRPr="006F4969" w14:paraId="12D7F746" w14:textId="77777777" w:rsidTr="002A6E95">
        <w:trPr>
          <w:trHeight w:val="57"/>
          <w:jc w:val="right"/>
        </w:trPr>
        <w:tc>
          <w:tcPr>
            <w:tcW w:w="2877" w:type="pct"/>
            <w:shd w:val="clear" w:color="auto" w:fill="FFFFFF"/>
            <w:noWrap/>
            <w:vAlign w:val="center"/>
            <w:hideMark/>
          </w:tcPr>
          <w:p w14:paraId="568F1F68" w14:textId="63A8746C" w:rsidR="004C1291" w:rsidRPr="00AB538F" w:rsidRDefault="004C1291" w:rsidP="00A53A05">
            <w:pPr>
              <w:widowControl w:val="0"/>
              <w:tabs>
                <w:tab w:val="left" w:pos="6480"/>
                <w:tab w:val="left" w:pos="7200"/>
              </w:tabs>
              <w:spacing w:before="40" w:after="40"/>
              <w:jc w:val="both"/>
              <w:rPr>
                <w:iCs/>
                <w:color w:val="000000"/>
              </w:rPr>
            </w:pPr>
            <w:r w:rsidRPr="00235739">
              <w:rPr>
                <w:color w:val="000000"/>
              </w:rPr>
              <w:t>公务差旅</w:t>
            </w:r>
          </w:p>
        </w:tc>
        <w:tc>
          <w:tcPr>
            <w:tcW w:w="704" w:type="pct"/>
            <w:shd w:val="clear" w:color="auto" w:fill="FFFFFF"/>
            <w:noWrap/>
            <w:vAlign w:val="center"/>
            <w:hideMark/>
          </w:tcPr>
          <w:p w14:paraId="4BB4B505"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100 000</w:t>
            </w:r>
          </w:p>
        </w:tc>
        <w:tc>
          <w:tcPr>
            <w:tcW w:w="865" w:type="pct"/>
            <w:shd w:val="clear" w:color="auto" w:fill="FFFFFF"/>
            <w:noWrap/>
            <w:vAlign w:val="center"/>
            <w:hideMark/>
          </w:tcPr>
          <w:p w14:paraId="6E914B4B"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71 788</w:t>
            </w:r>
          </w:p>
        </w:tc>
        <w:tc>
          <w:tcPr>
            <w:tcW w:w="554" w:type="pct"/>
            <w:shd w:val="clear" w:color="auto" w:fill="FFFFFF"/>
            <w:noWrap/>
            <w:vAlign w:val="center"/>
            <w:hideMark/>
          </w:tcPr>
          <w:p w14:paraId="57026B37"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28 212</w:t>
            </w:r>
          </w:p>
        </w:tc>
      </w:tr>
      <w:tr w:rsidR="004C1291" w:rsidRPr="006F4969" w14:paraId="3321B728" w14:textId="77777777" w:rsidTr="002A6E95">
        <w:trPr>
          <w:trHeight w:val="57"/>
          <w:jc w:val="right"/>
        </w:trPr>
        <w:tc>
          <w:tcPr>
            <w:tcW w:w="2877" w:type="pct"/>
            <w:tcBorders>
              <w:top w:val="single" w:sz="4" w:space="0" w:color="auto"/>
              <w:left w:val="nil"/>
              <w:bottom w:val="single" w:sz="4" w:space="0" w:color="auto"/>
              <w:right w:val="nil"/>
            </w:tcBorders>
            <w:noWrap/>
            <w:vAlign w:val="center"/>
            <w:hideMark/>
          </w:tcPr>
          <w:p w14:paraId="0235E730" w14:textId="4BE2D381" w:rsidR="004C1291" w:rsidRPr="00AB538F" w:rsidRDefault="004C1291" w:rsidP="00A53A05">
            <w:pPr>
              <w:widowControl w:val="0"/>
              <w:tabs>
                <w:tab w:val="left" w:pos="6480"/>
                <w:tab w:val="left" w:pos="7200"/>
              </w:tabs>
              <w:spacing w:before="40" w:after="40"/>
              <w:jc w:val="both"/>
              <w:rPr>
                <w:b/>
                <w:bCs/>
                <w:color w:val="000000"/>
              </w:rPr>
            </w:pPr>
            <w:r w:rsidRPr="00422D4B">
              <w:rPr>
                <w:rFonts w:eastAsia="SimHei"/>
                <w:b/>
                <w:color w:val="000000"/>
              </w:rPr>
              <w:t>小计</w:t>
            </w:r>
            <w:r w:rsidRPr="00422D4B">
              <w:rPr>
                <w:rFonts w:eastAsia="SimHei"/>
                <w:b/>
                <w:color w:val="000000"/>
              </w:rPr>
              <w:t xml:space="preserve"> 3.2.1</w:t>
            </w:r>
            <w:r w:rsidR="00FA6B11" w:rsidRPr="00422D4B">
              <w:rPr>
                <w:rFonts w:eastAsia="SimHei" w:hint="eastAsia"/>
                <w:b/>
                <w:color w:val="000000"/>
              </w:rPr>
              <w:t xml:space="preserve"> </w:t>
            </w:r>
            <w:r w:rsidRPr="00422D4B">
              <w:rPr>
                <w:rFonts w:eastAsia="SimHei"/>
                <w:b/>
                <w:color w:val="000000"/>
              </w:rPr>
              <w:t>公务差旅</w:t>
            </w:r>
          </w:p>
        </w:tc>
        <w:tc>
          <w:tcPr>
            <w:tcW w:w="704" w:type="pct"/>
            <w:tcBorders>
              <w:top w:val="single" w:sz="4" w:space="0" w:color="auto"/>
              <w:left w:val="nil"/>
              <w:bottom w:val="single" w:sz="4" w:space="0" w:color="auto"/>
              <w:right w:val="nil"/>
            </w:tcBorders>
            <w:noWrap/>
            <w:vAlign w:val="center"/>
            <w:hideMark/>
          </w:tcPr>
          <w:p w14:paraId="68F2DD19"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100 000</w:t>
            </w:r>
          </w:p>
        </w:tc>
        <w:tc>
          <w:tcPr>
            <w:tcW w:w="865" w:type="pct"/>
            <w:tcBorders>
              <w:top w:val="single" w:sz="4" w:space="0" w:color="auto"/>
              <w:left w:val="nil"/>
              <w:bottom w:val="single" w:sz="4" w:space="0" w:color="auto"/>
              <w:right w:val="nil"/>
            </w:tcBorders>
            <w:noWrap/>
            <w:vAlign w:val="center"/>
            <w:hideMark/>
          </w:tcPr>
          <w:p w14:paraId="4818FEEC"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71 788</w:t>
            </w:r>
          </w:p>
        </w:tc>
        <w:tc>
          <w:tcPr>
            <w:tcW w:w="554" w:type="pct"/>
            <w:tcBorders>
              <w:top w:val="single" w:sz="4" w:space="0" w:color="auto"/>
              <w:left w:val="nil"/>
              <w:bottom w:val="single" w:sz="4" w:space="0" w:color="auto"/>
              <w:right w:val="nil"/>
            </w:tcBorders>
            <w:noWrap/>
            <w:vAlign w:val="center"/>
            <w:hideMark/>
          </w:tcPr>
          <w:p w14:paraId="01F8715D"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28 212</w:t>
            </w:r>
          </w:p>
        </w:tc>
      </w:tr>
      <w:tr w:rsidR="004C1291" w:rsidRPr="006F4969" w14:paraId="3ACB90AD" w14:textId="77777777" w:rsidTr="002A6E95">
        <w:trPr>
          <w:trHeight w:val="57"/>
          <w:jc w:val="right"/>
        </w:trPr>
        <w:tc>
          <w:tcPr>
            <w:tcW w:w="2877" w:type="pct"/>
            <w:noWrap/>
            <w:vAlign w:val="center"/>
            <w:hideMark/>
          </w:tcPr>
          <w:p w14:paraId="2F7C401E" w14:textId="3201BE0B" w:rsidR="004C1291" w:rsidRPr="00AB538F" w:rsidRDefault="004C1291" w:rsidP="00A53A05">
            <w:pPr>
              <w:widowControl w:val="0"/>
              <w:tabs>
                <w:tab w:val="left" w:pos="6480"/>
                <w:tab w:val="left" w:pos="7200"/>
              </w:tabs>
              <w:spacing w:before="40" w:after="40"/>
              <w:jc w:val="both"/>
              <w:rPr>
                <w:iCs/>
                <w:color w:val="000000"/>
              </w:rPr>
            </w:pPr>
            <w:r w:rsidRPr="00235739">
              <w:rPr>
                <w:color w:val="000000"/>
              </w:rPr>
              <w:t xml:space="preserve">3.2.2 </w:t>
            </w:r>
            <w:r w:rsidRPr="00235739">
              <w:rPr>
                <w:color w:val="000000"/>
              </w:rPr>
              <w:t>工作人员培训</w:t>
            </w:r>
          </w:p>
        </w:tc>
        <w:tc>
          <w:tcPr>
            <w:tcW w:w="704" w:type="pct"/>
            <w:noWrap/>
            <w:vAlign w:val="center"/>
            <w:hideMark/>
          </w:tcPr>
          <w:p w14:paraId="4CB48D6C" w14:textId="77777777" w:rsidR="004C1291" w:rsidRPr="006F4969" w:rsidRDefault="004C1291" w:rsidP="00443973">
            <w:pPr>
              <w:jc w:val="right"/>
              <w:rPr>
                <w:iCs/>
                <w:color w:val="000000"/>
              </w:rPr>
            </w:pPr>
          </w:p>
        </w:tc>
        <w:tc>
          <w:tcPr>
            <w:tcW w:w="865" w:type="pct"/>
            <w:noWrap/>
            <w:vAlign w:val="center"/>
            <w:hideMark/>
          </w:tcPr>
          <w:p w14:paraId="45A24FDC" w14:textId="77777777" w:rsidR="004C1291" w:rsidRPr="006F4969" w:rsidRDefault="004C1291" w:rsidP="00443973">
            <w:pPr>
              <w:jc w:val="right"/>
              <w:rPr>
                <w:iCs/>
                <w:color w:val="000000"/>
              </w:rPr>
            </w:pPr>
          </w:p>
        </w:tc>
        <w:tc>
          <w:tcPr>
            <w:tcW w:w="554" w:type="pct"/>
            <w:noWrap/>
            <w:vAlign w:val="center"/>
            <w:hideMark/>
          </w:tcPr>
          <w:p w14:paraId="7EDE8CC6" w14:textId="77777777" w:rsidR="004C1291" w:rsidRPr="006F4969" w:rsidRDefault="004C1291" w:rsidP="00443973">
            <w:pPr>
              <w:jc w:val="right"/>
              <w:rPr>
                <w:iCs/>
                <w:color w:val="000000"/>
              </w:rPr>
            </w:pPr>
          </w:p>
        </w:tc>
      </w:tr>
      <w:tr w:rsidR="004C1291" w:rsidRPr="006F4969" w14:paraId="31089730" w14:textId="77777777" w:rsidTr="002A6E95">
        <w:trPr>
          <w:trHeight w:val="57"/>
          <w:jc w:val="right"/>
        </w:trPr>
        <w:tc>
          <w:tcPr>
            <w:tcW w:w="2877" w:type="pct"/>
            <w:noWrap/>
            <w:vAlign w:val="center"/>
            <w:hideMark/>
          </w:tcPr>
          <w:p w14:paraId="2E7A035B" w14:textId="639C03AC" w:rsidR="004C1291" w:rsidRPr="00AB538F" w:rsidRDefault="004C1291" w:rsidP="00A53A05">
            <w:pPr>
              <w:widowControl w:val="0"/>
              <w:tabs>
                <w:tab w:val="left" w:pos="6480"/>
                <w:tab w:val="left" w:pos="7200"/>
              </w:tabs>
              <w:spacing w:before="40" w:after="40"/>
              <w:jc w:val="both"/>
              <w:rPr>
                <w:iCs/>
                <w:color w:val="000000"/>
              </w:rPr>
            </w:pPr>
            <w:r w:rsidRPr="00235739">
              <w:rPr>
                <w:color w:val="000000"/>
              </w:rPr>
              <w:t>项目管理专业培训</w:t>
            </w:r>
            <w:r w:rsidRPr="00235739">
              <w:rPr>
                <w:color w:val="000000"/>
              </w:rPr>
              <w:t xml:space="preserve"> </w:t>
            </w:r>
          </w:p>
        </w:tc>
        <w:tc>
          <w:tcPr>
            <w:tcW w:w="704" w:type="pct"/>
            <w:noWrap/>
            <w:vAlign w:val="center"/>
            <w:hideMark/>
          </w:tcPr>
          <w:p w14:paraId="19DF90FA"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10 000</w:t>
            </w:r>
          </w:p>
        </w:tc>
        <w:tc>
          <w:tcPr>
            <w:tcW w:w="865" w:type="pct"/>
            <w:noWrap/>
            <w:vAlign w:val="center"/>
            <w:hideMark/>
          </w:tcPr>
          <w:p w14:paraId="30C99546"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4 500</w:t>
            </w:r>
          </w:p>
        </w:tc>
        <w:tc>
          <w:tcPr>
            <w:tcW w:w="554" w:type="pct"/>
            <w:noWrap/>
            <w:vAlign w:val="center"/>
            <w:hideMark/>
          </w:tcPr>
          <w:p w14:paraId="407058B9"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5 500</w:t>
            </w:r>
          </w:p>
        </w:tc>
      </w:tr>
      <w:tr w:rsidR="004C1291" w:rsidRPr="006F4969" w14:paraId="673FD5F5" w14:textId="77777777" w:rsidTr="002A6E95">
        <w:trPr>
          <w:trHeight w:val="57"/>
          <w:jc w:val="right"/>
        </w:trPr>
        <w:tc>
          <w:tcPr>
            <w:tcW w:w="2877" w:type="pct"/>
            <w:noWrap/>
            <w:vAlign w:val="center"/>
            <w:hideMark/>
          </w:tcPr>
          <w:p w14:paraId="319CC815" w14:textId="586810DA" w:rsidR="004C1291" w:rsidRPr="00AB538F" w:rsidRDefault="004C1291" w:rsidP="00A53A05">
            <w:pPr>
              <w:widowControl w:val="0"/>
              <w:tabs>
                <w:tab w:val="left" w:pos="6480"/>
                <w:tab w:val="left" w:pos="7200"/>
              </w:tabs>
              <w:spacing w:before="40" w:after="40"/>
              <w:jc w:val="both"/>
              <w:rPr>
                <w:iCs/>
                <w:color w:val="000000"/>
                <w:lang w:eastAsia="zh-CN"/>
              </w:rPr>
            </w:pPr>
            <w:r w:rsidRPr="00235739">
              <w:rPr>
                <w:color w:val="000000"/>
                <w:lang w:eastAsia="zh-CN"/>
              </w:rPr>
              <w:t>工作人员</w:t>
            </w:r>
            <w:r w:rsidRPr="00235739">
              <w:rPr>
                <w:color w:val="000000"/>
                <w:lang w:eastAsia="zh-CN"/>
              </w:rPr>
              <w:t>Umojia</w:t>
            </w:r>
            <w:r w:rsidRPr="00235739">
              <w:rPr>
                <w:color w:val="000000"/>
                <w:lang w:eastAsia="zh-CN"/>
              </w:rPr>
              <w:t>及基于能力的面试技巧培训</w:t>
            </w:r>
          </w:p>
        </w:tc>
        <w:tc>
          <w:tcPr>
            <w:tcW w:w="704" w:type="pct"/>
            <w:noWrap/>
            <w:vAlign w:val="center"/>
            <w:hideMark/>
          </w:tcPr>
          <w:p w14:paraId="66B49795"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12 000</w:t>
            </w:r>
          </w:p>
        </w:tc>
        <w:tc>
          <w:tcPr>
            <w:tcW w:w="865" w:type="pct"/>
            <w:noWrap/>
            <w:vAlign w:val="center"/>
            <w:hideMark/>
          </w:tcPr>
          <w:p w14:paraId="392813AF"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4 190</w:t>
            </w:r>
          </w:p>
        </w:tc>
        <w:tc>
          <w:tcPr>
            <w:tcW w:w="554" w:type="pct"/>
            <w:noWrap/>
            <w:vAlign w:val="center"/>
            <w:hideMark/>
          </w:tcPr>
          <w:p w14:paraId="5187F145"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7 810</w:t>
            </w:r>
          </w:p>
        </w:tc>
      </w:tr>
      <w:tr w:rsidR="004C1291" w:rsidRPr="006F4969" w14:paraId="06C1E9A1" w14:textId="77777777" w:rsidTr="002A6E95">
        <w:trPr>
          <w:trHeight w:val="57"/>
          <w:jc w:val="right"/>
        </w:trPr>
        <w:tc>
          <w:tcPr>
            <w:tcW w:w="2877" w:type="pct"/>
            <w:tcBorders>
              <w:top w:val="single" w:sz="4" w:space="0" w:color="auto"/>
              <w:left w:val="nil"/>
              <w:bottom w:val="single" w:sz="4" w:space="0" w:color="auto"/>
              <w:right w:val="nil"/>
            </w:tcBorders>
            <w:noWrap/>
            <w:vAlign w:val="center"/>
            <w:hideMark/>
          </w:tcPr>
          <w:p w14:paraId="16FFF571" w14:textId="36E1112A" w:rsidR="004C1291" w:rsidRPr="00AB538F" w:rsidRDefault="004C1291" w:rsidP="00A53A05">
            <w:pPr>
              <w:widowControl w:val="0"/>
              <w:tabs>
                <w:tab w:val="left" w:pos="6480"/>
                <w:tab w:val="left" w:pos="7200"/>
              </w:tabs>
              <w:spacing w:before="40" w:after="40"/>
              <w:jc w:val="both"/>
              <w:rPr>
                <w:b/>
                <w:bCs/>
                <w:color w:val="000000"/>
              </w:rPr>
            </w:pPr>
            <w:r w:rsidRPr="00422D4B">
              <w:rPr>
                <w:rFonts w:eastAsia="SimHei"/>
                <w:b/>
                <w:color w:val="000000"/>
              </w:rPr>
              <w:t>小计</w:t>
            </w:r>
            <w:r w:rsidRPr="00422D4B">
              <w:rPr>
                <w:rFonts w:eastAsia="SimHei"/>
                <w:b/>
                <w:color w:val="000000"/>
              </w:rPr>
              <w:t xml:space="preserve"> 3.2.2</w:t>
            </w:r>
            <w:r w:rsidR="00FA6B11" w:rsidRPr="00422D4B">
              <w:rPr>
                <w:rFonts w:eastAsia="SimHei" w:hint="eastAsia"/>
                <w:b/>
                <w:color w:val="000000"/>
              </w:rPr>
              <w:t xml:space="preserve"> </w:t>
            </w:r>
            <w:r w:rsidRPr="00422D4B">
              <w:rPr>
                <w:rFonts w:eastAsia="SimHei"/>
                <w:b/>
                <w:color w:val="000000"/>
              </w:rPr>
              <w:t>工作人员培训</w:t>
            </w:r>
          </w:p>
        </w:tc>
        <w:tc>
          <w:tcPr>
            <w:tcW w:w="704" w:type="pct"/>
            <w:tcBorders>
              <w:top w:val="single" w:sz="4" w:space="0" w:color="auto"/>
              <w:left w:val="nil"/>
              <w:bottom w:val="single" w:sz="4" w:space="0" w:color="auto"/>
              <w:right w:val="nil"/>
            </w:tcBorders>
            <w:noWrap/>
            <w:vAlign w:val="center"/>
            <w:hideMark/>
          </w:tcPr>
          <w:p w14:paraId="7477B6EE"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22 000</w:t>
            </w:r>
          </w:p>
        </w:tc>
        <w:tc>
          <w:tcPr>
            <w:tcW w:w="865" w:type="pct"/>
            <w:tcBorders>
              <w:top w:val="single" w:sz="4" w:space="0" w:color="auto"/>
              <w:left w:val="nil"/>
              <w:bottom w:val="single" w:sz="4" w:space="0" w:color="auto"/>
              <w:right w:val="nil"/>
            </w:tcBorders>
            <w:noWrap/>
            <w:vAlign w:val="center"/>
            <w:hideMark/>
          </w:tcPr>
          <w:p w14:paraId="2FB1C239"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8 690</w:t>
            </w:r>
          </w:p>
        </w:tc>
        <w:tc>
          <w:tcPr>
            <w:tcW w:w="554" w:type="pct"/>
            <w:tcBorders>
              <w:top w:val="single" w:sz="4" w:space="0" w:color="auto"/>
              <w:left w:val="nil"/>
              <w:bottom w:val="single" w:sz="4" w:space="0" w:color="auto"/>
              <w:right w:val="nil"/>
            </w:tcBorders>
            <w:noWrap/>
            <w:vAlign w:val="center"/>
            <w:hideMark/>
          </w:tcPr>
          <w:p w14:paraId="5174BEA0"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13 310</w:t>
            </w:r>
          </w:p>
        </w:tc>
      </w:tr>
      <w:tr w:rsidR="004C1291" w:rsidRPr="006F4969" w14:paraId="7342C21E" w14:textId="77777777" w:rsidTr="002A6E95">
        <w:trPr>
          <w:trHeight w:val="57"/>
          <w:jc w:val="right"/>
        </w:trPr>
        <w:tc>
          <w:tcPr>
            <w:tcW w:w="2877" w:type="pct"/>
            <w:noWrap/>
            <w:vAlign w:val="center"/>
            <w:hideMark/>
          </w:tcPr>
          <w:p w14:paraId="582C6F5F" w14:textId="1CC27D1D" w:rsidR="004C1291" w:rsidRPr="00AB538F" w:rsidRDefault="004C1291" w:rsidP="00A53A05">
            <w:pPr>
              <w:widowControl w:val="0"/>
              <w:tabs>
                <w:tab w:val="left" w:pos="6480"/>
                <w:tab w:val="left" w:pos="7200"/>
              </w:tabs>
              <w:spacing w:before="40" w:after="40"/>
              <w:jc w:val="both"/>
              <w:rPr>
                <w:iCs/>
                <w:color w:val="000000"/>
              </w:rPr>
            </w:pPr>
            <w:r w:rsidRPr="00422D4B">
              <w:rPr>
                <w:rFonts w:eastAsia="SimHei"/>
                <w:b/>
                <w:color w:val="000000"/>
              </w:rPr>
              <w:t xml:space="preserve">3.2.3 </w:t>
            </w:r>
            <w:r w:rsidRPr="00422D4B">
              <w:rPr>
                <w:rFonts w:eastAsia="SimHei"/>
                <w:b/>
                <w:color w:val="000000"/>
              </w:rPr>
              <w:t>设备和办公用品</w:t>
            </w:r>
            <w:r w:rsidRPr="00235739">
              <w:rPr>
                <w:color w:val="000000"/>
              </w:rPr>
              <w:t xml:space="preserve"> </w:t>
            </w:r>
          </w:p>
        </w:tc>
        <w:tc>
          <w:tcPr>
            <w:tcW w:w="704" w:type="pct"/>
            <w:noWrap/>
            <w:vAlign w:val="center"/>
            <w:hideMark/>
          </w:tcPr>
          <w:p w14:paraId="3BB97DF5" w14:textId="77777777" w:rsidR="004C1291" w:rsidRPr="006F4969" w:rsidRDefault="004C1291" w:rsidP="00443973">
            <w:pPr>
              <w:jc w:val="right"/>
              <w:rPr>
                <w:iCs/>
                <w:color w:val="000000"/>
              </w:rPr>
            </w:pPr>
          </w:p>
        </w:tc>
        <w:tc>
          <w:tcPr>
            <w:tcW w:w="865" w:type="pct"/>
            <w:noWrap/>
            <w:vAlign w:val="center"/>
            <w:hideMark/>
          </w:tcPr>
          <w:p w14:paraId="5621EFCD" w14:textId="77777777" w:rsidR="004C1291" w:rsidRPr="006F4969" w:rsidRDefault="004C1291" w:rsidP="00443973">
            <w:pPr>
              <w:jc w:val="right"/>
              <w:rPr>
                <w:iCs/>
                <w:color w:val="000000"/>
              </w:rPr>
            </w:pPr>
          </w:p>
        </w:tc>
        <w:tc>
          <w:tcPr>
            <w:tcW w:w="554" w:type="pct"/>
            <w:noWrap/>
            <w:vAlign w:val="center"/>
            <w:hideMark/>
          </w:tcPr>
          <w:p w14:paraId="6EF97678" w14:textId="77777777" w:rsidR="004C1291" w:rsidRPr="006F4969" w:rsidRDefault="004C1291" w:rsidP="00443973">
            <w:pPr>
              <w:jc w:val="right"/>
              <w:rPr>
                <w:iCs/>
                <w:color w:val="000000"/>
              </w:rPr>
            </w:pPr>
          </w:p>
        </w:tc>
      </w:tr>
      <w:tr w:rsidR="004C1291" w:rsidRPr="006F4969" w14:paraId="2A8BF801" w14:textId="77777777" w:rsidTr="002A6E95">
        <w:trPr>
          <w:trHeight w:val="57"/>
          <w:jc w:val="right"/>
        </w:trPr>
        <w:tc>
          <w:tcPr>
            <w:tcW w:w="2877" w:type="pct"/>
            <w:noWrap/>
            <w:vAlign w:val="center"/>
            <w:hideMark/>
          </w:tcPr>
          <w:p w14:paraId="631DE1B9" w14:textId="65D5C7D4" w:rsidR="004C1291" w:rsidRPr="00AB538F" w:rsidRDefault="004C1291" w:rsidP="00A53A05">
            <w:pPr>
              <w:widowControl w:val="0"/>
              <w:tabs>
                <w:tab w:val="left" w:pos="6480"/>
                <w:tab w:val="left" w:pos="7200"/>
              </w:tabs>
              <w:spacing w:before="40" w:after="40"/>
              <w:jc w:val="both"/>
              <w:rPr>
                <w:iCs/>
                <w:color w:val="000000"/>
                <w:lang w:eastAsia="zh-CN"/>
              </w:rPr>
            </w:pPr>
            <w:r w:rsidRPr="00235739">
              <w:rPr>
                <w:color w:val="000000"/>
                <w:lang w:eastAsia="zh-CN"/>
              </w:rPr>
              <w:t>消耗性设备（单价</w:t>
            </w:r>
            <w:r w:rsidRPr="00235739">
              <w:rPr>
                <w:color w:val="000000"/>
                <w:lang w:eastAsia="zh-CN"/>
              </w:rPr>
              <w:t>1500</w:t>
            </w:r>
            <w:r w:rsidRPr="00235739">
              <w:rPr>
                <w:color w:val="000000"/>
                <w:lang w:eastAsia="zh-CN"/>
              </w:rPr>
              <w:t>美元以下的项目）</w:t>
            </w:r>
          </w:p>
        </w:tc>
        <w:tc>
          <w:tcPr>
            <w:tcW w:w="704" w:type="pct"/>
            <w:noWrap/>
            <w:vAlign w:val="center"/>
            <w:hideMark/>
          </w:tcPr>
          <w:p w14:paraId="0C69548C"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4 500</w:t>
            </w:r>
          </w:p>
        </w:tc>
        <w:tc>
          <w:tcPr>
            <w:tcW w:w="865" w:type="pct"/>
            <w:noWrap/>
            <w:vAlign w:val="center"/>
            <w:hideMark/>
          </w:tcPr>
          <w:p w14:paraId="3FDD2646"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5 137</w:t>
            </w:r>
          </w:p>
        </w:tc>
        <w:tc>
          <w:tcPr>
            <w:tcW w:w="554" w:type="pct"/>
            <w:noWrap/>
            <w:vAlign w:val="center"/>
            <w:hideMark/>
          </w:tcPr>
          <w:p w14:paraId="221213BD"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(637)</w:t>
            </w:r>
          </w:p>
        </w:tc>
      </w:tr>
      <w:tr w:rsidR="004C1291" w:rsidRPr="006F4969" w14:paraId="15C217D8" w14:textId="77777777" w:rsidTr="002A6E95">
        <w:trPr>
          <w:trHeight w:val="57"/>
          <w:jc w:val="right"/>
        </w:trPr>
        <w:tc>
          <w:tcPr>
            <w:tcW w:w="2877" w:type="pct"/>
            <w:noWrap/>
            <w:vAlign w:val="center"/>
            <w:hideMark/>
          </w:tcPr>
          <w:p w14:paraId="56B5F6A2" w14:textId="5FABD96A" w:rsidR="004C1291" w:rsidRPr="00AB538F" w:rsidRDefault="004C1291" w:rsidP="00A53A05">
            <w:pPr>
              <w:widowControl w:val="0"/>
              <w:tabs>
                <w:tab w:val="left" w:pos="6480"/>
                <w:tab w:val="left" w:pos="7200"/>
              </w:tabs>
              <w:spacing w:before="40" w:after="40"/>
              <w:jc w:val="both"/>
              <w:rPr>
                <w:iCs/>
                <w:color w:val="000000"/>
              </w:rPr>
            </w:pPr>
            <w:r w:rsidRPr="00235739">
              <w:rPr>
                <w:color w:val="000000"/>
              </w:rPr>
              <w:t>办公用品</w:t>
            </w:r>
          </w:p>
        </w:tc>
        <w:tc>
          <w:tcPr>
            <w:tcW w:w="704" w:type="pct"/>
            <w:noWrap/>
            <w:vAlign w:val="center"/>
            <w:hideMark/>
          </w:tcPr>
          <w:p w14:paraId="1DC38E81"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12 000</w:t>
            </w:r>
          </w:p>
        </w:tc>
        <w:tc>
          <w:tcPr>
            <w:tcW w:w="865" w:type="pct"/>
            <w:noWrap/>
            <w:vAlign w:val="center"/>
            <w:hideMark/>
          </w:tcPr>
          <w:p w14:paraId="723EA2AF"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9 084</w:t>
            </w:r>
          </w:p>
        </w:tc>
        <w:tc>
          <w:tcPr>
            <w:tcW w:w="554" w:type="pct"/>
            <w:noWrap/>
            <w:vAlign w:val="center"/>
            <w:hideMark/>
          </w:tcPr>
          <w:p w14:paraId="67F3F9C6"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 xml:space="preserve">2 916 </w:t>
            </w:r>
          </w:p>
        </w:tc>
      </w:tr>
      <w:tr w:rsidR="004C1291" w:rsidRPr="006F4969" w14:paraId="27FD3116" w14:textId="77777777" w:rsidTr="002A6E95">
        <w:trPr>
          <w:trHeight w:val="57"/>
          <w:jc w:val="right"/>
        </w:trPr>
        <w:tc>
          <w:tcPr>
            <w:tcW w:w="2877" w:type="pct"/>
            <w:tcBorders>
              <w:top w:val="single" w:sz="4" w:space="0" w:color="auto"/>
              <w:left w:val="nil"/>
              <w:bottom w:val="single" w:sz="4" w:space="0" w:color="auto"/>
              <w:right w:val="nil"/>
            </w:tcBorders>
            <w:noWrap/>
            <w:vAlign w:val="center"/>
            <w:hideMark/>
          </w:tcPr>
          <w:p w14:paraId="5219770F" w14:textId="35BB324B" w:rsidR="004C1291" w:rsidRPr="00AB538F" w:rsidRDefault="004C1291" w:rsidP="00A53A05">
            <w:pPr>
              <w:widowControl w:val="0"/>
              <w:tabs>
                <w:tab w:val="left" w:pos="6480"/>
                <w:tab w:val="left" w:pos="7200"/>
              </w:tabs>
              <w:spacing w:before="40" w:after="40"/>
              <w:jc w:val="both"/>
              <w:rPr>
                <w:b/>
                <w:bCs/>
                <w:color w:val="000000"/>
                <w:lang w:eastAsia="zh-CN"/>
              </w:rPr>
            </w:pPr>
            <w:r w:rsidRPr="00422D4B">
              <w:rPr>
                <w:rFonts w:eastAsia="SimHei"/>
                <w:b/>
                <w:color w:val="000000"/>
              </w:rPr>
              <w:t>小计</w:t>
            </w:r>
            <w:r w:rsidRPr="00422D4B">
              <w:rPr>
                <w:rFonts w:eastAsia="SimHei"/>
                <w:b/>
                <w:color w:val="000000"/>
              </w:rPr>
              <w:t xml:space="preserve"> 3.2.3</w:t>
            </w:r>
            <w:r w:rsidR="00FA6B11" w:rsidRPr="00422D4B">
              <w:rPr>
                <w:rFonts w:eastAsia="SimHei" w:hint="eastAsia"/>
                <w:b/>
                <w:color w:val="000000"/>
              </w:rPr>
              <w:t xml:space="preserve"> </w:t>
            </w:r>
            <w:r w:rsidRPr="00422D4B">
              <w:rPr>
                <w:rFonts w:eastAsia="SimHei"/>
                <w:b/>
                <w:color w:val="000000"/>
              </w:rPr>
              <w:t>设备和办公用品</w:t>
            </w:r>
          </w:p>
        </w:tc>
        <w:tc>
          <w:tcPr>
            <w:tcW w:w="704" w:type="pct"/>
            <w:tcBorders>
              <w:top w:val="single" w:sz="4" w:space="0" w:color="auto"/>
              <w:left w:val="nil"/>
              <w:bottom w:val="single" w:sz="4" w:space="0" w:color="auto"/>
              <w:right w:val="nil"/>
            </w:tcBorders>
            <w:noWrap/>
            <w:vAlign w:val="center"/>
            <w:hideMark/>
          </w:tcPr>
          <w:p w14:paraId="35F96021"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16 500</w:t>
            </w:r>
          </w:p>
        </w:tc>
        <w:tc>
          <w:tcPr>
            <w:tcW w:w="865" w:type="pct"/>
            <w:tcBorders>
              <w:top w:val="single" w:sz="4" w:space="0" w:color="auto"/>
              <w:left w:val="nil"/>
              <w:bottom w:val="single" w:sz="4" w:space="0" w:color="auto"/>
              <w:right w:val="nil"/>
            </w:tcBorders>
            <w:noWrap/>
            <w:vAlign w:val="center"/>
            <w:hideMark/>
          </w:tcPr>
          <w:p w14:paraId="3AE9981F"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14 221</w:t>
            </w:r>
          </w:p>
        </w:tc>
        <w:tc>
          <w:tcPr>
            <w:tcW w:w="554" w:type="pct"/>
            <w:tcBorders>
              <w:top w:val="single" w:sz="4" w:space="0" w:color="auto"/>
              <w:left w:val="nil"/>
              <w:bottom w:val="single" w:sz="4" w:space="0" w:color="auto"/>
              <w:right w:val="nil"/>
            </w:tcBorders>
            <w:noWrap/>
            <w:vAlign w:val="center"/>
            <w:hideMark/>
          </w:tcPr>
          <w:p w14:paraId="2E7DB7B4"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 xml:space="preserve">2 279 </w:t>
            </w:r>
          </w:p>
        </w:tc>
      </w:tr>
      <w:tr w:rsidR="004C1291" w:rsidRPr="006F4969" w14:paraId="0C070B06" w14:textId="77777777" w:rsidTr="002A6E95">
        <w:trPr>
          <w:trHeight w:val="57"/>
          <w:jc w:val="right"/>
        </w:trPr>
        <w:tc>
          <w:tcPr>
            <w:tcW w:w="2877" w:type="pct"/>
            <w:noWrap/>
            <w:vAlign w:val="center"/>
            <w:hideMark/>
          </w:tcPr>
          <w:p w14:paraId="3750D16A" w14:textId="4558E4E2" w:rsidR="004C1291" w:rsidRPr="00AB538F" w:rsidRDefault="004C1291" w:rsidP="00A53A05">
            <w:pPr>
              <w:widowControl w:val="0"/>
              <w:tabs>
                <w:tab w:val="left" w:pos="6480"/>
                <w:tab w:val="left" w:pos="7200"/>
              </w:tabs>
              <w:spacing w:before="40" w:after="40"/>
              <w:jc w:val="both"/>
              <w:rPr>
                <w:iCs/>
                <w:color w:val="000000"/>
              </w:rPr>
            </w:pPr>
            <w:r w:rsidRPr="00422D4B">
              <w:rPr>
                <w:rFonts w:eastAsia="SimHei"/>
                <w:b/>
                <w:color w:val="000000"/>
              </w:rPr>
              <w:t xml:space="preserve">3.2.4 </w:t>
            </w:r>
            <w:r w:rsidRPr="00422D4B">
              <w:rPr>
                <w:rFonts w:eastAsia="SimHei"/>
                <w:b/>
                <w:color w:val="000000"/>
              </w:rPr>
              <w:t>场所</w:t>
            </w:r>
            <w:r w:rsidRPr="00235739">
              <w:rPr>
                <w:color w:val="000000"/>
              </w:rPr>
              <w:t xml:space="preserve"> </w:t>
            </w:r>
          </w:p>
        </w:tc>
        <w:tc>
          <w:tcPr>
            <w:tcW w:w="704" w:type="pct"/>
            <w:noWrap/>
            <w:vAlign w:val="center"/>
            <w:hideMark/>
          </w:tcPr>
          <w:p w14:paraId="327EA0BB" w14:textId="77777777" w:rsidR="004C1291" w:rsidRPr="006F4969" w:rsidRDefault="004C1291" w:rsidP="00443973">
            <w:pPr>
              <w:jc w:val="right"/>
              <w:rPr>
                <w:iCs/>
                <w:color w:val="000000"/>
              </w:rPr>
            </w:pPr>
          </w:p>
        </w:tc>
        <w:tc>
          <w:tcPr>
            <w:tcW w:w="865" w:type="pct"/>
            <w:noWrap/>
            <w:vAlign w:val="center"/>
            <w:hideMark/>
          </w:tcPr>
          <w:p w14:paraId="3EE8FBE0" w14:textId="77777777" w:rsidR="004C1291" w:rsidRPr="006F4969" w:rsidRDefault="004C1291" w:rsidP="00443973">
            <w:pPr>
              <w:jc w:val="right"/>
              <w:rPr>
                <w:iCs/>
                <w:color w:val="000000"/>
              </w:rPr>
            </w:pPr>
          </w:p>
        </w:tc>
        <w:tc>
          <w:tcPr>
            <w:tcW w:w="554" w:type="pct"/>
            <w:noWrap/>
            <w:vAlign w:val="center"/>
            <w:hideMark/>
          </w:tcPr>
          <w:p w14:paraId="0B13A754" w14:textId="77777777" w:rsidR="004C1291" w:rsidRPr="006F4969" w:rsidRDefault="004C1291" w:rsidP="00443973">
            <w:pPr>
              <w:jc w:val="right"/>
              <w:rPr>
                <w:iCs/>
                <w:color w:val="000000"/>
              </w:rPr>
            </w:pPr>
          </w:p>
        </w:tc>
      </w:tr>
      <w:tr w:rsidR="004C1291" w:rsidRPr="006F4969" w14:paraId="43CC22A6" w14:textId="77777777" w:rsidTr="002A6E95">
        <w:trPr>
          <w:trHeight w:val="57"/>
          <w:jc w:val="right"/>
        </w:trPr>
        <w:tc>
          <w:tcPr>
            <w:tcW w:w="2877" w:type="pct"/>
            <w:noWrap/>
            <w:vAlign w:val="center"/>
            <w:hideMark/>
          </w:tcPr>
          <w:p w14:paraId="053E9FED" w14:textId="18A37789" w:rsidR="004C1291" w:rsidRPr="00AB538F" w:rsidRDefault="004C1291" w:rsidP="00A53A05">
            <w:pPr>
              <w:widowControl w:val="0"/>
              <w:tabs>
                <w:tab w:val="left" w:pos="6480"/>
                <w:tab w:val="left" w:pos="7200"/>
              </w:tabs>
              <w:spacing w:before="40" w:after="40"/>
              <w:jc w:val="both"/>
              <w:rPr>
                <w:iCs/>
                <w:color w:val="000000"/>
                <w:lang w:eastAsia="zh-CN"/>
              </w:rPr>
            </w:pPr>
            <w:r w:rsidRPr="00235739">
              <w:rPr>
                <w:color w:val="000000"/>
                <w:lang w:eastAsia="zh-CN"/>
              </w:rPr>
              <w:t>分摊共同费用（办公场所维护、共同安保、电话总机服务等）</w:t>
            </w:r>
          </w:p>
        </w:tc>
        <w:tc>
          <w:tcPr>
            <w:tcW w:w="704" w:type="pct"/>
            <w:noWrap/>
            <w:vAlign w:val="center"/>
            <w:hideMark/>
          </w:tcPr>
          <w:p w14:paraId="4E8A0A28"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45 000</w:t>
            </w:r>
          </w:p>
        </w:tc>
        <w:tc>
          <w:tcPr>
            <w:tcW w:w="865" w:type="pct"/>
            <w:noWrap/>
            <w:vAlign w:val="center"/>
            <w:hideMark/>
          </w:tcPr>
          <w:p w14:paraId="20B4902D"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45 949</w:t>
            </w:r>
          </w:p>
        </w:tc>
        <w:tc>
          <w:tcPr>
            <w:tcW w:w="554" w:type="pct"/>
            <w:noWrap/>
            <w:vAlign w:val="center"/>
            <w:hideMark/>
          </w:tcPr>
          <w:p w14:paraId="4A0BDA8D"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(949)</w:t>
            </w:r>
          </w:p>
        </w:tc>
      </w:tr>
      <w:tr w:rsidR="004C1291" w:rsidRPr="006F4969" w14:paraId="73D318D2" w14:textId="77777777" w:rsidTr="002A6E95">
        <w:trPr>
          <w:trHeight w:val="57"/>
          <w:jc w:val="right"/>
        </w:trPr>
        <w:tc>
          <w:tcPr>
            <w:tcW w:w="2877" w:type="pct"/>
            <w:tcBorders>
              <w:top w:val="single" w:sz="4" w:space="0" w:color="auto"/>
              <w:left w:val="nil"/>
              <w:bottom w:val="single" w:sz="4" w:space="0" w:color="auto"/>
              <w:right w:val="nil"/>
            </w:tcBorders>
            <w:vAlign w:val="center"/>
            <w:hideMark/>
          </w:tcPr>
          <w:p w14:paraId="095A0277" w14:textId="35785930" w:rsidR="004C1291" w:rsidRPr="00AB538F" w:rsidRDefault="004C1291" w:rsidP="00A53A05">
            <w:pPr>
              <w:widowControl w:val="0"/>
              <w:tabs>
                <w:tab w:val="left" w:pos="6480"/>
                <w:tab w:val="left" w:pos="7200"/>
              </w:tabs>
              <w:spacing w:before="40" w:after="40"/>
              <w:jc w:val="both"/>
              <w:rPr>
                <w:b/>
                <w:bCs/>
                <w:color w:val="000000"/>
              </w:rPr>
            </w:pPr>
            <w:r w:rsidRPr="00A459A5">
              <w:rPr>
                <w:rFonts w:eastAsia="SimHei"/>
                <w:b/>
                <w:color w:val="000000"/>
              </w:rPr>
              <w:t>小计</w:t>
            </w:r>
            <w:r w:rsidRPr="00A459A5">
              <w:rPr>
                <w:rFonts w:eastAsia="SimHei"/>
                <w:b/>
                <w:color w:val="000000"/>
              </w:rPr>
              <w:t xml:space="preserve"> 3.2.4</w:t>
            </w:r>
            <w:r w:rsidR="00FA6B11" w:rsidRPr="00A459A5">
              <w:rPr>
                <w:rFonts w:eastAsia="SimHei" w:hint="eastAsia"/>
                <w:b/>
                <w:color w:val="000000"/>
              </w:rPr>
              <w:t xml:space="preserve"> </w:t>
            </w:r>
            <w:r w:rsidRPr="00A459A5">
              <w:rPr>
                <w:rFonts w:eastAsia="SimHei"/>
                <w:b/>
                <w:color w:val="000000"/>
              </w:rPr>
              <w:t>场所</w:t>
            </w:r>
          </w:p>
        </w:tc>
        <w:tc>
          <w:tcPr>
            <w:tcW w:w="704" w:type="pct"/>
            <w:tcBorders>
              <w:top w:val="single" w:sz="4" w:space="0" w:color="auto"/>
              <w:left w:val="nil"/>
              <w:bottom w:val="single" w:sz="4" w:space="0" w:color="auto"/>
              <w:right w:val="nil"/>
            </w:tcBorders>
            <w:noWrap/>
            <w:vAlign w:val="center"/>
            <w:hideMark/>
          </w:tcPr>
          <w:p w14:paraId="5D1D3FA2"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45 000</w:t>
            </w:r>
          </w:p>
        </w:tc>
        <w:tc>
          <w:tcPr>
            <w:tcW w:w="865" w:type="pct"/>
            <w:tcBorders>
              <w:top w:val="single" w:sz="4" w:space="0" w:color="auto"/>
              <w:left w:val="nil"/>
              <w:bottom w:val="single" w:sz="4" w:space="0" w:color="auto"/>
              <w:right w:val="nil"/>
            </w:tcBorders>
            <w:noWrap/>
            <w:vAlign w:val="center"/>
            <w:hideMark/>
          </w:tcPr>
          <w:p w14:paraId="461F10BA"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45 949</w:t>
            </w:r>
          </w:p>
        </w:tc>
        <w:tc>
          <w:tcPr>
            <w:tcW w:w="554" w:type="pct"/>
            <w:tcBorders>
              <w:top w:val="single" w:sz="4" w:space="0" w:color="auto"/>
              <w:left w:val="nil"/>
              <w:bottom w:val="single" w:sz="4" w:space="0" w:color="auto"/>
              <w:right w:val="nil"/>
            </w:tcBorders>
            <w:noWrap/>
            <w:vAlign w:val="center"/>
            <w:hideMark/>
          </w:tcPr>
          <w:p w14:paraId="30D19879"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(949)</w:t>
            </w:r>
          </w:p>
        </w:tc>
      </w:tr>
      <w:tr w:rsidR="004C1291" w:rsidRPr="006F4969" w14:paraId="695F42F3" w14:textId="77777777" w:rsidTr="002A6E95">
        <w:trPr>
          <w:trHeight w:val="57"/>
          <w:jc w:val="right"/>
        </w:trPr>
        <w:tc>
          <w:tcPr>
            <w:tcW w:w="2877" w:type="pct"/>
            <w:noWrap/>
            <w:vAlign w:val="center"/>
            <w:hideMark/>
          </w:tcPr>
          <w:p w14:paraId="046C1958" w14:textId="23AAADDB" w:rsidR="004C1291" w:rsidRPr="00AB538F" w:rsidRDefault="004C1291" w:rsidP="00A53A05">
            <w:pPr>
              <w:widowControl w:val="0"/>
              <w:tabs>
                <w:tab w:val="left" w:pos="6480"/>
                <w:tab w:val="left" w:pos="7200"/>
              </w:tabs>
              <w:spacing w:before="40" w:after="40"/>
              <w:jc w:val="both"/>
              <w:rPr>
                <w:iCs/>
                <w:color w:val="000000"/>
                <w:lang w:eastAsia="zh-CN"/>
              </w:rPr>
            </w:pPr>
            <w:r w:rsidRPr="00422D4B">
              <w:rPr>
                <w:rFonts w:eastAsia="SimHei"/>
                <w:b/>
                <w:color w:val="000000"/>
                <w:lang w:eastAsia="zh-CN"/>
              </w:rPr>
              <w:t xml:space="preserve">3.2.5 </w:t>
            </w:r>
            <w:r w:rsidRPr="00422D4B">
              <w:rPr>
                <w:rFonts w:eastAsia="SimHei"/>
                <w:b/>
                <w:color w:val="000000"/>
                <w:lang w:eastAsia="zh-CN"/>
              </w:rPr>
              <w:t>打印机、复印机和信息技术服务</w:t>
            </w:r>
          </w:p>
        </w:tc>
        <w:tc>
          <w:tcPr>
            <w:tcW w:w="704" w:type="pct"/>
            <w:noWrap/>
            <w:vAlign w:val="center"/>
            <w:hideMark/>
          </w:tcPr>
          <w:p w14:paraId="4214EB8F" w14:textId="77777777" w:rsidR="004C1291" w:rsidRPr="006F4969" w:rsidRDefault="004C1291" w:rsidP="00443973">
            <w:pPr>
              <w:jc w:val="right"/>
              <w:rPr>
                <w:iCs/>
                <w:color w:val="000000"/>
                <w:lang w:eastAsia="zh-CN"/>
              </w:rPr>
            </w:pPr>
          </w:p>
        </w:tc>
        <w:tc>
          <w:tcPr>
            <w:tcW w:w="865" w:type="pct"/>
            <w:noWrap/>
            <w:vAlign w:val="bottom"/>
            <w:hideMark/>
          </w:tcPr>
          <w:p w14:paraId="379D9555" w14:textId="77777777" w:rsidR="004C1291" w:rsidRPr="006F4969" w:rsidRDefault="004C1291" w:rsidP="00443973">
            <w:pPr>
              <w:jc w:val="right"/>
              <w:rPr>
                <w:iCs/>
                <w:color w:val="000000"/>
                <w:lang w:eastAsia="zh-CN"/>
              </w:rPr>
            </w:pPr>
          </w:p>
        </w:tc>
        <w:tc>
          <w:tcPr>
            <w:tcW w:w="554" w:type="pct"/>
            <w:noWrap/>
            <w:vAlign w:val="center"/>
            <w:hideMark/>
          </w:tcPr>
          <w:p w14:paraId="3376A330" w14:textId="77777777" w:rsidR="004C1291" w:rsidRPr="006F4969" w:rsidRDefault="004C1291" w:rsidP="00443973">
            <w:pPr>
              <w:jc w:val="right"/>
              <w:rPr>
                <w:iCs/>
                <w:color w:val="000000"/>
                <w:lang w:eastAsia="zh-CN"/>
              </w:rPr>
            </w:pPr>
          </w:p>
        </w:tc>
      </w:tr>
      <w:tr w:rsidR="004C1291" w:rsidRPr="006F4969" w14:paraId="7E12CEE4" w14:textId="77777777" w:rsidTr="002A6E95">
        <w:trPr>
          <w:trHeight w:val="57"/>
          <w:jc w:val="right"/>
        </w:trPr>
        <w:tc>
          <w:tcPr>
            <w:tcW w:w="2877" w:type="pct"/>
            <w:noWrap/>
            <w:vAlign w:val="center"/>
            <w:hideMark/>
          </w:tcPr>
          <w:p w14:paraId="06984E4E" w14:textId="55E764B6" w:rsidR="004C1291" w:rsidRPr="00AB538F" w:rsidRDefault="004C1291" w:rsidP="00A53A05">
            <w:pPr>
              <w:widowControl w:val="0"/>
              <w:tabs>
                <w:tab w:val="left" w:pos="6480"/>
                <w:tab w:val="left" w:pos="7200"/>
              </w:tabs>
              <w:spacing w:before="40" w:after="40"/>
              <w:jc w:val="both"/>
              <w:rPr>
                <w:iCs/>
                <w:color w:val="000000"/>
                <w:lang w:eastAsia="zh-CN"/>
              </w:rPr>
            </w:pPr>
            <w:r w:rsidRPr="00235739">
              <w:rPr>
                <w:color w:val="000000"/>
                <w:lang w:eastAsia="zh-CN"/>
              </w:rPr>
              <w:t>打印机和复印机的操作与维修保养</w:t>
            </w:r>
          </w:p>
        </w:tc>
        <w:tc>
          <w:tcPr>
            <w:tcW w:w="704" w:type="pct"/>
            <w:noWrap/>
            <w:vAlign w:val="center"/>
            <w:hideMark/>
          </w:tcPr>
          <w:p w14:paraId="1C00BAA3"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5 000</w:t>
            </w:r>
          </w:p>
        </w:tc>
        <w:tc>
          <w:tcPr>
            <w:tcW w:w="865" w:type="pct"/>
            <w:noWrap/>
            <w:vAlign w:val="center"/>
            <w:hideMark/>
          </w:tcPr>
          <w:p w14:paraId="6304D0CF"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2 054</w:t>
            </w:r>
          </w:p>
        </w:tc>
        <w:tc>
          <w:tcPr>
            <w:tcW w:w="554" w:type="pct"/>
            <w:noWrap/>
            <w:vAlign w:val="center"/>
            <w:hideMark/>
          </w:tcPr>
          <w:p w14:paraId="4ACB8DFC"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 xml:space="preserve">2 946 </w:t>
            </w:r>
          </w:p>
        </w:tc>
      </w:tr>
      <w:tr w:rsidR="004C1291" w:rsidRPr="006F4969" w14:paraId="032DA06C" w14:textId="77777777" w:rsidTr="002A6E95">
        <w:trPr>
          <w:trHeight w:val="57"/>
          <w:jc w:val="right"/>
        </w:trPr>
        <w:tc>
          <w:tcPr>
            <w:tcW w:w="2877" w:type="pct"/>
            <w:noWrap/>
            <w:vAlign w:val="center"/>
            <w:hideMark/>
          </w:tcPr>
          <w:p w14:paraId="3297F292" w14:textId="52503F1F" w:rsidR="004C1291" w:rsidRPr="00AB538F" w:rsidRDefault="004C1291" w:rsidP="00A53A05">
            <w:pPr>
              <w:widowControl w:val="0"/>
              <w:tabs>
                <w:tab w:val="left" w:pos="6480"/>
                <w:tab w:val="left" w:pos="7200"/>
              </w:tabs>
              <w:spacing w:before="40" w:after="40"/>
              <w:jc w:val="both"/>
              <w:rPr>
                <w:iCs/>
                <w:color w:val="000000"/>
                <w:lang w:eastAsia="zh-CN"/>
              </w:rPr>
            </w:pPr>
            <w:r w:rsidRPr="00235739">
              <w:rPr>
                <w:color w:val="000000"/>
                <w:lang w:eastAsia="zh-CN"/>
              </w:rPr>
              <w:t>购买办公软件许可证（四款微软项目管理软件和四款</w:t>
            </w:r>
            <w:r w:rsidRPr="00235739">
              <w:rPr>
                <w:color w:val="000000"/>
                <w:lang w:eastAsia="zh-CN"/>
              </w:rPr>
              <w:t>Adobe</w:t>
            </w:r>
            <w:r w:rsidRPr="00235739">
              <w:rPr>
                <w:color w:val="000000"/>
                <w:lang w:eastAsia="zh-CN"/>
              </w:rPr>
              <w:t>）</w:t>
            </w:r>
          </w:p>
        </w:tc>
        <w:tc>
          <w:tcPr>
            <w:tcW w:w="704" w:type="pct"/>
            <w:noWrap/>
            <w:vAlign w:val="center"/>
            <w:hideMark/>
          </w:tcPr>
          <w:p w14:paraId="0A419AB1"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4 000</w:t>
            </w:r>
          </w:p>
        </w:tc>
        <w:tc>
          <w:tcPr>
            <w:tcW w:w="865" w:type="pct"/>
            <w:noWrap/>
            <w:vAlign w:val="center"/>
            <w:hideMark/>
          </w:tcPr>
          <w:p w14:paraId="11D82F00"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4 000</w:t>
            </w:r>
          </w:p>
        </w:tc>
        <w:tc>
          <w:tcPr>
            <w:tcW w:w="554" w:type="pct"/>
            <w:noWrap/>
            <w:vAlign w:val="center"/>
            <w:hideMark/>
          </w:tcPr>
          <w:p w14:paraId="2D8FDD68"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(0)</w:t>
            </w:r>
          </w:p>
        </w:tc>
      </w:tr>
      <w:tr w:rsidR="004C1291" w:rsidRPr="006F4969" w14:paraId="14F754AC" w14:textId="77777777" w:rsidTr="002A6E95">
        <w:trPr>
          <w:trHeight w:val="57"/>
          <w:jc w:val="right"/>
        </w:trPr>
        <w:tc>
          <w:tcPr>
            <w:tcW w:w="2877" w:type="pct"/>
            <w:noWrap/>
            <w:vAlign w:val="center"/>
            <w:hideMark/>
          </w:tcPr>
          <w:p w14:paraId="08700736" w14:textId="6B290156" w:rsidR="004C1291" w:rsidRPr="00AB538F" w:rsidRDefault="004C1291" w:rsidP="00A53A05">
            <w:pPr>
              <w:widowControl w:val="0"/>
              <w:tabs>
                <w:tab w:val="left" w:pos="6480"/>
                <w:tab w:val="left" w:pos="7200"/>
              </w:tabs>
              <w:spacing w:before="40" w:after="40"/>
              <w:jc w:val="both"/>
              <w:rPr>
                <w:iCs/>
                <w:color w:val="000000"/>
              </w:rPr>
            </w:pPr>
            <w:r w:rsidRPr="00235739">
              <w:rPr>
                <w:color w:val="000000"/>
              </w:rPr>
              <w:t>信息技术服务</w:t>
            </w:r>
            <w:r w:rsidRPr="00235739">
              <w:rPr>
                <w:color w:val="000000"/>
                <w:vertAlign w:val="superscript"/>
              </w:rPr>
              <w:t>d</w:t>
            </w:r>
          </w:p>
        </w:tc>
        <w:tc>
          <w:tcPr>
            <w:tcW w:w="704" w:type="pct"/>
            <w:noWrap/>
            <w:vAlign w:val="center"/>
            <w:hideMark/>
          </w:tcPr>
          <w:p w14:paraId="4CD14A08"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w:t>
            </w:r>
          </w:p>
        </w:tc>
        <w:tc>
          <w:tcPr>
            <w:tcW w:w="865" w:type="pct"/>
            <w:noWrap/>
            <w:vAlign w:val="center"/>
            <w:hideMark/>
          </w:tcPr>
          <w:p w14:paraId="1411F435"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15 297</w:t>
            </w:r>
          </w:p>
        </w:tc>
        <w:tc>
          <w:tcPr>
            <w:tcW w:w="554" w:type="pct"/>
            <w:noWrap/>
            <w:vAlign w:val="center"/>
            <w:hideMark/>
          </w:tcPr>
          <w:p w14:paraId="0FD2619C"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(15 297)</w:t>
            </w:r>
          </w:p>
        </w:tc>
      </w:tr>
      <w:tr w:rsidR="004C1291" w:rsidRPr="006F4969" w14:paraId="7E8725A7" w14:textId="77777777" w:rsidTr="002A6E95">
        <w:trPr>
          <w:trHeight w:val="57"/>
          <w:jc w:val="right"/>
        </w:trPr>
        <w:tc>
          <w:tcPr>
            <w:tcW w:w="2877" w:type="pct"/>
            <w:tcBorders>
              <w:top w:val="single" w:sz="4" w:space="0" w:color="auto"/>
              <w:left w:val="nil"/>
              <w:bottom w:val="single" w:sz="4" w:space="0" w:color="auto"/>
              <w:right w:val="nil"/>
            </w:tcBorders>
            <w:vAlign w:val="center"/>
            <w:hideMark/>
          </w:tcPr>
          <w:p w14:paraId="6F780A65" w14:textId="2368C12E" w:rsidR="004C1291" w:rsidRPr="00AB538F" w:rsidRDefault="004C1291" w:rsidP="00A53A05">
            <w:pPr>
              <w:widowControl w:val="0"/>
              <w:tabs>
                <w:tab w:val="left" w:pos="6480"/>
                <w:tab w:val="left" w:pos="7200"/>
              </w:tabs>
              <w:spacing w:before="40" w:after="40"/>
              <w:jc w:val="both"/>
              <w:rPr>
                <w:b/>
                <w:bCs/>
                <w:color w:val="000000"/>
                <w:lang w:eastAsia="zh-CN"/>
              </w:rPr>
            </w:pPr>
            <w:r w:rsidRPr="00422D4B">
              <w:rPr>
                <w:rFonts w:eastAsia="SimHei"/>
                <w:b/>
                <w:color w:val="000000"/>
                <w:lang w:eastAsia="zh-CN"/>
              </w:rPr>
              <w:t>小计</w:t>
            </w:r>
            <w:r w:rsidRPr="00422D4B">
              <w:rPr>
                <w:rFonts w:eastAsia="SimHei"/>
                <w:b/>
                <w:color w:val="000000"/>
                <w:lang w:eastAsia="zh-CN"/>
              </w:rPr>
              <w:t xml:space="preserve"> 3.2.5</w:t>
            </w:r>
            <w:r w:rsidR="00FA6B11" w:rsidRPr="00422D4B">
              <w:rPr>
                <w:rFonts w:eastAsia="SimHei" w:hint="eastAsia"/>
                <w:b/>
                <w:color w:val="000000"/>
                <w:lang w:eastAsia="zh-CN"/>
              </w:rPr>
              <w:t xml:space="preserve"> </w:t>
            </w:r>
            <w:r w:rsidRPr="00422D4B">
              <w:rPr>
                <w:rFonts w:eastAsia="SimHei"/>
                <w:b/>
                <w:color w:val="000000"/>
                <w:lang w:eastAsia="zh-CN"/>
              </w:rPr>
              <w:t>打印机、复印机和信息技术服务</w:t>
            </w:r>
          </w:p>
        </w:tc>
        <w:tc>
          <w:tcPr>
            <w:tcW w:w="704" w:type="pct"/>
            <w:tcBorders>
              <w:top w:val="single" w:sz="4" w:space="0" w:color="auto"/>
              <w:left w:val="nil"/>
              <w:bottom w:val="single" w:sz="4" w:space="0" w:color="auto"/>
              <w:right w:val="nil"/>
            </w:tcBorders>
            <w:noWrap/>
            <w:vAlign w:val="center"/>
            <w:hideMark/>
          </w:tcPr>
          <w:p w14:paraId="6B33C292"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9 000</w:t>
            </w:r>
          </w:p>
        </w:tc>
        <w:tc>
          <w:tcPr>
            <w:tcW w:w="865" w:type="pct"/>
            <w:tcBorders>
              <w:top w:val="single" w:sz="4" w:space="0" w:color="auto"/>
              <w:left w:val="nil"/>
              <w:bottom w:val="single" w:sz="4" w:space="0" w:color="auto"/>
              <w:right w:val="nil"/>
            </w:tcBorders>
            <w:noWrap/>
            <w:vAlign w:val="center"/>
            <w:hideMark/>
          </w:tcPr>
          <w:p w14:paraId="3BBC3ADF"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21 352</w:t>
            </w:r>
          </w:p>
        </w:tc>
        <w:tc>
          <w:tcPr>
            <w:tcW w:w="554" w:type="pct"/>
            <w:tcBorders>
              <w:top w:val="single" w:sz="4" w:space="0" w:color="auto"/>
              <w:left w:val="nil"/>
              <w:bottom w:val="single" w:sz="4" w:space="0" w:color="auto"/>
              <w:right w:val="nil"/>
            </w:tcBorders>
            <w:noWrap/>
            <w:vAlign w:val="center"/>
            <w:hideMark/>
          </w:tcPr>
          <w:p w14:paraId="3F2B6324"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(12 352)</w:t>
            </w:r>
          </w:p>
        </w:tc>
      </w:tr>
      <w:tr w:rsidR="004C1291" w:rsidRPr="006F4969" w14:paraId="41790D12" w14:textId="77777777" w:rsidTr="002A6E95">
        <w:trPr>
          <w:trHeight w:val="57"/>
          <w:jc w:val="right"/>
        </w:trPr>
        <w:tc>
          <w:tcPr>
            <w:tcW w:w="2877" w:type="pct"/>
            <w:shd w:val="clear" w:color="auto" w:fill="FFFFFF"/>
            <w:noWrap/>
            <w:vAlign w:val="center"/>
            <w:hideMark/>
          </w:tcPr>
          <w:p w14:paraId="21BC861C" w14:textId="2A9A2B8E" w:rsidR="004C1291" w:rsidRPr="00AB538F" w:rsidRDefault="004C1291" w:rsidP="00A53A05">
            <w:pPr>
              <w:widowControl w:val="0"/>
              <w:tabs>
                <w:tab w:val="left" w:pos="6480"/>
                <w:tab w:val="left" w:pos="7200"/>
              </w:tabs>
              <w:spacing w:before="40" w:after="40"/>
              <w:jc w:val="both"/>
              <w:rPr>
                <w:iCs/>
                <w:color w:val="000000"/>
              </w:rPr>
            </w:pPr>
            <w:r w:rsidRPr="00422D4B">
              <w:rPr>
                <w:rFonts w:eastAsia="SimHei"/>
                <w:b/>
                <w:color w:val="000000"/>
              </w:rPr>
              <w:t xml:space="preserve">3.2.6 </w:t>
            </w:r>
            <w:r w:rsidRPr="00422D4B">
              <w:rPr>
                <w:rFonts w:eastAsia="SimHei"/>
                <w:b/>
                <w:color w:val="000000"/>
              </w:rPr>
              <w:t>电话、邮资及杂项</w:t>
            </w:r>
          </w:p>
        </w:tc>
        <w:tc>
          <w:tcPr>
            <w:tcW w:w="704" w:type="pct"/>
            <w:shd w:val="clear" w:color="auto" w:fill="FFFFFF"/>
            <w:noWrap/>
            <w:vAlign w:val="center"/>
            <w:hideMark/>
          </w:tcPr>
          <w:p w14:paraId="58719F2F"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 </w:t>
            </w:r>
          </w:p>
        </w:tc>
        <w:tc>
          <w:tcPr>
            <w:tcW w:w="865" w:type="pct"/>
            <w:shd w:val="clear" w:color="auto" w:fill="FFFFFF"/>
            <w:noWrap/>
            <w:vAlign w:val="center"/>
            <w:hideMark/>
          </w:tcPr>
          <w:p w14:paraId="19F4C510"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 </w:t>
            </w:r>
          </w:p>
        </w:tc>
        <w:tc>
          <w:tcPr>
            <w:tcW w:w="554" w:type="pct"/>
            <w:shd w:val="clear" w:color="auto" w:fill="FFFFFF"/>
            <w:noWrap/>
            <w:vAlign w:val="center"/>
            <w:hideMark/>
          </w:tcPr>
          <w:p w14:paraId="5E38BB5F"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 </w:t>
            </w:r>
          </w:p>
        </w:tc>
      </w:tr>
      <w:tr w:rsidR="004C1291" w:rsidRPr="006F4969" w14:paraId="78A4ECAF" w14:textId="77777777" w:rsidTr="002A6E95">
        <w:trPr>
          <w:trHeight w:val="57"/>
          <w:jc w:val="right"/>
        </w:trPr>
        <w:tc>
          <w:tcPr>
            <w:tcW w:w="2877" w:type="pct"/>
            <w:shd w:val="clear" w:color="auto" w:fill="FFFFFF"/>
            <w:noWrap/>
            <w:vAlign w:val="center"/>
            <w:hideMark/>
          </w:tcPr>
          <w:p w14:paraId="5BF7320C" w14:textId="5C517F86" w:rsidR="004C1291" w:rsidRPr="00AB538F" w:rsidRDefault="004C1291" w:rsidP="00A53A05">
            <w:pPr>
              <w:widowControl w:val="0"/>
              <w:tabs>
                <w:tab w:val="left" w:pos="6480"/>
                <w:tab w:val="left" w:pos="7200"/>
              </w:tabs>
              <w:spacing w:before="40" w:after="40"/>
              <w:jc w:val="both"/>
              <w:rPr>
                <w:iCs/>
                <w:color w:val="000000"/>
              </w:rPr>
            </w:pPr>
            <w:r w:rsidRPr="00235739">
              <w:rPr>
                <w:color w:val="000000"/>
              </w:rPr>
              <w:t>电话</w:t>
            </w:r>
          </w:p>
        </w:tc>
        <w:tc>
          <w:tcPr>
            <w:tcW w:w="704" w:type="pct"/>
            <w:shd w:val="clear" w:color="auto" w:fill="FFFFFF"/>
            <w:noWrap/>
            <w:vAlign w:val="center"/>
            <w:hideMark/>
          </w:tcPr>
          <w:p w14:paraId="3547CD47"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20 000</w:t>
            </w:r>
          </w:p>
        </w:tc>
        <w:tc>
          <w:tcPr>
            <w:tcW w:w="865" w:type="pct"/>
            <w:shd w:val="clear" w:color="auto" w:fill="FFFFFF"/>
            <w:noWrap/>
            <w:vAlign w:val="center"/>
            <w:hideMark/>
          </w:tcPr>
          <w:p w14:paraId="1E9AEB3F"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18 522</w:t>
            </w:r>
          </w:p>
        </w:tc>
        <w:tc>
          <w:tcPr>
            <w:tcW w:w="554" w:type="pct"/>
            <w:shd w:val="clear" w:color="auto" w:fill="FFFFFF"/>
            <w:noWrap/>
            <w:vAlign w:val="center"/>
            <w:hideMark/>
          </w:tcPr>
          <w:p w14:paraId="383F8A2F"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1 478</w:t>
            </w:r>
          </w:p>
        </w:tc>
      </w:tr>
      <w:tr w:rsidR="004C1291" w:rsidRPr="006F4969" w14:paraId="6073BA62" w14:textId="77777777" w:rsidTr="002A6E95">
        <w:trPr>
          <w:trHeight w:val="57"/>
          <w:jc w:val="right"/>
        </w:trPr>
        <w:tc>
          <w:tcPr>
            <w:tcW w:w="2877" w:type="pct"/>
            <w:shd w:val="clear" w:color="auto" w:fill="FFFFFF"/>
            <w:noWrap/>
            <w:vAlign w:val="center"/>
            <w:hideMark/>
          </w:tcPr>
          <w:p w14:paraId="6A18FDF1" w14:textId="454CBD65" w:rsidR="004C1291" w:rsidRPr="00AB538F" w:rsidRDefault="004C1291" w:rsidP="00A53A05">
            <w:pPr>
              <w:widowControl w:val="0"/>
              <w:tabs>
                <w:tab w:val="left" w:pos="6480"/>
                <w:tab w:val="left" w:pos="7200"/>
              </w:tabs>
              <w:spacing w:before="40" w:after="40"/>
              <w:jc w:val="both"/>
              <w:rPr>
                <w:iCs/>
                <w:color w:val="000000"/>
              </w:rPr>
            </w:pPr>
            <w:r w:rsidRPr="00235739">
              <w:rPr>
                <w:color w:val="000000"/>
              </w:rPr>
              <w:t>邮资及杂项</w:t>
            </w:r>
            <w:r w:rsidRPr="00235739">
              <w:rPr>
                <w:color w:val="000000"/>
              </w:rPr>
              <w:t xml:space="preserve"> </w:t>
            </w:r>
          </w:p>
        </w:tc>
        <w:tc>
          <w:tcPr>
            <w:tcW w:w="704" w:type="pct"/>
            <w:shd w:val="clear" w:color="auto" w:fill="FFFFFF"/>
            <w:noWrap/>
            <w:vAlign w:val="center"/>
            <w:hideMark/>
          </w:tcPr>
          <w:p w14:paraId="5BD2F6DE"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2 000</w:t>
            </w:r>
          </w:p>
        </w:tc>
        <w:tc>
          <w:tcPr>
            <w:tcW w:w="865" w:type="pct"/>
            <w:shd w:val="clear" w:color="auto" w:fill="FFFFFF"/>
            <w:noWrap/>
            <w:vAlign w:val="center"/>
            <w:hideMark/>
          </w:tcPr>
          <w:p w14:paraId="47558734"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3 478</w:t>
            </w:r>
          </w:p>
        </w:tc>
        <w:tc>
          <w:tcPr>
            <w:tcW w:w="554" w:type="pct"/>
            <w:shd w:val="clear" w:color="auto" w:fill="FFFFFF"/>
            <w:noWrap/>
            <w:vAlign w:val="center"/>
            <w:hideMark/>
          </w:tcPr>
          <w:p w14:paraId="3730A697"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(1 478)</w:t>
            </w:r>
          </w:p>
        </w:tc>
      </w:tr>
      <w:tr w:rsidR="004C1291" w:rsidRPr="006F4969" w14:paraId="46A26E9C" w14:textId="77777777" w:rsidTr="002A6E95">
        <w:trPr>
          <w:trHeight w:val="57"/>
          <w:jc w:val="right"/>
        </w:trPr>
        <w:tc>
          <w:tcPr>
            <w:tcW w:w="2877" w:type="pct"/>
            <w:tcBorders>
              <w:top w:val="single" w:sz="4" w:space="0" w:color="auto"/>
              <w:left w:val="nil"/>
              <w:bottom w:val="single" w:sz="4" w:space="0" w:color="auto"/>
              <w:right w:val="nil"/>
            </w:tcBorders>
            <w:vAlign w:val="center"/>
            <w:hideMark/>
          </w:tcPr>
          <w:p w14:paraId="52C21F09" w14:textId="7E33B073" w:rsidR="004C1291" w:rsidRPr="00AB538F" w:rsidRDefault="004C1291" w:rsidP="00A53A05">
            <w:pPr>
              <w:widowControl w:val="0"/>
              <w:tabs>
                <w:tab w:val="left" w:pos="6480"/>
                <w:tab w:val="left" w:pos="7200"/>
              </w:tabs>
              <w:spacing w:before="40" w:after="40"/>
              <w:jc w:val="both"/>
              <w:rPr>
                <w:b/>
                <w:bCs/>
                <w:color w:val="000000"/>
                <w:lang w:eastAsia="zh-CN"/>
              </w:rPr>
            </w:pPr>
            <w:r w:rsidRPr="00422D4B">
              <w:rPr>
                <w:rFonts w:eastAsia="SimHei"/>
                <w:b/>
                <w:color w:val="000000"/>
                <w:lang w:eastAsia="zh-CN"/>
              </w:rPr>
              <w:t>小计</w:t>
            </w:r>
            <w:r w:rsidRPr="00422D4B">
              <w:rPr>
                <w:rFonts w:eastAsia="SimHei"/>
                <w:b/>
                <w:color w:val="000000"/>
                <w:lang w:eastAsia="zh-CN"/>
              </w:rPr>
              <w:t xml:space="preserve"> 3.2.6</w:t>
            </w:r>
            <w:r w:rsidR="00FA6B11" w:rsidRPr="00422D4B">
              <w:rPr>
                <w:rFonts w:eastAsia="SimHei" w:hint="eastAsia"/>
                <w:b/>
                <w:color w:val="000000"/>
                <w:lang w:eastAsia="zh-CN"/>
              </w:rPr>
              <w:t xml:space="preserve"> </w:t>
            </w:r>
            <w:r w:rsidRPr="00422D4B">
              <w:rPr>
                <w:rFonts w:eastAsia="SimHei"/>
                <w:b/>
                <w:color w:val="000000"/>
                <w:lang w:eastAsia="zh-CN"/>
              </w:rPr>
              <w:t>电话、邮资及杂项</w:t>
            </w:r>
          </w:p>
        </w:tc>
        <w:tc>
          <w:tcPr>
            <w:tcW w:w="704" w:type="pct"/>
            <w:tcBorders>
              <w:top w:val="single" w:sz="4" w:space="0" w:color="auto"/>
              <w:left w:val="nil"/>
              <w:bottom w:val="single" w:sz="4" w:space="0" w:color="auto"/>
              <w:right w:val="nil"/>
            </w:tcBorders>
            <w:noWrap/>
            <w:vAlign w:val="center"/>
            <w:hideMark/>
          </w:tcPr>
          <w:p w14:paraId="7C2D8983"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22 000</w:t>
            </w:r>
          </w:p>
        </w:tc>
        <w:tc>
          <w:tcPr>
            <w:tcW w:w="865" w:type="pct"/>
            <w:tcBorders>
              <w:top w:val="single" w:sz="4" w:space="0" w:color="auto"/>
              <w:left w:val="nil"/>
              <w:bottom w:val="single" w:sz="4" w:space="0" w:color="auto"/>
              <w:right w:val="nil"/>
            </w:tcBorders>
            <w:noWrap/>
            <w:vAlign w:val="center"/>
            <w:hideMark/>
          </w:tcPr>
          <w:p w14:paraId="7A016058"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22 000</w:t>
            </w:r>
          </w:p>
        </w:tc>
        <w:tc>
          <w:tcPr>
            <w:tcW w:w="554" w:type="pct"/>
            <w:tcBorders>
              <w:top w:val="single" w:sz="4" w:space="0" w:color="auto"/>
              <w:left w:val="nil"/>
              <w:bottom w:val="single" w:sz="4" w:space="0" w:color="auto"/>
              <w:right w:val="nil"/>
            </w:tcBorders>
            <w:noWrap/>
            <w:vAlign w:val="center"/>
            <w:hideMark/>
          </w:tcPr>
          <w:p w14:paraId="21DA169E"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(0)</w:t>
            </w:r>
          </w:p>
        </w:tc>
      </w:tr>
      <w:tr w:rsidR="004C1291" w:rsidRPr="006F4969" w14:paraId="3F7D2CCF" w14:textId="77777777" w:rsidTr="002A6E95">
        <w:trPr>
          <w:trHeight w:val="57"/>
          <w:jc w:val="right"/>
        </w:trPr>
        <w:tc>
          <w:tcPr>
            <w:tcW w:w="2877" w:type="pct"/>
            <w:shd w:val="clear" w:color="auto" w:fill="FFFFFF"/>
            <w:noWrap/>
            <w:vAlign w:val="center"/>
            <w:hideMark/>
          </w:tcPr>
          <w:p w14:paraId="607A2DE3" w14:textId="568E06B4" w:rsidR="004C1291" w:rsidRPr="00AB538F" w:rsidRDefault="004C1291" w:rsidP="00A53A05">
            <w:pPr>
              <w:widowControl w:val="0"/>
              <w:tabs>
                <w:tab w:val="left" w:pos="6480"/>
                <w:tab w:val="left" w:pos="7200"/>
              </w:tabs>
              <w:spacing w:before="40" w:after="40"/>
              <w:jc w:val="both"/>
              <w:rPr>
                <w:iCs/>
                <w:color w:val="000000"/>
              </w:rPr>
            </w:pPr>
            <w:r w:rsidRPr="00422D4B">
              <w:rPr>
                <w:rFonts w:eastAsia="SimHei"/>
                <w:b/>
                <w:color w:val="000000"/>
              </w:rPr>
              <w:t xml:space="preserve">3.2.7 </w:t>
            </w:r>
            <w:r w:rsidRPr="00422D4B">
              <w:rPr>
                <w:rFonts w:eastAsia="SimHei"/>
                <w:b/>
                <w:color w:val="000000"/>
              </w:rPr>
              <w:t>招待</w:t>
            </w:r>
            <w:r w:rsidRPr="00235739">
              <w:rPr>
                <w:color w:val="000000"/>
              </w:rPr>
              <w:t xml:space="preserve"> </w:t>
            </w:r>
          </w:p>
        </w:tc>
        <w:tc>
          <w:tcPr>
            <w:tcW w:w="704" w:type="pct"/>
            <w:shd w:val="clear" w:color="auto" w:fill="FFFFFF"/>
            <w:noWrap/>
            <w:vAlign w:val="center"/>
            <w:hideMark/>
          </w:tcPr>
          <w:p w14:paraId="4A3F47CA"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 </w:t>
            </w:r>
          </w:p>
        </w:tc>
        <w:tc>
          <w:tcPr>
            <w:tcW w:w="865" w:type="pct"/>
            <w:shd w:val="clear" w:color="auto" w:fill="FFFFFF"/>
            <w:noWrap/>
            <w:vAlign w:val="center"/>
            <w:hideMark/>
          </w:tcPr>
          <w:p w14:paraId="78B1E08E"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 </w:t>
            </w:r>
          </w:p>
        </w:tc>
        <w:tc>
          <w:tcPr>
            <w:tcW w:w="554" w:type="pct"/>
            <w:shd w:val="clear" w:color="auto" w:fill="FFFFFF"/>
            <w:noWrap/>
            <w:vAlign w:val="center"/>
            <w:hideMark/>
          </w:tcPr>
          <w:p w14:paraId="5B008F10"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 </w:t>
            </w:r>
          </w:p>
        </w:tc>
      </w:tr>
      <w:tr w:rsidR="004C1291" w:rsidRPr="006F4969" w14:paraId="5AD01AFB" w14:textId="77777777" w:rsidTr="002A6E95">
        <w:trPr>
          <w:trHeight w:val="57"/>
          <w:jc w:val="right"/>
        </w:trPr>
        <w:tc>
          <w:tcPr>
            <w:tcW w:w="2877" w:type="pct"/>
            <w:tcBorders>
              <w:top w:val="nil"/>
              <w:left w:val="nil"/>
              <w:bottom w:val="single" w:sz="4" w:space="0" w:color="auto"/>
              <w:right w:val="nil"/>
            </w:tcBorders>
            <w:shd w:val="clear" w:color="auto" w:fill="FFFFFF"/>
            <w:noWrap/>
            <w:vAlign w:val="center"/>
            <w:hideMark/>
          </w:tcPr>
          <w:p w14:paraId="402CCC6D" w14:textId="2CB03C05" w:rsidR="004C1291" w:rsidRPr="00AB538F" w:rsidRDefault="004C1291" w:rsidP="00A53A05">
            <w:pPr>
              <w:widowControl w:val="0"/>
              <w:tabs>
                <w:tab w:val="left" w:pos="6480"/>
                <w:tab w:val="left" w:pos="7200"/>
              </w:tabs>
              <w:spacing w:before="40" w:after="40"/>
              <w:jc w:val="both"/>
              <w:rPr>
                <w:iCs/>
                <w:color w:val="000000"/>
              </w:rPr>
            </w:pPr>
            <w:r w:rsidRPr="00235739">
              <w:rPr>
                <w:color w:val="000000"/>
              </w:rPr>
              <w:t>招待</w:t>
            </w:r>
          </w:p>
        </w:tc>
        <w:tc>
          <w:tcPr>
            <w:tcW w:w="704" w:type="pct"/>
            <w:tcBorders>
              <w:top w:val="nil"/>
              <w:left w:val="nil"/>
              <w:bottom w:val="single" w:sz="4" w:space="0" w:color="auto"/>
              <w:right w:val="nil"/>
            </w:tcBorders>
            <w:shd w:val="clear" w:color="auto" w:fill="FFFFFF"/>
            <w:noWrap/>
            <w:vAlign w:val="center"/>
            <w:hideMark/>
          </w:tcPr>
          <w:p w14:paraId="11AB5987"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5 000</w:t>
            </w:r>
          </w:p>
        </w:tc>
        <w:tc>
          <w:tcPr>
            <w:tcW w:w="865" w:type="pct"/>
            <w:tcBorders>
              <w:top w:val="nil"/>
              <w:left w:val="nil"/>
              <w:bottom w:val="single" w:sz="4" w:space="0" w:color="auto"/>
              <w:right w:val="nil"/>
            </w:tcBorders>
            <w:shd w:val="clear" w:color="auto" w:fill="FFFFFF"/>
            <w:noWrap/>
            <w:vAlign w:val="center"/>
            <w:hideMark/>
          </w:tcPr>
          <w:p w14:paraId="7596410B"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w:t>
            </w:r>
          </w:p>
        </w:tc>
        <w:tc>
          <w:tcPr>
            <w:tcW w:w="554" w:type="pct"/>
            <w:tcBorders>
              <w:top w:val="nil"/>
              <w:left w:val="nil"/>
              <w:bottom w:val="single" w:sz="4" w:space="0" w:color="auto"/>
              <w:right w:val="nil"/>
            </w:tcBorders>
            <w:shd w:val="clear" w:color="auto" w:fill="FFFFFF"/>
            <w:noWrap/>
            <w:vAlign w:val="center"/>
            <w:hideMark/>
          </w:tcPr>
          <w:p w14:paraId="204A3B42"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5 000</w:t>
            </w:r>
          </w:p>
        </w:tc>
      </w:tr>
      <w:tr w:rsidR="004C1291" w:rsidRPr="006F4969" w14:paraId="774124A6" w14:textId="77777777" w:rsidTr="002A6E95">
        <w:trPr>
          <w:trHeight w:val="57"/>
          <w:jc w:val="right"/>
        </w:trPr>
        <w:tc>
          <w:tcPr>
            <w:tcW w:w="2877" w:type="pct"/>
            <w:tcBorders>
              <w:top w:val="nil"/>
              <w:left w:val="nil"/>
              <w:bottom w:val="single" w:sz="4" w:space="0" w:color="auto"/>
              <w:right w:val="nil"/>
            </w:tcBorders>
            <w:vAlign w:val="center"/>
            <w:hideMark/>
          </w:tcPr>
          <w:p w14:paraId="7CA7FE60" w14:textId="7F80E46E" w:rsidR="004C1291" w:rsidRPr="00AB538F" w:rsidRDefault="004C1291" w:rsidP="00A53A05">
            <w:pPr>
              <w:widowControl w:val="0"/>
              <w:tabs>
                <w:tab w:val="left" w:pos="6480"/>
                <w:tab w:val="left" w:pos="7200"/>
              </w:tabs>
              <w:spacing w:before="40" w:after="40"/>
              <w:jc w:val="both"/>
              <w:rPr>
                <w:b/>
                <w:bCs/>
                <w:color w:val="000000"/>
              </w:rPr>
            </w:pPr>
            <w:r w:rsidRPr="00422D4B">
              <w:rPr>
                <w:rFonts w:eastAsia="SimHei"/>
                <w:b/>
                <w:color w:val="000000"/>
              </w:rPr>
              <w:t>小计</w:t>
            </w:r>
            <w:r w:rsidRPr="00422D4B">
              <w:rPr>
                <w:rFonts w:eastAsia="SimHei"/>
                <w:b/>
                <w:color w:val="000000"/>
              </w:rPr>
              <w:t xml:space="preserve"> 3.2.7</w:t>
            </w:r>
            <w:r w:rsidR="00FA6B11" w:rsidRPr="00422D4B">
              <w:rPr>
                <w:rFonts w:eastAsia="SimHei" w:hint="eastAsia"/>
                <w:b/>
                <w:color w:val="000000"/>
              </w:rPr>
              <w:t xml:space="preserve"> </w:t>
            </w:r>
            <w:r w:rsidRPr="00422D4B">
              <w:rPr>
                <w:rFonts w:eastAsia="SimHei"/>
                <w:b/>
                <w:color w:val="000000"/>
              </w:rPr>
              <w:t>招待</w:t>
            </w:r>
          </w:p>
        </w:tc>
        <w:tc>
          <w:tcPr>
            <w:tcW w:w="704" w:type="pct"/>
            <w:tcBorders>
              <w:top w:val="nil"/>
              <w:left w:val="nil"/>
              <w:bottom w:val="single" w:sz="4" w:space="0" w:color="auto"/>
              <w:right w:val="nil"/>
            </w:tcBorders>
            <w:noWrap/>
            <w:vAlign w:val="center"/>
            <w:hideMark/>
          </w:tcPr>
          <w:p w14:paraId="53D697FE"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5 000</w:t>
            </w:r>
          </w:p>
        </w:tc>
        <w:tc>
          <w:tcPr>
            <w:tcW w:w="865" w:type="pct"/>
            <w:tcBorders>
              <w:top w:val="nil"/>
              <w:left w:val="nil"/>
              <w:bottom w:val="single" w:sz="4" w:space="0" w:color="auto"/>
              <w:right w:val="nil"/>
            </w:tcBorders>
            <w:noWrap/>
            <w:vAlign w:val="center"/>
            <w:hideMark/>
          </w:tcPr>
          <w:p w14:paraId="6A91D37F"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w:t>
            </w:r>
          </w:p>
        </w:tc>
        <w:tc>
          <w:tcPr>
            <w:tcW w:w="554" w:type="pct"/>
            <w:tcBorders>
              <w:top w:val="nil"/>
              <w:left w:val="nil"/>
              <w:bottom w:val="single" w:sz="4" w:space="0" w:color="auto"/>
              <w:right w:val="nil"/>
            </w:tcBorders>
            <w:noWrap/>
            <w:vAlign w:val="center"/>
            <w:hideMark/>
          </w:tcPr>
          <w:p w14:paraId="776BA260"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5 000</w:t>
            </w:r>
          </w:p>
        </w:tc>
      </w:tr>
      <w:tr w:rsidR="004C1291" w:rsidRPr="006F4969" w14:paraId="1CE82498" w14:textId="77777777" w:rsidTr="002A6E95">
        <w:trPr>
          <w:trHeight w:val="57"/>
          <w:jc w:val="right"/>
        </w:trPr>
        <w:tc>
          <w:tcPr>
            <w:tcW w:w="2877" w:type="pct"/>
            <w:tcBorders>
              <w:top w:val="nil"/>
              <w:left w:val="nil"/>
              <w:bottom w:val="single" w:sz="8" w:space="0" w:color="auto"/>
              <w:right w:val="nil"/>
            </w:tcBorders>
            <w:noWrap/>
            <w:vAlign w:val="center"/>
            <w:hideMark/>
          </w:tcPr>
          <w:p w14:paraId="1927E42D" w14:textId="34EC161D" w:rsidR="004C1291" w:rsidRPr="00AE70FB" w:rsidRDefault="004C1291" w:rsidP="00A53A05">
            <w:pPr>
              <w:widowControl w:val="0"/>
              <w:tabs>
                <w:tab w:val="left" w:pos="6480"/>
                <w:tab w:val="left" w:pos="7200"/>
              </w:tabs>
              <w:spacing w:before="40" w:after="40"/>
              <w:jc w:val="both"/>
              <w:rPr>
                <w:rFonts w:eastAsia="SimHei"/>
                <w:b/>
                <w:bCs/>
                <w:color w:val="000000"/>
                <w:lang w:eastAsia="zh-CN"/>
              </w:rPr>
            </w:pPr>
            <w:r w:rsidRPr="00AE70FB">
              <w:rPr>
                <w:rFonts w:eastAsia="SimHei"/>
                <w:b/>
                <w:color w:val="000000"/>
                <w:lang w:eastAsia="zh-CN"/>
              </w:rPr>
              <w:t>小计</w:t>
            </w:r>
            <w:r w:rsidRPr="00AE70FB">
              <w:rPr>
                <w:rFonts w:eastAsia="SimHei"/>
                <w:b/>
                <w:color w:val="000000"/>
                <w:lang w:eastAsia="zh-CN"/>
              </w:rPr>
              <w:t xml:space="preserve"> 3.2</w:t>
            </w:r>
            <w:r w:rsidR="00FA6B11" w:rsidRPr="00AE70FB">
              <w:rPr>
                <w:rFonts w:eastAsia="SimHei"/>
                <w:b/>
                <w:color w:val="000000"/>
                <w:lang w:eastAsia="zh-CN"/>
              </w:rPr>
              <w:t xml:space="preserve"> </w:t>
            </w:r>
            <w:r w:rsidRPr="00AE70FB">
              <w:rPr>
                <w:rFonts w:eastAsia="SimHei"/>
                <w:b/>
                <w:color w:val="000000"/>
                <w:lang w:eastAsia="zh-CN"/>
              </w:rPr>
              <w:t>秘书处业务费用（非工作人员）</w:t>
            </w:r>
          </w:p>
        </w:tc>
        <w:tc>
          <w:tcPr>
            <w:tcW w:w="704" w:type="pct"/>
            <w:tcBorders>
              <w:top w:val="nil"/>
              <w:left w:val="nil"/>
              <w:bottom w:val="single" w:sz="8" w:space="0" w:color="auto"/>
              <w:right w:val="nil"/>
            </w:tcBorders>
            <w:noWrap/>
            <w:vAlign w:val="center"/>
            <w:hideMark/>
          </w:tcPr>
          <w:p w14:paraId="2A694D2B"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219 500</w:t>
            </w:r>
          </w:p>
        </w:tc>
        <w:tc>
          <w:tcPr>
            <w:tcW w:w="865" w:type="pct"/>
            <w:tcBorders>
              <w:top w:val="nil"/>
              <w:left w:val="nil"/>
              <w:bottom w:val="single" w:sz="8" w:space="0" w:color="auto"/>
              <w:right w:val="nil"/>
            </w:tcBorders>
            <w:noWrap/>
            <w:vAlign w:val="center"/>
            <w:hideMark/>
          </w:tcPr>
          <w:p w14:paraId="24C234A7"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184 000</w:t>
            </w:r>
          </w:p>
        </w:tc>
        <w:tc>
          <w:tcPr>
            <w:tcW w:w="554" w:type="pct"/>
            <w:tcBorders>
              <w:top w:val="nil"/>
              <w:left w:val="nil"/>
              <w:bottom w:val="single" w:sz="8" w:space="0" w:color="auto"/>
              <w:right w:val="nil"/>
            </w:tcBorders>
            <w:noWrap/>
            <w:vAlign w:val="center"/>
            <w:hideMark/>
          </w:tcPr>
          <w:p w14:paraId="496AAFD4"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35 500</w:t>
            </w:r>
          </w:p>
        </w:tc>
      </w:tr>
      <w:tr w:rsidR="004C1291" w:rsidRPr="006F4969" w14:paraId="1414AE50" w14:textId="77777777" w:rsidTr="002A6E95">
        <w:trPr>
          <w:trHeight w:val="57"/>
          <w:jc w:val="right"/>
        </w:trPr>
        <w:tc>
          <w:tcPr>
            <w:tcW w:w="2877" w:type="pct"/>
            <w:tcBorders>
              <w:top w:val="nil"/>
              <w:left w:val="nil"/>
              <w:bottom w:val="single" w:sz="8" w:space="0" w:color="auto"/>
              <w:right w:val="nil"/>
            </w:tcBorders>
            <w:noWrap/>
            <w:vAlign w:val="center"/>
            <w:hideMark/>
          </w:tcPr>
          <w:p w14:paraId="10D0A720" w14:textId="3F2B5E06" w:rsidR="004C1291" w:rsidRPr="00AB538F" w:rsidRDefault="004C1291" w:rsidP="00A53A05">
            <w:pPr>
              <w:widowControl w:val="0"/>
              <w:tabs>
                <w:tab w:val="left" w:pos="6480"/>
                <w:tab w:val="left" w:pos="7200"/>
              </w:tabs>
              <w:spacing w:before="40" w:after="40"/>
              <w:jc w:val="both"/>
              <w:rPr>
                <w:b/>
                <w:bCs/>
                <w:color w:val="000000"/>
                <w:lang w:eastAsia="zh-CN"/>
              </w:rPr>
            </w:pPr>
            <w:r w:rsidRPr="00235739">
              <w:rPr>
                <w:rFonts w:eastAsia="SimHei"/>
                <w:b/>
                <w:bCs/>
                <w:color w:val="000000"/>
                <w:lang w:eastAsia="zh-CN"/>
              </w:rPr>
              <w:t>小计</w:t>
            </w:r>
            <w:r w:rsidRPr="00235739">
              <w:rPr>
                <w:rFonts w:eastAsia="SimHei"/>
                <w:b/>
                <w:bCs/>
                <w:color w:val="000000"/>
                <w:lang w:eastAsia="zh-CN"/>
              </w:rPr>
              <w:t xml:space="preserve"> 3</w:t>
            </w:r>
            <w:r w:rsidR="00FA6B11">
              <w:rPr>
                <w:rFonts w:eastAsia="SimHei" w:hint="eastAsia"/>
                <w:b/>
                <w:bCs/>
                <w:color w:val="000000"/>
                <w:lang w:eastAsia="zh-CN"/>
              </w:rPr>
              <w:t xml:space="preserve"> </w:t>
            </w:r>
            <w:r w:rsidRPr="00235739">
              <w:rPr>
                <w:rFonts w:eastAsia="SimHei"/>
                <w:b/>
                <w:bCs/>
                <w:color w:val="000000"/>
                <w:lang w:eastAsia="zh-CN"/>
              </w:rPr>
              <w:t>秘书处（人员</w:t>
            </w:r>
            <w:r w:rsidRPr="00235739">
              <w:rPr>
                <w:rFonts w:eastAsia="SimHei"/>
                <w:b/>
                <w:bCs/>
                <w:color w:val="000000"/>
                <w:lang w:eastAsia="zh-CN"/>
              </w:rPr>
              <w:t>+</w:t>
            </w:r>
            <w:r w:rsidRPr="00235739">
              <w:rPr>
                <w:rFonts w:eastAsia="SimHei"/>
                <w:b/>
                <w:bCs/>
                <w:color w:val="000000"/>
                <w:lang w:eastAsia="zh-CN"/>
              </w:rPr>
              <w:t>业务费用）</w:t>
            </w:r>
            <w:r w:rsidRPr="00235739">
              <w:rPr>
                <w:rFonts w:eastAsia="SimHei"/>
                <w:b/>
                <w:bCs/>
                <w:color w:val="000000"/>
                <w:lang w:eastAsia="zh-CN"/>
              </w:rPr>
              <w:t xml:space="preserve"> </w:t>
            </w:r>
          </w:p>
        </w:tc>
        <w:tc>
          <w:tcPr>
            <w:tcW w:w="704" w:type="pct"/>
            <w:tcBorders>
              <w:top w:val="nil"/>
              <w:left w:val="nil"/>
              <w:bottom w:val="single" w:sz="8" w:space="0" w:color="auto"/>
              <w:right w:val="nil"/>
            </w:tcBorders>
            <w:noWrap/>
            <w:vAlign w:val="center"/>
            <w:hideMark/>
          </w:tcPr>
          <w:p w14:paraId="2FA82A2D"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1 806 133</w:t>
            </w:r>
          </w:p>
        </w:tc>
        <w:tc>
          <w:tcPr>
            <w:tcW w:w="865" w:type="pct"/>
            <w:tcBorders>
              <w:top w:val="nil"/>
              <w:left w:val="nil"/>
              <w:bottom w:val="single" w:sz="8" w:space="0" w:color="auto"/>
              <w:right w:val="nil"/>
            </w:tcBorders>
            <w:noWrap/>
            <w:vAlign w:val="center"/>
            <w:hideMark/>
          </w:tcPr>
          <w:p w14:paraId="6166D8FC"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910 419</w:t>
            </w:r>
          </w:p>
        </w:tc>
        <w:tc>
          <w:tcPr>
            <w:tcW w:w="554" w:type="pct"/>
            <w:tcBorders>
              <w:top w:val="nil"/>
              <w:left w:val="nil"/>
              <w:bottom w:val="single" w:sz="8" w:space="0" w:color="auto"/>
              <w:right w:val="nil"/>
            </w:tcBorders>
            <w:noWrap/>
            <w:vAlign w:val="center"/>
            <w:hideMark/>
          </w:tcPr>
          <w:p w14:paraId="419F372E"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895 714</w:t>
            </w:r>
          </w:p>
        </w:tc>
      </w:tr>
      <w:tr w:rsidR="004C1291" w:rsidRPr="006F4969" w14:paraId="1A035E56" w14:textId="77777777" w:rsidTr="002A6E95">
        <w:trPr>
          <w:trHeight w:val="57"/>
          <w:jc w:val="right"/>
        </w:trPr>
        <w:tc>
          <w:tcPr>
            <w:tcW w:w="2877" w:type="pct"/>
            <w:noWrap/>
            <w:vAlign w:val="center"/>
            <w:hideMark/>
          </w:tcPr>
          <w:p w14:paraId="786FFB4A" w14:textId="05AF4392" w:rsidR="004C1291" w:rsidRPr="00AB538F" w:rsidRDefault="004C1291" w:rsidP="00A53A05">
            <w:pPr>
              <w:widowControl w:val="0"/>
              <w:tabs>
                <w:tab w:val="left" w:pos="6480"/>
                <w:tab w:val="left" w:pos="7200"/>
              </w:tabs>
              <w:spacing w:before="40" w:after="40"/>
              <w:jc w:val="both"/>
              <w:rPr>
                <w:b/>
                <w:bCs/>
                <w:color w:val="000000"/>
              </w:rPr>
            </w:pPr>
            <w:r w:rsidRPr="00235739">
              <w:rPr>
                <w:rFonts w:eastAsia="SimHei"/>
                <w:b/>
                <w:bCs/>
                <w:color w:val="000000"/>
              </w:rPr>
              <w:t>小计</w:t>
            </w:r>
            <w:r w:rsidRPr="00235739">
              <w:rPr>
                <w:rFonts w:eastAsia="SimHei"/>
                <w:b/>
                <w:bCs/>
                <w:color w:val="000000"/>
              </w:rPr>
              <w:t xml:space="preserve"> 1+2+3</w:t>
            </w:r>
          </w:p>
        </w:tc>
        <w:tc>
          <w:tcPr>
            <w:tcW w:w="704" w:type="pct"/>
            <w:noWrap/>
            <w:vAlign w:val="center"/>
            <w:hideMark/>
          </w:tcPr>
          <w:p w14:paraId="7B0849FA"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8 802 133</w:t>
            </w:r>
          </w:p>
        </w:tc>
        <w:tc>
          <w:tcPr>
            <w:tcW w:w="865" w:type="pct"/>
            <w:noWrap/>
            <w:vAlign w:val="center"/>
            <w:hideMark/>
          </w:tcPr>
          <w:p w14:paraId="080B0505"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6 536 609</w:t>
            </w:r>
          </w:p>
        </w:tc>
        <w:tc>
          <w:tcPr>
            <w:tcW w:w="554" w:type="pct"/>
            <w:noWrap/>
            <w:vAlign w:val="center"/>
            <w:hideMark/>
          </w:tcPr>
          <w:p w14:paraId="29CC3469"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2 265 524</w:t>
            </w:r>
          </w:p>
        </w:tc>
      </w:tr>
      <w:tr w:rsidR="004C1291" w:rsidRPr="006F4969" w14:paraId="0A0A82D4" w14:textId="77777777" w:rsidTr="002A6E95">
        <w:trPr>
          <w:trHeight w:val="57"/>
          <w:jc w:val="right"/>
        </w:trPr>
        <w:tc>
          <w:tcPr>
            <w:tcW w:w="2877" w:type="pct"/>
            <w:tcBorders>
              <w:top w:val="nil"/>
              <w:left w:val="nil"/>
              <w:bottom w:val="single" w:sz="8" w:space="0" w:color="auto"/>
              <w:right w:val="nil"/>
            </w:tcBorders>
            <w:noWrap/>
            <w:vAlign w:val="center"/>
            <w:hideMark/>
          </w:tcPr>
          <w:p w14:paraId="0E46D9F1" w14:textId="70BAF89F" w:rsidR="004C1291" w:rsidRPr="00AB538F" w:rsidRDefault="004C1291" w:rsidP="00A53A05">
            <w:pPr>
              <w:widowControl w:val="0"/>
              <w:tabs>
                <w:tab w:val="left" w:pos="6480"/>
                <w:tab w:val="left" w:pos="7200"/>
              </w:tabs>
              <w:spacing w:before="40" w:after="40"/>
              <w:jc w:val="both"/>
              <w:rPr>
                <w:iCs/>
                <w:color w:val="000000"/>
              </w:rPr>
            </w:pPr>
            <w:r w:rsidRPr="00235739">
              <w:rPr>
                <w:color w:val="000000"/>
              </w:rPr>
              <w:t>方案支持费用（</w:t>
            </w:r>
            <w:r w:rsidRPr="00235739">
              <w:rPr>
                <w:color w:val="000000"/>
              </w:rPr>
              <w:t>8%</w:t>
            </w:r>
            <w:r w:rsidRPr="00235739">
              <w:rPr>
                <w:color w:val="000000"/>
              </w:rPr>
              <w:t>）</w:t>
            </w:r>
          </w:p>
        </w:tc>
        <w:tc>
          <w:tcPr>
            <w:tcW w:w="704" w:type="pct"/>
            <w:tcBorders>
              <w:top w:val="nil"/>
              <w:left w:val="nil"/>
              <w:bottom w:val="single" w:sz="8" w:space="0" w:color="auto"/>
              <w:right w:val="nil"/>
            </w:tcBorders>
            <w:noWrap/>
            <w:vAlign w:val="center"/>
            <w:hideMark/>
          </w:tcPr>
          <w:p w14:paraId="4F23BE14"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704 171</w:t>
            </w:r>
          </w:p>
        </w:tc>
        <w:tc>
          <w:tcPr>
            <w:tcW w:w="865" w:type="pct"/>
            <w:tcBorders>
              <w:top w:val="nil"/>
              <w:left w:val="nil"/>
              <w:bottom w:val="single" w:sz="8" w:space="0" w:color="auto"/>
              <w:right w:val="nil"/>
            </w:tcBorders>
            <w:noWrap/>
            <w:vAlign w:val="center"/>
            <w:hideMark/>
          </w:tcPr>
          <w:p w14:paraId="293FE2B4"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522 929</w:t>
            </w:r>
          </w:p>
        </w:tc>
        <w:tc>
          <w:tcPr>
            <w:tcW w:w="554" w:type="pct"/>
            <w:tcBorders>
              <w:top w:val="nil"/>
              <w:left w:val="nil"/>
              <w:bottom w:val="single" w:sz="8" w:space="0" w:color="auto"/>
              <w:right w:val="nil"/>
            </w:tcBorders>
            <w:noWrap/>
            <w:vAlign w:val="center"/>
            <w:hideMark/>
          </w:tcPr>
          <w:p w14:paraId="12E8DA47"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181 242</w:t>
            </w:r>
          </w:p>
        </w:tc>
      </w:tr>
      <w:tr w:rsidR="004C1291" w:rsidRPr="006F4969" w14:paraId="65773BED" w14:textId="77777777" w:rsidTr="002A6E95">
        <w:trPr>
          <w:trHeight w:val="57"/>
          <w:jc w:val="right"/>
        </w:trPr>
        <w:tc>
          <w:tcPr>
            <w:tcW w:w="2877" w:type="pct"/>
            <w:tcBorders>
              <w:top w:val="nil"/>
              <w:left w:val="nil"/>
              <w:bottom w:val="single" w:sz="8" w:space="0" w:color="auto"/>
              <w:right w:val="nil"/>
            </w:tcBorders>
            <w:noWrap/>
            <w:vAlign w:val="center"/>
            <w:hideMark/>
          </w:tcPr>
          <w:p w14:paraId="5049B8DC" w14:textId="02B7F542" w:rsidR="004C1291" w:rsidRPr="00AB538F" w:rsidRDefault="004C1291" w:rsidP="00A53A05">
            <w:pPr>
              <w:widowControl w:val="0"/>
              <w:tabs>
                <w:tab w:val="left" w:pos="6480"/>
                <w:tab w:val="left" w:pos="7200"/>
              </w:tabs>
              <w:spacing w:before="40" w:after="40"/>
              <w:jc w:val="both"/>
              <w:rPr>
                <w:b/>
                <w:bCs/>
                <w:color w:val="000000"/>
                <w:lang w:eastAsia="zh-CN"/>
              </w:rPr>
            </w:pPr>
            <w:r w:rsidRPr="00235739">
              <w:rPr>
                <w:rFonts w:ascii="SimHei" w:eastAsia="SimHei" w:hAnsi="SimHei"/>
                <w:b/>
                <w:bCs/>
                <w:color w:val="000000"/>
                <w:lang w:eastAsia="zh-CN"/>
              </w:rPr>
              <w:t>信托基金承担的费用合计</w:t>
            </w:r>
          </w:p>
        </w:tc>
        <w:tc>
          <w:tcPr>
            <w:tcW w:w="704" w:type="pct"/>
            <w:tcBorders>
              <w:top w:val="nil"/>
              <w:left w:val="nil"/>
              <w:bottom w:val="single" w:sz="8" w:space="0" w:color="auto"/>
              <w:right w:val="nil"/>
            </w:tcBorders>
            <w:noWrap/>
            <w:vAlign w:val="center"/>
            <w:hideMark/>
          </w:tcPr>
          <w:p w14:paraId="3745B274"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9 506 304</w:t>
            </w:r>
          </w:p>
        </w:tc>
        <w:tc>
          <w:tcPr>
            <w:tcW w:w="865" w:type="pct"/>
            <w:tcBorders>
              <w:top w:val="nil"/>
              <w:left w:val="nil"/>
              <w:bottom w:val="single" w:sz="8" w:space="0" w:color="auto"/>
              <w:right w:val="nil"/>
            </w:tcBorders>
            <w:noWrap/>
            <w:vAlign w:val="center"/>
            <w:hideMark/>
          </w:tcPr>
          <w:p w14:paraId="07DBE083"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7 059 537</w:t>
            </w:r>
          </w:p>
        </w:tc>
        <w:tc>
          <w:tcPr>
            <w:tcW w:w="554" w:type="pct"/>
            <w:tcBorders>
              <w:top w:val="nil"/>
              <w:left w:val="nil"/>
              <w:bottom w:val="single" w:sz="8" w:space="0" w:color="auto"/>
              <w:right w:val="nil"/>
            </w:tcBorders>
            <w:noWrap/>
            <w:vAlign w:val="center"/>
            <w:hideMark/>
          </w:tcPr>
          <w:p w14:paraId="1940C94D"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2 446 766</w:t>
            </w:r>
          </w:p>
        </w:tc>
      </w:tr>
      <w:tr w:rsidR="004C1291" w:rsidRPr="006F4969" w14:paraId="23FA309C" w14:textId="77777777" w:rsidTr="002A6E95">
        <w:trPr>
          <w:trHeight w:val="57"/>
          <w:jc w:val="right"/>
        </w:trPr>
        <w:tc>
          <w:tcPr>
            <w:tcW w:w="2877" w:type="pct"/>
            <w:tcBorders>
              <w:top w:val="nil"/>
              <w:left w:val="nil"/>
              <w:bottom w:val="single" w:sz="8" w:space="0" w:color="auto"/>
              <w:right w:val="nil"/>
            </w:tcBorders>
            <w:shd w:val="clear" w:color="auto" w:fill="FFFFFF"/>
            <w:noWrap/>
            <w:vAlign w:val="center"/>
            <w:hideMark/>
          </w:tcPr>
          <w:p w14:paraId="2A42F2B4" w14:textId="08FC581B" w:rsidR="004C1291" w:rsidRPr="00AB538F" w:rsidRDefault="004C1291" w:rsidP="00A53A05">
            <w:pPr>
              <w:widowControl w:val="0"/>
              <w:tabs>
                <w:tab w:val="left" w:pos="6480"/>
                <w:tab w:val="left" w:pos="7200"/>
              </w:tabs>
              <w:spacing w:before="40" w:after="40"/>
              <w:jc w:val="both"/>
              <w:rPr>
                <w:iCs/>
                <w:color w:val="000000"/>
                <w:lang w:eastAsia="zh-CN"/>
              </w:rPr>
            </w:pPr>
            <w:r w:rsidRPr="00235739">
              <w:rPr>
                <w:color w:val="000000"/>
                <w:lang w:eastAsia="zh-CN"/>
              </w:rPr>
              <w:t>周转资金储备金投入（</w:t>
            </w:r>
            <w:r w:rsidRPr="00235739">
              <w:rPr>
                <w:color w:val="000000"/>
                <w:lang w:eastAsia="zh-CN"/>
              </w:rPr>
              <w:t>10%</w:t>
            </w:r>
            <w:r w:rsidRPr="00235739">
              <w:rPr>
                <w:color w:val="000000"/>
                <w:lang w:eastAsia="zh-CN"/>
              </w:rPr>
              <w:t>）</w:t>
            </w:r>
          </w:p>
        </w:tc>
        <w:tc>
          <w:tcPr>
            <w:tcW w:w="704" w:type="pct"/>
            <w:tcBorders>
              <w:top w:val="nil"/>
              <w:left w:val="nil"/>
              <w:bottom w:val="single" w:sz="8" w:space="0" w:color="auto"/>
              <w:right w:val="nil"/>
            </w:tcBorders>
            <w:shd w:val="clear" w:color="auto" w:fill="FFFFFF"/>
            <w:noWrap/>
            <w:vAlign w:val="center"/>
            <w:hideMark/>
          </w:tcPr>
          <w:p w14:paraId="6565A3AD"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20 476</w:t>
            </w:r>
          </w:p>
        </w:tc>
        <w:tc>
          <w:tcPr>
            <w:tcW w:w="865" w:type="pct"/>
            <w:tcBorders>
              <w:top w:val="nil"/>
              <w:left w:val="nil"/>
              <w:bottom w:val="single" w:sz="8" w:space="0" w:color="auto"/>
              <w:right w:val="nil"/>
            </w:tcBorders>
            <w:shd w:val="clear" w:color="auto" w:fill="FFFFFF"/>
            <w:noWrap/>
            <w:vAlign w:val="center"/>
            <w:hideMark/>
          </w:tcPr>
          <w:p w14:paraId="07451E36"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798 223</w:t>
            </w:r>
          </w:p>
        </w:tc>
        <w:tc>
          <w:tcPr>
            <w:tcW w:w="554" w:type="pct"/>
            <w:tcBorders>
              <w:top w:val="nil"/>
              <w:left w:val="nil"/>
              <w:bottom w:val="single" w:sz="8" w:space="0" w:color="auto"/>
              <w:right w:val="nil"/>
            </w:tcBorders>
            <w:shd w:val="clear" w:color="auto" w:fill="FFFFFF"/>
            <w:noWrap/>
            <w:vAlign w:val="center"/>
            <w:hideMark/>
          </w:tcPr>
          <w:p w14:paraId="01A4A27C" w14:textId="77777777" w:rsidR="004C1291" w:rsidRPr="00AB538F" w:rsidRDefault="004C1291" w:rsidP="00443973">
            <w:pPr>
              <w:widowControl w:val="0"/>
              <w:tabs>
                <w:tab w:val="left" w:pos="6480"/>
                <w:tab w:val="left" w:pos="7200"/>
              </w:tabs>
              <w:spacing w:before="40" w:after="40"/>
              <w:jc w:val="right"/>
              <w:rPr>
                <w:iCs/>
                <w:color w:val="000000"/>
              </w:rPr>
            </w:pPr>
            <w:r w:rsidRPr="006F4969">
              <w:rPr>
                <w:iCs/>
                <w:color w:val="000000"/>
              </w:rPr>
              <w:t>(777 747)</w:t>
            </w:r>
          </w:p>
        </w:tc>
      </w:tr>
      <w:tr w:rsidR="004C1291" w:rsidRPr="006F4969" w14:paraId="76DAC18A" w14:textId="77777777" w:rsidTr="002A6E95">
        <w:trPr>
          <w:trHeight w:val="57"/>
          <w:jc w:val="right"/>
        </w:trPr>
        <w:tc>
          <w:tcPr>
            <w:tcW w:w="2877" w:type="pct"/>
            <w:tcBorders>
              <w:top w:val="single" w:sz="8" w:space="0" w:color="auto"/>
              <w:left w:val="nil"/>
              <w:bottom w:val="single" w:sz="12" w:space="0" w:color="auto"/>
              <w:right w:val="nil"/>
            </w:tcBorders>
            <w:shd w:val="clear" w:color="auto" w:fill="FFFFFF"/>
            <w:noWrap/>
            <w:vAlign w:val="center"/>
            <w:hideMark/>
          </w:tcPr>
          <w:p w14:paraId="5027A80A" w14:textId="6E6F8AE6" w:rsidR="004C1291" w:rsidRPr="00AB538F" w:rsidRDefault="004C1291" w:rsidP="00A53A05">
            <w:pPr>
              <w:widowControl w:val="0"/>
              <w:tabs>
                <w:tab w:val="left" w:pos="6480"/>
                <w:tab w:val="left" w:pos="7200"/>
              </w:tabs>
              <w:spacing w:before="40" w:after="40"/>
              <w:jc w:val="both"/>
              <w:rPr>
                <w:b/>
                <w:bCs/>
                <w:color w:val="000000"/>
              </w:rPr>
            </w:pPr>
            <w:r w:rsidRPr="00235739">
              <w:rPr>
                <w:rFonts w:ascii="SimHei" w:eastAsia="SimHei" w:hAnsi="SimHei"/>
                <w:b/>
                <w:bCs/>
                <w:color w:val="000000"/>
              </w:rPr>
              <w:t>现金需求合计</w:t>
            </w:r>
          </w:p>
        </w:tc>
        <w:tc>
          <w:tcPr>
            <w:tcW w:w="704" w:type="pct"/>
            <w:tcBorders>
              <w:top w:val="single" w:sz="8" w:space="0" w:color="auto"/>
              <w:left w:val="nil"/>
              <w:bottom w:val="single" w:sz="12" w:space="0" w:color="auto"/>
              <w:right w:val="nil"/>
            </w:tcBorders>
            <w:shd w:val="clear" w:color="auto" w:fill="FFFFFF"/>
            <w:noWrap/>
            <w:vAlign w:val="center"/>
            <w:hideMark/>
          </w:tcPr>
          <w:p w14:paraId="1C666509"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9 526 780</w:t>
            </w:r>
          </w:p>
        </w:tc>
        <w:tc>
          <w:tcPr>
            <w:tcW w:w="865" w:type="pct"/>
            <w:tcBorders>
              <w:top w:val="single" w:sz="8" w:space="0" w:color="auto"/>
              <w:left w:val="nil"/>
              <w:bottom w:val="single" w:sz="12" w:space="0" w:color="auto"/>
              <w:right w:val="nil"/>
            </w:tcBorders>
            <w:shd w:val="clear" w:color="auto" w:fill="FFFFFF"/>
            <w:noWrap/>
            <w:vAlign w:val="center"/>
            <w:hideMark/>
          </w:tcPr>
          <w:p w14:paraId="1F3EBA87"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7 857 760</w:t>
            </w:r>
          </w:p>
        </w:tc>
        <w:tc>
          <w:tcPr>
            <w:tcW w:w="554" w:type="pct"/>
            <w:tcBorders>
              <w:top w:val="single" w:sz="8" w:space="0" w:color="auto"/>
              <w:left w:val="nil"/>
              <w:bottom w:val="single" w:sz="12" w:space="0" w:color="auto"/>
              <w:right w:val="nil"/>
            </w:tcBorders>
            <w:shd w:val="clear" w:color="auto" w:fill="FFFFFF"/>
            <w:noWrap/>
            <w:vAlign w:val="center"/>
            <w:hideMark/>
          </w:tcPr>
          <w:p w14:paraId="44867F9F" w14:textId="77777777" w:rsidR="004C1291" w:rsidRPr="00AB538F" w:rsidRDefault="004C1291" w:rsidP="00443973">
            <w:pPr>
              <w:widowControl w:val="0"/>
              <w:tabs>
                <w:tab w:val="left" w:pos="6480"/>
                <w:tab w:val="left" w:pos="7200"/>
              </w:tabs>
              <w:spacing w:before="40" w:after="40"/>
              <w:jc w:val="right"/>
              <w:rPr>
                <w:b/>
                <w:bCs/>
                <w:color w:val="000000"/>
              </w:rPr>
            </w:pPr>
            <w:r w:rsidRPr="006F4969">
              <w:rPr>
                <w:b/>
                <w:bCs/>
                <w:color w:val="000000"/>
              </w:rPr>
              <w:t>1 669 019</w:t>
            </w:r>
          </w:p>
        </w:tc>
      </w:tr>
    </w:tbl>
    <w:p w14:paraId="4340E3D7" w14:textId="2319350F" w:rsidR="00F00269" w:rsidRPr="00FD4C1B" w:rsidRDefault="00F00269" w:rsidP="00A53A05">
      <w:pPr>
        <w:pStyle w:val="NormalNonumber"/>
        <w:keepNext/>
        <w:keepLines/>
        <w:tabs>
          <w:tab w:val="clear" w:pos="1247"/>
          <w:tab w:val="clear" w:pos="1814"/>
          <w:tab w:val="clear" w:pos="2381"/>
          <w:tab w:val="clear" w:pos="2948"/>
          <w:tab w:val="clear" w:pos="3515"/>
          <w:tab w:val="left" w:pos="624"/>
        </w:tabs>
        <w:spacing w:before="20" w:after="0"/>
        <w:ind w:left="0"/>
        <w:jc w:val="both"/>
        <w:rPr>
          <w:sz w:val="16"/>
          <w:szCs w:val="16"/>
          <w:lang w:val="en-GB" w:eastAsia="zh-CN"/>
        </w:rPr>
      </w:pPr>
      <w:proofErr w:type="gramStart"/>
      <w:r w:rsidRPr="00FD4C1B">
        <w:rPr>
          <w:sz w:val="16"/>
          <w:szCs w:val="16"/>
          <w:vertAlign w:val="superscript"/>
          <w:lang w:val="en-GB" w:eastAsia="zh-CN"/>
        </w:rPr>
        <w:lastRenderedPageBreak/>
        <w:t>a</w:t>
      </w:r>
      <w:proofErr w:type="gramEnd"/>
      <w:r w:rsidR="008C5BEB">
        <w:rPr>
          <w:sz w:val="16"/>
          <w:szCs w:val="16"/>
          <w:vertAlign w:val="superscript"/>
          <w:lang w:val="en-GB" w:eastAsia="zh-CN"/>
        </w:rPr>
        <w:t xml:space="preserve">    </w:t>
      </w:r>
      <w:r w:rsidR="00F03C83" w:rsidRPr="00FD4C1B">
        <w:rPr>
          <w:sz w:val="16"/>
          <w:szCs w:val="16"/>
          <w:lang w:val="en-GB" w:eastAsia="zh-CN"/>
        </w:rPr>
        <w:t>第三届会议上的《地球谈判公告》全体会议报告事务费用体现在</w:t>
      </w:r>
      <w:r w:rsidR="00F03C83" w:rsidRPr="00FD4C1B">
        <w:rPr>
          <w:sz w:val="16"/>
          <w:szCs w:val="16"/>
          <w:lang w:val="en-GB" w:eastAsia="zh-CN"/>
        </w:rPr>
        <w:t>2014</w:t>
      </w:r>
      <w:r w:rsidR="00F03C83" w:rsidRPr="00FD4C1B">
        <w:rPr>
          <w:sz w:val="16"/>
          <w:szCs w:val="16"/>
          <w:lang w:val="en-GB" w:eastAsia="zh-CN"/>
        </w:rPr>
        <w:t>年</w:t>
      </w:r>
      <w:r w:rsidR="00F03C83" w:rsidRPr="00FD4C1B">
        <w:rPr>
          <w:rFonts w:hint="eastAsia"/>
          <w:sz w:val="16"/>
          <w:szCs w:val="16"/>
          <w:lang w:val="en-GB" w:eastAsia="zh-CN"/>
        </w:rPr>
        <w:t>。</w:t>
      </w:r>
    </w:p>
    <w:p w14:paraId="2B7185B9" w14:textId="19153893" w:rsidR="00F00269" w:rsidRPr="00FD4C1B" w:rsidRDefault="00F00269" w:rsidP="00A53A05">
      <w:pPr>
        <w:pStyle w:val="NormalNonumber"/>
        <w:tabs>
          <w:tab w:val="clear" w:pos="1247"/>
          <w:tab w:val="clear" w:pos="1814"/>
          <w:tab w:val="clear" w:pos="2381"/>
          <w:tab w:val="clear" w:pos="2948"/>
          <w:tab w:val="clear" w:pos="3515"/>
          <w:tab w:val="left" w:pos="624"/>
        </w:tabs>
        <w:spacing w:before="20" w:after="0"/>
        <w:ind w:left="0"/>
        <w:jc w:val="both"/>
        <w:rPr>
          <w:sz w:val="16"/>
          <w:szCs w:val="16"/>
          <w:lang w:val="en-GB" w:eastAsia="zh-CN"/>
        </w:rPr>
      </w:pPr>
      <w:proofErr w:type="gramStart"/>
      <w:r w:rsidRPr="00FD4C1B">
        <w:rPr>
          <w:sz w:val="16"/>
          <w:szCs w:val="16"/>
          <w:vertAlign w:val="superscript"/>
          <w:lang w:val="en-GB" w:eastAsia="zh-CN"/>
        </w:rPr>
        <w:t>b</w:t>
      </w:r>
      <w:r w:rsidR="008C5BEB">
        <w:rPr>
          <w:sz w:val="16"/>
          <w:szCs w:val="16"/>
          <w:vertAlign w:val="superscript"/>
          <w:lang w:val="en-GB" w:eastAsia="zh-CN"/>
        </w:rPr>
        <w:t xml:space="preserve">  </w:t>
      </w:r>
      <w:r w:rsidR="00F03C83" w:rsidRPr="00FD4C1B">
        <w:rPr>
          <w:sz w:val="16"/>
          <w:szCs w:val="16"/>
          <w:lang w:val="en-GB" w:eastAsia="zh-CN"/>
        </w:rPr>
        <w:t>全体会议第三届会议的安保费用计入</w:t>
      </w:r>
      <w:r w:rsidR="00F03C83" w:rsidRPr="00FD4C1B">
        <w:rPr>
          <w:sz w:val="16"/>
          <w:szCs w:val="16"/>
          <w:lang w:val="en-GB" w:eastAsia="zh-CN"/>
        </w:rPr>
        <w:t>2015</w:t>
      </w:r>
      <w:r w:rsidR="00F03C83" w:rsidRPr="00FD4C1B">
        <w:rPr>
          <w:sz w:val="16"/>
          <w:szCs w:val="16"/>
          <w:lang w:val="en-GB" w:eastAsia="zh-CN"/>
        </w:rPr>
        <w:t>年</w:t>
      </w:r>
      <w:proofErr w:type="gramEnd"/>
      <w:r w:rsidR="00F03C83" w:rsidRPr="00FD4C1B">
        <w:rPr>
          <w:sz w:val="16"/>
          <w:szCs w:val="16"/>
          <w:lang w:val="en-GB" w:eastAsia="zh-CN"/>
        </w:rPr>
        <w:t>（</w:t>
      </w:r>
      <w:r w:rsidR="00F03C83" w:rsidRPr="00FD4C1B">
        <w:rPr>
          <w:sz w:val="16"/>
          <w:szCs w:val="16"/>
          <w:lang w:val="en-GB" w:eastAsia="zh-CN"/>
        </w:rPr>
        <w:t>95 913</w:t>
      </w:r>
      <w:r w:rsidR="00F03C83" w:rsidRPr="00FD4C1B">
        <w:rPr>
          <w:sz w:val="16"/>
          <w:szCs w:val="16"/>
          <w:lang w:val="en-GB" w:eastAsia="zh-CN"/>
        </w:rPr>
        <w:t>美元），涵盖通过联合国志愿人员和联合国维也纳办事处的联合国安保部门提供的当地安保</w:t>
      </w:r>
      <w:r w:rsidR="00F03C83" w:rsidRPr="00FD4C1B">
        <w:rPr>
          <w:rFonts w:hint="eastAsia"/>
          <w:sz w:val="16"/>
          <w:szCs w:val="16"/>
          <w:lang w:val="en-GB" w:eastAsia="zh-CN"/>
        </w:rPr>
        <w:t>。</w:t>
      </w:r>
    </w:p>
    <w:p w14:paraId="3D23E326" w14:textId="5E2814C0" w:rsidR="00F00269" w:rsidRPr="00FD4C1B" w:rsidRDefault="00F00269" w:rsidP="00A53A05">
      <w:pPr>
        <w:pStyle w:val="NormalNonumber"/>
        <w:tabs>
          <w:tab w:val="clear" w:pos="1247"/>
          <w:tab w:val="clear" w:pos="1814"/>
          <w:tab w:val="clear" w:pos="2381"/>
          <w:tab w:val="clear" w:pos="2948"/>
          <w:tab w:val="clear" w:pos="3515"/>
          <w:tab w:val="left" w:pos="624"/>
        </w:tabs>
        <w:spacing w:before="20" w:after="0"/>
        <w:ind w:left="0"/>
        <w:jc w:val="both"/>
        <w:rPr>
          <w:sz w:val="16"/>
          <w:szCs w:val="16"/>
          <w:lang w:val="en-GB" w:eastAsia="zh-CN"/>
        </w:rPr>
      </w:pPr>
      <w:proofErr w:type="gramStart"/>
      <w:r w:rsidRPr="00FD4C1B">
        <w:rPr>
          <w:sz w:val="16"/>
          <w:szCs w:val="16"/>
          <w:vertAlign w:val="superscript"/>
          <w:lang w:val="en-GB" w:eastAsia="zh-CN"/>
        </w:rPr>
        <w:t>c</w:t>
      </w:r>
      <w:proofErr w:type="gramEnd"/>
      <w:r w:rsidR="008C5BEB">
        <w:rPr>
          <w:sz w:val="16"/>
          <w:szCs w:val="16"/>
          <w:vertAlign w:val="superscript"/>
          <w:lang w:val="en-GB" w:eastAsia="zh-CN"/>
        </w:rPr>
        <w:t xml:space="preserve">   </w:t>
      </w:r>
      <w:r w:rsidR="00F03C83" w:rsidRPr="00FD4C1B">
        <w:rPr>
          <w:sz w:val="16"/>
          <w:szCs w:val="16"/>
          <w:lang w:val="en-GB" w:eastAsia="zh-CN"/>
        </w:rPr>
        <w:t>环境署借调</w:t>
      </w:r>
      <w:r w:rsidR="00F03C83" w:rsidRPr="00FD4C1B">
        <w:rPr>
          <w:sz w:val="16"/>
          <w:szCs w:val="16"/>
          <w:lang w:val="en-GB" w:eastAsia="zh-CN"/>
        </w:rPr>
        <w:t>P-4</w:t>
      </w:r>
      <w:r w:rsidR="00F03C83" w:rsidRPr="00FD4C1B">
        <w:rPr>
          <w:sz w:val="16"/>
          <w:szCs w:val="16"/>
          <w:lang w:val="en-GB" w:eastAsia="zh-CN"/>
        </w:rPr>
        <w:t>级人员</w:t>
      </w:r>
      <w:r w:rsidR="00F03C83" w:rsidRPr="00FD4C1B">
        <w:rPr>
          <w:rFonts w:hint="eastAsia"/>
          <w:sz w:val="16"/>
          <w:szCs w:val="16"/>
          <w:lang w:val="en-GB" w:eastAsia="zh-CN"/>
        </w:rPr>
        <w:t>。</w:t>
      </w:r>
    </w:p>
    <w:p w14:paraId="24CDF396" w14:textId="42B0F02D" w:rsidR="00F00269" w:rsidRPr="006F4969" w:rsidRDefault="00F00269" w:rsidP="00A53A05">
      <w:pPr>
        <w:pStyle w:val="NormalNonumber"/>
        <w:tabs>
          <w:tab w:val="clear" w:pos="1247"/>
          <w:tab w:val="clear" w:pos="1814"/>
          <w:tab w:val="clear" w:pos="2381"/>
          <w:tab w:val="clear" w:pos="2948"/>
          <w:tab w:val="clear" w:pos="3515"/>
          <w:tab w:val="left" w:pos="624"/>
        </w:tabs>
        <w:spacing w:before="20"/>
        <w:ind w:left="0"/>
        <w:jc w:val="both"/>
        <w:rPr>
          <w:sz w:val="16"/>
          <w:szCs w:val="16"/>
          <w:lang w:val="en-GB" w:eastAsia="zh-CN"/>
        </w:rPr>
      </w:pPr>
      <w:proofErr w:type="gramStart"/>
      <w:r w:rsidRPr="006F4969">
        <w:rPr>
          <w:sz w:val="16"/>
          <w:szCs w:val="16"/>
          <w:vertAlign w:val="superscript"/>
          <w:lang w:val="en-GB" w:eastAsia="zh-CN"/>
        </w:rPr>
        <w:t>d</w:t>
      </w:r>
      <w:r w:rsidR="008C5BEB">
        <w:rPr>
          <w:sz w:val="16"/>
          <w:szCs w:val="16"/>
          <w:vertAlign w:val="superscript"/>
          <w:lang w:val="en-GB" w:eastAsia="zh-CN"/>
        </w:rPr>
        <w:t xml:space="preserve">  </w:t>
      </w:r>
      <w:r w:rsidR="00F03C83" w:rsidRPr="0034367C">
        <w:rPr>
          <w:sz w:val="16"/>
          <w:szCs w:val="16"/>
          <w:lang w:val="en-GB" w:eastAsia="zh-CN"/>
        </w:rPr>
        <w:t>联合国志愿人员通过服务水平协议为常驻波恩的所有环境署办事机构提供信息技术服务</w:t>
      </w:r>
      <w:proofErr w:type="gramEnd"/>
      <w:r w:rsidR="00F03C83" w:rsidRPr="00501715">
        <w:rPr>
          <w:sz w:val="16"/>
          <w:szCs w:val="16"/>
          <w:lang w:val="en-GB" w:eastAsia="zh-CN"/>
        </w:rPr>
        <w:t>。服务涵盖用户服务台、</w:t>
      </w:r>
      <w:r w:rsidR="00F03C83">
        <w:rPr>
          <w:rFonts w:hint="eastAsia"/>
          <w:sz w:val="16"/>
          <w:szCs w:val="16"/>
          <w:lang w:val="en-GB" w:eastAsia="zh-CN"/>
        </w:rPr>
        <w:t>微软</w:t>
      </w:r>
      <w:r w:rsidR="00F03C83">
        <w:rPr>
          <w:rFonts w:hint="eastAsia"/>
          <w:sz w:val="16"/>
          <w:szCs w:val="16"/>
          <w:lang w:val="en-GB" w:eastAsia="zh-CN"/>
        </w:rPr>
        <w:t>Office 365</w:t>
      </w:r>
      <w:r w:rsidR="00F03C83">
        <w:rPr>
          <w:rFonts w:hint="eastAsia"/>
          <w:sz w:val="16"/>
          <w:szCs w:val="16"/>
          <w:lang w:val="en-GB" w:eastAsia="zh-CN"/>
        </w:rPr>
        <w:t>软件许可、</w:t>
      </w:r>
      <w:r w:rsidR="00F03C83" w:rsidRPr="00501715">
        <w:rPr>
          <w:sz w:val="16"/>
          <w:szCs w:val="16"/>
          <w:lang w:val="en-GB" w:eastAsia="zh-CN"/>
        </w:rPr>
        <w:t>局域网、印刷、互联网和防火墙。协议于</w:t>
      </w:r>
      <w:r w:rsidR="00F03C83" w:rsidRPr="00501715">
        <w:rPr>
          <w:sz w:val="16"/>
          <w:szCs w:val="16"/>
          <w:lang w:val="en-GB" w:eastAsia="zh-CN"/>
        </w:rPr>
        <w:t>2015</w:t>
      </w:r>
      <w:r w:rsidR="00F03C83" w:rsidRPr="00501715">
        <w:rPr>
          <w:sz w:val="16"/>
          <w:szCs w:val="16"/>
          <w:lang w:val="en-GB" w:eastAsia="zh-CN"/>
        </w:rPr>
        <w:t>年</w:t>
      </w:r>
      <w:r w:rsidR="00F03C83" w:rsidRPr="00501715">
        <w:rPr>
          <w:sz w:val="16"/>
          <w:szCs w:val="16"/>
          <w:lang w:val="en-GB" w:eastAsia="zh-CN"/>
        </w:rPr>
        <w:t>1</w:t>
      </w:r>
      <w:r w:rsidR="00F03C83" w:rsidRPr="00501715">
        <w:rPr>
          <w:sz w:val="16"/>
          <w:szCs w:val="16"/>
          <w:lang w:val="en-GB" w:eastAsia="zh-CN"/>
        </w:rPr>
        <w:t>月</w:t>
      </w:r>
      <w:r w:rsidR="00F03C83" w:rsidRPr="00501715">
        <w:rPr>
          <w:sz w:val="16"/>
          <w:szCs w:val="16"/>
          <w:lang w:val="en-GB" w:eastAsia="zh-CN"/>
        </w:rPr>
        <w:t>1</w:t>
      </w:r>
      <w:r w:rsidR="00F03C83" w:rsidRPr="00501715">
        <w:rPr>
          <w:sz w:val="16"/>
          <w:szCs w:val="16"/>
          <w:lang w:val="en-GB" w:eastAsia="zh-CN"/>
        </w:rPr>
        <w:t>日生效，费用按年收取（</w:t>
      </w:r>
      <w:r w:rsidR="00F03C83" w:rsidRPr="00501715">
        <w:rPr>
          <w:sz w:val="16"/>
          <w:szCs w:val="16"/>
          <w:lang w:val="en-GB" w:eastAsia="zh-CN"/>
        </w:rPr>
        <w:t>2015</w:t>
      </w:r>
      <w:r w:rsidR="00F03C83" w:rsidRPr="00501715">
        <w:rPr>
          <w:sz w:val="16"/>
          <w:szCs w:val="16"/>
          <w:lang w:val="en-GB" w:eastAsia="zh-CN"/>
        </w:rPr>
        <w:t>年为</w:t>
      </w:r>
      <w:r w:rsidR="00F03C83" w:rsidRPr="00501715">
        <w:rPr>
          <w:sz w:val="16"/>
          <w:szCs w:val="16"/>
          <w:lang w:val="en-GB" w:eastAsia="zh-CN"/>
        </w:rPr>
        <w:t>15 297</w:t>
      </w:r>
      <w:r w:rsidR="00F03C83" w:rsidRPr="00501715">
        <w:rPr>
          <w:sz w:val="16"/>
          <w:szCs w:val="16"/>
          <w:lang w:val="en-GB" w:eastAsia="zh-CN"/>
        </w:rPr>
        <w:t>美元）</w:t>
      </w:r>
      <w:r w:rsidR="00F03C83">
        <w:rPr>
          <w:rFonts w:hint="eastAsia"/>
          <w:sz w:val="16"/>
          <w:szCs w:val="16"/>
          <w:lang w:val="en-GB" w:eastAsia="zh-CN"/>
        </w:rPr>
        <w:t>。</w:t>
      </w:r>
    </w:p>
    <w:p w14:paraId="705A4D66" w14:textId="6096DFA3" w:rsidR="00F00269" w:rsidRPr="006F4969" w:rsidRDefault="00F00269" w:rsidP="00A53A05">
      <w:pPr>
        <w:pStyle w:val="CH1"/>
        <w:keepNext w:val="0"/>
        <w:keepLines w:val="0"/>
        <w:jc w:val="both"/>
        <w:rPr>
          <w:lang w:val="en-GB" w:eastAsia="zh-CN"/>
        </w:rPr>
      </w:pPr>
      <w:r w:rsidRPr="006F4969">
        <w:rPr>
          <w:lang w:val="en-GB" w:eastAsia="zh-CN"/>
        </w:rPr>
        <w:tab/>
      </w:r>
      <w:r w:rsidR="00F03C83">
        <w:rPr>
          <w:rFonts w:eastAsia="SimHei" w:hint="eastAsia"/>
          <w:lang w:eastAsia="zh-CN"/>
        </w:rPr>
        <w:t>四</w:t>
      </w:r>
      <w:r w:rsidR="00F03C83" w:rsidRPr="005F4C93">
        <w:rPr>
          <w:rFonts w:eastAsia="SimHei"/>
          <w:lang w:eastAsia="zh-CN"/>
        </w:rPr>
        <w:t>、</w:t>
      </w:r>
      <w:r w:rsidR="00F03C83" w:rsidRPr="005F4C93">
        <w:rPr>
          <w:rFonts w:eastAsia="SimHei"/>
          <w:lang w:eastAsia="zh-CN"/>
        </w:rPr>
        <w:tab/>
        <w:t>2016</w:t>
      </w:r>
      <w:r w:rsidR="00F03C83" w:rsidRPr="006F4969">
        <w:rPr>
          <w:lang w:val="en-GB" w:eastAsia="zh-CN"/>
        </w:rPr>
        <w:t>–</w:t>
      </w:r>
      <w:r w:rsidR="00F03C83" w:rsidRPr="005F4C93">
        <w:rPr>
          <w:rFonts w:eastAsia="SimHei"/>
          <w:lang w:eastAsia="zh-CN"/>
        </w:rPr>
        <w:t>2017</w:t>
      </w:r>
      <w:r w:rsidR="00F03C83">
        <w:rPr>
          <w:rFonts w:eastAsia="SimHei" w:hint="eastAsia"/>
          <w:lang w:eastAsia="zh-CN"/>
        </w:rPr>
        <w:t>两年期</w:t>
      </w:r>
      <w:r w:rsidR="00F03C83" w:rsidRPr="005F4C93">
        <w:rPr>
          <w:rFonts w:eastAsia="SimHei"/>
          <w:lang w:eastAsia="zh-CN"/>
        </w:rPr>
        <w:t>预算</w:t>
      </w:r>
    </w:p>
    <w:p w14:paraId="53583811" w14:textId="5E97107B" w:rsidR="00F00269" w:rsidRPr="006F4969" w:rsidRDefault="00F00269" w:rsidP="00A53A05">
      <w:pPr>
        <w:pStyle w:val="Normalnumber"/>
        <w:numPr>
          <w:ilvl w:val="0"/>
          <w:numId w:val="0"/>
        </w:numPr>
        <w:tabs>
          <w:tab w:val="clear" w:pos="1247"/>
          <w:tab w:val="clear" w:pos="1814"/>
          <w:tab w:val="clear" w:pos="2381"/>
          <w:tab w:val="clear" w:pos="2948"/>
          <w:tab w:val="clear" w:pos="3515"/>
          <w:tab w:val="clear" w:pos="4082"/>
        </w:tabs>
        <w:ind w:left="1247"/>
        <w:jc w:val="both"/>
        <w:rPr>
          <w:lang w:val="en-GB" w:eastAsia="zh-CN"/>
        </w:rPr>
      </w:pPr>
      <w:r w:rsidRPr="00F03C83">
        <w:rPr>
          <w:sz w:val="24"/>
          <w:szCs w:val="24"/>
          <w:lang w:val="en-GB" w:eastAsia="zh-CN"/>
        </w:rPr>
        <w:t>5.</w:t>
      </w:r>
      <w:r w:rsidRPr="006F4969">
        <w:rPr>
          <w:lang w:val="en-GB" w:eastAsia="zh-CN"/>
        </w:rPr>
        <w:t xml:space="preserve"> </w:t>
      </w:r>
      <w:r w:rsidRPr="006F4969">
        <w:rPr>
          <w:lang w:val="en-GB" w:eastAsia="zh-CN"/>
        </w:rPr>
        <w:tab/>
      </w:r>
      <w:r w:rsidR="00F03C83" w:rsidRPr="00235739">
        <w:rPr>
          <w:sz w:val="24"/>
          <w:szCs w:val="24"/>
          <w:lang w:val="en-GB" w:eastAsia="zh-CN"/>
        </w:rPr>
        <w:t>在</w:t>
      </w:r>
      <w:r w:rsidR="00F03C83" w:rsidRPr="00235739">
        <w:rPr>
          <w:sz w:val="24"/>
          <w:szCs w:val="24"/>
          <w:lang w:val="en-GB" w:eastAsia="zh-CN"/>
        </w:rPr>
        <w:t>IPBES-4/2</w:t>
      </w:r>
      <w:r w:rsidR="00F03C83" w:rsidRPr="00235739">
        <w:rPr>
          <w:sz w:val="24"/>
          <w:szCs w:val="24"/>
          <w:lang w:val="en-GB" w:eastAsia="zh-CN"/>
        </w:rPr>
        <w:t>号决定中，全体会议通过</w:t>
      </w:r>
      <w:r w:rsidR="00F03C83" w:rsidRPr="00235739">
        <w:rPr>
          <w:sz w:val="24"/>
          <w:szCs w:val="24"/>
          <w:lang w:val="en-GB" w:eastAsia="zh-CN"/>
        </w:rPr>
        <w:t>2016-2017</w:t>
      </w:r>
      <w:r w:rsidR="00F03C83">
        <w:rPr>
          <w:rFonts w:hint="eastAsia"/>
          <w:sz w:val="24"/>
          <w:szCs w:val="24"/>
          <w:lang w:val="en-GB" w:eastAsia="zh-CN"/>
        </w:rPr>
        <w:t>两年期</w:t>
      </w:r>
      <w:r w:rsidR="00F03C83" w:rsidRPr="00235739">
        <w:rPr>
          <w:sz w:val="24"/>
          <w:szCs w:val="24"/>
          <w:lang w:val="en-GB" w:eastAsia="zh-CN"/>
        </w:rPr>
        <w:t>预算。据此，表</w:t>
      </w:r>
      <w:r w:rsidR="00F03C83" w:rsidRPr="00235739">
        <w:rPr>
          <w:sz w:val="24"/>
          <w:szCs w:val="24"/>
          <w:lang w:val="en-GB" w:eastAsia="zh-CN"/>
        </w:rPr>
        <w:t>5</w:t>
      </w:r>
      <w:r w:rsidR="00F03C83" w:rsidRPr="00235739">
        <w:rPr>
          <w:sz w:val="24"/>
          <w:szCs w:val="24"/>
          <w:lang w:val="en-GB" w:eastAsia="zh-CN"/>
        </w:rPr>
        <w:t>显示经批准的</w:t>
      </w:r>
      <w:r w:rsidR="00F03C83" w:rsidRPr="00235739">
        <w:rPr>
          <w:sz w:val="24"/>
          <w:szCs w:val="24"/>
          <w:lang w:val="en-GB" w:eastAsia="zh-CN"/>
        </w:rPr>
        <w:t>2016-2017</w:t>
      </w:r>
      <w:r w:rsidR="00F03C83">
        <w:rPr>
          <w:rFonts w:hint="eastAsia"/>
          <w:sz w:val="24"/>
          <w:szCs w:val="24"/>
          <w:lang w:val="en-GB" w:eastAsia="zh-CN"/>
        </w:rPr>
        <w:t>两年期</w:t>
      </w:r>
      <w:r w:rsidR="00F03C83" w:rsidRPr="00235739">
        <w:rPr>
          <w:sz w:val="24"/>
          <w:szCs w:val="24"/>
          <w:lang w:val="en-GB" w:eastAsia="zh-CN"/>
        </w:rPr>
        <w:t>预算</w:t>
      </w:r>
      <w:r w:rsidR="00F03C83">
        <w:rPr>
          <w:rFonts w:hint="eastAsia"/>
          <w:sz w:val="24"/>
          <w:szCs w:val="24"/>
          <w:lang w:val="en-GB" w:eastAsia="zh-CN"/>
        </w:rPr>
        <w:t>。</w:t>
      </w:r>
    </w:p>
    <w:p w14:paraId="368EEC65" w14:textId="35F4863C" w:rsidR="00F03C83" w:rsidRPr="002F5768" w:rsidRDefault="00F03C83" w:rsidP="00155266">
      <w:pPr>
        <w:pStyle w:val="Titletable"/>
        <w:keepNext w:val="0"/>
        <w:keepLines w:val="0"/>
        <w:spacing w:after="0"/>
        <w:rPr>
          <w:sz w:val="24"/>
          <w:szCs w:val="24"/>
          <w:lang w:val="en-GB" w:eastAsia="zh-CN"/>
        </w:rPr>
      </w:pPr>
      <w:r w:rsidRPr="002F5768">
        <w:rPr>
          <w:b w:val="0"/>
          <w:sz w:val="24"/>
          <w:szCs w:val="24"/>
          <w:lang w:val="en-GB" w:eastAsia="zh-CN"/>
        </w:rPr>
        <w:t>表</w:t>
      </w:r>
      <w:r w:rsidRPr="002F5768">
        <w:rPr>
          <w:b w:val="0"/>
          <w:sz w:val="24"/>
          <w:szCs w:val="24"/>
          <w:lang w:val="en-GB" w:eastAsia="zh-CN"/>
        </w:rPr>
        <w:t>5</w:t>
      </w:r>
      <w:r w:rsidRPr="002F5768">
        <w:rPr>
          <w:b w:val="0"/>
          <w:sz w:val="24"/>
          <w:szCs w:val="24"/>
          <w:lang w:val="en-GB" w:eastAsia="zh-CN"/>
        </w:rPr>
        <w:br/>
      </w:r>
      <w:r w:rsidRPr="002F5768">
        <w:rPr>
          <w:rFonts w:eastAsia="SimHei"/>
          <w:sz w:val="24"/>
          <w:szCs w:val="24"/>
          <w:lang w:val="en-GB" w:eastAsia="zh-CN"/>
        </w:rPr>
        <w:t>经批准的</w:t>
      </w:r>
      <w:r w:rsidRPr="002F5768">
        <w:rPr>
          <w:rFonts w:eastAsia="SimHei"/>
          <w:sz w:val="24"/>
          <w:szCs w:val="24"/>
          <w:lang w:val="en-GB" w:eastAsia="zh-CN"/>
        </w:rPr>
        <w:t>2016-2017</w:t>
      </w:r>
      <w:r w:rsidRPr="002F5768">
        <w:rPr>
          <w:rFonts w:eastAsia="SimHei" w:hint="eastAsia"/>
          <w:sz w:val="24"/>
          <w:szCs w:val="24"/>
          <w:lang w:val="en-GB" w:eastAsia="zh-CN"/>
        </w:rPr>
        <w:t>两年期</w:t>
      </w:r>
      <w:r w:rsidRPr="002F5768">
        <w:rPr>
          <w:rFonts w:eastAsia="SimHei"/>
          <w:sz w:val="24"/>
          <w:szCs w:val="24"/>
          <w:lang w:val="en-GB" w:eastAsia="zh-CN"/>
        </w:rPr>
        <w:t>预算</w:t>
      </w:r>
      <w:r w:rsidRPr="002F5768">
        <w:rPr>
          <w:sz w:val="24"/>
          <w:szCs w:val="24"/>
          <w:lang w:val="en-GB" w:eastAsia="zh-CN"/>
        </w:rPr>
        <w:t xml:space="preserve"> </w:t>
      </w:r>
    </w:p>
    <w:p w14:paraId="240FB0AB" w14:textId="77777777" w:rsidR="00F03C83" w:rsidRPr="002F5768" w:rsidRDefault="00F03C83" w:rsidP="00A53A05">
      <w:pPr>
        <w:pStyle w:val="Titletable"/>
        <w:keepNext w:val="0"/>
        <w:keepLines w:val="0"/>
        <w:spacing w:after="0"/>
        <w:jc w:val="both"/>
        <w:rPr>
          <w:rFonts w:ascii="SimSun" w:hAnsi="SimSun"/>
          <w:b w:val="0"/>
          <w:sz w:val="24"/>
          <w:szCs w:val="24"/>
          <w:lang w:val="en-GB" w:eastAsia="zh-CN"/>
        </w:rPr>
      </w:pPr>
      <w:r w:rsidRPr="002F5768">
        <w:rPr>
          <w:rFonts w:ascii="SimSun" w:hAnsi="SimSun" w:cs="MS Mincho"/>
          <w:b w:val="0"/>
          <w:sz w:val="24"/>
          <w:szCs w:val="24"/>
          <w:lang w:val="en-GB" w:eastAsia="zh-CN"/>
        </w:rPr>
        <w:t>（美元）</w:t>
      </w:r>
    </w:p>
    <w:tbl>
      <w:tblPr>
        <w:tblpPr w:leftFromText="180" w:rightFromText="180" w:vertAnchor="text" w:horzAnchor="margin" w:tblpXSpec="right" w:tblpY="329"/>
        <w:tblW w:w="5000" w:type="pct"/>
        <w:tblLook w:val="0460" w:firstRow="1" w:lastRow="1" w:firstColumn="0" w:lastColumn="0" w:noHBand="0" w:noVBand="1"/>
      </w:tblPr>
      <w:tblGrid>
        <w:gridCol w:w="6415"/>
        <w:gridCol w:w="1590"/>
        <w:gridCol w:w="1707"/>
      </w:tblGrid>
      <w:tr w:rsidR="000A55CA" w:rsidRPr="006F4969" w14:paraId="7589EEFE" w14:textId="77777777" w:rsidTr="005118C4">
        <w:trPr>
          <w:trHeight w:val="149"/>
          <w:tblHeader/>
        </w:trPr>
        <w:tc>
          <w:tcPr>
            <w:tcW w:w="6415" w:type="dxa"/>
            <w:tcBorders>
              <w:top w:val="single" w:sz="12" w:space="0" w:color="auto"/>
              <w:bottom w:val="single" w:sz="12" w:space="0" w:color="auto"/>
            </w:tcBorders>
            <w:shd w:val="clear" w:color="auto" w:fill="auto"/>
            <w:hideMark/>
          </w:tcPr>
          <w:p w14:paraId="4CCBE55A" w14:textId="0D8045BC" w:rsidR="00F00269" w:rsidRPr="00506B87" w:rsidRDefault="003D44DF" w:rsidP="00A53A05">
            <w:pPr>
              <w:jc w:val="both"/>
              <w:rPr>
                <w:rFonts w:eastAsia="楷体"/>
                <w:bCs/>
                <w:iCs/>
                <w:color w:val="000000"/>
              </w:rPr>
            </w:pPr>
            <w:r w:rsidRPr="00506B87">
              <w:rPr>
                <w:rFonts w:eastAsia="楷体" w:hint="eastAsia"/>
                <w:bCs/>
                <w:iCs/>
                <w:color w:val="000000"/>
              </w:rPr>
              <w:t>预算项目</w:t>
            </w:r>
          </w:p>
        </w:tc>
        <w:tc>
          <w:tcPr>
            <w:tcW w:w="1590" w:type="dxa"/>
            <w:tcBorders>
              <w:top w:val="single" w:sz="12" w:space="0" w:color="auto"/>
              <w:bottom w:val="single" w:sz="12" w:space="0" w:color="auto"/>
            </w:tcBorders>
            <w:shd w:val="clear" w:color="auto" w:fill="auto"/>
            <w:hideMark/>
          </w:tcPr>
          <w:p w14:paraId="452A9A57" w14:textId="0CFFEC48" w:rsidR="00F00269" w:rsidRPr="00506B87" w:rsidRDefault="00F00269" w:rsidP="00A53A05">
            <w:pPr>
              <w:keepNext/>
              <w:widowControl w:val="0"/>
              <w:tabs>
                <w:tab w:val="left" w:pos="-1440"/>
                <w:tab w:val="left" w:pos="-720"/>
              </w:tabs>
              <w:suppressAutoHyphens/>
              <w:jc w:val="both"/>
              <w:outlineLvl w:val="7"/>
              <w:rPr>
                <w:rFonts w:eastAsia="楷体"/>
                <w:bCs/>
                <w:iCs/>
                <w:color w:val="000000"/>
                <w:lang w:eastAsia="zh-CN"/>
              </w:rPr>
            </w:pPr>
            <w:r w:rsidRPr="00506B87">
              <w:rPr>
                <w:rFonts w:eastAsia="楷体"/>
                <w:bCs/>
                <w:iCs/>
                <w:color w:val="000000"/>
              </w:rPr>
              <w:t>2016</w:t>
            </w:r>
            <w:r w:rsidR="003D44DF" w:rsidRPr="00506B87">
              <w:rPr>
                <w:rFonts w:eastAsia="楷体" w:hint="eastAsia"/>
                <w:bCs/>
                <w:iCs/>
                <w:color w:val="000000"/>
                <w:lang w:eastAsia="zh-CN"/>
              </w:rPr>
              <w:t>年</w:t>
            </w:r>
          </w:p>
        </w:tc>
        <w:tc>
          <w:tcPr>
            <w:tcW w:w="1707" w:type="dxa"/>
            <w:tcBorders>
              <w:top w:val="single" w:sz="12" w:space="0" w:color="auto"/>
              <w:bottom w:val="single" w:sz="12" w:space="0" w:color="auto"/>
            </w:tcBorders>
            <w:shd w:val="clear" w:color="auto" w:fill="auto"/>
            <w:hideMark/>
          </w:tcPr>
          <w:p w14:paraId="0E6FE3FC" w14:textId="5118355C" w:rsidR="00F00269" w:rsidRPr="00506B87" w:rsidRDefault="00F00269" w:rsidP="00A53A05">
            <w:pPr>
              <w:keepNext/>
              <w:widowControl w:val="0"/>
              <w:tabs>
                <w:tab w:val="left" w:pos="-1440"/>
                <w:tab w:val="left" w:pos="-720"/>
              </w:tabs>
              <w:suppressAutoHyphens/>
              <w:jc w:val="both"/>
              <w:outlineLvl w:val="7"/>
              <w:rPr>
                <w:rFonts w:eastAsia="楷体"/>
                <w:bCs/>
                <w:iCs/>
                <w:color w:val="000000"/>
                <w:lang w:eastAsia="zh-CN"/>
              </w:rPr>
            </w:pPr>
            <w:r w:rsidRPr="00506B87">
              <w:rPr>
                <w:rFonts w:eastAsia="楷体"/>
                <w:bCs/>
                <w:iCs/>
                <w:color w:val="000000"/>
              </w:rPr>
              <w:t>2017</w:t>
            </w:r>
            <w:r w:rsidR="003D44DF" w:rsidRPr="00506B87">
              <w:rPr>
                <w:rFonts w:eastAsia="楷体" w:hint="eastAsia"/>
                <w:bCs/>
                <w:iCs/>
                <w:color w:val="000000"/>
                <w:lang w:eastAsia="zh-CN"/>
              </w:rPr>
              <w:t>年</w:t>
            </w:r>
          </w:p>
        </w:tc>
      </w:tr>
      <w:tr w:rsidR="000A55CA" w:rsidRPr="006F4969" w14:paraId="2CE56549" w14:textId="77777777" w:rsidTr="003D44DF">
        <w:trPr>
          <w:trHeight w:val="300"/>
        </w:trPr>
        <w:tc>
          <w:tcPr>
            <w:tcW w:w="6415" w:type="dxa"/>
            <w:tcBorders>
              <w:top w:val="single" w:sz="12" w:space="0" w:color="auto"/>
            </w:tcBorders>
            <w:shd w:val="clear" w:color="auto" w:fill="auto"/>
            <w:noWrap/>
            <w:hideMark/>
          </w:tcPr>
          <w:p w14:paraId="47A28C2C" w14:textId="2BD4D305" w:rsidR="00F00269" w:rsidRPr="00B02D64" w:rsidRDefault="00F00269" w:rsidP="00A53A05">
            <w:pPr>
              <w:widowControl w:val="0"/>
              <w:tabs>
                <w:tab w:val="left" w:pos="6480"/>
                <w:tab w:val="left" w:pos="7200"/>
              </w:tabs>
              <w:spacing w:before="40" w:after="40"/>
              <w:jc w:val="both"/>
              <w:rPr>
                <w:rFonts w:eastAsia="SimHei"/>
                <w:b/>
                <w:bCs/>
                <w:color w:val="000000"/>
              </w:rPr>
            </w:pPr>
            <w:r w:rsidRPr="00B02D64">
              <w:rPr>
                <w:rFonts w:eastAsia="SimHei"/>
                <w:b/>
                <w:bCs/>
                <w:color w:val="000000"/>
              </w:rPr>
              <w:t>1.</w:t>
            </w:r>
            <w:r w:rsidR="003D44DF" w:rsidRPr="00B02D64">
              <w:rPr>
                <w:rFonts w:eastAsia="SimHei"/>
                <w:b/>
                <w:bCs/>
                <w:color w:val="000000"/>
              </w:rPr>
              <w:t>平台各机构会议</w:t>
            </w:r>
          </w:p>
        </w:tc>
        <w:tc>
          <w:tcPr>
            <w:tcW w:w="1590" w:type="dxa"/>
            <w:tcBorders>
              <w:top w:val="single" w:sz="12" w:space="0" w:color="auto"/>
            </w:tcBorders>
            <w:shd w:val="clear" w:color="auto" w:fill="auto"/>
            <w:noWrap/>
          </w:tcPr>
          <w:p w14:paraId="41E83E3D" w14:textId="77777777" w:rsidR="00F00269" w:rsidRPr="006F4969" w:rsidRDefault="00F00269" w:rsidP="00A53A05">
            <w:pPr>
              <w:jc w:val="both"/>
              <w:rPr>
                <w:color w:val="000000"/>
                <w:sz w:val="18"/>
                <w:szCs w:val="18"/>
                <w:u w:val="single"/>
              </w:rPr>
            </w:pPr>
          </w:p>
        </w:tc>
        <w:tc>
          <w:tcPr>
            <w:tcW w:w="1707" w:type="dxa"/>
            <w:tcBorders>
              <w:top w:val="single" w:sz="12" w:space="0" w:color="auto"/>
            </w:tcBorders>
            <w:shd w:val="clear" w:color="auto" w:fill="auto"/>
            <w:noWrap/>
          </w:tcPr>
          <w:p w14:paraId="05A8843A" w14:textId="77777777" w:rsidR="00F00269" w:rsidRPr="006F4969" w:rsidRDefault="00F00269" w:rsidP="00A53A05">
            <w:pPr>
              <w:jc w:val="both"/>
              <w:rPr>
                <w:color w:val="000000"/>
                <w:sz w:val="18"/>
                <w:szCs w:val="18"/>
                <w:u w:val="single"/>
              </w:rPr>
            </w:pPr>
          </w:p>
        </w:tc>
      </w:tr>
      <w:tr w:rsidR="003D44DF" w:rsidRPr="006F4969" w14:paraId="6C83D1AB" w14:textId="77777777" w:rsidTr="003D44DF">
        <w:trPr>
          <w:trHeight w:val="300"/>
        </w:trPr>
        <w:tc>
          <w:tcPr>
            <w:tcW w:w="6415" w:type="dxa"/>
            <w:shd w:val="clear" w:color="auto" w:fill="auto"/>
            <w:noWrap/>
            <w:vAlign w:val="center"/>
            <w:hideMark/>
          </w:tcPr>
          <w:p w14:paraId="776B6E8B" w14:textId="3252B7C4" w:rsidR="003D44DF" w:rsidRPr="00B02D64" w:rsidRDefault="003D44DF" w:rsidP="00A53A05">
            <w:pPr>
              <w:keepNext/>
              <w:keepLines/>
              <w:widowControl w:val="0"/>
              <w:tabs>
                <w:tab w:val="left" w:pos="6480"/>
                <w:tab w:val="left" w:pos="7200"/>
              </w:tabs>
              <w:spacing w:before="40" w:after="40"/>
              <w:jc w:val="both"/>
              <w:rPr>
                <w:color w:val="000000"/>
              </w:rPr>
            </w:pPr>
            <w:r w:rsidRPr="00B02D64">
              <w:rPr>
                <w:color w:val="000000"/>
                <w:lang w:eastAsia="zh-CN"/>
              </w:rPr>
              <w:t xml:space="preserve">1.1 </w:t>
            </w:r>
            <w:r w:rsidRPr="00B02D64">
              <w:rPr>
                <w:color w:val="000000"/>
                <w:lang w:eastAsia="zh-CN"/>
              </w:rPr>
              <w:t>全体会议届会</w:t>
            </w:r>
            <w:r w:rsidRPr="00B02D64">
              <w:rPr>
                <w:color w:val="000000"/>
                <w:lang w:eastAsia="zh-CN"/>
              </w:rPr>
              <w:t xml:space="preserve"> </w:t>
            </w:r>
          </w:p>
        </w:tc>
        <w:tc>
          <w:tcPr>
            <w:tcW w:w="1590" w:type="dxa"/>
            <w:shd w:val="clear" w:color="auto" w:fill="auto"/>
            <w:noWrap/>
            <w:hideMark/>
          </w:tcPr>
          <w:p w14:paraId="6F7CC035" w14:textId="77777777" w:rsidR="003D44DF" w:rsidRPr="00AB538F" w:rsidRDefault="003D44DF" w:rsidP="00A53A05">
            <w:pPr>
              <w:keepNext/>
              <w:keepLines/>
              <w:widowControl w:val="0"/>
              <w:tabs>
                <w:tab w:val="left" w:pos="6480"/>
                <w:tab w:val="left" w:pos="7200"/>
              </w:tabs>
              <w:spacing w:before="40" w:after="40"/>
              <w:jc w:val="both"/>
              <w:rPr>
                <w:color w:val="000000"/>
              </w:rPr>
            </w:pPr>
            <w:r w:rsidRPr="006F4969">
              <w:rPr>
                <w:color w:val="000000"/>
              </w:rPr>
              <w:t> </w:t>
            </w:r>
          </w:p>
        </w:tc>
        <w:tc>
          <w:tcPr>
            <w:tcW w:w="1707" w:type="dxa"/>
            <w:shd w:val="clear" w:color="auto" w:fill="auto"/>
            <w:noWrap/>
            <w:hideMark/>
          </w:tcPr>
          <w:p w14:paraId="1FE698E2" w14:textId="77777777" w:rsidR="003D44DF" w:rsidRPr="00AB538F" w:rsidRDefault="003D44DF" w:rsidP="00A53A05">
            <w:pPr>
              <w:keepNext/>
              <w:keepLines/>
              <w:widowControl w:val="0"/>
              <w:tabs>
                <w:tab w:val="left" w:pos="6480"/>
                <w:tab w:val="left" w:pos="7200"/>
              </w:tabs>
              <w:spacing w:before="40" w:after="40"/>
              <w:jc w:val="both"/>
              <w:rPr>
                <w:color w:val="000000"/>
              </w:rPr>
            </w:pPr>
            <w:r w:rsidRPr="006F4969">
              <w:rPr>
                <w:color w:val="000000"/>
              </w:rPr>
              <w:t> </w:t>
            </w:r>
          </w:p>
        </w:tc>
      </w:tr>
      <w:tr w:rsidR="003D44DF" w:rsidRPr="006F4969" w14:paraId="42EE1C29" w14:textId="77777777" w:rsidTr="003D44DF">
        <w:trPr>
          <w:trHeight w:val="300"/>
        </w:trPr>
        <w:tc>
          <w:tcPr>
            <w:tcW w:w="6415" w:type="dxa"/>
            <w:shd w:val="clear" w:color="auto" w:fill="auto"/>
            <w:noWrap/>
            <w:vAlign w:val="center"/>
            <w:hideMark/>
          </w:tcPr>
          <w:p w14:paraId="180F7679" w14:textId="5AF63B05" w:rsidR="003D44DF" w:rsidRPr="00B02D64" w:rsidRDefault="003D44DF" w:rsidP="00A53A05">
            <w:pPr>
              <w:keepNext/>
              <w:keepLines/>
              <w:widowControl w:val="0"/>
              <w:tabs>
                <w:tab w:val="left" w:pos="6480"/>
                <w:tab w:val="left" w:pos="7200"/>
              </w:tabs>
              <w:spacing w:before="40" w:after="40"/>
              <w:jc w:val="both"/>
              <w:rPr>
                <w:color w:val="000000"/>
                <w:lang w:eastAsia="zh-CN"/>
              </w:rPr>
            </w:pPr>
            <w:r w:rsidRPr="00B02D64">
              <w:rPr>
                <w:color w:val="000000"/>
                <w:lang w:eastAsia="zh-CN"/>
              </w:rPr>
              <w:t>全体会议届会与会者的差旅费用（差旅</w:t>
            </w:r>
            <w:r w:rsidRPr="00B02D64">
              <w:rPr>
                <w:color w:val="000000"/>
                <w:lang w:eastAsia="zh-CN"/>
              </w:rPr>
              <w:t>/</w:t>
            </w:r>
            <w:r w:rsidRPr="00B02D64">
              <w:rPr>
                <w:color w:val="000000"/>
                <w:lang w:eastAsia="zh-CN"/>
              </w:rPr>
              <w:t>每日生活津贴）</w:t>
            </w:r>
            <w:r w:rsidRPr="00B02D64">
              <w:rPr>
                <w:color w:val="000000"/>
                <w:lang w:eastAsia="zh-CN"/>
              </w:rPr>
              <w:t xml:space="preserve"> </w:t>
            </w:r>
          </w:p>
        </w:tc>
        <w:tc>
          <w:tcPr>
            <w:tcW w:w="1590" w:type="dxa"/>
            <w:shd w:val="clear" w:color="auto" w:fill="auto"/>
            <w:noWrap/>
            <w:hideMark/>
          </w:tcPr>
          <w:p w14:paraId="2440C26C" w14:textId="77777777" w:rsidR="003D44DF" w:rsidRPr="00AB538F" w:rsidRDefault="003D44DF" w:rsidP="00E2517F">
            <w:pPr>
              <w:keepNext/>
              <w:keepLines/>
              <w:widowControl w:val="0"/>
              <w:tabs>
                <w:tab w:val="left" w:pos="6480"/>
                <w:tab w:val="left" w:pos="7200"/>
              </w:tabs>
              <w:spacing w:before="40" w:after="40"/>
              <w:jc w:val="right"/>
              <w:rPr>
                <w:color w:val="000000"/>
              </w:rPr>
            </w:pPr>
            <w:r w:rsidRPr="006F4969">
              <w:rPr>
                <w:color w:val="000000"/>
              </w:rPr>
              <w:t>500 000</w:t>
            </w:r>
          </w:p>
        </w:tc>
        <w:tc>
          <w:tcPr>
            <w:tcW w:w="1707" w:type="dxa"/>
            <w:shd w:val="clear" w:color="auto" w:fill="auto"/>
            <w:noWrap/>
            <w:hideMark/>
          </w:tcPr>
          <w:p w14:paraId="636F6121" w14:textId="77777777" w:rsidR="003D44DF" w:rsidRPr="00AB538F" w:rsidRDefault="003D44DF" w:rsidP="00E2517F">
            <w:pPr>
              <w:keepNext/>
              <w:keepLines/>
              <w:widowControl w:val="0"/>
              <w:tabs>
                <w:tab w:val="left" w:pos="6480"/>
                <w:tab w:val="left" w:pos="7200"/>
              </w:tabs>
              <w:spacing w:before="40" w:after="40"/>
              <w:jc w:val="right"/>
              <w:rPr>
                <w:color w:val="000000"/>
              </w:rPr>
            </w:pPr>
            <w:r w:rsidRPr="006F4969">
              <w:rPr>
                <w:color w:val="000000"/>
              </w:rPr>
              <w:t>500 000</w:t>
            </w:r>
          </w:p>
        </w:tc>
      </w:tr>
      <w:tr w:rsidR="003D44DF" w:rsidRPr="006F4969" w14:paraId="1CCFDD21" w14:textId="77777777" w:rsidTr="003D44DF">
        <w:trPr>
          <w:trHeight w:val="300"/>
        </w:trPr>
        <w:tc>
          <w:tcPr>
            <w:tcW w:w="6415" w:type="dxa"/>
            <w:shd w:val="clear" w:color="auto" w:fill="auto"/>
            <w:noWrap/>
            <w:vAlign w:val="center"/>
            <w:hideMark/>
          </w:tcPr>
          <w:p w14:paraId="43BB1D52" w14:textId="3047E8D5" w:rsidR="003D44DF" w:rsidRPr="00B02D64" w:rsidRDefault="003D44DF" w:rsidP="00A53A05">
            <w:pPr>
              <w:keepNext/>
              <w:keepLines/>
              <w:widowControl w:val="0"/>
              <w:tabs>
                <w:tab w:val="left" w:pos="6480"/>
                <w:tab w:val="left" w:pos="7200"/>
              </w:tabs>
              <w:spacing w:before="40" w:after="40"/>
              <w:jc w:val="both"/>
              <w:rPr>
                <w:color w:val="000000"/>
                <w:lang w:eastAsia="zh-CN"/>
              </w:rPr>
            </w:pPr>
            <w:r w:rsidRPr="00B02D64">
              <w:rPr>
                <w:color w:val="000000"/>
                <w:lang w:eastAsia="zh-CN"/>
              </w:rPr>
              <w:t>会议事务（翻译和编辑）</w:t>
            </w:r>
          </w:p>
        </w:tc>
        <w:tc>
          <w:tcPr>
            <w:tcW w:w="1590" w:type="dxa"/>
            <w:shd w:val="clear" w:color="auto" w:fill="auto"/>
            <w:noWrap/>
            <w:hideMark/>
          </w:tcPr>
          <w:p w14:paraId="7C60B71D" w14:textId="77777777" w:rsidR="003D44DF" w:rsidRPr="00AB538F" w:rsidRDefault="003D44DF" w:rsidP="00E2517F">
            <w:pPr>
              <w:keepNext/>
              <w:keepLines/>
              <w:widowControl w:val="0"/>
              <w:tabs>
                <w:tab w:val="left" w:pos="6480"/>
                <w:tab w:val="left" w:pos="7200"/>
              </w:tabs>
              <w:spacing w:before="40" w:after="40"/>
              <w:jc w:val="right"/>
              <w:rPr>
                <w:color w:val="000000"/>
              </w:rPr>
            </w:pPr>
            <w:r w:rsidRPr="006F4969">
              <w:rPr>
                <w:color w:val="000000"/>
              </w:rPr>
              <w:t>765 000</w:t>
            </w:r>
          </w:p>
        </w:tc>
        <w:tc>
          <w:tcPr>
            <w:tcW w:w="1707" w:type="dxa"/>
            <w:shd w:val="clear" w:color="auto" w:fill="auto"/>
            <w:noWrap/>
            <w:hideMark/>
          </w:tcPr>
          <w:p w14:paraId="255DDC0E" w14:textId="77777777" w:rsidR="003D44DF" w:rsidRPr="00AB538F" w:rsidRDefault="003D44DF" w:rsidP="00E2517F">
            <w:pPr>
              <w:keepNext/>
              <w:keepLines/>
              <w:widowControl w:val="0"/>
              <w:tabs>
                <w:tab w:val="left" w:pos="6480"/>
                <w:tab w:val="left" w:pos="7200"/>
              </w:tabs>
              <w:spacing w:before="40" w:after="40"/>
              <w:jc w:val="right"/>
              <w:rPr>
                <w:color w:val="000000"/>
              </w:rPr>
            </w:pPr>
            <w:r w:rsidRPr="006F4969">
              <w:rPr>
                <w:color w:val="000000"/>
              </w:rPr>
              <w:t>765 000</w:t>
            </w:r>
          </w:p>
        </w:tc>
      </w:tr>
      <w:tr w:rsidR="003D44DF" w:rsidRPr="006F4969" w14:paraId="35C95834" w14:textId="77777777" w:rsidTr="003D44DF">
        <w:trPr>
          <w:trHeight w:val="300"/>
        </w:trPr>
        <w:tc>
          <w:tcPr>
            <w:tcW w:w="6415" w:type="dxa"/>
            <w:shd w:val="clear" w:color="auto" w:fill="auto"/>
            <w:noWrap/>
            <w:vAlign w:val="center"/>
            <w:hideMark/>
          </w:tcPr>
          <w:p w14:paraId="6D62FEDF" w14:textId="319405B9" w:rsidR="003D44DF" w:rsidRPr="00B02D64" w:rsidRDefault="003D44DF" w:rsidP="00A53A05">
            <w:pPr>
              <w:keepNext/>
              <w:keepLines/>
              <w:widowControl w:val="0"/>
              <w:tabs>
                <w:tab w:val="left" w:pos="6480"/>
                <w:tab w:val="left" w:pos="7200"/>
              </w:tabs>
              <w:spacing w:before="40" w:after="40"/>
              <w:jc w:val="both"/>
              <w:rPr>
                <w:color w:val="000000"/>
              </w:rPr>
            </w:pPr>
            <w:r w:rsidRPr="00B02D64">
              <w:rPr>
                <w:color w:val="000000"/>
              </w:rPr>
              <w:t>全体会议报告事务</w:t>
            </w:r>
          </w:p>
        </w:tc>
        <w:tc>
          <w:tcPr>
            <w:tcW w:w="1590" w:type="dxa"/>
            <w:shd w:val="clear" w:color="auto" w:fill="auto"/>
            <w:noWrap/>
            <w:hideMark/>
          </w:tcPr>
          <w:p w14:paraId="09D8A095" w14:textId="77777777" w:rsidR="003D44DF" w:rsidRPr="00AB538F" w:rsidRDefault="003D44DF" w:rsidP="00E2517F">
            <w:pPr>
              <w:keepNext/>
              <w:keepLines/>
              <w:widowControl w:val="0"/>
              <w:tabs>
                <w:tab w:val="left" w:pos="6480"/>
                <w:tab w:val="left" w:pos="7200"/>
              </w:tabs>
              <w:spacing w:before="40" w:after="40"/>
              <w:jc w:val="right"/>
              <w:rPr>
                <w:color w:val="000000"/>
              </w:rPr>
            </w:pPr>
            <w:r w:rsidRPr="006F4969">
              <w:rPr>
                <w:color w:val="000000"/>
              </w:rPr>
              <w:t>65 000</w:t>
            </w:r>
          </w:p>
        </w:tc>
        <w:tc>
          <w:tcPr>
            <w:tcW w:w="1707" w:type="dxa"/>
            <w:shd w:val="clear" w:color="auto" w:fill="auto"/>
            <w:noWrap/>
            <w:hideMark/>
          </w:tcPr>
          <w:p w14:paraId="56953970" w14:textId="77777777" w:rsidR="003D44DF" w:rsidRPr="00AB538F" w:rsidRDefault="003D44DF" w:rsidP="00E2517F">
            <w:pPr>
              <w:keepNext/>
              <w:keepLines/>
              <w:widowControl w:val="0"/>
              <w:tabs>
                <w:tab w:val="left" w:pos="6480"/>
                <w:tab w:val="left" w:pos="7200"/>
              </w:tabs>
              <w:spacing w:before="40" w:after="40"/>
              <w:jc w:val="right"/>
              <w:rPr>
                <w:color w:val="000000"/>
              </w:rPr>
            </w:pPr>
            <w:r w:rsidRPr="006F4969">
              <w:rPr>
                <w:color w:val="000000"/>
              </w:rPr>
              <w:t>65 000</w:t>
            </w:r>
          </w:p>
        </w:tc>
      </w:tr>
      <w:tr w:rsidR="003D44DF" w:rsidRPr="006F4969" w14:paraId="23F3A73C" w14:textId="77777777" w:rsidTr="003D44DF">
        <w:trPr>
          <w:trHeight w:val="300"/>
        </w:trPr>
        <w:tc>
          <w:tcPr>
            <w:tcW w:w="6415" w:type="dxa"/>
            <w:tcBorders>
              <w:bottom w:val="single" w:sz="4" w:space="0" w:color="auto"/>
            </w:tcBorders>
            <w:shd w:val="clear" w:color="auto" w:fill="auto"/>
            <w:noWrap/>
            <w:vAlign w:val="center"/>
            <w:hideMark/>
          </w:tcPr>
          <w:p w14:paraId="0849868E" w14:textId="6B3CB7EC" w:rsidR="003D44DF" w:rsidRPr="00B02D64" w:rsidRDefault="003D44DF" w:rsidP="00A53A05">
            <w:pPr>
              <w:keepNext/>
              <w:keepLines/>
              <w:widowControl w:val="0"/>
              <w:tabs>
                <w:tab w:val="left" w:pos="6480"/>
                <w:tab w:val="left" w:pos="7200"/>
              </w:tabs>
              <w:spacing w:before="40" w:after="40"/>
              <w:jc w:val="both"/>
              <w:rPr>
                <w:color w:val="000000"/>
              </w:rPr>
            </w:pPr>
            <w:r w:rsidRPr="00B02D64">
              <w:rPr>
                <w:color w:val="000000"/>
              </w:rPr>
              <w:t>全体会议安保费用</w:t>
            </w:r>
          </w:p>
        </w:tc>
        <w:tc>
          <w:tcPr>
            <w:tcW w:w="1590" w:type="dxa"/>
            <w:tcBorders>
              <w:bottom w:val="single" w:sz="4" w:space="0" w:color="auto"/>
            </w:tcBorders>
            <w:shd w:val="clear" w:color="auto" w:fill="auto"/>
            <w:noWrap/>
            <w:hideMark/>
          </w:tcPr>
          <w:p w14:paraId="07BBA9E4" w14:textId="77777777" w:rsidR="003D44DF" w:rsidRPr="00AB538F" w:rsidRDefault="003D44DF" w:rsidP="00E2517F">
            <w:pPr>
              <w:keepNext/>
              <w:keepLines/>
              <w:widowControl w:val="0"/>
              <w:tabs>
                <w:tab w:val="left" w:pos="6480"/>
                <w:tab w:val="left" w:pos="7200"/>
              </w:tabs>
              <w:spacing w:before="40" w:after="40"/>
              <w:jc w:val="right"/>
              <w:rPr>
                <w:color w:val="000000"/>
              </w:rPr>
            </w:pPr>
            <w:r w:rsidRPr="006F4969">
              <w:rPr>
                <w:color w:val="000000"/>
              </w:rPr>
              <w:t>100 000</w:t>
            </w:r>
          </w:p>
        </w:tc>
        <w:tc>
          <w:tcPr>
            <w:tcW w:w="1707" w:type="dxa"/>
            <w:tcBorders>
              <w:bottom w:val="single" w:sz="4" w:space="0" w:color="auto"/>
            </w:tcBorders>
            <w:shd w:val="clear" w:color="auto" w:fill="auto"/>
            <w:noWrap/>
            <w:hideMark/>
          </w:tcPr>
          <w:p w14:paraId="45713B10" w14:textId="77777777" w:rsidR="003D44DF" w:rsidRPr="00AB538F" w:rsidRDefault="003D44DF" w:rsidP="00E2517F">
            <w:pPr>
              <w:keepNext/>
              <w:keepLines/>
              <w:widowControl w:val="0"/>
              <w:tabs>
                <w:tab w:val="left" w:pos="6480"/>
                <w:tab w:val="left" w:pos="7200"/>
              </w:tabs>
              <w:spacing w:before="40" w:after="40"/>
              <w:jc w:val="right"/>
              <w:rPr>
                <w:color w:val="000000"/>
              </w:rPr>
            </w:pPr>
            <w:r w:rsidRPr="006F4969">
              <w:rPr>
                <w:color w:val="000000"/>
              </w:rPr>
              <w:t>100 000</w:t>
            </w:r>
          </w:p>
        </w:tc>
      </w:tr>
      <w:tr w:rsidR="000A55CA" w:rsidRPr="006F4969" w14:paraId="45B7CC82" w14:textId="77777777" w:rsidTr="003D44DF">
        <w:trPr>
          <w:trHeight w:val="300"/>
        </w:trPr>
        <w:tc>
          <w:tcPr>
            <w:tcW w:w="6415" w:type="dxa"/>
            <w:tcBorders>
              <w:top w:val="single" w:sz="4" w:space="0" w:color="auto"/>
              <w:bottom w:val="single" w:sz="4" w:space="0" w:color="auto"/>
            </w:tcBorders>
            <w:shd w:val="clear" w:color="auto" w:fill="auto"/>
            <w:noWrap/>
            <w:hideMark/>
          </w:tcPr>
          <w:p w14:paraId="55637B24" w14:textId="1F6EA02A" w:rsidR="00F00269" w:rsidRPr="00B02D64" w:rsidRDefault="003D44DF" w:rsidP="00A53A05">
            <w:pPr>
              <w:widowControl w:val="0"/>
              <w:tabs>
                <w:tab w:val="left" w:pos="6480"/>
                <w:tab w:val="left" w:pos="7200"/>
              </w:tabs>
              <w:spacing w:before="40" w:after="40"/>
              <w:jc w:val="both"/>
              <w:rPr>
                <w:b/>
                <w:bCs/>
                <w:color w:val="000000"/>
              </w:rPr>
            </w:pPr>
            <w:r w:rsidRPr="00B02D64">
              <w:rPr>
                <w:rFonts w:eastAsia="SimHei"/>
                <w:b/>
                <w:color w:val="000000"/>
              </w:rPr>
              <w:t>小计</w:t>
            </w:r>
            <w:r w:rsidRPr="00B02D64">
              <w:rPr>
                <w:rFonts w:eastAsia="SimHei"/>
                <w:b/>
                <w:color w:val="000000"/>
              </w:rPr>
              <w:t xml:space="preserve"> 1.1</w:t>
            </w:r>
            <w:r w:rsidRPr="00B02D64">
              <w:rPr>
                <w:rFonts w:eastAsia="SimHei" w:hint="eastAsia"/>
                <w:b/>
                <w:color w:val="000000"/>
                <w:lang w:eastAsia="zh-CN"/>
              </w:rPr>
              <w:t xml:space="preserve"> </w:t>
            </w:r>
            <w:r w:rsidRPr="00B02D64">
              <w:rPr>
                <w:rFonts w:eastAsia="SimHei"/>
                <w:b/>
                <w:color w:val="000000"/>
              </w:rPr>
              <w:t>全体会议届会</w:t>
            </w:r>
          </w:p>
        </w:tc>
        <w:tc>
          <w:tcPr>
            <w:tcW w:w="1590" w:type="dxa"/>
            <w:tcBorders>
              <w:top w:val="single" w:sz="4" w:space="0" w:color="auto"/>
              <w:bottom w:val="single" w:sz="4" w:space="0" w:color="auto"/>
            </w:tcBorders>
            <w:shd w:val="clear" w:color="auto" w:fill="auto"/>
            <w:noWrap/>
            <w:hideMark/>
          </w:tcPr>
          <w:p w14:paraId="647805D1" w14:textId="77777777" w:rsidR="00F00269" w:rsidRPr="00AB538F" w:rsidRDefault="00F00269" w:rsidP="00E2517F">
            <w:pPr>
              <w:widowControl w:val="0"/>
              <w:tabs>
                <w:tab w:val="left" w:pos="6480"/>
                <w:tab w:val="left" w:pos="7200"/>
              </w:tabs>
              <w:spacing w:before="40" w:after="40"/>
              <w:jc w:val="right"/>
              <w:rPr>
                <w:b/>
                <w:bCs/>
                <w:color w:val="000000"/>
              </w:rPr>
            </w:pPr>
            <w:r w:rsidRPr="006F4969">
              <w:rPr>
                <w:b/>
                <w:bCs/>
                <w:color w:val="000000"/>
              </w:rPr>
              <w:t>1 430 000</w:t>
            </w:r>
          </w:p>
        </w:tc>
        <w:tc>
          <w:tcPr>
            <w:tcW w:w="1707" w:type="dxa"/>
            <w:tcBorders>
              <w:top w:val="single" w:sz="4" w:space="0" w:color="auto"/>
              <w:bottom w:val="single" w:sz="4" w:space="0" w:color="auto"/>
            </w:tcBorders>
            <w:shd w:val="clear" w:color="auto" w:fill="auto"/>
            <w:noWrap/>
            <w:hideMark/>
          </w:tcPr>
          <w:p w14:paraId="6B8418C9" w14:textId="77777777" w:rsidR="00F00269" w:rsidRPr="00AB538F" w:rsidRDefault="00F00269" w:rsidP="00E2517F">
            <w:pPr>
              <w:widowControl w:val="0"/>
              <w:tabs>
                <w:tab w:val="left" w:pos="6480"/>
                <w:tab w:val="left" w:pos="7200"/>
              </w:tabs>
              <w:spacing w:before="40" w:after="40"/>
              <w:jc w:val="right"/>
              <w:rPr>
                <w:b/>
                <w:bCs/>
                <w:color w:val="000000"/>
              </w:rPr>
            </w:pPr>
            <w:r w:rsidRPr="006F4969">
              <w:rPr>
                <w:b/>
                <w:bCs/>
                <w:color w:val="000000"/>
              </w:rPr>
              <w:t>1 430 000</w:t>
            </w:r>
          </w:p>
        </w:tc>
      </w:tr>
      <w:tr w:rsidR="004A1972" w:rsidRPr="006F4969" w14:paraId="2ACAA578" w14:textId="77777777" w:rsidTr="00687D12">
        <w:trPr>
          <w:trHeight w:val="300"/>
        </w:trPr>
        <w:tc>
          <w:tcPr>
            <w:tcW w:w="6415" w:type="dxa"/>
            <w:tcBorders>
              <w:top w:val="single" w:sz="4" w:space="0" w:color="auto"/>
            </w:tcBorders>
            <w:shd w:val="clear" w:color="auto" w:fill="auto"/>
            <w:noWrap/>
            <w:vAlign w:val="center"/>
            <w:hideMark/>
          </w:tcPr>
          <w:p w14:paraId="372D69E0" w14:textId="476EC11F" w:rsidR="004A1972" w:rsidRPr="00B02D64" w:rsidRDefault="004A1972" w:rsidP="00A53A05">
            <w:pPr>
              <w:keepNext/>
              <w:keepLines/>
              <w:widowControl w:val="0"/>
              <w:tabs>
                <w:tab w:val="left" w:pos="6480"/>
                <w:tab w:val="left" w:pos="7200"/>
              </w:tabs>
              <w:spacing w:before="40" w:after="40"/>
              <w:jc w:val="both"/>
              <w:rPr>
                <w:color w:val="000000"/>
                <w:lang w:eastAsia="zh-CN"/>
              </w:rPr>
            </w:pPr>
            <w:r w:rsidRPr="00B02D64">
              <w:rPr>
                <w:color w:val="000000"/>
                <w:lang w:eastAsia="zh-CN"/>
              </w:rPr>
              <w:t xml:space="preserve">1.2 </w:t>
            </w:r>
            <w:r w:rsidRPr="00B02D64">
              <w:rPr>
                <w:color w:val="000000"/>
                <w:lang w:eastAsia="zh-CN"/>
              </w:rPr>
              <w:t>主席团和多学科专家小组会议</w:t>
            </w:r>
          </w:p>
        </w:tc>
        <w:tc>
          <w:tcPr>
            <w:tcW w:w="1590" w:type="dxa"/>
            <w:tcBorders>
              <w:top w:val="single" w:sz="4" w:space="0" w:color="auto"/>
            </w:tcBorders>
            <w:shd w:val="clear" w:color="auto" w:fill="auto"/>
            <w:noWrap/>
            <w:hideMark/>
          </w:tcPr>
          <w:p w14:paraId="64437743" w14:textId="77777777" w:rsidR="004A1972" w:rsidRPr="00AB538F" w:rsidRDefault="004A1972" w:rsidP="00E2517F">
            <w:pPr>
              <w:keepNext/>
              <w:keepLines/>
              <w:widowControl w:val="0"/>
              <w:tabs>
                <w:tab w:val="left" w:pos="6480"/>
                <w:tab w:val="left" w:pos="7200"/>
              </w:tabs>
              <w:spacing w:before="40" w:after="40"/>
              <w:jc w:val="right"/>
              <w:rPr>
                <w:color w:val="000000"/>
                <w:lang w:eastAsia="zh-CN"/>
              </w:rPr>
            </w:pPr>
            <w:r w:rsidRPr="006F4969">
              <w:rPr>
                <w:color w:val="000000"/>
                <w:lang w:eastAsia="zh-CN"/>
              </w:rPr>
              <w:t> </w:t>
            </w:r>
          </w:p>
        </w:tc>
        <w:tc>
          <w:tcPr>
            <w:tcW w:w="1707" w:type="dxa"/>
            <w:tcBorders>
              <w:top w:val="single" w:sz="4" w:space="0" w:color="auto"/>
            </w:tcBorders>
            <w:shd w:val="clear" w:color="auto" w:fill="auto"/>
            <w:noWrap/>
            <w:hideMark/>
          </w:tcPr>
          <w:p w14:paraId="0B432AB9" w14:textId="77777777" w:rsidR="004A1972" w:rsidRPr="00AB538F" w:rsidRDefault="004A1972" w:rsidP="00E2517F">
            <w:pPr>
              <w:keepNext/>
              <w:keepLines/>
              <w:widowControl w:val="0"/>
              <w:tabs>
                <w:tab w:val="left" w:pos="6480"/>
                <w:tab w:val="left" w:pos="7200"/>
              </w:tabs>
              <w:spacing w:before="40" w:after="40"/>
              <w:jc w:val="right"/>
              <w:rPr>
                <w:color w:val="000000"/>
                <w:lang w:eastAsia="zh-CN"/>
              </w:rPr>
            </w:pPr>
            <w:r w:rsidRPr="006F4969">
              <w:rPr>
                <w:color w:val="000000"/>
                <w:lang w:eastAsia="zh-CN"/>
              </w:rPr>
              <w:t> </w:t>
            </w:r>
          </w:p>
        </w:tc>
      </w:tr>
      <w:tr w:rsidR="004A1972" w:rsidRPr="006F4969" w14:paraId="022DDA30" w14:textId="77777777" w:rsidTr="00687D12">
        <w:trPr>
          <w:trHeight w:val="300"/>
        </w:trPr>
        <w:tc>
          <w:tcPr>
            <w:tcW w:w="6415" w:type="dxa"/>
            <w:shd w:val="clear" w:color="auto" w:fill="auto"/>
            <w:noWrap/>
            <w:vAlign w:val="center"/>
            <w:hideMark/>
          </w:tcPr>
          <w:p w14:paraId="3B3AB127" w14:textId="650B6858" w:rsidR="004A1972" w:rsidRPr="00B02D64" w:rsidRDefault="004A1972" w:rsidP="00A53A05">
            <w:pPr>
              <w:keepNext/>
              <w:keepLines/>
              <w:widowControl w:val="0"/>
              <w:tabs>
                <w:tab w:val="left" w:pos="6480"/>
                <w:tab w:val="left" w:pos="7200"/>
              </w:tabs>
              <w:spacing w:before="40" w:after="40"/>
              <w:jc w:val="both"/>
              <w:rPr>
                <w:color w:val="000000"/>
                <w:lang w:eastAsia="zh-CN"/>
              </w:rPr>
            </w:pPr>
            <w:r w:rsidRPr="00B02D64">
              <w:rPr>
                <w:color w:val="000000"/>
                <w:lang w:eastAsia="zh-CN"/>
              </w:rPr>
              <w:t>两场主席团会议与会者的差旅和会议费用</w:t>
            </w:r>
          </w:p>
        </w:tc>
        <w:tc>
          <w:tcPr>
            <w:tcW w:w="1590" w:type="dxa"/>
            <w:shd w:val="clear" w:color="auto" w:fill="auto"/>
            <w:noWrap/>
            <w:hideMark/>
          </w:tcPr>
          <w:p w14:paraId="55AB06B9" w14:textId="77777777" w:rsidR="004A1972" w:rsidRPr="00AB538F" w:rsidRDefault="004A1972" w:rsidP="00E2517F">
            <w:pPr>
              <w:keepNext/>
              <w:keepLines/>
              <w:widowControl w:val="0"/>
              <w:tabs>
                <w:tab w:val="left" w:pos="6480"/>
                <w:tab w:val="left" w:pos="7200"/>
              </w:tabs>
              <w:spacing w:before="40" w:after="40"/>
              <w:jc w:val="right"/>
              <w:rPr>
                <w:color w:val="000000"/>
              </w:rPr>
            </w:pPr>
            <w:r w:rsidRPr="006F4969">
              <w:rPr>
                <w:color w:val="000000"/>
              </w:rPr>
              <w:t>70 900</w:t>
            </w:r>
          </w:p>
        </w:tc>
        <w:tc>
          <w:tcPr>
            <w:tcW w:w="1707" w:type="dxa"/>
            <w:shd w:val="clear" w:color="auto" w:fill="auto"/>
            <w:noWrap/>
            <w:hideMark/>
          </w:tcPr>
          <w:p w14:paraId="1D2DD415" w14:textId="77777777" w:rsidR="004A1972" w:rsidRPr="00AB538F" w:rsidRDefault="004A1972" w:rsidP="00E2517F">
            <w:pPr>
              <w:keepNext/>
              <w:keepLines/>
              <w:widowControl w:val="0"/>
              <w:tabs>
                <w:tab w:val="left" w:pos="6480"/>
                <w:tab w:val="left" w:pos="7200"/>
              </w:tabs>
              <w:spacing w:before="40" w:after="40"/>
              <w:jc w:val="right"/>
              <w:rPr>
                <w:color w:val="000000"/>
              </w:rPr>
            </w:pPr>
            <w:r w:rsidRPr="006F4969">
              <w:rPr>
                <w:color w:val="000000"/>
              </w:rPr>
              <w:t>70 900</w:t>
            </w:r>
          </w:p>
        </w:tc>
      </w:tr>
      <w:tr w:rsidR="004A1972" w:rsidRPr="006F4969" w14:paraId="158D57A6" w14:textId="77777777" w:rsidTr="00687D12">
        <w:trPr>
          <w:trHeight w:val="300"/>
        </w:trPr>
        <w:tc>
          <w:tcPr>
            <w:tcW w:w="6415" w:type="dxa"/>
            <w:tcBorders>
              <w:bottom w:val="single" w:sz="4" w:space="0" w:color="auto"/>
            </w:tcBorders>
            <w:shd w:val="clear" w:color="auto" w:fill="auto"/>
            <w:noWrap/>
            <w:vAlign w:val="center"/>
            <w:hideMark/>
          </w:tcPr>
          <w:p w14:paraId="34180B86" w14:textId="2F0951F4" w:rsidR="004A1972" w:rsidRPr="00B02D64" w:rsidRDefault="004A1972" w:rsidP="00A53A05">
            <w:pPr>
              <w:keepNext/>
              <w:keepLines/>
              <w:widowControl w:val="0"/>
              <w:tabs>
                <w:tab w:val="left" w:pos="6480"/>
                <w:tab w:val="left" w:pos="7200"/>
              </w:tabs>
              <w:spacing w:before="40" w:after="40"/>
              <w:jc w:val="both"/>
              <w:rPr>
                <w:color w:val="000000"/>
                <w:lang w:eastAsia="zh-CN"/>
              </w:rPr>
            </w:pPr>
            <w:r w:rsidRPr="00B02D64">
              <w:rPr>
                <w:color w:val="000000"/>
                <w:lang w:eastAsia="zh-CN"/>
              </w:rPr>
              <w:t>两场多学科专家小组会议与会者的差旅和会议费用</w:t>
            </w:r>
          </w:p>
        </w:tc>
        <w:tc>
          <w:tcPr>
            <w:tcW w:w="1590" w:type="dxa"/>
            <w:tcBorders>
              <w:bottom w:val="single" w:sz="4" w:space="0" w:color="auto"/>
            </w:tcBorders>
            <w:shd w:val="clear" w:color="auto" w:fill="auto"/>
            <w:noWrap/>
            <w:hideMark/>
          </w:tcPr>
          <w:p w14:paraId="197EF458" w14:textId="77777777" w:rsidR="004A1972" w:rsidRPr="00AB538F" w:rsidRDefault="004A1972" w:rsidP="00E2517F">
            <w:pPr>
              <w:keepNext/>
              <w:keepLines/>
              <w:widowControl w:val="0"/>
              <w:tabs>
                <w:tab w:val="left" w:pos="6480"/>
                <w:tab w:val="left" w:pos="7200"/>
              </w:tabs>
              <w:spacing w:before="40" w:after="40"/>
              <w:jc w:val="right"/>
              <w:rPr>
                <w:color w:val="000000"/>
              </w:rPr>
            </w:pPr>
            <w:r w:rsidRPr="006F4969">
              <w:rPr>
                <w:color w:val="000000"/>
              </w:rPr>
              <w:t>240 000</w:t>
            </w:r>
          </w:p>
        </w:tc>
        <w:tc>
          <w:tcPr>
            <w:tcW w:w="1707" w:type="dxa"/>
            <w:tcBorders>
              <w:bottom w:val="single" w:sz="4" w:space="0" w:color="auto"/>
            </w:tcBorders>
            <w:shd w:val="clear" w:color="auto" w:fill="auto"/>
            <w:noWrap/>
            <w:hideMark/>
          </w:tcPr>
          <w:p w14:paraId="36708439" w14:textId="77777777" w:rsidR="004A1972" w:rsidRPr="00AB538F" w:rsidRDefault="004A1972" w:rsidP="00E2517F">
            <w:pPr>
              <w:keepNext/>
              <w:keepLines/>
              <w:widowControl w:val="0"/>
              <w:tabs>
                <w:tab w:val="left" w:pos="6480"/>
                <w:tab w:val="left" w:pos="7200"/>
              </w:tabs>
              <w:spacing w:before="40" w:after="40"/>
              <w:jc w:val="right"/>
              <w:rPr>
                <w:color w:val="000000"/>
              </w:rPr>
            </w:pPr>
            <w:r w:rsidRPr="006F4969">
              <w:rPr>
                <w:color w:val="000000"/>
              </w:rPr>
              <w:t>240 000</w:t>
            </w:r>
          </w:p>
        </w:tc>
      </w:tr>
      <w:tr w:rsidR="000A55CA" w:rsidRPr="006F4969" w14:paraId="3F4FD491" w14:textId="77777777" w:rsidTr="003D44DF">
        <w:trPr>
          <w:trHeight w:val="300"/>
        </w:trPr>
        <w:tc>
          <w:tcPr>
            <w:tcW w:w="6415" w:type="dxa"/>
            <w:tcBorders>
              <w:top w:val="single" w:sz="4" w:space="0" w:color="auto"/>
              <w:bottom w:val="single" w:sz="4" w:space="0" w:color="auto"/>
            </w:tcBorders>
            <w:shd w:val="clear" w:color="auto" w:fill="auto"/>
            <w:noWrap/>
            <w:hideMark/>
          </w:tcPr>
          <w:p w14:paraId="6A684615" w14:textId="5EB69F54" w:rsidR="00F00269" w:rsidRPr="00B02D64" w:rsidRDefault="004A1972" w:rsidP="00A53A05">
            <w:pPr>
              <w:widowControl w:val="0"/>
              <w:tabs>
                <w:tab w:val="left" w:pos="6480"/>
                <w:tab w:val="left" w:pos="7200"/>
              </w:tabs>
              <w:spacing w:before="40" w:after="40"/>
              <w:jc w:val="both"/>
              <w:rPr>
                <w:b/>
                <w:bCs/>
                <w:color w:val="000000"/>
                <w:lang w:eastAsia="zh-CN"/>
              </w:rPr>
            </w:pPr>
            <w:r w:rsidRPr="00B02D64">
              <w:rPr>
                <w:rFonts w:eastAsia="SimHei"/>
                <w:b/>
                <w:color w:val="000000"/>
                <w:lang w:eastAsia="zh-CN"/>
              </w:rPr>
              <w:t>小计</w:t>
            </w:r>
            <w:r w:rsidRPr="00B02D64">
              <w:rPr>
                <w:rFonts w:eastAsia="SimHei"/>
                <w:b/>
                <w:color w:val="000000"/>
                <w:lang w:eastAsia="zh-CN"/>
              </w:rPr>
              <w:t xml:space="preserve"> 1.2</w:t>
            </w:r>
            <w:r w:rsidRPr="00B02D64">
              <w:rPr>
                <w:rFonts w:eastAsia="SimHei" w:hint="eastAsia"/>
                <w:b/>
                <w:color w:val="000000"/>
                <w:lang w:eastAsia="zh-CN"/>
              </w:rPr>
              <w:t xml:space="preserve"> </w:t>
            </w:r>
            <w:r w:rsidRPr="00B02D64">
              <w:rPr>
                <w:rFonts w:eastAsia="SimHei"/>
                <w:b/>
                <w:color w:val="000000"/>
                <w:lang w:eastAsia="zh-CN"/>
              </w:rPr>
              <w:t>主席团和多学科专家小组会议</w:t>
            </w:r>
          </w:p>
        </w:tc>
        <w:tc>
          <w:tcPr>
            <w:tcW w:w="1590" w:type="dxa"/>
            <w:tcBorders>
              <w:top w:val="single" w:sz="4" w:space="0" w:color="auto"/>
              <w:bottom w:val="single" w:sz="4" w:space="0" w:color="auto"/>
            </w:tcBorders>
            <w:shd w:val="clear" w:color="auto" w:fill="auto"/>
            <w:noWrap/>
            <w:hideMark/>
          </w:tcPr>
          <w:p w14:paraId="3D55781C" w14:textId="77777777" w:rsidR="00F00269" w:rsidRPr="00AB538F" w:rsidRDefault="00F00269" w:rsidP="00E2517F">
            <w:pPr>
              <w:widowControl w:val="0"/>
              <w:tabs>
                <w:tab w:val="left" w:pos="6480"/>
                <w:tab w:val="left" w:pos="7200"/>
              </w:tabs>
              <w:spacing w:before="40" w:after="40"/>
              <w:jc w:val="right"/>
              <w:rPr>
                <w:b/>
                <w:bCs/>
                <w:color w:val="000000"/>
              </w:rPr>
            </w:pPr>
            <w:r w:rsidRPr="006F4969">
              <w:rPr>
                <w:b/>
                <w:bCs/>
                <w:color w:val="000000"/>
              </w:rPr>
              <w:t>310 900</w:t>
            </w:r>
          </w:p>
        </w:tc>
        <w:tc>
          <w:tcPr>
            <w:tcW w:w="1707" w:type="dxa"/>
            <w:tcBorders>
              <w:top w:val="single" w:sz="4" w:space="0" w:color="auto"/>
              <w:bottom w:val="single" w:sz="4" w:space="0" w:color="auto"/>
            </w:tcBorders>
            <w:shd w:val="clear" w:color="auto" w:fill="auto"/>
            <w:noWrap/>
            <w:hideMark/>
          </w:tcPr>
          <w:p w14:paraId="12ED93E8" w14:textId="77777777" w:rsidR="00F00269" w:rsidRPr="00AB538F" w:rsidRDefault="00F00269" w:rsidP="00E2517F">
            <w:pPr>
              <w:widowControl w:val="0"/>
              <w:tabs>
                <w:tab w:val="left" w:pos="6480"/>
                <w:tab w:val="left" w:pos="7200"/>
              </w:tabs>
              <w:spacing w:before="40" w:after="40"/>
              <w:jc w:val="right"/>
              <w:rPr>
                <w:b/>
                <w:bCs/>
                <w:color w:val="000000"/>
              </w:rPr>
            </w:pPr>
            <w:r w:rsidRPr="006F4969">
              <w:rPr>
                <w:b/>
                <w:bCs/>
                <w:color w:val="000000"/>
              </w:rPr>
              <w:t>310 900</w:t>
            </w:r>
          </w:p>
        </w:tc>
      </w:tr>
      <w:tr w:rsidR="000A55CA" w:rsidRPr="006F4969" w14:paraId="56F9AEC4" w14:textId="77777777" w:rsidTr="003D44DF">
        <w:trPr>
          <w:trHeight w:val="300"/>
        </w:trPr>
        <w:tc>
          <w:tcPr>
            <w:tcW w:w="6415" w:type="dxa"/>
            <w:tcBorders>
              <w:top w:val="single" w:sz="4" w:space="0" w:color="auto"/>
              <w:bottom w:val="single" w:sz="4" w:space="0" w:color="auto"/>
            </w:tcBorders>
            <w:shd w:val="clear" w:color="auto" w:fill="auto"/>
            <w:noWrap/>
            <w:hideMark/>
          </w:tcPr>
          <w:p w14:paraId="749A9BBC" w14:textId="7928721D" w:rsidR="00F00269" w:rsidRPr="00B02D64" w:rsidRDefault="00E2458A" w:rsidP="00A53A05">
            <w:pPr>
              <w:keepNext/>
              <w:keepLines/>
              <w:widowControl w:val="0"/>
              <w:tabs>
                <w:tab w:val="left" w:pos="6480"/>
                <w:tab w:val="left" w:pos="7200"/>
              </w:tabs>
              <w:spacing w:before="40" w:after="40"/>
              <w:jc w:val="both"/>
              <w:rPr>
                <w:color w:val="000000"/>
                <w:lang w:eastAsia="zh-CN"/>
              </w:rPr>
            </w:pPr>
            <w:r w:rsidRPr="00B02D64">
              <w:rPr>
                <w:color w:val="000000"/>
                <w:lang w:eastAsia="zh-CN"/>
              </w:rPr>
              <w:t xml:space="preserve">1.3 </w:t>
            </w:r>
            <w:r w:rsidRPr="00B02D64">
              <w:rPr>
                <w:color w:val="000000"/>
                <w:lang w:eastAsia="zh-CN"/>
              </w:rPr>
              <w:t>主席代表平台的差旅费用</w:t>
            </w:r>
          </w:p>
        </w:tc>
        <w:tc>
          <w:tcPr>
            <w:tcW w:w="1590" w:type="dxa"/>
            <w:tcBorders>
              <w:top w:val="single" w:sz="4" w:space="0" w:color="auto"/>
              <w:bottom w:val="single" w:sz="4" w:space="0" w:color="auto"/>
            </w:tcBorders>
            <w:shd w:val="clear" w:color="auto" w:fill="auto"/>
            <w:noWrap/>
            <w:hideMark/>
          </w:tcPr>
          <w:p w14:paraId="6A556C10" w14:textId="77777777" w:rsidR="00F00269" w:rsidRPr="00AB538F" w:rsidRDefault="00F00269" w:rsidP="00E2517F">
            <w:pPr>
              <w:keepNext/>
              <w:keepLines/>
              <w:widowControl w:val="0"/>
              <w:tabs>
                <w:tab w:val="left" w:pos="6480"/>
                <w:tab w:val="left" w:pos="7200"/>
              </w:tabs>
              <w:spacing w:before="40" w:after="40"/>
              <w:jc w:val="right"/>
              <w:rPr>
                <w:color w:val="000000"/>
              </w:rPr>
            </w:pPr>
            <w:r w:rsidRPr="006F4969">
              <w:rPr>
                <w:color w:val="000000"/>
              </w:rPr>
              <w:t>25 000</w:t>
            </w:r>
          </w:p>
        </w:tc>
        <w:tc>
          <w:tcPr>
            <w:tcW w:w="1707" w:type="dxa"/>
            <w:tcBorders>
              <w:top w:val="single" w:sz="4" w:space="0" w:color="auto"/>
              <w:bottom w:val="single" w:sz="4" w:space="0" w:color="auto"/>
            </w:tcBorders>
            <w:shd w:val="clear" w:color="auto" w:fill="auto"/>
            <w:noWrap/>
            <w:hideMark/>
          </w:tcPr>
          <w:p w14:paraId="6A1F89E3" w14:textId="77777777" w:rsidR="00F00269" w:rsidRPr="00AB538F" w:rsidRDefault="00F00269" w:rsidP="00E2517F">
            <w:pPr>
              <w:keepNext/>
              <w:keepLines/>
              <w:widowControl w:val="0"/>
              <w:tabs>
                <w:tab w:val="left" w:pos="6480"/>
                <w:tab w:val="left" w:pos="7200"/>
              </w:tabs>
              <w:spacing w:before="40" w:after="40"/>
              <w:jc w:val="right"/>
              <w:rPr>
                <w:color w:val="000000"/>
              </w:rPr>
            </w:pPr>
            <w:r w:rsidRPr="006F4969">
              <w:rPr>
                <w:color w:val="000000"/>
              </w:rPr>
              <w:t>25 000</w:t>
            </w:r>
          </w:p>
        </w:tc>
      </w:tr>
      <w:tr w:rsidR="00E2458A" w:rsidRPr="006F4969" w14:paraId="69B7BAD5" w14:textId="77777777" w:rsidTr="00687D12">
        <w:trPr>
          <w:trHeight w:val="300"/>
        </w:trPr>
        <w:tc>
          <w:tcPr>
            <w:tcW w:w="6415" w:type="dxa"/>
            <w:tcBorders>
              <w:top w:val="single" w:sz="4" w:space="0" w:color="auto"/>
              <w:bottom w:val="single" w:sz="4" w:space="0" w:color="auto"/>
            </w:tcBorders>
            <w:shd w:val="clear" w:color="auto" w:fill="auto"/>
            <w:noWrap/>
            <w:vAlign w:val="center"/>
            <w:hideMark/>
          </w:tcPr>
          <w:p w14:paraId="43B28539" w14:textId="02622C98" w:rsidR="00E2458A" w:rsidRPr="00B02D64" w:rsidRDefault="00E2458A" w:rsidP="00A53A05">
            <w:pPr>
              <w:widowControl w:val="0"/>
              <w:tabs>
                <w:tab w:val="left" w:pos="6480"/>
                <w:tab w:val="left" w:pos="7200"/>
              </w:tabs>
              <w:spacing w:before="40" w:after="40"/>
              <w:jc w:val="both"/>
              <w:rPr>
                <w:b/>
                <w:bCs/>
                <w:color w:val="000000"/>
                <w:lang w:eastAsia="zh-CN"/>
              </w:rPr>
            </w:pPr>
            <w:r w:rsidRPr="00B02D64">
              <w:rPr>
                <w:rFonts w:eastAsia="SimHei"/>
                <w:b/>
                <w:bCs/>
                <w:color w:val="000000"/>
                <w:lang w:eastAsia="zh-CN"/>
              </w:rPr>
              <w:t>小计</w:t>
            </w:r>
            <w:r w:rsidRPr="00B02D64">
              <w:rPr>
                <w:rFonts w:eastAsia="SimHei"/>
                <w:b/>
                <w:bCs/>
                <w:color w:val="000000"/>
                <w:lang w:eastAsia="zh-CN"/>
              </w:rPr>
              <w:t xml:space="preserve"> 1</w:t>
            </w:r>
            <w:r w:rsidRPr="00B02D64">
              <w:rPr>
                <w:rFonts w:eastAsia="SimHei"/>
                <w:b/>
                <w:bCs/>
                <w:color w:val="000000"/>
                <w:lang w:eastAsia="zh-CN"/>
              </w:rPr>
              <w:t>，平台各机构会议</w:t>
            </w:r>
          </w:p>
        </w:tc>
        <w:tc>
          <w:tcPr>
            <w:tcW w:w="1590" w:type="dxa"/>
            <w:tcBorders>
              <w:top w:val="single" w:sz="4" w:space="0" w:color="auto"/>
              <w:bottom w:val="single" w:sz="4" w:space="0" w:color="auto"/>
            </w:tcBorders>
            <w:shd w:val="clear" w:color="auto" w:fill="auto"/>
            <w:noWrap/>
            <w:hideMark/>
          </w:tcPr>
          <w:p w14:paraId="32ADA463" w14:textId="77777777" w:rsidR="00E2458A" w:rsidRPr="00AB538F" w:rsidRDefault="00E2458A" w:rsidP="00E2517F">
            <w:pPr>
              <w:widowControl w:val="0"/>
              <w:tabs>
                <w:tab w:val="left" w:pos="6480"/>
                <w:tab w:val="left" w:pos="7200"/>
              </w:tabs>
              <w:spacing w:before="40" w:after="40"/>
              <w:jc w:val="right"/>
              <w:rPr>
                <w:b/>
                <w:bCs/>
                <w:color w:val="000000"/>
              </w:rPr>
            </w:pPr>
            <w:r w:rsidRPr="006F4969">
              <w:rPr>
                <w:b/>
                <w:bCs/>
                <w:color w:val="000000"/>
              </w:rPr>
              <w:t>1 765 900</w:t>
            </w:r>
          </w:p>
        </w:tc>
        <w:tc>
          <w:tcPr>
            <w:tcW w:w="1707" w:type="dxa"/>
            <w:tcBorders>
              <w:top w:val="single" w:sz="4" w:space="0" w:color="auto"/>
              <w:bottom w:val="single" w:sz="4" w:space="0" w:color="auto"/>
            </w:tcBorders>
            <w:shd w:val="clear" w:color="auto" w:fill="auto"/>
            <w:noWrap/>
            <w:hideMark/>
          </w:tcPr>
          <w:p w14:paraId="4A884B26" w14:textId="77777777" w:rsidR="00E2458A" w:rsidRPr="00AB538F" w:rsidRDefault="00E2458A" w:rsidP="00E2517F">
            <w:pPr>
              <w:widowControl w:val="0"/>
              <w:tabs>
                <w:tab w:val="left" w:pos="6480"/>
                <w:tab w:val="left" w:pos="7200"/>
              </w:tabs>
              <w:spacing w:before="40" w:after="40"/>
              <w:jc w:val="right"/>
              <w:rPr>
                <w:b/>
                <w:bCs/>
                <w:color w:val="000000"/>
              </w:rPr>
            </w:pPr>
            <w:r w:rsidRPr="006F4969">
              <w:rPr>
                <w:b/>
                <w:bCs/>
                <w:color w:val="000000"/>
              </w:rPr>
              <w:t>1 765 900</w:t>
            </w:r>
          </w:p>
        </w:tc>
      </w:tr>
      <w:tr w:rsidR="00E2458A" w:rsidRPr="006F4969" w14:paraId="0A779F8D" w14:textId="77777777" w:rsidTr="003D44DF">
        <w:trPr>
          <w:trHeight w:val="300"/>
        </w:trPr>
        <w:tc>
          <w:tcPr>
            <w:tcW w:w="6415" w:type="dxa"/>
            <w:tcBorders>
              <w:top w:val="single" w:sz="4" w:space="0" w:color="auto"/>
            </w:tcBorders>
            <w:shd w:val="clear" w:color="auto" w:fill="auto"/>
            <w:noWrap/>
            <w:hideMark/>
          </w:tcPr>
          <w:p w14:paraId="488768E7" w14:textId="67026FFE" w:rsidR="00E2458A" w:rsidRPr="00B02D64" w:rsidRDefault="00E2458A" w:rsidP="00A53A05">
            <w:pPr>
              <w:widowControl w:val="0"/>
              <w:tabs>
                <w:tab w:val="left" w:pos="6480"/>
                <w:tab w:val="left" w:pos="7200"/>
              </w:tabs>
              <w:jc w:val="both"/>
              <w:rPr>
                <w:b/>
                <w:bCs/>
                <w:color w:val="000000"/>
              </w:rPr>
            </w:pPr>
            <w:r w:rsidRPr="00B02D64">
              <w:rPr>
                <w:rFonts w:eastAsia="SimHei"/>
                <w:b/>
                <w:bCs/>
                <w:color w:val="000000"/>
              </w:rPr>
              <w:t xml:space="preserve">2. </w:t>
            </w:r>
            <w:r w:rsidRPr="00B02D64">
              <w:rPr>
                <w:rFonts w:eastAsia="SimHei"/>
                <w:b/>
                <w:bCs/>
                <w:color w:val="000000"/>
              </w:rPr>
              <w:t>工作方案的执行</w:t>
            </w:r>
            <w:r w:rsidRPr="00B02D64">
              <w:rPr>
                <w:rFonts w:eastAsia="SimHei"/>
                <w:b/>
                <w:bCs/>
                <w:color w:val="000000"/>
              </w:rPr>
              <w:t xml:space="preserve"> </w:t>
            </w:r>
          </w:p>
        </w:tc>
        <w:tc>
          <w:tcPr>
            <w:tcW w:w="1590" w:type="dxa"/>
            <w:tcBorders>
              <w:top w:val="single" w:sz="4" w:space="0" w:color="auto"/>
            </w:tcBorders>
            <w:shd w:val="clear" w:color="auto" w:fill="auto"/>
            <w:noWrap/>
            <w:hideMark/>
          </w:tcPr>
          <w:p w14:paraId="0DD03280" w14:textId="77777777" w:rsidR="00E2458A" w:rsidRPr="00AB538F" w:rsidRDefault="00E2458A" w:rsidP="00E2517F">
            <w:pPr>
              <w:widowControl w:val="0"/>
              <w:tabs>
                <w:tab w:val="left" w:pos="6480"/>
                <w:tab w:val="left" w:pos="7200"/>
              </w:tabs>
              <w:jc w:val="right"/>
              <w:rPr>
                <w:b/>
                <w:bCs/>
                <w:color w:val="000000"/>
                <w:sz w:val="18"/>
                <w:szCs w:val="18"/>
              </w:rPr>
            </w:pPr>
            <w:r w:rsidRPr="006F4969">
              <w:rPr>
                <w:b/>
                <w:bCs/>
                <w:color w:val="000000"/>
                <w:sz w:val="18"/>
                <w:szCs w:val="18"/>
              </w:rPr>
              <w:t> </w:t>
            </w:r>
          </w:p>
        </w:tc>
        <w:tc>
          <w:tcPr>
            <w:tcW w:w="1707" w:type="dxa"/>
            <w:tcBorders>
              <w:top w:val="single" w:sz="4" w:space="0" w:color="auto"/>
            </w:tcBorders>
            <w:shd w:val="clear" w:color="auto" w:fill="auto"/>
            <w:noWrap/>
            <w:hideMark/>
          </w:tcPr>
          <w:p w14:paraId="072DFE0B" w14:textId="77777777" w:rsidR="00E2458A" w:rsidRPr="00AB538F" w:rsidRDefault="00E2458A" w:rsidP="00E2517F">
            <w:pPr>
              <w:widowControl w:val="0"/>
              <w:tabs>
                <w:tab w:val="left" w:pos="6480"/>
                <w:tab w:val="left" w:pos="7200"/>
              </w:tabs>
              <w:jc w:val="right"/>
              <w:rPr>
                <w:b/>
                <w:bCs/>
                <w:color w:val="000000"/>
                <w:sz w:val="18"/>
                <w:szCs w:val="18"/>
              </w:rPr>
            </w:pPr>
            <w:r w:rsidRPr="006F4969">
              <w:rPr>
                <w:b/>
                <w:bCs/>
                <w:color w:val="000000"/>
                <w:sz w:val="18"/>
                <w:szCs w:val="18"/>
              </w:rPr>
              <w:t> </w:t>
            </w:r>
          </w:p>
        </w:tc>
      </w:tr>
      <w:tr w:rsidR="0088223F" w:rsidRPr="006F4969" w14:paraId="576806DA" w14:textId="77777777" w:rsidTr="00687D12">
        <w:trPr>
          <w:trHeight w:val="372"/>
        </w:trPr>
        <w:tc>
          <w:tcPr>
            <w:tcW w:w="6415" w:type="dxa"/>
            <w:shd w:val="clear" w:color="auto" w:fill="auto"/>
            <w:vAlign w:val="center"/>
            <w:hideMark/>
          </w:tcPr>
          <w:p w14:paraId="2A309680" w14:textId="033E5A3D" w:rsidR="0088223F" w:rsidRPr="00B02D64" w:rsidRDefault="0088223F" w:rsidP="00A53A05">
            <w:pPr>
              <w:keepNext/>
              <w:keepLines/>
              <w:widowControl w:val="0"/>
              <w:tabs>
                <w:tab w:val="left" w:pos="6480"/>
                <w:tab w:val="left" w:pos="7200"/>
              </w:tabs>
              <w:spacing w:before="40" w:after="40"/>
              <w:jc w:val="both"/>
              <w:rPr>
                <w:color w:val="000000"/>
                <w:lang w:eastAsia="zh-CN"/>
              </w:rPr>
            </w:pPr>
            <w:r w:rsidRPr="00B02D64">
              <w:rPr>
                <w:rFonts w:eastAsia="SimHei"/>
                <w:b/>
                <w:color w:val="000000"/>
                <w:lang w:eastAsia="zh-CN"/>
              </w:rPr>
              <w:t xml:space="preserve">2.1 </w:t>
            </w:r>
            <w:r w:rsidRPr="00B02D64">
              <w:rPr>
                <w:rFonts w:eastAsia="SimHei"/>
                <w:b/>
                <w:color w:val="000000"/>
                <w:lang w:eastAsia="zh-CN"/>
              </w:rPr>
              <w:t>目标</w:t>
            </w:r>
            <w:r w:rsidRPr="00B02D64">
              <w:rPr>
                <w:rFonts w:eastAsia="SimHei"/>
                <w:b/>
                <w:color w:val="000000"/>
                <w:lang w:eastAsia="zh-CN"/>
              </w:rPr>
              <w:t>1</w:t>
            </w:r>
            <w:r w:rsidRPr="00B02D64">
              <w:rPr>
                <w:rFonts w:eastAsia="SimHei"/>
                <w:b/>
                <w:color w:val="000000"/>
                <w:lang w:eastAsia="zh-CN"/>
              </w:rPr>
              <w:t>：</w:t>
            </w:r>
            <w:r w:rsidRPr="00B02D64">
              <w:rPr>
                <w:color w:val="000000"/>
                <w:lang w:eastAsia="zh-CN"/>
              </w:rPr>
              <w:t xml:space="preserve"> </w:t>
            </w:r>
            <w:r w:rsidRPr="00B02D64">
              <w:rPr>
                <w:color w:val="000000"/>
                <w:lang w:eastAsia="zh-CN"/>
              </w:rPr>
              <w:t>加强科学政策互动机制的能力和知识基础，以落实平台的关键职能</w:t>
            </w:r>
          </w:p>
        </w:tc>
        <w:tc>
          <w:tcPr>
            <w:tcW w:w="1590" w:type="dxa"/>
            <w:shd w:val="clear" w:color="auto" w:fill="auto"/>
            <w:noWrap/>
            <w:hideMark/>
          </w:tcPr>
          <w:p w14:paraId="250A81C5" w14:textId="77777777" w:rsidR="0088223F" w:rsidRPr="00AB538F" w:rsidRDefault="0088223F" w:rsidP="00E2517F">
            <w:pPr>
              <w:keepNext/>
              <w:keepLines/>
              <w:widowControl w:val="0"/>
              <w:tabs>
                <w:tab w:val="left" w:pos="6480"/>
                <w:tab w:val="left" w:pos="7200"/>
              </w:tabs>
              <w:spacing w:before="40" w:after="40"/>
              <w:jc w:val="right"/>
              <w:rPr>
                <w:color w:val="000000"/>
              </w:rPr>
            </w:pPr>
            <w:r w:rsidRPr="006F4969">
              <w:rPr>
                <w:color w:val="000000"/>
              </w:rPr>
              <w:t>1 317 500</w:t>
            </w:r>
          </w:p>
        </w:tc>
        <w:tc>
          <w:tcPr>
            <w:tcW w:w="1707" w:type="dxa"/>
            <w:shd w:val="clear" w:color="auto" w:fill="auto"/>
            <w:noWrap/>
            <w:hideMark/>
          </w:tcPr>
          <w:p w14:paraId="1F21312B" w14:textId="77777777" w:rsidR="0088223F" w:rsidRPr="00AB538F" w:rsidRDefault="0088223F" w:rsidP="00E2517F">
            <w:pPr>
              <w:keepNext/>
              <w:keepLines/>
              <w:widowControl w:val="0"/>
              <w:tabs>
                <w:tab w:val="left" w:pos="6480"/>
                <w:tab w:val="left" w:pos="7200"/>
              </w:tabs>
              <w:spacing w:before="40" w:after="40"/>
              <w:jc w:val="right"/>
              <w:rPr>
                <w:color w:val="000000"/>
              </w:rPr>
            </w:pPr>
            <w:r w:rsidRPr="006F4969">
              <w:rPr>
                <w:color w:val="000000"/>
              </w:rPr>
              <w:t>1 067 500</w:t>
            </w:r>
          </w:p>
        </w:tc>
      </w:tr>
      <w:tr w:rsidR="0088223F" w:rsidRPr="006F4969" w14:paraId="22420D52" w14:textId="77777777" w:rsidTr="00687D12">
        <w:trPr>
          <w:trHeight w:val="468"/>
        </w:trPr>
        <w:tc>
          <w:tcPr>
            <w:tcW w:w="6415" w:type="dxa"/>
            <w:shd w:val="clear" w:color="auto" w:fill="auto"/>
            <w:vAlign w:val="center"/>
            <w:hideMark/>
          </w:tcPr>
          <w:p w14:paraId="4CDBB6EE" w14:textId="6C9B4A69" w:rsidR="0088223F" w:rsidRPr="00B02D64" w:rsidRDefault="0088223F" w:rsidP="00A53A05">
            <w:pPr>
              <w:keepNext/>
              <w:keepLines/>
              <w:widowControl w:val="0"/>
              <w:tabs>
                <w:tab w:val="left" w:pos="6480"/>
                <w:tab w:val="left" w:pos="7200"/>
              </w:tabs>
              <w:spacing w:before="40" w:after="40"/>
              <w:jc w:val="both"/>
              <w:rPr>
                <w:color w:val="000000"/>
                <w:lang w:eastAsia="zh-CN"/>
              </w:rPr>
            </w:pPr>
            <w:r w:rsidRPr="00B02D64">
              <w:rPr>
                <w:rFonts w:eastAsia="SimHei"/>
                <w:b/>
                <w:color w:val="000000"/>
                <w:lang w:eastAsia="zh-CN"/>
              </w:rPr>
              <w:t xml:space="preserve">2.2 </w:t>
            </w:r>
            <w:r w:rsidRPr="00B02D64">
              <w:rPr>
                <w:rFonts w:eastAsia="SimHei"/>
                <w:b/>
                <w:color w:val="000000"/>
                <w:lang w:eastAsia="zh-CN"/>
              </w:rPr>
              <w:t>目标</w:t>
            </w:r>
            <w:r w:rsidRPr="00B02D64">
              <w:rPr>
                <w:rFonts w:eastAsia="SimHei"/>
                <w:b/>
                <w:color w:val="000000"/>
                <w:lang w:eastAsia="zh-CN"/>
              </w:rPr>
              <w:t>2</w:t>
            </w:r>
            <w:r w:rsidRPr="00B02D64">
              <w:rPr>
                <w:rFonts w:eastAsia="SimHei"/>
                <w:b/>
                <w:color w:val="000000"/>
                <w:lang w:eastAsia="zh-CN"/>
              </w:rPr>
              <w:t>：</w:t>
            </w:r>
            <w:r w:rsidRPr="00B02D64">
              <w:rPr>
                <w:color w:val="000000"/>
                <w:lang w:eastAsia="zh-CN"/>
              </w:rPr>
              <w:t xml:space="preserve"> </w:t>
            </w:r>
            <w:r w:rsidRPr="00B02D64">
              <w:rPr>
                <w:color w:val="000000"/>
                <w:lang w:eastAsia="zh-CN"/>
              </w:rPr>
              <w:t>加强次区域、区域和全球各级内以及之间的生物多样性和生态系统服务科学政策互动机制</w:t>
            </w:r>
          </w:p>
        </w:tc>
        <w:tc>
          <w:tcPr>
            <w:tcW w:w="1590" w:type="dxa"/>
            <w:shd w:val="clear" w:color="auto" w:fill="auto"/>
            <w:noWrap/>
            <w:hideMark/>
          </w:tcPr>
          <w:p w14:paraId="2405AB38" w14:textId="77777777" w:rsidR="0088223F" w:rsidRPr="00AB538F" w:rsidRDefault="0088223F" w:rsidP="00E2517F">
            <w:pPr>
              <w:keepNext/>
              <w:keepLines/>
              <w:widowControl w:val="0"/>
              <w:tabs>
                <w:tab w:val="left" w:pos="6480"/>
                <w:tab w:val="left" w:pos="7200"/>
              </w:tabs>
              <w:spacing w:before="40" w:after="40"/>
              <w:jc w:val="right"/>
              <w:rPr>
                <w:color w:val="000000"/>
              </w:rPr>
            </w:pPr>
            <w:r w:rsidRPr="006F4969">
              <w:rPr>
                <w:color w:val="000000"/>
              </w:rPr>
              <w:t>1 598 750</w:t>
            </w:r>
          </w:p>
        </w:tc>
        <w:tc>
          <w:tcPr>
            <w:tcW w:w="1707" w:type="dxa"/>
            <w:shd w:val="clear" w:color="auto" w:fill="auto"/>
            <w:noWrap/>
            <w:hideMark/>
          </w:tcPr>
          <w:p w14:paraId="08864642" w14:textId="77777777" w:rsidR="0088223F" w:rsidRPr="00AB538F" w:rsidRDefault="0088223F" w:rsidP="00E2517F">
            <w:pPr>
              <w:keepNext/>
              <w:keepLines/>
              <w:widowControl w:val="0"/>
              <w:tabs>
                <w:tab w:val="left" w:pos="6480"/>
                <w:tab w:val="left" w:pos="7200"/>
              </w:tabs>
              <w:spacing w:before="40" w:after="40"/>
              <w:jc w:val="right"/>
              <w:rPr>
                <w:color w:val="000000"/>
              </w:rPr>
            </w:pPr>
            <w:r w:rsidRPr="006F4969">
              <w:rPr>
                <w:color w:val="000000"/>
              </w:rPr>
              <w:t>2 414 250</w:t>
            </w:r>
          </w:p>
        </w:tc>
      </w:tr>
      <w:tr w:rsidR="0088223F" w:rsidRPr="006F4969" w14:paraId="28E4C426" w14:textId="77777777" w:rsidTr="00687D12">
        <w:trPr>
          <w:trHeight w:val="418"/>
        </w:trPr>
        <w:tc>
          <w:tcPr>
            <w:tcW w:w="6415" w:type="dxa"/>
            <w:shd w:val="clear" w:color="auto" w:fill="auto"/>
            <w:vAlign w:val="center"/>
            <w:hideMark/>
          </w:tcPr>
          <w:p w14:paraId="5B05D73B" w14:textId="56B41816" w:rsidR="0088223F" w:rsidRPr="00B02D64" w:rsidRDefault="0088223F" w:rsidP="00A53A05">
            <w:pPr>
              <w:keepNext/>
              <w:keepLines/>
              <w:widowControl w:val="0"/>
              <w:tabs>
                <w:tab w:val="left" w:pos="6480"/>
                <w:tab w:val="left" w:pos="7200"/>
              </w:tabs>
              <w:spacing w:before="40" w:after="40"/>
              <w:jc w:val="both"/>
              <w:rPr>
                <w:color w:val="000000"/>
                <w:lang w:eastAsia="zh-CN"/>
              </w:rPr>
            </w:pPr>
            <w:r w:rsidRPr="00B02D64">
              <w:rPr>
                <w:rFonts w:eastAsia="SimHei"/>
                <w:b/>
                <w:color w:val="000000"/>
                <w:lang w:eastAsia="zh-CN"/>
              </w:rPr>
              <w:t xml:space="preserve">2.3 </w:t>
            </w:r>
            <w:r w:rsidRPr="00B02D64">
              <w:rPr>
                <w:rFonts w:eastAsia="SimHei"/>
                <w:b/>
                <w:color w:val="000000"/>
                <w:lang w:eastAsia="zh-CN"/>
              </w:rPr>
              <w:t>目标</w:t>
            </w:r>
            <w:r w:rsidRPr="00B02D64">
              <w:rPr>
                <w:rFonts w:eastAsia="SimHei"/>
                <w:b/>
                <w:color w:val="000000"/>
                <w:lang w:eastAsia="zh-CN"/>
              </w:rPr>
              <w:t>3</w:t>
            </w:r>
            <w:r w:rsidRPr="00B02D64">
              <w:rPr>
                <w:rFonts w:eastAsia="SimHei"/>
                <w:b/>
                <w:color w:val="000000"/>
                <w:lang w:eastAsia="zh-CN"/>
              </w:rPr>
              <w:t>：</w:t>
            </w:r>
            <w:r w:rsidRPr="00B02D64">
              <w:rPr>
                <w:color w:val="000000"/>
                <w:lang w:eastAsia="zh-CN"/>
              </w:rPr>
              <w:t xml:space="preserve"> </w:t>
            </w:r>
            <w:r w:rsidRPr="00B02D64">
              <w:rPr>
                <w:color w:val="000000"/>
                <w:lang w:eastAsia="zh-CN"/>
              </w:rPr>
              <w:t>加强专题和方法问题方面的知识政策互动机制</w:t>
            </w:r>
          </w:p>
        </w:tc>
        <w:tc>
          <w:tcPr>
            <w:tcW w:w="1590" w:type="dxa"/>
            <w:shd w:val="clear" w:color="auto" w:fill="auto"/>
            <w:noWrap/>
            <w:hideMark/>
          </w:tcPr>
          <w:p w14:paraId="0A1EE77A" w14:textId="77777777" w:rsidR="0088223F" w:rsidRPr="00AB538F" w:rsidRDefault="0088223F" w:rsidP="00E2517F">
            <w:pPr>
              <w:keepNext/>
              <w:keepLines/>
              <w:widowControl w:val="0"/>
              <w:tabs>
                <w:tab w:val="left" w:pos="6480"/>
                <w:tab w:val="left" w:pos="7200"/>
              </w:tabs>
              <w:spacing w:before="40" w:after="40"/>
              <w:jc w:val="right"/>
              <w:rPr>
                <w:color w:val="000000"/>
              </w:rPr>
            </w:pPr>
            <w:r w:rsidRPr="006F4969">
              <w:rPr>
                <w:color w:val="000000"/>
              </w:rPr>
              <w:t>651 500</w:t>
            </w:r>
          </w:p>
        </w:tc>
        <w:tc>
          <w:tcPr>
            <w:tcW w:w="1707" w:type="dxa"/>
            <w:shd w:val="clear" w:color="auto" w:fill="auto"/>
            <w:noWrap/>
            <w:hideMark/>
          </w:tcPr>
          <w:p w14:paraId="5EA2DC28" w14:textId="77777777" w:rsidR="0088223F" w:rsidRPr="00AB538F" w:rsidRDefault="0088223F" w:rsidP="00E2517F">
            <w:pPr>
              <w:keepNext/>
              <w:keepLines/>
              <w:widowControl w:val="0"/>
              <w:tabs>
                <w:tab w:val="left" w:pos="6480"/>
                <w:tab w:val="left" w:pos="7200"/>
              </w:tabs>
              <w:spacing w:before="40" w:after="40"/>
              <w:jc w:val="right"/>
              <w:rPr>
                <w:color w:val="000000"/>
              </w:rPr>
            </w:pPr>
            <w:r w:rsidRPr="006F4969">
              <w:rPr>
                <w:color w:val="000000"/>
              </w:rPr>
              <w:t>507 000</w:t>
            </w:r>
          </w:p>
        </w:tc>
      </w:tr>
      <w:tr w:rsidR="0088223F" w:rsidRPr="006F4969" w14:paraId="1D9E12E5" w14:textId="77777777" w:rsidTr="00687D12">
        <w:trPr>
          <w:trHeight w:val="448"/>
        </w:trPr>
        <w:tc>
          <w:tcPr>
            <w:tcW w:w="6415" w:type="dxa"/>
            <w:tcBorders>
              <w:bottom w:val="single" w:sz="4" w:space="0" w:color="auto"/>
            </w:tcBorders>
            <w:shd w:val="clear" w:color="auto" w:fill="auto"/>
            <w:vAlign w:val="center"/>
            <w:hideMark/>
          </w:tcPr>
          <w:p w14:paraId="6B45A292" w14:textId="4AA937E2" w:rsidR="0088223F" w:rsidRPr="00B02D64" w:rsidRDefault="0088223F" w:rsidP="00A53A05">
            <w:pPr>
              <w:keepNext/>
              <w:keepLines/>
              <w:widowControl w:val="0"/>
              <w:tabs>
                <w:tab w:val="left" w:pos="6480"/>
                <w:tab w:val="left" w:pos="7200"/>
              </w:tabs>
              <w:spacing w:before="40" w:after="40"/>
              <w:jc w:val="both"/>
              <w:rPr>
                <w:color w:val="000000"/>
                <w:lang w:eastAsia="zh-CN"/>
              </w:rPr>
            </w:pPr>
            <w:r w:rsidRPr="00B02D64">
              <w:rPr>
                <w:rFonts w:eastAsia="SimHei"/>
                <w:b/>
                <w:color w:val="000000"/>
                <w:lang w:eastAsia="zh-CN"/>
              </w:rPr>
              <w:t xml:space="preserve">2.4 </w:t>
            </w:r>
            <w:r w:rsidRPr="00B02D64">
              <w:rPr>
                <w:rFonts w:eastAsia="SimHei"/>
                <w:b/>
                <w:color w:val="000000"/>
                <w:lang w:eastAsia="zh-CN"/>
              </w:rPr>
              <w:t>目标</w:t>
            </w:r>
            <w:r w:rsidRPr="00B02D64">
              <w:rPr>
                <w:rFonts w:eastAsia="SimHei"/>
                <w:b/>
                <w:color w:val="000000"/>
                <w:lang w:eastAsia="zh-CN"/>
              </w:rPr>
              <w:t>4</w:t>
            </w:r>
            <w:r w:rsidRPr="00B02D64">
              <w:rPr>
                <w:rFonts w:eastAsia="SimHei"/>
                <w:b/>
                <w:color w:val="000000"/>
                <w:lang w:eastAsia="zh-CN"/>
              </w:rPr>
              <w:t>：</w:t>
            </w:r>
            <w:r w:rsidRPr="00B02D64">
              <w:rPr>
                <w:color w:val="000000"/>
                <w:lang w:eastAsia="zh-CN"/>
              </w:rPr>
              <w:t xml:space="preserve"> </w:t>
            </w:r>
            <w:r w:rsidRPr="00B02D64">
              <w:rPr>
                <w:color w:val="000000"/>
                <w:lang w:eastAsia="zh-CN"/>
              </w:rPr>
              <w:t>交流并评价平台各活动、交付品和结论</w:t>
            </w:r>
          </w:p>
        </w:tc>
        <w:tc>
          <w:tcPr>
            <w:tcW w:w="1590" w:type="dxa"/>
            <w:tcBorders>
              <w:bottom w:val="single" w:sz="4" w:space="0" w:color="auto"/>
            </w:tcBorders>
            <w:shd w:val="clear" w:color="auto" w:fill="auto"/>
            <w:noWrap/>
            <w:hideMark/>
          </w:tcPr>
          <w:p w14:paraId="697AA0CA" w14:textId="77777777" w:rsidR="0088223F" w:rsidRPr="00AB538F" w:rsidRDefault="0088223F" w:rsidP="00E2517F">
            <w:pPr>
              <w:keepNext/>
              <w:keepLines/>
              <w:widowControl w:val="0"/>
              <w:tabs>
                <w:tab w:val="left" w:pos="6480"/>
                <w:tab w:val="left" w:pos="7200"/>
              </w:tabs>
              <w:spacing w:before="40" w:after="40"/>
              <w:jc w:val="right"/>
              <w:rPr>
                <w:color w:val="000000"/>
              </w:rPr>
            </w:pPr>
            <w:r w:rsidRPr="006F4969">
              <w:rPr>
                <w:color w:val="000000"/>
              </w:rPr>
              <w:t>275 000</w:t>
            </w:r>
          </w:p>
        </w:tc>
        <w:tc>
          <w:tcPr>
            <w:tcW w:w="1707" w:type="dxa"/>
            <w:tcBorders>
              <w:bottom w:val="single" w:sz="4" w:space="0" w:color="auto"/>
            </w:tcBorders>
            <w:shd w:val="clear" w:color="auto" w:fill="auto"/>
            <w:noWrap/>
            <w:hideMark/>
          </w:tcPr>
          <w:p w14:paraId="20775900" w14:textId="77777777" w:rsidR="0088223F" w:rsidRPr="00AB538F" w:rsidRDefault="0088223F" w:rsidP="00E2517F">
            <w:pPr>
              <w:keepNext/>
              <w:keepLines/>
              <w:widowControl w:val="0"/>
              <w:tabs>
                <w:tab w:val="left" w:pos="6480"/>
                <w:tab w:val="left" w:pos="7200"/>
              </w:tabs>
              <w:spacing w:before="40" w:after="40"/>
              <w:jc w:val="right"/>
              <w:rPr>
                <w:color w:val="000000"/>
              </w:rPr>
            </w:pPr>
            <w:r w:rsidRPr="006F4969">
              <w:rPr>
                <w:color w:val="000000"/>
              </w:rPr>
              <w:t>275 000</w:t>
            </w:r>
          </w:p>
        </w:tc>
      </w:tr>
      <w:tr w:rsidR="00077518" w:rsidRPr="006F4969" w14:paraId="39574097" w14:textId="77777777" w:rsidTr="00687D12">
        <w:trPr>
          <w:trHeight w:val="300"/>
        </w:trPr>
        <w:tc>
          <w:tcPr>
            <w:tcW w:w="6415" w:type="dxa"/>
            <w:tcBorders>
              <w:top w:val="single" w:sz="4" w:space="0" w:color="auto"/>
              <w:bottom w:val="single" w:sz="4" w:space="0" w:color="auto"/>
            </w:tcBorders>
            <w:shd w:val="clear" w:color="auto" w:fill="auto"/>
            <w:noWrap/>
            <w:vAlign w:val="center"/>
            <w:hideMark/>
          </w:tcPr>
          <w:p w14:paraId="54479004" w14:textId="3DF2BCA0" w:rsidR="00077518" w:rsidRPr="00B02D64" w:rsidRDefault="00077518" w:rsidP="00A53A05">
            <w:pPr>
              <w:widowControl w:val="0"/>
              <w:tabs>
                <w:tab w:val="left" w:pos="6480"/>
                <w:tab w:val="left" w:pos="7200"/>
              </w:tabs>
              <w:spacing w:before="40" w:after="40"/>
              <w:jc w:val="both"/>
              <w:rPr>
                <w:b/>
                <w:bCs/>
                <w:color w:val="000000"/>
                <w:lang w:eastAsia="zh-CN"/>
              </w:rPr>
            </w:pPr>
            <w:r w:rsidRPr="00B02D64">
              <w:rPr>
                <w:rFonts w:eastAsia="SimHei"/>
                <w:b/>
                <w:bCs/>
                <w:color w:val="000000"/>
                <w:lang w:eastAsia="zh-CN"/>
              </w:rPr>
              <w:t>小计</w:t>
            </w:r>
            <w:r w:rsidRPr="00B02D64">
              <w:rPr>
                <w:rFonts w:eastAsia="SimHei"/>
                <w:b/>
                <w:bCs/>
                <w:color w:val="000000"/>
                <w:lang w:eastAsia="zh-CN"/>
              </w:rPr>
              <w:t xml:space="preserve"> 2</w:t>
            </w:r>
            <w:r w:rsidRPr="00B02D64">
              <w:rPr>
                <w:rFonts w:eastAsia="SimHei" w:hint="eastAsia"/>
                <w:b/>
                <w:bCs/>
                <w:color w:val="000000"/>
                <w:lang w:eastAsia="zh-CN"/>
              </w:rPr>
              <w:t xml:space="preserve"> </w:t>
            </w:r>
            <w:r w:rsidRPr="00B02D64">
              <w:rPr>
                <w:rFonts w:eastAsia="SimHei"/>
                <w:b/>
                <w:bCs/>
                <w:color w:val="000000"/>
                <w:lang w:eastAsia="zh-CN"/>
              </w:rPr>
              <w:t>工作方案的执行</w:t>
            </w:r>
          </w:p>
        </w:tc>
        <w:tc>
          <w:tcPr>
            <w:tcW w:w="1590" w:type="dxa"/>
            <w:tcBorders>
              <w:top w:val="single" w:sz="4" w:space="0" w:color="auto"/>
              <w:bottom w:val="single" w:sz="4" w:space="0" w:color="auto"/>
            </w:tcBorders>
            <w:shd w:val="clear" w:color="auto" w:fill="auto"/>
            <w:noWrap/>
            <w:hideMark/>
          </w:tcPr>
          <w:p w14:paraId="586CC577" w14:textId="77777777" w:rsidR="00077518" w:rsidRPr="00AB538F" w:rsidRDefault="00077518" w:rsidP="00E2517F">
            <w:pPr>
              <w:widowControl w:val="0"/>
              <w:tabs>
                <w:tab w:val="left" w:pos="6480"/>
                <w:tab w:val="left" w:pos="7200"/>
              </w:tabs>
              <w:spacing w:before="40" w:after="40"/>
              <w:jc w:val="right"/>
              <w:rPr>
                <w:b/>
                <w:bCs/>
                <w:color w:val="000000"/>
              </w:rPr>
            </w:pPr>
            <w:r w:rsidRPr="006F4969">
              <w:rPr>
                <w:b/>
                <w:bCs/>
                <w:color w:val="000000"/>
              </w:rPr>
              <w:t>3 842 750</w:t>
            </w:r>
          </w:p>
        </w:tc>
        <w:tc>
          <w:tcPr>
            <w:tcW w:w="1707" w:type="dxa"/>
            <w:tcBorders>
              <w:top w:val="single" w:sz="4" w:space="0" w:color="auto"/>
              <w:bottom w:val="single" w:sz="4" w:space="0" w:color="auto"/>
            </w:tcBorders>
            <w:shd w:val="clear" w:color="auto" w:fill="auto"/>
            <w:noWrap/>
            <w:hideMark/>
          </w:tcPr>
          <w:p w14:paraId="5FE0422A" w14:textId="77777777" w:rsidR="00077518" w:rsidRPr="00AB538F" w:rsidRDefault="00077518" w:rsidP="00E2517F">
            <w:pPr>
              <w:widowControl w:val="0"/>
              <w:tabs>
                <w:tab w:val="left" w:pos="6480"/>
                <w:tab w:val="left" w:pos="7200"/>
              </w:tabs>
              <w:spacing w:before="40" w:after="40"/>
              <w:jc w:val="right"/>
              <w:rPr>
                <w:b/>
                <w:bCs/>
                <w:color w:val="000000"/>
              </w:rPr>
            </w:pPr>
            <w:r w:rsidRPr="006F4969">
              <w:rPr>
                <w:b/>
                <w:bCs/>
                <w:color w:val="000000"/>
              </w:rPr>
              <w:t>4 263 750</w:t>
            </w:r>
          </w:p>
        </w:tc>
      </w:tr>
      <w:tr w:rsidR="00077518" w:rsidRPr="006F4969" w14:paraId="586FCF1F" w14:textId="77777777" w:rsidTr="00687D12">
        <w:trPr>
          <w:trHeight w:val="300"/>
        </w:trPr>
        <w:tc>
          <w:tcPr>
            <w:tcW w:w="6415" w:type="dxa"/>
            <w:tcBorders>
              <w:top w:val="single" w:sz="4" w:space="0" w:color="auto"/>
            </w:tcBorders>
            <w:shd w:val="clear" w:color="auto" w:fill="auto"/>
            <w:noWrap/>
            <w:vAlign w:val="center"/>
            <w:hideMark/>
          </w:tcPr>
          <w:p w14:paraId="6355B9F2" w14:textId="192C88AA" w:rsidR="00077518" w:rsidRPr="00B02D64" w:rsidRDefault="00077518" w:rsidP="00A53A05">
            <w:pPr>
              <w:widowControl w:val="0"/>
              <w:tabs>
                <w:tab w:val="left" w:pos="6480"/>
                <w:tab w:val="left" w:pos="7200"/>
              </w:tabs>
              <w:jc w:val="both"/>
              <w:rPr>
                <w:b/>
                <w:bCs/>
                <w:color w:val="000000"/>
              </w:rPr>
            </w:pPr>
            <w:r w:rsidRPr="00B02D64">
              <w:rPr>
                <w:rFonts w:eastAsia="SimHei"/>
                <w:b/>
                <w:bCs/>
                <w:color w:val="000000"/>
              </w:rPr>
              <w:t>3.</w:t>
            </w:r>
            <w:r w:rsidRPr="00B02D64">
              <w:rPr>
                <w:rFonts w:eastAsia="SimHei" w:hint="eastAsia"/>
                <w:b/>
                <w:bCs/>
                <w:color w:val="000000"/>
                <w:lang w:eastAsia="zh-CN"/>
              </w:rPr>
              <w:t xml:space="preserve"> </w:t>
            </w:r>
            <w:r w:rsidRPr="00B02D64">
              <w:rPr>
                <w:rFonts w:eastAsia="SimHei"/>
                <w:b/>
                <w:bCs/>
                <w:color w:val="000000"/>
              </w:rPr>
              <w:t>秘书处</w:t>
            </w:r>
          </w:p>
        </w:tc>
        <w:tc>
          <w:tcPr>
            <w:tcW w:w="1590" w:type="dxa"/>
            <w:tcBorders>
              <w:top w:val="single" w:sz="4" w:space="0" w:color="auto"/>
            </w:tcBorders>
            <w:shd w:val="clear" w:color="auto" w:fill="auto"/>
            <w:hideMark/>
          </w:tcPr>
          <w:p w14:paraId="6ACB51A0" w14:textId="77777777" w:rsidR="00077518" w:rsidRPr="00AB538F" w:rsidRDefault="00077518" w:rsidP="00E2517F">
            <w:pPr>
              <w:widowControl w:val="0"/>
              <w:tabs>
                <w:tab w:val="left" w:pos="6480"/>
                <w:tab w:val="left" w:pos="7200"/>
              </w:tabs>
              <w:jc w:val="right"/>
              <w:rPr>
                <w:color w:val="000000"/>
                <w:sz w:val="18"/>
                <w:szCs w:val="18"/>
              </w:rPr>
            </w:pPr>
            <w:r w:rsidRPr="006F4969">
              <w:rPr>
                <w:color w:val="000000"/>
                <w:sz w:val="18"/>
                <w:szCs w:val="18"/>
              </w:rPr>
              <w:t> </w:t>
            </w:r>
          </w:p>
        </w:tc>
        <w:tc>
          <w:tcPr>
            <w:tcW w:w="1707" w:type="dxa"/>
            <w:vMerge w:val="restart"/>
            <w:tcBorders>
              <w:top w:val="single" w:sz="4" w:space="0" w:color="auto"/>
            </w:tcBorders>
            <w:shd w:val="clear" w:color="auto" w:fill="auto"/>
            <w:hideMark/>
          </w:tcPr>
          <w:p w14:paraId="150769BA" w14:textId="77777777" w:rsidR="00077518" w:rsidRPr="00AB538F" w:rsidRDefault="00077518" w:rsidP="00E2517F">
            <w:pPr>
              <w:widowControl w:val="0"/>
              <w:tabs>
                <w:tab w:val="left" w:pos="6480"/>
                <w:tab w:val="left" w:pos="7200"/>
              </w:tabs>
              <w:jc w:val="right"/>
              <w:rPr>
                <w:color w:val="000000"/>
                <w:sz w:val="18"/>
                <w:szCs w:val="18"/>
              </w:rPr>
            </w:pPr>
            <w:r w:rsidRPr="006F4969">
              <w:rPr>
                <w:color w:val="000000"/>
                <w:sz w:val="18"/>
                <w:szCs w:val="18"/>
              </w:rPr>
              <w:t> </w:t>
            </w:r>
          </w:p>
        </w:tc>
      </w:tr>
      <w:tr w:rsidR="00B92825" w:rsidRPr="006F4969" w14:paraId="67998225" w14:textId="77777777" w:rsidTr="00687D12">
        <w:trPr>
          <w:trHeight w:val="300"/>
        </w:trPr>
        <w:tc>
          <w:tcPr>
            <w:tcW w:w="6415" w:type="dxa"/>
            <w:shd w:val="clear" w:color="auto" w:fill="auto"/>
            <w:noWrap/>
            <w:vAlign w:val="center"/>
            <w:hideMark/>
          </w:tcPr>
          <w:p w14:paraId="5469CE33" w14:textId="70333320" w:rsidR="00B92825" w:rsidRPr="00B02D64" w:rsidRDefault="00B92825" w:rsidP="00A53A05">
            <w:pPr>
              <w:keepNext/>
              <w:keepLines/>
              <w:widowControl w:val="0"/>
              <w:tabs>
                <w:tab w:val="left" w:pos="6480"/>
                <w:tab w:val="left" w:pos="7200"/>
              </w:tabs>
              <w:spacing w:before="40" w:after="40"/>
              <w:jc w:val="both"/>
              <w:rPr>
                <w:color w:val="000000"/>
              </w:rPr>
            </w:pPr>
            <w:r w:rsidRPr="00B02D64">
              <w:rPr>
                <w:color w:val="000000"/>
                <w:lang w:eastAsia="zh-CN"/>
              </w:rPr>
              <w:t xml:space="preserve">3.1 </w:t>
            </w:r>
            <w:r w:rsidRPr="00B02D64">
              <w:rPr>
                <w:color w:val="000000"/>
                <w:lang w:eastAsia="zh-CN"/>
              </w:rPr>
              <w:t>秘书处人员</w:t>
            </w:r>
          </w:p>
        </w:tc>
        <w:tc>
          <w:tcPr>
            <w:tcW w:w="1590" w:type="dxa"/>
            <w:shd w:val="clear" w:color="auto" w:fill="auto"/>
            <w:hideMark/>
          </w:tcPr>
          <w:p w14:paraId="7A18509E" w14:textId="77777777" w:rsidR="00B92825" w:rsidRPr="00AB538F" w:rsidRDefault="00B92825" w:rsidP="00E2517F">
            <w:pPr>
              <w:keepNext/>
              <w:keepLines/>
              <w:widowControl w:val="0"/>
              <w:tabs>
                <w:tab w:val="left" w:pos="6480"/>
                <w:tab w:val="left" w:pos="7200"/>
              </w:tabs>
              <w:spacing w:before="40" w:after="40"/>
              <w:jc w:val="right"/>
              <w:rPr>
                <w:color w:val="000000"/>
              </w:rPr>
            </w:pPr>
            <w:r w:rsidRPr="006F4969">
              <w:rPr>
                <w:color w:val="000000"/>
              </w:rPr>
              <w:t> </w:t>
            </w:r>
          </w:p>
        </w:tc>
        <w:tc>
          <w:tcPr>
            <w:tcW w:w="1707" w:type="dxa"/>
            <w:vMerge/>
            <w:shd w:val="clear" w:color="auto" w:fill="auto"/>
            <w:hideMark/>
          </w:tcPr>
          <w:p w14:paraId="11D9B24A" w14:textId="77777777" w:rsidR="00B92825" w:rsidRPr="006F4969" w:rsidRDefault="00B92825" w:rsidP="00E2517F">
            <w:pPr>
              <w:keepNext/>
              <w:keepLines/>
              <w:spacing w:before="40" w:after="40"/>
              <w:jc w:val="right"/>
              <w:rPr>
                <w:color w:val="000000"/>
              </w:rPr>
            </w:pPr>
          </w:p>
        </w:tc>
      </w:tr>
      <w:tr w:rsidR="00B92825" w:rsidRPr="006F4969" w14:paraId="0F881DB5" w14:textId="77777777" w:rsidTr="00687D12">
        <w:trPr>
          <w:trHeight w:val="300"/>
        </w:trPr>
        <w:tc>
          <w:tcPr>
            <w:tcW w:w="6415" w:type="dxa"/>
            <w:shd w:val="clear" w:color="auto" w:fill="auto"/>
            <w:noWrap/>
            <w:vAlign w:val="center"/>
            <w:hideMark/>
          </w:tcPr>
          <w:p w14:paraId="0722A74D" w14:textId="076B7782" w:rsidR="00B92825" w:rsidRPr="00B02D64" w:rsidRDefault="00B92825" w:rsidP="00A53A05">
            <w:pPr>
              <w:keepNext/>
              <w:keepLines/>
              <w:widowControl w:val="0"/>
              <w:tabs>
                <w:tab w:val="left" w:pos="6480"/>
                <w:tab w:val="left" w:pos="7200"/>
              </w:tabs>
              <w:spacing w:before="40" w:after="40"/>
              <w:jc w:val="both"/>
              <w:rPr>
                <w:color w:val="000000"/>
              </w:rPr>
            </w:pPr>
            <w:r w:rsidRPr="00B02D64">
              <w:rPr>
                <w:color w:val="000000"/>
                <w:lang w:eastAsia="zh-CN"/>
              </w:rPr>
              <w:t xml:space="preserve">3.1.1 </w:t>
            </w:r>
            <w:r w:rsidRPr="00B02D64">
              <w:rPr>
                <w:color w:val="000000"/>
                <w:lang w:eastAsia="zh-CN"/>
              </w:rPr>
              <w:t>专业及以上职类</w:t>
            </w:r>
          </w:p>
        </w:tc>
        <w:tc>
          <w:tcPr>
            <w:tcW w:w="1590" w:type="dxa"/>
            <w:shd w:val="clear" w:color="auto" w:fill="auto"/>
            <w:noWrap/>
            <w:hideMark/>
          </w:tcPr>
          <w:p w14:paraId="5778F0FD" w14:textId="77777777" w:rsidR="00B92825" w:rsidRPr="00AB538F" w:rsidRDefault="00B92825" w:rsidP="00E2517F">
            <w:pPr>
              <w:keepNext/>
              <w:keepLines/>
              <w:widowControl w:val="0"/>
              <w:tabs>
                <w:tab w:val="left" w:pos="6480"/>
                <w:tab w:val="left" w:pos="7200"/>
              </w:tabs>
              <w:spacing w:before="40" w:after="40"/>
              <w:jc w:val="right"/>
              <w:rPr>
                <w:color w:val="000000"/>
              </w:rPr>
            </w:pPr>
            <w:r w:rsidRPr="006F4969">
              <w:rPr>
                <w:color w:val="000000"/>
              </w:rPr>
              <w:t> </w:t>
            </w:r>
          </w:p>
        </w:tc>
        <w:tc>
          <w:tcPr>
            <w:tcW w:w="1707" w:type="dxa"/>
            <w:shd w:val="clear" w:color="auto" w:fill="auto"/>
            <w:noWrap/>
            <w:hideMark/>
          </w:tcPr>
          <w:p w14:paraId="55C206B4" w14:textId="77777777" w:rsidR="00B92825" w:rsidRPr="00AB538F" w:rsidRDefault="00B92825" w:rsidP="00E2517F">
            <w:pPr>
              <w:keepNext/>
              <w:keepLines/>
              <w:widowControl w:val="0"/>
              <w:tabs>
                <w:tab w:val="left" w:pos="6480"/>
                <w:tab w:val="left" w:pos="7200"/>
              </w:tabs>
              <w:spacing w:before="40" w:after="40"/>
              <w:jc w:val="right"/>
              <w:rPr>
                <w:color w:val="000000"/>
              </w:rPr>
            </w:pPr>
            <w:r w:rsidRPr="006F4969">
              <w:rPr>
                <w:color w:val="000000"/>
              </w:rPr>
              <w:t> </w:t>
            </w:r>
          </w:p>
        </w:tc>
      </w:tr>
      <w:tr w:rsidR="00B92825" w:rsidRPr="006F4969" w14:paraId="2A7E9CF5" w14:textId="77777777" w:rsidTr="00687D12">
        <w:trPr>
          <w:trHeight w:val="300"/>
        </w:trPr>
        <w:tc>
          <w:tcPr>
            <w:tcW w:w="6415" w:type="dxa"/>
            <w:shd w:val="clear" w:color="auto" w:fill="auto"/>
            <w:noWrap/>
            <w:vAlign w:val="center"/>
            <w:hideMark/>
          </w:tcPr>
          <w:p w14:paraId="73E854F5" w14:textId="31FE9802" w:rsidR="00B92825" w:rsidRPr="00B02D64" w:rsidRDefault="00B92825" w:rsidP="00A53A05">
            <w:pPr>
              <w:keepNext/>
              <w:keepLines/>
              <w:widowControl w:val="0"/>
              <w:tabs>
                <w:tab w:val="left" w:pos="6480"/>
                <w:tab w:val="left" w:pos="7200"/>
              </w:tabs>
              <w:spacing w:before="40" w:after="40"/>
              <w:jc w:val="both"/>
              <w:rPr>
                <w:color w:val="000000"/>
              </w:rPr>
            </w:pPr>
            <w:r w:rsidRPr="00B02D64">
              <w:rPr>
                <w:color w:val="000000"/>
                <w:lang w:eastAsia="zh-CN"/>
              </w:rPr>
              <w:t>秘书处主任</w:t>
            </w:r>
            <w:r w:rsidRPr="00B02D64">
              <w:rPr>
                <w:color w:val="000000"/>
                <w:lang w:eastAsia="zh-CN"/>
              </w:rPr>
              <w:t xml:space="preserve"> (D-1)</w:t>
            </w:r>
          </w:p>
        </w:tc>
        <w:tc>
          <w:tcPr>
            <w:tcW w:w="1590" w:type="dxa"/>
            <w:shd w:val="clear" w:color="auto" w:fill="auto"/>
            <w:noWrap/>
            <w:hideMark/>
          </w:tcPr>
          <w:p w14:paraId="331041A7" w14:textId="77777777" w:rsidR="00B92825" w:rsidRPr="00AB538F" w:rsidRDefault="00B92825" w:rsidP="00E2517F">
            <w:pPr>
              <w:keepNext/>
              <w:keepLines/>
              <w:widowControl w:val="0"/>
              <w:tabs>
                <w:tab w:val="left" w:pos="6480"/>
                <w:tab w:val="left" w:pos="7200"/>
              </w:tabs>
              <w:spacing w:before="40" w:after="40"/>
              <w:jc w:val="right"/>
              <w:rPr>
                <w:color w:val="000000"/>
              </w:rPr>
            </w:pPr>
            <w:r w:rsidRPr="006F4969">
              <w:rPr>
                <w:color w:val="000000"/>
              </w:rPr>
              <w:t>290 700</w:t>
            </w:r>
          </w:p>
        </w:tc>
        <w:tc>
          <w:tcPr>
            <w:tcW w:w="1707" w:type="dxa"/>
            <w:shd w:val="clear" w:color="auto" w:fill="auto"/>
            <w:noWrap/>
            <w:hideMark/>
          </w:tcPr>
          <w:p w14:paraId="11B366E2" w14:textId="77777777" w:rsidR="00B92825" w:rsidRPr="00AB538F" w:rsidRDefault="00B92825" w:rsidP="00E2517F">
            <w:pPr>
              <w:keepNext/>
              <w:keepLines/>
              <w:widowControl w:val="0"/>
              <w:tabs>
                <w:tab w:val="left" w:pos="6480"/>
                <w:tab w:val="left" w:pos="7200"/>
              </w:tabs>
              <w:spacing w:before="40" w:after="40"/>
              <w:jc w:val="right"/>
              <w:rPr>
                <w:color w:val="000000"/>
              </w:rPr>
            </w:pPr>
            <w:r w:rsidRPr="006F4969">
              <w:rPr>
                <w:color w:val="000000"/>
              </w:rPr>
              <w:t>298 000</w:t>
            </w:r>
          </w:p>
        </w:tc>
      </w:tr>
      <w:tr w:rsidR="00B92825" w:rsidRPr="006F4969" w14:paraId="786BB09C" w14:textId="77777777" w:rsidTr="00687D12">
        <w:trPr>
          <w:trHeight w:val="300"/>
        </w:trPr>
        <w:tc>
          <w:tcPr>
            <w:tcW w:w="6415" w:type="dxa"/>
            <w:shd w:val="clear" w:color="auto" w:fill="auto"/>
            <w:noWrap/>
            <w:vAlign w:val="center"/>
            <w:hideMark/>
          </w:tcPr>
          <w:p w14:paraId="565826F6" w14:textId="01B631D6" w:rsidR="00B92825" w:rsidRPr="00B02D64" w:rsidRDefault="00B92825" w:rsidP="00A53A05">
            <w:pPr>
              <w:keepNext/>
              <w:keepLines/>
              <w:widowControl w:val="0"/>
              <w:tabs>
                <w:tab w:val="left" w:pos="6480"/>
                <w:tab w:val="left" w:pos="7200"/>
              </w:tabs>
              <w:spacing w:before="40" w:after="40"/>
              <w:jc w:val="both"/>
              <w:rPr>
                <w:color w:val="000000"/>
              </w:rPr>
            </w:pPr>
            <w:r w:rsidRPr="00B02D64">
              <w:rPr>
                <w:color w:val="000000"/>
                <w:lang w:eastAsia="zh-CN"/>
              </w:rPr>
              <w:t>方案干事</w:t>
            </w:r>
            <w:r w:rsidRPr="00B02D64">
              <w:rPr>
                <w:color w:val="000000"/>
                <w:lang w:eastAsia="zh-CN"/>
              </w:rPr>
              <w:t xml:space="preserve"> (P-4) </w:t>
            </w:r>
          </w:p>
        </w:tc>
        <w:tc>
          <w:tcPr>
            <w:tcW w:w="1590" w:type="dxa"/>
            <w:shd w:val="clear" w:color="auto" w:fill="auto"/>
            <w:noWrap/>
            <w:hideMark/>
          </w:tcPr>
          <w:p w14:paraId="0EDBA1E8" w14:textId="77777777" w:rsidR="00B92825" w:rsidRPr="00AB538F" w:rsidRDefault="00B92825" w:rsidP="00E2517F">
            <w:pPr>
              <w:keepNext/>
              <w:keepLines/>
              <w:widowControl w:val="0"/>
              <w:tabs>
                <w:tab w:val="left" w:pos="6480"/>
                <w:tab w:val="left" w:pos="7200"/>
              </w:tabs>
              <w:spacing w:before="40" w:after="40"/>
              <w:jc w:val="right"/>
              <w:rPr>
                <w:color w:val="000000"/>
              </w:rPr>
            </w:pPr>
            <w:r w:rsidRPr="006F4969">
              <w:rPr>
                <w:color w:val="000000"/>
              </w:rPr>
              <w:t>228 700</w:t>
            </w:r>
          </w:p>
        </w:tc>
        <w:tc>
          <w:tcPr>
            <w:tcW w:w="1707" w:type="dxa"/>
            <w:shd w:val="clear" w:color="auto" w:fill="auto"/>
            <w:noWrap/>
            <w:hideMark/>
          </w:tcPr>
          <w:p w14:paraId="1ADF0266" w14:textId="77777777" w:rsidR="00B92825" w:rsidRPr="00AB538F" w:rsidRDefault="00B92825" w:rsidP="00E2517F">
            <w:pPr>
              <w:keepNext/>
              <w:keepLines/>
              <w:widowControl w:val="0"/>
              <w:tabs>
                <w:tab w:val="left" w:pos="6480"/>
                <w:tab w:val="left" w:pos="7200"/>
              </w:tabs>
              <w:spacing w:before="40" w:after="40"/>
              <w:jc w:val="right"/>
              <w:rPr>
                <w:color w:val="000000"/>
              </w:rPr>
            </w:pPr>
            <w:r w:rsidRPr="006F4969">
              <w:rPr>
                <w:color w:val="000000"/>
              </w:rPr>
              <w:t>234 400</w:t>
            </w:r>
          </w:p>
        </w:tc>
      </w:tr>
      <w:tr w:rsidR="00B92825" w:rsidRPr="006F4969" w14:paraId="7E58FF77" w14:textId="77777777" w:rsidTr="00687D12">
        <w:trPr>
          <w:trHeight w:val="300"/>
        </w:trPr>
        <w:tc>
          <w:tcPr>
            <w:tcW w:w="6415" w:type="dxa"/>
            <w:shd w:val="clear" w:color="auto" w:fill="auto"/>
            <w:noWrap/>
            <w:vAlign w:val="center"/>
            <w:hideMark/>
          </w:tcPr>
          <w:p w14:paraId="56633B4B" w14:textId="7E0E6AD4" w:rsidR="00B92825" w:rsidRPr="00B02D64" w:rsidRDefault="00B92825" w:rsidP="00A53A05">
            <w:pPr>
              <w:keepNext/>
              <w:keepLines/>
              <w:widowControl w:val="0"/>
              <w:tabs>
                <w:tab w:val="left" w:pos="6480"/>
                <w:tab w:val="left" w:pos="7200"/>
              </w:tabs>
              <w:spacing w:before="40" w:after="40"/>
              <w:jc w:val="both"/>
              <w:rPr>
                <w:color w:val="000000"/>
              </w:rPr>
            </w:pPr>
            <w:r w:rsidRPr="00B02D64">
              <w:rPr>
                <w:color w:val="000000"/>
                <w:lang w:eastAsia="zh-CN"/>
              </w:rPr>
              <w:t>方案干事</w:t>
            </w:r>
            <w:r w:rsidRPr="00B02D64">
              <w:rPr>
                <w:color w:val="000000"/>
                <w:lang w:eastAsia="zh-CN"/>
              </w:rPr>
              <w:t xml:space="preserve"> (P-4)</w:t>
            </w:r>
            <w:r w:rsidRPr="00B02D64">
              <w:rPr>
                <w:color w:val="000000"/>
                <w:lang w:val="en-US" w:eastAsia="zh-CN"/>
              </w:rPr>
              <w:t xml:space="preserve"> a</w:t>
            </w:r>
          </w:p>
        </w:tc>
        <w:tc>
          <w:tcPr>
            <w:tcW w:w="1590" w:type="dxa"/>
            <w:shd w:val="clear" w:color="auto" w:fill="auto"/>
            <w:noWrap/>
            <w:hideMark/>
          </w:tcPr>
          <w:p w14:paraId="37E6985E" w14:textId="2635D939" w:rsidR="00B92825" w:rsidRPr="00FE64CC" w:rsidRDefault="00B92825" w:rsidP="00E2517F">
            <w:pPr>
              <w:keepNext/>
              <w:keepLines/>
              <w:widowControl w:val="0"/>
              <w:tabs>
                <w:tab w:val="left" w:pos="6480"/>
                <w:tab w:val="left" w:pos="7200"/>
              </w:tabs>
              <w:spacing w:before="40" w:after="40"/>
              <w:jc w:val="right"/>
              <w:rPr>
                <w:b/>
                <w:color w:val="000000"/>
              </w:rPr>
            </w:pPr>
            <w:r w:rsidRPr="00FE64CC">
              <w:rPr>
                <w:b/>
                <w:color w:val="000000"/>
              </w:rPr>
              <w:sym w:font="Symbol" w:char="F02D"/>
            </w:r>
          </w:p>
        </w:tc>
        <w:tc>
          <w:tcPr>
            <w:tcW w:w="1707" w:type="dxa"/>
            <w:shd w:val="clear" w:color="auto" w:fill="auto"/>
            <w:noWrap/>
            <w:hideMark/>
          </w:tcPr>
          <w:p w14:paraId="24702C1C" w14:textId="46AB109B" w:rsidR="00B92825" w:rsidRPr="00AB538F" w:rsidRDefault="00B92825" w:rsidP="00E2517F">
            <w:pPr>
              <w:keepNext/>
              <w:keepLines/>
              <w:widowControl w:val="0"/>
              <w:tabs>
                <w:tab w:val="left" w:pos="6480"/>
                <w:tab w:val="left" w:pos="7200"/>
              </w:tabs>
              <w:spacing w:before="40" w:after="40"/>
              <w:jc w:val="right"/>
              <w:rPr>
                <w:color w:val="000000"/>
              </w:rPr>
            </w:pPr>
            <w:r w:rsidRPr="00FE64CC">
              <w:rPr>
                <w:b/>
                <w:color w:val="000000"/>
              </w:rPr>
              <w:sym w:font="Symbol" w:char="F02D"/>
            </w:r>
          </w:p>
        </w:tc>
      </w:tr>
      <w:tr w:rsidR="00B92825" w:rsidRPr="006F4969" w14:paraId="6F7D2614" w14:textId="77777777" w:rsidTr="00687D12">
        <w:trPr>
          <w:trHeight w:val="300"/>
        </w:trPr>
        <w:tc>
          <w:tcPr>
            <w:tcW w:w="6415" w:type="dxa"/>
            <w:shd w:val="clear" w:color="auto" w:fill="auto"/>
            <w:noWrap/>
            <w:vAlign w:val="center"/>
            <w:hideMark/>
          </w:tcPr>
          <w:p w14:paraId="374D7B81" w14:textId="72D1812A" w:rsidR="00B92825" w:rsidRPr="00B02D64" w:rsidRDefault="00B92825" w:rsidP="00A53A05">
            <w:pPr>
              <w:keepNext/>
              <w:keepLines/>
              <w:widowControl w:val="0"/>
              <w:tabs>
                <w:tab w:val="left" w:pos="6480"/>
                <w:tab w:val="left" w:pos="7200"/>
              </w:tabs>
              <w:spacing w:before="40" w:after="40"/>
              <w:jc w:val="both"/>
              <w:rPr>
                <w:color w:val="000000"/>
              </w:rPr>
            </w:pPr>
            <w:r w:rsidRPr="00B02D64">
              <w:rPr>
                <w:color w:val="000000"/>
                <w:lang w:eastAsia="zh-CN"/>
              </w:rPr>
              <w:t>方案干事</w:t>
            </w:r>
            <w:r w:rsidRPr="00B02D64">
              <w:rPr>
                <w:color w:val="000000"/>
                <w:lang w:eastAsia="zh-CN"/>
              </w:rPr>
              <w:t xml:space="preserve"> (P-3)</w:t>
            </w:r>
          </w:p>
        </w:tc>
        <w:tc>
          <w:tcPr>
            <w:tcW w:w="1590" w:type="dxa"/>
            <w:shd w:val="clear" w:color="auto" w:fill="auto"/>
            <w:noWrap/>
            <w:hideMark/>
          </w:tcPr>
          <w:p w14:paraId="3287E6B2" w14:textId="77777777" w:rsidR="00B92825" w:rsidRPr="00AB538F" w:rsidRDefault="00B92825" w:rsidP="00E2517F">
            <w:pPr>
              <w:keepNext/>
              <w:keepLines/>
              <w:widowControl w:val="0"/>
              <w:tabs>
                <w:tab w:val="left" w:pos="6480"/>
                <w:tab w:val="left" w:pos="7200"/>
              </w:tabs>
              <w:spacing w:before="40" w:after="40"/>
              <w:jc w:val="right"/>
              <w:rPr>
                <w:color w:val="000000"/>
              </w:rPr>
            </w:pPr>
            <w:r w:rsidRPr="006F4969">
              <w:rPr>
                <w:color w:val="000000"/>
              </w:rPr>
              <w:t>190 800</w:t>
            </w:r>
          </w:p>
        </w:tc>
        <w:tc>
          <w:tcPr>
            <w:tcW w:w="1707" w:type="dxa"/>
            <w:shd w:val="clear" w:color="auto" w:fill="auto"/>
            <w:noWrap/>
            <w:hideMark/>
          </w:tcPr>
          <w:p w14:paraId="22AA048C" w14:textId="77777777" w:rsidR="00B92825" w:rsidRPr="00AB538F" w:rsidRDefault="00B92825" w:rsidP="00E2517F">
            <w:pPr>
              <w:keepNext/>
              <w:keepLines/>
              <w:widowControl w:val="0"/>
              <w:tabs>
                <w:tab w:val="left" w:pos="6480"/>
                <w:tab w:val="left" w:pos="7200"/>
              </w:tabs>
              <w:spacing w:before="40" w:after="40"/>
              <w:jc w:val="right"/>
              <w:rPr>
                <w:color w:val="000000"/>
              </w:rPr>
            </w:pPr>
            <w:r w:rsidRPr="006F4969">
              <w:rPr>
                <w:color w:val="000000"/>
              </w:rPr>
              <w:t>195 600</w:t>
            </w:r>
          </w:p>
        </w:tc>
      </w:tr>
      <w:tr w:rsidR="00B92825" w:rsidRPr="006F4969" w14:paraId="4F78015C" w14:textId="77777777" w:rsidTr="00687D12">
        <w:trPr>
          <w:trHeight w:val="300"/>
        </w:trPr>
        <w:tc>
          <w:tcPr>
            <w:tcW w:w="6415" w:type="dxa"/>
            <w:shd w:val="clear" w:color="auto" w:fill="auto"/>
            <w:noWrap/>
            <w:vAlign w:val="center"/>
            <w:hideMark/>
          </w:tcPr>
          <w:p w14:paraId="2F2AC873" w14:textId="5C8B903E" w:rsidR="00B92825" w:rsidRPr="00B02D64" w:rsidRDefault="00B92825" w:rsidP="00A53A05">
            <w:pPr>
              <w:keepNext/>
              <w:keepLines/>
              <w:widowControl w:val="0"/>
              <w:tabs>
                <w:tab w:val="left" w:pos="6480"/>
                <w:tab w:val="left" w:pos="7200"/>
              </w:tabs>
              <w:spacing w:before="40" w:after="40"/>
              <w:jc w:val="both"/>
              <w:rPr>
                <w:color w:val="000000"/>
              </w:rPr>
            </w:pPr>
            <w:r w:rsidRPr="00B02D64">
              <w:rPr>
                <w:color w:val="000000"/>
                <w:lang w:eastAsia="zh-CN"/>
              </w:rPr>
              <w:t>方案干事</w:t>
            </w:r>
            <w:r w:rsidRPr="00B02D64">
              <w:rPr>
                <w:color w:val="000000"/>
                <w:lang w:eastAsia="zh-CN"/>
              </w:rPr>
              <w:t xml:space="preserve"> (P-3)</w:t>
            </w:r>
          </w:p>
        </w:tc>
        <w:tc>
          <w:tcPr>
            <w:tcW w:w="1590" w:type="dxa"/>
            <w:shd w:val="clear" w:color="auto" w:fill="auto"/>
            <w:noWrap/>
            <w:hideMark/>
          </w:tcPr>
          <w:p w14:paraId="1758AEEF" w14:textId="77777777" w:rsidR="00B92825" w:rsidRPr="00AB538F" w:rsidRDefault="00B92825" w:rsidP="00E2517F">
            <w:pPr>
              <w:keepNext/>
              <w:keepLines/>
              <w:widowControl w:val="0"/>
              <w:tabs>
                <w:tab w:val="left" w:pos="6480"/>
                <w:tab w:val="left" w:pos="7200"/>
              </w:tabs>
              <w:spacing w:before="40" w:after="40"/>
              <w:jc w:val="right"/>
              <w:rPr>
                <w:color w:val="000000"/>
              </w:rPr>
            </w:pPr>
            <w:r w:rsidRPr="006F4969">
              <w:rPr>
                <w:color w:val="000000"/>
              </w:rPr>
              <w:t>190 800</w:t>
            </w:r>
          </w:p>
        </w:tc>
        <w:tc>
          <w:tcPr>
            <w:tcW w:w="1707" w:type="dxa"/>
            <w:shd w:val="clear" w:color="auto" w:fill="auto"/>
            <w:noWrap/>
            <w:hideMark/>
          </w:tcPr>
          <w:p w14:paraId="403BC16B" w14:textId="77777777" w:rsidR="00B92825" w:rsidRPr="00AB538F" w:rsidRDefault="00B92825" w:rsidP="00E2517F">
            <w:pPr>
              <w:keepNext/>
              <w:keepLines/>
              <w:widowControl w:val="0"/>
              <w:tabs>
                <w:tab w:val="left" w:pos="6480"/>
                <w:tab w:val="left" w:pos="7200"/>
              </w:tabs>
              <w:spacing w:before="40" w:after="40"/>
              <w:jc w:val="right"/>
              <w:rPr>
                <w:color w:val="000000"/>
              </w:rPr>
            </w:pPr>
            <w:r w:rsidRPr="006F4969">
              <w:rPr>
                <w:color w:val="000000"/>
              </w:rPr>
              <w:t>195 600</w:t>
            </w:r>
          </w:p>
        </w:tc>
      </w:tr>
      <w:tr w:rsidR="00B92825" w:rsidRPr="006F4969" w14:paraId="3CC0CE67" w14:textId="77777777" w:rsidTr="00687D12">
        <w:trPr>
          <w:trHeight w:val="300"/>
        </w:trPr>
        <w:tc>
          <w:tcPr>
            <w:tcW w:w="6415" w:type="dxa"/>
            <w:shd w:val="clear" w:color="auto" w:fill="auto"/>
            <w:noWrap/>
            <w:vAlign w:val="center"/>
            <w:hideMark/>
          </w:tcPr>
          <w:p w14:paraId="49D8F7F2" w14:textId="5E3107A7" w:rsidR="00B92825" w:rsidRPr="00B02D64" w:rsidRDefault="00B92825" w:rsidP="00A53A05">
            <w:pPr>
              <w:keepNext/>
              <w:keepLines/>
              <w:widowControl w:val="0"/>
              <w:tabs>
                <w:tab w:val="left" w:pos="6480"/>
                <w:tab w:val="left" w:pos="7200"/>
              </w:tabs>
              <w:spacing w:before="40" w:after="40"/>
              <w:jc w:val="both"/>
              <w:rPr>
                <w:color w:val="000000"/>
              </w:rPr>
            </w:pPr>
            <w:r w:rsidRPr="00B02D64">
              <w:rPr>
                <w:color w:val="000000"/>
                <w:lang w:eastAsia="zh-CN"/>
              </w:rPr>
              <w:lastRenderedPageBreak/>
              <w:t>助理方案干事</w:t>
            </w:r>
            <w:r w:rsidRPr="00B02D64">
              <w:rPr>
                <w:color w:val="000000"/>
                <w:lang w:eastAsia="zh-CN"/>
              </w:rPr>
              <w:t xml:space="preserve"> (P-2)</w:t>
            </w:r>
          </w:p>
        </w:tc>
        <w:tc>
          <w:tcPr>
            <w:tcW w:w="1590" w:type="dxa"/>
            <w:shd w:val="clear" w:color="auto" w:fill="auto"/>
            <w:noWrap/>
            <w:hideMark/>
          </w:tcPr>
          <w:p w14:paraId="23ACCA5E" w14:textId="77777777" w:rsidR="00B92825" w:rsidRPr="00AB538F" w:rsidRDefault="00B92825" w:rsidP="00E2517F">
            <w:pPr>
              <w:keepNext/>
              <w:keepLines/>
              <w:widowControl w:val="0"/>
              <w:tabs>
                <w:tab w:val="left" w:pos="6480"/>
                <w:tab w:val="left" w:pos="7200"/>
              </w:tabs>
              <w:spacing w:before="40" w:after="40"/>
              <w:jc w:val="right"/>
              <w:rPr>
                <w:color w:val="000000"/>
              </w:rPr>
            </w:pPr>
            <w:r w:rsidRPr="006F4969">
              <w:rPr>
                <w:color w:val="000000"/>
              </w:rPr>
              <w:t>165 900</w:t>
            </w:r>
          </w:p>
        </w:tc>
        <w:tc>
          <w:tcPr>
            <w:tcW w:w="1707" w:type="dxa"/>
            <w:shd w:val="clear" w:color="auto" w:fill="auto"/>
            <w:noWrap/>
            <w:hideMark/>
          </w:tcPr>
          <w:p w14:paraId="36DC4E9E" w14:textId="77777777" w:rsidR="00B92825" w:rsidRPr="00AB538F" w:rsidRDefault="00B92825" w:rsidP="00E2517F">
            <w:pPr>
              <w:keepNext/>
              <w:keepLines/>
              <w:widowControl w:val="0"/>
              <w:tabs>
                <w:tab w:val="left" w:pos="6480"/>
                <w:tab w:val="left" w:pos="7200"/>
              </w:tabs>
              <w:spacing w:before="40" w:after="40"/>
              <w:jc w:val="right"/>
              <w:rPr>
                <w:color w:val="000000"/>
              </w:rPr>
            </w:pPr>
            <w:r w:rsidRPr="006F4969">
              <w:rPr>
                <w:color w:val="000000"/>
              </w:rPr>
              <w:t>170 000</w:t>
            </w:r>
          </w:p>
        </w:tc>
      </w:tr>
      <w:tr w:rsidR="00B92825" w:rsidRPr="006F4969" w14:paraId="3085E570" w14:textId="77777777" w:rsidTr="00687D12">
        <w:trPr>
          <w:trHeight w:val="300"/>
        </w:trPr>
        <w:tc>
          <w:tcPr>
            <w:tcW w:w="6415" w:type="dxa"/>
            <w:tcBorders>
              <w:bottom w:val="single" w:sz="4" w:space="0" w:color="auto"/>
            </w:tcBorders>
            <w:shd w:val="clear" w:color="auto" w:fill="auto"/>
            <w:noWrap/>
            <w:vAlign w:val="center"/>
            <w:hideMark/>
          </w:tcPr>
          <w:p w14:paraId="4BBB1870" w14:textId="7B7DB5D6" w:rsidR="00B92825" w:rsidRPr="00B02D64" w:rsidRDefault="00B92825" w:rsidP="00A53A05">
            <w:pPr>
              <w:keepNext/>
              <w:keepLines/>
              <w:widowControl w:val="0"/>
              <w:tabs>
                <w:tab w:val="left" w:pos="6480"/>
                <w:tab w:val="left" w:pos="7200"/>
              </w:tabs>
              <w:spacing w:before="40" w:after="40"/>
              <w:jc w:val="both"/>
              <w:rPr>
                <w:color w:val="000000"/>
              </w:rPr>
            </w:pPr>
            <w:r w:rsidRPr="00B02D64">
              <w:rPr>
                <w:color w:val="000000"/>
                <w:lang w:eastAsia="zh-CN"/>
              </w:rPr>
              <w:t>助理方案干事</w:t>
            </w:r>
            <w:r w:rsidRPr="00B02D64">
              <w:rPr>
                <w:color w:val="000000"/>
                <w:lang w:eastAsia="zh-CN"/>
              </w:rPr>
              <w:t xml:space="preserve"> (P-2) </w:t>
            </w:r>
          </w:p>
        </w:tc>
        <w:tc>
          <w:tcPr>
            <w:tcW w:w="1590" w:type="dxa"/>
            <w:tcBorders>
              <w:bottom w:val="single" w:sz="4" w:space="0" w:color="auto"/>
            </w:tcBorders>
            <w:shd w:val="clear" w:color="auto" w:fill="auto"/>
            <w:noWrap/>
            <w:hideMark/>
          </w:tcPr>
          <w:p w14:paraId="63A5646A" w14:textId="77777777" w:rsidR="00B92825" w:rsidRPr="00AB538F" w:rsidRDefault="00B92825" w:rsidP="00E2517F">
            <w:pPr>
              <w:keepNext/>
              <w:keepLines/>
              <w:widowControl w:val="0"/>
              <w:tabs>
                <w:tab w:val="left" w:pos="6480"/>
                <w:tab w:val="left" w:pos="7200"/>
              </w:tabs>
              <w:spacing w:before="40" w:after="40"/>
              <w:jc w:val="right"/>
              <w:rPr>
                <w:color w:val="000000"/>
              </w:rPr>
            </w:pPr>
            <w:r w:rsidRPr="006F4969">
              <w:rPr>
                <w:color w:val="000000"/>
              </w:rPr>
              <w:t>165 900</w:t>
            </w:r>
          </w:p>
        </w:tc>
        <w:tc>
          <w:tcPr>
            <w:tcW w:w="1707" w:type="dxa"/>
            <w:tcBorders>
              <w:bottom w:val="single" w:sz="4" w:space="0" w:color="auto"/>
            </w:tcBorders>
            <w:shd w:val="clear" w:color="auto" w:fill="auto"/>
            <w:noWrap/>
            <w:hideMark/>
          </w:tcPr>
          <w:p w14:paraId="5B0A2DA4" w14:textId="77777777" w:rsidR="00B92825" w:rsidRPr="00AB538F" w:rsidRDefault="00B92825" w:rsidP="00E2517F">
            <w:pPr>
              <w:keepNext/>
              <w:keepLines/>
              <w:widowControl w:val="0"/>
              <w:tabs>
                <w:tab w:val="left" w:pos="6480"/>
                <w:tab w:val="left" w:pos="7200"/>
              </w:tabs>
              <w:spacing w:before="40" w:after="40"/>
              <w:jc w:val="right"/>
              <w:rPr>
                <w:color w:val="000000"/>
              </w:rPr>
            </w:pPr>
            <w:r w:rsidRPr="006F4969">
              <w:rPr>
                <w:color w:val="000000"/>
              </w:rPr>
              <w:t>170 000</w:t>
            </w:r>
          </w:p>
        </w:tc>
      </w:tr>
      <w:tr w:rsidR="000A55CA" w:rsidRPr="006F4969" w14:paraId="535CA3D1" w14:textId="77777777" w:rsidTr="003D44DF">
        <w:trPr>
          <w:trHeight w:val="300"/>
        </w:trPr>
        <w:tc>
          <w:tcPr>
            <w:tcW w:w="6415" w:type="dxa"/>
            <w:tcBorders>
              <w:top w:val="single" w:sz="4" w:space="0" w:color="auto"/>
              <w:bottom w:val="single" w:sz="4" w:space="0" w:color="auto"/>
            </w:tcBorders>
            <w:shd w:val="clear" w:color="auto" w:fill="auto"/>
            <w:noWrap/>
            <w:hideMark/>
          </w:tcPr>
          <w:p w14:paraId="1BBFD301" w14:textId="04B7616C" w:rsidR="00F00269" w:rsidRPr="00B02D64" w:rsidRDefault="00B92825" w:rsidP="00A53A05">
            <w:pPr>
              <w:widowControl w:val="0"/>
              <w:tabs>
                <w:tab w:val="left" w:pos="6480"/>
                <w:tab w:val="left" w:pos="7200"/>
              </w:tabs>
              <w:spacing w:before="40" w:after="40"/>
              <w:jc w:val="both"/>
              <w:rPr>
                <w:b/>
                <w:bCs/>
                <w:color w:val="000000"/>
                <w:lang w:eastAsia="zh-CN"/>
              </w:rPr>
            </w:pPr>
            <w:r w:rsidRPr="00B02D64">
              <w:rPr>
                <w:rFonts w:eastAsia="SimHei"/>
                <w:b/>
                <w:color w:val="000000"/>
                <w:lang w:eastAsia="zh-CN"/>
              </w:rPr>
              <w:t>小计</w:t>
            </w:r>
            <w:r w:rsidRPr="00B02D64">
              <w:rPr>
                <w:rFonts w:eastAsia="SimHei"/>
                <w:b/>
                <w:color w:val="000000"/>
                <w:lang w:eastAsia="zh-CN"/>
              </w:rPr>
              <w:t xml:space="preserve"> 3.1.1</w:t>
            </w:r>
            <w:r w:rsidRPr="00B02D64">
              <w:rPr>
                <w:rFonts w:eastAsia="SimHei" w:hint="eastAsia"/>
                <w:b/>
                <w:color w:val="000000"/>
                <w:lang w:eastAsia="zh-CN"/>
              </w:rPr>
              <w:t xml:space="preserve"> </w:t>
            </w:r>
            <w:r w:rsidRPr="00B02D64">
              <w:rPr>
                <w:rFonts w:eastAsia="SimHei"/>
                <w:b/>
                <w:color w:val="000000"/>
                <w:lang w:eastAsia="zh-CN"/>
              </w:rPr>
              <w:t>专业及以上职类</w:t>
            </w:r>
          </w:p>
        </w:tc>
        <w:tc>
          <w:tcPr>
            <w:tcW w:w="1590" w:type="dxa"/>
            <w:tcBorders>
              <w:top w:val="single" w:sz="4" w:space="0" w:color="auto"/>
              <w:bottom w:val="single" w:sz="4" w:space="0" w:color="auto"/>
            </w:tcBorders>
            <w:shd w:val="clear" w:color="auto" w:fill="auto"/>
            <w:noWrap/>
            <w:hideMark/>
          </w:tcPr>
          <w:p w14:paraId="290E949F" w14:textId="77777777" w:rsidR="00F00269" w:rsidRPr="00AB538F" w:rsidRDefault="00F00269" w:rsidP="00E2517F">
            <w:pPr>
              <w:widowControl w:val="0"/>
              <w:tabs>
                <w:tab w:val="left" w:pos="6480"/>
                <w:tab w:val="left" w:pos="7200"/>
              </w:tabs>
              <w:spacing w:before="40" w:after="40"/>
              <w:jc w:val="right"/>
              <w:rPr>
                <w:b/>
                <w:bCs/>
                <w:color w:val="000000"/>
              </w:rPr>
            </w:pPr>
            <w:r w:rsidRPr="006F4969">
              <w:rPr>
                <w:b/>
                <w:bCs/>
                <w:color w:val="000000"/>
              </w:rPr>
              <w:t>1 232 800</w:t>
            </w:r>
          </w:p>
        </w:tc>
        <w:tc>
          <w:tcPr>
            <w:tcW w:w="1707" w:type="dxa"/>
            <w:tcBorders>
              <w:top w:val="single" w:sz="4" w:space="0" w:color="auto"/>
              <w:bottom w:val="single" w:sz="4" w:space="0" w:color="auto"/>
            </w:tcBorders>
            <w:shd w:val="clear" w:color="auto" w:fill="auto"/>
            <w:noWrap/>
            <w:hideMark/>
          </w:tcPr>
          <w:p w14:paraId="2F6867A3" w14:textId="77777777" w:rsidR="00F00269" w:rsidRPr="00AB538F" w:rsidRDefault="00F00269" w:rsidP="00E2517F">
            <w:pPr>
              <w:widowControl w:val="0"/>
              <w:tabs>
                <w:tab w:val="left" w:pos="6480"/>
                <w:tab w:val="left" w:pos="7200"/>
              </w:tabs>
              <w:spacing w:before="40" w:after="40"/>
              <w:jc w:val="right"/>
              <w:rPr>
                <w:b/>
                <w:bCs/>
                <w:color w:val="000000"/>
              </w:rPr>
            </w:pPr>
            <w:r w:rsidRPr="006F4969">
              <w:rPr>
                <w:b/>
                <w:bCs/>
                <w:color w:val="000000"/>
              </w:rPr>
              <w:t>1 263 600</w:t>
            </w:r>
          </w:p>
        </w:tc>
      </w:tr>
      <w:tr w:rsidR="00B92825" w:rsidRPr="006F4969" w14:paraId="2805762C" w14:textId="77777777" w:rsidTr="00687D12">
        <w:trPr>
          <w:trHeight w:val="300"/>
        </w:trPr>
        <w:tc>
          <w:tcPr>
            <w:tcW w:w="6415" w:type="dxa"/>
            <w:tcBorders>
              <w:top w:val="single" w:sz="4" w:space="0" w:color="auto"/>
            </w:tcBorders>
            <w:shd w:val="clear" w:color="auto" w:fill="auto"/>
            <w:noWrap/>
            <w:vAlign w:val="center"/>
            <w:hideMark/>
          </w:tcPr>
          <w:p w14:paraId="24056D55" w14:textId="373FB438" w:rsidR="00B92825" w:rsidRPr="00B02D64" w:rsidRDefault="00B92825" w:rsidP="00A53A05">
            <w:pPr>
              <w:keepNext/>
              <w:keepLines/>
              <w:widowControl w:val="0"/>
              <w:tabs>
                <w:tab w:val="left" w:pos="6480"/>
                <w:tab w:val="left" w:pos="7200"/>
              </w:tabs>
              <w:spacing w:before="40" w:after="40"/>
              <w:jc w:val="both"/>
              <w:rPr>
                <w:color w:val="000000"/>
              </w:rPr>
            </w:pPr>
            <w:r w:rsidRPr="00B02D64">
              <w:rPr>
                <w:color w:val="000000"/>
                <w:lang w:eastAsia="zh-CN"/>
              </w:rPr>
              <w:t xml:space="preserve">3.1.2 </w:t>
            </w:r>
            <w:r w:rsidRPr="00B02D64">
              <w:rPr>
                <w:color w:val="000000"/>
                <w:lang w:eastAsia="zh-CN"/>
              </w:rPr>
              <w:t>行政人员</w:t>
            </w:r>
          </w:p>
        </w:tc>
        <w:tc>
          <w:tcPr>
            <w:tcW w:w="1590" w:type="dxa"/>
            <w:tcBorders>
              <w:top w:val="single" w:sz="4" w:space="0" w:color="auto"/>
            </w:tcBorders>
            <w:shd w:val="clear" w:color="auto" w:fill="auto"/>
            <w:noWrap/>
            <w:hideMark/>
          </w:tcPr>
          <w:p w14:paraId="7F4018A3" w14:textId="77777777" w:rsidR="00B92825" w:rsidRPr="00AB538F" w:rsidRDefault="00B92825" w:rsidP="00E2517F">
            <w:pPr>
              <w:keepNext/>
              <w:keepLines/>
              <w:widowControl w:val="0"/>
              <w:tabs>
                <w:tab w:val="left" w:pos="6480"/>
                <w:tab w:val="left" w:pos="7200"/>
              </w:tabs>
              <w:spacing w:before="40" w:after="40"/>
              <w:jc w:val="right"/>
              <w:rPr>
                <w:color w:val="000000"/>
              </w:rPr>
            </w:pPr>
            <w:r w:rsidRPr="006F4969">
              <w:rPr>
                <w:color w:val="000000"/>
              </w:rPr>
              <w:t> </w:t>
            </w:r>
          </w:p>
        </w:tc>
        <w:tc>
          <w:tcPr>
            <w:tcW w:w="1707" w:type="dxa"/>
            <w:tcBorders>
              <w:top w:val="single" w:sz="4" w:space="0" w:color="auto"/>
            </w:tcBorders>
            <w:shd w:val="clear" w:color="auto" w:fill="auto"/>
            <w:noWrap/>
            <w:hideMark/>
          </w:tcPr>
          <w:p w14:paraId="58FE1F59" w14:textId="77777777" w:rsidR="00B92825" w:rsidRPr="00AB538F" w:rsidRDefault="00B92825" w:rsidP="00E2517F">
            <w:pPr>
              <w:keepNext/>
              <w:keepLines/>
              <w:widowControl w:val="0"/>
              <w:tabs>
                <w:tab w:val="left" w:pos="6480"/>
                <w:tab w:val="left" w:pos="7200"/>
              </w:tabs>
              <w:spacing w:before="40" w:after="40"/>
              <w:jc w:val="right"/>
              <w:rPr>
                <w:color w:val="000000"/>
              </w:rPr>
            </w:pPr>
            <w:r w:rsidRPr="006F4969">
              <w:rPr>
                <w:color w:val="000000"/>
              </w:rPr>
              <w:t> </w:t>
            </w:r>
          </w:p>
        </w:tc>
      </w:tr>
      <w:tr w:rsidR="00B92825" w:rsidRPr="006F4969" w14:paraId="22C29041" w14:textId="77777777" w:rsidTr="00687D12">
        <w:trPr>
          <w:trHeight w:val="300"/>
        </w:trPr>
        <w:tc>
          <w:tcPr>
            <w:tcW w:w="6415" w:type="dxa"/>
            <w:shd w:val="clear" w:color="auto" w:fill="auto"/>
            <w:noWrap/>
            <w:vAlign w:val="center"/>
            <w:hideMark/>
          </w:tcPr>
          <w:p w14:paraId="74932B7B" w14:textId="4C1BCB70" w:rsidR="00B92825" w:rsidRPr="00B02D64" w:rsidRDefault="00B92825" w:rsidP="00A53A05">
            <w:pPr>
              <w:keepNext/>
              <w:keepLines/>
              <w:widowControl w:val="0"/>
              <w:tabs>
                <w:tab w:val="left" w:pos="6480"/>
                <w:tab w:val="left" w:pos="7200"/>
              </w:tabs>
              <w:spacing w:before="40" w:after="40"/>
              <w:jc w:val="both"/>
              <w:rPr>
                <w:color w:val="000000"/>
              </w:rPr>
            </w:pPr>
            <w:r w:rsidRPr="00B02D64">
              <w:rPr>
                <w:color w:val="000000"/>
                <w:lang w:eastAsia="zh-CN"/>
              </w:rPr>
              <w:t>行政支持工作人员</w:t>
            </w:r>
            <w:r w:rsidRPr="00B02D64">
              <w:rPr>
                <w:color w:val="000000"/>
                <w:lang w:eastAsia="zh-CN"/>
              </w:rPr>
              <w:t xml:space="preserve"> (G-6)</w:t>
            </w:r>
          </w:p>
        </w:tc>
        <w:tc>
          <w:tcPr>
            <w:tcW w:w="1590" w:type="dxa"/>
            <w:shd w:val="clear" w:color="auto" w:fill="auto"/>
            <w:hideMark/>
          </w:tcPr>
          <w:p w14:paraId="4CF8020C" w14:textId="77777777" w:rsidR="00B92825" w:rsidRPr="00AB538F" w:rsidRDefault="00B92825" w:rsidP="00E2517F">
            <w:pPr>
              <w:keepNext/>
              <w:keepLines/>
              <w:widowControl w:val="0"/>
              <w:tabs>
                <w:tab w:val="left" w:pos="6480"/>
                <w:tab w:val="left" w:pos="7200"/>
              </w:tabs>
              <w:spacing w:before="40" w:after="40"/>
              <w:jc w:val="right"/>
              <w:rPr>
                <w:color w:val="000000"/>
              </w:rPr>
            </w:pPr>
            <w:r w:rsidRPr="006F4969">
              <w:rPr>
                <w:color w:val="000000"/>
              </w:rPr>
              <w:t>115 900</w:t>
            </w:r>
          </w:p>
        </w:tc>
        <w:tc>
          <w:tcPr>
            <w:tcW w:w="1707" w:type="dxa"/>
            <w:shd w:val="clear" w:color="auto" w:fill="auto"/>
            <w:hideMark/>
          </w:tcPr>
          <w:p w14:paraId="617363A5" w14:textId="77777777" w:rsidR="00B92825" w:rsidRPr="00AB538F" w:rsidRDefault="00B92825" w:rsidP="00E2517F">
            <w:pPr>
              <w:keepNext/>
              <w:keepLines/>
              <w:widowControl w:val="0"/>
              <w:tabs>
                <w:tab w:val="left" w:pos="6480"/>
                <w:tab w:val="left" w:pos="7200"/>
              </w:tabs>
              <w:spacing w:before="40" w:after="40"/>
              <w:jc w:val="right"/>
              <w:rPr>
                <w:color w:val="000000"/>
              </w:rPr>
            </w:pPr>
            <w:r w:rsidRPr="006F4969">
              <w:rPr>
                <w:color w:val="000000"/>
              </w:rPr>
              <w:t>118 800</w:t>
            </w:r>
          </w:p>
        </w:tc>
      </w:tr>
      <w:tr w:rsidR="00B92825" w:rsidRPr="006F4969" w14:paraId="27DB7DEB" w14:textId="77777777" w:rsidTr="00687D12">
        <w:trPr>
          <w:trHeight w:val="300"/>
        </w:trPr>
        <w:tc>
          <w:tcPr>
            <w:tcW w:w="6415" w:type="dxa"/>
            <w:shd w:val="clear" w:color="auto" w:fill="auto"/>
            <w:noWrap/>
            <w:vAlign w:val="center"/>
            <w:hideMark/>
          </w:tcPr>
          <w:p w14:paraId="1D24C2E4" w14:textId="17A4FE14" w:rsidR="00B92825" w:rsidRPr="00B02D64" w:rsidRDefault="00B92825" w:rsidP="00A53A05">
            <w:pPr>
              <w:keepNext/>
              <w:keepLines/>
              <w:widowControl w:val="0"/>
              <w:tabs>
                <w:tab w:val="left" w:pos="6480"/>
                <w:tab w:val="left" w:pos="7200"/>
              </w:tabs>
              <w:spacing w:before="40" w:after="40"/>
              <w:jc w:val="both"/>
              <w:rPr>
                <w:color w:val="000000"/>
              </w:rPr>
            </w:pPr>
            <w:r w:rsidRPr="00B02D64">
              <w:rPr>
                <w:color w:val="000000"/>
                <w:lang w:eastAsia="zh-CN"/>
              </w:rPr>
              <w:t>行政支持工作人员</w:t>
            </w:r>
            <w:r w:rsidRPr="00B02D64">
              <w:rPr>
                <w:color w:val="000000"/>
                <w:lang w:eastAsia="zh-CN"/>
              </w:rPr>
              <w:t xml:space="preserve"> (G-6)</w:t>
            </w:r>
          </w:p>
        </w:tc>
        <w:tc>
          <w:tcPr>
            <w:tcW w:w="1590" w:type="dxa"/>
            <w:shd w:val="clear" w:color="auto" w:fill="auto"/>
            <w:noWrap/>
            <w:hideMark/>
          </w:tcPr>
          <w:p w14:paraId="26555DED" w14:textId="77777777" w:rsidR="00B92825" w:rsidRPr="00AB538F" w:rsidRDefault="00B92825" w:rsidP="00E2517F">
            <w:pPr>
              <w:keepNext/>
              <w:keepLines/>
              <w:widowControl w:val="0"/>
              <w:tabs>
                <w:tab w:val="left" w:pos="6480"/>
                <w:tab w:val="left" w:pos="7200"/>
              </w:tabs>
              <w:spacing w:before="40" w:after="40"/>
              <w:jc w:val="right"/>
              <w:rPr>
                <w:color w:val="000000"/>
              </w:rPr>
            </w:pPr>
            <w:r w:rsidRPr="006F4969">
              <w:rPr>
                <w:color w:val="000000"/>
              </w:rPr>
              <w:t>115 900</w:t>
            </w:r>
          </w:p>
        </w:tc>
        <w:tc>
          <w:tcPr>
            <w:tcW w:w="1707" w:type="dxa"/>
            <w:shd w:val="clear" w:color="auto" w:fill="auto"/>
            <w:hideMark/>
          </w:tcPr>
          <w:p w14:paraId="3401104F" w14:textId="77777777" w:rsidR="00B92825" w:rsidRPr="00AB538F" w:rsidRDefault="00B92825" w:rsidP="00E2517F">
            <w:pPr>
              <w:keepNext/>
              <w:keepLines/>
              <w:widowControl w:val="0"/>
              <w:tabs>
                <w:tab w:val="left" w:pos="6480"/>
                <w:tab w:val="left" w:pos="7200"/>
              </w:tabs>
              <w:spacing w:before="40" w:after="40"/>
              <w:jc w:val="right"/>
              <w:rPr>
                <w:color w:val="000000"/>
              </w:rPr>
            </w:pPr>
            <w:r w:rsidRPr="006F4969">
              <w:rPr>
                <w:color w:val="000000"/>
              </w:rPr>
              <w:t>118 800</w:t>
            </w:r>
          </w:p>
        </w:tc>
      </w:tr>
      <w:tr w:rsidR="00B92825" w:rsidRPr="006F4969" w14:paraId="59825372" w14:textId="77777777" w:rsidTr="00687D12">
        <w:trPr>
          <w:trHeight w:val="300"/>
        </w:trPr>
        <w:tc>
          <w:tcPr>
            <w:tcW w:w="6415" w:type="dxa"/>
            <w:shd w:val="clear" w:color="auto" w:fill="auto"/>
            <w:noWrap/>
            <w:vAlign w:val="center"/>
            <w:hideMark/>
          </w:tcPr>
          <w:p w14:paraId="2A7A6455" w14:textId="079E0708" w:rsidR="00B92825" w:rsidRPr="00B02D64" w:rsidRDefault="00B92825" w:rsidP="00A53A05">
            <w:pPr>
              <w:keepNext/>
              <w:keepLines/>
              <w:widowControl w:val="0"/>
              <w:tabs>
                <w:tab w:val="left" w:pos="6480"/>
                <w:tab w:val="left" w:pos="7200"/>
              </w:tabs>
              <w:spacing w:before="40" w:after="40"/>
              <w:jc w:val="both"/>
              <w:rPr>
                <w:color w:val="000000"/>
              </w:rPr>
            </w:pPr>
            <w:r w:rsidRPr="00B02D64">
              <w:rPr>
                <w:color w:val="000000"/>
                <w:lang w:eastAsia="zh-CN"/>
              </w:rPr>
              <w:t>行政支持工作人员</w:t>
            </w:r>
            <w:r w:rsidRPr="00B02D64">
              <w:rPr>
                <w:color w:val="000000"/>
                <w:lang w:eastAsia="zh-CN"/>
              </w:rPr>
              <w:t xml:space="preserve"> (G-</w:t>
            </w:r>
            <w:r w:rsidRPr="00B02D64">
              <w:rPr>
                <w:rFonts w:hint="eastAsia"/>
                <w:color w:val="000000"/>
                <w:lang w:eastAsia="zh-CN"/>
              </w:rPr>
              <w:t>5</w:t>
            </w:r>
            <w:r w:rsidRPr="00B02D64">
              <w:rPr>
                <w:color w:val="000000"/>
                <w:lang w:eastAsia="zh-CN"/>
              </w:rPr>
              <w:t xml:space="preserve">) </w:t>
            </w:r>
          </w:p>
        </w:tc>
        <w:tc>
          <w:tcPr>
            <w:tcW w:w="1590" w:type="dxa"/>
            <w:shd w:val="clear" w:color="auto" w:fill="auto"/>
            <w:noWrap/>
            <w:hideMark/>
          </w:tcPr>
          <w:p w14:paraId="3467E10E" w14:textId="77777777" w:rsidR="00B92825" w:rsidRPr="00AB538F" w:rsidRDefault="00B92825" w:rsidP="00E2517F">
            <w:pPr>
              <w:keepNext/>
              <w:keepLines/>
              <w:widowControl w:val="0"/>
              <w:tabs>
                <w:tab w:val="left" w:pos="6480"/>
                <w:tab w:val="left" w:pos="7200"/>
              </w:tabs>
              <w:spacing w:before="40" w:after="40"/>
              <w:jc w:val="right"/>
              <w:rPr>
                <w:color w:val="000000"/>
              </w:rPr>
            </w:pPr>
            <w:r w:rsidRPr="006F4969">
              <w:rPr>
                <w:color w:val="000000"/>
              </w:rPr>
              <w:t>115 900</w:t>
            </w:r>
          </w:p>
        </w:tc>
        <w:tc>
          <w:tcPr>
            <w:tcW w:w="1707" w:type="dxa"/>
            <w:shd w:val="clear" w:color="auto" w:fill="auto"/>
            <w:hideMark/>
          </w:tcPr>
          <w:p w14:paraId="10319734" w14:textId="77777777" w:rsidR="00B92825" w:rsidRPr="00AB538F" w:rsidRDefault="00B92825" w:rsidP="00E2517F">
            <w:pPr>
              <w:keepNext/>
              <w:keepLines/>
              <w:widowControl w:val="0"/>
              <w:tabs>
                <w:tab w:val="left" w:pos="6480"/>
                <w:tab w:val="left" w:pos="7200"/>
              </w:tabs>
              <w:spacing w:before="40" w:after="40"/>
              <w:jc w:val="right"/>
              <w:rPr>
                <w:color w:val="000000"/>
              </w:rPr>
            </w:pPr>
            <w:r w:rsidRPr="006F4969">
              <w:rPr>
                <w:color w:val="000000"/>
              </w:rPr>
              <w:t>118 800</w:t>
            </w:r>
          </w:p>
        </w:tc>
      </w:tr>
      <w:tr w:rsidR="00B92825" w:rsidRPr="006F4969" w14:paraId="44D76008" w14:textId="77777777" w:rsidTr="00687D12">
        <w:trPr>
          <w:trHeight w:val="300"/>
        </w:trPr>
        <w:tc>
          <w:tcPr>
            <w:tcW w:w="6415" w:type="dxa"/>
            <w:shd w:val="clear" w:color="auto" w:fill="auto"/>
            <w:noWrap/>
            <w:vAlign w:val="center"/>
            <w:hideMark/>
          </w:tcPr>
          <w:p w14:paraId="77C82709" w14:textId="6882E890" w:rsidR="00B92825" w:rsidRPr="00B02D64" w:rsidRDefault="00B92825" w:rsidP="00A53A05">
            <w:pPr>
              <w:keepNext/>
              <w:keepLines/>
              <w:widowControl w:val="0"/>
              <w:tabs>
                <w:tab w:val="left" w:pos="6480"/>
                <w:tab w:val="left" w:pos="7200"/>
              </w:tabs>
              <w:spacing w:before="40" w:after="40"/>
              <w:jc w:val="both"/>
              <w:rPr>
                <w:color w:val="000000"/>
              </w:rPr>
            </w:pPr>
            <w:r w:rsidRPr="00B02D64">
              <w:rPr>
                <w:color w:val="000000"/>
                <w:lang w:eastAsia="zh-CN"/>
              </w:rPr>
              <w:t>行政支持工作人员</w:t>
            </w:r>
            <w:r w:rsidRPr="00B02D64">
              <w:rPr>
                <w:color w:val="000000"/>
                <w:lang w:eastAsia="zh-CN"/>
              </w:rPr>
              <w:t xml:space="preserve"> (G-5) </w:t>
            </w:r>
          </w:p>
        </w:tc>
        <w:tc>
          <w:tcPr>
            <w:tcW w:w="1590" w:type="dxa"/>
            <w:shd w:val="clear" w:color="auto" w:fill="auto"/>
            <w:noWrap/>
            <w:hideMark/>
          </w:tcPr>
          <w:p w14:paraId="548E7051" w14:textId="77777777" w:rsidR="00B92825" w:rsidRPr="00AB538F" w:rsidRDefault="00B92825" w:rsidP="00E2517F">
            <w:pPr>
              <w:keepNext/>
              <w:keepLines/>
              <w:widowControl w:val="0"/>
              <w:tabs>
                <w:tab w:val="left" w:pos="6480"/>
                <w:tab w:val="left" w:pos="7200"/>
              </w:tabs>
              <w:spacing w:before="40" w:after="40"/>
              <w:jc w:val="right"/>
              <w:rPr>
                <w:color w:val="000000"/>
              </w:rPr>
            </w:pPr>
            <w:r w:rsidRPr="006F4969">
              <w:rPr>
                <w:color w:val="000000"/>
              </w:rPr>
              <w:t>115 900</w:t>
            </w:r>
          </w:p>
        </w:tc>
        <w:tc>
          <w:tcPr>
            <w:tcW w:w="1707" w:type="dxa"/>
            <w:shd w:val="clear" w:color="auto" w:fill="auto"/>
            <w:hideMark/>
          </w:tcPr>
          <w:p w14:paraId="7777AA90" w14:textId="77777777" w:rsidR="00B92825" w:rsidRPr="00AB538F" w:rsidRDefault="00B92825" w:rsidP="00E2517F">
            <w:pPr>
              <w:keepNext/>
              <w:keepLines/>
              <w:widowControl w:val="0"/>
              <w:tabs>
                <w:tab w:val="left" w:pos="6480"/>
                <w:tab w:val="left" w:pos="7200"/>
              </w:tabs>
              <w:spacing w:before="40" w:after="40"/>
              <w:jc w:val="right"/>
              <w:rPr>
                <w:color w:val="000000"/>
              </w:rPr>
            </w:pPr>
            <w:r w:rsidRPr="006F4969">
              <w:rPr>
                <w:color w:val="000000"/>
              </w:rPr>
              <w:t>118 800</w:t>
            </w:r>
          </w:p>
        </w:tc>
      </w:tr>
      <w:tr w:rsidR="00B92825" w:rsidRPr="006F4969" w14:paraId="3AD484BB" w14:textId="77777777" w:rsidTr="00687D12">
        <w:trPr>
          <w:trHeight w:val="300"/>
        </w:trPr>
        <w:tc>
          <w:tcPr>
            <w:tcW w:w="6415" w:type="dxa"/>
            <w:tcBorders>
              <w:bottom w:val="single" w:sz="4" w:space="0" w:color="auto"/>
            </w:tcBorders>
            <w:shd w:val="clear" w:color="auto" w:fill="auto"/>
            <w:noWrap/>
            <w:vAlign w:val="center"/>
            <w:hideMark/>
          </w:tcPr>
          <w:p w14:paraId="158BE75A" w14:textId="624BA18F" w:rsidR="00B92825" w:rsidRPr="00B02D64" w:rsidRDefault="00B92825" w:rsidP="00A53A05">
            <w:pPr>
              <w:keepNext/>
              <w:keepLines/>
              <w:widowControl w:val="0"/>
              <w:tabs>
                <w:tab w:val="left" w:pos="6480"/>
                <w:tab w:val="left" w:pos="7200"/>
              </w:tabs>
              <w:spacing w:before="40" w:after="40"/>
              <w:jc w:val="both"/>
              <w:rPr>
                <w:color w:val="000000"/>
              </w:rPr>
            </w:pPr>
            <w:r w:rsidRPr="00B02D64">
              <w:rPr>
                <w:color w:val="000000"/>
                <w:lang w:eastAsia="zh-CN"/>
              </w:rPr>
              <w:t>行政支持工作人员</w:t>
            </w:r>
            <w:r w:rsidRPr="00B02D64">
              <w:rPr>
                <w:color w:val="000000"/>
                <w:lang w:eastAsia="zh-CN"/>
              </w:rPr>
              <w:t xml:space="preserve"> (G-5)</w:t>
            </w:r>
          </w:p>
        </w:tc>
        <w:tc>
          <w:tcPr>
            <w:tcW w:w="1590" w:type="dxa"/>
            <w:tcBorders>
              <w:bottom w:val="single" w:sz="4" w:space="0" w:color="auto"/>
            </w:tcBorders>
            <w:shd w:val="clear" w:color="auto" w:fill="auto"/>
            <w:noWrap/>
            <w:hideMark/>
          </w:tcPr>
          <w:p w14:paraId="3337365F" w14:textId="77777777" w:rsidR="00B92825" w:rsidRPr="00AB538F" w:rsidRDefault="00B92825" w:rsidP="00E2517F">
            <w:pPr>
              <w:keepNext/>
              <w:keepLines/>
              <w:widowControl w:val="0"/>
              <w:tabs>
                <w:tab w:val="left" w:pos="6480"/>
                <w:tab w:val="left" w:pos="7200"/>
              </w:tabs>
              <w:spacing w:before="40" w:after="40"/>
              <w:jc w:val="right"/>
              <w:rPr>
                <w:color w:val="000000"/>
              </w:rPr>
            </w:pPr>
            <w:r w:rsidRPr="006F4969">
              <w:rPr>
                <w:color w:val="000000"/>
              </w:rPr>
              <w:t>115 900</w:t>
            </w:r>
          </w:p>
        </w:tc>
        <w:tc>
          <w:tcPr>
            <w:tcW w:w="1707" w:type="dxa"/>
            <w:tcBorders>
              <w:bottom w:val="single" w:sz="4" w:space="0" w:color="auto"/>
            </w:tcBorders>
            <w:shd w:val="clear" w:color="auto" w:fill="auto"/>
            <w:hideMark/>
          </w:tcPr>
          <w:p w14:paraId="682DA9B5" w14:textId="77777777" w:rsidR="00B92825" w:rsidRPr="00AB538F" w:rsidRDefault="00B92825" w:rsidP="00E2517F">
            <w:pPr>
              <w:keepNext/>
              <w:keepLines/>
              <w:widowControl w:val="0"/>
              <w:tabs>
                <w:tab w:val="left" w:pos="6480"/>
                <w:tab w:val="left" w:pos="7200"/>
              </w:tabs>
              <w:spacing w:before="40" w:after="40"/>
              <w:jc w:val="right"/>
              <w:rPr>
                <w:color w:val="000000"/>
              </w:rPr>
            </w:pPr>
            <w:r w:rsidRPr="006F4969">
              <w:rPr>
                <w:color w:val="000000"/>
              </w:rPr>
              <w:t>118 800</w:t>
            </w:r>
          </w:p>
        </w:tc>
      </w:tr>
      <w:tr w:rsidR="00B92825" w:rsidRPr="006F4969" w14:paraId="2690E79D" w14:textId="77777777" w:rsidTr="00687D12">
        <w:trPr>
          <w:trHeight w:val="300"/>
        </w:trPr>
        <w:tc>
          <w:tcPr>
            <w:tcW w:w="6415" w:type="dxa"/>
            <w:tcBorders>
              <w:top w:val="single" w:sz="4" w:space="0" w:color="auto"/>
              <w:bottom w:val="single" w:sz="4" w:space="0" w:color="auto"/>
            </w:tcBorders>
            <w:shd w:val="clear" w:color="auto" w:fill="auto"/>
            <w:noWrap/>
            <w:vAlign w:val="center"/>
            <w:hideMark/>
          </w:tcPr>
          <w:p w14:paraId="05F4DD11" w14:textId="2788FB72" w:rsidR="00B92825" w:rsidRPr="00B02D64" w:rsidRDefault="00B92825" w:rsidP="00A53A05">
            <w:pPr>
              <w:widowControl w:val="0"/>
              <w:tabs>
                <w:tab w:val="left" w:pos="6480"/>
                <w:tab w:val="left" w:pos="7200"/>
              </w:tabs>
              <w:spacing w:before="40" w:after="40"/>
              <w:jc w:val="both"/>
              <w:rPr>
                <w:b/>
                <w:bCs/>
                <w:color w:val="000000"/>
              </w:rPr>
            </w:pPr>
            <w:r w:rsidRPr="00B02D64">
              <w:rPr>
                <w:rFonts w:eastAsia="SimHei"/>
                <w:b/>
                <w:color w:val="000000"/>
              </w:rPr>
              <w:t>小计</w:t>
            </w:r>
            <w:r w:rsidRPr="00B02D64">
              <w:rPr>
                <w:rFonts w:eastAsia="SimHei"/>
                <w:b/>
                <w:color w:val="000000"/>
              </w:rPr>
              <w:t xml:space="preserve"> 3.1.2</w:t>
            </w:r>
            <w:r w:rsidRPr="00B02D64">
              <w:rPr>
                <w:rFonts w:eastAsia="SimHei" w:hint="eastAsia"/>
                <w:b/>
                <w:color w:val="000000"/>
                <w:lang w:eastAsia="zh-CN"/>
              </w:rPr>
              <w:t xml:space="preserve"> </w:t>
            </w:r>
            <w:r w:rsidRPr="00B02D64">
              <w:rPr>
                <w:rFonts w:eastAsia="SimHei"/>
                <w:b/>
                <w:color w:val="000000"/>
              </w:rPr>
              <w:t>行政人员</w:t>
            </w:r>
          </w:p>
        </w:tc>
        <w:tc>
          <w:tcPr>
            <w:tcW w:w="1590" w:type="dxa"/>
            <w:tcBorders>
              <w:top w:val="single" w:sz="4" w:space="0" w:color="auto"/>
              <w:bottom w:val="single" w:sz="4" w:space="0" w:color="auto"/>
            </w:tcBorders>
            <w:shd w:val="clear" w:color="auto" w:fill="auto"/>
            <w:noWrap/>
            <w:hideMark/>
          </w:tcPr>
          <w:p w14:paraId="1DD19491" w14:textId="77777777" w:rsidR="00B92825" w:rsidRPr="00AB538F" w:rsidRDefault="00B92825" w:rsidP="00E2517F">
            <w:pPr>
              <w:widowControl w:val="0"/>
              <w:tabs>
                <w:tab w:val="left" w:pos="6480"/>
                <w:tab w:val="left" w:pos="7200"/>
              </w:tabs>
              <w:spacing w:before="40" w:after="40"/>
              <w:jc w:val="right"/>
              <w:rPr>
                <w:b/>
                <w:bCs/>
                <w:color w:val="000000"/>
              </w:rPr>
            </w:pPr>
            <w:r w:rsidRPr="006F4969">
              <w:rPr>
                <w:b/>
                <w:bCs/>
                <w:color w:val="000000"/>
              </w:rPr>
              <w:t>579 500</w:t>
            </w:r>
          </w:p>
        </w:tc>
        <w:tc>
          <w:tcPr>
            <w:tcW w:w="1707" w:type="dxa"/>
            <w:tcBorders>
              <w:top w:val="single" w:sz="4" w:space="0" w:color="auto"/>
              <w:bottom w:val="single" w:sz="4" w:space="0" w:color="auto"/>
            </w:tcBorders>
            <w:shd w:val="clear" w:color="auto" w:fill="auto"/>
            <w:noWrap/>
            <w:hideMark/>
          </w:tcPr>
          <w:p w14:paraId="0C3D4BC8" w14:textId="77777777" w:rsidR="00B92825" w:rsidRPr="00AB538F" w:rsidRDefault="00B92825" w:rsidP="00E2517F">
            <w:pPr>
              <w:widowControl w:val="0"/>
              <w:tabs>
                <w:tab w:val="left" w:pos="6480"/>
                <w:tab w:val="left" w:pos="7200"/>
              </w:tabs>
              <w:spacing w:before="40" w:after="40"/>
              <w:jc w:val="right"/>
              <w:rPr>
                <w:b/>
                <w:bCs/>
                <w:color w:val="000000"/>
              </w:rPr>
            </w:pPr>
            <w:r w:rsidRPr="006F4969">
              <w:rPr>
                <w:b/>
                <w:bCs/>
                <w:color w:val="000000"/>
              </w:rPr>
              <w:t>594 000</w:t>
            </w:r>
          </w:p>
        </w:tc>
      </w:tr>
      <w:tr w:rsidR="00B92825" w:rsidRPr="006F4969" w14:paraId="58F76930" w14:textId="77777777" w:rsidTr="00687D12">
        <w:trPr>
          <w:trHeight w:val="300"/>
        </w:trPr>
        <w:tc>
          <w:tcPr>
            <w:tcW w:w="6415" w:type="dxa"/>
            <w:tcBorders>
              <w:top w:val="single" w:sz="4" w:space="0" w:color="auto"/>
              <w:bottom w:val="single" w:sz="4" w:space="0" w:color="auto"/>
            </w:tcBorders>
            <w:shd w:val="clear" w:color="auto" w:fill="auto"/>
            <w:noWrap/>
            <w:vAlign w:val="center"/>
            <w:hideMark/>
          </w:tcPr>
          <w:p w14:paraId="20122F1B" w14:textId="54D6F19B" w:rsidR="00B92825" w:rsidRPr="00B02D64" w:rsidRDefault="00B92825" w:rsidP="00A53A05">
            <w:pPr>
              <w:widowControl w:val="0"/>
              <w:tabs>
                <w:tab w:val="left" w:pos="6480"/>
                <w:tab w:val="left" w:pos="7200"/>
              </w:tabs>
              <w:spacing w:before="40" w:after="40"/>
              <w:jc w:val="both"/>
              <w:rPr>
                <w:b/>
                <w:bCs/>
                <w:color w:val="000000"/>
              </w:rPr>
            </w:pPr>
            <w:r w:rsidRPr="00B02D64">
              <w:rPr>
                <w:rFonts w:eastAsia="SimHei"/>
                <w:b/>
                <w:color w:val="000000"/>
              </w:rPr>
              <w:t>小计</w:t>
            </w:r>
            <w:r w:rsidRPr="00B02D64">
              <w:rPr>
                <w:rFonts w:eastAsia="SimHei"/>
                <w:b/>
                <w:color w:val="000000"/>
              </w:rPr>
              <w:t xml:space="preserve"> 3.1</w:t>
            </w:r>
            <w:r w:rsidRPr="00B02D64">
              <w:rPr>
                <w:rFonts w:eastAsia="SimHei" w:hint="eastAsia"/>
                <w:b/>
                <w:color w:val="000000"/>
                <w:lang w:eastAsia="zh-CN"/>
              </w:rPr>
              <w:t xml:space="preserve"> </w:t>
            </w:r>
            <w:r w:rsidRPr="00B02D64">
              <w:rPr>
                <w:rFonts w:eastAsia="SimHei"/>
                <w:b/>
                <w:color w:val="000000"/>
              </w:rPr>
              <w:t>人员</w:t>
            </w:r>
          </w:p>
        </w:tc>
        <w:tc>
          <w:tcPr>
            <w:tcW w:w="1590" w:type="dxa"/>
            <w:tcBorders>
              <w:top w:val="single" w:sz="4" w:space="0" w:color="auto"/>
              <w:bottom w:val="single" w:sz="4" w:space="0" w:color="auto"/>
            </w:tcBorders>
            <w:shd w:val="clear" w:color="auto" w:fill="auto"/>
            <w:noWrap/>
            <w:hideMark/>
          </w:tcPr>
          <w:p w14:paraId="74A5D3B5" w14:textId="77777777" w:rsidR="00B92825" w:rsidRPr="00AB538F" w:rsidRDefault="00B92825" w:rsidP="00E2517F">
            <w:pPr>
              <w:widowControl w:val="0"/>
              <w:tabs>
                <w:tab w:val="left" w:pos="6480"/>
                <w:tab w:val="left" w:pos="7200"/>
              </w:tabs>
              <w:spacing w:before="40" w:after="40"/>
              <w:jc w:val="right"/>
              <w:rPr>
                <w:b/>
                <w:bCs/>
                <w:color w:val="000000"/>
              </w:rPr>
            </w:pPr>
            <w:r w:rsidRPr="006F4969">
              <w:rPr>
                <w:b/>
                <w:bCs/>
                <w:color w:val="000000"/>
              </w:rPr>
              <w:t>1 812 300</w:t>
            </w:r>
          </w:p>
        </w:tc>
        <w:tc>
          <w:tcPr>
            <w:tcW w:w="1707" w:type="dxa"/>
            <w:tcBorders>
              <w:top w:val="single" w:sz="4" w:space="0" w:color="auto"/>
              <w:bottom w:val="single" w:sz="4" w:space="0" w:color="auto"/>
            </w:tcBorders>
            <w:shd w:val="clear" w:color="auto" w:fill="auto"/>
            <w:noWrap/>
            <w:hideMark/>
          </w:tcPr>
          <w:p w14:paraId="18B7A9BD" w14:textId="77777777" w:rsidR="00B92825" w:rsidRPr="00AB538F" w:rsidRDefault="00B92825" w:rsidP="00E2517F">
            <w:pPr>
              <w:widowControl w:val="0"/>
              <w:tabs>
                <w:tab w:val="left" w:pos="6480"/>
                <w:tab w:val="left" w:pos="7200"/>
              </w:tabs>
              <w:spacing w:before="40" w:after="40"/>
              <w:jc w:val="right"/>
              <w:rPr>
                <w:b/>
                <w:bCs/>
                <w:color w:val="000000"/>
              </w:rPr>
            </w:pPr>
            <w:r w:rsidRPr="006F4969">
              <w:rPr>
                <w:b/>
                <w:bCs/>
                <w:color w:val="000000"/>
              </w:rPr>
              <w:t>1 857 600</w:t>
            </w:r>
          </w:p>
        </w:tc>
      </w:tr>
      <w:tr w:rsidR="00B92825" w:rsidRPr="006F4969" w14:paraId="5FF7FBAD" w14:textId="77777777" w:rsidTr="00687D12">
        <w:trPr>
          <w:trHeight w:val="300"/>
        </w:trPr>
        <w:tc>
          <w:tcPr>
            <w:tcW w:w="6415" w:type="dxa"/>
            <w:tcBorders>
              <w:top w:val="single" w:sz="4" w:space="0" w:color="auto"/>
            </w:tcBorders>
            <w:shd w:val="clear" w:color="auto" w:fill="auto"/>
            <w:noWrap/>
            <w:vAlign w:val="center"/>
            <w:hideMark/>
          </w:tcPr>
          <w:p w14:paraId="268B32C0" w14:textId="214496AC" w:rsidR="00B92825" w:rsidRPr="00B02D64" w:rsidRDefault="00B92825" w:rsidP="00A53A05">
            <w:pPr>
              <w:keepNext/>
              <w:keepLines/>
              <w:widowControl w:val="0"/>
              <w:tabs>
                <w:tab w:val="left" w:pos="6480"/>
                <w:tab w:val="left" w:pos="7200"/>
              </w:tabs>
              <w:spacing w:before="40" w:after="40"/>
              <w:jc w:val="both"/>
              <w:rPr>
                <w:color w:val="000000"/>
                <w:lang w:eastAsia="zh-CN"/>
              </w:rPr>
            </w:pPr>
            <w:r w:rsidRPr="00B02D64">
              <w:rPr>
                <w:color w:val="000000"/>
                <w:lang w:eastAsia="zh-CN"/>
              </w:rPr>
              <w:t>3.2</w:t>
            </w:r>
            <w:r w:rsidRPr="00B02D64">
              <w:rPr>
                <w:color w:val="000000"/>
                <w:lang w:eastAsia="zh-CN"/>
              </w:rPr>
              <w:t>秘书处业务费用（非工作人员）</w:t>
            </w:r>
          </w:p>
        </w:tc>
        <w:tc>
          <w:tcPr>
            <w:tcW w:w="1590" w:type="dxa"/>
            <w:tcBorders>
              <w:top w:val="single" w:sz="4" w:space="0" w:color="auto"/>
            </w:tcBorders>
            <w:shd w:val="clear" w:color="auto" w:fill="auto"/>
            <w:noWrap/>
            <w:hideMark/>
          </w:tcPr>
          <w:p w14:paraId="4526C132" w14:textId="77777777" w:rsidR="00B92825" w:rsidRPr="00AB538F" w:rsidRDefault="00B92825" w:rsidP="00E2517F">
            <w:pPr>
              <w:keepNext/>
              <w:keepLines/>
              <w:widowControl w:val="0"/>
              <w:tabs>
                <w:tab w:val="left" w:pos="6480"/>
                <w:tab w:val="left" w:pos="7200"/>
              </w:tabs>
              <w:spacing w:before="40" w:after="40"/>
              <w:jc w:val="right"/>
              <w:rPr>
                <w:color w:val="000000"/>
                <w:lang w:eastAsia="zh-CN"/>
              </w:rPr>
            </w:pPr>
            <w:r w:rsidRPr="006F4969">
              <w:rPr>
                <w:color w:val="000000"/>
                <w:lang w:eastAsia="zh-CN"/>
              </w:rPr>
              <w:t> </w:t>
            </w:r>
          </w:p>
        </w:tc>
        <w:tc>
          <w:tcPr>
            <w:tcW w:w="1707" w:type="dxa"/>
            <w:tcBorders>
              <w:top w:val="single" w:sz="4" w:space="0" w:color="auto"/>
            </w:tcBorders>
            <w:shd w:val="clear" w:color="auto" w:fill="auto"/>
            <w:noWrap/>
            <w:hideMark/>
          </w:tcPr>
          <w:p w14:paraId="7ACE8602" w14:textId="77777777" w:rsidR="00B92825" w:rsidRPr="00AB538F" w:rsidRDefault="00B92825" w:rsidP="00E2517F">
            <w:pPr>
              <w:keepNext/>
              <w:keepLines/>
              <w:widowControl w:val="0"/>
              <w:tabs>
                <w:tab w:val="left" w:pos="6480"/>
                <w:tab w:val="left" w:pos="7200"/>
              </w:tabs>
              <w:spacing w:before="40" w:after="40"/>
              <w:jc w:val="right"/>
              <w:rPr>
                <w:color w:val="000000"/>
                <w:lang w:eastAsia="zh-CN"/>
              </w:rPr>
            </w:pPr>
            <w:r w:rsidRPr="006F4969">
              <w:rPr>
                <w:color w:val="000000"/>
                <w:lang w:eastAsia="zh-CN"/>
              </w:rPr>
              <w:t> </w:t>
            </w:r>
          </w:p>
        </w:tc>
      </w:tr>
      <w:tr w:rsidR="00B92825" w:rsidRPr="006F4969" w14:paraId="2A12A6F9" w14:textId="77777777" w:rsidTr="00687D12">
        <w:trPr>
          <w:trHeight w:val="300"/>
        </w:trPr>
        <w:tc>
          <w:tcPr>
            <w:tcW w:w="6415" w:type="dxa"/>
            <w:shd w:val="clear" w:color="auto" w:fill="auto"/>
            <w:noWrap/>
            <w:vAlign w:val="center"/>
            <w:hideMark/>
          </w:tcPr>
          <w:p w14:paraId="477F0CEA" w14:textId="5A492392" w:rsidR="00B92825" w:rsidRPr="00B02D64" w:rsidRDefault="00B92825" w:rsidP="00A53A05">
            <w:pPr>
              <w:keepNext/>
              <w:keepLines/>
              <w:widowControl w:val="0"/>
              <w:tabs>
                <w:tab w:val="left" w:pos="6480"/>
                <w:tab w:val="left" w:pos="7200"/>
              </w:tabs>
              <w:spacing w:before="40" w:after="40"/>
              <w:jc w:val="both"/>
              <w:rPr>
                <w:color w:val="000000"/>
              </w:rPr>
            </w:pPr>
            <w:r w:rsidRPr="00B02D64">
              <w:rPr>
                <w:color w:val="000000"/>
                <w:lang w:eastAsia="zh-CN"/>
              </w:rPr>
              <w:t xml:space="preserve">3.2.1 </w:t>
            </w:r>
            <w:r w:rsidRPr="00B02D64">
              <w:rPr>
                <w:color w:val="000000"/>
                <w:lang w:eastAsia="zh-CN"/>
              </w:rPr>
              <w:t>公务差旅</w:t>
            </w:r>
          </w:p>
        </w:tc>
        <w:tc>
          <w:tcPr>
            <w:tcW w:w="1590" w:type="dxa"/>
            <w:shd w:val="clear" w:color="auto" w:fill="auto"/>
            <w:noWrap/>
            <w:hideMark/>
          </w:tcPr>
          <w:p w14:paraId="701F4A84" w14:textId="77777777" w:rsidR="00B92825" w:rsidRPr="00AB538F" w:rsidRDefault="00B92825" w:rsidP="00E2517F">
            <w:pPr>
              <w:keepNext/>
              <w:keepLines/>
              <w:widowControl w:val="0"/>
              <w:tabs>
                <w:tab w:val="left" w:pos="6480"/>
                <w:tab w:val="left" w:pos="7200"/>
              </w:tabs>
              <w:spacing w:before="40" w:after="40"/>
              <w:jc w:val="right"/>
              <w:rPr>
                <w:color w:val="000000"/>
              </w:rPr>
            </w:pPr>
            <w:r w:rsidRPr="006F4969">
              <w:rPr>
                <w:color w:val="000000"/>
              </w:rPr>
              <w:t> </w:t>
            </w:r>
          </w:p>
        </w:tc>
        <w:tc>
          <w:tcPr>
            <w:tcW w:w="1707" w:type="dxa"/>
            <w:shd w:val="clear" w:color="auto" w:fill="auto"/>
            <w:noWrap/>
            <w:hideMark/>
          </w:tcPr>
          <w:p w14:paraId="7B7A9E2A" w14:textId="77777777" w:rsidR="00B92825" w:rsidRPr="00AB538F" w:rsidRDefault="00B92825" w:rsidP="00E2517F">
            <w:pPr>
              <w:keepNext/>
              <w:keepLines/>
              <w:widowControl w:val="0"/>
              <w:tabs>
                <w:tab w:val="left" w:pos="6480"/>
                <w:tab w:val="left" w:pos="7200"/>
              </w:tabs>
              <w:spacing w:before="40" w:after="40"/>
              <w:jc w:val="right"/>
              <w:rPr>
                <w:color w:val="000000"/>
              </w:rPr>
            </w:pPr>
            <w:r w:rsidRPr="006F4969">
              <w:rPr>
                <w:color w:val="000000"/>
              </w:rPr>
              <w:t> </w:t>
            </w:r>
          </w:p>
        </w:tc>
      </w:tr>
      <w:tr w:rsidR="00B92825" w:rsidRPr="006F4969" w14:paraId="5C143293" w14:textId="77777777" w:rsidTr="00687D12">
        <w:trPr>
          <w:trHeight w:val="300"/>
        </w:trPr>
        <w:tc>
          <w:tcPr>
            <w:tcW w:w="6415" w:type="dxa"/>
            <w:tcBorders>
              <w:bottom w:val="single" w:sz="4" w:space="0" w:color="auto"/>
            </w:tcBorders>
            <w:shd w:val="clear" w:color="auto" w:fill="auto"/>
            <w:noWrap/>
            <w:vAlign w:val="center"/>
            <w:hideMark/>
          </w:tcPr>
          <w:p w14:paraId="289C5FB9" w14:textId="2137ED8C" w:rsidR="00B92825" w:rsidRPr="00B02D64" w:rsidRDefault="00B92825" w:rsidP="00A53A05">
            <w:pPr>
              <w:keepNext/>
              <w:keepLines/>
              <w:widowControl w:val="0"/>
              <w:tabs>
                <w:tab w:val="left" w:pos="6480"/>
                <w:tab w:val="left" w:pos="7200"/>
              </w:tabs>
              <w:spacing w:before="40" w:after="40"/>
              <w:jc w:val="both"/>
              <w:rPr>
                <w:color w:val="000000"/>
              </w:rPr>
            </w:pPr>
            <w:r w:rsidRPr="00B02D64">
              <w:rPr>
                <w:color w:val="000000"/>
                <w:lang w:eastAsia="zh-CN"/>
              </w:rPr>
              <w:t>公务差旅</w:t>
            </w:r>
          </w:p>
        </w:tc>
        <w:tc>
          <w:tcPr>
            <w:tcW w:w="1590" w:type="dxa"/>
            <w:tcBorders>
              <w:bottom w:val="single" w:sz="4" w:space="0" w:color="auto"/>
            </w:tcBorders>
            <w:shd w:val="clear" w:color="auto" w:fill="auto"/>
            <w:noWrap/>
            <w:hideMark/>
          </w:tcPr>
          <w:p w14:paraId="1210F7B4" w14:textId="77777777" w:rsidR="00B92825" w:rsidRPr="00AB538F" w:rsidRDefault="00B92825" w:rsidP="00E2517F">
            <w:pPr>
              <w:keepNext/>
              <w:keepLines/>
              <w:widowControl w:val="0"/>
              <w:tabs>
                <w:tab w:val="left" w:pos="6480"/>
                <w:tab w:val="left" w:pos="7200"/>
              </w:tabs>
              <w:spacing w:before="40" w:after="40"/>
              <w:jc w:val="right"/>
              <w:rPr>
                <w:color w:val="000000"/>
              </w:rPr>
            </w:pPr>
            <w:r w:rsidRPr="006F4969">
              <w:rPr>
                <w:color w:val="000000"/>
              </w:rPr>
              <w:t>120 000</w:t>
            </w:r>
          </w:p>
        </w:tc>
        <w:tc>
          <w:tcPr>
            <w:tcW w:w="1707" w:type="dxa"/>
            <w:tcBorders>
              <w:bottom w:val="single" w:sz="4" w:space="0" w:color="auto"/>
            </w:tcBorders>
            <w:shd w:val="clear" w:color="auto" w:fill="auto"/>
            <w:noWrap/>
            <w:hideMark/>
          </w:tcPr>
          <w:p w14:paraId="2FFB7069" w14:textId="77777777" w:rsidR="00B92825" w:rsidRPr="00AB538F" w:rsidRDefault="00B92825" w:rsidP="00E2517F">
            <w:pPr>
              <w:keepNext/>
              <w:keepLines/>
              <w:widowControl w:val="0"/>
              <w:tabs>
                <w:tab w:val="left" w:pos="6480"/>
                <w:tab w:val="left" w:pos="7200"/>
              </w:tabs>
              <w:spacing w:before="40" w:after="40"/>
              <w:jc w:val="right"/>
              <w:rPr>
                <w:color w:val="000000"/>
              </w:rPr>
            </w:pPr>
            <w:r w:rsidRPr="006F4969">
              <w:rPr>
                <w:color w:val="000000"/>
              </w:rPr>
              <w:t>120 000</w:t>
            </w:r>
          </w:p>
        </w:tc>
      </w:tr>
      <w:tr w:rsidR="000A55CA" w:rsidRPr="006F4969" w14:paraId="1DCFF0DD" w14:textId="77777777" w:rsidTr="003D44DF">
        <w:trPr>
          <w:trHeight w:val="300"/>
        </w:trPr>
        <w:tc>
          <w:tcPr>
            <w:tcW w:w="6415" w:type="dxa"/>
            <w:tcBorders>
              <w:top w:val="single" w:sz="4" w:space="0" w:color="auto"/>
              <w:bottom w:val="single" w:sz="4" w:space="0" w:color="auto"/>
            </w:tcBorders>
            <w:shd w:val="clear" w:color="auto" w:fill="auto"/>
            <w:noWrap/>
            <w:hideMark/>
          </w:tcPr>
          <w:p w14:paraId="0DE527B8" w14:textId="0ED26F7E" w:rsidR="00F00269" w:rsidRPr="00B02D64" w:rsidRDefault="00B02D64" w:rsidP="00A53A05">
            <w:pPr>
              <w:widowControl w:val="0"/>
              <w:tabs>
                <w:tab w:val="left" w:pos="6480"/>
                <w:tab w:val="left" w:pos="7200"/>
              </w:tabs>
              <w:spacing w:before="40" w:after="40"/>
              <w:jc w:val="both"/>
              <w:rPr>
                <w:b/>
                <w:bCs/>
                <w:color w:val="000000"/>
              </w:rPr>
            </w:pPr>
            <w:r w:rsidRPr="00B02D64">
              <w:rPr>
                <w:rFonts w:eastAsia="SimHei"/>
                <w:b/>
                <w:color w:val="000000"/>
              </w:rPr>
              <w:t>小计</w:t>
            </w:r>
            <w:r w:rsidRPr="00B02D64">
              <w:rPr>
                <w:rFonts w:eastAsia="SimHei"/>
                <w:b/>
                <w:color w:val="000000"/>
              </w:rPr>
              <w:t xml:space="preserve"> 3.2.1</w:t>
            </w:r>
            <w:r w:rsidRPr="00B02D64">
              <w:rPr>
                <w:rFonts w:eastAsia="SimHei" w:hint="eastAsia"/>
                <w:b/>
                <w:color w:val="000000"/>
                <w:lang w:eastAsia="zh-CN"/>
              </w:rPr>
              <w:t xml:space="preserve"> </w:t>
            </w:r>
            <w:r w:rsidRPr="00B02D64">
              <w:rPr>
                <w:rFonts w:eastAsia="SimHei"/>
                <w:b/>
                <w:color w:val="000000"/>
              </w:rPr>
              <w:t>公务差旅</w:t>
            </w:r>
          </w:p>
        </w:tc>
        <w:tc>
          <w:tcPr>
            <w:tcW w:w="1590" w:type="dxa"/>
            <w:tcBorders>
              <w:top w:val="single" w:sz="4" w:space="0" w:color="auto"/>
              <w:bottom w:val="single" w:sz="4" w:space="0" w:color="auto"/>
            </w:tcBorders>
            <w:shd w:val="clear" w:color="auto" w:fill="auto"/>
            <w:noWrap/>
            <w:hideMark/>
          </w:tcPr>
          <w:p w14:paraId="2B316A0E" w14:textId="77777777" w:rsidR="00F00269" w:rsidRPr="00AB538F" w:rsidRDefault="00F00269" w:rsidP="00E2517F">
            <w:pPr>
              <w:widowControl w:val="0"/>
              <w:tabs>
                <w:tab w:val="left" w:pos="6480"/>
                <w:tab w:val="left" w:pos="7200"/>
              </w:tabs>
              <w:spacing w:before="40" w:after="40"/>
              <w:jc w:val="right"/>
              <w:rPr>
                <w:b/>
                <w:bCs/>
                <w:color w:val="000000"/>
              </w:rPr>
            </w:pPr>
            <w:r w:rsidRPr="006F4969">
              <w:rPr>
                <w:b/>
                <w:bCs/>
                <w:color w:val="000000"/>
              </w:rPr>
              <w:t>120 000</w:t>
            </w:r>
          </w:p>
        </w:tc>
        <w:tc>
          <w:tcPr>
            <w:tcW w:w="1707" w:type="dxa"/>
            <w:tcBorders>
              <w:top w:val="single" w:sz="4" w:space="0" w:color="auto"/>
              <w:bottom w:val="single" w:sz="4" w:space="0" w:color="auto"/>
            </w:tcBorders>
            <w:shd w:val="clear" w:color="auto" w:fill="auto"/>
            <w:noWrap/>
            <w:hideMark/>
          </w:tcPr>
          <w:p w14:paraId="21BE5502" w14:textId="77777777" w:rsidR="00F00269" w:rsidRPr="00AB538F" w:rsidRDefault="00F00269" w:rsidP="00E2517F">
            <w:pPr>
              <w:widowControl w:val="0"/>
              <w:tabs>
                <w:tab w:val="left" w:pos="6480"/>
                <w:tab w:val="left" w:pos="7200"/>
              </w:tabs>
              <w:spacing w:before="40" w:after="40"/>
              <w:jc w:val="right"/>
              <w:rPr>
                <w:b/>
                <w:bCs/>
                <w:color w:val="000000"/>
              </w:rPr>
            </w:pPr>
            <w:r w:rsidRPr="006F4969">
              <w:rPr>
                <w:b/>
                <w:bCs/>
                <w:color w:val="000000"/>
              </w:rPr>
              <w:t>120 000</w:t>
            </w:r>
          </w:p>
        </w:tc>
      </w:tr>
      <w:tr w:rsidR="00B02D64" w:rsidRPr="006F4969" w14:paraId="2476EA46" w14:textId="77777777" w:rsidTr="00687D12">
        <w:trPr>
          <w:trHeight w:val="300"/>
        </w:trPr>
        <w:tc>
          <w:tcPr>
            <w:tcW w:w="6415" w:type="dxa"/>
            <w:tcBorders>
              <w:top w:val="single" w:sz="4" w:space="0" w:color="auto"/>
            </w:tcBorders>
            <w:shd w:val="clear" w:color="auto" w:fill="auto"/>
            <w:noWrap/>
            <w:vAlign w:val="center"/>
            <w:hideMark/>
          </w:tcPr>
          <w:p w14:paraId="4D581E88" w14:textId="4F455B24" w:rsidR="00B02D64" w:rsidRPr="00B02D64" w:rsidRDefault="00B02D64" w:rsidP="00A53A05">
            <w:pPr>
              <w:keepNext/>
              <w:keepLines/>
              <w:widowControl w:val="0"/>
              <w:tabs>
                <w:tab w:val="left" w:pos="6480"/>
                <w:tab w:val="left" w:pos="7200"/>
              </w:tabs>
              <w:spacing w:before="40" w:after="40"/>
              <w:jc w:val="both"/>
              <w:rPr>
                <w:color w:val="000000"/>
              </w:rPr>
            </w:pPr>
            <w:r w:rsidRPr="00B02D64">
              <w:rPr>
                <w:color w:val="000000"/>
                <w:lang w:eastAsia="zh-CN"/>
              </w:rPr>
              <w:t xml:space="preserve">3.2.2 </w:t>
            </w:r>
            <w:r w:rsidRPr="00B02D64">
              <w:rPr>
                <w:color w:val="000000"/>
                <w:lang w:eastAsia="zh-CN"/>
              </w:rPr>
              <w:t>工作人员培训</w:t>
            </w:r>
            <w:r w:rsidRPr="00B02D64">
              <w:rPr>
                <w:color w:val="000000"/>
                <w:lang w:eastAsia="zh-CN"/>
              </w:rPr>
              <w:t xml:space="preserve"> </w:t>
            </w:r>
          </w:p>
        </w:tc>
        <w:tc>
          <w:tcPr>
            <w:tcW w:w="1590" w:type="dxa"/>
            <w:tcBorders>
              <w:top w:val="single" w:sz="4" w:space="0" w:color="auto"/>
            </w:tcBorders>
            <w:shd w:val="clear" w:color="auto" w:fill="auto"/>
            <w:noWrap/>
            <w:hideMark/>
          </w:tcPr>
          <w:p w14:paraId="489835DA" w14:textId="77777777" w:rsidR="00B02D64" w:rsidRPr="00AB538F" w:rsidRDefault="00B02D64" w:rsidP="00E2517F">
            <w:pPr>
              <w:keepNext/>
              <w:keepLines/>
              <w:widowControl w:val="0"/>
              <w:tabs>
                <w:tab w:val="left" w:pos="6480"/>
                <w:tab w:val="left" w:pos="7200"/>
              </w:tabs>
              <w:spacing w:before="40" w:after="40"/>
              <w:jc w:val="right"/>
              <w:rPr>
                <w:color w:val="000000"/>
              </w:rPr>
            </w:pPr>
            <w:r w:rsidRPr="006F4969">
              <w:rPr>
                <w:color w:val="000000"/>
              </w:rPr>
              <w:t> </w:t>
            </w:r>
          </w:p>
        </w:tc>
        <w:tc>
          <w:tcPr>
            <w:tcW w:w="1707" w:type="dxa"/>
            <w:tcBorders>
              <w:top w:val="single" w:sz="4" w:space="0" w:color="auto"/>
            </w:tcBorders>
            <w:shd w:val="clear" w:color="auto" w:fill="auto"/>
            <w:noWrap/>
            <w:hideMark/>
          </w:tcPr>
          <w:p w14:paraId="1256BBFF" w14:textId="77777777" w:rsidR="00B02D64" w:rsidRPr="00AB538F" w:rsidRDefault="00B02D64" w:rsidP="00E2517F">
            <w:pPr>
              <w:keepNext/>
              <w:keepLines/>
              <w:widowControl w:val="0"/>
              <w:tabs>
                <w:tab w:val="left" w:pos="6480"/>
                <w:tab w:val="left" w:pos="7200"/>
              </w:tabs>
              <w:spacing w:before="40" w:after="40"/>
              <w:jc w:val="right"/>
              <w:rPr>
                <w:color w:val="000000"/>
              </w:rPr>
            </w:pPr>
            <w:r w:rsidRPr="006F4969">
              <w:rPr>
                <w:color w:val="000000"/>
              </w:rPr>
              <w:t> </w:t>
            </w:r>
          </w:p>
        </w:tc>
      </w:tr>
      <w:tr w:rsidR="00B02D64" w:rsidRPr="006F4969" w14:paraId="0EB6ED57" w14:textId="77777777" w:rsidTr="00687D12">
        <w:trPr>
          <w:trHeight w:val="300"/>
        </w:trPr>
        <w:tc>
          <w:tcPr>
            <w:tcW w:w="6415" w:type="dxa"/>
            <w:tcBorders>
              <w:bottom w:val="single" w:sz="4" w:space="0" w:color="auto"/>
            </w:tcBorders>
            <w:shd w:val="clear" w:color="auto" w:fill="auto"/>
            <w:noWrap/>
            <w:vAlign w:val="center"/>
            <w:hideMark/>
          </w:tcPr>
          <w:p w14:paraId="01064198" w14:textId="7BCD8BDE" w:rsidR="00B02D64" w:rsidRPr="00B02D64" w:rsidRDefault="00B02D64" w:rsidP="00A53A05">
            <w:pPr>
              <w:keepNext/>
              <w:keepLines/>
              <w:widowControl w:val="0"/>
              <w:tabs>
                <w:tab w:val="left" w:pos="6480"/>
                <w:tab w:val="left" w:pos="7200"/>
              </w:tabs>
              <w:spacing w:before="40" w:after="40"/>
              <w:jc w:val="both"/>
              <w:rPr>
                <w:color w:val="000000"/>
              </w:rPr>
            </w:pPr>
            <w:r w:rsidRPr="00B02D64">
              <w:rPr>
                <w:color w:val="000000"/>
                <w:lang w:eastAsia="zh-CN"/>
              </w:rPr>
              <w:t>工作人员培训</w:t>
            </w:r>
          </w:p>
        </w:tc>
        <w:tc>
          <w:tcPr>
            <w:tcW w:w="1590" w:type="dxa"/>
            <w:tcBorders>
              <w:bottom w:val="single" w:sz="4" w:space="0" w:color="auto"/>
            </w:tcBorders>
            <w:shd w:val="clear" w:color="auto" w:fill="auto"/>
            <w:noWrap/>
            <w:hideMark/>
          </w:tcPr>
          <w:p w14:paraId="680F269A" w14:textId="77777777" w:rsidR="00B02D64" w:rsidRPr="00AB538F" w:rsidRDefault="00B02D64" w:rsidP="00E2517F">
            <w:pPr>
              <w:keepNext/>
              <w:keepLines/>
              <w:widowControl w:val="0"/>
              <w:tabs>
                <w:tab w:val="left" w:pos="6480"/>
                <w:tab w:val="left" w:pos="7200"/>
              </w:tabs>
              <w:spacing w:before="40" w:after="40"/>
              <w:jc w:val="right"/>
              <w:rPr>
                <w:color w:val="000000"/>
              </w:rPr>
            </w:pPr>
            <w:r w:rsidRPr="006F4969">
              <w:rPr>
                <w:color w:val="000000"/>
              </w:rPr>
              <w:t>25 000</w:t>
            </w:r>
          </w:p>
        </w:tc>
        <w:tc>
          <w:tcPr>
            <w:tcW w:w="1707" w:type="dxa"/>
            <w:tcBorders>
              <w:bottom w:val="single" w:sz="4" w:space="0" w:color="auto"/>
            </w:tcBorders>
            <w:shd w:val="clear" w:color="auto" w:fill="auto"/>
            <w:noWrap/>
            <w:hideMark/>
          </w:tcPr>
          <w:p w14:paraId="2848DF9A" w14:textId="77777777" w:rsidR="00B02D64" w:rsidRPr="00AB538F" w:rsidRDefault="00B02D64" w:rsidP="00E2517F">
            <w:pPr>
              <w:keepNext/>
              <w:keepLines/>
              <w:widowControl w:val="0"/>
              <w:tabs>
                <w:tab w:val="left" w:pos="6480"/>
                <w:tab w:val="left" w:pos="7200"/>
              </w:tabs>
              <w:spacing w:before="40" w:after="40"/>
              <w:jc w:val="right"/>
              <w:rPr>
                <w:color w:val="000000"/>
              </w:rPr>
            </w:pPr>
            <w:r w:rsidRPr="006F4969">
              <w:rPr>
                <w:color w:val="000000"/>
              </w:rPr>
              <w:t>15 000</w:t>
            </w:r>
          </w:p>
        </w:tc>
      </w:tr>
      <w:tr w:rsidR="000A55CA" w:rsidRPr="006F4969" w14:paraId="63490ED2" w14:textId="77777777" w:rsidTr="003D44DF">
        <w:trPr>
          <w:trHeight w:val="300"/>
        </w:trPr>
        <w:tc>
          <w:tcPr>
            <w:tcW w:w="6415" w:type="dxa"/>
            <w:tcBorders>
              <w:top w:val="single" w:sz="4" w:space="0" w:color="auto"/>
              <w:bottom w:val="single" w:sz="4" w:space="0" w:color="auto"/>
            </w:tcBorders>
            <w:shd w:val="clear" w:color="auto" w:fill="auto"/>
            <w:noWrap/>
            <w:hideMark/>
          </w:tcPr>
          <w:p w14:paraId="1ABBE6A5" w14:textId="78B9EFA9" w:rsidR="00F00269" w:rsidRPr="00B02D64" w:rsidRDefault="00B02D64" w:rsidP="00A53A05">
            <w:pPr>
              <w:widowControl w:val="0"/>
              <w:tabs>
                <w:tab w:val="left" w:pos="6480"/>
                <w:tab w:val="left" w:pos="7200"/>
              </w:tabs>
              <w:spacing w:before="40" w:after="40"/>
              <w:jc w:val="both"/>
              <w:rPr>
                <w:b/>
                <w:bCs/>
                <w:color w:val="000000"/>
              </w:rPr>
            </w:pPr>
            <w:r w:rsidRPr="00B02D64">
              <w:rPr>
                <w:rFonts w:eastAsia="SimHei"/>
                <w:b/>
                <w:color w:val="000000"/>
              </w:rPr>
              <w:t>小计</w:t>
            </w:r>
            <w:r w:rsidRPr="00B02D64">
              <w:rPr>
                <w:rFonts w:eastAsia="SimHei"/>
                <w:b/>
                <w:color w:val="000000"/>
              </w:rPr>
              <w:t xml:space="preserve"> 3.2.2</w:t>
            </w:r>
            <w:r w:rsidRPr="00B02D64">
              <w:rPr>
                <w:rFonts w:eastAsia="SimHei" w:hint="eastAsia"/>
                <w:b/>
                <w:color w:val="000000"/>
                <w:lang w:eastAsia="zh-CN"/>
              </w:rPr>
              <w:t xml:space="preserve"> </w:t>
            </w:r>
            <w:r w:rsidRPr="00B02D64">
              <w:rPr>
                <w:rFonts w:eastAsia="SimHei"/>
                <w:b/>
                <w:color w:val="000000"/>
              </w:rPr>
              <w:t>工作人员培训</w:t>
            </w:r>
          </w:p>
        </w:tc>
        <w:tc>
          <w:tcPr>
            <w:tcW w:w="1590" w:type="dxa"/>
            <w:tcBorders>
              <w:top w:val="single" w:sz="4" w:space="0" w:color="auto"/>
              <w:bottom w:val="single" w:sz="4" w:space="0" w:color="auto"/>
            </w:tcBorders>
            <w:shd w:val="clear" w:color="auto" w:fill="auto"/>
            <w:noWrap/>
            <w:hideMark/>
          </w:tcPr>
          <w:p w14:paraId="358BF8B8" w14:textId="77777777" w:rsidR="00F00269" w:rsidRPr="00AB538F" w:rsidRDefault="00F00269" w:rsidP="00E2517F">
            <w:pPr>
              <w:widowControl w:val="0"/>
              <w:tabs>
                <w:tab w:val="left" w:pos="6480"/>
                <w:tab w:val="left" w:pos="7200"/>
              </w:tabs>
              <w:spacing w:before="40" w:after="40"/>
              <w:jc w:val="right"/>
              <w:rPr>
                <w:b/>
                <w:bCs/>
                <w:color w:val="000000"/>
              </w:rPr>
            </w:pPr>
            <w:r w:rsidRPr="006F4969">
              <w:rPr>
                <w:b/>
                <w:bCs/>
                <w:color w:val="000000"/>
              </w:rPr>
              <w:t>25 000</w:t>
            </w:r>
          </w:p>
        </w:tc>
        <w:tc>
          <w:tcPr>
            <w:tcW w:w="1707" w:type="dxa"/>
            <w:tcBorders>
              <w:top w:val="single" w:sz="4" w:space="0" w:color="auto"/>
              <w:bottom w:val="single" w:sz="4" w:space="0" w:color="auto"/>
            </w:tcBorders>
            <w:shd w:val="clear" w:color="auto" w:fill="auto"/>
            <w:noWrap/>
            <w:hideMark/>
          </w:tcPr>
          <w:p w14:paraId="55D18E33" w14:textId="77777777" w:rsidR="00F00269" w:rsidRPr="00AB538F" w:rsidRDefault="00F00269" w:rsidP="00E2517F">
            <w:pPr>
              <w:widowControl w:val="0"/>
              <w:tabs>
                <w:tab w:val="left" w:pos="6480"/>
                <w:tab w:val="left" w:pos="7200"/>
              </w:tabs>
              <w:spacing w:before="40" w:after="40"/>
              <w:jc w:val="right"/>
              <w:rPr>
                <w:b/>
                <w:bCs/>
                <w:color w:val="000000"/>
              </w:rPr>
            </w:pPr>
            <w:r w:rsidRPr="006F4969">
              <w:rPr>
                <w:b/>
                <w:bCs/>
                <w:color w:val="000000"/>
              </w:rPr>
              <w:t>15 000</w:t>
            </w:r>
          </w:p>
        </w:tc>
      </w:tr>
      <w:tr w:rsidR="00B02D64" w:rsidRPr="006F4969" w14:paraId="36718023" w14:textId="77777777" w:rsidTr="00687D12">
        <w:trPr>
          <w:trHeight w:val="300"/>
        </w:trPr>
        <w:tc>
          <w:tcPr>
            <w:tcW w:w="6415" w:type="dxa"/>
            <w:tcBorders>
              <w:top w:val="single" w:sz="4" w:space="0" w:color="auto"/>
            </w:tcBorders>
            <w:shd w:val="clear" w:color="auto" w:fill="auto"/>
            <w:noWrap/>
            <w:vAlign w:val="center"/>
            <w:hideMark/>
          </w:tcPr>
          <w:p w14:paraId="04CA7565" w14:textId="771D1A04" w:rsidR="00B02D64" w:rsidRPr="00B02D64" w:rsidRDefault="00B02D64" w:rsidP="00A53A05">
            <w:pPr>
              <w:keepNext/>
              <w:keepLines/>
              <w:widowControl w:val="0"/>
              <w:tabs>
                <w:tab w:val="left" w:pos="6480"/>
                <w:tab w:val="left" w:pos="7200"/>
              </w:tabs>
              <w:spacing w:before="40" w:after="40"/>
              <w:jc w:val="both"/>
              <w:rPr>
                <w:color w:val="000000"/>
              </w:rPr>
            </w:pPr>
            <w:r w:rsidRPr="00B02D64">
              <w:rPr>
                <w:color w:val="000000"/>
                <w:lang w:eastAsia="zh-CN"/>
              </w:rPr>
              <w:t xml:space="preserve">3.2.3 </w:t>
            </w:r>
            <w:r w:rsidRPr="00B02D64">
              <w:rPr>
                <w:color w:val="000000"/>
                <w:lang w:eastAsia="zh-CN"/>
              </w:rPr>
              <w:t>设备和办公用品</w:t>
            </w:r>
          </w:p>
        </w:tc>
        <w:tc>
          <w:tcPr>
            <w:tcW w:w="1590" w:type="dxa"/>
            <w:tcBorders>
              <w:top w:val="single" w:sz="4" w:space="0" w:color="auto"/>
            </w:tcBorders>
            <w:shd w:val="clear" w:color="auto" w:fill="auto"/>
            <w:noWrap/>
            <w:hideMark/>
          </w:tcPr>
          <w:p w14:paraId="660654C4" w14:textId="77777777" w:rsidR="00B02D64" w:rsidRPr="00AB538F" w:rsidRDefault="00B02D64" w:rsidP="00E2517F">
            <w:pPr>
              <w:keepNext/>
              <w:keepLines/>
              <w:widowControl w:val="0"/>
              <w:tabs>
                <w:tab w:val="left" w:pos="6480"/>
                <w:tab w:val="left" w:pos="7200"/>
              </w:tabs>
              <w:spacing w:before="40" w:after="40"/>
              <w:jc w:val="right"/>
              <w:rPr>
                <w:color w:val="000000"/>
              </w:rPr>
            </w:pPr>
            <w:r w:rsidRPr="006F4969">
              <w:rPr>
                <w:color w:val="000000"/>
              </w:rPr>
              <w:t> </w:t>
            </w:r>
          </w:p>
        </w:tc>
        <w:tc>
          <w:tcPr>
            <w:tcW w:w="1707" w:type="dxa"/>
            <w:tcBorders>
              <w:top w:val="single" w:sz="4" w:space="0" w:color="auto"/>
            </w:tcBorders>
            <w:shd w:val="clear" w:color="auto" w:fill="auto"/>
            <w:noWrap/>
            <w:hideMark/>
          </w:tcPr>
          <w:p w14:paraId="1BEEE26F" w14:textId="77777777" w:rsidR="00B02D64" w:rsidRPr="00AB538F" w:rsidRDefault="00B02D64" w:rsidP="00E2517F">
            <w:pPr>
              <w:keepNext/>
              <w:keepLines/>
              <w:widowControl w:val="0"/>
              <w:tabs>
                <w:tab w:val="left" w:pos="6480"/>
                <w:tab w:val="left" w:pos="7200"/>
              </w:tabs>
              <w:spacing w:before="40" w:after="40"/>
              <w:jc w:val="right"/>
              <w:rPr>
                <w:color w:val="000000"/>
              </w:rPr>
            </w:pPr>
            <w:r w:rsidRPr="006F4969">
              <w:rPr>
                <w:color w:val="000000"/>
              </w:rPr>
              <w:t> </w:t>
            </w:r>
          </w:p>
        </w:tc>
      </w:tr>
      <w:tr w:rsidR="00B02D64" w:rsidRPr="006F4969" w14:paraId="74037680" w14:textId="77777777" w:rsidTr="00687D12">
        <w:trPr>
          <w:trHeight w:val="300"/>
        </w:trPr>
        <w:tc>
          <w:tcPr>
            <w:tcW w:w="6415" w:type="dxa"/>
            <w:shd w:val="clear" w:color="auto" w:fill="auto"/>
            <w:noWrap/>
            <w:vAlign w:val="center"/>
            <w:hideMark/>
          </w:tcPr>
          <w:p w14:paraId="3B4D80F4" w14:textId="5AD5496B" w:rsidR="00B02D64" w:rsidRPr="00B02D64" w:rsidRDefault="00B02D64" w:rsidP="00A53A05">
            <w:pPr>
              <w:keepNext/>
              <w:keepLines/>
              <w:widowControl w:val="0"/>
              <w:tabs>
                <w:tab w:val="left" w:pos="6480"/>
                <w:tab w:val="left" w:pos="7200"/>
              </w:tabs>
              <w:spacing w:before="40" w:after="40"/>
              <w:jc w:val="both"/>
              <w:rPr>
                <w:color w:val="000000"/>
                <w:lang w:eastAsia="zh-CN"/>
              </w:rPr>
            </w:pPr>
            <w:r w:rsidRPr="00B02D64">
              <w:rPr>
                <w:color w:val="000000"/>
                <w:lang w:eastAsia="zh-CN"/>
              </w:rPr>
              <w:t>消耗性设备（单价</w:t>
            </w:r>
            <w:r w:rsidRPr="00B02D64">
              <w:rPr>
                <w:color w:val="000000"/>
                <w:lang w:eastAsia="zh-CN"/>
              </w:rPr>
              <w:t>1500</w:t>
            </w:r>
            <w:r w:rsidRPr="00B02D64">
              <w:rPr>
                <w:color w:val="000000"/>
                <w:lang w:eastAsia="zh-CN"/>
              </w:rPr>
              <w:t>美元以下的项目）</w:t>
            </w:r>
          </w:p>
        </w:tc>
        <w:tc>
          <w:tcPr>
            <w:tcW w:w="1590" w:type="dxa"/>
            <w:shd w:val="clear" w:color="auto" w:fill="auto"/>
            <w:noWrap/>
            <w:hideMark/>
          </w:tcPr>
          <w:p w14:paraId="2758D9FF" w14:textId="77777777" w:rsidR="00B02D64" w:rsidRPr="00AB538F" w:rsidRDefault="00B02D64" w:rsidP="00E2517F">
            <w:pPr>
              <w:keepNext/>
              <w:keepLines/>
              <w:widowControl w:val="0"/>
              <w:tabs>
                <w:tab w:val="left" w:pos="6480"/>
                <w:tab w:val="left" w:pos="7200"/>
              </w:tabs>
              <w:spacing w:before="40" w:after="40"/>
              <w:jc w:val="right"/>
              <w:rPr>
                <w:color w:val="000000"/>
              </w:rPr>
            </w:pPr>
            <w:r w:rsidRPr="006F4969">
              <w:rPr>
                <w:color w:val="000000"/>
              </w:rPr>
              <w:t>4 500</w:t>
            </w:r>
          </w:p>
        </w:tc>
        <w:tc>
          <w:tcPr>
            <w:tcW w:w="1707" w:type="dxa"/>
            <w:shd w:val="clear" w:color="auto" w:fill="auto"/>
            <w:noWrap/>
            <w:hideMark/>
          </w:tcPr>
          <w:p w14:paraId="16AFDECF" w14:textId="77777777" w:rsidR="00B02D64" w:rsidRPr="00AB538F" w:rsidRDefault="00B02D64" w:rsidP="00E2517F">
            <w:pPr>
              <w:keepNext/>
              <w:keepLines/>
              <w:widowControl w:val="0"/>
              <w:tabs>
                <w:tab w:val="left" w:pos="6480"/>
                <w:tab w:val="left" w:pos="7200"/>
              </w:tabs>
              <w:spacing w:before="40" w:after="40"/>
              <w:jc w:val="right"/>
              <w:rPr>
                <w:color w:val="000000"/>
              </w:rPr>
            </w:pPr>
            <w:r w:rsidRPr="006F4969">
              <w:rPr>
                <w:color w:val="000000"/>
              </w:rPr>
              <w:t>4 500</w:t>
            </w:r>
          </w:p>
        </w:tc>
      </w:tr>
      <w:tr w:rsidR="00B02D64" w:rsidRPr="006F4969" w14:paraId="5217BC47" w14:textId="77777777" w:rsidTr="00687D12">
        <w:trPr>
          <w:trHeight w:val="300"/>
        </w:trPr>
        <w:tc>
          <w:tcPr>
            <w:tcW w:w="6415" w:type="dxa"/>
            <w:tcBorders>
              <w:bottom w:val="single" w:sz="4" w:space="0" w:color="auto"/>
            </w:tcBorders>
            <w:shd w:val="clear" w:color="auto" w:fill="auto"/>
            <w:noWrap/>
            <w:vAlign w:val="center"/>
            <w:hideMark/>
          </w:tcPr>
          <w:p w14:paraId="43E5FB65" w14:textId="7C9EED85" w:rsidR="00B02D64" w:rsidRPr="00B02D64" w:rsidRDefault="00B02D64" w:rsidP="00A53A05">
            <w:pPr>
              <w:keepNext/>
              <w:keepLines/>
              <w:widowControl w:val="0"/>
              <w:tabs>
                <w:tab w:val="left" w:pos="6480"/>
                <w:tab w:val="left" w:pos="7200"/>
              </w:tabs>
              <w:spacing w:before="40" w:after="40"/>
              <w:jc w:val="both"/>
              <w:rPr>
                <w:color w:val="000000"/>
              </w:rPr>
            </w:pPr>
            <w:r w:rsidRPr="00B02D64">
              <w:rPr>
                <w:color w:val="000000"/>
                <w:lang w:eastAsia="zh-CN"/>
              </w:rPr>
              <w:t>办公用品</w:t>
            </w:r>
          </w:p>
        </w:tc>
        <w:tc>
          <w:tcPr>
            <w:tcW w:w="1590" w:type="dxa"/>
            <w:tcBorders>
              <w:bottom w:val="single" w:sz="4" w:space="0" w:color="auto"/>
            </w:tcBorders>
            <w:shd w:val="clear" w:color="auto" w:fill="auto"/>
            <w:noWrap/>
            <w:hideMark/>
          </w:tcPr>
          <w:p w14:paraId="68EA24EF" w14:textId="77777777" w:rsidR="00B02D64" w:rsidRPr="00AB538F" w:rsidRDefault="00B02D64" w:rsidP="00E2517F">
            <w:pPr>
              <w:keepNext/>
              <w:keepLines/>
              <w:widowControl w:val="0"/>
              <w:tabs>
                <w:tab w:val="left" w:pos="6480"/>
                <w:tab w:val="left" w:pos="7200"/>
              </w:tabs>
              <w:spacing w:before="40" w:after="40"/>
              <w:jc w:val="right"/>
              <w:rPr>
                <w:color w:val="000000"/>
              </w:rPr>
            </w:pPr>
            <w:r w:rsidRPr="006F4969">
              <w:rPr>
                <w:color w:val="000000"/>
              </w:rPr>
              <w:t>12 000</w:t>
            </w:r>
          </w:p>
        </w:tc>
        <w:tc>
          <w:tcPr>
            <w:tcW w:w="1707" w:type="dxa"/>
            <w:tcBorders>
              <w:bottom w:val="single" w:sz="4" w:space="0" w:color="auto"/>
            </w:tcBorders>
            <w:shd w:val="clear" w:color="auto" w:fill="auto"/>
            <w:noWrap/>
            <w:hideMark/>
          </w:tcPr>
          <w:p w14:paraId="7997DD75" w14:textId="77777777" w:rsidR="00B02D64" w:rsidRPr="00AB538F" w:rsidRDefault="00B02D64" w:rsidP="00E2517F">
            <w:pPr>
              <w:keepNext/>
              <w:keepLines/>
              <w:widowControl w:val="0"/>
              <w:tabs>
                <w:tab w:val="left" w:pos="6480"/>
                <w:tab w:val="left" w:pos="7200"/>
              </w:tabs>
              <w:spacing w:before="40" w:after="40"/>
              <w:jc w:val="right"/>
              <w:rPr>
                <w:color w:val="000000"/>
              </w:rPr>
            </w:pPr>
            <w:r w:rsidRPr="006F4969">
              <w:rPr>
                <w:color w:val="000000"/>
              </w:rPr>
              <w:t>12 000</w:t>
            </w:r>
          </w:p>
        </w:tc>
      </w:tr>
      <w:tr w:rsidR="00B02D64" w:rsidRPr="006F4969" w14:paraId="5FE20B23" w14:textId="77777777" w:rsidTr="00687D12">
        <w:trPr>
          <w:trHeight w:val="300"/>
        </w:trPr>
        <w:tc>
          <w:tcPr>
            <w:tcW w:w="6415" w:type="dxa"/>
            <w:tcBorders>
              <w:top w:val="single" w:sz="4" w:space="0" w:color="auto"/>
              <w:bottom w:val="single" w:sz="4" w:space="0" w:color="auto"/>
            </w:tcBorders>
            <w:shd w:val="clear" w:color="auto" w:fill="auto"/>
            <w:noWrap/>
            <w:vAlign w:val="center"/>
            <w:hideMark/>
          </w:tcPr>
          <w:p w14:paraId="739EC37C" w14:textId="64619650" w:rsidR="00B02D64" w:rsidRPr="00B02D64" w:rsidRDefault="00B02D64" w:rsidP="00A53A05">
            <w:pPr>
              <w:widowControl w:val="0"/>
              <w:tabs>
                <w:tab w:val="left" w:pos="6480"/>
                <w:tab w:val="left" w:pos="7200"/>
              </w:tabs>
              <w:spacing w:before="40" w:after="40"/>
              <w:jc w:val="both"/>
              <w:rPr>
                <w:b/>
                <w:bCs/>
                <w:color w:val="000000"/>
                <w:lang w:eastAsia="zh-CN"/>
              </w:rPr>
            </w:pPr>
            <w:r w:rsidRPr="00B02D64">
              <w:rPr>
                <w:rFonts w:eastAsia="SimHei"/>
                <w:b/>
                <w:color w:val="000000"/>
                <w:lang w:eastAsia="zh-CN"/>
              </w:rPr>
              <w:t>小计</w:t>
            </w:r>
            <w:r w:rsidRPr="00B02D64">
              <w:rPr>
                <w:rFonts w:eastAsia="SimHei"/>
                <w:b/>
                <w:color w:val="000000"/>
                <w:lang w:eastAsia="zh-CN"/>
              </w:rPr>
              <w:t xml:space="preserve"> 3.2.3</w:t>
            </w:r>
            <w:r w:rsidRPr="00B02D64">
              <w:rPr>
                <w:rFonts w:eastAsia="SimHei" w:hint="eastAsia"/>
                <w:b/>
                <w:color w:val="000000"/>
                <w:lang w:eastAsia="zh-CN"/>
              </w:rPr>
              <w:t xml:space="preserve"> </w:t>
            </w:r>
            <w:r w:rsidRPr="00B02D64">
              <w:rPr>
                <w:rFonts w:eastAsia="SimHei"/>
                <w:b/>
                <w:color w:val="000000"/>
                <w:lang w:eastAsia="zh-CN"/>
              </w:rPr>
              <w:t>设备和办公用品</w:t>
            </w:r>
          </w:p>
        </w:tc>
        <w:tc>
          <w:tcPr>
            <w:tcW w:w="1590" w:type="dxa"/>
            <w:tcBorders>
              <w:top w:val="single" w:sz="4" w:space="0" w:color="auto"/>
              <w:bottom w:val="single" w:sz="4" w:space="0" w:color="auto"/>
            </w:tcBorders>
            <w:shd w:val="clear" w:color="auto" w:fill="auto"/>
            <w:noWrap/>
            <w:hideMark/>
          </w:tcPr>
          <w:p w14:paraId="2CBE6821" w14:textId="77777777" w:rsidR="00B02D64" w:rsidRPr="00AB538F" w:rsidRDefault="00B02D64" w:rsidP="00E2517F">
            <w:pPr>
              <w:widowControl w:val="0"/>
              <w:tabs>
                <w:tab w:val="left" w:pos="6480"/>
                <w:tab w:val="left" w:pos="7200"/>
              </w:tabs>
              <w:spacing w:before="40" w:after="40"/>
              <w:jc w:val="right"/>
              <w:rPr>
                <w:b/>
                <w:bCs/>
                <w:color w:val="000000"/>
              </w:rPr>
            </w:pPr>
            <w:r w:rsidRPr="006F4969">
              <w:rPr>
                <w:b/>
                <w:bCs/>
                <w:color w:val="000000"/>
              </w:rPr>
              <w:t>16 500</w:t>
            </w:r>
          </w:p>
        </w:tc>
        <w:tc>
          <w:tcPr>
            <w:tcW w:w="1707" w:type="dxa"/>
            <w:tcBorders>
              <w:top w:val="single" w:sz="4" w:space="0" w:color="auto"/>
              <w:bottom w:val="single" w:sz="4" w:space="0" w:color="auto"/>
            </w:tcBorders>
            <w:shd w:val="clear" w:color="auto" w:fill="auto"/>
            <w:noWrap/>
            <w:hideMark/>
          </w:tcPr>
          <w:p w14:paraId="1FAD8C09" w14:textId="77777777" w:rsidR="00B02D64" w:rsidRPr="00AB538F" w:rsidRDefault="00B02D64" w:rsidP="00E2517F">
            <w:pPr>
              <w:widowControl w:val="0"/>
              <w:tabs>
                <w:tab w:val="left" w:pos="6480"/>
                <w:tab w:val="left" w:pos="7200"/>
              </w:tabs>
              <w:spacing w:before="40" w:after="40"/>
              <w:jc w:val="right"/>
              <w:rPr>
                <w:b/>
                <w:bCs/>
                <w:color w:val="000000"/>
              </w:rPr>
            </w:pPr>
            <w:r w:rsidRPr="006F4969">
              <w:rPr>
                <w:b/>
                <w:bCs/>
                <w:color w:val="000000"/>
              </w:rPr>
              <w:t>16 500</w:t>
            </w:r>
          </w:p>
        </w:tc>
      </w:tr>
      <w:tr w:rsidR="00B02D64" w:rsidRPr="006F4969" w14:paraId="0E2A5201" w14:textId="77777777" w:rsidTr="00687D12">
        <w:trPr>
          <w:trHeight w:val="300"/>
        </w:trPr>
        <w:tc>
          <w:tcPr>
            <w:tcW w:w="6415" w:type="dxa"/>
            <w:tcBorders>
              <w:top w:val="single" w:sz="4" w:space="0" w:color="auto"/>
            </w:tcBorders>
            <w:shd w:val="clear" w:color="auto" w:fill="auto"/>
            <w:noWrap/>
            <w:vAlign w:val="center"/>
            <w:hideMark/>
          </w:tcPr>
          <w:p w14:paraId="7DD21DB2" w14:textId="7C032B4E" w:rsidR="00B02D64" w:rsidRPr="00B02D64" w:rsidRDefault="00B02D64" w:rsidP="00A53A05">
            <w:pPr>
              <w:keepNext/>
              <w:keepLines/>
              <w:widowControl w:val="0"/>
              <w:tabs>
                <w:tab w:val="left" w:pos="6480"/>
                <w:tab w:val="left" w:pos="7200"/>
              </w:tabs>
              <w:spacing w:before="40" w:after="40"/>
              <w:jc w:val="both"/>
              <w:rPr>
                <w:color w:val="000000"/>
              </w:rPr>
            </w:pPr>
            <w:r w:rsidRPr="00B02D64">
              <w:rPr>
                <w:color w:val="000000"/>
              </w:rPr>
              <w:t xml:space="preserve">3.2.4 </w:t>
            </w:r>
            <w:r w:rsidRPr="00B02D64">
              <w:rPr>
                <w:color w:val="000000"/>
              </w:rPr>
              <w:t>场所</w:t>
            </w:r>
            <w:r w:rsidRPr="00B02D64">
              <w:rPr>
                <w:color w:val="000000"/>
              </w:rPr>
              <w:t xml:space="preserve"> </w:t>
            </w:r>
          </w:p>
        </w:tc>
        <w:tc>
          <w:tcPr>
            <w:tcW w:w="1590" w:type="dxa"/>
            <w:tcBorders>
              <w:top w:val="single" w:sz="4" w:space="0" w:color="auto"/>
            </w:tcBorders>
            <w:shd w:val="clear" w:color="auto" w:fill="auto"/>
            <w:noWrap/>
            <w:hideMark/>
          </w:tcPr>
          <w:p w14:paraId="00CA29A8" w14:textId="77777777" w:rsidR="00B02D64" w:rsidRPr="00AB538F" w:rsidRDefault="00B02D64" w:rsidP="00E2517F">
            <w:pPr>
              <w:widowControl w:val="0"/>
              <w:tabs>
                <w:tab w:val="left" w:pos="6480"/>
                <w:tab w:val="left" w:pos="7200"/>
              </w:tabs>
              <w:jc w:val="right"/>
              <w:rPr>
                <w:color w:val="000000"/>
              </w:rPr>
            </w:pPr>
            <w:r w:rsidRPr="006F4969">
              <w:rPr>
                <w:color w:val="000000"/>
              </w:rPr>
              <w:t> </w:t>
            </w:r>
          </w:p>
        </w:tc>
        <w:tc>
          <w:tcPr>
            <w:tcW w:w="1707" w:type="dxa"/>
            <w:tcBorders>
              <w:top w:val="single" w:sz="4" w:space="0" w:color="auto"/>
            </w:tcBorders>
            <w:shd w:val="clear" w:color="auto" w:fill="auto"/>
            <w:noWrap/>
            <w:hideMark/>
          </w:tcPr>
          <w:p w14:paraId="66ACCC66" w14:textId="77777777" w:rsidR="00B02D64" w:rsidRPr="00AB538F" w:rsidRDefault="00B02D64" w:rsidP="00E2517F">
            <w:pPr>
              <w:widowControl w:val="0"/>
              <w:tabs>
                <w:tab w:val="left" w:pos="6480"/>
                <w:tab w:val="left" w:pos="7200"/>
              </w:tabs>
              <w:jc w:val="right"/>
              <w:rPr>
                <w:color w:val="000000"/>
              </w:rPr>
            </w:pPr>
            <w:r w:rsidRPr="006F4969">
              <w:rPr>
                <w:color w:val="000000"/>
              </w:rPr>
              <w:t> </w:t>
            </w:r>
          </w:p>
        </w:tc>
      </w:tr>
      <w:tr w:rsidR="000A55CA" w:rsidRPr="006F4969" w14:paraId="0A1240C7" w14:textId="77777777" w:rsidTr="003D44DF">
        <w:trPr>
          <w:trHeight w:val="612"/>
        </w:trPr>
        <w:tc>
          <w:tcPr>
            <w:tcW w:w="6415" w:type="dxa"/>
            <w:tcBorders>
              <w:bottom w:val="single" w:sz="4" w:space="0" w:color="auto"/>
            </w:tcBorders>
            <w:shd w:val="clear" w:color="auto" w:fill="auto"/>
            <w:hideMark/>
          </w:tcPr>
          <w:p w14:paraId="0898B35A" w14:textId="67A62698" w:rsidR="00F00269" w:rsidRPr="00B02D64" w:rsidRDefault="00B02D64" w:rsidP="00A53A05">
            <w:pPr>
              <w:keepNext/>
              <w:keepLines/>
              <w:widowControl w:val="0"/>
              <w:tabs>
                <w:tab w:val="left" w:pos="6480"/>
                <w:tab w:val="left" w:pos="7200"/>
              </w:tabs>
              <w:spacing w:before="40" w:after="40"/>
              <w:jc w:val="both"/>
              <w:rPr>
                <w:color w:val="000000"/>
                <w:lang w:eastAsia="zh-CN"/>
              </w:rPr>
            </w:pPr>
            <w:r w:rsidRPr="00B02D64">
              <w:rPr>
                <w:color w:val="000000"/>
                <w:lang w:eastAsia="zh-CN"/>
              </w:rPr>
              <w:t>分摊共同费用（办公场所维护、共同安保、电话总机服务等</w:t>
            </w:r>
            <w:r w:rsidRPr="00B02D64">
              <w:rPr>
                <w:rFonts w:hint="eastAsia"/>
                <w:color w:val="000000"/>
                <w:lang w:eastAsia="zh-CN"/>
              </w:rPr>
              <w:t>）</w:t>
            </w:r>
          </w:p>
        </w:tc>
        <w:tc>
          <w:tcPr>
            <w:tcW w:w="1590" w:type="dxa"/>
            <w:tcBorders>
              <w:bottom w:val="single" w:sz="4" w:space="0" w:color="auto"/>
            </w:tcBorders>
            <w:shd w:val="clear" w:color="auto" w:fill="auto"/>
            <w:noWrap/>
            <w:hideMark/>
          </w:tcPr>
          <w:p w14:paraId="65254601" w14:textId="77777777" w:rsidR="00F00269" w:rsidRPr="00AB538F" w:rsidRDefault="00F00269" w:rsidP="00E2517F">
            <w:pPr>
              <w:widowControl w:val="0"/>
              <w:tabs>
                <w:tab w:val="left" w:pos="6480"/>
                <w:tab w:val="left" w:pos="7200"/>
              </w:tabs>
              <w:jc w:val="right"/>
              <w:rPr>
                <w:color w:val="000000"/>
              </w:rPr>
            </w:pPr>
            <w:r w:rsidRPr="006F4969">
              <w:rPr>
                <w:color w:val="000000"/>
              </w:rPr>
              <w:t>45 000</w:t>
            </w:r>
          </w:p>
        </w:tc>
        <w:tc>
          <w:tcPr>
            <w:tcW w:w="1707" w:type="dxa"/>
            <w:tcBorders>
              <w:bottom w:val="single" w:sz="4" w:space="0" w:color="auto"/>
            </w:tcBorders>
            <w:shd w:val="clear" w:color="auto" w:fill="auto"/>
            <w:noWrap/>
            <w:hideMark/>
          </w:tcPr>
          <w:p w14:paraId="61FB8B0C" w14:textId="77777777" w:rsidR="00F00269" w:rsidRPr="00AB538F" w:rsidRDefault="00F00269" w:rsidP="00E2517F">
            <w:pPr>
              <w:widowControl w:val="0"/>
              <w:tabs>
                <w:tab w:val="left" w:pos="6480"/>
                <w:tab w:val="left" w:pos="7200"/>
              </w:tabs>
              <w:jc w:val="right"/>
              <w:rPr>
                <w:color w:val="000000"/>
              </w:rPr>
            </w:pPr>
            <w:r w:rsidRPr="006F4969">
              <w:rPr>
                <w:color w:val="000000"/>
              </w:rPr>
              <w:t>45 000</w:t>
            </w:r>
          </w:p>
        </w:tc>
      </w:tr>
      <w:tr w:rsidR="000A55CA" w:rsidRPr="006F4969" w14:paraId="3534A9FF" w14:textId="77777777" w:rsidTr="003D44DF">
        <w:trPr>
          <w:trHeight w:val="300"/>
        </w:trPr>
        <w:tc>
          <w:tcPr>
            <w:tcW w:w="6415" w:type="dxa"/>
            <w:tcBorders>
              <w:top w:val="single" w:sz="4" w:space="0" w:color="auto"/>
              <w:bottom w:val="single" w:sz="4" w:space="0" w:color="auto"/>
            </w:tcBorders>
            <w:shd w:val="clear" w:color="auto" w:fill="auto"/>
            <w:noWrap/>
            <w:hideMark/>
          </w:tcPr>
          <w:p w14:paraId="794BB79B" w14:textId="01CCAE63" w:rsidR="00F00269" w:rsidRPr="00B02D64" w:rsidRDefault="00B02D64" w:rsidP="00A53A05">
            <w:pPr>
              <w:widowControl w:val="0"/>
              <w:tabs>
                <w:tab w:val="left" w:pos="6480"/>
                <w:tab w:val="left" w:pos="7200"/>
              </w:tabs>
              <w:spacing w:before="40" w:after="40"/>
              <w:jc w:val="both"/>
              <w:rPr>
                <w:b/>
                <w:bCs/>
                <w:color w:val="000000"/>
              </w:rPr>
            </w:pPr>
            <w:r w:rsidRPr="00B02D64">
              <w:rPr>
                <w:rFonts w:eastAsia="SimHei"/>
                <w:b/>
                <w:color w:val="000000"/>
              </w:rPr>
              <w:t>小计</w:t>
            </w:r>
            <w:r w:rsidRPr="00B02D64">
              <w:rPr>
                <w:rFonts w:eastAsia="SimHei"/>
                <w:b/>
                <w:color w:val="000000"/>
              </w:rPr>
              <w:t xml:space="preserve"> 3.2.4</w:t>
            </w:r>
            <w:r w:rsidRPr="00B02D64">
              <w:rPr>
                <w:rFonts w:eastAsia="SimHei" w:hint="eastAsia"/>
                <w:b/>
                <w:color w:val="000000"/>
                <w:lang w:eastAsia="zh-CN"/>
              </w:rPr>
              <w:t xml:space="preserve"> </w:t>
            </w:r>
            <w:r w:rsidRPr="00B02D64">
              <w:rPr>
                <w:rFonts w:eastAsia="SimHei"/>
                <w:b/>
                <w:color w:val="000000"/>
              </w:rPr>
              <w:t>场所</w:t>
            </w:r>
          </w:p>
        </w:tc>
        <w:tc>
          <w:tcPr>
            <w:tcW w:w="1590" w:type="dxa"/>
            <w:tcBorders>
              <w:top w:val="single" w:sz="4" w:space="0" w:color="auto"/>
              <w:bottom w:val="single" w:sz="4" w:space="0" w:color="auto"/>
            </w:tcBorders>
            <w:shd w:val="clear" w:color="auto" w:fill="auto"/>
            <w:noWrap/>
            <w:hideMark/>
          </w:tcPr>
          <w:p w14:paraId="68CFA0AE" w14:textId="77777777" w:rsidR="00F00269" w:rsidRPr="00AB538F" w:rsidRDefault="00F00269" w:rsidP="00E2517F">
            <w:pPr>
              <w:widowControl w:val="0"/>
              <w:tabs>
                <w:tab w:val="left" w:pos="6480"/>
                <w:tab w:val="left" w:pos="7200"/>
              </w:tabs>
              <w:spacing w:before="40" w:after="40"/>
              <w:jc w:val="right"/>
              <w:rPr>
                <w:b/>
                <w:bCs/>
                <w:color w:val="000000"/>
              </w:rPr>
            </w:pPr>
            <w:r w:rsidRPr="006F4969">
              <w:rPr>
                <w:b/>
                <w:bCs/>
                <w:color w:val="000000"/>
              </w:rPr>
              <w:t>45 000</w:t>
            </w:r>
          </w:p>
        </w:tc>
        <w:tc>
          <w:tcPr>
            <w:tcW w:w="1707" w:type="dxa"/>
            <w:tcBorders>
              <w:top w:val="single" w:sz="4" w:space="0" w:color="auto"/>
              <w:bottom w:val="single" w:sz="4" w:space="0" w:color="auto"/>
            </w:tcBorders>
            <w:shd w:val="clear" w:color="auto" w:fill="auto"/>
            <w:noWrap/>
            <w:hideMark/>
          </w:tcPr>
          <w:p w14:paraId="0054184B" w14:textId="77777777" w:rsidR="00F00269" w:rsidRPr="00AB538F" w:rsidRDefault="00F00269" w:rsidP="00E2517F">
            <w:pPr>
              <w:widowControl w:val="0"/>
              <w:tabs>
                <w:tab w:val="left" w:pos="6480"/>
                <w:tab w:val="left" w:pos="7200"/>
              </w:tabs>
              <w:spacing w:before="40" w:after="40"/>
              <w:jc w:val="right"/>
              <w:rPr>
                <w:b/>
                <w:bCs/>
                <w:color w:val="000000"/>
              </w:rPr>
            </w:pPr>
            <w:r w:rsidRPr="006F4969">
              <w:rPr>
                <w:b/>
                <w:bCs/>
                <w:color w:val="000000"/>
              </w:rPr>
              <w:t>45 000</w:t>
            </w:r>
          </w:p>
        </w:tc>
      </w:tr>
      <w:tr w:rsidR="00B02D64" w:rsidRPr="006F4969" w14:paraId="31523504" w14:textId="77777777" w:rsidTr="00687D12">
        <w:trPr>
          <w:trHeight w:val="300"/>
        </w:trPr>
        <w:tc>
          <w:tcPr>
            <w:tcW w:w="6415" w:type="dxa"/>
            <w:tcBorders>
              <w:top w:val="single" w:sz="4" w:space="0" w:color="auto"/>
            </w:tcBorders>
            <w:shd w:val="clear" w:color="auto" w:fill="auto"/>
            <w:noWrap/>
            <w:vAlign w:val="center"/>
            <w:hideMark/>
          </w:tcPr>
          <w:p w14:paraId="406A70AF" w14:textId="06D4CF9F" w:rsidR="00B02D64" w:rsidRPr="00B02D64" w:rsidRDefault="00B02D64" w:rsidP="00A53A05">
            <w:pPr>
              <w:keepNext/>
              <w:keepLines/>
              <w:widowControl w:val="0"/>
              <w:tabs>
                <w:tab w:val="left" w:pos="6480"/>
                <w:tab w:val="left" w:pos="7200"/>
              </w:tabs>
              <w:spacing w:before="40" w:after="40"/>
              <w:jc w:val="both"/>
              <w:rPr>
                <w:color w:val="000000"/>
                <w:lang w:eastAsia="zh-CN"/>
              </w:rPr>
            </w:pPr>
            <w:r w:rsidRPr="00B02D64">
              <w:rPr>
                <w:color w:val="000000"/>
                <w:lang w:eastAsia="zh-CN"/>
              </w:rPr>
              <w:t xml:space="preserve">3.2.5 </w:t>
            </w:r>
            <w:r w:rsidRPr="00B02D64">
              <w:rPr>
                <w:color w:val="000000"/>
                <w:lang w:eastAsia="zh-CN"/>
              </w:rPr>
              <w:t>打印机、复印机和信息技术服务</w:t>
            </w:r>
          </w:p>
        </w:tc>
        <w:tc>
          <w:tcPr>
            <w:tcW w:w="1590" w:type="dxa"/>
            <w:tcBorders>
              <w:top w:val="single" w:sz="4" w:space="0" w:color="auto"/>
            </w:tcBorders>
            <w:shd w:val="clear" w:color="auto" w:fill="auto"/>
            <w:noWrap/>
            <w:hideMark/>
          </w:tcPr>
          <w:p w14:paraId="4E71B1A8" w14:textId="77777777" w:rsidR="00B02D64" w:rsidRPr="00AB538F" w:rsidRDefault="00B02D64" w:rsidP="00E2517F">
            <w:pPr>
              <w:keepNext/>
              <w:keepLines/>
              <w:widowControl w:val="0"/>
              <w:tabs>
                <w:tab w:val="left" w:pos="6480"/>
                <w:tab w:val="left" w:pos="7200"/>
              </w:tabs>
              <w:spacing w:before="40" w:after="40"/>
              <w:jc w:val="right"/>
              <w:rPr>
                <w:color w:val="000000"/>
                <w:lang w:eastAsia="zh-CN"/>
              </w:rPr>
            </w:pPr>
            <w:r w:rsidRPr="006F4969">
              <w:rPr>
                <w:color w:val="000000"/>
                <w:lang w:eastAsia="zh-CN"/>
              </w:rPr>
              <w:t> </w:t>
            </w:r>
          </w:p>
        </w:tc>
        <w:tc>
          <w:tcPr>
            <w:tcW w:w="1707" w:type="dxa"/>
            <w:tcBorders>
              <w:top w:val="single" w:sz="4" w:space="0" w:color="auto"/>
            </w:tcBorders>
            <w:shd w:val="clear" w:color="auto" w:fill="auto"/>
            <w:noWrap/>
            <w:hideMark/>
          </w:tcPr>
          <w:p w14:paraId="7AB949D4" w14:textId="77777777" w:rsidR="00B02D64" w:rsidRPr="00AB538F" w:rsidRDefault="00B02D64" w:rsidP="00E2517F">
            <w:pPr>
              <w:keepNext/>
              <w:keepLines/>
              <w:widowControl w:val="0"/>
              <w:tabs>
                <w:tab w:val="left" w:pos="6480"/>
                <w:tab w:val="left" w:pos="7200"/>
              </w:tabs>
              <w:spacing w:before="40" w:after="40"/>
              <w:jc w:val="right"/>
              <w:rPr>
                <w:color w:val="000000"/>
                <w:lang w:eastAsia="zh-CN"/>
              </w:rPr>
            </w:pPr>
            <w:r w:rsidRPr="006F4969">
              <w:rPr>
                <w:color w:val="000000"/>
                <w:lang w:eastAsia="zh-CN"/>
              </w:rPr>
              <w:t> </w:t>
            </w:r>
          </w:p>
        </w:tc>
      </w:tr>
      <w:tr w:rsidR="00B02D64" w:rsidRPr="006F4969" w14:paraId="4F9158FD" w14:textId="77777777" w:rsidTr="00687D12">
        <w:trPr>
          <w:trHeight w:val="300"/>
        </w:trPr>
        <w:tc>
          <w:tcPr>
            <w:tcW w:w="6415" w:type="dxa"/>
            <w:shd w:val="clear" w:color="auto" w:fill="auto"/>
            <w:noWrap/>
            <w:vAlign w:val="center"/>
            <w:hideMark/>
          </w:tcPr>
          <w:p w14:paraId="39C89C9E" w14:textId="507C2EBE" w:rsidR="00B02D64" w:rsidRPr="00B02D64" w:rsidRDefault="00B02D64" w:rsidP="00A53A05">
            <w:pPr>
              <w:keepNext/>
              <w:keepLines/>
              <w:widowControl w:val="0"/>
              <w:tabs>
                <w:tab w:val="left" w:pos="6480"/>
                <w:tab w:val="left" w:pos="7200"/>
              </w:tabs>
              <w:spacing w:before="40" w:after="40"/>
              <w:jc w:val="both"/>
              <w:rPr>
                <w:color w:val="000000"/>
                <w:lang w:eastAsia="zh-CN"/>
              </w:rPr>
            </w:pPr>
            <w:r w:rsidRPr="00B02D64">
              <w:rPr>
                <w:color w:val="000000"/>
                <w:lang w:eastAsia="zh-CN"/>
              </w:rPr>
              <w:t>打印机和复印机的操作与维修保养</w:t>
            </w:r>
          </w:p>
        </w:tc>
        <w:tc>
          <w:tcPr>
            <w:tcW w:w="1590" w:type="dxa"/>
            <w:shd w:val="clear" w:color="auto" w:fill="auto"/>
            <w:noWrap/>
            <w:hideMark/>
          </w:tcPr>
          <w:p w14:paraId="602D1BC9" w14:textId="77777777" w:rsidR="00B02D64" w:rsidRPr="00AB538F" w:rsidRDefault="00B02D64" w:rsidP="00E2517F">
            <w:pPr>
              <w:keepNext/>
              <w:keepLines/>
              <w:widowControl w:val="0"/>
              <w:tabs>
                <w:tab w:val="left" w:pos="6480"/>
                <w:tab w:val="left" w:pos="7200"/>
              </w:tabs>
              <w:spacing w:before="40" w:after="40"/>
              <w:jc w:val="right"/>
              <w:rPr>
                <w:color w:val="000000"/>
              </w:rPr>
            </w:pPr>
            <w:r w:rsidRPr="006F4969">
              <w:rPr>
                <w:color w:val="000000"/>
              </w:rPr>
              <w:t>5 000</w:t>
            </w:r>
          </w:p>
        </w:tc>
        <w:tc>
          <w:tcPr>
            <w:tcW w:w="1707" w:type="dxa"/>
            <w:shd w:val="clear" w:color="auto" w:fill="auto"/>
            <w:noWrap/>
            <w:hideMark/>
          </w:tcPr>
          <w:p w14:paraId="3D8FC550" w14:textId="77777777" w:rsidR="00B02D64" w:rsidRPr="00AB538F" w:rsidRDefault="00B02D64" w:rsidP="00E2517F">
            <w:pPr>
              <w:keepNext/>
              <w:keepLines/>
              <w:widowControl w:val="0"/>
              <w:tabs>
                <w:tab w:val="left" w:pos="6480"/>
                <w:tab w:val="left" w:pos="7200"/>
              </w:tabs>
              <w:spacing w:before="40" w:after="40"/>
              <w:jc w:val="right"/>
              <w:rPr>
                <w:color w:val="000000"/>
              </w:rPr>
            </w:pPr>
            <w:r w:rsidRPr="006F4969">
              <w:rPr>
                <w:color w:val="000000"/>
              </w:rPr>
              <w:t>5 000</w:t>
            </w:r>
          </w:p>
        </w:tc>
      </w:tr>
      <w:tr w:rsidR="00B02D64" w:rsidRPr="006F4969" w14:paraId="0830A8F0" w14:textId="77777777" w:rsidTr="003D44DF">
        <w:trPr>
          <w:trHeight w:val="300"/>
        </w:trPr>
        <w:tc>
          <w:tcPr>
            <w:tcW w:w="6415" w:type="dxa"/>
            <w:shd w:val="clear" w:color="auto" w:fill="auto"/>
            <w:noWrap/>
            <w:hideMark/>
          </w:tcPr>
          <w:p w14:paraId="160FD454" w14:textId="4DAD4E21" w:rsidR="00B02D64" w:rsidRPr="00B02D64" w:rsidRDefault="00B02D64" w:rsidP="00A53A05">
            <w:pPr>
              <w:keepNext/>
              <w:keepLines/>
              <w:widowControl w:val="0"/>
              <w:tabs>
                <w:tab w:val="left" w:pos="6480"/>
                <w:tab w:val="left" w:pos="7200"/>
              </w:tabs>
              <w:spacing w:before="40" w:after="40"/>
              <w:jc w:val="both"/>
              <w:rPr>
                <w:color w:val="000000"/>
              </w:rPr>
            </w:pPr>
            <w:r w:rsidRPr="00B02D64">
              <w:rPr>
                <w:color w:val="000000"/>
                <w:lang w:eastAsia="zh-CN"/>
              </w:rPr>
              <w:t>软件和其他杂项支出</w:t>
            </w:r>
          </w:p>
        </w:tc>
        <w:tc>
          <w:tcPr>
            <w:tcW w:w="1590" w:type="dxa"/>
            <w:shd w:val="clear" w:color="auto" w:fill="auto"/>
            <w:noWrap/>
            <w:hideMark/>
          </w:tcPr>
          <w:p w14:paraId="78515C00" w14:textId="77777777" w:rsidR="00B02D64" w:rsidRPr="00AB538F" w:rsidRDefault="00B02D64" w:rsidP="00E2517F">
            <w:pPr>
              <w:keepNext/>
              <w:keepLines/>
              <w:widowControl w:val="0"/>
              <w:tabs>
                <w:tab w:val="left" w:pos="6480"/>
                <w:tab w:val="left" w:pos="7200"/>
              </w:tabs>
              <w:spacing w:before="40" w:after="40"/>
              <w:jc w:val="right"/>
              <w:rPr>
                <w:color w:val="000000"/>
              </w:rPr>
            </w:pPr>
            <w:r w:rsidRPr="006F4969">
              <w:rPr>
                <w:color w:val="000000"/>
              </w:rPr>
              <w:t>4 000</w:t>
            </w:r>
          </w:p>
        </w:tc>
        <w:tc>
          <w:tcPr>
            <w:tcW w:w="1707" w:type="dxa"/>
            <w:shd w:val="clear" w:color="auto" w:fill="auto"/>
            <w:noWrap/>
            <w:hideMark/>
          </w:tcPr>
          <w:p w14:paraId="644362C2" w14:textId="77777777" w:rsidR="00B02D64" w:rsidRPr="00AB538F" w:rsidRDefault="00B02D64" w:rsidP="00E2517F">
            <w:pPr>
              <w:keepNext/>
              <w:keepLines/>
              <w:widowControl w:val="0"/>
              <w:tabs>
                <w:tab w:val="left" w:pos="6480"/>
                <w:tab w:val="left" w:pos="7200"/>
              </w:tabs>
              <w:spacing w:before="40" w:after="40"/>
              <w:jc w:val="right"/>
              <w:rPr>
                <w:color w:val="000000"/>
              </w:rPr>
            </w:pPr>
            <w:r w:rsidRPr="006F4969">
              <w:rPr>
                <w:color w:val="000000"/>
              </w:rPr>
              <w:t>4 000</w:t>
            </w:r>
          </w:p>
        </w:tc>
      </w:tr>
      <w:tr w:rsidR="00B02D64" w:rsidRPr="006F4969" w14:paraId="56E13A4D" w14:textId="77777777" w:rsidTr="00687D12">
        <w:trPr>
          <w:trHeight w:val="300"/>
        </w:trPr>
        <w:tc>
          <w:tcPr>
            <w:tcW w:w="6415" w:type="dxa"/>
            <w:tcBorders>
              <w:bottom w:val="single" w:sz="4" w:space="0" w:color="auto"/>
            </w:tcBorders>
            <w:shd w:val="clear" w:color="auto" w:fill="auto"/>
            <w:noWrap/>
            <w:vAlign w:val="center"/>
            <w:hideMark/>
          </w:tcPr>
          <w:p w14:paraId="4DCDA759" w14:textId="356ADF54" w:rsidR="00B02D64" w:rsidRPr="00B02D64" w:rsidRDefault="00B02D64" w:rsidP="00A53A05">
            <w:pPr>
              <w:keepNext/>
              <w:keepLines/>
              <w:widowControl w:val="0"/>
              <w:tabs>
                <w:tab w:val="left" w:pos="6480"/>
                <w:tab w:val="left" w:pos="7200"/>
              </w:tabs>
              <w:spacing w:before="40" w:after="40"/>
              <w:jc w:val="both"/>
              <w:rPr>
                <w:color w:val="000000"/>
              </w:rPr>
            </w:pPr>
            <w:r w:rsidRPr="00B02D64">
              <w:rPr>
                <w:color w:val="000000"/>
                <w:lang w:eastAsia="zh-CN"/>
              </w:rPr>
              <w:t>信息技术支持服务</w:t>
            </w:r>
          </w:p>
        </w:tc>
        <w:tc>
          <w:tcPr>
            <w:tcW w:w="1590" w:type="dxa"/>
            <w:tcBorders>
              <w:bottom w:val="single" w:sz="4" w:space="0" w:color="auto"/>
            </w:tcBorders>
            <w:shd w:val="clear" w:color="auto" w:fill="auto"/>
            <w:noWrap/>
            <w:hideMark/>
          </w:tcPr>
          <w:p w14:paraId="6599E8F5" w14:textId="77777777" w:rsidR="00B02D64" w:rsidRPr="00AB538F" w:rsidRDefault="00B02D64" w:rsidP="00E2517F">
            <w:pPr>
              <w:keepNext/>
              <w:keepLines/>
              <w:widowControl w:val="0"/>
              <w:tabs>
                <w:tab w:val="left" w:pos="6480"/>
                <w:tab w:val="left" w:pos="7200"/>
              </w:tabs>
              <w:spacing w:before="40" w:after="40"/>
              <w:jc w:val="right"/>
              <w:rPr>
                <w:color w:val="000000"/>
              </w:rPr>
            </w:pPr>
            <w:r w:rsidRPr="006F4969">
              <w:rPr>
                <w:color w:val="000000"/>
              </w:rPr>
              <w:t>20 000</w:t>
            </w:r>
          </w:p>
        </w:tc>
        <w:tc>
          <w:tcPr>
            <w:tcW w:w="1707" w:type="dxa"/>
            <w:tcBorders>
              <w:bottom w:val="single" w:sz="4" w:space="0" w:color="auto"/>
            </w:tcBorders>
            <w:shd w:val="clear" w:color="auto" w:fill="auto"/>
            <w:noWrap/>
            <w:hideMark/>
          </w:tcPr>
          <w:p w14:paraId="5C8AE0DC" w14:textId="77777777" w:rsidR="00B02D64" w:rsidRPr="00AB538F" w:rsidRDefault="00B02D64" w:rsidP="00E2517F">
            <w:pPr>
              <w:keepNext/>
              <w:keepLines/>
              <w:widowControl w:val="0"/>
              <w:tabs>
                <w:tab w:val="left" w:pos="6480"/>
                <w:tab w:val="left" w:pos="7200"/>
              </w:tabs>
              <w:spacing w:before="40" w:after="40"/>
              <w:jc w:val="right"/>
              <w:rPr>
                <w:color w:val="000000"/>
              </w:rPr>
            </w:pPr>
            <w:r w:rsidRPr="006F4969">
              <w:rPr>
                <w:color w:val="000000"/>
              </w:rPr>
              <w:t>25 000</w:t>
            </w:r>
          </w:p>
        </w:tc>
      </w:tr>
      <w:tr w:rsidR="000A55CA" w:rsidRPr="006F4969" w14:paraId="7EB34BF6" w14:textId="77777777" w:rsidTr="003D44DF">
        <w:trPr>
          <w:trHeight w:val="300"/>
        </w:trPr>
        <w:tc>
          <w:tcPr>
            <w:tcW w:w="6415" w:type="dxa"/>
            <w:tcBorders>
              <w:top w:val="single" w:sz="4" w:space="0" w:color="auto"/>
              <w:bottom w:val="single" w:sz="4" w:space="0" w:color="auto"/>
            </w:tcBorders>
            <w:shd w:val="clear" w:color="auto" w:fill="auto"/>
            <w:noWrap/>
            <w:hideMark/>
          </w:tcPr>
          <w:p w14:paraId="198688C5" w14:textId="6B995F24" w:rsidR="00F00269" w:rsidRPr="00B02D64" w:rsidRDefault="00B02D64" w:rsidP="00A53A05">
            <w:pPr>
              <w:widowControl w:val="0"/>
              <w:tabs>
                <w:tab w:val="left" w:pos="6480"/>
                <w:tab w:val="left" w:pos="7200"/>
              </w:tabs>
              <w:spacing w:before="40" w:after="40"/>
              <w:jc w:val="both"/>
              <w:rPr>
                <w:b/>
                <w:bCs/>
                <w:color w:val="000000"/>
                <w:lang w:eastAsia="zh-CN"/>
              </w:rPr>
            </w:pPr>
            <w:r w:rsidRPr="00B02D64">
              <w:rPr>
                <w:rFonts w:eastAsia="SimHei"/>
                <w:b/>
                <w:color w:val="000000"/>
                <w:lang w:eastAsia="zh-CN"/>
              </w:rPr>
              <w:t>小计</w:t>
            </w:r>
            <w:r w:rsidRPr="00B02D64">
              <w:rPr>
                <w:rFonts w:eastAsia="SimHei"/>
                <w:b/>
                <w:color w:val="000000"/>
                <w:lang w:eastAsia="zh-CN"/>
              </w:rPr>
              <w:t xml:space="preserve"> 3.2.5</w:t>
            </w:r>
            <w:r w:rsidRPr="00B02D64">
              <w:rPr>
                <w:rFonts w:eastAsia="SimHei" w:hint="eastAsia"/>
                <w:b/>
                <w:color w:val="000000"/>
                <w:lang w:eastAsia="zh-CN"/>
              </w:rPr>
              <w:t xml:space="preserve"> </w:t>
            </w:r>
            <w:r w:rsidRPr="00B02D64">
              <w:rPr>
                <w:rFonts w:eastAsia="SimHei"/>
                <w:b/>
                <w:color w:val="000000"/>
                <w:lang w:eastAsia="zh-CN"/>
              </w:rPr>
              <w:t>打印机、复印机和信息技术服务</w:t>
            </w:r>
          </w:p>
        </w:tc>
        <w:tc>
          <w:tcPr>
            <w:tcW w:w="1590" w:type="dxa"/>
            <w:tcBorders>
              <w:top w:val="single" w:sz="4" w:space="0" w:color="auto"/>
              <w:bottom w:val="single" w:sz="4" w:space="0" w:color="auto"/>
            </w:tcBorders>
            <w:shd w:val="clear" w:color="auto" w:fill="auto"/>
            <w:noWrap/>
            <w:hideMark/>
          </w:tcPr>
          <w:p w14:paraId="5939BD84" w14:textId="77777777" w:rsidR="00F00269" w:rsidRPr="00AB538F" w:rsidRDefault="00F00269" w:rsidP="00E2517F">
            <w:pPr>
              <w:widowControl w:val="0"/>
              <w:tabs>
                <w:tab w:val="left" w:pos="6480"/>
                <w:tab w:val="left" w:pos="7200"/>
              </w:tabs>
              <w:spacing w:before="40" w:after="40"/>
              <w:jc w:val="right"/>
              <w:rPr>
                <w:b/>
                <w:bCs/>
                <w:color w:val="000000"/>
              </w:rPr>
            </w:pPr>
            <w:r w:rsidRPr="006F4969">
              <w:rPr>
                <w:b/>
                <w:bCs/>
                <w:color w:val="000000"/>
              </w:rPr>
              <w:t>29 000</w:t>
            </w:r>
          </w:p>
        </w:tc>
        <w:tc>
          <w:tcPr>
            <w:tcW w:w="1707" w:type="dxa"/>
            <w:tcBorders>
              <w:top w:val="single" w:sz="4" w:space="0" w:color="auto"/>
              <w:bottom w:val="single" w:sz="4" w:space="0" w:color="auto"/>
            </w:tcBorders>
            <w:shd w:val="clear" w:color="auto" w:fill="auto"/>
            <w:noWrap/>
            <w:hideMark/>
          </w:tcPr>
          <w:p w14:paraId="17284387" w14:textId="77777777" w:rsidR="00F00269" w:rsidRPr="00AB538F" w:rsidRDefault="00F00269" w:rsidP="00E2517F">
            <w:pPr>
              <w:widowControl w:val="0"/>
              <w:tabs>
                <w:tab w:val="left" w:pos="6480"/>
                <w:tab w:val="left" w:pos="7200"/>
              </w:tabs>
              <w:spacing w:before="40" w:after="40"/>
              <w:jc w:val="right"/>
              <w:rPr>
                <w:b/>
                <w:bCs/>
                <w:color w:val="000000"/>
              </w:rPr>
            </w:pPr>
            <w:r w:rsidRPr="006F4969">
              <w:rPr>
                <w:b/>
                <w:bCs/>
                <w:color w:val="000000"/>
              </w:rPr>
              <w:t>34 000</w:t>
            </w:r>
          </w:p>
        </w:tc>
      </w:tr>
      <w:tr w:rsidR="00B02D64" w:rsidRPr="006F4969" w14:paraId="56D0ED03" w14:textId="77777777" w:rsidTr="00687D12">
        <w:trPr>
          <w:trHeight w:val="300"/>
        </w:trPr>
        <w:tc>
          <w:tcPr>
            <w:tcW w:w="6415" w:type="dxa"/>
            <w:tcBorders>
              <w:top w:val="single" w:sz="4" w:space="0" w:color="auto"/>
            </w:tcBorders>
            <w:shd w:val="clear" w:color="auto" w:fill="auto"/>
            <w:noWrap/>
            <w:vAlign w:val="center"/>
            <w:hideMark/>
          </w:tcPr>
          <w:p w14:paraId="3F7605DE" w14:textId="34DD6067" w:rsidR="00B02D64" w:rsidRPr="00B02D64" w:rsidRDefault="00B02D64" w:rsidP="00A53A05">
            <w:pPr>
              <w:keepNext/>
              <w:keepLines/>
              <w:widowControl w:val="0"/>
              <w:tabs>
                <w:tab w:val="left" w:pos="6480"/>
                <w:tab w:val="left" w:pos="7200"/>
              </w:tabs>
              <w:spacing w:before="40" w:after="40"/>
              <w:jc w:val="both"/>
              <w:rPr>
                <w:color w:val="000000"/>
              </w:rPr>
            </w:pPr>
            <w:r w:rsidRPr="00B02D64">
              <w:rPr>
                <w:color w:val="000000"/>
                <w:lang w:eastAsia="zh-CN"/>
              </w:rPr>
              <w:t xml:space="preserve">3.2.6 </w:t>
            </w:r>
            <w:r w:rsidRPr="00B02D64">
              <w:rPr>
                <w:color w:val="000000"/>
                <w:lang w:eastAsia="zh-CN"/>
              </w:rPr>
              <w:t>电话、邮资及杂项</w:t>
            </w:r>
          </w:p>
        </w:tc>
        <w:tc>
          <w:tcPr>
            <w:tcW w:w="1590" w:type="dxa"/>
            <w:tcBorders>
              <w:top w:val="single" w:sz="4" w:space="0" w:color="auto"/>
            </w:tcBorders>
            <w:shd w:val="clear" w:color="auto" w:fill="auto"/>
            <w:noWrap/>
            <w:hideMark/>
          </w:tcPr>
          <w:p w14:paraId="2DCBE5E6" w14:textId="77777777" w:rsidR="00B02D64" w:rsidRPr="00AB538F" w:rsidRDefault="00B02D64" w:rsidP="00E2517F">
            <w:pPr>
              <w:keepNext/>
              <w:keepLines/>
              <w:widowControl w:val="0"/>
              <w:tabs>
                <w:tab w:val="left" w:pos="6480"/>
                <w:tab w:val="left" w:pos="7200"/>
              </w:tabs>
              <w:spacing w:before="40" w:after="40"/>
              <w:jc w:val="right"/>
              <w:rPr>
                <w:color w:val="000000"/>
              </w:rPr>
            </w:pPr>
            <w:r w:rsidRPr="006F4969">
              <w:rPr>
                <w:color w:val="000000"/>
              </w:rPr>
              <w:t> </w:t>
            </w:r>
          </w:p>
        </w:tc>
        <w:tc>
          <w:tcPr>
            <w:tcW w:w="1707" w:type="dxa"/>
            <w:tcBorders>
              <w:top w:val="single" w:sz="4" w:space="0" w:color="auto"/>
            </w:tcBorders>
            <w:shd w:val="clear" w:color="auto" w:fill="auto"/>
            <w:noWrap/>
            <w:hideMark/>
          </w:tcPr>
          <w:p w14:paraId="023F70A4" w14:textId="77777777" w:rsidR="00B02D64" w:rsidRPr="00AB538F" w:rsidRDefault="00B02D64" w:rsidP="00E2517F">
            <w:pPr>
              <w:keepNext/>
              <w:keepLines/>
              <w:widowControl w:val="0"/>
              <w:tabs>
                <w:tab w:val="left" w:pos="6480"/>
                <w:tab w:val="left" w:pos="7200"/>
              </w:tabs>
              <w:spacing w:before="40" w:after="40"/>
              <w:jc w:val="right"/>
              <w:rPr>
                <w:color w:val="000000"/>
              </w:rPr>
            </w:pPr>
            <w:r w:rsidRPr="006F4969">
              <w:rPr>
                <w:color w:val="000000"/>
              </w:rPr>
              <w:t> </w:t>
            </w:r>
          </w:p>
        </w:tc>
      </w:tr>
      <w:tr w:rsidR="00B02D64" w:rsidRPr="006F4969" w14:paraId="1354E41E" w14:textId="77777777" w:rsidTr="00687D12">
        <w:trPr>
          <w:trHeight w:val="300"/>
        </w:trPr>
        <w:tc>
          <w:tcPr>
            <w:tcW w:w="6415" w:type="dxa"/>
            <w:shd w:val="clear" w:color="auto" w:fill="auto"/>
            <w:noWrap/>
            <w:vAlign w:val="center"/>
            <w:hideMark/>
          </w:tcPr>
          <w:p w14:paraId="28217717" w14:textId="38F7B9BE" w:rsidR="00B02D64" w:rsidRPr="00B02D64" w:rsidRDefault="00B02D64" w:rsidP="00A53A05">
            <w:pPr>
              <w:keepNext/>
              <w:keepLines/>
              <w:widowControl w:val="0"/>
              <w:tabs>
                <w:tab w:val="left" w:pos="6480"/>
                <w:tab w:val="left" w:pos="7200"/>
              </w:tabs>
              <w:spacing w:before="40" w:after="40"/>
              <w:jc w:val="both"/>
              <w:rPr>
                <w:color w:val="000000"/>
              </w:rPr>
            </w:pPr>
            <w:r w:rsidRPr="00B02D64">
              <w:rPr>
                <w:color w:val="000000"/>
                <w:lang w:eastAsia="zh-CN"/>
              </w:rPr>
              <w:t>电话</w:t>
            </w:r>
            <w:r w:rsidRPr="00B02D64">
              <w:rPr>
                <w:color w:val="000000"/>
                <w:lang w:eastAsia="zh-CN"/>
              </w:rPr>
              <w:t xml:space="preserve"> </w:t>
            </w:r>
          </w:p>
        </w:tc>
        <w:tc>
          <w:tcPr>
            <w:tcW w:w="1590" w:type="dxa"/>
            <w:shd w:val="clear" w:color="auto" w:fill="auto"/>
            <w:noWrap/>
            <w:hideMark/>
          </w:tcPr>
          <w:p w14:paraId="26E28686" w14:textId="77777777" w:rsidR="00B02D64" w:rsidRPr="00AB538F" w:rsidRDefault="00B02D64" w:rsidP="00E2517F">
            <w:pPr>
              <w:keepNext/>
              <w:keepLines/>
              <w:widowControl w:val="0"/>
              <w:tabs>
                <w:tab w:val="left" w:pos="6480"/>
                <w:tab w:val="left" w:pos="7200"/>
              </w:tabs>
              <w:spacing w:before="40" w:after="40"/>
              <w:jc w:val="right"/>
              <w:rPr>
                <w:color w:val="000000"/>
              </w:rPr>
            </w:pPr>
            <w:r w:rsidRPr="006F4969">
              <w:rPr>
                <w:color w:val="000000"/>
              </w:rPr>
              <w:t>20 000</w:t>
            </w:r>
          </w:p>
        </w:tc>
        <w:tc>
          <w:tcPr>
            <w:tcW w:w="1707" w:type="dxa"/>
            <w:shd w:val="clear" w:color="auto" w:fill="auto"/>
            <w:noWrap/>
            <w:hideMark/>
          </w:tcPr>
          <w:p w14:paraId="5B4F7C00" w14:textId="77777777" w:rsidR="00B02D64" w:rsidRPr="00AB538F" w:rsidRDefault="00B02D64" w:rsidP="00E2517F">
            <w:pPr>
              <w:keepNext/>
              <w:keepLines/>
              <w:widowControl w:val="0"/>
              <w:tabs>
                <w:tab w:val="left" w:pos="6480"/>
                <w:tab w:val="left" w:pos="7200"/>
              </w:tabs>
              <w:spacing w:before="40" w:after="40"/>
              <w:jc w:val="right"/>
              <w:rPr>
                <w:color w:val="000000"/>
              </w:rPr>
            </w:pPr>
            <w:r w:rsidRPr="006F4969">
              <w:rPr>
                <w:color w:val="000000"/>
              </w:rPr>
              <w:t>20 000</w:t>
            </w:r>
          </w:p>
        </w:tc>
      </w:tr>
      <w:tr w:rsidR="00B02D64" w:rsidRPr="006F4969" w14:paraId="470A1AD0" w14:textId="77777777" w:rsidTr="00687D12">
        <w:trPr>
          <w:trHeight w:val="300"/>
        </w:trPr>
        <w:tc>
          <w:tcPr>
            <w:tcW w:w="6415" w:type="dxa"/>
            <w:tcBorders>
              <w:bottom w:val="single" w:sz="4" w:space="0" w:color="auto"/>
            </w:tcBorders>
            <w:shd w:val="clear" w:color="auto" w:fill="auto"/>
            <w:noWrap/>
            <w:vAlign w:val="center"/>
            <w:hideMark/>
          </w:tcPr>
          <w:p w14:paraId="3AC01DC1" w14:textId="41CDCB4F" w:rsidR="00B02D64" w:rsidRPr="00B02D64" w:rsidRDefault="00B02D64" w:rsidP="00A53A05">
            <w:pPr>
              <w:keepNext/>
              <w:keepLines/>
              <w:widowControl w:val="0"/>
              <w:tabs>
                <w:tab w:val="left" w:pos="6480"/>
                <w:tab w:val="left" w:pos="7200"/>
              </w:tabs>
              <w:spacing w:before="40" w:after="40"/>
              <w:jc w:val="both"/>
              <w:rPr>
                <w:color w:val="000000"/>
              </w:rPr>
            </w:pPr>
            <w:r w:rsidRPr="00B02D64">
              <w:rPr>
                <w:color w:val="000000"/>
                <w:lang w:eastAsia="zh-CN"/>
              </w:rPr>
              <w:t>邮资及杂项</w:t>
            </w:r>
            <w:r w:rsidRPr="00B02D64">
              <w:rPr>
                <w:color w:val="000000"/>
                <w:lang w:eastAsia="zh-CN"/>
              </w:rPr>
              <w:t xml:space="preserve"> </w:t>
            </w:r>
          </w:p>
        </w:tc>
        <w:tc>
          <w:tcPr>
            <w:tcW w:w="1590" w:type="dxa"/>
            <w:tcBorders>
              <w:bottom w:val="single" w:sz="4" w:space="0" w:color="auto"/>
            </w:tcBorders>
            <w:shd w:val="clear" w:color="auto" w:fill="auto"/>
            <w:noWrap/>
            <w:hideMark/>
          </w:tcPr>
          <w:p w14:paraId="77423A32" w14:textId="77777777" w:rsidR="00B02D64" w:rsidRPr="00AB538F" w:rsidRDefault="00B02D64" w:rsidP="00E2517F">
            <w:pPr>
              <w:keepNext/>
              <w:keepLines/>
              <w:widowControl w:val="0"/>
              <w:tabs>
                <w:tab w:val="left" w:pos="6480"/>
                <w:tab w:val="left" w:pos="7200"/>
              </w:tabs>
              <w:spacing w:before="40" w:after="40"/>
              <w:jc w:val="right"/>
              <w:rPr>
                <w:color w:val="000000"/>
              </w:rPr>
            </w:pPr>
            <w:r w:rsidRPr="006F4969">
              <w:rPr>
                <w:color w:val="000000"/>
              </w:rPr>
              <w:t>2 000</w:t>
            </w:r>
          </w:p>
        </w:tc>
        <w:tc>
          <w:tcPr>
            <w:tcW w:w="1707" w:type="dxa"/>
            <w:tcBorders>
              <w:bottom w:val="single" w:sz="4" w:space="0" w:color="auto"/>
            </w:tcBorders>
            <w:shd w:val="clear" w:color="auto" w:fill="auto"/>
            <w:noWrap/>
            <w:hideMark/>
          </w:tcPr>
          <w:p w14:paraId="42BF7C23" w14:textId="77777777" w:rsidR="00B02D64" w:rsidRPr="00AB538F" w:rsidRDefault="00B02D64" w:rsidP="00E2517F">
            <w:pPr>
              <w:keepNext/>
              <w:keepLines/>
              <w:widowControl w:val="0"/>
              <w:tabs>
                <w:tab w:val="left" w:pos="6480"/>
                <w:tab w:val="left" w:pos="7200"/>
              </w:tabs>
              <w:spacing w:before="40" w:after="40"/>
              <w:jc w:val="right"/>
              <w:rPr>
                <w:color w:val="000000"/>
              </w:rPr>
            </w:pPr>
            <w:r w:rsidRPr="006F4969">
              <w:rPr>
                <w:color w:val="000000"/>
              </w:rPr>
              <w:t>2 000</w:t>
            </w:r>
          </w:p>
        </w:tc>
      </w:tr>
      <w:tr w:rsidR="000A55CA" w:rsidRPr="006F4969" w14:paraId="7F63EAA8" w14:textId="77777777" w:rsidTr="003D44DF">
        <w:trPr>
          <w:trHeight w:val="300"/>
        </w:trPr>
        <w:tc>
          <w:tcPr>
            <w:tcW w:w="6415" w:type="dxa"/>
            <w:tcBorders>
              <w:top w:val="single" w:sz="4" w:space="0" w:color="auto"/>
              <w:bottom w:val="single" w:sz="4" w:space="0" w:color="auto"/>
            </w:tcBorders>
            <w:shd w:val="clear" w:color="auto" w:fill="auto"/>
            <w:noWrap/>
            <w:hideMark/>
          </w:tcPr>
          <w:p w14:paraId="69B37E11" w14:textId="5A38AF97" w:rsidR="00F00269" w:rsidRPr="00B02D64" w:rsidRDefault="00B02D64" w:rsidP="00A53A05">
            <w:pPr>
              <w:widowControl w:val="0"/>
              <w:tabs>
                <w:tab w:val="left" w:pos="6480"/>
                <w:tab w:val="left" w:pos="7200"/>
              </w:tabs>
              <w:spacing w:before="40" w:after="40"/>
              <w:jc w:val="both"/>
              <w:rPr>
                <w:b/>
                <w:bCs/>
                <w:color w:val="000000"/>
                <w:lang w:eastAsia="zh-CN"/>
              </w:rPr>
            </w:pPr>
            <w:r w:rsidRPr="00B02D64">
              <w:rPr>
                <w:rFonts w:eastAsia="SimHei"/>
                <w:b/>
                <w:color w:val="000000"/>
                <w:lang w:eastAsia="zh-CN"/>
              </w:rPr>
              <w:t>小计</w:t>
            </w:r>
            <w:r w:rsidRPr="00B02D64">
              <w:rPr>
                <w:rFonts w:eastAsia="SimHei"/>
                <w:b/>
                <w:color w:val="000000"/>
                <w:lang w:eastAsia="zh-CN"/>
              </w:rPr>
              <w:t xml:space="preserve"> 3.2.6</w:t>
            </w:r>
            <w:r w:rsidRPr="00B02D64">
              <w:rPr>
                <w:rFonts w:eastAsia="SimHei" w:hint="eastAsia"/>
                <w:b/>
                <w:color w:val="000000"/>
                <w:lang w:eastAsia="zh-CN"/>
              </w:rPr>
              <w:t xml:space="preserve"> </w:t>
            </w:r>
            <w:r w:rsidRPr="00B02D64">
              <w:rPr>
                <w:rFonts w:eastAsia="SimHei"/>
                <w:b/>
                <w:color w:val="000000"/>
                <w:lang w:eastAsia="zh-CN"/>
              </w:rPr>
              <w:t>电话、邮资及杂项</w:t>
            </w:r>
          </w:p>
        </w:tc>
        <w:tc>
          <w:tcPr>
            <w:tcW w:w="1590" w:type="dxa"/>
            <w:tcBorders>
              <w:top w:val="single" w:sz="4" w:space="0" w:color="auto"/>
              <w:bottom w:val="single" w:sz="4" w:space="0" w:color="auto"/>
            </w:tcBorders>
            <w:shd w:val="clear" w:color="auto" w:fill="auto"/>
            <w:noWrap/>
            <w:hideMark/>
          </w:tcPr>
          <w:p w14:paraId="25F85095" w14:textId="77777777" w:rsidR="00F00269" w:rsidRPr="00AB538F" w:rsidRDefault="00F00269" w:rsidP="00E2517F">
            <w:pPr>
              <w:widowControl w:val="0"/>
              <w:tabs>
                <w:tab w:val="left" w:pos="6480"/>
                <w:tab w:val="left" w:pos="7200"/>
              </w:tabs>
              <w:spacing w:before="40" w:after="40"/>
              <w:jc w:val="right"/>
              <w:rPr>
                <w:b/>
                <w:bCs/>
                <w:color w:val="000000"/>
              </w:rPr>
            </w:pPr>
            <w:r w:rsidRPr="006F4969">
              <w:rPr>
                <w:b/>
                <w:bCs/>
                <w:color w:val="000000"/>
              </w:rPr>
              <w:t>22 000</w:t>
            </w:r>
          </w:p>
        </w:tc>
        <w:tc>
          <w:tcPr>
            <w:tcW w:w="1707" w:type="dxa"/>
            <w:tcBorders>
              <w:top w:val="single" w:sz="4" w:space="0" w:color="auto"/>
              <w:bottom w:val="single" w:sz="4" w:space="0" w:color="auto"/>
            </w:tcBorders>
            <w:shd w:val="clear" w:color="auto" w:fill="auto"/>
            <w:noWrap/>
            <w:hideMark/>
          </w:tcPr>
          <w:p w14:paraId="42382804" w14:textId="77777777" w:rsidR="00F00269" w:rsidRPr="00AB538F" w:rsidRDefault="00F00269" w:rsidP="00E2517F">
            <w:pPr>
              <w:widowControl w:val="0"/>
              <w:tabs>
                <w:tab w:val="left" w:pos="6480"/>
                <w:tab w:val="left" w:pos="7200"/>
              </w:tabs>
              <w:spacing w:before="40" w:after="40"/>
              <w:jc w:val="right"/>
              <w:rPr>
                <w:b/>
                <w:bCs/>
                <w:color w:val="000000"/>
              </w:rPr>
            </w:pPr>
            <w:r w:rsidRPr="006F4969">
              <w:rPr>
                <w:b/>
                <w:bCs/>
                <w:color w:val="000000"/>
              </w:rPr>
              <w:t>22 000</w:t>
            </w:r>
          </w:p>
        </w:tc>
      </w:tr>
      <w:tr w:rsidR="00B02D64" w:rsidRPr="006F4969" w14:paraId="3274E02A" w14:textId="77777777" w:rsidTr="00687D12">
        <w:trPr>
          <w:trHeight w:val="300"/>
        </w:trPr>
        <w:tc>
          <w:tcPr>
            <w:tcW w:w="6415" w:type="dxa"/>
            <w:tcBorders>
              <w:top w:val="single" w:sz="4" w:space="0" w:color="auto"/>
            </w:tcBorders>
            <w:shd w:val="clear" w:color="auto" w:fill="auto"/>
            <w:noWrap/>
            <w:vAlign w:val="center"/>
            <w:hideMark/>
          </w:tcPr>
          <w:p w14:paraId="372E1AA1" w14:textId="2F38B8FC" w:rsidR="00B02D64" w:rsidRPr="00B02D64" w:rsidRDefault="00B02D64" w:rsidP="00A53A05">
            <w:pPr>
              <w:keepNext/>
              <w:keepLines/>
              <w:widowControl w:val="0"/>
              <w:tabs>
                <w:tab w:val="left" w:pos="6480"/>
                <w:tab w:val="left" w:pos="7200"/>
              </w:tabs>
              <w:spacing w:before="40" w:after="40"/>
              <w:jc w:val="both"/>
              <w:rPr>
                <w:color w:val="000000"/>
              </w:rPr>
            </w:pPr>
            <w:r w:rsidRPr="00B02D64">
              <w:rPr>
                <w:color w:val="000000"/>
                <w:lang w:eastAsia="zh-CN"/>
              </w:rPr>
              <w:t xml:space="preserve">3.2.7 </w:t>
            </w:r>
            <w:r w:rsidRPr="00B02D64">
              <w:rPr>
                <w:color w:val="000000"/>
                <w:lang w:eastAsia="zh-CN"/>
              </w:rPr>
              <w:t>招待</w:t>
            </w:r>
            <w:r w:rsidRPr="00B02D64">
              <w:rPr>
                <w:color w:val="000000"/>
                <w:lang w:eastAsia="zh-CN"/>
              </w:rPr>
              <w:t xml:space="preserve"> </w:t>
            </w:r>
          </w:p>
        </w:tc>
        <w:tc>
          <w:tcPr>
            <w:tcW w:w="1590" w:type="dxa"/>
            <w:tcBorders>
              <w:top w:val="single" w:sz="4" w:space="0" w:color="auto"/>
            </w:tcBorders>
            <w:shd w:val="clear" w:color="auto" w:fill="auto"/>
            <w:noWrap/>
            <w:hideMark/>
          </w:tcPr>
          <w:p w14:paraId="7EC06608" w14:textId="77777777" w:rsidR="00B02D64" w:rsidRPr="00AB538F" w:rsidRDefault="00B02D64" w:rsidP="00E2517F">
            <w:pPr>
              <w:keepNext/>
              <w:keepLines/>
              <w:widowControl w:val="0"/>
              <w:tabs>
                <w:tab w:val="left" w:pos="6480"/>
                <w:tab w:val="left" w:pos="7200"/>
              </w:tabs>
              <w:spacing w:before="40" w:after="40"/>
              <w:jc w:val="right"/>
              <w:rPr>
                <w:color w:val="000000"/>
              </w:rPr>
            </w:pPr>
            <w:r w:rsidRPr="006F4969">
              <w:rPr>
                <w:color w:val="000000"/>
              </w:rPr>
              <w:t> </w:t>
            </w:r>
          </w:p>
        </w:tc>
        <w:tc>
          <w:tcPr>
            <w:tcW w:w="1707" w:type="dxa"/>
            <w:tcBorders>
              <w:top w:val="single" w:sz="4" w:space="0" w:color="auto"/>
            </w:tcBorders>
            <w:shd w:val="clear" w:color="auto" w:fill="auto"/>
            <w:noWrap/>
            <w:hideMark/>
          </w:tcPr>
          <w:p w14:paraId="36172F0D" w14:textId="77777777" w:rsidR="00B02D64" w:rsidRPr="00AB538F" w:rsidRDefault="00B02D64" w:rsidP="00E2517F">
            <w:pPr>
              <w:keepNext/>
              <w:keepLines/>
              <w:widowControl w:val="0"/>
              <w:tabs>
                <w:tab w:val="left" w:pos="6480"/>
                <w:tab w:val="left" w:pos="7200"/>
              </w:tabs>
              <w:spacing w:before="40" w:after="40"/>
              <w:jc w:val="right"/>
              <w:rPr>
                <w:color w:val="000000"/>
              </w:rPr>
            </w:pPr>
            <w:r w:rsidRPr="006F4969">
              <w:rPr>
                <w:color w:val="000000"/>
              </w:rPr>
              <w:t> </w:t>
            </w:r>
          </w:p>
        </w:tc>
      </w:tr>
      <w:tr w:rsidR="00B02D64" w:rsidRPr="006F4969" w14:paraId="46B87E36" w14:textId="77777777" w:rsidTr="00687D12">
        <w:trPr>
          <w:trHeight w:val="300"/>
        </w:trPr>
        <w:tc>
          <w:tcPr>
            <w:tcW w:w="6415" w:type="dxa"/>
            <w:tcBorders>
              <w:bottom w:val="single" w:sz="4" w:space="0" w:color="auto"/>
            </w:tcBorders>
            <w:shd w:val="clear" w:color="auto" w:fill="auto"/>
            <w:noWrap/>
            <w:vAlign w:val="center"/>
            <w:hideMark/>
          </w:tcPr>
          <w:p w14:paraId="48C867F3" w14:textId="3B4FA716" w:rsidR="00B02D64" w:rsidRPr="00B02D64" w:rsidRDefault="00B02D64" w:rsidP="00A53A05">
            <w:pPr>
              <w:keepNext/>
              <w:keepLines/>
              <w:widowControl w:val="0"/>
              <w:tabs>
                <w:tab w:val="left" w:pos="6480"/>
                <w:tab w:val="left" w:pos="7200"/>
              </w:tabs>
              <w:spacing w:before="40" w:after="40"/>
              <w:jc w:val="both"/>
              <w:rPr>
                <w:color w:val="000000"/>
              </w:rPr>
            </w:pPr>
            <w:r w:rsidRPr="00B02D64">
              <w:rPr>
                <w:color w:val="000000"/>
                <w:lang w:eastAsia="zh-CN"/>
              </w:rPr>
              <w:t>招待</w:t>
            </w:r>
            <w:r w:rsidRPr="00B02D64">
              <w:rPr>
                <w:color w:val="000000"/>
                <w:lang w:eastAsia="zh-CN"/>
              </w:rPr>
              <w:t xml:space="preserve"> </w:t>
            </w:r>
          </w:p>
        </w:tc>
        <w:tc>
          <w:tcPr>
            <w:tcW w:w="1590" w:type="dxa"/>
            <w:tcBorders>
              <w:bottom w:val="single" w:sz="4" w:space="0" w:color="auto"/>
            </w:tcBorders>
            <w:shd w:val="clear" w:color="auto" w:fill="auto"/>
            <w:noWrap/>
            <w:hideMark/>
          </w:tcPr>
          <w:p w14:paraId="4B48B410" w14:textId="77777777" w:rsidR="00B02D64" w:rsidRPr="00AB538F" w:rsidRDefault="00B02D64" w:rsidP="00E2517F">
            <w:pPr>
              <w:keepNext/>
              <w:keepLines/>
              <w:widowControl w:val="0"/>
              <w:tabs>
                <w:tab w:val="left" w:pos="6480"/>
                <w:tab w:val="left" w:pos="7200"/>
              </w:tabs>
              <w:spacing w:before="40" w:after="40"/>
              <w:jc w:val="right"/>
              <w:rPr>
                <w:color w:val="000000"/>
              </w:rPr>
            </w:pPr>
            <w:r w:rsidRPr="006F4969">
              <w:rPr>
                <w:color w:val="000000"/>
              </w:rPr>
              <w:t>5 000</w:t>
            </w:r>
          </w:p>
        </w:tc>
        <w:tc>
          <w:tcPr>
            <w:tcW w:w="1707" w:type="dxa"/>
            <w:tcBorders>
              <w:bottom w:val="single" w:sz="4" w:space="0" w:color="auto"/>
            </w:tcBorders>
            <w:shd w:val="clear" w:color="auto" w:fill="auto"/>
            <w:noWrap/>
            <w:hideMark/>
          </w:tcPr>
          <w:p w14:paraId="3F309B09" w14:textId="77777777" w:rsidR="00B02D64" w:rsidRPr="00AB538F" w:rsidRDefault="00B02D64" w:rsidP="00E2517F">
            <w:pPr>
              <w:keepNext/>
              <w:keepLines/>
              <w:widowControl w:val="0"/>
              <w:tabs>
                <w:tab w:val="left" w:pos="6480"/>
                <w:tab w:val="left" w:pos="7200"/>
              </w:tabs>
              <w:spacing w:before="40" w:after="40"/>
              <w:jc w:val="right"/>
              <w:rPr>
                <w:color w:val="000000"/>
              </w:rPr>
            </w:pPr>
            <w:r w:rsidRPr="006F4969">
              <w:rPr>
                <w:color w:val="000000"/>
              </w:rPr>
              <w:t>5 000</w:t>
            </w:r>
          </w:p>
        </w:tc>
      </w:tr>
      <w:tr w:rsidR="000A55CA" w:rsidRPr="006F4969" w14:paraId="32240C5F" w14:textId="77777777" w:rsidTr="003D44DF">
        <w:trPr>
          <w:trHeight w:val="300"/>
        </w:trPr>
        <w:tc>
          <w:tcPr>
            <w:tcW w:w="6415" w:type="dxa"/>
            <w:tcBorders>
              <w:top w:val="single" w:sz="4" w:space="0" w:color="auto"/>
              <w:bottom w:val="single" w:sz="4" w:space="0" w:color="auto"/>
            </w:tcBorders>
            <w:shd w:val="clear" w:color="auto" w:fill="auto"/>
            <w:noWrap/>
            <w:hideMark/>
          </w:tcPr>
          <w:p w14:paraId="2ECEC492" w14:textId="417BF0C4" w:rsidR="00F00269" w:rsidRPr="00B02D64" w:rsidRDefault="00B02D64" w:rsidP="00A53A05">
            <w:pPr>
              <w:widowControl w:val="0"/>
              <w:tabs>
                <w:tab w:val="left" w:pos="6480"/>
                <w:tab w:val="left" w:pos="7200"/>
              </w:tabs>
              <w:spacing w:before="40" w:after="40"/>
              <w:jc w:val="both"/>
              <w:rPr>
                <w:b/>
                <w:bCs/>
                <w:color w:val="000000"/>
              </w:rPr>
            </w:pPr>
            <w:r w:rsidRPr="00B02D64">
              <w:rPr>
                <w:rFonts w:eastAsia="SimHei"/>
                <w:b/>
                <w:color w:val="000000"/>
              </w:rPr>
              <w:t>小计</w:t>
            </w:r>
            <w:r w:rsidRPr="00B02D64">
              <w:rPr>
                <w:rFonts w:eastAsia="SimHei"/>
                <w:b/>
                <w:color w:val="000000"/>
              </w:rPr>
              <w:t xml:space="preserve"> 3.2.7</w:t>
            </w:r>
            <w:r w:rsidRPr="00B02D64">
              <w:rPr>
                <w:rFonts w:eastAsia="SimHei" w:hint="eastAsia"/>
                <w:b/>
                <w:color w:val="000000"/>
                <w:lang w:eastAsia="zh-CN"/>
              </w:rPr>
              <w:t xml:space="preserve"> </w:t>
            </w:r>
            <w:r w:rsidRPr="00B02D64">
              <w:rPr>
                <w:rFonts w:eastAsia="SimHei"/>
                <w:b/>
                <w:color w:val="000000"/>
              </w:rPr>
              <w:t>招待</w:t>
            </w:r>
          </w:p>
        </w:tc>
        <w:tc>
          <w:tcPr>
            <w:tcW w:w="1590" w:type="dxa"/>
            <w:tcBorders>
              <w:top w:val="single" w:sz="4" w:space="0" w:color="auto"/>
              <w:bottom w:val="single" w:sz="4" w:space="0" w:color="auto"/>
            </w:tcBorders>
            <w:shd w:val="clear" w:color="auto" w:fill="auto"/>
            <w:noWrap/>
            <w:hideMark/>
          </w:tcPr>
          <w:p w14:paraId="4D57DE8B" w14:textId="77777777" w:rsidR="00F00269" w:rsidRPr="00AB538F" w:rsidRDefault="00F00269" w:rsidP="00E2517F">
            <w:pPr>
              <w:widowControl w:val="0"/>
              <w:tabs>
                <w:tab w:val="left" w:pos="6480"/>
                <w:tab w:val="left" w:pos="7200"/>
              </w:tabs>
              <w:spacing w:before="40" w:after="40"/>
              <w:jc w:val="right"/>
              <w:rPr>
                <w:b/>
                <w:bCs/>
                <w:color w:val="000000"/>
              </w:rPr>
            </w:pPr>
            <w:r w:rsidRPr="006F4969">
              <w:rPr>
                <w:b/>
                <w:bCs/>
                <w:color w:val="000000"/>
              </w:rPr>
              <w:t>5 000</w:t>
            </w:r>
          </w:p>
        </w:tc>
        <w:tc>
          <w:tcPr>
            <w:tcW w:w="1707" w:type="dxa"/>
            <w:tcBorders>
              <w:top w:val="single" w:sz="4" w:space="0" w:color="auto"/>
              <w:bottom w:val="single" w:sz="4" w:space="0" w:color="auto"/>
            </w:tcBorders>
            <w:shd w:val="clear" w:color="auto" w:fill="auto"/>
            <w:noWrap/>
            <w:hideMark/>
          </w:tcPr>
          <w:p w14:paraId="3F015B9B" w14:textId="77777777" w:rsidR="00F00269" w:rsidRPr="00AB538F" w:rsidRDefault="00F00269" w:rsidP="00E2517F">
            <w:pPr>
              <w:widowControl w:val="0"/>
              <w:tabs>
                <w:tab w:val="left" w:pos="6480"/>
                <w:tab w:val="left" w:pos="7200"/>
              </w:tabs>
              <w:spacing w:before="40" w:after="40"/>
              <w:jc w:val="right"/>
              <w:rPr>
                <w:b/>
                <w:bCs/>
                <w:color w:val="000000"/>
              </w:rPr>
            </w:pPr>
            <w:r w:rsidRPr="006F4969">
              <w:rPr>
                <w:b/>
                <w:bCs/>
                <w:color w:val="000000"/>
              </w:rPr>
              <w:t>5 000</w:t>
            </w:r>
          </w:p>
        </w:tc>
      </w:tr>
      <w:tr w:rsidR="000A55CA" w:rsidRPr="006F4969" w14:paraId="42B98A8C" w14:textId="77777777" w:rsidTr="003D44DF">
        <w:trPr>
          <w:trHeight w:val="300"/>
        </w:trPr>
        <w:tc>
          <w:tcPr>
            <w:tcW w:w="6415" w:type="dxa"/>
            <w:tcBorders>
              <w:top w:val="single" w:sz="4" w:space="0" w:color="auto"/>
              <w:bottom w:val="single" w:sz="4" w:space="0" w:color="auto"/>
            </w:tcBorders>
            <w:shd w:val="clear" w:color="auto" w:fill="auto"/>
            <w:noWrap/>
            <w:hideMark/>
          </w:tcPr>
          <w:p w14:paraId="2BFB61CB" w14:textId="011AF38B" w:rsidR="00F00269" w:rsidRPr="00B02D64" w:rsidRDefault="00B02D64" w:rsidP="00A53A05">
            <w:pPr>
              <w:keepNext/>
              <w:keepLines/>
              <w:widowControl w:val="0"/>
              <w:tabs>
                <w:tab w:val="left" w:pos="6480"/>
                <w:tab w:val="left" w:pos="7200"/>
              </w:tabs>
              <w:spacing w:before="40" w:after="40"/>
              <w:jc w:val="both"/>
              <w:rPr>
                <w:color w:val="000000"/>
                <w:lang w:eastAsia="zh-CN"/>
              </w:rPr>
            </w:pPr>
            <w:r w:rsidRPr="00B02D64">
              <w:rPr>
                <w:color w:val="000000"/>
                <w:lang w:eastAsia="zh-CN"/>
              </w:rPr>
              <w:t>小计</w:t>
            </w:r>
            <w:r w:rsidRPr="00B02D64">
              <w:rPr>
                <w:color w:val="000000"/>
                <w:lang w:eastAsia="zh-CN"/>
              </w:rPr>
              <w:t xml:space="preserve"> 3.2</w:t>
            </w:r>
            <w:r w:rsidRPr="00B02D64">
              <w:rPr>
                <w:rFonts w:hint="eastAsia"/>
                <w:color w:val="000000"/>
                <w:lang w:eastAsia="zh-CN"/>
              </w:rPr>
              <w:t xml:space="preserve"> </w:t>
            </w:r>
            <w:r w:rsidRPr="00B02D64">
              <w:rPr>
                <w:color w:val="000000"/>
                <w:lang w:eastAsia="zh-CN"/>
              </w:rPr>
              <w:t>业务费用（非工作人员）</w:t>
            </w:r>
          </w:p>
        </w:tc>
        <w:tc>
          <w:tcPr>
            <w:tcW w:w="1590" w:type="dxa"/>
            <w:tcBorders>
              <w:top w:val="single" w:sz="4" w:space="0" w:color="auto"/>
              <w:bottom w:val="single" w:sz="4" w:space="0" w:color="auto"/>
            </w:tcBorders>
            <w:shd w:val="clear" w:color="auto" w:fill="auto"/>
            <w:noWrap/>
            <w:hideMark/>
          </w:tcPr>
          <w:p w14:paraId="65E374F2" w14:textId="77777777" w:rsidR="00F00269" w:rsidRPr="00AB538F" w:rsidRDefault="00F00269" w:rsidP="00E2517F">
            <w:pPr>
              <w:keepNext/>
              <w:keepLines/>
              <w:widowControl w:val="0"/>
              <w:tabs>
                <w:tab w:val="left" w:pos="6480"/>
                <w:tab w:val="left" w:pos="7200"/>
              </w:tabs>
              <w:spacing w:before="40" w:after="40"/>
              <w:jc w:val="right"/>
              <w:rPr>
                <w:color w:val="000000"/>
              </w:rPr>
            </w:pPr>
            <w:r w:rsidRPr="006F4969">
              <w:rPr>
                <w:color w:val="000000"/>
              </w:rPr>
              <w:t>262 500</w:t>
            </w:r>
          </w:p>
        </w:tc>
        <w:tc>
          <w:tcPr>
            <w:tcW w:w="1707" w:type="dxa"/>
            <w:tcBorders>
              <w:top w:val="single" w:sz="4" w:space="0" w:color="auto"/>
              <w:bottom w:val="single" w:sz="4" w:space="0" w:color="auto"/>
            </w:tcBorders>
            <w:shd w:val="clear" w:color="auto" w:fill="auto"/>
            <w:noWrap/>
            <w:hideMark/>
          </w:tcPr>
          <w:p w14:paraId="620A5DB3" w14:textId="77777777" w:rsidR="00F00269" w:rsidRPr="00AB538F" w:rsidRDefault="00F00269" w:rsidP="00E2517F">
            <w:pPr>
              <w:keepNext/>
              <w:keepLines/>
              <w:widowControl w:val="0"/>
              <w:tabs>
                <w:tab w:val="left" w:pos="6480"/>
                <w:tab w:val="left" w:pos="7200"/>
              </w:tabs>
              <w:spacing w:before="40" w:after="40"/>
              <w:jc w:val="right"/>
              <w:rPr>
                <w:color w:val="000000"/>
              </w:rPr>
            </w:pPr>
            <w:r w:rsidRPr="006F4969">
              <w:rPr>
                <w:color w:val="000000"/>
              </w:rPr>
              <w:t>257 500</w:t>
            </w:r>
          </w:p>
        </w:tc>
      </w:tr>
      <w:tr w:rsidR="000A55CA" w:rsidRPr="006F4969" w14:paraId="58520CC8" w14:textId="77777777" w:rsidTr="003D44DF">
        <w:trPr>
          <w:trHeight w:val="300"/>
        </w:trPr>
        <w:tc>
          <w:tcPr>
            <w:tcW w:w="6415" w:type="dxa"/>
            <w:tcBorders>
              <w:top w:val="single" w:sz="4" w:space="0" w:color="auto"/>
              <w:bottom w:val="single" w:sz="4" w:space="0" w:color="auto"/>
            </w:tcBorders>
            <w:shd w:val="clear" w:color="auto" w:fill="auto"/>
            <w:noWrap/>
            <w:hideMark/>
          </w:tcPr>
          <w:p w14:paraId="6304F3A0" w14:textId="79E8087C" w:rsidR="00F00269" w:rsidRPr="00B02D64" w:rsidRDefault="00B02D64" w:rsidP="00A53A05">
            <w:pPr>
              <w:widowControl w:val="0"/>
              <w:tabs>
                <w:tab w:val="left" w:pos="6480"/>
                <w:tab w:val="left" w:pos="7200"/>
              </w:tabs>
              <w:spacing w:before="40" w:after="40"/>
              <w:jc w:val="both"/>
              <w:rPr>
                <w:b/>
                <w:bCs/>
                <w:color w:val="000000"/>
                <w:lang w:eastAsia="zh-CN"/>
              </w:rPr>
            </w:pPr>
            <w:r w:rsidRPr="00B02D64">
              <w:rPr>
                <w:rFonts w:eastAsia="SimHei"/>
                <w:b/>
                <w:bCs/>
                <w:color w:val="000000"/>
                <w:lang w:eastAsia="zh-CN"/>
              </w:rPr>
              <w:t>小计</w:t>
            </w:r>
            <w:r w:rsidRPr="00B02D64">
              <w:rPr>
                <w:rFonts w:eastAsia="SimHei"/>
                <w:b/>
                <w:bCs/>
                <w:color w:val="000000"/>
                <w:lang w:eastAsia="zh-CN"/>
              </w:rPr>
              <w:t xml:space="preserve"> 3</w:t>
            </w:r>
            <w:r w:rsidRPr="00B02D64">
              <w:rPr>
                <w:rFonts w:eastAsia="SimHei" w:hint="eastAsia"/>
                <w:b/>
                <w:bCs/>
                <w:color w:val="000000"/>
                <w:lang w:eastAsia="zh-CN"/>
              </w:rPr>
              <w:t xml:space="preserve"> </w:t>
            </w:r>
            <w:r w:rsidRPr="00B02D64">
              <w:rPr>
                <w:rFonts w:eastAsia="SimHei"/>
                <w:b/>
                <w:bCs/>
                <w:color w:val="000000"/>
                <w:lang w:eastAsia="zh-CN"/>
              </w:rPr>
              <w:t>秘书处（人员</w:t>
            </w:r>
            <w:r w:rsidRPr="00B02D64">
              <w:rPr>
                <w:rFonts w:eastAsia="SimHei"/>
                <w:b/>
                <w:bCs/>
                <w:color w:val="000000"/>
                <w:lang w:eastAsia="zh-CN"/>
              </w:rPr>
              <w:t>+</w:t>
            </w:r>
            <w:r w:rsidRPr="00B02D64">
              <w:rPr>
                <w:rFonts w:eastAsia="SimHei"/>
                <w:b/>
                <w:bCs/>
                <w:color w:val="000000"/>
                <w:lang w:eastAsia="zh-CN"/>
              </w:rPr>
              <w:t>业务费用）</w:t>
            </w:r>
          </w:p>
        </w:tc>
        <w:tc>
          <w:tcPr>
            <w:tcW w:w="1590" w:type="dxa"/>
            <w:tcBorders>
              <w:top w:val="single" w:sz="4" w:space="0" w:color="auto"/>
              <w:bottom w:val="single" w:sz="4" w:space="0" w:color="auto"/>
            </w:tcBorders>
            <w:shd w:val="clear" w:color="auto" w:fill="auto"/>
            <w:noWrap/>
            <w:hideMark/>
          </w:tcPr>
          <w:p w14:paraId="50032800" w14:textId="77777777" w:rsidR="00F00269" w:rsidRPr="00AB538F" w:rsidRDefault="00F00269" w:rsidP="00E2517F">
            <w:pPr>
              <w:widowControl w:val="0"/>
              <w:tabs>
                <w:tab w:val="left" w:pos="6480"/>
                <w:tab w:val="left" w:pos="7200"/>
              </w:tabs>
              <w:spacing w:before="40" w:after="40"/>
              <w:jc w:val="right"/>
              <w:rPr>
                <w:b/>
                <w:bCs/>
                <w:color w:val="000000"/>
              </w:rPr>
            </w:pPr>
            <w:r w:rsidRPr="006F4969">
              <w:rPr>
                <w:b/>
                <w:bCs/>
                <w:color w:val="000000"/>
              </w:rPr>
              <w:t>2 074 800</w:t>
            </w:r>
          </w:p>
        </w:tc>
        <w:tc>
          <w:tcPr>
            <w:tcW w:w="1707" w:type="dxa"/>
            <w:tcBorders>
              <w:top w:val="single" w:sz="4" w:space="0" w:color="auto"/>
              <w:bottom w:val="single" w:sz="4" w:space="0" w:color="auto"/>
            </w:tcBorders>
            <w:shd w:val="clear" w:color="auto" w:fill="auto"/>
            <w:noWrap/>
            <w:hideMark/>
          </w:tcPr>
          <w:p w14:paraId="242270E7" w14:textId="77777777" w:rsidR="00F00269" w:rsidRPr="00AB538F" w:rsidRDefault="00F00269" w:rsidP="00E2517F">
            <w:pPr>
              <w:widowControl w:val="0"/>
              <w:tabs>
                <w:tab w:val="left" w:pos="6480"/>
                <w:tab w:val="left" w:pos="7200"/>
              </w:tabs>
              <w:spacing w:before="40" w:after="40"/>
              <w:jc w:val="right"/>
              <w:rPr>
                <w:b/>
                <w:bCs/>
                <w:color w:val="000000"/>
              </w:rPr>
            </w:pPr>
            <w:r w:rsidRPr="006F4969">
              <w:rPr>
                <w:b/>
                <w:bCs/>
                <w:color w:val="000000"/>
              </w:rPr>
              <w:t>2 115 100</w:t>
            </w:r>
          </w:p>
        </w:tc>
      </w:tr>
      <w:tr w:rsidR="000A55CA" w:rsidRPr="006F4969" w14:paraId="0076F53F" w14:textId="77777777" w:rsidTr="003D44DF">
        <w:trPr>
          <w:trHeight w:val="300"/>
        </w:trPr>
        <w:tc>
          <w:tcPr>
            <w:tcW w:w="6415" w:type="dxa"/>
            <w:tcBorders>
              <w:top w:val="single" w:sz="4" w:space="0" w:color="auto"/>
              <w:bottom w:val="single" w:sz="4" w:space="0" w:color="auto"/>
            </w:tcBorders>
            <w:shd w:val="clear" w:color="auto" w:fill="auto"/>
            <w:noWrap/>
            <w:hideMark/>
          </w:tcPr>
          <w:p w14:paraId="5EC13DB4" w14:textId="6F44A732" w:rsidR="00F00269" w:rsidRPr="00B02D64" w:rsidRDefault="00B02D64" w:rsidP="00A53A05">
            <w:pPr>
              <w:widowControl w:val="0"/>
              <w:tabs>
                <w:tab w:val="left" w:pos="6480"/>
                <w:tab w:val="left" w:pos="7200"/>
              </w:tabs>
              <w:spacing w:before="40" w:after="40"/>
              <w:jc w:val="both"/>
              <w:rPr>
                <w:b/>
                <w:bCs/>
                <w:color w:val="000000"/>
              </w:rPr>
            </w:pPr>
            <w:r w:rsidRPr="00B02D64">
              <w:rPr>
                <w:rFonts w:eastAsia="SimHei"/>
                <w:b/>
                <w:bCs/>
                <w:color w:val="000000"/>
              </w:rPr>
              <w:t>小计</w:t>
            </w:r>
            <w:r w:rsidRPr="00B02D64">
              <w:rPr>
                <w:rFonts w:eastAsia="SimHei" w:hint="eastAsia"/>
                <w:b/>
                <w:bCs/>
                <w:color w:val="000000"/>
                <w:lang w:eastAsia="zh-CN"/>
              </w:rPr>
              <w:t xml:space="preserve"> </w:t>
            </w:r>
            <w:r w:rsidRPr="00B02D64">
              <w:rPr>
                <w:rFonts w:eastAsia="SimHei"/>
                <w:b/>
                <w:bCs/>
                <w:color w:val="000000"/>
              </w:rPr>
              <w:t>1+2+3</w:t>
            </w:r>
          </w:p>
        </w:tc>
        <w:tc>
          <w:tcPr>
            <w:tcW w:w="1590" w:type="dxa"/>
            <w:tcBorders>
              <w:top w:val="single" w:sz="4" w:space="0" w:color="auto"/>
              <w:bottom w:val="single" w:sz="4" w:space="0" w:color="auto"/>
            </w:tcBorders>
            <w:shd w:val="clear" w:color="auto" w:fill="auto"/>
            <w:noWrap/>
            <w:hideMark/>
          </w:tcPr>
          <w:p w14:paraId="3669158E" w14:textId="77777777" w:rsidR="00F00269" w:rsidRPr="00AB538F" w:rsidRDefault="00F00269" w:rsidP="00E2517F">
            <w:pPr>
              <w:widowControl w:val="0"/>
              <w:tabs>
                <w:tab w:val="left" w:pos="6480"/>
                <w:tab w:val="left" w:pos="7200"/>
              </w:tabs>
              <w:spacing w:before="40" w:after="40"/>
              <w:jc w:val="right"/>
              <w:rPr>
                <w:b/>
                <w:bCs/>
                <w:color w:val="000000"/>
              </w:rPr>
            </w:pPr>
            <w:r w:rsidRPr="006F4969">
              <w:rPr>
                <w:b/>
                <w:bCs/>
                <w:color w:val="000000"/>
              </w:rPr>
              <w:t>7 683 450</w:t>
            </w:r>
          </w:p>
        </w:tc>
        <w:tc>
          <w:tcPr>
            <w:tcW w:w="1707" w:type="dxa"/>
            <w:tcBorders>
              <w:top w:val="single" w:sz="4" w:space="0" w:color="auto"/>
              <w:bottom w:val="single" w:sz="4" w:space="0" w:color="auto"/>
            </w:tcBorders>
            <w:shd w:val="clear" w:color="auto" w:fill="auto"/>
            <w:noWrap/>
            <w:hideMark/>
          </w:tcPr>
          <w:p w14:paraId="786CC964" w14:textId="77777777" w:rsidR="00F00269" w:rsidRPr="00AB538F" w:rsidRDefault="00F00269" w:rsidP="00E2517F">
            <w:pPr>
              <w:widowControl w:val="0"/>
              <w:tabs>
                <w:tab w:val="left" w:pos="6480"/>
                <w:tab w:val="left" w:pos="7200"/>
              </w:tabs>
              <w:spacing w:before="40" w:after="40"/>
              <w:jc w:val="right"/>
              <w:rPr>
                <w:b/>
                <w:bCs/>
                <w:color w:val="000000"/>
              </w:rPr>
            </w:pPr>
            <w:r w:rsidRPr="006F4969">
              <w:rPr>
                <w:b/>
                <w:bCs/>
                <w:color w:val="000000"/>
              </w:rPr>
              <w:t>8 144 750</w:t>
            </w:r>
          </w:p>
        </w:tc>
      </w:tr>
      <w:tr w:rsidR="000A55CA" w:rsidRPr="006F4969" w14:paraId="5E174A80" w14:textId="77777777" w:rsidTr="003D44DF">
        <w:trPr>
          <w:trHeight w:val="300"/>
        </w:trPr>
        <w:tc>
          <w:tcPr>
            <w:tcW w:w="6415" w:type="dxa"/>
            <w:tcBorders>
              <w:top w:val="single" w:sz="4" w:space="0" w:color="auto"/>
              <w:bottom w:val="single" w:sz="4" w:space="0" w:color="auto"/>
            </w:tcBorders>
            <w:shd w:val="clear" w:color="auto" w:fill="auto"/>
            <w:noWrap/>
            <w:hideMark/>
          </w:tcPr>
          <w:p w14:paraId="6EAB255C" w14:textId="51551386" w:rsidR="00F00269" w:rsidRPr="00B02D64" w:rsidRDefault="00B02D64" w:rsidP="00A53A05">
            <w:pPr>
              <w:keepNext/>
              <w:keepLines/>
              <w:widowControl w:val="0"/>
              <w:tabs>
                <w:tab w:val="left" w:pos="6480"/>
                <w:tab w:val="left" w:pos="7200"/>
              </w:tabs>
              <w:spacing w:before="40" w:after="40"/>
              <w:jc w:val="both"/>
              <w:rPr>
                <w:color w:val="000000"/>
              </w:rPr>
            </w:pPr>
            <w:r w:rsidRPr="00B02D64">
              <w:rPr>
                <w:color w:val="000000"/>
                <w:lang w:eastAsia="zh-CN"/>
              </w:rPr>
              <w:t>方案支持费用（</w:t>
            </w:r>
            <w:r w:rsidRPr="00B02D64">
              <w:rPr>
                <w:color w:val="000000"/>
                <w:lang w:eastAsia="zh-CN"/>
              </w:rPr>
              <w:t>8%</w:t>
            </w:r>
            <w:r w:rsidRPr="00B02D64">
              <w:rPr>
                <w:color w:val="000000"/>
                <w:lang w:eastAsia="zh-CN"/>
              </w:rPr>
              <w:t>）</w:t>
            </w:r>
          </w:p>
        </w:tc>
        <w:tc>
          <w:tcPr>
            <w:tcW w:w="1590" w:type="dxa"/>
            <w:tcBorders>
              <w:top w:val="single" w:sz="4" w:space="0" w:color="auto"/>
              <w:bottom w:val="single" w:sz="4" w:space="0" w:color="auto"/>
            </w:tcBorders>
            <w:shd w:val="clear" w:color="auto" w:fill="auto"/>
            <w:noWrap/>
            <w:hideMark/>
          </w:tcPr>
          <w:p w14:paraId="36C53276" w14:textId="77777777" w:rsidR="00F00269" w:rsidRPr="00AB538F" w:rsidRDefault="00F00269" w:rsidP="00E2517F">
            <w:pPr>
              <w:keepNext/>
              <w:keepLines/>
              <w:widowControl w:val="0"/>
              <w:tabs>
                <w:tab w:val="left" w:pos="6480"/>
                <w:tab w:val="left" w:pos="7200"/>
              </w:tabs>
              <w:spacing w:before="40" w:after="40"/>
              <w:jc w:val="right"/>
              <w:rPr>
                <w:color w:val="000000"/>
              </w:rPr>
            </w:pPr>
            <w:r w:rsidRPr="006F4969">
              <w:rPr>
                <w:color w:val="000000"/>
              </w:rPr>
              <w:t>614 676</w:t>
            </w:r>
          </w:p>
        </w:tc>
        <w:tc>
          <w:tcPr>
            <w:tcW w:w="1707" w:type="dxa"/>
            <w:tcBorders>
              <w:top w:val="single" w:sz="4" w:space="0" w:color="auto"/>
              <w:bottom w:val="single" w:sz="4" w:space="0" w:color="auto"/>
            </w:tcBorders>
            <w:shd w:val="clear" w:color="auto" w:fill="auto"/>
            <w:noWrap/>
            <w:hideMark/>
          </w:tcPr>
          <w:p w14:paraId="462D976F" w14:textId="77777777" w:rsidR="00F00269" w:rsidRPr="00AB538F" w:rsidRDefault="00F00269" w:rsidP="00E2517F">
            <w:pPr>
              <w:keepNext/>
              <w:keepLines/>
              <w:widowControl w:val="0"/>
              <w:tabs>
                <w:tab w:val="left" w:pos="6480"/>
                <w:tab w:val="left" w:pos="7200"/>
              </w:tabs>
              <w:spacing w:before="40" w:after="40"/>
              <w:jc w:val="right"/>
              <w:rPr>
                <w:color w:val="000000"/>
              </w:rPr>
            </w:pPr>
            <w:r w:rsidRPr="006F4969">
              <w:rPr>
                <w:color w:val="000000"/>
              </w:rPr>
              <w:t>651 580</w:t>
            </w:r>
          </w:p>
        </w:tc>
      </w:tr>
      <w:tr w:rsidR="000A55CA" w:rsidRPr="006F4969" w14:paraId="5F8630B3" w14:textId="77777777" w:rsidTr="003D44DF">
        <w:trPr>
          <w:trHeight w:val="338"/>
        </w:trPr>
        <w:tc>
          <w:tcPr>
            <w:tcW w:w="6415" w:type="dxa"/>
            <w:tcBorders>
              <w:top w:val="single" w:sz="4" w:space="0" w:color="auto"/>
              <w:bottom w:val="single" w:sz="4" w:space="0" w:color="auto"/>
            </w:tcBorders>
            <w:shd w:val="clear" w:color="auto" w:fill="auto"/>
            <w:noWrap/>
            <w:hideMark/>
          </w:tcPr>
          <w:p w14:paraId="3E91EDC9" w14:textId="76C73FCE" w:rsidR="00F00269" w:rsidRPr="00B02D64" w:rsidRDefault="00B02D64" w:rsidP="00A53A05">
            <w:pPr>
              <w:widowControl w:val="0"/>
              <w:tabs>
                <w:tab w:val="left" w:pos="6480"/>
                <w:tab w:val="left" w:pos="7200"/>
              </w:tabs>
              <w:spacing w:before="40" w:after="40"/>
              <w:jc w:val="both"/>
              <w:rPr>
                <w:b/>
                <w:bCs/>
                <w:color w:val="000000"/>
                <w:lang w:eastAsia="zh-CN"/>
              </w:rPr>
            </w:pPr>
            <w:r w:rsidRPr="00B02D64">
              <w:rPr>
                <w:rFonts w:ascii="SimHei" w:eastAsia="SimHei" w:hAnsi="SimHei"/>
                <w:b/>
                <w:bCs/>
                <w:color w:val="000000"/>
                <w:lang w:eastAsia="zh-CN"/>
              </w:rPr>
              <w:lastRenderedPageBreak/>
              <w:t>信托基金承担的费用合计</w:t>
            </w:r>
          </w:p>
        </w:tc>
        <w:tc>
          <w:tcPr>
            <w:tcW w:w="1590" w:type="dxa"/>
            <w:tcBorders>
              <w:top w:val="single" w:sz="4" w:space="0" w:color="auto"/>
              <w:bottom w:val="single" w:sz="4" w:space="0" w:color="auto"/>
            </w:tcBorders>
            <w:shd w:val="clear" w:color="auto" w:fill="auto"/>
            <w:noWrap/>
            <w:hideMark/>
          </w:tcPr>
          <w:p w14:paraId="7F5C1753" w14:textId="77777777" w:rsidR="00F00269" w:rsidRPr="00AB538F" w:rsidRDefault="00F00269" w:rsidP="00E2517F">
            <w:pPr>
              <w:widowControl w:val="0"/>
              <w:tabs>
                <w:tab w:val="left" w:pos="6480"/>
                <w:tab w:val="left" w:pos="7200"/>
              </w:tabs>
              <w:spacing w:before="40" w:after="40"/>
              <w:jc w:val="right"/>
              <w:rPr>
                <w:b/>
                <w:bCs/>
                <w:color w:val="000000"/>
              </w:rPr>
            </w:pPr>
            <w:r w:rsidRPr="006F4969">
              <w:rPr>
                <w:b/>
                <w:bCs/>
                <w:color w:val="000000"/>
              </w:rPr>
              <w:t>8 298 126</w:t>
            </w:r>
          </w:p>
        </w:tc>
        <w:tc>
          <w:tcPr>
            <w:tcW w:w="1707" w:type="dxa"/>
            <w:tcBorders>
              <w:top w:val="single" w:sz="4" w:space="0" w:color="auto"/>
              <w:bottom w:val="single" w:sz="4" w:space="0" w:color="auto"/>
            </w:tcBorders>
            <w:shd w:val="clear" w:color="auto" w:fill="auto"/>
            <w:noWrap/>
            <w:hideMark/>
          </w:tcPr>
          <w:p w14:paraId="0AF7CD28" w14:textId="77777777" w:rsidR="00F00269" w:rsidRPr="00AB538F" w:rsidRDefault="00F00269" w:rsidP="00E2517F">
            <w:pPr>
              <w:widowControl w:val="0"/>
              <w:tabs>
                <w:tab w:val="left" w:pos="6480"/>
                <w:tab w:val="left" w:pos="7200"/>
              </w:tabs>
              <w:spacing w:before="40" w:after="40"/>
              <w:jc w:val="right"/>
              <w:rPr>
                <w:b/>
                <w:bCs/>
                <w:color w:val="000000"/>
              </w:rPr>
            </w:pPr>
            <w:r w:rsidRPr="006F4969">
              <w:rPr>
                <w:b/>
                <w:bCs/>
                <w:color w:val="000000"/>
              </w:rPr>
              <w:t>8 796 330</w:t>
            </w:r>
          </w:p>
        </w:tc>
      </w:tr>
      <w:tr w:rsidR="000A55CA" w:rsidRPr="006F4969" w14:paraId="212B2960" w14:textId="77777777" w:rsidTr="003D44DF">
        <w:trPr>
          <w:trHeight w:val="360"/>
        </w:trPr>
        <w:tc>
          <w:tcPr>
            <w:tcW w:w="6415" w:type="dxa"/>
            <w:tcBorders>
              <w:top w:val="single" w:sz="4" w:space="0" w:color="auto"/>
              <w:bottom w:val="single" w:sz="4" w:space="0" w:color="auto"/>
            </w:tcBorders>
            <w:shd w:val="clear" w:color="auto" w:fill="auto"/>
            <w:noWrap/>
            <w:hideMark/>
          </w:tcPr>
          <w:p w14:paraId="3A073392" w14:textId="07A155A2" w:rsidR="00F00269" w:rsidRPr="00B02D64" w:rsidRDefault="00B02D64" w:rsidP="00A53A05">
            <w:pPr>
              <w:keepNext/>
              <w:keepLines/>
              <w:widowControl w:val="0"/>
              <w:tabs>
                <w:tab w:val="left" w:pos="6480"/>
                <w:tab w:val="left" w:pos="7200"/>
              </w:tabs>
              <w:spacing w:before="40" w:after="40"/>
              <w:jc w:val="both"/>
              <w:rPr>
                <w:color w:val="000000"/>
                <w:lang w:eastAsia="zh-CN"/>
              </w:rPr>
            </w:pPr>
            <w:r w:rsidRPr="00B02D64">
              <w:rPr>
                <w:color w:val="000000"/>
                <w:lang w:eastAsia="zh-CN"/>
              </w:rPr>
              <w:t>周转资金储备金投入（</w:t>
            </w:r>
            <w:r w:rsidRPr="00B02D64">
              <w:rPr>
                <w:color w:val="000000"/>
                <w:lang w:eastAsia="zh-CN"/>
              </w:rPr>
              <w:t>10%</w:t>
            </w:r>
            <w:r w:rsidRPr="00B02D64">
              <w:rPr>
                <w:color w:val="000000"/>
                <w:lang w:eastAsia="zh-CN"/>
              </w:rPr>
              <w:t>）</w:t>
            </w:r>
          </w:p>
        </w:tc>
        <w:tc>
          <w:tcPr>
            <w:tcW w:w="1590" w:type="dxa"/>
            <w:tcBorders>
              <w:top w:val="single" w:sz="4" w:space="0" w:color="auto"/>
              <w:bottom w:val="single" w:sz="4" w:space="0" w:color="auto"/>
            </w:tcBorders>
            <w:shd w:val="clear" w:color="auto" w:fill="auto"/>
            <w:noWrap/>
            <w:hideMark/>
          </w:tcPr>
          <w:p w14:paraId="41523B23" w14:textId="77777777" w:rsidR="00F00269" w:rsidRPr="00AB538F" w:rsidRDefault="00F00269" w:rsidP="00E2517F">
            <w:pPr>
              <w:keepNext/>
              <w:keepLines/>
              <w:widowControl w:val="0"/>
              <w:tabs>
                <w:tab w:val="left" w:pos="6480"/>
                <w:tab w:val="left" w:pos="7200"/>
              </w:tabs>
              <w:spacing w:before="40" w:after="40"/>
              <w:jc w:val="right"/>
              <w:rPr>
                <w:color w:val="000000"/>
              </w:rPr>
            </w:pPr>
            <w:r w:rsidRPr="006F4969">
              <w:rPr>
                <w:color w:val="000000"/>
              </w:rPr>
              <w:t>126 873</w:t>
            </w:r>
          </w:p>
        </w:tc>
        <w:tc>
          <w:tcPr>
            <w:tcW w:w="1707" w:type="dxa"/>
            <w:tcBorders>
              <w:top w:val="single" w:sz="4" w:space="0" w:color="auto"/>
              <w:bottom w:val="single" w:sz="4" w:space="0" w:color="auto"/>
            </w:tcBorders>
            <w:shd w:val="clear" w:color="auto" w:fill="auto"/>
            <w:noWrap/>
            <w:hideMark/>
          </w:tcPr>
          <w:p w14:paraId="0AB3720E" w14:textId="77777777" w:rsidR="00F00269" w:rsidRPr="00AB538F" w:rsidRDefault="00F00269" w:rsidP="00E2517F">
            <w:pPr>
              <w:keepNext/>
              <w:keepLines/>
              <w:widowControl w:val="0"/>
              <w:tabs>
                <w:tab w:val="left" w:pos="6480"/>
                <w:tab w:val="left" w:pos="7200"/>
              </w:tabs>
              <w:spacing w:before="40" w:after="40"/>
              <w:jc w:val="right"/>
              <w:rPr>
                <w:color w:val="000000"/>
              </w:rPr>
            </w:pPr>
            <w:r w:rsidRPr="006F4969">
              <w:rPr>
                <w:color w:val="000000"/>
              </w:rPr>
              <w:t>-</w:t>
            </w:r>
          </w:p>
        </w:tc>
      </w:tr>
      <w:tr w:rsidR="000A55CA" w:rsidRPr="006F4969" w14:paraId="22FBB952" w14:textId="77777777" w:rsidTr="003D44DF">
        <w:trPr>
          <w:trHeight w:val="338"/>
        </w:trPr>
        <w:tc>
          <w:tcPr>
            <w:tcW w:w="6415" w:type="dxa"/>
            <w:tcBorders>
              <w:top w:val="single" w:sz="4" w:space="0" w:color="auto"/>
              <w:bottom w:val="single" w:sz="12" w:space="0" w:color="auto"/>
            </w:tcBorders>
            <w:shd w:val="clear" w:color="auto" w:fill="auto"/>
            <w:noWrap/>
            <w:hideMark/>
          </w:tcPr>
          <w:p w14:paraId="0FDF1AC0" w14:textId="406E86E7" w:rsidR="00F00269" w:rsidRPr="00B02D64" w:rsidRDefault="00B02D64" w:rsidP="00A53A05">
            <w:pPr>
              <w:keepNext/>
              <w:keepLines/>
              <w:widowControl w:val="0"/>
              <w:tabs>
                <w:tab w:val="left" w:pos="6480"/>
                <w:tab w:val="left" w:pos="7200"/>
              </w:tabs>
              <w:spacing w:before="40" w:after="40"/>
              <w:jc w:val="both"/>
              <w:rPr>
                <w:rFonts w:ascii="SimHei" w:eastAsia="SimHei" w:hAnsi="SimHei"/>
                <w:b/>
                <w:bCs/>
                <w:color w:val="000000"/>
              </w:rPr>
            </w:pPr>
            <w:r w:rsidRPr="00B02D64">
              <w:rPr>
                <w:rFonts w:ascii="SimHei" w:eastAsia="SimHei" w:hAnsi="SimHei"/>
                <w:b/>
                <w:bCs/>
                <w:color w:val="000000"/>
                <w:lang w:val="en-US"/>
              </w:rPr>
              <w:t>现金需求合计</w:t>
            </w:r>
          </w:p>
        </w:tc>
        <w:tc>
          <w:tcPr>
            <w:tcW w:w="1590" w:type="dxa"/>
            <w:tcBorders>
              <w:top w:val="single" w:sz="4" w:space="0" w:color="auto"/>
              <w:bottom w:val="single" w:sz="12" w:space="0" w:color="auto"/>
            </w:tcBorders>
            <w:shd w:val="clear" w:color="auto" w:fill="auto"/>
            <w:noWrap/>
            <w:hideMark/>
          </w:tcPr>
          <w:p w14:paraId="7D11E72D" w14:textId="77777777" w:rsidR="00F00269" w:rsidRPr="00AB538F" w:rsidRDefault="00F00269" w:rsidP="00E2517F">
            <w:pPr>
              <w:keepNext/>
              <w:keepLines/>
              <w:widowControl w:val="0"/>
              <w:tabs>
                <w:tab w:val="left" w:pos="6480"/>
                <w:tab w:val="left" w:pos="7200"/>
              </w:tabs>
              <w:spacing w:before="40" w:after="40"/>
              <w:jc w:val="right"/>
              <w:rPr>
                <w:b/>
                <w:bCs/>
                <w:color w:val="000000"/>
              </w:rPr>
            </w:pPr>
            <w:r w:rsidRPr="006F4969">
              <w:rPr>
                <w:b/>
                <w:bCs/>
                <w:color w:val="000000"/>
              </w:rPr>
              <w:t>8 424 999</w:t>
            </w:r>
          </w:p>
        </w:tc>
        <w:tc>
          <w:tcPr>
            <w:tcW w:w="1707" w:type="dxa"/>
            <w:tcBorders>
              <w:top w:val="single" w:sz="4" w:space="0" w:color="auto"/>
              <w:bottom w:val="single" w:sz="12" w:space="0" w:color="auto"/>
            </w:tcBorders>
            <w:shd w:val="clear" w:color="auto" w:fill="auto"/>
            <w:noWrap/>
            <w:hideMark/>
          </w:tcPr>
          <w:p w14:paraId="32DEA8BA" w14:textId="77777777" w:rsidR="00F00269" w:rsidRPr="00AB538F" w:rsidRDefault="00F00269" w:rsidP="00E2517F">
            <w:pPr>
              <w:keepNext/>
              <w:keepLines/>
              <w:widowControl w:val="0"/>
              <w:tabs>
                <w:tab w:val="left" w:pos="6480"/>
                <w:tab w:val="left" w:pos="7200"/>
              </w:tabs>
              <w:spacing w:before="40" w:after="40"/>
              <w:jc w:val="right"/>
              <w:rPr>
                <w:b/>
                <w:bCs/>
                <w:color w:val="000000"/>
              </w:rPr>
            </w:pPr>
            <w:r w:rsidRPr="006F4969">
              <w:rPr>
                <w:b/>
                <w:bCs/>
                <w:color w:val="000000"/>
              </w:rPr>
              <w:t>8 796 330</w:t>
            </w:r>
          </w:p>
        </w:tc>
      </w:tr>
    </w:tbl>
    <w:p w14:paraId="2E0138C9" w14:textId="23247E11" w:rsidR="00F00269" w:rsidRPr="00E2517F" w:rsidRDefault="00F00269" w:rsidP="00A53A05">
      <w:pPr>
        <w:pStyle w:val="Normalnumber"/>
        <w:numPr>
          <w:ilvl w:val="0"/>
          <w:numId w:val="0"/>
        </w:numPr>
        <w:tabs>
          <w:tab w:val="clear" w:pos="1247"/>
          <w:tab w:val="left" w:pos="1701"/>
        </w:tabs>
        <w:spacing w:before="60"/>
        <w:ind w:left="264"/>
        <w:jc w:val="both"/>
        <w:rPr>
          <w:vertAlign w:val="superscript"/>
          <w:lang w:val="en-GB" w:eastAsia="zh-CN"/>
        </w:rPr>
      </w:pPr>
      <w:proofErr w:type="gramStart"/>
      <w:r w:rsidRPr="00E2517F">
        <w:rPr>
          <w:vertAlign w:val="superscript"/>
          <w:lang w:val="en-GB" w:eastAsia="zh-CN"/>
        </w:rPr>
        <w:t>a</w:t>
      </w:r>
      <w:r w:rsidR="00B02D64" w:rsidRPr="00E2517F">
        <w:rPr>
          <w:lang w:val="en-GB" w:eastAsia="zh-CN"/>
        </w:rPr>
        <w:t>环境署借调</w:t>
      </w:r>
      <w:r w:rsidR="00B02D64" w:rsidRPr="00E2517F">
        <w:rPr>
          <w:lang w:val="en-GB" w:eastAsia="zh-CN"/>
        </w:rPr>
        <w:t>P-4</w:t>
      </w:r>
      <w:r w:rsidR="00B02D64" w:rsidRPr="00E2517F">
        <w:rPr>
          <w:lang w:val="en-GB" w:eastAsia="zh-CN"/>
        </w:rPr>
        <w:t>级人员</w:t>
      </w:r>
      <w:proofErr w:type="gramEnd"/>
      <w:r w:rsidR="00B02D64" w:rsidRPr="00E2517F">
        <w:rPr>
          <w:lang w:val="en-GB" w:eastAsia="zh-CN"/>
        </w:rPr>
        <w:t>。</w:t>
      </w:r>
    </w:p>
    <w:p w14:paraId="258B34C1" w14:textId="2272F16B" w:rsidR="00F00269" w:rsidRPr="006F4969" w:rsidRDefault="00F00269" w:rsidP="00A53A05">
      <w:pPr>
        <w:pStyle w:val="CH1"/>
        <w:keepNext w:val="0"/>
        <w:keepLines w:val="0"/>
        <w:jc w:val="both"/>
        <w:rPr>
          <w:lang w:val="en-GB" w:eastAsia="zh-CN"/>
        </w:rPr>
      </w:pPr>
      <w:bookmarkStart w:id="25" w:name="_Toc414004936"/>
      <w:r w:rsidRPr="006F4969">
        <w:rPr>
          <w:lang w:val="en-GB" w:eastAsia="zh-CN"/>
        </w:rPr>
        <w:tab/>
      </w:r>
      <w:bookmarkEnd w:id="25"/>
      <w:r w:rsidR="005118C4" w:rsidRPr="00D7649E">
        <w:rPr>
          <w:rFonts w:eastAsia="SimHei"/>
          <w:lang w:eastAsia="zh-CN"/>
        </w:rPr>
        <w:t>五、</w:t>
      </w:r>
      <w:r w:rsidR="005118C4" w:rsidRPr="00D7649E">
        <w:rPr>
          <w:rFonts w:eastAsia="SimHei"/>
          <w:lang w:eastAsia="zh-CN"/>
        </w:rPr>
        <w:tab/>
        <w:t>2018-2019</w:t>
      </w:r>
      <w:r w:rsidR="005118C4">
        <w:rPr>
          <w:rFonts w:eastAsia="SimHei" w:hint="eastAsia"/>
          <w:lang w:eastAsia="zh-CN"/>
        </w:rPr>
        <w:t>两年期</w:t>
      </w:r>
      <w:r w:rsidR="005118C4" w:rsidRPr="00D7649E">
        <w:rPr>
          <w:rFonts w:eastAsia="SimHei"/>
          <w:lang w:eastAsia="zh-CN"/>
        </w:rPr>
        <w:t>指示性预算</w:t>
      </w:r>
    </w:p>
    <w:p w14:paraId="68739891" w14:textId="35F4787A" w:rsidR="00F00269" w:rsidRPr="0046306F" w:rsidRDefault="00F00269" w:rsidP="00A53A05">
      <w:pPr>
        <w:pStyle w:val="Normalnumber"/>
        <w:numPr>
          <w:ilvl w:val="0"/>
          <w:numId w:val="0"/>
        </w:numPr>
        <w:tabs>
          <w:tab w:val="clear" w:pos="1247"/>
          <w:tab w:val="clear" w:pos="1814"/>
          <w:tab w:val="clear" w:pos="2381"/>
          <w:tab w:val="clear" w:pos="2948"/>
          <w:tab w:val="clear" w:pos="3515"/>
          <w:tab w:val="clear" w:pos="4082"/>
        </w:tabs>
        <w:ind w:left="1247"/>
        <w:jc w:val="both"/>
        <w:rPr>
          <w:sz w:val="24"/>
          <w:szCs w:val="24"/>
          <w:lang w:val="en-GB" w:eastAsia="zh-CN"/>
        </w:rPr>
      </w:pPr>
      <w:r w:rsidRPr="00ED479B">
        <w:rPr>
          <w:sz w:val="24"/>
          <w:szCs w:val="24"/>
          <w:lang w:val="en-GB" w:eastAsia="zh-CN"/>
        </w:rPr>
        <w:t>6.</w:t>
      </w:r>
      <w:r w:rsidRPr="006F4969">
        <w:rPr>
          <w:lang w:val="en-GB" w:eastAsia="zh-CN"/>
        </w:rPr>
        <w:t xml:space="preserve"> </w:t>
      </w:r>
      <w:r w:rsidRPr="006F4969">
        <w:rPr>
          <w:lang w:val="en-GB" w:eastAsia="zh-CN"/>
        </w:rPr>
        <w:tab/>
      </w:r>
      <w:r w:rsidR="001C7208" w:rsidRPr="00AE280B">
        <w:rPr>
          <w:sz w:val="24"/>
          <w:szCs w:val="24"/>
          <w:lang w:val="en-GB" w:eastAsia="zh-CN"/>
        </w:rPr>
        <w:t>依据关于预算的第</w:t>
      </w:r>
      <w:r w:rsidR="001C7208" w:rsidRPr="00AE280B">
        <w:rPr>
          <w:sz w:val="24"/>
          <w:szCs w:val="24"/>
          <w:lang w:val="en-GB" w:eastAsia="zh-CN"/>
        </w:rPr>
        <w:t>9</w:t>
      </w:r>
      <w:r w:rsidR="001C7208">
        <w:rPr>
          <w:rFonts w:hint="eastAsia"/>
          <w:sz w:val="24"/>
          <w:szCs w:val="24"/>
          <w:lang w:val="en-GB" w:eastAsia="zh-CN"/>
        </w:rPr>
        <w:t>条</w:t>
      </w:r>
      <w:r w:rsidR="001C7208" w:rsidRPr="00AE280B">
        <w:rPr>
          <w:sz w:val="24"/>
          <w:szCs w:val="24"/>
          <w:lang w:val="en-GB" w:eastAsia="zh-CN"/>
        </w:rPr>
        <w:t>规则和关于财政年度与预算期的第</w:t>
      </w:r>
      <w:r w:rsidR="001C7208" w:rsidRPr="00AE280B">
        <w:rPr>
          <w:sz w:val="24"/>
          <w:szCs w:val="24"/>
          <w:lang w:val="en-GB" w:eastAsia="zh-CN"/>
        </w:rPr>
        <w:t>2</w:t>
      </w:r>
      <w:r w:rsidR="001C7208">
        <w:rPr>
          <w:rFonts w:hint="eastAsia"/>
          <w:sz w:val="24"/>
          <w:szCs w:val="24"/>
          <w:lang w:val="en-GB" w:eastAsia="zh-CN"/>
        </w:rPr>
        <w:t>条</w:t>
      </w:r>
      <w:r w:rsidR="001C7208" w:rsidRPr="00AE280B">
        <w:rPr>
          <w:sz w:val="24"/>
          <w:szCs w:val="24"/>
          <w:lang w:val="en-GB" w:eastAsia="zh-CN"/>
        </w:rPr>
        <w:t>规则</w:t>
      </w:r>
      <w:r w:rsidR="001C7208" w:rsidRPr="0046306F">
        <w:rPr>
          <w:sz w:val="24"/>
          <w:szCs w:val="24"/>
          <w:lang w:val="en-GB" w:eastAsia="zh-CN"/>
        </w:rPr>
        <w:t>（</w:t>
      </w:r>
      <w:r w:rsidR="001C7208" w:rsidRPr="0046306F">
        <w:rPr>
          <w:sz w:val="24"/>
          <w:szCs w:val="24"/>
          <w:lang w:val="en-GB" w:eastAsia="zh-CN"/>
        </w:rPr>
        <w:t>IPBES-2/7</w:t>
      </w:r>
      <w:r w:rsidR="001C7208" w:rsidRPr="0046306F">
        <w:rPr>
          <w:sz w:val="24"/>
          <w:szCs w:val="24"/>
          <w:lang w:val="en-GB" w:eastAsia="zh-CN"/>
        </w:rPr>
        <w:t>号决定，附件），表</w:t>
      </w:r>
      <w:r w:rsidR="001C7208" w:rsidRPr="0046306F">
        <w:rPr>
          <w:sz w:val="24"/>
          <w:szCs w:val="24"/>
          <w:lang w:val="en-GB" w:eastAsia="zh-CN"/>
        </w:rPr>
        <w:t>6</w:t>
      </w:r>
      <w:r w:rsidR="001C7208" w:rsidRPr="0046306F">
        <w:rPr>
          <w:sz w:val="24"/>
          <w:szCs w:val="24"/>
          <w:lang w:val="en-GB" w:eastAsia="zh-CN"/>
        </w:rPr>
        <w:t>列出</w:t>
      </w:r>
      <w:r w:rsidR="001C7208" w:rsidRPr="0046306F">
        <w:rPr>
          <w:sz w:val="24"/>
          <w:szCs w:val="24"/>
          <w:lang w:val="en-GB" w:eastAsia="zh-CN"/>
        </w:rPr>
        <w:t>2018-2019</w:t>
      </w:r>
      <w:r w:rsidR="001C7208" w:rsidRPr="0046306F">
        <w:rPr>
          <w:rFonts w:hint="eastAsia"/>
          <w:sz w:val="24"/>
          <w:szCs w:val="24"/>
          <w:lang w:val="en-GB" w:eastAsia="zh-CN"/>
        </w:rPr>
        <w:t>两年期的</w:t>
      </w:r>
      <w:r w:rsidR="001C7208" w:rsidRPr="0046306F">
        <w:rPr>
          <w:sz w:val="24"/>
          <w:szCs w:val="24"/>
          <w:lang w:val="en-GB" w:eastAsia="zh-CN"/>
        </w:rPr>
        <w:t>指示性预算</w:t>
      </w:r>
      <w:r w:rsidR="001C7208" w:rsidRPr="0046306F">
        <w:rPr>
          <w:rFonts w:hint="eastAsia"/>
          <w:sz w:val="24"/>
          <w:szCs w:val="24"/>
          <w:lang w:val="en-GB" w:eastAsia="zh-CN"/>
        </w:rPr>
        <w:t>。</w:t>
      </w:r>
    </w:p>
    <w:p w14:paraId="50E829AE" w14:textId="67CE44D8" w:rsidR="001C7208" w:rsidRPr="0046306F" w:rsidRDefault="001C7208" w:rsidP="003030A6">
      <w:pPr>
        <w:pStyle w:val="NormalNonumber"/>
        <w:spacing w:before="120" w:after="60"/>
        <w:ind w:left="1253"/>
        <w:rPr>
          <w:b/>
          <w:sz w:val="24"/>
          <w:szCs w:val="24"/>
          <w:lang w:val="en-GB" w:eastAsia="zh-CN"/>
        </w:rPr>
      </w:pPr>
      <w:r w:rsidRPr="0046306F">
        <w:rPr>
          <w:sz w:val="24"/>
          <w:szCs w:val="24"/>
          <w:lang w:val="en-GB" w:eastAsia="zh-CN"/>
        </w:rPr>
        <w:t>表</w:t>
      </w:r>
      <w:r w:rsidRPr="0046306F">
        <w:rPr>
          <w:rFonts w:hint="eastAsia"/>
          <w:sz w:val="24"/>
          <w:szCs w:val="24"/>
          <w:lang w:val="en-GB" w:eastAsia="zh-CN"/>
        </w:rPr>
        <w:t>6</w:t>
      </w:r>
      <w:r w:rsidRPr="0046306F">
        <w:rPr>
          <w:b/>
          <w:sz w:val="24"/>
          <w:szCs w:val="24"/>
          <w:lang w:val="en-GB" w:eastAsia="zh-CN"/>
        </w:rPr>
        <w:br/>
      </w:r>
      <w:r w:rsidRPr="0046306F">
        <w:rPr>
          <w:rFonts w:eastAsia="SimHei"/>
          <w:b/>
          <w:sz w:val="24"/>
          <w:szCs w:val="24"/>
          <w:lang w:val="en-GB" w:eastAsia="zh-CN"/>
        </w:rPr>
        <w:t>2018</w:t>
      </w:r>
      <w:r w:rsidRPr="0046306F">
        <w:rPr>
          <w:rFonts w:eastAsia="SimHei" w:hint="eastAsia"/>
          <w:b/>
          <w:sz w:val="24"/>
          <w:szCs w:val="24"/>
          <w:lang w:val="en-GB" w:eastAsia="zh-CN"/>
        </w:rPr>
        <w:t>-2019</w:t>
      </w:r>
      <w:r w:rsidRPr="0046306F">
        <w:rPr>
          <w:rFonts w:eastAsia="SimHei" w:hint="eastAsia"/>
          <w:b/>
          <w:sz w:val="24"/>
          <w:szCs w:val="24"/>
          <w:lang w:val="en-GB" w:eastAsia="zh-CN"/>
        </w:rPr>
        <w:t>两年期</w:t>
      </w:r>
      <w:r w:rsidRPr="0046306F">
        <w:rPr>
          <w:rFonts w:eastAsia="SimHei"/>
          <w:b/>
          <w:sz w:val="24"/>
          <w:szCs w:val="24"/>
          <w:lang w:val="en-GB" w:eastAsia="zh-CN"/>
        </w:rPr>
        <w:t>指示性预算</w:t>
      </w:r>
    </w:p>
    <w:p w14:paraId="5E5A2AD1" w14:textId="5B791AC0" w:rsidR="00F00269" w:rsidRPr="0046306F" w:rsidRDefault="001C7208" w:rsidP="00A53A05">
      <w:pPr>
        <w:pStyle w:val="Titletable"/>
        <w:keepNext w:val="0"/>
        <w:keepLines w:val="0"/>
        <w:jc w:val="both"/>
        <w:rPr>
          <w:b w:val="0"/>
          <w:sz w:val="24"/>
          <w:szCs w:val="24"/>
          <w:lang w:val="en-GB" w:eastAsia="zh-CN"/>
        </w:rPr>
      </w:pPr>
      <w:r w:rsidRPr="0046306F">
        <w:rPr>
          <w:b w:val="0"/>
          <w:sz w:val="24"/>
          <w:szCs w:val="24"/>
          <w:lang w:val="en-GB" w:eastAsia="zh-CN"/>
        </w:rPr>
        <w:t>（美元</w:t>
      </w:r>
      <w:r w:rsidRPr="0046306F">
        <w:rPr>
          <w:rFonts w:hint="eastAsia"/>
          <w:b w:val="0"/>
          <w:sz w:val="24"/>
          <w:szCs w:val="24"/>
          <w:lang w:val="en-GB" w:eastAsia="zh-CN"/>
        </w:rPr>
        <w:t>）</w:t>
      </w:r>
    </w:p>
    <w:tbl>
      <w:tblPr>
        <w:tblW w:w="5000" w:type="pct"/>
        <w:tblLook w:val="04A0" w:firstRow="1" w:lastRow="0" w:firstColumn="1" w:lastColumn="0" w:noHBand="0" w:noVBand="1"/>
      </w:tblPr>
      <w:tblGrid>
        <w:gridCol w:w="6020"/>
        <w:gridCol w:w="1846"/>
        <w:gridCol w:w="1846"/>
      </w:tblGrid>
      <w:tr w:rsidR="00F00269" w:rsidRPr="006F4969" w14:paraId="0A2ABD3E" w14:textId="77777777" w:rsidTr="001C7208">
        <w:trPr>
          <w:trHeight w:val="495"/>
          <w:tblHeader/>
        </w:trPr>
        <w:tc>
          <w:tcPr>
            <w:tcW w:w="6020" w:type="dxa"/>
            <w:tcBorders>
              <w:top w:val="single" w:sz="12" w:space="0" w:color="auto"/>
              <w:bottom w:val="single" w:sz="12" w:space="0" w:color="auto"/>
            </w:tcBorders>
            <w:shd w:val="clear" w:color="auto" w:fill="auto"/>
            <w:vAlign w:val="center"/>
            <w:hideMark/>
          </w:tcPr>
          <w:p w14:paraId="44297E53" w14:textId="134CDB72" w:rsidR="00F00269" w:rsidRPr="00B66373" w:rsidRDefault="001C7208" w:rsidP="00A53A05">
            <w:pPr>
              <w:jc w:val="both"/>
              <w:rPr>
                <w:rFonts w:eastAsia="楷体"/>
                <w:bCs/>
                <w:iCs/>
                <w:color w:val="000000"/>
              </w:rPr>
            </w:pPr>
            <w:r w:rsidRPr="00B66373">
              <w:rPr>
                <w:rFonts w:eastAsia="楷体" w:hint="eastAsia"/>
                <w:bCs/>
                <w:iCs/>
                <w:color w:val="000000"/>
              </w:rPr>
              <w:t>预算项目</w:t>
            </w:r>
          </w:p>
        </w:tc>
        <w:tc>
          <w:tcPr>
            <w:tcW w:w="1846" w:type="dxa"/>
            <w:tcBorders>
              <w:top w:val="single" w:sz="12" w:space="0" w:color="auto"/>
              <w:bottom w:val="single" w:sz="12" w:space="0" w:color="auto"/>
            </w:tcBorders>
            <w:shd w:val="clear" w:color="auto" w:fill="auto"/>
            <w:vAlign w:val="center"/>
            <w:hideMark/>
          </w:tcPr>
          <w:p w14:paraId="06E00D4C" w14:textId="2DD6B38C" w:rsidR="00F00269" w:rsidRPr="00B66373" w:rsidRDefault="00F00269" w:rsidP="00A109C5">
            <w:pPr>
              <w:keepNext/>
              <w:widowControl w:val="0"/>
              <w:tabs>
                <w:tab w:val="left" w:pos="-1440"/>
                <w:tab w:val="left" w:pos="-720"/>
              </w:tabs>
              <w:suppressAutoHyphens/>
              <w:outlineLvl w:val="7"/>
              <w:rPr>
                <w:rFonts w:eastAsia="楷体"/>
                <w:bCs/>
                <w:iCs/>
                <w:color w:val="000000"/>
                <w:lang w:eastAsia="zh-CN"/>
              </w:rPr>
            </w:pPr>
            <w:r w:rsidRPr="00B66373">
              <w:rPr>
                <w:rFonts w:eastAsia="楷体"/>
                <w:bCs/>
                <w:iCs/>
                <w:color w:val="000000"/>
              </w:rPr>
              <w:t>2018</w:t>
            </w:r>
            <w:r w:rsidR="001C7208" w:rsidRPr="00B66373">
              <w:rPr>
                <w:rFonts w:eastAsia="楷体" w:hint="eastAsia"/>
                <w:bCs/>
                <w:iCs/>
                <w:color w:val="000000"/>
                <w:lang w:eastAsia="zh-CN"/>
              </w:rPr>
              <w:t>年</w:t>
            </w:r>
          </w:p>
        </w:tc>
        <w:tc>
          <w:tcPr>
            <w:tcW w:w="1846" w:type="dxa"/>
            <w:tcBorders>
              <w:top w:val="single" w:sz="12" w:space="0" w:color="auto"/>
              <w:bottom w:val="single" w:sz="12" w:space="0" w:color="auto"/>
            </w:tcBorders>
            <w:shd w:val="clear" w:color="auto" w:fill="auto"/>
            <w:vAlign w:val="center"/>
            <w:hideMark/>
          </w:tcPr>
          <w:p w14:paraId="5C6AD999" w14:textId="20B2E07F" w:rsidR="00F00269" w:rsidRPr="00B66373" w:rsidRDefault="00F00269" w:rsidP="00A109C5">
            <w:pPr>
              <w:keepNext/>
              <w:widowControl w:val="0"/>
              <w:tabs>
                <w:tab w:val="left" w:pos="-1440"/>
                <w:tab w:val="left" w:pos="-720"/>
              </w:tabs>
              <w:suppressAutoHyphens/>
              <w:outlineLvl w:val="7"/>
              <w:rPr>
                <w:rFonts w:eastAsia="楷体"/>
                <w:bCs/>
                <w:iCs/>
                <w:color w:val="000000"/>
                <w:lang w:eastAsia="zh-CN"/>
              </w:rPr>
            </w:pPr>
            <w:r w:rsidRPr="00B66373">
              <w:rPr>
                <w:rFonts w:eastAsia="楷体"/>
                <w:bCs/>
                <w:iCs/>
                <w:color w:val="000000"/>
              </w:rPr>
              <w:t>2019</w:t>
            </w:r>
            <w:r w:rsidR="001C7208" w:rsidRPr="00B66373">
              <w:rPr>
                <w:rFonts w:eastAsia="楷体" w:hint="eastAsia"/>
                <w:bCs/>
                <w:iCs/>
                <w:color w:val="000000"/>
                <w:lang w:eastAsia="zh-CN"/>
              </w:rPr>
              <w:t>年</w:t>
            </w:r>
          </w:p>
        </w:tc>
      </w:tr>
      <w:tr w:rsidR="00F00269" w:rsidRPr="006F4969" w14:paraId="4CBDF27D" w14:textId="77777777" w:rsidTr="001C7208">
        <w:trPr>
          <w:trHeight w:val="315"/>
        </w:trPr>
        <w:tc>
          <w:tcPr>
            <w:tcW w:w="6020" w:type="dxa"/>
            <w:tcBorders>
              <w:top w:val="single" w:sz="12" w:space="0" w:color="auto"/>
            </w:tcBorders>
            <w:shd w:val="clear" w:color="000000" w:fill="FFFFFF"/>
            <w:noWrap/>
            <w:vAlign w:val="center"/>
            <w:hideMark/>
          </w:tcPr>
          <w:p w14:paraId="24AAB443" w14:textId="357BD7D0" w:rsidR="00F00269" w:rsidRPr="009325EC" w:rsidRDefault="00F00269" w:rsidP="00A53A05">
            <w:pPr>
              <w:keepNext/>
              <w:widowControl w:val="0"/>
              <w:tabs>
                <w:tab w:val="left" w:pos="-1440"/>
                <w:tab w:val="left" w:pos="-720"/>
              </w:tabs>
              <w:suppressAutoHyphens/>
              <w:jc w:val="both"/>
              <w:outlineLvl w:val="7"/>
              <w:rPr>
                <w:b/>
                <w:bCs/>
                <w:color w:val="000000"/>
              </w:rPr>
            </w:pPr>
            <w:r w:rsidRPr="009325EC">
              <w:rPr>
                <w:b/>
                <w:bCs/>
                <w:color w:val="000000"/>
              </w:rPr>
              <w:t>1.</w:t>
            </w:r>
            <w:r w:rsidR="001C7208" w:rsidRPr="001C7208">
              <w:rPr>
                <w:rFonts w:eastAsia="SimHei"/>
                <w:b/>
                <w:bCs/>
                <w:color w:val="000000"/>
              </w:rPr>
              <w:t>平台各机构会议</w:t>
            </w:r>
          </w:p>
        </w:tc>
        <w:tc>
          <w:tcPr>
            <w:tcW w:w="1846" w:type="dxa"/>
            <w:tcBorders>
              <w:top w:val="single" w:sz="12" w:space="0" w:color="auto"/>
            </w:tcBorders>
            <w:shd w:val="clear" w:color="000000" w:fill="FFFFFF"/>
            <w:noWrap/>
            <w:vAlign w:val="center"/>
            <w:hideMark/>
          </w:tcPr>
          <w:p w14:paraId="43D245C8" w14:textId="77777777" w:rsidR="00F00269" w:rsidRPr="00AB538F" w:rsidRDefault="00F00269" w:rsidP="00A109C5">
            <w:pPr>
              <w:widowControl w:val="0"/>
              <w:tabs>
                <w:tab w:val="left" w:pos="6480"/>
                <w:tab w:val="left" w:pos="7200"/>
              </w:tabs>
              <w:ind w:firstLineChars="200" w:firstLine="360"/>
              <w:jc w:val="right"/>
              <w:rPr>
                <w:color w:val="000000"/>
                <w:sz w:val="18"/>
                <w:szCs w:val="18"/>
              </w:rPr>
            </w:pPr>
            <w:r w:rsidRPr="006F4969">
              <w:rPr>
                <w:color w:val="000000"/>
                <w:sz w:val="18"/>
                <w:szCs w:val="18"/>
              </w:rPr>
              <w:t> </w:t>
            </w:r>
          </w:p>
        </w:tc>
        <w:tc>
          <w:tcPr>
            <w:tcW w:w="1846" w:type="dxa"/>
            <w:tcBorders>
              <w:top w:val="single" w:sz="12" w:space="0" w:color="auto"/>
            </w:tcBorders>
            <w:shd w:val="clear" w:color="000000" w:fill="FFFFFF"/>
            <w:noWrap/>
            <w:vAlign w:val="center"/>
            <w:hideMark/>
          </w:tcPr>
          <w:p w14:paraId="74CBE285" w14:textId="77777777" w:rsidR="00F00269" w:rsidRPr="00AB538F" w:rsidRDefault="00F00269" w:rsidP="00A109C5">
            <w:pPr>
              <w:widowControl w:val="0"/>
              <w:tabs>
                <w:tab w:val="left" w:pos="6480"/>
                <w:tab w:val="left" w:pos="7200"/>
              </w:tabs>
              <w:ind w:firstLineChars="200" w:firstLine="360"/>
              <w:jc w:val="right"/>
              <w:rPr>
                <w:color w:val="000000"/>
                <w:sz w:val="18"/>
                <w:szCs w:val="18"/>
              </w:rPr>
            </w:pPr>
            <w:r w:rsidRPr="006F4969">
              <w:rPr>
                <w:color w:val="000000"/>
                <w:sz w:val="18"/>
                <w:szCs w:val="18"/>
              </w:rPr>
              <w:t> </w:t>
            </w:r>
          </w:p>
        </w:tc>
      </w:tr>
      <w:tr w:rsidR="001C7208" w:rsidRPr="006F4969" w14:paraId="6E9BBFFF" w14:textId="77777777" w:rsidTr="001C7208">
        <w:trPr>
          <w:trHeight w:val="300"/>
        </w:trPr>
        <w:tc>
          <w:tcPr>
            <w:tcW w:w="6020" w:type="dxa"/>
            <w:shd w:val="clear" w:color="000000" w:fill="FFFFFF"/>
            <w:noWrap/>
            <w:vAlign w:val="center"/>
            <w:hideMark/>
          </w:tcPr>
          <w:p w14:paraId="2E0C8E16" w14:textId="154B45AF" w:rsidR="001C7208" w:rsidRPr="001C7208" w:rsidRDefault="001C7208" w:rsidP="00A53A05">
            <w:pPr>
              <w:widowControl w:val="0"/>
              <w:tabs>
                <w:tab w:val="left" w:pos="6480"/>
                <w:tab w:val="left" w:pos="7200"/>
              </w:tabs>
              <w:jc w:val="both"/>
              <w:rPr>
                <w:color w:val="000000"/>
              </w:rPr>
            </w:pPr>
            <w:r w:rsidRPr="001C7208">
              <w:rPr>
                <w:color w:val="000000"/>
              </w:rPr>
              <w:t xml:space="preserve">1.1 </w:t>
            </w:r>
            <w:r w:rsidRPr="001C7208">
              <w:rPr>
                <w:color w:val="000000"/>
                <w:lang w:eastAsia="zh-CN"/>
              </w:rPr>
              <w:t>全体</w:t>
            </w:r>
            <w:r w:rsidRPr="001C7208">
              <w:rPr>
                <w:color w:val="000000"/>
              </w:rPr>
              <w:t>会议年度届会</w:t>
            </w:r>
            <w:r w:rsidRPr="001C7208">
              <w:rPr>
                <w:color w:val="000000"/>
              </w:rPr>
              <w:t xml:space="preserve"> </w:t>
            </w:r>
          </w:p>
        </w:tc>
        <w:tc>
          <w:tcPr>
            <w:tcW w:w="1846" w:type="dxa"/>
            <w:shd w:val="clear" w:color="000000" w:fill="FFFFFF"/>
            <w:noWrap/>
            <w:vAlign w:val="center"/>
            <w:hideMark/>
          </w:tcPr>
          <w:p w14:paraId="32B3B251" w14:textId="77777777" w:rsidR="001C7208" w:rsidRPr="00AB538F" w:rsidRDefault="001C7208" w:rsidP="00A109C5">
            <w:pPr>
              <w:widowControl w:val="0"/>
              <w:tabs>
                <w:tab w:val="left" w:pos="6480"/>
                <w:tab w:val="left" w:pos="7200"/>
              </w:tabs>
              <w:jc w:val="right"/>
              <w:rPr>
                <w:color w:val="000000"/>
                <w:sz w:val="18"/>
                <w:szCs w:val="18"/>
              </w:rPr>
            </w:pPr>
            <w:r w:rsidRPr="006F4969">
              <w:rPr>
                <w:color w:val="000000"/>
                <w:sz w:val="18"/>
                <w:szCs w:val="18"/>
              </w:rPr>
              <w:t> </w:t>
            </w:r>
          </w:p>
        </w:tc>
        <w:tc>
          <w:tcPr>
            <w:tcW w:w="1846" w:type="dxa"/>
            <w:shd w:val="clear" w:color="000000" w:fill="FFFFFF"/>
            <w:noWrap/>
            <w:vAlign w:val="center"/>
            <w:hideMark/>
          </w:tcPr>
          <w:p w14:paraId="32CC9C7A" w14:textId="77777777" w:rsidR="001C7208" w:rsidRPr="00AB538F" w:rsidRDefault="001C7208" w:rsidP="00A109C5">
            <w:pPr>
              <w:widowControl w:val="0"/>
              <w:tabs>
                <w:tab w:val="left" w:pos="6480"/>
                <w:tab w:val="left" w:pos="7200"/>
              </w:tabs>
              <w:jc w:val="right"/>
              <w:rPr>
                <w:color w:val="000000"/>
                <w:sz w:val="18"/>
                <w:szCs w:val="18"/>
              </w:rPr>
            </w:pPr>
            <w:r w:rsidRPr="006F4969">
              <w:rPr>
                <w:color w:val="000000"/>
                <w:sz w:val="18"/>
                <w:szCs w:val="18"/>
              </w:rPr>
              <w:t> </w:t>
            </w:r>
          </w:p>
        </w:tc>
      </w:tr>
      <w:tr w:rsidR="001C7208" w:rsidRPr="006F4969" w14:paraId="58A18652" w14:textId="77777777" w:rsidTr="001C7208">
        <w:trPr>
          <w:trHeight w:val="300"/>
        </w:trPr>
        <w:tc>
          <w:tcPr>
            <w:tcW w:w="6020" w:type="dxa"/>
            <w:shd w:val="clear" w:color="000000" w:fill="FFFFFF"/>
            <w:noWrap/>
            <w:vAlign w:val="center"/>
            <w:hideMark/>
          </w:tcPr>
          <w:p w14:paraId="68218502" w14:textId="0695D170" w:rsidR="001C7208" w:rsidRPr="001C7208" w:rsidRDefault="001C7208" w:rsidP="00A53A05">
            <w:pPr>
              <w:widowControl w:val="0"/>
              <w:tabs>
                <w:tab w:val="left" w:pos="6480"/>
                <w:tab w:val="left" w:pos="7200"/>
              </w:tabs>
              <w:jc w:val="both"/>
              <w:rPr>
                <w:color w:val="000000"/>
                <w:lang w:eastAsia="zh-CN"/>
              </w:rPr>
            </w:pPr>
            <w:r w:rsidRPr="001C7208">
              <w:rPr>
                <w:color w:val="000000"/>
                <w:lang w:eastAsia="zh-CN"/>
              </w:rPr>
              <w:t>全体会议届会与会者的差旅费用（差旅</w:t>
            </w:r>
            <w:r w:rsidRPr="001C7208">
              <w:rPr>
                <w:color w:val="000000"/>
                <w:lang w:eastAsia="zh-CN"/>
              </w:rPr>
              <w:t>/</w:t>
            </w:r>
            <w:r w:rsidRPr="001C7208">
              <w:rPr>
                <w:color w:val="000000"/>
                <w:lang w:eastAsia="zh-CN"/>
              </w:rPr>
              <w:t>每日生活津贴）</w:t>
            </w:r>
            <w:r w:rsidRPr="001C7208">
              <w:rPr>
                <w:color w:val="000000"/>
                <w:lang w:eastAsia="zh-CN"/>
              </w:rPr>
              <w:t xml:space="preserve"> </w:t>
            </w:r>
          </w:p>
        </w:tc>
        <w:tc>
          <w:tcPr>
            <w:tcW w:w="1846" w:type="dxa"/>
            <w:shd w:val="clear" w:color="000000" w:fill="FFFFFF"/>
            <w:noWrap/>
            <w:vAlign w:val="center"/>
            <w:hideMark/>
          </w:tcPr>
          <w:p w14:paraId="68F882CD" w14:textId="77777777" w:rsidR="001C7208" w:rsidRPr="00AB538F" w:rsidRDefault="001C7208" w:rsidP="00A109C5">
            <w:pPr>
              <w:widowControl w:val="0"/>
              <w:tabs>
                <w:tab w:val="left" w:pos="6480"/>
                <w:tab w:val="left" w:pos="7200"/>
              </w:tabs>
              <w:jc w:val="right"/>
              <w:rPr>
                <w:color w:val="000000"/>
                <w:sz w:val="18"/>
                <w:szCs w:val="18"/>
              </w:rPr>
            </w:pPr>
            <w:r w:rsidRPr="006F4969">
              <w:rPr>
                <w:color w:val="000000"/>
                <w:sz w:val="18"/>
                <w:szCs w:val="18"/>
              </w:rPr>
              <w:t>500 000</w:t>
            </w:r>
          </w:p>
        </w:tc>
        <w:tc>
          <w:tcPr>
            <w:tcW w:w="1846" w:type="dxa"/>
            <w:shd w:val="clear" w:color="000000" w:fill="FFFFFF"/>
            <w:noWrap/>
            <w:vAlign w:val="center"/>
            <w:hideMark/>
          </w:tcPr>
          <w:p w14:paraId="20BEF3F3" w14:textId="77777777" w:rsidR="001C7208" w:rsidRPr="00AB538F" w:rsidRDefault="001C7208" w:rsidP="00A109C5">
            <w:pPr>
              <w:widowControl w:val="0"/>
              <w:tabs>
                <w:tab w:val="left" w:pos="6480"/>
                <w:tab w:val="left" w:pos="7200"/>
              </w:tabs>
              <w:jc w:val="right"/>
              <w:rPr>
                <w:color w:val="000000"/>
                <w:sz w:val="18"/>
                <w:szCs w:val="18"/>
              </w:rPr>
            </w:pPr>
            <w:r w:rsidRPr="006F4969">
              <w:rPr>
                <w:color w:val="000000"/>
                <w:sz w:val="18"/>
                <w:szCs w:val="18"/>
              </w:rPr>
              <w:t>500 000</w:t>
            </w:r>
          </w:p>
        </w:tc>
      </w:tr>
      <w:tr w:rsidR="001C7208" w:rsidRPr="006F4969" w14:paraId="15BA1C94" w14:textId="77777777" w:rsidTr="001C7208">
        <w:trPr>
          <w:trHeight w:val="300"/>
        </w:trPr>
        <w:tc>
          <w:tcPr>
            <w:tcW w:w="6020" w:type="dxa"/>
            <w:shd w:val="clear" w:color="000000" w:fill="FFFFFF"/>
            <w:noWrap/>
            <w:vAlign w:val="center"/>
            <w:hideMark/>
          </w:tcPr>
          <w:p w14:paraId="47AAD7D9" w14:textId="0C97D0FE" w:rsidR="001C7208" w:rsidRPr="001C7208" w:rsidRDefault="001C7208" w:rsidP="00A53A05">
            <w:pPr>
              <w:widowControl w:val="0"/>
              <w:tabs>
                <w:tab w:val="left" w:pos="6480"/>
                <w:tab w:val="left" w:pos="7200"/>
              </w:tabs>
              <w:jc w:val="both"/>
              <w:rPr>
                <w:color w:val="000000"/>
                <w:lang w:eastAsia="zh-CN"/>
              </w:rPr>
            </w:pPr>
            <w:r w:rsidRPr="001C7208">
              <w:rPr>
                <w:color w:val="000000"/>
                <w:lang w:eastAsia="zh-CN"/>
              </w:rPr>
              <w:t>会议事务（翻译和编辑）</w:t>
            </w:r>
          </w:p>
        </w:tc>
        <w:tc>
          <w:tcPr>
            <w:tcW w:w="1846" w:type="dxa"/>
            <w:shd w:val="clear" w:color="000000" w:fill="FFFFFF"/>
            <w:noWrap/>
            <w:vAlign w:val="center"/>
            <w:hideMark/>
          </w:tcPr>
          <w:p w14:paraId="0027746E" w14:textId="77777777" w:rsidR="001C7208" w:rsidRPr="00AB538F" w:rsidRDefault="001C7208" w:rsidP="00A109C5">
            <w:pPr>
              <w:widowControl w:val="0"/>
              <w:tabs>
                <w:tab w:val="left" w:pos="6480"/>
                <w:tab w:val="left" w:pos="7200"/>
              </w:tabs>
              <w:jc w:val="right"/>
              <w:rPr>
                <w:color w:val="000000"/>
                <w:sz w:val="18"/>
                <w:szCs w:val="18"/>
              </w:rPr>
            </w:pPr>
            <w:r w:rsidRPr="006F4969">
              <w:rPr>
                <w:color w:val="000000"/>
                <w:sz w:val="18"/>
                <w:szCs w:val="18"/>
              </w:rPr>
              <w:t>765 000</w:t>
            </w:r>
          </w:p>
        </w:tc>
        <w:tc>
          <w:tcPr>
            <w:tcW w:w="1846" w:type="dxa"/>
            <w:shd w:val="clear" w:color="000000" w:fill="FFFFFF"/>
            <w:noWrap/>
            <w:vAlign w:val="center"/>
            <w:hideMark/>
          </w:tcPr>
          <w:p w14:paraId="04AA5637" w14:textId="77777777" w:rsidR="001C7208" w:rsidRPr="00AB538F" w:rsidRDefault="001C7208" w:rsidP="00A109C5">
            <w:pPr>
              <w:widowControl w:val="0"/>
              <w:tabs>
                <w:tab w:val="left" w:pos="6480"/>
                <w:tab w:val="left" w:pos="7200"/>
              </w:tabs>
              <w:jc w:val="right"/>
              <w:rPr>
                <w:color w:val="000000"/>
                <w:sz w:val="18"/>
                <w:szCs w:val="18"/>
              </w:rPr>
            </w:pPr>
            <w:r w:rsidRPr="006F4969">
              <w:rPr>
                <w:color w:val="000000"/>
                <w:sz w:val="18"/>
                <w:szCs w:val="18"/>
              </w:rPr>
              <w:t>765 000</w:t>
            </w:r>
          </w:p>
        </w:tc>
      </w:tr>
      <w:tr w:rsidR="001C7208" w:rsidRPr="006F4969" w14:paraId="1AF29082" w14:textId="77777777" w:rsidTr="001C7208">
        <w:trPr>
          <w:trHeight w:val="300"/>
        </w:trPr>
        <w:tc>
          <w:tcPr>
            <w:tcW w:w="6020" w:type="dxa"/>
            <w:shd w:val="clear" w:color="auto" w:fill="auto"/>
            <w:noWrap/>
            <w:vAlign w:val="center"/>
            <w:hideMark/>
          </w:tcPr>
          <w:p w14:paraId="1FE71C24" w14:textId="2CD323FC" w:rsidR="001C7208" w:rsidRPr="001C7208" w:rsidRDefault="001C7208" w:rsidP="00A53A05">
            <w:pPr>
              <w:widowControl w:val="0"/>
              <w:tabs>
                <w:tab w:val="left" w:pos="6480"/>
                <w:tab w:val="left" w:pos="7200"/>
              </w:tabs>
              <w:jc w:val="both"/>
              <w:rPr>
                <w:color w:val="000000"/>
              </w:rPr>
            </w:pPr>
            <w:r w:rsidRPr="001C7208">
              <w:rPr>
                <w:color w:val="000000"/>
              </w:rPr>
              <w:t>全体会议报告事务</w:t>
            </w:r>
          </w:p>
        </w:tc>
        <w:tc>
          <w:tcPr>
            <w:tcW w:w="1846" w:type="dxa"/>
            <w:shd w:val="clear" w:color="auto" w:fill="auto"/>
            <w:noWrap/>
            <w:vAlign w:val="center"/>
            <w:hideMark/>
          </w:tcPr>
          <w:p w14:paraId="002F517C" w14:textId="77777777" w:rsidR="001C7208" w:rsidRPr="00AB538F" w:rsidRDefault="001C7208" w:rsidP="00A109C5">
            <w:pPr>
              <w:widowControl w:val="0"/>
              <w:tabs>
                <w:tab w:val="left" w:pos="6480"/>
                <w:tab w:val="left" w:pos="7200"/>
              </w:tabs>
              <w:jc w:val="right"/>
              <w:rPr>
                <w:color w:val="000000"/>
                <w:sz w:val="18"/>
                <w:szCs w:val="18"/>
              </w:rPr>
            </w:pPr>
            <w:r w:rsidRPr="006F4969">
              <w:rPr>
                <w:color w:val="000000"/>
                <w:sz w:val="18"/>
                <w:szCs w:val="18"/>
              </w:rPr>
              <w:t>65 000</w:t>
            </w:r>
          </w:p>
        </w:tc>
        <w:tc>
          <w:tcPr>
            <w:tcW w:w="1846" w:type="dxa"/>
            <w:shd w:val="clear" w:color="auto" w:fill="auto"/>
            <w:noWrap/>
            <w:vAlign w:val="center"/>
            <w:hideMark/>
          </w:tcPr>
          <w:p w14:paraId="3255A6F3" w14:textId="77777777" w:rsidR="001C7208" w:rsidRPr="00AB538F" w:rsidRDefault="001C7208" w:rsidP="00A109C5">
            <w:pPr>
              <w:widowControl w:val="0"/>
              <w:tabs>
                <w:tab w:val="left" w:pos="6480"/>
                <w:tab w:val="left" w:pos="7200"/>
              </w:tabs>
              <w:jc w:val="right"/>
              <w:rPr>
                <w:color w:val="000000"/>
                <w:sz w:val="18"/>
                <w:szCs w:val="18"/>
              </w:rPr>
            </w:pPr>
            <w:r w:rsidRPr="006F4969">
              <w:rPr>
                <w:color w:val="000000"/>
                <w:sz w:val="18"/>
                <w:szCs w:val="18"/>
              </w:rPr>
              <w:t>65 000</w:t>
            </w:r>
          </w:p>
        </w:tc>
      </w:tr>
      <w:tr w:rsidR="001C7208" w:rsidRPr="006F4969" w14:paraId="46A04BC1" w14:textId="77777777" w:rsidTr="001C7208">
        <w:trPr>
          <w:trHeight w:val="300"/>
        </w:trPr>
        <w:tc>
          <w:tcPr>
            <w:tcW w:w="6020" w:type="dxa"/>
            <w:tcBorders>
              <w:bottom w:val="single" w:sz="4" w:space="0" w:color="auto"/>
            </w:tcBorders>
            <w:shd w:val="clear" w:color="000000" w:fill="FFFFFF"/>
            <w:noWrap/>
            <w:vAlign w:val="center"/>
            <w:hideMark/>
          </w:tcPr>
          <w:p w14:paraId="669E9BBC" w14:textId="2D2865A2" w:rsidR="001C7208" w:rsidRPr="001C7208" w:rsidRDefault="001C7208" w:rsidP="00A53A05">
            <w:pPr>
              <w:widowControl w:val="0"/>
              <w:tabs>
                <w:tab w:val="left" w:pos="6480"/>
                <w:tab w:val="left" w:pos="7200"/>
              </w:tabs>
              <w:jc w:val="both"/>
              <w:rPr>
                <w:color w:val="000000"/>
              </w:rPr>
            </w:pPr>
            <w:r w:rsidRPr="001C7208">
              <w:rPr>
                <w:color w:val="000000"/>
              </w:rPr>
              <w:t>全体会议安保费用</w:t>
            </w:r>
          </w:p>
        </w:tc>
        <w:tc>
          <w:tcPr>
            <w:tcW w:w="1846" w:type="dxa"/>
            <w:tcBorders>
              <w:bottom w:val="single" w:sz="4" w:space="0" w:color="auto"/>
            </w:tcBorders>
            <w:shd w:val="clear" w:color="000000" w:fill="FFFFFF"/>
            <w:noWrap/>
            <w:vAlign w:val="center"/>
            <w:hideMark/>
          </w:tcPr>
          <w:p w14:paraId="6DC96EF2" w14:textId="77777777" w:rsidR="001C7208" w:rsidRPr="00AB538F" w:rsidRDefault="001C7208" w:rsidP="00A109C5">
            <w:pPr>
              <w:widowControl w:val="0"/>
              <w:tabs>
                <w:tab w:val="left" w:pos="6480"/>
                <w:tab w:val="left" w:pos="7200"/>
              </w:tabs>
              <w:jc w:val="right"/>
              <w:rPr>
                <w:color w:val="000000"/>
                <w:sz w:val="18"/>
                <w:szCs w:val="18"/>
              </w:rPr>
            </w:pPr>
            <w:r w:rsidRPr="006F4969">
              <w:rPr>
                <w:color w:val="000000"/>
                <w:sz w:val="18"/>
                <w:szCs w:val="18"/>
              </w:rPr>
              <w:t>100 000</w:t>
            </w:r>
          </w:p>
        </w:tc>
        <w:tc>
          <w:tcPr>
            <w:tcW w:w="1846" w:type="dxa"/>
            <w:tcBorders>
              <w:bottom w:val="single" w:sz="4" w:space="0" w:color="auto"/>
            </w:tcBorders>
            <w:shd w:val="clear" w:color="000000" w:fill="FFFFFF"/>
            <w:noWrap/>
            <w:vAlign w:val="center"/>
            <w:hideMark/>
          </w:tcPr>
          <w:p w14:paraId="63B234CB" w14:textId="77777777" w:rsidR="001C7208" w:rsidRPr="00AB538F" w:rsidRDefault="001C7208" w:rsidP="00A109C5">
            <w:pPr>
              <w:widowControl w:val="0"/>
              <w:tabs>
                <w:tab w:val="left" w:pos="6480"/>
                <w:tab w:val="left" w:pos="7200"/>
              </w:tabs>
              <w:jc w:val="right"/>
              <w:rPr>
                <w:color w:val="000000"/>
                <w:sz w:val="18"/>
                <w:szCs w:val="18"/>
              </w:rPr>
            </w:pPr>
            <w:r w:rsidRPr="006F4969">
              <w:rPr>
                <w:color w:val="000000"/>
                <w:sz w:val="18"/>
                <w:szCs w:val="18"/>
              </w:rPr>
              <w:t>100 000</w:t>
            </w:r>
          </w:p>
        </w:tc>
      </w:tr>
      <w:tr w:rsidR="001C7208" w:rsidRPr="006F4969" w14:paraId="16113C6C" w14:textId="77777777" w:rsidTr="001C7208">
        <w:trPr>
          <w:trHeight w:val="300"/>
        </w:trPr>
        <w:tc>
          <w:tcPr>
            <w:tcW w:w="6020" w:type="dxa"/>
            <w:tcBorders>
              <w:top w:val="single" w:sz="4" w:space="0" w:color="auto"/>
              <w:bottom w:val="single" w:sz="4" w:space="0" w:color="auto"/>
            </w:tcBorders>
            <w:shd w:val="clear" w:color="auto" w:fill="auto"/>
            <w:noWrap/>
            <w:vAlign w:val="center"/>
            <w:hideMark/>
          </w:tcPr>
          <w:p w14:paraId="0E86F632" w14:textId="69522461" w:rsidR="001C7208" w:rsidRPr="001C7208" w:rsidRDefault="001C7208" w:rsidP="00A53A05">
            <w:pPr>
              <w:widowControl w:val="0"/>
              <w:tabs>
                <w:tab w:val="left" w:pos="6480"/>
                <w:tab w:val="left" w:pos="7200"/>
              </w:tabs>
              <w:jc w:val="both"/>
              <w:rPr>
                <w:b/>
                <w:bCs/>
                <w:iCs/>
                <w:color w:val="000000"/>
              </w:rPr>
            </w:pPr>
            <w:r w:rsidRPr="001C7208">
              <w:rPr>
                <w:rFonts w:eastAsia="SimHei"/>
                <w:b/>
                <w:color w:val="000000"/>
              </w:rPr>
              <w:t>小计</w:t>
            </w:r>
            <w:r w:rsidRPr="001C7208">
              <w:rPr>
                <w:rFonts w:eastAsia="SimHei"/>
                <w:b/>
                <w:color w:val="000000"/>
              </w:rPr>
              <w:t xml:space="preserve"> 1.1</w:t>
            </w:r>
            <w:r w:rsidRPr="001C7208">
              <w:rPr>
                <w:rFonts w:eastAsia="SimHei" w:hint="eastAsia"/>
                <w:b/>
                <w:color w:val="000000"/>
                <w:lang w:eastAsia="zh-CN"/>
              </w:rPr>
              <w:t xml:space="preserve"> </w:t>
            </w:r>
            <w:r w:rsidRPr="001C7208">
              <w:rPr>
                <w:rFonts w:eastAsia="SimHei"/>
                <w:b/>
                <w:color w:val="000000"/>
              </w:rPr>
              <w:t>全体会议</w:t>
            </w:r>
          </w:p>
        </w:tc>
        <w:tc>
          <w:tcPr>
            <w:tcW w:w="1846" w:type="dxa"/>
            <w:tcBorders>
              <w:top w:val="single" w:sz="4" w:space="0" w:color="auto"/>
              <w:bottom w:val="single" w:sz="4" w:space="0" w:color="auto"/>
            </w:tcBorders>
            <w:shd w:val="clear" w:color="auto" w:fill="auto"/>
            <w:noWrap/>
            <w:vAlign w:val="center"/>
            <w:hideMark/>
          </w:tcPr>
          <w:p w14:paraId="6A9F8FCA" w14:textId="77777777" w:rsidR="001C7208" w:rsidRPr="00AB538F" w:rsidRDefault="001C7208" w:rsidP="00A109C5">
            <w:pPr>
              <w:widowControl w:val="0"/>
              <w:tabs>
                <w:tab w:val="left" w:pos="6480"/>
                <w:tab w:val="left" w:pos="7200"/>
              </w:tabs>
              <w:jc w:val="right"/>
              <w:rPr>
                <w:b/>
                <w:bCs/>
                <w:iCs/>
                <w:color w:val="000000"/>
                <w:sz w:val="18"/>
                <w:szCs w:val="18"/>
              </w:rPr>
            </w:pPr>
            <w:r w:rsidRPr="006F4969">
              <w:rPr>
                <w:b/>
                <w:bCs/>
                <w:iCs/>
                <w:color w:val="000000"/>
                <w:sz w:val="18"/>
                <w:szCs w:val="18"/>
              </w:rPr>
              <w:t>1 430 000</w:t>
            </w:r>
          </w:p>
        </w:tc>
        <w:tc>
          <w:tcPr>
            <w:tcW w:w="1846" w:type="dxa"/>
            <w:tcBorders>
              <w:top w:val="single" w:sz="4" w:space="0" w:color="auto"/>
              <w:bottom w:val="single" w:sz="4" w:space="0" w:color="auto"/>
            </w:tcBorders>
            <w:shd w:val="clear" w:color="auto" w:fill="auto"/>
            <w:noWrap/>
            <w:vAlign w:val="center"/>
            <w:hideMark/>
          </w:tcPr>
          <w:p w14:paraId="065C17FF" w14:textId="77777777" w:rsidR="001C7208" w:rsidRPr="00AB538F" w:rsidRDefault="001C7208" w:rsidP="00A109C5">
            <w:pPr>
              <w:widowControl w:val="0"/>
              <w:tabs>
                <w:tab w:val="left" w:pos="6480"/>
                <w:tab w:val="left" w:pos="7200"/>
              </w:tabs>
              <w:jc w:val="right"/>
              <w:rPr>
                <w:b/>
                <w:bCs/>
                <w:iCs/>
                <w:color w:val="000000"/>
                <w:sz w:val="18"/>
                <w:szCs w:val="18"/>
              </w:rPr>
            </w:pPr>
            <w:r w:rsidRPr="006F4969">
              <w:rPr>
                <w:b/>
                <w:bCs/>
                <w:iCs/>
                <w:color w:val="000000"/>
                <w:sz w:val="18"/>
                <w:szCs w:val="18"/>
              </w:rPr>
              <w:t>1 430 000</w:t>
            </w:r>
          </w:p>
        </w:tc>
      </w:tr>
      <w:tr w:rsidR="001C7208" w:rsidRPr="006F4969" w14:paraId="007ACF93" w14:textId="77777777" w:rsidTr="001C7208">
        <w:trPr>
          <w:trHeight w:val="300"/>
        </w:trPr>
        <w:tc>
          <w:tcPr>
            <w:tcW w:w="6020" w:type="dxa"/>
            <w:tcBorders>
              <w:top w:val="single" w:sz="4" w:space="0" w:color="auto"/>
            </w:tcBorders>
            <w:shd w:val="clear" w:color="auto" w:fill="auto"/>
            <w:noWrap/>
            <w:vAlign w:val="center"/>
            <w:hideMark/>
          </w:tcPr>
          <w:p w14:paraId="2E47CA36" w14:textId="744C5141" w:rsidR="001C7208" w:rsidRPr="001C7208" w:rsidRDefault="001C7208" w:rsidP="00A53A05">
            <w:pPr>
              <w:widowControl w:val="0"/>
              <w:tabs>
                <w:tab w:val="left" w:pos="6480"/>
                <w:tab w:val="left" w:pos="7200"/>
              </w:tabs>
              <w:jc w:val="both"/>
              <w:rPr>
                <w:b/>
                <w:bCs/>
                <w:color w:val="000000"/>
                <w:lang w:eastAsia="zh-CN"/>
              </w:rPr>
            </w:pPr>
            <w:r w:rsidRPr="001C7208">
              <w:rPr>
                <w:rFonts w:eastAsia="SimHei"/>
                <w:b/>
                <w:bCs/>
                <w:color w:val="000000"/>
                <w:lang w:eastAsia="zh-CN"/>
              </w:rPr>
              <w:t xml:space="preserve">1.2 </w:t>
            </w:r>
            <w:r w:rsidRPr="001C7208">
              <w:rPr>
                <w:rFonts w:eastAsia="SimHei"/>
                <w:b/>
                <w:bCs/>
                <w:color w:val="000000"/>
                <w:lang w:eastAsia="zh-CN"/>
              </w:rPr>
              <w:t>主席团和多学科专家小组会议</w:t>
            </w:r>
          </w:p>
        </w:tc>
        <w:tc>
          <w:tcPr>
            <w:tcW w:w="1846" w:type="dxa"/>
            <w:tcBorders>
              <w:top w:val="single" w:sz="4" w:space="0" w:color="auto"/>
            </w:tcBorders>
            <w:shd w:val="clear" w:color="auto" w:fill="auto"/>
            <w:noWrap/>
            <w:vAlign w:val="center"/>
            <w:hideMark/>
          </w:tcPr>
          <w:p w14:paraId="13253E54" w14:textId="77777777" w:rsidR="001C7208" w:rsidRPr="00AB538F" w:rsidRDefault="001C7208" w:rsidP="00A109C5">
            <w:pPr>
              <w:widowControl w:val="0"/>
              <w:tabs>
                <w:tab w:val="left" w:pos="6480"/>
                <w:tab w:val="left" w:pos="7200"/>
              </w:tabs>
              <w:jc w:val="right"/>
              <w:rPr>
                <w:color w:val="000000"/>
                <w:sz w:val="18"/>
                <w:szCs w:val="18"/>
                <w:lang w:eastAsia="zh-CN"/>
              </w:rPr>
            </w:pPr>
            <w:r w:rsidRPr="006F4969">
              <w:rPr>
                <w:color w:val="000000"/>
                <w:sz w:val="18"/>
                <w:szCs w:val="18"/>
                <w:lang w:eastAsia="zh-CN"/>
              </w:rPr>
              <w:t> </w:t>
            </w:r>
          </w:p>
        </w:tc>
        <w:tc>
          <w:tcPr>
            <w:tcW w:w="1846" w:type="dxa"/>
            <w:tcBorders>
              <w:top w:val="single" w:sz="4" w:space="0" w:color="auto"/>
            </w:tcBorders>
            <w:shd w:val="clear" w:color="auto" w:fill="auto"/>
            <w:noWrap/>
            <w:vAlign w:val="center"/>
            <w:hideMark/>
          </w:tcPr>
          <w:p w14:paraId="16D4E5A6" w14:textId="77777777" w:rsidR="001C7208" w:rsidRPr="00AB538F" w:rsidRDefault="001C7208" w:rsidP="00A109C5">
            <w:pPr>
              <w:widowControl w:val="0"/>
              <w:tabs>
                <w:tab w:val="left" w:pos="6480"/>
                <w:tab w:val="left" w:pos="7200"/>
              </w:tabs>
              <w:jc w:val="right"/>
              <w:rPr>
                <w:color w:val="000000"/>
                <w:sz w:val="18"/>
                <w:szCs w:val="18"/>
                <w:lang w:eastAsia="zh-CN"/>
              </w:rPr>
            </w:pPr>
            <w:r w:rsidRPr="006F4969">
              <w:rPr>
                <w:color w:val="000000"/>
                <w:sz w:val="18"/>
                <w:szCs w:val="18"/>
                <w:lang w:eastAsia="zh-CN"/>
              </w:rPr>
              <w:t> </w:t>
            </w:r>
          </w:p>
        </w:tc>
      </w:tr>
      <w:tr w:rsidR="001C7208" w:rsidRPr="006F4969" w14:paraId="62EDB842" w14:textId="77777777" w:rsidTr="001C7208">
        <w:trPr>
          <w:trHeight w:val="300"/>
        </w:trPr>
        <w:tc>
          <w:tcPr>
            <w:tcW w:w="6020" w:type="dxa"/>
            <w:shd w:val="clear" w:color="auto" w:fill="auto"/>
            <w:noWrap/>
            <w:vAlign w:val="center"/>
            <w:hideMark/>
          </w:tcPr>
          <w:p w14:paraId="0279EBB6" w14:textId="1EF415CA" w:rsidR="001C7208" w:rsidRPr="001C7208" w:rsidRDefault="001C7208" w:rsidP="00A53A05">
            <w:pPr>
              <w:widowControl w:val="0"/>
              <w:tabs>
                <w:tab w:val="left" w:pos="6480"/>
                <w:tab w:val="left" w:pos="7200"/>
              </w:tabs>
              <w:jc w:val="both"/>
              <w:rPr>
                <w:color w:val="000000"/>
                <w:lang w:eastAsia="zh-CN"/>
              </w:rPr>
            </w:pPr>
            <w:r w:rsidRPr="001C7208">
              <w:rPr>
                <w:color w:val="000000"/>
                <w:lang w:eastAsia="zh-CN"/>
              </w:rPr>
              <w:t>主席团会议与会者的差旅和会议费用</w:t>
            </w:r>
          </w:p>
        </w:tc>
        <w:tc>
          <w:tcPr>
            <w:tcW w:w="1846" w:type="dxa"/>
            <w:shd w:val="clear" w:color="auto" w:fill="auto"/>
            <w:noWrap/>
            <w:vAlign w:val="center"/>
            <w:hideMark/>
          </w:tcPr>
          <w:p w14:paraId="1A54462A" w14:textId="77777777" w:rsidR="001C7208" w:rsidRPr="00AB538F" w:rsidRDefault="001C7208" w:rsidP="00A109C5">
            <w:pPr>
              <w:widowControl w:val="0"/>
              <w:tabs>
                <w:tab w:val="left" w:pos="6480"/>
                <w:tab w:val="left" w:pos="7200"/>
              </w:tabs>
              <w:jc w:val="right"/>
              <w:rPr>
                <w:color w:val="000000"/>
                <w:sz w:val="18"/>
                <w:szCs w:val="18"/>
              </w:rPr>
            </w:pPr>
            <w:r w:rsidRPr="006F4969">
              <w:rPr>
                <w:color w:val="000000"/>
                <w:sz w:val="18"/>
                <w:szCs w:val="18"/>
              </w:rPr>
              <w:t>70 900</w:t>
            </w:r>
          </w:p>
        </w:tc>
        <w:tc>
          <w:tcPr>
            <w:tcW w:w="1846" w:type="dxa"/>
            <w:shd w:val="clear" w:color="auto" w:fill="auto"/>
            <w:noWrap/>
            <w:vAlign w:val="center"/>
            <w:hideMark/>
          </w:tcPr>
          <w:p w14:paraId="2E147C35" w14:textId="77777777" w:rsidR="001C7208" w:rsidRPr="00AB538F" w:rsidRDefault="001C7208" w:rsidP="00A109C5">
            <w:pPr>
              <w:widowControl w:val="0"/>
              <w:tabs>
                <w:tab w:val="left" w:pos="6480"/>
                <w:tab w:val="left" w:pos="7200"/>
              </w:tabs>
              <w:jc w:val="right"/>
              <w:rPr>
                <w:color w:val="000000"/>
                <w:sz w:val="18"/>
                <w:szCs w:val="18"/>
              </w:rPr>
            </w:pPr>
            <w:r w:rsidRPr="006F4969">
              <w:rPr>
                <w:color w:val="000000"/>
                <w:sz w:val="18"/>
                <w:szCs w:val="18"/>
              </w:rPr>
              <w:t> </w:t>
            </w:r>
          </w:p>
        </w:tc>
      </w:tr>
      <w:tr w:rsidR="001C7208" w:rsidRPr="006F4969" w14:paraId="54A495E5" w14:textId="77777777" w:rsidTr="001C7208">
        <w:trPr>
          <w:trHeight w:val="300"/>
        </w:trPr>
        <w:tc>
          <w:tcPr>
            <w:tcW w:w="6020" w:type="dxa"/>
            <w:tcBorders>
              <w:bottom w:val="single" w:sz="4" w:space="0" w:color="auto"/>
            </w:tcBorders>
            <w:shd w:val="clear" w:color="auto" w:fill="auto"/>
            <w:noWrap/>
            <w:vAlign w:val="center"/>
            <w:hideMark/>
          </w:tcPr>
          <w:p w14:paraId="54C2AA9B" w14:textId="0A2097AC" w:rsidR="001C7208" w:rsidRPr="001C7208" w:rsidRDefault="001C7208" w:rsidP="00A53A05">
            <w:pPr>
              <w:widowControl w:val="0"/>
              <w:tabs>
                <w:tab w:val="left" w:pos="6480"/>
                <w:tab w:val="left" w:pos="7200"/>
              </w:tabs>
              <w:jc w:val="both"/>
              <w:rPr>
                <w:color w:val="000000"/>
                <w:lang w:eastAsia="zh-CN"/>
              </w:rPr>
            </w:pPr>
            <w:r w:rsidRPr="001C7208">
              <w:rPr>
                <w:color w:val="000000"/>
                <w:lang w:eastAsia="zh-CN"/>
              </w:rPr>
              <w:t>多学科专家小组会议与会者的差旅和会议费用</w:t>
            </w:r>
          </w:p>
        </w:tc>
        <w:tc>
          <w:tcPr>
            <w:tcW w:w="1846" w:type="dxa"/>
            <w:tcBorders>
              <w:bottom w:val="single" w:sz="4" w:space="0" w:color="auto"/>
            </w:tcBorders>
            <w:shd w:val="clear" w:color="auto" w:fill="auto"/>
            <w:noWrap/>
            <w:vAlign w:val="center"/>
            <w:hideMark/>
          </w:tcPr>
          <w:p w14:paraId="4B17F0BF" w14:textId="77777777" w:rsidR="001C7208" w:rsidRPr="00AB538F" w:rsidRDefault="001C7208" w:rsidP="00A109C5">
            <w:pPr>
              <w:widowControl w:val="0"/>
              <w:tabs>
                <w:tab w:val="left" w:pos="6480"/>
                <w:tab w:val="left" w:pos="7200"/>
              </w:tabs>
              <w:jc w:val="right"/>
              <w:rPr>
                <w:color w:val="000000"/>
                <w:sz w:val="18"/>
                <w:szCs w:val="18"/>
              </w:rPr>
            </w:pPr>
            <w:r w:rsidRPr="006F4969">
              <w:rPr>
                <w:color w:val="000000"/>
                <w:sz w:val="18"/>
                <w:szCs w:val="18"/>
              </w:rPr>
              <w:t>240 000</w:t>
            </w:r>
          </w:p>
        </w:tc>
        <w:tc>
          <w:tcPr>
            <w:tcW w:w="1846" w:type="dxa"/>
            <w:tcBorders>
              <w:bottom w:val="single" w:sz="4" w:space="0" w:color="auto"/>
            </w:tcBorders>
            <w:shd w:val="clear" w:color="auto" w:fill="auto"/>
            <w:noWrap/>
            <w:vAlign w:val="center"/>
            <w:hideMark/>
          </w:tcPr>
          <w:p w14:paraId="707BB390" w14:textId="77777777" w:rsidR="001C7208" w:rsidRPr="00AB538F" w:rsidRDefault="001C7208" w:rsidP="00A109C5">
            <w:pPr>
              <w:widowControl w:val="0"/>
              <w:tabs>
                <w:tab w:val="left" w:pos="6480"/>
                <w:tab w:val="left" w:pos="7200"/>
              </w:tabs>
              <w:jc w:val="right"/>
              <w:rPr>
                <w:color w:val="000000"/>
                <w:sz w:val="18"/>
                <w:szCs w:val="18"/>
              </w:rPr>
            </w:pPr>
            <w:r w:rsidRPr="006F4969">
              <w:rPr>
                <w:color w:val="000000"/>
                <w:sz w:val="18"/>
                <w:szCs w:val="18"/>
              </w:rPr>
              <w:t> </w:t>
            </w:r>
          </w:p>
        </w:tc>
      </w:tr>
      <w:tr w:rsidR="00F00269" w:rsidRPr="006F4969" w14:paraId="16AA48CB" w14:textId="77777777" w:rsidTr="001C7208">
        <w:trPr>
          <w:trHeight w:val="300"/>
        </w:trPr>
        <w:tc>
          <w:tcPr>
            <w:tcW w:w="6020" w:type="dxa"/>
            <w:tcBorders>
              <w:top w:val="single" w:sz="4" w:space="0" w:color="auto"/>
              <w:bottom w:val="single" w:sz="4" w:space="0" w:color="auto"/>
            </w:tcBorders>
            <w:shd w:val="clear" w:color="auto" w:fill="auto"/>
            <w:noWrap/>
            <w:vAlign w:val="center"/>
            <w:hideMark/>
          </w:tcPr>
          <w:p w14:paraId="49175253" w14:textId="6B6ABD38" w:rsidR="00F00269" w:rsidRPr="001C7208" w:rsidRDefault="001C7208" w:rsidP="00A53A05">
            <w:pPr>
              <w:widowControl w:val="0"/>
              <w:tabs>
                <w:tab w:val="left" w:pos="6480"/>
                <w:tab w:val="left" w:pos="7200"/>
              </w:tabs>
              <w:jc w:val="both"/>
              <w:rPr>
                <w:b/>
                <w:bCs/>
                <w:iCs/>
                <w:color w:val="000000"/>
                <w:lang w:eastAsia="zh-CN"/>
              </w:rPr>
            </w:pPr>
            <w:r w:rsidRPr="001C7208">
              <w:rPr>
                <w:rFonts w:eastAsia="SimHei"/>
                <w:b/>
                <w:color w:val="000000"/>
                <w:lang w:eastAsia="zh-CN"/>
              </w:rPr>
              <w:t>小计</w:t>
            </w:r>
            <w:r w:rsidRPr="001C7208">
              <w:rPr>
                <w:rFonts w:eastAsia="SimHei"/>
                <w:b/>
                <w:color w:val="000000"/>
                <w:lang w:eastAsia="zh-CN"/>
              </w:rPr>
              <w:t xml:space="preserve"> 1.2</w:t>
            </w:r>
            <w:r w:rsidRPr="001C7208">
              <w:rPr>
                <w:rFonts w:eastAsia="SimHei" w:hint="eastAsia"/>
                <w:b/>
                <w:color w:val="000000"/>
                <w:lang w:eastAsia="zh-CN"/>
              </w:rPr>
              <w:t xml:space="preserve"> </w:t>
            </w:r>
            <w:r w:rsidRPr="001C7208">
              <w:rPr>
                <w:rFonts w:eastAsia="SimHei"/>
                <w:b/>
                <w:color w:val="000000"/>
                <w:lang w:eastAsia="zh-CN"/>
              </w:rPr>
              <w:t>主席团和多学科专家小组会议</w:t>
            </w:r>
          </w:p>
        </w:tc>
        <w:tc>
          <w:tcPr>
            <w:tcW w:w="1846" w:type="dxa"/>
            <w:tcBorders>
              <w:top w:val="single" w:sz="4" w:space="0" w:color="auto"/>
              <w:bottom w:val="single" w:sz="4" w:space="0" w:color="auto"/>
            </w:tcBorders>
            <w:shd w:val="clear" w:color="auto" w:fill="auto"/>
            <w:noWrap/>
            <w:vAlign w:val="center"/>
            <w:hideMark/>
          </w:tcPr>
          <w:p w14:paraId="1EBE15B8" w14:textId="77777777" w:rsidR="00F00269" w:rsidRPr="00AB538F" w:rsidRDefault="00F00269" w:rsidP="00A109C5">
            <w:pPr>
              <w:widowControl w:val="0"/>
              <w:tabs>
                <w:tab w:val="left" w:pos="6480"/>
                <w:tab w:val="left" w:pos="7200"/>
              </w:tabs>
              <w:jc w:val="right"/>
              <w:rPr>
                <w:b/>
                <w:bCs/>
                <w:iCs/>
                <w:color w:val="000000"/>
                <w:sz w:val="18"/>
                <w:szCs w:val="18"/>
              </w:rPr>
            </w:pPr>
            <w:r w:rsidRPr="006F4969">
              <w:rPr>
                <w:b/>
                <w:bCs/>
                <w:iCs/>
                <w:color w:val="000000"/>
                <w:sz w:val="18"/>
                <w:szCs w:val="18"/>
              </w:rPr>
              <w:t>310 900</w:t>
            </w:r>
          </w:p>
        </w:tc>
        <w:tc>
          <w:tcPr>
            <w:tcW w:w="1846" w:type="dxa"/>
            <w:tcBorders>
              <w:top w:val="single" w:sz="4" w:space="0" w:color="auto"/>
              <w:bottom w:val="single" w:sz="4" w:space="0" w:color="auto"/>
            </w:tcBorders>
            <w:shd w:val="clear" w:color="auto" w:fill="auto"/>
            <w:noWrap/>
            <w:vAlign w:val="center"/>
            <w:hideMark/>
          </w:tcPr>
          <w:p w14:paraId="7D53E5F8" w14:textId="77777777" w:rsidR="00F00269" w:rsidRPr="006F4969" w:rsidRDefault="00F00269" w:rsidP="00A109C5">
            <w:pPr>
              <w:jc w:val="right"/>
              <w:rPr>
                <w:b/>
                <w:bCs/>
                <w:iCs/>
                <w:color w:val="000000"/>
                <w:sz w:val="18"/>
                <w:szCs w:val="18"/>
              </w:rPr>
            </w:pPr>
          </w:p>
        </w:tc>
      </w:tr>
      <w:tr w:rsidR="00F00269" w:rsidRPr="006F4969" w14:paraId="76749F9A" w14:textId="77777777" w:rsidTr="001C7208">
        <w:trPr>
          <w:trHeight w:val="300"/>
        </w:trPr>
        <w:tc>
          <w:tcPr>
            <w:tcW w:w="6020" w:type="dxa"/>
            <w:tcBorders>
              <w:top w:val="single" w:sz="4" w:space="0" w:color="auto"/>
              <w:bottom w:val="single" w:sz="4" w:space="0" w:color="auto"/>
            </w:tcBorders>
            <w:shd w:val="clear" w:color="auto" w:fill="auto"/>
            <w:noWrap/>
            <w:vAlign w:val="center"/>
            <w:hideMark/>
          </w:tcPr>
          <w:p w14:paraId="1DB7443A" w14:textId="474B2AAE" w:rsidR="00F00269" w:rsidRPr="001C7208" w:rsidRDefault="001C7208" w:rsidP="00A53A05">
            <w:pPr>
              <w:widowControl w:val="0"/>
              <w:tabs>
                <w:tab w:val="left" w:pos="6480"/>
                <w:tab w:val="left" w:pos="7200"/>
              </w:tabs>
              <w:jc w:val="both"/>
              <w:rPr>
                <w:color w:val="000000"/>
                <w:lang w:eastAsia="zh-CN"/>
              </w:rPr>
            </w:pPr>
            <w:r w:rsidRPr="001C7208">
              <w:rPr>
                <w:color w:val="000000"/>
                <w:lang w:eastAsia="zh-CN"/>
              </w:rPr>
              <w:t xml:space="preserve">1.3 </w:t>
            </w:r>
            <w:r w:rsidRPr="001C7208">
              <w:rPr>
                <w:color w:val="000000"/>
                <w:lang w:eastAsia="zh-CN"/>
              </w:rPr>
              <w:t>主席代表平台的差旅费用</w:t>
            </w:r>
          </w:p>
        </w:tc>
        <w:tc>
          <w:tcPr>
            <w:tcW w:w="1846" w:type="dxa"/>
            <w:tcBorders>
              <w:top w:val="single" w:sz="4" w:space="0" w:color="auto"/>
              <w:bottom w:val="single" w:sz="4" w:space="0" w:color="auto"/>
            </w:tcBorders>
            <w:shd w:val="clear" w:color="auto" w:fill="auto"/>
            <w:noWrap/>
            <w:vAlign w:val="center"/>
            <w:hideMark/>
          </w:tcPr>
          <w:p w14:paraId="1AC12C8E" w14:textId="77777777" w:rsidR="00F00269" w:rsidRPr="00AB538F" w:rsidRDefault="00F00269" w:rsidP="00A109C5">
            <w:pPr>
              <w:widowControl w:val="0"/>
              <w:tabs>
                <w:tab w:val="left" w:pos="6480"/>
                <w:tab w:val="left" w:pos="7200"/>
              </w:tabs>
              <w:jc w:val="right"/>
              <w:rPr>
                <w:color w:val="000000"/>
                <w:sz w:val="18"/>
                <w:szCs w:val="18"/>
              </w:rPr>
            </w:pPr>
            <w:r w:rsidRPr="006F4969">
              <w:rPr>
                <w:color w:val="000000"/>
                <w:sz w:val="18"/>
                <w:szCs w:val="18"/>
              </w:rPr>
              <w:t>30 000</w:t>
            </w:r>
          </w:p>
        </w:tc>
        <w:tc>
          <w:tcPr>
            <w:tcW w:w="1846" w:type="dxa"/>
            <w:tcBorders>
              <w:top w:val="single" w:sz="4" w:space="0" w:color="auto"/>
              <w:bottom w:val="single" w:sz="4" w:space="0" w:color="auto"/>
            </w:tcBorders>
            <w:shd w:val="clear" w:color="auto" w:fill="auto"/>
            <w:noWrap/>
            <w:vAlign w:val="center"/>
            <w:hideMark/>
          </w:tcPr>
          <w:p w14:paraId="7FD701FF" w14:textId="77777777" w:rsidR="00F00269" w:rsidRPr="00AB538F" w:rsidRDefault="00F00269" w:rsidP="00A109C5">
            <w:pPr>
              <w:widowControl w:val="0"/>
              <w:tabs>
                <w:tab w:val="left" w:pos="6480"/>
                <w:tab w:val="left" w:pos="7200"/>
              </w:tabs>
              <w:jc w:val="right"/>
              <w:rPr>
                <w:color w:val="000000"/>
                <w:sz w:val="18"/>
                <w:szCs w:val="18"/>
              </w:rPr>
            </w:pPr>
            <w:r w:rsidRPr="006F4969">
              <w:rPr>
                <w:color w:val="000000"/>
                <w:sz w:val="18"/>
                <w:szCs w:val="18"/>
              </w:rPr>
              <w:t> </w:t>
            </w:r>
          </w:p>
        </w:tc>
      </w:tr>
      <w:tr w:rsidR="001C7208" w:rsidRPr="006F4969" w14:paraId="4A49E0EB" w14:textId="77777777" w:rsidTr="001C7208">
        <w:trPr>
          <w:trHeight w:val="300"/>
        </w:trPr>
        <w:tc>
          <w:tcPr>
            <w:tcW w:w="6020" w:type="dxa"/>
            <w:tcBorders>
              <w:top w:val="single" w:sz="4" w:space="0" w:color="auto"/>
              <w:bottom w:val="single" w:sz="4" w:space="0" w:color="auto"/>
            </w:tcBorders>
            <w:shd w:val="clear" w:color="auto" w:fill="auto"/>
            <w:noWrap/>
            <w:vAlign w:val="center"/>
            <w:hideMark/>
          </w:tcPr>
          <w:p w14:paraId="731BBC78" w14:textId="5CE76294" w:rsidR="001C7208" w:rsidRPr="001C7208" w:rsidRDefault="001C7208" w:rsidP="00A53A05">
            <w:pPr>
              <w:widowControl w:val="0"/>
              <w:tabs>
                <w:tab w:val="left" w:pos="6480"/>
                <w:tab w:val="left" w:pos="7200"/>
              </w:tabs>
              <w:jc w:val="both"/>
              <w:rPr>
                <w:b/>
                <w:bCs/>
                <w:color w:val="000000"/>
                <w:lang w:eastAsia="zh-CN"/>
              </w:rPr>
            </w:pPr>
            <w:r w:rsidRPr="001C7208">
              <w:rPr>
                <w:rFonts w:eastAsia="SimHei"/>
                <w:b/>
                <w:bCs/>
                <w:color w:val="000000"/>
                <w:lang w:eastAsia="zh-CN"/>
              </w:rPr>
              <w:t>小计</w:t>
            </w:r>
            <w:r w:rsidRPr="001C7208">
              <w:rPr>
                <w:rFonts w:eastAsia="SimHei"/>
                <w:b/>
                <w:bCs/>
                <w:color w:val="000000"/>
                <w:lang w:eastAsia="zh-CN"/>
              </w:rPr>
              <w:t xml:space="preserve"> 1</w:t>
            </w:r>
            <w:r w:rsidRPr="001C7208">
              <w:rPr>
                <w:rFonts w:eastAsia="SimHei" w:hint="eastAsia"/>
                <w:b/>
                <w:bCs/>
                <w:color w:val="000000"/>
                <w:lang w:eastAsia="zh-CN"/>
              </w:rPr>
              <w:t xml:space="preserve"> </w:t>
            </w:r>
            <w:r w:rsidRPr="001C7208">
              <w:rPr>
                <w:rFonts w:eastAsia="SimHei"/>
                <w:b/>
                <w:bCs/>
                <w:color w:val="000000"/>
                <w:lang w:eastAsia="zh-CN"/>
              </w:rPr>
              <w:t>平台各机构会议</w:t>
            </w:r>
          </w:p>
        </w:tc>
        <w:tc>
          <w:tcPr>
            <w:tcW w:w="1846" w:type="dxa"/>
            <w:tcBorders>
              <w:top w:val="single" w:sz="4" w:space="0" w:color="auto"/>
              <w:bottom w:val="single" w:sz="4" w:space="0" w:color="auto"/>
            </w:tcBorders>
            <w:shd w:val="clear" w:color="auto" w:fill="auto"/>
            <w:noWrap/>
            <w:vAlign w:val="center"/>
            <w:hideMark/>
          </w:tcPr>
          <w:p w14:paraId="0A1A4C98" w14:textId="77777777" w:rsidR="001C7208" w:rsidRPr="00AB538F" w:rsidRDefault="001C7208" w:rsidP="00A109C5">
            <w:pPr>
              <w:widowControl w:val="0"/>
              <w:tabs>
                <w:tab w:val="left" w:pos="6480"/>
                <w:tab w:val="left" w:pos="7200"/>
              </w:tabs>
              <w:jc w:val="right"/>
              <w:rPr>
                <w:b/>
                <w:bCs/>
                <w:color w:val="000000"/>
                <w:sz w:val="18"/>
                <w:szCs w:val="18"/>
              </w:rPr>
            </w:pPr>
            <w:r w:rsidRPr="006F4969">
              <w:rPr>
                <w:b/>
                <w:bCs/>
                <w:color w:val="000000"/>
                <w:sz w:val="18"/>
                <w:szCs w:val="18"/>
              </w:rPr>
              <w:t>1 770 900</w:t>
            </w:r>
          </w:p>
        </w:tc>
        <w:tc>
          <w:tcPr>
            <w:tcW w:w="1846" w:type="dxa"/>
            <w:tcBorders>
              <w:top w:val="single" w:sz="4" w:space="0" w:color="auto"/>
              <w:bottom w:val="single" w:sz="4" w:space="0" w:color="auto"/>
            </w:tcBorders>
            <w:shd w:val="clear" w:color="auto" w:fill="auto"/>
            <w:noWrap/>
            <w:vAlign w:val="center"/>
            <w:hideMark/>
          </w:tcPr>
          <w:p w14:paraId="2DF92695" w14:textId="77777777" w:rsidR="001C7208" w:rsidRPr="00AB538F" w:rsidRDefault="001C7208" w:rsidP="00A109C5">
            <w:pPr>
              <w:widowControl w:val="0"/>
              <w:tabs>
                <w:tab w:val="left" w:pos="6480"/>
                <w:tab w:val="left" w:pos="7200"/>
              </w:tabs>
              <w:jc w:val="right"/>
              <w:rPr>
                <w:b/>
                <w:bCs/>
                <w:color w:val="000000"/>
                <w:sz w:val="18"/>
                <w:szCs w:val="18"/>
              </w:rPr>
            </w:pPr>
            <w:r w:rsidRPr="006F4969">
              <w:rPr>
                <w:b/>
                <w:bCs/>
                <w:color w:val="000000"/>
                <w:sz w:val="18"/>
                <w:szCs w:val="18"/>
              </w:rPr>
              <w:t>1 430 000</w:t>
            </w:r>
          </w:p>
        </w:tc>
      </w:tr>
      <w:tr w:rsidR="001C7208" w:rsidRPr="006F4969" w14:paraId="6D4C17F5" w14:textId="77777777" w:rsidTr="001C7208">
        <w:trPr>
          <w:trHeight w:val="300"/>
        </w:trPr>
        <w:tc>
          <w:tcPr>
            <w:tcW w:w="6020" w:type="dxa"/>
            <w:tcBorders>
              <w:top w:val="single" w:sz="4" w:space="0" w:color="auto"/>
            </w:tcBorders>
            <w:shd w:val="clear" w:color="auto" w:fill="auto"/>
            <w:noWrap/>
            <w:vAlign w:val="center"/>
            <w:hideMark/>
          </w:tcPr>
          <w:p w14:paraId="0F467975" w14:textId="4C688EAD" w:rsidR="001C7208" w:rsidRPr="001C7208" w:rsidRDefault="001C7208" w:rsidP="00A53A05">
            <w:pPr>
              <w:widowControl w:val="0"/>
              <w:tabs>
                <w:tab w:val="left" w:pos="6480"/>
                <w:tab w:val="left" w:pos="7200"/>
              </w:tabs>
              <w:jc w:val="both"/>
              <w:rPr>
                <w:b/>
                <w:bCs/>
                <w:color w:val="000000"/>
              </w:rPr>
            </w:pPr>
            <w:r w:rsidRPr="001C7208">
              <w:rPr>
                <w:rFonts w:eastAsia="SimHei"/>
                <w:b/>
                <w:bCs/>
                <w:color w:val="000000"/>
              </w:rPr>
              <w:t xml:space="preserve">2. </w:t>
            </w:r>
            <w:r w:rsidRPr="001C7208">
              <w:rPr>
                <w:rFonts w:eastAsia="SimHei"/>
                <w:b/>
                <w:bCs/>
                <w:color w:val="000000"/>
              </w:rPr>
              <w:t>工作方案的执行</w:t>
            </w:r>
            <w:r w:rsidRPr="001C7208">
              <w:rPr>
                <w:rFonts w:eastAsia="SimHei"/>
                <w:b/>
                <w:bCs/>
                <w:color w:val="000000"/>
              </w:rPr>
              <w:t xml:space="preserve"> </w:t>
            </w:r>
          </w:p>
        </w:tc>
        <w:tc>
          <w:tcPr>
            <w:tcW w:w="1846" w:type="dxa"/>
            <w:tcBorders>
              <w:top w:val="single" w:sz="4" w:space="0" w:color="auto"/>
            </w:tcBorders>
            <w:shd w:val="clear" w:color="auto" w:fill="auto"/>
            <w:noWrap/>
            <w:vAlign w:val="center"/>
            <w:hideMark/>
          </w:tcPr>
          <w:p w14:paraId="1DAE2811" w14:textId="77777777" w:rsidR="001C7208" w:rsidRPr="00AB538F" w:rsidRDefault="001C7208" w:rsidP="00A109C5">
            <w:pPr>
              <w:widowControl w:val="0"/>
              <w:tabs>
                <w:tab w:val="left" w:pos="6480"/>
                <w:tab w:val="left" w:pos="7200"/>
              </w:tabs>
              <w:jc w:val="right"/>
              <w:rPr>
                <w:color w:val="000000"/>
                <w:sz w:val="18"/>
                <w:szCs w:val="18"/>
              </w:rPr>
            </w:pPr>
            <w:r w:rsidRPr="006F4969">
              <w:rPr>
                <w:color w:val="000000"/>
                <w:sz w:val="18"/>
                <w:szCs w:val="18"/>
              </w:rPr>
              <w:t> </w:t>
            </w:r>
          </w:p>
        </w:tc>
        <w:tc>
          <w:tcPr>
            <w:tcW w:w="1846" w:type="dxa"/>
            <w:tcBorders>
              <w:top w:val="single" w:sz="4" w:space="0" w:color="auto"/>
            </w:tcBorders>
            <w:shd w:val="clear" w:color="auto" w:fill="auto"/>
            <w:noWrap/>
            <w:vAlign w:val="center"/>
            <w:hideMark/>
          </w:tcPr>
          <w:p w14:paraId="3D43CE3F" w14:textId="77777777" w:rsidR="001C7208" w:rsidRPr="00AB538F" w:rsidRDefault="001C7208" w:rsidP="00A109C5">
            <w:pPr>
              <w:widowControl w:val="0"/>
              <w:tabs>
                <w:tab w:val="left" w:pos="6480"/>
                <w:tab w:val="left" w:pos="7200"/>
              </w:tabs>
              <w:jc w:val="right"/>
              <w:rPr>
                <w:color w:val="000000"/>
                <w:sz w:val="18"/>
                <w:szCs w:val="18"/>
              </w:rPr>
            </w:pPr>
            <w:r w:rsidRPr="006F4969">
              <w:rPr>
                <w:color w:val="000000"/>
                <w:sz w:val="18"/>
                <w:szCs w:val="18"/>
              </w:rPr>
              <w:t> </w:t>
            </w:r>
          </w:p>
        </w:tc>
      </w:tr>
      <w:tr w:rsidR="001C7208" w:rsidRPr="006F4969" w14:paraId="47A9D845" w14:textId="77777777" w:rsidTr="001C7208">
        <w:trPr>
          <w:trHeight w:val="480"/>
        </w:trPr>
        <w:tc>
          <w:tcPr>
            <w:tcW w:w="6020" w:type="dxa"/>
            <w:shd w:val="clear" w:color="auto" w:fill="auto"/>
            <w:vAlign w:val="center"/>
            <w:hideMark/>
          </w:tcPr>
          <w:p w14:paraId="1B400060" w14:textId="3CC0DDE0" w:rsidR="001C7208" w:rsidRPr="001C7208" w:rsidRDefault="001C7208" w:rsidP="00A53A05">
            <w:pPr>
              <w:widowControl w:val="0"/>
              <w:tabs>
                <w:tab w:val="left" w:pos="6480"/>
                <w:tab w:val="left" w:pos="7200"/>
              </w:tabs>
              <w:jc w:val="both"/>
              <w:rPr>
                <w:color w:val="000000"/>
                <w:lang w:eastAsia="zh-CN"/>
              </w:rPr>
            </w:pPr>
            <w:r w:rsidRPr="001C7208">
              <w:rPr>
                <w:color w:val="000000"/>
                <w:lang w:eastAsia="zh-CN"/>
              </w:rPr>
              <w:t xml:space="preserve">2.1 </w:t>
            </w:r>
            <w:r w:rsidRPr="001C7208">
              <w:rPr>
                <w:color w:val="000000"/>
                <w:lang w:eastAsia="zh-CN"/>
              </w:rPr>
              <w:t>目标</w:t>
            </w:r>
            <w:r w:rsidRPr="001C7208">
              <w:rPr>
                <w:color w:val="000000"/>
                <w:lang w:eastAsia="zh-CN"/>
              </w:rPr>
              <w:t>1</w:t>
            </w:r>
            <w:r w:rsidRPr="001C7208">
              <w:rPr>
                <w:color w:val="000000"/>
                <w:lang w:eastAsia="zh-CN"/>
              </w:rPr>
              <w:t>：</w:t>
            </w:r>
            <w:r w:rsidRPr="001C7208">
              <w:rPr>
                <w:color w:val="000000"/>
                <w:lang w:eastAsia="zh-CN"/>
              </w:rPr>
              <w:t xml:space="preserve"> </w:t>
            </w:r>
            <w:r w:rsidRPr="001C7208">
              <w:rPr>
                <w:color w:val="000000"/>
                <w:lang w:eastAsia="zh-CN"/>
              </w:rPr>
              <w:t>加强科学政策互动机制的能力和知识基础，以落实平台的关键职能</w:t>
            </w:r>
          </w:p>
        </w:tc>
        <w:tc>
          <w:tcPr>
            <w:tcW w:w="1846" w:type="dxa"/>
            <w:shd w:val="clear" w:color="auto" w:fill="auto"/>
            <w:noWrap/>
            <w:vAlign w:val="center"/>
            <w:hideMark/>
          </w:tcPr>
          <w:p w14:paraId="015B2BC9" w14:textId="77777777" w:rsidR="001C7208" w:rsidRPr="00AB538F" w:rsidRDefault="001C7208" w:rsidP="00A109C5">
            <w:pPr>
              <w:widowControl w:val="0"/>
              <w:tabs>
                <w:tab w:val="left" w:pos="6480"/>
                <w:tab w:val="left" w:pos="7200"/>
              </w:tabs>
              <w:jc w:val="right"/>
              <w:rPr>
                <w:color w:val="000000"/>
                <w:sz w:val="18"/>
                <w:szCs w:val="18"/>
              </w:rPr>
            </w:pPr>
            <w:r w:rsidRPr="006F4969">
              <w:rPr>
                <w:color w:val="000000"/>
                <w:sz w:val="18"/>
                <w:szCs w:val="18"/>
              </w:rPr>
              <w:t>1 067 500</w:t>
            </w:r>
          </w:p>
        </w:tc>
        <w:tc>
          <w:tcPr>
            <w:tcW w:w="1846" w:type="dxa"/>
            <w:shd w:val="clear" w:color="auto" w:fill="auto"/>
            <w:noWrap/>
            <w:vAlign w:val="center"/>
            <w:hideMark/>
          </w:tcPr>
          <w:p w14:paraId="21AB6762" w14:textId="77777777" w:rsidR="001C7208" w:rsidRPr="00AB538F" w:rsidRDefault="001C7208" w:rsidP="00A109C5">
            <w:pPr>
              <w:widowControl w:val="0"/>
              <w:tabs>
                <w:tab w:val="left" w:pos="6480"/>
                <w:tab w:val="left" w:pos="7200"/>
              </w:tabs>
              <w:jc w:val="right"/>
              <w:rPr>
                <w:color w:val="000000"/>
                <w:sz w:val="18"/>
                <w:szCs w:val="18"/>
              </w:rPr>
            </w:pPr>
            <w:r w:rsidRPr="006F4969">
              <w:rPr>
                <w:color w:val="000000"/>
                <w:sz w:val="18"/>
                <w:szCs w:val="18"/>
              </w:rPr>
              <w:t>91 667</w:t>
            </w:r>
          </w:p>
        </w:tc>
      </w:tr>
      <w:tr w:rsidR="001C7208" w:rsidRPr="006F4969" w14:paraId="28F0E564" w14:textId="77777777" w:rsidTr="001C7208">
        <w:trPr>
          <w:trHeight w:val="480"/>
        </w:trPr>
        <w:tc>
          <w:tcPr>
            <w:tcW w:w="6020" w:type="dxa"/>
            <w:shd w:val="clear" w:color="auto" w:fill="auto"/>
            <w:vAlign w:val="center"/>
            <w:hideMark/>
          </w:tcPr>
          <w:p w14:paraId="59DAA0D9" w14:textId="555C96D4" w:rsidR="001C7208" w:rsidRPr="001C7208" w:rsidRDefault="001C7208" w:rsidP="00A53A05">
            <w:pPr>
              <w:widowControl w:val="0"/>
              <w:tabs>
                <w:tab w:val="left" w:pos="6480"/>
                <w:tab w:val="left" w:pos="7200"/>
              </w:tabs>
              <w:jc w:val="both"/>
              <w:rPr>
                <w:color w:val="000000"/>
                <w:lang w:eastAsia="zh-CN"/>
              </w:rPr>
            </w:pPr>
            <w:r w:rsidRPr="001C7208">
              <w:rPr>
                <w:color w:val="000000"/>
                <w:lang w:eastAsia="zh-CN"/>
              </w:rPr>
              <w:t xml:space="preserve">2.2 </w:t>
            </w:r>
            <w:r w:rsidRPr="001C7208">
              <w:rPr>
                <w:color w:val="000000"/>
                <w:lang w:eastAsia="zh-CN"/>
              </w:rPr>
              <w:t>目标</w:t>
            </w:r>
            <w:r w:rsidRPr="001C7208">
              <w:rPr>
                <w:color w:val="000000"/>
                <w:lang w:eastAsia="zh-CN"/>
              </w:rPr>
              <w:t>2</w:t>
            </w:r>
            <w:r w:rsidRPr="001C7208">
              <w:rPr>
                <w:color w:val="000000"/>
                <w:lang w:eastAsia="zh-CN"/>
              </w:rPr>
              <w:t>：</w:t>
            </w:r>
            <w:r w:rsidRPr="001C7208">
              <w:rPr>
                <w:color w:val="000000"/>
                <w:lang w:eastAsia="zh-CN"/>
              </w:rPr>
              <w:t xml:space="preserve"> </w:t>
            </w:r>
            <w:r w:rsidRPr="001C7208">
              <w:rPr>
                <w:color w:val="000000"/>
                <w:lang w:eastAsia="zh-CN"/>
              </w:rPr>
              <w:t>加强次区域、区域和全球各级内以及之间的生物多样性和生态系统服务科学政策互动机制</w:t>
            </w:r>
          </w:p>
        </w:tc>
        <w:tc>
          <w:tcPr>
            <w:tcW w:w="1846" w:type="dxa"/>
            <w:shd w:val="clear" w:color="auto" w:fill="auto"/>
            <w:noWrap/>
            <w:vAlign w:val="center"/>
            <w:hideMark/>
          </w:tcPr>
          <w:p w14:paraId="33599BD2" w14:textId="77777777" w:rsidR="001C7208" w:rsidRPr="00AB538F" w:rsidRDefault="001C7208" w:rsidP="00A109C5">
            <w:pPr>
              <w:widowControl w:val="0"/>
              <w:tabs>
                <w:tab w:val="left" w:pos="6480"/>
                <w:tab w:val="left" w:pos="7200"/>
              </w:tabs>
              <w:jc w:val="right"/>
              <w:rPr>
                <w:color w:val="000000"/>
                <w:sz w:val="18"/>
                <w:szCs w:val="18"/>
              </w:rPr>
            </w:pPr>
            <w:r w:rsidRPr="006F4969">
              <w:rPr>
                <w:color w:val="000000"/>
                <w:sz w:val="18"/>
                <w:szCs w:val="18"/>
              </w:rPr>
              <w:t>1 347 500</w:t>
            </w:r>
          </w:p>
        </w:tc>
        <w:tc>
          <w:tcPr>
            <w:tcW w:w="1846" w:type="dxa"/>
            <w:shd w:val="clear" w:color="auto" w:fill="auto"/>
            <w:noWrap/>
            <w:vAlign w:val="center"/>
            <w:hideMark/>
          </w:tcPr>
          <w:p w14:paraId="0FBB8BDA" w14:textId="77777777" w:rsidR="001C7208" w:rsidRPr="00AB538F" w:rsidRDefault="001C7208" w:rsidP="00A109C5">
            <w:pPr>
              <w:widowControl w:val="0"/>
              <w:tabs>
                <w:tab w:val="left" w:pos="6480"/>
                <w:tab w:val="left" w:pos="7200"/>
              </w:tabs>
              <w:jc w:val="right"/>
              <w:rPr>
                <w:color w:val="000000"/>
                <w:sz w:val="18"/>
                <w:szCs w:val="18"/>
              </w:rPr>
            </w:pPr>
            <w:r w:rsidRPr="006F4969">
              <w:rPr>
                <w:color w:val="000000"/>
                <w:sz w:val="18"/>
                <w:szCs w:val="18"/>
              </w:rPr>
              <w:t>127 500</w:t>
            </w:r>
          </w:p>
        </w:tc>
      </w:tr>
      <w:tr w:rsidR="001C7208" w:rsidRPr="006F4969" w14:paraId="4C602333" w14:textId="77777777" w:rsidTr="001C7208">
        <w:trPr>
          <w:trHeight w:val="480"/>
        </w:trPr>
        <w:tc>
          <w:tcPr>
            <w:tcW w:w="6020" w:type="dxa"/>
            <w:shd w:val="clear" w:color="auto" w:fill="auto"/>
            <w:vAlign w:val="center"/>
            <w:hideMark/>
          </w:tcPr>
          <w:p w14:paraId="3C9CF3D6" w14:textId="65778185" w:rsidR="001C7208" w:rsidRPr="001C7208" w:rsidRDefault="001C7208" w:rsidP="00A53A05">
            <w:pPr>
              <w:widowControl w:val="0"/>
              <w:tabs>
                <w:tab w:val="left" w:pos="6480"/>
                <w:tab w:val="left" w:pos="7200"/>
              </w:tabs>
              <w:jc w:val="both"/>
              <w:rPr>
                <w:color w:val="000000"/>
                <w:lang w:eastAsia="zh-CN"/>
              </w:rPr>
            </w:pPr>
            <w:r w:rsidRPr="001C7208">
              <w:rPr>
                <w:color w:val="000000"/>
                <w:lang w:eastAsia="zh-CN"/>
              </w:rPr>
              <w:t xml:space="preserve">2.3 </w:t>
            </w:r>
            <w:r w:rsidRPr="001C7208">
              <w:rPr>
                <w:color w:val="000000"/>
                <w:lang w:eastAsia="zh-CN"/>
              </w:rPr>
              <w:t>目标</w:t>
            </w:r>
            <w:r w:rsidRPr="001C7208">
              <w:rPr>
                <w:color w:val="000000"/>
                <w:lang w:eastAsia="zh-CN"/>
              </w:rPr>
              <w:t>3</w:t>
            </w:r>
            <w:r w:rsidRPr="001C7208">
              <w:rPr>
                <w:color w:val="000000"/>
                <w:lang w:eastAsia="zh-CN"/>
              </w:rPr>
              <w:t>：</w:t>
            </w:r>
            <w:r w:rsidRPr="001C7208">
              <w:rPr>
                <w:color w:val="000000"/>
                <w:lang w:eastAsia="zh-CN"/>
              </w:rPr>
              <w:t xml:space="preserve"> </w:t>
            </w:r>
            <w:r w:rsidRPr="001C7208">
              <w:rPr>
                <w:color w:val="000000"/>
                <w:lang w:eastAsia="zh-CN"/>
              </w:rPr>
              <w:t>加强专题和方法问题方面的知识政策互动机制</w:t>
            </w:r>
          </w:p>
        </w:tc>
        <w:tc>
          <w:tcPr>
            <w:tcW w:w="1846" w:type="dxa"/>
            <w:shd w:val="clear" w:color="auto" w:fill="auto"/>
            <w:noWrap/>
            <w:vAlign w:val="center"/>
            <w:hideMark/>
          </w:tcPr>
          <w:p w14:paraId="6C432FA8" w14:textId="77777777" w:rsidR="001C7208" w:rsidRPr="00AB538F" w:rsidRDefault="001C7208" w:rsidP="00A109C5">
            <w:pPr>
              <w:widowControl w:val="0"/>
              <w:tabs>
                <w:tab w:val="left" w:pos="6480"/>
                <w:tab w:val="left" w:pos="7200"/>
              </w:tabs>
              <w:jc w:val="right"/>
              <w:rPr>
                <w:color w:val="000000"/>
                <w:sz w:val="18"/>
                <w:szCs w:val="18"/>
              </w:rPr>
            </w:pPr>
            <w:r w:rsidRPr="006F4969">
              <w:rPr>
                <w:color w:val="000000"/>
                <w:sz w:val="18"/>
                <w:szCs w:val="18"/>
              </w:rPr>
              <w:t>902 500</w:t>
            </w:r>
          </w:p>
        </w:tc>
        <w:tc>
          <w:tcPr>
            <w:tcW w:w="1846" w:type="dxa"/>
            <w:shd w:val="clear" w:color="auto" w:fill="auto"/>
            <w:noWrap/>
            <w:vAlign w:val="center"/>
            <w:hideMark/>
          </w:tcPr>
          <w:p w14:paraId="688834D8" w14:textId="77777777" w:rsidR="001C7208" w:rsidRPr="00AB538F" w:rsidRDefault="001C7208" w:rsidP="00A109C5">
            <w:pPr>
              <w:widowControl w:val="0"/>
              <w:tabs>
                <w:tab w:val="left" w:pos="6480"/>
                <w:tab w:val="left" w:pos="7200"/>
              </w:tabs>
              <w:jc w:val="right"/>
              <w:rPr>
                <w:color w:val="000000"/>
                <w:sz w:val="18"/>
                <w:szCs w:val="18"/>
              </w:rPr>
            </w:pPr>
            <w:r w:rsidRPr="006F4969">
              <w:rPr>
                <w:color w:val="000000"/>
                <w:sz w:val="18"/>
                <w:szCs w:val="18"/>
              </w:rPr>
              <w:t>800 000</w:t>
            </w:r>
          </w:p>
        </w:tc>
      </w:tr>
      <w:tr w:rsidR="001C7208" w:rsidRPr="006F4969" w14:paraId="215C9A25" w14:textId="77777777" w:rsidTr="001C7208">
        <w:trPr>
          <w:trHeight w:val="480"/>
        </w:trPr>
        <w:tc>
          <w:tcPr>
            <w:tcW w:w="6020" w:type="dxa"/>
            <w:tcBorders>
              <w:bottom w:val="single" w:sz="4" w:space="0" w:color="auto"/>
            </w:tcBorders>
            <w:shd w:val="clear" w:color="auto" w:fill="auto"/>
            <w:vAlign w:val="center"/>
            <w:hideMark/>
          </w:tcPr>
          <w:p w14:paraId="1F33487A" w14:textId="7B32195E" w:rsidR="001C7208" w:rsidRPr="001C7208" w:rsidRDefault="001C7208" w:rsidP="00A53A05">
            <w:pPr>
              <w:widowControl w:val="0"/>
              <w:tabs>
                <w:tab w:val="left" w:pos="6480"/>
                <w:tab w:val="left" w:pos="7200"/>
              </w:tabs>
              <w:jc w:val="both"/>
              <w:rPr>
                <w:color w:val="000000"/>
                <w:lang w:eastAsia="zh-CN"/>
              </w:rPr>
            </w:pPr>
            <w:r w:rsidRPr="001C7208">
              <w:rPr>
                <w:color w:val="000000"/>
                <w:lang w:eastAsia="zh-CN"/>
              </w:rPr>
              <w:t xml:space="preserve">2.4 </w:t>
            </w:r>
            <w:r w:rsidRPr="001C7208">
              <w:rPr>
                <w:color w:val="000000"/>
                <w:lang w:eastAsia="zh-CN"/>
              </w:rPr>
              <w:t>目标</w:t>
            </w:r>
            <w:r w:rsidRPr="001C7208">
              <w:rPr>
                <w:color w:val="000000"/>
                <w:lang w:eastAsia="zh-CN"/>
              </w:rPr>
              <w:t>4</w:t>
            </w:r>
            <w:r w:rsidRPr="001C7208">
              <w:rPr>
                <w:color w:val="000000"/>
                <w:lang w:eastAsia="zh-CN"/>
              </w:rPr>
              <w:t>：</w:t>
            </w:r>
            <w:r w:rsidRPr="001C7208">
              <w:rPr>
                <w:color w:val="000000"/>
                <w:lang w:eastAsia="zh-CN"/>
              </w:rPr>
              <w:t xml:space="preserve"> </w:t>
            </w:r>
            <w:r w:rsidRPr="001C7208">
              <w:rPr>
                <w:color w:val="000000"/>
                <w:lang w:eastAsia="zh-CN"/>
              </w:rPr>
              <w:t>交流并评价平台各活动、交付品和结论</w:t>
            </w:r>
          </w:p>
        </w:tc>
        <w:tc>
          <w:tcPr>
            <w:tcW w:w="1846" w:type="dxa"/>
            <w:tcBorders>
              <w:bottom w:val="single" w:sz="4" w:space="0" w:color="auto"/>
            </w:tcBorders>
            <w:shd w:val="clear" w:color="auto" w:fill="auto"/>
            <w:noWrap/>
            <w:vAlign w:val="center"/>
            <w:hideMark/>
          </w:tcPr>
          <w:p w14:paraId="0D7027D8" w14:textId="77777777" w:rsidR="001C7208" w:rsidRPr="00AB538F" w:rsidRDefault="001C7208" w:rsidP="00A109C5">
            <w:pPr>
              <w:widowControl w:val="0"/>
              <w:tabs>
                <w:tab w:val="left" w:pos="6480"/>
                <w:tab w:val="left" w:pos="7200"/>
              </w:tabs>
              <w:jc w:val="right"/>
              <w:rPr>
                <w:color w:val="000000"/>
                <w:sz w:val="18"/>
                <w:szCs w:val="18"/>
              </w:rPr>
            </w:pPr>
            <w:r w:rsidRPr="006F4969">
              <w:rPr>
                <w:color w:val="000000"/>
                <w:sz w:val="18"/>
                <w:szCs w:val="18"/>
              </w:rPr>
              <w:t>345 000</w:t>
            </w:r>
          </w:p>
        </w:tc>
        <w:tc>
          <w:tcPr>
            <w:tcW w:w="1846" w:type="dxa"/>
            <w:tcBorders>
              <w:bottom w:val="single" w:sz="4" w:space="0" w:color="auto"/>
            </w:tcBorders>
            <w:shd w:val="clear" w:color="auto" w:fill="auto"/>
            <w:noWrap/>
            <w:vAlign w:val="center"/>
            <w:hideMark/>
          </w:tcPr>
          <w:p w14:paraId="22B553CD" w14:textId="77777777" w:rsidR="001C7208" w:rsidRPr="00AB538F" w:rsidRDefault="001C7208" w:rsidP="00A109C5">
            <w:pPr>
              <w:widowControl w:val="0"/>
              <w:tabs>
                <w:tab w:val="left" w:pos="6480"/>
                <w:tab w:val="left" w:pos="7200"/>
              </w:tabs>
              <w:jc w:val="right"/>
              <w:rPr>
                <w:color w:val="000000"/>
                <w:sz w:val="18"/>
                <w:szCs w:val="18"/>
              </w:rPr>
            </w:pPr>
            <w:r w:rsidRPr="006F4969">
              <w:rPr>
                <w:color w:val="000000"/>
                <w:sz w:val="18"/>
                <w:szCs w:val="18"/>
              </w:rPr>
              <w:t>118 750</w:t>
            </w:r>
          </w:p>
        </w:tc>
      </w:tr>
      <w:tr w:rsidR="00F2086F" w:rsidRPr="006F4969" w14:paraId="383BAF61" w14:textId="77777777" w:rsidTr="001C7208">
        <w:trPr>
          <w:trHeight w:val="300"/>
        </w:trPr>
        <w:tc>
          <w:tcPr>
            <w:tcW w:w="6020" w:type="dxa"/>
            <w:tcBorders>
              <w:top w:val="single" w:sz="4" w:space="0" w:color="auto"/>
              <w:bottom w:val="single" w:sz="4" w:space="0" w:color="auto"/>
            </w:tcBorders>
            <w:shd w:val="clear" w:color="auto" w:fill="auto"/>
            <w:noWrap/>
            <w:vAlign w:val="center"/>
            <w:hideMark/>
          </w:tcPr>
          <w:p w14:paraId="78923988" w14:textId="01699811" w:rsidR="00F2086F" w:rsidRPr="00AB538F" w:rsidRDefault="00F2086F" w:rsidP="00A53A05">
            <w:pPr>
              <w:widowControl w:val="0"/>
              <w:tabs>
                <w:tab w:val="left" w:pos="6480"/>
                <w:tab w:val="left" w:pos="7200"/>
              </w:tabs>
              <w:jc w:val="both"/>
              <w:rPr>
                <w:b/>
                <w:bCs/>
                <w:color w:val="000000"/>
                <w:sz w:val="18"/>
                <w:szCs w:val="18"/>
                <w:lang w:eastAsia="zh-CN"/>
              </w:rPr>
            </w:pPr>
            <w:r w:rsidRPr="005B5F28">
              <w:rPr>
                <w:rFonts w:eastAsia="SimHei"/>
                <w:b/>
                <w:bCs/>
                <w:color w:val="000000"/>
                <w:sz w:val="18"/>
                <w:szCs w:val="18"/>
                <w:lang w:eastAsia="zh-CN"/>
              </w:rPr>
              <w:t>小计</w:t>
            </w:r>
            <w:r w:rsidRPr="005B5F28">
              <w:rPr>
                <w:rFonts w:eastAsia="SimHei"/>
                <w:b/>
                <w:bCs/>
                <w:color w:val="000000"/>
                <w:sz w:val="18"/>
                <w:szCs w:val="18"/>
                <w:lang w:eastAsia="zh-CN"/>
              </w:rPr>
              <w:t xml:space="preserve"> 2</w:t>
            </w:r>
            <w:r>
              <w:rPr>
                <w:rFonts w:eastAsia="SimHei" w:hint="eastAsia"/>
                <w:b/>
                <w:bCs/>
                <w:color w:val="000000"/>
                <w:sz w:val="18"/>
                <w:szCs w:val="18"/>
                <w:lang w:eastAsia="zh-CN"/>
              </w:rPr>
              <w:t xml:space="preserve"> </w:t>
            </w:r>
            <w:r w:rsidRPr="005B5F28">
              <w:rPr>
                <w:rFonts w:eastAsia="SimHei"/>
                <w:b/>
                <w:bCs/>
                <w:color w:val="000000"/>
                <w:sz w:val="18"/>
                <w:szCs w:val="18"/>
                <w:lang w:eastAsia="zh-CN"/>
              </w:rPr>
              <w:t>工作方案的执行</w:t>
            </w:r>
          </w:p>
        </w:tc>
        <w:tc>
          <w:tcPr>
            <w:tcW w:w="1846" w:type="dxa"/>
            <w:tcBorders>
              <w:top w:val="single" w:sz="4" w:space="0" w:color="auto"/>
              <w:bottom w:val="single" w:sz="4" w:space="0" w:color="auto"/>
            </w:tcBorders>
            <w:shd w:val="clear" w:color="auto" w:fill="auto"/>
            <w:noWrap/>
            <w:vAlign w:val="center"/>
            <w:hideMark/>
          </w:tcPr>
          <w:p w14:paraId="1CB60A2C" w14:textId="77777777" w:rsidR="00F2086F" w:rsidRPr="00AB538F" w:rsidRDefault="00F2086F" w:rsidP="00A109C5">
            <w:pPr>
              <w:widowControl w:val="0"/>
              <w:tabs>
                <w:tab w:val="left" w:pos="6480"/>
                <w:tab w:val="left" w:pos="7200"/>
              </w:tabs>
              <w:jc w:val="right"/>
              <w:rPr>
                <w:b/>
                <w:bCs/>
                <w:color w:val="000000"/>
                <w:sz w:val="18"/>
                <w:szCs w:val="18"/>
              </w:rPr>
            </w:pPr>
            <w:r w:rsidRPr="006F4969">
              <w:rPr>
                <w:b/>
                <w:bCs/>
                <w:color w:val="000000"/>
                <w:sz w:val="18"/>
                <w:szCs w:val="18"/>
              </w:rPr>
              <w:t>3 662 500</w:t>
            </w:r>
          </w:p>
        </w:tc>
        <w:tc>
          <w:tcPr>
            <w:tcW w:w="1846" w:type="dxa"/>
            <w:tcBorders>
              <w:top w:val="single" w:sz="4" w:space="0" w:color="auto"/>
              <w:bottom w:val="single" w:sz="4" w:space="0" w:color="auto"/>
            </w:tcBorders>
            <w:shd w:val="clear" w:color="auto" w:fill="auto"/>
            <w:noWrap/>
            <w:vAlign w:val="center"/>
            <w:hideMark/>
          </w:tcPr>
          <w:p w14:paraId="0EB105E4" w14:textId="77777777" w:rsidR="00F2086F" w:rsidRPr="00AB538F" w:rsidRDefault="00F2086F" w:rsidP="00A109C5">
            <w:pPr>
              <w:widowControl w:val="0"/>
              <w:tabs>
                <w:tab w:val="left" w:pos="6480"/>
                <w:tab w:val="left" w:pos="7200"/>
              </w:tabs>
              <w:jc w:val="right"/>
              <w:rPr>
                <w:b/>
                <w:bCs/>
                <w:color w:val="000000"/>
                <w:sz w:val="18"/>
                <w:szCs w:val="18"/>
              </w:rPr>
            </w:pPr>
            <w:r w:rsidRPr="006F4969">
              <w:rPr>
                <w:b/>
                <w:bCs/>
                <w:color w:val="000000"/>
                <w:sz w:val="18"/>
                <w:szCs w:val="18"/>
              </w:rPr>
              <w:t>1 137 917</w:t>
            </w:r>
          </w:p>
        </w:tc>
      </w:tr>
      <w:tr w:rsidR="00F2086F" w:rsidRPr="006F4969" w14:paraId="73F7A6BE" w14:textId="77777777" w:rsidTr="001C7208">
        <w:trPr>
          <w:trHeight w:val="300"/>
        </w:trPr>
        <w:tc>
          <w:tcPr>
            <w:tcW w:w="6020" w:type="dxa"/>
            <w:tcBorders>
              <w:top w:val="single" w:sz="4" w:space="0" w:color="auto"/>
            </w:tcBorders>
            <w:shd w:val="clear" w:color="auto" w:fill="auto"/>
            <w:noWrap/>
            <w:vAlign w:val="center"/>
            <w:hideMark/>
          </w:tcPr>
          <w:p w14:paraId="64C3F4E0" w14:textId="4DA98A41" w:rsidR="00F2086F" w:rsidRPr="00AB538F" w:rsidRDefault="00F2086F" w:rsidP="00A53A05">
            <w:pPr>
              <w:widowControl w:val="0"/>
              <w:tabs>
                <w:tab w:val="left" w:pos="6480"/>
                <w:tab w:val="left" w:pos="7200"/>
              </w:tabs>
              <w:jc w:val="both"/>
              <w:rPr>
                <w:b/>
                <w:bCs/>
                <w:color w:val="000000"/>
                <w:sz w:val="18"/>
                <w:szCs w:val="18"/>
              </w:rPr>
            </w:pPr>
            <w:r w:rsidRPr="005B5F28">
              <w:rPr>
                <w:rFonts w:eastAsia="SimHei"/>
                <w:b/>
                <w:bCs/>
                <w:color w:val="000000"/>
                <w:sz w:val="18"/>
                <w:szCs w:val="18"/>
              </w:rPr>
              <w:t>3.</w:t>
            </w:r>
            <w:r w:rsidRPr="005B5F28">
              <w:rPr>
                <w:rFonts w:eastAsia="SimHei"/>
                <w:b/>
                <w:bCs/>
                <w:color w:val="000000"/>
                <w:sz w:val="18"/>
                <w:szCs w:val="18"/>
              </w:rPr>
              <w:t>秘书处</w:t>
            </w:r>
          </w:p>
        </w:tc>
        <w:tc>
          <w:tcPr>
            <w:tcW w:w="1846" w:type="dxa"/>
            <w:tcBorders>
              <w:top w:val="single" w:sz="4" w:space="0" w:color="auto"/>
            </w:tcBorders>
            <w:shd w:val="clear" w:color="auto" w:fill="auto"/>
            <w:vAlign w:val="center"/>
            <w:hideMark/>
          </w:tcPr>
          <w:p w14:paraId="4C963102" w14:textId="77777777" w:rsidR="00F2086F" w:rsidRPr="00AB538F" w:rsidRDefault="00F2086F" w:rsidP="00A109C5">
            <w:pPr>
              <w:widowControl w:val="0"/>
              <w:tabs>
                <w:tab w:val="left" w:pos="6480"/>
                <w:tab w:val="left" w:pos="7200"/>
              </w:tabs>
              <w:jc w:val="right"/>
              <w:rPr>
                <w:color w:val="000000"/>
                <w:sz w:val="18"/>
                <w:szCs w:val="18"/>
              </w:rPr>
            </w:pPr>
            <w:r w:rsidRPr="006F4969">
              <w:rPr>
                <w:color w:val="000000"/>
                <w:sz w:val="18"/>
                <w:szCs w:val="18"/>
              </w:rPr>
              <w:t> </w:t>
            </w:r>
          </w:p>
        </w:tc>
        <w:tc>
          <w:tcPr>
            <w:tcW w:w="1846" w:type="dxa"/>
            <w:tcBorders>
              <w:top w:val="single" w:sz="4" w:space="0" w:color="auto"/>
            </w:tcBorders>
            <w:shd w:val="clear" w:color="auto" w:fill="auto"/>
            <w:vAlign w:val="center"/>
            <w:hideMark/>
          </w:tcPr>
          <w:p w14:paraId="38E2E854" w14:textId="77777777" w:rsidR="00F2086F" w:rsidRPr="00AB538F" w:rsidRDefault="00F2086F" w:rsidP="00A109C5">
            <w:pPr>
              <w:widowControl w:val="0"/>
              <w:tabs>
                <w:tab w:val="left" w:pos="6480"/>
                <w:tab w:val="left" w:pos="7200"/>
              </w:tabs>
              <w:jc w:val="right"/>
              <w:rPr>
                <w:color w:val="000000"/>
                <w:sz w:val="18"/>
                <w:szCs w:val="18"/>
              </w:rPr>
            </w:pPr>
            <w:r w:rsidRPr="006F4969">
              <w:rPr>
                <w:color w:val="000000"/>
                <w:sz w:val="18"/>
                <w:szCs w:val="18"/>
              </w:rPr>
              <w:t> </w:t>
            </w:r>
          </w:p>
        </w:tc>
      </w:tr>
      <w:tr w:rsidR="00F2086F" w:rsidRPr="006F4969" w14:paraId="1242040B" w14:textId="77777777" w:rsidTr="001C7208">
        <w:trPr>
          <w:trHeight w:val="300"/>
        </w:trPr>
        <w:tc>
          <w:tcPr>
            <w:tcW w:w="6020" w:type="dxa"/>
            <w:shd w:val="clear" w:color="auto" w:fill="auto"/>
            <w:noWrap/>
            <w:vAlign w:val="center"/>
            <w:hideMark/>
          </w:tcPr>
          <w:p w14:paraId="7EC4CB1E" w14:textId="695A5630" w:rsidR="00F2086F" w:rsidRPr="00AB538F" w:rsidRDefault="00F2086F" w:rsidP="00A53A05">
            <w:pPr>
              <w:widowControl w:val="0"/>
              <w:tabs>
                <w:tab w:val="left" w:pos="6480"/>
                <w:tab w:val="left" w:pos="7200"/>
              </w:tabs>
              <w:jc w:val="both"/>
              <w:rPr>
                <w:b/>
                <w:bCs/>
                <w:color w:val="000000"/>
                <w:sz w:val="18"/>
                <w:szCs w:val="18"/>
              </w:rPr>
            </w:pPr>
            <w:r w:rsidRPr="005B5F28">
              <w:rPr>
                <w:rFonts w:eastAsia="SimHei"/>
                <w:b/>
                <w:bCs/>
                <w:color w:val="000000"/>
                <w:sz w:val="18"/>
                <w:szCs w:val="18"/>
              </w:rPr>
              <w:t xml:space="preserve">3.1 </w:t>
            </w:r>
            <w:r w:rsidRPr="005B5F28">
              <w:rPr>
                <w:rFonts w:eastAsia="SimHei"/>
                <w:b/>
                <w:bCs/>
                <w:color w:val="000000"/>
                <w:sz w:val="18"/>
                <w:szCs w:val="18"/>
              </w:rPr>
              <w:t>秘书处人员</w:t>
            </w:r>
            <w:r w:rsidRPr="005B5F28">
              <w:rPr>
                <w:rFonts w:eastAsia="SimHei"/>
                <w:b/>
                <w:bCs/>
                <w:color w:val="000000"/>
                <w:sz w:val="18"/>
                <w:szCs w:val="18"/>
              </w:rPr>
              <w:t xml:space="preserve"> </w:t>
            </w:r>
          </w:p>
        </w:tc>
        <w:tc>
          <w:tcPr>
            <w:tcW w:w="1846" w:type="dxa"/>
            <w:shd w:val="clear" w:color="auto" w:fill="auto"/>
            <w:vAlign w:val="center"/>
            <w:hideMark/>
          </w:tcPr>
          <w:p w14:paraId="5EB14717" w14:textId="77777777" w:rsidR="00F2086F" w:rsidRPr="00AB538F" w:rsidRDefault="00F2086F" w:rsidP="00A109C5">
            <w:pPr>
              <w:widowControl w:val="0"/>
              <w:tabs>
                <w:tab w:val="left" w:pos="6480"/>
                <w:tab w:val="left" w:pos="7200"/>
              </w:tabs>
              <w:jc w:val="right"/>
              <w:rPr>
                <w:color w:val="000000"/>
                <w:sz w:val="18"/>
                <w:szCs w:val="18"/>
              </w:rPr>
            </w:pPr>
            <w:r w:rsidRPr="006F4969">
              <w:rPr>
                <w:color w:val="000000"/>
                <w:sz w:val="18"/>
                <w:szCs w:val="18"/>
              </w:rPr>
              <w:t> </w:t>
            </w:r>
          </w:p>
        </w:tc>
        <w:tc>
          <w:tcPr>
            <w:tcW w:w="1846" w:type="dxa"/>
            <w:shd w:val="clear" w:color="auto" w:fill="auto"/>
            <w:vAlign w:val="center"/>
            <w:hideMark/>
          </w:tcPr>
          <w:p w14:paraId="52012DAC" w14:textId="77777777" w:rsidR="00F2086F" w:rsidRPr="00AB538F" w:rsidRDefault="00F2086F" w:rsidP="00A109C5">
            <w:pPr>
              <w:widowControl w:val="0"/>
              <w:tabs>
                <w:tab w:val="left" w:pos="6480"/>
                <w:tab w:val="left" w:pos="7200"/>
              </w:tabs>
              <w:jc w:val="right"/>
              <w:rPr>
                <w:color w:val="000000"/>
                <w:sz w:val="18"/>
                <w:szCs w:val="18"/>
              </w:rPr>
            </w:pPr>
            <w:r w:rsidRPr="006F4969">
              <w:rPr>
                <w:color w:val="000000"/>
                <w:sz w:val="18"/>
                <w:szCs w:val="18"/>
              </w:rPr>
              <w:t> </w:t>
            </w:r>
          </w:p>
        </w:tc>
      </w:tr>
      <w:tr w:rsidR="00F2086F" w:rsidRPr="006F4969" w14:paraId="63398E39" w14:textId="77777777" w:rsidTr="001C7208">
        <w:trPr>
          <w:trHeight w:val="300"/>
        </w:trPr>
        <w:tc>
          <w:tcPr>
            <w:tcW w:w="6020" w:type="dxa"/>
            <w:shd w:val="clear" w:color="auto" w:fill="auto"/>
            <w:noWrap/>
            <w:vAlign w:val="center"/>
            <w:hideMark/>
          </w:tcPr>
          <w:p w14:paraId="09A1C456" w14:textId="5D3D4F1D" w:rsidR="00F2086F" w:rsidRPr="00AB538F" w:rsidRDefault="00F2086F" w:rsidP="00A53A05">
            <w:pPr>
              <w:widowControl w:val="0"/>
              <w:tabs>
                <w:tab w:val="left" w:pos="6480"/>
                <w:tab w:val="left" w:pos="7200"/>
              </w:tabs>
              <w:jc w:val="both"/>
              <w:rPr>
                <w:color w:val="000000"/>
                <w:sz w:val="18"/>
                <w:szCs w:val="18"/>
              </w:rPr>
            </w:pPr>
            <w:r w:rsidRPr="00861FDF">
              <w:rPr>
                <w:color w:val="000000"/>
                <w:sz w:val="18"/>
                <w:szCs w:val="18"/>
                <w:lang w:eastAsia="zh-CN"/>
              </w:rPr>
              <w:t xml:space="preserve">3.1.1 </w:t>
            </w:r>
            <w:r w:rsidRPr="00861FDF">
              <w:rPr>
                <w:color w:val="000000"/>
                <w:sz w:val="18"/>
                <w:szCs w:val="18"/>
                <w:lang w:eastAsia="zh-CN"/>
              </w:rPr>
              <w:t>专业及以上职类</w:t>
            </w:r>
          </w:p>
        </w:tc>
        <w:tc>
          <w:tcPr>
            <w:tcW w:w="1846" w:type="dxa"/>
            <w:shd w:val="clear" w:color="auto" w:fill="auto"/>
            <w:vAlign w:val="center"/>
            <w:hideMark/>
          </w:tcPr>
          <w:p w14:paraId="1DF5BC69" w14:textId="77777777" w:rsidR="00F2086F" w:rsidRPr="00AB538F" w:rsidRDefault="00F2086F" w:rsidP="00A109C5">
            <w:pPr>
              <w:widowControl w:val="0"/>
              <w:tabs>
                <w:tab w:val="left" w:pos="6480"/>
                <w:tab w:val="left" w:pos="7200"/>
              </w:tabs>
              <w:jc w:val="right"/>
              <w:rPr>
                <w:color w:val="000000"/>
                <w:sz w:val="18"/>
                <w:szCs w:val="18"/>
              </w:rPr>
            </w:pPr>
            <w:r w:rsidRPr="006F4969">
              <w:rPr>
                <w:color w:val="000000"/>
                <w:sz w:val="18"/>
                <w:szCs w:val="18"/>
              </w:rPr>
              <w:t> </w:t>
            </w:r>
          </w:p>
        </w:tc>
        <w:tc>
          <w:tcPr>
            <w:tcW w:w="1846" w:type="dxa"/>
            <w:shd w:val="clear" w:color="auto" w:fill="auto"/>
            <w:vAlign w:val="center"/>
            <w:hideMark/>
          </w:tcPr>
          <w:p w14:paraId="7749BF37" w14:textId="77777777" w:rsidR="00F2086F" w:rsidRPr="00AB538F" w:rsidRDefault="00F2086F" w:rsidP="00A109C5">
            <w:pPr>
              <w:widowControl w:val="0"/>
              <w:tabs>
                <w:tab w:val="left" w:pos="6480"/>
                <w:tab w:val="left" w:pos="7200"/>
              </w:tabs>
              <w:jc w:val="right"/>
              <w:rPr>
                <w:color w:val="000000"/>
                <w:sz w:val="18"/>
                <w:szCs w:val="18"/>
              </w:rPr>
            </w:pPr>
            <w:r w:rsidRPr="006F4969">
              <w:rPr>
                <w:color w:val="000000"/>
                <w:sz w:val="18"/>
                <w:szCs w:val="18"/>
              </w:rPr>
              <w:t> </w:t>
            </w:r>
          </w:p>
        </w:tc>
      </w:tr>
      <w:tr w:rsidR="00F2086F" w:rsidRPr="006F4969" w14:paraId="713E9731" w14:textId="77777777" w:rsidTr="001C7208">
        <w:trPr>
          <w:trHeight w:val="300"/>
        </w:trPr>
        <w:tc>
          <w:tcPr>
            <w:tcW w:w="6020" w:type="dxa"/>
            <w:shd w:val="clear" w:color="000000" w:fill="FFFFFF"/>
            <w:noWrap/>
            <w:vAlign w:val="center"/>
            <w:hideMark/>
          </w:tcPr>
          <w:p w14:paraId="32121A9E" w14:textId="6A72808F" w:rsidR="00F2086F" w:rsidRPr="00AB538F" w:rsidRDefault="00F2086F" w:rsidP="00A53A05">
            <w:pPr>
              <w:widowControl w:val="0"/>
              <w:tabs>
                <w:tab w:val="left" w:pos="6480"/>
                <w:tab w:val="left" w:pos="7200"/>
              </w:tabs>
              <w:jc w:val="both"/>
              <w:rPr>
                <w:color w:val="000000"/>
                <w:sz w:val="18"/>
                <w:szCs w:val="18"/>
              </w:rPr>
            </w:pPr>
            <w:r w:rsidRPr="00861FDF">
              <w:rPr>
                <w:color w:val="000000"/>
                <w:sz w:val="18"/>
                <w:szCs w:val="18"/>
                <w:lang w:eastAsia="zh-CN"/>
              </w:rPr>
              <w:t>秘书处主任</w:t>
            </w:r>
            <w:r w:rsidRPr="00861FDF">
              <w:rPr>
                <w:color w:val="000000"/>
                <w:sz w:val="18"/>
                <w:szCs w:val="18"/>
                <w:lang w:eastAsia="zh-CN"/>
              </w:rPr>
              <w:t xml:space="preserve"> (D-1)</w:t>
            </w:r>
          </w:p>
        </w:tc>
        <w:tc>
          <w:tcPr>
            <w:tcW w:w="1846" w:type="dxa"/>
            <w:shd w:val="clear" w:color="000000" w:fill="FFFFFF"/>
            <w:noWrap/>
            <w:vAlign w:val="center"/>
            <w:hideMark/>
          </w:tcPr>
          <w:p w14:paraId="7B93E72D" w14:textId="77777777" w:rsidR="00F2086F" w:rsidRPr="00AB538F" w:rsidRDefault="00F2086F" w:rsidP="00A109C5">
            <w:pPr>
              <w:widowControl w:val="0"/>
              <w:tabs>
                <w:tab w:val="left" w:pos="6480"/>
                <w:tab w:val="left" w:pos="7200"/>
              </w:tabs>
              <w:jc w:val="right"/>
              <w:rPr>
                <w:color w:val="000000"/>
                <w:sz w:val="18"/>
                <w:szCs w:val="18"/>
              </w:rPr>
            </w:pPr>
            <w:r w:rsidRPr="006F4969">
              <w:rPr>
                <w:color w:val="000000"/>
                <w:sz w:val="18"/>
                <w:szCs w:val="18"/>
              </w:rPr>
              <w:t>305 400</w:t>
            </w:r>
          </w:p>
        </w:tc>
        <w:tc>
          <w:tcPr>
            <w:tcW w:w="1846" w:type="dxa"/>
            <w:shd w:val="clear" w:color="000000" w:fill="FFFFFF"/>
            <w:noWrap/>
            <w:vAlign w:val="center"/>
            <w:hideMark/>
          </w:tcPr>
          <w:p w14:paraId="7418A9FF" w14:textId="77777777" w:rsidR="00F2086F" w:rsidRPr="00AB538F" w:rsidRDefault="00F2086F" w:rsidP="00A109C5">
            <w:pPr>
              <w:widowControl w:val="0"/>
              <w:tabs>
                <w:tab w:val="left" w:pos="6480"/>
                <w:tab w:val="left" w:pos="7200"/>
              </w:tabs>
              <w:jc w:val="right"/>
              <w:rPr>
                <w:color w:val="000000"/>
                <w:sz w:val="18"/>
                <w:szCs w:val="18"/>
              </w:rPr>
            </w:pPr>
            <w:r w:rsidRPr="006F4969">
              <w:rPr>
                <w:color w:val="000000"/>
                <w:sz w:val="18"/>
                <w:szCs w:val="18"/>
              </w:rPr>
              <w:t>127 250</w:t>
            </w:r>
          </w:p>
        </w:tc>
      </w:tr>
      <w:tr w:rsidR="00F2086F" w:rsidRPr="006F4969" w14:paraId="2A239B71" w14:textId="77777777" w:rsidTr="001C7208">
        <w:trPr>
          <w:trHeight w:val="300"/>
        </w:trPr>
        <w:tc>
          <w:tcPr>
            <w:tcW w:w="6020" w:type="dxa"/>
            <w:shd w:val="clear" w:color="000000" w:fill="FFFFFF"/>
            <w:noWrap/>
            <w:vAlign w:val="center"/>
            <w:hideMark/>
          </w:tcPr>
          <w:p w14:paraId="093B20E0" w14:textId="2B165078" w:rsidR="00F2086F" w:rsidRPr="00AB538F" w:rsidRDefault="00F2086F" w:rsidP="00A53A05">
            <w:pPr>
              <w:widowControl w:val="0"/>
              <w:tabs>
                <w:tab w:val="left" w:pos="6480"/>
                <w:tab w:val="left" w:pos="7200"/>
              </w:tabs>
              <w:jc w:val="both"/>
              <w:rPr>
                <w:color w:val="000000"/>
                <w:sz w:val="18"/>
                <w:szCs w:val="18"/>
              </w:rPr>
            </w:pPr>
            <w:r w:rsidRPr="00861FDF">
              <w:rPr>
                <w:color w:val="000000"/>
                <w:sz w:val="18"/>
                <w:szCs w:val="18"/>
                <w:lang w:eastAsia="zh-CN"/>
              </w:rPr>
              <w:t>方案干事</w:t>
            </w:r>
            <w:r w:rsidRPr="00861FDF">
              <w:rPr>
                <w:color w:val="000000"/>
                <w:sz w:val="18"/>
                <w:szCs w:val="18"/>
                <w:lang w:eastAsia="zh-CN"/>
              </w:rPr>
              <w:t xml:space="preserve"> (P-4) </w:t>
            </w:r>
          </w:p>
        </w:tc>
        <w:tc>
          <w:tcPr>
            <w:tcW w:w="1846" w:type="dxa"/>
            <w:shd w:val="clear" w:color="000000" w:fill="FFFFFF"/>
            <w:noWrap/>
            <w:vAlign w:val="center"/>
            <w:hideMark/>
          </w:tcPr>
          <w:p w14:paraId="3C68DE68" w14:textId="77777777" w:rsidR="00F2086F" w:rsidRPr="00AB538F" w:rsidRDefault="00F2086F" w:rsidP="00A109C5">
            <w:pPr>
              <w:widowControl w:val="0"/>
              <w:tabs>
                <w:tab w:val="left" w:pos="6480"/>
                <w:tab w:val="left" w:pos="7200"/>
              </w:tabs>
              <w:jc w:val="right"/>
              <w:rPr>
                <w:color w:val="000000"/>
                <w:sz w:val="18"/>
                <w:szCs w:val="18"/>
              </w:rPr>
            </w:pPr>
            <w:r w:rsidRPr="006F4969">
              <w:rPr>
                <w:color w:val="000000"/>
                <w:sz w:val="18"/>
                <w:szCs w:val="18"/>
              </w:rPr>
              <w:t>240 300</w:t>
            </w:r>
          </w:p>
        </w:tc>
        <w:tc>
          <w:tcPr>
            <w:tcW w:w="1846" w:type="dxa"/>
            <w:shd w:val="clear" w:color="000000" w:fill="FFFFFF"/>
            <w:noWrap/>
            <w:vAlign w:val="center"/>
            <w:hideMark/>
          </w:tcPr>
          <w:p w14:paraId="1E291BFE" w14:textId="77777777" w:rsidR="00F2086F" w:rsidRPr="00AB538F" w:rsidRDefault="00F2086F" w:rsidP="00A109C5">
            <w:pPr>
              <w:widowControl w:val="0"/>
              <w:tabs>
                <w:tab w:val="left" w:pos="6480"/>
                <w:tab w:val="left" w:pos="7200"/>
              </w:tabs>
              <w:jc w:val="right"/>
              <w:rPr>
                <w:color w:val="000000"/>
                <w:sz w:val="18"/>
                <w:szCs w:val="18"/>
              </w:rPr>
            </w:pPr>
            <w:r w:rsidRPr="006F4969">
              <w:rPr>
                <w:color w:val="000000"/>
                <w:sz w:val="18"/>
                <w:szCs w:val="18"/>
              </w:rPr>
              <w:t>100 125</w:t>
            </w:r>
          </w:p>
        </w:tc>
      </w:tr>
      <w:tr w:rsidR="00F2086F" w:rsidRPr="006F4969" w14:paraId="104BF441" w14:textId="77777777" w:rsidTr="001C7208">
        <w:trPr>
          <w:trHeight w:val="300"/>
        </w:trPr>
        <w:tc>
          <w:tcPr>
            <w:tcW w:w="6020" w:type="dxa"/>
            <w:shd w:val="clear" w:color="000000" w:fill="FFFFFF"/>
            <w:noWrap/>
            <w:vAlign w:val="center"/>
            <w:hideMark/>
          </w:tcPr>
          <w:p w14:paraId="330F126C" w14:textId="02F18E20" w:rsidR="00F2086F" w:rsidRPr="00AB538F" w:rsidRDefault="00F2086F" w:rsidP="00A53A05">
            <w:pPr>
              <w:widowControl w:val="0"/>
              <w:tabs>
                <w:tab w:val="left" w:pos="6480"/>
                <w:tab w:val="left" w:pos="7200"/>
              </w:tabs>
              <w:jc w:val="both"/>
              <w:rPr>
                <w:color w:val="000000"/>
                <w:sz w:val="18"/>
                <w:szCs w:val="18"/>
              </w:rPr>
            </w:pPr>
            <w:r w:rsidRPr="00861FDF">
              <w:rPr>
                <w:color w:val="000000"/>
                <w:sz w:val="18"/>
                <w:szCs w:val="18"/>
                <w:lang w:eastAsia="zh-CN"/>
              </w:rPr>
              <w:t>方案干事</w:t>
            </w:r>
            <w:r w:rsidRPr="00861FDF">
              <w:rPr>
                <w:color w:val="000000"/>
                <w:sz w:val="18"/>
                <w:szCs w:val="18"/>
                <w:lang w:eastAsia="zh-CN"/>
              </w:rPr>
              <w:t xml:space="preserve"> (P-4) </w:t>
            </w:r>
            <w:r w:rsidRPr="00D7649E">
              <w:rPr>
                <w:color w:val="000000"/>
                <w:sz w:val="18"/>
                <w:szCs w:val="18"/>
                <w:vertAlign w:val="superscript"/>
                <w:lang w:eastAsia="zh-CN"/>
              </w:rPr>
              <w:t>a</w:t>
            </w:r>
          </w:p>
        </w:tc>
        <w:tc>
          <w:tcPr>
            <w:tcW w:w="1846" w:type="dxa"/>
            <w:shd w:val="clear" w:color="000000" w:fill="FFFFFF"/>
            <w:noWrap/>
            <w:vAlign w:val="center"/>
            <w:hideMark/>
          </w:tcPr>
          <w:p w14:paraId="644280F0" w14:textId="77777777" w:rsidR="00F2086F" w:rsidRPr="00AB538F" w:rsidRDefault="00F2086F" w:rsidP="00A109C5">
            <w:pPr>
              <w:widowControl w:val="0"/>
              <w:tabs>
                <w:tab w:val="left" w:pos="6480"/>
                <w:tab w:val="left" w:pos="7200"/>
              </w:tabs>
              <w:jc w:val="right"/>
              <w:rPr>
                <w:color w:val="000000"/>
                <w:sz w:val="18"/>
                <w:szCs w:val="18"/>
              </w:rPr>
            </w:pPr>
            <w:r w:rsidRPr="006F4969">
              <w:rPr>
                <w:color w:val="000000"/>
                <w:sz w:val="18"/>
                <w:szCs w:val="18"/>
              </w:rPr>
              <w:t>-</w:t>
            </w:r>
          </w:p>
        </w:tc>
        <w:tc>
          <w:tcPr>
            <w:tcW w:w="1846" w:type="dxa"/>
            <w:shd w:val="clear" w:color="000000" w:fill="FFFFFF"/>
            <w:noWrap/>
            <w:vAlign w:val="center"/>
            <w:hideMark/>
          </w:tcPr>
          <w:p w14:paraId="665970DE" w14:textId="77777777" w:rsidR="00F2086F" w:rsidRPr="00AB538F" w:rsidRDefault="00F2086F" w:rsidP="00A109C5">
            <w:pPr>
              <w:widowControl w:val="0"/>
              <w:tabs>
                <w:tab w:val="left" w:pos="6480"/>
                <w:tab w:val="left" w:pos="7200"/>
              </w:tabs>
              <w:jc w:val="right"/>
              <w:rPr>
                <w:color w:val="000000"/>
                <w:sz w:val="18"/>
                <w:szCs w:val="18"/>
              </w:rPr>
            </w:pPr>
            <w:r w:rsidRPr="006F4969">
              <w:rPr>
                <w:color w:val="000000"/>
                <w:sz w:val="18"/>
                <w:szCs w:val="18"/>
              </w:rPr>
              <w:t>-</w:t>
            </w:r>
          </w:p>
        </w:tc>
      </w:tr>
      <w:tr w:rsidR="00F2086F" w:rsidRPr="006F4969" w14:paraId="41142FB9" w14:textId="77777777" w:rsidTr="001C7208">
        <w:trPr>
          <w:trHeight w:val="300"/>
        </w:trPr>
        <w:tc>
          <w:tcPr>
            <w:tcW w:w="6020" w:type="dxa"/>
            <w:shd w:val="clear" w:color="000000" w:fill="FFFFFF"/>
            <w:noWrap/>
            <w:vAlign w:val="center"/>
            <w:hideMark/>
          </w:tcPr>
          <w:p w14:paraId="4CE621E7" w14:textId="219ECE4B" w:rsidR="00F2086F" w:rsidRPr="00AB538F" w:rsidRDefault="00F2086F" w:rsidP="00A53A05">
            <w:pPr>
              <w:widowControl w:val="0"/>
              <w:tabs>
                <w:tab w:val="left" w:pos="6480"/>
                <w:tab w:val="left" w:pos="7200"/>
              </w:tabs>
              <w:jc w:val="both"/>
              <w:rPr>
                <w:color w:val="000000"/>
                <w:sz w:val="18"/>
                <w:szCs w:val="18"/>
              </w:rPr>
            </w:pPr>
            <w:r w:rsidRPr="00861FDF">
              <w:rPr>
                <w:color w:val="000000"/>
                <w:sz w:val="18"/>
                <w:szCs w:val="18"/>
                <w:lang w:eastAsia="zh-CN"/>
              </w:rPr>
              <w:t>方案干事</w:t>
            </w:r>
            <w:r w:rsidRPr="00861FDF">
              <w:rPr>
                <w:color w:val="000000"/>
                <w:sz w:val="18"/>
                <w:szCs w:val="18"/>
                <w:lang w:eastAsia="zh-CN"/>
              </w:rPr>
              <w:t xml:space="preserve"> (P-3)</w:t>
            </w:r>
          </w:p>
        </w:tc>
        <w:tc>
          <w:tcPr>
            <w:tcW w:w="1846" w:type="dxa"/>
            <w:shd w:val="clear" w:color="000000" w:fill="FFFFFF"/>
            <w:noWrap/>
            <w:vAlign w:val="center"/>
            <w:hideMark/>
          </w:tcPr>
          <w:p w14:paraId="33AF6EEA" w14:textId="77777777" w:rsidR="00F2086F" w:rsidRPr="00AB538F" w:rsidRDefault="00F2086F" w:rsidP="00A109C5">
            <w:pPr>
              <w:widowControl w:val="0"/>
              <w:tabs>
                <w:tab w:val="left" w:pos="6480"/>
                <w:tab w:val="left" w:pos="7200"/>
              </w:tabs>
              <w:jc w:val="right"/>
              <w:rPr>
                <w:color w:val="000000"/>
                <w:sz w:val="18"/>
                <w:szCs w:val="18"/>
              </w:rPr>
            </w:pPr>
            <w:r w:rsidRPr="006F4969">
              <w:rPr>
                <w:color w:val="000000"/>
                <w:sz w:val="18"/>
                <w:szCs w:val="18"/>
              </w:rPr>
              <w:t>200 500</w:t>
            </w:r>
          </w:p>
        </w:tc>
        <w:tc>
          <w:tcPr>
            <w:tcW w:w="1846" w:type="dxa"/>
            <w:shd w:val="clear" w:color="000000" w:fill="FFFFFF"/>
            <w:noWrap/>
            <w:vAlign w:val="center"/>
            <w:hideMark/>
          </w:tcPr>
          <w:p w14:paraId="6C3ED23C" w14:textId="77777777" w:rsidR="00F2086F" w:rsidRPr="00AB538F" w:rsidRDefault="00F2086F" w:rsidP="00A109C5">
            <w:pPr>
              <w:widowControl w:val="0"/>
              <w:tabs>
                <w:tab w:val="left" w:pos="6480"/>
                <w:tab w:val="left" w:pos="7200"/>
              </w:tabs>
              <w:jc w:val="right"/>
              <w:rPr>
                <w:color w:val="000000"/>
                <w:sz w:val="18"/>
                <w:szCs w:val="18"/>
              </w:rPr>
            </w:pPr>
            <w:r w:rsidRPr="006F4969">
              <w:rPr>
                <w:color w:val="000000"/>
                <w:sz w:val="18"/>
                <w:szCs w:val="18"/>
              </w:rPr>
              <w:t>83 542</w:t>
            </w:r>
          </w:p>
        </w:tc>
      </w:tr>
      <w:tr w:rsidR="00F2086F" w:rsidRPr="006F4969" w14:paraId="0A96D359" w14:textId="77777777" w:rsidTr="001C7208">
        <w:trPr>
          <w:trHeight w:val="300"/>
        </w:trPr>
        <w:tc>
          <w:tcPr>
            <w:tcW w:w="6020" w:type="dxa"/>
            <w:shd w:val="clear" w:color="000000" w:fill="FFFFFF"/>
            <w:noWrap/>
            <w:vAlign w:val="center"/>
            <w:hideMark/>
          </w:tcPr>
          <w:p w14:paraId="3E77A3A6" w14:textId="58AFE0D7" w:rsidR="00F2086F" w:rsidRPr="00AB538F" w:rsidRDefault="00F2086F" w:rsidP="00A53A05">
            <w:pPr>
              <w:widowControl w:val="0"/>
              <w:tabs>
                <w:tab w:val="left" w:pos="6480"/>
                <w:tab w:val="left" w:pos="7200"/>
              </w:tabs>
              <w:jc w:val="both"/>
              <w:rPr>
                <w:color w:val="000000"/>
                <w:sz w:val="18"/>
                <w:szCs w:val="18"/>
              </w:rPr>
            </w:pPr>
            <w:r w:rsidRPr="00861FDF">
              <w:rPr>
                <w:color w:val="000000"/>
                <w:sz w:val="18"/>
                <w:szCs w:val="18"/>
                <w:lang w:eastAsia="zh-CN"/>
              </w:rPr>
              <w:t>方案干事</w:t>
            </w:r>
            <w:r w:rsidRPr="00861FDF">
              <w:rPr>
                <w:color w:val="000000"/>
                <w:sz w:val="18"/>
                <w:szCs w:val="18"/>
                <w:lang w:eastAsia="zh-CN"/>
              </w:rPr>
              <w:t xml:space="preserve"> (P-3)</w:t>
            </w:r>
          </w:p>
        </w:tc>
        <w:tc>
          <w:tcPr>
            <w:tcW w:w="1846" w:type="dxa"/>
            <w:shd w:val="clear" w:color="000000" w:fill="FFFFFF"/>
            <w:noWrap/>
            <w:vAlign w:val="center"/>
            <w:hideMark/>
          </w:tcPr>
          <w:p w14:paraId="0ECDF02C" w14:textId="77777777" w:rsidR="00F2086F" w:rsidRPr="00AB538F" w:rsidRDefault="00F2086F" w:rsidP="00A109C5">
            <w:pPr>
              <w:widowControl w:val="0"/>
              <w:tabs>
                <w:tab w:val="left" w:pos="6480"/>
                <w:tab w:val="left" w:pos="7200"/>
              </w:tabs>
              <w:jc w:val="right"/>
              <w:rPr>
                <w:color w:val="000000"/>
                <w:sz w:val="18"/>
                <w:szCs w:val="18"/>
              </w:rPr>
            </w:pPr>
            <w:r w:rsidRPr="006F4969">
              <w:rPr>
                <w:color w:val="000000"/>
                <w:sz w:val="18"/>
                <w:szCs w:val="18"/>
              </w:rPr>
              <w:t>200 500</w:t>
            </w:r>
          </w:p>
        </w:tc>
        <w:tc>
          <w:tcPr>
            <w:tcW w:w="1846" w:type="dxa"/>
            <w:shd w:val="clear" w:color="000000" w:fill="FFFFFF"/>
            <w:noWrap/>
            <w:vAlign w:val="center"/>
            <w:hideMark/>
          </w:tcPr>
          <w:p w14:paraId="0D838BCC" w14:textId="77777777" w:rsidR="00F2086F" w:rsidRPr="00AB538F" w:rsidRDefault="00F2086F" w:rsidP="00A109C5">
            <w:pPr>
              <w:widowControl w:val="0"/>
              <w:tabs>
                <w:tab w:val="left" w:pos="6480"/>
                <w:tab w:val="left" w:pos="7200"/>
              </w:tabs>
              <w:jc w:val="right"/>
              <w:rPr>
                <w:color w:val="000000"/>
                <w:sz w:val="18"/>
                <w:szCs w:val="18"/>
              </w:rPr>
            </w:pPr>
            <w:r w:rsidRPr="006F4969">
              <w:rPr>
                <w:color w:val="000000"/>
                <w:sz w:val="18"/>
                <w:szCs w:val="18"/>
              </w:rPr>
              <w:t>83 542</w:t>
            </w:r>
          </w:p>
        </w:tc>
      </w:tr>
      <w:tr w:rsidR="00F2086F" w:rsidRPr="006F4969" w14:paraId="7608E2EC" w14:textId="77777777" w:rsidTr="001C7208">
        <w:trPr>
          <w:trHeight w:val="300"/>
        </w:trPr>
        <w:tc>
          <w:tcPr>
            <w:tcW w:w="6020" w:type="dxa"/>
            <w:shd w:val="clear" w:color="auto" w:fill="auto"/>
            <w:noWrap/>
            <w:vAlign w:val="center"/>
            <w:hideMark/>
          </w:tcPr>
          <w:p w14:paraId="5736C6B0" w14:textId="46C9545C" w:rsidR="00F2086F" w:rsidRPr="00AB538F" w:rsidRDefault="00F2086F" w:rsidP="00A53A05">
            <w:pPr>
              <w:widowControl w:val="0"/>
              <w:tabs>
                <w:tab w:val="left" w:pos="6480"/>
                <w:tab w:val="left" w:pos="7200"/>
              </w:tabs>
              <w:jc w:val="both"/>
              <w:rPr>
                <w:color w:val="000000"/>
                <w:sz w:val="18"/>
                <w:szCs w:val="18"/>
              </w:rPr>
            </w:pPr>
            <w:r w:rsidRPr="00861FDF">
              <w:rPr>
                <w:color w:val="000000"/>
                <w:sz w:val="18"/>
                <w:szCs w:val="18"/>
                <w:lang w:eastAsia="zh-CN"/>
              </w:rPr>
              <w:t>助理方案干事</w:t>
            </w:r>
            <w:r w:rsidRPr="00861FDF">
              <w:rPr>
                <w:color w:val="000000"/>
                <w:sz w:val="18"/>
                <w:szCs w:val="18"/>
                <w:lang w:eastAsia="zh-CN"/>
              </w:rPr>
              <w:t xml:space="preserve"> (P-2)</w:t>
            </w:r>
          </w:p>
        </w:tc>
        <w:tc>
          <w:tcPr>
            <w:tcW w:w="1846" w:type="dxa"/>
            <w:shd w:val="clear" w:color="000000" w:fill="FFFFFF"/>
            <w:noWrap/>
            <w:vAlign w:val="center"/>
            <w:hideMark/>
          </w:tcPr>
          <w:p w14:paraId="6B71211B" w14:textId="77777777" w:rsidR="00F2086F" w:rsidRPr="00AB538F" w:rsidRDefault="00F2086F" w:rsidP="00A109C5">
            <w:pPr>
              <w:widowControl w:val="0"/>
              <w:tabs>
                <w:tab w:val="left" w:pos="6480"/>
                <w:tab w:val="left" w:pos="7200"/>
              </w:tabs>
              <w:jc w:val="right"/>
              <w:rPr>
                <w:color w:val="000000"/>
                <w:sz w:val="18"/>
                <w:szCs w:val="18"/>
              </w:rPr>
            </w:pPr>
            <w:r w:rsidRPr="006F4969">
              <w:rPr>
                <w:color w:val="000000"/>
                <w:sz w:val="18"/>
                <w:szCs w:val="18"/>
              </w:rPr>
              <w:t>174 300</w:t>
            </w:r>
          </w:p>
        </w:tc>
        <w:tc>
          <w:tcPr>
            <w:tcW w:w="1846" w:type="dxa"/>
            <w:shd w:val="clear" w:color="000000" w:fill="FFFFFF"/>
            <w:noWrap/>
            <w:vAlign w:val="center"/>
            <w:hideMark/>
          </w:tcPr>
          <w:p w14:paraId="6E0FFA79" w14:textId="77777777" w:rsidR="00F2086F" w:rsidRPr="00AB538F" w:rsidRDefault="00F2086F" w:rsidP="00A109C5">
            <w:pPr>
              <w:widowControl w:val="0"/>
              <w:tabs>
                <w:tab w:val="left" w:pos="6480"/>
                <w:tab w:val="left" w:pos="7200"/>
              </w:tabs>
              <w:jc w:val="right"/>
              <w:rPr>
                <w:color w:val="000000"/>
                <w:sz w:val="18"/>
                <w:szCs w:val="18"/>
              </w:rPr>
            </w:pPr>
            <w:r w:rsidRPr="006F4969">
              <w:rPr>
                <w:color w:val="000000"/>
                <w:sz w:val="18"/>
                <w:szCs w:val="18"/>
              </w:rPr>
              <w:t>72 625</w:t>
            </w:r>
          </w:p>
        </w:tc>
      </w:tr>
      <w:tr w:rsidR="00F2086F" w:rsidRPr="006F4969" w14:paraId="06915E66" w14:textId="77777777" w:rsidTr="001C7208">
        <w:trPr>
          <w:trHeight w:val="300"/>
        </w:trPr>
        <w:tc>
          <w:tcPr>
            <w:tcW w:w="6020" w:type="dxa"/>
            <w:tcBorders>
              <w:bottom w:val="single" w:sz="4" w:space="0" w:color="auto"/>
            </w:tcBorders>
            <w:shd w:val="clear" w:color="auto" w:fill="auto"/>
            <w:noWrap/>
            <w:vAlign w:val="center"/>
            <w:hideMark/>
          </w:tcPr>
          <w:p w14:paraId="4DF67863" w14:textId="4C09FBA1" w:rsidR="00F2086F" w:rsidRPr="00AB538F" w:rsidRDefault="00F2086F" w:rsidP="00A53A05">
            <w:pPr>
              <w:widowControl w:val="0"/>
              <w:tabs>
                <w:tab w:val="left" w:pos="6480"/>
                <w:tab w:val="left" w:pos="7200"/>
              </w:tabs>
              <w:jc w:val="both"/>
              <w:rPr>
                <w:color w:val="000000"/>
                <w:sz w:val="18"/>
                <w:szCs w:val="18"/>
              </w:rPr>
            </w:pPr>
            <w:r w:rsidRPr="00861FDF">
              <w:rPr>
                <w:color w:val="000000"/>
                <w:sz w:val="18"/>
                <w:szCs w:val="18"/>
                <w:lang w:eastAsia="zh-CN"/>
              </w:rPr>
              <w:t>助理方案干事</w:t>
            </w:r>
            <w:r w:rsidRPr="00861FDF">
              <w:rPr>
                <w:color w:val="000000"/>
                <w:sz w:val="18"/>
                <w:szCs w:val="18"/>
                <w:lang w:eastAsia="zh-CN"/>
              </w:rPr>
              <w:t xml:space="preserve"> (P-2)</w:t>
            </w:r>
          </w:p>
        </w:tc>
        <w:tc>
          <w:tcPr>
            <w:tcW w:w="1846" w:type="dxa"/>
            <w:tcBorders>
              <w:bottom w:val="single" w:sz="4" w:space="0" w:color="auto"/>
            </w:tcBorders>
            <w:shd w:val="clear" w:color="auto" w:fill="auto"/>
            <w:noWrap/>
            <w:vAlign w:val="center"/>
            <w:hideMark/>
          </w:tcPr>
          <w:p w14:paraId="0375432A" w14:textId="77777777" w:rsidR="00F2086F" w:rsidRPr="00AB538F" w:rsidRDefault="00F2086F" w:rsidP="00A109C5">
            <w:pPr>
              <w:widowControl w:val="0"/>
              <w:tabs>
                <w:tab w:val="left" w:pos="6480"/>
                <w:tab w:val="left" w:pos="7200"/>
              </w:tabs>
              <w:jc w:val="right"/>
              <w:rPr>
                <w:color w:val="000000"/>
                <w:sz w:val="18"/>
                <w:szCs w:val="18"/>
              </w:rPr>
            </w:pPr>
            <w:r w:rsidRPr="006F4969">
              <w:rPr>
                <w:color w:val="000000"/>
                <w:sz w:val="18"/>
                <w:szCs w:val="18"/>
              </w:rPr>
              <w:t>174 300</w:t>
            </w:r>
          </w:p>
        </w:tc>
        <w:tc>
          <w:tcPr>
            <w:tcW w:w="1846" w:type="dxa"/>
            <w:tcBorders>
              <w:bottom w:val="single" w:sz="4" w:space="0" w:color="auto"/>
            </w:tcBorders>
            <w:shd w:val="clear" w:color="auto" w:fill="auto"/>
            <w:noWrap/>
            <w:vAlign w:val="center"/>
            <w:hideMark/>
          </w:tcPr>
          <w:p w14:paraId="449E4387" w14:textId="77777777" w:rsidR="00F2086F" w:rsidRPr="00AB538F" w:rsidRDefault="00F2086F" w:rsidP="00A109C5">
            <w:pPr>
              <w:widowControl w:val="0"/>
              <w:tabs>
                <w:tab w:val="left" w:pos="6480"/>
                <w:tab w:val="left" w:pos="7200"/>
              </w:tabs>
              <w:jc w:val="right"/>
              <w:rPr>
                <w:color w:val="000000"/>
                <w:sz w:val="18"/>
                <w:szCs w:val="18"/>
              </w:rPr>
            </w:pPr>
            <w:r w:rsidRPr="006F4969">
              <w:rPr>
                <w:color w:val="000000"/>
                <w:sz w:val="18"/>
                <w:szCs w:val="18"/>
              </w:rPr>
              <w:t>72 625</w:t>
            </w:r>
          </w:p>
        </w:tc>
      </w:tr>
      <w:tr w:rsidR="00F00269" w:rsidRPr="006F4969" w14:paraId="739DE1C9" w14:textId="77777777" w:rsidTr="001C7208">
        <w:trPr>
          <w:trHeight w:val="300"/>
        </w:trPr>
        <w:tc>
          <w:tcPr>
            <w:tcW w:w="6020" w:type="dxa"/>
            <w:tcBorders>
              <w:top w:val="single" w:sz="4" w:space="0" w:color="auto"/>
              <w:bottom w:val="single" w:sz="4" w:space="0" w:color="auto"/>
            </w:tcBorders>
            <w:shd w:val="clear" w:color="auto" w:fill="auto"/>
            <w:noWrap/>
            <w:vAlign w:val="center"/>
            <w:hideMark/>
          </w:tcPr>
          <w:p w14:paraId="11DF260E" w14:textId="6670B9E8" w:rsidR="00F00269" w:rsidRPr="00B155A1" w:rsidRDefault="00B155A1" w:rsidP="00A53A05">
            <w:pPr>
              <w:widowControl w:val="0"/>
              <w:tabs>
                <w:tab w:val="left" w:pos="6480"/>
                <w:tab w:val="left" w:pos="7200"/>
              </w:tabs>
              <w:jc w:val="both"/>
              <w:rPr>
                <w:b/>
                <w:bCs/>
                <w:iCs/>
                <w:color w:val="000000"/>
                <w:sz w:val="18"/>
                <w:szCs w:val="18"/>
                <w:lang w:eastAsia="zh-CN"/>
              </w:rPr>
            </w:pPr>
            <w:r w:rsidRPr="00B155A1">
              <w:rPr>
                <w:rFonts w:eastAsia="SimHei"/>
                <w:b/>
                <w:color w:val="000000"/>
                <w:sz w:val="18"/>
                <w:szCs w:val="18"/>
                <w:lang w:eastAsia="zh-CN"/>
              </w:rPr>
              <w:t>小计</w:t>
            </w:r>
            <w:r w:rsidRPr="00B155A1">
              <w:rPr>
                <w:rFonts w:eastAsia="SimHei"/>
                <w:b/>
                <w:color w:val="000000"/>
                <w:sz w:val="18"/>
                <w:szCs w:val="18"/>
                <w:lang w:eastAsia="zh-CN"/>
              </w:rPr>
              <w:t xml:space="preserve"> 3.1.1</w:t>
            </w:r>
            <w:r>
              <w:rPr>
                <w:rFonts w:eastAsia="SimHei" w:hint="eastAsia"/>
                <w:b/>
                <w:color w:val="000000"/>
                <w:sz w:val="18"/>
                <w:szCs w:val="18"/>
                <w:lang w:eastAsia="zh-CN"/>
              </w:rPr>
              <w:t xml:space="preserve"> </w:t>
            </w:r>
            <w:r w:rsidRPr="00B155A1">
              <w:rPr>
                <w:rFonts w:eastAsia="SimHei"/>
                <w:b/>
                <w:color w:val="000000"/>
                <w:sz w:val="18"/>
                <w:szCs w:val="18"/>
                <w:lang w:eastAsia="zh-CN"/>
              </w:rPr>
              <w:t>专业及以上职类</w:t>
            </w:r>
          </w:p>
        </w:tc>
        <w:tc>
          <w:tcPr>
            <w:tcW w:w="1846" w:type="dxa"/>
            <w:tcBorders>
              <w:top w:val="single" w:sz="4" w:space="0" w:color="auto"/>
              <w:bottom w:val="single" w:sz="4" w:space="0" w:color="auto"/>
            </w:tcBorders>
            <w:shd w:val="clear" w:color="auto" w:fill="auto"/>
            <w:noWrap/>
            <w:vAlign w:val="center"/>
            <w:hideMark/>
          </w:tcPr>
          <w:p w14:paraId="38C3A700" w14:textId="77777777" w:rsidR="00F00269" w:rsidRPr="00AB538F" w:rsidRDefault="00F00269" w:rsidP="00A109C5">
            <w:pPr>
              <w:widowControl w:val="0"/>
              <w:tabs>
                <w:tab w:val="left" w:pos="6480"/>
                <w:tab w:val="left" w:pos="7200"/>
              </w:tabs>
              <w:jc w:val="right"/>
              <w:rPr>
                <w:b/>
                <w:bCs/>
                <w:iCs/>
                <w:color w:val="000000"/>
                <w:sz w:val="18"/>
                <w:szCs w:val="18"/>
              </w:rPr>
            </w:pPr>
            <w:r w:rsidRPr="006F4969">
              <w:rPr>
                <w:b/>
                <w:bCs/>
                <w:iCs/>
                <w:color w:val="000000"/>
                <w:sz w:val="18"/>
                <w:szCs w:val="18"/>
              </w:rPr>
              <w:t>1 295 300</w:t>
            </w:r>
          </w:p>
        </w:tc>
        <w:tc>
          <w:tcPr>
            <w:tcW w:w="1846" w:type="dxa"/>
            <w:tcBorders>
              <w:top w:val="single" w:sz="4" w:space="0" w:color="auto"/>
              <w:bottom w:val="single" w:sz="4" w:space="0" w:color="auto"/>
            </w:tcBorders>
            <w:shd w:val="clear" w:color="auto" w:fill="auto"/>
            <w:noWrap/>
            <w:vAlign w:val="center"/>
            <w:hideMark/>
          </w:tcPr>
          <w:p w14:paraId="44EA8284" w14:textId="77777777" w:rsidR="00F00269" w:rsidRPr="00AB538F" w:rsidRDefault="00F00269" w:rsidP="00A109C5">
            <w:pPr>
              <w:widowControl w:val="0"/>
              <w:tabs>
                <w:tab w:val="left" w:pos="6480"/>
                <w:tab w:val="left" w:pos="7200"/>
              </w:tabs>
              <w:jc w:val="right"/>
              <w:rPr>
                <w:b/>
                <w:bCs/>
                <w:iCs/>
                <w:color w:val="000000"/>
                <w:sz w:val="18"/>
                <w:szCs w:val="18"/>
              </w:rPr>
            </w:pPr>
            <w:r w:rsidRPr="006F4969">
              <w:rPr>
                <w:b/>
                <w:bCs/>
                <w:iCs/>
                <w:color w:val="000000"/>
                <w:sz w:val="18"/>
                <w:szCs w:val="18"/>
              </w:rPr>
              <w:t>539 708</w:t>
            </w:r>
          </w:p>
        </w:tc>
      </w:tr>
      <w:tr w:rsidR="00CB546F" w:rsidRPr="006F4969" w14:paraId="5D538DBA" w14:textId="77777777" w:rsidTr="001C7208">
        <w:trPr>
          <w:trHeight w:val="300"/>
        </w:trPr>
        <w:tc>
          <w:tcPr>
            <w:tcW w:w="6020" w:type="dxa"/>
            <w:tcBorders>
              <w:top w:val="single" w:sz="4" w:space="0" w:color="auto"/>
            </w:tcBorders>
            <w:shd w:val="clear" w:color="auto" w:fill="auto"/>
            <w:noWrap/>
            <w:vAlign w:val="center"/>
            <w:hideMark/>
          </w:tcPr>
          <w:p w14:paraId="0AEBC213" w14:textId="216837B0" w:rsidR="00CB546F" w:rsidRPr="00AB538F" w:rsidRDefault="00CB546F" w:rsidP="00A53A05">
            <w:pPr>
              <w:widowControl w:val="0"/>
              <w:tabs>
                <w:tab w:val="left" w:pos="6480"/>
                <w:tab w:val="left" w:pos="7200"/>
              </w:tabs>
              <w:jc w:val="both"/>
              <w:rPr>
                <w:color w:val="000000"/>
                <w:sz w:val="18"/>
                <w:szCs w:val="18"/>
              </w:rPr>
            </w:pPr>
            <w:r w:rsidRPr="00861FDF">
              <w:rPr>
                <w:color w:val="000000"/>
                <w:sz w:val="18"/>
                <w:szCs w:val="18"/>
                <w:lang w:eastAsia="zh-CN"/>
              </w:rPr>
              <w:lastRenderedPageBreak/>
              <w:t xml:space="preserve">3.1.2 </w:t>
            </w:r>
            <w:r w:rsidRPr="00861FDF">
              <w:rPr>
                <w:color w:val="000000"/>
                <w:sz w:val="18"/>
                <w:szCs w:val="18"/>
                <w:lang w:eastAsia="zh-CN"/>
              </w:rPr>
              <w:t>行政人员</w:t>
            </w:r>
          </w:p>
        </w:tc>
        <w:tc>
          <w:tcPr>
            <w:tcW w:w="1846" w:type="dxa"/>
            <w:tcBorders>
              <w:top w:val="single" w:sz="4" w:space="0" w:color="auto"/>
            </w:tcBorders>
            <w:shd w:val="clear" w:color="auto" w:fill="auto"/>
            <w:noWrap/>
            <w:vAlign w:val="center"/>
            <w:hideMark/>
          </w:tcPr>
          <w:p w14:paraId="118115AB" w14:textId="77777777" w:rsidR="00CB546F" w:rsidRPr="00AB538F" w:rsidRDefault="00CB546F" w:rsidP="00A109C5">
            <w:pPr>
              <w:widowControl w:val="0"/>
              <w:tabs>
                <w:tab w:val="left" w:pos="6480"/>
                <w:tab w:val="left" w:pos="7200"/>
              </w:tabs>
              <w:jc w:val="right"/>
              <w:rPr>
                <w:color w:val="000000"/>
                <w:sz w:val="18"/>
                <w:szCs w:val="18"/>
              </w:rPr>
            </w:pPr>
            <w:r w:rsidRPr="006F4969">
              <w:rPr>
                <w:color w:val="000000"/>
                <w:sz w:val="18"/>
                <w:szCs w:val="18"/>
              </w:rPr>
              <w:t> </w:t>
            </w:r>
          </w:p>
        </w:tc>
        <w:tc>
          <w:tcPr>
            <w:tcW w:w="1846" w:type="dxa"/>
            <w:tcBorders>
              <w:top w:val="single" w:sz="4" w:space="0" w:color="auto"/>
            </w:tcBorders>
            <w:shd w:val="clear" w:color="auto" w:fill="auto"/>
            <w:noWrap/>
            <w:vAlign w:val="center"/>
            <w:hideMark/>
          </w:tcPr>
          <w:p w14:paraId="2028EE88" w14:textId="77777777" w:rsidR="00CB546F" w:rsidRPr="00AB538F" w:rsidRDefault="00CB546F" w:rsidP="00A109C5">
            <w:pPr>
              <w:widowControl w:val="0"/>
              <w:tabs>
                <w:tab w:val="left" w:pos="6480"/>
                <w:tab w:val="left" w:pos="7200"/>
              </w:tabs>
              <w:jc w:val="right"/>
              <w:rPr>
                <w:color w:val="000000"/>
                <w:sz w:val="18"/>
                <w:szCs w:val="18"/>
              </w:rPr>
            </w:pPr>
            <w:r w:rsidRPr="006F4969">
              <w:rPr>
                <w:color w:val="000000"/>
                <w:sz w:val="18"/>
                <w:szCs w:val="18"/>
              </w:rPr>
              <w:t> </w:t>
            </w:r>
          </w:p>
        </w:tc>
      </w:tr>
      <w:tr w:rsidR="00CB546F" w:rsidRPr="006F4969" w14:paraId="6789973A" w14:textId="77777777" w:rsidTr="001C7208">
        <w:trPr>
          <w:trHeight w:val="300"/>
        </w:trPr>
        <w:tc>
          <w:tcPr>
            <w:tcW w:w="6020" w:type="dxa"/>
            <w:shd w:val="clear" w:color="auto" w:fill="auto"/>
            <w:noWrap/>
            <w:vAlign w:val="center"/>
            <w:hideMark/>
          </w:tcPr>
          <w:p w14:paraId="69710CDB" w14:textId="7BE78F26" w:rsidR="00CB546F" w:rsidRPr="00AB538F" w:rsidRDefault="00CB546F" w:rsidP="00A53A05">
            <w:pPr>
              <w:widowControl w:val="0"/>
              <w:tabs>
                <w:tab w:val="left" w:pos="6480"/>
                <w:tab w:val="left" w:pos="7200"/>
              </w:tabs>
              <w:jc w:val="both"/>
              <w:rPr>
                <w:color w:val="000000"/>
                <w:sz w:val="18"/>
                <w:szCs w:val="18"/>
              </w:rPr>
            </w:pPr>
            <w:r w:rsidRPr="00861FDF">
              <w:rPr>
                <w:color w:val="000000"/>
                <w:sz w:val="18"/>
                <w:szCs w:val="18"/>
                <w:lang w:eastAsia="zh-CN"/>
              </w:rPr>
              <w:t>行政支持工作人员</w:t>
            </w:r>
            <w:r w:rsidRPr="00861FDF">
              <w:rPr>
                <w:color w:val="000000"/>
                <w:sz w:val="18"/>
                <w:szCs w:val="18"/>
                <w:lang w:eastAsia="zh-CN"/>
              </w:rPr>
              <w:t xml:space="preserve"> (G-6)</w:t>
            </w:r>
          </w:p>
        </w:tc>
        <w:tc>
          <w:tcPr>
            <w:tcW w:w="1846" w:type="dxa"/>
            <w:shd w:val="clear" w:color="auto" w:fill="auto"/>
            <w:vAlign w:val="center"/>
            <w:hideMark/>
          </w:tcPr>
          <w:p w14:paraId="31072A2A" w14:textId="77777777" w:rsidR="00CB546F" w:rsidRPr="00AB538F" w:rsidRDefault="00CB546F" w:rsidP="00A109C5">
            <w:pPr>
              <w:widowControl w:val="0"/>
              <w:tabs>
                <w:tab w:val="left" w:pos="6480"/>
                <w:tab w:val="left" w:pos="7200"/>
              </w:tabs>
              <w:jc w:val="right"/>
              <w:rPr>
                <w:color w:val="000000"/>
                <w:sz w:val="18"/>
                <w:szCs w:val="18"/>
              </w:rPr>
            </w:pPr>
            <w:r w:rsidRPr="006F4969">
              <w:rPr>
                <w:color w:val="000000"/>
                <w:sz w:val="18"/>
                <w:szCs w:val="18"/>
              </w:rPr>
              <w:t>121 800</w:t>
            </w:r>
          </w:p>
        </w:tc>
        <w:tc>
          <w:tcPr>
            <w:tcW w:w="1846" w:type="dxa"/>
            <w:shd w:val="clear" w:color="auto" w:fill="auto"/>
            <w:vAlign w:val="center"/>
            <w:hideMark/>
          </w:tcPr>
          <w:p w14:paraId="7AE969B7" w14:textId="77777777" w:rsidR="00CB546F" w:rsidRPr="00AB538F" w:rsidRDefault="00CB546F" w:rsidP="00A109C5">
            <w:pPr>
              <w:widowControl w:val="0"/>
              <w:tabs>
                <w:tab w:val="left" w:pos="6480"/>
                <w:tab w:val="left" w:pos="7200"/>
              </w:tabs>
              <w:jc w:val="right"/>
              <w:rPr>
                <w:color w:val="000000"/>
                <w:sz w:val="18"/>
                <w:szCs w:val="18"/>
              </w:rPr>
            </w:pPr>
            <w:r w:rsidRPr="006F4969">
              <w:rPr>
                <w:color w:val="000000"/>
                <w:sz w:val="18"/>
                <w:szCs w:val="18"/>
              </w:rPr>
              <w:t>50 750</w:t>
            </w:r>
          </w:p>
        </w:tc>
      </w:tr>
      <w:tr w:rsidR="00CB546F" w:rsidRPr="006F4969" w14:paraId="646C3913" w14:textId="77777777" w:rsidTr="001C7208">
        <w:trPr>
          <w:trHeight w:val="300"/>
        </w:trPr>
        <w:tc>
          <w:tcPr>
            <w:tcW w:w="6020" w:type="dxa"/>
            <w:shd w:val="clear" w:color="auto" w:fill="auto"/>
            <w:noWrap/>
            <w:vAlign w:val="center"/>
            <w:hideMark/>
          </w:tcPr>
          <w:p w14:paraId="247B6EC1" w14:textId="22FCCE0D" w:rsidR="00CB546F" w:rsidRPr="00AB538F" w:rsidRDefault="00CB546F" w:rsidP="00A53A05">
            <w:pPr>
              <w:widowControl w:val="0"/>
              <w:tabs>
                <w:tab w:val="left" w:pos="6480"/>
                <w:tab w:val="left" w:pos="7200"/>
              </w:tabs>
              <w:jc w:val="both"/>
              <w:rPr>
                <w:color w:val="000000"/>
                <w:sz w:val="18"/>
                <w:szCs w:val="18"/>
              </w:rPr>
            </w:pPr>
            <w:r w:rsidRPr="00861FDF">
              <w:rPr>
                <w:color w:val="000000"/>
                <w:sz w:val="18"/>
                <w:szCs w:val="18"/>
                <w:lang w:eastAsia="zh-CN"/>
              </w:rPr>
              <w:t>行政支持工作人员</w:t>
            </w:r>
            <w:r w:rsidRPr="00861FDF">
              <w:rPr>
                <w:color w:val="000000"/>
                <w:sz w:val="18"/>
                <w:szCs w:val="18"/>
                <w:lang w:eastAsia="zh-CN"/>
              </w:rPr>
              <w:t xml:space="preserve"> (G-6)</w:t>
            </w:r>
          </w:p>
        </w:tc>
        <w:tc>
          <w:tcPr>
            <w:tcW w:w="1846" w:type="dxa"/>
            <w:shd w:val="clear" w:color="auto" w:fill="auto"/>
            <w:vAlign w:val="center"/>
            <w:hideMark/>
          </w:tcPr>
          <w:p w14:paraId="2E549E0F" w14:textId="77777777" w:rsidR="00CB546F" w:rsidRPr="00AB538F" w:rsidRDefault="00CB546F" w:rsidP="00A109C5">
            <w:pPr>
              <w:widowControl w:val="0"/>
              <w:tabs>
                <w:tab w:val="left" w:pos="6480"/>
                <w:tab w:val="left" w:pos="7200"/>
              </w:tabs>
              <w:jc w:val="right"/>
              <w:rPr>
                <w:color w:val="000000"/>
                <w:sz w:val="18"/>
                <w:szCs w:val="18"/>
              </w:rPr>
            </w:pPr>
            <w:r w:rsidRPr="006F4969">
              <w:rPr>
                <w:color w:val="000000"/>
                <w:sz w:val="18"/>
                <w:szCs w:val="18"/>
              </w:rPr>
              <w:t>121 800</w:t>
            </w:r>
          </w:p>
        </w:tc>
        <w:tc>
          <w:tcPr>
            <w:tcW w:w="1846" w:type="dxa"/>
            <w:shd w:val="clear" w:color="auto" w:fill="auto"/>
            <w:vAlign w:val="center"/>
            <w:hideMark/>
          </w:tcPr>
          <w:p w14:paraId="7F4064E9" w14:textId="77777777" w:rsidR="00CB546F" w:rsidRPr="00AB538F" w:rsidRDefault="00CB546F" w:rsidP="00A109C5">
            <w:pPr>
              <w:widowControl w:val="0"/>
              <w:tabs>
                <w:tab w:val="left" w:pos="6480"/>
                <w:tab w:val="left" w:pos="7200"/>
              </w:tabs>
              <w:jc w:val="right"/>
              <w:rPr>
                <w:color w:val="000000"/>
                <w:sz w:val="18"/>
                <w:szCs w:val="18"/>
              </w:rPr>
            </w:pPr>
            <w:r w:rsidRPr="006F4969">
              <w:rPr>
                <w:color w:val="000000"/>
                <w:sz w:val="18"/>
                <w:szCs w:val="18"/>
              </w:rPr>
              <w:t>50 750</w:t>
            </w:r>
          </w:p>
        </w:tc>
      </w:tr>
      <w:tr w:rsidR="00CB546F" w:rsidRPr="006F4969" w14:paraId="51D4C5DA" w14:textId="77777777" w:rsidTr="001C7208">
        <w:trPr>
          <w:trHeight w:val="300"/>
        </w:trPr>
        <w:tc>
          <w:tcPr>
            <w:tcW w:w="6020" w:type="dxa"/>
            <w:shd w:val="clear" w:color="auto" w:fill="auto"/>
            <w:noWrap/>
            <w:vAlign w:val="center"/>
            <w:hideMark/>
          </w:tcPr>
          <w:p w14:paraId="26D6869D" w14:textId="42BD9E7A" w:rsidR="00CB546F" w:rsidRPr="00AB538F" w:rsidRDefault="00CB546F" w:rsidP="00A53A05">
            <w:pPr>
              <w:widowControl w:val="0"/>
              <w:tabs>
                <w:tab w:val="left" w:pos="6480"/>
                <w:tab w:val="left" w:pos="7200"/>
              </w:tabs>
              <w:jc w:val="both"/>
              <w:rPr>
                <w:color w:val="000000"/>
                <w:sz w:val="18"/>
                <w:szCs w:val="18"/>
              </w:rPr>
            </w:pPr>
            <w:r w:rsidRPr="00861FDF">
              <w:rPr>
                <w:color w:val="000000"/>
                <w:sz w:val="18"/>
                <w:szCs w:val="18"/>
                <w:lang w:eastAsia="zh-CN"/>
              </w:rPr>
              <w:t>行政支持工作人员</w:t>
            </w:r>
            <w:r w:rsidRPr="00861FDF">
              <w:rPr>
                <w:color w:val="000000"/>
                <w:sz w:val="18"/>
                <w:szCs w:val="18"/>
                <w:lang w:eastAsia="zh-CN"/>
              </w:rPr>
              <w:t xml:space="preserve"> (G-</w:t>
            </w:r>
            <w:r>
              <w:rPr>
                <w:rFonts w:hint="eastAsia"/>
                <w:color w:val="000000"/>
                <w:sz w:val="18"/>
                <w:szCs w:val="18"/>
                <w:lang w:eastAsia="zh-CN"/>
              </w:rPr>
              <w:t>5</w:t>
            </w:r>
            <w:r w:rsidRPr="00861FDF">
              <w:rPr>
                <w:color w:val="000000"/>
                <w:sz w:val="18"/>
                <w:szCs w:val="18"/>
                <w:lang w:eastAsia="zh-CN"/>
              </w:rPr>
              <w:t>)</w:t>
            </w:r>
          </w:p>
        </w:tc>
        <w:tc>
          <w:tcPr>
            <w:tcW w:w="1846" w:type="dxa"/>
            <w:shd w:val="clear" w:color="auto" w:fill="auto"/>
            <w:vAlign w:val="center"/>
            <w:hideMark/>
          </w:tcPr>
          <w:p w14:paraId="0EF7006B" w14:textId="77777777" w:rsidR="00CB546F" w:rsidRPr="00AB538F" w:rsidRDefault="00CB546F" w:rsidP="00A109C5">
            <w:pPr>
              <w:widowControl w:val="0"/>
              <w:tabs>
                <w:tab w:val="left" w:pos="6480"/>
                <w:tab w:val="left" w:pos="7200"/>
              </w:tabs>
              <w:jc w:val="right"/>
              <w:rPr>
                <w:color w:val="000000"/>
                <w:sz w:val="18"/>
                <w:szCs w:val="18"/>
              </w:rPr>
            </w:pPr>
            <w:r w:rsidRPr="006F4969">
              <w:rPr>
                <w:color w:val="000000"/>
                <w:sz w:val="18"/>
                <w:szCs w:val="18"/>
              </w:rPr>
              <w:t>121 800</w:t>
            </w:r>
          </w:p>
        </w:tc>
        <w:tc>
          <w:tcPr>
            <w:tcW w:w="1846" w:type="dxa"/>
            <w:shd w:val="clear" w:color="auto" w:fill="auto"/>
            <w:vAlign w:val="center"/>
            <w:hideMark/>
          </w:tcPr>
          <w:p w14:paraId="34D7B202" w14:textId="77777777" w:rsidR="00CB546F" w:rsidRPr="00AB538F" w:rsidRDefault="00CB546F" w:rsidP="00A109C5">
            <w:pPr>
              <w:widowControl w:val="0"/>
              <w:tabs>
                <w:tab w:val="left" w:pos="6480"/>
                <w:tab w:val="left" w:pos="7200"/>
              </w:tabs>
              <w:jc w:val="right"/>
              <w:rPr>
                <w:color w:val="000000"/>
                <w:sz w:val="18"/>
                <w:szCs w:val="18"/>
              </w:rPr>
            </w:pPr>
            <w:r w:rsidRPr="006F4969">
              <w:rPr>
                <w:color w:val="000000"/>
                <w:sz w:val="18"/>
                <w:szCs w:val="18"/>
              </w:rPr>
              <w:t>50 750</w:t>
            </w:r>
          </w:p>
        </w:tc>
      </w:tr>
      <w:tr w:rsidR="00CB546F" w:rsidRPr="006F4969" w14:paraId="4DC49E4F" w14:textId="77777777" w:rsidTr="001C7208">
        <w:trPr>
          <w:trHeight w:val="300"/>
        </w:trPr>
        <w:tc>
          <w:tcPr>
            <w:tcW w:w="6020" w:type="dxa"/>
            <w:shd w:val="clear" w:color="auto" w:fill="auto"/>
            <w:noWrap/>
            <w:vAlign w:val="center"/>
            <w:hideMark/>
          </w:tcPr>
          <w:p w14:paraId="6AB70ED7" w14:textId="2D2D8F4F" w:rsidR="00CB546F" w:rsidRPr="00AB538F" w:rsidRDefault="00CB546F" w:rsidP="00A53A05">
            <w:pPr>
              <w:widowControl w:val="0"/>
              <w:tabs>
                <w:tab w:val="left" w:pos="6480"/>
                <w:tab w:val="left" w:pos="7200"/>
              </w:tabs>
              <w:jc w:val="both"/>
              <w:rPr>
                <w:color w:val="000000"/>
                <w:sz w:val="18"/>
                <w:szCs w:val="18"/>
              </w:rPr>
            </w:pPr>
            <w:r w:rsidRPr="00861FDF">
              <w:rPr>
                <w:color w:val="000000"/>
                <w:sz w:val="18"/>
                <w:szCs w:val="18"/>
                <w:lang w:eastAsia="zh-CN"/>
              </w:rPr>
              <w:t>行政支持工作人员</w:t>
            </w:r>
            <w:r w:rsidRPr="00861FDF">
              <w:rPr>
                <w:color w:val="000000"/>
                <w:sz w:val="18"/>
                <w:szCs w:val="18"/>
                <w:lang w:eastAsia="zh-CN"/>
              </w:rPr>
              <w:t xml:space="preserve"> (G-5)</w:t>
            </w:r>
          </w:p>
        </w:tc>
        <w:tc>
          <w:tcPr>
            <w:tcW w:w="1846" w:type="dxa"/>
            <w:shd w:val="clear" w:color="auto" w:fill="auto"/>
            <w:vAlign w:val="center"/>
            <w:hideMark/>
          </w:tcPr>
          <w:p w14:paraId="0BC1355C" w14:textId="77777777" w:rsidR="00CB546F" w:rsidRPr="00AB538F" w:rsidRDefault="00CB546F" w:rsidP="00A109C5">
            <w:pPr>
              <w:widowControl w:val="0"/>
              <w:tabs>
                <w:tab w:val="left" w:pos="6480"/>
                <w:tab w:val="left" w:pos="7200"/>
              </w:tabs>
              <w:jc w:val="right"/>
              <w:rPr>
                <w:color w:val="000000"/>
                <w:sz w:val="18"/>
                <w:szCs w:val="18"/>
              </w:rPr>
            </w:pPr>
            <w:r w:rsidRPr="006F4969">
              <w:rPr>
                <w:color w:val="000000"/>
                <w:sz w:val="18"/>
                <w:szCs w:val="18"/>
              </w:rPr>
              <w:t>121 800</w:t>
            </w:r>
          </w:p>
        </w:tc>
        <w:tc>
          <w:tcPr>
            <w:tcW w:w="1846" w:type="dxa"/>
            <w:shd w:val="clear" w:color="auto" w:fill="auto"/>
            <w:vAlign w:val="center"/>
            <w:hideMark/>
          </w:tcPr>
          <w:p w14:paraId="0E28C971" w14:textId="77777777" w:rsidR="00CB546F" w:rsidRPr="00AB538F" w:rsidRDefault="00CB546F" w:rsidP="00A109C5">
            <w:pPr>
              <w:widowControl w:val="0"/>
              <w:tabs>
                <w:tab w:val="left" w:pos="6480"/>
                <w:tab w:val="left" w:pos="7200"/>
              </w:tabs>
              <w:jc w:val="right"/>
              <w:rPr>
                <w:color w:val="000000"/>
                <w:sz w:val="18"/>
                <w:szCs w:val="18"/>
              </w:rPr>
            </w:pPr>
            <w:r w:rsidRPr="006F4969">
              <w:rPr>
                <w:color w:val="000000"/>
                <w:sz w:val="18"/>
                <w:szCs w:val="18"/>
              </w:rPr>
              <w:t>50 750</w:t>
            </w:r>
          </w:p>
        </w:tc>
      </w:tr>
      <w:tr w:rsidR="00CB546F" w:rsidRPr="006F4969" w14:paraId="6A60EA86" w14:textId="77777777" w:rsidTr="001C7208">
        <w:trPr>
          <w:trHeight w:val="300"/>
        </w:trPr>
        <w:tc>
          <w:tcPr>
            <w:tcW w:w="6020" w:type="dxa"/>
            <w:tcBorders>
              <w:bottom w:val="single" w:sz="4" w:space="0" w:color="auto"/>
            </w:tcBorders>
            <w:shd w:val="clear" w:color="auto" w:fill="auto"/>
            <w:noWrap/>
            <w:vAlign w:val="center"/>
            <w:hideMark/>
          </w:tcPr>
          <w:p w14:paraId="0AFA27A0" w14:textId="67DCCA76" w:rsidR="00CB546F" w:rsidRPr="00AB538F" w:rsidRDefault="00CB546F" w:rsidP="00A53A05">
            <w:pPr>
              <w:widowControl w:val="0"/>
              <w:tabs>
                <w:tab w:val="left" w:pos="6480"/>
                <w:tab w:val="left" w:pos="7200"/>
              </w:tabs>
              <w:jc w:val="both"/>
              <w:rPr>
                <w:color w:val="000000"/>
                <w:sz w:val="18"/>
                <w:szCs w:val="18"/>
              </w:rPr>
            </w:pPr>
            <w:r w:rsidRPr="00861FDF">
              <w:rPr>
                <w:color w:val="000000"/>
                <w:sz w:val="18"/>
                <w:szCs w:val="18"/>
                <w:lang w:eastAsia="zh-CN"/>
              </w:rPr>
              <w:t>行政支持工作人员</w:t>
            </w:r>
            <w:r w:rsidRPr="00861FDF">
              <w:rPr>
                <w:color w:val="000000"/>
                <w:sz w:val="18"/>
                <w:szCs w:val="18"/>
                <w:lang w:eastAsia="zh-CN"/>
              </w:rPr>
              <w:t xml:space="preserve"> (G-5)</w:t>
            </w:r>
          </w:p>
        </w:tc>
        <w:tc>
          <w:tcPr>
            <w:tcW w:w="1846" w:type="dxa"/>
            <w:tcBorders>
              <w:bottom w:val="single" w:sz="4" w:space="0" w:color="auto"/>
            </w:tcBorders>
            <w:shd w:val="clear" w:color="auto" w:fill="auto"/>
            <w:vAlign w:val="center"/>
            <w:hideMark/>
          </w:tcPr>
          <w:p w14:paraId="39CEE052" w14:textId="77777777" w:rsidR="00CB546F" w:rsidRPr="00AB538F" w:rsidRDefault="00CB546F" w:rsidP="00A109C5">
            <w:pPr>
              <w:widowControl w:val="0"/>
              <w:tabs>
                <w:tab w:val="left" w:pos="6480"/>
                <w:tab w:val="left" w:pos="7200"/>
              </w:tabs>
              <w:jc w:val="right"/>
              <w:rPr>
                <w:color w:val="000000"/>
                <w:sz w:val="18"/>
                <w:szCs w:val="18"/>
              </w:rPr>
            </w:pPr>
            <w:r w:rsidRPr="006F4969">
              <w:rPr>
                <w:color w:val="000000"/>
                <w:sz w:val="18"/>
                <w:szCs w:val="18"/>
              </w:rPr>
              <w:t>121 800</w:t>
            </w:r>
          </w:p>
        </w:tc>
        <w:tc>
          <w:tcPr>
            <w:tcW w:w="1846" w:type="dxa"/>
            <w:tcBorders>
              <w:bottom w:val="single" w:sz="4" w:space="0" w:color="auto"/>
            </w:tcBorders>
            <w:shd w:val="clear" w:color="auto" w:fill="auto"/>
            <w:vAlign w:val="center"/>
            <w:hideMark/>
          </w:tcPr>
          <w:p w14:paraId="5080704C" w14:textId="77777777" w:rsidR="00CB546F" w:rsidRPr="00AB538F" w:rsidRDefault="00CB546F" w:rsidP="00A109C5">
            <w:pPr>
              <w:widowControl w:val="0"/>
              <w:tabs>
                <w:tab w:val="left" w:pos="6480"/>
                <w:tab w:val="left" w:pos="7200"/>
              </w:tabs>
              <w:jc w:val="right"/>
              <w:rPr>
                <w:color w:val="000000"/>
                <w:sz w:val="18"/>
                <w:szCs w:val="18"/>
              </w:rPr>
            </w:pPr>
            <w:r w:rsidRPr="006F4969">
              <w:rPr>
                <w:color w:val="000000"/>
                <w:sz w:val="18"/>
                <w:szCs w:val="18"/>
              </w:rPr>
              <w:t>50 750</w:t>
            </w:r>
          </w:p>
        </w:tc>
      </w:tr>
      <w:tr w:rsidR="007D6D63" w:rsidRPr="006F4969" w14:paraId="265E9F32" w14:textId="77777777" w:rsidTr="001C7208">
        <w:trPr>
          <w:trHeight w:val="300"/>
        </w:trPr>
        <w:tc>
          <w:tcPr>
            <w:tcW w:w="6020" w:type="dxa"/>
            <w:tcBorders>
              <w:top w:val="single" w:sz="4" w:space="0" w:color="auto"/>
              <w:bottom w:val="single" w:sz="4" w:space="0" w:color="auto"/>
            </w:tcBorders>
            <w:shd w:val="clear" w:color="auto" w:fill="auto"/>
            <w:noWrap/>
            <w:vAlign w:val="center"/>
            <w:hideMark/>
          </w:tcPr>
          <w:p w14:paraId="23120B7F" w14:textId="61A8A949" w:rsidR="007D6D63" w:rsidRPr="007D6D63" w:rsidRDefault="007D6D63" w:rsidP="00A53A05">
            <w:pPr>
              <w:widowControl w:val="0"/>
              <w:tabs>
                <w:tab w:val="left" w:pos="6480"/>
                <w:tab w:val="left" w:pos="7200"/>
              </w:tabs>
              <w:jc w:val="both"/>
              <w:rPr>
                <w:b/>
                <w:bCs/>
                <w:iCs/>
                <w:color w:val="000000"/>
                <w:sz w:val="18"/>
                <w:szCs w:val="18"/>
              </w:rPr>
            </w:pPr>
            <w:r w:rsidRPr="007D6D63">
              <w:rPr>
                <w:rFonts w:eastAsia="SimHei"/>
                <w:b/>
                <w:color w:val="000000"/>
                <w:sz w:val="18"/>
                <w:szCs w:val="18"/>
              </w:rPr>
              <w:t>小计</w:t>
            </w:r>
            <w:r w:rsidRPr="007D6D63">
              <w:rPr>
                <w:rFonts w:eastAsia="SimHei"/>
                <w:b/>
                <w:color w:val="000000"/>
                <w:sz w:val="18"/>
                <w:szCs w:val="18"/>
              </w:rPr>
              <w:t xml:space="preserve"> 3.1.2</w:t>
            </w:r>
            <w:r>
              <w:rPr>
                <w:rFonts w:eastAsia="SimHei" w:hint="eastAsia"/>
                <w:b/>
                <w:color w:val="000000"/>
                <w:sz w:val="18"/>
                <w:szCs w:val="18"/>
                <w:lang w:eastAsia="zh-CN"/>
              </w:rPr>
              <w:t xml:space="preserve"> </w:t>
            </w:r>
            <w:r w:rsidRPr="007D6D63">
              <w:rPr>
                <w:rFonts w:eastAsia="SimHei"/>
                <w:b/>
                <w:color w:val="000000"/>
                <w:sz w:val="18"/>
                <w:szCs w:val="18"/>
              </w:rPr>
              <w:t>行政人员</w:t>
            </w:r>
          </w:p>
        </w:tc>
        <w:tc>
          <w:tcPr>
            <w:tcW w:w="1846" w:type="dxa"/>
            <w:tcBorders>
              <w:top w:val="single" w:sz="4" w:space="0" w:color="auto"/>
              <w:bottom w:val="single" w:sz="4" w:space="0" w:color="auto"/>
            </w:tcBorders>
            <w:shd w:val="clear" w:color="auto" w:fill="auto"/>
            <w:noWrap/>
            <w:vAlign w:val="center"/>
            <w:hideMark/>
          </w:tcPr>
          <w:p w14:paraId="064FC16F" w14:textId="77777777" w:rsidR="007D6D63" w:rsidRPr="00AB538F" w:rsidRDefault="007D6D63" w:rsidP="00A109C5">
            <w:pPr>
              <w:widowControl w:val="0"/>
              <w:tabs>
                <w:tab w:val="left" w:pos="6480"/>
                <w:tab w:val="left" w:pos="7200"/>
              </w:tabs>
              <w:jc w:val="right"/>
              <w:rPr>
                <w:b/>
                <w:bCs/>
                <w:iCs/>
                <w:color w:val="000000"/>
                <w:sz w:val="18"/>
                <w:szCs w:val="18"/>
              </w:rPr>
            </w:pPr>
            <w:r w:rsidRPr="006F4969">
              <w:rPr>
                <w:b/>
                <w:bCs/>
                <w:iCs/>
                <w:color w:val="000000"/>
                <w:sz w:val="18"/>
                <w:szCs w:val="18"/>
              </w:rPr>
              <w:t>609 000</w:t>
            </w:r>
          </w:p>
        </w:tc>
        <w:tc>
          <w:tcPr>
            <w:tcW w:w="1846" w:type="dxa"/>
            <w:tcBorders>
              <w:top w:val="single" w:sz="4" w:space="0" w:color="auto"/>
              <w:bottom w:val="single" w:sz="4" w:space="0" w:color="auto"/>
            </w:tcBorders>
            <w:shd w:val="clear" w:color="auto" w:fill="auto"/>
            <w:noWrap/>
            <w:vAlign w:val="center"/>
            <w:hideMark/>
          </w:tcPr>
          <w:p w14:paraId="3CBC7EF0" w14:textId="77777777" w:rsidR="007D6D63" w:rsidRPr="00AB538F" w:rsidRDefault="007D6D63" w:rsidP="00A109C5">
            <w:pPr>
              <w:widowControl w:val="0"/>
              <w:tabs>
                <w:tab w:val="left" w:pos="6480"/>
                <w:tab w:val="left" w:pos="7200"/>
              </w:tabs>
              <w:jc w:val="right"/>
              <w:rPr>
                <w:b/>
                <w:bCs/>
                <w:iCs/>
                <w:color w:val="000000"/>
                <w:sz w:val="18"/>
                <w:szCs w:val="18"/>
              </w:rPr>
            </w:pPr>
            <w:r w:rsidRPr="006F4969">
              <w:rPr>
                <w:b/>
                <w:bCs/>
                <w:iCs/>
                <w:color w:val="000000"/>
                <w:sz w:val="18"/>
                <w:szCs w:val="18"/>
              </w:rPr>
              <w:t>253 750</w:t>
            </w:r>
          </w:p>
        </w:tc>
      </w:tr>
      <w:tr w:rsidR="007D6D63" w:rsidRPr="006F4969" w14:paraId="612D1FA2" w14:textId="77777777" w:rsidTr="001C7208">
        <w:trPr>
          <w:trHeight w:val="300"/>
        </w:trPr>
        <w:tc>
          <w:tcPr>
            <w:tcW w:w="6020" w:type="dxa"/>
            <w:tcBorders>
              <w:top w:val="single" w:sz="4" w:space="0" w:color="auto"/>
              <w:bottom w:val="single" w:sz="4" w:space="0" w:color="auto"/>
            </w:tcBorders>
            <w:shd w:val="clear" w:color="auto" w:fill="auto"/>
            <w:noWrap/>
            <w:vAlign w:val="center"/>
            <w:hideMark/>
          </w:tcPr>
          <w:p w14:paraId="170E0B1F" w14:textId="44A4A5D1" w:rsidR="007D6D63" w:rsidRPr="00AB538F" w:rsidRDefault="007D6D63" w:rsidP="00A53A05">
            <w:pPr>
              <w:widowControl w:val="0"/>
              <w:tabs>
                <w:tab w:val="left" w:pos="6480"/>
                <w:tab w:val="left" w:pos="7200"/>
              </w:tabs>
              <w:jc w:val="both"/>
              <w:rPr>
                <w:b/>
                <w:bCs/>
                <w:color w:val="000000"/>
                <w:sz w:val="18"/>
                <w:szCs w:val="18"/>
              </w:rPr>
            </w:pPr>
            <w:r w:rsidRPr="005B5F28">
              <w:rPr>
                <w:rFonts w:eastAsia="SimHei"/>
                <w:b/>
                <w:color w:val="000000"/>
                <w:sz w:val="18"/>
                <w:szCs w:val="18"/>
              </w:rPr>
              <w:t>小计</w:t>
            </w:r>
            <w:r w:rsidRPr="005B5F28">
              <w:rPr>
                <w:rFonts w:eastAsia="SimHei"/>
                <w:b/>
                <w:color w:val="000000"/>
                <w:sz w:val="18"/>
                <w:szCs w:val="18"/>
              </w:rPr>
              <w:t xml:space="preserve"> 3.1</w:t>
            </w:r>
            <w:r>
              <w:rPr>
                <w:rFonts w:eastAsia="SimHei" w:hint="eastAsia"/>
                <w:b/>
                <w:color w:val="000000"/>
                <w:sz w:val="18"/>
                <w:szCs w:val="18"/>
                <w:lang w:eastAsia="zh-CN"/>
              </w:rPr>
              <w:t xml:space="preserve"> </w:t>
            </w:r>
            <w:r w:rsidRPr="005B5F28">
              <w:rPr>
                <w:rFonts w:eastAsia="SimHei"/>
                <w:b/>
                <w:color w:val="000000"/>
                <w:sz w:val="18"/>
                <w:szCs w:val="18"/>
              </w:rPr>
              <w:t>人员</w:t>
            </w:r>
          </w:p>
        </w:tc>
        <w:tc>
          <w:tcPr>
            <w:tcW w:w="1846" w:type="dxa"/>
            <w:tcBorders>
              <w:top w:val="single" w:sz="4" w:space="0" w:color="auto"/>
              <w:bottom w:val="single" w:sz="4" w:space="0" w:color="auto"/>
            </w:tcBorders>
            <w:shd w:val="clear" w:color="auto" w:fill="auto"/>
            <w:noWrap/>
            <w:vAlign w:val="center"/>
            <w:hideMark/>
          </w:tcPr>
          <w:p w14:paraId="10CD6275" w14:textId="77777777" w:rsidR="007D6D63" w:rsidRPr="00AB538F" w:rsidRDefault="007D6D63" w:rsidP="00A109C5">
            <w:pPr>
              <w:widowControl w:val="0"/>
              <w:tabs>
                <w:tab w:val="left" w:pos="6480"/>
                <w:tab w:val="left" w:pos="7200"/>
              </w:tabs>
              <w:jc w:val="right"/>
              <w:rPr>
                <w:b/>
                <w:bCs/>
                <w:color w:val="000000"/>
                <w:sz w:val="18"/>
                <w:szCs w:val="18"/>
              </w:rPr>
            </w:pPr>
            <w:r w:rsidRPr="006F4969">
              <w:rPr>
                <w:b/>
                <w:bCs/>
                <w:color w:val="000000"/>
                <w:sz w:val="18"/>
                <w:szCs w:val="18"/>
              </w:rPr>
              <w:t>1 904 300</w:t>
            </w:r>
          </w:p>
        </w:tc>
        <w:tc>
          <w:tcPr>
            <w:tcW w:w="1846" w:type="dxa"/>
            <w:tcBorders>
              <w:top w:val="single" w:sz="4" w:space="0" w:color="auto"/>
              <w:bottom w:val="single" w:sz="4" w:space="0" w:color="auto"/>
            </w:tcBorders>
            <w:shd w:val="clear" w:color="auto" w:fill="auto"/>
            <w:noWrap/>
            <w:vAlign w:val="center"/>
            <w:hideMark/>
          </w:tcPr>
          <w:p w14:paraId="3246CCD7" w14:textId="77777777" w:rsidR="007D6D63" w:rsidRPr="00AB538F" w:rsidRDefault="007D6D63" w:rsidP="00A109C5">
            <w:pPr>
              <w:widowControl w:val="0"/>
              <w:tabs>
                <w:tab w:val="left" w:pos="6480"/>
                <w:tab w:val="left" w:pos="7200"/>
              </w:tabs>
              <w:jc w:val="right"/>
              <w:rPr>
                <w:b/>
                <w:bCs/>
                <w:color w:val="000000"/>
                <w:sz w:val="18"/>
                <w:szCs w:val="18"/>
              </w:rPr>
            </w:pPr>
            <w:r w:rsidRPr="006F4969">
              <w:rPr>
                <w:b/>
                <w:bCs/>
                <w:color w:val="000000"/>
                <w:sz w:val="18"/>
                <w:szCs w:val="18"/>
              </w:rPr>
              <w:t>793 458</w:t>
            </w:r>
          </w:p>
        </w:tc>
      </w:tr>
      <w:tr w:rsidR="007D6D63" w:rsidRPr="006F4969" w14:paraId="18F27FCB" w14:textId="77777777" w:rsidTr="001C7208">
        <w:trPr>
          <w:trHeight w:val="300"/>
        </w:trPr>
        <w:tc>
          <w:tcPr>
            <w:tcW w:w="6020" w:type="dxa"/>
            <w:tcBorders>
              <w:top w:val="single" w:sz="4" w:space="0" w:color="auto"/>
            </w:tcBorders>
            <w:shd w:val="clear" w:color="auto" w:fill="auto"/>
            <w:noWrap/>
            <w:vAlign w:val="center"/>
            <w:hideMark/>
          </w:tcPr>
          <w:p w14:paraId="1B23674A" w14:textId="67E2B050" w:rsidR="007D6D63" w:rsidRPr="007D6D63" w:rsidRDefault="007D6D63" w:rsidP="00A53A05">
            <w:pPr>
              <w:widowControl w:val="0"/>
              <w:tabs>
                <w:tab w:val="left" w:pos="6480"/>
                <w:tab w:val="left" w:pos="7200"/>
              </w:tabs>
              <w:jc w:val="both"/>
              <w:rPr>
                <w:bCs/>
                <w:color w:val="000000"/>
                <w:sz w:val="18"/>
                <w:szCs w:val="18"/>
                <w:lang w:eastAsia="zh-CN"/>
              </w:rPr>
            </w:pPr>
            <w:r w:rsidRPr="007D6D63">
              <w:rPr>
                <w:bCs/>
                <w:color w:val="000000"/>
                <w:sz w:val="18"/>
                <w:szCs w:val="18"/>
                <w:lang w:eastAsia="zh-CN"/>
              </w:rPr>
              <w:t>3.2</w:t>
            </w:r>
            <w:r w:rsidRPr="007D6D63">
              <w:rPr>
                <w:bCs/>
                <w:color w:val="000000"/>
                <w:sz w:val="18"/>
                <w:szCs w:val="18"/>
                <w:lang w:eastAsia="zh-CN"/>
              </w:rPr>
              <w:t>秘书处业务费用（非工作人员）</w:t>
            </w:r>
          </w:p>
        </w:tc>
        <w:tc>
          <w:tcPr>
            <w:tcW w:w="1846" w:type="dxa"/>
            <w:vMerge w:val="restart"/>
            <w:tcBorders>
              <w:top w:val="single" w:sz="4" w:space="0" w:color="auto"/>
            </w:tcBorders>
            <w:shd w:val="clear" w:color="auto" w:fill="auto"/>
            <w:noWrap/>
            <w:vAlign w:val="center"/>
            <w:hideMark/>
          </w:tcPr>
          <w:p w14:paraId="383E48C4" w14:textId="77777777" w:rsidR="007D6D63" w:rsidRPr="00AB538F" w:rsidRDefault="007D6D63" w:rsidP="00A109C5">
            <w:pPr>
              <w:widowControl w:val="0"/>
              <w:tabs>
                <w:tab w:val="left" w:pos="6480"/>
                <w:tab w:val="left" w:pos="7200"/>
              </w:tabs>
              <w:jc w:val="right"/>
              <w:rPr>
                <w:color w:val="000000"/>
                <w:sz w:val="18"/>
                <w:szCs w:val="18"/>
                <w:lang w:eastAsia="zh-CN"/>
              </w:rPr>
            </w:pPr>
            <w:r w:rsidRPr="006F4969">
              <w:rPr>
                <w:color w:val="000000"/>
                <w:sz w:val="18"/>
                <w:szCs w:val="18"/>
                <w:lang w:eastAsia="zh-CN"/>
              </w:rPr>
              <w:t> </w:t>
            </w:r>
          </w:p>
        </w:tc>
        <w:tc>
          <w:tcPr>
            <w:tcW w:w="1846" w:type="dxa"/>
            <w:vMerge w:val="restart"/>
            <w:tcBorders>
              <w:top w:val="single" w:sz="4" w:space="0" w:color="auto"/>
            </w:tcBorders>
            <w:shd w:val="clear" w:color="auto" w:fill="auto"/>
            <w:noWrap/>
            <w:vAlign w:val="center"/>
            <w:hideMark/>
          </w:tcPr>
          <w:p w14:paraId="487A5A99" w14:textId="77777777" w:rsidR="007D6D63" w:rsidRPr="00AB538F" w:rsidRDefault="007D6D63" w:rsidP="00A109C5">
            <w:pPr>
              <w:widowControl w:val="0"/>
              <w:tabs>
                <w:tab w:val="left" w:pos="6480"/>
                <w:tab w:val="left" w:pos="7200"/>
              </w:tabs>
              <w:jc w:val="right"/>
              <w:rPr>
                <w:color w:val="000000"/>
                <w:sz w:val="18"/>
                <w:szCs w:val="18"/>
                <w:lang w:eastAsia="zh-CN"/>
              </w:rPr>
            </w:pPr>
            <w:r w:rsidRPr="006F4969">
              <w:rPr>
                <w:color w:val="000000"/>
                <w:sz w:val="18"/>
                <w:szCs w:val="18"/>
                <w:lang w:eastAsia="zh-CN"/>
              </w:rPr>
              <w:t> </w:t>
            </w:r>
          </w:p>
        </w:tc>
      </w:tr>
      <w:tr w:rsidR="007D6D63" w:rsidRPr="006F4969" w14:paraId="440B663C" w14:textId="77777777" w:rsidTr="001C7208">
        <w:trPr>
          <w:trHeight w:val="300"/>
        </w:trPr>
        <w:tc>
          <w:tcPr>
            <w:tcW w:w="6020" w:type="dxa"/>
            <w:shd w:val="clear" w:color="auto" w:fill="auto"/>
            <w:noWrap/>
            <w:vAlign w:val="center"/>
            <w:hideMark/>
          </w:tcPr>
          <w:p w14:paraId="2A1D4AEA" w14:textId="0BFFA395" w:rsidR="007D6D63" w:rsidRPr="00AB538F" w:rsidRDefault="007D6D63" w:rsidP="00A53A05">
            <w:pPr>
              <w:widowControl w:val="0"/>
              <w:tabs>
                <w:tab w:val="left" w:pos="6480"/>
                <w:tab w:val="left" w:pos="7200"/>
              </w:tabs>
              <w:jc w:val="both"/>
              <w:rPr>
                <w:color w:val="000000"/>
                <w:sz w:val="18"/>
                <w:szCs w:val="18"/>
              </w:rPr>
            </w:pPr>
            <w:r w:rsidRPr="00861FDF">
              <w:rPr>
                <w:color w:val="000000"/>
                <w:sz w:val="18"/>
                <w:szCs w:val="18"/>
                <w:lang w:eastAsia="zh-CN"/>
              </w:rPr>
              <w:t>秘书处</w:t>
            </w:r>
            <w:r w:rsidRPr="00861FDF">
              <w:rPr>
                <w:rFonts w:hint="eastAsia"/>
                <w:color w:val="000000"/>
                <w:sz w:val="18"/>
                <w:szCs w:val="18"/>
                <w:lang w:eastAsia="zh-CN"/>
              </w:rPr>
              <w:t>差旅</w:t>
            </w:r>
          </w:p>
        </w:tc>
        <w:tc>
          <w:tcPr>
            <w:tcW w:w="1846" w:type="dxa"/>
            <w:vMerge/>
            <w:vAlign w:val="center"/>
            <w:hideMark/>
          </w:tcPr>
          <w:p w14:paraId="40CFC761" w14:textId="77777777" w:rsidR="007D6D63" w:rsidRPr="006F4969" w:rsidRDefault="007D6D63" w:rsidP="00A109C5">
            <w:pPr>
              <w:jc w:val="right"/>
              <w:rPr>
                <w:color w:val="000000"/>
                <w:sz w:val="18"/>
                <w:szCs w:val="18"/>
              </w:rPr>
            </w:pPr>
          </w:p>
        </w:tc>
        <w:tc>
          <w:tcPr>
            <w:tcW w:w="1846" w:type="dxa"/>
            <w:vMerge/>
            <w:vAlign w:val="center"/>
            <w:hideMark/>
          </w:tcPr>
          <w:p w14:paraId="7E209BF1" w14:textId="77777777" w:rsidR="007D6D63" w:rsidRPr="006F4969" w:rsidRDefault="007D6D63" w:rsidP="00A109C5">
            <w:pPr>
              <w:jc w:val="right"/>
              <w:rPr>
                <w:color w:val="000000"/>
                <w:sz w:val="18"/>
                <w:szCs w:val="18"/>
              </w:rPr>
            </w:pPr>
          </w:p>
        </w:tc>
      </w:tr>
      <w:tr w:rsidR="007D6D63" w:rsidRPr="006F4969" w14:paraId="16608E2A" w14:textId="77777777" w:rsidTr="001C7208">
        <w:trPr>
          <w:trHeight w:val="300"/>
        </w:trPr>
        <w:tc>
          <w:tcPr>
            <w:tcW w:w="6020" w:type="dxa"/>
            <w:shd w:val="clear" w:color="auto" w:fill="auto"/>
            <w:noWrap/>
            <w:vAlign w:val="center"/>
            <w:hideMark/>
          </w:tcPr>
          <w:p w14:paraId="045DE50A" w14:textId="6C5D6458" w:rsidR="007D6D63" w:rsidRPr="00AB538F" w:rsidRDefault="007D6D63" w:rsidP="00A53A05">
            <w:pPr>
              <w:widowControl w:val="0"/>
              <w:tabs>
                <w:tab w:val="left" w:pos="6480"/>
                <w:tab w:val="left" w:pos="7200"/>
              </w:tabs>
              <w:jc w:val="both"/>
              <w:rPr>
                <w:color w:val="000000"/>
                <w:sz w:val="18"/>
                <w:szCs w:val="18"/>
              </w:rPr>
            </w:pPr>
            <w:r w:rsidRPr="00861FDF">
              <w:rPr>
                <w:color w:val="000000"/>
                <w:sz w:val="18"/>
                <w:szCs w:val="18"/>
                <w:lang w:eastAsia="zh-CN"/>
              </w:rPr>
              <w:t xml:space="preserve">3.2.1 </w:t>
            </w:r>
            <w:r w:rsidRPr="00861FDF">
              <w:rPr>
                <w:color w:val="000000"/>
                <w:sz w:val="18"/>
                <w:szCs w:val="18"/>
                <w:lang w:eastAsia="zh-CN"/>
              </w:rPr>
              <w:t>公务差旅</w:t>
            </w:r>
          </w:p>
        </w:tc>
        <w:tc>
          <w:tcPr>
            <w:tcW w:w="1846" w:type="dxa"/>
            <w:shd w:val="clear" w:color="auto" w:fill="auto"/>
            <w:noWrap/>
            <w:vAlign w:val="center"/>
            <w:hideMark/>
          </w:tcPr>
          <w:p w14:paraId="212870EC" w14:textId="77777777" w:rsidR="007D6D63" w:rsidRPr="00AB538F" w:rsidRDefault="007D6D63" w:rsidP="00A109C5">
            <w:pPr>
              <w:widowControl w:val="0"/>
              <w:tabs>
                <w:tab w:val="left" w:pos="6480"/>
                <w:tab w:val="left" w:pos="7200"/>
              </w:tabs>
              <w:jc w:val="right"/>
              <w:rPr>
                <w:color w:val="000000"/>
                <w:sz w:val="18"/>
                <w:szCs w:val="18"/>
              </w:rPr>
            </w:pPr>
            <w:r w:rsidRPr="006F4969">
              <w:rPr>
                <w:color w:val="000000"/>
                <w:sz w:val="18"/>
                <w:szCs w:val="18"/>
              </w:rPr>
              <w:t> </w:t>
            </w:r>
          </w:p>
        </w:tc>
        <w:tc>
          <w:tcPr>
            <w:tcW w:w="1846" w:type="dxa"/>
            <w:shd w:val="clear" w:color="auto" w:fill="auto"/>
            <w:noWrap/>
            <w:vAlign w:val="center"/>
            <w:hideMark/>
          </w:tcPr>
          <w:p w14:paraId="2780E1BB" w14:textId="77777777" w:rsidR="007D6D63" w:rsidRPr="00AB538F" w:rsidRDefault="007D6D63" w:rsidP="00A109C5">
            <w:pPr>
              <w:widowControl w:val="0"/>
              <w:tabs>
                <w:tab w:val="left" w:pos="6480"/>
                <w:tab w:val="left" w:pos="7200"/>
              </w:tabs>
              <w:jc w:val="right"/>
              <w:rPr>
                <w:color w:val="000000"/>
                <w:sz w:val="18"/>
                <w:szCs w:val="18"/>
              </w:rPr>
            </w:pPr>
            <w:r w:rsidRPr="006F4969">
              <w:rPr>
                <w:color w:val="000000"/>
                <w:sz w:val="18"/>
                <w:szCs w:val="18"/>
              </w:rPr>
              <w:t> </w:t>
            </w:r>
          </w:p>
        </w:tc>
      </w:tr>
      <w:tr w:rsidR="007D6D63" w:rsidRPr="006F4969" w14:paraId="4383E964" w14:textId="77777777" w:rsidTr="001C7208">
        <w:trPr>
          <w:trHeight w:val="300"/>
        </w:trPr>
        <w:tc>
          <w:tcPr>
            <w:tcW w:w="6020" w:type="dxa"/>
            <w:tcBorders>
              <w:bottom w:val="single" w:sz="4" w:space="0" w:color="auto"/>
            </w:tcBorders>
            <w:shd w:val="clear" w:color="auto" w:fill="auto"/>
            <w:noWrap/>
            <w:vAlign w:val="center"/>
            <w:hideMark/>
          </w:tcPr>
          <w:p w14:paraId="113AA2D3" w14:textId="76830FE8" w:rsidR="007D6D63" w:rsidRPr="00AB538F" w:rsidRDefault="007D6D63" w:rsidP="00A53A05">
            <w:pPr>
              <w:widowControl w:val="0"/>
              <w:tabs>
                <w:tab w:val="left" w:pos="6480"/>
                <w:tab w:val="left" w:pos="7200"/>
              </w:tabs>
              <w:jc w:val="both"/>
              <w:rPr>
                <w:color w:val="000000"/>
                <w:sz w:val="18"/>
                <w:szCs w:val="18"/>
              </w:rPr>
            </w:pPr>
            <w:r w:rsidRPr="00861FDF">
              <w:rPr>
                <w:color w:val="000000"/>
                <w:sz w:val="18"/>
                <w:szCs w:val="18"/>
                <w:lang w:eastAsia="zh-CN"/>
              </w:rPr>
              <w:t>公务差旅</w:t>
            </w:r>
          </w:p>
        </w:tc>
        <w:tc>
          <w:tcPr>
            <w:tcW w:w="1846" w:type="dxa"/>
            <w:tcBorders>
              <w:bottom w:val="single" w:sz="4" w:space="0" w:color="auto"/>
            </w:tcBorders>
            <w:shd w:val="clear" w:color="auto" w:fill="auto"/>
            <w:noWrap/>
            <w:vAlign w:val="center"/>
            <w:hideMark/>
          </w:tcPr>
          <w:p w14:paraId="118529A9" w14:textId="77777777" w:rsidR="007D6D63" w:rsidRPr="00AB538F" w:rsidRDefault="007D6D63" w:rsidP="00A109C5">
            <w:pPr>
              <w:widowControl w:val="0"/>
              <w:tabs>
                <w:tab w:val="left" w:pos="6480"/>
                <w:tab w:val="left" w:pos="7200"/>
              </w:tabs>
              <w:jc w:val="right"/>
              <w:rPr>
                <w:color w:val="000000"/>
                <w:sz w:val="18"/>
                <w:szCs w:val="18"/>
              </w:rPr>
            </w:pPr>
            <w:r w:rsidRPr="006F4969">
              <w:rPr>
                <w:color w:val="000000"/>
                <w:sz w:val="18"/>
                <w:szCs w:val="18"/>
              </w:rPr>
              <w:t>130 000</w:t>
            </w:r>
          </w:p>
        </w:tc>
        <w:tc>
          <w:tcPr>
            <w:tcW w:w="1846" w:type="dxa"/>
            <w:tcBorders>
              <w:bottom w:val="single" w:sz="4" w:space="0" w:color="auto"/>
            </w:tcBorders>
            <w:shd w:val="clear" w:color="auto" w:fill="auto"/>
            <w:noWrap/>
            <w:vAlign w:val="center"/>
            <w:hideMark/>
          </w:tcPr>
          <w:p w14:paraId="3C9BE3EE" w14:textId="77777777" w:rsidR="007D6D63" w:rsidRPr="00AB538F" w:rsidRDefault="007D6D63" w:rsidP="00A109C5">
            <w:pPr>
              <w:widowControl w:val="0"/>
              <w:tabs>
                <w:tab w:val="left" w:pos="6480"/>
                <w:tab w:val="left" w:pos="7200"/>
              </w:tabs>
              <w:jc w:val="right"/>
              <w:rPr>
                <w:color w:val="000000"/>
                <w:sz w:val="18"/>
                <w:szCs w:val="18"/>
              </w:rPr>
            </w:pPr>
            <w:r w:rsidRPr="006F4969">
              <w:rPr>
                <w:color w:val="000000"/>
                <w:sz w:val="18"/>
                <w:szCs w:val="18"/>
              </w:rPr>
              <w:t>65 000</w:t>
            </w:r>
          </w:p>
        </w:tc>
      </w:tr>
      <w:tr w:rsidR="00F00269" w:rsidRPr="006F4969" w14:paraId="7127625E" w14:textId="77777777" w:rsidTr="001C7208">
        <w:trPr>
          <w:trHeight w:val="300"/>
        </w:trPr>
        <w:tc>
          <w:tcPr>
            <w:tcW w:w="6020" w:type="dxa"/>
            <w:tcBorders>
              <w:top w:val="single" w:sz="4" w:space="0" w:color="auto"/>
              <w:bottom w:val="single" w:sz="4" w:space="0" w:color="auto"/>
            </w:tcBorders>
            <w:shd w:val="clear" w:color="auto" w:fill="auto"/>
            <w:noWrap/>
            <w:vAlign w:val="center"/>
            <w:hideMark/>
          </w:tcPr>
          <w:p w14:paraId="369D898E" w14:textId="21D9B786" w:rsidR="00F00269" w:rsidRPr="007D6D63" w:rsidRDefault="007D6D63" w:rsidP="00A53A05">
            <w:pPr>
              <w:widowControl w:val="0"/>
              <w:tabs>
                <w:tab w:val="left" w:pos="6480"/>
                <w:tab w:val="left" w:pos="7200"/>
              </w:tabs>
              <w:jc w:val="both"/>
              <w:rPr>
                <w:b/>
                <w:bCs/>
                <w:iCs/>
                <w:color w:val="000000"/>
                <w:sz w:val="18"/>
                <w:szCs w:val="18"/>
              </w:rPr>
            </w:pPr>
            <w:r w:rsidRPr="007D6D63">
              <w:rPr>
                <w:rFonts w:eastAsia="SimHei"/>
                <w:b/>
                <w:color w:val="000000"/>
                <w:sz w:val="18"/>
                <w:szCs w:val="18"/>
              </w:rPr>
              <w:t>小计</w:t>
            </w:r>
            <w:r w:rsidRPr="007D6D63">
              <w:rPr>
                <w:rFonts w:eastAsia="SimHei"/>
                <w:b/>
                <w:color w:val="000000"/>
                <w:sz w:val="18"/>
                <w:szCs w:val="18"/>
              </w:rPr>
              <w:t xml:space="preserve"> 3.2.1</w:t>
            </w:r>
            <w:r>
              <w:rPr>
                <w:rFonts w:eastAsia="SimHei" w:hint="eastAsia"/>
                <w:b/>
                <w:color w:val="000000"/>
                <w:sz w:val="18"/>
                <w:szCs w:val="18"/>
                <w:lang w:eastAsia="zh-CN"/>
              </w:rPr>
              <w:t xml:space="preserve"> </w:t>
            </w:r>
            <w:r w:rsidRPr="007D6D63">
              <w:rPr>
                <w:rFonts w:eastAsia="SimHei"/>
                <w:b/>
                <w:color w:val="000000"/>
                <w:sz w:val="18"/>
                <w:szCs w:val="18"/>
              </w:rPr>
              <w:t>公务差旅</w:t>
            </w:r>
          </w:p>
        </w:tc>
        <w:tc>
          <w:tcPr>
            <w:tcW w:w="1846" w:type="dxa"/>
            <w:tcBorders>
              <w:top w:val="single" w:sz="4" w:space="0" w:color="auto"/>
              <w:bottom w:val="single" w:sz="4" w:space="0" w:color="auto"/>
            </w:tcBorders>
            <w:shd w:val="clear" w:color="auto" w:fill="auto"/>
            <w:noWrap/>
            <w:vAlign w:val="center"/>
            <w:hideMark/>
          </w:tcPr>
          <w:p w14:paraId="54B2D976" w14:textId="77777777" w:rsidR="00F00269" w:rsidRPr="00AB538F" w:rsidRDefault="00F00269" w:rsidP="00A109C5">
            <w:pPr>
              <w:widowControl w:val="0"/>
              <w:tabs>
                <w:tab w:val="left" w:pos="6480"/>
                <w:tab w:val="left" w:pos="7200"/>
              </w:tabs>
              <w:jc w:val="right"/>
              <w:rPr>
                <w:b/>
                <w:bCs/>
                <w:iCs/>
                <w:color w:val="000000"/>
                <w:sz w:val="18"/>
                <w:szCs w:val="18"/>
              </w:rPr>
            </w:pPr>
            <w:r w:rsidRPr="006F4969">
              <w:rPr>
                <w:b/>
                <w:bCs/>
                <w:iCs/>
                <w:color w:val="000000"/>
                <w:sz w:val="18"/>
                <w:szCs w:val="18"/>
              </w:rPr>
              <w:t>130 000</w:t>
            </w:r>
          </w:p>
        </w:tc>
        <w:tc>
          <w:tcPr>
            <w:tcW w:w="1846" w:type="dxa"/>
            <w:tcBorders>
              <w:top w:val="single" w:sz="4" w:space="0" w:color="auto"/>
              <w:bottom w:val="single" w:sz="4" w:space="0" w:color="auto"/>
            </w:tcBorders>
            <w:shd w:val="clear" w:color="auto" w:fill="auto"/>
            <w:noWrap/>
            <w:vAlign w:val="center"/>
            <w:hideMark/>
          </w:tcPr>
          <w:p w14:paraId="6C4D6BA4" w14:textId="77777777" w:rsidR="00F00269" w:rsidRPr="00AB538F" w:rsidRDefault="00F00269" w:rsidP="00A109C5">
            <w:pPr>
              <w:widowControl w:val="0"/>
              <w:tabs>
                <w:tab w:val="left" w:pos="6480"/>
                <w:tab w:val="left" w:pos="7200"/>
              </w:tabs>
              <w:jc w:val="right"/>
              <w:rPr>
                <w:b/>
                <w:bCs/>
                <w:iCs/>
                <w:color w:val="000000"/>
                <w:sz w:val="18"/>
                <w:szCs w:val="18"/>
              </w:rPr>
            </w:pPr>
            <w:r w:rsidRPr="006F4969">
              <w:rPr>
                <w:b/>
                <w:bCs/>
                <w:iCs/>
                <w:color w:val="000000"/>
                <w:sz w:val="18"/>
                <w:szCs w:val="18"/>
              </w:rPr>
              <w:t>65 000</w:t>
            </w:r>
          </w:p>
        </w:tc>
      </w:tr>
      <w:tr w:rsidR="007D6D63" w:rsidRPr="006F4969" w14:paraId="2065A810" w14:textId="77777777" w:rsidTr="001C7208">
        <w:trPr>
          <w:trHeight w:val="300"/>
        </w:trPr>
        <w:tc>
          <w:tcPr>
            <w:tcW w:w="6020" w:type="dxa"/>
            <w:tcBorders>
              <w:top w:val="single" w:sz="4" w:space="0" w:color="auto"/>
            </w:tcBorders>
            <w:shd w:val="clear" w:color="auto" w:fill="auto"/>
            <w:noWrap/>
            <w:vAlign w:val="center"/>
            <w:hideMark/>
          </w:tcPr>
          <w:p w14:paraId="0EF5B0A7" w14:textId="63807AB1" w:rsidR="007D6D63" w:rsidRPr="00AB538F" w:rsidRDefault="007D6D63" w:rsidP="00A53A05">
            <w:pPr>
              <w:widowControl w:val="0"/>
              <w:tabs>
                <w:tab w:val="left" w:pos="6480"/>
                <w:tab w:val="left" w:pos="7200"/>
              </w:tabs>
              <w:jc w:val="both"/>
              <w:rPr>
                <w:color w:val="000000"/>
                <w:sz w:val="18"/>
                <w:szCs w:val="18"/>
              </w:rPr>
            </w:pPr>
            <w:r w:rsidRPr="00861FDF">
              <w:rPr>
                <w:color w:val="000000"/>
                <w:sz w:val="18"/>
                <w:szCs w:val="18"/>
                <w:lang w:eastAsia="zh-CN"/>
              </w:rPr>
              <w:t xml:space="preserve">3.2.2 </w:t>
            </w:r>
            <w:r w:rsidRPr="00861FDF">
              <w:rPr>
                <w:color w:val="000000"/>
                <w:sz w:val="18"/>
                <w:szCs w:val="18"/>
                <w:lang w:eastAsia="zh-CN"/>
              </w:rPr>
              <w:t>工作人员培训</w:t>
            </w:r>
          </w:p>
        </w:tc>
        <w:tc>
          <w:tcPr>
            <w:tcW w:w="1846" w:type="dxa"/>
            <w:tcBorders>
              <w:top w:val="single" w:sz="4" w:space="0" w:color="auto"/>
            </w:tcBorders>
            <w:shd w:val="clear" w:color="auto" w:fill="auto"/>
            <w:noWrap/>
            <w:vAlign w:val="center"/>
            <w:hideMark/>
          </w:tcPr>
          <w:p w14:paraId="0286BDEE" w14:textId="77777777" w:rsidR="007D6D63" w:rsidRPr="00AB538F" w:rsidRDefault="007D6D63" w:rsidP="00A109C5">
            <w:pPr>
              <w:widowControl w:val="0"/>
              <w:tabs>
                <w:tab w:val="left" w:pos="6480"/>
                <w:tab w:val="left" w:pos="7200"/>
              </w:tabs>
              <w:jc w:val="right"/>
              <w:rPr>
                <w:color w:val="000000"/>
                <w:sz w:val="18"/>
                <w:szCs w:val="18"/>
              </w:rPr>
            </w:pPr>
            <w:r w:rsidRPr="006F4969">
              <w:rPr>
                <w:color w:val="000000"/>
                <w:sz w:val="18"/>
                <w:szCs w:val="18"/>
              </w:rPr>
              <w:t> </w:t>
            </w:r>
          </w:p>
        </w:tc>
        <w:tc>
          <w:tcPr>
            <w:tcW w:w="1846" w:type="dxa"/>
            <w:tcBorders>
              <w:top w:val="single" w:sz="4" w:space="0" w:color="auto"/>
            </w:tcBorders>
            <w:shd w:val="clear" w:color="auto" w:fill="auto"/>
            <w:noWrap/>
            <w:vAlign w:val="center"/>
            <w:hideMark/>
          </w:tcPr>
          <w:p w14:paraId="0630FCFA" w14:textId="77777777" w:rsidR="007D6D63" w:rsidRPr="00AB538F" w:rsidRDefault="007D6D63" w:rsidP="00A109C5">
            <w:pPr>
              <w:widowControl w:val="0"/>
              <w:tabs>
                <w:tab w:val="left" w:pos="6480"/>
                <w:tab w:val="left" w:pos="7200"/>
              </w:tabs>
              <w:jc w:val="right"/>
              <w:rPr>
                <w:color w:val="000000"/>
                <w:sz w:val="18"/>
                <w:szCs w:val="18"/>
              </w:rPr>
            </w:pPr>
            <w:r w:rsidRPr="006F4969">
              <w:rPr>
                <w:color w:val="000000"/>
                <w:sz w:val="18"/>
                <w:szCs w:val="18"/>
              </w:rPr>
              <w:t> </w:t>
            </w:r>
          </w:p>
        </w:tc>
      </w:tr>
      <w:tr w:rsidR="007D6D63" w:rsidRPr="006F4969" w14:paraId="55BE9FE7" w14:textId="77777777" w:rsidTr="001C7208">
        <w:trPr>
          <w:trHeight w:val="300"/>
        </w:trPr>
        <w:tc>
          <w:tcPr>
            <w:tcW w:w="6020" w:type="dxa"/>
            <w:tcBorders>
              <w:bottom w:val="single" w:sz="4" w:space="0" w:color="auto"/>
            </w:tcBorders>
            <w:shd w:val="clear" w:color="auto" w:fill="auto"/>
            <w:noWrap/>
            <w:vAlign w:val="center"/>
            <w:hideMark/>
          </w:tcPr>
          <w:p w14:paraId="76ED42D8" w14:textId="55B94563" w:rsidR="007D6D63" w:rsidRPr="00AB538F" w:rsidRDefault="007D6D63" w:rsidP="00A53A05">
            <w:pPr>
              <w:widowControl w:val="0"/>
              <w:tabs>
                <w:tab w:val="left" w:pos="6480"/>
                <w:tab w:val="left" w:pos="7200"/>
              </w:tabs>
              <w:jc w:val="both"/>
              <w:rPr>
                <w:color w:val="000000"/>
                <w:sz w:val="18"/>
                <w:szCs w:val="18"/>
              </w:rPr>
            </w:pPr>
            <w:r w:rsidRPr="00861FDF">
              <w:rPr>
                <w:color w:val="000000"/>
                <w:sz w:val="18"/>
                <w:szCs w:val="18"/>
                <w:lang w:eastAsia="zh-CN"/>
              </w:rPr>
              <w:t>项目管理专业培训</w:t>
            </w:r>
            <w:r w:rsidRPr="00861FDF">
              <w:rPr>
                <w:color w:val="000000"/>
                <w:sz w:val="18"/>
                <w:szCs w:val="18"/>
                <w:lang w:eastAsia="zh-CN"/>
              </w:rPr>
              <w:t xml:space="preserve"> </w:t>
            </w:r>
          </w:p>
        </w:tc>
        <w:tc>
          <w:tcPr>
            <w:tcW w:w="1846" w:type="dxa"/>
            <w:tcBorders>
              <w:bottom w:val="single" w:sz="4" w:space="0" w:color="auto"/>
            </w:tcBorders>
            <w:shd w:val="clear" w:color="auto" w:fill="auto"/>
            <w:noWrap/>
            <w:vAlign w:val="center"/>
            <w:hideMark/>
          </w:tcPr>
          <w:p w14:paraId="072A4FA5" w14:textId="77777777" w:rsidR="007D6D63" w:rsidRPr="00AB538F" w:rsidRDefault="007D6D63" w:rsidP="00A109C5">
            <w:pPr>
              <w:widowControl w:val="0"/>
              <w:tabs>
                <w:tab w:val="left" w:pos="6480"/>
                <w:tab w:val="left" w:pos="7200"/>
              </w:tabs>
              <w:jc w:val="right"/>
              <w:rPr>
                <w:color w:val="000000"/>
                <w:sz w:val="18"/>
                <w:szCs w:val="18"/>
              </w:rPr>
            </w:pPr>
            <w:r w:rsidRPr="006F4969">
              <w:rPr>
                <w:color w:val="000000"/>
                <w:sz w:val="18"/>
                <w:szCs w:val="18"/>
              </w:rPr>
              <w:t>15 000</w:t>
            </w:r>
          </w:p>
        </w:tc>
        <w:tc>
          <w:tcPr>
            <w:tcW w:w="1846" w:type="dxa"/>
            <w:tcBorders>
              <w:bottom w:val="single" w:sz="4" w:space="0" w:color="auto"/>
            </w:tcBorders>
            <w:shd w:val="clear" w:color="auto" w:fill="auto"/>
            <w:noWrap/>
            <w:vAlign w:val="center"/>
            <w:hideMark/>
          </w:tcPr>
          <w:p w14:paraId="7D3E2FD9" w14:textId="77777777" w:rsidR="007D6D63" w:rsidRPr="00AB538F" w:rsidRDefault="007D6D63" w:rsidP="00A109C5">
            <w:pPr>
              <w:widowControl w:val="0"/>
              <w:tabs>
                <w:tab w:val="left" w:pos="6480"/>
                <w:tab w:val="left" w:pos="7200"/>
              </w:tabs>
              <w:jc w:val="right"/>
              <w:rPr>
                <w:color w:val="000000"/>
                <w:sz w:val="18"/>
                <w:szCs w:val="18"/>
              </w:rPr>
            </w:pPr>
            <w:r w:rsidRPr="006F4969">
              <w:rPr>
                <w:color w:val="000000"/>
                <w:sz w:val="18"/>
                <w:szCs w:val="18"/>
              </w:rPr>
              <w:t> </w:t>
            </w:r>
          </w:p>
        </w:tc>
      </w:tr>
      <w:tr w:rsidR="00F00269" w:rsidRPr="006F4969" w14:paraId="65B262CA" w14:textId="77777777" w:rsidTr="001C7208">
        <w:trPr>
          <w:trHeight w:val="300"/>
        </w:trPr>
        <w:tc>
          <w:tcPr>
            <w:tcW w:w="6020" w:type="dxa"/>
            <w:tcBorders>
              <w:top w:val="single" w:sz="4" w:space="0" w:color="auto"/>
              <w:bottom w:val="single" w:sz="4" w:space="0" w:color="auto"/>
            </w:tcBorders>
            <w:shd w:val="clear" w:color="auto" w:fill="auto"/>
            <w:noWrap/>
            <w:vAlign w:val="center"/>
            <w:hideMark/>
          </w:tcPr>
          <w:p w14:paraId="0D09355E" w14:textId="70E134A8" w:rsidR="00F00269" w:rsidRPr="00AB538F" w:rsidRDefault="007D6D63" w:rsidP="00A53A05">
            <w:pPr>
              <w:widowControl w:val="0"/>
              <w:tabs>
                <w:tab w:val="left" w:pos="6480"/>
                <w:tab w:val="left" w:pos="7200"/>
              </w:tabs>
              <w:jc w:val="both"/>
              <w:rPr>
                <w:b/>
                <w:bCs/>
                <w:iCs/>
                <w:color w:val="000000"/>
                <w:sz w:val="18"/>
                <w:szCs w:val="18"/>
              </w:rPr>
            </w:pPr>
            <w:r w:rsidRPr="007D6D63">
              <w:rPr>
                <w:rFonts w:eastAsia="SimHei"/>
                <w:b/>
                <w:color w:val="000000"/>
                <w:sz w:val="18"/>
                <w:szCs w:val="18"/>
              </w:rPr>
              <w:t>小计</w:t>
            </w:r>
            <w:r w:rsidRPr="007D6D63">
              <w:rPr>
                <w:rFonts w:eastAsia="SimHei"/>
                <w:b/>
                <w:color w:val="000000"/>
                <w:sz w:val="18"/>
                <w:szCs w:val="18"/>
              </w:rPr>
              <w:t xml:space="preserve"> 3.2.2</w:t>
            </w:r>
            <w:r>
              <w:rPr>
                <w:rFonts w:eastAsia="SimHei" w:hint="eastAsia"/>
                <w:b/>
                <w:color w:val="000000"/>
                <w:sz w:val="18"/>
                <w:szCs w:val="18"/>
                <w:lang w:eastAsia="zh-CN"/>
              </w:rPr>
              <w:t xml:space="preserve"> </w:t>
            </w:r>
            <w:r w:rsidRPr="007D6D63">
              <w:rPr>
                <w:rFonts w:eastAsia="SimHei"/>
                <w:b/>
                <w:color w:val="000000"/>
                <w:sz w:val="18"/>
                <w:szCs w:val="18"/>
              </w:rPr>
              <w:t>工作人员培训</w:t>
            </w:r>
          </w:p>
        </w:tc>
        <w:tc>
          <w:tcPr>
            <w:tcW w:w="1846" w:type="dxa"/>
            <w:tcBorders>
              <w:top w:val="single" w:sz="4" w:space="0" w:color="auto"/>
              <w:bottom w:val="single" w:sz="4" w:space="0" w:color="auto"/>
            </w:tcBorders>
            <w:shd w:val="clear" w:color="auto" w:fill="auto"/>
            <w:noWrap/>
            <w:vAlign w:val="center"/>
            <w:hideMark/>
          </w:tcPr>
          <w:p w14:paraId="3550FF76" w14:textId="77777777" w:rsidR="00F00269" w:rsidRPr="00AB538F" w:rsidRDefault="00F00269" w:rsidP="00A109C5">
            <w:pPr>
              <w:widowControl w:val="0"/>
              <w:tabs>
                <w:tab w:val="left" w:pos="6480"/>
                <w:tab w:val="left" w:pos="7200"/>
              </w:tabs>
              <w:jc w:val="right"/>
              <w:rPr>
                <w:b/>
                <w:bCs/>
                <w:iCs/>
                <w:color w:val="000000"/>
                <w:sz w:val="18"/>
                <w:szCs w:val="18"/>
              </w:rPr>
            </w:pPr>
            <w:r w:rsidRPr="006F4969">
              <w:rPr>
                <w:b/>
                <w:bCs/>
                <w:iCs/>
                <w:color w:val="000000"/>
                <w:sz w:val="18"/>
                <w:szCs w:val="18"/>
              </w:rPr>
              <w:t>15 000</w:t>
            </w:r>
          </w:p>
        </w:tc>
        <w:tc>
          <w:tcPr>
            <w:tcW w:w="1846" w:type="dxa"/>
            <w:tcBorders>
              <w:top w:val="single" w:sz="4" w:space="0" w:color="auto"/>
              <w:bottom w:val="single" w:sz="4" w:space="0" w:color="auto"/>
            </w:tcBorders>
            <w:shd w:val="clear" w:color="auto" w:fill="auto"/>
            <w:noWrap/>
            <w:vAlign w:val="center"/>
            <w:hideMark/>
          </w:tcPr>
          <w:p w14:paraId="7F652110" w14:textId="77777777" w:rsidR="00F00269" w:rsidRPr="006F4969" w:rsidRDefault="00F00269" w:rsidP="00A109C5">
            <w:pPr>
              <w:jc w:val="right"/>
              <w:rPr>
                <w:rFonts w:ascii="Symbol" w:hAnsi="Symbol"/>
                <w:b/>
                <w:bCs/>
                <w:iCs/>
                <w:color w:val="000000"/>
                <w:sz w:val="18"/>
                <w:szCs w:val="18"/>
              </w:rPr>
            </w:pPr>
          </w:p>
        </w:tc>
      </w:tr>
      <w:tr w:rsidR="007D6D63" w:rsidRPr="006F4969" w14:paraId="1B6B3ADC" w14:textId="77777777" w:rsidTr="001C7208">
        <w:trPr>
          <w:trHeight w:val="300"/>
        </w:trPr>
        <w:tc>
          <w:tcPr>
            <w:tcW w:w="6020" w:type="dxa"/>
            <w:tcBorders>
              <w:top w:val="single" w:sz="4" w:space="0" w:color="auto"/>
            </w:tcBorders>
            <w:shd w:val="clear" w:color="auto" w:fill="auto"/>
            <w:noWrap/>
            <w:vAlign w:val="center"/>
            <w:hideMark/>
          </w:tcPr>
          <w:p w14:paraId="0784C284" w14:textId="709A0F0A" w:rsidR="007D6D63" w:rsidRPr="00AB538F" w:rsidRDefault="007D6D63" w:rsidP="00A53A05">
            <w:pPr>
              <w:widowControl w:val="0"/>
              <w:tabs>
                <w:tab w:val="left" w:pos="6480"/>
                <w:tab w:val="left" w:pos="7200"/>
              </w:tabs>
              <w:jc w:val="both"/>
              <w:rPr>
                <w:color w:val="000000"/>
                <w:sz w:val="18"/>
                <w:szCs w:val="18"/>
              </w:rPr>
            </w:pPr>
            <w:r w:rsidRPr="00861FDF">
              <w:rPr>
                <w:color w:val="000000"/>
                <w:sz w:val="18"/>
                <w:szCs w:val="18"/>
                <w:lang w:eastAsia="zh-CN"/>
              </w:rPr>
              <w:t xml:space="preserve">3.2.3 </w:t>
            </w:r>
            <w:r w:rsidRPr="00861FDF">
              <w:rPr>
                <w:color w:val="000000"/>
                <w:sz w:val="18"/>
                <w:szCs w:val="18"/>
                <w:lang w:eastAsia="zh-CN"/>
              </w:rPr>
              <w:t>设备和办公用品</w:t>
            </w:r>
          </w:p>
        </w:tc>
        <w:tc>
          <w:tcPr>
            <w:tcW w:w="1846" w:type="dxa"/>
            <w:tcBorders>
              <w:top w:val="single" w:sz="4" w:space="0" w:color="auto"/>
            </w:tcBorders>
            <w:shd w:val="clear" w:color="auto" w:fill="auto"/>
            <w:noWrap/>
            <w:vAlign w:val="center"/>
            <w:hideMark/>
          </w:tcPr>
          <w:p w14:paraId="0B270159" w14:textId="77777777" w:rsidR="007D6D63" w:rsidRPr="00AB538F" w:rsidRDefault="007D6D63" w:rsidP="00A109C5">
            <w:pPr>
              <w:widowControl w:val="0"/>
              <w:tabs>
                <w:tab w:val="left" w:pos="6480"/>
                <w:tab w:val="left" w:pos="7200"/>
              </w:tabs>
              <w:jc w:val="right"/>
              <w:rPr>
                <w:color w:val="000000"/>
                <w:sz w:val="18"/>
                <w:szCs w:val="18"/>
              </w:rPr>
            </w:pPr>
            <w:r w:rsidRPr="006F4969">
              <w:rPr>
                <w:color w:val="000000"/>
                <w:sz w:val="18"/>
                <w:szCs w:val="18"/>
              </w:rPr>
              <w:t> </w:t>
            </w:r>
          </w:p>
        </w:tc>
        <w:tc>
          <w:tcPr>
            <w:tcW w:w="1846" w:type="dxa"/>
            <w:tcBorders>
              <w:top w:val="single" w:sz="4" w:space="0" w:color="auto"/>
            </w:tcBorders>
            <w:shd w:val="clear" w:color="auto" w:fill="auto"/>
            <w:noWrap/>
            <w:vAlign w:val="center"/>
            <w:hideMark/>
          </w:tcPr>
          <w:p w14:paraId="726B5A11" w14:textId="77777777" w:rsidR="007D6D63" w:rsidRPr="00AB538F" w:rsidRDefault="007D6D63" w:rsidP="00A109C5">
            <w:pPr>
              <w:widowControl w:val="0"/>
              <w:tabs>
                <w:tab w:val="left" w:pos="6480"/>
                <w:tab w:val="left" w:pos="7200"/>
              </w:tabs>
              <w:jc w:val="right"/>
              <w:rPr>
                <w:color w:val="000000"/>
                <w:sz w:val="18"/>
                <w:szCs w:val="18"/>
              </w:rPr>
            </w:pPr>
            <w:r w:rsidRPr="006F4969">
              <w:rPr>
                <w:color w:val="000000"/>
                <w:sz w:val="18"/>
                <w:szCs w:val="18"/>
              </w:rPr>
              <w:t> </w:t>
            </w:r>
          </w:p>
        </w:tc>
      </w:tr>
      <w:tr w:rsidR="007D6D63" w:rsidRPr="006F4969" w14:paraId="0619784B" w14:textId="77777777" w:rsidTr="001C7208">
        <w:trPr>
          <w:trHeight w:val="300"/>
        </w:trPr>
        <w:tc>
          <w:tcPr>
            <w:tcW w:w="6020" w:type="dxa"/>
            <w:shd w:val="clear" w:color="auto" w:fill="auto"/>
            <w:noWrap/>
            <w:vAlign w:val="center"/>
            <w:hideMark/>
          </w:tcPr>
          <w:p w14:paraId="7BBDC6FC" w14:textId="6B262693" w:rsidR="007D6D63" w:rsidRPr="00AB538F" w:rsidRDefault="007D6D63" w:rsidP="00A53A05">
            <w:pPr>
              <w:widowControl w:val="0"/>
              <w:tabs>
                <w:tab w:val="left" w:pos="6480"/>
                <w:tab w:val="left" w:pos="7200"/>
              </w:tabs>
              <w:jc w:val="both"/>
              <w:rPr>
                <w:color w:val="000000"/>
                <w:sz w:val="18"/>
                <w:szCs w:val="18"/>
                <w:lang w:eastAsia="zh-CN"/>
              </w:rPr>
            </w:pPr>
            <w:r w:rsidRPr="00861FDF">
              <w:rPr>
                <w:color w:val="000000"/>
                <w:sz w:val="18"/>
                <w:szCs w:val="18"/>
                <w:lang w:eastAsia="zh-CN"/>
              </w:rPr>
              <w:t>消耗性设备（单价</w:t>
            </w:r>
            <w:r w:rsidRPr="00861FDF">
              <w:rPr>
                <w:color w:val="000000"/>
                <w:sz w:val="18"/>
                <w:szCs w:val="18"/>
                <w:lang w:eastAsia="zh-CN"/>
              </w:rPr>
              <w:t>1500</w:t>
            </w:r>
            <w:r w:rsidRPr="00861FDF">
              <w:rPr>
                <w:color w:val="000000"/>
                <w:sz w:val="18"/>
                <w:szCs w:val="18"/>
                <w:lang w:eastAsia="zh-CN"/>
              </w:rPr>
              <w:t>美元以下的项目）</w:t>
            </w:r>
          </w:p>
        </w:tc>
        <w:tc>
          <w:tcPr>
            <w:tcW w:w="1846" w:type="dxa"/>
            <w:shd w:val="clear" w:color="auto" w:fill="auto"/>
            <w:noWrap/>
            <w:vAlign w:val="center"/>
            <w:hideMark/>
          </w:tcPr>
          <w:p w14:paraId="3A87B32C" w14:textId="77777777" w:rsidR="007D6D63" w:rsidRPr="00AB538F" w:rsidRDefault="007D6D63" w:rsidP="00A109C5">
            <w:pPr>
              <w:widowControl w:val="0"/>
              <w:tabs>
                <w:tab w:val="left" w:pos="6480"/>
                <w:tab w:val="left" w:pos="7200"/>
              </w:tabs>
              <w:jc w:val="right"/>
              <w:rPr>
                <w:color w:val="000000"/>
                <w:sz w:val="18"/>
                <w:szCs w:val="18"/>
              </w:rPr>
            </w:pPr>
            <w:r w:rsidRPr="006F4969">
              <w:rPr>
                <w:color w:val="000000"/>
                <w:sz w:val="18"/>
                <w:szCs w:val="18"/>
              </w:rPr>
              <w:t>4 500</w:t>
            </w:r>
          </w:p>
        </w:tc>
        <w:tc>
          <w:tcPr>
            <w:tcW w:w="1846" w:type="dxa"/>
            <w:shd w:val="clear" w:color="auto" w:fill="auto"/>
            <w:noWrap/>
            <w:vAlign w:val="center"/>
            <w:hideMark/>
          </w:tcPr>
          <w:p w14:paraId="02F1821E" w14:textId="77777777" w:rsidR="007D6D63" w:rsidRPr="00AB538F" w:rsidRDefault="007D6D63" w:rsidP="00A109C5">
            <w:pPr>
              <w:widowControl w:val="0"/>
              <w:tabs>
                <w:tab w:val="left" w:pos="6480"/>
                <w:tab w:val="left" w:pos="7200"/>
              </w:tabs>
              <w:jc w:val="right"/>
              <w:rPr>
                <w:color w:val="000000"/>
                <w:sz w:val="18"/>
                <w:szCs w:val="18"/>
              </w:rPr>
            </w:pPr>
            <w:r w:rsidRPr="006F4969">
              <w:rPr>
                <w:color w:val="000000"/>
                <w:sz w:val="18"/>
                <w:szCs w:val="18"/>
              </w:rPr>
              <w:t>1 875</w:t>
            </w:r>
          </w:p>
        </w:tc>
      </w:tr>
      <w:tr w:rsidR="007D6D63" w:rsidRPr="006F4969" w14:paraId="603EB7EC" w14:textId="77777777" w:rsidTr="001C7208">
        <w:trPr>
          <w:trHeight w:val="300"/>
        </w:trPr>
        <w:tc>
          <w:tcPr>
            <w:tcW w:w="6020" w:type="dxa"/>
            <w:tcBorders>
              <w:bottom w:val="single" w:sz="4" w:space="0" w:color="auto"/>
            </w:tcBorders>
            <w:shd w:val="clear" w:color="auto" w:fill="auto"/>
            <w:noWrap/>
            <w:vAlign w:val="center"/>
            <w:hideMark/>
          </w:tcPr>
          <w:p w14:paraId="1A287BFD" w14:textId="4EF7CC55" w:rsidR="007D6D63" w:rsidRPr="00AB538F" w:rsidRDefault="007D6D63" w:rsidP="00A53A05">
            <w:pPr>
              <w:widowControl w:val="0"/>
              <w:tabs>
                <w:tab w:val="left" w:pos="6480"/>
                <w:tab w:val="left" w:pos="7200"/>
              </w:tabs>
              <w:jc w:val="both"/>
              <w:rPr>
                <w:color w:val="000000"/>
                <w:sz w:val="18"/>
                <w:szCs w:val="18"/>
              </w:rPr>
            </w:pPr>
            <w:r w:rsidRPr="00861FDF">
              <w:rPr>
                <w:color w:val="000000"/>
                <w:sz w:val="18"/>
                <w:szCs w:val="18"/>
                <w:lang w:eastAsia="zh-CN"/>
              </w:rPr>
              <w:t>办公用品</w:t>
            </w:r>
          </w:p>
        </w:tc>
        <w:tc>
          <w:tcPr>
            <w:tcW w:w="1846" w:type="dxa"/>
            <w:tcBorders>
              <w:bottom w:val="single" w:sz="4" w:space="0" w:color="auto"/>
            </w:tcBorders>
            <w:shd w:val="clear" w:color="auto" w:fill="auto"/>
            <w:noWrap/>
            <w:vAlign w:val="center"/>
            <w:hideMark/>
          </w:tcPr>
          <w:p w14:paraId="1E295FDC" w14:textId="77777777" w:rsidR="007D6D63" w:rsidRPr="00AB538F" w:rsidRDefault="007D6D63" w:rsidP="00A109C5">
            <w:pPr>
              <w:widowControl w:val="0"/>
              <w:tabs>
                <w:tab w:val="left" w:pos="6480"/>
                <w:tab w:val="left" w:pos="7200"/>
              </w:tabs>
              <w:jc w:val="right"/>
              <w:rPr>
                <w:color w:val="000000"/>
                <w:sz w:val="18"/>
                <w:szCs w:val="18"/>
              </w:rPr>
            </w:pPr>
            <w:r w:rsidRPr="006F4969">
              <w:rPr>
                <w:color w:val="000000"/>
                <w:sz w:val="18"/>
                <w:szCs w:val="18"/>
              </w:rPr>
              <w:t>12 000</w:t>
            </w:r>
          </w:p>
        </w:tc>
        <w:tc>
          <w:tcPr>
            <w:tcW w:w="1846" w:type="dxa"/>
            <w:tcBorders>
              <w:bottom w:val="single" w:sz="4" w:space="0" w:color="auto"/>
            </w:tcBorders>
            <w:shd w:val="clear" w:color="auto" w:fill="auto"/>
            <w:noWrap/>
            <w:vAlign w:val="center"/>
            <w:hideMark/>
          </w:tcPr>
          <w:p w14:paraId="344F460A" w14:textId="77777777" w:rsidR="007D6D63" w:rsidRPr="00AB538F" w:rsidRDefault="007D6D63" w:rsidP="00A109C5">
            <w:pPr>
              <w:widowControl w:val="0"/>
              <w:tabs>
                <w:tab w:val="left" w:pos="6480"/>
                <w:tab w:val="left" w:pos="7200"/>
              </w:tabs>
              <w:jc w:val="right"/>
              <w:rPr>
                <w:color w:val="000000"/>
                <w:sz w:val="18"/>
                <w:szCs w:val="18"/>
              </w:rPr>
            </w:pPr>
            <w:r w:rsidRPr="006F4969">
              <w:rPr>
                <w:color w:val="000000"/>
                <w:sz w:val="18"/>
                <w:szCs w:val="18"/>
              </w:rPr>
              <w:t>5 000</w:t>
            </w:r>
          </w:p>
        </w:tc>
      </w:tr>
      <w:tr w:rsidR="00F00269" w:rsidRPr="006F4969" w14:paraId="513B7B5C" w14:textId="77777777" w:rsidTr="001C7208">
        <w:trPr>
          <w:trHeight w:val="300"/>
        </w:trPr>
        <w:tc>
          <w:tcPr>
            <w:tcW w:w="6020" w:type="dxa"/>
            <w:tcBorders>
              <w:top w:val="single" w:sz="4" w:space="0" w:color="auto"/>
              <w:bottom w:val="single" w:sz="4" w:space="0" w:color="auto"/>
            </w:tcBorders>
            <w:shd w:val="clear" w:color="auto" w:fill="auto"/>
            <w:noWrap/>
            <w:vAlign w:val="center"/>
            <w:hideMark/>
          </w:tcPr>
          <w:p w14:paraId="6122C976" w14:textId="37369528" w:rsidR="00F00269" w:rsidRPr="00AB538F" w:rsidRDefault="007D6D63" w:rsidP="00A53A05">
            <w:pPr>
              <w:widowControl w:val="0"/>
              <w:tabs>
                <w:tab w:val="left" w:pos="6480"/>
                <w:tab w:val="left" w:pos="7200"/>
              </w:tabs>
              <w:jc w:val="both"/>
              <w:rPr>
                <w:b/>
                <w:bCs/>
                <w:iCs/>
                <w:color w:val="000000"/>
                <w:sz w:val="18"/>
                <w:szCs w:val="18"/>
              </w:rPr>
            </w:pPr>
            <w:r w:rsidRPr="007D6D63">
              <w:rPr>
                <w:rFonts w:eastAsia="SimHei"/>
                <w:b/>
                <w:color w:val="000000"/>
                <w:sz w:val="18"/>
                <w:szCs w:val="18"/>
                <w:lang w:eastAsia="zh-CN"/>
              </w:rPr>
              <w:t>小计</w:t>
            </w:r>
            <w:r w:rsidRPr="007D6D63">
              <w:rPr>
                <w:rFonts w:eastAsia="SimHei"/>
                <w:b/>
                <w:color w:val="000000"/>
                <w:sz w:val="18"/>
                <w:szCs w:val="18"/>
                <w:lang w:eastAsia="zh-CN"/>
              </w:rPr>
              <w:t xml:space="preserve"> 3.2.3</w:t>
            </w:r>
            <w:r>
              <w:rPr>
                <w:rFonts w:eastAsia="SimHei" w:hint="eastAsia"/>
                <w:b/>
                <w:color w:val="000000"/>
                <w:sz w:val="18"/>
                <w:szCs w:val="18"/>
                <w:lang w:eastAsia="zh-CN"/>
              </w:rPr>
              <w:t xml:space="preserve"> </w:t>
            </w:r>
            <w:r w:rsidRPr="007D6D63">
              <w:rPr>
                <w:rFonts w:eastAsia="SimHei"/>
                <w:b/>
                <w:color w:val="000000"/>
                <w:sz w:val="18"/>
                <w:szCs w:val="18"/>
                <w:lang w:eastAsia="zh-CN"/>
              </w:rPr>
              <w:t>设备和办公用品</w:t>
            </w:r>
          </w:p>
        </w:tc>
        <w:tc>
          <w:tcPr>
            <w:tcW w:w="1846" w:type="dxa"/>
            <w:tcBorders>
              <w:top w:val="single" w:sz="4" w:space="0" w:color="auto"/>
              <w:bottom w:val="single" w:sz="4" w:space="0" w:color="auto"/>
            </w:tcBorders>
            <w:shd w:val="clear" w:color="auto" w:fill="auto"/>
            <w:noWrap/>
            <w:vAlign w:val="center"/>
            <w:hideMark/>
          </w:tcPr>
          <w:p w14:paraId="0E97AB9B" w14:textId="77777777" w:rsidR="00F00269" w:rsidRPr="00AB538F" w:rsidRDefault="00F00269" w:rsidP="00A109C5">
            <w:pPr>
              <w:widowControl w:val="0"/>
              <w:tabs>
                <w:tab w:val="left" w:pos="6480"/>
                <w:tab w:val="left" w:pos="7200"/>
              </w:tabs>
              <w:jc w:val="right"/>
              <w:rPr>
                <w:b/>
                <w:bCs/>
                <w:iCs/>
                <w:color w:val="000000"/>
                <w:sz w:val="18"/>
                <w:szCs w:val="18"/>
              </w:rPr>
            </w:pPr>
            <w:r w:rsidRPr="006F4969">
              <w:rPr>
                <w:b/>
                <w:bCs/>
                <w:iCs/>
                <w:color w:val="000000"/>
                <w:sz w:val="18"/>
                <w:szCs w:val="18"/>
              </w:rPr>
              <w:t>16 500</w:t>
            </w:r>
          </w:p>
        </w:tc>
        <w:tc>
          <w:tcPr>
            <w:tcW w:w="1846" w:type="dxa"/>
            <w:tcBorders>
              <w:top w:val="single" w:sz="4" w:space="0" w:color="auto"/>
              <w:bottom w:val="single" w:sz="4" w:space="0" w:color="auto"/>
            </w:tcBorders>
            <w:shd w:val="clear" w:color="auto" w:fill="auto"/>
            <w:noWrap/>
            <w:vAlign w:val="center"/>
            <w:hideMark/>
          </w:tcPr>
          <w:p w14:paraId="6B9F16D3" w14:textId="77777777" w:rsidR="00F00269" w:rsidRPr="00AB538F" w:rsidRDefault="00F00269" w:rsidP="00A109C5">
            <w:pPr>
              <w:widowControl w:val="0"/>
              <w:tabs>
                <w:tab w:val="left" w:pos="6480"/>
                <w:tab w:val="left" w:pos="7200"/>
              </w:tabs>
              <w:jc w:val="right"/>
              <w:rPr>
                <w:b/>
                <w:bCs/>
                <w:iCs/>
                <w:color w:val="000000"/>
                <w:sz w:val="18"/>
                <w:szCs w:val="18"/>
              </w:rPr>
            </w:pPr>
            <w:r w:rsidRPr="006F4969">
              <w:rPr>
                <w:b/>
                <w:bCs/>
                <w:iCs/>
                <w:color w:val="000000"/>
                <w:sz w:val="18"/>
                <w:szCs w:val="18"/>
              </w:rPr>
              <w:t>6 875</w:t>
            </w:r>
          </w:p>
        </w:tc>
      </w:tr>
      <w:tr w:rsidR="007D6D63" w:rsidRPr="006F4969" w14:paraId="6C292C4A" w14:textId="77777777" w:rsidTr="001C7208">
        <w:trPr>
          <w:trHeight w:val="300"/>
        </w:trPr>
        <w:tc>
          <w:tcPr>
            <w:tcW w:w="6020" w:type="dxa"/>
            <w:tcBorders>
              <w:top w:val="single" w:sz="4" w:space="0" w:color="auto"/>
            </w:tcBorders>
            <w:shd w:val="clear" w:color="auto" w:fill="auto"/>
            <w:noWrap/>
            <w:vAlign w:val="center"/>
            <w:hideMark/>
          </w:tcPr>
          <w:p w14:paraId="71F86909" w14:textId="07EB0F9B" w:rsidR="007D6D63" w:rsidRPr="00AB538F" w:rsidRDefault="007D6D63" w:rsidP="00A53A05">
            <w:pPr>
              <w:widowControl w:val="0"/>
              <w:tabs>
                <w:tab w:val="left" w:pos="6480"/>
                <w:tab w:val="left" w:pos="7200"/>
              </w:tabs>
              <w:jc w:val="both"/>
              <w:rPr>
                <w:color w:val="000000"/>
                <w:sz w:val="18"/>
                <w:szCs w:val="18"/>
              </w:rPr>
            </w:pPr>
            <w:r w:rsidRPr="00861FDF">
              <w:rPr>
                <w:color w:val="000000"/>
                <w:sz w:val="18"/>
                <w:szCs w:val="18"/>
                <w:lang w:eastAsia="zh-CN"/>
              </w:rPr>
              <w:t xml:space="preserve">3.2.4 </w:t>
            </w:r>
            <w:r w:rsidRPr="00861FDF">
              <w:rPr>
                <w:color w:val="000000"/>
                <w:sz w:val="18"/>
                <w:szCs w:val="18"/>
                <w:lang w:eastAsia="zh-CN"/>
              </w:rPr>
              <w:t>场所</w:t>
            </w:r>
            <w:r w:rsidRPr="00861FDF">
              <w:rPr>
                <w:color w:val="000000"/>
                <w:sz w:val="18"/>
                <w:szCs w:val="18"/>
                <w:lang w:eastAsia="zh-CN"/>
              </w:rPr>
              <w:t xml:space="preserve"> </w:t>
            </w:r>
          </w:p>
        </w:tc>
        <w:tc>
          <w:tcPr>
            <w:tcW w:w="1846" w:type="dxa"/>
            <w:tcBorders>
              <w:top w:val="single" w:sz="4" w:space="0" w:color="auto"/>
            </w:tcBorders>
            <w:shd w:val="clear" w:color="auto" w:fill="auto"/>
            <w:noWrap/>
            <w:vAlign w:val="center"/>
            <w:hideMark/>
          </w:tcPr>
          <w:p w14:paraId="61E27EB2" w14:textId="77777777" w:rsidR="007D6D63" w:rsidRPr="00AB538F" w:rsidRDefault="007D6D63" w:rsidP="00A109C5">
            <w:pPr>
              <w:widowControl w:val="0"/>
              <w:tabs>
                <w:tab w:val="left" w:pos="6480"/>
                <w:tab w:val="left" w:pos="7200"/>
              </w:tabs>
              <w:jc w:val="right"/>
              <w:rPr>
                <w:color w:val="000000"/>
                <w:sz w:val="18"/>
                <w:szCs w:val="18"/>
              </w:rPr>
            </w:pPr>
            <w:r w:rsidRPr="006F4969">
              <w:rPr>
                <w:color w:val="000000"/>
                <w:sz w:val="18"/>
                <w:szCs w:val="18"/>
              </w:rPr>
              <w:t> </w:t>
            </w:r>
          </w:p>
        </w:tc>
        <w:tc>
          <w:tcPr>
            <w:tcW w:w="1846" w:type="dxa"/>
            <w:tcBorders>
              <w:top w:val="single" w:sz="4" w:space="0" w:color="auto"/>
            </w:tcBorders>
            <w:shd w:val="clear" w:color="auto" w:fill="auto"/>
            <w:noWrap/>
            <w:vAlign w:val="center"/>
            <w:hideMark/>
          </w:tcPr>
          <w:p w14:paraId="49235964" w14:textId="77777777" w:rsidR="007D6D63" w:rsidRPr="00AB538F" w:rsidRDefault="007D6D63" w:rsidP="00A109C5">
            <w:pPr>
              <w:widowControl w:val="0"/>
              <w:tabs>
                <w:tab w:val="left" w:pos="6480"/>
                <w:tab w:val="left" w:pos="7200"/>
              </w:tabs>
              <w:jc w:val="right"/>
              <w:rPr>
                <w:color w:val="000000"/>
                <w:sz w:val="18"/>
                <w:szCs w:val="18"/>
              </w:rPr>
            </w:pPr>
            <w:r w:rsidRPr="006F4969">
              <w:rPr>
                <w:color w:val="000000"/>
                <w:sz w:val="18"/>
                <w:szCs w:val="18"/>
              </w:rPr>
              <w:t> </w:t>
            </w:r>
          </w:p>
        </w:tc>
      </w:tr>
      <w:tr w:rsidR="007D6D63" w:rsidRPr="006F4969" w14:paraId="52E1F93B" w14:textId="77777777" w:rsidTr="001C7208">
        <w:trPr>
          <w:trHeight w:val="480"/>
        </w:trPr>
        <w:tc>
          <w:tcPr>
            <w:tcW w:w="6020" w:type="dxa"/>
            <w:tcBorders>
              <w:bottom w:val="single" w:sz="4" w:space="0" w:color="auto"/>
            </w:tcBorders>
            <w:shd w:val="clear" w:color="auto" w:fill="auto"/>
            <w:vAlign w:val="center"/>
            <w:hideMark/>
          </w:tcPr>
          <w:p w14:paraId="0295005B" w14:textId="3F7DAB64" w:rsidR="007D6D63" w:rsidRPr="00AB538F" w:rsidRDefault="007D6D63" w:rsidP="00A53A05">
            <w:pPr>
              <w:widowControl w:val="0"/>
              <w:tabs>
                <w:tab w:val="left" w:pos="6480"/>
                <w:tab w:val="left" w:pos="7200"/>
              </w:tabs>
              <w:jc w:val="both"/>
              <w:rPr>
                <w:color w:val="000000"/>
                <w:sz w:val="18"/>
                <w:szCs w:val="18"/>
                <w:lang w:eastAsia="zh-CN"/>
              </w:rPr>
            </w:pPr>
            <w:r w:rsidRPr="00861FDF">
              <w:rPr>
                <w:color w:val="000000"/>
                <w:sz w:val="18"/>
                <w:szCs w:val="18"/>
                <w:lang w:eastAsia="zh-CN"/>
              </w:rPr>
              <w:t>分摊共同费用（办公场所维护、共同安保、电话总机服务等）</w:t>
            </w:r>
          </w:p>
        </w:tc>
        <w:tc>
          <w:tcPr>
            <w:tcW w:w="1846" w:type="dxa"/>
            <w:tcBorders>
              <w:bottom w:val="single" w:sz="4" w:space="0" w:color="auto"/>
            </w:tcBorders>
            <w:shd w:val="clear" w:color="auto" w:fill="auto"/>
            <w:noWrap/>
            <w:vAlign w:val="center"/>
            <w:hideMark/>
          </w:tcPr>
          <w:p w14:paraId="293B6512" w14:textId="77777777" w:rsidR="007D6D63" w:rsidRPr="00AB538F" w:rsidRDefault="007D6D63" w:rsidP="00A109C5">
            <w:pPr>
              <w:widowControl w:val="0"/>
              <w:tabs>
                <w:tab w:val="left" w:pos="6480"/>
                <w:tab w:val="left" w:pos="7200"/>
              </w:tabs>
              <w:jc w:val="right"/>
              <w:rPr>
                <w:color w:val="000000"/>
                <w:sz w:val="18"/>
                <w:szCs w:val="18"/>
              </w:rPr>
            </w:pPr>
            <w:r w:rsidRPr="006F4969">
              <w:rPr>
                <w:color w:val="000000"/>
                <w:sz w:val="18"/>
                <w:szCs w:val="18"/>
              </w:rPr>
              <w:t>45 000</w:t>
            </w:r>
          </w:p>
        </w:tc>
        <w:tc>
          <w:tcPr>
            <w:tcW w:w="1846" w:type="dxa"/>
            <w:tcBorders>
              <w:bottom w:val="single" w:sz="4" w:space="0" w:color="auto"/>
            </w:tcBorders>
            <w:shd w:val="clear" w:color="auto" w:fill="auto"/>
            <w:noWrap/>
            <w:vAlign w:val="center"/>
            <w:hideMark/>
          </w:tcPr>
          <w:p w14:paraId="66A13E5A" w14:textId="77777777" w:rsidR="007D6D63" w:rsidRPr="00AB538F" w:rsidRDefault="007D6D63" w:rsidP="00A109C5">
            <w:pPr>
              <w:widowControl w:val="0"/>
              <w:tabs>
                <w:tab w:val="left" w:pos="6480"/>
                <w:tab w:val="left" w:pos="7200"/>
              </w:tabs>
              <w:jc w:val="right"/>
              <w:rPr>
                <w:color w:val="000000"/>
                <w:sz w:val="18"/>
                <w:szCs w:val="18"/>
              </w:rPr>
            </w:pPr>
            <w:r w:rsidRPr="006F4969">
              <w:rPr>
                <w:color w:val="000000"/>
                <w:sz w:val="18"/>
                <w:szCs w:val="18"/>
              </w:rPr>
              <w:t>18 750</w:t>
            </w:r>
          </w:p>
        </w:tc>
      </w:tr>
      <w:tr w:rsidR="00F00269" w:rsidRPr="006F4969" w14:paraId="42B6AFDF" w14:textId="77777777" w:rsidTr="001C7208">
        <w:trPr>
          <w:trHeight w:val="300"/>
        </w:trPr>
        <w:tc>
          <w:tcPr>
            <w:tcW w:w="6020" w:type="dxa"/>
            <w:tcBorders>
              <w:top w:val="single" w:sz="4" w:space="0" w:color="auto"/>
              <w:bottom w:val="single" w:sz="4" w:space="0" w:color="auto"/>
            </w:tcBorders>
            <w:shd w:val="clear" w:color="auto" w:fill="auto"/>
            <w:noWrap/>
            <w:vAlign w:val="center"/>
            <w:hideMark/>
          </w:tcPr>
          <w:p w14:paraId="422333E9" w14:textId="1F319236" w:rsidR="00F00269" w:rsidRPr="007D6D63" w:rsidRDefault="007D6D63" w:rsidP="00A53A05">
            <w:pPr>
              <w:widowControl w:val="0"/>
              <w:tabs>
                <w:tab w:val="left" w:pos="6480"/>
                <w:tab w:val="left" w:pos="7200"/>
              </w:tabs>
              <w:jc w:val="both"/>
              <w:rPr>
                <w:b/>
                <w:bCs/>
                <w:iCs/>
                <w:color w:val="000000"/>
                <w:sz w:val="18"/>
                <w:szCs w:val="18"/>
              </w:rPr>
            </w:pPr>
            <w:r w:rsidRPr="007D6D63">
              <w:rPr>
                <w:rFonts w:eastAsia="SimHei"/>
                <w:b/>
                <w:color w:val="000000"/>
                <w:sz w:val="18"/>
                <w:szCs w:val="18"/>
              </w:rPr>
              <w:t>小计</w:t>
            </w:r>
            <w:r w:rsidRPr="007D6D63">
              <w:rPr>
                <w:rFonts w:eastAsia="SimHei"/>
                <w:b/>
                <w:color w:val="000000"/>
                <w:sz w:val="18"/>
                <w:szCs w:val="18"/>
              </w:rPr>
              <w:t xml:space="preserve"> 3.2.4</w:t>
            </w:r>
            <w:r>
              <w:rPr>
                <w:rFonts w:eastAsia="SimHei" w:hint="eastAsia"/>
                <w:b/>
                <w:color w:val="000000"/>
                <w:sz w:val="18"/>
                <w:szCs w:val="18"/>
                <w:lang w:eastAsia="zh-CN"/>
              </w:rPr>
              <w:t xml:space="preserve"> </w:t>
            </w:r>
            <w:r w:rsidRPr="007D6D63">
              <w:rPr>
                <w:rFonts w:eastAsia="SimHei"/>
                <w:b/>
                <w:color w:val="000000"/>
                <w:sz w:val="18"/>
                <w:szCs w:val="18"/>
              </w:rPr>
              <w:t>场所</w:t>
            </w:r>
          </w:p>
        </w:tc>
        <w:tc>
          <w:tcPr>
            <w:tcW w:w="1846" w:type="dxa"/>
            <w:tcBorders>
              <w:top w:val="single" w:sz="4" w:space="0" w:color="auto"/>
              <w:bottom w:val="single" w:sz="4" w:space="0" w:color="auto"/>
            </w:tcBorders>
            <w:shd w:val="clear" w:color="auto" w:fill="auto"/>
            <w:noWrap/>
            <w:vAlign w:val="center"/>
            <w:hideMark/>
          </w:tcPr>
          <w:p w14:paraId="5B8B4590" w14:textId="77777777" w:rsidR="00F00269" w:rsidRPr="00AB538F" w:rsidRDefault="00F00269" w:rsidP="00A109C5">
            <w:pPr>
              <w:widowControl w:val="0"/>
              <w:tabs>
                <w:tab w:val="left" w:pos="6480"/>
                <w:tab w:val="left" w:pos="7200"/>
              </w:tabs>
              <w:jc w:val="right"/>
              <w:rPr>
                <w:b/>
                <w:bCs/>
                <w:iCs/>
                <w:color w:val="000000"/>
                <w:sz w:val="18"/>
                <w:szCs w:val="18"/>
              </w:rPr>
            </w:pPr>
            <w:r w:rsidRPr="006F4969">
              <w:rPr>
                <w:b/>
                <w:bCs/>
                <w:iCs/>
                <w:color w:val="000000"/>
                <w:sz w:val="18"/>
                <w:szCs w:val="18"/>
              </w:rPr>
              <w:t>45 000</w:t>
            </w:r>
          </w:p>
        </w:tc>
        <w:tc>
          <w:tcPr>
            <w:tcW w:w="1846" w:type="dxa"/>
            <w:tcBorders>
              <w:top w:val="single" w:sz="4" w:space="0" w:color="auto"/>
              <w:bottom w:val="single" w:sz="4" w:space="0" w:color="auto"/>
            </w:tcBorders>
            <w:shd w:val="clear" w:color="auto" w:fill="auto"/>
            <w:noWrap/>
            <w:vAlign w:val="center"/>
            <w:hideMark/>
          </w:tcPr>
          <w:p w14:paraId="08F88FF0" w14:textId="77777777" w:rsidR="00F00269" w:rsidRPr="00AB538F" w:rsidRDefault="00F00269" w:rsidP="00A109C5">
            <w:pPr>
              <w:widowControl w:val="0"/>
              <w:tabs>
                <w:tab w:val="left" w:pos="6480"/>
                <w:tab w:val="left" w:pos="7200"/>
              </w:tabs>
              <w:jc w:val="right"/>
              <w:rPr>
                <w:b/>
                <w:bCs/>
                <w:iCs/>
                <w:color w:val="000000"/>
                <w:sz w:val="18"/>
                <w:szCs w:val="18"/>
              </w:rPr>
            </w:pPr>
            <w:r w:rsidRPr="006F4969">
              <w:rPr>
                <w:b/>
                <w:bCs/>
                <w:iCs/>
                <w:color w:val="000000"/>
                <w:sz w:val="18"/>
                <w:szCs w:val="18"/>
              </w:rPr>
              <w:t>18 750</w:t>
            </w:r>
          </w:p>
        </w:tc>
      </w:tr>
      <w:tr w:rsidR="007D6D63" w:rsidRPr="006F4969" w14:paraId="55C6DB27" w14:textId="77777777" w:rsidTr="001C7208">
        <w:trPr>
          <w:trHeight w:val="300"/>
        </w:trPr>
        <w:tc>
          <w:tcPr>
            <w:tcW w:w="6020" w:type="dxa"/>
            <w:tcBorders>
              <w:top w:val="single" w:sz="4" w:space="0" w:color="auto"/>
            </w:tcBorders>
            <w:shd w:val="clear" w:color="auto" w:fill="auto"/>
            <w:noWrap/>
            <w:vAlign w:val="center"/>
            <w:hideMark/>
          </w:tcPr>
          <w:p w14:paraId="7585D500" w14:textId="072DE2DC" w:rsidR="007D6D63" w:rsidRPr="00AB538F" w:rsidRDefault="007D6D63" w:rsidP="00A53A05">
            <w:pPr>
              <w:widowControl w:val="0"/>
              <w:tabs>
                <w:tab w:val="left" w:pos="6480"/>
                <w:tab w:val="left" w:pos="7200"/>
              </w:tabs>
              <w:jc w:val="both"/>
              <w:rPr>
                <w:color w:val="000000"/>
                <w:sz w:val="18"/>
                <w:szCs w:val="18"/>
                <w:lang w:eastAsia="zh-CN"/>
              </w:rPr>
            </w:pPr>
            <w:r w:rsidRPr="00861FDF">
              <w:rPr>
                <w:color w:val="000000"/>
                <w:sz w:val="18"/>
                <w:szCs w:val="18"/>
                <w:lang w:eastAsia="zh-CN"/>
              </w:rPr>
              <w:t xml:space="preserve">3.2.5 </w:t>
            </w:r>
            <w:r w:rsidRPr="00861FDF">
              <w:rPr>
                <w:color w:val="000000"/>
                <w:sz w:val="18"/>
                <w:szCs w:val="18"/>
                <w:lang w:eastAsia="zh-CN"/>
              </w:rPr>
              <w:t>打印机、复印机和</w:t>
            </w:r>
            <w:r w:rsidRPr="00861FDF">
              <w:rPr>
                <w:rFonts w:hint="eastAsia"/>
                <w:color w:val="000000"/>
                <w:sz w:val="18"/>
                <w:szCs w:val="18"/>
                <w:lang w:eastAsia="zh-CN"/>
              </w:rPr>
              <w:t>杂项</w:t>
            </w:r>
          </w:p>
        </w:tc>
        <w:tc>
          <w:tcPr>
            <w:tcW w:w="1846" w:type="dxa"/>
            <w:tcBorders>
              <w:top w:val="single" w:sz="4" w:space="0" w:color="auto"/>
            </w:tcBorders>
            <w:shd w:val="clear" w:color="auto" w:fill="auto"/>
            <w:noWrap/>
            <w:vAlign w:val="center"/>
            <w:hideMark/>
          </w:tcPr>
          <w:p w14:paraId="2A495CC8" w14:textId="77777777" w:rsidR="007D6D63" w:rsidRPr="00AB538F" w:rsidRDefault="007D6D63" w:rsidP="00A109C5">
            <w:pPr>
              <w:widowControl w:val="0"/>
              <w:tabs>
                <w:tab w:val="left" w:pos="6480"/>
                <w:tab w:val="left" w:pos="7200"/>
              </w:tabs>
              <w:jc w:val="right"/>
              <w:rPr>
                <w:color w:val="000000"/>
                <w:sz w:val="18"/>
                <w:szCs w:val="18"/>
                <w:lang w:eastAsia="zh-CN"/>
              </w:rPr>
            </w:pPr>
            <w:r w:rsidRPr="006F4969">
              <w:rPr>
                <w:color w:val="000000"/>
                <w:sz w:val="18"/>
                <w:szCs w:val="18"/>
                <w:lang w:eastAsia="zh-CN"/>
              </w:rPr>
              <w:t> </w:t>
            </w:r>
          </w:p>
        </w:tc>
        <w:tc>
          <w:tcPr>
            <w:tcW w:w="1846" w:type="dxa"/>
            <w:tcBorders>
              <w:top w:val="single" w:sz="4" w:space="0" w:color="auto"/>
            </w:tcBorders>
            <w:shd w:val="clear" w:color="auto" w:fill="auto"/>
            <w:noWrap/>
            <w:vAlign w:val="center"/>
            <w:hideMark/>
          </w:tcPr>
          <w:p w14:paraId="5B794131" w14:textId="77777777" w:rsidR="007D6D63" w:rsidRPr="00AB538F" w:rsidRDefault="007D6D63" w:rsidP="00A109C5">
            <w:pPr>
              <w:widowControl w:val="0"/>
              <w:tabs>
                <w:tab w:val="left" w:pos="6480"/>
                <w:tab w:val="left" w:pos="7200"/>
              </w:tabs>
              <w:jc w:val="right"/>
              <w:rPr>
                <w:color w:val="000000"/>
                <w:sz w:val="18"/>
                <w:szCs w:val="18"/>
                <w:lang w:eastAsia="zh-CN"/>
              </w:rPr>
            </w:pPr>
            <w:r w:rsidRPr="006F4969">
              <w:rPr>
                <w:color w:val="000000"/>
                <w:sz w:val="18"/>
                <w:szCs w:val="18"/>
                <w:lang w:eastAsia="zh-CN"/>
              </w:rPr>
              <w:t> </w:t>
            </w:r>
          </w:p>
        </w:tc>
      </w:tr>
      <w:tr w:rsidR="007D6D63" w:rsidRPr="006F4969" w14:paraId="7E337D35" w14:textId="77777777" w:rsidTr="001C7208">
        <w:trPr>
          <w:trHeight w:val="300"/>
        </w:trPr>
        <w:tc>
          <w:tcPr>
            <w:tcW w:w="6020" w:type="dxa"/>
            <w:shd w:val="clear" w:color="auto" w:fill="auto"/>
            <w:noWrap/>
            <w:vAlign w:val="center"/>
            <w:hideMark/>
          </w:tcPr>
          <w:p w14:paraId="48D245A7" w14:textId="65AD4C6D" w:rsidR="007D6D63" w:rsidRPr="00AB538F" w:rsidRDefault="007D6D63" w:rsidP="00A53A05">
            <w:pPr>
              <w:widowControl w:val="0"/>
              <w:tabs>
                <w:tab w:val="left" w:pos="6480"/>
                <w:tab w:val="left" w:pos="7200"/>
              </w:tabs>
              <w:jc w:val="both"/>
              <w:rPr>
                <w:color w:val="000000"/>
                <w:sz w:val="18"/>
                <w:szCs w:val="18"/>
                <w:lang w:eastAsia="zh-CN"/>
              </w:rPr>
            </w:pPr>
            <w:r w:rsidRPr="00861FDF">
              <w:rPr>
                <w:color w:val="000000"/>
                <w:sz w:val="18"/>
                <w:szCs w:val="18"/>
                <w:lang w:eastAsia="zh-CN"/>
              </w:rPr>
              <w:t>打印机和复印机的操作与维修保养</w:t>
            </w:r>
          </w:p>
        </w:tc>
        <w:tc>
          <w:tcPr>
            <w:tcW w:w="1846" w:type="dxa"/>
            <w:shd w:val="clear" w:color="auto" w:fill="auto"/>
            <w:noWrap/>
            <w:vAlign w:val="center"/>
            <w:hideMark/>
          </w:tcPr>
          <w:p w14:paraId="45C6F361" w14:textId="77777777" w:rsidR="007D6D63" w:rsidRPr="00AB538F" w:rsidRDefault="007D6D63" w:rsidP="00A109C5">
            <w:pPr>
              <w:widowControl w:val="0"/>
              <w:tabs>
                <w:tab w:val="left" w:pos="6480"/>
                <w:tab w:val="left" w:pos="7200"/>
              </w:tabs>
              <w:jc w:val="right"/>
              <w:rPr>
                <w:color w:val="000000"/>
                <w:sz w:val="18"/>
                <w:szCs w:val="18"/>
              </w:rPr>
            </w:pPr>
            <w:r w:rsidRPr="006F4969">
              <w:rPr>
                <w:color w:val="000000"/>
                <w:sz w:val="18"/>
                <w:szCs w:val="18"/>
              </w:rPr>
              <w:t>5 000</w:t>
            </w:r>
          </w:p>
        </w:tc>
        <w:tc>
          <w:tcPr>
            <w:tcW w:w="1846" w:type="dxa"/>
            <w:shd w:val="clear" w:color="auto" w:fill="auto"/>
            <w:noWrap/>
            <w:vAlign w:val="center"/>
            <w:hideMark/>
          </w:tcPr>
          <w:p w14:paraId="7C73B6A9" w14:textId="77777777" w:rsidR="007D6D63" w:rsidRPr="00AB538F" w:rsidRDefault="007D6D63" w:rsidP="00A109C5">
            <w:pPr>
              <w:widowControl w:val="0"/>
              <w:tabs>
                <w:tab w:val="left" w:pos="6480"/>
                <w:tab w:val="left" w:pos="7200"/>
              </w:tabs>
              <w:jc w:val="right"/>
              <w:rPr>
                <w:color w:val="000000"/>
                <w:sz w:val="18"/>
                <w:szCs w:val="18"/>
              </w:rPr>
            </w:pPr>
            <w:r w:rsidRPr="006F4969">
              <w:rPr>
                <w:color w:val="000000"/>
                <w:sz w:val="18"/>
                <w:szCs w:val="18"/>
              </w:rPr>
              <w:t>2 083</w:t>
            </w:r>
          </w:p>
        </w:tc>
      </w:tr>
      <w:tr w:rsidR="007D6D63" w:rsidRPr="006F4969" w14:paraId="2AEA0C1A" w14:textId="77777777" w:rsidTr="001C7208">
        <w:trPr>
          <w:trHeight w:val="300"/>
        </w:trPr>
        <w:tc>
          <w:tcPr>
            <w:tcW w:w="6020" w:type="dxa"/>
            <w:shd w:val="clear" w:color="auto" w:fill="auto"/>
            <w:noWrap/>
            <w:vAlign w:val="center"/>
            <w:hideMark/>
          </w:tcPr>
          <w:p w14:paraId="1857585C" w14:textId="499297A9" w:rsidR="007D6D63" w:rsidRPr="00AB538F" w:rsidRDefault="007D6D63" w:rsidP="00A53A05">
            <w:pPr>
              <w:widowControl w:val="0"/>
              <w:tabs>
                <w:tab w:val="left" w:pos="6480"/>
                <w:tab w:val="left" w:pos="7200"/>
              </w:tabs>
              <w:jc w:val="both"/>
              <w:rPr>
                <w:color w:val="000000"/>
                <w:sz w:val="18"/>
                <w:szCs w:val="18"/>
              </w:rPr>
            </w:pPr>
            <w:r w:rsidRPr="00861FDF">
              <w:rPr>
                <w:color w:val="000000"/>
                <w:sz w:val="18"/>
                <w:szCs w:val="18"/>
                <w:lang w:eastAsia="zh-CN"/>
              </w:rPr>
              <w:t>软件和其他杂项支出</w:t>
            </w:r>
            <w:r w:rsidRPr="00861FDF">
              <w:rPr>
                <w:color w:val="000000"/>
                <w:sz w:val="18"/>
                <w:szCs w:val="18"/>
                <w:lang w:eastAsia="zh-CN"/>
              </w:rPr>
              <w:t xml:space="preserve"> </w:t>
            </w:r>
          </w:p>
        </w:tc>
        <w:tc>
          <w:tcPr>
            <w:tcW w:w="1846" w:type="dxa"/>
            <w:shd w:val="clear" w:color="auto" w:fill="auto"/>
            <w:noWrap/>
            <w:vAlign w:val="center"/>
            <w:hideMark/>
          </w:tcPr>
          <w:p w14:paraId="69E58FDF" w14:textId="77777777" w:rsidR="007D6D63" w:rsidRPr="00AB538F" w:rsidRDefault="007D6D63" w:rsidP="00A109C5">
            <w:pPr>
              <w:widowControl w:val="0"/>
              <w:tabs>
                <w:tab w:val="left" w:pos="6480"/>
                <w:tab w:val="left" w:pos="7200"/>
              </w:tabs>
              <w:jc w:val="right"/>
              <w:rPr>
                <w:color w:val="000000"/>
                <w:sz w:val="18"/>
                <w:szCs w:val="18"/>
              </w:rPr>
            </w:pPr>
            <w:r w:rsidRPr="006F4969">
              <w:rPr>
                <w:color w:val="000000"/>
                <w:sz w:val="18"/>
                <w:szCs w:val="18"/>
              </w:rPr>
              <w:t>4 000</w:t>
            </w:r>
          </w:p>
        </w:tc>
        <w:tc>
          <w:tcPr>
            <w:tcW w:w="1846" w:type="dxa"/>
            <w:shd w:val="clear" w:color="auto" w:fill="auto"/>
            <w:noWrap/>
            <w:vAlign w:val="center"/>
            <w:hideMark/>
          </w:tcPr>
          <w:p w14:paraId="26CD3EAC" w14:textId="77777777" w:rsidR="007D6D63" w:rsidRPr="00AB538F" w:rsidRDefault="007D6D63" w:rsidP="00A109C5">
            <w:pPr>
              <w:widowControl w:val="0"/>
              <w:tabs>
                <w:tab w:val="left" w:pos="6480"/>
                <w:tab w:val="left" w:pos="7200"/>
              </w:tabs>
              <w:jc w:val="right"/>
              <w:rPr>
                <w:color w:val="000000"/>
                <w:sz w:val="18"/>
                <w:szCs w:val="18"/>
              </w:rPr>
            </w:pPr>
            <w:r w:rsidRPr="006F4969">
              <w:rPr>
                <w:color w:val="000000"/>
                <w:sz w:val="18"/>
                <w:szCs w:val="18"/>
              </w:rPr>
              <w:t>1 667</w:t>
            </w:r>
          </w:p>
        </w:tc>
      </w:tr>
      <w:tr w:rsidR="007D6D63" w:rsidRPr="006F4969" w14:paraId="0AE56A2F" w14:textId="77777777" w:rsidTr="001C7208">
        <w:trPr>
          <w:trHeight w:val="300"/>
        </w:trPr>
        <w:tc>
          <w:tcPr>
            <w:tcW w:w="6020" w:type="dxa"/>
            <w:tcBorders>
              <w:bottom w:val="single" w:sz="4" w:space="0" w:color="auto"/>
            </w:tcBorders>
            <w:shd w:val="clear" w:color="auto" w:fill="auto"/>
            <w:noWrap/>
            <w:vAlign w:val="center"/>
            <w:hideMark/>
          </w:tcPr>
          <w:p w14:paraId="6FDEFD16" w14:textId="4B9CDBCB" w:rsidR="007D6D63" w:rsidRPr="00AB538F" w:rsidRDefault="007D6D63" w:rsidP="00A53A05">
            <w:pPr>
              <w:widowControl w:val="0"/>
              <w:tabs>
                <w:tab w:val="left" w:pos="6480"/>
                <w:tab w:val="left" w:pos="7200"/>
              </w:tabs>
              <w:jc w:val="both"/>
              <w:rPr>
                <w:color w:val="000000"/>
                <w:sz w:val="18"/>
                <w:szCs w:val="18"/>
              </w:rPr>
            </w:pPr>
            <w:r w:rsidRPr="00861FDF">
              <w:rPr>
                <w:color w:val="000000"/>
                <w:sz w:val="18"/>
                <w:szCs w:val="18"/>
                <w:lang w:eastAsia="zh-CN"/>
              </w:rPr>
              <w:t>信息技术支持服务</w:t>
            </w:r>
          </w:p>
        </w:tc>
        <w:tc>
          <w:tcPr>
            <w:tcW w:w="1846" w:type="dxa"/>
            <w:tcBorders>
              <w:bottom w:val="single" w:sz="4" w:space="0" w:color="auto"/>
            </w:tcBorders>
            <w:shd w:val="clear" w:color="auto" w:fill="auto"/>
            <w:noWrap/>
            <w:vAlign w:val="center"/>
            <w:hideMark/>
          </w:tcPr>
          <w:p w14:paraId="58A0254F" w14:textId="77777777" w:rsidR="007D6D63" w:rsidRPr="00AB538F" w:rsidRDefault="007D6D63" w:rsidP="00A109C5">
            <w:pPr>
              <w:widowControl w:val="0"/>
              <w:tabs>
                <w:tab w:val="left" w:pos="6480"/>
                <w:tab w:val="left" w:pos="7200"/>
              </w:tabs>
              <w:jc w:val="right"/>
              <w:rPr>
                <w:color w:val="000000"/>
                <w:sz w:val="18"/>
                <w:szCs w:val="18"/>
              </w:rPr>
            </w:pPr>
            <w:r w:rsidRPr="006F4969">
              <w:rPr>
                <w:color w:val="000000"/>
                <w:sz w:val="18"/>
                <w:szCs w:val="18"/>
              </w:rPr>
              <w:t>25 000</w:t>
            </w:r>
          </w:p>
        </w:tc>
        <w:tc>
          <w:tcPr>
            <w:tcW w:w="1846" w:type="dxa"/>
            <w:tcBorders>
              <w:bottom w:val="single" w:sz="4" w:space="0" w:color="auto"/>
            </w:tcBorders>
            <w:shd w:val="clear" w:color="auto" w:fill="auto"/>
            <w:noWrap/>
            <w:vAlign w:val="center"/>
            <w:hideMark/>
          </w:tcPr>
          <w:p w14:paraId="12C42C55" w14:textId="77777777" w:rsidR="007D6D63" w:rsidRPr="00AB538F" w:rsidRDefault="007D6D63" w:rsidP="00A109C5">
            <w:pPr>
              <w:widowControl w:val="0"/>
              <w:tabs>
                <w:tab w:val="left" w:pos="6480"/>
                <w:tab w:val="left" w:pos="7200"/>
              </w:tabs>
              <w:jc w:val="right"/>
              <w:rPr>
                <w:color w:val="000000"/>
                <w:sz w:val="18"/>
                <w:szCs w:val="18"/>
              </w:rPr>
            </w:pPr>
            <w:r w:rsidRPr="006F4969">
              <w:rPr>
                <w:color w:val="000000"/>
                <w:sz w:val="18"/>
                <w:szCs w:val="18"/>
              </w:rPr>
              <w:t>10 417</w:t>
            </w:r>
          </w:p>
        </w:tc>
      </w:tr>
      <w:tr w:rsidR="00F00269" w:rsidRPr="006F4969" w14:paraId="54E1FC4A" w14:textId="77777777" w:rsidTr="001C7208">
        <w:trPr>
          <w:trHeight w:val="300"/>
        </w:trPr>
        <w:tc>
          <w:tcPr>
            <w:tcW w:w="6020" w:type="dxa"/>
            <w:tcBorders>
              <w:top w:val="single" w:sz="4" w:space="0" w:color="auto"/>
              <w:bottom w:val="single" w:sz="4" w:space="0" w:color="auto"/>
            </w:tcBorders>
            <w:shd w:val="clear" w:color="auto" w:fill="auto"/>
            <w:noWrap/>
            <w:vAlign w:val="center"/>
            <w:hideMark/>
          </w:tcPr>
          <w:p w14:paraId="1E27547C" w14:textId="5075171B" w:rsidR="00F00269" w:rsidRPr="007D6D63" w:rsidRDefault="007D6D63" w:rsidP="00A53A05">
            <w:pPr>
              <w:widowControl w:val="0"/>
              <w:tabs>
                <w:tab w:val="left" w:pos="6480"/>
                <w:tab w:val="left" w:pos="7200"/>
              </w:tabs>
              <w:jc w:val="both"/>
              <w:rPr>
                <w:b/>
                <w:bCs/>
                <w:iCs/>
                <w:color w:val="000000"/>
                <w:sz w:val="18"/>
                <w:szCs w:val="18"/>
                <w:lang w:eastAsia="zh-CN"/>
              </w:rPr>
            </w:pPr>
            <w:r w:rsidRPr="007D6D63">
              <w:rPr>
                <w:rFonts w:eastAsia="SimHei"/>
                <w:b/>
                <w:color w:val="000000"/>
                <w:sz w:val="18"/>
                <w:szCs w:val="18"/>
                <w:lang w:eastAsia="zh-CN"/>
              </w:rPr>
              <w:t>小计</w:t>
            </w:r>
            <w:r w:rsidRPr="007D6D63">
              <w:rPr>
                <w:rFonts w:eastAsia="SimHei"/>
                <w:b/>
                <w:color w:val="000000"/>
                <w:sz w:val="18"/>
                <w:szCs w:val="18"/>
                <w:lang w:eastAsia="zh-CN"/>
              </w:rPr>
              <w:t xml:space="preserve"> 3.2.5</w:t>
            </w:r>
            <w:r>
              <w:rPr>
                <w:rFonts w:eastAsia="SimHei" w:hint="eastAsia"/>
                <w:b/>
                <w:color w:val="000000"/>
                <w:sz w:val="18"/>
                <w:szCs w:val="18"/>
                <w:lang w:eastAsia="zh-CN"/>
              </w:rPr>
              <w:t xml:space="preserve"> </w:t>
            </w:r>
            <w:r w:rsidRPr="007D6D63">
              <w:rPr>
                <w:rFonts w:eastAsia="SimHei"/>
                <w:b/>
                <w:color w:val="000000"/>
                <w:sz w:val="18"/>
                <w:szCs w:val="18"/>
                <w:lang w:eastAsia="zh-CN"/>
              </w:rPr>
              <w:t>打印机、复印机和信息技术支持</w:t>
            </w:r>
          </w:p>
        </w:tc>
        <w:tc>
          <w:tcPr>
            <w:tcW w:w="1846" w:type="dxa"/>
            <w:tcBorders>
              <w:top w:val="single" w:sz="4" w:space="0" w:color="auto"/>
              <w:bottom w:val="single" w:sz="4" w:space="0" w:color="auto"/>
            </w:tcBorders>
            <w:shd w:val="clear" w:color="auto" w:fill="auto"/>
            <w:noWrap/>
            <w:vAlign w:val="center"/>
            <w:hideMark/>
          </w:tcPr>
          <w:p w14:paraId="65E0D07E" w14:textId="77777777" w:rsidR="00F00269" w:rsidRPr="00AB538F" w:rsidRDefault="00F00269" w:rsidP="00A109C5">
            <w:pPr>
              <w:widowControl w:val="0"/>
              <w:tabs>
                <w:tab w:val="left" w:pos="6480"/>
                <w:tab w:val="left" w:pos="7200"/>
              </w:tabs>
              <w:jc w:val="right"/>
              <w:rPr>
                <w:b/>
                <w:bCs/>
                <w:iCs/>
                <w:color w:val="000000"/>
                <w:sz w:val="18"/>
                <w:szCs w:val="18"/>
              </w:rPr>
            </w:pPr>
            <w:r w:rsidRPr="006F4969">
              <w:rPr>
                <w:b/>
                <w:bCs/>
                <w:iCs/>
                <w:color w:val="000000"/>
                <w:sz w:val="18"/>
                <w:szCs w:val="18"/>
              </w:rPr>
              <w:t>34 000</w:t>
            </w:r>
          </w:p>
        </w:tc>
        <w:tc>
          <w:tcPr>
            <w:tcW w:w="1846" w:type="dxa"/>
            <w:tcBorders>
              <w:top w:val="single" w:sz="4" w:space="0" w:color="auto"/>
              <w:bottom w:val="single" w:sz="4" w:space="0" w:color="auto"/>
            </w:tcBorders>
            <w:shd w:val="clear" w:color="auto" w:fill="auto"/>
            <w:noWrap/>
            <w:vAlign w:val="center"/>
            <w:hideMark/>
          </w:tcPr>
          <w:p w14:paraId="7CAB5B7E" w14:textId="77777777" w:rsidR="00F00269" w:rsidRPr="00AB538F" w:rsidRDefault="00F00269" w:rsidP="00A109C5">
            <w:pPr>
              <w:widowControl w:val="0"/>
              <w:tabs>
                <w:tab w:val="left" w:pos="6480"/>
                <w:tab w:val="left" w:pos="7200"/>
              </w:tabs>
              <w:jc w:val="right"/>
              <w:rPr>
                <w:b/>
                <w:bCs/>
                <w:iCs/>
                <w:color w:val="000000"/>
                <w:sz w:val="18"/>
                <w:szCs w:val="18"/>
              </w:rPr>
            </w:pPr>
            <w:r w:rsidRPr="006F4969">
              <w:rPr>
                <w:b/>
                <w:bCs/>
                <w:iCs/>
                <w:color w:val="000000"/>
                <w:sz w:val="18"/>
                <w:szCs w:val="18"/>
              </w:rPr>
              <w:t>14 167</w:t>
            </w:r>
          </w:p>
        </w:tc>
      </w:tr>
      <w:tr w:rsidR="007D6D63" w:rsidRPr="006F4969" w14:paraId="507C09AB" w14:textId="77777777" w:rsidTr="001C7208">
        <w:trPr>
          <w:trHeight w:val="300"/>
        </w:trPr>
        <w:tc>
          <w:tcPr>
            <w:tcW w:w="6020" w:type="dxa"/>
            <w:tcBorders>
              <w:top w:val="single" w:sz="4" w:space="0" w:color="auto"/>
            </w:tcBorders>
            <w:shd w:val="clear" w:color="auto" w:fill="auto"/>
            <w:noWrap/>
            <w:vAlign w:val="center"/>
            <w:hideMark/>
          </w:tcPr>
          <w:p w14:paraId="7C98851C" w14:textId="0D654A4C" w:rsidR="007D6D63" w:rsidRPr="00AB538F" w:rsidRDefault="007D6D63" w:rsidP="00A53A05">
            <w:pPr>
              <w:widowControl w:val="0"/>
              <w:tabs>
                <w:tab w:val="left" w:pos="6480"/>
                <w:tab w:val="left" w:pos="7200"/>
              </w:tabs>
              <w:jc w:val="both"/>
              <w:rPr>
                <w:color w:val="000000"/>
                <w:sz w:val="18"/>
                <w:szCs w:val="18"/>
              </w:rPr>
            </w:pPr>
            <w:r w:rsidRPr="00861FDF">
              <w:rPr>
                <w:color w:val="000000"/>
                <w:sz w:val="18"/>
                <w:szCs w:val="18"/>
                <w:lang w:eastAsia="zh-CN"/>
              </w:rPr>
              <w:t xml:space="preserve">3.2.6 </w:t>
            </w:r>
            <w:r w:rsidRPr="00861FDF">
              <w:rPr>
                <w:color w:val="000000"/>
                <w:sz w:val="18"/>
                <w:szCs w:val="18"/>
                <w:lang w:eastAsia="zh-CN"/>
              </w:rPr>
              <w:t>电话、邮资及杂项</w:t>
            </w:r>
          </w:p>
        </w:tc>
        <w:tc>
          <w:tcPr>
            <w:tcW w:w="1846" w:type="dxa"/>
            <w:tcBorders>
              <w:top w:val="single" w:sz="4" w:space="0" w:color="auto"/>
            </w:tcBorders>
            <w:shd w:val="clear" w:color="auto" w:fill="auto"/>
            <w:noWrap/>
            <w:vAlign w:val="center"/>
            <w:hideMark/>
          </w:tcPr>
          <w:p w14:paraId="02378866" w14:textId="77777777" w:rsidR="007D6D63" w:rsidRPr="00AB538F" w:rsidRDefault="007D6D63" w:rsidP="00A109C5">
            <w:pPr>
              <w:widowControl w:val="0"/>
              <w:tabs>
                <w:tab w:val="left" w:pos="6480"/>
                <w:tab w:val="left" w:pos="7200"/>
              </w:tabs>
              <w:jc w:val="right"/>
              <w:rPr>
                <w:color w:val="000000"/>
                <w:sz w:val="18"/>
                <w:szCs w:val="18"/>
              </w:rPr>
            </w:pPr>
            <w:r w:rsidRPr="006F4969">
              <w:rPr>
                <w:color w:val="000000"/>
                <w:sz w:val="18"/>
                <w:szCs w:val="18"/>
              </w:rPr>
              <w:t> </w:t>
            </w:r>
          </w:p>
        </w:tc>
        <w:tc>
          <w:tcPr>
            <w:tcW w:w="1846" w:type="dxa"/>
            <w:tcBorders>
              <w:top w:val="single" w:sz="4" w:space="0" w:color="auto"/>
            </w:tcBorders>
            <w:shd w:val="clear" w:color="auto" w:fill="auto"/>
            <w:noWrap/>
            <w:vAlign w:val="center"/>
            <w:hideMark/>
          </w:tcPr>
          <w:p w14:paraId="27786309" w14:textId="77777777" w:rsidR="007D6D63" w:rsidRPr="00AB538F" w:rsidRDefault="007D6D63" w:rsidP="00A109C5">
            <w:pPr>
              <w:widowControl w:val="0"/>
              <w:tabs>
                <w:tab w:val="left" w:pos="6480"/>
                <w:tab w:val="left" w:pos="7200"/>
              </w:tabs>
              <w:jc w:val="right"/>
              <w:rPr>
                <w:color w:val="000000"/>
                <w:sz w:val="18"/>
                <w:szCs w:val="18"/>
              </w:rPr>
            </w:pPr>
            <w:r w:rsidRPr="006F4969">
              <w:rPr>
                <w:color w:val="000000"/>
                <w:sz w:val="18"/>
                <w:szCs w:val="18"/>
              </w:rPr>
              <w:t> </w:t>
            </w:r>
          </w:p>
        </w:tc>
      </w:tr>
      <w:tr w:rsidR="007D6D63" w:rsidRPr="006F4969" w14:paraId="7A9BDB07" w14:textId="77777777" w:rsidTr="001C7208">
        <w:trPr>
          <w:trHeight w:val="300"/>
        </w:trPr>
        <w:tc>
          <w:tcPr>
            <w:tcW w:w="6020" w:type="dxa"/>
            <w:shd w:val="clear" w:color="auto" w:fill="auto"/>
            <w:noWrap/>
            <w:vAlign w:val="center"/>
            <w:hideMark/>
          </w:tcPr>
          <w:p w14:paraId="418BB4D8" w14:textId="099CAD3D" w:rsidR="007D6D63" w:rsidRPr="00AB538F" w:rsidRDefault="007D6D63" w:rsidP="00A53A05">
            <w:pPr>
              <w:widowControl w:val="0"/>
              <w:tabs>
                <w:tab w:val="left" w:pos="6480"/>
                <w:tab w:val="left" w:pos="7200"/>
              </w:tabs>
              <w:jc w:val="both"/>
              <w:rPr>
                <w:color w:val="000000"/>
                <w:sz w:val="18"/>
                <w:szCs w:val="18"/>
              </w:rPr>
            </w:pPr>
            <w:r w:rsidRPr="00861FDF">
              <w:rPr>
                <w:color w:val="000000"/>
                <w:sz w:val="18"/>
                <w:szCs w:val="18"/>
                <w:lang w:eastAsia="zh-CN"/>
              </w:rPr>
              <w:t>电话</w:t>
            </w:r>
          </w:p>
        </w:tc>
        <w:tc>
          <w:tcPr>
            <w:tcW w:w="1846" w:type="dxa"/>
            <w:shd w:val="clear" w:color="auto" w:fill="auto"/>
            <w:noWrap/>
            <w:vAlign w:val="center"/>
            <w:hideMark/>
          </w:tcPr>
          <w:p w14:paraId="27A5A680" w14:textId="77777777" w:rsidR="007D6D63" w:rsidRPr="00AB538F" w:rsidRDefault="007D6D63" w:rsidP="00A109C5">
            <w:pPr>
              <w:widowControl w:val="0"/>
              <w:tabs>
                <w:tab w:val="left" w:pos="6480"/>
                <w:tab w:val="left" w:pos="7200"/>
              </w:tabs>
              <w:jc w:val="right"/>
              <w:rPr>
                <w:color w:val="000000"/>
                <w:sz w:val="18"/>
                <w:szCs w:val="18"/>
              </w:rPr>
            </w:pPr>
            <w:r w:rsidRPr="006F4969">
              <w:rPr>
                <w:color w:val="000000"/>
                <w:sz w:val="18"/>
                <w:szCs w:val="18"/>
              </w:rPr>
              <w:t>20 000</w:t>
            </w:r>
          </w:p>
        </w:tc>
        <w:tc>
          <w:tcPr>
            <w:tcW w:w="1846" w:type="dxa"/>
            <w:shd w:val="clear" w:color="auto" w:fill="auto"/>
            <w:noWrap/>
            <w:vAlign w:val="center"/>
            <w:hideMark/>
          </w:tcPr>
          <w:p w14:paraId="18F142C9" w14:textId="77777777" w:rsidR="007D6D63" w:rsidRPr="00AB538F" w:rsidRDefault="007D6D63" w:rsidP="00A109C5">
            <w:pPr>
              <w:widowControl w:val="0"/>
              <w:tabs>
                <w:tab w:val="left" w:pos="6480"/>
                <w:tab w:val="left" w:pos="7200"/>
              </w:tabs>
              <w:jc w:val="right"/>
              <w:rPr>
                <w:color w:val="000000"/>
                <w:sz w:val="18"/>
                <w:szCs w:val="18"/>
              </w:rPr>
            </w:pPr>
            <w:r w:rsidRPr="006F4969">
              <w:rPr>
                <w:color w:val="000000"/>
                <w:sz w:val="18"/>
                <w:szCs w:val="18"/>
              </w:rPr>
              <w:t>8 333</w:t>
            </w:r>
          </w:p>
        </w:tc>
      </w:tr>
      <w:tr w:rsidR="007D6D63" w:rsidRPr="006F4969" w14:paraId="261090F8" w14:textId="77777777" w:rsidTr="001C7208">
        <w:trPr>
          <w:trHeight w:val="300"/>
        </w:trPr>
        <w:tc>
          <w:tcPr>
            <w:tcW w:w="6020" w:type="dxa"/>
            <w:tcBorders>
              <w:bottom w:val="single" w:sz="4" w:space="0" w:color="auto"/>
            </w:tcBorders>
            <w:shd w:val="clear" w:color="auto" w:fill="auto"/>
            <w:noWrap/>
            <w:vAlign w:val="center"/>
            <w:hideMark/>
          </w:tcPr>
          <w:p w14:paraId="482E9CB8" w14:textId="78A60DDE" w:rsidR="007D6D63" w:rsidRPr="00AB538F" w:rsidRDefault="007D6D63" w:rsidP="00A53A05">
            <w:pPr>
              <w:widowControl w:val="0"/>
              <w:tabs>
                <w:tab w:val="left" w:pos="6480"/>
                <w:tab w:val="left" w:pos="7200"/>
              </w:tabs>
              <w:jc w:val="both"/>
              <w:rPr>
                <w:color w:val="000000"/>
                <w:sz w:val="18"/>
                <w:szCs w:val="18"/>
              </w:rPr>
            </w:pPr>
            <w:r w:rsidRPr="00861FDF">
              <w:rPr>
                <w:color w:val="000000"/>
                <w:sz w:val="18"/>
                <w:szCs w:val="18"/>
                <w:lang w:eastAsia="zh-CN"/>
              </w:rPr>
              <w:t>邮资及杂项</w:t>
            </w:r>
            <w:r w:rsidRPr="00861FDF">
              <w:rPr>
                <w:color w:val="000000"/>
                <w:sz w:val="18"/>
                <w:szCs w:val="18"/>
                <w:lang w:eastAsia="zh-CN"/>
              </w:rPr>
              <w:t xml:space="preserve"> </w:t>
            </w:r>
          </w:p>
        </w:tc>
        <w:tc>
          <w:tcPr>
            <w:tcW w:w="1846" w:type="dxa"/>
            <w:tcBorders>
              <w:bottom w:val="single" w:sz="4" w:space="0" w:color="auto"/>
            </w:tcBorders>
            <w:shd w:val="clear" w:color="auto" w:fill="auto"/>
            <w:noWrap/>
            <w:vAlign w:val="center"/>
            <w:hideMark/>
          </w:tcPr>
          <w:p w14:paraId="3F3F1E61" w14:textId="77777777" w:rsidR="007D6D63" w:rsidRPr="00AB538F" w:rsidRDefault="007D6D63" w:rsidP="00A109C5">
            <w:pPr>
              <w:widowControl w:val="0"/>
              <w:tabs>
                <w:tab w:val="left" w:pos="6480"/>
                <w:tab w:val="left" w:pos="7200"/>
              </w:tabs>
              <w:jc w:val="right"/>
              <w:rPr>
                <w:color w:val="000000"/>
                <w:sz w:val="18"/>
                <w:szCs w:val="18"/>
              </w:rPr>
            </w:pPr>
            <w:r w:rsidRPr="006F4969">
              <w:rPr>
                <w:color w:val="000000"/>
                <w:sz w:val="18"/>
                <w:szCs w:val="18"/>
              </w:rPr>
              <w:t>2 000</w:t>
            </w:r>
          </w:p>
        </w:tc>
        <w:tc>
          <w:tcPr>
            <w:tcW w:w="1846" w:type="dxa"/>
            <w:tcBorders>
              <w:bottom w:val="single" w:sz="4" w:space="0" w:color="auto"/>
            </w:tcBorders>
            <w:shd w:val="clear" w:color="auto" w:fill="auto"/>
            <w:noWrap/>
            <w:vAlign w:val="center"/>
            <w:hideMark/>
          </w:tcPr>
          <w:p w14:paraId="737D396A" w14:textId="77777777" w:rsidR="007D6D63" w:rsidRPr="00AB538F" w:rsidRDefault="007D6D63" w:rsidP="00A109C5">
            <w:pPr>
              <w:widowControl w:val="0"/>
              <w:tabs>
                <w:tab w:val="left" w:pos="6480"/>
                <w:tab w:val="left" w:pos="7200"/>
              </w:tabs>
              <w:jc w:val="right"/>
              <w:rPr>
                <w:color w:val="000000"/>
                <w:sz w:val="18"/>
                <w:szCs w:val="18"/>
              </w:rPr>
            </w:pPr>
            <w:r w:rsidRPr="006F4969">
              <w:rPr>
                <w:color w:val="000000"/>
                <w:sz w:val="18"/>
                <w:szCs w:val="18"/>
              </w:rPr>
              <w:t>833</w:t>
            </w:r>
          </w:p>
        </w:tc>
      </w:tr>
      <w:tr w:rsidR="00F00269" w:rsidRPr="006F4969" w14:paraId="716AFD59" w14:textId="77777777" w:rsidTr="001C7208">
        <w:trPr>
          <w:trHeight w:val="300"/>
        </w:trPr>
        <w:tc>
          <w:tcPr>
            <w:tcW w:w="6020" w:type="dxa"/>
            <w:tcBorders>
              <w:top w:val="single" w:sz="4" w:space="0" w:color="auto"/>
              <w:bottom w:val="single" w:sz="4" w:space="0" w:color="auto"/>
            </w:tcBorders>
            <w:shd w:val="clear" w:color="auto" w:fill="auto"/>
            <w:noWrap/>
            <w:vAlign w:val="center"/>
            <w:hideMark/>
          </w:tcPr>
          <w:p w14:paraId="64963E80" w14:textId="7D425A8C" w:rsidR="00F00269" w:rsidRPr="007D6D63" w:rsidRDefault="007D6D63" w:rsidP="00A53A05">
            <w:pPr>
              <w:widowControl w:val="0"/>
              <w:tabs>
                <w:tab w:val="left" w:pos="6480"/>
                <w:tab w:val="left" w:pos="7200"/>
              </w:tabs>
              <w:jc w:val="both"/>
              <w:rPr>
                <w:b/>
                <w:bCs/>
                <w:iCs/>
                <w:color w:val="000000"/>
                <w:sz w:val="18"/>
                <w:szCs w:val="18"/>
                <w:lang w:eastAsia="zh-CN"/>
              </w:rPr>
            </w:pPr>
            <w:r w:rsidRPr="007D6D63">
              <w:rPr>
                <w:rFonts w:eastAsia="SimHei"/>
                <w:b/>
                <w:color w:val="000000"/>
                <w:sz w:val="18"/>
                <w:szCs w:val="18"/>
                <w:lang w:eastAsia="zh-CN"/>
              </w:rPr>
              <w:t>小计</w:t>
            </w:r>
            <w:r w:rsidRPr="007D6D63">
              <w:rPr>
                <w:rFonts w:eastAsia="SimHei"/>
                <w:b/>
                <w:color w:val="000000"/>
                <w:sz w:val="18"/>
                <w:szCs w:val="18"/>
                <w:lang w:eastAsia="zh-CN"/>
              </w:rPr>
              <w:t xml:space="preserve"> 3.2.6</w:t>
            </w:r>
            <w:r>
              <w:rPr>
                <w:rFonts w:eastAsia="SimHei" w:hint="eastAsia"/>
                <w:b/>
                <w:color w:val="000000"/>
                <w:sz w:val="18"/>
                <w:szCs w:val="18"/>
                <w:lang w:eastAsia="zh-CN"/>
              </w:rPr>
              <w:t xml:space="preserve"> </w:t>
            </w:r>
            <w:r w:rsidRPr="007D6D63">
              <w:rPr>
                <w:rFonts w:eastAsia="SimHei"/>
                <w:b/>
                <w:color w:val="000000"/>
                <w:sz w:val="18"/>
                <w:szCs w:val="18"/>
                <w:lang w:eastAsia="zh-CN"/>
              </w:rPr>
              <w:t>电话、邮资及杂项</w:t>
            </w:r>
          </w:p>
        </w:tc>
        <w:tc>
          <w:tcPr>
            <w:tcW w:w="1846" w:type="dxa"/>
            <w:tcBorders>
              <w:top w:val="single" w:sz="4" w:space="0" w:color="auto"/>
              <w:bottom w:val="single" w:sz="4" w:space="0" w:color="auto"/>
            </w:tcBorders>
            <w:shd w:val="clear" w:color="auto" w:fill="auto"/>
            <w:noWrap/>
            <w:vAlign w:val="center"/>
            <w:hideMark/>
          </w:tcPr>
          <w:p w14:paraId="72E8AE7B" w14:textId="77777777" w:rsidR="00F00269" w:rsidRPr="00AB538F" w:rsidRDefault="00F00269" w:rsidP="00A109C5">
            <w:pPr>
              <w:widowControl w:val="0"/>
              <w:tabs>
                <w:tab w:val="left" w:pos="6480"/>
                <w:tab w:val="left" w:pos="7200"/>
              </w:tabs>
              <w:jc w:val="right"/>
              <w:rPr>
                <w:b/>
                <w:bCs/>
                <w:iCs/>
                <w:color w:val="000000"/>
                <w:sz w:val="18"/>
                <w:szCs w:val="18"/>
              </w:rPr>
            </w:pPr>
            <w:r w:rsidRPr="006F4969">
              <w:rPr>
                <w:b/>
                <w:bCs/>
                <w:iCs/>
                <w:color w:val="000000"/>
                <w:sz w:val="18"/>
                <w:szCs w:val="18"/>
              </w:rPr>
              <w:t>22 000</w:t>
            </w:r>
          </w:p>
        </w:tc>
        <w:tc>
          <w:tcPr>
            <w:tcW w:w="1846" w:type="dxa"/>
            <w:tcBorders>
              <w:top w:val="single" w:sz="4" w:space="0" w:color="auto"/>
              <w:bottom w:val="single" w:sz="4" w:space="0" w:color="auto"/>
            </w:tcBorders>
            <w:shd w:val="clear" w:color="auto" w:fill="auto"/>
            <w:noWrap/>
            <w:vAlign w:val="center"/>
            <w:hideMark/>
          </w:tcPr>
          <w:p w14:paraId="637A99CB" w14:textId="77777777" w:rsidR="00F00269" w:rsidRPr="00AB538F" w:rsidRDefault="00F00269" w:rsidP="00A109C5">
            <w:pPr>
              <w:widowControl w:val="0"/>
              <w:tabs>
                <w:tab w:val="left" w:pos="6480"/>
                <w:tab w:val="left" w:pos="7200"/>
              </w:tabs>
              <w:jc w:val="right"/>
              <w:rPr>
                <w:b/>
                <w:bCs/>
                <w:iCs/>
                <w:color w:val="000000"/>
                <w:sz w:val="18"/>
                <w:szCs w:val="18"/>
              </w:rPr>
            </w:pPr>
            <w:r w:rsidRPr="006F4969">
              <w:rPr>
                <w:b/>
                <w:bCs/>
                <w:iCs/>
                <w:color w:val="000000"/>
                <w:sz w:val="18"/>
                <w:szCs w:val="18"/>
              </w:rPr>
              <w:t>9 167</w:t>
            </w:r>
          </w:p>
        </w:tc>
      </w:tr>
      <w:tr w:rsidR="007D6D63" w:rsidRPr="006F4969" w14:paraId="44564C27" w14:textId="77777777" w:rsidTr="001C7208">
        <w:trPr>
          <w:trHeight w:val="300"/>
        </w:trPr>
        <w:tc>
          <w:tcPr>
            <w:tcW w:w="6020" w:type="dxa"/>
            <w:tcBorders>
              <w:top w:val="single" w:sz="4" w:space="0" w:color="auto"/>
            </w:tcBorders>
            <w:shd w:val="clear" w:color="auto" w:fill="auto"/>
            <w:noWrap/>
            <w:vAlign w:val="center"/>
            <w:hideMark/>
          </w:tcPr>
          <w:p w14:paraId="30864228" w14:textId="76976817" w:rsidR="007D6D63" w:rsidRPr="006F4969" w:rsidRDefault="007D6D63" w:rsidP="00A53A05">
            <w:pPr>
              <w:jc w:val="both"/>
              <w:rPr>
                <w:color w:val="000000"/>
                <w:sz w:val="18"/>
                <w:szCs w:val="18"/>
              </w:rPr>
            </w:pPr>
            <w:r w:rsidRPr="00861FDF">
              <w:rPr>
                <w:color w:val="000000"/>
                <w:sz w:val="18"/>
                <w:szCs w:val="18"/>
                <w:lang w:eastAsia="zh-CN"/>
              </w:rPr>
              <w:t xml:space="preserve">3.2.7 </w:t>
            </w:r>
            <w:r w:rsidRPr="00861FDF">
              <w:rPr>
                <w:color w:val="000000"/>
                <w:sz w:val="18"/>
                <w:szCs w:val="18"/>
                <w:lang w:eastAsia="zh-CN"/>
              </w:rPr>
              <w:t>招待</w:t>
            </w:r>
            <w:r w:rsidRPr="00861FDF">
              <w:rPr>
                <w:color w:val="000000"/>
                <w:sz w:val="18"/>
                <w:szCs w:val="18"/>
                <w:lang w:eastAsia="zh-CN"/>
              </w:rPr>
              <w:t xml:space="preserve"> </w:t>
            </w:r>
          </w:p>
        </w:tc>
        <w:tc>
          <w:tcPr>
            <w:tcW w:w="1846" w:type="dxa"/>
            <w:tcBorders>
              <w:top w:val="single" w:sz="4" w:space="0" w:color="auto"/>
            </w:tcBorders>
            <w:shd w:val="clear" w:color="auto" w:fill="auto"/>
            <w:noWrap/>
            <w:vAlign w:val="center"/>
            <w:hideMark/>
          </w:tcPr>
          <w:p w14:paraId="29A4D811" w14:textId="77777777" w:rsidR="007D6D63" w:rsidRPr="00AB538F" w:rsidRDefault="007D6D63" w:rsidP="00A109C5">
            <w:pPr>
              <w:widowControl w:val="0"/>
              <w:tabs>
                <w:tab w:val="left" w:pos="6480"/>
                <w:tab w:val="left" w:pos="7200"/>
              </w:tabs>
              <w:jc w:val="right"/>
              <w:rPr>
                <w:color w:val="000000"/>
                <w:sz w:val="18"/>
                <w:szCs w:val="18"/>
              </w:rPr>
            </w:pPr>
            <w:r w:rsidRPr="006F4969">
              <w:rPr>
                <w:color w:val="000000"/>
                <w:sz w:val="18"/>
                <w:szCs w:val="18"/>
              </w:rPr>
              <w:t> </w:t>
            </w:r>
          </w:p>
        </w:tc>
        <w:tc>
          <w:tcPr>
            <w:tcW w:w="1846" w:type="dxa"/>
            <w:tcBorders>
              <w:top w:val="single" w:sz="4" w:space="0" w:color="auto"/>
            </w:tcBorders>
            <w:shd w:val="clear" w:color="auto" w:fill="auto"/>
            <w:noWrap/>
            <w:vAlign w:val="bottom"/>
            <w:hideMark/>
          </w:tcPr>
          <w:p w14:paraId="3401CE5B" w14:textId="77777777" w:rsidR="007D6D63" w:rsidRPr="00AB538F" w:rsidRDefault="007D6D63" w:rsidP="00A109C5">
            <w:pPr>
              <w:widowControl w:val="0"/>
              <w:tabs>
                <w:tab w:val="left" w:pos="6480"/>
                <w:tab w:val="left" w:pos="7200"/>
              </w:tabs>
              <w:jc w:val="right"/>
              <w:rPr>
                <w:rFonts w:ascii="Calibri" w:hAnsi="Calibri"/>
                <w:color w:val="000000"/>
              </w:rPr>
            </w:pPr>
            <w:r w:rsidRPr="006F4969">
              <w:rPr>
                <w:rFonts w:ascii="Calibri" w:hAnsi="Calibri"/>
                <w:color w:val="000000"/>
              </w:rPr>
              <w:t> </w:t>
            </w:r>
          </w:p>
        </w:tc>
      </w:tr>
      <w:tr w:rsidR="007D6D63" w:rsidRPr="006F4969" w14:paraId="315CCF43" w14:textId="77777777" w:rsidTr="001C7208">
        <w:trPr>
          <w:trHeight w:val="300"/>
        </w:trPr>
        <w:tc>
          <w:tcPr>
            <w:tcW w:w="6020" w:type="dxa"/>
            <w:tcBorders>
              <w:bottom w:val="single" w:sz="4" w:space="0" w:color="auto"/>
            </w:tcBorders>
            <w:shd w:val="clear" w:color="auto" w:fill="auto"/>
            <w:noWrap/>
            <w:vAlign w:val="center"/>
            <w:hideMark/>
          </w:tcPr>
          <w:p w14:paraId="3DB45EDE" w14:textId="5B071045" w:rsidR="007D6D63" w:rsidRPr="00AB538F" w:rsidRDefault="007D6D63" w:rsidP="00A53A05">
            <w:pPr>
              <w:widowControl w:val="0"/>
              <w:tabs>
                <w:tab w:val="left" w:pos="6480"/>
                <w:tab w:val="left" w:pos="7200"/>
              </w:tabs>
              <w:jc w:val="both"/>
              <w:rPr>
                <w:color w:val="000000"/>
                <w:sz w:val="18"/>
                <w:szCs w:val="18"/>
              </w:rPr>
            </w:pPr>
            <w:r w:rsidRPr="00861FDF">
              <w:rPr>
                <w:color w:val="000000"/>
                <w:sz w:val="18"/>
                <w:szCs w:val="18"/>
                <w:lang w:eastAsia="zh-CN"/>
              </w:rPr>
              <w:t>招待</w:t>
            </w:r>
            <w:r w:rsidRPr="00861FDF">
              <w:rPr>
                <w:color w:val="000000"/>
                <w:sz w:val="18"/>
                <w:szCs w:val="18"/>
                <w:lang w:eastAsia="zh-CN"/>
              </w:rPr>
              <w:t xml:space="preserve"> </w:t>
            </w:r>
          </w:p>
        </w:tc>
        <w:tc>
          <w:tcPr>
            <w:tcW w:w="1846" w:type="dxa"/>
            <w:tcBorders>
              <w:bottom w:val="single" w:sz="4" w:space="0" w:color="auto"/>
            </w:tcBorders>
            <w:shd w:val="clear" w:color="auto" w:fill="auto"/>
            <w:noWrap/>
            <w:vAlign w:val="center"/>
            <w:hideMark/>
          </w:tcPr>
          <w:p w14:paraId="4BA8374D" w14:textId="77777777" w:rsidR="007D6D63" w:rsidRPr="00AB538F" w:rsidRDefault="007D6D63" w:rsidP="00A109C5">
            <w:pPr>
              <w:widowControl w:val="0"/>
              <w:tabs>
                <w:tab w:val="left" w:pos="6480"/>
                <w:tab w:val="left" w:pos="7200"/>
              </w:tabs>
              <w:jc w:val="right"/>
              <w:rPr>
                <w:color w:val="000000"/>
                <w:sz w:val="18"/>
                <w:szCs w:val="18"/>
              </w:rPr>
            </w:pPr>
            <w:r w:rsidRPr="006F4969">
              <w:rPr>
                <w:color w:val="000000"/>
                <w:sz w:val="18"/>
                <w:szCs w:val="18"/>
              </w:rPr>
              <w:t>5 000</w:t>
            </w:r>
          </w:p>
        </w:tc>
        <w:tc>
          <w:tcPr>
            <w:tcW w:w="1846" w:type="dxa"/>
            <w:tcBorders>
              <w:bottom w:val="single" w:sz="4" w:space="0" w:color="auto"/>
            </w:tcBorders>
            <w:shd w:val="clear" w:color="auto" w:fill="auto"/>
            <w:noWrap/>
            <w:vAlign w:val="center"/>
            <w:hideMark/>
          </w:tcPr>
          <w:p w14:paraId="0F5E57D9" w14:textId="77777777" w:rsidR="007D6D63" w:rsidRPr="00AB538F" w:rsidRDefault="007D6D63" w:rsidP="00A109C5">
            <w:pPr>
              <w:widowControl w:val="0"/>
              <w:tabs>
                <w:tab w:val="left" w:pos="6480"/>
                <w:tab w:val="left" w:pos="7200"/>
              </w:tabs>
              <w:jc w:val="right"/>
              <w:rPr>
                <w:color w:val="000000"/>
                <w:sz w:val="18"/>
                <w:szCs w:val="18"/>
              </w:rPr>
            </w:pPr>
            <w:r w:rsidRPr="006F4969">
              <w:rPr>
                <w:color w:val="000000"/>
                <w:sz w:val="18"/>
                <w:szCs w:val="18"/>
              </w:rPr>
              <w:t>2 083</w:t>
            </w:r>
          </w:p>
        </w:tc>
      </w:tr>
      <w:tr w:rsidR="007D6D63" w:rsidRPr="006F4969" w14:paraId="59942D44" w14:textId="77777777" w:rsidTr="001C7208">
        <w:trPr>
          <w:trHeight w:val="300"/>
        </w:trPr>
        <w:tc>
          <w:tcPr>
            <w:tcW w:w="6020" w:type="dxa"/>
            <w:tcBorders>
              <w:top w:val="single" w:sz="4" w:space="0" w:color="auto"/>
              <w:bottom w:val="single" w:sz="4" w:space="0" w:color="auto"/>
            </w:tcBorders>
            <w:shd w:val="clear" w:color="auto" w:fill="auto"/>
            <w:noWrap/>
            <w:vAlign w:val="center"/>
            <w:hideMark/>
          </w:tcPr>
          <w:p w14:paraId="5088165B" w14:textId="69D84EFB" w:rsidR="007D6D63" w:rsidRPr="007D6D63" w:rsidRDefault="007D6D63" w:rsidP="00A53A05">
            <w:pPr>
              <w:widowControl w:val="0"/>
              <w:tabs>
                <w:tab w:val="left" w:pos="6480"/>
                <w:tab w:val="left" w:pos="7200"/>
              </w:tabs>
              <w:jc w:val="both"/>
              <w:rPr>
                <w:b/>
                <w:bCs/>
                <w:iCs/>
                <w:color w:val="000000"/>
                <w:sz w:val="18"/>
                <w:szCs w:val="18"/>
              </w:rPr>
            </w:pPr>
            <w:r w:rsidRPr="007D6D63">
              <w:rPr>
                <w:rFonts w:eastAsia="SimHei"/>
                <w:b/>
                <w:color w:val="000000"/>
                <w:sz w:val="18"/>
                <w:szCs w:val="18"/>
              </w:rPr>
              <w:t>小计</w:t>
            </w:r>
            <w:r w:rsidRPr="007D6D63">
              <w:rPr>
                <w:rFonts w:eastAsia="SimHei"/>
                <w:b/>
                <w:color w:val="000000"/>
                <w:sz w:val="18"/>
                <w:szCs w:val="18"/>
              </w:rPr>
              <w:t xml:space="preserve"> 3.2.7</w:t>
            </w:r>
            <w:r>
              <w:rPr>
                <w:rFonts w:eastAsia="SimHei" w:hint="eastAsia"/>
                <w:b/>
                <w:color w:val="000000"/>
                <w:sz w:val="18"/>
                <w:szCs w:val="18"/>
                <w:lang w:eastAsia="zh-CN"/>
              </w:rPr>
              <w:t xml:space="preserve"> </w:t>
            </w:r>
            <w:r w:rsidRPr="007D6D63">
              <w:rPr>
                <w:rFonts w:eastAsia="SimHei"/>
                <w:b/>
                <w:color w:val="000000"/>
                <w:sz w:val="18"/>
                <w:szCs w:val="18"/>
              </w:rPr>
              <w:t>招待</w:t>
            </w:r>
          </w:p>
        </w:tc>
        <w:tc>
          <w:tcPr>
            <w:tcW w:w="1846" w:type="dxa"/>
            <w:tcBorders>
              <w:top w:val="single" w:sz="4" w:space="0" w:color="auto"/>
              <w:bottom w:val="single" w:sz="4" w:space="0" w:color="auto"/>
            </w:tcBorders>
            <w:shd w:val="clear" w:color="auto" w:fill="auto"/>
            <w:noWrap/>
            <w:vAlign w:val="center"/>
            <w:hideMark/>
          </w:tcPr>
          <w:p w14:paraId="0FCE72CF" w14:textId="77777777" w:rsidR="007D6D63" w:rsidRPr="00AB538F" w:rsidRDefault="007D6D63" w:rsidP="00A109C5">
            <w:pPr>
              <w:widowControl w:val="0"/>
              <w:tabs>
                <w:tab w:val="left" w:pos="6480"/>
                <w:tab w:val="left" w:pos="7200"/>
              </w:tabs>
              <w:jc w:val="right"/>
              <w:rPr>
                <w:b/>
                <w:bCs/>
                <w:iCs/>
                <w:color w:val="000000"/>
                <w:sz w:val="18"/>
                <w:szCs w:val="18"/>
              </w:rPr>
            </w:pPr>
            <w:r w:rsidRPr="006F4969">
              <w:rPr>
                <w:b/>
                <w:bCs/>
                <w:iCs/>
                <w:color w:val="000000"/>
                <w:sz w:val="18"/>
                <w:szCs w:val="18"/>
              </w:rPr>
              <w:t>5 000</w:t>
            </w:r>
          </w:p>
        </w:tc>
        <w:tc>
          <w:tcPr>
            <w:tcW w:w="1846" w:type="dxa"/>
            <w:tcBorders>
              <w:top w:val="single" w:sz="4" w:space="0" w:color="auto"/>
              <w:bottom w:val="single" w:sz="4" w:space="0" w:color="auto"/>
            </w:tcBorders>
            <w:shd w:val="clear" w:color="auto" w:fill="auto"/>
            <w:noWrap/>
            <w:vAlign w:val="center"/>
            <w:hideMark/>
          </w:tcPr>
          <w:p w14:paraId="7E172931" w14:textId="77777777" w:rsidR="007D6D63" w:rsidRPr="00AB538F" w:rsidRDefault="007D6D63" w:rsidP="00A109C5">
            <w:pPr>
              <w:widowControl w:val="0"/>
              <w:tabs>
                <w:tab w:val="left" w:pos="6480"/>
                <w:tab w:val="left" w:pos="7200"/>
              </w:tabs>
              <w:jc w:val="right"/>
              <w:rPr>
                <w:b/>
                <w:bCs/>
                <w:iCs/>
                <w:color w:val="000000"/>
                <w:sz w:val="18"/>
                <w:szCs w:val="18"/>
              </w:rPr>
            </w:pPr>
            <w:r w:rsidRPr="006F4969">
              <w:rPr>
                <w:b/>
                <w:bCs/>
                <w:iCs/>
                <w:color w:val="000000"/>
                <w:sz w:val="18"/>
                <w:szCs w:val="18"/>
              </w:rPr>
              <w:t>2 083</w:t>
            </w:r>
          </w:p>
        </w:tc>
      </w:tr>
      <w:tr w:rsidR="007D6D63" w:rsidRPr="006F4969" w14:paraId="32E1283B" w14:textId="77777777" w:rsidTr="001C7208">
        <w:trPr>
          <w:trHeight w:val="300"/>
        </w:trPr>
        <w:tc>
          <w:tcPr>
            <w:tcW w:w="6020" w:type="dxa"/>
            <w:tcBorders>
              <w:top w:val="single" w:sz="4" w:space="0" w:color="auto"/>
              <w:bottom w:val="single" w:sz="4" w:space="0" w:color="auto"/>
            </w:tcBorders>
            <w:shd w:val="clear" w:color="auto" w:fill="auto"/>
            <w:noWrap/>
            <w:vAlign w:val="center"/>
            <w:hideMark/>
          </w:tcPr>
          <w:p w14:paraId="24997C45" w14:textId="7DC4F3CE" w:rsidR="007D6D63" w:rsidRPr="00AB538F" w:rsidRDefault="007D6D63" w:rsidP="00A53A05">
            <w:pPr>
              <w:widowControl w:val="0"/>
              <w:tabs>
                <w:tab w:val="left" w:pos="6480"/>
                <w:tab w:val="left" w:pos="7200"/>
              </w:tabs>
              <w:jc w:val="both"/>
              <w:rPr>
                <w:b/>
                <w:bCs/>
                <w:color w:val="000000"/>
                <w:sz w:val="18"/>
                <w:szCs w:val="18"/>
                <w:lang w:eastAsia="zh-CN"/>
              </w:rPr>
            </w:pPr>
            <w:r w:rsidRPr="005B5F28">
              <w:rPr>
                <w:rFonts w:eastAsia="SimHei"/>
                <w:b/>
                <w:color w:val="000000"/>
                <w:sz w:val="18"/>
                <w:szCs w:val="18"/>
                <w:lang w:eastAsia="zh-CN"/>
              </w:rPr>
              <w:t>小计</w:t>
            </w:r>
            <w:r w:rsidRPr="005B5F28">
              <w:rPr>
                <w:rFonts w:eastAsia="SimHei"/>
                <w:b/>
                <w:color w:val="000000"/>
                <w:sz w:val="18"/>
                <w:szCs w:val="18"/>
                <w:lang w:eastAsia="zh-CN"/>
              </w:rPr>
              <w:t xml:space="preserve"> 3.2</w:t>
            </w:r>
            <w:r>
              <w:rPr>
                <w:rFonts w:eastAsia="SimHei" w:hint="eastAsia"/>
                <w:b/>
                <w:color w:val="000000"/>
                <w:sz w:val="18"/>
                <w:szCs w:val="18"/>
                <w:lang w:eastAsia="zh-CN"/>
              </w:rPr>
              <w:t xml:space="preserve"> </w:t>
            </w:r>
            <w:r w:rsidRPr="005B5F28">
              <w:rPr>
                <w:rFonts w:eastAsia="SimHei"/>
                <w:b/>
                <w:color w:val="000000"/>
                <w:sz w:val="18"/>
                <w:szCs w:val="18"/>
                <w:lang w:eastAsia="zh-CN"/>
              </w:rPr>
              <w:t>业务费用（非工作人员）</w:t>
            </w:r>
          </w:p>
        </w:tc>
        <w:tc>
          <w:tcPr>
            <w:tcW w:w="1846" w:type="dxa"/>
            <w:tcBorders>
              <w:top w:val="single" w:sz="4" w:space="0" w:color="auto"/>
              <w:bottom w:val="single" w:sz="4" w:space="0" w:color="auto"/>
            </w:tcBorders>
            <w:shd w:val="clear" w:color="auto" w:fill="auto"/>
            <w:noWrap/>
            <w:vAlign w:val="center"/>
            <w:hideMark/>
          </w:tcPr>
          <w:p w14:paraId="2F41327E" w14:textId="77777777" w:rsidR="007D6D63" w:rsidRPr="00AB538F" w:rsidRDefault="007D6D63" w:rsidP="00A109C5">
            <w:pPr>
              <w:widowControl w:val="0"/>
              <w:tabs>
                <w:tab w:val="left" w:pos="6480"/>
                <w:tab w:val="left" w:pos="7200"/>
              </w:tabs>
              <w:jc w:val="right"/>
              <w:rPr>
                <w:b/>
                <w:bCs/>
                <w:color w:val="000000"/>
                <w:sz w:val="18"/>
                <w:szCs w:val="18"/>
              </w:rPr>
            </w:pPr>
            <w:r w:rsidRPr="006F4969">
              <w:rPr>
                <w:b/>
                <w:bCs/>
                <w:color w:val="000000"/>
                <w:sz w:val="18"/>
                <w:szCs w:val="18"/>
              </w:rPr>
              <w:t>267 500</w:t>
            </w:r>
          </w:p>
        </w:tc>
        <w:tc>
          <w:tcPr>
            <w:tcW w:w="1846" w:type="dxa"/>
            <w:tcBorders>
              <w:top w:val="single" w:sz="4" w:space="0" w:color="auto"/>
              <w:bottom w:val="single" w:sz="4" w:space="0" w:color="auto"/>
            </w:tcBorders>
            <w:shd w:val="clear" w:color="auto" w:fill="auto"/>
            <w:noWrap/>
            <w:vAlign w:val="center"/>
            <w:hideMark/>
          </w:tcPr>
          <w:p w14:paraId="733AD3ED" w14:textId="77777777" w:rsidR="007D6D63" w:rsidRPr="00AB538F" w:rsidRDefault="007D6D63" w:rsidP="00A109C5">
            <w:pPr>
              <w:widowControl w:val="0"/>
              <w:tabs>
                <w:tab w:val="left" w:pos="6480"/>
                <w:tab w:val="left" w:pos="7200"/>
              </w:tabs>
              <w:jc w:val="right"/>
              <w:rPr>
                <w:b/>
                <w:bCs/>
                <w:color w:val="000000"/>
                <w:sz w:val="18"/>
                <w:szCs w:val="18"/>
              </w:rPr>
            </w:pPr>
            <w:r w:rsidRPr="006F4969">
              <w:rPr>
                <w:b/>
                <w:bCs/>
                <w:color w:val="000000"/>
                <w:sz w:val="18"/>
                <w:szCs w:val="18"/>
              </w:rPr>
              <w:t>116 042</w:t>
            </w:r>
          </w:p>
        </w:tc>
      </w:tr>
      <w:tr w:rsidR="007D6D63" w:rsidRPr="006F4969" w14:paraId="018ADCD8" w14:textId="77777777" w:rsidTr="001C7208">
        <w:trPr>
          <w:trHeight w:val="300"/>
        </w:trPr>
        <w:tc>
          <w:tcPr>
            <w:tcW w:w="6020" w:type="dxa"/>
            <w:tcBorders>
              <w:top w:val="single" w:sz="4" w:space="0" w:color="auto"/>
              <w:bottom w:val="single" w:sz="4" w:space="0" w:color="auto"/>
            </w:tcBorders>
            <w:shd w:val="clear" w:color="auto" w:fill="auto"/>
            <w:noWrap/>
            <w:vAlign w:val="center"/>
            <w:hideMark/>
          </w:tcPr>
          <w:p w14:paraId="02D1201A" w14:textId="72C5CC7F" w:rsidR="007D6D63" w:rsidRPr="00AB538F" w:rsidRDefault="007D6D63" w:rsidP="00A53A05">
            <w:pPr>
              <w:widowControl w:val="0"/>
              <w:tabs>
                <w:tab w:val="left" w:pos="6480"/>
                <w:tab w:val="left" w:pos="7200"/>
              </w:tabs>
              <w:jc w:val="both"/>
              <w:rPr>
                <w:b/>
                <w:bCs/>
                <w:color w:val="000000"/>
                <w:sz w:val="18"/>
                <w:szCs w:val="18"/>
                <w:lang w:eastAsia="zh-CN"/>
              </w:rPr>
            </w:pPr>
            <w:r w:rsidRPr="005B5F28">
              <w:rPr>
                <w:rFonts w:eastAsia="SimHei"/>
                <w:b/>
                <w:bCs/>
                <w:color w:val="000000"/>
                <w:sz w:val="18"/>
                <w:szCs w:val="18"/>
                <w:lang w:eastAsia="zh-CN"/>
              </w:rPr>
              <w:t>小计</w:t>
            </w:r>
            <w:r w:rsidRPr="005B5F28">
              <w:rPr>
                <w:rFonts w:eastAsia="SimHei"/>
                <w:b/>
                <w:bCs/>
                <w:color w:val="000000"/>
                <w:sz w:val="18"/>
                <w:szCs w:val="18"/>
                <w:lang w:eastAsia="zh-CN"/>
              </w:rPr>
              <w:t xml:space="preserve"> 3</w:t>
            </w:r>
            <w:r>
              <w:rPr>
                <w:rFonts w:eastAsia="SimHei" w:hint="eastAsia"/>
                <w:b/>
                <w:bCs/>
                <w:color w:val="000000"/>
                <w:sz w:val="18"/>
                <w:szCs w:val="18"/>
                <w:lang w:eastAsia="zh-CN"/>
              </w:rPr>
              <w:t xml:space="preserve"> </w:t>
            </w:r>
            <w:r w:rsidRPr="005B5F28">
              <w:rPr>
                <w:rFonts w:eastAsia="SimHei"/>
                <w:b/>
                <w:bCs/>
                <w:color w:val="000000"/>
                <w:sz w:val="18"/>
                <w:szCs w:val="18"/>
                <w:lang w:eastAsia="zh-CN"/>
              </w:rPr>
              <w:t>秘书处（人员</w:t>
            </w:r>
            <w:r w:rsidRPr="005B5F28">
              <w:rPr>
                <w:rFonts w:eastAsia="SimHei"/>
                <w:b/>
                <w:bCs/>
                <w:color w:val="000000"/>
                <w:sz w:val="18"/>
                <w:szCs w:val="18"/>
                <w:lang w:eastAsia="zh-CN"/>
              </w:rPr>
              <w:t>+</w:t>
            </w:r>
            <w:r w:rsidRPr="005B5F28">
              <w:rPr>
                <w:rFonts w:eastAsia="SimHei"/>
                <w:b/>
                <w:bCs/>
                <w:color w:val="000000"/>
                <w:sz w:val="18"/>
                <w:szCs w:val="18"/>
                <w:lang w:eastAsia="zh-CN"/>
              </w:rPr>
              <w:t>业务费用）</w:t>
            </w:r>
            <w:r w:rsidRPr="005B5F28">
              <w:rPr>
                <w:rFonts w:eastAsia="SimHei"/>
                <w:b/>
                <w:bCs/>
                <w:color w:val="000000"/>
                <w:sz w:val="18"/>
                <w:szCs w:val="18"/>
                <w:lang w:eastAsia="zh-CN"/>
              </w:rPr>
              <w:t xml:space="preserve"> </w:t>
            </w:r>
          </w:p>
        </w:tc>
        <w:tc>
          <w:tcPr>
            <w:tcW w:w="1846" w:type="dxa"/>
            <w:tcBorders>
              <w:top w:val="single" w:sz="4" w:space="0" w:color="auto"/>
              <w:bottom w:val="single" w:sz="4" w:space="0" w:color="auto"/>
            </w:tcBorders>
            <w:shd w:val="clear" w:color="auto" w:fill="auto"/>
            <w:noWrap/>
            <w:vAlign w:val="center"/>
            <w:hideMark/>
          </w:tcPr>
          <w:p w14:paraId="2BC92F8E" w14:textId="77777777" w:rsidR="007D6D63" w:rsidRPr="00AB538F" w:rsidRDefault="007D6D63" w:rsidP="00A109C5">
            <w:pPr>
              <w:widowControl w:val="0"/>
              <w:tabs>
                <w:tab w:val="left" w:pos="6480"/>
                <w:tab w:val="left" w:pos="7200"/>
              </w:tabs>
              <w:jc w:val="right"/>
              <w:rPr>
                <w:b/>
                <w:bCs/>
                <w:color w:val="000000"/>
                <w:sz w:val="18"/>
                <w:szCs w:val="18"/>
              </w:rPr>
            </w:pPr>
            <w:r w:rsidRPr="006F4969">
              <w:rPr>
                <w:b/>
                <w:bCs/>
                <w:color w:val="000000"/>
                <w:sz w:val="18"/>
                <w:szCs w:val="18"/>
              </w:rPr>
              <w:t>2 171 800</w:t>
            </w:r>
          </w:p>
        </w:tc>
        <w:tc>
          <w:tcPr>
            <w:tcW w:w="1846" w:type="dxa"/>
            <w:tcBorders>
              <w:top w:val="single" w:sz="4" w:space="0" w:color="auto"/>
              <w:bottom w:val="single" w:sz="4" w:space="0" w:color="auto"/>
            </w:tcBorders>
            <w:shd w:val="clear" w:color="auto" w:fill="auto"/>
            <w:noWrap/>
            <w:vAlign w:val="center"/>
            <w:hideMark/>
          </w:tcPr>
          <w:p w14:paraId="60323793" w14:textId="77777777" w:rsidR="007D6D63" w:rsidRPr="00AB538F" w:rsidRDefault="007D6D63" w:rsidP="00A109C5">
            <w:pPr>
              <w:widowControl w:val="0"/>
              <w:tabs>
                <w:tab w:val="left" w:pos="6480"/>
                <w:tab w:val="left" w:pos="7200"/>
              </w:tabs>
              <w:jc w:val="right"/>
              <w:rPr>
                <w:b/>
                <w:bCs/>
                <w:color w:val="000000"/>
                <w:sz w:val="18"/>
                <w:szCs w:val="18"/>
              </w:rPr>
            </w:pPr>
            <w:r w:rsidRPr="006F4969">
              <w:rPr>
                <w:b/>
                <w:bCs/>
                <w:color w:val="000000"/>
                <w:sz w:val="18"/>
                <w:szCs w:val="18"/>
              </w:rPr>
              <w:t>909 500</w:t>
            </w:r>
          </w:p>
        </w:tc>
      </w:tr>
      <w:tr w:rsidR="00F00269" w:rsidRPr="006F4969" w14:paraId="6ECD967A" w14:textId="77777777" w:rsidTr="001C7208">
        <w:trPr>
          <w:trHeight w:val="300"/>
        </w:trPr>
        <w:tc>
          <w:tcPr>
            <w:tcW w:w="6020" w:type="dxa"/>
            <w:tcBorders>
              <w:top w:val="single" w:sz="4" w:space="0" w:color="auto"/>
              <w:bottom w:val="single" w:sz="4" w:space="0" w:color="auto"/>
            </w:tcBorders>
            <w:shd w:val="clear" w:color="auto" w:fill="auto"/>
            <w:noWrap/>
            <w:vAlign w:val="center"/>
            <w:hideMark/>
          </w:tcPr>
          <w:p w14:paraId="47470729" w14:textId="52F286F0" w:rsidR="00F00269" w:rsidRPr="00AB538F" w:rsidRDefault="007D6D63" w:rsidP="00A53A05">
            <w:pPr>
              <w:widowControl w:val="0"/>
              <w:tabs>
                <w:tab w:val="left" w:pos="6480"/>
                <w:tab w:val="left" w:pos="7200"/>
              </w:tabs>
              <w:jc w:val="both"/>
              <w:rPr>
                <w:b/>
                <w:bCs/>
                <w:color w:val="000000"/>
                <w:sz w:val="18"/>
                <w:szCs w:val="18"/>
              </w:rPr>
            </w:pPr>
            <w:r w:rsidRPr="005B5F28">
              <w:rPr>
                <w:rFonts w:eastAsia="SimHei"/>
                <w:b/>
                <w:bCs/>
                <w:color w:val="000000"/>
                <w:sz w:val="18"/>
                <w:szCs w:val="18"/>
              </w:rPr>
              <w:t>小计</w:t>
            </w:r>
            <w:r w:rsidRPr="005B5F28">
              <w:rPr>
                <w:rFonts w:eastAsia="SimHei"/>
                <w:b/>
                <w:bCs/>
                <w:color w:val="000000"/>
                <w:sz w:val="18"/>
                <w:szCs w:val="18"/>
              </w:rPr>
              <w:t xml:space="preserve"> 1+2+3</w:t>
            </w:r>
          </w:p>
        </w:tc>
        <w:tc>
          <w:tcPr>
            <w:tcW w:w="1846" w:type="dxa"/>
            <w:tcBorders>
              <w:top w:val="single" w:sz="4" w:space="0" w:color="auto"/>
              <w:bottom w:val="single" w:sz="4" w:space="0" w:color="auto"/>
            </w:tcBorders>
            <w:shd w:val="clear" w:color="auto" w:fill="auto"/>
            <w:noWrap/>
            <w:vAlign w:val="center"/>
            <w:hideMark/>
          </w:tcPr>
          <w:p w14:paraId="0AEA8EAF" w14:textId="77777777" w:rsidR="00F00269" w:rsidRPr="00AB538F" w:rsidRDefault="00F00269" w:rsidP="00A109C5">
            <w:pPr>
              <w:widowControl w:val="0"/>
              <w:tabs>
                <w:tab w:val="left" w:pos="6480"/>
                <w:tab w:val="left" w:pos="7200"/>
              </w:tabs>
              <w:jc w:val="right"/>
              <w:rPr>
                <w:b/>
                <w:bCs/>
                <w:color w:val="000000"/>
                <w:sz w:val="18"/>
                <w:szCs w:val="18"/>
              </w:rPr>
            </w:pPr>
            <w:r w:rsidRPr="006F4969">
              <w:rPr>
                <w:b/>
                <w:bCs/>
                <w:color w:val="000000"/>
                <w:sz w:val="18"/>
                <w:szCs w:val="18"/>
              </w:rPr>
              <w:t>7 605 200</w:t>
            </w:r>
          </w:p>
        </w:tc>
        <w:tc>
          <w:tcPr>
            <w:tcW w:w="1846" w:type="dxa"/>
            <w:tcBorders>
              <w:top w:val="single" w:sz="4" w:space="0" w:color="auto"/>
              <w:bottom w:val="single" w:sz="4" w:space="0" w:color="auto"/>
            </w:tcBorders>
            <w:shd w:val="clear" w:color="auto" w:fill="auto"/>
            <w:noWrap/>
            <w:vAlign w:val="center"/>
            <w:hideMark/>
          </w:tcPr>
          <w:p w14:paraId="637085E5" w14:textId="77777777" w:rsidR="00F00269" w:rsidRPr="00AB538F" w:rsidRDefault="00F00269" w:rsidP="00A109C5">
            <w:pPr>
              <w:widowControl w:val="0"/>
              <w:tabs>
                <w:tab w:val="left" w:pos="6480"/>
                <w:tab w:val="left" w:pos="7200"/>
              </w:tabs>
              <w:jc w:val="right"/>
              <w:rPr>
                <w:b/>
                <w:bCs/>
                <w:color w:val="000000"/>
                <w:sz w:val="18"/>
                <w:szCs w:val="18"/>
              </w:rPr>
            </w:pPr>
            <w:r w:rsidRPr="006F4969">
              <w:rPr>
                <w:b/>
                <w:bCs/>
                <w:color w:val="000000"/>
                <w:sz w:val="18"/>
                <w:szCs w:val="18"/>
              </w:rPr>
              <w:t>3 477 417</w:t>
            </w:r>
          </w:p>
        </w:tc>
      </w:tr>
      <w:tr w:rsidR="00F00269" w:rsidRPr="006F4969" w14:paraId="1A0D2C61" w14:textId="77777777" w:rsidTr="001C7208">
        <w:trPr>
          <w:trHeight w:val="300"/>
        </w:trPr>
        <w:tc>
          <w:tcPr>
            <w:tcW w:w="6020" w:type="dxa"/>
            <w:tcBorders>
              <w:top w:val="single" w:sz="4" w:space="0" w:color="auto"/>
              <w:bottom w:val="single" w:sz="4" w:space="0" w:color="auto"/>
            </w:tcBorders>
            <w:shd w:val="clear" w:color="auto" w:fill="auto"/>
            <w:noWrap/>
            <w:vAlign w:val="center"/>
            <w:hideMark/>
          </w:tcPr>
          <w:p w14:paraId="6012C2ED" w14:textId="3B60D750" w:rsidR="00F00269" w:rsidRPr="00AB538F" w:rsidRDefault="002D3F6B" w:rsidP="00A53A05">
            <w:pPr>
              <w:widowControl w:val="0"/>
              <w:tabs>
                <w:tab w:val="left" w:pos="6480"/>
                <w:tab w:val="left" w:pos="7200"/>
              </w:tabs>
              <w:jc w:val="both"/>
              <w:rPr>
                <w:color w:val="000000"/>
                <w:sz w:val="18"/>
                <w:szCs w:val="18"/>
              </w:rPr>
            </w:pPr>
            <w:r w:rsidRPr="00861FDF">
              <w:rPr>
                <w:color w:val="000000"/>
                <w:sz w:val="18"/>
                <w:szCs w:val="18"/>
                <w:lang w:eastAsia="zh-CN"/>
              </w:rPr>
              <w:t>方案支持费用（</w:t>
            </w:r>
            <w:r w:rsidRPr="00861FDF">
              <w:rPr>
                <w:color w:val="000000"/>
                <w:sz w:val="18"/>
                <w:szCs w:val="18"/>
                <w:lang w:eastAsia="zh-CN"/>
              </w:rPr>
              <w:t>8%</w:t>
            </w:r>
            <w:r w:rsidRPr="00861FDF">
              <w:rPr>
                <w:color w:val="000000"/>
                <w:sz w:val="18"/>
                <w:szCs w:val="18"/>
                <w:lang w:eastAsia="zh-CN"/>
              </w:rPr>
              <w:t>）</w:t>
            </w:r>
          </w:p>
        </w:tc>
        <w:tc>
          <w:tcPr>
            <w:tcW w:w="1846" w:type="dxa"/>
            <w:tcBorders>
              <w:top w:val="single" w:sz="4" w:space="0" w:color="auto"/>
              <w:bottom w:val="single" w:sz="4" w:space="0" w:color="auto"/>
            </w:tcBorders>
            <w:shd w:val="clear" w:color="auto" w:fill="auto"/>
            <w:noWrap/>
            <w:vAlign w:val="center"/>
            <w:hideMark/>
          </w:tcPr>
          <w:p w14:paraId="4ACCDAA2" w14:textId="77777777" w:rsidR="00F00269" w:rsidRPr="00AB538F" w:rsidRDefault="00F00269" w:rsidP="00A109C5">
            <w:pPr>
              <w:widowControl w:val="0"/>
              <w:tabs>
                <w:tab w:val="left" w:pos="6480"/>
                <w:tab w:val="left" w:pos="7200"/>
              </w:tabs>
              <w:jc w:val="right"/>
              <w:rPr>
                <w:color w:val="000000"/>
                <w:sz w:val="18"/>
                <w:szCs w:val="18"/>
              </w:rPr>
            </w:pPr>
            <w:r w:rsidRPr="006F4969">
              <w:rPr>
                <w:color w:val="000000"/>
                <w:sz w:val="18"/>
                <w:szCs w:val="18"/>
              </w:rPr>
              <w:t>608 416</w:t>
            </w:r>
          </w:p>
        </w:tc>
        <w:tc>
          <w:tcPr>
            <w:tcW w:w="1846" w:type="dxa"/>
            <w:tcBorders>
              <w:top w:val="single" w:sz="4" w:space="0" w:color="auto"/>
              <w:bottom w:val="single" w:sz="4" w:space="0" w:color="auto"/>
            </w:tcBorders>
            <w:shd w:val="clear" w:color="auto" w:fill="auto"/>
            <w:noWrap/>
            <w:vAlign w:val="center"/>
            <w:hideMark/>
          </w:tcPr>
          <w:p w14:paraId="2FEC5F34" w14:textId="77777777" w:rsidR="00F00269" w:rsidRPr="00AB538F" w:rsidRDefault="00F00269" w:rsidP="00A109C5">
            <w:pPr>
              <w:widowControl w:val="0"/>
              <w:tabs>
                <w:tab w:val="left" w:pos="6480"/>
                <w:tab w:val="left" w:pos="7200"/>
              </w:tabs>
              <w:jc w:val="right"/>
              <w:rPr>
                <w:color w:val="000000"/>
                <w:sz w:val="18"/>
                <w:szCs w:val="18"/>
              </w:rPr>
            </w:pPr>
            <w:r w:rsidRPr="006F4969">
              <w:rPr>
                <w:color w:val="000000"/>
                <w:sz w:val="18"/>
                <w:szCs w:val="18"/>
              </w:rPr>
              <w:t>278 193</w:t>
            </w:r>
          </w:p>
        </w:tc>
      </w:tr>
      <w:tr w:rsidR="00F00269" w:rsidRPr="006F4969" w14:paraId="27E2243F" w14:textId="77777777" w:rsidTr="001C7208">
        <w:trPr>
          <w:trHeight w:val="300"/>
        </w:trPr>
        <w:tc>
          <w:tcPr>
            <w:tcW w:w="6020" w:type="dxa"/>
            <w:tcBorders>
              <w:top w:val="single" w:sz="4" w:space="0" w:color="auto"/>
              <w:bottom w:val="single" w:sz="4" w:space="0" w:color="auto"/>
            </w:tcBorders>
            <w:shd w:val="clear" w:color="auto" w:fill="auto"/>
            <w:noWrap/>
            <w:vAlign w:val="center"/>
            <w:hideMark/>
          </w:tcPr>
          <w:p w14:paraId="066C3A97" w14:textId="38AFCFF4" w:rsidR="00F00269" w:rsidRPr="00AB538F" w:rsidRDefault="002D3F6B" w:rsidP="00A53A05">
            <w:pPr>
              <w:widowControl w:val="0"/>
              <w:tabs>
                <w:tab w:val="left" w:pos="6480"/>
                <w:tab w:val="left" w:pos="7200"/>
              </w:tabs>
              <w:jc w:val="both"/>
              <w:rPr>
                <w:b/>
                <w:bCs/>
                <w:color w:val="000000"/>
                <w:sz w:val="18"/>
                <w:szCs w:val="18"/>
                <w:lang w:eastAsia="zh-CN"/>
              </w:rPr>
            </w:pPr>
            <w:r w:rsidRPr="005B5F28">
              <w:rPr>
                <w:rFonts w:ascii="SimHei" w:eastAsia="SimHei" w:hAnsi="SimHei"/>
                <w:b/>
                <w:bCs/>
                <w:color w:val="000000"/>
                <w:sz w:val="18"/>
                <w:szCs w:val="18"/>
                <w:lang w:eastAsia="zh-CN"/>
              </w:rPr>
              <w:t>信托基金承担的费用合计</w:t>
            </w:r>
          </w:p>
        </w:tc>
        <w:tc>
          <w:tcPr>
            <w:tcW w:w="1846" w:type="dxa"/>
            <w:tcBorders>
              <w:top w:val="single" w:sz="4" w:space="0" w:color="auto"/>
              <w:bottom w:val="single" w:sz="4" w:space="0" w:color="auto"/>
            </w:tcBorders>
            <w:shd w:val="clear" w:color="auto" w:fill="auto"/>
            <w:noWrap/>
            <w:vAlign w:val="center"/>
            <w:hideMark/>
          </w:tcPr>
          <w:p w14:paraId="011072EC" w14:textId="77777777" w:rsidR="00F00269" w:rsidRPr="00AB538F" w:rsidRDefault="00F00269" w:rsidP="00A109C5">
            <w:pPr>
              <w:widowControl w:val="0"/>
              <w:tabs>
                <w:tab w:val="left" w:pos="6480"/>
                <w:tab w:val="left" w:pos="7200"/>
              </w:tabs>
              <w:jc w:val="right"/>
              <w:rPr>
                <w:b/>
                <w:bCs/>
                <w:color w:val="000000"/>
                <w:sz w:val="18"/>
                <w:szCs w:val="18"/>
              </w:rPr>
            </w:pPr>
            <w:r w:rsidRPr="006F4969">
              <w:rPr>
                <w:b/>
                <w:bCs/>
                <w:color w:val="000000"/>
                <w:sz w:val="18"/>
                <w:szCs w:val="18"/>
              </w:rPr>
              <w:t>8 213 616</w:t>
            </w:r>
          </w:p>
        </w:tc>
        <w:tc>
          <w:tcPr>
            <w:tcW w:w="1846" w:type="dxa"/>
            <w:tcBorders>
              <w:top w:val="single" w:sz="4" w:space="0" w:color="auto"/>
              <w:bottom w:val="single" w:sz="4" w:space="0" w:color="auto"/>
            </w:tcBorders>
            <w:shd w:val="clear" w:color="auto" w:fill="auto"/>
            <w:noWrap/>
            <w:vAlign w:val="center"/>
            <w:hideMark/>
          </w:tcPr>
          <w:p w14:paraId="6F1586D2" w14:textId="77777777" w:rsidR="00F00269" w:rsidRPr="00AB538F" w:rsidRDefault="00F00269" w:rsidP="00A109C5">
            <w:pPr>
              <w:widowControl w:val="0"/>
              <w:tabs>
                <w:tab w:val="left" w:pos="6480"/>
                <w:tab w:val="left" w:pos="7200"/>
              </w:tabs>
              <w:jc w:val="right"/>
              <w:rPr>
                <w:b/>
                <w:bCs/>
                <w:color w:val="000000"/>
                <w:sz w:val="18"/>
                <w:szCs w:val="18"/>
              </w:rPr>
            </w:pPr>
            <w:r w:rsidRPr="006F4969">
              <w:rPr>
                <w:b/>
                <w:bCs/>
                <w:color w:val="000000"/>
                <w:sz w:val="18"/>
                <w:szCs w:val="18"/>
              </w:rPr>
              <w:t>3 755 610</w:t>
            </w:r>
          </w:p>
        </w:tc>
      </w:tr>
      <w:tr w:rsidR="00F00269" w:rsidRPr="006F4969" w14:paraId="448DBFED" w14:textId="77777777" w:rsidTr="001C7208">
        <w:trPr>
          <w:trHeight w:val="300"/>
        </w:trPr>
        <w:tc>
          <w:tcPr>
            <w:tcW w:w="6020" w:type="dxa"/>
            <w:tcBorders>
              <w:top w:val="single" w:sz="4" w:space="0" w:color="auto"/>
              <w:bottom w:val="single" w:sz="12" w:space="0" w:color="auto"/>
            </w:tcBorders>
            <w:shd w:val="clear" w:color="auto" w:fill="auto"/>
            <w:noWrap/>
            <w:vAlign w:val="center"/>
            <w:hideMark/>
          </w:tcPr>
          <w:p w14:paraId="299550F1" w14:textId="6D515FDE" w:rsidR="00F00269" w:rsidRPr="00AB538F" w:rsidRDefault="002D3F6B" w:rsidP="00A53A05">
            <w:pPr>
              <w:widowControl w:val="0"/>
              <w:tabs>
                <w:tab w:val="left" w:pos="6480"/>
                <w:tab w:val="left" w:pos="7200"/>
              </w:tabs>
              <w:jc w:val="both"/>
              <w:rPr>
                <w:color w:val="000000"/>
                <w:sz w:val="18"/>
                <w:szCs w:val="18"/>
                <w:lang w:eastAsia="zh-CN"/>
              </w:rPr>
            </w:pPr>
            <w:r w:rsidRPr="00861FDF">
              <w:rPr>
                <w:color w:val="000000"/>
                <w:sz w:val="18"/>
                <w:szCs w:val="18"/>
                <w:lang w:eastAsia="zh-CN"/>
              </w:rPr>
              <w:t>周转资金储备金投入（</w:t>
            </w:r>
            <w:r w:rsidRPr="00861FDF">
              <w:rPr>
                <w:color w:val="000000"/>
                <w:sz w:val="18"/>
                <w:szCs w:val="18"/>
                <w:lang w:eastAsia="zh-CN"/>
              </w:rPr>
              <w:t>10%</w:t>
            </w:r>
            <w:r w:rsidRPr="00861FDF">
              <w:rPr>
                <w:color w:val="000000"/>
                <w:sz w:val="18"/>
                <w:szCs w:val="18"/>
                <w:lang w:eastAsia="zh-CN"/>
              </w:rPr>
              <w:t>）</w:t>
            </w:r>
          </w:p>
        </w:tc>
        <w:tc>
          <w:tcPr>
            <w:tcW w:w="1846" w:type="dxa"/>
            <w:tcBorders>
              <w:top w:val="single" w:sz="4" w:space="0" w:color="auto"/>
              <w:bottom w:val="single" w:sz="12" w:space="0" w:color="auto"/>
            </w:tcBorders>
            <w:shd w:val="clear" w:color="auto" w:fill="auto"/>
            <w:noWrap/>
            <w:vAlign w:val="center"/>
            <w:hideMark/>
          </w:tcPr>
          <w:p w14:paraId="604EEF09" w14:textId="77777777" w:rsidR="00F00269" w:rsidRPr="00AB538F" w:rsidRDefault="00F00269" w:rsidP="00A109C5">
            <w:pPr>
              <w:widowControl w:val="0"/>
              <w:tabs>
                <w:tab w:val="left" w:pos="6480"/>
                <w:tab w:val="left" w:pos="7200"/>
              </w:tabs>
              <w:jc w:val="right"/>
              <w:rPr>
                <w:color w:val="000000"/>
                <w:sz w:val="18"/>
                <w:szCs w:val="18"/>
              </w:rPr>
            </w:pPr>
            <w:r w:rsidRPr="006F4969">
              <w:rPr>
                <w:color w:val="000000"/>
                <w:sz w:val="18"/>
                <w:szCs w:val="18"/>
              </w:rPr>
              <w:t>-925 096</w:t>
            </w:r>
          </w:p>
        </w:tc>
        <w:tc>
          <w:tcPr>
            <w:tcW w:w="1846" w:type="dxa"/>
            <w:tcBorders>
              <w:top w:val="single" w:sz="4" w:space="0" w:color="auto"/>
              <w:bottom w:val="single" w:sz="12" w:space="0" w:color="auto"/>
            </w:tcBorders>
            <w:shd w:val="clear" w:color="auto" w:fill="auto"/>
            <w:noWrap/>
            <w:vAlign w:val="center"/>
            <w:hideMark/>
          </w:tcPr>
          <w:p w14:paraId="4F352308" w14:textId="77777777" w:rsidR="00F00269" w:rsidRPr="00AB538F" w:rsidRDefault="00F00269" w:rsidP="00A109C5">
            <w:pPr>
              <w:widowControl w:val="0"/>
              <w:tabs>
                <w:tab w:val="left" w:pos="6480"/>
                <w:tab w:val="left" w:pos="7200"/>
              </w:tabs>
              <w:jc w:val="right"/>
              <w:rPr>
                <w:color w:val="000000"/>
                <w:sz w:val="18"/>
                <w:szCs w:val="18"/>
              </w:rPr>
            </w:pPr>
            <w:r w:rsidRPr="006F4969">
              <w:rPr>
                <w:color w:val="000000"/>
                <w:sz w:val="18"/>
                <w:szCs w:val="18"/>
              </w:rPr>
              <w:t> </w:t>
            </w:r>
          </w:p>
        </w:tc>
      </w:tr>
      <w:tr w:rsidR="00F00269" w:rsidRPr="006F4969" w14:paraId="0F280ED1" w14:textId="77777777" w:rsidTr="001C7208">
        <w:trPr>
          <w:trHeight w:val="315"/>
        </w:trPr>
        <w:tc>
          <w:tcPr>
            <w:tcW w:w="6020" w:type="dxa"/>
            <w:tcBorders>
              <w:top w:val="single" w:sz="12" w:space="0" w:color="auto"/>
              <w:bottom w:val="single" w:sz="12" w:space="0" w:color="auto"/>
            </w:tcBorders>
            <w:shd w:val="clear" w:color="auto" w:fill="auto"/>
            <w:noWrap/>
            <w:vAlign w:val="center"/>
            <w:hideMark/>
          </w:tcPr>
          <w:p w14:paraId="0D08AEA8" w14:textId="1045C64F" w:rsidR="00F00269" w:rsidRPr="00AB538F" w:rsidRDefault="002D3F6B" w:rsidP="00A53A05">
            <w:pPr>
              <w:widowControl w:val="0"/>
              <w:tabs>
                <w:tab w:val="left" w:pos="6480"/>
                <w:tab w:val="left" w:pos="7200"/>
              </w:tabs>
              <w:jc w:val="both"/>
              <w:rPr>
                <w:b/>
                <w:bCs/>
                <w:color w:val="000000"/>
                <w:sz w:val="18"/>
                <w:szCs w:val="18"/>
              </w:rPr>
            </w:pPr>
            <w:r w:rsidRPr="005B5F28">
              <w:rPr>
                <w:rFonts w:ascii="SimHei" w:eastAsia="SimHei" w:hAnsi="SimHei"/>
                <w:b/>
                <w:bCs/>
                <w:color w:val="000000"/>
                <w:sz w:val="18"/>
                <w:szCs w:val="18"/>
              </w:rPr>
              <w:t>现金需求合计</w:t>
            </w:r>
          </w:p>
        </w:tc>
        <w:tc>
          <w:tcPr>
            <w:tcW w:w="1846" w:type="dxa"/>
            <w:tcBorders>
              <w:top w:val="single" w:sz="12" w:space="0" w:color="auto"/>
              <w:bottom w:val="single" w:sz="12" w:space="0" w:color="auto"/>
            </w:tcBorders>
            <w:shd w:val="clear" w:color="auto" w:fill="auto"/>
            <w:noWrap/>
            <w:vAlign w:val="center"/>
            <w:hideMark/>
          </w:tcPr>
          <w:p w14:paraId="2121286B" w14:textId="77777777" w:rsidR="00F00269" w:rsidRPr="00AB538F" w:rsidRDefault="00F00269" w:rsidP="00A109C5">
            <w:pPr>
              <w:widowControl w:val="0"/>
              <w:tabs>
                <w:tab w:val="left" w:pos="6480"/>
                <w:tab w:val="left" w:pos="7200"/>
              </w:tabs>
              <w:jc w:val="right"/>
              <w:rPr>
                <w:b/>
                <w:bCs/>
                <w:color w:val="000000"/>
                <w:sz w:val="18"/>
                <w:szCs w:val="18"/>
              </w:rPr>
            </w:pPr>
            <w:r w:rsidRPr="006F4969">
              <w:rPr>
                <w:b/>
                <w:bCs/>
                <w:color w:val="000000"/>
                <w:sz w:val="18"/>
                <w:szCs w:val="18"/>
              </w:rPr>
              <w:t>7 288 520</w:t>
            </w:r>
          </w:p>
        </w:tc>
        <w:tc>
          <w:tcPr>
            <w:tcW w:w="1846" w:type="dxa"/>
            <w:tcBorders>
              <w:top w:val="single" w:sz="12" w:space="0" w:color="auto"/>
              <w:bottom w:val="single" w:sz="12" w:space="0" w:color="auto"/>
            </w:tcBorders>
            <w:shd w:val="clear" w:color="auto" w:fill="auto"/>
            <w:noWrap/>
            <w:vAlign w:val="center"/>
            <w:hideMark/>
          </w:tcPr>
          <w:p w14:paraId="10184BFE" w14:textId="77777777" w:rsidR="00F00269" w:rsidRPr="00AB538F" w:rsidRDefault="00F00269" w:rsidP="00A109C5">
            <w:pPr>
              <w:widowControl w:val="0"/>
              <w:tabs>
                <w:tab w:val="left" w:pos="6480"/>
                <w:tab w:val="left" w:pos="7200"/>
              </w:tabs>
              <w:jc w:val="right"/>
              <w:rPr>
                <w:b/>
                <w:bCs/>
                <w:color w:val="000000"/>
                <w:sz w:val="18"/>
                <w:szCs w:val="18"/>
              </w:rPr>
            </w:pPr>
            <w:r w:rsidRPr="006F4969">
              <w:rPr>
                <w:b/>
                <w:bCs/>
                <w:color w:val="000000"/>
                <w:sz w:val="18"/>
                <w:szCs w:val="18"/>
              </w:rPr>
              <w:t>3 755 610</w:t>
            </w:r>
          </w:p>
        </w:tc>
      </w:tr>
    </w:tbl>
    <w:p w14:paraId="0ECD1C9B" w14:textId="4810C59D" w:rsidR="00F00269" w:rsidRPr="00210E52" w:rsidRDefault="00F00269" w:rsidP="00A53A05">
      <w:pPr>
        <w:pStyle w:val="ZZAnxheader"/>
        <w:jc w:val="both"/>
        <w:rPr>
          <w:sz w:val="20"/>
          <w:szCs w:val="20"/>
          <w:lang w:val="en-GB" w:eastAsia="zh-CN"/>
        </w:rPr>
      </w:pPr>
      <w:proofErr w:type="gramStart"/>
      <w:r w:rsidRPr="00210E52">
        <w:rPr>
          <w:sz w:val="20"/>
          <w:szCs w:val="20"/>
          <w:vertAlign w:val="superscript"/>
          <w:lang w:val="en-GB" w:eastAsia="zh-CN"/>
        </w:rPr>
        <w:t>a</w:t>
      </w:r>
      <w:r w:rsidR="002D3F6B" w:rsidRPr="00210E52">
        <w:rPr>
          <w:rFonts w:eastAsia="SimHei"/>
          <w:sz w:val="20"/>
          <w:szCs w:val="20"/>
          <w:lang w:val="en-GB" w:eastAsia="zh-CN"/>
        </w:rPr>
        <w:t>环境署借调</w:t>
      </w:r>
      <w:r w:rsidR="002D3F6B" w:rsidRPr="00210E52">
        <w:rPr>
          <w:rFonts w:eastAsia="SimHei"/>
          <w:sz w:val="20"/>
          <w:szCs w:val="20"/>
          <w:lang w:val="en-GB" w:eastAsia="zh-CN"/>
        </w:rPr>
        <w:t>P-4</w:t>
      </w:r>
      <w:r w:rsidR="002D3F6B" w:rsidRPr="00210E52">
        <w:rPr>
          <w:rFonts w:eastAsia="SimHei"/>
          <w:sz w:val="20"/>
          <w:szCs w:val="20"/>
          <w:lang w:val="en-GB" w:eastAsia="zh-CN"/>
        </w:rPr>
        <w:t>级人员</w:t>
      </w:r>
      <w:proofErr w:type="gramEnd"/>
      <w:r w:rsidR="002D3F6B" w:rsidRPr="00210E52">
        <w:rPr>
          <w:rFonts w:eastAsia="SimHei" w:hint="eastAsia"/>
          <w:sz w:val="20"/>
          <w:szCs w:val="20"/>
          <w:lang w:val="en-GB" w:eastAsia="zh-CN"/>
        </w:rPr>
        <w:t>。</w:t>
      </w:r>
    </w:p>
    <w:p w14:paraId="6DCF0E05" w14:textId="77777777" w:rsidR="00F00269" w:rsidRPr="00AB538F" w:rsidRDefault="00F00269" w:rsidP="00A53A05">
      <w:pPr>
        <w:pStyle w:val="ZZAnxheader"/>
        <w:jc w:val="both"/>
        <w:rPr>
          <w:sz w:val="16"/>
          <w:szCs w:val="16"/>
          <w:lang w:val="en-GB" w:eastAsia="zh-CN"/>
        </w:rPr>
      </w:pPr>
    </w:p>
    <w:p w14:paraId="3B59B9FF" w14:textId="22438525" w:rsidR="00F00269" w:rsidRPr="00C60942" w:rsidRDefault="00C55CD4" w:rsidP="00545C08">
      <w:pPr>
        <w:pStyle w:val="CH1"/>
        <w:spacing w:before="0"/>
        <w:ind w:firstLine="0"/>
        <w:jc w:val="both"/>
        <w:rPr>
          <w:lang w:val="en-GB" w:eastAsia="zh-CN"/>
        </w:rPr>
      </w:pPr>
      <w:r w:rsidRPr="00AB538F">
        <w:rPr>
          <w:lang w:val="en-GB" w:eastAsia="zh-CN"/>
        </w:rPr>
        <w:lastRenderedPageBreak/>
        <w:t>IPBES-4/</w:t>
      </w:r>
      <w:r w:rsidR="00F00269" w:rsidRPr="00AB538F">
        <w:rPr>
          <w:lang w:val="en-GB" w:eastAsia="zh-CN"/>
        </w:rPr>
        <w:t>3</w:t>
      </w:r>
      <w:r w:rsidR="00FB2B4F">
        <w:rPr>
          <w:rFonts w:hint="eastAsia"/>
          <w:lang w:val="en-GB" w:eastAsia="zh-CN"/>
        </w:rPr>
        <w:t>：</w:t>
      </w:r>
      <w:r w:rsidR="00FB2B4F" w:rsidRPr="00AD1574">
        <w:rPr>
          <w:rFonts w:eastAsia="SimHei" w:hint="eastAsia"/>
          <w:lang w:eastAsia="zh-CN"/>
        </w:rPr>
        <w:t>平台交付品编写程序</w:t>
      </w:r>
    </w:p>
    <w:p w14:paraId="6E3E748F" w14:textId="18B3E53C" w:rsidR="00F00269" w:rsidRPr="006F4969" w:rsidRDefault="002242B0" w:rsidP="00545C08">
      <w:pPr>
        <w:keepNext/>
        <w:spacing w:after="120"/>
        <w:ind w:left="1247" w:firstLine="13"/>
        <w:jc w:val="both"/>
        <w:rPr>
          <w:lang w:eastAsia="zh-CN"/>
        </w:rPr>
      </w:pPr>
      <w:r w:rsidRPr="00AD1574">
        <w:rPr>
          <w:rFonts w:eastAsia="楷体"/>
          <w:sz w:val="24"/>
          <w:szCs w:val="24"/>
          <w:lang w:eastAsia="zh-CN"/>
        </w:rPr>
        <w:t>全体会议</w:t>
      </w:r>
    </w:p>
    <w:p w14:paraId="6D0A8FC0" w14:textId="0AF79098" w:rsidR="00F00269" w:rsidRPr="006F4969" w:rsidRDefault="00416CA5" w:rsidP="00545C08">
      <w:pPr>
        <w:keepNext/>
        <w:spacing w:after="120"/>
        <w:jc w:val="both"/>
        <w:rPr>
          <w:lang w:eastAsia="zh-CN"/>
        </w:rPr>
      </w:pPr>
      <w:r w:rsidRPr="006F4969">
        <w:rPr>
          <w:i/>
          <w:lang w:eastAsia="zh-CN"/>
        </w:rPr>
        <w:tab/>
      </w:r>
      <w:r w:rsidRPr="006F4969">
        <w:rPr>
          <w:i/>
          <w:lang w:eastAsia="zh-CN"/>
        </w:rPr>
        <w:tab/>
      </w:r>
      <w:r w:rsidR="002242B0" w:rsidRPr="002242B0">
        <w:rPr>
          <w:rFonts w:eastAsia="楷体" w:hint="eastAsia"/>
          <w:sz w:val="24"/>
          <w:szCs w:val="24"/>
          <w:lang w:eastAsia="zh-CN"/>
        </w:rPr>
        <w:t>修订</w:t>
      </w:r>
      <w:r w:rsidR="002242B0" w:rsidRPr="00AD1574">
        <w:rPr>
          <w:rFonts w:hint="eastAsia"/>
          <w:sz w:val="24"/>
          <w:szCs w:val="24"/>
          <w:lang w:eastAsia="zh-CN"/>
        </w:rPr>
        <w:t>平台交付品编写程序，</w:t>
      </w:r>
      <w:r w:rsidR="00C84ED1">
        <w:rPr>
          <w:rStyle w:val="FootnoteReference"/>
          <w:lang w:eastAsia="zh-CN"/>
        </w:rPr>
        <w:footnoteReference w:customMarkFollows="1" w:id="66"/>
        <w:t>64</w:t>
      </w:r>
      <w:r w:rsidR="002242B0">
        <w:rPr>
          <w:rFonts w:hint="eastAsia"/>
          <w:sz w:val="24"/>
          <w:szCs w:val="24"/>
          <w:lang w:eastAsia="zh-CN"/>
        </w:rPr>
        <w:t>相关措施包括：</w:t>
      </w:r>
    </w:p>
    <w:p w14:paraId="4939B80E" w14:textId="3E209C76" w:rsidR="00F00269" w:rsidRPr="002242B0" w:rsidRDefault="00F00269" w:rsidP="00545C08">
      <w:pPr>
        <w:spacing w:after="120"/>
        <w:ind w:left="1247" w:firstLine="624"/>
        <w:jc w:val="both"/>
        <w:rPr>
          <w:i/>
          <w:sz w:val="24"/>
          <w:szCs w:val="24"/>
          <w:lang w:eastAsia="zh-CN"/>
        </w:rPr>
      </w:pPr>
      <w:r w:rsidRPr="00232E15">
        <w:rPr>
          <w:lang w:eastAsia="zh-CN"/>
        </w:rPr>
        <w:t>(a)</w:t>
      </w:r>
      <w:r w:rsidRPr="002242B0">
        <w:rPr>
          <w:i/>
          <w:sz w:val="24"/>
          <w:szCs w:val="24"/>
          <w:lang w:eastAsia="zh-CN"/>
        </w:rPr>
        <w:tab/>
      </w:r>
      <w:r w:rsidR="002242B0" w:rsidRPr="002242B0">
        <w:rPr>
          <w:rFonts w:eastAsia="楷体"/>
          <w:sz w:val="24"/>
          <w:szCs w:val="24"/>
          <w:lang w:eastAsia="zh-CN"/>
        </w:rPr>
        <w:t>批准</w:t>
      </w:r>
      <w:r w:rsidR="002242B0" w:rsidRPr="002242B0">
        <w:rPr>
          <w:rFonts w:hint="eastAsia"/>
          <w:sz w:val="24"/>
          <w:szCs w:val="24"/>
          <w:lang w:eastAsia="zh-CN"/>
        </w:rPr>
        <w:t>本决定附件一所载的填补专家空缺</w:t>
      </w:r>
      <w:r w:rsidR="002242B0" w:rsidRPr="002242B0">
        <w:rPr>
          <w:sz w:val="24"/>
          <w:szCs w:val="24"/>
          <w:lang w:eastAsia="zh-CN"/>
        </w:rPr>
        <w:t>的程序</w:t>
      </w:r>
      <w:r w:rsidR="002242B0" w:rsidRPr="002242B0">
        <w:rPr>
          <w:rFonts w:hint="eastAsia"/>
          <w:sz w:val="24"/>
          <w:szCs w:val="24"/>
          <w:lang w:eastAsia="zh-CN"/>
        </w:rPr>
        <w:t>，并作为</w:t>
      </w:r>
      <w:r w:rsidR="002242B0" w:rsidRPr="002242B0">
        <w:rPr>
          <w:color w:val="000000"/>
          <w:sz w:val="24"/>
          <w:szCs w:val="24"/>
          <w:lang w:eastAsia="zh-CN"/>
        </w:rPr>
        <w:t>第</w:t>
      </w:r>
      <w:r w:rsidR="002242B0" w:rsidRPr="002242B0">
        <w:rPr>
          <w:color w:val="000000"/>
          <w:sz w:val="24"/>
          <w:szCs w:val="24"/>
          <w:lang w:eastAsia="zh-CN"/>
        </w:rPr>
        <w:t>8</w:t>
      </w:r>
      <w:r w:rsidR="002242B0" w:rsidRPr="002242B0">
        <w:rPr>
          <w:rFonts w:ascii="SimSun" w:hAnsi="SimSun" w:cs="SimSun" w:hint="eastAsia"/>
          <w:color w:val="000000"/>
          <w:sz w:val="24"/>
          <w:szCs w:val="24"/>
          <w:lang w:eastAsia="zh-CN"/>
        </w:rPr>
        <w:t>节</w:t>
      </w:r>
      <w:r w:rsidR="002242B0" w:rsidRPr="002242B0">
        <w:rPr>
          <w:rFonts w:hint="eastAsia"/>
          <w:sz w:val="24"/>
          <w:szCs w:val="24"/>
          <w:lang w:eastAsia="zh-CN"/>
        </w:rPr>
        <w:t>纳入</w:t>
      </w:r>
      <w:r w:rsidR="002242B0" w:rsidRPr="002242B0">
        <w:rPr>
          <w:rFonts w:ascii="SimSun" w:hAnsi="SimSun" w:cs="SimSun" w:hint="eastAsia"/>
          <w:color w:val="000000"/>
          <w:sz w:val="24"/>
          <w:szCs w:val="24"/>
          <w:lang w:eastAsia="zh-CN"/>
        </w:rPr>
        <w:t>平台交付品编写程序；</w:t>
      </w:r>
    </w:p>
    <w:p w14:paraId="4656BBF0" w14:textId="3607626E" w:rsidR="00F00269" w:rsidRPr="002242B0" w:rsidRDefault="00F00269" w:rsidP="00545C08">
      <w:pPr>
        <w:spacing w:after="120"/>
        <w:ind w:left="1247" w:firstLine="624"/>
        <w:jc w:val="both"/>
        <w:rPr>
          <w:rFonts w:eastAsia="Gulim"/>
          <w:bCs/>
          <w:color w:val="000000"/>
          <w:sz w:val="24"/>
          <w:szCs w:val="24"/>
          <w:lang w:eastAsia="ko-KR"/>
        </w:rPr>
      </w:pPr>
      <w:r w:rsidRPr="00232E15">
        <w:rPr>
          <w:lang w:eastAsia="zh-CN"/>
        </w:rPr>
        <w:t>(b)</w:t>
      </w:r>
      <w:r w:rsidRPr="002242B0">
        <w:rPr>
          <w:sz w:val="24"/>
          <w:szCs w:val="24"/>
          <w:lang w:eastAsia="zh-CN"/>
        </w:rPr>
        <w:tab/>
      </w:r>
      <w:r w:rsidR="002242B0" w:rsidRPr="002242B0">
        <w:rPr>
          <w:rFonts w:eastAsia="楷体"/>
          <w:sz w:val="24"/>
          <w:szCs w:val="24"/>
          <w:lang w:eastAsia="zh-CN"/>
        </w:rPr>
        <w:t>批准</w:t>
      </w:r>
      <w:r w:rsidR="002242B0" w:rsidRPr="002242B0">
        <w:rPr>
          <w:rFonts w:ascii="SimSun" w:hAnsi="SimSun" w:hint="eastAsia"/>
          <w:sz w:val="24"/>
          <w:szCs w:val="24"/>
          <w:lang w:eastAsia="zh-CN"/>
        </w:rPr>
        <w:t>本决定附件</w:t>
      </w:r>
      <w:r w:rsidR="002242B0" w:rsidRPr="002242B0">
        <w:rPr>
          <w:rFonts w:hint="eastAsia"/>
          <w:bCs/>
          <w:color w:val="000000"/>
          <w:sz w:val="24"/>
          <w:szCs w:val="24"/>
          <w:lang w:eastAsia="zh-CN"/>
        </w:rPr>
        <w:t>二</w:t>
      </w:r>
      <w:r w:rsidR="002242B0" w:rsidRPr="002242B0">
        <w:rPr>
          <w:rFonts w:ascii="SimSun" w:hAnsi="SimSun" w:hint="eastAsia"/>
          <w:sz w:val="24"/>
          <w:szCs w:val="24"/>
          <w:lang w:eastAsia="zh-CN"/>
        </w:rPr>
        <w:t>所载的</w:t>
      </w:r>
      <w:r w:rsidR="002242B0" w:rsidRPr="002242B0">
        <w:rPr>
          <w:sz w:val="24"/>
          <w:szCs w:val="24"/>
          <w:lang w:eastAsia="zh-CN"/>
        </w:rPr>
        <w:t>与土著和地方知识体系合作的程序，</w:t>
      </w:r>
      <w:r w:rsidR="002242B0" w:rsidRPr="002242B0">
        <w:rPr>
          <w:rFonts w:hint="eastAsia"/>
          <w:sz w:val="24"/>
          <w:szCs w:val="24"/>
          <w:lang w:eastAsia="zh-CN"/>
        </w:rPr>
        <w:t>并作为附录三</w:t>
      </w:r>
      <w:r w:rsidR="002242B0" w:rsidRPr="002242B0">
        <w:rPr>
          <w:sz w:val="24"/>
          <w:szCs w:val="24"/>
          <w:lang w:eastAsia="zh-CN"/>
        </w:rPr>
        <w:t>纳入平台交付品</w:t>
      </w:r>
      <w:r w:rsidR="002242B0" w:rsidRPr="002242B0">
        <w:rPr>
          <w:rFonts w:hint="eastAsia"/>
          <w:sz w:val="24"/>
          <w:szCs w:val="24"/>
          <w:lang w:eastAsia="zh-CN"/>
        </w:rPr>
        <w:t>编写</w:t>
      </w:r>
      <w:r w:rsidR="002242B0" w:rsidRPr="002242B0">
        <w:rPr>
          <w:sz w:val="24"/>
          <w:szCs w:val="24"/>
          <w:lang w:eastAsia="zh-CN"/>
        </w:rPr>
        <w:t>程序</w:t>
      </w:r>
      <w:r w:rsidR="002242B0" w:rsidRPr="002242B0">
        <w:rPr>
          <w:rFonts w:ascii="SimSun" w:hAnsi="SimSun" w:cs="SimSun" w:hint="eastAsia"/>
          <w:color w:val="000000"/>
          <w:sz w:val="24"/>
          <w:szCs w:val="24"/>
          <w:lang w:eastAsia="zh-CN"/>
        </w:rPr>
        <w:t>。</w:t>
      </w:r>
    </w:p>
    <w:p w14:paraId="0874D1A3" w14:textId="6347FE88" w:rsidR="00F00269" w:rsidRPr="003D1D33" w:rsidRDefault="00C55CD4" w:rsidP="00545C08">
      <w:pPr>
        <w:pStyle w:val="ZZAnxheader"/>
        <w:spacing w:after="120"/>
        <w:ind w:left="1247"/>
        <w:jc w:val="both"/>
        <w:rPr>
          <w:rFonts w:eastAsia="SimHei"/>
          <w:szCs w:val="28"/>
          <w:lang w:val="en-GB" w:eastAsia="zh-CN"/>
        </w:rPr>
      </w:pPr>
      <w:r w:rsidRPr="003D1D33">
        <w:rPr>
          <w:rFonts w:eastAsia="SimHei"/>
          <w:szCs w:val="28"/>
          <w:lang w:val="en-GB" w:eastAsia="zh-CN"/>
        </w:rPr>
        <w:t>IPBES-4/</w:t>
      </w:r>
      <w:r w:rsidR="00F00269" w:rsidRPr="003D1D33">
        <w:rPr>
          <w:rFonts w:eastAsia="SimHei"/>
          <w:szCs w:val="28"/>
          <w:lang w:val="en-GB" w:eastAsia="zh-CN"/>
        </w:rPr>
        <w:t>3</w:t>
      </w:r>
      <w:r w:rsidR="00583E2D" w:rsidRPr="003D1D33">
        <w:rPr>
          <w:rFonts w:eastAsia="SimHei"/>
          <w:szCs w:val="28"/>
          <w:lang w:val="en-GB" w:eastAsia="zh-CN"/>
        </w:rPr>
        <w:t>号决定的附件一</w:t>
      </w:r>
    </w:p>
    <w:p w14:paraId="049B1FD4" w14:textId="0FC96863" w:rsidR="00F00269" w:rsidRPr="00AB538F" w:rsidRDefault="003D1D33" w:rsidP="00545C08">
      <w:pPr>
        <w:pStyle w:val="CH1"/>
        <w:spacing w:before="0"/>
        <w:ind w:firstLine="0"/>
        <w:jc w:val="both"/>
        <w:rPr>
          <w:lang w:val="en-GB" w:eastAsia="zh-CN"/>
        </w:rPr>
      </w:pPr>
      <w:r>
        <w:rPr>
          <w:rFonts w:ascii="SimHei" w:eastAsia="SimHei" w:hAnsi="SimHei"/>
          <w:lang w:eastAsia="zh-CN"/>
        </w:rPr>
        <w:t>填补专家缺口的</w:t>
      </w:r>
      <w:r w:rsidRPr="00FF1B52">
        <w:rPr>
          <w:rFonts w:ascii="SimHei" w:eastAsia="SimHei" w:hAnsi="SimHei"/>
          <w:lang w:eastAsia="zh-CN"/>
        </w:rPr>
        <w:t>程序</w:t>
      </w:r>
    </w:p>
    <w:p w14:paraId="4E20B1AD" w14:textId="65002FBF" w:rsidR="00F00269" w:rsidRPr="0002540F" w:rsidRDefault="0002540F" w:rsidP="00545C08">
      <w:pPr>
        <w:pStyle w:val="CH3"/>
        <w:ind w:left="2494"/>
        <w:jc w:val="both"/>
        <w:rPr>
          <w:rFonts w:eastAsia="SimHei"/>
          <w:lang w:val="en-GB" w:eastAsia="zh-CN"/>
        </w:rPr>
      </w:pPr>
      <w:r w:rsidRPr="0002540F">
        <w:rPr>
          <w:rFonts w:eastAsia="SimHei"/>
          <w:sz w:val="24"/>
          <w:szCs w:val="24"/>
          <w:lang w:eastAsia="zh-CN"/>
        </w:rPr>
        <w:t>对程序作出补充的理由</w:t>
      </w:r>
    </w:p>
    <w:p w14:paraId="574D1363" w14:textId="7D42D796" w:rsidR="00F00269" w:rsidRPr="006F4969" w:rsidRDefault="0002540F" w:rsidP="00545C08">
      <w:pPr>
        <w:pStyle w:val="Normalnumber"/>
        <w:numPr>
          <w:ilvl w:val="0"/>
          <w:numId w:val="37"/>
        </w:numPr>
        <w:tabs>
          <w:tab w:val="clear" w:pos="1247"/>
          <w:tab w:val="clear" w:pos="1814"/>
          <w:tab w:val="clear" w:pos="2381"/>
          <w:tab w:val="clear" w:pos="2948"/>
          <w:tab w:val="clear" w:pos="3515"/>
          <w:tab w:val="clear" w:pos="4082"/>
          <w:tab w:val="left" w:pos="624"/>
        </w:tabs>
        <w:jc w:val="both"/>
        <w:rPr>
          <w:lang w:val="en-GB" w:eastAsia="zh-CN"/>
        </w:rPr>
      </w:pPr>
      <w:r w:rsidRPr="00FF1B52">
        <w:rPr>
          <w:sz w:val="24"/>
          <w:szCs w:val="24"/>
          <w:lang w:eastAsia="zh-CN"/>
        </w:rPr>
        <w:t>由于政府和利益攸关方提名名单存在地域、学科和性别构成不平衡问题，因此有必要执行</w:t>
      </w:r>
      <w:r>
        <w:rPr>
          <w:rFonts w:hint="eastAsia"/>
          <w:sz w:val="24"/>
          <w:szCs w:val="24"/>
          <w:lang w:eastAsia="zh-CN"/>
        </w:rPr>
        <w:t>本</w:t>
      </w:r>
      <w:r w:rsidRPr="00FF1B52">
        <w:rPr>
          <w:sz w:val="24"/>
          <w:szCs w:val="24"/>
          <w:lang w:eastAsia="zh-CN"/>
        </w:rPr>
        <w:t>程序。自工作方案启动以来，应各次提名邀请共选出专家</w:t>
      </w:r>
      <w:r w:rsidRPr="00FF1B52">
        <w:rPr>
          <w:sz w:val="24"/>
          <w:szCs w:val="24"/>
          <w:lang w:eastAsia="zh-CN"/>
        </w:rPr>
        <w:t>945</w:t>
      </w:r>
      <w:r w:rsidRPr="00FF1B52">
        <w:rPr>
          <w:sz w:val="24"/>
          <w:szCs w:val="24"/>
          <w:lang w:eastAsia="zh-CN"/>
        </w:rPr>
        <w:t>位，构成如下：非洲国家</w:t>
      </w:r>
      <w:r w:rsidRPr="00FF1B52">
        <w:rPr>
          <w:sz w:val="24"/>
          <w:szCs w:val="24"/>
          <w:lang w:eastAsia="zh-CN"/>
        </w:rPr>
        <w:t>17%</w:t>
      </w:r>
      <w:r w:rsidRPr="00FF1B52">
        <w:rPr>
          <w:sz w:val="24"/>
          <w:szCs w:val="24"/>
          <w:lang w:eastAsia="zh-CN"/>
        </w:rPr>
        <w:t>；亚太国家</w:t>
      </w:r>
      <w:r w:rsidRPr="00FF1B52">
        <w:rPr>
          <w:sz w:val="24"/>
          <w:szCs w:val="24"/>
          <w:lang w:eastAsia="zh-CN"/>
        </w:rPr>
        <w:t>21%</w:t>
      </w:r>
      <w:r w:rsidRPr="00FF1B52">
        <w:rPr>
          <w:sz w:val="24"/>
          <w:szCs w:val="24"/>
          <w:lang w:eastAsia="zh-CN"/>
        </w:rPr>
        <w:t>；拉丁美洲和加勒比国家</w:t>
      </w:r>
      <w:r w:rsidRPr="00FF1B52">
        <w:rPr>
          <w:sz w:val="24"/>
          <w:szCs w:val="24"/>
          <w:lang w:eastAsia="zh-CN"/>
        </w:rPr>
        <w:t>17%</w:t>
      </w:r>
      <w:r w:rsidRPr="00FF1B52">
        <w:rPr>
          <w:sz w:val="24"/>
          <w:szCs w:val="24"/>
          <w:lang w:eastAsia="zh-CN"/>
        </w:rPr>
        <w:t>；东欧国家</w:t>
      </w:r>
      <w:r w:rsidRPr="00FF1B52">
        <w:rPr>
          <w:sz w:val="24"/>
          <w:szCs w:val="24"/>
          <w:lang w:eastAsia="zh-CN"/>
        </w:rPr>
        <w:t>10%</w:t>
      </w:r>
      <w:r w:rsidRPr="00FF1B52">
        <w:rPr>
          <w:sz w:val="24"/>
          <w:szCs w:val="24"/>
          <w:lang w:eastAsia="zh-CN"/>
        </w:rPr>
        <w:t>；西欧和其他国家</w:t>
      </w:r>
      <w:r w:rsidRPr="00FF1B52">
        <w:rPr>
          <w:sz w:val="24"/>
          <w:szCs w:val="24"/>
          <w:lang w:eastAsia="zh-CN"/>
        </w:rPr>
        <w:t>35%</w:t>
      </w:r>
      <w:r w:rsidRPr="00FF1B52">
        <w:rPr>
          <w:sz w:val="24"/>
          <w:szCs w:val="24"/>
          <w:lang w:eastAsia="zh-CN"/>
        </w:rPr>
        <w:t>。无论是政府还是非政府提名，其构成比例都与以上百分比大致相当。性别构成方面，政府提名人选中的女性占比为</w:t>
      </w:r>
      <w:r w:rsidRPr="00FF1B52">
        <w:rPr>
          <w:sz w:val="24"/>
          <w:szCs w:val="24"/>
          <w:lang w:eastAsia="zh-CN"/>
        </w:rPr>
        <w:t>33%</w:t>
      </w:r>
      <w:r>
        <w:rPr>
          <w:sz w:val="24"/>
          <w:szCs w:val="24"/>
          <w:lang w:eastAsia="zh-CN"/>
        </w:rPr>
        <w:t>。在各项遴选过程中，社会科学和土著及地方知识</w:t>
      </w:r>
      <w:r>
        <w:rPr>
          <w:rFonts w:hint="eastAsia"/>
          <w:sz w:val="24"/>
          <w:szCs w:val="24"/>
          <w:lang w:eastAsia="zh-CN"/>
        </w:rPr>
        <w:t>领域</w:t>
      </w:r>
      <w:r>
        <w:rPr>
          <w:sz w:val="24"/>
          <w:szCs w:val="24"/>
          <w:lang w:eastAsia="zh-CN"/>
        </w:rPr>
        <w:t>的</w:t>
      </w:r>
      <w:r>
        <w:rPr>
          <w:rFonts w:hint="eastAsia"/>
          <w:sz w:val="24"/>
          <w:szCs w:val="24"/>
          <w:lang w:eastAsia="zh-CN"/>
        </w:rPr>
        <w:t>专家</w:t>
      </w:r>
      <w:r w:rsidRPr="00FF1B52">
        <w:rPr>
          <w:sz w:val="24"/>
          <w:szCs w:val="24"/>
          <w:lang w:eastAsia="zh-CN"/>
        </w:rPr>
        <w:t>都较为缺乏</w:t>
      </w:r>
      <w:r>
        <w:rPr>
          <w:rFonts w:hint="eastAsia"/>
          <w:sz w:val="24"/>
          <w:szCs w:val="24"/>
          <w:lang w:eastAsia="zh-CN"/>
        </w:rPr>
        <w:t>。</w:t>
      </w:r>
    </w:p>
    <w:p w14:paraId="42ED9920" w14:textId="3EA48F8D" w:rsidR="00F00269" w:rsidRPr="006F4969" w:rsidRDefault="008F252B" w:rsidP="00545C08">
      <w:pPr>
        <w:pStyle w:val="Normalnumber"/>
        <w:numPr>
          <w:ilvl w:val="0"/>
          <w:numId w:val="37"/>
        </w:numPr>
        <w:tabs>
          <w:tab w:val="clear" w:pos="1814"/>
          <w:tab w:val="clear" w:pos="2381"/>
          <w:tab w:val="clear" w:pos="2948"/>
          <w:tab w:val="clear" w:pos="3515"/>
          <w:tab w:val="clear" w:pos="4082"/>
          <w:tab w:val="left" w:pos="624"/>
          <w:tab w:val="left" w:pos="1871"/>
          <w:tab w:val="left" w:pos="2495"/>
          <w:tab w:val="left" w:pos="3119"/>
        </w:tabs>
        <w:jc w:val="both"/>
        <w:rPr>
          <w:lang w:val="en-GB" w:eastAsia="zh-CN"/>
        </w:rPr>
      </w:pPr>
      <w:r>
        <w:rPr>
          <w:rFonts w:hint="eastAsia"/>
          <w:sz w:val="24"/>
          <w:szCs w:val="24"/>
          <w:lang w:eastAsia="zh-CN"/>
        </w:rPr>
        <w:t>本</w:t>
      </w:r>
      <w:r w:rsidRPr="00FF1B52">
        <w:rPr>
          <w:sz w:val="24"/>
          <w:szCs w:val="24"/>
          <w:lang w:eastAsia="zh-CN"/>
        </w:rPr>
        <w:t>程序尽管能够减少不平衡，但无法完全解决问题。这方面的工作重点应放在提名</w:t>
      </w:r>
      <w:r>
        <w:rPr>
          <w:rFonts w:hint="eastAsia"/>
          <w:sz w:val="24"/>
          <w:szCs w:val="24"/>
          <w:lang w:eastAsia="zh-CN"/>
        </w:rPr>
        <w:t>邀请</w:t>
      </w:r>
      <w:r w:rsidRPr="00FF1B52">
        <w:rPr>
          <w:sz w:val="24"/>
          <w:szCs w:val="24"/>
          <w:lang w:eastAsia="zh-CN"/>
        </w:rPr>
        <w:t>阶段。为此，全体会议成员和非政府利益攸关方不妨作出特别努力，在响应今后的提名邀请时，注意人选的性别平衡，并根据提名邀请函的要求，提名在社会科学、土著和地方知识及其他代表性不足的相关学科领域的专家。多学科专家小组在今后的提名邀请中将努力对所需学科作更具体的描述</w:t>
      </w:r>
      <w:r>
        <w:rPr>
          <w:rFonts w:hint="eastAsia"/>
          <w:sz w:val="24"/>
          <w:szCs w:val="24"/>
          <w:lang w:eastAsia="zh-CN"/>
        </w:rPr>
        <w:t>。</w:t>
      </w:r>
    </w:p>
    <w:p w14:paraId="30184A80" w14:textId="377AF92E" w:rsidR="00F00269" w:rsidRPr="00AB538F" w:rsidRDefault="00687D12" w:rsidP="00545C08">
      <w:pPr>
        <w:pStyle w:val="CH3"/>
        <w:ind w:firstLine="0"/>
        <w:jc w:val="both"/>
        <w:rPr>
          <w:lang w:val="en-GB" w:eastAsia="zh-CN"/>
        </w:rPr>
      </w:pPr>
      <w:r w:rsidRPr="00687D12">
        <w:rPr>
          <w:rFonts w:ascii="SimHei" w:eastAsia="SimHei" w:hAnsi="SimHei"/>
          <w:sz w:val="24"/>
          <w:szCs w:val="24"/>
          <w:lang w:val="en-GB" w:eastAsia="zh-CN" w:bidi="zh-CN"/>
        </w:rPr>
        <w:t>评估</w:t>
      </w:r>
      <w:r w:rsidR="006E74DD">
        <w:rPr>
          <w:rFonts w:ascii="SimHei" w:eastAsia="SimHei" w:hAnsi="SimHei" w:hint="eastAsia"/>
          <w:sz w:val="24"/>
          <w:szCs w:val="24"/>
          <w:lang w:val="en-GB" w:eastAsia="zh-CN" w:bidi="zh-CN"/>
        </w:rPr>
        <w:t>范围</w:t>
      </w:r>
      <w:r w:rsidRPr="00687D12">
        <w:rPr>
          <w:rFonts w:ascii="SimHei" w:eastAsia="SimHei" w:hAnsi="SimHei"/>
          <w:sz w:val="24"/>
          <w:szCs w:val="24"/>
          <w:lang w:val="en-GB" w:eastAsia="zh-CN" w:bidi="zh-CN"/>
        </w:rPr>
        <w:t>界定和编制</w:t>
      </w:r>
      <w:r w:rsidR="006E74DD">
        <w:rPr>
          <w:rFonts w:ascii="SimHei" w:eastAsia="SimHei" w:hAnsi="SimHei" w:hint="eastAsia"/>
          <w:sz w:val="24"/>
          <w:szCs w:val="24"/>
          <w:lang w:val="en-GB" w:eastAsia="zh-CN" w:bidi="zh-CN"/>
        </w:rPr>
        <w:t>以及</w:t>
      </w:r>
      <w:r w:rsidRPr="00687D12">
        <w:rPr>
          <w:rFonts w:ascii="SimHei" w:eastAsia="SimHei" w:hAnsi="SimHei"/>
          <w:sz w:val="24"/>
          <w:szCs w:val="24"/>
          <w:lang w:val="en-GB" w:eastAsia="zh-CN" w:bidi="zh-CN"/>
        </w:rPr>
        <w:t>工作队</w:t>
      </w:r>
      <w:r w:rsidR="006E74DD">
        <w:rPr>
          <w:rFonts w:ascii="SimHei" w:eastAsia="SimHei" w:hAnsi="SimHei" w:hint="eastAsia"/>
          <w:sz w:val="24"/>
          <w:szCs w:val="24"/>
          <w:lang w:val="en-GB" w:eastAsia="zh-CN" w:bidi="zh-CN"/>
        </w:rPr>
        <w:t>成员的</w:t>
      </w:r>
      <w:r w:rsidR="006E74DD">
        <w:rPr>
          <w:rFonts w:ascii="SimHei" w:eastAsia="SimHei" w:hAnsi="SimHei"/>
          <w:sz w:val="24"/>
          <w:szCs w:val="24"/>
          <w:lang w:val="en-GB" w:eastAsia="zh-CN" w:bidi="zh-CN"/>
        </w:rPr>
        <w:t>专长</w:t>
      </w:r>
      <w:r w:rsidRPr="00687D12">
        <w:rPr>
          <w:rFonts w:ascii="SimHei" w:eastAsia="SimHei" w:hAnsi="SimHei"/>
          <w:sz w:val="24"/>
          <w:szCs w:val="24"/>
          <w:lang w:val="en-GB" w:eastAsia="zh-CN" w:bidi="zh-CN"/>
        </w:rPr>
        <w:t>补缺办法</w:t>
      </w:r>
    </w:p>
    <w:p w14:paraId="2EEEDD3A" w14:textId="0867774B" w:rsidR="00F00269" w:rsidRPr="006F4969" w:rsidRDefault="006E74DD" w:rsidP="00545C08">
      <w:pPr>
        <w:pStyle w:val="Normalnumber"/>
        <w:numPr>
          <w:ilvl w:val="0"/>
          <w:numId w:val="37"/>
        </w:numPr>
        <w:tabs>
          <w:tab w:val="clear" w:pos="1814"/>
          <w:tab w:val="clear" w:pos="2381"/>
          <w:tab w:val="clear" w:pos="2948"/>
          <w:tab w:val="clear" w:pos="3515"/>
          <w:tab w:val="clear" w:pos="4082"/>
          <w:tab w:val="left" w:pos="624"/>
          <w:tab w:val="left" w:pos="1871"/>
          <w:tab w:val="left" w:pos="2495"/>
          <w:tab w:val="left" w:pos="3119"/>
        </w:tabs>
        <w:jc w:val="both"/>
        <w:rPr>
          <w:lang w:val="en-GB"/>
        </w:rPr>
      </w:pPr>
      <w:r w:rsidRPr="00FF1B52">
        <w:rPr>
          <w:sz w:val="24"/>
          <w:szCs w:val="24"/>
        </w:rPr>
        <w:t>程序包括下列步骤</w:t>
      </w:r>
      <w:r>
        <w:rPr>
          <w:rFonts w:hint="eastAsia"/>
          <w:sz w:val="24"/>
          <w:szCs w:val="24"/>
          <w:lang w:eastAsia="zh-CN"/>
        </w:rPr>
        <w:t>：</w:t>
      </w:r>
    </w:p>
    <w:p w14:paraId="1CA9D3E9" w14:textId="7E204A5D" w:rsidR="00F00269" w:rsidRPr="006F4969" w:rsidRDefault="006E74DD" w:rsidP="00545C08">
      <w:pPr>
        <w:pStyle w:val="Normalnumber"/>
        <w:numPr>
          <w:ilvl w:val="1"/>
          <w:numId w:val="37"/>
        </w:numPr>
        <w:tabs>
          <w:tab w:val="clear" w:pos="1814"/>
          <w:tab w:val="clear" w:pos="2381"/>
          <w:tab w:val="clear" w:pos="2948"/>
          <w:tab w:val="clear" w:pos="3515"/>
          <w:tab w:val="clear" w:pos="4082"/>
          <w:tab w:val="left" w:pos="624"/>
          <w:tab w:val="num" w:pos="1492"/>
          <w:tab w:val="left" w:pos="1871"/>
          <w:tab w:val="left" w:pos="2495"/>
          <w:tab w:val="left" w:pos="3119"/>
        </w:tabs>
        <w:jc w:val="both"/>
        <w:rPr>
          <w:lang w:val="en-GB" w:eastAsia="zh-CN"/>
        </w:rPr>
      </w:pPr>
      <w:r w:rsidRPr="00FF1B52">
        <w:rPr>
          <w:sz w:val="24"/>
          <w:szCs w:val="24"/>
          <w:lang w:eastAsia="zh-CN"/>
        </w:rPr>
        <w:t>在遴选阶段及遴选阶段</w:t>
      </w:r>
      <w:r>
        <w:rPr>
          <w:rFonts w:hint="eastAsia"/>
          <w:sz w:val="24"/>
          <w:szCs w:val="24"/>
          <w:lang w:eastAsia="zh-CN"/>
        </w:rPr>
        <w:t>结束</w:t>
      </w:r>
      <w:r w:rsidRPr="00FF1B52">
        <w:rPr>
          <w:sz w:val="24"/>
          <w:szCs w:val="24"/>
          <w:lang w:eastAsia="zh-CN"/>
        </w:rPr>
        <w:t>后</w:t>
      </w:r>
      <w:r>
        <w:rPr>
          <w:rFonts w:hint="eastAsia"/>
          <w:sz w:val="24"/>
          <w:szCs w:val="24"/>
          <w:lang w:eastAsia="zh-CN"/>
        </w:rPr>
        <w:t>，</w:t>
      </w:r>
      <w:r w:rsidRPr="00FF1B52">
        <w:rPr>
          <w:sz w:val="24"/>
          <w:szCs w:val="24"/>
          <w:lang w:eastAsia="zh-CN"/>
        </w:rPr>
        <w:t>多学科专家小组确定或由</w:t>
      </w:r>
      <w:r w:rsidR="0035031C">
        <w:rPr>
          <w:rFonts w:hint="eastAsia"/>
          <w:sz w:val="24"/>
          <w:szCs w:val="24"/>
          <w:lang w:eastAsia="zh-CN"/>
        </w:rPr>
        <w:t>指定</w:t>
      </w:r>
      <w:r>
        <w:rPr>
          <w:rFonts w:hint="eastAsia"/>
          <w:sz w:val="24"/>
          <w:szCs w:val="24"/>
          <w:lang w:eastAsia="zh-CN"/>
        </w:rPr>
        <w:t>的</w:t>
      </w:r>
      <w:r w:rsidRPr="00FF1B52">
        <w:rPr>
          <w:sz w:val="24"/>
          <w:szCs w:val="24"/>
          <w:lang w:eastAsia="zh-CN"/>
        </w:rPr>
        <w:t>报告共同主席通报所收到提名人选在地域、学科、性别或知识体系方面的缺口</w:t>
      </w:r>
      <w:r>
        <w:rPr>
          <w:rFonts w:hint="eastAsia"/>
          <w:sz w:val="24"/>
          <w:szCs w:val="24"/>
          <w:lang w:eastAsia="zh-CN"/>
        </w:rPr>
        <w:t>；</w:t>
      </w:r>
    </w:p>
    <w:p w14:paraId="3A336351" w14:textId="403452DF" w:rsidR="00F00269" w:rsidRPr="00882E3D" w:rsidRDefault="006E74DD" w:rsidP="00545C08">
      <w:pPr>
        <w:pStyle w:val="Normalnumber"/>
        <w:numPr>
          <w:ilvl w:val="1"/>
          <w:numId w:val="37"/>
        </w:numPr>
        <w:tabs>
          <w:tab w:val="clear" w:pos="1814"/>
          <w:tab w:val="clear" w:pos="2381"/>
          <w:tab w:val="clear" w:pos="2948"/>
          <w:tab w:val="clear" w:pos="3515"/>
          <w:tab w:val="clear" w:pos="4082"/>
          <w:tab w:val="left" w:pos="624"/>
          <w:tab w:val="num" w:pos="1492"/>
          <w:tab w:val="left" w:pos="1871"/>
          <w:tab w:val="left" w:pos="2495"/>
          <w:tab w:val="left" w:pos="3119"/>
        </w:tabs>
        <w:jc w:val="both"/>
        <w:rPr>
          <w:lang w:val="en-GB" w:eastAsia="zh-CN"/>
        </w:rPr>
      </w:pPr>
      <w:r w:rsidRPr="00FF1B52">
        <w:rPr>
          <w:sz w:val="24"/>
          <w:szCs w:val="24"/>
          <w:lang w:eastAsia="zh-CN"/>
        </w:rPr>
        <w:t>多学科专家小组将通过秘书处向各国政府及相关利益攸关方通报</w:t>
      </w:r>
      <w:r>
        <w:rPr>
          <w:rFonts w:hint="eastAsia"/>
          <w:sz w:val="24"/>
          <w:szCs w:val="24"/>
          <w:lang w:eastAsia="zh-CN"/>
        </w:rPr>
        <w:t>专家缺口；</w:t>
      </w:r>
    </w:p>
    <w:p w14:paraId="6075F3D0" w14:textId="52AD2F9D" w:rsidR="00F00269" w:rsidRPr="006F4969" w:rsidRDefault="006E74DD" w:rsidP="00545C08">
      <w:pPr>
        <w:pStyle w:val="Normalnumber"/>
        <w:numPr>
          <w:ilvl w:val="1"/>
          <w:numId w:val="37"/>
        </w:numPr>
        <w:tabs>
          <w:tab w:val="clear" w:pos="1814"/>
          <w:tab w:val="clear" w:pos="2381"/>
          <w:tab w:val="clear" w:pos="2948"/>
          <w:tab w:val="clear" w:pos="3515"/>
          <w:tab w:val="clear" w:pos="4082"/>
          <w:tab w:val="left" w:pos="624"/>
          <w:tab w:val="num" w:pos="1492"/>
          <w:tab w:val="left" w:pos="1871"/>
          <w:tab w:val="left" w:pos="2495"/>
          <w:tab w:val="left" w:pos="3119"/>
        </w:tabs>
        <w:jc w:val="both"/>
        <w:rPr>
          <w:lang w:val="en-GB" w:eastAsia="zh-CN"/>
        </w:rPr>
      </w:pPr>
      <w:r w:rsidRPr="00FF1B52">
        <w:rPr>
          <w:sz w:val="24"/>
          <w:szCs w:val="24"/>
          <w:lang w:eastAsia="zh-CN"/>
        </w:rPr>
        <w:t>多学科专家小组可建议候选专家，并请报告共同主席建议候选专家</w:t>
      </w:r>
      <w:r>
        <w:rPr>
          <w:rFonts w:hint="eastAsia"/>
          <w:sz w:val="24"/>
          <w:szCs w:val="24"/>
          <w:lang w:eastAsia="zh-CN"/>
        </w:rPr>
        <w:t>；</w:t>
      </w:r>
    </w:p>
    <w:p w14:paraId="28176727" w14:textId="7401CEA6" w:rsidR="00F00269" w:rsidRPr="006F4969" w:rsidRDefault="00DC2F25" w:rsidP="00545C08">
      <w:pPr>
        <w:pStyle w:val="Normalnumber"/>
        <w:numPr>
          <w:ilvl w:val="1"/>
          <w:numId w:val="37"/>
        </w:numPr>
        <w:tabs>
          <w:tab w:val="clear" w:pos="1814"/>
          <w:tab w:val="clear" w:pos="2381"/>
          <w:tab w:val="clear" w:pos="2948"/>
          <w:tab w:val="clear" w:pos="3515"/>
          <w:tab w:val="clear" w:pos="4082"/>
          <w:tab w:val="left" w:pos="624"/>
          <w:tab w:val="num" w:pos="1492"/>
          <w:tab w:val="left" w:pos="1871"/>
          <w:tab w:val="left" w:pos="2495"/>
          <w:tab w:val="left" w:pos="3119"/>
        </w:tabs>
        <w:jc w:val="both"/>
        <w:rPr>
          <w:lang w:val="en-GB" w:eastAsia="zh-CN"/>
        </w:rPr>
      </w:pPr>
      <w:r>
        <w:rPr>
          <w:sz w:val="24"/>
          <w:szCs w:val="24"/>
          <w:lang w:eastAsia="zh-CN"/>
        </w:rPr>
        <w:t>秘书处汇总上述建议，联系候选专家，征求他们对获得提名的兴趣</w:t>
      </w:r>
      <w:r>
        <w:rPr>
          <w:rFonts w:hint="eastAsia"/>
          <w:sz w:val="24"/>
          <w:szCs w:val="24"/>
          <w:lang w:eastAsia="zh-CN"/>
        </w:rPr>
        <w:t>，</w:t>
      </w:r>
      <w:r w:rsidR="009A46EE" w:rsidRPr="00FF1B52">
        <w:rPr>
          <w:sz w:val="24"/>
          <w:szCs w:val="24"/>
          <w:lang w:eastAsia="zh-CN"/>
        </w:rPr>
        <w:t>并请他们提供简历。秘书处随后将确认有兴趣的候选专家名单转交多学科专家小组，多学科专家小组再根据简历，经与各位共同主席磋商后，拟出一份</w:t>
      </w:r>
      <w:r w:rsidR="004F14CD">
        <w:rPr>
          <w:rFonts w:hint="eastAsia"/>
          <w:sz w:val="24"/>
          <w:szCs w:val="24"/>
          <w:lang w:eastAsia="zh-CN"/>
        </w:rPr>
        <w:t>可酌情提名的</w:t>
      </w:r>
      <w:r w:rsidR="009A46EE" w:rsidRPr="00FF1B52">
        <w:rPr>
          <w:sz w:val="24"/>
          <w:szCs w:val="24"/>
          <w:lang w:eastAsia="zh-CN"/>
        </w:rPr>
        <w:t>补充专家名单</w:t>
      </w:r>
      <w:r w:rsidR="004F14CD">
        <w:rPr>
          <w:rFonts w:hint="eastAsia"/>
          <w:sz w:val="24"/>
          <w:szCs w:val="24"/>
          <w:lang w:eastAsia="zh-CN"/>
        </w:rPr>
        <w:t>；</w:t>
      </w:r>
    </w:p>
    <w:p w14:paraId="24DD0EEC" w14:textId="568B8D47" w:rsidR="00F00269" w:rsidRPr="006F4969" w:rsidRDefault="00DC2F25" w:rsidP="00545C08">
      <w:pPr>
        <w:pStyle w:val="Normalnumber"/>
        <w:numPr>
          <w:ilvl w:val="1"/>
          <w:numId w:val="37"/>
        </w:numPr>
        <w:tabs>
          <w:tab w:val="clear" w:pos="1814"/>
          <w:tab w:val="clear" w:pos="2381"/>
          <w:tab w:val="clear" w:pos="2948"/>
          <w:tab w:val="clear" w:pos="3515"/>
          <w:tab w:val="clear" w:pos="4082"/>
          <w:tab w:val="left" w:pos="624"/>
          <w:tab w:val="num" w:pos="1492"/>
          <w:tab w:val="left" w:pos="1871"/>
          <w:tab w:val="left" w:pos="2495"/>
          <w:tab w:val="left" w:pos="3119"/>
        </w:tabs>
        <w:jc w:val="both"/>
        <w:rPr>
          <w:lang w:val="en-GB" w:eastAsia="zh-CN"/>
        </w:rPr>
      </w:pPr>
      <w:r w:rsidRPr="00FF1B52">
        <w:rPr>
          <w:sz w:val="24"/>
          <w:szCs w:val="24"/>
          <w:lang w:eastAsia="zh-CN"/>
        </w:rPr>
        <w:t>秘书处</w:t>
      </w:r>
      <w:r>
        <w:rPr>
          <w:rFonts w:hint="eastAsia"/>
          <w:sz w:val="24"/>
          <w:szCs w:val="24"/>
          <w:lang w:eastAsia="zh-CN"/>
        </w:rPr>
        <w:t>邀请</w:t>
      </w:r>
      <w:r w:rsidRPr="00FF1B52">
        <w:rPr>
          <w:sz w:val="24"/>
          <w:szCs w:val="24"/>
          <w:lang w:eastAsia="zh-CN"/>
        </w:rPr>
        <w:t>相关政府</w:t>
      </w:r>
      <w:r w:rsidR="00561D37">
        <w:rPr>
          <w:rFonts w:hint="eastAsia"/>
          <w:sz w:val="24"/>
          <w:szCs w:val="24"/>
          <w:lang w:eastAsia="zh-CN"/>
        </w:rPr>
        <w:t>提名</w:t>
      </w:r>
      <w:r w:rsidRPr="00FF1B52">
        <w:rPr>
          <w:sz w:val="24"/>
          <w:szCs w:val="24"/>
          <w:lang w:eastAsia="zh-CN"/>
        </w:rPr>
        <w:t>或相关利益攸关方</w:t>
      </w:r>
      <w:r>
        <w:rPr>
          <w:rFonts w:hint="eastAsia"/>
          <w:sz w:val="24"/>
          <w:szCs w:val="24"/>
          <w:lang w:eastAsia="zh-CN"/>
        </w:rPr>
        <w:t>提</w:t>
      </w:r>
      <w:r w:rsidR="00561D37">
        <w:rPr>
          <w:rFonts w:hint="eastAsia"/>
          <w:sz w:val="24"/>
          <w:szCs w:val="24"/>
          <w:lang w:eastAsia="zh-CN"/>
        </w:rPr>
        <w:t>出</w:t>
      </w:r>
      <w:r w:rsidRPr="00FF1B52">
        <w:rPr>
          <w:sz w:val="24"/>
          <w:szCs w:val="24"/>
          <w:lang w:eastAsia="zh-CN"/>
        </w:rPr>
        <w:t>多学科专家小组和报告共同主席建议的专家</w:t>
      </w:r>
      <w:r>
        <w:rPr>
          <w:rFonts w:hint="eastAsia"/>
          <w:sz w:val="24"/>
          <w:szCs w:val="24"/>
          <w:lang w:eastAsia="zh-CN"/>
        </w:rPr>
        <w:t>；</w:t>
      </w:r>
    </w:p>
    <w:p w14:paraId="4F923FB6" w14:textId="6E38E278" w:rsidR="00F00269" w:rsidRPr="006F4969" w:rsidRDefault="00DC2F25" w:rsidP="00A53A05">
      <w:pPr>
        <w:pStyle w:val="Normalnumber"/>
        <w:numPr>
          <w:ilvl w:val="1"/>
          <w:numId w:val="37"/>
        </w:numPr>
        <w:tabs>
          <w:tab w:val="clear" w:pos="1814"/>
          <w:tab w:val="clear" w:pos="2381"/>
          <w:tab w:val="clear" w:pos="2948"/>
          <w:tab w:val="clear" w:pos="3515"/>
          <w:tab w:val="clear" w:pos="4082"/>
          <w:tab w:val="left" w:pos="624"/>
          <w:tab w:val="num" w:pos="1492"/>
          <w:tab w:val="left" w:pos="1871"/>
          <w:tab w:val="left" w:pos="2495"/>
          <w:tab w:val="left" w:pos="3119"/>
        </w:tabs>
        <w:jc w:val="both"/>
        <w:rPr>
          <w:lang w:val="en-GB" w:eastAsia="zh-CN"/>
        </w:rPr>
      </w:pPr>
      <w:r w:rsidRPr="00FF1B52">
        <w:rPr>
          <w:sz w:val="24"/>
          <w:szCs w:val="24"/>
          <w:lang w:eastAsia="zh-CN"/>
        </w:rPr>
        <w:lastRenderedPageBreak/>
        <w:t>多学科专家小组将就遴选过程、在多大程度上</w:t>
      </w:r>
      <w:r>
        <w:rPr>
          <w:rFonts w:hint="eastAsia"/>
          <w:sz w:val="24"/>
          <w:szCs w:val="24"/>
          <w:lang w:eastAsia="zh-CN"/>
        </w:rPr>
        <w:t>实行了</w:t>
      </w:r>
      <w:r>
        <w:rPr>
          <w:sz w:val="24"/>
          <w:szCs w:val="24"/>
          <w:lang w:eastAsia="zh-CN"/>
        </w:rPr>
        <w:t>这些程序</w:t>
      </w:r>
      <w:r>
        <w:rPr>
          <w:rFonts w:hint="eastAsia"/>
          <w:sz w:val="24"/>
          <w:szCs w:val="24"/>
          <w:lang w:eastAsia="zh-CN"/>
        </w:rPr>
        <w:t>以及通过本程序任命的各个岗位的</w:t>
      </w:r>
      <w:r w:rsidRPr="00FF1B52">
        <w:rPr>
          <w:sz w:val="24"/>
          <w:szCs w:val="24"/>
          <w:lang w:eastAsia="zh-CN"/>
        </w:rPr>
        <w:t>人员向全体会议进行通报</w:t>
      </w:r>
      <w:r>
        <w:rPr>
          <w:rFonts w:hint="eastAsia"/>
          <w:sz w:val="24"/>
          <w:szCs w:val="24"/>
          <w:lang w:eastAsia="zh-CN"/>
        </w:rPr>
        <w:t>。</w:t>
      </w:r>
    </w:p>
    <w:p w14:paraId="38A30A00" w14:textId="721FD84F" w:rsidR="00F00269" w:rsidRPr="00C43293" w:rsidRDefault="00C55CD4" w:rsidP="00A53A05">
      <w:pPr>
        <w:pStyle w:val="ZZAnxheader"/>
        <w:ind w:left="1247"/>
        <w:jc w:val="both"/>
        <w:rPr>
          <w:rFonts w:eastAsia="SimHei"/>
          <w:bCs w:val="0"/>
          <w:szCs w:val="28"/>
          <w:lang w:val="en-GB" w:eastAsia="zh-CN"/>
        </w:rPr>
      </w:pPr>
      <w:r w:rsidRPr="00C43293">
        <w:rPr>
          <w:rFonts w:eastAsia="SimHei"/>
          <w:bCs w:val="0"/>
          <w:szCs w:val="28"/>
          <w:lang w:val="en-GB" w:eastAsia="zh-CN"/>
        </w:rPr>
        <w:t>IPBES-4/3</w:t>
      </w:r>
      <w:r w:rsidR="00C43293" w:rsidRPr="00C43293">
        <w:rPr>
          <w:rFonts w:eastAsia="SimHei" w:hint="eastAsia"/>
          <w:bCs w:val="0"/>
          <w:szCs w:val="28"/>
          <w:lang w:val="en-GB" w:eastAsia="zh-CN"/>
        </w:rPr>
        <w:t>号决定的附件二</w:t>
      </w:r>
    </w:p>
    <w:p w14:paraId="61C37684" w14:textId="355C0E5E" w:rsidR="00F00269" w:rsidRPr="006F4969" w:rsidRDefault="00C43293" w:rsidP="00A53A05">
      <w:pPr>
        <w:pStyle w:val="BBTitle"/>
        <w:jc w:val="both"/>
        <w:rPr>
          <w:lang w:val="en-GB" w:eastAsia="zh-CN"/>
        </w:rPr>
      </w:pPr>
      <w:r w:rsidRPr="003E717B">
        <w:rPr>
          <w:rFonts w:eastAsia="SimHei"/>
          <w:lang w:val="en-GB" w:eastAsia="zh-CN"/>
        </w:rPr>
        <w:t>与土著和地方知识体系合作的程序</w:t>
      </w:r>
    </w:p>
    <w:p w14:paraId="22A6A1F6" w14:textId="0F35F7B6" w:rsidR="00F00269" w:rsidRPr="006F4969" w:rsidRDefault="00F00269" w:rsidP="00A53A05">
      <w:pPr>
        <w:pStyle w:val="CH2"/>
        <w:jc w:val="both"/>
        <w:rPr>
          <w:lang w:val="en-GB" w:eastAsia="zh-CN"/>
        </w:rPr>
      </w:pPr>
      <w:r w:rsidRPr="006F4969">
        <w:rPr>
          <w:b w:val="0"/>
          <w:sz w:val="20"/>
          <w:szCs w:val="20"/>
          <w:lang w:val="en-GB" w:eastAsia="zh-CN"/>
        </w:rPr>
        <w:tab/>
      </w:r>
      <w:r w:rsidRPr="006F4969">
        <w:rPr>
          <w:b w:val="0"/>
          <w:sz w:val="20"/>
          <w:szCs w:val="20"/>
          <w:lang w:val="en-GB" w:eastAsia="zh-CN"/>
        </w:rPr>
        <w:tab/>
      </w:r>
      <w:r w:rsidR="00375640">
        <w:rPr>
          <w:rFonts w:eastAsia="SimHei"/>
          <w:lang w:eastAsia="zh-CN"/>
        </w:rPr>
        <w:t>将土著和地方知识纳入平台的各项评估</w:t>
      </w:r>
      <w:r w:rsidR="00375640" w:rsidRPr="003E717B">
        <w:rPr>
          <w:rFonts w:eastAsia="SimHei"/>
          <w:lang w:eastAsia="zh-CN"/>
        </w:rPr>
        <w:t>的程序</w:t>
      </w:r>
    </w:p>
    <w:p w14:paraId="6DA02571" w14:textId="1C25FC36" w:rsidR="00F00269" w:rsidRPr="00916021" w:rsidRDefault="00C220CC" w:rsidP="00A53A05">
      <w:pPr>
        <w:pStyle w:val="Normal-pool"/>
        <w:tabs>
          <w:tab w:val="clear" w:pos="1247"/>
          <w:tab w:val="clear" w:pos="1814"/>
          <w:tab w:val="clear" w:pos="2381"/>
          <w:tab w:val="clear" w:pos="2948"/>
          <w:tab w:val="clear" w:pos="3515"/>
          <w:tab w:val="left" w:pos="624"/>
        </w:tabs>
        <w:spacing w:after="120"/>
        <w:ind w:left="1247" w:firstLine="624"/>
        <w:jc w:val="both"/>
        <w:rPr>
          <w:sz w:val="24"/>
          <w:szCs w:val="24"/>
          <w:lang w:eastAsia="zh-CN"/>
        </w:rPr>
      </w:pPr>
      <w:r w:rsidRPr="00916021">
        <w:rPr>
          <w:rFonts w:hint="eastAsia"/>
          <w:sz w:val="24"/>
          <w:szCs w:val="24"/>
          <w:lang w:val="en-US" w:eastAsia="zh-CN"/>
        </w:rPr>
        <w:t>下文所述程序的初衷是实现平台将土著和地方知识纳入其工作所有方面的既定目标。据此，多学科专家小组应鼓励各国政府和各利益攸关方提名适当数量的土著和地方知识持有者及土著和地方知识专家为平台的各项交付品作出贡献。此外，多学科专家小组应开展工作确保将土著和地方知识，以及适当数量的土著和地方知识持有者及土著和地方知识专家纳入平台各项评估的所有阶段。依据适用的国际义务和国家法律，上述程序不应解释为削弱或取消土著人民或地方社区的任何现有权利。</w:t>
      </w:r>
    </w:p>
    <w:p w14:paraId="33C96067" w14:textId="0FC3C0F4" w:rsidR="00F00269" w:rsidRPr="00916021" w:rsidRDefault="00F00269" w:rsidP="00A53A05">
      <w:pPr>
        <w:pStyle w:val="CH3"/>
        <w:jc w:val="both"/>
        <w:rPr>
          <w:sz w:val="24"/>
          <w:szCs w:val="24"/>
          <w:lang w:val="en-GB" w:eastAsia="zh-CN"/>
        </w:rPr>
      </w:pPr>
      <w:r w:rsidRPr="00916021">
        <w:rPr>
          <w:sz w:val="24"/>
          <w:szCs w:val="24"/>
          <w:lang w:val="en-GB" w:eastAsia="zh-CN"/>
        </w:rPr>
        <w:tab/>
        <w:t>1.</w:t>
      </w:r>
      <w:r w:rsidRPr="00916021">
        <w:rPr>
          <w:sz w:val="24"/>
          <w:szCs w:val="24"/>
          <w:lang w:val="en-GB" w:eastAsia="zh-CN"/>
        </w:rPr>
        <w:tab/>
      </w:r>
      <w:r w:rsidR="00C220CC" w:rsidRPr="00916021">
        <w:rPr>
          <w:rFonts w:eastAsia="SimHei"/>
          <w:sz w:val="24"/>
          <w:szCs w:val="24"/>
          <w:lang w:val="en-GB" w:eastAsia="zh-CN"/>
        </w:rPr>
        <w:t>接收向平台提出的请求</w:t>
      </w:r>
    </w:p>
    <w:p w14:paraId="4F842F1A" w14:textId="101E9C57" w:rsidR="00F00269" w:rsidRPr="00916021" w:rsidRDefault="00C220CC" w:rsidP="00A53A05">
      <w:pPr>
        <w:spacing w:before="120" w:after="120"/>
        <w:ind w:left="1248" w:firstLine="624"/>
        <w:jc w:val="both"/>
        <w:rPr>
          <w:sz w:val="24"/>
          <w:szCs w:val="24"/>
          <w:lang w:eastAsia="zh-CN"/>
        </w:rPr>
      </w:pPr>
      <w:r w:rsidRPr="00916021">
        <w:rPr>
          <w:sz w:val="24"/>
          <w:szCs w:val="24"/>
          <w:lang w:eastAsia="zh-CN"/>
        </w:rPr>
        <w:t>鼓励各国政府、多边环境协</w:t>
      </w:r>
      <w:r w:rsidRPr="00916021">
        <w:rPr>
          <w:rFonts w:hint="eastAsia"/>
          <w:sz w:val="24"/>
          <w:szCs w:val="24"/>
          <w:lang w:eastAsia="zh-CN"/>
        </w:rPr>
        <w:t>定</w:t>
      </w:r>
      <w:r w:rsidRPr="00916021">
        <w:rPr>
          <w:sz w:val="24"/>
          <w:szCs w:val="24"/>
          <w:lang w:eastAsia="zh-CN"/>
        </w:rPr>
        <w:t>、联合国机构及其他利益攸关方在提交意见、请求及建议，</w:t>
      </w:r>
      <w:r w:rsidRPr="00916021">
        <w:rPr>
          <w:rFonts w:hint="eastAsia"/>
          <w:sz w:val="24"/>
          <w:szCs w:val="24"/>
          <w:lang w:eastAsia="zh-CN"/>
        </w:rPr>
        <w:t>以供</w:t>
      </w:r>
      <w:r w:rsidRPr="00916021">
        <w:rPr>
          <w:sz w:val="24"/>
          <w:szCs w:val="24"/>
          <w:lang w:eastAsia="zh-CN"/>
        </w:rPr>
        <w:t>平台依据接收向</w:t>
      </w:r>
      <w:r w:rsidRPr="00916021">
        <w:rPr>
          <w:rFonts w:hint="eastAsia"/>
          <w:sz w:val="24"/>
          <w:szCs w:val="24"/>
          <w:lang w:eastAsia="zh-CN"/>
        </w:rPr>
        <w:t>其</w:t>
      </w:r>
      <w:r w:rsidRPr="00916021">
        <w:rPr>
          <w:sz w:val="24"/>
          <w:szCs w:val="24"/>
          <w:lang w:eastAsia="zh-CN"/>
        </w:rPr>
        <w:t>提出的请求并</w:t>
      </w:r>
      <w:r w:rsidRPr="00916021">
        <w:rPr>
          <w:rFonts w:hint="eastAsia"/>
          <w:sz w:val="24"/>
          <w:szCs w:val="24"/>
          <w:lang w:eastAsia="zh-CN"/>
        </w:rPr>
        <w:t>安排</w:t>
      </w:r>
      <w:r w:rsidRPr="00916021">
        <w:rPr>
          <w:sz w:val="24"/>
          <w:szCs w:val="24"/>
          <w:lang w:eastAsia="zh-CN"/>
        </w:rPr>
        <w:t>优先</w:t>
      </w:r>
      <w:r w:rsidRPr="00916021">
        <w:rPr>
          <w:rFonts w:hint="eastAsia"/>
          <w:sz w:val="24"/>
          <w:szCs w:val="24"/>
          <w:lang w:eastAsia="zh-CN"/>
        </w:rPr>
        <w:t>顺序的</w:t>
      </w:r>
      <w:r w:rsidRPr="00916021">
        <w:rPr>
          <w:sz w:val="24"/>
          <w:szCs w:val="24"/>
          <w:lang w:eastAsia="zh-CN"/>
        </w:rPr>
        <w:t>程序</w:t>
      </w:r>
      <w:r w:rsidRPr="00916021">
        <w:rPr>
          <w:rFonts w:hint="eastAsia"/>
          <w:sz w:val="24"/>
          <w:szCs w:val="24"/>
          <w:lang w:eastAsia="zh-CN"/>
        </w:rPr>
        <w:t>予以注意并</w:t>
      </w:r>
      <w:r w:rsidRPr="00916021">
        <w:rPr>
          <w:sz w:val="24"/>
          <w:szCs w:val="24"/>
          <w:lang w:eastAsia="zh-CN"/>
        </w:rPr>
        <w:t>采取行动时，考虑相关的土著和地方知识，以及土著和地方知识持有者及土著和地方知识专家的关切和优先事项</w:t>
      </w:r>
      <w:r w:rsidRPr="00916021">
        <w:rPr>
          <w:rFonts w:hint="eastAsia"/>
          <w:sz w:val="24"/>
          <w:szCs w:val="24"/>
          <w:lang w:eastAsia="zh-CN"/>
        </w:rPr>
        <w:t>。</w:t>
      </w:r>
    </w:p>
    <w:p w14:paraId="1D0FD090" w14:textId="296781BA" w:rsidR="00F00269" w:rsidRPr="00916021" w:rsidRDefault="00E451F5" w:rsidP="00A53A05">
      <w:pPr>
        <w:spacing w:before="120" w:after="120"/>
        <w:ind w:left="1248" w:firstLine="624"/>
        <w:jc w:val="both"/>
        <w:rPr>
          <w:sz w:val="24"/>
          <w:szCs w:val="24"/>
          <w:lang w:eastAsia="zh-CN"/>
        </w:rPr>
      </w:pPr>
      <w:r w:rsidRPr="00916021">
        <w:rPr>
          <w:sz w:val="24"/>
          <w:szCs w:val="24"/>
          <w:lang w:eastAsia="zh-CN"/>
        </w:rPr>
        <w:t>IPBES-1/3</w:t>
      </w:r>
      <w:r w:rsidRPr="00916021">
        <w:rPr>
          <w:rFonts w:hint="eastAsia"/>
          <w:sz w:val="24"/>
          <w:szCs w:val="24"/>
          <w:lang w:eastAsia="zh-CN"/>
        </w:rPr>
        <w:t>号</w:t>
      </w:r>
      <w:r w:rsidRPr="00916021">
        <w:rPr>
          <w:sz w:val="24"/>
          <w:szCs w:val="24"/>
          <w:lang w:eastAsia="zh-CN"/>
        </w:rPr>
        <w:t>决定</w:t>
      </w:r>
      <w:r w:rsidRPr="00916021">
        <w:rPr>
          <w:rFonts w:hint="eastAsia"/>
          <w:sz w:val="24"/>
          <w:szCs w:val="24"/>
          <w:lang w:eastAsia="zh-CN"/>
        </w:rPr>
        <w:t>的附件</w:t>
      </w:r>
      <w:r w:rsidRPr="00916021">
        <w:rPr>
          <w:sz w:val="24"/>
          <w:szCs w:val="24"/>
          <w:lang w:eastAsia="zh-CN"/>
        </w:rPr>
        <w:t>规定了接收向平台提出的请求并</w:t>
      </w:r>
      <w:r w:rsidRPr="00916021">
        <w:rPr>
          <w:rFonts w:hint="eastAsia"/>
          <w:sz w:val="24"/>
          <w:szCs w:val="24"/>
          <w:lang w:eastAsia="zh-CN"/>
        </w:rPr>
        <w:t>安排</w:t>
      </w:r>
      <w:r w:rsidRPr="00916021">
        <w:rPr>
          <w:sz w:val="24"/>
          <w:szCs w:val="24"/>
          <w:lang w:eastAsia="zh-CN"/>
        </w:rPr>
        <w:t>优先</w:t>
      </w:r>
      <w:r w:rsidRPr="00916021">
        <w:rPr>
          <w:rFonts w:hint="eastAsia"/>
          <w:sz w:val="24"/>
          <w:szCs w:val="24"/>
          <w:lang w:eastAsia="zh-CN"/>
        </w:rPr>
        <w:t>顺序的</w:t>
      </w:r>
      <w:r w:rsidRPr="00916021">
        <w:rPr>
          <w:sz w:val="24"/>
          <w:szCs w:val="24"/>
          <w:lang w:eastAsia="zh-CN"/>
        </w:rPr>
        <w:t>程序。除了</w:t>
      </w:r>
      <w:r w:rsidRPr="00916021">
        <w:rPr>
          <w:rFonts w:hint="eastAsia"/>
          <w:sz w:val="24"/>
          <w:szCs w:val="24"/>
          <w:lang w:eastAsia="zh-CN"/>
        </w:rPr>
        <w:t>程序</w:t>
      </w:r>
      <w:r w:rsidRPr="00916021">
        <w:rPr>
          <w:sz w:val="24"/>
          <w:szCs w:val="24"/>
          <w:lang w:eastAsia="zh-CN"/>
        </w:rPr>
        <w:t>第</w:t>
      </w:r>
      <w:r w:rsidRPr="00916021">
        <w:rPr>
          <w:sz w:val="24"/>
          <w:szCs w:val="24"/>
          <w:lang w:eastAsia="zh-CN"/>
        </w:rPr>
        <w:t>7</w:t>
      </w:r>
      <w:r w:rsidRPr="00916021">
        <w:rPr>
          <w:sz w:val="24"/>
          <w:szCs w:val="24"/>
          <w:lang w:eastAsia="zh-CN"/>
        </w:rPr>
        <w:t>段已明确的应随请求</w:t>
      </w:r>
      <w:r w:rsidRPr="00916021">
        <w:rPr>
          <w:rFonts w:hint="eastAsia"/>
          <w:sz w:val="24"/>
          <w:szCs w:val="24"/>
          <w:lang w:eastAsia="zh-CN"/>
        </w:rPr>
        <w:t>一并</w:t>
      </w:r>
      <w:r w:rsidRPr="00916021">
        <w:rPr>
          <w:sz w:val="24"/>
          <w:szCs w:val="24"/>
          <w:lang w:eastAsia="zh-CN"/>
        </w:rPr>
        <w:t>提交的信息之外，提出请求时还需</w:t>
      </w:r>
      <w:r w:rsidRPr="00916021">
        <w:rPr>
          <w:rFonts w:hint="eastAsia"/>
          <w:sz w:val="24"/>
          <w:szCs w:val="24"/>
          <w:lang w:eastAsia="zh-CN"/>
        </w:rPr>
        <w:t>一并</w:t>
      </w:r>
      <w:r w:rsidRPr="00916021">
        <w:rPr>
          <w:sz w:val="24"/>
          <w:szCs w:val="24"/>
          <w:lang w:eastAsia="zh-CN"/>
        </w:rPr>
        <w:t>提交（若相关）关于相关土著和地方知识的可得性，以及土著和地方知识持有者及土著和地方知识专家的潜在贡献的信息</w:t>
      </w:r>
      <w:r w:rsidRPr="00916021">
        <w:rPr>
          <w:rFonts w:hint="eastAsia"/>
          <w:sz w:val="24"/>
          <w:szCs w:val="24"/>
          <w:lang w:eastAsia="zh-CN"/>
        </w:rPr>
        <w:t>。</w:t>
      </w:r>
    </w:p>
    <w:p w14:paraId="02C0EF2C" w14:textId="070F6CF8" w:rsidR="00F00269" w:rsidRPr="00916021" w:rsidRDefault="00F00269" w:rsidP="00A53A05">
      <w:pPr>
        <w:pStyle w:val="CH3"/>
        <w:jc w:val="both"/>
        <w:rPr>
          <w:sz w:val="24"/>
          <w:szCs w:val="24"/>
          <w:lang w:val="en-GB" w:eastAsia="zh-CN"/>
        </w:rPr>
      </w:pPr>
      <w:r w:rsidRPr="00916021">
        <w:rPr>
          <w:sz w:val="24"/>
          <w:szCs w:val="24"/>
          <w:lang w:val="en-GB" w:eastAsia="zh-CN"/>
        </w:rPr>
        <w:tab/>
        <w:t>2.</w:t>
      </w:r>
      <w:r w:rsidRPr="00916021">
        <w:rPr>
          <w:sz w:val="24"/>
          <w:szCs w:val="24"/>
          <w:lang w:val="en-GB" w:eastAsia="zh-CN"/>
        </w:rPr>
        <w:tab/>
      </w:r>
      <w:r w:rsidR="006D4578" w:rsidRPr="00916021">
        <w:rPr>
          <w:rFonts w:eastAsia="SimHei"/>
          <w:sz w:val="24"/>
          <w:szCs w:val="24"/>
          <w:lang w:val="en-GB" w:eastAsia="zh-CN"/>
        </w:rPr>
        <w:t>平台交付品范围界定</w:t>
      </w:r>
    </w:p>
    <w:p w14:paraId="3EA409B5" w14:textId="5EAC7D01" w:rsidR="00F00269" w:rsidRPr="00916021" w:rsidRDefault="005A7D06" w:rsidP="00A53A05">
      <w:pPr>
        <w:pStyle w:val="Normal-pool"/>
        <w:tabs>
          <w:tab w:val="clear" w:pos="1247"/>
          <w:tab w:val="clear" w:pos="1814"/>
          <w:tab w:val="clear" w:pos="2381"/>
          <w:tab w:val="clear" w:pos="2948"/>
          <w:tab w:val="clear" w:pos="3515"/>
          <w:tab w:val="left" w:pos="624"/>
        </w:tabs>
        <w:spacing w:after="120"/>
        <w:ind w:left="1247" w:firstLine="624"/>
        <w:jc w:val="both"/>
        <w:rPr>
          <w:sz w:val="24"/>
          <w:szCs w:val="24"/>
          <w:lang w:eastAsia="zh-CN"/>
        </w:rPr>
      </w:pPr>
      <w:r w:rsidRPr="00916021">
        <w:rPr>
          <w:sz w:val="24"/>
          <w:szCs w:val="24"/>
          <w:lang w:eastAsia="zh-CN"/>
        </w:rPr>
        <w:t>平台交付品编制程序</w:t>
      </w:r>
      <w:r w:rsidR="000B4EFE">
        <w:rPr>
          <w:rStyle w:val="FootnoteReference"/>
          <w:lang w:eastAsia="zh-CN"/>
        </w:rPr>
        <w:footnoteReference w:customMarkFollows="1" w:id="67"/>
        <w:t>65</w:t>
      </w:r>
      <w:r w:rsidR="002A19DC" w:rsidRPr="00916021">
        <w:rPr>
          <w:rFonts w:hint="eastAsia"/>
          <w:sz w:val="24"/>
          <w:szCs w:val="24"/>
          <w:lang w:eastAsia="zh-CN"/>
        </w:rPr>
        <w:t>包含</w:t>
      </w:r>
      <w:r w:rsidRPr="00916021">
        <w:rPr>
          <w:rFonts w:hint="eastAsia"/>
          <w:sz w:val="24"/>
          <w:szCs w:val="24"/>
          <w:lang w:eastAsia="zh-CN"/>
        </w:rPr>
        <w:t>对确定</w:t>
      </w:r>
      <w:r w:rsidRPr="00916021">
        <w:rPr>
          <w:sz w:val="24"/>
          <w:szCs w:val="24"/>
          <w:lang w:eastAsia="zh-CN"/>
        </w:rPr>
        <w:t>交付品的范围</w:t>
      </w:r>
      <w:r w:rsidRPr="00916021">
        <w:rPr>
          <w:rFonts w:hint="eastAsia"/>
          <w:sz w:val="24"/>
          <w:szCs w:val="24"/>
          <w:lang w:eastAsia="zh-CN"/>
        </w:rPr>
        <w:t>和</w:t>
      </w:r>
      <w:r w:rsidRPr="00916021">
        <w:rPr>
          <w:sz w:val="24"/>
          <w:szCs w:val="24"/>
          <w:lang w:eastAsia="zh-CN"/>
        </w:rPr>
        <w:t>目标以及实现目标</w:t>
      </w:r>
      <w:r w:rsidRPr="00916021">
        <w:rPr>
          <w:rFonts w:hint="eastAsia"/>
          <w:sz w:val="24"/>
          <w:szCs w:val="24"/>
          <w:lang w:eastAsia="zh-CN"/>
        </w:rPr>
        <w:t>所需</w:t>
      </w:r>
      <w:r w:rsidRPr="00916021">
        <w:rPr>
          <w:sz w:val="24"/>
          <w:szCs w:val="24"/>
          <w:lang w:eastAsia="zh-CN"/>
        </w:rPr>
        <w:t>的信息、人力和</w:t>
      </w:r>
      <w:r w:rsidRPr="00916021">
        <w:rPr>
          <w:rFonts w:hint="eastAsia"/>
          <w:sz w:val="24"/>
          <w:szCs w:val="24"/>
          <w:lang w:eastAsia="zh-CN"/>
        </w:rPr>
        <w:t>资金</w:t>
      </w:r>
      <w:r w:rsidRPr="00916021">
        <w:rPr>
          <w:sz w:val="24"/>
          <w:szCs w:val="24"/>
          <w:lang w:eastAsia="zh-CN"/>
        </w:rPr>
        <w:t>的指导意见。多学科专家小组遴选专家开展范围界定，包括确定概要、成本和可行性。为了能以适当方式将土著和地方知识纳入平台的各项评估，必要的土著和地方知识经验和专长必须可在范围界定阶段使用，以便能基于多元化知识体系</w:t>
      </w:r>
      <w:r w:rsidRPr="00916021">
        <w:rPr>
          <w:rFonts w:hint="eastAsia"/>
          <w:sz w:val="24"/>
          <w:szCs w:val="24"/>
          <w:lang w:eastAsia="zh-CN"/>
        </w:rPr>
        <w:t>（包括土著和地方知识体系）对</w:t>
      </w:r>
      <w:r w:rsidRPr="00916021">
        <w:rPr>
          <w:sz w:val="24"/>
          <w:szCs w:val="24"/>
          <w:lang w:eastAsia="zh-CN"/>
        </w:rPr>
        <w:t>评估</w:t>
      </w:r>
      <w:r w:rsidRPr="00916021">
        <w:rPr>
          <w:rFonts w:hint="eastAsia"/>
          <w:sz w:val="24"/>
          <w:szCs w:val="24"/>
          <w:lang w:eastAsia="zh-CN"/>
        </w:rPr>
        <w:t>进行协同设计。</w:t>
      </w:r>
    </w:p>
    <w:p w14:paraId="36152A5E" w14:textId="4E0BF2EF" w:rsidR="00F00269" w:rsidRPr="00916021" w:rsidRDefault="00F00269" w:rsidP="00A53A05">
      <w:pPr>
        <w:pStyle w:val="CH3"/>
        <w:jc w:val="both"/>
        <w:rPr>
          <w:sz w:val="24"/>
          <w:szCs w:val="24"/>
          <w:lang w:val="en-GB" w:eastAsia="zh-CN"/>
        </w:rPr>
      </w:pPr>
      <w:r w:rsidRPr="00916021">
        <w:rPr>
          <w:sz w:val="24"/>
          <w:szCs w:val="24"/>
          <w:lang w:val="en-GB" w:eastAsia="zh-CN"/>
        </w:rPr>
        <w:tab/>
        <w:t>(a)</w:t>
      </w:r>
      <w:r w:rsidRPr="00916021">
        <w:rPr>
          <w:sz w:val="24"/>
          <w:szCs w:val="24"/>
          <w:lang w:val="en-GB" w:eastAsia="zh-CN"/>
        </w:rPr>
        <w:tab/>
      </w:r>
      <w:r w:rsidR="002A19DC" w:rsidRPr="00916021">
        <w:rPr>
          <w:rFonts w:eastAsia="SimHei"/>
          <w:sz w:val="24"/>
          <w:szCs w:val="24"/>
          <w:lang w:val="en-GB" w:eastAsia="zh-CN"/>
        </w:rPr>
        <w:t>提名专家</w:t>
      </w:r>
    </w:p>
    <w:p w14:paraId="650718CF" w14:textId="5F7CD6AA" w:rsidR="00F00269" w:rsidRPr="00916021" w:rsidRDefault="002A19DC" w:rsidP="00A53A05">
      <w:pPr>
        <w:pStyle w:val="Normal-pool"/>
        <w:tabs>
          <w:tab w:val="clear" w:pos="1247"/>
          <w:tab w:val="clear" w:pos="1814"/>
          <w:tab w:val="clear" w:pos="2381"/>
          <w:tab w:val="clear" w:pos="2948"/>
          <w:tab w:val="clear" w:pos="3515"/>
          <w:tab w:val="left" w:pos="624"/>
        </w:tabs>
        <w:spacing w:after="120"/>
        <w:ind w:left="1247" w:firstLine="624"/>
        <w:jc w:val="both"/>
        <w:rPr>
          <w:sz w:val="24"/>
          <w:szCs w:val="24"/>
          <w:lang w:eastAsia="zh-CN"/>
        </w:rPr>
      </w:pPr>
      <w:r w:rsidRPr="00916021">
        <w:rPr>
          <w:sz w:val="24"/>
          <w:szCs w:val="24"/>
          <w:lang w:eastAsia="zh-CN"/>
        </w:rPr>
        <w:t>在为</w:t>
      </w:r>
      <w:r w:rsidRPr="00916021">
        <w:rPr>
          <w:rFonts w:hint="eastAsia"/>
          <w:sz w:val="24"/>
          <w:szCs w:val="24"/>
          <w:lang w:eastAsia="zh-CN"/>
        </w:rPr>
        <w:t>详细</w:t>
      </w:r>
      <w:r w:rsidRPr="00916021">
        <w:rPr>
          <w:sz w:val="24"/>
          <w:szCs w:val="24"/>
          <w:lang w:eastAsia="zh-CN"/>
        </w:rPr>
        <w:t>范围界定征求专家提名时，多学科专家小组应鼓励各国政府和</w:t>
      </w:r>
      <w:r w:rsidRPr="00916021">
        <w:rPr>
          <w:rFonts w:hint="eastAsia"/>
          <w:sz w:val="24"/>
          <w:szCs w:val="24"/>
          <w:lang w:eastAsia="zh-CN"/>
        </w:rPr>
        <w:t>各</w:t>
      </w:r>
      <w:r w:rsidRPr="00916021">
        <w:rPr>
          <w:sz w:val="24"/>
          <w:szCs w:val="24"/>
          <w:lang w:eastAsia="zh-CN"/>
        </w:rPr>
        <w:t>利益攸关方</w:t>
      </w:r>
      <w:r w:rsidRPr="00916021">
        <w:rPr>
          <w:rFonts w:hint="eastAsia"/>
          <w:sz w:val="24"/>
          <w:szCs w:val="24"/>
          <w:lang w:eastAsia="zh-CN"/>
        </w:rPr>
        <w:t>提名土著和地方知识持有者及土著和地方知识专家，并在适当时</w:t>
      </w:r>
      <w:r w:rsidRPr="00916021">
        <w:rPr>
          <w:sz w:val="24"/>
          <w:szCs w:val="24"/>
          <w:lang w:eastAsia="zh-CN"/>
        </w:rPr>
        <w:t>利用</w:t>
      </w:r>
      <w:r w:rsidRPr="00916021">
        <w:rPr>
          <w:rFonts w:hint="eastAsia"/>
          <w:sz w:val="24"/>
          <w:szCs w:val="24"/>
          <w:lang w:eastAsia="zh-CN"/>
        </w:rPr>
        <w:t>平台提供的</w:t>
      </w:r>
      <w:r w:rsidRPr="00916021">
        <w:rPr>
          <w:sz w:val="24"/>
          <w:szCs w:val="24"/>
          <w:lang w:eastAsia="zh-CN"/>
        </w:rPr>
        <w:t>土著和地方知识持有者</w:t>
      </w:r>
      <w:r w:rsidRPr="00916021">
        <w:rPr>
          <w:rFonts w:hint="eastAsia"/>
          <w:sz w:val="24"/>
          <w:szCs w:val="24"/>
          <w:lang w:eastAsia="zh-CN"/>
        </w:rPr>
        <w:t>及</w:t>
      </w:r>
      <w:r w:rsidRPr="00916021">
        <w:rPr>
          <w:sz w:val="24"/>
          <w:szCs w:val="24"/>
          <w:lang w:eastAsia="zh-CN"/>
        </w:rPr>
        <w:t>专家名册</w:t>
      </w:r>
      <w:r w:rsidRPr="00916021">
        <w:rPr>
          <w:rFonts w:hint="eastAsia"/>
          <w:sz w:val="24"/>
          <w:szCs w:val="24"/>
          <w:lang w:eastAsia="zh-CN"/>
        </w:rPr>
        <w:t>。</w:t>
      </w:r>
    </w:p>
    <w:p w14:paraId="5C4FB409" w14:textId="31F9173E" w:rsidR="00F00269" w:rsidRPr="00916021" w:rsidRDefault="00F00269" w:rsidP="00A53A05">
      <w:pPr>
        <w:pStyle w:val="CH3"/>
        <w:jc w:val="both"/>
        <w:rPr>
          <w:sz w:val="24"/>
          <w:szCs w:val="24"/>
          <w:lang w:val="en-GB" w:eastAsia="zh-CN"/>
        </w:rPr>
      </w:pPr>
      <w:r w:rsidRPr="00916021">
        <w:rPr>
          <w:sz w:val="24"/>
          <w:szCs w:val="24"/>
          <w:lang w:val="en-GB" w:eastAsia="zh-CN"/>
        </w:rPr>
        <w:tab/>
        <w:t>(b)</w:t>
      </w:r>
      <w:r w:rsidRPr="00916021">
        <w:rPr>
          <w:sz w:val="24"/>
          <w:szCs w:val="24"/>
          <w:lang w:val="en-GB" w:eastAsia="zh-CN"/>
        </w:rPr>
        <w:tab/>
      </w:r>
      <w:r w:rsidR="002A19DC" w:rsidRPr="00916021">
        <w:rPr>
          <w:rFonts w:eastAsia="SimHei"/>
          <w:sz w:val="24"/>
          <w:szCs w:val="24"/>
          <w:lang w:val="en-GB" w:eastAsia="zh-CN"/>
        </w:rPr>
        <w:t>遴选专家</w:t>
      </w:r>
    </w:p>
    <w:p w14:paraId="78BA9A41" w14:textId="7C2C536F" w:rsidR="00F00269" w:rsidRPr="00916021" w:rsidRDefault="002A19DC" w:rsidP="00A53A05">
      <w:pPr>
        <w:pStyle w:val="Normal-pool"/>
        <w:tabs>
          <w:tab w:val="clear" w:pos="1247"/>
          <w:tab w:val="clear" w:pos="1814"/>
          <w:tab w:val="clear" w:pos="2381"/>
          <w:tab w:val="clear" w:pos="2948"/>
          <w:tab w:val="clear" w:pos="3515"/>
          <w:tab w:val="left" w:pos="624"/>
        </w:tabs>
        <w:spacing w:after="120"/>
        <w:ind w:left="1247" w:firstLine="624"/>
        <w:jc w:val="both"/>
        <w:rPr>
          <w:b/>
          <w:sz w:val="24"/>
          <w:szCs w:val="24"/>
          <w:lang w:eastAsia="zh-CN"/>
        </w:rPr>
      </w:pPr>
      <w:r w:rsidRPr="00916021">
        <w:rPr>
          <w:sz w:val="24"/>
          <w:szCs w:val="24"/>
          <w:lang w:eastAsia="zh-CN"/>
        </w:rPr>
        <w:t>范围界定专家小组的构成应体现现存知识体系的多元化。在为</w:t>
      </w:r>
      <w:r w:rsidRPr="00916021">
        <w:rPr>
          <w:rFonts w:hint="eastAsia"/>
          <w:sz w:val="24"/>
          <w:szCs w:val="24"/>
          <w:lang w:eastAsia="zh-CN"/>
        </w:rPr>
        <w:t>详细</w:t>
      </w:r>
      <w:r w:rsidRPr="00916021">
        <w:rPr>
          <w:sz w:val="24"/>
          <w:szCs w:val="24"/>
          <w:lang w:eastAsia="zh-CN"/>
        </w:rPr>
        <w:t>范围界定工作遴选专家时（</w:t>
      </w:r>
      <w:r w:rsidRPr="00916021">
        <w:rPr>
          <w:sz w:val="24"/>
          <w:szCs w:val="24"/>
          <w:lang w:eastAsia="zh-CN"/>
        </w:rPr>
        <w:t>IPBES-3/3</w:t>
      </w:r>
      <w:r w:rsidRPr="00916021">
        <w:rPr>
          <w:sz w:val="24"/>
          <w:szCs w:val="24"/>
          <w:lang w:eastAsia="zh-CN"/>
        </w:rPr>
        <w:t>号决定，附件一，第</w:t>
      </w:r>
      <w:r w:rsidRPr="00916021">
        <w:rPr>
          <w:rFonts w:hint="eastAsia"/>
          <w:sz w:val="24"/>
          <w:szCs w:val="24"/>
          <w:lang w:eastAsia="zh-CN"/>
        </w:rPr>
        <w:t>3.1.</w:t>
      </w:r>
      <w:r w:rsidRPr="00916021">
        <w:rPr>
          <w:sz w:val="24"/>
          <w:szCs w:val="24"/>
          <w:lang w:eastAsia="zh-CN"/>
        </w:rPr>
        <w:t>(f)</w:t>
      </w:r>
      <w:r w:rsidRPr="00916021">
        <w:rPr>
          <w:rFonts w:hint="eastAsia"/>
          <w:sz w:val="24"/>
          <w:szCs w:val="24"/>
          <w:lang w:eastAsia="zh-CN"/>
        </w:rPr>
        <w:t>和第</w:t>
      </w:r>
      <w:r w:rsidRPr="00916021">
        <w:rPr>
          <w:rFonts w:hint="eastAsia"/>
          <w:sz w:val="24"/>
          <w:szCs w:val="24"/>
          <w:lang w:eastAsia="zh-CN"/>
        </w:rPr>
        <w:t>3.3.</w:t>
      </w:r>
      <w:r w:rsidRPr="00916021">
        <w:rPr>
          <w:sz w:val="24"/>
          <w:szCs w:val="24"/>
          <w:lang w:eastAsia="zh-CN"/>
        </w:rPr>
        <w:t>(f)</w:t>
      </w:r>
      <w:r w:rsidRPr="00916021">
        <w:rPr>
          <w:sz w:val="24"/>
          <w:szCs w:val="24"/>
          <w:lang w:eastAsia="zh-CN"/>
        </w:rPr>
        <w:t>节），多学科专家小组应确保范围界定团队包括适当数量的土著和地方知识持有者及土著和地方知识专家。如果构成未达预期数量，多学科专家小组可查阅土著和地方知识持有者</w:t>
      </w:r>
      <w:r w:rsidRPr="00916021">
        <w:rPr>
          <w:rFonts w:hint="eastAsia"/>
          <w:sz w:val="24"/>
          <w:szCs w:val="24"/>
          <w:lang w:eastAsia="zh-CN"/>
        </w:rPr>
        <w:t>及土著和地方知识</w:t>
      </w:r>
      <w:r w:rsidRPr="00916021">
        <w:rPr>
          <w:sz w:val="24"/>
          <w:szCs w:val="24"/>
          <w:lang w:eastAsia="zh-CN"/>
        </w:rPr>
        <w:t>专家名册以确定可以填补范围界定团队中的</w:t>
      </w:r>
      <w:r w:rsidRPr="00916021">
        <w:rPr>
          <w:sz w:val="24"/>
          <w:szCs w:val="24"/>
          <w:lang w:eastAsia="zh-CN"/>
        </w:rPr>
        <w:lastRenderedPageBreak/>
        <w:t>土著和地方知识经验与专长缺口的其他个人。</w:t>
      </w:r>
      <w:r w:rsidR="007F70FD" w:rsidRPr="00916021">
        <w:rPr>
          <w:rFonts w:hint="eastAsia"/>
          <w:sz w:val="24"/>
          <w:szCs w:val="24"/>
          <w:lang w:eastAsia="zh-CN"/>
        </w:rPr>
        <w:t>应</w:t>
      </w:r>
      <w:r w:rsidRPr="00916021">
        <w:rPr>
          <w:sz w:val="24"/>
          <w:szCs w:val="24"/>
          <w:lang w:eastAsia="zh-CN"/>
        </w:rPr>
        <w:t>遵循填补专题或方法评估</w:t>
      </w:r>
      <w:r w:rsidR="007F70FD" w:rsidRPr="00916021">
        <w:rPr>
          <w:rFonts w:hint="eastAsia"/>
          <w:sz w:val="24"/>
          <w:szCs w:val="24"/>
          <w:lang w:eastAsia="zh-CN"/>
        </w:rPr>
        <w:t>专家</w:t>
      </w:r>
      <w:r w:rsidRPr="00916021">
        <w:rPr>
          <w:sz w:val="24"/>
          <w:szCs w:val="24"/>
          <w:lang w:eastAsia="zh-CN"/>
        </w:rPr>
        <w:t>缺口的程序</w:t>
      </w:r>
      <w:r w:rsidR="00D01E55">
        <w:rPr>
          <w:rStyle w:val="FootnoteReference"/>
          <w:lang w:eastAsia="zh-CN"/>
        </w:rPr>
        <w:footnoteReference w:customMarkFollows="1" w:id="68"/>
        <w:t>66</w:t>
      </w:r>
      <w:r w:rsidR="007F70FD" w:rsidRPr="00916021">
        <w:rPr>
          <w:rFonts w:hint="eastAsia"/>
          <w:sz w:val="24"/>
          <w:szCs w:val="24"/>
          <w:lang w:eastAsia="zh-CN"/>
        </w:rPr>
        <w:t>。</w:t>
      </w:r>
    </w:p>
    <w:p w14:paraId="29BC996A" w14:textId="7D7857AE" w:rsidR="00F00269" w:rsidRPr="00916021" w:rsidRDefault="00F00269" w:rsidP="00A53A05">
      <w:pPr>
        <w:pStyle w:val="CH3"/>
        <w:jc w:val="both"/>
        <w:rPr>
          <w:sz w:val="24"/>
          <w:szCs w:val="24"/>
          <w:lang w:val="en-GB" w:eastAsia="zh-CN"/>
        </w:rPr>
      </w:pPr>
      <w:r w:rsidRPr="00916021">
        <w:rPr>
          <w:sz w:val="24"/>
          <w:szCs w:val="24"/>
          <w:lang w:val="en-GB" w:eastAsia="zh-CN"/>
        </w:rPr>
        <w:tab/>
        <w:t>3.</w:t>
      </w:r>
      <w:r w:rsidRPr="00916021">
        <w:rPr>
          <w:sz w:val="24"/>
          <w:szCs w:val="24"/>
          <w:lang w:val="en-GB" w:eastAsia="zh-CN"/>
        </w:rPr>
        <w:tab/>
      </w:r>
      <w:r w:rsidR="004708F4" w:rsidRPr="00916021">
        <w:rPr>
          <w:rFonts w:eastAsia="SimHei"/>
          <w:sz w:val="24"/>
          <w:szCs w:val="24"/>
          <w:lang w:val="en-GB" w:eastAsia="zh-CN"/>
        </w:rPr>
        <w:t>编制报告</w:t>
      </w:r>
    </w:p>
    <w:p w14:paraId="43563D44" w14:textId="7F1141EC" w:rsidR="00F00269" w:rsidRPr="00916021" w:rsidRDefault="004708F4" w:rsidP="00A53A05">
      <w:pPr>
        <w:pStyle w:val="Normal-pool"/>
        <w:tabs>
          <w:tab w:val="clear" w:pos="1247"/>
          <w:tab w:val="clear" w:pos="1814"/>
          <w:tab w:val="clear" w:pos="2381"/>
          <w:tab w:val="clear" w:pos="2948"/>
          <w:tab w:val="clear" w:pos="3515"/>
          <w:tab w:val="left" w:pos="624"/>
        </w:tabs>
        <w:spacing w:after="120"/>
        <w:ind w:left="1247" w:firstLine="624"/>
        <w:jc w:val="both"/>
        <w:rPr>
          <w:b/>
          <w:sz w:val="24"/>
          <w:szCs w:val="24"/>
          <w:lang w:eastAsia="zh-CN"/>
        </w:rPr>
      </w:pPr>
      <w:r w:rsidRPr="00916021">
        <w:rPr>
          <w:sz w:val="24"/>
          <w:szCs w:val="24"/>
          <w:lang w:eastAsia="zh-CN"/>
        </w:rPr>
        <w:t>平台交付品编制程序</w:t>
      </w:r>
      <w:r w:rsidR="00D01E55">
        <w:rPr>
          <w:rStyle w:val="FootnoteReference"/>
          <w:lang w:eastAsia="zh-CN"/>
        </w:rPr>
        <w:footnoteReference w:customMarkFollows="1" w:id="69"/>
        <w:t>67</w:t>
      </w:r>
      <w:r w:rsidRPr="00916021">
        <w:rPr>
          <w:rFonts w:hint="eastAsia"/>
          <w:sz w:val="24"/>
          <w:szCs w:val="24"/>
          <w:lang w:eastAsia="zh-CN"/>
        </w:rPr>
        <w:t>的第</w:t>
      </w:r>
      <w:r w:rsidRPr="00916021">
        <w:rPr>
          <w:sz w:val="24"/>
          <w:szCs w:val="24"/>
          <w:lang w:eastAsia="zh-CN"/>
        </w:rPr>
        <w:t>3.5</w:t>
      </w:r>
      <w:r w:rsidRPr="00916021">
        <w:rPr>
          <w:rFonts w:hint="eastAsia"/>
          <w:sz w:val="24"/>
          <w:szCs w:val="24"/>
          <w:lang w:eastAsia="zh-CN"/>
        </w:rPr>
        <w:t>和</w:t>
      </w:r>
      <w:r w:rsidRPr="00916021">
        <w:rPr>
          <w:sz w:val="24"/>
          <w:szCs w:val="24"/>
          <w:lang w:eastAsia="zh-CN"/>
        </w:rPr>
        <w:t>3.6</w:t>
      </w:r>
      <w:r w:rsidRPr="00916021">
        <w:rPr>
          <w:rFonts w:hint="eastAsia"/>
          <w:sz w:val="24"/>
          <w:szCs w:val="24"/>
          <w:lang w:eastAsia="zh-CN"/>
        </w:rPr>
        <w:t>节载有</w:t>
      </w:r>
      <w:r w:rsidRPr="00916021">
        <w:rPr>
          <w:sz w:val="24"/>
          <w:szCs w:val="24"/>
          <w:lang w:eastAsia="zh-CN"/>
        </w:rPr>
        <w:t>编制报告的一系列步骤，包括作者团队的提名和遴选、报告草案编制及审</w:t>
      </w:r>
      <w:r w:rsidRPr="00916021">
        <w:rPr>
          <w:rFonts w:hint="eastAsia"/>
          <w:sz w:val="24"/>
          <w:szCs w:val="24"/>
          <w:lang w:eastAsia="zh-CN"/>
        </w:rPr>
        <w:t>查。</w:t>
      </w:r>
      <w:r w:rsidR="00C90F6C" w:rsidRPr="00916021">
        <w:rPr>
          <w:sz w:val="24"/>
          <w:szCs w:val="24"/>
          <w:lang w:eastAsia="zh-CN"/>
        </w:rPr>
        <w:t xml:space="preserve"> </w:t>
      </w:r>
    </w:p>
    <w:p w14:paraId="5E7937A9" w14:textId="41940F96" w:rsidR="00F00269" w:rsidRPr="00916021" w:rsidRDefault="00F00269" w:rsidP="00A53A05">
      <w:pPr>
        <w:pStyle w:val="CH3"/>
        <w:jc w:val="both"/>
        <w:rPr>
          <w:sz w:val="24"/>
          <w:szCs w:val="24"/>
          <w:lang w:val="en-GB" w:eastAsia="zh-CN"/>
        </w:rPr>
      </w:pPr>
      <w:r w:rsidRPr="00916021">
        <w:rPr>
          <w:sz w:val="24"/>
          <w:szCs w:val="24"/>
          <w:lang w:val="en-GB" w:eastAsia="zh-CN"/>
        </w:rPr>
        <w:tab/>
        <w:t>(a)</w:t>
      </w:r>
      <w:r w:rsidRPr="00916021">
        <w:rPr>
          <w:sz w:val="24"/>
          <w:szCs w:val="24"/>
          <w:lang w:val="en-GB" w:eastAsia="zh-CN"/>
        </w:rPr>
        <w:tab/>
      </w:r>
      <w:r w:rsidR="00973137" w:rsidRPr="00916021">
        <w:rPr>
          <w:rFonts w:eastAsia="SimHei"/>
          <w:sz w:val="24"/>
          <w:szCs w:val="24"/>
          <w:lang w:val="en-GB" w:eastAsia="zh-CN"/>
        </w:rPr>
        <w:t>为评估团队提名和遴选专家</w:t>
      </w:r>
    </w:p>
    <w:p w14:paraId="6B59460D" w14:textId="2C75F401" w:rsidR="00F00269" w:rsidRPr="00916021" w:rsidRDefault="00F00269" w:rsidP="00A53A05">
      <w:pPr>
        <w:pStyle w:val="CH4"/>
        <w:jc w:val="both"/>
        <w:rPr>
          <w:sz w:val="24"/>
          <w:szCs w:val="24"/>
          <w:lang w:val="en-GB" w:eastAsia="zh-CN"/>
        </w:rPr>
      </w:pPr>
      <w:r w:rsidRPr="00916021">
        <w:rPr>
          <w:sz w:val="24"/>
          <w:szCs w:val="24"/>
          <w:lang w:val="en-GB" w:eastAsia="zh-CN"/>
        </w:rPr>
        <w:tab/>
      </w:r>
      <w:r w:rsidRPr="00916021">
        <w:rPr>
          <w:sz w:val="24"/>
          <w:szCs w:val="24"/>
          <w:lang w:val="en-GB" w:eastAsia="zh-CN"/>
        </w:rPr>
        <w:tab/>
      </w:r>
      <w:r w:rsidR="00973137" w:rsidRPr="00916021">
        <w:rPr>
          <w:rFonts w:eastAsia="SimHei"/>
          <w:sz w:val="24"/>
          <w:szCs w:val="24"/>
          <w:lang w:val="en-GB" w:eastAsia="zh-CN"/>
        </w:rPr>
        <w:t>提名专家</w:t>
      </w:r>
    </w:p>
    <w:p w14:paraId="5AE163FF" w14:textId="3E8BFF21" w:rsidR="00F00269" w:rsidRPr="00916021" w:rsidRDefault="00973137" w:rsidP="00A53A05">
      <w:pPr>
        <w:pStyle w:val="Normal-pool"/>
        <w:tabs>
          <w:tab w:val="clear" w:pos="1247"/>
          <w:tab w:val="clear" w:pos="1814"/>
          <w:tab w:val="clear" w:pos="2381"/>
          <w:tab w:val="clear" w:pos="2948"/>
          <w:tab w:val="clear" w:pos="3515"/>
          <w:tab w:val="left" w:pos="624"/>
        </w:tabs>
        <w:spacing w:after="120"/>
        <w:ind w:left="1247" w:firstLine="624"/>
        <w:jc w:val="both"/>
        <w:rPr>
          <w:sz w:val="24"/>
          <w:szCs w:val="24"/>
          <w:lang w:eastAsia="zh-CN"/>
        </w:rPr>
      </w:pPr>
      <w:r w:rsidRPr="00916021">
        <w:rPr>
          <w:sz w:val="24"/>
          <w:szCs w:val="24"/>
          <w:lang w:eastAsia="zh-CN"/>
        </w:rPr>
        <w:t>当多学科专家小组通过平台秘书处征求担任主要作者协调人、主要作者或编审的专家提名时，可鼓励各国政府和各利益攸关方提名土著和地方知识持有者及土著和地方知识专家，及（或）利用土著和地方知识持有者及土著和地方知识专家名册</w:t>
      </w:r>
      <w:r w:rsidRPr="00916021">
        <w:rPr>
          <w:rFonts w:hint="eastAsia"/>
          <w:sz w:val="24"/>
          <w:szCs w:val="24"/>
          <w:lang w:eastAsia="zh-CN"/>
        </w:rPr>
        <w:t>。</w:t>
      </w:r>
    </w:p>
    <w:p w14:paraId="13C61078" w14:textId="7ADFCAA2" w:rsidR="00F00269" w:rsidRPr="00916021" w:rsidRDefault="00F00269" w:rsidP="00A53A05">
      <w:pPr>
        <w:pStyle w:val="CH4"/>
        <w:jc w:val="both"/>
        <w:rPr>
          <w:sz w:val="24"/>
          <w:szCs w:val="24"/>
          <w:lang w:val="en-GB" w:eastAsia="zh-CN"/>
        </w:rPr>
      </w:pPr>
      <w:r w:rsidRPr="00916021">
        <w:rPr>
          <w:sz w:val="24"/>
          <w:szCs w:val="24"/>
          <w:lang w:val="en-GB" w:eastAsia="zh-CN"/>
        </w:rPr>
        <w:tab/>
      </w:r>
      <w:r w:rsidRPr="00916021">
        <w:rPr>
          <w:sz w:val="24"/>
          <w:szCs w:val="24"/>
          <w:lang w:val="en-GB" w:eastAsia="zh-CN"/>
        </w:rPr>
        <w:tab/>
      </w:r>
      <w:r w:rsidR="00F94177" w:rsidRPr="00916021">
        <w:rPr>
          <w:rFonts w:eastAsia="SimHei"/>
          <w:sz w:val="24"/>
          <w:szCs w:val="24"/>
          <w:lang w:val="en-GB" w:eastAsia="zh-CN"/>
        </w:rPr>
        <w:t>遴选专家</w:t>
      </w:r>
    </w:p>
    <w:p w14:paraId="30729579" w14:textId="7C8B8C3A" w:rsidR="00F00269" w:rsidRPr="00916021" w:rsidRDefault="00F94177" w:rsidP="00A53A05">
      <w:pPr>
        <w:pStyle w:val="Normal-pool"/>
        <w:tabs>
          <w:tab w:val="clear" w:pos="1247"/>
          <w:tab w:val="clear" w:pos="1814"/>
          <w:tab w:val="clear" w:pos="2381"/>
          <w:tab w:val="clear" w:pos="2948"/>
          <w:tab w:val="clear" w:pos="3515"/>
          <w:tab w:val="left" w:pos="624"/>
        </w:tabs>
        <w:spacing w:after="120"/>
        <w:ind w:left="1247" w:firstLine="624"/>
        <w:jc w:val="both"/>
        <w:rPr>
          <w:b/>
          <w:sz w:val="24"/>
          <w:szCs w:val="24"/>
          <w:lang w:eastAsia="zh-CN"/>
        </w:rPr>
      </w:pPr>
      <w:r w:rsidRPr="00916021">
        <w:rPr>
          <w:sz w:val="24"/>
          <w:szCs w:val="24"/>
          <w:lang w:eastAsia="zh-CN"/>
        </w:rPr>
        <w:t>特定章节、报告或</w:t>
      </w:r>
      <w:r w:rsidRPr="00916021">
        <w:rPr>
          <w:rFonts w:hint="eastAsia"/>
          <w:sz w:val="24"/>
          <w:szCs w:val="24"/>
          <w:lang w:eastAsia="zh-CN"/>
        </w:rPr>
        <w:t>摘要</w:t>
      </w:r>
      <w:r w:rsidRPr="00916021">
        <w:rPr>
          <w:sz w:val="24"/>
          <w:szCs w:val="24"/>
          <w:lang w:eastAsia="zh-CN"/>
        </w:rPr>
        <w:t>的主要作者协调人和主要作者小组的构成应适当体现知识体系的多元化（</w:t>
      </w:r>
      <w:r w:rsidRPr="00916021">
        <w:rPr>
          <w:sz w:val="24"/>
          <w:szCs w:val="24"/>
          <w:lang w:eastAsia="zh-CN"/>
        </w:rPr>
        <w:t>IPBES-3/3</w:t>
      </w:r>
      <w:r w:rsidRPr="00916021">
        <w:rPr>
          <w:sz w:val="24"/>
          <w:szCs w:val="24"/>
          <w:lang w:eastAsia="zh-CN"/>
        </w:rPr>
        <w:t>号决定，附件一，第</w:t>
      </w:r>
      <w:r w:rsidRPr="00916021">
        <w:rPr>
          <w:sz w:val="24"/>
          <w:szCs w:val="24"/>
          <w:lang w:eastAsia="zh-CN"/>
        </w:rPr>
        <w:t>3.6.2</w:t>
      </w:r>
      <w:r w:rsidRPr="00916021">
        <w:rPr>
          <w:sz w:val="24"/>
          <w:szCs w:val="24"/>
          <w:lang w:eastAsia="zh-CN"/>
        </w:rPr>
        <w:t>节）。在作出选择时，多学科专家小组应争取将适当数量</w:t>
      </w:r>
      <w:r w:rsidRPr="00916021">
        <w:rPr>
          <w:rFonts w:hint="eastAsia"/>
          <w:sz w:val="24"/>
          <w:szCs w:val="24"/>
          <w:lang w:eastAsia="zh-CN"/>
        </w:rPr>
        <w:t>的身份为</w:t>
      </w:r>
      <w:r w:rsidRPr="00916021">
        <w:rPr>
          <w:sz w:val="24"/>
          <w:szCs w:val="24"/>
          <w:lang w:eastAsia="zh-CN"/>
        </w:rPr>
        <w:t>土著和地方知识持有者</w:t>
      </w:r>
      <w:r w:rsidRPr="00916021">
        <w:rPr>
          <w:rFonts w:hint="eastAsia"/>
          <w:sz w:val="24"/>
          <w:szCs w:val="24"/>
          <w:lang w:eastAsia="zh-CN"/>
        </w:rPr>
        <w:t>及</w:t>
      </w:r>
      <w:r w:rsidRPr="00916021">
        <w:rPr>
          <w:sz w:val="24"/>
          <w:szCs w:val="24"/>
          <w:lang w:eastAsia="zh-CN"/>
        </w:rPr>
        <w:t>土著和地方知识专家的作者纳入相关章节的作者团队。如果土著和地方知识专长存在缺口，多学科专家小组与评估共同主席合作，可查阅土著和地方知识持有者及土著和地方知识专家名册。</w:t>
      </w:r>
      <w:r w:rsidRPr="00916021">
        <w:rPr>
          <w:rFonts w:hint="eastAsia"/>
          <w:sz w:val="24"/>
          <w:szCs w:val="24"/>
          <w:lang w:eastAsia="zh-CN"/>
        </w:rPr>
        <w:t>应</w:t>
      </w:r>
      <w:r w:rsidRPr="00916021">
        <w:rPr>
          <w:sz w:val="24"/>
          <w:szCs w:val="24"/>
          <w:lang w:eastAsia="zh-CN"/>
        </w:rPr>
        <w:t>遵循填补专题或方法评估</w:t>
      </w:r>
      <w:r w:rsidRPr="00916021">
        <w:rPr>
          <w:rFonts w:hint="eastAsia"/>
          <w:sz w:val="24"/>
          <w:szCs w:val="24"/>
          <w:lang w:eastAsia="zh-CN"/>
        </w:rPr>
        <w:t>专家</w:t>
      </w:r>
      <w:r w:rsidRPr="00916021">
        <w:rPr>
          <w:sz w:val="24"/>
          <w:szCs w:val="24"/>
          <w:lang w:eastAsia="zh-CN"/>
        </w:rPr>
        <w:t>缺口的程序</w:t>
      </w:r>
      <w:r w:rsidRPr="00916021">
        <w:rPr>
          <w:rFonts w:hint="eastAsia"/>
          <w:sz w:val="24"/>
          <w:szCs w:val="24"/>
          <w:lang w:eastAsia="zh-CN"/>
        </w:rPr>
        <w:t>。</w:t>
      </w:r>
    </w:p>
    <w:p w14:paraId="36DD208B" w14:textId="5CE8DB91" w:rsidR="00F00269" w:rsidRPr="00916021" w:rsidRDefault="00F00269" w:rsidP="00A53A05">
      <w:pPr>
        <w:pStyle w:val="CH3"/>
        <w:jc w:val="both"/>
        <w:rPr>
          <w:sz w:val="24"/>
          <w:szCs w:val="24"/>
          <w:lang w:val="en-GB" w:eastAsia="zh-CN"/>
        </w:rPr>
      </w:pPr>
      <w:r w:rsidRPr="00916021">
        <w:rPr>
          <w:sz w:val="24"/>
          <w:szCs w:val="24"/>
          <w:lang w:val="en-GB" w:eastAsia="zh-CN"/>
        </w:rPr>
        <w:tab/>
        <w:t>(b)</w:t>
      </w:r>
      <w:r w:rsidRPr="00916021">
        <w:rPr>
          <w:sz w:val="24"/>
          <w:szCs w:val="24"/>
          <w:lang w:val="en-GB" w:eastAsia="zh-CN"/>
        </w:rPr>
        <w:tab/>
      </w:r>
      <w:r w:rsidR="00B32DC5" w:rsidRPr="00916021">
        <w:rPr>
          <w:rFonts w:eastAsia="SimHei"/>
          <w:sz w:val="24"/>
          <w:szCs w:val="24"/>
          <w:lang w:val="en-GB" w:eastAsia="zh-CN"/>
        </w:rPr>
        <w:t>编写报告草案</w:t>
      </w:r>
    </w:p>
    <w:p w14:paraId="5C364950" w14:textId="1CA2CF2C" w:rsidR="00F00269" w:rsidRPr="00916021" w:rsidRDefault="00F00269" w:rsidP="00A53A05">
      <w:pPr>
        <w:pStyle w:val="CH4"/>
        <w:jc w:val="both"/>
        <w:rPr>
          <w:sz w:val="24"/>
          <w:szCs w:val="24"/>
          <w:lang w:val="en-GB" w:eastAsia="zh-CN"/>
        </w:rPr>
      </w:pPr>
      <w:r w:rsidRPr="00916021">
        <w:rPr>
          <w:sz w:val="24"/>
          <w:szCs w:val="24"/>
          <w:lang w:val="en-GB" w:eastAsia="zh-CN"/>
        </w:rPr>
        <w:tab/>
      </w:r>
      <w:r w:rsidRPr="00916021">
        <w:rPr>
          <w:sz w:val="24"/>
          <w:szCs w:val="24"/>
          <w:lang w:val="en-GB" w:eastAsia="zh-CN"/>
        </w:rPr>
        <w:tab/>
      </w:r>
      <w:r w:rsidR="00B32DC5" w:rsidRPr="00916021">
        <w:rPr>
          <w:rFonts w:eastAsia="SimHei" w:hint="eastAsia"/>
          <w:sz w:val="24"/>
          <w:szCs w:val="24"/>
          <w:lang w:val="en-GB" w:eastAsia="zh-CN"/>
        </w:rPr>
        <w:t>确定</w:t>
      </w:r>
      <w:r w:rsidR="00B32DC5" w:rsidRPr="00916021">
        <w:rPr>
          <w:rFonts w:eastAsia="SimHei"/>
          <w:sz w:val="24"/>
          <w:szCs w:val="24"/>
          <w:lang w:val="en-GB" w:eastAsia="zh-CN"/>
        </w:rPr>
        <w:t>相关的土著和地方知识资源</w:t>
      </w:r>
    </w:p>
    <w:p w14:paraId="29A77395" w14:textId="3E517F5B" w:rsidR="00F00269" w:rsidRPr="00916021" w:rsidRDefault="00B32DC5" w:rsidP="00A53A05">
      <w:pPr>
        <w:pStyle w:val="Normal-pool"/>
        <w:tabs>
          <w:tab w:val="clear" w:pos="1247"/>
          <w:tab w:val="clear" w:pos="1814"/>
          <w:tab w:val="clear" w:pos="2381"/>
          <w:tab w:val="clear" w:pos="2948"/>
          <w:tab w:val="clear" w:pos="3515"/>
          <w:tab w:val="left" w:pos="624"/>
        </w:tabs>
        <w:spacing w:after="120"/>
        <w:ind w:left="1247" w:firstLine="624"/>
        <w:jc w:val="both"/>
        <w:rPr>
          <w:sz w:val="24"/>
          <w:szCs w:val="24"/>
          <w:lang w:eastAsia="zh-CN"/>
        </w:rPr>
      </w:pPr>
      <w:r w:rsidRPr="00916021">
        <w:rPr>
          <w:sz w:val="24"/>
          <w:szCs w:val="24"/>
          <w:lang w:eastAsia="zh-CN"/>
        </w:rPr>
        <w:t>尽管主流科学资源提供获取某些土著和地方知识文献的渠道，但土著和地方知识领域还有自己专门的期刊、搜索引擎、数据库</w:t>
      </w:r>
      <w:r w:rsidRPr="00916021">
        <w:rPr>
          <w:rFonts w:hint="eastAsia"/>
          <w:sz w:val="24"/>
          <w:szCs w:val="24"/>
          <w:lang w:eastAsia="zh-CN"/>
        </w:rPr>
        <w:t>及</w:t>
      </w:r>
      <w:r w:rsidRPr="00916021">
        <w:rPr>
          <w:sz w:val="24"/>
          <w:szCs w:val="24"/>
          <w:lang w:eastAsia="zh-CN"/>
        </w:rPr>
        <w:t>网络，</w:t>
      </w:r>
      <w:r w:rsidRPr="00916021">
        <w:rPr>
          <w:rFonts w:hint="eastAsia"/>
          <w:sz w:val="24"/>
          <w:szCs w:val="24"/>
          <w:lang w:eastAsia="zh-CN"/>
        </w:rPr>
        <w:t>不同于</w:t>
      </w:r>
      <w:r w:rsidRPr="00916021">
        <w:rPr>
          <w:sz w:val="24"/>
          <w:szCs w:val="24"/>
          <w:lang w:eastAsia="zh-CN"/>
        </w:rPr>
        <w:t>生态学、生物多样性和经济学</w:t>
      </w:r>
      <w:r w:rsidRPr="00916021">
        <w:rPr>
          <w:rFonts w:hint="eastAsia"/>
          <w:sz w:val="24"/>
          <w:szCs w:val="24"/>
          <w:lang w:eastAsia="zh-CN"/>
        </w:rPr>
        <w:t>等领域一般采用</w:t>
      </w:r>
      <w:r w:rsidRPr="00916021">
        <w:rPr>
          <w:sz w:val="24"/>
          <w:szCs w:val="24"/>
          <w:lang w:eastAsia="zh-CN"/>
        </w:rPr>
        <w:t>的</w:t>
      </w:r>
      <w:r w:rsidRPr="00916021">
        <w:rPr>
          <w:rFonts w:hint="eastAsia"/>
          <w:sz w:val="24"/>
          <w:szCs w:val="24"/>
          <w:lang w:eastAsia="zh-CN"/>
        </w:rPr>
        <w:t>查询</w:t>
      </w:r>
      <w:r w:rsidRPr="00916021">
        <w:rPr>
          <w:sz w:val="24"/>
          <w:szCs w:val="24"/>
          <w:lang w:eastAsia="zh-CN"/>
        </w:rPr>
        <w:t>途径。作者团队中</w:t>
      </w:r>
      <w:r w:rsidRPr="00916021">
        <w:rPr>
          <w:rFonts w:hint="eastAsia"/>
          <w:sz w:val="24"/>
          <w:szCs w:val="24"/>
          <w:lang w:eastAsia="zh-CN"/>
        </w:rPr>
        <w:t>的</w:t>
      </w:r>
      <w:r w:rsidRPr="00916021">
        <w:rPr>
          <w:sz w:val="24"/>
          <w:szCs w:val="24"/>
          <w:lang w:eastAsia="zh-CN"/>
        </w:rPr>
        <w:t>土著和地方知识持有者</w:t>
      </w:r>
      <w:r w:rsidRPr="00916021">
        <w:rPr>
          <w:rFonts w:hint="eastAsia"/>
          <w:sz w:val="24"/>
          <w:szCs w:val="24"/>
          <w:lang w:eastAsia="zh-CN"/>
        </w:rPr>
        <w:t>及土著和地方知识</w:t>
      </w:r>
      <w:r w:rsidRPr="00916021">
        <w:rPr>
          <w:sz w:val="24"/>
          <w:szCs w:val="24"/>
          <w:lang w:eastAsia="zh-CN"/>
        </w:rPr>
        <w:t>专家</w:t>
      </w:r>
      <w:r w:rsidRPr="00916021">
        <w:rPr>
          <w:rFonts w:hint="eastAsia"/>
          <w:sz w:val="24"/>
          <w:szCs w:val="24"/>
          <w:lang w:eastAsia="zh-CN"/>
        </w:rPr>
        <w:t>应</w:t>
      </w:r>
      <w:r w:rsidRPr="00916021">
        <w:rPr>
          <w:sz w:val="24"/>
          <w:szCs w:val="24"/>
          <w:lang w:eastAsia="zh-CN"/>
        </w:rPr>
        <w:t>确定与评估工作最相关的土著和地方知识资源。</w:t>
      </w:r>
      <w:r w:rsidRPr="00916021">
        <w:rPr>
          <w:rFonts w:hint="eastAsia"/>
          <w:sz w:val="24"/>
          <w:szCs w:val="24"/>
          <w:lang w:eastAsia="zh-CN"/>
        </w:rPr>
        <w:t>应邀请</w:t>
      </w:r>
      <w:r w:rsidRPr="00916021">
        <w:rPr>
          <w:sz w:val="24"/>
          <w:szCs w:val="24"/>
          <w:lang w:eastAsia="zh-CN"/>
        </w:rPr>
        <w:t>他们使用重要土著和地方知识相关资源注释清单</w:t>
      </w:r>
      <w:r w:rsidRPr="00916021">
        <w:rPr>
          <w:rFonts w:hint="eastAsia"/>
          <w:sz w:val="24"/>
          <w:szCs w:val="24"/>
          <w:lang w:eastAsia="zh-CN"/>
        </w:rPr>
        <w:t>（若在平台评估框架中制定此类清单）。</w:t>
      </w:r>
    </w:p>
    <w:p w14:paraId="1809D5BA" w14:textId="5838DCAD" w:rsidR="00F00269" w:rsidRPr="00916021" w:rsidRDefault="00F00269" w:rsidP="00A53A05">
      <w:pPr>
        <w:pStyle w:val="CH3"/>
        <w:jc w:val="both"/>
        <w:rPr>
          <w:sz w:val="24"/>
          <w:szCs w:val="24"/>
          <w:lang w:val="en-GB" w:eastAsia="zh-CN"/>
        </w:rPr>
      </w:pPr>
      <w:r w:rsidRPr="00916021">
        <w:rPr>
          <w:sz w:val="24"/>
          <w:szCs w:val="24"/>
          <w:lang w:val="en-GB" w:eastAsia="zh-CN"/>
        </w:rPr>
        <w:tab/>
        <w:t>(c)</w:t>
      </w:r>
      <w:r w:rsidRPr="00916021">
        <w:rPr>
          <w:sz w:val="24"/>
          <w:szCs w:val="24"/>
          <w:lang w:val="en-GB" w:eastAsia="zh-CN"/>
        </w:rPr>
        <w:tab/>
      </w:r>
      <w:r w:rsidR="00941FD1" w:rsidRPr="00916021">
        <w:rPr>
          <w:rFonts w:eastAsia="SimHei"/>
          <w:sz w:val="24"/>
          <w:szCs w:val="24"/>
          <w:lang w:val="en-GB" w:eastAsia="zh-CN"/>
        </w:rPr>
        <w:t>审查</w:t>
      </w:r>
    </w:p>
    <w:p w14:paraId="4C58F5B2" w14:textId="25439687" w:rsidR="00F00269" w:rsidRPr="00916021" w:rsidRDefault="00F00269" w:rsidP="00A53A05">
      <w:pPr>
        <w:pStyle w:val="CH4"/>
        <w:jc w:val="both"/>
        <w:rPr>
          <w:sz w:val="24"/>
          <w:szCs w:val="24"/>
          <w:lang w:val="en-GB" w:eastAsia="zh-CN"/>
        </w:rPr>
      </w:pPr>
      <w:r w:rsidRPr="00916021">
        <w:rPr>
          <w:sz w:val="24"/>
          <w:szCs w:val="24"/>
          <w:lang w:val="en-GB" w:eastAsia="zh-CN"/>
        </w:rPr>
        <w:tab/>
      </w:r>
      <w:r w:rsidRPr="00916021">
        <w:rPr>
          <w:sz w:val="24"/>
          <w:szCs w:val="24"/>
          <w:lang w:val="en-GB" w:eastAsia="zh-CN"/>
        </w:rPr>
        <w:tab/>
      </w:r>
      <w:r w:rsidR="00941FD1" w:rsidRPr="00916021">
        <w:rPr>
          <w:rFonts w:eastAsia="SimHei"/>
          <w:sz w:val="24"/>
          <w:szCs w:val="24"/>
          <w:lang w:val="en-GB" w:eastAsia="zh-CN"/>
        </w:rPr>
        <w:t>专家审查</w:t>
      </w:r>
    </w:p>
    <w:p w14:paraId="0BD67F31" w14:textId="4EBB4129" w:rsidR="00F00269" w:rsidRPr="00916021" w:rsidRDefault="00941FD1" w:rsidP="00A53A05">
      <w:pPr>
        <w:pStyle w:val="Normal-pool"/>
        <w:tabs>
          <w:tab w:val="clear" w:pos="1247"/>
          <w:tab w:val="clear" w:pos="1814"/>
          <w:tab w:val="clear" w:pos="2381"/>
          <w:tab w:val="clear" w:pos="2948"/>
          <w:tab w:val="clear" w:pos="3515"/>
          <w:tab w:val="left" w:pos="624"/>
        </w:tabs>
        <w:spacing w:after="120"/>
        <w:ind w:left="1247" w:firstLine="624"/>
        <w:jc w:val="both"/>
        <w:rPr>
          <w:sz w:val="24"/>
          <w:szCs w:val="24"/>
          <w:lang w:eastAsia="zh-CN"/>
        </w:rPr>
      </w:pPr>
      <w:r w:rsidRPr="00916021">
        <w:rPr>
          <w:sz w:val="24"/>
          <w:szCs w:val="24"/>
          <w:lang w:eastAsia="zh-CN"/>
        </w:rPr>
        <w:t>为评估工作</w:t>
      </w:r>
      <w:r w:rsidRPr="00916021">
        <w:rPr>
          <w:rFonts w:hint="eastAsia"/>
          <w:sz w:val="24"/>
          <w:szCs w:val="24"/>
          <w:lang w:eastAsia="zh-CN"/>
        </w:rPr>
        <w:t>贡献原地</w:t>
      </w:r>
      <w:r w:rsidRPr="00916021">
        <w:rPr>
          <w:sz w:val="24"/>
          <w:szCs w:val="24"/>
          <w:lang w:eastAsia="zh-CN"/>
        </w:rPr>
        <w:t>知识的土著和地方知识持有者及土著和地方知识专家</w:t>
      </w:r>
      <w:r w:rsidRPr="00916021">
        <w:rPr>
          <w:rFonts w:hint="eastAsia"/>
          <w:sz w:val="24"/>
          <w:szCs w:val="24"/>
          <w:lang w:eastAsia="zh-CN"/>
        </w:rPr>
        <w:t>可</w:t>
      </w:r>
      <w:r w:rsidRPr="00916021">
        <w:rPr>
          <w:sz w:val="24"/>
          <w:szCs w:val="24"/>
          <w:lang w:eastAsia="zh-CN"/>
        </w:rPr>
        <w:t>使用自己的以社区为基础的验证和</w:t>
      </w:r>
      <w:r w:rsidRPr="00916021">
        <w:rPr>
          <w:rFonts w:hint="eastAsia"/>
          <w:sz w:val="24"/>
          <w:szCs w:val="24"/>
          <w:lang w:eastAsia="zh-CN"/>
        </w:rPr>
        <w:t>记载</w:t>
      </w:r>
      <w:r w:rsidRPr="00916021">
        <w:rPr>
          <w:sz w:val="24"/>
          <w:szCs w:val="24"/>
          <w:lang w:eastAsia="zh-CN"/>
        </w:rPr>
        <w:t>程序。</w:t>
      </w:r>
      <w:r w:rsidRPr="00916021">
        <w:rPr>
          <w:rFonts w:hint="eastAsia"/>
          <w:sz w:val="24"/>
          <w:szCs w:val="24"/>
          <w:lang w:eastAsia="zh-CN"/>
        </w:rPr>
        <w:t>为了确保审查进程对使用者友好，可按灵活形式提交评论意见。</w:t>
      </w:r>
    </w:p>
    <w:p w14:paraId="3EDA1FE4" w14:textId="59088727" w:rsidR="00F00269" w:rsidRPr="00916021" w:rsidRDefault="00F00269" w:rsidP="00A53A05">
      <w:pPr>
        <w:pStyle w:val="CH3"/>
        <w:jc w:val="both"/>
        <w:rPr>
          <w:sz w:val="24"/>
          <w:szCs w:val="24"/>
          <w:lang w:val="en-GB" w:eastAsia="zh-CN"/>
        </w:rPr>
      </w:pPr>
      <w:r w:rsidRPr="00916021">
        <w:rPr>
          <w:sz w:val="24"/>
          <w:szCs w:val="24"/>
          <w:lang w:val="en-GB" w:eastAsia="zh-CN"/>
        </w:rPr>
        <w:tab/>
      </w:r>
      <w:r w:rsidRPr="00916021">
        <w:rPr>
          <w:sz w:val="24"/>
          <w:szCs w:val="24"/>
          <w:lang w:val="en-GB" w:eastAsia="zh-CN"/>
        </w:rPr>
        <w:tab/>
      </w:r>
      <w:r w:rsidR="00941FD1" w:rsidRPr="00916021">
        <w:rPr>
          <w:rFonts w:eastAsia="SimHei"/>
          <w:sz w:val="24"/>
          <w:szCs w:val="24"/>
          <w:lang w:val="en-GB" w:eastAsia="zh-CN"/>
        </w:rPr>
        <w:t>编审</w:t>
      </w:r>
    </w:p>
    <w:p w14:paraId="5106444B" w14:textId="49A53EF5" w:rsidR="00F00269" w:rsidRPr="00916021" w:rsidRDefault="00941FD1" w:rsidP="00A53A05">
      <w:pPr>
        <w:pStyle w:val="Normal-pool"/>
        <w:tabs>
          <w:tab w:val="clear" w:pos="1247"/>
          <w:tab w:val="clear" w:pos="1814"/>
          <w:tab w:val="clear" w:pos="2381"/>
          <w:tab w:val="clear" w:pos="2948"/>
          <w:tab w:val="clear" w:pos="3515"/>
          <w:tab w:val="left" w:pos="624"/>
        </w:tabs>
        <w:spacing w:after="120"/>
        <w:ind w:left="1247" w:firstLine="624"/>
        <w:jc w:val="both"/>
        <w:rPr>
          <w:sz w:val="24"/>
          <w:szCs w:val="24"/>
          <w:lang w:eastAsia="zh-CN"/>
        </w:rPr>
      </w:pPr>
      <w:r w:rsidRPr="00916021">
        <w:rPr>
          <w:sz w:val="24"/>
          <w:szCs w:val="24"/>
          <w:lang w:eastAsia="zh-CN"/>
        </w:rPr>
        <w:t>多学科专家小组应尽最大努力在每个评审团队中纳入适当数量的具有土著和地方知识经验与专长的编审</w:t>
      </w:r>
      <w:r w:rsidRPr="00916021">
        <w:rPr>
          <w:rFonts w:hint="eastAsia"/>
          <w:sz w:val="24"/>
          <w:szCs w:val="24"/>
          <w:lang w:eastAsia="zh-CN"/>
        </w:rPr>
        <w:t>。</w:t>
      </w:r>
    </w:p>
    <w:p w14:paraId="7876E29C" w14:textId="7997D189" w:rsidR="00F00269" w:rsidRPr="00916021" w:rsidRDefault="00941FD1" w:rsidP="00A53A05">
      <w:pPr>
        <w:pStyle w:val="Normal-pool"/>
        <w:tabs>
          <w:tab w:val="clear" w:pos="1247"/>
          <w:tab w:val="clear" w:pos="1814"/>
          <w:tab w:val="clear" w:pos="2381"/>
          <w:tab w:val="clear" w:pos="2948"/>
          <w:tab w:val="clear" w:pos="3515"/>
          <w:tab w:val="left" w:pos="624"/>
        </w:tabs>
        <w:spacing w:after="120"/>
        <w:ind w:left="1247" w:firstLine="624"/>
        <w:jc w:val="both"/>
        <w:rPr>
          <w:sz w:val="24"/>
          <w:szCs w:val="24"/>
          <w:lang w:eastAsia="zh-CN"/>
        </w:rPr>
      </w:pPr>
      <w:r w:rsidRPr="00916021">
        <w:rPr>
          <w:rFonts w:hint="eastAsia"/>
          <w:sz w:val="24"/>
          <w:szCs w:val="24"/>
          <w:lang w:eastAsia="zh-CN"/>
        </w:rPr>
        <w:t>如果编审团队有土著和地方知识专长缺口，</w:t>
      </w:r>
      <w:r w:rsidRPr="00916021">
        <w:rPr>
          <w:sz w:val="24"/>
          <w:szCs w:val="24"/>
          <w:lang w:eastAsia="zh-CN"/>
        </w:rPr>
        <w:t>多学科专家小组与评估共同主席合作，可查阅</w:t>
      </w:r>
      <w:r w:rsidRPr="00916021">
        <w:rPr>
          <w:rFonts w:hint="eastAsia"/>
          <w:sz w:val="24"/>
          <w:szCs w:val="24"/>
          <w:lang w:eastAsia="zh-CN"/>
        </w:rPr>
        <w:t>土著和地方知识持有者及土著和地方知识专家</w:t>
      </w:r>
      <w:r w:rsidRPr="00916021">
        <w:rPr>
          <w:sz w:val="24"/>
          <w:szCs w:val="24"/>
          <w:lang w:eastAsia="zh-CN"/>
        </w:rPr>
        <w:t>名册以确定可以</w:t>
      </w:r>
      <w:r w:rsidRPr="00916021">
        <w:rPr>
          <w:rFonts w:hint="eastAsia"/>
          <w:sz w:val="24"/>
          <w:szCs w:val="24"/>
          <w:lang w:eastAsia="zh-CN"/>
        </w:rPr>
        <w:t>填补该</w:t>
      </w:r>
      <w:r w:rsidRPr="00916021">
        <w:rPr>
          <w:sz w:val="24"/>
          <w:szCs w:val="24"/>
          <w:lang w:eastAsia="zh-CN"/>
        </w:rPr>
        <w:t>缺口的个人。</w:t>
      </w:r>
      <w:r w:rsidRPr="00916021">
        <w:rPr>
          <w:rFonts w:hint="eastAsia"/>
          <w:sz w:val="24"/>
          <w:szCs w:val="24"/>
          <w:lang w:eastAsia="zh-CN"/>
        </w:rPr>
        <w:t>应</w:t>
      </w:r>
      <w:r w:rsidRPr="00916021">
        <w:rPr>
          <w:sz w:val="24"/>
          <w:szCs w:val="24"/>
          <w:lang w:eastAsia="zh-CN"/>
        </w:rPr>
        <w:t>遵循填补专题或方法评估</w:t>
      </w:r>
      <w:r w:rsidRPr="00916021">
        <w:rPr>
          <w:rFonts w:hint="eastAsia"/>
          <w:sz w:val="24"/>
          <w:szCs w:val="24"/>
          <w:lang w:eastAsia="zh-CN"/>
        </w:rPr>
        <w:t>专家</w:t>
      </w:r>
      <w:r w:rsidRPr="00916021">
        <w:rPr>
          <w:sz w:val="24"/>
          <w:szCs w:val="24"/>
          <w:lang w:eastAsia="zh-CN"/>
        </w:rPr>
        <w:t>缺口的程序</w:t>
      </w:r>
      <w:r w:rsidRPr="00916021">
        <w:rPr>
          <w:rFonts w:hint="eastAsia"/>
          <w:sz w:val="24"/>
          <w:szCs w:val="24"/>
          <w:lang w:eastAsia="zh-CN"/>
        </w:rPr>
        <w:t>。</w:t>
      </w:r>
    </w:p>
    <w:p w14:paraId="03E0740F" w14:textId="42C0ABF5" w:rsidR="00F00269" w:rsidRPr="00916021" w:rsidRDefault="00F00269" w:rsidP="00A53A05">
      <w:pPr>
        <w:pStyle w:val="CH3"/>
        <w:jc w:val="both"/>
        <w:rPr>
          <w:sz w:val="24"/>
          <w:szCs w:val="24"/>
          <w:lang w:val="en-GB" w:eastAsia="zh-CN"/>
        </w:rPr>
      </w:pPr>
      <w:r w:rsidRPr="00916021">
        <w:rPr>
          <w:sz w:val="24"/>
          <w:szCs w:val="24"/>
          <w:lang w:val="en-GB" w:eastAsia="zh-CN"/>
        </w:rPr>
        <w:lastRenderedPageBreak/>
        <w:tab/>
        <w:t>4.</w:t>
      </w:r>
      <w:r w:rsidRPr="00916021">
        <w:rPr>
          <w:sz w:val="24"/>
          <w:szCs w:val="24"/>
          <w:lang w:val="en-GB" w:eastAsia="zh-CN"/>
        </w:rPr>
        <w:tab/>
      </w:r>
      <w:r w:rsidR="00C92ECE" w:rsidRPr="00916021">
        <w:rPr>
          <w:rFonts w:eastAsia="SimHei"/>
          <w:sz w:val="24"/>
          <w:szCs w:val="24"/>
          <w:lang w:val="en-GB" w:eastAsia="zh-CN"/>
        </w:rPr>
        <w:t>编写决策者摘要</w:t>
      </w:r>
    </w:p>
    <w:p w14:paraId="54D120D1" w14:textId="5233EBCA" w:rsidR="00F00269" w:rsidRPr="00916021" w:rsidRDefault="00C92ECE" w:rsidP="00A53A05">
      <w:pPr>
        <w:pStyle w:val="Normal-pool"/>
        <w:tabs>
          <w:tab w:val="clear" w:pos="1247"/>
          <w:tab w:val="clear" w:pos="1814"/>
          <w:tab w:val="clear" w:pos="2381"/>
          <w:tab w:val="clear" w:pos="2948"/>
          <w:tab w:val="clear" w:pos="3515"/>
          <w:tab w:val="left" w:pos="624"/>
        </w:tabs>
        <w:spacing w:after="120"/>
        <w:ind w:left="1247" w:firstLine="624"/>
        <w:jc w:val="both"/>
        <w:rPr>
          <w:sz w:val="24"/>
          <w:szCs w:val="24"/>
          <w:lang w:eastAsia="zh-CN"/>
        </w:rPr>
      </w:pPr>
      <w:r w:rsidRPr="00916021">
        <w:rPr>
          <w:sz w:val="24"/>
          <w:szCs w:val="24"/>
          <w:lang w:eastAsia="zh-CN"/>
        </w:rPr>
        <w:t>报告共同主席和适当数量的主要作者协调人和主要作者负责编写决策者摘要初稿和修正草案（</w:t>
      </w:r>
      <w:r w:rsidRPr="00916021">
        <w:rPr>
          <w:sz w:val="24"/>
          <w:szCs w:val="24"/>
          <w:lang w:eastAsia="zh-CN"/>
        </w:rPr>
        <w:t>IPBES-3/3</w:t>
      </w:r>
      <w:r w:rsidRPr="00916021">
        <w:rPr>
          <w:sz w:val="24"/>
          <w:szCs w:val="24"/>
          <w:lang w:eastAsia="zh-CN"/>
        </w:rPr>
        <w:t>号决定，附件一，第</w:t>
      </w:r>
      <w:r w:rsidRPr="00916021">
        <w:rPr>
          <w:sz w:val="24"/>
          <w:szCs w:val="24"/>
          <w:lang w:eastAsia="zh-CN"/>
        </w:rPr>
        <w:t>3.8</w:t>
      </w:r>
      <w:r w:rsidRPr="00916021">
        <w:rPr>
          <w:sz w:val="24"/>
          <w:szCs w:val="24"/>
          <w:lang w:eastAsia="zh-CN"/>
        </w:rPr>
        <w:t>节）。多学科专家小组应确保在决策者摘要作者团队中纳入适当数量的具有土著和地方知识经验与专长的个人</w:t>
      </w:r>
      <w:r w:rsidRPr="00916021">
        <w:rPr>
          <w:rFonts w:hint="eastAsia"/>
          <w:sz w:val="24"/>
          <w:szCs w:val="24"/>
          <w:lang w:eastAsia="zh-CN"/>
        </w:rPr>
        <w:t>。</w:t>
      </w:r>
    </w:p>
    <w:p w14:paraId="75E4C2B2" w14:textId="1426B6A2" w:rsidR="00F00269" w:rsidRPr="00916021" w:rsidRDefault="00F00269" w:rsidP="00A53A05">
      <w:pPr>
        <w:pStyle w:val="CH3"/>
        <w:jc w:val="both"/>
        <w:rPr>
          <w:sz w:val="24"/>
          <w:szCs w:val="24"/>
          <w:lang w:val="en-GB" w:eastAsia="zh-CN"/>
        </w:rPr>
      </w:pPr>
      <w:r w:rsidRPr="00916021">
        <w:rPr>
          <w:sz w:val="24"/>
          <w:szCs w:val="24"/>
          <w:lang w:val="en-GB" w:eastAsia="zh-CN"/>
        </w:rPr>
        <w:tab/>
        <w:t>5.</w:t>
      </w:r>
      <w:r w:rsidRPr="00916021">
        <w:rPr>
          <w:sz w:val="24"/>
          <w:szCs w:val="24"/>
          <w:lang w:val="en-GB" w:eastAsia="zh-CN"/>
        </w:rPr>
        <w:tab/>
      </w:r>
      <w:r w:rsidR="00A30AB1" w:rsidRPr="00916021">
        <w:rPr>
          <w:rFonts w:eastAsia="SimHei"/>
          <w:sz w:val="24"/>
          <w:szCs w:val="24"/>
          <w:lang w:val="en-GB" w:eastAsia="zh-CN"/>
        </w:rPr>
        <w:t>编写综合报告</w:t>
      </w:r>
    </w:p>
    <w:p w14:paraId="640E1F86" w14:textId="1B60D288" w:rsidR="00F00269" w:rsidRPr="00916021" w:rsidRDefault="00A30AB1" w:rsidP="00A53A05">
      <w:pPr>
        <w:pStyle w:val="Normal-pool"/>
        <w:tabs>
          <w:tab w:val="clear" w:pos="1247"/>
          <w:tab w:val="clear" w:pos="1814"/>
          <w:tab w:val="clear" w:pos="2381"/>
          <w:tab w:val="clear" w:pos="2948"/>
          <w:tab w:val="clear" w:pos="3515"/>
          <w:tab w:val="left" w:pos="624"/>
        </w:tabs>
        <w:spacing w:after="120"/>
        <w:ind w:left="1247" w:firstLine="624"/>
        <w:jc w:val="both"/>
        <w:rPr>
          <w:sz w:val="24"/>
          <w:szCs w:val="24"/>
          <w:lang w:eastAsia="zh-CN"/>
        </w:rPr>
      </w:pPr>
      <w:r w:rsidRPr="00916021">
        <w:rPr>
          <w:sz w:val="24"/>
          <w:szCs w:val="24"/>
          <w:lang w:eastAsia="zh-CN"/>
        </w:rPr>
        <w:t>综合报告撰写团队可由报告共同主席、主要作者协调人、以及多学科专家小组和主席团成员组成（</w:t>
      </w:r>
      <w:r w:rsidRPr="00916021">
        <w:rPr>
          <w:sz w:val="24"/>
          <w:szCs w:val="24"/>
          <w:lang w:eastAsia="zh-CN"/>
        </w:rPr>
        <w:t>IPBES-3/3</w:t>
      </w:r>
      <w:r w:rsidRPr="00916021">
        <w:rPr>
          <w:sz w:val="24"/>
          <w:szCs w:val="24"/>
          <w:lang w:eastAsia="zh-CN"/>
        </w:rPr>
        <w:t>号决定，附件一，第</w:t>
      </w:r>
      <w:r w:rsidRPr="00916021">
        <w:rPr>
          <w:sz w:val="24"/>
          <w:szCs w:val="24"/>
          <w:lang w:eastAsia="zh-CN"/>
        </w:rPr>
        <w:t>3.9</w:t>
      </w:r>
      <w:r w:rsidRPr="00916021">
        <w:rPr>
          <w:sz w:val="24"/>
          <w:szCs w:val="24"/>
          <w:lang w:eastAsia="zh-CN"/>
        </w:rPr>
        <w:t>节）。多学科专家小组应确保</w:t>
      </w:r>
      <w:r w:rsidRPr="00916021">
        <w:rPr>
          <w:rFonts w:hint="eastAsia"/>
          <w:sz w:val="24"/>
          <w:szCs w:val="24"/>
          <w:lang w:eastAsia="zh-CN"/>
        </w:rPr>
        <w:t>撰写</w:t>
      </w:r>
      <w:r w:rsidRPr="00916021">
        <w:rPr>
          <w:sz w:val="24"/>
          <w:szCs w:val="24"/>
          <w:lang w:eastAsia="zh-CN"/>
        </w:rPr>
        <w:t>团队包括适当数量的具有土著和地方知识经验与专长的个人</w:t>
      </w:r>
      <w:r w:rsidRPr="00916021">
        <w:rPr>
          <w:rFonts w:hint="eastAsia"/>
          <w:sz w:val="24"/>
          <w:szCs w:val="24"/>
          <w:lang w:eastAsia="zh-CN"/>
        </w:rPr>
        <w:t>。</w:t>
      </w:r>
    </w:p>
    <w:p w14:paraId="76534DC3" w14:textId="77DB95A7" w:rsidR="00F00269" w:rsidRPr="002A3F52" w:rsidRDefault="00F00269" w:rsidP="00A53A05">
      <w:pPr>
        <w:pStyle w:val="ZZAnxheader"/>
        <w:ind w:left="1247"/>
        <w:jc w:val="both"/>
        <w:rPr>
          <w:lang w:val="en-GB" w:eastAsia="zh-CN"/>
        </w:rPr>
      </w:pPr>
      <w:r w:rsidRPr="00F32816">
        <w:rPr>
          <w:bCs w:val="0"/>
          <w:szCs w:val="28"/>
          <w:lang w:val="en-GB" w:eastAsia="zh-CN"/>
        </w:rPr>
        <w:t>IPBES 4-4</w:t>
      </w:r>
      <w:r w:rsidR="00341E35">
        <w:rPr>
          <w:rFonts w:hint="eastAsia"/>
          <w:lang w:val="en-GB" w:eastAsia="zh-CN"/>
        </w:rPr>
        <w:t>：</w:t>
      </w:r>
      <w:r w:rsidR="00341E35" w:rsidRPr="00AD1574">
        <w:rPr>
          <w:rFonts w:eastAsia="SimHei"/>
          <w:lang w:eastAsia="zh-CN"/>
        </w:rPr>
        <w:t>交流、利益攸关方参与及战略伙伴关系</w:t>
      </w:r>
    </w:p>
    <w:p w14:paraId="74DB23F4" w14:textId="5238EC8B" w:rsidR="00F00269" w:rsidRPr="006F4969" w:rsidRDefault="00537B8D" w:rsidP="00A53A05">
      <w:pPr>
        <w:pStyle w:val="Normal-pool"/>
        <w:keepNext/>
        <w:tabs>
          <w:tab w:val="clear" w:pos="1247"/>
          <w:tab w:val="clear" w:pos="1814"/>
          <w:tab w:val="clear" w:pos="2381"/>
          <w:tab w:val="clear" w:pos="2948"/>
          <w:tab w:val="clear" w:pos="3515"/>
          <w:tab w:val="left" w:pos="624"/>
        </w:tabs>
        <w:spacing w:after="120"/>
        <w:ind w:left="1247" w:firstLine="624"/>
        <w:jc w:val="both"/>
        <w:rPr>
          <w:i/>
          <w:lang w:eastAsia="zh-CN"/>
        </w:rPr>
      </w:pPr>
      <w:r w:rsidRPr="00AD1574">
        <w:rPr>
          <w:rFonts w:eastAsia="楷体"/>
          <w:sz w:val="24"/>
          <w:szCs w:val="24"/>
          <w:lang w:eastAsia="zh-CN"/>
        </w:rPr>
        <w:t>全体会议</w:t>
      </w:r>
      <w:r>
        <w:rPr>
          <w:rFonts w:eastAsia="楷体" w:hint="eastAsia"/>
          <w:sz w:val="24"/>
          <w:szCs w:val="24"/>
          <w:lang w:eastAsia="zh-CN"/>
        </w:rPr>
        <w:t>，</w:t>
      </w:r>
    </w:p>
    <w:p w14:paraId="15FF3A0F" w14:textId="6DB06B82" w:rsidR="00F00269" w:rsidRPr="006F4969" w:rsidRDefault="00537B8D" w:rsidP="00A53A05">
      <w:pPr>
        <w:pStyle w:val="Normal-pool"/>
        <w:tabs>
          <w:tab w:val="clear" w:pos="1247"/>
          <w:tab w:val="clear" w:pos="1814"/>
          <w:tab w:val="clear" w:pos="2381"/>
          <w:tab w:val="clear" w:pos="2948"/>
          <w:tab w:val="clear" w:pos="3515"/>
          <w:tab w:val="left" w:pos="624"/>
        </w:tabs>
        <w:spacing w:after="120"/>
        <w:ind w:left="1247" w:firstLine="624"/>
        <w:jc w:val="both"/>
        <w:rPr>
          <w:lang w:eastAsia="zh-CN"/>
        </w:rPr>
      </w:pPr>
      <w:r w:rsidRPr="00AD1574">
        <w:rPr>
          <w:rFonts w:eastAsia="楷体"/>
          <w:sz w:val="24"/>
          <w:szCs w:val="24"/>
          <w:lang w:eastAsia="zh-CN"/>
        </w:rPr>
        <w:t>认识到</w:t>
      </w:r>
      <w:r w:rsidRPr="00AD1574">
        <w:rPr>
          <w:rFonts w:ascii="SimSun" w:hAnsi="SimSun" w:cs="SimSun" w:hint="eastAsia"/>
          <w:sz w:val="24"/>
          <w:szCs w:val="24"/>
          <w:lang w:eastAsia="zh-CN"/>
        </w:rPr>
        <w:t>利益攸关方参与和战略伙伴关系对于生物多样性和生态系统服务政府间科学政策平台在寻求加强科学政策互动方面取得成功的重要性</w:t>
      </w:r>
      <w:r>
        <w:rPr>
          <w:rFonts w:ascii="SimSun" w:hAnsi="SimSun" w:cs="SimSun" w:hint="eastAsia"/>
          <w:sz w:val="24"/>
          <w:szCs w:val="24"/>
          <w:lang w:eastAsia="zh-CN"/>
        </w:rPr>
        <w:t>，</w:t>
      </w:r>
    </w:p>
    <w:p w14:paraId="7B631302" w14:textId="46296EB1" w:rsidR="00F00269" w:rsidRPr="00AB538F" w:rsidRDefault="00537B8D" w:rsidP="00561CDF">
      <w:pPr>
        <w:pStyle w:val="CH2"/>
        <w:keepNext w:val="0"/>
        <w:keepLines w:val="0"/>
        <w:jc w:val="center"/>
        <w:rPr>
          <w:lang w:val="en-GB" w:eastAsia="zh-CN"/>
        </w:rPr>
      </w:pPr>
      <w:r w:rsidRPr="00AD1574">
        <w:rPr>
          <w:rFonts w:eastAsia="SimHei"/>
          <w:lang w:eastAsia="zh-CN"/>
        </w:rPr>
        <w:t>一</w:t>
      </w:r>
    </w:p>
    <w:p w14:paraId="22DD3175" w14:textId="48AB56FF" w:rsidR="00F00269" w:rsidRPr="006F4969" w:rsidRDefault="00537B8D" w:rsidP="00561CDF">
      <w:pPr>
        <w:pStyle w:val="CH2"/>
        <w:keepNext w:val="0"/>
        <w:keepLines w:val="0"/>
        <w:jc w:val="center"/>
        <w:rPr>
          <w:rFonts w:eastAsia="Calibri"/>
          <w:lang w:val="en-GB" w:eastAsia="zh-CN"/>
        </w:rPr>
      </w:pPr>
      <w:r w:rsidRPr="00AD1574">
        <w:rPr>
          <w:rFonts w:eastAsia="SimHei"/>
          <w:lang w:eastAsia="zh-CN"/>
        </w:rPr>
        <w:t>交流和外联战略</w:t>
      </w:r>
    </w:p>
    <w:p w14:paraId="1ABF278E" w14:textId="0A8AFD27" w:rsidR="00F00269" w:rsidRPr="006F4969" w:rsidRDefault="00537B8D" w:rsidP="00A53A05">
      <w:pPr>
        <w:pStyle w:val="Normal-pool"/>
        <w:tabs>
          <w:tab w:val="clear" w:pos="1247"/>
          <w:tab w:val="clear" w:pos="1814"/>
          <w:tab w:val="clear" w:pos="2381"/>
          <w:tab w:val="clear" w:pos="2948"/>
          <w:tab w:val="clear" w:pos="3515"/>
          <w:tab w:val="left" w:pos="624"/>
        </w:tabs>
        <w:spacing w:after="120"/>
        <w:ind w:left="1247" w:firstLine="624"/>
        <w:jc w:val="both"/>
        <w:rPr>
          <w:lang w:eastAsia="zh-CN"/>
        </w:rPr>
      </w:pPr>
      <w:r w:rsidRPr="00AD1574">
        <w:rPr>
          <w:rFonts w:eastAsia="楷体"/>
          <w:sz w:val="24"/>
          <w:szCs w:val="24"/>
          <w:lang w:eastAsia="zh-CN"/>
        </w:rPr>
        <w:t>注意到</w:t>
      </w:r>
      <w:r w:rsidRPr="00AD1574">
        <w:rPr>
          <w:rFonts w:ascii="SimSun" w:hAnsi="SimSun" w:cs="SimSun" w:hint="eastAsia"/>
          <w:sz w:val="24"/>
          <w:szCs w:val="24"/>
          <w:lang w:eastAsia="zh-CN"/>
        </w:rPr>
        <w:t>交流与外联战略取得的进展</w:t>
      </w:r>
      <w:r>
        <w:rPr>
          <w:rFonts w:ascii="SimSun" w:hAnsi="SimSun" w:cs="SimSun" w:hint="eastAsia"/>
          <w:sz w:val="24"/>
          <w:szCs w:val="24"/>
          <w:lang w:eastAsia="zh-CN"/>
        </w:rPr>
        <w:t>；</w:t>
      </w:r>
      <w:r w:rsidR="00BF0E4B">
        <w:rPr>
          <w:rStyle w:val="FootnoteReference"/>
          <w:lang w:eastAsia="zh-CN"/>
        </w:rPr>
        <w:footnoteReference w:customMarkFollows="1" w:id="70"/>
        <w:t>68</w:t>
      </w:r>
    </w:p>
    <w:p w14:paraId="325D2217" w14:textId="01F6690C" w:rsidR="00F00269" w:rsidRPr="00AB538F" w:rsidRDefault="00537B8D" w:rsidP="007A4A43">
      <w:pPr>
        <w:pStyle w:val="CH2"/>
        <w:keepNext w:val="0"/>
        <w:keepLines w:val="0"/>
        <w:jc w:val="center"/>
        <w:rPr>
          <w:lang w:val="en-GB" w:eastAsia="zh-CN"/>
        </w:rPr>
      </w:pPr>
      <w:r w:rsidRPr="00AD1574">
        <w:rPr>
          <w:rFonts w:eastAsia="SimHei"/>
          <w:lang w:eastAsia="zh-CN"/>
        </w:rPr>
        <w:t>二</w:t>
      </w:r>
    </w:p>
    <w:p w14:paraId="39F1AC57" w14:textId="3491F7A3" w:rsidR="00F00269" w:rsidRPr="00AB538F" w:rsidRDefault="00537B8D" w:rsidP="007A4A43">
      <w:pPr>
        <w:pStyle w:val="CH2"/>
        <w:keepNext w:val="0"/>
        <w:keepLines w:val="0"/>
        <w:jc w:val="center"/>
        <w:rPr>
          <w:lang w:val="en-GB" w:eastAsia="zh-CN"/>
        </w:rPr>
      </w:pPr>
      <w:r w:rsidRPr="00AD1574">
        <w:rPr>
          <w:rFonts w:eastAsia="SimHei"/>
          <w:lang w:eastAsia="zh-CN"/>
        </w:rPr>
        <w:t>促进利益攸关方参与的战略</w:t>
      </w:r>
    </w:p>
    <w:p w14:paraId="076D533C" w14:textId="62A1105A" w:rsidR="00F00269" w:rsidRPr="006F4969" w:rsidRDefault="00537B8D" w:rsidP="00A53A05">
      <w:pPr>
        <w:pStyle w:val="Normalnumber"/>
        <w:numPr>
          <w:ilvl w:val="0"/>
          <w:numId w:val="38"/>
        </w:numPr>
        <w:tabs>
          <w:tab w:val="num" w:pos="1209"/>
        </w:tabs>
        <w:ind w:left="1247" w:firstLine="624"/>
        <w:jc w:val="both"/>
        <w:rPr>
          <w:lang w:val="en-GB" w:eastAsia="zh-CN"/>
        </w:rPr>
      </w:pPr>
      <w:r w:rsidRPr="00AD1574">
        <w:rPr>
          <w:rFonts w:eastAsia="楷体"/>
          <w:sz w:val="24"/>
          <w:szCs w:val="24"/>
          <w:lang w:eastAsia="zh-CN"/>
        </w:rPr>
        <w:t>注意到</w:t>
      </w:r>
      <w:r w:rsidRPr="00AD1574">
        <w:rPr>
          <w:rFonts w:ascii="SimSun" w:hAnsi="SimSun" w:cs="SimSun" w:hint="eastAsia"/>
          <w:sz w:val="24"/>
          <w:szCs w:val="24"/>
          <w:lang w:eastAsia="zh-CN"/>
        </w:rPr>
        <w:t>平台的利益攸关方自全体会议第三届会议以来在自行组建不限成员名额利益攸关方网络方面取得的进展和为此提供的实物捐助</w:t>
      </w:r>
      <w:r>
        <w:rPr>
          <w:rFonts w:ascii="SimSun" w:hAnsi="SimSun" w:cs="SimSun" w:hint="eastAsia"/>
          <w:sz w:val="24"/>
          <w:szCs w:val="24"/>
          <w:lang w:eastAsia="zh-CN"/>
        </w:rPr>
        <w:t>；</w:t>
      </w:r>
      <w:r w:rsidR="00BF0E4B">
        <w:rPr>
          <w:rStyle w:val="FootnoteReference"/>
          <w:lang w:val="en-GB" w:eastAsia="zh-CN"/>
        </w:rPr>
        <w:footnoteReference w:customMarkFollows="1" w:id="71"/>
        <w:t>69</w:t>
      </w:r>
      <w:r w:rsidR="00F00269" w:rsidRPr="006F4969">
        <w:rPr>
          <w:lang w:val="en-GB" w:eastAsia="zh-CN"/>
        </w:rPr>
        <w:t xml:space="preserve"> </w:t>
      </w:r>
    </w:p>
    <w:p w14:paraId="081EDF2B" w14:textId="00637835" w:rsidR="00F00269" w:rsidRPr="006F4969" w:rsidRDefault="00537B8D" w:rsidP="00A53A05">
      <w:pPr>
        <w:pStyle w:val="Normalnumber"/>
        <w:numPr>
          <w:ilvl w:val="0"/>
          <w:numId w:val="38"/>
        </w:numPr>
        <w:tabs>
          <w:tab w:val="num" w:pos="1209"/>
        </w:tabs>
        <w:ind w:left="1247" w:firstLine="624"/>
        <w:jc w:val="both"/>
        <w:rPr>
          <w:lang w:val="en-GB" w:eastAsia="zh-CN"/>
        </w:rPr>
      </w:pPr>
      <w:r w:rsidRPr="00AD1574">
        <w:rPr>
          <w:rFonts w:eastAsia="楷体"/>
          <w:sz w:val="24"/>
          <w:szCs w:val="24"/>
          <w:lang w:val="en-GB" w:eastAsia="zh-CN"/>
        </w:rPr>
        <w:t>欢迎</w:t>
      </w:r>
      <w:r w:rsidRPr="00AD1574">
        <w:rPr>
          <w:rFonts w:ascii="SimSun" w:hAnsi="SimSun" w:cs="SimSun" w:hint="eastAsia"/>
          <w:sz w:val="24"/>
          <w:szCs w:val="24"/>
          <w:lang w:val="en-GB" w:eastAsia="zh-CN"/>
        </w:rPr>
        <w:t>不限成员名额利益攸关方网络与平台之间建立战略伙伴关系</w:t>
      </w:r>
      <w:r>
        <w:rPr>
          <w:rFonts w:ascii="SimSun" w:hAnsi="SimSun" w:cs="SimSun" w:hint="eastAsia"/>
          <w:sz w:val="24"/>
          <w:szCs w:val="24"/>
          <w:lang w:val="en-GB" w:eastAsia="zh-CN"/>
        </w:rPr>
        <w:t>；</w:t>
      </w:r>
    </w:p>
    <w:p w14:paraId="23643B35" w14:textId="709E0BA5" w:rsidR="00F00269" w:rsidRPr="006F4969" w:rsidRDefault="00537B8D" w:rsidP="00A53A05">
      <w:pPr>
        <w:pStyle w:val="Normalnumber"/>
        <w:numPr>
          <w:ilvl w:val="0"/>
          <w:numId w:val="38"/>
        </w:numPr>
        <w:tabs>
          <w:tab w:val="num" w:pos="1209"/>
        </w:tabs>
        <w:ind w:left="1247" w:firstLine="624"/>
        <w:jc w:val="both"/>
        <w:rPr>
          <w:lang w:val="en-GB" w:eastAsia="zh-CN"/>
        </w:rPr>
      </w:pPr>
      <w:r w:rsidRPr="00AD1574">
        <w:rPr>
          <w:rFonts w:eastAsia="楷体"/>
          <w:sz w:val="24"/>
          <w:szCs w:val="24"/>
          <w:lang w:eastAsia="zh-CN"/>
        </w:rPr>
        <w:t>请</w:t>
      </w:r>
      <w:r w:rsidRPr="00AD1574">
        <w:rPr>
          <w:rFonts w:ascii="SimSun" w:hAnsi="SimSun" w:cs="SimSun" w:hint="eastAsia"/>
          <w:sz w:val="24"/>
          <w:szCs w:val="24"/>
          <w:lang w:val="en-GB" w:eastAsia="zh-CN"/>
        </w:rPr>
        <w:t>执行秘书与不限成员名额利益攸</w:t>
      </w:r>
      <w:r w:rsidR="008B4448">
        <w:rPr>
          <w:rFonts w:ascii="SimSun" w:hAnsi="SimSun" w:cs="SimSun" w:hint="eastAsia"/>
          <w:sz w:val="24"/>
          <w:szCs w:val="24"/>
          <w:lang w:val="en-GB" w:eastAsia="zh-CN"/>
        </w:rPr>
        <w:t>关方网络合作，开展载于利益攸关方参与战略的初步实施计划中的活动</w:t>
      </w:r>
      <w:r w:rsidRPr="00AD1574">
        <w:rPr>
          <w:rFonts w:ascii="SimSun" w:hAnsi="SimSun" w:cs="SimSun" w:hint="eastAsia"/>
          <w:sz w:val="24"/>
          <w:szCs w:val="24"/>
          <w:lang w:val="en-GB" w:eastAsia="zh-CN"/>
        </w:rPr>
        <w:t>，</w:t>
      </w:r>
      <w:r w:rsidR="00BF0E4B">
        <w:rPr>
          <w:rStyle w:val="FootnoteReference"/>
          <w:rFonts w:cs="SimSun"/>
          <w:lang w:val="en-GB" w:eastAsia="zh-CN"/>
        </w:rPr>
        <w:footnoteReference w:customMarkFollows="1" w:id="72"/>
        <w:t>70</w:t>
      </w:r>
      <w:r w:rsidRPr="00AD1574">
        <w:rPr>
          <w:rFonts w:ascii="SimSun" w:hAnsi="SimSun" w:cs="SimSun" w:hint="eastAsia"/>
          <w:sz w:val="24"/>
          <w:szCs w:val="24"/>
          <w:lang w:val="en-GB" w:eastAsia="zh-CN"/>
        </w:rPr>
        <w:t>并完成建立此类战略伙伴关系所需的体制安排</w:t>
      </w:r>
      <w:r>
        <w:rPr>
          <w:rFonts w:ascii="SimSun" w:hAnsi="SimSun" w:cs="SimSun" w:hint="eastAsia"/>
          <w:sz w:val="24"/>
          <w:szCs w:val="24"/>
          <w:lang w:val="en-GB" w:eastAsia="zh-CN"/>
        </w:rPr>
        <w:t>；</w:t>
      </w:r>
    </w:p>
    <w:p w14:paraId="574017C6" w14:textId="68187CD1" w:rsidR="00F00269" w:rsidRPr="006F4969" w:rsidRDefault="00FD739C" w:rsidP="007A4A43">
      <w:pPr>
        <w:pStyle w:val="CH2"/>
        <w:jc w:val="center"/>
        <w:rPr>
          <w:lang w:val="en-GB" w:eastAsia="zh-CN"/>
        </w:rPr>
      </w:pPr>
      <w:r w:rsidRPr="00AD1574">
        <w:rPr>
          <w:rFonts w:eastAsia="SimHei"/>
          <w:lang w:eastAsia="zh-CN"/>
        </w:rPr>
        <w:lastRenderedPageBreak/>
        <w:t>三</w:t>
      </w:r>
    </w:p>
    <w:p w14:paraId="50DCF79F" w14:textId="620CF401" w:rsidR="00F00269" w:rsidRPr="006F4969" w:rsidRDefault="00FD739C" w:rsidP="007A4A43">
      <w:pPr>
        <w:pStyle w:val="CH2"/>
        <w:jc w:val="center"/>
        <w:rPr>
          <w:lang w:val="en-GB" w:eastAsia="zh-CN"/>
        </w:rPr>
      </w:pPr>
      <w:r w:rsidRPr="00AD1574">
        <w:rPr>
          <w:rFonts w:eastAsia="SimHei"/>
          <w:lang w:eastAsia="zh-CN"/>
        </w:rPr>
        <w:t>战略伙伴关系指导</w:t>
      </w:r>
    </w:p>
    <w:p w14:paraId="48146FCB" w14:textId="000D8E3C" w:rsidR="00F00269" w:rsidRPr="006F4969" w:rsidRDefault="00F00269" w:rsidP="00A53A05">
      <w:pPr>
        <w:pStyle w:val="Normalnumber"/>
        <w:keepNext/>
        <w:keepLines/>
        <w:numPr>
          <w:ilvl w:val="0"/>
          <w:numId w:val="0"/>
        </w:numPr>
        <w:tabs>
          <w:tab w:val="clear" w:pos="1814"/>
          <w:tab w:val="left" w:pos="1890"/>
        </w:tabs>
        <w:ind w:left="1259" w:firstLine="624"/>
        <w:jc w:val="both"/>
        <w:rPr>
          <w:lang w:val="en-GB" w:eastAsia="zh-CN"/>
        </w:rPr>
      </w:pPr>
      <w:r w:rsidRPr="006F4969">
        <w:rPr>
          <w:lang w:val="en-GB" w:eastAsia="zh-CN"/>
        </w:rPr>
        <w:t>1.</w:t>
      </w:r>
      <w:r w:rsidRPr="006F4969">
        <w:rPr>
          <w:lang w:val="en-GB" w:eastAsia="zh-CN"/>
        </w:rPr>
        <w:tab/>
      </w:r>
      <w:r w:rsidR="00FD739C" w:rsidRPr="00AD1574">
        <w:rPr>
          <w:rFonts w:eastAsia="楷体"/>
          <w:sz w:val="24"/>
          <w:szCs w:val="24"/>
          <w:lang w:eastAsia="zh-CN"/>
        </w:rPr>
        <w:t>请</w:t>
      </w:r>
      <w:r w:rsidR="00FD739C" w:rsidRPr="00AD1574">
        <w:rPr>
          <w:rFonts w:ascii="SimSun" w:hAnsi="SimSun" w:cs="SimSun" w:hint="eastAsia"/>
          <w:sz w:val="24"/>
          <w:szCs w:val="24"/>
          <w:lang w:val="en-GB" w:eastAsia="zh-CN"/>
        </w:rPr>
        <w:t>执行秘书完成生物多样性和生态系统服务相关各多边环境协定秘书处与平台秘书处之间的合作备忘录</w:t>
      </w:r>
      <w:r w:rsidR="00FD739C">
        <w:rPr>
          <w:rFonts w:ascii="SimSun" w:hAnsi="SimSun" w:cs="SimSun" w:hint="eastAsia"/>
          <w:sz w:val="24"/>
          <w:szCs w:val="24"/>
          <w:lang w:val="en-GB" w:eastAsia="zh-CN"/>
        </w:rPr>
        <w:t>；</w:t>
      </w:r>
    </w:p>
    <w:p w14:paraId="5311A133" w14:textId="21A36CA8" w:rsidR="00F00269" w:rsidRPr="006F4969" w:rsidRDefault="00F00269" w:rsidP="00A53A05">
      <w:pPr>
        <w:pStyle w:val="Normalnumber"/>
        <w:keepNext/>
        <w:keepLines/>
        <w:numPr>
          <w:ilvl w:val="0"/>
          <w:numId w:val="0"/>
        </w:numPr>
        <w:tabs>
          <w:tab w:val="clear" w:pos="1814"/>
          <w:tab w:val="left" w:pos="1890"/>
        </w:tabs>
        <w:ind w:left="1259" w:firstLine="624"/>
        <w:jc w:val="both"/>
        <w:rPr>
          <w:lang w:val="en-GB" w:eastAsia="zh-CN"/>
        </w:rPr>
      </w:pPr>
      <w:r w:rsidRPr="006F4969">
        <w:rPr>
          <w:lang w:val="en-GB" w:eastAsia="zh-CN"/>
        </w:rPr>
        <w:t>2.</w:t>
      </w:r>
      <w:r w:rsidRPr="006F4969">
        <w:rPr>
          <w:lang w:val="en-GB" w:eastAsia="zh-CN"/>
        </w:rPr>
        <w:tab/>
      </w:r>
      <w:r w:rsidR="00FD739C" w:rsidRPr="00AD1574">
        <w:rPr>
          <w:rFonts w:eastAsia="楷体"/>
          <w:sz w:val="24"/>
          <w:szCs w:val="24"/>
          <w:lang w:eastAsia="zh-CN"/>
        </w:rPr>
        <w:t>请</w:t>
      </w:r>
      <w:r w:rsidR="00FD739C" w:rsidRPr="00AD1574">
        <w:rPr>
          <w:rFonts w:ascii="SimSun" w:hAnsi="SimSun" w:cs="SimSun" w:hint="eastAsia"/>
          <w:sz w:val="24"/>
          <w:szCs w:val="24"/>
          <w:lang w:val="en-GB" w:eastAsia="zh-CN"/>
        </w:rPr>
        <w:t>执行主任向全体会议第五届会议报告与相关国际机构之间的外联与合作情况，并自此定期报告</w:t>
      </w:r>
      <w:r w:rsidR="00FD739C">
        <w:rPr>
          <w:rFonts w:ascii="SimSun" w:hAnsi="SimSun" w:cs="SimSun" w:hint="eastAsia"/>
          <w:sz w:val="24"/>
          <w:szCs w:val="24"/>
          <w:lang w:val="en-GB" w:eastAsia="zh-CN"/>
        </w:rPr>
        <w:t>；</w:t>
      </w:r>
    </w:p>
    <w:p w14:paraId="7BA46DD8" w14:textId="01B04272" w:rsidR="00F00269" w:rsidRPr="006F4969" w:rsidRDefault="00FC16C9" w:rsidP="00A53A05">
      <w:pPr>
        <w:pStyle w:val="CH1"/>
        <w:ind w:firstLine="0"/>
        <w:jc w:val="both"/>
        <w:rPr>
          <w:lang w:val="en-GB" w:eastAsia="zh-CN"/>
        </w:rPr>
      </w:pPr>
      <w:r w:rsidRPr="00CE55CE">
        <w:rPr>
          <w:bCs/>
          <w:lang w:val="en-GB" w:eastAsia="zh-CN"/>
        </w:rPr>
        <w:t>IPBES-4/</w:t>
      </w:r>
      <w:r w:rsidR="00F00269" w:rsidRPr="00CE55CE">
        <w:rPr>
          <w:bCs/>
          <w:lang w:val="en-GB" w:eastAsia="zh-CN"/>
        </w:rPr>
        <w:t>5</w:t>
      </w:r>
      <w:r w:rsidR="00FD739C">
        <w:rPr>
          <w:rFonts w:hint="eastAsia"/>
          <w:bCs/>
          <w:lang w:val="en-GB" w:eastAsia="zh-CN"/>
        </w:rPr>
        <w:t>：</w:t>
      </w:r>
      <w:r w:rsidR="000D7273" w:rsidRPr="00AD1574">
        <w:rPr>
          <w:rFonts w:eastAsia="SimHei"/>
          <w:lang w:eastAsia="zh-CN"/>
        </w:rPr>
        <w:t>全体会议第五届会议的临时议程、日期和地点</w:t>
      </w:r>
    </w:p>
    <w:p w14:paraId="6E16FA97" w14:textId="29E6FD18" w:rsidR="00F00269" w:rsidRPr="006F4969" w:rsidRDefault="000D7273" w:rsidP="00A53A05">
      <w:pPr>
        <w:keepNext/>
        <w:keepLines/>
        <w:spacing w:after="120"/>
        <w:ind w:left="1247" w:firstLine="624"/>
        <w:jc w:val="both"/>
        <w:rPr>
          <w:lang w:eastAsia="zh-CN"/>
        </w:rPr>
      </w:pPr>
      <w:r w:rsidRPr="00AD1574">
        <w:rPr>
          <w:rFonts w:eastAsia="楷体"/>
          <w:sz w:val="24"/>
          <w:szCs w:val="24"/>
          <w:lang w:eastAsia="zh-CN"/>
        </w:rPr>
        <w:t>全体会议</w:t>
      </w:r>
      <w:r>
        <w:rPr>
          <w:rFonts w:eastAsia="楷体" w:hint="eastAsia"/>
          <w:sz w:val="24"/>
          <w:szCs w:val="24"/>
          <w:lang w:eastAsia="zh-CN"/>
        </w:rPr>
        <w:t>，</w:t>
      </w:r>
    </w:p>
    <w:p w14:paraId="02986E44" w14:textId="535379F3" w:rsidR="00F00269" w:rsidRPr="00980055" w:rsidRDefault="000D7273" w:rsidP="00A53A05">
      <w:pPr>
        <w:pStyle w:val="Normalnumber"/>
        <w:keepNext/>
        <w:keepLines/>
        <w:numPr>
          <w:ilvl w:val="0"/>
          <w:numId w:val="114"/>
        </w:numPr>
        <w:tabs>
          <w:tab w:val="clear" w:pos="1247"/>
          <w:tab w:val="clear" w:pos="1814"/>
          <w:tab w:val="clear" w:pos="2381"/>
          <w:tab w:val="clear" w:pos="2948"/>
          <w:tab w:val="clear" w:pos="3515"/>
          <w:tab w:val="clear" w:pos="4082"/>
        </w:tabs>
        <w:ind w:left="1247" w:firstLine="624"/>
        <w:jc w:val="both"/>
        <w:rPr>
          <w:lang w:val="en-GB" w:eastAsia="zh-CN"/>
        </w:rPr>
      </w:pPr>
      <w:r w:rsidRPr="00AD1574">
        <w:rPr>
          <w:rFonts w:eastAsia="楷体"/>
          <w:sz w:val="24"/>
          <w:szCs w:val="24"/>
          <w:lang w:eastAsia="zh-CN"/>
        </w:rPr>
        <w:t>请</w:t>
      </w:r>
      <w:r w:rsidRPr="00AD1574">
        <w:rPr>
          <w:rFonts w:ascii="SimSun" w:hAnsi="SimSun" w:cs="SimSun" w:hint="eastAsia"/>
          <w:sz w:val="24"/>
          <w:szCs w:val="24"/>
          <w:lang w:val="en-GB" w:eastAsia="zh-CN"/>
        </w:rPr>
        <w:t>主席团审议全体会议第五届会议的临时议程、日期和地点</w:t>
      </w:r>
      <w:r>
        <w:rPr>
          <w:rFonts w:ascii="SimSun" w:hAnsi="SimSun" w:cs="SimSun" w:hint="eastAsia"/>
          <w:sz w:val="24"/>
          <w:szCs w:val="24"/>
          <w:lang w:val="en-GB" w:eastAsia="zh-CN"/>
        </w:rPr>
        <w:t>；</w:t>
      </w:r>
    </w:p>
    <w:p w14:paraId="2CCAE079" w14:textId="6C34E6F5" w:rsidR="00F00269" w:rsidRPr="006F4969" w:rsidRDefault="000D7273" w:rsidP="00A53A05">
      <w:pPr>
        <w:pStyle w:val="Normalnumber"/>
        <w:keepNext/>
        <w:keepLines/>
        <w:numPr>
          <w:ilvl w:val="0"/>
          <w:numId w:val="38"/>
        </w:numPr>
        <w:tabs>
          <w:tab w:val="num" w:pos="1492"/>
        </w:tabs>
        <w:ind w:left="1247" w:firstLine="624"/>
        <w:jc w:val="both"/>
        <w:rPr>
          <w:lang w:val="en-GB" w:eastAsia="zh-CN"/>
        </w:rPr>
      </w:pPr>
      <w:r>
        <w:rPr>
          <w:rFonts w:hint="eastAsia"/>
          <w:i/>
          <w:lang w:val="en-GB" w:eastAsia="zh-CN"/>
        </w:rPr>
        <w:t xml:space="preserve">  </w:t>
      </w:r>
      <w:r w:rsidRPr="00E54348">
        <w:rPr>
          <w:rFonts w:eastAsia="楷体"/>
          <w:spacing w:val="-12"/>
          <w:sz w:val="24"/>
          <w:szCs w:val="24"/>
          <w:lang w:eastAsia="zh-CN"/>
        </w:rPr>
        <w:t>请</w:t>
      </w:r>
      <w:r w:rsidRPr="00E54348">
        <w:rPr>
          <w:rFonts w:ascii="SimSun" w:hAnsi="SimSun" w:cs="SimSun" w:hint="eastAsia"/>
          <w:spacing w:val="-12"/>
          <w:sz w:val="24"/>
          <w:szCs w:val="24"/>
          <w:lang w:val="en-GB" w:eastAsia="zh-CN"/>
        </w:rPr>
        <w:t>执行秘书组织全体会议第五届会议，并邀请平台成员和观察员参会</w:t>
      </w:r>
      <w:r>
        <w:rPr>
          <w:rFonts w:ascii="SimSun" w:hAnsi="SimSun" w:cs="SimSun" w:hint="eastAsia"/>
          <w:spacing w:val="-12"/>
          <w:sz w:val="24"/>
          <w:szCs w:val="24"/>
          <w:lang w:val="en-GB" w:eastAsia="zh-CN"/>
        </w:rPr>
        <w:t>。</w:t>
      </w:r>
    </w:p>
    <w:p w14:paraId="44FE37D4" w14:textId="77777777" w:rsidR="00F00269" w:rsidRPr="006F4969" w:rsidRDefault="00F00269" w:rsidP="00FE64CC">
      <w:pPr>
        <w:pStyle w:val="Normal-pool"/>
        <w:rPr>
          <w:lang w:eastAsia="zh-CN"/>
        </w:rPr>
      </w:pPr>
    </w:p>
    <w:tbl>
      <w:tblPr>
        <w:tblW w:w="0" w:type="auto"/>
        <w:tblLook w:val="04A0" w:firstRow="1" w:lastRow="0" w:firstColumn="1" w:lastColumn="0" w:noHBand="0" w:noVBand="1"/>
      </w:tblPr>
      <w:tblGrid>
        <w:gridCol w:w="1941"/>
        <w:gridCol w:w="1942"/>
        <w:gridCol w:w="1943"/>
        <w:gridCol w:w="1943"/>
        <w:gridCol w:w="1943"/>
      </w:tblGrid>
      <w:tr w:rsidR="00F00269" w:rsidRPr="006F4969" w14:paraId="071BA478" w14:textId="77777777" w:rsidTr="00D66C68">
        <w:tc>
          <w:tcPr>
            <w:tcW w:w="1942" w:type="dxa"/>
            <w:shd w:val="clear" w:color="auto" w:fill="auto"/>
          </w:tcPr>
          <w:p w14:paraId="67B097AE" w14:textId="77777777" w:rsidR="00F00269" w:rsidRPr="006F4969" w:rsidRDefault="00F00269" w:rsidP="00D66C68">
            <w:pPr>
              <w:pStyle w:val="Normal-pool"/>
              <w:spacing w:before="520"/>
              <w:rPr>
                <w:lang w:eastAsia="zh-CN"/>
              </w:rPr>
            </w:pPr>
          </w:p>
        </w:tc>
        <w:tc>
          <w:tcPr>
            <w:tcW w:w="1942" w:type="dxa"/>
            <w:shd w:val="clear" w:color="auto" w:fill="auto"/>
          </w:tcPr>
          <w:p w14:paraId="7CB7DBFA" w14:textId="77777777" w:rsidR="00F00269" w:rsidRPr="006F4969" w:rsidRDefault="00F00269" w:rsidP="00D66C68">
            <w:pPr>
              <w:pStyle w:val="Normal-pool"/>
              <w:spacing w:before="520"/>
              <w:rPr>
                <w:lang w:eastAsia="zh-CN"/>
              </w:rPr>
            </w:pPr>
          </w:p>
        </w:tc>
        <w:tc>
          <w:tcPr>
            <w:tcW w:w="1943" w:type="dxa"/>
            <w:tcBorders>
              <w:bottom w:val="single" w:sz="4" w:space="0" w:color="auto"/>
            </w:tcBorders>
            <w:shd w:val="clear" w:color="auto" w:fill="auto"/>
          </w:tcPr>
          <w:p w14:paraId="347F09FF" w14:textId="77777777" w:rsidR="00F00269" w:rsidRPr="006F4969" w:rsidRDefault="00F00269" w:rsidP="00D66C68">
            <w:pPr>
              <w:pStyle w:val="Normal-pool"/>
              <w:spacing w:before="520"/>
              <w:rPr>
                <w:lang w:eastAsia="zh-CN"/>
              </w:rPr>
            </w:pPr>
          </w:p>
        </w:tc>
        <w:tc>
          <w:tcPr>
            <w:tcW w:w="1943" w:type="dxa"/>
            <w:shd w:val="clear" w:color="auto" w:fill="auto"/>
          </w:tcPr>
          <w:p w14:paraId="08AF3F00" w14:textId="77777777" w:rsidR="00F00269" w:rsidRPr="006F4969" w:rsidRDefault="00F00269" w:rsidP="00D66C68">
            <w:pPr>
              <w:pStyle w:val="Normal-pool"/>
              <w:spacing w:before="520"/>
              <w:rPr>
                <w:lang w:eastAsia="zh-CN"/>
              </w:rPr>
            </w:pPr>
          </w:p>
        </w:tc>
        <w:tc>
          <w:tcPr>
            <w:tcW w:w="1943" w:type="dxa"/>
            <w:shd w:val="clear" w:color="auto" w:fill="auto"/>
          </w:tcPr>
          <w:p w14:paraId="4610A1CA" w14:textId="77777777" w:rsidR="00F00269" w:rsidRPr="006F4969" w:rsidRDefault="00F00269" w:rsidP="00D66C68">
            <w:pPr>
              <w:pStyle w:val="Normal-pool"/>
              <w:spacing w:before="520"/>
              <w:rPr>
                <w:lang w:eastAsia="zh-CN"/>
              </w:rPr>
            </w:pPr>
          </w:p>
        </w:tc>
      </w:tr>
    </w:tbl>
    <w:p w14:paraId="5AA0CA99" w14:textId="77777777" w:rsidR="003A086E" w:rsidRPr="006F4969" w:rsidRDefault="003A086E" w:rsidP="00E2371B">
      <w:pPr>
        <w:rPr>
          <w:lang w:eastAsia="zh-CN"/>
        </w:rPr>
      </w:pPr>
    </w:p>
    <w:sectPr w:rsidR="003A086E" w:rsidRPr="006F4969" w:rsidSect="00AB538F">
      <w:footerReference w:type="even" r:id="rId53"/>
      <w:footerReference w:type="default" r:id="rId54"/>
      <w:headerReference w:type="first" r:id="rId55"/>
      <w:pgSz w:w="11906" w:h="16838" w:code="9"/>
      <w:pgMar w:top="907" w:right="992" w:bottom="1418" w:left="1418" w:header="539" w:footer="975" w:gutter="0"/>
      <w:cols w:space="539"/>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3B8335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21A94E" w14:textId="77777777" w:rsidR="008015D5" w:rsidRDefault="008015D5">
      <w:r>
        <w:separator/>
      </w:r>
    </w:p>
  </w:endnote>
  <w:endnote w:type="continuationSeparator" w:id="0">
    <w:p w14:paraId="3810D30F" w14:textId="77777777" w:rsidR="008015D5" w:rsidRDefault="008015D5">
      <w:r>
        <w:continuationSeparator/>
      </w:r>
    </w:p>
  </w:endnote>
  <w:endnote w:type="continuationNotice" w:id="1">
    <w:p w14:paraId="0A695284" w14:textId="77777777" w:rsidR="008015D5" w:rsidRDefault="008015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Univers">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badi MT Condensed">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iberation Sans">
    <w:altName w:val="Arial"/>
    <w:charset w:val="01"/>
    <w:family w:val="swiss"/>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Consolas">
    <w:panose1 w:val="020B0609020204030204"/>
    <w:charset w:val="00"/>
    <w:family w:val="modern"/>
    <w:pitch w:val="fixed"/>
    <w:sig w:usb0="E10002FF" w:usb1="4000FCFF" w:usb2="00000009" w:usb3="00000000" w:csb0="0000019F" w:csb1="00000000"/>
  </w:font>
  <w:font w:name="SimHei">
    <w:altName w:val="黑体"/>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楷体">
    <w:altName w:val="Arial Unicode MS"/>
    <w:charset w:val="86"/>
    <w:family w:val="modern"/>
    <w:pitch w:val="fixed"/>
    <w:sig w:usb0="00000000" w:usb1="38CF7CFA"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mn-ea">
    <w:altName w:val="Times New Roman"/>
    <w:panose1 w:val="00000000000000000000"/>
    <w:charset w:val="00"/>
    <w:family w:val="roman"/>
    <w:notTrueType/>
    <w:pitch w:val="default"/>
  </w:font>
  <w:font w:name="Microsoft YaHei">
    <w:panose1 w:val="020B0503020204020204"/>
    <w:charset w:val="86"/>
    <w:family w:val="swiss"/>
    <w:pitch w:val="variable"/>
    <w:sig w:usb0="80000287" w:usb1="280F3C52" w:usb2="00000016" w:usb3="00000000" w:csb0="0004001F" w:csb1="00000000"/>
  </w:font>
  <w:font w:name="STKaiti">
    <w:altName w:val="Arial Unicode MS"/>
    <w:charset w:val="86"/>
    <w:family w:val="auto"/>
    <w:pitch w:val="variable"/>
    <w:sig w:usb0="00000000" w:usb1="080F0000" w:usb2="00000010" w:usb3="00000000" w:csb0="0004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A6FAD" w14:textId="19542CD2" w:rsidR="008015D5" w:rsidRPr="00AC2543" w:rsidRDefault="008015D5">
    <w:pPr>
      <w:pStyle w:val="Footer"/>
      <w:rPr>
        <w:b/>
        <w:szCs w:val="18"/>
      </w:rPr>
    </w:pPr>
    <w:r w:rsidRPr="00AC2543">
      <w:rPr>
        <w:b/>
        <w:szCs w:val="18"/>
      </w:rPr>
      <w:fldChar w:fldCharType="begin"/>
    </w:r>
    <w:r w:rsidRPr="00AC2543">
      <w:rPr>
        <w:b/>
        <w:szCs w:val="18"/>
      </w:rPr>
      <w:instrText xml:space="preserve"> PAGE   \* MERGEFORMAT </w:instrText>
    </w:r>
    <w:r w:rsidRPr="00AC2543">
      <w:rPr>
        <w:b/>
        <w:szCs w:val="18"/>
      </w:rPr>
      <w:fldChar w:fldCharType="separate"/>
    </w:r>
    <w:r w:rsidR="0014650C">
      <w:rPr>
        <w:b/>
        <w:noProof/>
        <w:szCs w:val="18"/>
      </w:rPr>
      <w:t>100</w:t>
    </w:r>
    <w:r w:rsidRPr="00AC2543">
      <w:rPr>
        <w:b/>
        <w:noProof/>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FD31C" w14:textId="19CC5685" w:rsidR="008015D5" w:rsidRPr="00AA2C78" w:rsidRDefault="008015D5" w:rsidP="00AB538F">
    <w:pPr>
      <w:pStyle w:val="Footer"/>
      <w:jc w:val="right"/>
      <w:rPr>
        <w:b/>
      </w:rPr>
    </w:pPr>
    <w:r w:rsidRPr="00AA2C78">
      <w:rPr>
        <w:b/>
      </w:rPr>
      <w:fldChar w:fldCharType="begin"/>
    </w:r>
    <w:r w:rsidRPr="00AA2C78">
      <w:rPr>
        <w:b/>
      </w:rPr>
      <w:instrText xml:space="preserve"> PAGE   \* MERGEFORMAT </w:instrText>
    </w:r>
    <w:r w:rsidRPr="00AA2C78">
      <w:rPr>
        <w:b/>
      </w:rPr>
      <w:fldChar w:fldCharType="separate"/>
    </w:r>
    <w:r w:rsidR="0014650C">
      <w:rPr>
        <w:b/>
        <w:noProof/>
      </w:rPr>
      <w:t>99</w:t>
    </w:r>
    <w:r w:rsidRPr="00AA2C78">
      <w:rPr>
        <w:b/>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0CE59" w14:textId="1439962E" w:rsidR="008015D5" w:rsidRPr="00993D33" w:rsidRDefault="008015D5" w:rsidP="00A253BD">
    <w:pPr>
      <w:pStyle w:val="Footer"/>
      <w:tabs>
        <w:tab w:val="left" w:pos="624"/>
      </w:tabs>
      <w:rPr>
        <w:sz w:val="20"/>
      </w:rPr>
    </w:pPr>
    <w:r>
      <w:rPr>
        <w:sz w:val="20"/>
      </w:rPr>
      <w:t>K160212</w:t>
    </w:r>
    <w:r>
      <w:rPr>
        <w:rFonts w:hint="eastAsia"/>
        <w:sz w:val="20"/>
        <w:lang w:eastAsia="zh-CN"/>
      </w:rPr>
      <w:t>3</w:t>
    </w:r>
    <w:r w:rsidRPr="00EC5261">
      <w:rPr>
        <w:sz w:val="20"/>
      </w:rPr>
      <w:tab/>
    </w:r>
    <w:r w:rsidR="00382BAE">
      <w:rPr>
        <w:sz w:val="20"/>
        <w:lang w:eastAsia="zh-CN"/>
      </w:rPr>
      <w:t>27</w:t>
    </w:r>
    <w:r>
      <w:rPr>
        <w:sz w:val="20"/>
      </w:rPr>
      <w:t>0</w:t>
    </w:r>
    <w:r>
      <w:rPr>
        <w:rFonts w:hint="eastAsia"/>
        <w:sz w:val="20"/>
        <w:lang w:eastAsia="zh-CN"/>
      </w:rPr>
      <w:t>6</w:t>
    </w:r>
    <w:r w:rsidRPr="00EC5261">
      <w:rPr>
        <w:sz w:val="20"/>
      </w:rPr>
      <w:t>16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E3B116" w14:textId="2ADE5946" w:rsidR="008015D5" w:rsidRPr="00B145AD" w:rsidRDefault="008015D5" w:rsidP="00D66C68">
    <w:pPr>
      <w:pStyle w:val="Footer"/>
      <w:jc w:val="right"/>
      <w:rPr>
        <w:b/>
        <w:szCs w:val="18"/>
      </w:rPr>
    </w:pPr>
    <w:r w:rsidRPr="00B145AD">
      <w:rPr>
        <w:b/>
        <w:szCs w:val="18"/>
      </w:rPr>
      <w:fldChar w:fldCharType="begin"/>
    </w:r>
    <w:r w:rsidRPr="00B145AD">
      <w:rPr>
        <w:b/>
        <w:szCs w:val="18"/>
      </w:rPr>
      <w:instrText xml:space="preserve"> PAGE   \* MERGEFORMAT </w:instrText>
    </w:r>
    <w:r w:rsidRPr="00B145AD">
      <w:rPr>
        <w:b/>
        <w:szCs w:val="18"/>
      </w:rPr>
      <w:fldChar w:fldCharType="separate"/>
    </w:r>
    <w:r w:rsidR="0014650C">
      <w:rPr>
        <w:b/>
        <w:noProof/>
        <w:szCs w:val="18"/>
      </w:rPr>
      <w:t>101</w:t>
    </w:r>
    <w:r w:rsidRPr="00B145AD">
      <w:rPr>
        <w:b/>
        <w:noProof/>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F6300" w14:textId="47D2F71B" w:rsidR="008015D5" w:rsidRDefault="008015D5">
    <w:pPr>
      <w:pStyle w:val="Footer"/>
    </w:pPr>
    <w:r>
      <w:rPr>
        <w:rStyle w:val="PageNumber"/>
      </w:rPr>
      <w:fldChar w:fldCharType="begin"/>
    </w:r>
    <w:r>
      <w:rPr>
        <w:rStyle w:val="PageNumber"/>
      </w:rPr>
      <w:instrText xml:space="preserve"> PAGE </w:instrText>
    </w:r>
    <w:r>
      <w:rPr>
        <w:rStyle w:val="PageNumber"/>
      </w:rPr>
      <w:fldChar w:fldCharType="separate"/>
    </w:r>
    <w:r w:rsidR="0014650C">
      <w:rPr>
        <w:rStyle w:val="PageNumber"/>
        <w:noProof/>
      </w:rPr>
      <w:t>114</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32197" w14:textId="77B3CEC9" w:rsidR="008015D5" w:rsidRDefault="008015D5" w:rsidP="00035EDE">
    <w:pPr>
      <w:pStyle w:val="Footer"/>
      <w:jc w:val="right"/>
    </w:pPr>
    <w:r>
      <w:rPr>
        <w:rStyle w:val="PageNumber"/>
      </w:rPr>
      <w:fldChar w:fldCharType="begin"/>
    </w:r>
    <w:r>
      <w:rPr>
        <w:rStyle w:val="PageNumber"/>
      </w:rPr>
      <w:instrText xml:space="preserve"> PAGE </w:instrText>
    </w:r>
    <w:r>
      <w:rPr>
        <w:rStyle w:val="PageNumber"/>
      </w:rPr>
      <w:fldChar w:fldCharType="separate"/>
    </w:r>
    <w:r w:rsidR="0014650C">
      <w:rPr>
        <w:rStyle w:val="PageNumber"/>
        <w:noProof/>
      </w:rPr>
      <w:t>113</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8F4C62" w14:textId="77777777" w:rsidR="008015D5" w:rsidRDefault="008015D5" w:rsidP="00D92DE0">
      <w:pPr>
        <w:ind w:left="624"/>
      </w:pPr>
      <w:r>
        <w:separator/>
      </w:r>
    </w:p>
  </w:footnote>
  <w:footnote w:type="continuationSeparator" w:id="0">
    <w:p w14:paraId="25E6E32B" w14:textId="77777777" w:rsidR="008015D5" w:rsidRDefault="008015D5">
      <w:r>
        <w:continuationSeparator/>
      </w:r>
    </w:p>
  </w:footnote>
  <w:footnote w:type="continuationNotice" w:id="1">
    <w:p w14:paraId="625303D9" w14:textId="77777777" w:rsidR="008015D5" w:rsidRDefault="008015D5"/>
  </w:footnote>
  <w:footnote w:id="2">
    <w:p w14:paraId="3842ACB4" w14:textId="316B108D" w:rsidR="008015D5" w:rsidRPr="00C9489C" w:rsidRDefault="008015D5" w:rsidP="008544CC">
      <w:pPr>
        <w:spacing w:before="20" w:after="40"/>
        <w:ind w:firstLine="1260"/>
        <w:jc w:val="both"/>
        <w:rPr>
          <w:lang w:eastAsia="zh-CN"/>
        </w:rPr>
      </w:pPr>
      <w:r w:rsidRPr="00C9489C">
        <w:rPr>
          <w:vertAlign w:val="superscript"/>
          <w:lang w:eastAsia="zh-CN"/>
        </w:rPr>
        <w:footnoteRef/>
      </w:r>
      <w:r w:rsidRPr="00C9489C">
        <w:rPr>
          <w:rFonts w:hint="eastAsia"/>
          <w:lang w:eastAsia="zh-CN"/>
        </w:rPr>
        <w:t xml:space="preserve"> </w:t>
      </w:r>
      <w:r w:rsidRPr="00C9489C">
        <w:rPr>
          <w:lang w:eastAsia="zh-CN"/>
        </w:rPr>
        <w:t>IPBES/4/2</w:t>
      </w:r>
      <w:r w:rsidRPr="00C9489C">
        <w:rPr>
          <w:lang w:eastAsia="zh-CN"/>
        </w:rPr>
        <w:t>。</w:t>
      </w:r>
    </w:p>
  </w:footnote>
  <w:footnote w:id="3">
    <w:p w14:paraId="4C192295" w14:textId="10F2FEC0" w:rsidR="008015D5" w:rsidRPr="00C9489C" w:rsidRDefault="008015D5" w:rsidP="008544CC">
      <w:pPr>
        <w:pStyle w:val="FootnoteText"/>
        <w:rPr>
          <w:sz w:val="20"/>
          <w:lang w:val="fr-FR" w:eastAsia="zh-CN"/>
        </w:rPr>
      </w:pPr>
      <w:r w:rsidRPr="00C9489C">
        <w:rPr>
          <w:rStyle w:val="FootnoteReference"/>
          <w:szCs w:val="20"/>
        </w:rPr>
        <w:footnoteRef/>
      </w:r>
      <w:r w:rsidRPr="00C9489C">
        <w:rPr>
          <w:sz w:val="20"/>
          <w:lang w:val="fr-FR" w:eastAsia="zh-CN"/>
        </w:rPr>
        <w:t xml:space="preserve"> IPBES-3/4</w:t>
      </w:r>
      <w:r w:rsidRPr="00C9489C">
        <w:rPr>
          <w:rFonts w:hint="eastAsia"/>
          <w:sz w:val="20"/>
          <w:lang w:val="fr-FR" w:eastAsia="zh-CN"/>
        </w:rPr>
        <w:t>号决定，附件二。</w:t>
      </w:r>
    </w:p>
  </w:footnote>
  <w:footnote w:id="4">
    <w:p w14:paraId="110F0800" w14:textId="5080F06A" w:rsidR="008015D5" w:rsidRPr="00C9489C" w:rsidRDefault="008015D5" w:rsidP="008544CC">
      <w:pPr>
        <w:pStyle w:val="FootnoteText"/>
        <w:rPr>
          <w:sz w:val="20"/>
          <w:lang w:val="fr-FR" w:eastAsia="zh-CN"/>
        </w:rPr>
      </w:pPr>
      <w:r w:rsidRPr="00C9489C">
        <w:rPr>
          <w:rStyle w:val="FootnoteReference"/>
          <w:szCs w:val="20"/>
        </w:rPr>
        <w:footnoteRef/>
      </w:r>
      <w:r w:rsidRPr="00C9489C">
        <w:rPr>
          <w:sz w:val="20"/>
          <w:lang w:val="fr-FR"/>
        </w:rPr>
        <w:t xml:space="preserve"> IPBES/4/6</w:t>
      </w:r>
      <w:r w:rsidRPr="00C9489C">
        <w:rPr>
          <w:rFonts w:hint="eastAsia"/>
          <w:sz w:val="20"/>
          <w:lang w:val="fr-FR" w:eastAsia="zh-CN"/>
        </w:rPr>
        <w:t>，第</w:t>
      </w:r>
      <w:r>
        <w:rPr>
          <w:rFonts w:hint="eastAsia"/>
          <w:sz w:val="20"/>
          <w:lang w:val="fr-FR" w:eastAsia="zh-CN"/>
        </w:rPr>
        <w:t>四</w:t>
      </w:r>
      <w:r w:rsidRPr="00C9489C">
        <w:rPr>
          <w:sz w:val="20"/>
          <w:lang w:val="fr-FR"/>
        </w:rPr>
        <w:t xml:space="preserve"> B</w:t>
      </w:r>
      <w:r w:rsidRPr="00C9489C">
        <w:rPr>
          <w:rFonts w:hint="eastAsia"/>
          <w:sz w:val="20"/>
          <w:lang w:val="fr-FR" w:eastAsia="zh-CN"/>
        </w:rPr>
        <w:t>节。</w:t>
      </w:r>
    </w:p>
  </w:footnote>
  <w:footnote w:id="5">
    <w:p w14:paraId="4F8ECC8D" w14:textId="45823F33" w:rsidR="008015D5" w:rsidRPr="00C9489C" w:rsidRDefault="008015D5" w:rsidP="008544CC">
      <w:pPr>
        <w:pStyle w:val="FootnoteText"/>
        <w:rPr>
          <w:sz w:val="20"/>
          <w:lang w:val="fr-FR"/>
        </w:rPr>
      </w:pPr>
      <w:r w:rsidRPr="00C9489C">
        <w:rPr>
          <w:rStyle w:val="FootnoteReference"/>
          <w:szCs w:val="20"/>
        </w:rPr>
        <w:footnoteRef/>
      </w:r>
      <w:r w:rsidRPr="00C9489C">
        <w:rPr>
          <w:sz w:val="20"/>
          <w:lang w:val="fr-FR" w:eastAsia="zh-CN"/>
        </w:rPr>
        <w:t xml:space="preserve"> IPBES-3/1</w:t>
      </w:r>
      <w:r w:rsidRPr="00C9489C">
        <w:rPr>
          <w:rFonts w:hint="eastAsia"/>
          <w:sz w:val="20"/>
          <w:lang w:val="fr-FR" w:eastAsia="zh-CN"/>
        </w:rPr>
        <w:t>号决定，附件一。</w:t>
      </w:r>
      <w:r w:rsidRPr="00C9489C">
        <w:rPr>
          <w:sz w:val="20"/>
          <w:lang w:val="fr-FR"/>
        </w:rPr>
        <w:t xml:space="preserve"> </w:t>
      </w:r>
    </w:p>
  </w:footnote>
  <w:footnote w:id="6">
    <w:p w14:paraId="2D56293F" w14:textId="77777777" w:rsidR="008015D5" w:rsidRPr="009E6279" w:rsidRDefault="008015D5" w:rsidP="008544CC">
      <w:pPr>
        <w:pStyle w:val="FootnoteText"/>
        <w:rPr>
          <w:sz w:val="20"/>
          <w:lang w:val="fr-FR"/>
        </w:rPr>
      </w:pPr>
      <w:r w:rsidRPr="00C9489C">
        <w:rPr>
          <w:rStyle w:val="FootnoteReference"/>
          <w:szCs w:val="20"/>
        </w:rPr>
        <w:footnoteRef/>
      </w:r>
      <w:r w:rsidRPr="00C9489C">
        <w:rPr>
          <w:sz w:val="20"/>
          <w:lang w:val="fr-FR"/>
        </w:rPr>
        <w:t xml:space="preserve"> IPBES/4/7</w:t>
      </w:r>
      <w:r w:rsidRPr="00C9489C">
        <w:rPr>
          <w:rFonts w:hint="eastAsia"/>
          <w:sz w:val="20"/>
          <w:lang w:val="fr-FR" w:eastAsia="zh-CN"/>
        </w:rPr>
        <w:t>，第三节。</w:t>
      </w:r>
      <w:r w:rsidRPr="009E6279">
        <w:rPr>
          <w:sz w:val="20"/>
          <w:lang w:val="fr-FR"/>
        </w:rPr>
        <w:t xml:space="preserve"> </w:t>
      </w:r>
    </w:p>
  </w:footnote>
  <w:footnote w:id="7">
    <w:p w14:paraId="03051BBB" w14:textId="6E014690" w:rsidR="008015D5" w:rsidRPr="001B10A2" w:rsidRDefault="008015D5" w:rsidP="000806D6">
      <w:pPr>
        <w:pStyle w:val="FootnoteText"/>
        <w:spacing w:after="0"/>
        <w:rPr>
          <w:sz w:val="20"/>
          <w:lang w:val="fr-FR"/>
        </w:rPr>
      </w:pPr>
      <w:r w:rsidRPr="001B10A2">
        <w:rPr>
          <w:rStyle w:val="FootnoteReference"/>
          <w:szCs w:val="20"/>
        </w:rPr>
        <w:footnoteRef/>
      </w:r>
      <w:r w:rsidRPr="001B10A2">
        <w:rPr>
          <w:sz w:val="20"/>
          <w:lang w:val="fr-FR"/>
        </w:rPr>
        <w:t xml:space="preserve"> IPBES/4/7</w:t>
      </w:r>
      <w:r w:rsidRPr="001B10A2">
        <w:rPr>
          <w:rFonts w:hint="eastAsia"/>
          <w:sz w:val="20"/>
          <w:lang w:val="fr-FR" w:eastAsia="zh-CN"/>
        </w:rPr>
        <w:t>，第</w:t>
      </w:r>
      <w:r>
        <w:rPr>
          <w:rFonts w:hint="eastAsia"/>
          <w:sz w:val="20"/>
          <w:lang w:val="fr-FR" w:eastAsia="zh-CN"/>
        </w:rPr>
        <w:t>四</w:t>
      </w:r>
      <w:r w:rsidRPr="001B10A2">
        <w:rPr>
          <w:rFonts w:hint="eastAsia"/>
          <w:sz w:val="20"/>
          <w:lang w:val="fr-FR" w:eastAsia="zh-CN"/>
        </w:rPr>
        <w:t>节。</w:t>
      </w:r>
      <w:r w:rsidRPr="001B10A2">
        <w:rPr>
          <w:sz w:val="20"/>
          <w:lang w:val="fr-FR"/>
        </w:rPr>
        <w:t xml:space="preserve"> </w:t>
      </w:r>
    </w:p>
  </w:footnote>
  <w:footnote w:id="8">
    <w:p w14:paraId="114BABC4" w14:textId="0D9B8D4F" w:rsidR="008015D5" w:rsidRPr="001B10A2" w:rsidRDefault="008015D5" w:rsidP="000806D6">
      <w:pPr>
        <w:pStyle w:val="FootnoteText"/>
        <w:spacing w:after="0"/>
        <w:rPr>
          <w:sz w:val="20"/>
          <w:lang w:val="fr-BE" w:eastAsia="zh-CN"/>
        </w:rPr>
      </w:pPr>
      <w:r w:rsidRPr="001B10A2">
        <w:rPr>
          <w:rStyle w:val="FootnoteReference"/>
          <w:szCs w:val="20"/>
        </w:rPr>
        <w:footnoteRef/>
      </w:r>
      <w:r w:rsidRPr="001B10A2">
        <w:rPr>
          <w:sz w:val="20"/>
        </w:rPr>
        <w:t xml:space="preserve"> </w:t>
      </w:r>
      <w:r w:rsidRPr="001B10A2">
        <w:rPr>
          <w:sz w:val="20"/>
          <w:lang w:eastAsia="en-GB"/>
        </w:rPr>
        <w:t>IPBES/4/7</w:t>
      </w:r>
      <w:r w:rsidRPr="001B10A2">
        <w:rPr>
          <w:rFonts w:hint="eastAsia"/>
          <w:sz w:val="20"/>
          <w:lang w:eastAsia="zh-CN"/>
        </w:rPr>
        <w:t>，附件</w:t>
      </w:r>
      <w:r w:rsidRPr="001B10A2">
        <w:rPr>
          <w:sz w:val="20"/>
          <w:lang w:eastAsia="en-GB"/>
        </w:rPr>
        <w:t>A</w:t>
      </w:r>
      <w:r w:rsidRPr="001B10A2">
        <w:rPr>
          <w:rFonts w:hint="eastAsia"/>
          <w:sz w:val="20"/>
          <w:lang w:eastAsia="zh-CN"/>
        </w:rPr>
        <w:t>节。</w:t>
      </w:r>
    </w:p>
  </w:footnote>
  <w:footnote w:id="9">
    <w:p w14:paraId="538F790B" w14:textId="455A10DC" w:rsidR="008015D5" w:rsidRPr="001B10A2" w:rsidRDefault="008015D5" w:rsidP="000806D6">
      <w:pPr>
        <w:pStyle w:val="FootnoteText"/>
        <w:spacing w:after="0"/>
        <w:ind w:left="623" w:firstLine="624"/>
        <w:jc w:val="both"/>
        <w:rPr>
          <w:sz w:val="20"/>
          <w:lang w:eastAsia="zh-CN"/>
        </w:rPr>
      </w:pPr>
      <w:r w:rsidRPr="001B10A2">
        <w:rPr>
          <w:rStyle w:val="FootnoteReference"/>
          <w:szCs w:val="20"/>
        </w:rPr>
        <w:footnoteRef/>
      </w:r>
      <w:r>
        <w:rPr>
          <w:rFonts w:hint="eastAsia"/>
          <w:sz w:val="20"/>
          <w:lang w:eastAsia="zh-CN"/>
        </w:rPr>
        <w:t xml:space="preserve"> </w:t>
      </w:r>
      <w:r w:rsidRPr="001B10A2">
        <w:rPr>
          <w:sz w:val="20"/>
        </w:rPr>
        <w:t>IPBES/4/INF/9</w:t>
      </w:r>
      <w:r w:rsidRPr="001B10A2">
        <w:rPr>
          <w:sz w:val="20"/>
          <w:lang w:eastAsia="zh-CN"/>
        </w:rPr>
        <w:t>。</w:t>
      </w:r>
    </w:p>
  </w:footnote>
  <w:footnote w:id="10">
    <w:p w14:paraId="0F14966C" w14:textId="15C5E28D" w:rsidR="008015D5" w:rsidRPr="001B10A2" w:rsidRDefault="008015D5" w:rsidP="000806D6">
      <w:pPr>
        <w:pStyle w:val="FootnoteText"/>
        <w:tabs>
          <w:tab w:val="left" w:pos="624"/>
        </w:tabs>
        <w:spacing w:after="0"/>
        <w:rPr>
          <w:sz w:val="20"/>
          <w:lang w:val="fr-FR" w:eastAsia="zh-CN"/>
        </w:rPr>
      </w:pPr>
      <w:r w:rsidRPr="001B10A2">
        <w:rPr>
          <w:rStyle w:val="FootnoteReference"/>
          <w:szCs w:val="20"/>
        </w:rPr>
        <w:footnoteRef/>
      </w:r>
      <w:r w:rsidRPr="001B10A2">
        <w:rPr>
          <w:sz w:val="20"/>
          <w:lang w:val="fr-FR"/>
        </w:rPr>
        <w:t xml:space="preserve"> IPBES/4/INF/10</w:t>
      </w:r>
      <w:r w:rsidRPr="001B10A2">
        <w:rPr>
          <w:rFonts w:hint="eastAsia"/>
          <w:sz w:val="20"/>
          <w:lang w:val="fr-FR" w:eastAsia="zh-CN"/>
        </w:rPr>
        <w:t>。</w:t>
      </w:r>
    </w:p>
  </w:footnote>
  <w:footnote w:id="11">
    <w:p w14:paraId="4447EB78" w14:textId="77777777" w:rsidR="008015D5" w:rsidRPr="001B10A2" w:rsidRDefault="008015D5" w:rsidP="000806D6">
      <w:pPr>
        <w:pStyle w:val="FootnoteText"/>
        <w:spacing w:after="0"/>
        <w:rPr>
          <w:sz w:val="20"/>
          <w:lang w:val="fr-FR" w:eastAsia="zh-CN"/>
        </w:rPr>
      </w:pPr>
      <w:r w:rsidRPr="001B10A2">
        <w:rPr>
          <w:rStyle w:val="FootnoteReference"/>
          <w:szCs w:val="20"/>
        </w:rPr>
        <w:footnoteRef/>
      </w:r>
      <w:r w:rsidRPr="001B10A2">
        <w:rPr>
          <w:sz w:val="20"/>
          <w:lang w:val="fr-FR" w:eastAsia="zh-CN"/>
        </w:rPr>
        <w:t xml:space="preserve"> </w:t>
      </w:r>
      <w:r w:rsidRPr="001B10A2">
        <w:rPr>
          <w:rFonts w:eastAsia="Calibri"/>
          <w:sz w:val="20"/>
          <w:lang w:val="fr-FR" w:eastAsia="zh-CN"/>
        </w:rPr>
        <w:t>IPBES-2/3</w:t>
      </w:r>
      <w:r w:rsidRPr="001B10A2">
        <w:rPr>
          <w:rFonts w:hint="eastAsia"/>
          <w:sz w:val="20"/>
          <w:lang w:val="fr-FR" w:eastAsia="zh-CN"/>
        </w:rPr>
        <w:t>号决定，附件。</w:t>
      </w:r>
    </w:p>
  </w:footnote>
  <w:footnote w:id="12">
    <w:p w14:paraId="65900589" w14:textId="6F31182C" w:rsidR="008015D5" w:rsidRPr="00433AFD" w:rsidRDefault="008015D5" w:rsidP="000806D6">
      <w:pPr>
        <w:pStyle w:val="FootnoteText"/>
        <w:tabs>
          <w:tab w:val="left" w:pos="624"/>
        </w:tabs>
        <w:spacing w:after="0"/>
        <w:jc w:val="both"/>
        <w:rPr>
          <w:sz w:val="20"/>
          <w:lang w:val="fr-FR" w:eastAsia="zh-CN"/>
        </w:rPr>
      </w:pPr>
      <w:r w:rsidRPr="001B10A2">
        <w:rPr>
          <w:rStyle w:val="FootnoteReference"/>
          <w:szCs w:val="20"/>
        </w:rPr>
        <w:footnoteRef/>
      </w:r>
      <w:r w:rsidRPr="00433AFD">
        <w:rPr>
          <w:sz w:val="20"/>
          <w:lang w:val="fr-FR" w:eastAsia="zh-CN"/>
        </w:rPr>
        <w:t>IPBES/4/INF/1/Rev.1</w:t>
      </w:r>
      <w:r w:rsidRPr="00433AFD">
        <w:rPr>
          <w:rFonts w:hint="eastAsia"/>
          <w:sz w:val="20"/>
          <w:lang w:val="fr-FR" w:eastAsia="zh-CN"/>
        </w:rPr>
        <w:t>，</w:t>
      </w:r>
      <w:r>
        <w:rPr>
          <w:rFonts w:hint="eastAsia"/>
          <w:sz w:val="20"/>
          <w:lang w:val="en-GB" w:eastAsia="zh-CN"/>
        </w:rPr>
        <w:t>其中包括具体章节及其执行摘要</w:t>
      </w:r>
      <w:r w:rsidRPr="00433AFD">
        <w:rPr>
          <w:rFonts w:hint="eastAsia"/>
          <w:sz w:val="20"/>
          <w:lang w:val="fr-FR" w:eastAsia="zh-CN"/>
        </w:rPr>
        <w:t>，</w:t>
      </w:r>
      <w:r>
        <w:rPr>
          <w:rFonts w:hint="eastAsia"/>
          <w:sz w:val="20"/>
          <w:lang w:val="en-GB" w:eastAsia="zh-CN"/>
        </w:rPr>
        <w:t>反映了经批准的决策者摘要。</w:t>
      </w:r>
    </w:p>
  </w:footnote>
  <w:footnote w:id="13">
    <w:p w14:paraId="0A4D868A" w14:textId="3EC4DEBE" w:rsidR="008015D5" w:rsidRPr="008279DC" w:rsidRDefault="008015D5" w:rsidP="000806D6">
      <w:pPr>
        <w:pStyle w:val="FootnoteText"/>
        <w:tabs>
          <w:tab w:val="left" w:pos="624"/>
        </w:tabs>
        <w:spacing w:after="0"/>
        <w:rPr>
          <w:szCs w:val="18"/>
          <w:lang w:val="fr-FR" w:eastAsia="zh-CN"/>
        </w:rPr>
      </w:pPr>
      <w:r w:rsidRPr="001B10A2">
        <w:rPr>
          <w:rStyle w:val="FootnoteReference"/>
          <w:szCs w:val="20"/>
        </w:rPr>
        <w:footnoteRef/>
      </w:r>
      <w:r w:rsidRPr="008279DC">
        <w:rPr>
          <w:sz w:val="20"/>
          <w:lang w:val="fr-FR"/>
        </w:rPr>
        <w:t xml:space="preserve"> IPBES/4/INF/11</w:t>
      </w:r>
      <w:r w:rsidRPr="001B10A2">
        <w:rPr>
          <w:rFonts w:hint="eastAsia"/>
          <w:sz w:val="20"/>
          <w:lang w:val="en-US" w:eastAsia="zh-CN"/>
        </w:rPr>
        <w:t>。</w:t>
      </w:r>
    </w:p>
  </w:footnote>
  <w:footnote w:id="14">
    <w:p w14:paraId="4711AB49" w14:textId="55DE6E75" w:rsidR="008015D5" w:rsidRPr="008279DC" w:rsidRDefault="008015D5" w:rsidP="000806D6">
      <w:pPr>
        <w:pStyle w:val="FootnoteText"/>
        <w:spacing w:after="0"/>
        <w:rPr>
          <w:sz w:val="20"/>
          <w:lang w:val="fr-FR" w:eastAsia="zh-CN"/>
        </w:rPr>
      </w:pPr>
      <w:r w:rsidRPr="008279DC">
        <w:rPr>
          <w:rStyle w:val="FootnoteReference"/>
          <w:szCs w:val="20"/>
        </w:rPr>
        <w:footnoteRef/>
      </w:r>
      <w:r w:rsidRPr="008279DC">
        <w:rPr>
          <w:sz w:val="20"/>
          <w:lang w:val="fr-FR" w:eastAsia="zh-CN"/>
        </w:rPr>
        <w:t xml:space="preserve"> IPBES-2/3</w:t>
      </w:r>
      <w:r w:rsidRPr="008279DC">
        <w:rPr>
          <w:rFonts w:hint="eastAsia"/>
          <w:sz w:val="20"/>
          <w:lang w:val="en-US" w:eastAsia="zh-CN"/>
        </w:rPr>
        <w:t>号决定</w:t>
      </w:r>
      <w:r w:rsidRPr="008279DC">
        <w:rPr>
          <w:rFonts w:hint="eastAsia"/>
          <w:sz w:val="20"/>
          <w:lang w:val="fr-FR" w:eastAsia="zh-CN"/>
        </w:rPr>
        <w:t>，</w:t>
      </w:r>
      <w:r w:rsidRPr="008279DC">
        <w:rPr>
          <w:rFonts w:hint="eastAsia"/>
          <w:sz w:val="20"/>
          <w:lang w:val="en-US" w:eastAsia="zh-CN"/>
        </w:rPr>
        <w:t>附件。</w:t>
      </w:r>
    </w:p>
  </w:footnote>
  <w:footnote w:id="15">
    <w:p w14:paraId="1482D693" w14:textId="5B3098C3" w:rsidR="008015D5" w:rsidRPr="008279DC" w:rsidRDefault="008015D5" w:rsidP="00655EFA">
      <w:pPr>
        <w:pStyle w:val="FootnoteText"/>
        <w:tabs>
          <w:tab w:val="left" w:pos="624"/>
        </w:tabs>
        <w:ind w:left="1253"/>
        <w:rPr>
          <w:sz w:val="20"/>
          <w:lang w:val="fr-FR"/>
        </w:rPr>
      </w:pPr>
      <w:r w:rsidRPr="008279DC">
        <w:rPr>
          <w:rStyle w:val="FootnoteReference"/>
          <w:szCs w:val="20"/>
        </w:rPr>
        <w:footnoteRef/>
      </w:r>
      <w:r w:rsidRPr="008279DC">
        <w:rPr>
          <w:sz w:val="20"/>
          <w:lang w:val="fr-FR"/>
        </w:rPr>
        <w:t xml:space="preserve"> IPBES/4/INF/3/Rev.1</w:t>
      </w:r>
      <w:r w:rsidRPr="008279DC">
        <w:rPr>
          <w:rFonts w:hint="eastAsia"/>
          <w:sz w:val="20"/>
          <w:lang w:val="fr-FR" w:eastAsia="zh-CN"/>
        </w:rPr>
        <w:t>，</w:t>
      </w:r>
      <w:r w:rsidRPr="008279DC">
        <w:rPr>
          <w:rFonts w:hint="eastAsia"/>
          <w:sz w:val="20"/>
          <w:lang w:val="en-GB" w:eastAsia="zh-CN"/>
        </w:rPr>
        <w:t>其中包括评估报告的具体章节及其执行摘要</w:t>
      </w:r>
      <w:r w:rsidRPr="008279DC">
        <w:rPr>
          <w:rFonts w:hint="eastAsia"/>
          <w:sz w:val="20"/>
          <w:lang w:val="fr-FR" w:eastAsia="zh-CN"/>
        </w:rPr>
        <w:t>，</w:t>
      </w:r>
      <w:r w:rsidRPr="008279DC">
        <w:rPr>
          <w:rFonts w:hint="eastAsia"/>
          <w:sz w:val="20"/>
          <w:lang w:val="en-GB" w:eastAsia="zh-CN"/>
        </w:rPr>
        <w:t>反映了经批准的决策者摘要。</w:t>
      </w:r>
    </w:p>
  </w:footnote>
  <w:footnote w:id="16">
    <w:p w14:paraId="2FBFA575" w14:textId="2769C740" w:rsidR="008015D5" w:rsidRPr="008279DC" w:rsidRDefault="008015D5" w:rsidP="00655EFA">
      <w:pPr>
        <w:pStyle w:val="FootnoteText"/>
        <w:tabs>
          <w:tab w:val="left" w:pos="624"/>
        </w:tabs>
        <w:ind w:left="1253"/>
        <w:rPr>
          <w:sz w:val="20"/>
          <w:lang w:val="fr-FR" w:eastAsia="zh-CN"/>
        </w:rPr>
      </w:pPr>
      <w:r w:rsidRPr="008279DC">
        <w:rPr>
          <w:rStyle w:val="FootnoteReference"/>
          <w:szCs w:val="20"/>
        </w:rPr>
        <w:footnoteRef/>
      </w:r>
      <w:r w:rsidRPr="008279DC">
        <w:rPr>
          <w:sz w:val="20"/>
          <w:lang w:val="fr-FR"/>
        </w:rPr>
        <w:t xml:space="preserve"> IPBES/4/INF/13</w:t>
      </w:r>
      <w:r w:rsidRPr="008279DC">
        <w:rPr>
          <w:rFonts w:hint="eastAsia"/>
          <w:sz w:val="20"/>
          <w:lang w:val="en-GB" w:eastAsia="zh-CN"/>
        </w:rPr>
        <w:t>。</w:t>
      </w:r>
    </w:p>
  </w:footnote>
  <w:footnote w:id="17">
    <w:p w14:paraId="0758C7FA" w14:textId="626B643B" w:rsidR="008015D5" w:rsidRPr="008279DC" w:rsidRDefault="008015D5" w:rsidP="00655EFA">
      <w:pPr>
        <w:pStyle w:val="FootnoteText"/>
        <w:tabs>
          <w:tab w:val="left" w:pos="624"/>
        </w:tabs>
        <w:ind w:left="1253"/>
        <w:rPr>
          <w:sz w:val="20"/>
          <w:lang w:val="fr-FR" w:eastAsia="zh-CN"/>
        </w:rPr>
      </w:pPr>
      <w:r w:rsidRPr="008279DC">
        <w:rPr>
          <w:rStyle w:val="FootnoteReference"/>
          <w:szCs w:val="20"/>
        </w:rPr>
        <w:footnoteRef/>
      </w:r>
      <w:r w:rsidRPr="008279DC">
        <w:rPr>
          <w:rStyle w:val="FootnoteReference"/>
          <w:szCs w:val="20"/>
          <w:lang w:val="fr-FR"/>
        </w:rPr>
        <w:t xml:space="preserve"> </w:t>
      </w:r>
      <w:r w:rsidRPr="008279DC">
        <w:rPr>
          <w:sz w:val="20"/>
          <w:lang w:val="fr-FR"/>
        </w:rPr>
        <w:t>IPBES/4/12</w:t>
      </w:r>
      <w:r w:rsidRPr="008279DC">
        <w:rPr>
          <w:rFonts w:hint="eastAsia"/>
          <w:sz w:val="20"/>
          <w:lang w:val="fr-FR" w:eastAsia="zh-CN"/>
        </w:rPr>
        <w:t>，</w:t>
      </w:r>
      <w:r w:rsidRPr="008279DC">
        <w:rPr>
          <w:rFonts w:hint="eastAsia"/>
          <w:sz w:val="20"/>
          <w:lang w:val="en-GB" w:eastAsia="zh-CN"/>
        </w:rPr>
        <w:t>第二节。</w:t>
      </w:r>
    </w:p>
  </w:footnote>
  <w:footnote w:id="18">
    <w:p w14:paraId="729AC05E" w14:textId="184D4C29" w:rsidR="008015D5" w:rsidRPr="008279DC" w:rsidRDefault="008015D5" w:rsidP="00655EFA">
      <w:pPr>
        <w:pStyle w:val="FootnoteText"/>
        <w:ind w:left="1253"/>
        <w:rPr>
          <w:lang w:val="fr-FR" w:eastAsia="zh-CN"/>
        </w:rPr>
      </w:pPr>
      <w:r w:rsidRPr="008279DC">
        <w:rPr>
          <w:rStyle w:val="FootnoteReference"/>
          <w:szCs w:val="20"/>
        </w:rPr>
        <w:footnoteRef/>
      </w:r>
      <w:r w:rsidRPr="008279DC">
        <w:rPr>
          <w:sz w:val="20"/>
          <w:lang w:val="fr-FR"/>
        </w:rPr>
        <w:t xml:space="preserve"> IPBES/4/INF/14</w:t>
      </w:r>
      <w:r w:rsidRPr="008279DC">
        <w:rPr>
          <w:rFonts w:hint="eastAsia"/>
          <w:sz w:val="20"/>
          <w:lang w:val="en-US" w:eastAsia="zh-CN"/>
        </w:rPr>
        <w:t>。</w:t>
      </w:r>
    </w:p>
  </w:footnote>
  <w:footnote w:id="19">
    <w:p w14:paraId="40976F4F" w14:textId="77777777" w:rsidR="008015D5" w:rsidRPr="00B2713B" w:rsidRDefault="008015D5" w:rsidP="00B2713B">
      <w:pPr>
        <w:pStyle w:val="FootnoteText"/>
        <w:spacing w:after="0"/>
        <w:ind w:left="1253"/>
        <w:rPr>
          <w:sz w:val="20"/>
          <w:lang w:val="fr-FR" w:eastAsia="zh-CN"/>
        </w:rPr>
      </w:pPr>
      <w:r w:rsidRPr="00B2713B">
        <w:rPr>
          <w:rStyle w:val="FootnoteReference"/>
          <w:szCs w:val="20"/>
        </w:rPr>
        <w:footnoteRef/>
      </w:r>
      <w:r w:rsidRPr="00B2713B">
        <w:rPr>
          <w:sz w:val="20"/>
          <w:lang w:val="fr-FR" w:eastAsia="zh-CN"/>
        </w:rPr>
        <w:t xml:space="preserve"> </w:t>
      </w:r>
      <w:r w:rsidRPr="00B2713B">
        <w:rPr>
          <w:rFonts w:eastAsia="Gulim"/>
          <w:color w:val="000000"/>
          <w:sz w:val="20"/>
          <w:lang w:val="fr-FR" w:eastAsia="ko-KR"/>
        </w:rPr>
        <w:t>IPBES/4/16</w:t>
      </w:r>
      <w:r w:rsidRPr="00B2713B">
        <w:rPr>
          <w:rFonts w:hint="eastAsia"/>
          <w:color w:val="000000"/>
          <w:sz w:val="20"/>
          <w:lang w:val="en-US" w:eastAsia="zh-CN"/>
        </w:rPr>
        <w:t>。</w:t>
      </w:r>
    </w:p>
  </w:footnote>
  <w:footnote w:id="20">
    <w:p w14:paraId="58A53366" w14:textId="486C537C" w:rsidR="008015D5" w:rsidRPr="00B2713B" w:rsidRDefault="008015D5" w:rsidP="002B2C57">
      <w:pPr>
        <w:pStyle w:val="FootnoteText"/>
        <w:ind w:left="1253"/>
        <w:jc w:val="both"/>
        <w:rPr>
          <w:sz w:val="20"/>
          <w:lang w:val="fr-FR" w:eastAsia="zh-CN"/>
        </w:rPr>
      </w:pPr>
      <w:r w:rsidRPr="00B2713B">
        <w:rPr>
          <w:rStyle w:val="FootnoteReference"/>
          <w:color w:val="000000"/>
          <w:szCs w:val="20"/>
        </w:rPr>
        <w:footnoteRef/>
      </w:r>
      <w:r w:rsidRPr="002B2C57">
        <w:rPr>
          <w:sz w:val="20"/>
          <w:lang w:eastAsia="zh-CN"/>
        </w:rPr>
        <w:t xml:space="preserve"> </w:t>
      </w:r>
      <w:r w:rsidRPr="00B2713B">
        <w:rPr>
          <w:rFonts w:hint="eastAsia"/>
          <w:sz w:val="20"/>
          <w:lang w:eastAsia="zh-CN"/>
        </w:rPr>
        <w:t>将按照</w:t>
      </w:r>
      <w:r w:rsidRPr="00B2713B">
        <w:rPr>
          <w:sz w:val="20"/>
          <w:lang w:eastAsia="zh-CN"/>
        </w:rPr>
        <w:t>自然及其</w:t>
      </w:r>
      <w:r w:rsidRPr="00B2713B">
        <w:rPr>
          <w:rFonts w:hint="eastAsia"/>
          <w:sz w:val="20"/>
          <w:lang w:eastAsia="zh-CN"/>
        </w:rPr>
        <w:t>惠益（包括生物多样性和生态系统服务）之</w:t>
      </w:r>
      <w:r w:rsidRPr="00B2713B">
        <w:rPr>
          <w:sz w:val="20"/>
          <w:lang w:eastAsia="zh-CN"/>
        </w:rPr>
        <w:t>多重价值</w:t>
      </w:r>
      <w:r w:rsidRPr="00B2713B">
        <w:rPr>
          <w:rFonts w:hint="eastAsia"/>
          <w:sz w:val="20"/>
          <w:lang w:eastAsia="zh-CN"/>
        </w:rPr>
        <w:t>的</w:t>
      </w:r>
      <w:r w:rsidRPr="00B2713B">
        <w:rPr>
          <w:sz w:val="20"/>
          <w:lang w:eastAsia="zh-CN"/>
        </w:rPr>
        <w:t>多元概念化初步</w:t>
      </w:r>
      <w:r w:rsidRPr="00B2713B">
        <w:rPr>
          <w:rFonts w:hint="eastAsia"/>
          <w:sz w:val="20"/>
          <w:lang w:eastAsia="zh-CN"/>
        </w:rPr>
        <w:t>指南（交付品</w:t>
      </w:r>
      <w:r w:rsidRPr="00B2713B">
        <w:rPr>
          <w:sz w:val="20"/>
          <w:lang w:eastAsia="zh-CN"/>
        </w:rPr>
        <w:t>3(d)</w:t>
      </w:r>
      <w:r w:rsidRPr="00B2713B">
        <w:rPr>
          <w:rFonts w:hint="eastAsia"/>
          <w:sz w:val="20"/>
          <w:lang w:eastAsia="zh-CN"/>
        </w:rPr>
        <w:t>）中的指导意见</w:t>
      </w:r>
      <w:r w:rsidRPr="00B2713B">
        <w:rPr>
          <w:sz w:val="20"/>
          <w:lang w:eastAsia="zh-CN"/>
        </w:rPr>
        <w:t>(IPBES/4/INF/1</w:t>
      </w:r>
      <w:r w:rsidRPr="00B2713B">
        <w:rPr>
          <w:rFonts w:hint="eastAsia"/>
          <w:sz w:val="20"/>
          <w:lang w:eastAsia="zh-CN"/>
        </w:rPr>
        <w:t>3</w:t>
      </w:r>
      <w:r w:rsidRPr="00B2713B">
        <w:rPr>
          <w:sz w:val="20"/>
          <w:lang w:eastAsia="zh-CN"/>
        </w:rPr>
        <w:t>)</w:t>
      </w:r>
      <w:r w:rsidRPr="00B2713B">
        <w:rPr>
          <w:sz w:val="20"/>
          <w:lang w:eastAsia="zh-CN"/>
        </w:rPr>
        <w:t>评估价值</w:t>
      </w:r>
      <w:r w:rsidRPr="00B2713B">
        <w:rPr>
          <w:rFonts w:hint="eastAsia"/>
          <w:sz w:val="20"/>
          <w:lang w:eastAsia="zh-CN"/>
        </w:rPr>
        <w:t>。</w:t>
      </w:r>
    </w:p>
  </w:footnote>
  <w:footnote w:id="21">
    <w:p w14:paraId="54B1BFFF" w14:textId="7ECB8AF1" w:rsidR="008015D5" w:rsidRPr="0055610B" w:rsidRDefault="008015D5" w:rsidP="002B2C57">
      <w:pPr>
        <w:pStyle w:val="FootnoteText"/>
        <w:tabs>
          <w:tab w:val="left" w:pos="624"/>
        </w:tabs>
        <w:ind w:left="1253"/>
        <w:jc w:val="both"/>
        <w:rPr>
          <w:color w:val="000000"/>
          <w:lang w:val="en-US" w:eastAsia="zh-CN"/>
        </w:rPr>
      </w:pPr>
      <w:r w:rsidRPr="00B2713B">
        <w:rPr>
          <w:rStyle w:val="FootnoteReference"/>
          <w:color w:val="000000"/>
          <w:szCs w:val="20"/>
        </w:rPr>
        <w:footnoteRef/>
      </w:r>
      <w:r>
        <w:rPr>
          <w:color w:val="000000"/>
          <w:sz w:val="20"/>
          <w:lang w:val="en-US" w:eastAsia="zh-CN"/>
        </w:rPr>
        <w:t xml:space="preserve"> </w:t>
      </w:r>
      <w:r w:rsidRPr="00B2713B">
        <w:rPr>
          <w:rFonts w:hint="eastAsia"/>
          <w:color w:val="000000"/>
          <w:sz w:val="20"/>
          <w:lang w:val="en-US" w:eastAsia="zh-CN"/>
        </w:rPr>
        <w:t>术语“自然”、“自然对人类的益处”以及“良好生活质量”对应于平台概念框架（</w:t>
      </w:r>
      <w:r w:rsidRPr="00B2713B">
        <w:rPr>
          <w:rFonts w:hint="eastAsia"/>
          <w:color w:val="000000"/>
          <w:sz w:val="20"/>
          <w:lang w:val="en-US" w:eastAsia="zh-CN"/>
        </w:rPr>
        <w:t>IPBES-2/4</w:t>
      </w:r>
      <w:r w:rsidRPr="00B2713B">
        <w:rPr>
          <w:rFonts w:hint="eastAsia"/>
          <w:color w:val="000000"/>
          <w:sz w:val="20"/>
          <w:lang w:val="en-US" w:eastAsia="zh-CN"/>
        </w:rPr>
        <w:t>号决定）及平台术语汇编中所界定的各个包容性类别（见</w:t>
      </w:r>
      <w:r w:rsidRPr="00B2713B">
        <w:rPr>
          <w:rFonts w:hint="eastAsia"/>
          <w:color w:val="000000"/>
          <w:sz w:val="20"/>
          <w:lang w:val="en-US" w:eastAsia="zh-CN"/>
        </w:rPr>
        <w:t>Diaz</w:t>
      </w:r>
      <w:r w:rsidRPr="00B2713B">
        <w:rPr>
          <w:rFonts w:hint="eastAsia"/>
          <w:color w:val="000000"/>
          <w:sz w:val="20"/>
          <w:lang w:val="en-US" w:eastAsia="zh-CN"/>
        </w:rPr>
        <w:t>等人（</w:t>
      </w:r>
      <w:r w:rsidRPr="00B2713B">
        <w:rPr>
          <w:rFonts w:hint="eastAsia"/>
          <w:color w:val="000000"/>
          <w:sz w:val="20"/>
          <w:lang w:val="en-US" w:eastAsia="zh-CN"/>
        </w:rPr>
        <w:t>2015</w:t>
      </w:r>
      <w:r w:rsidRPr="00B2713B">
        <w:rPr>
          <w:rFonts w:hint="eastAsia"/>
          <w:color w:val="000000"/>
          <w:sz w:val="20"/>
          <w:lang w:val="en-US" w:eastAsia="zh-CN"/>
        </w:rPr>
        <w:t>年）《政府间科学政策平台概念框架―建立自然与人的联系》，《当前对环境可持续性的观点》</w:t>
      </w:r>
      <w:r w:rsidRPr="00B2713B">
        <w:rPr>
          <w:rFonts w:hint="eastAsia"/>
          <w:color w:val="000000"/>
          <w:sz w:val="20"/>
          <w:lang w:val="en-US" w:eastAsia="zh-CN"/>
        </w:rPr>
        <w:t>14:1-16</w:t>
      </w:r>
      <w:r w:rsidRPr="00B2713B">
        <w:rPr>
          <w:rFonts w:hint="eastAsia"/>
          <w:color w:val="000000"/>
          <w:sz w:val="20"/>
          <w:lang w:val="en-US" w:eastAsia="zh-CN"/>
        </w:rPr>
        <w:t>。</w:t>
      </w:r>
    </w:p>
  </w:footnote>
  <w:footnote w:id="22">
    <w:p w14:paraId="421F81B6" w14:textId="619E4A04" w:rsidR="008015D5" w:rsidRPr="003E342E" w:rsidRDefault="008015D5" w:rsidP="002B2C57">
      <w:pPr>
        <w:pStyle w:val="FootnoteText"/>
        <w:tabs>
          <w:tab w:val="left" w:pos="624"/>
        </w:tabs>
        <w:ind w:left="1253"/>
        <w:jc w:val="both"/>
        <w:rPr>
          <w:color w:val="000000"/>
          <w:sz w:val="20"/>
          <w:lang w:val="en-US" w:eastAsia="zh-CN"/>
        </w:rPr>
      </w:pPr>
      <w:r w:rsidRPr="003E342E">
        <w:rPr>
          <w:sz w:val="20"/>
          <w:vertAlign w:val="superscript"/>
          <w:lang w:val="en-US"/>
        </w:rPr>
        <w:footnoteRef/>
      </w:r>
      <w:r>
        <w:rPr>
          <w:sz w:val="20"/>
          <w:lang w:val="en-US" w:eastAsia="zh-CN"/>
        </w:rPr>
        <w:t xml:space="preserve"> </w:t>
      </w:r>
      <w:r w:rsidRPr="003E342E">
        <w:rPr>
          <w:rFonts w:hint="eastAsia"/>
          <w:sz w:val="20"/>
          <w:lang w:eastAsia="zh-CN"/>
        </w:rPr>
        <w:t>见平台工作方案（</w:t>
      </w:r>
      <w:r w:rsidRPr="003E342E">
        <w:rPr>
          <w:rFonts w:hint="eastAsia"/>
          <w:sz w:val="20"/>
          <w:lang w:eastAsia="zh-CN"/>
        </w:rPr>
        <w:t>IPBES</w:t>
      </w:r>
      <w:r w:rsidRPr="003E342E">
        <w:rPr>
          <w:sz w:val="20"/>
          <w:lang w:eastAsia="zh-CN"/>
        </w:rPr>
        <w:t>-2/5</w:t>
      </w:r>
      <w:r w:rsidRPr="003E342E">
        <w:rPr>
          <w:rFonts w:hint="eastAsia"/>
          <w:sz w:val="20"/>
          <w:lang w:eastAsia="zh-CN"/>
        </w:rPr>
        <w:t>号</w:t>
      </w:r>
      <w:r w:rsidRPr="003E342E">
        <w:rPr>
          <w:sz w:val="20"/>
          <w:lang w:eastAsia="zh-CN"/>
        </w:rPr>
        <w:t>决定</w:t>
      </w:r>
      <w:r w:rsidRPr="003E342E">
        <w:rPr>
          <w:rFonts w:hint="eastAsia"/>
          <w:sz w:val="20"/>
          <w:lang w:val="en-US" w:eastAsia="zh-CN"/>
        </w:rPr>
        <w:t>，</w:t>
      </w:r>
      <w:r w:rsidRPr="003E342E">
        <w:rPr>
          <w:sz w:val="20"/>
          <w:lang w:eastAsia="zh-CN"/>
        </w:rPr>
        <w:t>附件一</w:t>
      </w:r>
      <w:r w:rsidRPr="003E342E">
        <w:rPr>
          <w:rFonts w:hint="eastAsia"/>
          <w:sz w:val="20"/>
          <w:lang w:eastAsia="zh-CN"/>
        </w:rPr>
        <w:t>）交付品</w:t>
      </w:r>
      <w:r w:rsidRPr="003E342E">
        <w:rPr>
          <w:rFonts w:hint="eastAsia"/>
          <w:sz w:val="20"/>
          <w:lang w:eastAsia="zh-CN"/>
        </w:rPr>
        <w:t>2(b)</w:t>
      </w:r>
      <w:r w:rsidRPr="003E342E">
        <w:rPr>
          <w:rFonts w:hint="eastAsia"/>
          <w:sz w:val="20"/>
          <w:lang w:eastAsia="zh-CN"/>
        </w:rPr>
        <w:t>所述。</w:t>
      </w:r>
    </w:p>
  </w:footnote>
  <w:footnote w:id="23">
    <w:p w14:paraId="3CA40CA7" w14:textId="108A6F12" w:rsidR="008015D5" w:rsidRPr="003E342E" w:rsidRDefault="008015D5" w:rsidP="002B2C57">
      <w:pPr>
        <w:pStyle w:val="FootnoteText"/>
        <w:tabs>
          <w:tab w:val="left" w:pos="624"/>
        </w:tabs>
        <w:ind w:left="1253"/>
        <w:jc w:val="both"/>
        <w:rPr>
          <w:color w:val="000000"/>
          <w:sz w:val="20"/>
          <w:lang w:val="en-US" w:eastAsia="zh-CN"/>
        </w:rPr>
      </w:pPr>
      <w:r w:rsidRPr="003E342E">
        <w:rPr>
          <w:rStyle w:val="FootnoteReference"/>
          <w:color w:val="000000"/>
          <w:szCs w:val="20"/>
        </w:rPr>
        <w:footnoteRef/>
      </w:r>
      <w:r>
        <w:rPr>
          <w:sz w:val="20"/>
          <w:lang w:val="en-US" w:eastAsia="zh-CN"/>
        </w:rPr>
        <w:t xml:space="preserve"> </w:t>
      </w:r>
      <w:r w:rsidRPr="003E342E">
        <w:rPr>
          <w:rFonts w:hint="eastAsia"/>
          <w:sz w:val="20"/>
          <w:lang w:val="en-US" w:eastAsia="zh-CN"/>
        </w:rPr>
        <w:t>将使用长期历史数据和更长期的古生态学记录估算物种灭绝率。</w:t>
      </w:r>
    </w:p>
  </w:footnote>
  <w:footnote w:id="24">
    <w:p w14:paraId="7C8638AF" w14:textId="29D3C36E" w:rsidR="008015D5" w:rsidRPr="003E342E" w:rsidRDefault="008015D5" w:rsidP="002B2C57">
      <w:pPr>
        <w:pStyle w:val="FootnoteText"/>
        <w:tabs>
          <w:tab w:val="left" w:pos="624"/>
        </w:tabs>
        <w:ind w:left="1253"/>
        <w:jc w:val="both"/>
        <w:rPr>
          <w:sz w:val="20"/>
          <w:lang w:val="en-US" w:eastAsia="zh-CN"/>
        </w:rPr>
      </w:pPr>
      <w:r w:rsidRPr="003E342E">
        <w:rPr>
          <w:rStyle w:val="FootnoteReference"/>
          <w:color w:val="000000"/>
          <w:szCs w:val="20"/>
        </w:rPr>
        <w:footnoteRef/>
      </w:r>
      <w:r>
        <w:rPr>
          <w:spacing w:val="-10"/>
          <w:sz w:val="20"/>
          <w:lang w:val="en-US" w:eastAsia="zh-CN"/>
        </w:rPr>
        <w:t xml:space="preserve"> </w:t>
      </w:r>
      <w:r w:rsidRPr="003E342E">
        <w:rPr>
          <w:rFonts w:hint="eastAsia"/>
          <w:spacing w:val="-10"/>
          <w:sz w:val="20"/>
          <w:lang w:val="en-US" w:eastAsia="zh-CN"/>
        </w:rPr>
        <w:t>如生物多样性和生态系统服务情景假设和模型方法评估中所述，将使用多种技术手段（</w:t>
      </w:r>
      <w:r w:rsidRPr="003E342E">
        <w:rPr>
          <w:rFonts w:hint="eastAsia"/>
          <w:color w:val="000000"/>
          <w:sz w:val="20"/>
          <w:lang w:val="en-GB" w:eastAsia="zh-CN"/>
        </w:rPr>
        <w:t>见</w:t>
      </w:r>
      <w:r w:rsidRPr="003E342E">
        <w:rPr>
          <w:color w:val="000000"/>
          <w:sz w:val="20"/>
          <w:lang w:val="en-GB" w:eastAsia="zh-CN"/>
        </w:rPr>
        <w:t>IPBES-4/1</w:t>
      </w:r>
      <w:r w:rsidRPr="003E342E">
        <w:rPr>
          <w:rFonts w:hint="eastAsia"/>
          <w:color w:val="000000"/>
          <w:sz w:val="20"/>
          <w:lang w:val="en-GB" w:eastAsia="zh-CN"/>
        </w:rPr>
        <w:t>号决定附件四和</w:t>
      </w:r>
      <w:r w:rsidRPr="003E342E">
        <w:rPr>
          <w:color w:val="000000"/>
          <w:sz w:val="20"/>
          <w:lang w:val="en-GB" w:eastAsia="zh-CN"/>
        </w:rPr>
        <w:t>IPBES/4/INF/3/Rev.1</w:t>
      </w:r>
      <w:r w:rsidRPr="003E342E">
        <w:rPr>
          <w:rFonts w:hint="eastAsia"/>
          <w:color w:val="000000"/>
          <w:sz w:val="20"/>
          <w:lang w:val="en-GB" w:eastAsia="zh-CN"/>
        </w:rPr>
        <w:t>号文件</w:t>
      </w:r>
      <w:r w:rsidRPr="003E342E">
        <w:rPr>
          <w:rFonts w:hint="eastAsia"/>
          <w:spacing w:val="-10"/>
          <w:sz w:val="20"/>
          <w:lang w:val="en-US" w:eastAsia="zh-CN"/>
        </w:rPr>
        <w:t>）</w:t>
      </w:r>
      <w:r w:rsidRPr="003E342E">
        <w:rPr>
          <w:rFonts w:hint="eastAsia"/>
          <w:color w:val="000000"/>
          <w:spacing w:val="-10"/>
          <w:sz w:val="20"/>
          <w:lang w:val="en-US" w:eastAsia="zh-CN"/>
        </w:rPr>
        <w:t>。</w:t>
      </w:r>
    </w:p>
  </w:footnote>
  <w:footnote w:id="25">
    <w:p w14:paraId="44397F7E" w14:textId="3BFD2E26" w:rsidR="008015D5" w:rsidRPr="0055610B" w:rsidRDefault="008015D5" w:rsidP="002B2C57">
      <w:pPr>
        <w:pStyle w:val="FootnoteText"/>
        <w:tabs>
          <w:tab w:val="left" w:pos="624"/>
        </w:tabs>
        <w:ind w:left="1253"/>
        <w:jc w:val="both"/>
        <w:rPr>
          <w:lang w:val="en-US" w:eastAsia="zh-CN"/>
        </w:rPr>
      </w:pPr>
      <w:r w:rsidRPr="003E342E">
        <w:rPr>
          <w:rStyle w:val="FootnoteReference"/>
          <w:szCs w:val="20"/>
        </w:rPr>
        <w:footnoteRef/>
      </w:r>
      <w:r>
        <w:rPr>
          <w:sz w:val="20"/>
          <w:lang w:val="en-US" w:eastAsia="zh-CN"/>
        </w:rPr>
        <w:t xml:space="preserve"> </w:t>
      </w:r>
      <w:r w:rsidRPr="003E342E">
        <w:rPr>
          <w:sz w:val="20"/>
          <w:lang w:val="en-US" w:eastAsia="zh-CN"/>
        </w:rPr>
        <w:t>有些预测的时间</w:t>
      </w:r>
      <w:r w:rsidRPr="003E342E">
        <w:rPr>
          <w:rFonts w:hint="eastAsia"/>
          <w:sz w:val="20"/>
          <w:lang w:val="en-US" w:eastAsia="zh-CN"/>
        </w:rPr>
        <w:t>可能</w:t>
      </w:r>
      <w:r w:rsidRPr="003E342E">
        <w:rPr>
          <w:sz w:val="20"/>
          <w:lang w:val="en-US" w:eastAsia="zh-CN"/>
        </w:rPr>
        <w:t>长至</w:t>
      </w:r>
      <w:r w:rsidRPr="003E342E">
        <w:rPr>
          <w:rFonts w:hint="eastAsia"/>
          <w:sz w:val="20"/>
          <w:lang w:val="en-US" w:eastAsia="zh-CN"/>
        </w:rPr>
        <w:t>2100</w:t>
      </w:r>
      <w:r w:rsidRPr="003E342E">
        <w:rPr>
          <w:rFonts w:hint="eastAsia"/>
          <w:sz w:val="20"/>
          <w:lang w:val="en-US" w:eastAsia="zh-CN"/>
        </w:rPr>
        <w:t>年，以便</w:t>
      </w:r>
      <w:r w:rsidRPr="003E342E">
        <w:rPr>
          <w:sz w:val="20"/>
          <w:lang w:val="en-US" w:eastAsia="zh-CN"/>
        </w:rPr>
        <w:t>评估</w:t>
      </w:r>
      <w:r w:rsidRPr="003E342E">
        <w:rPr>
          <w:rFonts w:hint="eastAsia"/>
          <w:sz w:val="20"/>
          <w:lang w:val="en-US" w:eastAsia="zh-CN"/>
        </w:rPr>
        <w:t>所预测</w:t>
      </w:r>
      <w:r w:rsidRPr="003E342E">
        <w:rPr>
          <w:sz w:val="20"/>
          <w:lang w:val="en-US" w:eastAsia="zh-CN"/>
        </w:rPr>
        <w:t>气候变化的影响</w:t>
      </w:r>
      <w:r w:rsidRPr="003E342E">
        <w:rPr>
          <w:rFonts w:hint="eastAsia"/>
          <w:sz w:val="20"/>
          <w:lang w:val="en-US" w:eastAsia="zh-CN"/>
        </w:rPr>
        <w:t>。</w:t>
      </w:r>
    </w:p>
  </w:footnote>
  <w:footnote w:id="26">
    <w:p w14:paraId="6CB7097A" w14:textId="4815DA9D" w:rsidR="008015D5" w:rsidRPr="00B2713B" w:rsidRDefault="008015D5" w:rsidP="006566B7">
      <w:pPr>
        <w:pStyle w:val="FootnoteText"/>
        <w:tabs>
          <w:tab w:val="left" w:pos="624"/>
        </w:tabs>
        <w:ind w:left="1253"/>
        <w:jc w:val="both"/>
        <w:rPr>
          <w:sz w:val="20"/>
          <w:lang w:val="en-US" w:eastAsia="zh-CN"/>
        </w:rPr>
      </w:pPr>
      <w:r w:rsidRPr="00B2713B">
        <w:rPr>
          <w:rStyle w:val="FootnoteReference"/>
          <w:szCs w:val="20"/>
        </w:rPr>
        <w:footnoteRef/>
      </w:r>
      <w:r>
        <w:rPr>
          <w:sz w:val="20"/>
          <w:lang w:val="en-US" w:eastAsia="zh-CN"/>
        </w:rPr>
        <w:t xml:space="preserve"> </w:t>
      </w:r>
      <w:r w:rsidRPr="00B2713B">
        <w:rPr>
          <w:rFonts w:hint="eastAsia"/>
          <w:sz w:val="20"/>
          <w:lang w:val="en-US" w:eastAsia="zh-CN"/>
        </w:rPr>
        <w:t>根据评估报告编制规则，各国政府将参与同行审查进程。</w:t>
      </w:r>
    </w:p>
  </w:footnote>
  <w:footnote w:id="27">
    <w:p w14:paraId="44F37698" w14:textId="0970889D" w:rsidR="008015D5" w:rsidRPr="001A1CF3" w:rsidRDefault="008015D5" w:rsidP="006566B7">
      <w:pPr>
        <w:pStyle w:val="FootnoteText"/>
        <w:tabs>
          <w:tab w:val="left" w:pos="624"/>
        </w:tabs>
        <w:ind w:left="1253"/>
        <w:jc w:val="both"/>
        <w:rPr>
          <w:sz w:val="21"/>
          <w:szCs w:val="21"/>
          <w:lang w:val="en-US" w:eastAsia="zh-CN"/>
        </w:rPr>
      </w:pPr>
      <w:r w:rsidRPr="00B2713B">
        <w:rPr>
          <w:rStyle w:val="FootnoteReference"/>
          <w:szCs w:val="20"/>
        </w:rPr>
        <w:footnoteRef/>
      </w:r>
      <w:r>
        <w:rPr>
          <w:sz w:val="20"/>
          <w:lang w:val="en-US" w:eastAsia="zh-CN"/>
        </w:rPr>
        <w:t xml:space="preserve"> </w:t>
      </w:r>
      <w:r w:rsidRPr="00B2713B">
        <w:rPr>
          <w:sz w:val="20"/>
          <w:lang w:val="en-US" w:eastAsia="zh-CN"/>
        </w:rPr>
        <w:t>已经制订程序</w:t>
      </w:r>
      <w:r w:rsidRPr="00B2713B">
        <w:rPr>
          <w:rFonts w:hint="eastAsia"/>
          <w:sz w:val="20"/>
          <w:lang w:val="en-US" w:eastAsia="zh-CN"/>
        </w:rPr>
        <w:t>，</w:t>
      </w:r>
      <w:r w:rsidRPr="00B2713B">
        <w:rPr>
          <w:sz w:val="20"/>
          <w:lang w:val="en-US" w:eastAsia="zh-CN"/>
        </w:rPr>
        <w:t>确保土著</w:t>
      </w:r>
      <w:r w:rsidRPr="00B2713B">
        <w:rPr>
          <w:rFonts w:hint="eastAsia"/>
          <w:sz w:val="20"/>
          <w:lang w:val="en-US" w:eastAsia="zh-CN"/>
        </w:rPr>
        <w:t>和地方知识纳入平台的所有评估工作。见</w:t>
      </w:r>
      <w:r w:rsidRPr="00B2713B">
        <w:rPr>
          <w:sz w:val="20"/>
          <w:lang w:val="en-GB" w:eastAsia="zh-CN"/>
        </w:rPr>
        <w:t>IPBES-4/3</w:t>
      </w:r>
      <w:r w:rsidRPr="00B2713B">
        <w:rPr>
          <w:rFonts w:hint="eastAsia"/>
          <w:sz w:val="20"/>
          <w:lang w:val="en-GB" w:eastAsia="zh-CN"/>
        </w:rPr>
        <w:t>号决定附件二。</w:t>
      </w:r>
    </w:p>
  </w:footnote>
  <w:footnote w:id="28">
    <w:p w14:paraId="3EE7D061" w14:textId="59A28504" w:rsidR="008015D5" w:rsidRPr="00CF7C13" w:rsidRDefault="008015D5" w:rsidP="00F72B16">
      <w:pPr>
        <w:pStyle w:val="FootnoteText"/>
        <w:spacing w:after="0"/>
        <w:ind w:left="1253"/>
        <w:rPr>
          <w:sz w:val="20"/>
          <w:lang w:val="en-US" w:eastAsia="zh-CN"/>
        </w:rPr>
      </w:pPr>
      <w:r w:rsidRPr="00CF7C13">
        <w:rPr>
          <w:rStyle w:val="FootnoteReference"/>
          <w:szCs w:val="20"/>
        </w:rPr>
        <w:footnoteRef/>
      </w:r>
      <w:r w:rsidRPr="00CF7C13">
        <w:rPr>
          <w:rStyle w:val="FootnoteReference"/>
          <w:szCs w:val="20"/>
          <w:lang w:val="en-GB" w:eastAsia="zh-CN"/>
        </w:rPr>
        <w:t xml:space="preserve"> </w:t>
      </w:r>
      <w:r w:rsidRPr="00CF7C13">
        <w:rPr>
          <w:sz w:val="20"/>
          <w:lang w:val="en-GB" w:eastAsia="zh-CN"/>
        </w:rPr>
        <w:t>IPBES-4/3</w:t>
      </w:r>
      <w:r w:rsidRPr="00CF7C13">
        <w:rPr>
          <w:rFonts w:hint="eastAsia"/>
          <w:sz w:val="20"/>
          <w:lang w:val="en-GB" w:eastAsia="zh-CN"/>
        </w:rPr>
        <w:t>号决定附件二。</w:t>
      </w:r>
    </w:p>
  </w:footnote>
  <w:footnote w:id="29">
    <w:p w14:paraId="20756D84" w14:textId="77777777" w:rsidR="008015D5" w:rsidRPr="004C5883" w:rsidRDefault="008015D5" w:rsidP="000B54C0">
      <w:pPr>
        <w:pStyle w:val="FootnoteText"/>
        <w:ind w:left="1253"/>
        <w:jc w:val="both"/>
        <w:rPr>
          <w:sz w:val="20"/>
          <w:lang w:eastAsia="zh-CN"/>
        </w:rPr>
      </w:pPr>
      <w:r w:rsidRPr="004C5883">
        <w:rPr>
          <w:rStyle w:val="FootnoteReference"/>
          <w:szCs w:val="20"/>
        </w:rPr>
        <w:footnoteRef/>
      </w:r>
      <w:r w:rsidRPr="004C5883">
        <w:rPr>
          <w:sz w:val="20"/>
          <w:lang w:eastAsia="zh-CN"/>
        </w:rPr>
        <w:t xml:space="preserve"> </w:t>
      </w:r>
      <w:r w:rsidRPr="004C5883">
        <w:rPr>
          <w:sz w:val="20"/>
          <w:lang w:eastAsia="zh-CN"/>
        </w:rPr>
        <w:t>价值调整至</w:t>
      </w:r>
      <w:r w:rsidRPr="004C5883">
        <w:rPr>
          <w:sz w:val="20"/>
          <w:lang w:eastAsia="zh-CN"/>
        </w:rPr>
        <w:t>2015</w:t>
      </w:r>
      <w:r w:rsidRPr="004C5883">
        <w:rPr>
          <w:sz w:val="20"/>
          <w:lang w:eastAsia="zh-CN"/>
        </w:rPr>
        <w:t>年美元价值，仅考虑通胀。</w:t>
      </w:r>
    </w:p>
  </w:footnote>
  <w:footnote w:id="30">
    <w:p w14:paraId="050C5D51" w14:textId="77777777" w:rsidR="008015D5" w:rsidRPr="009A4A74" w:rsidRDefault="008015D5" w:rsidP="000B54C0">
      <w:pPr>
        <w:pStyle w:val="FootnoteText"/>
        <w:ind w:left="1253"/>
        <w:jc w:val="both"/>
        <w:rPr>
          <w:lang w:eastAsia="zh-CN"/>
        </w:rPr>
      </w:pPr>
      <w:r w:rsidRPr="004C5883">
        <w:rPr>
          <w:rStyle w:val="FootnoteReference"/>
          <w:szCs w:val="20"/>
        </w:rPr>
        <w:footnoteRef/>
      </w:r>
      <w:r w:rsidRPr="004C5883">
        <w:rPr>
          <w:sz w:val="20"/>
          <w:lang w:eastAsia="zh-CN"/>
        </w:rPr>
        <w:t xml:space="preserve"> </w:t>
      </w:r>
      <w:r w:rsidRPr="004C5883">
        <w:rPr>
          <w:sz w:val="20"/>
          <w:lang w:eastAsia="zh-CN"/>
        </w:rPr>
        <w:t>又称欧洲蜜蜂，原生于非洲、欧洲和西亚，但被养蜂人带到全球各地。</w:t>
      </w:r>
    </w:p>
  </w:footnote>
  <w:footnote w:id="31">
    <w:p w14:paraId="750DC961" w14:textId="77777777" w:rsidR="008015D5" w:rsidRPr="00B65E23" w:rsidRDefault="008015D5" w:rsidP="003A1602">
      <w:pPr>
        <w:pStyle w:val="FootnoteText"/>
        <w:ind w:left="1253"/>
        <w:rPr>
          <w:sz w:val="20"/>
          <w:lang w:eastAsia="zh-CN"/>
        </w:rPr>
      </w:pPr>
      <w:r w:rsidRPr="00B65E23">
        <w:rPr>
          <w:rStyle w:val="FootnoteReference"/>
          <w:szCs w:val="20"/>
        </w:rPr>
        <w:footnoteRef/>
      </w:r>
      <w:r w:rsidRPr="00B65E23">
        <w:rPr>
          <w:sz w:val="20"/>
          <w:lang w:eastAsia="zh-CN"/>
        </w:rPr>
        <w:t xml:space="preserve"> </w:t>
      </w:r>
      <w:r w:rsidRPr="00B65E23">
        <w:rPr>
          <w:sz w:val="20"/>
          <w:lang w:eastAsia="zh-CN"/>
        </w:rPr>
        <w:t>又称油菜。</w:t>
      </w:r>
    </w:p>
  </w:footnote>
  <w:footnote w:id="32">
    <w:p w14:paraId="53521844" w14:textId="493A408D" w:rsidR="008015D5" w:rsidRPr="00160D23" w:rsidRDefault="008015D5" w:rsidP="001A3AB6">
      <w:pPr>
        <w:pStyle w:val="FootnoteText"/>
        <w:ind w:left="1253"/>
        <w:rPr>
          <w:sz w:val="20"/>
          <w:lang w:val="en-US" w:eastAsia="zh-CN"/>
        </w:rPr>
      </w:pPr>
      <w:bookmarkStart w:id="7" w:name="_DV_C80"/>
      <w:r w:rsidRPr="00160D23">
        <w:rPr>
          <w:sz w:val="20"/>
          <w:vertAlign w:val="superscript"/>
        </w:rPr>
        <w:footnoteRef/>
      </w:r>
      <w:r w:rsidRPr="00160D23">
        <w:rPr>
          <w:sz w:val="20"/>
          <w:lang w:eastAsia="zh-CN"/>
        </w:rPr>
        <w:t xml:space="preserve"> Rundlöf</w:t>
      </w:r>
      <w:r w:rsidRPr="00160D23">
        <w:rPr>
          <w:sz w:val="20"/>
          <w:lang w:val="en-US" w:eastAsia="zh-CN"/>
        </w:rPr>
        <w:t>等人</w:t>
      </w:r>
      <w:r w:rsidRPr="00160D23">
        <w:rPr>
          <w:rFonts w:hint="eastAsia"/>
          <w:sz w:val="20"/>
          <w:lang w:eastAsia="zh-CN"/>
        </w:rPr>
        <w:t>（</w:t>
      </w:r>
      <w:r w:rsidRPr="00160D23">
        <w:rPr>
          <w:sz w:val="20"/>
          <w:lang w:eastAsia="zh-CN"/>
        </w:rPr>
        <w:t>2015</w:t>
      </w:r>
      <w:r w:rsidRPr="00160D23">
        <w:rPr>
          <w:sz w:val="20"/>
          <w:lang w:val="en-US" w:eastAsia="zh-CN"/>
        </w:rPr>
        <w:t>年</w:t>
      </w:r>
      <w:r w:rsidRPr="00160D23">
        <w:rPr>
          <w:rFonts w:hint="eastAsia"/>
          <w:sz w:val="20"/>
          <w:lang w:eastAsia="zh-CN"/>
        </w:rPr>
        <w:t>）</w:t>
      </w:r>
      <w:r w:rsidRPr="00160D23">
        <w:rPr>
          <w:sz w:val="20"/>
          <w:lang w:val="en-US" w:eastAsia="zh-CN"/>
        </w:rPr>
        <w:t>。带有新烟碱类杀虫剂的种子包衣对野生蜂类产生不利影响。《自然》杂志第</w:t>
      </w:r>
      <w:r w:rsidRPr="00160D23">
        <w:rPr>
          <w:sz w:val="20"/>
          <w:lang w:val="en-US" w:eastAsia="zh-CN"/>
        </w:rPr>
        <w:t>521</w:t>
      </w:r>
      <w:r w:rsidRPr="00160D23">
        <w:rPr>
          <w:sz w:val="20"/>
          <w:lang w:val="en-US" w:eastAsia="zh-CN"/>
        </w:rPr>
        <w:t>期：</w:t>
      </w:r>
      <w:r w:rsidRPr="00160D23">
        <w:rPr>
          <w:sz w:val="20"/>
          <w:lang w:val="en-US" w:eastAsia="zh-CN"/>
        </w:rPr>
        <w:t xml:space="preserve"> 77-80 doi:10.1038/nature14420</w:t>
      </w:r>
      <w:bookmarkEnd w:id="7"/>
      <w:r w:rsidRPr="00160D23">
        <w:rPr>
          <w:sz w:val="20"/>
          <w:lang w:val="en-US" w:eastAsia="zh-CN"/>
        </w:rPr>
        <w:t>。</w:t>
      </w:r>
      <w:r w:rsidRPr="00160D23">
        <w:rPr>
          <w:rFonts w:hint="eastAsia"/>
          <w:sz w:val="20"/>
          <w:lang w:val="en-US" w:eastAsia="zh-CN"/>
        </w:rPr>
        <w:t xml:space="preserve"> </w:t>
      </w:r>
    </w:p>
  </w:footnote>
  <w:footnote w:id="33">
    <w:p w14:paraId="6D8C1D64" w14:textId="19A8FF49" w:rsidR="008015D5" w:rsidRPr="001348DB" w:rsidRDefault="008015D5" w:rsidP="001A3AB6">
      <w:pPr>
        <w:pStyle w:val="FootnoteText"/>
        <w:jc w:val="both"/>
        <w:rPr>
          <w:szCs w:val="18"/>
          <w:lang w:eastAsia="zh-CN"/>
        </w:rPr>
      </w:pPr>
      <w:r w:rsidRPr="00160D23">
        <w:rPr>
          <w:rStyle w:val="FootnoteReference"/>
          <w:szCs w:val="20"/>
        </w:rPr>
        <w:footnoteRef/>
      </w:r>
      <w:r w:rsidRPr="00160D23">
        <w:rPr>
          <w:sz w:val="20"/>
          <w:lang w:eastAsia="zh-CN"/>
        </w:rPr>
        <w:t xml:space="preserve"> </w:t>
      </w:r>
      <w:r w:rsidRPr="00160D23">
        <w:rPr>
          <w:sz w:val="20"/>
          <w:lang w:eastAsia="zh-CN"/>
        </w:rPr>
        <w:t>根据于</w:t>
      </w:r>
      <w:r w:rsidRPr="00160D23">
        <w:rPr>
          <w:sz w:val="20"/>
          <w:lang w:eastAsia="zh-CN"/>
        </w:rPr>
        <w:t>2004–2005</w:t>
      </w:r>
      <w:r w:rsidRPr="00160D23">
        <w:rPr>
          <w:sz w:val="20"/>
          <w:lang w:eastAsia="zh-CN"/>
        </w:rPr>
        <w:t>年开展的一项调查；</w:t>
      </w:r>
      <w:r w:rsidRPr="00160D23">
        <w:rPr>
          <w:sz w:val="20"/>
          <w:lang w:eastAsia="zh-CN"/>
        </w:rPr>
        <w:t>Ekström, G.</w:t>
      </w:r>
      <w:r w:rsidRPr="00160D23">
        <w:rPr>
          <w:sz w:val="20"/>
          <w:lang w:eastAsia="zh-CN"/>
        </w:rPr>
        <w:t>和</w:t>
      </w:r>
      <w:r w:rsidRPr="00160D23">
        <w:rPr>
          <w:sz w:val="20"/>
          <w:lang w:eastAsia="zh-CN"/>
        </w:rPr>
        <w:t>Ekbom, B.</w:t>
      </w:r>
      <w:r w:rsidRPr="00160D23">
        <w:rPr>
          <w:rFonts w:hint="eastAsia"/>
          <w:sz w:val="20"/>
          <w:lang w:eastAsia="zh-CN"/>
        </w:rPr>
        <w:t>（</w:t>
      </w:r>
      <w:r w:rsidRPr="00160D23">
        <w:rPr>
          <w:sz w:val="20"/>
          <w:lang w:eastAsia="zh-CN"/>
        </w:rPr>
        <w:t>2010</w:t>
      </w:r>
      <w:r w:rsidRPr="00160D23">
        <w:rPr>
          <w:sz w:val="20"/>
          <w:lang w:eastAsia="zh-CN"/>
        </w:rPr>
        <w:t>年</w:t>
      </w:r>
      <w:r w:rsidRPr="00160D23">
        <w:rPr>
          <w:rFonts w:hint="eastAsia"/>
          <w:sz w:val="20"/>
          <w:lang w:eastAsia="zh-CN"/>
        </w:rPr>
        <w:t>）</w:t>
      </w:r>
      <w:r w:rsidRPr="00160D23">
        <w:rPr>
          <w:sz w:val="20"/>
          <w:lang w:eastAsia="zh-CN"/>
        </w:rPr>
        <w:t>。《组织间化学品健全管理方案》（</w:t>
      </w:r>
      <w:r w:rsidRPr="00160D23">
        <w:rPr>
          <w:sz w:val="20"/>
          <w:lang w:eastAsia="zh-CN"/>
        </w:rPr>
        <w:t>IOMC</w:t>
      </w:r>
      <w:r w:rsidRPr="00160D23">
        <w:rPr>
          <w:sz w:val="20"/>
          <w:lang w:eastAsia="zh-CN"/>
        </w:rPr>
        <w:t>）能否重拾《粮农组织行为守则》并将利益攸关方倡议推向发展中世界？虫害管理展望</w:t>
      </w:r>
      <w:r w:rsidRPr="00160D23">
        <w:rPr>
          <w:sz w:val="20"/>
          <w:lang w:eastAsia="zh-CN"/>
        </w:rPr>
        <w:t>21:125-131</w:t>
      </w:r>
      <w:r w:rsidRPr="00160D23">
        <w:rPr>
          <w:sz w:val="20"/>
          <w:lang w:eastAsia="zh-CN"/>
        </w:rPr>
        <w:t>。</w:t>
      </w:r>
    </w:p>
  </w:footnote>
  <w:footnote w:id="34">
    <w:p w14:paraId="635698B6" w14:textId="2EE1BAB2" w:rsidR="008015D5" w:rsidRPr="00F13337" w:rsidRDefault="008015D5" w:rsidP="00D53D2E">
      <w:pPr>
        <w:pStyle w:val="FootnoteText"/>
        <w:ind w:left="1253"/>
        <w:jc w:val="both"/>
        <w:rPr>
          <w:sz w:val="20"/>
          <w:lang w:eastAsia="zh-CN"/>
        </w:rPr>
      </w:pPr>
      <w:r w:rsidRPr="00F13337">
        <w:rPr>
          <w:rStyle w:val="FootnoteReference"/>
          <w:szCs w:val="20"/>
        </w:rPr>
        <w:footnoteRef/>
      </w:r>
      <w:r w:rsidRPr="00F13337">
        <w:rPr>
          <w:sz w:val="20"/>
          <w:lang w:eastAsia="zh-CN"/>
        </w:rPr>
        <w:t xml:space="preserve"> </w:t>
      </w:r>
      <w:r w:rsidRPr="00F13337">
        <w:rPr>
          <w:sz w:val="20"/>
          <w:lang w:eastAsia="zh-CN"/>
        </w:rPr>
        <w:t>价值：有价值或重要的行动、进程、实体或物体（有时价值还指伦理）。</w:t>
      </w:r>
      <w:r w:rsidRPr="00F13337">
        <w:rPr>
          <w:sz w:val="20"/>
          <w:lang w:val="en-US" w:eastAsia="zh-CN"/>
        </w:rPr>
        <w:t xml:space="preserve">Díaz </w:t>
      </w:r>
      <w:r w:rsidRPr="00F13337">
        <w:rPr>
          <w:sz w:val="20"/>
          <w:lang w:eastAsia="zh-CN"/>
        </w:rPr>
        <w:t>等人</w:t>
      </w:r>
      <w:r w:rsidRPr="00F13337">
        <w:rPr>
          <w:sz w:val="20"/>
          <w:lang w:val="en-US" w:eastAsia="zh-CN"/>
        </w:rPr>
        <w:t>（</w:t>
      </w:r>
      <w:r w:rsidRPr="00F13337">
        <w:rPr>
          <w:sz w:val="20"/>
          <w:lang w:eastAsia="zh-CN"/>
        </w:rPr>
        <w:t>2015</w:t>
      </w:r>
      <w:r w:rsidRPr="00F13337">
        <w:rPr>
          <w:sz w:val="20"/>
          <w:lang w:eastAsia="zh-CN"/>
        </w:rPr>
        <w:t>年）《政府间科学政策平台概念框架</w:t>
      </w:r>
      <w:r w:rsidRPr="00F13337">
        <w:rPr>
          <w:sz w:val="20"/>
          <w:lang w:eastAsia="zh-CN"/>
        </w:rPr>
        <w:t>—</w:t>
      </w:r>
      <w:r w:rsidRPr="00F13337">
        <w:rPr>
          <w:sz w:val="20"/>
          <w:lang w:eastAsia="zh-CN"/>
        </w:rPr>
        <w:t>建立自然与人的联系》。</w:t>
      </w:r>
      <w:r w:rsidRPr="00F13337">
        <w:rPr>
          <w:rFonts w:hint="eastAsia"/>
          <w:sz w:val="20"/>
          <w:lang w:eastAsia="zh-CN"/>
        </w:rPr>
        <w:t>《</w:t>
      </w:r>
      <w:r w:rsidRPr="00F13337">
        <w:rPr>
          <w:rFonts w:ascii="SimSun" w:hAnsi="SimSun" w:hint="eastAsia"/>
          <w:sz w:val="20"/>
          <w:lang w:eastAsia="zh-CN"/>
        </w:rPr>
        <w:t>当前</w:t>
      </w:r>
      <w:r w:rsidRPr="00F13337">
        <w:rPr>
          <w:rFonts w:ascii="SimSun" w:hAnsi="SimSun"/>
          <w:sz w:val="20"/>
          <w:lang w:eastAsia="zh-CN"/>
        </w:rPr>
        <w:t>对环境可持续性的观点</w:t>
      </w:r>
      <w:r w:rsidRPr="00F13337">
        <w:rPr>
          <w:rFonts w:ascii="SimSun" w:hAnsi="SimSun" w:hint="eastAsia"/>
          <w:sz w:val="20"/>
          <w:lang w:eastAsia="zh-CN"/>
        </w:rPr>
        <w:t>》</w:t>
      </w:r>
      <w:r w:rsidRPr="00F13337">
        <w:rPr>
          <w:sz w:val="20"/>
          <w:lang w:eastAsia="zh-CN"/>
        </w:rPr>
        <w:t>14: 1–16</w:t>
      </w:r>
      <w:r w:rsidRPr="00F13337">
        <w:rPr>
          <w:rFonts w:hint="eastAsia"/>
          <w:sz w:val="20"/>
          <w:lang w:eastAsia="zh-CN"/>
        </w:rPr>
        <w:t>。</w:t>
      </w:r>
    </w:p>
  </w:footnote>
  <w:footnote w:id="35">
    <w:p w14:paraId="030CB133" w14:textId="77777777" w:rsidR="008015D5" w:rsidRPr="009A4A74" w:rsidRDefault="008015D5" w:rsidP="00FF35D2">
      <w:pPr>
        <w:pStyle w:val="FootnoteText"/>
        <w:jc w:val="both"/>
        <w:rPr>
          <w:lang w:val="en-US" w:eastAsia="zh-CN"/>
        </w:rPr>
      </w:pPr>
      <w:r w:rsidRPr="009A4A74">
        <w:rPr>
          <w:rStyle w:val="FootnoteReference"/>
        </w:rPr>
        <w:footnoteRef/>
      </w:r>
      <w:r w:rsidRPr="009A4A74">
        <w:rPr>
          <w:lang w:eastAsia="zh-CN"/>
        </w:rPr>
        <w:t xml:space="preserve"> </w:t>
      </w:r>
      <w:r w:rsidRPr="009A4A74">
        <w:rPr>
          <w:lang w:eastAsia="zh-CN"/>
        </w:rPr>
        <w:t>在作物营养等其他因素不受制约时。</w:t>
      </w:r>
    </w:p>
  </w:footnote>
  <w:footnote w:id="36">
    <w:p w14:paraId="18F6A3E2" w14:textId="77777777" w:rsidR="008015D5" w:rsidRPr="00F44796" w:rsidRDefault="008015D5" w:rsidP="00FF35D2">
      <w:pPr>
        <w:pStyle w:val="FootnoteText"/>
        <w:jc w:val="both"/>
        <w:rPr>
          <w:lang w:val="en-US" w:eastAsia="zh-CN"/>
        </w:rPr>
      </w:pPr>
      <w:r w:rsidRPr="009A4A74">
        <w:rPr>
          <w:rStyle w:val="FootnoteReference"/>
        </w:rPr>
        <w:footnoteRef/>
      </w:r>
      <w:r w:rsidRPr="009A4A74">
        <w:rPr>
          <w:lang w:eastAsia="zh-CN"/>
        </w:rPr>
        <w:t xml:space="preserve"> </w:t>
      </w:r>
      <w:r w:rsidRPr="009A4A74">
        <w:rPr>
          <w:lang w:val="en-US" w:eastAsia="zh-CN"/>
        </w:rPr>
        <w:t>Klein</w:t>
      </w:r>
      <w:r w:rsidRPr="009A4A74">
        <w:rPr>
          <w:lang w:val="en-US" w:eastAsia="zh-CN"/>
        </w:rPr>
        <w:t>等人（</w:t>
      </w:r>
      <w:r w:rsidRPr="009A4A74">
        <w:rPr>
          <w:lang w:val="en-US" w:eastAsia="zh-CN"/>
        </w:rPr>
        <w:t>2007</w:t>
      </w:r>
      <w:r w:rsidRPr="009A4A74">
        <w:rPr>
          <w:lang w:val="en-US" w:eastAsia="zh-CN"/>
        </w:rPr>
        <w:t>年）《传粉媒介对于改变世界作物景观的重要性》</w:t>
      </w:r>
      <w:r w:rsidRPr="009A4A74">
        <w:rPr>
          <w:lang w:val="en-US" w:eastAsia="zh-CN"/>
        </w:rPr>
        <w:t xml:space="preserve"> Proc. R. Soc. B 274: 303-313</w:t>
      </w:r>
      <w:r w:rsidRPr="009A4A74">
        <w:rPr>
          <w:lang w:val="en-US" w:eastAsia="zh-CN"/>
        </w:rPr>
        <w:t>。请注意本图表摘自</w:t>
      </w:r>
      <w:r w:rsidRPr="009A4A74">
        <w:rPr>
          <w:lang w:val="en-US" w:eastAsia="zh-CN"/>
        </w:rPr>
        <w:t>Klein</w:t>
      </w:r>
      <w:r w:rsidRPr="009A4A74">
        <w:rPr>
          <w:lang w:val="en-US" w:eastAsia="zh-CN"/>
        </w:rPr>
        <w:t>等人</w:t>
      </w:r>
      <w:r w:rsidRPr="009A4A74">
        <w:rPr>
          <w:lang w:val="en-US" w:eastAsia="zh-CN"/>
        </w:rPr>
        <w:t>2007</w:t>
      </w:r>
      <w:r w:rsidRPr="009A4A74">
        <w:rPr>
          <w:lang w:val="en-US" w:eastAsia="zh-CN"/>
        </w:rPr>
        <w:t>年论文的图</w:t>
      </w:r>
      <w:r w:rsidRPr="009A4A74">
        <w:rPr>
          <w:lang w:val="en-US" w:eastAsia="zh-CN"/>
        </w:rPr>
        <w:t>3</w:t>
      </w:r>
      <w:r w:rsidRPr="009A4A74">
        <w:rPr>
          <w:lang w:val="en-US" w:eastAsia="zh-CN"/>
        </w:rPr>
        <w:t>，仅包括生产人类直接食用的果实或种子的作物（</w:t>
      </w:r>
      <w:r w:rsidRPr="009A4A74">
        <w:rPr>
          <w:lang w:val="en-US" w:eastAsia="zh-CN"/>
        </w:rPr>
        <w:t>107</w:t>
      </w:r>
      <w:r w:rsidRPr="009A4A74">
        <w:rPr>
          <w:lang w:val="en-US" w:eastAsia="zh-CN"/>
        </w:rPr>
        <w:t>种作物），不含种子用于繁殖或用于人类直接使用的蔬菜部分生长或用作牧草的作物，以及已知为风媒传粉、被动自花传粉或无性繁殖的作物</w:t>
      </w:r>
      <w:r w:rsidRPr="009A4A74">
        <w:rPr>
          <w:rFonts w:hint="eastAsia"/>
          <w:lang w:val="en-US" w:eastAsia="zh-CN"/>
        </w:rPr>
        <w:t>。</w:t>
      </w:r>
    </w:p>
  </w:footnote>
  <w:footnote w:id="37">
    <w:p w14:paraId="6CC2EA1A" w14:textId="77777777" w:rsidR="008015D5" w:rsidRPr="009A4A74" w:rsidRDefault="008015D5" w:rsidP="00054B2B">
      <w:pPr>
        <w:pStyle w:val="FootnoteText"/>
        <w:rPr>
          <w:lang w:val="en-US" w:eastAsia="zh-CN"/>
        </w:rPr>
      </w:pPr>
      <w:r w:rsidRPr="009A4A74">
        <w:rPr>
          <w:rStyle w:val="FootnoteReference"/>
        </w:rPr>
        <w:footnoteRef/>
      </w:r>
      <w:r w:rsidRPr="009A4A74">
        <w:rPr>
          <w:lang w:eastAsia="zh-CN"/>
        </w:rPr>
        <w:t xml:space="preserve"> </w:t>
      </w:r>
      <w:r w:rsidRPr="009A4A74">
        <w:rPr>
          <w:lang w:val="en-US" w:eastAsia="zh-CN"/>
        </w:rPr>
        <w:t>Klein</w:t>
      </w:r>
      <w:r w:rsidRPr="009A4A74">
        <w:rPr>
          <w:lang w:val="en-US" w:eastAsia="zh-CN"/>
        </w:rPr>
        <w:t>等人（</w:t>
      </w:r>
      <w:r w:rsidRPr="009A4A74">
        <w:rPr>
          <w:lang w:val="en-US" w:eastAsia="zh-CN"/>
        </w:rPr>
        <w:t>2007</w:t>
      </w:r>
      <w:r w:rsidRPr="009A4A74">
        <w:rPr>
          <w:lang w:val="en-US" w:eastAsia="zh-CN"/>
        </w:rPr>
        <w:t>年）《传粉媒介对于改变世界作物景观的重要性》</w:t>
      </w:r>
      <w:r w:rsidRPr="009A4A74">
        <w:rPr>
          <w:lang w:val="en-US" w:eastAsia="zh-CN"/>
        </w:rPr>
        <w:t xml:space="preserve"> Proc. R. Soc. B 274: 303-313</w:t>
      </w:r>
      <w:r w:rsidRPr="009A4A74">
        <w:rPr>
          <w:lang w:val="en-US" w:eastAsia="zh-CN"/>
        </w:rPr>
        <w:t>。请注意本图表摘自</w:t>
      </w:r>
      <w:r w:rsidRPr="009A4A74">
        <w:rPr>
          <w:lang w:val="en-US" w:eastAsia="zh-CN"/>
        </w:rPr>
        <w:t>Klein</w:t>
      </w:r>
      <w:r w:rsidRPr="009A4A74">
        <w:rPr>
          <w:lang w:val="en-US" w:eastAsia="zh-CN"/>
        </w:rPr>
        <w:t>等人</w:t>
      </w:r>
      <w:r w:rsidRPr="009A4A74">
        <w:rPr>
          <w:lang w:val="en-US" w:eastAsia="zh-CN"/>
        </w:rPr>
        <w:t>2007</w:t>
      </w:r>
      <w:r w:rsidRPr="009A4A74">
        <w:rPr>
          <w:lang w:val="en-US" w:eastAsia="zh-CN"/>
        </w:rPr>
        <w:t>年论文的图</w:t>
      </w:r>
      <w:r w:rsidRPr="009A4A74">
        <w:rPr>
          <w:lang w:val="en-US" w:eastAsia="zh-CN"/>
        </w:rPr>
        <w:t>3</w:t>
      </w:r>
      <w:r w:rsidRPr="009A4A74">
        <w:rPr>
          <w:lang w:val="en-US" w:eastAsia="zh-CN"/>
        </w:rPr>
        <w:t>，仅包括生产人类直接食用的果实或种子的作物（</w:t>
      </w:r>
      <w:r w:rsidRPr="009A4A74">
        <w:rPr>
          <w:lang w:val="en-US" w:eastAsia="zh-CN"/>
        </w:rPr>
        <w:t>107</w:t>
      </w:r>
      <w:r w:rsidRPr="009A4A74">
        <w:rPr>
          <w:lang w:val="en-US" w:eastAsia="zh-CN"/>
        </w:rPr>
        <w:t>种作物），不含种子用于繁殖或用于人类直接使用的蔬菜部分生长或用作牧草的作物，以及已知为风媒传粉、被动自花传粉或无性繁殖的作物。</w:t>
      </w:r>
      <w:r w:rsidRPr="009A4A74">
        <w:rPr>
          <w:lang w:val="en-US" w:eastAsia="zh-CN"/>
        </w:rPr>
        <w:t xml:space="preserve"> </w:t>
      </w:r>
    </w:p>
  </w:footnote>
  <w:footnote w:id="38">
    <w:p w14:paraId="6A7E5F6F" w14:textId="4F0AB471" w:rsidR="008015D5" w:rsidRPr="00730E28" w:rsidRDefault="008015D5" w:rsidP="003969CF">
      <w:pPr>
        <w:pStyle w:val="FootnoteText"/>
        <w:rPr>
          <w:lang w:eastAsia="zh-CN"/>
        </w:rPr>
      </w:pPr>
      <w:r w:rsidRPr="009A4A74">
        <w:rPr>
          <w:rStyle w:val="FootnoteReference"/>
        </w:rPr>
        <w:footnoteRef/>
      </w:r>
      <w:r w:rsidRPr="009A4A74">
        <w:rPr>
          <w:lang w:eastAsia="zh-CN"/>
        </w:rPr>
        <w:t xml:space="preserve"> Chaplin-Kramer</w:t>
      </w:r>
      <w:r w:rsidRPr="009A4A74">
        <w:rPr>
          <w:rFonts w:hint="eastAsia"/>
          <w:lang w:eastAsia="zh-CN"/>
        </w:rPr>
        <w:t>等人（</w:t>
      </w:r>
      <w:r w:rsidRPr="009A4A74">
        <w:rPr>
          <w:lang w:eastAsia="zh-CN"/>
        </w:rPr>
        <w:t>2014</w:t>
      </w:r>
      <w:r w:rsidRPr="009A4A74">
        <w:rPr>
          <w:rFonts w:hint="eastAsia"/>
          <w:lang w:eastAsia="zh-CN"/>
        </w:rPr>
        <w:t>年）《全球范围内营养不良与微量营养素生产对授粉依赖程度之间的重叠关系》</w:t>
      </w:r>
      <w:r w:rsidRPr="009A4A74">
        <w:rPr>
          <w:lang w:eastAsia="zh-CN"/>
        </w:rPr>
        <w:t xml:space="preserve">Proc. R. Soc. </w:t>
      </w:r>
      <w:r w:rsidRPr="009A4A74">
        <w:t>B 281: 2014.1799</w:t>
      </w:r>
      <w:r w:rsidRPr="009A4A74">
        <w:rPr>
          <w:rFonts w:hint="eastAsia"/>
          <w:lang w:eastAsia="zh-CN"/>
        </w:rPr>
        <w:t>。</w:t>
      </w:r>
    </w:p>
  </w:footnote>
  <w:footnote w:id="39">
    <w:p w14:paraId="0D2015CC" w14:textId="4C1D427A" w:rsidR="008015D5" w:rsidRPr="00730E28" w:rsidRDefault="008015D5" w:rsidP="003969CF">
      <w:pPr>
        <w:pStyle w:val="FootnoteText"/>
        <w:rPr>
          <w:lang w:eastAsia="zh-CN"/>
        </w:rPr>
      </w:pPr>
      <w:r w:rsidRPr="009A4A74">
        <w:rPr>
          <w:rStyle w:val="FootnoteReference"/>
        </w:rPr>
        <w:footnoteRef/>
      </w:r>
      <w:r w:rsidRPr="009A4A74">
        <w:t xml:space="preserve"> Lautenbach</w:t>
      </w:r>
      <w:r w:rsidRPr="009A4A74">
        <w:rPr>
          <w:rFonts w:hint="eastAsia"/>
          <w:lang w:eastAsia="zh-CN"/>
        </w:rPr>
        <w:t>等人（</w:t>
      </w:r>
      <w:r w:rsidRPr="009A4A74">
        <w:t>2012</w:t>
      </w:r>
      <w:r w:rsidRPr="009A4A74">
        <w:rPr>
          <w:rFonts w:hint="eastAsia"/>
          <w:lang w:eastAsia="zh-CN"/>
        </w:rPr>
        <w:t>年）</w:t>
      </w:r>
      <w:r w:rsidRPr="009A4A74">
        <w:t xml:space="preserve"> </w:t>
      </w:r>
      <w:r w:rsidRPr="009A4A74">
        <w:rPr>
          <w:rFonts w:hint="eastAsia"/>
          <w:lang w:eastAsia="zh-CN"/>
        </w:rPr>
        <w:t>《全球授粉惠益的空间和时间趋势》</w:t>
      </w:r>
      <w:r w:rsidRPr="009A4A74">
        <w:t>PLoS ONE 7: e35954</w:t>
      </w:r>
      <w:r w:rsidRPr="009A4A74">
        <w:rPr>
          <w:rFonts w:hint="eastAsia"/>
          <w:lang w:eastAsia="zh-CN"/>
        </w:rPr>
        <w:t>。</w:t>
      </w:r>
    </w:p>
  </w:footnote>
  <w:footnote w:id="40">
    <w:p w14:paraId="2C4BFF48" w14:textId="152A409F" w:rsidR="008015D5" w:rsidRPr="009A4A74" w:rsidRDefault="008015D5" w:rsidP="00FF1274">
      <w:pPr>
        <w:pStyle w:val="FootnoteText"/>
        <w:jc w:val="both"/>
        <w:rPr>
          <w:lang w:eastAsia="zh-CN"/>
        </w:rPr>
      </w:pPr>
      <w:r w:rsidRPr="009A4A74">
        <w:rPr>
          <w:rStyle w:val="FootnoteReference"/>
        </w:rPr>
        <w:footnoteRef/>
      </w:r>
      <w:r>
        <w:rPr>
          <w:lang w:eastAsia="zh-CN"/>
        </w:rPr>
        <w:t xml:space="preserve"> Aizen</w:t>
      </w:r>
      <w:r w:rsidRPr="009A4A74">
        <w:rPr>
          <w:lang w:val="fr-FR" w:eastAsia="zh-CN"/>
        </w:rPr>
        <w:t>等人</w:t>
      </w:r>
      <w:r w:rsidRPr="009A4A74">
        <w:rPr>
          <w:rFonts w:hint="eastAsia"/>
          <w:lang w:eastAsia="zh-CN"/>
        </w:rPr>
        <w:t>（</w:t>
      </w:r>
      <w:r w:rsidRPr="009A4A74">
        <w:rPr>
          <w:lang w:eastAsia="zh-CN"/>
        </w:rPr>
        <w:t>2009</w:t>
      </w:r>
      <w:r w:rsidRPr="009A4A74">
        <w:rPr>
          <w:lang w:val="fr-FR" w:eastAsia="zh-CN"/>
        </w:rPr>
        <w:t>年</w:t>
      </w:r>
      <w:r w:rsidRPr="009A4A74">
        <w:rPr>
          <w:rFonts w:hint="eastAsia"/>
          <w:lang w:eastAsia="zh-CN"/>
        </w:rPr>
        <w:t>）</w:t>
      </w:r>
      <w:r w:rsidRPr="009A4A74">
        <w:rPr>
          <w:lang w:val="fr-FR" w:eastAsia="zh-CN"/>
        </w:rPr>
        <w:t>《农业对传粉媒介的依赖性有多大</w:t>
      </w:r>
      <w:r w:rsidRPr="009A4A74">
        <w:rPr>
          <w:rFonts w:hint="eastAsia"/>
          <w:lang w:eastAsia="zh-CN"/>
        </w:rPr>
        <w:t>？</w:t>
      </w:r>
      <w:r w:rsidRPr="009A4A74">
        <w:rPr>
          <w:lang w:val="fr-FR" w:eastAsia="zh-CN"/>
        </w:rPr>
        <w:t>从作物产量趋势得到的经验教训》</w:t>
      </w:r>
      <w:r w:rsidRPr="009A4A74">
        <w:rPr>
          <w:lang w:eastAsia="zh-CN"/>
        </w:rPr>
        <w:t xml:space="preserve"> </w:t>
      </w:r>
      <w:r w:rsidRPr="009A4A74">
        <w:rPr>
          <w:i/>
          <w:lang w:eastAsia="zh-CN"/>
        </w:rPr>
        <w:t>Annals of Botany</w:t>
      </w:r>
      <w:r w:rsidRPr="009A4A74">
        <w:rPr>
          <w:lang w:eastAsia="zh-CN"/>
        </w:rPr>
        <w:t xml:space="preserve"> 103: 15791–588</w:t>
      </w:r>
      <w:r w:rsidRPr="009A4A74">
        <w:rPr>
          <w:lang w:eastAsia="zh-CN"/>
        </w:rPr>
        <w:t>。</w:t>
      </w:r>
    </w:p>
  </w:footnote>
  <w:footnote w:id="41">
    <w:p w14:paraId="5FC37CE7" w14:textId="538F681D" w:rsidR="008015D5" w:rsidRPr="001348DB" w:rsidRDefault="008015D5" w:rsidP="00314BDF">
      <w:pPr>
        <w:pStyle w:val="FootnoteText"/>
        <w:jc w:val="both"/>
        <w:rPr>
          <w:szCs w:val="18"/>
          <w:lang w:eastAsia="zh-CN"/>
        </w:rPr>
      </w:pPr>
      <w:r w:rsidRPr="009A4A74">
        <w:rPr>
          <w:rStyle w:val="FootnoteReference"/>
        </w:rPr>
        <w:footnoteRef/>
      </w:r>
      <w:r w:rsidRPr="009A4A74">
        <w:rPr>
          <w:lang w:eastAsia="zh-CN"/>
        </w:rPr>
        <w:t xml:space="preserve"> </w:t>
      </w:r>
      <w:r w:rsidRPr="009A4A74">
        <w:rPr>
          <w:lang w:eastAsia="zh-CN"/>
        </w:rPr>
        <w:t>蜂群</w:t>
      </w:r>
      <w:r>
        <w:rPr>
          <w:rFonts w:hint="eastAsia"/>
          <w:lang w:eastAsia="zh-CN"/>
        </w:rPr>
        <w:t>的分裂是通过</w:t>
      </w:r>
      <w:r w:rsidRPr="009A4A74">
        <w:rPr>
          <w:lang w:eastAsia="zh-CN"/>
        </w:rPr>
        <w:t>从一个强大的蜂群中取出一部分工蜂，加上一个在其他地方饲养的蜂王形成一个新的蜂群；这项活动产生相关的经济成本。</w:t>
      </w:r>
    </w:p>
  </w:footnote>
  <w:footnote w:id="42">
    <w:p w14:paraId="7AB1B6C6" w14:textId="77777777" w:rsidR="008015D5" w:rsidRPr="009A4A74" w:rsidRDefault="008015D5" w:rsidP="009A430C">
      <w:pPr>
        <w:pStyle w:val="FootnoteText"/>
        <w:jc w:val="both"/>
        <w:rPr>
          <w:lang w:eastAsia="zh-CN"/>
        </w:rPr>
      </w:pPr>
      <w:r w:rsidRPr="009A4A74">
        <w:rPr>
          <w:rStyle w:val="FootnoteReference"/>
        </w:rPr>
        <w:footnoteRef/>
      </w:r>
      <w:r w:rsidRPr="009A4A74">
        <w:rPr>
          <w:lang w:eastAsia="zh-CN"/>
        </w:rPr>
        <w:t xml:space="preserve"> </w:t>
      </w:r>
      <w:r w:rsidRPr="009A4A74">
        <w:rPr>
          <w:lang w:eastAsia="zh-CN"/>
        </w:rPr>
        <w:t>来自属于前苏联、前南斯拉夫或前捷克和斯洛伐克的国家的数据为合并数据。</w:t>
      </w:r>
    </w:p>
  </w:footnote>
  <w:footnote w:id="43">
    <w:p w14:paraId="5513CE60" w14:textId="7B6414B6" w:rsidR="008015D5" w:rsidRPr="009A4A74" w:rsidRDefault="008015D5" w:rsidP="00A973E2">
      <w:pPr>
        <w:pStyle w:val="FootnoteText"/>
        <w:rPr>
          <w:lang w:eastAsia="zh-CN"/>
        </w:rPr>
      </w:pPr>
    </w:p>
  </w:footnote>
  <w:footnote w:id="44">
    <w:p w14:paraId="32765B83" w14:textId="7A5B8709" w:rsidR="000A671B" w:rsidRPr="00CE7748" w:rsidRDefault="000A671B" w:rsidP="006F3667">
      <w:pPr>
        <w:pStyle w:val="FootnoteText"/>
        <w:jc w:val="both"/>
        <w:rPr>
          <w:szCs w:val="18"/>
          <w:lang w:eastAsia="zh-CN"/>
        </w:rPr>
      </w:pPr>
      <w:r>
        <w:rPr>
          <w:rStyle w:val="FootnoteReference"/>
        </w:rPr>
        <w:t>42</w:t>
      </w:r>
      <w:r w:rsidRPr="009A4A74">
        <w:t xml:space="preserve"> Klein</w:t>
      </w:r>
      <w:r w:rsidRPr="009A4A74">
        <w:rPr>
          <w:lang w:val="fr-FR"/>
        </w:rPr>
        <w:t>等人</w:t>
      </w:r>
      <w:r w:rsidRPr="009A4A74">
        <w:rPr>
          <w:lang w:eastAsia="zh-CN"/>
        </w:rPr>
        <w:t>（</w:t>
      </w:r>
      <w:r w:rsidRPr="009A4A74">
        <w:rPr>
          <w:lang w:eastAsia="zh-CN"/>
        </w:rPr>
        <w:t>2007</w:t>
      </w:r>
      <w:r w:rsidRPr="009A4A74">
        <w:rPr>
          <w:lang w:val="fr-FR" w:eastAsia="zh-CN"/>
        </w:rPr>
        <w:t>年</w:t>
      </w:r>
      <w:r w:rsidRPr="009A4A74">
        <w:rPr>
          <w:lang w:eastAsia="zh-CN"/>
        </w:rPr>
        <w:t>）</w:t>
      </w:r>
      <w:r w:rsidRPr="009A4A74">
        <w:rPr>
          <w:lang w:val="fr-FR" w:eastAsia="zh-CN"/>
        </w:rPr>
        <w:t>。</w:t>
      </w:r>
      <w:r w:rsidRPr="009A4A74">
        <w:rPr>
          <w:lang w:val="fr-FR" w:eastAsia="zh-CN"/>
        </w:rPr>
        <w:t>《传粉媒介在改变世界作物景观方面的重要性》</w:t>
      </w:r>
      <w:r w:rsidRPr="009A4A74">
        <w:rPr>
          <w:i/>
          <w:lang w:eastAsia="zh-CN"/>
        </w:rPr>
        <w:t>Proceedings of the Royal Society B</w:t>
      </w:r>
      <w:r w:rsidRPr="009A4A74">
        <w:rPr>
          <w:lang w:eastAsia="zh-CN"/>
        </w:rPr>
        <w:t xml:space="preserve"> 274:303-313</w:t>
      </w:r>
      <w:r w:rsidRPr="009A4A74">
        <w:rPr>
          <w:lang w:eastAsia="zh-CN"/>
        </w:rPr>
        <w:t>。</w:t>
      </w:r>
    </w:p>
  </w:footnote>
  <w:footnote w:id="45">
    <w:p w14:paraId="52AB52A5" w14:textId="77777777" w:rsidR="008015D5" w:rsidRPr="00730E28" w:rsidRDefault="008015D5" w:rsidP="00F35FBD">
      <w:pPr>
        <w:pStyle w:val="FootnoteText"/>
        <w:rPr>
          <w:lang w:eastAsia="zh-CN"/>
        </w:rPr>
      </w:pPr>
      <w:r w:rsidRPr="009A4A74">
        <w:rPr>
          <w:rStyle w:val="FootnoteReference"/>
        </w:rPr>
        <w:footnoteRef/>
      </w:r>
      <w:r w:rsidRPr="009A4A74">
        <w:rPr>
          <w:lang w:eastAsia="zh-CN"/>
        </w:rPr>
        <w:t xml:space="preserve"> </w:t>
      </w:r>
      <w:r w:rsidRPr="009A4A74">
        <w:rPr>
          <w:lang w:eastAsia="zh-CN"/>
        </w:rPr>
        <w:t>该评估对风险运用一种科学技术的方法，即将风险理解为发生具体的、量化的危害或影响的可能性</w:t>
      </w:r>
      <w:r w:rsidRPr="009A4A74">
        <w:rPr>
          <w:rFonts w:hint="eastAsia"/>
          <w:lang w:eastAsia="zh-CN"/>
        </w:rPr>
        <w:t>。</w:t>
      </w:r>
    </w:p>
  </w:footnote>
  <w:footnote w:id="46">
    <w:p w14:paraId="04596235" w14:textId="77777777" w:rsidR="008015D5" w:rsidRPr="0071513A" w:rsidRDefault="008015D5" w:rsidP="0071513A">
      <w:pPr>
        <w:pStyle w:val="FootnoteText"/>
        <w:ind w:left="1253"/>
        <w:jc w:val="both"/>
        <w:rPr>
          <w:sz w:val="20"/>
          <w:lang w:eastAsia="zh-CN"/>
        </w:rPr>
      </w:pPr>
      <w:r w:rsidRPr="0071513A">
        <w:rPr>
          <w:rStyle w:val="FootnoteReference"/>
          <w:szCs w:val="20"/>
        </w:rPr>
        <w:footnoteRef/>
      </w:r>
      <w:r w:rsidRPr="0071513A">
        <w:rPr>
          <w:sz w:val="20"/>
          <w:lang w:eastAsia="zh-CN"/>
        </w:rPr>
        <w:t xml:space="preserve"> EFSA</w:t>
      </w:r>
      <w:r w:rsidRPr="0071513A">
        <w:rPr>
          <w:sz w:val="20"/>
          <w:lang w:eastAsia="zh-CN"/>
        </w:rPr>
        <w:t>（</w:t>
      </w:r>
      <w:r w:rsidRPr="0071513A">
        <w:rPr>
          <w:sz w:val="20"/>
          <w:lang w:eastAsia="zh-CN"/>
        </w:rPr>
        <w:t>2013</w:t>
      </w:r>
      <w:r w:rsidRPr="0071513A">
        <w:rPr>
          <w:sz w:val="20"/>
          <w:lang w:eastAsia="zh-CN"/>
        </w:rPr>
        <w:t>年）《关于蜂类（蜜蜂、熊蜂和独居蜂的植物保护产品风险评估指南》</w:t>
      </w:r>
      <w:r w:rsidRPr="0071513A">
        <w:rPr>
          <w:i/>
          <w:sz w:val="20"/>
          <w:lang w:eastAsia="zh-CN"/>
        </w:rPr>
        <w:t>EFSA Journal</w:t>
      </w:r>
      <w:r w:rsidRPr="0071513A">
        <w:rPr>
          <w:sz w:val="20"/>
          <w:lang w:eastAsia="zh-CN"/>
        </w:rPr>
        <w:t xml:space="preserve"> 11: 3295</w:t>
      </w:r>
      <w:r w:rsidRPr="0071513A">
        <w:rPr>
          <w:sz w:val="20"/>
          <w:lang w:eastAsia="zh-CN"/>
        </w:rPr>
        <w:t>；</w:t>
      </w:r>
      <w:r w:rsidRPr="0071513A">
        <w:rPr>
          <w:sz w:val="20"/>
          <w:lang w:eastAsia="zh-CN"/>
        </w:rPr>
        <w:t>USEPA</w:t>
      </w:r>
      <w:r w:rsidRPr="0071513A">
        <w:rPr>
          <w:sz w:val="20"/>
          <w:lang w:eastAsia="zh-CN"/>
        </w:rPr>
        <w:t>（</w:t>
      </w:r>
      <w:r w:rsidRPr="0071513A">
        <w:rPr>
          <w:sz w:val="20"/>
          <w:lang w:eastAsia="zh-CN"/>
        </w:rPr>
        <w:t>2014</w:t>
      </w:r>
      <w:r w:rsidRPr="0071513A">
        <w:rPr>
          <w:sz w:val="20"/>
          <w:lang w:eastAsia="zh-CN"/>
        </w:rPr>
        <w:t>年）《农药对蜂类的风险评估指南》美国环境保护署。</w:t>
      </w:r>
    </w:p>
  </w:footnote>
  <w:footnote w:id="47">
    <w:p w14:paraId="08CF9B89" w14:textId="2D8EEC96" w:rsidR="008015D5" w:rsidRPr="00D65AA0" w:rsidRDefault="008015D5" w:rsidP="0071513A">
      <w:pPr>
        <w:pStyle w:val="FootnoteText"/>
        <w:ind w:left="1253"/>
        <w:rPr>
          <w:szCs w:val="18"/>
          <w:lang w:eastAsia="zh-CN"/>
        </w:rPr>
      </w:pPr>
      <w:r w:rsidRPr="0071513A">
        <w:rPr>
          <w:rStyle w:val="FootnoteReference"/>
          <w:szCs w:val="20"/>
        </w:rPr>
        <w:footnoteRef/>
      </w:r>
      <w:r w:rsidRPr="0071513A">
        <w:rPr>
          <w:sz w:val="20"/>
          <w:lang w:eastAsia="zh-CN"/>
        </w:rPr>
        <w:t xml:space="preserve"> Rundlöf</w:t>
      </w:r>
      <w:r w:rsidRPr="0071513A">
        <w:rPr>
          <w:sz w:val="20"/>
          <w:lang w:eastAsia="zh-CN"/>
        </w:rPr>
        <w:t>等人</w:t>
      </w:r>
      <w:r w:rsidRPr="0071513A">
        <w:rPr>
          <w:rFonts w:hint="eastAsia"/>
          <w:sz w:val="20"/>
          <w:lang w:eastAsia="zh-CN"/>
        </w:rPr>
        <w:t>（</w:t>
      </w:r>
      <w:r w:rsidRPr="0071513A">
        <w:rPr>
          <w:sz w:val="20"/>
          <w:lang w:eastAsia="zh-CN"/>
        </w:rPr>
        <w:t>2015</w:t>
      </w:r>
      <w:r w:rsidRPr="0071513A">
        <w:rPr>
          <w:sz w:val="20"/>
          <w:lang w:eastAsia="zh-CN"/>
        </w:rPr>
        <w:t>年</w:t>
      </w:r>
      <w:r w:rsidRPr="0071513A">
        <w:rPr>
          <w:rFonts w:hint="eastAsia"/>
          <w:sz w:val="20"/>
          <w:lang w:eastAsia="zh-CN"/>
        </w:rPr>
        <w:t>）。“涂覆新烟碱类杀虫剂的种子对野蜂产生负面影响”。《自然》杂志</w:t>
      </w:r>
      <w:r w:rsidRPr="0071513A">
        <w:rPr>
          <w:sz w:val="20"/>
          <w:lang w:eastAsia="zh-CN"/>
        </w:rPr>
        <w:t>521: 77-80 doi:10.1038/nature14420</w:t>
      </w:r>
      <w:r w:rsidRPr="0071513A">
        <w:rPr>
          <w:rFonts w:hint="eastAsia"/>
          <w:sz w:val="20"/>
          <w:lang w:eastAsia="zh-CN"/>
        </w:rPr>
        <w:t>。</w:t>
      </w:r>
      <w:r>
        <w:rPr>
          <w:rFonts w:hint="eastAsia"/>
          <w:lang w:eastAsia="zh-CN"/>
        </w:rPr>
        <w:t xml:space="preserve"> </w:t>
      </w:r>
    </w:p>
  </w:footnote>
  <w:footnote w:id="48">
    <w:p w14:paraId="33D9FC43" w14:textId="77777777" w:rsidR="008015D5" w:rsidRPr="00E52D01" w:rsidRDefault="008015D5" w:rsidP="0034271D">
      <w:pPr>
        <w:pStyle w:val="FootnoteText"/>
        <w:jc w:val="both"/>
        <w:rPr>
          <w:sz w:val="20"/>
          <w:lang w:eastAsia="zh-CN"/>
        </w:rPr>
      </w:pPr>
      <w:r w:rsidRPr="00E52D01">
        <w:rPr>
          <w:rStyle w:val="FootnoteReference"/>
          <w:szCs w:val="20"/>
        </w:rPr>
        <w:footnoteRef/>
      </w:r>
      <w:r w:rsidRPr="00E52D01">
        <w:rPr>
          <w:sz w:val="20"/>
        </w:rPr>
        <w:t xml:space="preserve"> </w:t>
      </w:r>
      <w:proofErr w:type="gramStart"/>
      <w:r w:rsidRPr="00E52D01">
        <w:rPr>
          <w:sz w:val="20"/>
        </w:rPr>
        <w:t>在政府间气候变化专门委员会的第五份评估报告的情景设想过程中介绍</w:t>
      </w:r>
      <w:r w:rsidRPr="00E52D01">
        <w:rPr>
          <w:sz w:val="20"/>
        </w:rPr>
        <w:t>(</w:t>
      </w:r>
      <w:proofErr w:type="gramEnd"/>
      <w:r w:rsidRPr="00E52D01">
        <w:rPr>
          <w:sz w:val="20"/>
        </w:rPr>
        <w:t>http://sedac.ipcc-data.org/ddc/ar5_scenario_process/RCPs.html)</w:t>
      </w:r>
      <w:r w:rsidRPr="00E52D01">
        <w:rPr>
          <w:sz w:val="20"/>
          <w:lang w:eastAsia="zh-CN"/>
        </w:rPr>
        <w:t>。</w:t>
      </w:r>
    </w:p>
  </w:footnote>
  <w:footnote w:id="49">
    <w:p w14:paraId="1CCCB23F" w14:textId="3B0456F4" w:rsidR="008015D5" w:rsidRPr="006932C4" w:rsidRDefault="008015D5" w:rsidP="005F3C21">
      <w:pPr>
        <w:pStyle w:val="FootnoteText"/>
        <w:jc w:val="both"/>
        <w:rPr>
          <w:sz w:val="20"/>
          <w:lang w:eastAsia="zh-CN"/>
        </w:rPr>
      </w:pPr>
      <w:r w:rsidRPr="006932C4">
        <w:rPr>
          <w:rStyle w:val="FootnoteReference"/>
          <w:szCs w:val="20"/>
        </w:rPr>
        <w:footnoteRef/>
      </w:r>
      <w:r w:rsidRPr="006932C4">
        <w:rPr>
          <w:sz w:val="20"/>
          <w:lang w:val="fr-FR" w:eastAsia="zh-CN"/>
        </w:rPr>
        <w:t xml:space="preserve"> </w:t>
      </w:r>
      <w:r w:rsidRPr="006932C4">
        <w:rPr>
          <w:sz w:val="20"/>
          <w:lang w:val="en-US" w:eastAsia="zh-CN"/>
        </w:rPr>
        <w:t>Díaz</w:t>
      </w:r>
      <w:r w:rsidRPr="006932C4">
        <w:rPr>
          <w:sz w:val="20"/>
          <w:lang w:eastAsia="zh-CN"/>
        </w:rPr>
        <w:t>等人</w:t>
      </w:r>
      <w:r w:rsidRPr="006932C4">
        <w:rPr>
          <w:sz w:val="20"/>
          <w:lang w:val="en-US" w:eastAsia="zh-CN"/>
        </w:rPr>
        <w:t>（</w:t>
      </w:r>
      <w:r w:rsidRPr="006932C4">
        <w:rPr>
          <w:sz w:val="20"/>
          <w:lang w:eastAsia="zh-CN"/>
        </w:rPr>
        <w:t>2015</w:t>
      </w:r>
      <w:r w:rsidRPr="006932C4">
        <w:rPr>
          <w:sz w:val="20"/>
          <w:lang w:eastAsia="zh-CN"/>
        </w:rPr>
        <w:t>年）《政府间科学政策平台概念框架</w:t>
      </w:r>
      <w:r w:rsidRPr="006932C4">
        <w:rPr>
          <w:sz w:val="20"/>
          <w:lang w:eastAsia="zh-CN"/>
        </w:rPr>
        <w:t>—</w:t>
      </w:r>
      <w:r w:rsidRPr="006932C4">
        <w:rPr>
          <w:sz w:val="20"/>
          <w:lang w:eastAsia="zh-CN"/>
        </w:rPr>
        <w:t>建立自然与人的联系》。《当前对环境可持续性的观点》</w:t>
      </w:r>
      <w:r w:rsidRPr="006932C4">
        <w:rPr>
          <w:sz w:val="20"/>
          <w:lang w:eastAsia="zh-CN"/>
        </w:rPr>
        <w:t>14: 1–16</w:t>
      </w:r>
      <w:r w:rsidRPr="006932C4">
        <w:rPr>
          <w:sz w:val="20"/>
          <w:lang w:eastAsia="zh-CN"/>
        </w:rPr>
        <w:t>。</w:t>
      </w:r>
    </w:p>
  </w:footnote>
  <w:footnote w:id="50">
    <w:p w14:paraId="335E8E46" w14:textId="77777777" w:rsidR="008015D5" w:rsidRPr="00572D9F" w:rsidRDefault="008015D5" w:rsidP="00B73335">
      <w:pPr>
        <w:pStyle w:val="FootnoteText"/>
        <w:jc w:val="both"/>
        <w:rPr>
          <w:sz w:val="20"/>
          <w:lang w:eastAsia="zh-CN"/>
        </w:rPr>
      </w:pPr>
      <w:r w:rsidRPr="00572D9F">
        <w:rPr>
          <w:rStyle w:val="FootnoteReference"/>
          <w:szCs w:val="20"/>
        </w:rPr>
        <w:footnoteRef/>
      </w:r>
      <w:r w:rsidRPr="00572D9F">
        <w:rPr>
          <w:sz w:val="20"/>
          <w:lang w:eastAsia="zh-CN"/>
        </w:rPr>
        <w:t xml:space="preserve"> Moss R.H.</w:t>
      </w:r>
      <w:r w:rsidRPr="00572D9F">
        <w:rPr>
          <w:sz w:val="20"/>
          <w:lang w:eastAsia="zh-CN"/>
        </w:rPr>
        <w:t>和</w:t>
      </w:r>
      <w:r w:rsidRPr="00572D9F">
        <w:rPr>
          <w:sz w:val="20"/>
          <w:lang w:eastAsia="zh-CN"/>
        </w:rPr>
        <w:t>Schneider S.H.</w:t>
      </w:r>
      <w:r w:rsidRPr="00572D9F">
        <w:rPr>
          <w:sz w:val="20"/>
          <w:lang w:eastAsia="zh-CN"/>
        </w:rPr>
        <w:t>（</w:t>
      </w:r>
      <w:r w:rsidRPr="00572D9F">
        <w:rPr>
          <w:sz w:val="20"/>
          <w:lang w:eastAsia="zh-CN"/>
        </w:rPr>
        <w:t>2000</w:t>
      </w:r>
      <w:r w:rsidRPr="00572D9F">
        <w:rPr>
          <w:sz w:val="20"/>
          <w:lang w:eastAsia="zh-CN"/>
        </w:rPr>
        <w:t>年）《政府间气候变化专门委员会第三次评估报告（</w:t>
      </w:r>
      <w:r w:rsidRPr="00572D9F">
        <w:rPr>
          <w:sz w:val="20"/>
          <w:lang w:eastAsia="zh-CN"/>
        </w:rPr>
        <w:t>IPCC TAR</w:t>
      </w:r>
      <w:r w:rsidRPr="00572D9F">
        <w:rPr>
          <w:sz w:val="20"/>
          <w:lang w:eastAsia="zh-CN"/>
        </w:rPr>
        <w:t>）中的不确定问题：为更加一致的评估和报告而向主要作者提出的建议》，政府间气候变化专门委员会第三次评估报告跨领域问题指导文件</w:t>
      </w:r>
      <w:r w:rsidRPr="00572D9F">
        <w:rPr>
          <w:sz w:val="20"/>
          <w:lang w:eastAsia="zh-CN"/>
        </w:rPr>
        <w:t xml:space="preserve"> [R. Pachauri</w:t>
      </w:r>
      <w:r w:rsidRPr="00572D9F">
        <w:rPr>
          <w:sz w:val="20"/>
          <w:lang w:eastAsia="zh-CN"/>
        </w:rPr>
        <w:t>、</w:t>
      </w:r>
      <w:r w:rsidRPr="00572D9F">
        <w:rPr>
          <w:sz w:val="20"/>
          <w:lang w:eastAsia="zh-CN"/>
        </w:rPr>
        <w:t xml:space="preserve"> T. Taniguchi</w:t>
      </w:r>
      <w:r w:rsidRPr="00572D9F">
        <w:rPr>
          <w:sz w:val="20"/>
          <w:lang w:eastAsia="zh-CN"/>
        </w:rPr>
        <w:t>和</w:t>
      </w:r>
      <w:r w:rsidRPr="00572D9F">
        <w:rPr>
          <w:sz w:val="20"/>
          <w:lang w:eastAsia="zh-CN"/>
        </w:rPr>
        <w:t>K. Tanaka</w:t>
      </w:r>
      <w:r w:rsidRPr="00572D9F">
        <w:rPr>
          <w:sz w:val="20"/>
          <w:lang w:eastAsia="zh-CN"/>
        </w:rPr>
        <w:t>编辑</w:t>
      </w:r>
      <w:proofErr w:type="gramStart"/>
      <w:r w:rsidRPr="00572D9F">
        <w:rPr>
          <w:sz w:val="20"/>
          <w:lang w:eastAsia="zh-CN"/>
        </w:rPr>
        <w:t>]</w:t>
      </w:r>
      <w:r w:rsidRPr="00572D9F">
        <w:rPr>
          <w:sz w:val="20"/>
          <w:lang w:eastAsia="zh-CN"/>
        </w:rPr>
        <w:t>，</w:t>
      </w:r>
      <w:proofErr w:type="gramEnd"/>
      <w:r w:rsidRPr="00572D9F">
        <w:rPr>
          <w:sz w:val="20"/>
          <w:lang w:eastAsia="zh-CN"/>
        </w:rPr>
        <w:t>世界气象组织，日内瓦，第</w:t>
      </w:r>
      <w:r w:rsidRPr="00572D9F">
        <w:rPr>
          <w:sz w:val="20"/>
          <w:lang w:eastAsia="zh-CN"/>
        </w:rPr>
        <w:t>33-51</w:t>
      </w:r>
      <w:r w:rsidRPr="00572D9F">
        <w:rPr>
          <w:sz w:val="20"/>
          <w:lang w:eastAsia="zh-CN"/>
        </w:rPr>
        <w:t>页。</w:t>
      </w:r>
    </w:p>
  </w:footnote>
  <w:footnote w:id="51">
    <w:p w14:paraId="2D95A253" w14:textId="77777777" w:rsidR="008015D5" w:rsidRPr="009C38FF" w:rsidRDefault="008015D5" w:rsidP="009C38FF">
      <w:pPr>
        <w:pStyle w:val="FootnoteText"/>
        <w:ind w:left="1253"/>
        <w:jc w:val="both"/>
        <w:rPr>
          <w:sz w:val="20"/>
          <w:lang w:eastAsia="zh-CN"/>
        </w:rPr>
      </w:pPr>
      <w:r w:rsidRPr="009C38FF">
        <w:rPr>
          <w:rStyle w:val="FootnoteReference"/>
          <w:szCs w:val="20"/>
        </w:rPr>
        <w:footnoteRef/>
      </w:r>
      <w:r w:rsidRPr="009C38FF">
        <w:rPr>
          <w:sz w:val="20"/>
          <w:lang w:eastAsia="zh-CN"/>
        </w:rPr>
        <w:t xml:space="preserve"> </w:t>
      </w:r>
      <w:r w:rsidRPr="009C38FF">
        <w:rPr>
          <w:sz w:val="20"/>
          <w:lang w:eastAsia="zh-CN"/>
        </w:rPr>
        <w:t>一种合并不同研究结果的统计方法，旨在识别研究结果之间的模式、这些结果之间的分歧来源或者在多重研究的背景下可能形成的其他关系。</w:t>
      </w:r>
    </w:p>
  </w:footnote>
  <w:footnote w:id="52">
    <w:p w14:paraId="71C918E7" w14:textId="2B7FFF7E" w:rsidR="008015D5" w:rsidRPr="0053409A" w:rsidRDefault="008015D5" w:rsidP="00E666AE">
      <w:pPr>
        <w:pStyle w:val="FootnoteText"/>
        <w:rPr>
          <w:sz w:val="20"/>
          <w:lang w:val="fr-FR" w:eastAsia="zh-CN"/>
        </w:rPr>
      </w:pPr>
      <w:r w:rsidRPr="0053409A">
        <w:rPr>
          <w:rStyle w:val="FootnoteReference"/>
          <w:szCs w:val="20"/>
        </w:rPr>
        <w:footnoteRef/>
      </w:r>
      <w:r w:rsidR="00CB1390">
        <w:rPr>
          <w:sz w:val="20"/>
          <w:lang w:val="en-US" w:eastAsia="zh-CN"/>
        </w:rPr>
        <w:t xml:space="preserve"> </w:t>
      </w:r>
      <w:r w:rsidRPr="0053409A">
        <w:rPr>
          <w:rFonts w:hint="eastAsia"/>
          <w:sz w:val="20"/>
          <w:lang w:val="en-US" w:eastAsia="zh-CN"/>
        </w:rPr>
        <w:t>生物多样性公约缔约方大会第</w:t>
      </w:r>
      <w:r w:rsidRPr="0053409A">
        <w:rPr>
          <w:sz w:val="20"/>
          <w:lang w:eastAsia="zh-CN"/>
        </w:rPr>
        <w:t xml:space="preserve">X/2 </w:t>
      </w:r>
      <w:r w:rsidRPr="0053409A">
        <w:rPr>
          <w:rFonts w:hint="eastAsia"/>
          <w:sz w:val="20"/>
          <w:lang w:val="en-US" w:eastAsia="zh-CN"/>
        </w:rPr>
        <w:t>号决定</w:t>
      </w:r>
      <w:r w:rsidRPr="0053409A">
        <w:rPr>
          <w:rFonts w:hint="eastAsia"/>
          <w:sz w:val="20"/>
          <w:lang w:eastAsia="zh-CN"/>
        </w:rPr>
        <w:t>，</w:t>
      </w:r>
      <w:r w:rsidRPr="0053409A">
        <w:rPr>
          <w:rFonts w:hint="eastAsia"/>
          <w:sz w:val="20"/>
          <w:lang w:val="en-US" w:eastAsia="zh-CN"/>
        </w:rPr>
        <w:t>附件。可登录以下网址查阅：</w:t>
      </w:r>
      <w:r w:rsidRPr="0053409A">
        <w:rPr>
          <w:sz w:val="20"/>
          <w:lang w:val="fr-FR" w:eastAsia="zh-CN"/>
        </w:rPr>
        <w:t xml:space="preserve"> </w:t>
      </w:r>
      <w:hyperlink r:id="rId1" w:history="1">
        <w:r w:rsidRPr="0053409A">
          <w:rPr>
            <w:rStyle w:val="Hyperlink"/>
            <w:lang w:eastAsia="zh-CN"/>
          </w:rPr>
          <w:t>www.cbd.int/sp/targets</w:t>
        </w:r>
      </w:hyperlink>
      <w:r w:rsidRPr="0053409A">
        <w:rPr>
          <w:rFonts w:hint="eastAsia"/>
          <w:sz w:val="20"/>
          <w:lang w:val="fr-FR" w:eastAsia="zh-CN"/>
        </w:rPr>
        <w:t>。</w:t>
      </w:r>
    </w:p>
  </w:footnote>
  <w:footnote w:id="53">
    <w:p w14:paraId="39104F72" w14:textId="77777777" w:rsidR="008015D5" w:rsidRPr="00446C6E" w:rsidRDefault="008015D5" w:rsidP="006F5F95">
      <w:pPr>
        <w:pStyle w:val="FootnoteText"/>
        <w:rPr>
          <w:sz w:val="20"/>
          <w:lang w:val="en-US" w:eastAsia="zh-CN"/>
        </w:rPr>
      </w:pPr>
      <w:r w:rsidRPr="00446C6E">
        <w:rPr>
          <w:rStyle w:val="FootnoteReference"/>
        </w:rPr>
        <w:footnoteRef/>
      </w:r>
      <w:r w:rsidRPr="00446C6E">
        <w:rPr>
          <w:sz w:val="20"/>
          <w:lang w:val="fr-FR"/>
        </w:rPr>
        <w:t xml:space="preserve"> Pimentel, D.</w:t>
      </w:r>
      <w:r w:rsidRPr="00446C6E">
        <w:rPr>
          <w:sz w:val="20"/>
        </w:rPr>
        <w:t>等人</w:t>
      </w:r>
      <w:r w:rsidRPr="00446C6E">
        <w:rPr>
          <w:sz w:val="20"/>
          <w:lang w:val="fr-FR" w:eastAsia="zh-CN"/>
        </w:rPr>
        <w:t>，</w:t>
      </w:r>
      <w:r w:rsidRPr="00446C6E">
        <w:rPr>
          <w:sz w:val="20"/>
          <w:lang w:val="fr-FR"/>
        </w:rPr>
        <w:t>2001</w:t>
      </w:r>
      <w:r w:rsidRPr="00446C6E">
        <w:rPr>
          <w:sz w:val="20"/>
        </w:rPr>
        <w:t>年</w:t>
      </w:r>
      <w:r w:rsidRPr="00446C6E">
        <w:rPr>
          <w:sz w:val="20"/>
          <w:lang w:eastAsia="zh-CN"/>
        </w:rPr>
        <w:t>。</w:t>
      </w:r>
      <w:r w:rsidRPr="00446C6E">
        <w:rPr>
          <w:sz w:val="20"/>
          <w:lang w:val="en-GB"/>
        </w:rPr>
        <w:t>“Economic and environmental threats of alien plant, animal, and microbe invasions”</w:t>
      </w:r>
      <w:r w:rsidRPr="00446C6E">
        <w:rPr>
          <w:sz w:val="20"/>
          <w:lang w:val="en-GB" w:eastAsia="zh-CN"/>
        </w:rPr>
        <w:t>。</w:t>
      </w:r>
      <w:r w:rsidRPr="00446C6E">
        <w:rPr>
          <w:i/>
          <w:sz w:val="20"/>
          <w:lang w:val="en-GB" w:eastAsia="zh-CN"/>
        </w:rPr>
        <w:t xml:space="preserve">Agriculture, Ecosystems and Environment </w:t>
      </w:r>
      <w:r w:rsidRPr="00446C6E">
        <w:rPr>
          <w:sz w:val="20"/>
          <w:lang w:val="en-GB" w:eastAsia="zh-CN"/>
        </w:rPr>
        <w:t>84: 1–20</w:t>
      </w:r>
      <w:r w:rsidRPr="00446C6E">
        <w:rPr>
          <w:sz w:val="20"/>
          <w:lang w:val="en-GB" w:eastAsia="zh-CN"/>
        </w:rPr>
        <w:t>。</w:t>
      </w:r>
    </w:p>
  </w:footnote>
  <w:footnote w:id="54">
    <w:p w14:paraId="098621EC" w14:textId="68650872" w:rsidR="008015D5" w:rsidRPr="002B582A" w:rsidRDefault="008015D5" w:rsidP="00563578">
      <w:pPr>
        <w:pStyle w:val="FootnoteText"/>
        <w:rPr>
          <w:sz w:val="20"/>
          <w:lang w:val="en-US" w:eastAsia="zh-CN"/>
        </w:rPr>
      </w:pPr>
      <w:r w:rsidRPr="002B582A">
        <w:rPr>
          <w:rStyle w:val="FootnoteReference"/>
          <w:szCs w:val="20"/>
        </w:rPr>
        <w:footnoteRef/>
      </w:r>
      <w:r w:rsidR="009503E7">
        <w:rPr>
          <w:sz w:val="20"/>
          <w:lang w:val="en-US" w:eastAsia="zh-CN"/>
        </w:rPr>
        <w:t xml:space="preserve"> </w:t>
      </w:r>
      <w:r>
        <w:rPr>
          <w:rFonts w:hint="eastAsia"/>
          <w:sz w:val="20"/>
          <w:lang w:val="en-US" w:eastAsia="zh-CN"/>
        </w:rPr>
        <w:t>全体会议在</w:t>
      </w:r>
      <w:r w:rsidRPr="002B582A">
        <w:rPr>
          <w:sz w:val="20"/>
          <w:lang w:val="en-US" w:eastAsia="zh-CN"/>
        </w:rPr>
        <w:t>IPBES-3/1</w:t>
      </w:r>
      <w:r w:rsidRPr="002B582A">
        <w:rPr>
          <w:rFonts w:hint="eastAsia"/>
          <w:sz w:val="20"/>
          <w:lang w:val="en-US" w:eastAsia="zh-CN"/>
        </w:rPr>
        <w:t>号决定第三节第</w:t>
      </w:r>
      <w:r w:rsidRPr="002B582A">
        <w:rPr>
          <w:rFonts w:hint="eastAsia"/>
          <w:sz w:val="20"/>
          <w:lang w:val="en-US" w:eastAsia="zh-CN"/>
        </w:rPr>
        <w:t>1</w:t>
      </w:r>
      <w:r w:rsidRPr="002B582A">
        <w:rPr>
          <w:rFonts w:hint="eastAsia"/>
          <w:sz w:val="20"/>
          <w:lang w:val="en-US" w:eastAsia="zh-CN"/>
        </w:rPr>
        <w:t>段中批准开展四项区域评估。</w:t>
      </w:r>
    </w:p>
  </w:footnote>
  <w:footnote w:id="55">
    <w:p w14:paraId="71D782C5" w14:textId="41DDC998" w:rsidR="00CC7F8D" w:rsidRPr="00002C7E" w:rsidRDefault="00CC7F8D" w:rsidP="00D233EC">
      <w:pPr>
        <w:widowControl w:val="0"/>
        <w:spacing w:afterLines="50" w:after="120"/>
        <w:ind w:left="1247"/>
        <w:jc w:val="both"/>
        <w:rPr>
          <w:lang w:val="en-US" w:eastAsia="zh-CN"/>
        </w:rPr>
      </w:pPr>
      <w:r w:rsidRPr="00CC7F8D">
        <w:rPr>
          <w:rStyle w:val="FootnoteReference"/>
          <w:lang w:val="en-US" w:eastAsia="zh-CN"/>
        </w:rPr>
        <w:t>53</w:t>
      </w:r>
      <w:r w:rsidRPr="00CC7F8D">
        <w:rPr>
          <w:lang w:val="en-US" w:eastAsia="zh-CN"/>
        </w:rPr>
        <w:t xml:space="preserve"> </w:t>
      </w:r>
      <w:r w:rsidRPr="00002C7E">
        <w:rPr>
          <w:lang w:val="en-US" w:eastAsia="zh-CN"/>
        </w:rPr>
        <w:t>Diaz, S.</w:t>
      </w:r>
      <w:r w:rsidRPr="00002C7E">
        <w:rPr>
          <w:lang w:val="en-US" w:eastAsia="zh-CN"/>
        </w:rPr>
        <w:t>、</w:t>
      </w:r>
      <w:r w:rsidRPr="00002C7E">
        <w:rPr>
          <w:lang w:val="en-US" w:eastAsia="zh-CN"/>
        </w:rPr>
        <w:t>Demissew, S.</w:t>
      </w:r>
      <w:r w:rsidRPr="00002C7E">
        <w:rPr>
          <w:lang w:val="en-US" w:eastAsia="zh-CN"/>
        </w:rPr>
        <w:t>、</w:t>
      </w:r>
      <w:r w:rsidRPr="00002C7E">
        <w:rPr>
          <w:lang w:val="en-US" w:eastAsia="zh-CN"/>
        </w:rPr>
        <w:t>Joly, C.</w:t>
      </w:r>
      <w:r w:rsidRPr="00002C7E">
        <w:rPr>
          <w:lang w:val="en-US" w:eastAsia="zh-CN"/>
        </w:rPr>
        <w:t>、</w:t>
      </w:r>
      <w:r w:rsidRPr="00002C7E">
        <w:rPr>
          <w:lang w:val="en-US" w:eastAsia="zh-CN"/>
        </w:rPr>
        <w:t>Lonsdale</w:t>
      </w:r>
      <w:r w:rsidRPr="00002C7E">
        <w:rPr>
          <w:lang w:val="en-US" w:eastAsia="zh-CN"/>
        </w:rPr>
        <w:t>、</w:t>
      </w:r>
      <w:r w:rsidRPr="00002C7E">
        <w:rPr>
          <w:lang w:val="en-US" w:eastAsia="zh-CN"/>
        </w:rPr>
        <w:t>W.M.</w:t>
      </w:r>
      <w:r w:rsidRPr="00002C7E">
        <w:rPr>
          <w:lang w:val="en-US" w:eastAsia="zh-CN"/>
        </w:rPr>
        <w:t>和</w:t>
      </w:r>
      <w:r w:rsidRPr="00002C7E">
        <w:rPr>
          <w:lang w:val="en-US" w:eastAsia="zh-CN"/>
        </w:rPr>
        <w:t>Larigauderie, A.</w:t>
      </w:r>
      <w:r w:rsidRPr="00002C7E">
        <w:rPr>
          <w:lang w:val="en-US" w:eastAsia="zh-CN"/>
        </w:rPr>
        <w:t>，</w:t>
      </w:r>
      <w:r w:rsidRPr="00002C7E">
        <w:rPr>
          <w:lang w:val="en-US" w:eastAsia="zh-CN"/>
        </w:rPr>
        <w:t>2015</w:t>
      </w:r>
      <w:r w:rsidRPr="00002C7E">
        <w:rPr>
          <w:lang w:val="en-US" w:eastAsia="zh-CN"/>
        </w:rPr>
        <w:t>年：</w:t>
      </w:r>
      <w:r w:rsidRPr="00002C7E">
        <w:rPr>
          <w:rFonts w:ascii="楷体" w:eastAsia="楷体" w:hAnsi="楷体"/>
          <w:lang w:val="en-US" w:eastAsia="zh-CN"/>
        </w:rPr>
        <w:t>自然对人类益处的罗塞塔石碑</w:t>
      </w:r>
      <w:r w:rsidRPr="00002C7E">
        <w:rPr>
          <w:lang w:val="en-US" w:eastAsia="zh-CN"/>
        </w:rPr>
        <w:t>，《公共科学图书馆</w:t>
      </w:r>
      <w:r w:rsidRPr="00002C7E">
        <w:rPr>
          <w:rFonts w:hint="eastAsia"/>
          <w:lang w:val="en-US" w:eastAsia="zh-CN"/>
        </w:rPr>
        <w:t>·</w:t>
      </w:r>
      <w:r w:rsidRPr="00002C7E">
        <w:rPr>
          <w:lang w:val="en-US" w:eastAsia="zh-CN"/>
        </w:rPr>
        <w:t>生物学》</w:t>
      </w:r>
      <w:r w:rsidRPr="00002C7E">
        <w:rPr>
          <w:lang w:val="en-US" w:eastAsia="zh-CN"/>
        </w:rPr>
        <w:t>13</w:t>
      </w:r>
      <w:r w:rsidRPr="00002C7E">
        <w:rPr>
          <w:lang w:val="en-US" w:eastAsia="zh-CN"/>
        </w:rPr>
        <w:t>卷</w:t>
      </w:r>
      <w:r w:rsidRPr="00002C7E">
        <w:rPr>
          <w:lang w:val="en-US" w:eastAsia="zh-CN"/>
        </w:rPr>
        <w:t>1</w:t>
      </w:r>
      <w:r w:rsidRPr="00002C7E">
        <w:rPr>
          <w:lang w:val="en-US" w:eastAsia="zh-CN"/>
        </w:rPr>
        <w:t>期：</w:t>
      </w:r>
      <w:r w:rsidRPr="00002C7E">
        <w:rPr>
          <w:lang w:val="en-US" w:eastAsia="zh-CN"/>
        </w:rPr>
        <w:t>e1002040</w:t>
      </w:r>
      <w:r w:rsidRPr="00002C7E">
        <w:rPr>
          <w:lang w:val="en-US" w:eastAsia="zh-CN"/>
        </w:rPr>
        <w:t>。</w:t>
      </w:r>
    </w:p>
  </w:footnote>
  <w:footnote w:id="56">
    <w:p w14:paraId="31330AF8" w14:textId="6A80C1CC" w:rsidR="00833149" w:rsidRPr="00B8718A" w:rsidRDefault="00833149" w:rsidP="00174B8F">
      <w:pPr>
        <w:spacing w:before="20" w:after="40"/>
        <w:ind w:left="1253"/>
        <w:jc w:val="both"/>
        <w:rPr>
          <w:lang w:val="en-US" w:eastAsia="zh-CN"/>
        </w:rPr>
      </w:pPr>
      <w:r>
        <w:rPr>
          <w:rStyle w:val="FootnoteReference"/>
          <w:lang w:val="fr-CA" w:eastAsia="zh-CN"/>
        </w:rPr>
        <w:t>54</w:t>
      </w:r>
      <w:r w:rsidRPr="00B8718A">
        <w:rPr>
          <w:lang w:val="fr-CA" w:eastAsia="zh-CN"/>
        </w:rPr>
        <w:t xml:space="preserve"> </w:t>
      </w:r>
      <w:r w:rsidRPr="00B8718A">
        <w:rPr>
          <w:lang w:val="en-US" w:eastAsia="zh-CN"/>
        </w:rPr>
        <w:t>Trisurat, Y.</w:t>
      </w:r>
      <w:r w:rsidRPr="00B8718A">
        <w:rPr>
          <w:lang w:val="en-US" w:eastAsia="zh-CN"/>
        </w:rPr>
        <w:t>，</w:t>
      </w:r>
      <w:r w:rsidRPr="00B8718A">
        <w:rPr>
          <w:lang w:val="en-US" w:eastAsia="zh-CN"/>
        </w:rPr>
        <w:t>2013</w:t>
      </w:r>
      <w:r w:rsidRPr="00B8718A">
        <w:rPr>
          <w:lang w:val="en-US" w:eastAsia="zh-CN"/>
        </w:rPr>
        <w:t>年：《</w:t>
      </w:r>
      <w:r w:rsidRPr="00B8718A">
        <w:rPr>
          <w:iCs/>
          <w:lang w:val="en-US" w:eastAsia="zh-CN"/>
        </w:rPr>
        <w:t>生态评估：评估</w:t>
      </w:r>
      <w:r w:rsidRPr="00B8718A">
        <w:rPr>
          <w:iCs/>
          <w:lang w:val="en-US" w:eastAsia="zh-CN"/>
        </w:rPr>
        <w:t>Thadee</w:t>
      </w:r>
      <w:r w:rsidRPr="00B8718A">
        <w:rPr>
          <w:iCs/>
          <w:lang w:val="en-US" w:eastAsia="zh-CN"/>
        </w:rPr>
        <w:t>水域的生态系统服务状况和趋势》，</w:t>
      </w:r>
      <w:r w:rsidRPr="00B8718A">
        <w:rPr>
          <w:rFonts w:eastAsia="楷体" w:hAnsi="楷体"/>
          <w:iCs/>
          <w:lang w:val="en-US" w:eastAsia="zh-CN"/>
        </w:rPr>
        <w:t>洛坤府（</w:t>
      </w:r>
      <w:r w:rsidRPr="00B8718A">
        <w:rPr>
          <w:rFonts w:eastAsia="楷体" w:hAnsi="楷体" w:hint="eastAsia"/>
          <w:iCs/>
          <w:lang w:val="en-US" w:eastAsia="zh-CN"/>
        </w:rPr>
        <w:t>用泰文编写</w:t>
      </w:r>
      <w:r w:rsidRPr="00B8718A">
        <w:rPr>
          <w:rFonts w:eastAsia="楷体" w:hAnsi="楷体"/>
          <w:iCs/>
          <w:lang w:val="en-US" w:eastAsia="zh-CN"/>
        </w:rPr>
        <w:t>，</w:t>
      </w:r>
      <w:r w:rsidRPr="00B8718A">
        <w:rPr>
          <w:rFonts w:eastAsia="楷体" w:hAnsi="楷体" w:hint="eastAsia"/>
          <w:iCs/>
          <w:lang w:val="en-US" w:eastAsia="zh-CN"/>
        </w:rPr>
        <w:t>附</w:t>
      </w:r>
      <w:r w:rsidRPr="00B8718A">
        <w:rPr>
          <w:rFonts w:eastAsia="楷体" w:hAnsi="楷体"/>
          <w:iCs/>
          <w:lang w:val="en-US" w:eastAsia="zh-CN"/>
        </w:rPr>
        <w:t>英文摘要）。提交</w:t>
      </w:r>
      <w:r w:rsidRPr="00B8718A">
        <w:rPr>
          <w:rFonts w:eastAsia="楷体"/>
          <w:iCs/>
          <w:lang w:val="en-US" w:eastAsia="zh-CN"/>
        </w:rPr>
        <w:t>ECO-BEST</w:t>
      </w:r>
      <w:r w:rsidRPr="00B8718A">
        <w:rPr>
          <w:rFonts w:eastAsia="楷体" w:hAnsi="楷体"/>
          <w:iCs/>
          <w:lang w:val="en-US" w:eastAsia="zh-CN"/>
        </w:rPr>
        <w:t>项目的最终报告，</w:t>
      </w:r>
      <w:r w:rsidRPr="00B8718A">
        <w:rPr>
          <w:lang w:val="en-US" w:eastAsia="zh-CN"/>
        </w:rPr>
        <w:t>曼谷，农业大学森林学院。</w:t>
      </w:r>
    </w:p>
  </w:footnote>
  <w:footnote w:id="57">
    <w:p w14:paraId="771891F2" w14:textId="3259DEAC" w:rsidR="00115BDA" w:rsidRPr="00D70261" w:rsidRDefault="00115BDA" w:rsidP="00D70261">
      <w:pPr>
        <w:widowControl w:val="0"/>
        <w:spacing w:before="20" w:after="40"/>
        <w:ind w:left="1253"/>
        <w:jc w:val="both"/>
        <w:rPr>
          <w:lang w:val="en-US"/>
        </w:rPr>
      </w:pPr>
      <w:r w:rsidRPr="00115BDA">
        <w:rPr>
          <w:rStyle w:val="FootnoteReference"/>
          <w:lang w:val="en-US"/>
        </w:rPr>
        <w:t>55</w:t>
      </w:r>
      <w:r w:rsidRPr="003F3224">
        <w:rPr>
          <w:lang w:val="en-US"/>
        </w:rPr>
        <w:t xml:space="preserve"> </w:t>
      </w:r>
      <w:r w:rsidRPr="00D70261">
        <w:rPr>
          <w:lang w:val="en-US"/>
        </w:rPr>
        <w:t>O’Neill, B.C., Kriegler, E., Riahi, K., Ebi, K.L., Hallegatte, S., Carter, T.R., Mathur, R.</w:t>
      </w:r>
      <w:r w:rsidRPr="00D70261">
        <w:t>和</w:t>
      </w:r>
      <w:r w:rsidRPr="00D70261">
        <w:rPr>
          <w:lang w:val="en-US"/>
        </w:rPr>
        <w:t>van Vuuren, D.P., 2014</w:t>
      </w:r>
      <w:r w:rsidRPr="00D70261">
        <w:rPr>
          <w:rFonts w:hint="eastAsia"/>
          <w:lang w:val="en-US"/>
        </w:rPr>
        <w:t>：</w:t>
      </w:r>
      <w:r w:rsidRPr="00D70261">
        <w:t>气候变化研究的新设想方案框架</w:t>
      </w:r>
      <w:r w:rsidRPr="00D70261">
        <w:rPr>
          <w:lang w:val="en-US"/>
        </w:rPr>
        <w:t>：</w:t>
      </w:r>
      <w:r w:rsidRPr="00D70261">
        <w:t>共享社会经济途径的理念</w:t>
      </w:r>
      <w:r w:rsidRPr="00D70261">
        <w:rPr>
          <w:lang w:val="en-US"/>
        </w:rPr>
        <w:t>.</w:t>
      </w:r>
      <w:r w:rsidRPr="00D70261">
        <w:t>《气候变化》</w:t>
      </w:r>
      <w:r w:rsidRPr="00D70261">
        <w:rPr>
          <w:rFonts w:hint="eastAsia"/>
          <w:lang w:val="en-US"/>
        </w:rPr>
        <w:t>，</w:t>
      </w:r>
      <w:proofErr w:type="gramStart"/>
      <w:r w:rsidRPr="00D70261">
        <w:rPr>
          <w:b/>
          <w:lang w:val="en-US"/>
        </w:rPr>
        <w:t>122</w:t>
      </w:r>
      <w:r w:rsidRPr="00D70261">
        <w:rPr>
          <w:lang w:val="en-US"/>
        </w:rPr>
        <w:t>(</w:t>
      </w:r>
      <w:proofErr w:type="gramEnd"/>
      <w:r w:rsidRPr="00D70261">
        <w:rPr>
          <w:lang w:val="en-US"/>
        </w:rPr>
        <w:t>3): 387-400</w:t>
      </w:r>
      <w:r w:rsidRPr="00D70261">
        <w:t>页</w:t>
      </w:r>
      <w:r w:rsidRPr="00D70261">
        <w:rPr>
          <w:rFonts w:hint="eastAsia"/>
          <w:lang w:val="en-US"/>
        </w:rPr>
        <w:t>。</w:t>
      </w:r>
    </w:p>
  </w:footnote>
  <w:footnote w:id="58">
    <w:p w14:paraId="305EB5C4" w14:textId="36A21947" w:rsidR="00634E72" w:rsidRPr="00821F02" w:rsidRDefault="00634E72" w:rsidP="00706C91">
      <w:pPr>
        <w:pStyle w:val="FootnoteText"/>
        <w:ind w:left="1253"/>
        <w:rPr>
          <w:sz w:val="20"/>
          <w:lang w:val="en-US" w:eastAsia="zh-CN"/>
        </w:rPr>
      </w:pPr>
      <w:r>
        <w:rPr>
          <w:rStyle w:val="FootnoteReference"/>
          <w:lang w:eastAsia="zh-CN"/>
        </w:rPr>
        <w:t>56</w:t>
      </w:r>
      <w:r w:rsidRPr="00821F02">
        <w:rPr>
          <w:sz w:val="20"/>
          <w:lang w:val="en-GB" w:eastAsia="zh-CN"/>
        </w:rPr>
        <w:t xml:space="preserve"> </w:t>
      </w:r>
      <w:r w:rsidRPr="00821F02">
        <w:rPr>
          <w:sz w:val="20"/>
          <w:lang w:val="en-US" w:eastAsia="zh-CN"/>
        </w:rPr>
        <w:t>IPBES-2/4</w:t>
      </w:r>
      <w:r w:rsidRPr="00821F02">
        <w:rPr>
          <w:rFonts w:hint="eastAsia"/>
          <w:sz w:val="20"/>
          <w:lang w:val="en-US" w:eastAsia="zh-CN"/>
        </w:rPr>
        <w:t>号决定，附件。</w:t>
      </w:r>
    </w:p>
  </w:footnote>
  <w:footnote w:id="59">
    <w:p w14:paraId="03B904C3" w14:textId="3F2F1EDF" w:rsidR="00634E72" w:rsidRPr="00821F02" w:rsidRDefault="00634E72" w:rsidP="00706C91">
      <w:pPr>
        <w:pStyle w:val="FootnoteText"/>
        <w:tabs>
          <w:tab w:val="clear" w:pos="1247"/>
          <w:tab w:val="clear" w:pos="1814"/>
          <w:tab w:val="clear" w:pos="2381"/>
          <w:tab w:val="clear" w:pos="2948"/>
          <w:tab w:val="clear" w:pos="3515"/>
          <w:tab w:val="left" w:pos="624"/>
        </w:tabs>
        <w:ind w:left="1253"/>
        <w:rPr>
          <w:sz w:val="20"/>
          <w:lang w:val="en-GB" w:eastAsia="zh-CN"/>
        </w:rPr>
      </w:pPr>
      <w:r>
        <w:rPr>
          <w:rStyle w:val="FootnoteReference"/>
          <w:lang w:eastAsia="zh-CN"/>
        </w:rPr>
        <w:t>57</w:t>
      </w:r>
      <w:r>
        <w:rPr>
          <w:lang w:eastAsia="zh-CN"/>
        </w:rPr>
        <w:t xml:space="preserve"> </w:t>
      </w:r>
      <w:r w:rsidRPr="00821F02">
        <w:rPr>
          <w:rFonts w:hint="eastAsia"/>
          <w:sz w:val="20"/>
          <w:lang w:val="en-GB" w:eastAsia="zh-CN"/>
        </w:rPr>
        <w:t>在平台的评估指南中使用平台的信心框架</w:t>
      </w:r>
      <w:r w:rsidRPr="00821F02">
        <w:rPr>
          <w:sz w:val="20"/>
          <w:lang w:val="en-GB" w:eastAsia="zh-CN"/>
        </w:rPr>
        <w:t>(IPBES/4/INF</w:t>
      </w:r>
      <w:r w:rsidRPr="00821F02">
        <w:rPr>
          <w:rFonts w:hint="eastAsia"/>
          <w:sz w:val="20"/>
          <w:lang w:val="en-GB" w:eastAsia="zh-CN"/>
        </w:rPr>
        <w:t>/9)</w:t>
      </w:r>
      <w:r w:rsidRPr="00821F02">
        <w:rPr>
          <w:rFonts w:hint="eastAsia"/>
          <w:sz w:val="20"/>
          <w:lang w:val="en-GB" w:eastAsia="zh-CN"/>
        </w:rPr>
        <w:t>。</w:t>
      </w:r>
    </w:p>
  </w:footnote>
  <w:footnote w:id="60">
    <w:p w14:paraId="166B1962" w14:textId="0E4675AC" w:rsidR="00634E72" w:rsidRPr="00821F02" w:rsidRDefault="00634E72" w:rsidP="00706C91">
      <w:pPr>
        <w:pStyle w:val="FootnoteText"/>
        <w:tabs>
          <w:tab w:val="clear" w:pos="1247"/>
          <w:tab w:val="clear" w:pos="1814"/>
          <w:tab w:val="clear" w:pos="2381"/>
          <w:tab w:val="clear" w:pos="2948"/>
          <w:tab w:val="clear" w:pos="3515"/>
          <w:tab w:val="clear" w:pos="4082"/>
          <w:tab w:val="left" w:pos="624"/>
          <w:tab w:val="left" w:pos="9270"/>
          <w:tab w:val="left" w:pos="9360"/>
          <w:tab w:val="left" w:pos="9450"/>
        </w:tabs>
        <w:ind w:left="1253"/>
        <w:rPr>
          <w:sz w:val="20"/>
          <w:lang w:val="en-GB" w:eastAsia="zh-CN"/>
        </w:rPr>
      </w:pPr>
      <w:r>
        <w:rPr>
          <w:rStyle w:val="FootnoteReference"/>
          <w:lang w:eastAsia="zh-CN"/>
        </w:rPr>
        <w:t>58</w:t>
      </w:r>
      <w:r w:rsidRPr="00821F02">
        <w:rPr>
          <w:sz w:val="20"/>
          <w:lang w:val="en-GB" w:eastAsia="zh-CN"/>
        </w:rPr>
        <w:t xml:space="preserve"> </w:t>
      </w:r>
      <w:r w:rsidRPr="00821F02">
        <w:rPr>
          <w:rFonts w:hint="eastAsia"/>
          <w:sz w:val="20"/>
          <w:lang w:val="en-GB" w:eastAsia="zh-CN"/>
        </w:rPr>
        <w:t>概念框架在平台背景下界定术语“自然及其对人类惠益”及其使用</w:t>
      </w:r>
      <w:r w:rsidRPr="00821F02">
        <w:rPr>
          <w:sz w:val="20"/>
          <w:lang w:val="en-GB" w:eastAsia="zh-CN"/>
        </w:rPr>
        <w:t>(IPBES -2/4</w:t>
      </w:r>
      <w:r w:rsidRPr="00821F02">
        <w:rPr>
          <w:rFonts w:hint="eastAsia"/>
          <w:sz w:val="20"/>
          <w:lang w:val="en-GB" w:eastAsia="zh-CN"/>
        </w:rPr>
        <w:t>号决定，附件</w:t>
      </w:r>
      <w:r w:rsidRPr="00821F02">
        <w:rPr>
          <w:sz w:val="20"/>
          <w:lang w:val="en-GB" w:eastAsia="zh-CN"/>
        </w:rPr>
        <w:t>)</w:t>
      </w:r>
      <w:r w:rsidRPr="00821F02">
        <w:rPr>
          <w:rFonts w:hint="eastAsia"/>
          <w:sz w:val="20"/>
          <w:lang w:val="en-GB" w:eastAsia="zh-CN"/>
        </w:rPr>
        <w:t>。</w:t>
      </w:r>
    </w:p>
  </w:footnote>
  <w:footnote w:id="61">
    <w:p w14:paraId="5C532F06" w14:textId="633826F5" w:rsidR="00634E72" w:rsidRPr="00661C19" w:rsidRDefault="00634E72" w:rsidP="00706C91">
      <w:pPr>
        <w:pStyle w:val="FootnoteText"/>
        <w:ind w:left="1253"/>
        <w:rPr>
          <w:lang w:val="fr-FR" w:eastAsia="zh-CN"/>
        </w:rPr>
      </w:pPr>
      <w:r>
        <w:rPr>
          <w:rStyle w:val="FootnoteReference"/>
        </w:rPr>
        <w:t>59</w:t>
      </w:r>
      <w:r w:rsidRPr="00661C19">
        <w:rPr>
          <w:sz w:val="20"/>
          <w:lang w:val="fr-FR"/>
        </w:rPr>
        <w:t xml:space="preserve"> </w:t>
      </w:r>
      <w:r w:rsidRPr="00661C19">
        <w:rPr>
          <w:rFonts w:eastAsia="MS Mincho"/>
          <w:sz w:val="20"/>
          <w:lang w:val="fr-FR"/>
        </w:rPr>
        <w:t>(IPBES/4/INF/13</w:t>
      </w:r>
      <w:proofErr w:type="gramStart"/>
      <w:r w:rsidRPr="00661C19">
        <w:rPr>
          <w:rFonts w:eastAsia="MS Mincho"/>
          <w:sz w:val="20"/>
          <w:lang w:val="fr-FR"/>
        </w:rPr>
        <w:t>)</w:t>
      </w:r>
      <w:r w:rsidRPr="00821F02">
        <w:rPr>
          <w:rFonts w:hint="eastAsia"/>
          <w:sz w:val="20"/>
          <w:lang w:val="en-GB" w:eastAsia="zh-CN"/>
        </w:rPr>
        <w:t>。</w:t>
      </w:r>
      <w:proofErr w:type="gramEnd"/>
    </w:p>
  </w:footnote>
  <w:footnote w:id="62">
    <w:p w14:paraId="13068919" w14:textId="2A5051CE" w:rsidR="008B0B19" w:rsidRPr="00661C19" w:rsidRDefault="008B0B19" w:rsidP="00264BF9">
      <w:pPr>
        <w:pStyle w:val="FootnoteText"/>
        <w:rPr>
          <w:sz w:val="20"/>
          <w:lang w:val="fr-FR" w:eastAsia="zh-CN"/>
        </w:rPr>
      </w:pPr>
      <w:r>
        <w:rPr>
          <w:rStyle w:val="FootnoteReference"/>
          <w:lang w:eastAsia="zh-CN"/>
        </w:rPr>
        <w:t>60</w:t>
      </w:r>
      <w:r w:rsidRPr="00661C19">
        <w:rPr>
          <w:sz w:val="20"/>
          <w:lang w:val="fr-FR" w:eastAsia="zh-CN"/>
        </w:rPr>
        <w:t xml:space="preserve"> IPBES/4/INF/14</w:t>
      </w:r>
      <w:r w:rsidRPr="00353F98">
        <w:rPr>
          <w:rFonts w:hint="eastAsia"/>
          <w:sz w:val="20"/>
          <w:lang w:val="en-US" w:eastAsia="zh-CN"/>
        </w:rPr>
        <w:t>。</w:t>
      </w:r>
    </w:p>
  </w:footnote>
  <w:footnote w:id="63">
    <w:p w14:paraId="37919936" w14:textId="5F42B095" w:rsidR="00DB68DF" w:rsidRPr="0047687C" w:rsidRDefault="00DB68DF">
      <w:pPr>
        <w:pStyle w:val="FootnoteText"/>
        <w:rPr>
          <w:sz w:val="20"/>
          <w:lang w:val="en-US" w:eastAsia="zh-CN"/>
        </w:rPr>
      </w:pPr>
      <w:r>
        <w:rPr>
          <w:rStyle w:val="FootnoteReference"/>
          <w:lang w:eastAsia="zh-CN"/>
        </w:rPr>
        <w:t>61</w:t>
      </w:r>
      <w:r w:rsidRPr="0047687C">
        <w:rPr>
          <w:sz w:val="20"/>
          <w:lang w:val="en-GB" w:eastAsia="zh-CN"/>
        </w:rPr>
        <w:t xml:space="preserve"> </w:t>
      </w:r>
      <w:r w:rsidRPr="0047687C">
        <w:rPr>
          <w:sz w:val="20"/>
          <w:lang w:val="en-US" w:eastAsia="zh-CN"/>
        </w:rPr>
        <w:t>IPBES-2/7</w:t>
      </w:r>
      <w:r w:rsidRPr="0047687C">
        <w:rPr>
          <w:rFonts w:hint="eastAsia"/>
          <w:sz w:val="20"/>
          <w:lang w:val="en-US" w:eastAsia="zh-CN"/>
        </w:rPr>
        <w:t>号决定，附件。</w:t>
      </w:r>
    </w:p>
  </w:footnote>
  <w:footnote w:id="64">
    <w:p w14:paraId="1AF868B7" w14:textId="35B51B00" w:rsidR="001831C3" w:rsidRPr="000A55CA" w:rsidRDefault="001831C3" w:rsidP="00F00269">
      <w:pPr>
        <w:pStyle w:val="FootnoteText"/>
        <w:rPr>
          <w:lang w:val="en-GB" w:eastAsia="zh-CN"/>
        </w:rPr>
      </w:pPr>
      <w:r>
        <w:rPr>
          <w:rStyle w:val="FootnoteReference"/>
          <w:lang w:eastAsia="zh-CN"/>
        </w:rPr>
        <w:t>62</w:t>
      </w:r>
      <w:r>
        <w:rPr>
          <w:lang w:eastAsia="zh-CN"/>
        </w:rPr>
        <w:t xml:space="preserve"> </w:t>
      </w:r>
      <w:r w:rsidR="00214D9D">
        <w:rPr>
          <w:lang w:eastAsia="zh-CN"/>
        </w:rPr>
        <w:t xml:space="preserve"> </w:t>
      </w:r>
      <w:r>
        <w:rPr>
          <w:rFonts w:hint="eastAsia"/>
          <w:lang w:val="en-GB" w:eastAsia="zh-CN"/>
        </w:rPr>
        <w:t>涉及墨西哥政府在平台全体会议第四届会议期间提出的针对</w:t>
      </w:r>
      <w:r w:rsidRPr="000A55CA">
        <w:rPr>
          <w:lang w:val="en-GB" w:eastAsia="zh-CN"/>
        </w:rPr>
        <w:t>2016</w:t>
      </w:r>
      <w:r>
        <w:rPr>
          <w:lang w:val="en-GB" w:eastAsia="zh-CN"/>
        </w:rPr>
        <w:t>–</w:t>
      </w:r>
      <w:r w:rsidRPr="000A55CA">
        <w:rPr>
          <w:lang w:val="en-GB" w:eastAsia="zh-CN"/>
        </w:rPr>
        <w:t>2017</w:t>
      </w:r>
      <w:r>
        <w:rPr>
          <w:rFonts w:hint="eastAsia"/>
          <w:lang w:val="en-GB" w:eastAsia="zh-CN"/>
        </w:rPr>
        <w:t>两年期的一项提议。</w:t>
      </w:r>
    </w:p>
  </w:footnote>
  <w:footnote w:id="65">
    <w:p w14:paraId="2FFBA2C6" w14:textId="4D09A9D5" w:rsidR="00562FAC" w:rsidRPr="000A55CA" w:rsidRDefault="00562FAC" w:rsidP="00F00269">
      <w:pPr>
        <w:pStyle w:val="FootnoteText"/>
        <w:rPr>
          <w:szCs w:val="18"/>
          <w:lang w:val="en-GB" w:eastAsia="zh-CN"/>
        </w:rPr>
      </w:pPr>
      <w:r>
        <w:rPr>
          <w:rStyle w:val="FootnoteReference"/>
          <w:lang w:eastAsia="zh-CN"/>
        </w:rPr>
        <w:t>63</w:t>
      </w:r>
      <w:r>
        <w:rPr>
          <w:lang w:eastAsia="zh-CN"/>
        </w:rPr>
        <w:t xml:space="preserve"> </w:t>
      </w:r>
      <w:r w:rsidRPr="006C0F13">
        <w:rPr>
          <w:sz w:val="20"/>
          <w:lang w:eastAsia="zh-CN"/>
        </w:rPr>
        <w:t>此次研讨会是应传粉媒介、授粉与粮食生产专题评估共同主席的请求，经主席团批准而举办，不属于列入预算的活动。</w:t>
      </w:r>
    </w:p>
  </w:footnote>
  <w:footnote w:id="66">
    <w:p w14:paraId="725D93AF" w14:textId="10073B9C" w:rsidR="00C84ED1" w:rsidRPr="00567501" w:rsidRDefault="00C84ED1" w:rsidP="002242B0">
      <w:pPr>
        <w:pStyle w:val="FootnoteText"/>
        <w:rPr>
          <w:sz w:val="20"/>
          <w:lang w:val="en-US" w:eastAsia="zh-CN"/>
        </w:rPr>
      </w:pPr>
      <w:r>
        <w:rPr>
          <w:rStyle w:val="FootnoteReference"/>
          <w:lang w:eastAsia="zh-CN"/>
        </w:rPr>
        <w:t>64</w:t>
      </w:r>
      <w:r w:rsidRPr="00567501">
        <w:rPr>
          <w:sz w:val="20"/>
          <w:lang w:val="en-GB" w:eastAsia="zh-CN"/>
        </w:rPr>
        <w:t xml:space="preserve"> IPBES-3/3</w:t>
      </w:r>
      <w:r w:rsidRPr="00567501">
        <w:rPr>
          <w:rFonts w:hint="eastAsia"/>
          <w:sz w:val="20"/>
          <w:lang w:val="en-GB" w:eastAsia="zh-CN"/>
        </w:rPr>
        <w:t>号决定，附件一。</w:t>
      </w:r>
    </w:p>
  </w:footnote>
  <w:footnote w:id="67">
    <w:p w14:paraId="7551D02E" w14:textId="4FDAA6A9" w:rsidR="000B4EFE" w:rsidRPr="00916021" w:rsidRDefault="000B4EFE">
      <w:pPr>
        <w:pStyle w:val="FootnoteText"/>
        <w:rPr>
          <w:sz w:val="20"/>
          <w:lang w:val="en-US" w:eastAsia="zh-CN"/>
        </w:rPr>
      </w:pPr>
      <w:r>
        <w:rPr>
          <w:rStyle w:val="FootnoteReference"/>
          <w:lang w:eastAsia="zh-CN"/>
        </w:rPr>
        <w:t>65</w:t>
      </w:r>
      <w:r w:rsidRPr="00916021">
        <w:rPr>
          <w:sz w:val="20"/>
          <w:lang w:val="en-GB" w:eastAsia="zh-CN"/>
        </w:rPr>
        <w:t xml:space="preserve"> IPBES-3/3</w:t>
      </w:r>
      <w:r w:rsidRPr="00916021">
        <w:rPr>
          <w:rFonts w:hint="eastAsia"/>
          <w:sz w:val="20"/>
          <w:lang w:val="en-GB" w:eastAsia="zh-CN"/>
        </w:rPr>
        <w:t>号决定，附件一。</w:t>
      </w:r>
    </w:p>
  </w:footnote>
  <w:footnote w:id="68">
    <w:p w14:paraId="16ACBF1C" w14:textId="7FB1B59D" w:rsidR="00D01E55" w:rsidRPr="00D404AE" w:rsidRDefault="00D01E55" w:rsidP="00D404AE">
      <w:pPr>
        <w:pStyle w:val="FootnoteText"/>
        <w:ind w:left="1253"/>
        <w:rPr>
          <w:sz w:val="20"/>
          <w:lang w:val="en-US" w:eastAsia="zh-CN"/>
        </w:rPr>
      </w:pPr>
      <w:r>
        <w:rPr>
          <w:rStyle w:val="FootnoteReference"/>
          <w:lang w:eastAsia="zh-CN"/>
        </w:rPr>
        <w:t>66</w:t>
      </w:r>
      <w:r w:rsidRPr="00D404AE">
        <w:rPr>
          <w:sz w:val="20"/>
          <w:lang w:val="en-GB" w:eastAsia="zh-CN"/>
        </w:rPr>
        <w:t xml:space="preserve"> IPBES-4/3</w:t>
      </w:r>
      <w:r w:rsidRPr="00D404AE">
        <w:rPr>
          <w:rFonts w:hint="eastAsia"/>
          <w:sz w:val="20"/>
          <w:lang w:val="en-GB" w:eastAsia="zh-CN"/>
        </w:rPr>
        <w:t>号决定，附件一。</w:t>
      </w:r>
    </w:p>
  </w:footnote>
  <w:footnote w:id="69">
    <w:p w14:paraId="7692F6C1" w14:textId="26E93FAA" w:rsidR="00D01E55" w:rsidRPr="00DD2515" w:rsidRDefault="00D01E55" w:rsidP="00D404AE">
      <w:pPr>
        <w:pStyle w:val="FootnoteText"/>
        <w:tabs>
          <w:tab w:val="clear" w:pos="1247"/>
          <w:tab w:val="clear" w:pos="1814"/>
          <w:tab w:val="clear" w:pos="2381"/>
          <w:tab w:val="clear" w:pos="2948"/>
          <w:tab w:val="clear" w:pos="3515"/>
          <w:tab w:val="left" w:pos="624"/>
        </w:tabs>
        <w:ind w:left="1253"/>
        <w:rPr>
          <w:szCs w:val="18"/>
          <w:lang w:val="en-US" w:eastAsia="zh-CN"/>
        </w:rPr>
      </w:pPr>
      <w:r>
        <w:rPr>
          <w:rStyle w:val="FootnoteReference"/>
          <w:lang w:eastAsia="zh-CN"/>
        </w:rPr>
        <w:t>67</w:t>
      </w:r>
      <w:r w:rsidRPr="00D404AE">
        <w:rPr>
          <w:sz w:val="20"/>
          <w:lang w:val="en-GB" w:eastAsia="zh-CN"/>
        </w:rPr>
        <w:t xml:space="preserve"> IPBES-3/3</w:t>
      </w:r>
      <w:r w:rsidRPr="00D404AE">
        <w:rPr>
          <w:rFonts w:hint="eastAsia"/>
          <w:sz w:val="20"/>
          <w:lang w:val="en-GB" w:eastAsia="zh-CN"/>
        </w:rPr>
        <w:t>号决定，附件一。</w:t>
      </w:r>
    </w:p>
  </w:footnote>
  <w:footnote w:id="70">
    <w:p w14:paraId="7DFDBEBB" w14:textId="5B141117" w:rsidR="00BF0E4B" w:rsidRPr="004B1604" w:rsidRDefault="00BF0E4B" w:rsidP="00F00269">
      <w:pPr>
        <w:pStyle w:val="FootnoteText"/>
        <w:tabs>
          <w:tab w:val="left" w:pos="624"/>
        </w:tabs>
        <w:rPr>
          <w:sz w:val="20"/>
          <w:lang w:val="fr-FR" w:eastAsia="zh-CN"/>
        </w:rPr>
      </w:pPr>
      <w:r>
        <w:rPr>
          <w:rStyle w:val="FootnoteReference"/>
        </w:rPr>
        <w:t>68</w:t>
      </w:r>
      <w:r w:rsidRPr="004B1604">
        <w:rPr>
          <w:sz w:val="20"/>
          <w:lang w:val="fr-FR"/>
        </w:rPr>
        <w:t xml:space="preserve"> IPBES/4/INF/15</w:t>
      </w:r>
      <w:r w:rsidRPr="004B1604">
        <w:rPr>
          <w:rFonts w:hint="eastAsia"/>
          <w:sz w:val="20"/>
          <w:lang w:val="fr-FR" w:eastAsia="zh-CN"/>
        </w:rPr>
        <w:t>。</w:t>
      </w:r>
    </w:p>
  </w:footnote>
  <w:footnote w:id="71">
    <w:p w14:paraId="196213DF" w14:textId="26741F2B" w:rsidR="00BF0E4B" w:rsidRPr="004B1604" w:rsidRDefault="00BF0E4B" w:rsidP="00F00269">
      <w:pPr>
        <w:pStyle w:val="FootnoteText"/>
        <w:tabs>
          <w:tab w:val="left" w:pos="624"/>
        </w:tabs>
        <w:rPr>
          <w:sz w:val="20"/>
          <w:lang w:val="fr-FR" w:eastAsia="zh-CN"/>
        </w:rPr>
      </w:pPr>
      <w:r>
        <w:rPr>
          <w:rStyle w:val="FootnoteReference"/>
        </w:rPr>
        <w:t>69</w:t>
      </w:r>
      <w:r w:rsidRPr="004B1604">
        <w:rPr>
          <w:sz w:val="20"/>
          <w:lang w:val="fr-FR"/>
        </w:rPr>
        <w:t xml:space="preserve"> IPBES/4/INF/16</w:t>
      </w:r>
      <w:r w:rsidRPr="004B1604">
        <w:rPr>
          <w:rFonts w:hint="eastAsia"/>
          <w:sz w:val="20"/>
          <w:lang w:val="fr-FR" w:eastAsia="zh-CN"/>
        </w:rPr>
        <w:t>。</w:t>
      </w:r>
    </w:p>
  </w:footnote>
  <w:footnote w:id="72">
    <w:p w14:paraId="2A03D8B9" w14:textId="5C3A6492" w:rsidR="00BF0E4B" w:rsidRPr="00AB538F" w:rsidRDefault="00BF0E4B" w:rsidP="008B4448">
      <w:pPr>
        <w:pStyle w:val="FootnoteText"/>
        <w:rPr>
          <w:lang w:val="en-US" w:eastAsia="zh-CN"/>
        </w:rPr>
      </w:pPr>
      <w:r>
        <w:rPr>
          <w:rStyle w:val="FootnoteReference"/>
          <w:lang w:eastAsia="zh-CN"/>
        </w:rPr>
        <w:t>70</w:t>
      </w:r>
      <w:r w:rsidRPr="004B1604">
        <w:rPr>
          <w:sz w:val="20"/>
          <w:lang w:val="en-GB" w:eastAsia="zh-CN"/>
        </w:rPr>
        <w:t xml:space="preserve"> IPBES-3/4</w:t>
      </w:r>
      <w:r w:rsidRPr="004B1604">
        <w:rPr>
          <w:rFonts w:hint="eastAsia"/>
          <w:sz w:val="20"/>
          <w:lang w:val="en-GB" w:eastAsia="zh-CN"/>
        </w:rPr>
        <w:t>号决定，附件二，附录。</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69C3E" w14:textId="746F39C9" w:rsidR="008015D5" w:rsidRDefault="008015D5">
    <w:pPr>
      <w:pStyle w:val="Header"/>
    </w:pPr>
    <w:r>
      <w:t>IPBES/4/19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5C0F4" w14:textId="47CCF2EF" w:rsidR="008015D5" w:rsidRDefault="008015D5" w:rsidP="00AB538F">
    <w:pPr>
      <w:pStyle w:val="Header"/>
      <w:jc w:val="right"/>
    </w:pPr>
    <w:r>
      <w:t>IPBES/4/19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7CE9A" w14:textId="30E305B2" w:rsidR="008015D5" w:rsidRPr="00993D33" w:rsidRDefault="008015D5" w:rsidP="00D66C68">
    <w:pPr>
      <w:pStyle w:val="Header"/>
      <w:pBdr>
        <w:bottom w:val="single" w:sz="4" w:space="2" w:color="auto"/>
      </w:pBdr>
      <w:rPr>
        <w:szCs w:val="18"/>
      </w:rPr>
    </w:pPr>
    <w:r>
      <w:t>IPBES/4/19</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C2378" w14:textId="31E17219" w:rsidR="008015D5" w:rsidRDefault="008015D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CEA8BB" w14:textId="0B7B6221" w:rsidR="008015D5" w:rsidRPr="00AC2543" w:rsidRDefault="008015D5" w:rsidP="00D66C68">
    <w:pPr>
      <w:pStyle w:val="Header"/>
      <w:pBdr>
        <w:bottom w:val="single" w:sz="4" w:space="2" w:color="auto"/>
      </w:pBdr>
      <w:jc w:val="right"/>
      <w:rPr>
        <w:szCs w:val="18"/>
      </w:rPr>
    </w:pPr>
    <w:r>
      <w:t>IPBES/4/19</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8E1F3" w14:textId="105E44A0" w:rsidR="008015D5" w:rsidRDefault="008015D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E774D" w14:textId="177041B7" w:rsidR="008015D5" w:rsidRDefault="008015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9564E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141E65"/>
    <w:multiLevelType w:val="hybridMultilevel"/>
    <w:tmpl w:val="3AF2CBB4"/>
    <w:lvl w:ilvl="0" w:tplc="4524DA30">
      <w:start w:val="1"/>
      <w:numFmt w:val="decimal"/>
      <w:lvlText w:val="%1."/>
      <w:lvlJc w:val="left"/>
      <w:pPr>
        <w:ind w:left="3116" w:hanging="1245"/>
      </w:pPr>
      <w:rPr>
        <w:rFonts w:hint="default"/>
        <w:i w:val="0"/>
        <w:sz w:val="24"/>
        <w:szCs w:val="24"/>
      </w:rPr>
    </w:lvl>
    <w:lvl w:ilvl="1" w:tplc="04090019" w:tentative="1">
      <w:start w:val="1"/>
      <w:numFmt w:val="lowerLetter"/>
      <w:lvlText w:val="%2."/>
      <w:lvlJc w:val="left"/>
      <w:pPr>
        <w:ind w:left="2951" w:hanging="360"/>
      </w:pPr>
    </w:lvl>
    <w:lvl w:ilvl="2" w:tplc="0409001B" w:tentative="1">
      <w:start w:val="1"/>
      <w:numFmt w:val="lowerRoman"/>
      <w:lvlText w:val="%3."/>
      <w:lvlJc w:val="right"/>
      <w:pPr>
        <w:ind w:left="3671" w:hanging="180"/>
      </w:pPr>
    </w:lvl>
    <w:lvl w:ilvl="3" w:tplc="0409000F" w:tentative="1">
      <w:start w:val="1"/>
      <w:numFmt w:val="decimal"/>
      <w:lvlText w:val="%4."/>
      <w:lvlJc w:val="left"/>
      <w:pPr>
        <w:ind w:left="4391" w:hanging="360"/>
      </w:pPr>
    </w:lvl>
    <w:lvl w:ilvl="4" w:tplc="04090019" w:tentative="1">
      <w:start w:val="1"/>
      <w:numFmt w:val="lowerLetter"/>
      <w:lvlText w:val="%5."/>
      <w:lvlJc w:val="left"/>
      <w:pPr>
        <w:ind w:left="5111" w:hanging="360"/>
      </w:pPr>
    </w:lvl>
    <w:lvl w:ilvl="5" w:tplc="0409001B" w:tentative="1">
      <w:start w:val="1"/>
      <w:numFmt w:val="lowerRoman"/>
      <w:lvlText w:val="%6."/>
      <w:lvlJc w:val="right"/>
      <w:pPr>
        <w:ind w:left="5831" w:hanging="180"/>
      </w:pPr>
    </w:lvl>
    <w:lvl w:ilvl="6" w:tplc="0409000F" w:tentative="1">
      <w:start w:val="1"/>
      <w:numFmt w:val="decimal"/>
      <w:lvlText w:val="%7."/>
      <w:lvlJc w:val="left"/>
      <w:pPr>
        <w:ind w:left="6551" w:hanging="360"/>
      </w:pPr>
    </w:lvl>
    <w:lvl w:ilvl="7" w:tplc="04090019" w:tentative="1">
      <w:start w:val="1"/>
      <w:numFmt w:val="lowerLetter"/>
      <w:lvlText w:val="%8."/>
      <w:lvlJc w:val="left"/>
      <w:pPr>
        <w:ind w:left="7271" w:hanging="360"/>
      </w:pPr>
    </w:lvl>
    <w:lvl w:ilvl="8" w:tplc="0409001B" w:tentative="1">
      <w:start w:val="1"/>
      <w:numFmt w:val="lowerRoman"/>
      <w:lvlText w:val="%9."/>
      <w:lvlJc w:val="right"/>
      <w:pPr>
        <w:ind w:left="7991" w:hanging="180"/>
      </w:pPr>
    </w:lvl>
  </w:abstractNum>
  <w:abstractNum w:abstractNumId="2">
    <w:nsid w:val="06B45FE3"/>
    <w:multiLevelType w:val="hybridMultilevel"/>
    <w:tmpl w:val="14E05D4C"/>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89F7D93"/>
    <w:multiLevelType w:val="hybridMultilevel"/>
    <w:tmpl w:val="4F76C552"/>
    <w:lvl w:ilvl="0" w:tplc="72F22776">
      <w:start w:val="1"/>
      <w:numFmt w:val="lowerLetter"/>
      <w:lvlText w:val="(%1)"/>
      <w:lvlJc w:val="left"/>
      <w:pPr>
        <w:ind w:left="2231" w:hanging="360"/>
      </w:pPr>
      <w:rPr>
        <w:rFonts w:hint="default"/>
        <w:sz w:val="20"/>
        <w:szCs w:val="20"/>
      </w:rPr>
    </w:lvl>
    <w:lvl w:ilvl="1" w:tplc="04090019" w:tentative="1">
      <w:start w:val="1"/>
      <w:numFmt w:val="lowerLetter"/>
      <w:lvlText w:val="%2."/>
      <w:lvlJc w:val="left"/>
      <w:pPr>
        <w:ind w:left="2951" w:hanging="360"/>
      </w:pPr>
    </w:lvl>
    <w:lvl w:ilvl="2" w:tplc="0409001B" w:tentative="1">
      <w:start w:val="1"/>
      <w:numFmt w:val="lowerRoman"/>
      <w:lvlText w:val="%3."/>
      <w:lvlJc w:val="right"/>
      <w:pPr>
        <w:ind w:left="3671" w:hanging="180"/>
      </w:pPr>
    </w:lvl>
    <w:lvl w:ilvl="3" w:tplc="0409000F" w:tentative="1">
      <w:start w:val="1"/>
      <w:numFmt w:val="decimal"/>
      <w:lvlText w:val="%4."/>
      <w:lvlJc w:val="left"/>
      <w:pPr>
        <w:ind w:left="4391" w:hanging="360"/>
      </w:pPr>
    </w:lvl>
    <w:lvl w:ilvl="4" w:tplc="04090019" w:tentative="1">
      <w:start w:val="1"/>
      <w:numFmt w:val="lowerLetter"/>
      <w:lvlText w:val="%5."/>
      <w:lvlJc w:val="left"/>
      <w:pPr>
        <w:ind w:left="5111" w:hanging="360"/>
      </w:pPr>
    </w:lvl>
    <w:lvl w:ilvl="5" w:tplc="0409001B" w:tentative="1">
      <w:start w:val="1"/>
      <w:numFmt w:val="lowerRoman"/>
      <w:lvlText w:val="%6."/>
      <w:lvlJc w:val="right"/>
      <w:pPr>
        <w:ind w:left="5831" w:hanging="180"/>
      </w:pPr>
    </w:lvl>
    <w:lvl w:ilvl="6" w:tplc="0409000F" w:tentative="1">
      <w:start w:val="1"/>
      <w:numFmt w:val="decimal"/>
      <w:lvlText w:val="%7."/>
      <w:lvlJc w:val="left"/>
      <w:pPr>
        <w:ind w:left="6551" w:hanging="360"/>
      </w:pPr>
    </w:lvl>
    <w:lvl w:ilvl="7" w:tplc="04090019" w:tentative="1">
      <w:start w:val="1"/>
      <w:numFmt w:val="lowerLetter"/>
      <w:lvlText w:val="%8."/>
      <w:lvlJc w:val="left"/>
      <w:pPr>
        <w:ind w:left="7271" w:hanging="360"/>
      </w:pPr>
    </w:lvl>
    <w:lvl w:ilvl="8" w:tplc="0409001B" w:tentative="1">
      <w:start w:val="1"/>
      <w:numFmt w:val="lowerRoman"/>
      <w:lvlText w:val="%9."/>
      <w:lvlJc w:val="right"/>
      <w:pPr>
        <w:ind w:left="7991" w:hanging="180"/>
      </w:pPr>
    </w:lvl>
  </w:abstractNum>
  <w:abstractNum w:abstractNumId="4">
    <w:nsid w:val="09912A3B"/>
    <w:multiLevelType w:val="multilevel"/>
    <w:tmpl w:val="48241D10"/>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5">
    <w:nsid w:val="0A5061BF"/>
    <w:multiLevelType w:val="hybridMultilevel"/>
    <w:tmpl w:val="14E05D4C"/>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0AA20F15"/>
    <w:multiLevelType w:val="multilevel"/>
    <w:tmpl w:val="74F074FE"/>
    <w:lvl w:ilvl="0">
      <w:start w:val="1"/>
      <w:numFmt w:val="decimal"/>
      <w:lvlText w:val="%1."/>
      <w:lvlJc w:val="left"/>
      <w:pPr>
        <w:tabs>
          <w:tab w:val="num" w:pos="2250"/>
        </w:tabs>
        <w:ind w:left="2250" w:hanging="720"/>
      </w:pPr>
      <w:rPr>
        <w:sz w:val="24"/>
        <w:szCs w:val="24"/>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0AEE7B8E"/>
    <w:multiLevelType w:val="hybridMultilevel"/>
    <w:tmpl w:val="D02A4FDC"/>
    <w:lvl w:ilvl="0" w:tplc="1250C9EE">
      <w:start w:val="1"/>
      <w:numFmt w:val="lowerLetter"/>
      <w:lvlText w:val="(%1)"/>
      <w:lvlJc w:val="left"/>
      <w:pPr>
        <w:ind w:left="2628" w:hanging="360"/>
      </w:pPr>
      <w:rPr>
        <w:rFonts w:hint="default"/>
        <w:sz w:val="20"/>
        <w:szCs w:val="20"/>
      </w:rPr>
    </w:lvl>
    <w:lvl w:ilvl="1" w:tplc="08090019">
      <w:start w:val="1"/>
      <w:numFmt w:val="lowerLetter"/>
      <w:lvlText w:val="%2."/>
      <w:lvlJc w:val="left"/>
      <w:pPr>
        <w:ind w:left="2784" w:hanging="360"/>
      </w:pPr>
    </w:lvl>
    <w:lvl w:ilvl="2" w:tplc="0809001B" w:tentative="1">
      <w:start w:val="1"/>
      <w:numFmt w:val="lowerRoman"/>
      <w:lvlText w:val="%3."/>
      <w:lvlJc w:val="right"/>
      <w:pPr>
        <w:ind w:left="3504" w:hanging="180"/>
      </w:pPr>
    </w:lvl>
    <w:lvl w:ilvl="3" w:tplc="0809000F" w:tentative="1">
      <w:start w:val="1"/>
      <w:numFmt w:val="decimal"/>
      <w:lvlText w:val="%4."/>
      <w:lvlJc w:val="left"/>
      <w:pPr>
        <w:ind w:left="4224" w:hanging="360"/>
      </w:pPr>
    </w:lvl>
    <w:lvl w:ilvl="4" w:tplc="08090019" w:tentative="1">
      <w:start w:val="1"/>
      <w:numFmt w:val="lowerLetter"/>
      <w:lvlText w:val="%5."/>
      <w:lvlJc w:val="left"/>
      <w:pPr>
        <w:ind w:left="4944" w:hanging="360"/>
      </w:pPr>
    </w:lvl>
    <w:lvl w:ilvl="5" w:tplc="0809001B" w:tentative="1">
      <w:start w:val="1"/>
      <w:numFmt w:val="lowerRoman"/>
      <w:lvlText w:val="%6."/>
      <w:lvlJc w:val="right"/>
      <w:pPr>
        <w:ind w:left="5664" w:hanging="180"/>
      </w:pPr>
    </w:lvl>
    <w:lvl w:ilvl="6" w:tplc="0809000F" w:tentative="1">
      <w:start w:val="1"/>
      <w:numFmt w:val="decimal"/>
      <w:lvlText w:val="%7."/>
      <w:lvlJc w:val="left"/>
      <w:pPr>
        <w:ind w:left="6384" w:hanging="360"/>
      </w:pPr>
    </w:lvl>
    <w:lvl w:ilvl="7" w:tplc="08090019" w:tentative="1">
      <w:start w:val="1"/>
      <w:numFmt w:val="lowerLetter"/>
      <w:lvlText w:val="%8."/>
      <w:lvlJc w:val="left"/>
      <w:pPr>
        <w:ind w:left="7104" w:hanging="360"/>
      </w:pPr>
    </w:lvl>
    <w:lvl w:ilvl="8" w:tplc="0809001B" w:tentative="1">
      <w:start w:val="1"/>
      <w:numFmt w:val="lowerRoman"/>
      <w:lvlText w:val="%9."/>
      <w:lvlJc w:val="right"/>
      <w:pPr>
        <w:ind w:left="7824" w:hanging="180"/>
      </w:pPr>
    </w:lvl>
  </w:abstractNum>
  <w:abstractNum w:abstractNumId="8">
    <w:nsid w:val="0B5032C9"/>
    <w:multiLevelType w:val="hybridMultilevel"/>
    <w:tmpl w:val="31E8D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BE1734F"/>
    <w:multiLevelType w:val="hybridMultilevel"/>
    <w:tmpl w:val="B4B2B01E"/>
    <w:lvl w:ilvl="0" w:tplc="F8207F10">
      <w:start w:val="1"/>
      <w:numFmt w:val="decimal"/>
      <w:lvlText w:val="%1."/>
      <w:lvlJc w:val="left"/>
      <w:pPr>
        <w:ind w:left="1620" w:hanging="360"/>
      </w:pPr>
      <w:rPr>
        <w:b w:val="0"/>
        <w:sz w:val="20"/>
        <w:szCs w:val="20"/>
      </w:rPr>
    </w:lvl>
    <w:lvl w:ilvl="1" w:tplc="08090019">
      <w:start w:val="1"/>
      <w:numFmt w:val="lowerLetter"/>
      <w:lvlText w:val="%2."/>
      <w:lvlJc w:val="left"/>
      <w:pPr>
        <w:ind w:left="2687" w:hanging="360"/>
      </w:pPr>
    </w:lvl>
    <w:lvl w:ilvl="2" w:tplc="0809001B" w:tentative="1">
      <w:start w:val="1"/>
      <w:numFmt w:val="lowerRoman"/>
      <w:lvlText w:val="%3."/>
      <w:lvlJc w:val="right"/>
      <w:pPr>
        <w:ind w:left="3407" w:hanging="180"/>
      </w:pPr>
    </w:lvl>
    <w:lvl w:ilvl="3" w:tplc="0809000F" w:tentative="1">
      <w:start w:val="1"/>
      <w:numFmt w:val="decimal"/>
      <w:lvlText w:val="%4."/>
      <w:lvlJc w:val="left"/>
      <w:pPr>
        <w:ind w:left="4127" w:hanging="360"/>
      </w:pPr>
    </w:lvl>
    <w:lvl w:ilvl="4" w:tplc="08090019" w:tentative="1">
      <w:start w:val="1"/>
      <w:numFmt w:val="lowerLetter"/>
      <w:lvlText w:val="%5."/>
      <w:lvlJc w:val="left"/>
      <w:pPr>
        <w:ind w:left="4847" w:hanging="360"/>
      </w:pPr>
    </w:lvl>
    <w:lvl w:ilvl="5" w:tplc="0809001B" w:tentative="1">
      <w:start w:val="1"/>
      <w:numFmt w:val="lowerRoman"/>
      <w:lvlText w:val="%6."/>
      <w:lvlJc w:val="right"/>
      <w:pPr>
        <w:ind w:left="5567" w:hanging="180"/>
      </w:pPr>
    </w:lvl>
    <w:lvl w:ilvl="6" w:tplc="0809000F" w:tentative="1">
      <w:start w:val="1"/>
      <w:numFmt w:val="decimal"/>
      <w:lvlText w:val="%7."/>
      <w:lvlJc w:val="left"/>
      <w:pPr>
        <w:ind w:left="6287" w:hanging="360"/>
      </w:pPr>
    </w:lvl>
    <w:lvl w:ilvl="7" w:tplc="08090019" w:tentative="1">
      <w:start w:val="1"/>
      <w:numFmt w:val="lowerLetter"/>
      <w:lvlText w:val="%8."/>
      <w:lvlJc w:val="left"/>
      <w:pPr>
        <w:ind w:left="7007" w:hanging="360"/>
      </w:pPr>
    </w:lvl>
    <w:lvl w:ilvl="8" w:tplc="0809001B" w:tentative="1">
      <w:start w:val="1"/>
      <w:numFmt w:val="lowerRoman"/>
      <w:lvlText w:val="%9."/>
      <w:lvlJc w:val="right"/>
      <w:pPr>
        <w:ind w:left="7727" w:hanging="180"/>
      </w:pPr>
    </w:lvl>
  </w:abstractNum>
  <w:abstractNum w:abstractNumId="10">
    <w:nsid w:val="0F527C34"/>
    <w:multiLevelType w:val="hybridMultilevel"/>
    <w:tmpl w:val="C1380420"/>
    <w:lvl w:ilvl="0" w:tplc="8190D3B6">
      <w:start w:val="1"/>
      <w:numFmt w:val="decimal"/>
      <w:lvlText w:val="%1."/>
      <w:lvlJc w:val="left"/>
      <w:pPr>
        <w:ind w:left="3514" w:hanging="1245"/>
      </w:pPr>
      <w:rPr>
        <w:rFonts w:hint="default"/>
        <w:sz w:val="24"/>
        <w:szCs w:val="24"/>
      </w:rPr>
    </w:lvl>
    <w:lvl w:ilvl="1" w:tplc="04090019" w:tentative="1">
      <w:start w:val="1"/>
      <w:numFmt w:val="lowerLetter"/>
      <w:lvlText w:val="%2."/>
      <w:lvlJc w:val="left"/>
      <w:pPr>
        <w:ind w:left="2951" w:hanging="360"/>
      </w:pPr>
    </w:lvl>
    <w:lvl w:ilvl="2" w:tplc="0409001B" w:tentative="1">
      <w:start w:val="1"/>
      <w:numFmt w:val="lowerRoman"/>
      <w:lvlText w:val="%3."/>
      <w:lvlJc w:val="right"/>
      <w:pPr>
        <w:ind w:left="3671" w:hanging="180"/>
      </w:pPr>
    </w:lvl>
    <w:lvl w:ilvl="3" w:tplc="0409000F" w:tentative="1">
      <w:start w:val="1"/>
      <w:numFmt w:val="decimal"/>
      <w:lvlText w:val="%4."/>
      <w:lvlJc w:val="left"/>
      <w:pPr>
        <w:ind w:left="4391" w:hanging="360"/>
      </w:pPr>
    </w:lvl>
    <w:lvl w:ilvl="4" w:tplc="04090019" w:tentative="1">
      <w:start w:val="1"/>
      <w:numFmt w:val="lowerLetter"/>
      <w:lvlText w:val="%5."/>
      <w:lvlJc w:val="left"/>
      <w:pPr>
        <w:ind w:left="5111" w:hanging="360"/>
      </w:pPr>
    </w:lvl>
    <w:lvl w:ilvl="5" w:tplc="0409001B" w:tentative="1">
      <w:start w:val="1"/>
      <w:numFmt w:val="lowerRoman"/>
      <w:lvlText w:val="%6."/>
      <w:lvlJc w:val="right"/>
      <w:pPr>
        <w:ind w:left="5831" w:hanging="180"/>
      </w:pPr>
    </w:lvl>
    <w:lvl w:ilvl="6" w:tplc="0409000F" w:tentative="1">
      <w:start w:val="1"/>
      <w:numFmt w:val="decimal"/>
      <w:lvlText w:val="%7."/>
      <w:lvlJc w:val="left"/>
      <w:pPr>
        <w:ind w:left="6551" w:hanging="360"/>
      </w:pPr>
    </w:lvl>
    <w:lvl w:ilvl="7" w:tplc="04090019" w:tentative="1">
      <w:start w:val="1"/>
      <w:numFmt w:val="lowerLetter"/>
      <w:lvlText w:val="%8."/>
      <w:lvlJc w:val="left"/>
      <w:pPr>
        <w:ind w:left="7271" w:hanging="360"/>
      </w:pPr>
    </w:lvl>
    <w:lvl w:ilvl="8" w:tplc="0409001B" w:tentative="1">
      <w:start w:val="1"/>
      <w:numFmt w:val="lowerRoman"/>
      <w:lvlText w:val="%9."/>
      <w:lvlJc w:val="right"/>
      <w:pPr>
        <w:ind w:left="7991" w:hanging="180"/>
      </w:pPr>
    </w:lvl>
  </w:abstractNum>
  <w:abstractNum w:abstractNumId="11">
    <w:nsid w:val="11D414DE"/>
    <w:multiLevelType w:val="hybridMultilevel"/>
    <w:tmpl w:val="2C2637C2"/>
    <w:lvl w:ilvl="0" w:tplc="821E3012">
      <w:start w:val="1"/>
      <w:numFmt w:val="lowerLetter"/>
      <w:lvlText w:val="(%1)"/>
      <w:lvlJc w:val="left"/>
      <w:pPr>
        <w:ind w:left="2790" w:hanging="18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1113A7"/>
    <w:multiLevelType w:val="multilevel"/>
    <w:tmpl w:val="58C014AC"/>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13">
    <w:nsid w:val="18052FA6"/>
    <w:multiLevelType w:val="hybridMultilevel"/>
    <w:tmpl w:val="B5483DDC"/>
    <w:lvl w:ilvl="0" w:tplc="764A953E">
      <w:start w:val="1"/>
      <w:numFmt w:val="decimal"/>
      <w:lvlText w:val="%1."/>
      <w:lvlJc w:val="left"/>
      <w:pPr>
        <w:ind w:left="3116" w:hanging="1245"/>
      </w:pPr>
      <w:rPr>
        <w:rFonts w:hint="default"/>
        <w:sz w:val="24"/>
        <w:szCs w:val="24"/>
      </w:rPr>
    </w:lvl>
    <w:lvl w:ilvl="1" w:tplc="04090019" w:tentative="1">
      <w:start w:val="1"/>
      <w:numFmt w:val="lowerLetter"/>
      <w:lvlText w:val="%2."/>
      <w:lvlJc w:val="left"/>
      <w:pPr>
        <w:ind w:left="2951" w:hanging="360"/>
      </w:pPr>
    </w:lvl>
    <w:lvl w:ilvl="2" w:tplc="0409001B" w:tentative="1">
      <w:start w:val="1"/>
      <w:numFmt w:val="lowerRoman"/>
      <w:lvlText w:val="%3."/>
      <w:lvlJc w:val="right"/>
      <w:pPr>
        <w:ind w:left="3671" w:hanging="180"/>
      </w:pPr>
    </w:lvl>
    <w:lvl w:ilvl="3" w:tplc="0409000F" w:tentative="1">
      <w:start w:val="1"/>
      <w:numFmt w:val="decimal"/>
      <w:lvlText w:val="%4."/>
      <w:lvlJc w:val="left"/>
      <w:pPr>
        <w:ind w:left="4391" w:hanging="360"/>
      </w:pPr>
    </w:lvl>
    <w:lvl w:ilvl="4" w:tplc="04090019" w:tentative="1">
      <w:start w:val="1"/>
      <w:numFmt w:val="lowerLetter"/>
      <w:lvlText w:val="%5."/>
      <w:lvlJc w:val="left"/>
      <w:pPr>
        <w:ind w:left="5111" w:hanging="360"/>
      </w:pPr>
    </w:lvl>
    <w:lvl w:ilvl="5" w:tplc="0409001B" w:tentative="1">
      <w:start w:val="1"/>
      <w:numFmt w:val="lowerRoman"/>
      <w:lvlText w:val="%6."/>
      <w:lvlJc w:val="right"/>
      <w:pPr>
        <w:ind w:left="5831" w:hanging="180"/>
      </w:pPr>
    </w:lvl>
    <w:lvl w:ilvl="6" w:tplc="0409000F" w:tentative="1">
      <w:start w:val="1"/>
      <w:numFmt w:val="decimal"/>
      <w:lvlText w:val="%7."/>
      <w:lvlJc w:val="left"/>
      <w:pPr>
        <w:ind w:left="6551" w:hanging="360"/>
      </w:pPr>
    </w:lvl>
    <w:lvl w:ilvl="7" w:tplc="04090019" w:tentative="1">
      <w:start w:val="1"/>
      <w:numFmt w:val="lowerLetter"/>
      <w:lvlText w:val="%8."/>
      <w:lvlJc w:val="left"/>
      <w:pPr>
        <w:ind w:left="7271" w:hanging="360"/>
      </w:pPr>
    </w:lvl>
    <w:lvl w:ilvl="8" w:tplc="0409001B" w:tentative="1">
      <w:start w:val="1"/>
      <w:numFmt w:val="lowerRoman"/>
      <w:lvlText w:val="%9."/>
      <w:lvlJc w:val="right"/>
      <w:pPr>
        <w:ind w:left="7991" w:hanging="180"/>
      </w:pPr>
    </w:lvl>
  </w:abstractNum>
  <w:abstractNum w:abstractNumId="14">
    <w:nsid w:val="1AD33638"/>
    <w:multiLevelType w:val="multilevel"/>
    <w:tmpl w:val="6C0A51A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nsid w:val="1B571867"/>
    <w:multiLevelType w:val="singleLevel"/>
    <w:tmpl w:val="A2E252AA"/>
    <w:lvl w:ilvl="0">
      <w:start w:val="1"/>
      <w:numFmt w:val="upperRoman"/>
      <w:pStyle w:val="Heading8"/>
      <w:lvlText w:val="%1."/>
      <w:lvlJc w:val="left"/>
      <w:pPr>
        <w:tabs>
          <w:tab w:val="num" w:pos="720"/>
        </w:tabs>
        <w:ind w:left="720" w:hanging="720"/>
      </w:pPr>
      <w:rPr>
        <w:rFonts w:hint="default"/>
      </w:rPr>
    </w:lvl>
  </w:abstractNum>
  <w:abstractNum w:abstractNumId="16">
    <w:nsid w:val="1C8F3F2B"/>
    <w:multiLevelType w:val="hybridMultilevel"/>
    <w:tmpl w:val="E0689622"/>
    <w:lvl w:ilvl="0" w:tplc="1DC22620">
      <w:start w:val="1"/>
      <w:numFmt w:val="lowerLetter"/>
      <w:lvlText w:val="(%1)"/>
      <w:lvlJc w:val="right"/>
      <w:pPr>
        <w:ind w:left="1350" w:hanging="360"/>
      </w:pPr>
      <w:rPr>
        <w:rFonts w:hint="default"/>
      </w:rPr>
    </w:lvl>
    <w:lvl w:ilvl="1" w:tplc="04090019" w:tentative="1">
      <w:start w:val="1"/>
      <w:numFmt w:val="lowerLetter"/>
      <w:lvlText w:val="%2."/>
      <w:lvlJc w:val="left"/>
      <w:pPr>
        <w:ind w:left="2070" w:hanging="360"/>
      </w:pPr>
    </w:lvl>
    <w:lvl w:ilvl="2" w:tplc="1C428208">
      <w:start w:val="1"/>
      <w:numFmt w:val="lowerLetter"/>
      <w:lvlText w:val="(%3)"/>
      <w:lvlJc w:val="left"/>
      <w:pPr>
        <w:ind w:left="2790" w:hanging="180"/>
      </w:pPr>
      <w:rPr>
        <w:rFonts w:hint="default"/>
        <w:sz w:val="20"/>
        <w:szCs w:val="20"/>
      </w:r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7">
    <w:nsid w:val="259E5C74"/>
    <w:multiLevelType w:val="singleLevel"/>
    <w:tmpl w:val="1F8A4B92"/>
    <w:lvl w:ilvl="0">
      <w:start w:val="1"/>
      <w:numFmt w:val="decimal"/>
      <w:pStyle w:val="mainpara"/>
      <w:lvlText w:val="%1."/>
      <w:lvlJc w:val="left"/>
      <w:pPr>
        <w:tabs>
          <w:tab w:val="num" w:pos="473"/>
        </w:tabs>
        <w:ind w:left="0" w:firstLine="113"/>
      </w:pPr>
    </w:lvl>
  </w:abstractNum>
  <w:abstractNum w:abstractNumId="18">
    <w:nsid w:val="29747C14"/>
    <w:multiLevelType w:val="hybridMultilevel"/>
    <w:tmpl w:val="96F85148"/>
    <w:lvl w:ilvl="0" w:tplc="BAC4A29A">
      <w:start w:val="1"/>
      <w:numFmt w:val="decimal"/>
      <w:lvlText w:val="%1."/>
      <w:lvlJc w:val="left"/>
      <w:pPr>
        <w:ind w:left="1530" w:hanging="360"/>
      </w:pPr>
      <w:rPr>
        <w:b w:val="0"/>
        <w:sz w:val="24"/>
        <w:szCs w:val="24"/>
      </w:rPr>
    </w:lvl>
    <w:lvl w:ilvl="1" w:tplc="08090019" w:tentative="1">
      <w:start w:val="1"/>
      <w:numFmt w:val="lowerLetter"/>
      <w:lvlText w:val="%2."/>
      <w:lvlJc w:val="left"/>
      <w:pPr>
        <w:ind w:left="3870" w:hanging="360"/>
      </w:pPr>
    </w:lvl>
    <w:lvl w:ilvl="2" w:tplc="0809001B" w:tentative="1">
      <w:start w:val="1"/>
      <w:numFmt w:val="lowerRoman"/>
      <w:lvlText w:val="%3."/>
      <w:lvlJc w:val="right"/>
      <w:pPr>
        <w:ind w:left="4590" w:hanging="180"/>
      </w:pPr>
    </w:lvl>
    <w:lvl w:ilvl="3" w:tplc="0809000F" w:tentative="1">
      <w:start w:val="1"/>
      <w:numFmt w:val="decimal"/>
      <w:lvlText w:val="%4."/>
      <w:lvlJc w:val="left"/>
      <w:pPr>
        <w:ind w:left="5310" w:hanging="360"/>
      </w:pPr>
    </w:lvl>
    <w:lvl w:ilvl="4" w:tplc="08090019" w:tentative="1">
      <w:start w:val="1"/>
      <w:numFmt w:val="lowerLetter"/>
      <w:lvlText w:val="%5."/>
      <w:lvlJc w:val="left"/>
      <w:pPr>
        <w:ind w:left="6030" w:hanging="360"/>
      </w:pPr>
    </w:lvl>
    <w:lvl w:ilvl="5" w:tplc="0809001B" w:tentative="1">
      <w:start w:val="1"/>
      <w:numFmt w:val="lowerRoman"/>
      <w:lvlText w:val="%6."/>
      <w:lvlJc w:val="right"/>
      <w:pPr>
        <w:ind w:left="6750" w:hanging="180"/>
      </w:pPr>
    </w:lvl>
    <w:lvl w:ilvl="6" w:tplc="0809000F" w:tentative="1">
      <w:start w:val="1"/>
      <w:numFmt w:val="decimal"/>
      <w:lvlText w:val="%7."/>
      <w:lvlJc w:val="left"/>
      <w:pPr>
        <w:ind w:left="7470" w:hanging="360"/>
      </w:pPr>
    </w:lvl>
    <w:lvl w:ilvl="7" w:tplc="08090019" w:tentative="1">
      <w:start w:val="1"/>
      <w:numFmt w:val="lowerLetter"/>
      <w:lvlText w:val="%8."/>
      <w:lvlJc w:val="left"/>
      <w:pPr>
        <w:ind w:left="8190" w:hanging="360"/>
      </w:pPr>
    </w:lvl>
    <w:lvl w:ilvl="8" w:tplc="0809001B" w:tentative="1">
      <w:start w:val="1"/>
      <w:numFmt w:val="lowerRoman"/>
      <w:lvlText w:val="%9."/>
      <w:lvlJc w:val="right"/>
      <w:pPr>
        <w:ind w:left="8910" w:hanging="180"/>
      </w:pPr>
    </w:lvl>
  </w:abstractNum>
  <w:abstractNum w:abstractNumId="19">
    <w:nsid w:val="29BC456A"/>
    <w:multiLevelType w:val="hybridMultilevel"/>
    <w:tmpl w:val="9034BF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B406975"/>
    <w:multiLevelType w:val="hybridMultilevel"/>
    <w:tmpl w:val="8EA0116C"/>
    <w:lvl w:ilvl="0" w:tplc="CD941C2C">
      <w:start w:val="1"/>
      <w:numFmt w:val="low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E1783A"/>
    <w:multiLevelType w:val="hybridMultilevel"/>
    <w:tmpl w:val="AA201B94"/>
    <w:lvl w:ilvl="0" w:tplc="7338CF1C">
      <w:start w:val="1"/>
      <w:numFmt w:val="none"/>
      <w:lvlText w:val="J."/>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F26EE8"/>
    <w:multiLevelType w:val="hybridMultilevel"/>
    <w:tmpl w:val="4C14197E"/>
    <w:lvl w:ilvl="0" w:tplc="7ADE0D8A">
      <w:start w:val="1"/>
      <w:numFmt w:val="decimal"/>
      <w:lvlText w:val="%1."/>
      <w:lvlJc w:val="left"/>
      <w:pPr>
        <w:ind w:left="10459" w:hanging="1245"/>
      </w:pPr>
      <w:rPr>
        <w:rFonts w:hint="default"/>
        <w:sz w:val="24"/>
        <w:szCs w:val="24"/>
      </w:rPr>
    </w:lvl>
    <w:lvl w:ilvl="1" w:tplc="04090019">
      <w:start w:val="1"/>
      <w:numFmt w:val="lowerLetter"/>
      <w:lvlText w:val="%2."/>
      <w:lvlJc w:val="left"/>
      <w:pPr>
        <w:ind w:left="2951" w:hanging="360"/>
      </w:pPr>
    </w:lvl>
    <w:lvl w:ilvl="2" w:tplc="0409001B" w:tentative="1">
      <w:start w:val="1"/>
      <w:numFmt w:val="lowerRoman"/>
      <w:lvlText w:val="%3."/>
      <w:lvlJc w:val="right"/>
      <w:pPr>
        <w:ind w:left="3671" w:hanging="180"/>
      </w:pPr>
    </w:lvl>
    <w:lvl w:ilvl="3" w:tplc="0409000F" w:tentative="1">
      <w:start w:val="1"/>
      <w:numFmt w:val="decimal"/>
      <w:lvlText w:val="%4."/>
      <w:lvlJc w:val="left"/>
      <w:pPr>
        <w:ind w:left="4391" w:hanging="360"/>
      </w:pPr>
    </w:lvl>
    <w:lvl w:ilvl="4" w:tplc="04090019" w:tentative="1">
      <w:start w:val="1"/>
      <w:numFmt w:val="lowerLetter"/>
      <w:lvlText w:val="%5."/>
      <w:lvlJc w:val="left"/>
      <w:pPr>
        <w:ind w:left="5111" w:hanging="360"/>
      </w:pPr>
    </w:lvl>
    <w:lvl w:ilvl="5" w:tplc="0409001B" w:tentative="1">
      <w:start w:val="1"/>
      <w:numFmt w:val="lowerRoman"/>
      <w:lvlText w:val="%6."/>
      <w:lvlJc w:val="right"/>
      <w:pPr>
        <w:ind w:left="5831" w:hanging="180"/>
      </w:pPr>
    </w:lvl>
    <w:lvl w:ilvl="6" w:tplc="0409000F" w:tentative="1">
      <w:start w:val="1"/>
      <w:numFmt w:val="decimal"/>
      <w:lvlText w:val="%7."/>
      <w:lvlJc w:val="left"/>
      <w:pPr>
        <w:ind w:left="6551" w:hanging="360"/>
      </w:pPr>
    </w:lvl>
    <w:lvl w:ilvl="7" w:tplc="04090019" w:tentative="1">
      <w:start w:val="1"/>
      <w:numFmt w:val="lowerLetter"/>
      <w:lvlText w:val="%8."/>
      <w:lvlJc w:val="left"/>
      <w:pPr>
        <w:ind w:left="7271" w:hanging="360"/>
      </w:pPr>
    </w:lvl>
    <w:lvl w:ilvl="8" w:tplc="0409001B" w:tentative="1">
      <w:start w:val="1"/>
      <w:numFmt w:val="lowerRoman"/>
      <w:lvlText w:val="%9."/>
      <w:lvlJc w:val="right"/>
      <w:pPr>
        <w:ind w:left="7991" w:hanging="180"/>
      </w:pPr>
    </w:lvl>
  </w:abstractNum>
  <w:abstractNum w:abstractNumId="23">
    <w:nsid w:val="346074E0"/>
    <w:multiLevelType w:val="hybridMultilevel"/>
    <w:tmpl w:val="16425E88"/>
    <w:lvl w:ilvl="0" w:tplc="15604274">
      <w:start w:val="1"/>
      <w:numFmt w:val="bullet"/>
      <w:lvlText w:val=""/>
      <w:lvlJc w:val="left"/>
      <w:pPr>
        <w:tabs>
          <w:tab w:val="num" w:pos="720"/>
        </w:tabs>
        <w:ind w:left="720" w:hanging="360"/>
      </w:pPr>
      <w:rPr>
        <w:rFonts w:ascii="Wingdings" w:hAnsi="Wingdings" w:hint="default"/>
      </w:rPr>
    </w:lvl>
    <w:lvl w:ilvl="1" w:tplc="A78E5CBC" w:tentative="1">
      <w:start w:val="1"/>
      <w:numFmt w:val="bullet"/>
      <w:lvlText w:val=""/>
      <w:lvlJc w:val="left"/>
      <w:pPr>
        <w:tabs>
          <w:tab w:val="num" w:pos="1440"/>
        </w:tabs>
        <w:ind w:left="1440" w:hanging="360"/>
      </w:pPr>
      <w:rPr>
        <w:rFonts w:ascii="Wingdings" w:hAnsi="Wingdings" w:hint="default"/>
      </w:rPr>
    </w:lvl>
    <w:lvl w:ilvl="2" w:tplc="0BE82B20" w:tentative="1">
      <w:start w:val="1"/>
      <w:numFmt w:val="bullet"/>
      <w:lvlText w:val=""/>
      <w:lvlJc w:val="left"/>
      <w:pPr>
        <w:tabs>
          <w:tab w:val="num" w:pos="2160"/>
        </w:tabs>
        <w:ind w:left="2160" w:hanging="360"/>
      </w:pPr>
      <w:rPr>
        <w:rFonts w:ascii="Wingdings" w:hAnsi="Wingdings" w:hint="default"/>
      </w:rPr>
    </w:lvl>
    <w:lvl w:ilvl="3" w:tplc="BC2A33A6" w:tentative="1">
      <w:start w:val="1"/>
      <w:numFmt w:val="bullet"/>
      <w:lvlText w:val=""/>
      <w:lvlJc w:val="left"/>
      <w:pPr>
        <w:tabs>
          <w:tab w:val="num" w:pos="2880"/>
        </w:tabs>
        <w:ind w:left="2880" w:hanging="360"/>
      </w:pPr>
      <w:rPr>
        <w:rFonts w:ascii="Wingdings" w:hAnsi="Wingdings" w:hint="default"/>
      </w:rPr>
    </w:lvl>
    <w:lvl w:ilvl="4" w:tplc="E972390E" w:tentative="1">
      <w:start w:val="1"/>
      <w:numFmt w:val="bullet"/>
      <w:lvlText w:val=""/>
      <w:lvlJc w:val="left"/>
      <w:pPr>
        <w:tabs>
          <w:tab w:val="num" w:pos="3600"/>
        </w:tabs>
        <w:ind w:left="3600" w:hanging="360"/>
      </w:pPr>
      <w:rPr>
        <w:rFonts w:ascii="Wingdings" w:hAnsi="Wingdings" w:hint="default"/>
      </w:rPr>
    </w:lvl>
    <w:lvl w:ilvl="5" w:tplc="50683E3C" w:tentative="1">
      <w:start w:val="1"/>
      <w:numFmt w:val="bullet"/>
      <w:lvlText w:val=""/>
      <w:lvlJc w:val="left"/>
      <w:pPr>
        <w:tabs>
          <w:tab w:val="num" w:pos="4320"/>
        </w:tabs>
        <w:ind w:left="4320" w:hanging="360"/>
      </w:pPr>
      <w:rPr>
        <w:rFonts w:ascii="Wingdings" w:hAnsi="Wingdings" w:hint="default"/>
      </w:rPr>
    </w:lvl>
    <w:lvl w:ilvl="6" w:tplc="D3FCE18A" w:tentative="1">
      <w:start w:val="1"/>
      <w:numFmt w:val="bullet"/>
      <w:lvlText w:val=""/>
      <w:lvlJc w:val="left"/>
      <w:pPr>
        <w:tabs>
          <w:tab w:val="num" w:pos="5040"/>
        </w:tabs>
        <w:ind w:left="5040" w:hanging="360"/>
      </w:pPr>
      <w:rPr>
        <w:rFonts w:ascii="Wingdings" w:hAnsi="Wingdings" w:hint="default"/>
      </w:rPr>
    </w:lvl>
    <w:lvl w:ilvl="7" w:tplc="1880648A" w:tentative="1">
      <w:start w:val="1"/>
      <w:numFmt w:val="bullet"/>
      <w:lvlText w:val=""/>
      <w:lvlJc w:val="left"/>
      <w:pPr>
        <w:tabs>
          <w:tab w:val="num" w:pos="5760"/>
        </w:tabs>
        <w:ind w:left="5760" w:hanging="360"/>
      </w:pPr>
      <w:rPr>
        <w:rFonts w:ascii="Wingdings" w:hAnsi="Wingdings" w:hint="default"/>
      </w:rPr>
    </w:lvl>
    <w:lvl w:ilvl="8" w:tplc="94505CEE" w:tentative="1">
      <w:start w:val="1"/>
      <w:numFmt w:val="bullet"/>
      <w:lvlText w:val=""/>
      <w:lvlJc w:val="left"/>
      <w:pPr>
        <w:tabs>
          <w:tab w:val="num" w:pos="6480"/>
        </w:tabs>
        <w:ind w:left="6480" w:hanging="360"/>
      </w:pPr>
      <w:rPr>
        <w:rFonts w:ascii="Wingdings" w:hAnsi="Wingdings" w:hint="default"/>
      </w:rPr>
    </w:lvl>
  </w:abstractNum>
  <w:abstractNum w:abstractNumId="24">
    <w:nsid w:val="34D46A07"/>
    <w:multiLevelType w:val="multilevel"/>
    <w:tmpl w:val="2C622324"/>
    <w:lvl w:ilvl="0">
      <w:start w:val="1"/>
      <w:numFmt w:val="decimal"/>
      <w:lvlText w:val="%1."/>
      <w:lvlJc w:val="left"/>
      <w:pPr>
        <w:tabs>
          <w:tab w:val="num" w:pos="567"/>
        </w:tabs>
        <w:ind w:left="1247" w:firstLine="0"/>
      </w:pPr>
      <w:rPr>
        <w:rFonts w:hint="default"/>
        <w:sz w:val="24"/>
        <w:szCs w:val="24"/>
      </w:rPr>
    </w:lvl>
    <w:lvl w:ilvl="1">
      <w:start w:val="1"/>
      <w:numFmt w:val="lowerLetter"/>
      <w:lvlText w:val="(%2)"/>
      <w:lvlJc w:val="left"/>
      <w:pPr>
        <w:tabs>
          <w:tab w:val="num" w:pos="567"/>
        </w:tabs>
        <w:ind w:left="1247" w:firstLine="567"/>
      </w:pPr>
      <w:rPr>
        <w:rFonts w:hint="default"/>
        <w:sz w:val="20"/>
        <w:szCs w:val="20"/>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25">
    <w:nsid w:val="35467C3C"/>
    <w:multiLevelType w:val="multilevel"/>
    <w:tmpl w:val="48241D10"/>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26">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27">
    <w:nsid w:val="35F374DD"/>
    <w:multiLevelType w:val="multilevel"/>
    <w:tmpl w:val="374CC6B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8">
    <w:nsid w:val="37E223DC"/>
    <w:multiLevelType w:val="hybridMultilevel"/>
    <w:tmpl w:val="80E0950A"/>
    <w:lvl w:ilvl="0" w:tplc="1CAC440E">
      <w:start w:val="1"/>
      <w:numFmt w:val="decimal"/>
      <w:lvlText w:val="%1."/>
      <w:lvlJc w:val="left"/>
      <w:pPr>
        <w:ind w:left="3116" w:hanging="1245"/>
      </w:pPr>
      <w:rPr>
        <w:rFonts w:hint="default"/>
        <w:sz w:val="24"/>
        <w:szCs w:val="24"/>
      </w:rPr>
    </w:lvl>
    <w:lvl w:ilvl="1" w:tplc="04090019" w:tentative="1">
      <w:start w:val="1"/>
      <w:numFmt w:val="lowerLetter"/>
      <w:lvlText w:val="%2."/>
      <w:lvlJc w:val="left"/>
      <w:pPr>
        <w:ind w:left="2951" w:hanging="360"/>
      </w:pPr>
    </w:lvl>
    <w:lvl w:ilvl="2" w:tplc="0409001B" w:tentative="1">
      <w:start w:val="1"/>
      <w:numFmt w:val="lowerRoman"/>
      <w:lvlText w:val="%3."/>
      <w:lvlJc w:val="right"/>
      <w:pPr>
        <w:ind w:left="3671" w:hanging="180"/>
      </w:pPr>
    </w:lvl>
    <w:lvl w:ilvl="3" w:tplc="0409000F" w:tentative="1">
      <w:start w:val="1"/>
      <w:numFmt w:val="decimal"/>
      <w:lvlText w:val="%4."/>
      <w:lvlJc w:val="left"/>
      <w:pPr>
        <w:ind w:left="4391" w:hanging="360"/>
      </w:pPr>
    </w:lvl>
    <w:lvl w:ilvl="4" w:tplc="04090019" w:tentative="1">
      <w:start w:val="1"/>
      <w:numFmt w:val="lowerLetter"/>
      <w:lvlText w:val="%5."/>
      <w:lvlJc w:val="left"/>
      <w:pPr>
        <w:ind w:left="5111" w:hanging="360"/>
      </w:pPr>
    </w:lvl>
    <w:lvl w:ilvl="5" w:tplc="0409001B" w:tentative="1">
      <w:start w:val="1"/>
      <w:numFmt w:val="lowerRoman"/>
      <w:lvlText w:val="%6."/>
      <w:lvlJc w:val="right"/>
      <w:pPr>
        <w:ind w:left="5831" w:hanging="180"/>
      </w:pPr>
    </w:lvl>
    <w:lvl w:ilvl="6" w:tplc="0409000F" w:tentative="1">
      <w:start w:val="1"/>
      <w:numFmt w:val="decimal"/>
      <w:lvlText w:val="%7."/>
      <w:lvlJc w:val="left"/>
      <w:pPr>
        <w:ind w:left="6551" w:hanging="360"/>
      </w:pPr>
    </w:lvl>
    <w:lvl w:ilvl="7" w:tplc="04090019" w:tentative="1">
      <w:start w:val="1"/>
      <w:numFmt w:val="lowerLetter"/>
      <w:lvlText w:val="%8."/>
      <w:lvlJc w:val="left"/>
      <w:pPr>
        <w:ind w:left="7271" w:hanging="360"/>
      </w:pPr>
    </w:lvl>
    <w:lvl w:ilvl="8" w:tplc="0409001B" w:tentative="1">
      <w:start w:val="1"/>
      <w:numFmt w:val="lowerRoman"/>
      <w:lvlText w:val="%9."/>
      <w:lvlJc w:val="right"/>
      <w:pPr>
        <w:ind w:left="7991" w:hanging="180"/>
      </w:pPr>
    </w:lvl>
  </w:abstractNum>
  <w:abstractNum w:abstractNumId="29">
    <w:nsid w:val="388D482E"/>
    <w:multiLevelType w:val="hybridMultilevel"/>
    <w:tmpl w:val="867A5A84"/>
    <w:lvl w:ilvl="0" w:tplc="04090001">
      <w:start w:val="1"/>
      <w:numFmt w:val="bullet"/>
      <w:lvlText w:val=""/>
      <w:lvlJc w:val="left"/>
      <w:pPr>
        <w:ind w:left="1967" w:hanging="360"/>
      </w:pPr>
      <w:rPr>
        <w:rFonts w:ascii="Symbol" w:hAnsi="Symbol" w:hint="default"/>
      </w:rPr>
    </w:lvl>
    <w:lvl w:ilvl="1" w:tplc="04090003" w:tentative="1">
      <w:start w:val="1"/>
      <w:numFmt w:val="bullet"/>
      <w:lvlText w:val="o"/>
      <w:lvlJc w:val="left"/>
      <w:pPr>
        <w:ind w:left="2687" w:hanging="360"/>
      </w:pPr>
      <w:rPr>
        <w:rFonts w:ascii="Courier New" w:hAnsi="Courier New" w:cs="Courier New" w:hint="default"/>
      </w:rPr>
    </w:lvl>
    <w:lvl w:ilvl="2" w:tplc="04090005" w:tentative="1">
      <w:start w:val="1"/>
      <w:numFmt w:val="bullet"/>
      <w:lvlText w:val=""/>
      <w:lvlJc w:val="left"/>
      <w:pPr>
        <w:ind w:left="3407" w:hanging="360"/>
      </w:pPr>
      <w:rPr>
        <w:rFonts w:ascii="Wingdings" w:hAnsi="Wingdings" w:hint="default"/>
      </w:rPr>
    </w:lvl>
    <w:lvl w:ilvl="3" w:tplc="04090001" w:tentative="1">
      <w:start w:val="1"/>
      <w:numFmt w:val="bullet"/>
      <w:lvlText w:val=""/>
      <w:lvlJc w:val="left"/>
      <w:pPr>
        <w:ind w:left="4127" w:hanging="360"/>
      </w:pPr>
      <w:rPr>
        <w:rFonts w:ascii="Symbol" w:hAnsi="Symbol" w:hint="default"/>
      </w:rPr>
    </w:lvl>
    <w:lvl w:ilvl="4" w:tplc="04090003" w:tentative="1">
      <w:start w:val="1"/>
      <w:numFmt w:val="bullet"/>
      <w:lvlText w:val="o"/>
      <w:lvlJc w:val="left"/>
      <w:pPr>
        <w:ind w:left="4847" w:hanging="360"/>
      </w:pPr>
      <w:rPr>
        <w:rFonts w:ascii="Courier New" w:hAnsi="Courier New" w:cs="Courier New" w:hint="default"/>
      </w:rPr>
    </w:lvl>
    <w:lvl w:ilvl="5" w:tplc="04090005" w:tentative="1">
      <w:start w:val="1"/>
      <w:numFmt w:val="bullet"/>
      <w:lvlText w:val=""/>
      <w:lvlJc w:val="left"/>
      <w:pPr>
        <w:ind w:left="5567" w:hanging="360"/>
      </w:pPr>
      <w:rPr>
        <w:rFonts w:ascii="Wingdings" w:hAnsi="Wingdings" w:hint="default"/>
      </w:rPr>
    </w:lvl>
    <w:lvl w:ilvl="6" w:tplc="04090001" w:tentative="1">
      <w:start w:val="1"/>
      <w:numFmt w:val="bullet"/>
      <w:lvlText w:val=""/>
      <w:lvlJc w:val="left"/>
      <w:pPr>
        <w:ind w:left="6287" w:hanging="360"/>
      </w:pPr>
      <w:rPr>
        <w:rFonts w:ascii="Symbol" w:hAnsi="Symbol" w:hint="default"/>
      </w:rPr>
    </w:lvl>
    <w:lvl w:ilvl="7" w:tplc="04090003" w:tentative="1">
      <w:start w:val="1"/>
      <w:numFmt w:val="bullet"/>
      <w:lvlText w:val="o"/>
      <w:lvlJc w:val="left"/>
      <w:pPr>
        <w:ind w:left="7007" w:hanging="360"/>
      </w:pPr>
      <w:rPr>
        <w:rFonts w:ascii="Courier New" w:hAnsi="Courier New" w:cs="Courier New" w:hint="default"/>
      </w:rPr>
    </w:lvl>
    <w:lvl w:ilvl="8" w:tplc="04090005" w:tentative="1">
      <w:start w:val="1"/>
      <w:numFmt w:val="bullet"/>
      <w:lvlText w:val=""/>
      <w:lvlJc w:val="left"/>
      <w:pPr>
        <w:ind w:left="7727" w:hanging="360"/>
      </w:pPr>
      <w:rPr>
        <w:rFonts w:ascii="Wingdings" w:hAnsi="Wingdings" w:hint="default"/>
      </w:rPr>
    </w:lvl>
  </w:abstractNum>
  <w:abstractNum w:abstractNumId="30">
    <w:nsid w:val="3C4B4917"/>
    <w:multiLevelType w:val="hybridMultilevel"/>
    <w:tmpl w:val="5AB41B14"/>
    <w:lvl w:ilvl="0" w:tplc="616E4C0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D193A53"/>
    <w:multiLevelType w:val="hybridMultilevel"/>
    <w:tmpl w:val="9112CB5E"/>
    <w:lvl w:ilvl="0" w:tplc="04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3D407CCD"/>
    <w:multiLevelType w:val="multilevel"/>
    <w:tmpl w:val="36640166"/>
    <w:lvl w:ilvl="0">
      <w:start w:val="4"/>
      <w:numFmt w:val="upperLetter"/>
      <w:lvlText w:val="%1."/>
      <w:lvlJc w:val="left"/>
      <w:pPr>
        <w:ind w:left="360" w:hanging="360"/>
      </w:pPr>
      <w:rPr>
        <w:rFonts w:hint="default"/>
      </w:rPr>
    </w:lvl>
    <w:lvl w:ilvl="1">
      <w:start w:val="13"/>
      <w:numFmt w:val="decimal"/>
      <w:lvlText w:val="%2."/>
      <w:lvlJc w:val="left"/>
      <w:pPr>
        <w:ind w:left="792" w:hanging="432"/>
      </w:pPr>
      <w:rPr>
        <w:rFonts w:hint="default"/>
      </w:rPr>
    </w:lvl>
    <w:lvl w:ilvl="2">
      <w:start w:val="1"/>
      <w:numFmt w:val="decimal"/>
      <w:lvlText w:val="%2.%3."/>
      <w:lvlJc w:val="left"/>
      <w:pPr>
        <w:ind w:left="1224" w:hanging="504"/>
      </w:pPr>
      <w:rPr>
        <w:rFonts w:hint="default"/>
      </w:rPr>
    </w:lvl>
    <w:lvl w:ilvl="3">
      <w:start w:val="1"/>
      <w:numFmt w:val="decimal"/>
      <w:lvlText w:val="%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435E22C9"/>
    <w:multiLevelType w:val="hybridMultilevel"/>
    <w:tmpl w:val="464E8466"/>
    <w:lvl w:ilvl="0" w:tplc="D2F835FC">
      <w:start w:val="1"/>
      <w:numFmt w:val="lowerLetter"/>
      <w:lvlText w:val="(%1)"/>
      <w:lvlJc w:val="left"/>
      <w:pPr>
        <w:ind w:left="2790" w:hanging="18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3BE1833"/>
    <w:multiLevelType w:val="multilevel"/>
    <w:tmpl w:val="3A202ED8"/>
    <w:lvl w:ilvl="0">
      <w:start w:val="1"/>
      <w:numFmt w:val="decimal"/>
      <w:lvlText w:val="%1."/>
      <w:lvlJc w:val="left"/>
      <w:pPr>
        <w:ind w:left="360" w:hanging="360"/>
      </w:pPr>
    </w:lvl>
    <w:lvl w:ilvl="1">
      <w:start w:val="1"/>
      <w:numFmt w:val="bullet"/>
      <w:lvlText w:val=""/>
      <w:lvlJc w:val="left"/>
      <w:pPr>
        <w:ind w:left="1080" w:hanging="360"/>
      </w:pPr>
      <w:rPr>
        <w:rFonts w:ascii="Symbol" w:hAnsi="Symbol" w:cs="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nsid w:val="46EF7A42"/>
    <w:multiLevelType w:val="multilevel"/>
    <w:tmpl w:val="48241D10"/>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36">
    <w:nsid w:val="47844C72"/>
    <w:multiLevelType w:val="hybridMultilevel"/>
    <w:tmpl w:val="F84C1DF4"/>
    <w:lvl w:ilvl="0" w:tplc="616E4C0E">
      <w:numFmt w:val="bullet"/>
      <w:lvlText w:val="•"/>
      <w:lvlJc w:val="left"/>
      <w:pPr>
        <w:ind w:left="785" w:hanging="360"/>
      </w:pPr>
      <w:rPr>
        <w:rFonts w:ascii="Times New Roman" w:eastAsia="Calibri" w:hAnsi="Times New Roman" w:cs="Times New Roman"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7">
    <w:nsid w:val="48C448AE"/>
    <w:multiLevelType w:val="multilevel"/>
    <w:tmpl w:val="F84C1DF4"/>
    <w:lvl w:ilvl="0">
      <w:numFmt w:val="bullet"/>
      <w:lvlText w:val="•"/>
      <w:lvlJc w:val="left"/>
      <w:pPr>
        <w:ind w:left="785" w:hanging="360"/>
      </w:pPr>
      <w:rPr>
        <w:rFonts w:ascii="Times New Roman" w:eastAsia="Calibri" w:hAnsi="Times New Roman" w:cs="Times New Roman" w:hint="default"/>
      </w:rPr>
    </w:lvl>
    <w:lvl w:ilvl="1">
      <w:start w:val="1"/>
      <w:numFmt w:val="bullet"/>
      <w:lvlText w:val="o"/>
      <w:lvlJc w:val="left"/>
      <w:pPr>
        <w:ind w:left="1505" w:hanging="360"/>
      </w:pPr>
      <w:rPr>
        <w:rFonts w:ascii="Courier New" w:hAnsi="Courier New" w:cs="Courier New" w:hint="default"/>
      </w:rPr>
    </w:lvl>
    <w:lvl w:ilvl="2">
      <w:start w:val="1"/>
      <w:numFmt w:val="bullet"/>
      <w:lvlText w:val=""/>
      <w:lvlJc w:val="left"/>
      <w:pPr>
        <w:ind w:left="2225" w:hanging="360"/>
      </w:pPr>
      <w:rPr>
        <w:rFonts w:ascii="Wingdings" w:hAnsi="Wingdings" w:hint="default"/>
      </w:rPr>
    </w:lvl>
    <w:lvl w:ilvl="3">
      <w:start w:val="1"/>
      <w:numFmt w:val="bullet"/>
      <w:lvlText w:val=""/>
      <w:lvlJc w:val="left"/>
      <w:pPr>
        <w:ind w:left="2945" w:hanging="360"/>
      </w:pPr>
      <w:rPr>
        <w:rFonts w:ascii="Symbol" w:hAnsi="Symbol" w:hint="default"/>
      </w:rPr>
    </w:lvl>
    <w:lvl w:ilvl="4">
      <w:start w:val="1"/>
      <w:numFmt w:val="bullet"/>
      <w:lvlText w:val="o"/>
      <w:lvlJc w:val="left"/>
      <w:pPr>
        <w:ind w:left="3665" w:hanging="360"/>
      </w:pPr>
      <w:rPr>
        <w:rFonts w:ascii="Courier New" w:hAnsi="Courier New" w:cs="Courier New" w:hint="default"/>
      </w:rPr>
    </w:lvl>
    <w:lvl w:ilvl="5">
      <w:start w:val="1"/>
      <w:numFmt w:val="bullet"/>
      <w:lvlText w:val=""/>
      <w:lvlJc w:val="left"/>
      <w:pPr>
        <w:ind w:left="4385" w:hanging="360"/>
      </w:pPr>
      <w:rPr>
        <w:rFonts w:ascii="Wingdings" w:hAnsi="Wingdings" w:hint="default"/>
      </w:rPr>
    </w:lvl>
    <w:lvl w:ilvl="6">
      <w:start w:val="1"/>
      <w:numFmt w:val="bullet"/>
      <w:lvlText w:val=""/>
      <w:lvlJc w:val="left"/>
      <w:pPr>
        <w:ind w:left="5105" w:hanging="360"/>
      </w:pPr>
      <w:rPr>
        <w:rFonts w:ascii="Symbol" w:hAnsi="Symbol" w:hint="default"/>
      </w:rPr>
    </w:lvl>
    <w:lvl w:ilvl="7">
      <w:start w:val="1"/>
      <w:numFmt w:val="bullet"/>
      <w:lvlText w:val="o"/>
      <w:lvlJc w:val="left"/>
      <w:pPr>
        <w:ind w:left="5825" w:hanging="360"/>
      </w:pPr>
      <w:rPr>
        <w:rFonts w:ascii="Courier New" w:hAnsi="Courier New" w:cs="Courier New" w:hint="default"/>
      </w:rPr>
    </w:lvl>
    <w:lvl w:ilvl="8">
      <w:start w:val="1"/>
      <w:numFmt w:val="bullet"/>
      <w:lvlText w:val=""/>
      <w:lvlJc w:val="left"/>
      <w:pPr>
        <w:ind w:left="6545" w:hanging="360"/>
      </w:pPr>
      <w:rPr>
        <w:rFonts w:ascii="Wingdings" w:hAnsi="Wingdings" w:hint="default"/>
      </w:rPr>
    </w:lvl>
  </w:abstractNum>
  <w:abstractNum w:abstractNumId="38">
    <w:nsid w:val="4B292765"/>
    <w:multiLevelType w:val="hybridMultilevel"/>
    <w:tmpl w:val="10FE1C7A"/>
    <w:lvl w:ilvl="0" w:tplc="FC200C1E">
      <w:start w:val="1"/>
      <w:numFmt w:val="decimal"/>
      <w:lvlText w:val="%1."/>
      <w:lvlJc w:val="left"/>
      <w:pPr>
        <w:ind w:left="3116" w:hanging="1245"/>
      </w:pPr>
      <w:rPr>
        <w:rFonts w:hint="default"/>
        <w:i w:val="0"/>
        <w:sz w:val="24"/>
        <w:szCs w:val="24"/>
      </w:rPr>
    </w:lvl>
    <w:lvl w:ilvl="1" w:tplc="04090019" w:tentative="1">
      <w:start w:val="1"/>
      <w:numFmt w:val="lowerLetter"/>
      <w:lvlText w:val="%2."/>
      <w:lvlJc w:val="left"/>
      <w:pPr>
        <w:ind w:left="2951" w:hanging="360"/>
      </w:pPr>
    </w:lvl>
    <w:lvl w:ilvl="2" w:tplc="0409001B" w:tentative="1">
      <w:start w:val="1"/>
      <w:numFmt w:val="lowerRoman"/>
      <w:lvlText w:val="%3."/>
      <w:lvlJc w:val="right"/>
      <w:pPr>
        <w:ind w:left="3671" w:hanging="180"/>
      </w:pPr>
    </w:lvl>
    <w:lvl w:ilvl="3" w:tplc="0409000F" w:tentative="1">
      <w:start w:val="1"/>
      <w:numFmt w:val="decimal"/>
      <w:lvlText w:val="%4."/>
      <w:lvlJc w:val="left"/>
      <w:pPr>
        <w:ind w:left="4391" w:hanging="360"/>
      </w:pPr>
    </w:lvl>
    <w:lvl w:ilvl="4" w:tplc="04090019" w:tentative="1">
      <w:start w:val="1"/>
      <w:numFmt w:val="lowerLetter"/>
      <w:lvlText w:val="%5."/>
      <w:lvlJc w:val="left"/>
      <w:pPr>
        <w:ind w:left="5111" w:hanging="360"/>
      </w:pPr>
    </w:lvl>
    <w:lvl w:ilvl="5" w:tplc="0409001B" w:tentative="1">
      <w:start w:val="1"/>
      <w:numFmt w:val="lowerRoman"/>
      <w:lvlText w:val="%6."/>
      <w:lvlJc w:val="right"/>
      <w:pPr>
        <w:ind w:left="5831" w:hanging="180"/>
      </w:pPr>
    </w:lvl>
    <w:lvl w:ilvl="6" w:tplc="0409000F" w:tentative="1">
      <w:start w:val="1"/>
      <w:numFmt w:val="decimal"/>
      <w:lvlText w:val="%7."/>
      <w:lvlJc w:val="left"/>
      <w:pPr>
        <w:ind w:left="6551" w:hanging="360"/>
      </w:pPr>
    </w:lvl>
    <w:lvl w:ilvl="7" w:tplc="04090019" w:tentative="1">
      <w:start w:val="1"/>
      <w:numFmt w:val="lowerLetter"/>
      <w:lvlText w:val="%8."/>
      <w:lvlJc w:val="left"/>
      <w:pPr>
        <w:ind w:left="7271" w:hanging="360"/>
      </w:pPr>
    </w:lvl>
    <w:lvl w:ilvl="8" w:tplc="0409001B" w:tentative="1">
      <w:start w:val="1"/>
      <w:numFmt w:val="lowerRoman"/>
      <w:lvlText w:val="%9."/>
      <w:lvlJc w:val="right"/>
      <w:pPr>
        <w:ind w:left="7991" w:hanging="180"/>
      </w:pPr>
    </w:lvl>
  </w:abstractNum>
  <w:abstractNum w:abstractNumId="39">
    <w:nsid w:val="4B525730"/>
    <w:multiLevelType w:val="hybridMultilevel"/>
    <w:tmpl w:val="19AA06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4BA537D8"/>
    <w:multiLevelType w:val="hybridMultilevel"/>
    <w:tmpl w:val="E02EF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DCB1986"/>
    <w:multiLevelType w:val="hybridMultilevel"/>
    <w:tmpl w:val="C01EF392"/>
    <w:lvl w:ilvl="0" w:tplc="B3FEBD1A">
      <w:start w:val="1"/>
      <w:numFmt w:val="lowerLetter"/>
      <w:lvlText w:val="(%1)"/>
      <w:lvlJc w:val="left"/>
      <w:pPr>
        <w:ind w:left="2340" w:hanging="360"/>
      </w:pPr>
      <w:rPr>
        <w:rFonts w:hint="default"/>
        <w:sz w:val="20"/>
        <w:szCs w:val="20"/>
      </w:rPr>
    </w:lvl>
    <w:lvl w:ilvl="1" w:tplc="04090019" w:tentative="1">
      <w:start w:val="1"/>
      <w:numFmt w:val="lowerLetter"/>
      <w:lvlText w:val="%2."/>
      <w:lvlJc w:val="left"/>
      <w:pPr>
        <w:ind w:left="3254" w:hanging="360"/>
      </w:pPr>
    </w:lvl>
    <w:lvl w:ilvl="2" w:tplc="0409001B" w:tentative="1">
      <w:start w:val="1"/>
      <w:numFmt w:val="lowerRoman"/>
      <w:lvlText w:val="%3."/>
      <w:lvlJc w:val="right"/>
      <w:pPr>
        <w:ind w:left="3974" w:hanging="180"/>
      </w:pPr>
    </w:lvl>
    <w:lvl w:ilvl="3" w:tplc="0409000F" w:tentative="1">
      <w:start w:val="1"/>
      <w:numFmt w:val="decimal"/>
      <w:lvlText w:val="%4."/>
      <w:lvlJc w:val="left"/>
      <w:pPr>
        <w:ind w:left="4694" w:hanging="360"/>
      </w:pPr>
    </w:lvl>
    <w:lvl w:ilvl="4" w:tplc="04090019" w:tentative="1">
      <w:start w:val="1"/>
      <w:numFmt w:val="lowerLetter"/>
      <w:lvlText w:val="%5."/>
      <w:lvlJc w:val="left"/>
      <w:pPr>
        <w:ind w:left="5414" w:hanging="360"/>
      </w:pPr>
    </w:lvl>
    <w:lvl w:ilvl="5" w:tplc="0409001B" w:tentative="1">
      <w:start w:val="1"/>
      <w:numFmt w:val="lowerRoman"/>
      <w:lvlText w:val="%6."/>
      <w:lvlJc w:val="right"/>
      <w:pPr>
        <w:ind w:left="6134" w:hanging="180"/>
      </w:pPr>
    </w:lvl>
    <w:lvl w:ilvl="6" w:tplc="0409000F" w:tentative="1">
      <w:start w:val="1"/>
      <w:numFmt w:val="decimal"/>
      <w:lvlText w:val="%7."/>
      <w:lvlJc w:val="left"/>
      <w:pPr>
        <w:ind w:left="6854" w:hanging="360"/>
      </w:pPr>
    </w:lvl>
    <w:lvl w:ilvl="7" w:tplc="04090019" w:tentative="1">
      <w:start w:val="1"/>
      <w:numFmt w:val="lowerLetter"/>
      <w:lvlText w:val="%8."/>
      <w:lvlJc w:val="left"/>
      <w:pPr>
        <w:ind w:left="7574" w:hanging="360"/>
      </w:pPr>
    </w:lvl>
    <w:lvl w:ilvl="8" w:tplc="0409001B" w:tentative="1">
      <w:start w:val="1"/>
      <w:numFmt w:val="lowerRoman"/>
      <w:lvlText w:val="%9."/>
      <w:lvlJc w:val="right"/>
      <w:pPr>
        <w:ind w:left="8294" w:hanging="180"/>
      </w:pPr>
    </w:lvl>
  </w:abstractNum>
  <w:abstractNum w:abstractNumId="42">
    <w:nsid w:val="4E794B12"/>
    <w:multiLevelType w:val="hybridMultilevel"/>
    <w:tmpl w:val="904C1F4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50E35A81"/>
    <w:multiLevelType w:val="hybridMultilevel"/>
    <w:tmpl w:val="7CF2E5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52A66A9D"/>
    <w:multiLevelType w:val="multilevel"/>
    <w:tmpl w:val="47563296"/>
    <w:styleLink w:val="Normallist"/>
    <w:lvl w:ilvl="0">
      <w:start w:val="1"/>
      <w:numFmt w:val="decimal"/>
      <w:lvlText w:val="%1."/>
      <w:lvlJc w:val="left"/>
      <w:pPr>
        <w:ind w:left="1607" w:hanging="360"/>
      </w:pPr>
      <w:rPr>
        <w:rFonts w:hint="default"/>
      </w:rPr>
    </w:lvl>
    <w:lvl w:ilvl="1">
      <w:start w:val="1"/>
      <w:numFmt w:val="lowerLetter"/>
      <w:lvlText w:val="(%2)"/>
      <w:lvlJc w:val="left"/>
      <w:pPr>
        <w:tabs>
          <w:tab w:val="num" w:pos="1134"/>
        </w:tabs>
        <w:ind w:left="1247" w:firstLine="567"/>
      </w:pPr>
      <w:rPr>
        <w:rFonts w:hint="default"/>
      </w:rPr>
    </w:lvl>
    <w:lvl w:ilvl="2">
      <w:start w:val="1"/>
      <w:numFmt w:val="lowerRoman"/>
      <w:lvlText w:val="(%3)"/>
      <w:lvlJc w:val="left"/>
      <w:pPr>
        <w:tabs>
          <w:tab w:val="num" w:pos="1134"/>
        </w:tabs>
        <w:ind w:left="2948" w:hanging="567"/>
      </w:pPr>
      <w:rPr>
        <w:rFonts w:hint="default"/>
      </w:rPr>
    </w:lvl>
    <w:lvl w:ilvl="3">
      <w:start w:val="1"/>
      <w:numFmt w:val="lowerLetter"/>
      <w:lvlText w:val="%4."/>
      <w:lvlJc w:val="left"/>
      <w:pPr>
        <w:tabs>
          <w:tab w:val="num" w:pos="1134"/>
        </w:tabs>
        <w:ind w:left="3515" w:hanging="567"/>
      </w:pPr>
      <w:rPr>
        <w:rFonts w:hint="default"/>
      </w:rPr>
    </w:lvl>
    <w:lvl w:ilvl="4">
      <w:start w:val="1"/>
      <w:numFmt w:val="lowerRoman"/>
      <w:lvlText w:val="%5."/>
      <w:lvlJc w:val="left"/>
      <w:pPr>
        <w:tabs>
          <w:tab w:val="num" w:pos="1134"/>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45">
    <w:nsid w:val="550A3AD1"/>
    <w:multiLevelType w:val="hybridMultilevel"/>
    <w:tmpl w:val="32A09C50"/>
    <w:lvl w:ilvl="0" w:tplc="0E82E270">
      <w:start w:val="1"/>
      <w:numFmt w:val="decimal"/>
      <w:lvlText w:val="%1."/>
      <w:lvlJc w:val="left"/>
      <w:pPr>
        <w:ind w:left="3116" w:hanging="1245"/>
      </w:pPr>
      <w:rPr>
        <w:rFonts w:hint="default"/>
        <w:sz w:val="24"/>
        <w:szCs w:val="24"/>
      </w:rPr>
    </w:lvl>
    <w:lvl w:ilvl="1" w:tplc="04090019" w:tentative="1">
      <w:start w:val="1"/>
      <w:numFmt w:val="lowerLetter"/>
      <w:lvlText w:val="%2."/>
      <w:lvlJc w:val="left"/>
      <w:pPr>
        <w:ind w:left="2951" w:hanging="360"/>
      </w:pPr>
    </w:lvl>
    <w:lvl w:ilvl="2" w:tplc="0409001B" w:tentative="1">
      <w:start w:val="1"/>
      <w:numFmt w:val="lowerRoman"/>
      <w:lvlText w:val="%3."/>
      <w:lvlJc w:val="right"/>
      <w:pPr>
        <w:ind w:left="3671" w:hanging="180"/>
      </w:pPr>
    </w:lvl>
    <w:lvl w:ilvl="3" w:tplc="0409000F" w:tentative="1">
      <w:start w:val="1"/>
      <w:numFmt w:val="decimal"/>
      <w:lvlText w:val="%4."/>
      <w:lvlJc w:val="left"/>
      <w:pPr>
        <w:ind w:left="4391" w:hanging="360"/>
      </w:pPr>
    </w:lvl>
    <w:lvl w:ilvl="4" w:tplc="04090019" w:tentative="1">
      <w:start w:val="1"/>
      <w:numFmt w:val="lowerLetter"/>
      <w:lvlText w:val="%5."/>
      <w:lvlJc w:val="left"/>
      <w:pPr>
        <w:ind w:left="5111" w:hanging="360"/>
      </w:pPr>
    </w:lvl>
    <w:lvl w:ilvl="5" w:tplc="0409001B" w:tentative="1">
      <w:start w:val="1"/>
      <w:numFmt w:val="lowerRoman"/>
      <w:lvlText w:val="%6."/>
      <w:lvlJc w:val="right"/>
      <w:pPr>
        <w:ind w:left="5831" w:hanging="180"/>
      </w:pPr>
    </w:lvl>
    <w:lvl w:ilvl="6" w:tplc="0409000F" w:tentative="1">
      <w:start w:val="1"/>
      <w:numFmt w:val="decimal"/>
      <w:lvlText w:val="%7."/>
      <w:lvlJc w:val="left"/>
      <w:pPr>
        <w:ind w:left="6551" w:hanging="360"/>
      </w:pPr>
    </w:lvl>
    <w:lvl w:ilvl="7" w:tplc="04090019" w:tentative="1">
      <w:start w:val="1"/>
      <w:numFmt w:val="lowerLetter"/>
      <w:lvlText w:val="%8."/>
      <w:lvlJc w:val="left"/>
      <w:pPr>
        <w:ind w:left="7271" w:hanging="360"/>
      </w:pPr>
    </w:lvl>
    <w:lvl w:ilvl="8" w:tplc="0409001B" w:tentative="1">
      <w:start w:val="1"/>
      <w:numFmt w:val="lowerRoman"/>
      <w:lvlText w:val="%9."/>
      <w:lvlJc w:val="right"/>
      <w:pPr>
        <w:ind w:left="7991" w:hanging="180"/>
      </w:pPr>
    </w:lvl>
  </w:abstractNum>
  <w:abstractNum w:abstractNumId="46">
    <w:nsid w:val="56886A79"/>
    <w:multiLevelType w:val="hybridMultilevel"/>
    <w:tmpl w:val="BBE4C9C8"/>
    <w:lvl w:ilvl="0" w:tplc="ABE024C0">
      <w:start w:val="1"/>
      <w:numFmt w:val="lowerLetter"/>
      <w:lvlText w:val="(%1)"/>
      <w:lvlJc w:val="left"/>
      <w:pPr>
        <w:ind w:left="2487" w:hanging="360"/>
      </w:pPr>
      <w:rPr>
        <w:rFonts w:hint="default"/>
        <w:sz w:val="20"/>
        <w:szCs w:val="20"/>
      </w:rPr>
    </w:lvl>
    <w:lvl w:ilvl="1" w:tplc="08090019" w:tentative="1">
      <w:start w:val="1"/>
      <w:numFmt w:val="lowerLetter"/>
      <w:lvlText w:val="%2."/>
      <w:lvlJc w:val="left"/>
      <w:pPr>
        <w:ind w:left="3207" w:hanging="360"/>
      </w:pPr>
    </w:lvl>
    <w:lvl w:ilvl="2" w:tplc="0809001B" w:tentative="1">
      <w:start w:val="1"/>
      <w:numFmt w:val="lowerRoman"/>
      <w:lvlText w:val="%3."/>
      <w:lvlJc w:val="right"/>
      <w:pPr>
        <w:ind w:left="3927" w:hanging="180"/>
      </w:pPr>
    </w:lvl>
    <w:lvl w:ilvl="3" w:tplc="0809000F" w:tentative="1">
      <w:start w:val="1"/>
      <w:numFmt w:val="decimal"/>
      <w:lvlText w:val="%4."/>
      <w:lvlJc w:val="left"/>
      <w:pPr>
        <w:ind w:left="4647" w:hanging="360"/>
      </w:pPr>
    </w:lvl>
    <w:lvl w:ilvl="4" w:tplc="08090019" w:tentative="1">
      <w:start w:val="1"/>
      <w:numFmt w:val="lowerLetter"/>
      <w:lvlText w:val="%5."/>
      <w:lvlJc w:val="left"/>
      <w:pPr>
        <w:ind w:left="5367" w:hanging="360"/>
      </w:pPr>
    </w:lvl>
    <w:lvl w:ilvl="5" w:tplc="0809001B" w:tentative="1">
      <w:start w:val="1"/>
      <w:numFmt w:val="lowerRoman"/>
      <w:lvlText w:val="%6."/>
      <w:lvlJc w:val="right"/>
      <w:pPr>
        <w:ind w:left="6087" w:hanging="180"/>
      </w:pPr>
    </w:lvl>
    <w:lvl w:ilvl="6" w:tplc="0809000F" w:tentative="1">
      <w:start w:val="1"/>
      <w:numFmt w:val="decimal"/>
      <w:lvlText w:val="%7."/>
      <w:lvlJc w:val="left"/>
      <w:pPr>
        <w:ind w:left="6807" w:hanging="360"/>
      </w:pPr>
    </w:lvl>
    <w:lvl w:ilvl="7" w:tplc="08090019" w:tentative="1">
      <w:start w:val="1"/>
      <w:numFmt w:val="lowerLetter"/>
      <w:lvlText w:val="%8."/>
      <w:lvlJc w:val="left"/>
      <w:pPr>
        <w:ind w:left="7527" w:hanging="360"/>
      </w:pPr>
    </w:lvl>
    <w:lvl w:ilvl="8" w:tplc="0809001B" w:tentative="1">
      <w:start w:val="1"/>
      <w:numFmt w:val="lowerRoman"/>
      <w:lvlText w:val="%9."/>
      <w:lvlJc w:val="right"/>
      <w:pPr>
        <w:ind w:left="8247" w:hanging="180"/>
      </w:pPr>
    </w:lvl>
  </w:abstractNum>
  <w:abstractNum w:abstractNumId="47">
    <w:nsid w:val="59611DB8"/>
    <w:multiLevelType w:val="hybridMultilevel"/>
    <w:tmpl w:val="90E4F9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A0F3549"/>
    <w:multiLevelType w:val="hybridMultilevel"/>
    <w:tmpl w:val="94F06686"/>
    <w:lvl w:ilvl="0" w:tplc="906CE17A">
      <w:start w:val="1"/>
      <w:numFmt w:val="decimal"/>
      <w:lvlText w:val="%1."/>
      <w:lvlJc w:val="left"/>
      <w:pPr>
        <w:ind w:left="1967" w:hanging="360"/>
      </w:pPr>
      <w:rPr>
        <w:b w:val="0"/>
        <w:sz w:val="24"/>
        <w:szCs w:val="24"/>
      </w:rPr>
    </w:lvl>
    <w:lvl w:ilvl="1" w:tplc="04090005">
      <w:start w:val="1"/>
      <w:numFmt w:val="bullet"/>
      <w:lvlText w:val=""/>
      <w:lvlJc w:val="left"/>
      <w:pPr>
        <w:ind w:left="2687" w:hanging="360"/>
      </w:pPr>
      <w:rPr>
        <w:rFonts w:ascii="Wingdings" w:hAnsi="Wingdings" w:hint="default"/>
      </w:rPr>
    </w:lvl>
    <w:lvl w:ilvl="2" w:tplc="0809001B">
      <w:start w:val="1"/>
      <w:numFmt w:val="lowerRoman"/>
      <w:lvlText w:val="%3."/>
      <w:lvlJc w:val="right"/>
      <w:pPr>
        <w:ind w:left="3407" w:hanging="180"/>
      </w:pPr>
    </w:lvl>
    <w:lvl w:ilvl="3" w:tplc="0809000F" w:tentative="1">
      <w:start w:val="1"/>
      <w:numFmt w:val="decimal"/>
      <w:lvlText w:val="%4."/>
      <w:lvlJc w:val="left"/>
      <w:pPr>
        <w:ind w:left="4127" w:hanging="360"/>
      </w:pPr>
    </w:lvl>
    <w:lvl w:ilvl="4" w:tplc="08090019" w:tentative="1">
      <w:start w:val="1"/>
      <w:numFmt w:val="lowerLetter"/>
      <w:lvlText w:val="%5."/>
      <w:lvlJc w:val="left"/>
      <w:pPr>
        <w:ind w:left="4847" w:hanging="360"/>
      </w:pPr>
    </w:lvl>
    <w:lvl w:ilvl="5" w:tplc="0809001B" w:tentative="1">
      <w:start w:val="1"/>
      <w:numFmt w:val="lowerRoman"/>
      <w:lvlText w:val="%6."/>
      <w:lvlJc w:val="right"/>
      <w:pPr>
        <w:ind w:left="5567" w:hanging="180"/>
      </w:pPr>
    </w:lvl>
    <w:lvl w:ilvl="6" w:tplc="0809000F" w:tentative="1">
      <w:start w:val="1"/>
      <w:numFmt w:val="decimal"/>
      <w:lvlText w:val="%7."/>
      <w:lvlJc w:val="left"/>
      <w:pPr>
        <w:ind w:left="6287" w:hanging="360"/>
      </w:pPr>
    </w:lvl>
    <w:lvl w:ilvl="7" w:tplc="08090019" w:tentative="1">
      <w:start w:val="1"/>
      <w:numFmt w:val="lowerLetter"/>
      <w:lvlText w:val="%8."/>
      <w:lvlJc w:val="left"/>
      <w:pPr>
        <w:ind w:left="7007" w:hanging="360"/>
      </w:pPr>
    </w:lvl>
    <w:lvl w:ilvl="8" w:tplc="0809001B" w:tentative="1">
      <w:start w:val="1"/>
      <w:numFmt w:val="lowerRoman"/>
      <w:lvlText w:val="%9."/>
      <w:lvlJc w:val="right"/>
      <w:pPr>
        <w:ind w:left="7727" w:hanging="180"/>
      </w:pPr>
    </w:lvl>
  </w:abstractNum>
  <w:abstractNum w:abstractNumId="49">
    <w:nsid w:val="5BFC0C5B"/>
    <w:multiLevelType w:val="multilevel"/>
    <w:tmpl w:val="48241D10"/>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50">
    <w:nsid w:val="5F4C27B1"/>
    <w:multiLevelType w:val="hybridMultilevel"/>
    <w:tmpl w:val="D3F88C9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5F8703EF"/>
    <w:multiLevelType w:val="multilevel"/>
    <w:tmpl w:val="48241D10"/>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52">
    <w:nsid w:val="60347205"/>
    <w:multiLevelType w:val="hybridMultilevel"/>
    <w:tmpl w:val="4F3E6C58"/>
    <w:lvl w:ilvl="0" w:tplc="E8A6A54C">
      <w:start w:val="1"/>
      <w:numFmt w:val="lowerLetter"/>
      <w:lvlText w:val="(%1)"/>
      <w:lvlJc w:val="left"/>
      <w:pPr>
        <w:ind w:left="1967" w:hanging="360"/>
      </w:pPr>
      <w:rPr>
        <w:rFonts w:hint="default"/>
        <w:sz w:val="20"/>
        <w:szCs w:val="20"/>
      </w:rPr>
    </w:lvl>
    <w:lvl w:ilvl="1" w:tplc="04090019" w:tentative="1">
      <w:start w:val="1"/>
      <w:numFmt w:val="lowerLetter"/>
      <w:lvlText w:val="%2."/>
      <w:lvlJc w:val="left"/>
      <w:pPr>
        <w:ind w:left="2687" w:hanging="360"/>
      </w:pPr>
    </w:lvl>
    <w:lvl w:ilvl="2" w:tplc="0409001B" w:tentative="1">
      <w:start w:val="1"/>
      <w:numFmt w:val="lowerRoman"/>
      <w:lvlText w:val="%3."/>
      <w:lvlJc w:val="right"/>
      <w:pPr>
        <w:ind w:left="3407" w:hanging="180"/>
      </w:pPr>
    </w:lvl>
    <w:lvl w:ilvl="3" w:tplc="0409000F" w:tentative="1">
      <w:start w:val="1"/>
      <w:numFmt w:val="decimal"/>
      <w:lvlText w:val="%4."/>
      <w:lvlJc w:val="left"/>
      <w:pPr>
        <w:ind w:left="4127" w:hanging="360"/>
      </w:pPr>
    </w:lvl>
    <w:lvl w:ilvl="4" w:tplc="04090019" w:tentative="1">
      <w:start w:val="1"/>
      <w:numFmt w:val="lowerLetter"/>
      <w:lvlText w:val="%5."/>
      <w:lvlJc w:val="left"/>
      <w:pPr>
        <w:ind w:left="4847" w:hanging="360"/>
      </w:pPr>
    </w:lvl>
    <w:lvl w:ilvl="5" w:tplc="0409001B" w:tentative="1">
      <w:start w:val="1"/>
      <w:numFmt w:val="lowerRoman"/>
      <w:lvlText w:val="%6."/>
      <w:lvlJc w:val="right"/>
      <w:pPr>
        <w:ind w:left="5567" w:hanging="180"/>
      </w:pPr>
    </w:lvl>
    <w:lvl w:ilvl="6" w:tplc="0409000F" w:tentative="1">
      <w:start w:val="1"/>
      <w:numFmt w:val="decimal"/>
      <w:lvlText w:val="%7."/>
      <w:lvlJc w:val="left"/>
      <w:pPr>
        <w:ind w:left="6287" w:hanging="360"/>
      </w:pPr>
    </w:lvl>
    <w:lvl w:ilvl="7" w:tplc="04090019" w:tentative="1">
      <w:start w:val="1"/>
      <w:numFmt w:val="lowerLetter"/>
      <w:lvlText w:val="%8."/>
      <w:lvlJc w:val="left"/>
      <w:pPr>
        <w:ind w:left="7007" w:hanging="360"/>
      </w:pPr>
    </w:lvl>
    <w:lvl w:ilvl="8" w:tplc="0409001B" w:tentative="1">
      <w:start w:val="1"/>
      <w:numFmt w:val="lowerRoman"/>
      <w:lvlText w:val="%9."/>
      <w:lvlJc w:val="right"/>
      <w:pPr>
        <w:ind w:left="7727" w:hanging="180"/>
      </w:pPr>
    </w:lvl>
  </w:abstractNum>
  <w:abstractNum w:abstractNumId="53">
    <w:nsid w:val="62291BF8"/>
    <w:multiLevelType w:val="multilevel"/>
    <w:tmpl w:val="7E8AEE50"/>
    <w:lvl w:ilvl="0">
      <w:start w:val="1"/>
      <w:numFmt w:val="decimal"/>
      <w:pStyle w:val="Normalnumber"/>
      <w:lvlText w:val="%1."/>
      <w:lvlJc w:val="left"/>
      <w:pPr>
        <w:ind w:left="1710" w:hanging="360"/>
      </w:pPr>
      <w:rPr>
        <w:rFonts w:hint="default"/>
        <w:sz w:val="24"/>
        <w:szCs w:val="24"/>
      </w:rPr>
    </w:lvl>
    <w:lvl w:ilvl="1">
      <w:start w:val="1"/>
      <w:numFmt w:val="lowerLetter"/>
      <w:lvlText w:val="(%2)"/>
      <w:lvlJc w:val="left"/>
      <w:pPr>
        <w:tabs>
          <w:tab w:val="num" w:pos="1134"/>
        </w:tabs>
        <w:ind w:left="1247" w:firstLine="567"/>
      </w:pPr>
      <w:rPr>
        <w:rFonts w:hint="default"/>
      </w:rPr>
    </w:lvl>
    <w:lvl w:ilvl="2">
      <w:start w:val="1"/>
      <w:numFmt w:val="lowerRoman"/>
      <w:lvlText w:val="(%3)"/>
      <w:lvlJc w:val="left"/>
      <w:pPr>
        <w:tabs>
          <w:tab w:val="num" w:pos="1134"/>
        </w:tabs>
        <w:ind w:left="2948" w:hanging="567"/>
      </w:pPr>
      <w:rPr>
        <w:rFonts w:hint="default"/>
      </w:rPr>
    </w:lvl>
    <w:lvl w:ilvl="3">
      <w:start w:val="1"/>
      <w:numFmt w:val="lowerLetter"/>
      <w:lvlText w:val="%4."/>
      <w:lvlJc w:val="left"/>
      <w:pPr>
        <w:tabs>
          <w:tab w:val="num" w:pos="1134"/>
        </w:tabs>
        <w:ind w:left="3515" w:hanging="567"/>
      </w:pPr>
      <w:rPr>
        <w:rFonts w:hint="default"/>
      </w:rPr>
    </w:lvl>
    <w:lvl w:ilvl="4">
      <w:start w:val="1"/>
      <w:numFmt w:val="lowerRoman"/>
      <w:lvlText w:val="%5."/>
      <w:lvlJc w:val="left"/>
      <w:pPr>
        <w:tabs>
          <w:tab w:val="num" w:pos="1134"/>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54">
    <w:nsid w:val="624D0160"/>
    <w:multiLevelType w:val="hybridMultilevel"/>
    <w:tmpl w:val="DC6EE04E"/>
    <w:lvl w:ilvl="0" w:tplc="4A9CADDE">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5">
    <w:nsid w:val="63F16BA0"/>
    <w:multiLevelType w:val="hybridMultilevel"/>
    <w:tmpl w:val="4FD882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nsid w:val="6B463C84"/>
    <w:multiLevelType w:val="multilevel"/>
    <w:tmpl w:val="48241D10"/>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57">
    <w:nsid w:val="6BF1450F"/>
    <w:multiLevelType w:val="hybridMultilevel"/>
    <w:tmpl w:val="BD444C32"/>
    <w:lvl w:ilvl="0" w:tplc="9CECB08E">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6DAC2B93"/>
    <w:multiLevelType w:val="hybridMultilevel"/>
    <w:tmpl w:val="DB3652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6DD0064D"/>
    <w:multiLevelType w:val="multilevel"/>
    <w:tmpl w:val="48241D10"/>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60">
    <w:nsid w:val="6DED5BDE"/>
    <w:multiLevelType w:val="hybridMultilevel"/>
    <w:tmpl w:val="50E61E94"/>
    <w:lvl w:ilvl="0" w:tplc="C4B027A6">
      <w:start w:val="1"/>
      <w:numFmt w:val="none"/>
      <w:lvlText w:val="E."/>
      <w:lvlJc w:val="left"/>
      <w:pPr>
        <w:ind w:left="1967" w:hanging="360"/>
      </w:pPr>
      <w:rPr>
        <w:rFonts w:hint="default"/>
      </w:rPr>
    </w:lvl>
    <w:lvl w:ilvl="1" w:tplc="04090019" w:tentative="1">
      <w:start w:val="1"/>
      <w:numFmt w:val="lowerLetter"/>
      <w:lvlText w:val="%2."/>
      <w:lvlJc w:val="left"/>
      <w:pPr>
        <w:ind w:left="2687" w:hanging="360"/>
      </w:pPr>
    </w:lvl>
    <w:lvl w:ilvl="2" w:tplc="0409001B" w:tentative="1">
      <w:start w:val="1"/>
      <w:numFmt w:val="lowerRoman"/>
      <w:lvlText w:val="%3."/>
      <w:lvlJc w:val="right"/>
      <w:pPr>
        <w:ind w:left="3407" w:hanging="180"/>
      </w:pPr>
    </w:lvl>
    <w:lvl w:ilvl="3" w:tplc="0409000F" w:tentative="1">
      <w:start w:val="1"/>
      <w:numFmt w:val="decimal"/>
      <w:lvlText w:val="%4."/>
      <w:lvlJc w:val="left"/>
      <w:pPr>
        <w:ind w:left="4127" w:hanging="360"/>
      </w:pPr>
    </w:lvl>
    <w:lvl w:ilvl="4" w:tplc="04090019" w:tentative="1">
      <w:start w:val="1"/>
      <w:numFmt w:val="lowerLetter"/>
      <w:lvlText w:val="%5."/>
      <w:lvlJc w:val="left"/>
      <w:pPr>
        <w:ind w:left="4847" w:hanging="360"/>
      </w:pPr>
    </w:lvl>
    <w:lvl w:ilvl="5" w:tplc="0409001B" w:tentative="1">
      <w:start w:val="1"/>
      <w:numFmt w:val="lowerRoman"/>
      <w:lvlText w:val="%6."/>
      <w:lvlJc w:val="right"/>
      <w:pPr>
        <w:ind w:left="5567" w:hanging="180"/>
      </w:pPr>
    </w:lvl>
    <w:lvl w:ilvl="6" w:tplc="0409000F" w:tentative="1">
      <w:start w:val="1"/>
      <w:numFmt w:val="decimal"/>
      <w:lvlText w:val="%7."/>
      <w:lvlJc w:val="left"/>
      <w:pPr>
        <w:ind w:left="6287" w:hanging="360"/>
      </w:pPr>
    </w:lvl>
    <w:lvl w:ilvl="7" w:tplc="04090019" w:tentative="1">
      <w:start w:val="1"/>
      <w:numFmt w:val="lowerLetter"/>
      <w:lvlText w:val="%8."/>
      <w:lvlJc w:val="left"/>
      <w:pPr>
        <w:ind w:left="7007" w:hanging="360"/>
      </w:pPr>
    </w:lvl>
    <w:lvl w:ilvl="8" w:tplc="0409001B" w:tentative="1">
      <w:start w:val="1"/>
      <w:numFmt w:val="lowerRoman"/>
      <w:lvlText w:val="%9."/>
      <w:lvlJc w:val="right"/>
      <w:pPr>
        <w:ind w:left="7727" w:hanging="180"/>
      </w:pPr>
    </w:lvl>
  </w:abstractNum>
  <w:abstractNum w:abstractNumId="61">
    <w:nsid w:val="74983433"/>
    <w:multiLevelType w:val="hybridMultilevel"/>
    <w:tmpl w:val="6D0E0F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nsid w:val="75B44340"/>
    <w:multiLevelType w:val="hybridMultilevel"/>
    <w:tmpl w:val="609E18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7767036E"/>
    <w:multiLevelType w:val="hybridMultilevel"/>
    <w:tmpl w:val="9B0CCA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nsid w:val="78BA3DF9"/>
    <w:multiLevelType w:val="hybridMultilevel"/>
    <w:tmpl w:val="78E803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79C07B75"/>
    <w:multiLevelType w:val="hybridMultilevel"/>
    <w:tmpl w:val="06B6C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79E52126"/>
    <w:multiLevelType w:val="hybridMultilevel"/>
    <w:tmpl w:val="B6A08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7A3E001B"/>
    <w:multiLevelType w:val="hybridMultilevel"/>
    <w:tmpl w:val="5F604D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7B1E10CE"/>
    <w:multiLevelType w:val="hybridMultilevel"/>
    <w:tmpl w:val="1A68761C"/>
    <w:lvl w:ilvl="0" w:tplc="7DAA7904">
      <w:start w:val="1"/>
      <w:numFmt w:val="chineseCountingThousand"/>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D027924"/>
    <w:multiLevelType w:val="multilevel"/>
    <w:tmpl w:val="48241D10"/>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70">
    <w:nsid w:val="7D156E12"/>
    <w:multiLevelType w:val="hybridMultilevel"/>
    <w:tmpl w:val="5590F7D0"/>
    <w:lvl w:ilvl="0" w:tplc="8DE28B2A">
      <w:start w:val="1"/>
      <w:numFmt w:val="lowerLetter"/>
      <w:lvlText w:val="(%1)"/>
      <w:lvlJc w:val="left"/>
      <w:pPr>
        <w:ind w:left="2790" w:hanging="18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DEB6F57"/>
    <w:multiLevelType w:val="multilevel"/>
    <w:tmpl w:val="48241D10"/>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num w:numId="1">
    <w:abstractNumId w:val="44"/>
  </w:num>
  <w:num w:numId="2">
    <w:abstractNumId w:val="53"/>
  </w:num>
  <w:num w:numId="3">
    <w:abstractNumId w:val="15"/>
  </w:num>
  <w:num w:numId="4">
    <w:abstractNumId w:val="26"/>
  </w:num>
  <w:num w:numId="5">
    <w:abstractNumId w:val="12"/>
    <w:lvlOverride w:ilvl="0">
      <w:lvl w:ilvl="0">
        <w:start w:val="1"/>
        <w:numFmt w:val="decimal"/>
        <w:lvlText w:val="%1."/>
        <w:lvlJc w:val="left"/>
        <w:pPr>
          <w:tabs>
            <w:tab w:val="num" w:pos="760"/>
          </w:tabs>
          <w:ind w:left="1440" w:firstLine="0"/>
        </w:pPr>
        <w:rPr>
          <w:rFonts w:hint="default"/>
          <w:b w:val="0"/>
          <w:sz w:val="24"/>
          <w:szCs w:val="24"/>
        </w:rPr>
      </w:lvl>
    </w:lvlOverride>
    <w:lvlOverride w:ilvl="1">
      <w:lvl w:ilvl="1">
        <w:start w:val="1"/>
        <w:numFmt w:val="lowerLetter"/>
        <w:lvlText w:val="(%2)"/>
        <w:lvlJc w:val="left"/>
        <w:pPr>
          <w:tabs>
            <w:tab w:val="num" w:pos="567"/>
          </w:tabs>
          <w:ind w:left="1247" w:firstLine="567"/>
        </w:pPr>
        <w:rPr>
          <w:rFonts w:hint="default"/>
          <w:sz w:val="20"/>
          <w:szCs w:val="20"/>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6">
    <w:abstractNumId w:val="17"/>
  </w:num>
  <w:num w:numId="7">
    <w:abstractNumId w:val="12"/>
    <w:lvlOverride w:ilvl="0">
      <w:startOverride w:val="1"/>
      <w:lvl w:ilvl="0">
        <w:start w:val="1"/>
        <w:numFmt w:val="decimal"/>
        <w:lvlText w:val="%1."/>
        <w:lvlJc w:val="left"/>
        <w:pPr>
          <w:tabs>
            <w:tab w:val="num" w:pos="567"/>
          </w:tabs>
          <w:ind w:left="1247" w:firstLine="0"/>
        </w:pPr>
        <w:rPr>
          <w:rFonts w:hint="default"/>
          <w:sz w:val="24"/>
          <w:szCs w:val="24"/>
        </w:rPr>
      </w:lvl>
    </w:lvlOverride>
    <w:lvlOverride w:ilvl="1">
      <w:startOverride w:val="1"/>
      <w:lvl w:ilvl="1">
        <w:start w:val="1"/>
        <w:numFmt w:val="lowerLetter"/>
        <w:lvlText w:val="(%2)"/>
        <w:lvlJc w:val="left"/>
        <w:pPr>
          <w:tabs>
            <w:tab w:val="num" w:pos="567"/>
          </w:tabs>
          <w:ind w:left="1247" w:firstLine="567"/>
        </w:pPr>
        <w:rPr>
          <w:rFonts w:hint="default"/>
        </w:rPr>
      </w:lvl>
    </w:lvlOverride>
    <w:lvlOverride w:ilvl="2">
      <w:startOverride w:val="1"/>
      <w:lvl w:ilvl="2">
        <w:start w:val="1"/>
        <w:numFmt w:val="lowerRoman"/>
        <w:lvlText w:val="(%3)"/>
        <w:lvlJc w:val="left"/>
        <w:pPr>
          <w:tabs>
            <w:tab w:val="num" w:pos="567"/>
          </w:tabs>
          <w:ind w:left="2948" w:hanging="567"/>
        </w:pPr>
        <w:rPr>
          <w:rFonts w:hint="default"/>
        </w:rPr>
      </w:lvl>
    </w:lvlOverride>
    <w:lvlOverride w:ilvl="3">
      <w:startOverride w:val="1"/>
      <w:lvl w:ilvl="3">
        <w:start w:val="1"/>
        <w:numFmt w:val="lowerLetter"/>
        <w:lvlText w:val="%4."/>
        <w:lvlJc w:val="left"/>
        <w:pPr>
          <w:tabs>
            <w:tab w:val="num" w:pos="567"/>
          </w:tabs>
          <w:ind w:left="3515" w:hanging="567"/>
        </w:pPr>
        <w:rPr>
          <w:rFonts w:hint="default"/>
        </w:rPr>
      </w:lvl>
    </w:lvlOverride>
    <w:lvlOverride w:ilvl="4">
      <w:startOverride w:val="1"/>
      <w:lvl w:ilvl="4">
        <w:start w:val="1"/>
        <w:numFmt w:val="lowerLetter"/>
        <w:lvlText w:val="%5."/>
        <w:lvlJc w:val="left"/>
        <w:pPr>
          <w:tabs>
            <w:tab w:val="num" w:pos="6548"/>
          </w:tabs>
          <w:ind w:left="6548" w:hanging="360"/>
        </w:pPr>
        <w:rPr>
          <w:rFonts w:hint="default"/>
        </w:rPr>
      </w:lvl>
    </w:lvlOverride>
    <w:lvlOverride w:ilvl="5">
      <w:startOverride w:val="1"/>
      <w:lvl w:ilvl="5">
        <w:start w:val="1"/>
        <w:numFmt w:val="lowerRoman"/>
        <w:lvlText w:val="%6."/>
        <w:lvlJc w:val="right"/>
        <w:pPr>
          <w:tabs>
            <w:tab w:val="num" w:pos="7268"/>
          </w:tabs>
          <w:ind w:left="7268" w:hanging="180"/>
        </w:pPr>
        <w:rPr>
          <w:rFonts w:hint="default"/>
        </w:rPr>
      </w:lvl>
    </w:lvlOverride>
    <w:lvlOverride w:ilvl="6">
      <w:startOverride w:val="1"/>
      <w:lvl w:ilvl="6">
        <w:start w:val="1"/>
        <w:numFmt w:val="decimal"/>
        <w:lvlText w:val="%7."/>
        <w:lvlJc w:val="left"/>
        <w:pPr>
          <w:tabs>
            <w:tab w:val="num" w:pos="7988"/>
          </w:tabs>
          <w:ind w:left="7988" w:hanging="360"/>
        </w:pPr>
        <w:rPr>
          <w:rFonts w:hint="default"/>
        </w:rPr>
      </w:lvl>
    </w:lvlOverride>
    <w:lvlOverride w:ilvl="7">
      <w:startOverride w:val="1"/>
      <w:lvl w:ilvl="7">
        <w:start w:val="1"/>
        <w:numFmt w:val="lowerLetter"/>
        <w:lvlText w:val="%8."/>
        <w:lvlJc w:val="left"/>
        <w:pPr>
          <w:tabs>
            <w:tab w:val="num" w:pos="8708"/>
          </w:tabs>
          <w:ind w:left="8708" w:hanging="360"/>
        </w:pPr>
        <w:rPr>
          <w:rFonts w:hint="default"/>
        </w:rPr>
      </w:lvl>
    </w:lvlOverride>
    <w:lvlOverride w:ilvl="8">
      <w:startOverride w:val="1"/>
      <w:lvl w:ilvl="8">
        <w:start w:val="1"/>
        <w:numFmt w:val="lowerRoman"/>
        <w:lvlText w:val="%9."/>
        <w:lvlJc w:val="right"/>
        <w:pPr>
          <w:tabs>
            <w:tab w:val="num" w:pos="9428"/>
          </w:tabs>
          <w:ind w:left="9428" w:hanging="180"/>
        </w:pPr>
        <w:rPr>
          <w:rFonts w:hint="default"/>
        </w:rPr>
      </w:lvl>
    </w:lvlOverride>
  </w:num>
  <w:num w:numId="8">
    <w:abstractNumId w:val="21"/>
  </w:num>
  <w:num w:numId="9">
    <w:abstractNumId w:val="20"/>
  </w:num>
  <w:num w:numId="10">
    <w:abstractNumId w:val="16"/>
  </w:num>
  <w:num w:numId="11">
    <w:abstractNumId w:val="70"/>
  </w:num>
  <w:num w:numId="12">
    <w:abstractNumId w:val="11"/>
  </w:num>
  <w:num w:numId="13">
    <w:abstractNumId w:val="33"/>
  </w:num>
  <w:num w:numId="14">
    <w:abstractNumId w:val="68"/>
  </w:num>
  <w:num w:numId="15">
    <w:abstractNumId w:val="66"/>
  </w:num>
  <w:num w:numId="16">
    <w:abstractNumId w:val="18"/>
  </w:num>
  <w:num w:numId="17">
    <w:abstractNumId w:val="19"/>
  </w:num>
  <w:num w:numId="18">
    <w:abstractNumId w:val="43"/>
  </w:num>
  <w:num w:numId="19">
    <w:abstractNumId w:val="62"/>
  </w:num>
  <w:num w:numId="20">
    <w:abstractNumId w:val="39"/>
  </w:num>
  <w:num w:numId="21">
    <w:abstractNumId w:val="67"/>
  </w:num>
  <w:num w:numId="22">
    <w:abstractNumId w:val="65"/>
  </w:num>
  <w:num w:numId="23">
    <w:abstractNumId w:val="64"/>
  </w:num>
  <w:num w:numId="24">
    <w:abstractNumId w:val="6"/>
  </w:num>
  <w:num w:numId="25">
    <w:abstractNumId w:val="41"/>
  </w:num>
  <w:num w:numId="26">
    <w:abstractNumId w:val="52"/>
  </w:num>
  <w:num w:numId="27">
    <w:abstractNumId w:val="36"/>
  </w:num>
  <w:num w:numId="28">
    <w:abstractNumId w:val="30"/>
  </w:num>
  <w:num w:numId="29">
    <w:abstractNumId w:val="29"/>
  </w:num>
  <w:num w:numId="30">
    <w:abstractNumId w:val="7"/>
  </w:num>
  <w:num w:numId="31">
    <w:abstractNumId w:val="48"/>
  </w:num>
  <w:num w:numId="32">
    <w:abstractNumId w:val="46"/>
  </w:num>
  <w:num w:numId="33">
    <w:abstractNumId w:val="3"/>
  </w:num>
  <w:num w:numId="34">
    <w:abstractNumId w:val="55"/>
  </w:num>
  <w:num w:numId="35">
    <w:abstractNumId w:val="44"/>
    <w:lvlOverride w:ilvl="0">
      <w:lvl w:ilvl="0">
        <w:start w:val="1"/>
        <w:numFmt w:val="decimal"/>
        <w:lvlText w:val="%1."/>
        <w:lvlJc w:val="left"/>
        <w:pPr>
          <w:tabs>
            <w:tab w:val="num" w:pos="1134"/>
          </w:tabs>
          <w:ind w:left="1247" w:firstLine="0"/>
        </w:pPr>
        <w:rPr>
          <w:rFonts w:hint="default"/>
          <w:sz w:val="24"/>
          <w:szCs w:val="24"/>
        </w:rPr>
      </w:lvl>
    </w:lvlOverride>
  </w:num>
  <w:num w:numId="36">
    <w:abstractNumId w:val="38"/>
  </w:num>
  <w:num w:numId="37">
    <w:abstractNumId w:val="24"/>
  </w:num>
  <w:num w:numId="3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num>
  <w:num w:numId="40">
    <w:abstractNumId w:val="58"/>
  </w:num>
  <w:num w:numId="41">
    <w:abstractNumId w:val="59"/>
  </w:num>
  <w:num w:numId="42">
    <w:abstractNumId w:val="8"/>
  </w:num>
  <w:num w:numId="43">
    <w:abstractNumId w:val="71"/>
  </w:num>
  <w:num w:numId="44">
    <w:abstractNumId w:val="4"/>
  </w:num>
  <w:num w:numId="45">
    <w:abstractNumId w:val="23"/>
  </w:num>
  <w:num w:numId="46">
    <w:abstractNumId w:val="51"/>
  </w:num>
  <w:num w:numId="47">
    <w:abstractNumId w:val="56"/>
  </w:num>
  <w:num w:numId="48">
    <w:abstractNumId w:val="69"/>
  </w:num>
  <w:num w:numId="49">
    <w:abstractNumId w:val="49"/>
  </w:num>
  <w:num w:numId="50">
    <w:abstractNumId w:val="60"/>
  </w:num>
  <w:num w:numId="51">
    <w:abstractNumId w:val="25"/>
  </w:num>
  <w:num w:numId="52">
    <w:abstractNumId w:val="53"/>
  </w:num>
  <w:num w:numId="53">
    <w:abstractNumId w:val="53"/>
  </w:num>
  <w:num w:numId="54">
    <w:abstractNumId w:val="53"/>
  </w:num>
  <w:num w:numId="55">
    <w:abstractNumId w:val="53"/>
  </w:num>
  <w:num w:numId="56">
    <w:abstractNumId w:val="53"/>
  </w:num>
  <w:num w:numId="57">
    <w:abstractNumId w:val="53"/>
  </w:num>
  <w:num w:numId="58">
    <w:abstractNumId w:val="53"/>
  </w:num>
  <w:num w:numId="59">
    <w:abstractNumId w:val="53"/>
  </w:num>
  <w:num w:numId="60">
    <w:abstractNumId w:val="53"/>
  </w:num>
  <w:num w:numId="61">
    <w:abstractNumId w:val="53"/>
  </w:num>
  <w:num w:numId="62">
    <w:abstractNumId w:val="53"/>
  </w:num>
  <w:num w:numId="63">
    <w:abstractNumId w:val="53"/>
  </w:num>
  <w:num w:numId="64">
    <w:abstractNumId w:val="53"/>
  </w:num>
  <w:num w:numId="65">
    <w:abstractNumId w:val="53"/>
  </w:num>
  <w:num w:numId="66">
    <w:abstractNumId w:val="53"/>
  </w:num>
  <w:num w:numId="67">
    <w:abstractNumId w:val="53"/>
  </w:num>
  <w:num w:numId="68">
    <w:abstractNumId w:val="53"/>
  </w:num>
  <w:num w:numId="69">
    <w:abstractNumId w:val="53"/>
  </w:num>
  <w:num w:numId="70">
    <w:abstractNumId w:val="53"/>
  </w:num>
  <w:num w:numId="71">
    <w:abstractNumId w:val="53"/>
  </w:num>
  <w:num w:numId="72">
    <w:abstractNumId w:val="53"/>
  </w:num>
  <w:num w:numId="73">
    <w:abstractNumId w:val="53"/>
  </w:num>
  <w:num w:numId="74">
    <w:abstractNumId w:val="53"/>
  </w:num>
  <w:num w:numId="75">
    <w:abstractNumId w:val="53"/>
  </w:num>
  <w:num w:numId="76">
    <w:abstractNumId w:val="53"/>
  </w:num>
  <w:num w:numId="77">
    <w:abstractNumId w:val="53"/>
  </w:num>
  <w:num w:numId="78">
    <w:abstractNumId w:val="53"/>
  </w:num>
  <w:num w:numId="79">
    <w:abstractNumId w:val="14"/>
  </w:num>
  <w:num w:numId="80">
    <w:abstractNumId w:val="27"/>
  </w:num>
  <w:num w:numId="81">
    <w:abstractNumId w:val="40"/>
  </w:num>
  <w:num w:numId="82">
    <w:abstractNumId w:val="31"/>
  </w:num>
  <w:num w:numId="83">
    <w:abstractNumId w:val="5"/>
  </w:num>
  <w:num w:numId="84">
    <w:abstractNumId w:val="42"/>
  </w:num>
  <w:num w:numId="85">
    <w:abstractNumId w:val="50"/>
  </w:num>
  <w:num w:numId="86">
    <w:abstractNumId w:val="2"/>
  </w:num>
  <w:num w:numId="87">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1"/>
  </w:num>
  <w:num w:numId="89">
    <w:abstractNumId w:val="63"/>
  </w:num>
  <w:num w:numId="90">
    <w:abstractNumId w:val="9"/>
  </w:num>
  <w:num w:numId="91">
    <w:abstractNumId w:val="57"/>
  </w:num>
  <w:num w:numId="92">
    <w:abstractNumId w:val="0"/>
  </w:num>
  <w:num w:numId="93">
    <w:abstractNumId w:val="47"/>
  </w:num>
  <w:num w:numId="94">
    <w:abstractNumId w:val="10"/>
  </w:num>
  <w:num w:numId="95">
    <w:abstractNumId w:val="45"/>
  </w:num>
  <w:num w:numId="96">
    <w:abstractNumId w:val="13"/>
  </w:num>
  <w:num w:numId="97">
    <w:abstractNumId w:val="22"/>
  </w:num>
  <w:num w:numId="98">
    <w:abstractNumId w:val="1"/>
  </w:num>
  <w:num w:numId="99">
    <w:abstractNumId w:val="28"/>
  </w:num>
  <w:num w:numId="100">
    <w:abstractNumId w:val="37"/>
  </w:num>
  <w:num w:numId="101">
    <w:abstractNumId w:val="53"/>
  </w:num>
  <w:num w:numId="102">
    <w:abstractNumId w:val="53"/>
  </w:num>
  <w:num w:numId="103">
    <w:abstractNumId w:val="53"/>
  </w:num>
  <w:num w:numId="104">
    <w:abstractNumId w:val="53"/>
  </w:num>
  <w:num w:numId="105">
    <w:abstractNumId w:val="53"/>
  </w:num>
  <w:num w:numId="106">
    <w:abstractNumId w:val="53"/>
  </w:num>
  <w:num w:numId="107">
    <w:abstractNumId w:val="53"/>
  </w:num>
  <w:num w:numId="108">
    <w:abstractNumId w:val="53"/>
  </w:num>
  <w:num w:numId="109">
    <w:abstractNumId w:val="53"/>
  </w:num>
  <w:num w:numId="110">
    <w:abstractNumId w:val="53"/>
  </w:num>
  <w:num w:numId="111">
    <w:abstractNumId w:val="53"/>
  </w:num>
  <w:num w:numId="112">
    <w:abstractNumId w:val="53"/>
  </w:num>
  <w:num w:numId="11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4"/>
  </w:num>
  <w:num w:numId="116">
    <w:abstractNumId w:val="32"/>
  </w:num>
  <w:num w:numId="117">
    <w:abstractNumId w:val="12"/>
    <w:lvlOverride w:ilvl="0">
      <w:lvl w:ilvl="0">
        <w:start w:val="1"/>
        <w:numFmt w:val="decimal"/>
        <w:lvlText w:val="%1."/>
        <w:lvlJc w:val="left"/>
        <w:pPr>
          <w:tabs>
            <w:tab w:val="num" w:pos="567"/>
          </w:tabs>
          <w:ind w:left="1247" w:firstLine="0"/>
        </w:pPr>
        <w:rPr>
          <w:rFonts w:hint="default"/>
          <w:b w:val="0"/>
        </w:rPr>
      </w:lvl>
    </w:lvlOverride>
    <w:lvlOverride w:ilvl="1">
      <w:lvl w:ilvl="1">
        <w:start w:val="1"/>
        <w:numFmt w:val="lowerLetter"/>
        <w:lvlText w:val="(%2)"/>
        <w:lvlJc w:val="left"/>
        <w:pPr>
          <w:tabs>
            <w:tab w:val="num" w:pos="567"/>
          </w:tabs>
          <w:ind w:left="1247" w:firstLine="567"/>
        </w:pPr>
        <w:rPr>
          <w:rFonts w:hint="default"/>
          <w:i w:val="0"/>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IdMacAtCleanup w:val="11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imone Schiele">
    <w15:presenceInfo w15:providerId="AD" w15:userId="S-1-5-21-95821832-833947585-1217154298-23003"/>
  </w15:person>
  <w15:person w15:author="Hien Ngo">
    <w15:presenceInfo w15:providerId="AD" w15:userId="S-1-5-21-95821832-833947585-1217154298-212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activeWritingStyle w:appName="MSWord" w:lang="fr-FR" w:vendorID="64" w:dllVersion="131078" w:nlCheck="1" w:checkStyle="1"/>
  <w:activeWritingStyle w:appName="MSWord" w:lang="en-US" w:vendorID="64" w:dllVersion="131078" w:nlCheck="1" w:checkStyle="1"/>
  <w:activeWritingStyle w:appName="MSWord" w:lang="en-GB" w:vendorID="64" w:dllVersion="131078" w:nlCheck="1" w:checkStyle="0"/>
  <w:activeWritingStyle w:appName="MSWord" w:lang="es-ES" w:vendorID="64" w:dllVersion="131078" w:nlCheck="1" w:checkStyle="1"/>
  <w:activeWritingStyle w:appName="MSWord" w:lang="fr-CA" w:vendorID="64" w:dllVersion="131078" w:nlCheck="1" w:checkStyle="1"/>
  <w:activeWritingStyle w:appName="MSWord" w:lang="en-AU" w:vendorID="64" w:dllVersion="131078" w:nlCheck="1" w:checkStyle="1"/>
  <w:activeWritingStyle w:appName="MSWord" w:lang="de-DE" w:vendorID="64" w:dllVersion="131078" w:nlCheck="1" w:checkStyle="1"/>
  <w:activeWritingStyle w:appName="MSWord" w:lang="fr-BE" w:vendorID="64" w:dllVersion="131078" w:nlCheck="1" w:checkStyle="1"/>
  <w:activeWritingStyle w:appName="MSWord" w:lang="zh-CN" w:vendorID="64" w:dllVersion="131077" w:nlCheck="1" w:checkStyle="1"/>
  <w:proofState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revisionView w:markup="0"/>
  <w:defaultTabStop w:val="624"/>
  <w:hyphenationZone w:val="425"/>
  <w:evenAndOddHeaders/>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269"/>
    <w:rsid w:val="00002C7E"/>
    <w:rsid w:val="00005F14"/>
    <w:rsid w:val="00005F6D"/>
    <w:rsid w:val="00007686"/>
    <w:rsid w:val="000078B1"/>
    <w:rsid w:val="000078C2"/>
    <w:rsid w:val="0001380F"/>
    <w:rsid w:val="000149E6"/>
    <w:rsid w:val="000175C6"/>
    <w:rsid w:val="0002105E"/>
    <w:rsid w:val="000219F6"/>
    <w:rsid w:val="000224C1"/>
    <w:rsid w:val="00022C02"/>
    <w:rsid w:val="000247B0"/>
    <w:rsid w:val="0002540F"/>
    <w:rsid w:val="00026997"/>
    <w:rsid w:val="00032025"/>
    <w:rsid w:val="00033E0B"/>
    <w:rsid w:val="0003486B"/>
    <w:rsid w:val="00035187"/>
    <w:rsid w:val="000357D7"/>
    <w:rsid w:val="00035EDE"/>
    <w:rsid w:val="0003674E"/>
    <w:rsid w:val="00037A87"/>
    <w:rsid w:val="00040125"/>
    <w:rsid w:val="00040247"/>
    <w:rsid w:val="00042643"/>
    <w:rsid w:val="00043722"/>
    <w:rsid w:val="000440B3"/>
    <w:rsid w:val="0004452C"/>
    <w:rsid w:val="00045B4C"/>
    <w:rsid w:val="00046B6F"/>
    <w:rsid w:val="00046C28"/>
    <w:rsid w:val="0005006D"/>
    <w:rsid w:val="00050560"/>
    <w:rsid w:val="000509B4"/>
    <w:rsid w:val="00051769"/>
    <w:rsid w:val="0005178A"/>
    <w:rsid w:val="00054B2B"/>
    <w:rsid w:val="00055AA1"/>
    <w:rsid w:val="00056C71"/>
    <w:rsid w:val="0006035B"/>
    <w:rsid w:val="00061C53"/>
    <w:rsid w:val="000638F6"/>
    <w:rsid w:val="00063FD9"/>
    <w:rsid w:val="0006429C"/>
    <w:rsid w:val="00067929"/>
    <w:rsid w:val="00067F4F"/>
    <w:rsid w:val="0007166E"/>
    <w:rsid w:val="00071886"/>
    <w:rsid w:val="00071F87"/>
    <w:rsid w:val="00073636"/>
    <w:rsid w:val="000742BC"/>
    <w:rsid w:val="000764D0"/>
    <w:rsid w:val="0007695E"/>
    <w:rsid w:val="00077518"/>
    <w:rsid w:val="000806D6"/>
    <w:rsid w:val="00082A0C"/>
    <w:rsid w:val="00082CBF"/>
    <w:rsid w:val="000830F4"/>
    <w:rsid w:val="000834A4"/>
    <w:rsid w:val="00083504"/>
    <w:rsid w:val="0008641D"/>
    <w:rsid w:val="000864A0"/>
    <w:rsid w:val="0008779A"/>
    <w:rsid w:val="00090258"/>
    <w:rsid w:val="000930CA"/>
    <w:rsid w:val="0009640C"/>
    <w:rsid w:val="0009643A"/>
    <w:rsid w:val="000A0734"/>
    <w:rsid w:val="000A0E4E"/>
    <w:rsid w:val="000A11C8"/>
    <w:rsid w:val="000A218C"/>
    <w:rsid w:val="000A23D3"/>
    <w:rsid w:val="000A24A8"/>
    <w:rsid w:val="000A2CD1"/>
    <w:rsid w:val="000A2D29"/>
    <w:rsid w:val="000A3C42"/>
    <w:rsid w:val="000A456D"/>
    <w:rsid w:val="000A4C03"/>
    <w:rsid w:val="000A537C"/>
    <w:rsid w:val="000A55CA"/>
    <w:rsid w:val="000A5A83"/>
    <w:rsid w:val="000A671B"/>
    <w:rsid w:val="000A6CBF"/>
    <w:rsid w:val="000B035B"/>
    <w:rsid w:val="000B1695"/>
    <w:rsid w:val="000B21D5"/>
    <w:rsid w:val="000B22A2"/>
    <w:rsid w:val="000B3ECF"/>
    <w:rsid w:val="000B4A3F"/>
    <w:rsid w:val="000B4EFE"/>
    <w:rsid w:val="000B54C0"/>
    <w:rsid w:val="000B5CE8"/>
    <w:rsid w:val="000B6330"/>
    <w:rsid w:val="000B6BE1"/>
    <w:rsid w:val="000B754F"/>
    <w:rsid w:val="000C16D0"/>
    <w:rsid w:val="000C2A52"/>
    <w:rsid w:val="000C3A6B"/>
    <w:rsid w:val="000C3E9D"/>
    <w:rsid w:val="000C6903"/>
    <w:rsid w:val="000C72C7"/>
    <w:rsid w:val="000D0115"/>
    <w:rsid w:val="000D1165"/>
    <w:rsid w:val="000D2A37"/>
    <w:rsid w:val="000D2B4C"/>
    <w:rsid w:val="000D33C0"/>
    <w:rsid w:val="000D37BD"/>
    <w:rsid w:val="000D3FF0"/>
    <w:rsid w:val="000D48A0"/>
    <w:rsid w:val="000D4EAD"/>
    <w:rsid w:val="000D672F"/>
    <w:rsid w:val="000D6941"/>
    <w:rsid w:val="000D7273"/>
    <w:rsid w:val="000E07FE"/>
    <w:rsid w:val="000E0A05"/>
    <w:rsid w:val="000E1033"/>
    <w:rsid w:val="000E1B11"/>
    <w:rsid w:val="000E2487"/>
    <w:rsid w:val="000E372D"/>
    <w:rsid w:val="000E4840"/>
    <w:rsid w:val="000E5B9B"/>
    <w:rsid w:val="000F06A8"/>
    <w:rsid w:val="000F163A"/>
    <w:rsid w:val="000F33A8"/>
    <w:rsid w:val="000F53AB"/>
    <w:rsid w:val="000F563B"/>
    <w:rsid w:val="000F6DC5"/>
    <w:rsid w:val="0010013C"/>
    <w:rsid w:val="0010538F"/>
    <w:rsid w:val="00106830"/>
    <w:rsid w:val="00111060"/>
    <w:rsid w:val="0011263E"/>
    <w:rsid w:val="00115BDA"/>
    <w:rsid w:val="00115C25"/>
    <w:rsid w:val="00116C81"/>
    <w:rsid w:val="00117DE9"/>
    <w:rsid w:val="001202E3"/>
    <w:rsid w:val="001205D6"/>
    <w:rsid w:val="00120EE3"/>
    <w:rsid w:val="00120FFA"/>
    <w:rsid w:val="00121C0B"/>
    <w:rsid w:val="001224AD"/>
    <w:rsid w:val="00123699"/>
    <w:rsid w:val="00123EC6"/>
    <w:rsid w:val="00124D65"/>
    <w:rsid w:val="0012733A"/>
    <w:rsid w:val="0013059D"/>
    <w:rsid w:val="0013081C"/>
    <w:rsid w:val="0013092F"/>
    <w:rsid w:val="00137551"/>
    <w:rsid w:val="001409E5"/>
    <w:rsid w:val="00140F9B"/>
    <w:rsid w:val="0014147C"/>
    <w:rsid w:val="00141A55"/>
    <w:rsid w:val="00143A84"/>
    <w:rsid w:val="001446A3"/>
    <w:rsid w:val="00144A42"/>
    <w:rsid w:val="00145021"/>
    <w:rsid w:val="001452C5"/>
    <w:rsid w:val="00145FFB"/>
    <w:rsid w:val="00146207"/>
    <w:rsid w:val="0014650C"/>
    <w:rsid w:val="00146BCB"/>
    <w:rsid w:val="00150AAD"/>
    <w:rsid w:val="00153C84"/>
    <w:rsid w:val="0015488C"/>
    <w:rsid w:val="00155266"/>
    <w:rsid w:val="00155395"/>
    <w:rsid w:val="001574BC"/>
    <w:rsid w:val="00160D23"/>
    <w:rsid w:val="001640B5"/>
    <w:rsid w:val="001667D0"/>
    <w:rsid w:val="001673A8"/>
    <w:rsid w:val="001679CD"/>
    <w:rsid w:val="00173E76"/>
    <w:rsid w:val="00174B8F"/>
    <w:rsid w:val="00174F39"/>
    <w:rsid w:val="0017661F"/>
    <w:rsid w:val="00177294"/>
    <w:rsid w:val="001773CD"/>
    <w:rsid w:val="00180084"/>
    <w:rsid w:val="001811BA"/>
    <w:rsid w:val="0018162A"/>
    <w:rsid w:val="00181EC8"/>
    <w:rsid w:val="0018242D"/>
    <w:rsid w:val="00182ED9"/>
    <w:rsid w:val="001831C3"/>
    <w:rsid w:val="00184349"/>
    <w:rsid w:val="0018590B"/>
    <w:rsid w:val="00185DE5"/>
    <w:rsid w:val="00186BE6"/>
    <w:rsid w:val="00186F81"/>
    <w:rsid w:val="00187E56"/>
    <w:rsid w:val="00190570"/>
    <w:rsid w:val="00190F56"/>
    <w:rsid w:val="001958BA"/>
    <w:rsid w:val="00195F33"/>
    <w:rsid w:val="001A23DD"/>
    <w:rsid w:val="001A283F"/>
    <w:rsid w:val="001A3AB6"/>
    <w:rsid w:val="001A55C6"/>
    <w:rsid w:val="001A6393"/>
    <w:rsid w:val="001B10A2"/>
    <w:rsid w:val="001B142F"/>
    <w:rsid w:val="001B1607"/>
    <w:rsid w:val="001B1617"/>
    <w:rsid w:val="001B3B3B"/>
    <w:rsid w:val="001B3C60"/>
    <w:rsid w:val="001B504B"/>
    <w:rsid w:val="001B63E9"/>
    <w:rsid w:val="001B78BF"/>
    <w:rsid w:val="001C105E"/>
    <w:rsid w:val="001C273F"/>
    <w:rsid w:val="001C29AC"/>
    <w:rsid w:val="001C525C"/>
    <w:rsid w:val="001C6310"/>
    <w:rsid w:val="001C7208"/>
    <w:rsid w:val="001D06E4"/>
    <w:rsid w:val="001D0DD1"/>
    <w:rsid w:val="001D315C"/>
    <w:rsid w:val="001D3874"/>
    <w:rsid w:val="001D39C1"/>
    <w:rsid w:val="001D4A29"/>
    <w:rsid w:val="001D585E"/>
    <w:rsid w:val="001D75DA"/>
    <w:rsid w:val="001D7E75"/>
    <w:rsid w:val="001E0890"/>
    <w:rsid w:val="001E4D6E"/>
    <w:rsid w:val="001E56D2"/>
    <w:rsid w:val="001E7ACA"/>
    <w:rsid w:val="001E7D56"/>
    <w:rsid w:val="001F06A6"/>
    <w:rsid w:val="001F1A20"/>
    <w:rsid w:val="001F1EC2"/>
    <w:rsid w:val="001F1FF2"/>
    <w:rsid w:val="001F4BD3"/>
    <w:rsid w:val="001F6C2C"/>
    <w:rsid w:val="001F75DE"/>
    <w:rsid w:val="0020010E"/>
    <w:rsid w:val="00200D58"/>
    <w:rsid w:val="00201316"/>
    <w:rsid w:val="002013BE"/>
    <w:rsid w:val="00202E89"/>
    <w:rsid w:val="00204E13"/>
    <w:rsid w:val="00206063"/>
    <w:rsid w:val="002063A4"/>
    <w:rsid w:val="002069BA"/>
    <w:rsid w:val="00210E52"/>
    <w:rsid w:val="00210EC6"/>
    <w:rsid w:val="0021145B"/>
    <w:rsid w:val="00212A47"/>
    <w:rsid w:val="00212CFF"/>
    <w:rsid w:val="00214D9D"/>
    <w:rsid w:val="00216650"/>
    <w:rsid w:val="002167D2"/>
    <w:rsid w:val="00216DBD"/>
    <w:rsid w:val="002177DD"/>
    <w:rsid w:val="00221042"/>
    <w:rsid w:val="00223932"/>
    <w:rsid w:val="002242B0"/>
    <w:rsid w:val="00226BB7"/>
    <w:rsid w:val="00227C82"/>
    <w:rsid w:val="00232E15"/>
    <w:rsid w:val="00234599"/>
    <w:rsid w:val="002358F9"/>
    <w:rsid w:val="00235B8B"/>
    <w:rsid w:val="00235D02"/>
    <w:rsid w:val="0023644A"/>
    <w:rsid w:val="00236DBA"/>
    <w:rsid w:val="0024290F"/>
    <w:rsid w:val="00243D36"/>
    <w:rsid w:val="0024414C"/>
    <w:rsid w:val="0024528A"/>
    <w:rsid w:val="00247707"/>
    <w:rsid w:val="002478AB"/>
    <w:rsid w:val="002506EA"/>
    <w:rsid w:val="002511B9"/>
    <w:rsid w:val="0025192F"/>
    <w:rsid w:val="00260249"/>
    <w:rsid w:val="00262A73"/>
    <w:rsid w:val="00263D0E"/>
    <w:rsid w:val="00264BF9"/>
    <w:rsid w:val="002655CF"/>
    <w:rsid w:val="00267B25"/>
    <w:rsid w:val="00270571"/>
    <w:rsid w:val="00271B06"/>
    <w:rsid w:val="00271EB3"/>
    <w:rsid w:val="00272242"/>
    <w:rsid w:val="002764D0"/>
    <w:rsid w:val="00277761"/>
    <w:rsid w:val="0028147D"/>
    <w:rsid w:val="002833F9"/>
    <w:rsid w:val="002845B2"/>
    <w:rsid w:val="00284682"/>
    <w:rsid w:val="00286740"/>
    <w:rsid w:val="00290224"/>
    <w:rsid w:val="002907B9"/>
    <w:rsid w:val="002929D3"/>
    <w:rsid w:val="002929D8"/>
    <w:rsid w:val="00293BA6"/>
    <w:rsid w:val="00294D94"/>
    <w:rsid w:val="00295DD9"/>
    <w:rsid w:val="002A0364"/>
    <w:rsid w:val="002A19DC"/>
    <w:rsid w:val="002A237D"/>
    <w:rsid w:val="002A3371"/>
    <w:rsid w:val="002A36FA"/>
    <w:rsid w:val="002A38DB"/>
    <w:rsid w:val="002A3F52"/>
    <w:rsid w:val="002A3F7E"/>
    <w:rsid w:val="002A4C53"/>
    <w:rsid w:val="002A6608"/>
    <w:rsid w:val="002A6E95"/>
    <w:rsid w:val="002B0672"/>
    <w:rsid w:val="002B1499"/>
    <w:rsid w:val="002B1B4C"/>
    <w:rsid w:val="002B22C5"/>
    <w:rsid w:val="002B247F"/>
    <w:rsid w:val="002B252D"/>
    <w:rsid w:val="002B2C57"/>
    <w:rsid w:val="002B379E"/>
    <w:rsid w:val="002B582A"/>
    <w:rsid w:val="002C145D"/>
    <w:rsid w:val="002C1D7F"/>
    <w:rsid w:val="002C2C3E"/>
    <w:rsid w:val="002C35A1"/>
    <w:rsid w:val="002C4D4E"/>
    <w:rsid w:val="002C533E"/>
    <w:rsid w:val="002C6E06"/>
    <w:rsid w:val="002D00E7"/>
    <w:rsid w:val="002D027F"/>
    <w:rsid w:val="002D21D5"/>
    <w:rsid w:val="002D2479"/>
    <w:rsid w:val="002D3F6B"/>
    <w:rsid w:val="002D4E47"/>
    <w:rsid w:val="002D6BB2"/>
    <w:rsid w:val="002D7A85"/>
    <w:rsid w:val="002D7B60"/>
    <w:rsid w:val="002E1043"/>
    <w:rsid w:val="002E2AF1"/>
    <w:rsid w:val="002E40AC"/>
    <w:rsid w:val="002E55BF"/>
    <w:rsid w:val="002E5919"/>
    <w:rsid w:val="002E5EDF"/>
    <w:rsid w:val="002F193A"/>
    <w:rsid w:val="002F2ADA"/>
    <w:rsid w:val="002F2DF9"/>
    <w:rsid w:val="002F3337"/>
    <w:rsid w:val="002F3E18"/>
    <w:rsid w:val="002F4761"/>
    <w:rsid w:val="002F5768"/>
    <w:rsid w:val="002F59B2"/>
    <w:rsid w:val="002F5C79"/>
    <w:rsid w:val="002F74BD"/>
    <w:rsid w:val="00300A8D"/>
    <w:rsid w:val="003019E2"/>
    <w:rsid w:val="003028C1"/>
    <w:rsid w:val="003030A6"/>
    <w:rsid w:val="00305CE5"/>
    <w:rsid w:val="00306D70"/>
    <w:rsid w:val="00306F5E"/>
    <w:rsid w:val="00310200"/>
    <w:rsid w:val="00311693"/>
    <w:rsid w:val="003122AF"/>
    <w:rsid w:val="00312B63"/>
    <w:rsid w:val="0031413F"/>
    <w:rsid w:val="00314784"/>
    <w:rsid w:val="003148BB"/>
    <w:rsid w:val="00314BDF"/>
    <w:rsid w:val="003155C4"/>
    <w:rsid w:val="003173F5"/>
    <w:rsid w:val="00317976"/>
    <w:rsid w:val="0032198F"/>
    <w:rsid w:val="00322F33"/>
    <w:rsid w:val="0032771E"/>
    <w:rsid w:val="00327A3C"/>
    <w:rsid w:val="0033220D"/>
    <w:rsid w:val="00332640"/>
    <w:rsid w:val="003330FD"/>
    <w:rsid w:val="00333329"/>
    <w:rsid w:val="00335DC5"/>
    <w:rsid w:val="0033726C"/>
    <w:rsid w:val="00337A19"/>
    <w:rsid w:val="00337C5F"/>
    <w:rsid w:val="00337D36"/>
    <w:rsid w:val="00340094"/>
    <w:rsid w:val="003408D8"/>
    <w:rsid w:val="00341673"/>
    <w:rsid w:val="00341E35"/>
    <w:rsid w:val="0034271D"/>
    <w:rsid w:val="00344727"/>
    <w:rsid w:val="0034669B"/>
    <w:rsid w:val="00346815"/>
    <w:rsid w:val="0035031C"/>
    <w:rsid w:val="003503FE"/>
    <w:rsid w:val="00353F98"/>
    <w:rsid w:val="00354F43"/>
    <w:rsid w:val="00355EA9"/>
    <w:rsid w:val="003578DE"/>
    <w:rsid w:val="00360F41"/>
    <w:rsid w:val="0036243E"/>
    <w:rsid w:val="00363243"/>
    <w:rsid w:val="0036366F"/>
    <w:rsid w:val="00363F4C"/>
    <w:rsid w:val="00364557"/>
    <w:rsid w:val="00365718"/>
    <w:rsid w:val="00365812"/>
    <w:rsid w:val="003667BD"/>
    <w:rsid w:val="00366BCA"/>
    <w:rsid w:val="00366F1B"/>
    <w:rsid w:val="003720F9"/>
    <w:rsid w:val="00372726"/>
    <w:rsid w:val="00373018"/>
    <w:rsid w:val="00373BE9"/>
    <w:rsid w:val="00374036"/>
    <w:rsid w:val="00374182"/>
    <w:rsid w:val="00374716"/>
    <w:rsid w:val="00375514"/>
    <w:rsid w:val="00375640"/>
    <w:rsid w:val="003756CA"/>
    <w:rsid w:val="00381943"/>
    <w:rsid w:val="00382399"/>
    <w:rsid w:val="00382BAE"/>
    <w:rsid w:val="00383122"/>
    <w:rsid w:val="00383228"/>
    <w:rsid w:val="00384056"/>
    <w:rsid w:val="00387EEF"/>
    <w:rsid w:val="00390A85"/>
    <w:rsid w:val="00390AFC"/>
    <w:rsid w:val="003915D9"/>
    <w:rsid w:val="003916F5"/>
    <w:rsid w:val="00391C1D"/>
    <w:rsid w:val="00395DE8"/>
    <w:rsid w:val="00396257"/>
    <w:rsid w:val="003969CF"/>
    <w:rsid w:val="00396A3F"/>
    <w:rsid w:val="00397EB8"/>
    <w:rsid w:val="003A086E"/>
    <w:rsid w:val="003A1602"/>
    <w:rsid w:val="003A4FD0"/>
    <w:rsid w:val="003A69D1"/>
    <w:rsid w:val="003A7705"/>
    <w:rsid w:val="003B0427"/>
    <w:rsid w:val="003B0FA5"/>
    <w:rsid w:val="003B1545"/>
    <w:rsid w:val="003B3E6D"/>
    <w:rsid w:val="003B4620"/>
    <w:rsid w:val="003B50FC"/>
    <w:rsid w:val="003B7FA2"/>
    <w:rsid w:val="003C0244"/>
    <w:rsid w:val="003C02C3"/>
    <w:rsid w:val="003C152A"/>
    <w:rsid w:val="003C1CE5"/>
    <w:rsid w:val="003C2A10"/>
    <w:rsid w:val="003C30D6"/>
    <w:rsid w:val="003C3E15"/>
    <w:rsid w:val="003C409D"/>
    <w:rsid w:val="003C5BA6"/>
    <w:rsid w:val="003C5BF2"/>
    <w:rsid w:val="003C5FA4"/>
    <w:rsid w:val="003C6AEE"/>
    <w:rsid w:val="003C79EC"/>
    <w:rsid w:val="003D0500"/>
    <w:rsid w:val="003D088A"/>
    <w:rsid w:val="003D1D33"/>
    <w:rsid w:val="003D34E6"/>
    <w:rsid w:val="003D3E00"/>
    <w:rsid w:val="003D44DF"/>
    <w:rsid w:val="003D6B91"/>
    <w:rsid w:val="003D7657"/>
    <w:rsid w:val="003E03ED"/>
    <w:rsid w:val="003E1C19"/>
    <w:rsid w:val="003E2128"/>
    <w:rsid w:val="003E2A74"/>
    <w:rsid w:val="003E342E"/>
    <w:rsid w:val="003E6E1C"/>
    <w:rsid w:val="003E7B5C"/>
    <w:rsid w:val="003F0E85"/>
    <w:rsid w:val="003F1923"/>
    <w:rsid w:val="003F1E84"/>
    <w:rsid w:val="003F20FB"/>
    <w:rsid w:val="003F2C0E"/>
    <w:rsid w:val="003F2C16"/>
    <w:rsid w:val="003F3224"/>
    <w:rsid w:val="003F7E21"/>
    <w:rsid w:val="00400FE8"/>
    <w:rsid w:val="0040144C"/>
    <w:rsid w:val="00401911"/>
    <w:rsid w:val="004041F2"/>
    <w:rsid w:val="00405251"/>
    <w:rsid w:val="00405B3A"/>
    <w:rsid w:val="0040616D"/>
    <w:rsid w:val="00410BE0"/>
    <w:rsid w:val="00410C55"/>
    <w:rsid w:val="004117ED"/>
    <w:rsid w:val="00411F5B"/>
    <w:rsid w:val="00412D2F"/>
    <w:rsid w:val="0041354A"/>
    <w:rsid w:val="0041464C"/>
    <w:rsid w:val="00414A36"/>
    <w:rsid w:val="0041585A"/>
    <w:rsid w:val="00415BAE"/>
    <w:rsid w:val="004165C9"/>
    <w:rsid w:val="00416854"/>
    <w:rsid w:val="0041692C"/>
    <w:rsid w:val="00416CA5"/>
    <w:rsid w:val="00416EB8"/>
    <w:rsid w:val="00417725"/>
    <w:rsid w:val="00417795"/>
    <w:rsid w:val="00417CEA"/>
    <w:rsid w:val="00420DBF"/>
    <w:rsid w:val="00421A71"/>
    <w:rsid w:val="00422563"/>
    <w:rsid w:val="00422D4B"/>
    <w:rsid w:val="00423CFC"/>
    <w:rsid w:val="00425467"/>
    <w:rsid w:val="00426BD3"/>
    <w:rsid w:val="00426CDE"/>
    <w:rsid w:val="004272EE"/>
    <w:rsid w:val="00427409"/>
    <w:rsid w:val="00427B5A"/>
    <w:rsid w:val="004332BF"/>
    <w:rsid w:val="00433AFD"/>
    <w:rsid w:val="0043775B"/>
    <w:rsid w:val="00437F26"/>
    <w:rsid w:val="004407A5"/>
    <w:rsid w:val="00441CE4"/>
    <w:rsid w:val="00442605"/>
    <w:rsid w:val="00443973"/>
    <w:rsid w:val="00444097"/>
    <w:rsid w:val="00445487"/>
    <w:rsid w:val="00446C6E"/>
    <w:rsid w:val="00446E3D"/>
    <w:rsid w:val="00447A57"/>
    <w:rsid w:val="00452761"/>
    <w:rsid w:val="00454769"/>
    <w:rsid w:val="00457980"/>
    <w:rsid w:val="004614D4"/>
    <w:rsid w:val="0046306F"/>
    <w:rsid w:val="0046457D"/>
    <w:rsid w:val="00466735"/>
    <w:rsid w:val="00466991"/>
    <w:rsid w:val="00467D06"/>
    <w:rsid w:val="004703E5"/>
    <w:rsid w:val="0047064C"/>
    <w:rsid w:val="004708F4"/>
    <w:rsid w:val="00470D07"/>
    <w:rsid w:val="00470DDC"/>
    <w:rsid w:val="00471835"/>
    <w:rsid w:val="004722FE"/>
    <w:rsid w:val="00472A63"/>
    <w:rsid w:val="00475888"/>
    <w:rsid w:val="00475A31"/>
    <w:rsid w:val="00475BC6"/>
    <w:rsid w:val="00476410"/>
    <w:rsid w:val="004765DD"/>
    <w:rsid w:val="0047687C"/>
    <w:rsid w:val="004808F8"/>
    <w:rsid w:val="004814C4"/>
    <w:rsid w:val="00482A8F"/>
    <w:rsid w:val="00482FDE"/>
    <w:rsid w:val="0048363A"/>
    <w:rsid w:val="00487BF3"/>
    <w:rsid w:val="00487DF7"/>
    <w:rsid w:val="004904C5"/>
    <w:rsid w:val="00492C6E"/>
    <w:rsid w:val="00494067"/>
    <w:rsid w:val="0049560B"/>
    <w:rsid w:val="00495FAE"/>
    <w:rsid w:val="00496CE3"/>
    <w:rsid w:val="00497E42"/>
    <w:rsid w:val="004A1972"/>
    <w:rsid w:val="004A1A1E"/>
    <w:rsid w:val="004A28AB"/>
    <w:rsid w:val="004A296F"/>
    <w:rsid w:val="004A42E1"/>
    <w:rsid w:val="004B10BD"/>
    <w:rsid w:val="004B1604"/>
    <w:rsid w:val="004B162C"/>
    <w:rsid w:val="004B2ADA"/>
    <w:rsid w:val="004B3E35"/>
    <w:rsid w:val="004B5DC2"/>
    <w:rsid w:val="004C1291"/>
    <w:rsid w:val="004C35BD"/>
    <w:rsid w:val="004C3D8E"/>
    <w:rsid w:val="004C3DBE"/>
    <w:rsid w:val="004C5591"/>
    <w:rsid w:val="004C5883"/>
    <w:rsid w:val="004C5C96"/>
    <w:rsid w:val="004C68F2"/>
    <w:rsid w:val="004D06A4"/>
    <w:rsid w:val="004D07DE"/>
    <w:rsid w:val="004D0EB1"/>
    <w:rsid w:val="004D122F"/>
    <w:rsid w:val="004D2464"/>
    <w:rsid w:val="004D2DB8"/>
    <w:rsid w:val="004D50C4"/>
    <w:rsid w:val="004E1A3C"/>
    <w:rsid w:val="004E36F4"/>
    <w:rsid w:val="004E474D"/>
    <w:rsid w:val="004E605B"/>
    <w:rsid w:val="004E63A3"/>
    <w:rsid w:val="004E7242"/>
    <w:rsid w:val="004E777D"/>
    <w:rsid w:val="004F14CD"/>
    <w:rsid w:val="004F1A81"/>
    <w:rsid w:val="004F276E"/>
    <w:rsid w:val="004F728F"/>
    <w:rsid w:val="0050390F"/>
    <w:rsid w:val="00504706"/>
    <w:rsid w:val="00506B87"/>
    <w:rsid w:val="0051162F"/>
    <w:rsid w:val="005118C4"/>
    <w:rsid w:val="00511E8C"/>
    <w:rsid w:val="00513491"/>
    <w:rsid w:val="005164F2"/>
    <w:rsid w:val="005218D9"/>
    <w:rsid w:val="00521CC0"/>
    <w:rsid w:val="00522368"/>
    <w:rsid w:val="005223AC"/>
    <w:rsid w:val="00524841"/>
    <w:rsid w:val="00524B1B"/>
    <w:rsid w:val="00524DC0"/>
    <w:rsid w:val="00525AF2"/>
    <w:rsid w:val="00526B11"/>
    <w:rsid w:val="005305FF"/>
    <w:rsid w:val="005310CB"/>
    <w:rsid w:val="005316A6"/>
    <w:rsid w:val="005316BA"/>
    <w:rsid w:val="00532718"/>
    <w:rsid w:val="0053409A"/>
    <w:rsid w:val="00535E55"/>
    <w:rsid w:val="00536186"/>
    <w:rsid w:val="00537088"/>
    <w:rsid w:val="00537B8D"/>
    <w:rsid w:val="00541B6A"/>
    <w:rsid w:val="00542493"/>
    <w:rsid w:val="00542CE8"/>
    <w:rsid w:val="00544CBB"/>
    <w:rsid w:val="00544EE3"/>
    <w:rsid w:val="0054589F"/>
    <w:rsid w:val="00545C08"/>
    <w:rsid w:val="005502E6"/>
    <w:rsid w:val="0055188D"/>
    <w:rsid w:val="00552A31"/>
    <w:rsid w:val="005533C2"/>
    <w:rsid w:val="005544CA"/>
    <w:rsid w:val="00556265"/>
    <w:rsid w:val="005570F1"/>
    <w:rsid w:val="00561CDF"/>
    <w:rsid w:val="00561D37"/>
    <w:rsid w:val="00562FAC"/>
    <w:rsid w:val="00563578"/>
    <w:rsid w:val="00563CFD"/>
    <w:rsid w:val="00566BB9"/>
    <w:rsid w:val="0056749B"/>
    <w:rsid w:val="00567501"/>
    <w:rsid w:val="005706C4"/>
    <w:rsid w:val="00571B62"/>
    <w:rsid w:val="00571B8F"/>
    <w:rsid w:val="00572D9F"/>
    <w:rsid w:val="005730B6"/>
    <w:rsid w:val="0057315F"/>
    <w:rsid w:val="00576104"/>
    <w:rsid w:val="00577566"/>
    <w:rsid w:val="00577A31"/>
    <w:rsid w:val="00577FA2"/>
    <w:rsid w:val="0058259B"/>
    <w:rsid w:val="00582F5C"/>
    <w:rsid w:val="00583E2D"/>
    <w:rsid w:val="00585BCD"/>
    <w:rsid w:val="0058698E"/>
    <w:rsid w:val="005877BB"/>
    <w:rsid w:val="00591108"/>
    <w:rsid w:val="00592029"/>
    <w:rsid w:val="0059443A"/>
    <w:rsid w:val="00594E53"/>
    <w:rsid w:val="00595685"/>
    <w:rsid w:val="0059798F"/>
    <w:rsid w:val="005A313E"/>
    <w:rsid w:val="005A4833"/>
    <w:rsid w:val="005A4FCB"/>
    <w:rsid w:val="005A5353"/>
    <w:rsid w:val="005A5DE8"/>
    <w:rsid w:val="005A5DF7"/>
    <w:rsid w:val="005A7D06"/>
    <w:rsid w:val="005B3DAD"/>
    <w:rsid w:val="005B5117"/>
    <w:rsid w:val="005B76CF"/>
    <w:rsid w:val="005C129F"/>
    <w:rsid w:val="005C2138"/>
    <w:rsid w:val="005C4AFC"/>
    <w:rsid w:val="005C5C7E"/>
    <w:rsid w:val="005C67C8"/>
    <w:rsid w:val="005C76B0"/>
    <w:rsid w:val="005D00F6"/>
    <w:rsid w:val="005D0249"/>
    <w:rsid w:val="005D0FD1"/>
    <w:rsid w:val="005D1FF2"/>
    <w:rsid w:val="005D3298"/>
    <w:rsid w:val="005D4225"/>
    <w:rsid w:val="005D52CF"/>
    <w:rsid w:val="005D5972"/>
    <w:rsid w:val="005D6E8C"/>
    <w:rsid w:val="005D7763"/>
    <w:rsid w:val="005E0095"/>
    <w:rsid w:val="005E0155"/>
    <w:rsid w:val="005E321F"/>
    <w:rsid w:val="005E3EBF"/>
    <w:rsid w:val="005E78B3"/>
    <w:rsid w:val="005F09A0"/>
    <w:rsid w:val="005F100C"/>
    <w:rsid w:val="005F107D"/>
    <w:rsid w:val="005F3C21"/>
    <w:rsid w:val="005F4DE4"/>
    <w:rsid w:val="005F4FBC"/>
    <w:rsid w:val="005F68DA"/>
    <w:rsid w:val="005F7D9C"/>
    <w:rsid w:val="00600273"/>
    <w:rsid w:val="006003EB"/>
    <w:rsid w:val="0060065B"/>
    <w:rsid w:val="006016A2"/>
    <w:rsid w:val="00601DE4"/>
    <w:rsid w:val="00603B5D"/>
    <w:rsid w:val="006048F8"/>
    <w:rsid w:val="00604C28"/>
    <w:rsid w:val="00605927"/>
    <w:rsid w:val="0060773B"/>
    <w:rsid w:val="006109BC"/>
    <w:rsid w:val="00610C43"/>
    <w:rsid w:val="006137A4"/>
    <w:rsid w:val="0061445B"/>
    <w:rsid w:val="00614EFF"/>
    <w:rsid w:val="00615598"/>
    <w:rsid w:val="006157B5"/>
    <w:rsid w:val="00615847"/>
    <w:rsid w:val="006164B5"/>
    <w:rsid w:val="00617894"/>
    <w:rsid w:val="00617E4A"/>
    <w:rsid w:val="006200D8"/>
    <w:rsid w:val="00621F56"/>
    <w:rsid w:val="00624DD8"/>
    <w:rsid w:val="0062535E"/>
    <w:rsid w:val="00626FC6"/>
    <w:rsid w:val="006276CD"/>
    <w:rsid w:val="0062786D"/>
    <w:rsid w:val="006303B4"/>
    <w:rsid w:val="006308ED"/>
    <w:rsid w:val="006315CC"/>
    <w:rsid w:val="00631EE1"/>
    <w:rsid w:val="00632869"/>
    <w:rsid w:val="00633D3D"/>
    <w:rsid w:val="0063492C"/>
    <w:rsid w:val="00634C61"/>
    <w:rsid w:val="00634DE2"/>
    <w:rsid w:val="00634E72"/>
    <w:rsid w:val="00636618"/>
    <w:rsid w:val="0063689F"/>
    <w:rsid w:val="00636F9B"/>
    <w:rsid w:val="00637DCC"/>
    <w:rsid w:val="00637E33"/>
    <w:rsid w:val="00640E87"/>
    <w:rsid w:val="00641703"/>
    <w:rsid w:val="006422EC"/>
    <w:rsid w:val="006431A6"/>
    <w:rsid w:val="00643556"/>
    <w:rsid w:val="006459F6"/>
    <w:rsid w:val="00646A8A"/>
    <w:rsid w:val="006501AD"/>
    <w:rsid w:val="006502C5"/>
    <w:rsid w:val="00651326"/>
    <w:rsid w:val="00651488"/>
    <w:rsid w:val="00651BFA"/>
    <w:rsid w:val="00653C55"/>
    <w:rsid w:val="00653CD6"/>
    <w:rsid w:val="00655EFA"/>
    <w:rsid w:val="006566B7"/>
    <w:rsid w:val="00657CDE"/>
    <w:rsid w:val="00657FE0"/>
    <w:rsid w:val="00661291"/>
    <w:rsid w:val="00661C19"/>
    <w:rsid w:val="00663F3C"/>
    <w:rsid w:val="00665A4B"/>
    <w:rsid w:val="00666288"/>
    <w:rsid w:val="006720BF"/>
    <w:rsid w:val="00672780"/>
    <w:rsid w:val="006735EC"/>
    <w:rsid w:val="00674079"/>
    <w:rsid w:val="006754F2"/>
    <w:rsid w:val="00677814"/>
    <w:rsid w:val="00681B23"/>
    <w:rsid w:val="00681BC4"/>
    <w:rsid w:val="00681CD3"/>
    <w:rsid w:val="0068296E"/>
    <w:rsid w:val="006845AB"/>
    <w:rsid w:val="0068477C"/>
    <w:rsid w:val="00684DA6"/>
    <w:rsid w:val="0068576E"/>
    <w:rsid w:val="00687D12"/>
    <w:rsid w:val="00687FE3"/>
    <w:rsid w:val="00691EB8"/>
    <w:rsid w:val="00692403"/>
    <w:rsid w:val="00692600"/>
    <w:rsid w:val="00692E2A"/>
    <w:rsid w:val="006932C4"/>
    <w:rsid w:val="006939F6"/>
    <w:rsid w:val="00693F37"/>
    <w:rsid w:val="0069489D"/>
    <w:rsid w:val="006972D5"/>
    <w:rsid w:val="0069738D"/>
    <w:rsid w:val="00697A32"/>
    <w:rsid w:val="006A0603"/>
    <w:rsid w:val="006A1F2C"/>
    <w:rsid w:val="006A29CB"/>
    <w:rsid w:val="006A76F2"/>
    <w:rsid w:val="006B1076"/>
    <w:rsid w:val="006B1CA5"/>
    <w:rsid w:val="006B1FA2"/>
    <w:rsid w:val="006B2B66"/>
    <w:rsid w:val="006B5416"/>
    <w:rsid w:val="006B5CCE"/>
    <w:rsid w:val="006B68B5"/>
    <w:rsid w:val="006C0823"/>
    <w:rsid w:val="006C0F13"/>
    <w:rsid w:val="006C2DB6"/>
    <w:rsid w:val="006C4D32"/>
    <w:rsid w:val="006C4EF7"/>
    <w:rsid w:val="006C5170"/>
    <w:rsid w:val="006C749C"/>
    <w:rsid w:val="006D12C5"/>
    <w:rsid w:val="006D137F"/>
    <w:rsid w:val="006D1E82"/>
    <w:rsid w:val="006D26CC"/>
    <w:rsid w:val="006D40FB"/>
    <w:rsid w:val="006D4578"/>
    <w:rsid w:val="006D4BA8"/>
    <w:rsid w:val="006D52E3"/>
    <w:rsid w:val="006D62F9"/>
    <w:rsid w:val="006D7032"/>
    <w:rsid w:val="006D7C64"/>
    <w:rsid w:val="006D7D2F"/>
    <w:rsid w:val="006D7EFB"/>
    <w:rsid w:val="006E4C4C"/>
    <w:rsid w:val="006E6672"/>
    <w:rsid w:val="006E6722"/>
    <w:rsid w:val="006E74AF"/>
    <w:rsid w:val="006E74DD"/>
    <w:rsid w:val="006F0FEC"/>
    <w:rsid w:val="006F34D5"/>
    <w:rsid w:val="006F3667"/>
    <w:rsid w:val="006F4969"/>
    <w:rsid w:val="006F55E5"/>
    <w:rsid w:val="006F5F95"/>
    <w:rsid w:val="006F6EDB"/>
    <w:rsid w:val="006F749D"/>
    <w:rsid w:val="006F7B83"/>
    <w:rsid w:val="006F7E33"/>
    <w:rsid w:val="00700DF1"/>
    <w:rsid w:val="00700FFB"/>
    <w:rsid w:val="00701947"/>
    <w:rsid w:val="00701D2C"/>
    <w:rsid w:val="007027B9"/>
    <w:rsid w:val="00702C2E"/>
    <w:rsid w:val="00703446"/>
    <w:rsid w:val="00705A62"/>
    <w:rsid w:val="00706C91"/>
    <w:rsid w:val="007100BA"/>
    <w:rsid w:val="00711C38"/>
    <w:rsid w:val="007133FD"/>
    <w:rsid w:val="00713D8F"/>
    <w:rsid w:val="0071513A"/>
    <w:rsid w:val="00715E88"/>
    <w:rsid w:val="007173EC"/>
    <w:rsid w:val="0072023A"/>
    <w:rsid w:val="00723425"/>
    <w:rsid w:val="0072383F"/>
    <w:rsid w:val="00724AD1"/>
    <w:rsid w:val="00724B2F"/>
    <w:rsid w:val="00724CB6"/>
    <w:rsid w:val="00730AA7"/>
    <w:rsid w:val="00730C40"/>
    <w:rsid w:val="00730E28"/>
    <w:rsid w:val="00733F07"/>
    <w:rsid w:val="00733F61"/>
    <w:rsid w:val="00734CAA"/>
    <w:rsid w:val="00735F61"/>
    <w:rsid w:val="007377A9"/>
    <w:rsid w:val="00740575"/>
    <w:rsid w:val="0074432B"/>
    <w:rsid w:val="0075040D"/>
    <w:rsid w:val="0075332D"/>
    <w:rsid w:val="0075360A"/>
    <w:rsid w:val="007549F0"/>
    <w:rsid w:val="0075533C"/>
    <w:rsid w:val="00755AC5"/>
    <w:rsid w:val="00756631"/>
    <w:rsid w:val="00757581"/>
    <w:rsid w:val="00757C74"/>
    <w:rsid w:val="00760192"/>
    <w:rsid w:val="00760279"/>
    <w:rsid w:val="007611A0"/>
    <w:rsid w:val="00761B57"/>
    <w:rsid w:val="00762335"/>
    <w:rsid w:val="007634FB"/>
    <w:rsid w:val="00764BA3"/>
    <w:rsid w:val="00764BBA"/>
    <w:rsid w:val="00766EF5"/>
    <w:rsid w:val="007671F4"/>
    <w:rsid w:val="007672E4"/>
    <w:rsid w:val="00767933"/>
    <w:rsid w:val="00767DD5"/>
    <w:rsid w:val="00767E4A"/>
    <w:rsid w:val="00771CF2"/>
    <w:rsid w:val="00772CF7"/>
    <w:rsid w:val="007744F3"/>
    <w:rsid w:val="007802CE"/>
    <w:rsid w:val="00782519"/>
    <w:rsid w:val="00790646"/>
    <w:rsid w:val="007915B8"/>
    <w:rsid w:val="007917D8"/>
    <w:rsid w:val="00791A42"/>
    <w:rsid w:val="00792B28"/>
    <w:rsid w:val="00792B96"/>
    <w:rsid w:val="00792C4E"/>
    <w:rsid w:val="00793255"/>
    <w:rsid w:val="0079333A"/>
    <w:rsid w:val="00793AAD"/>
    <w:rsid w:val="00794D8E"/>
    <w:rsid w:val="00795F70"/>
    <w:rsid w:val="00796D3F"/>
    <w:rsid w:val="007A02C2"/>
    <w:rsid w:val="007A1683"/>
    <w:rsid w:val="007A2899"/>
    <w:rsid w:val="007A36F8"/>
    <w:rsid w:val="007A4775"/>
    <w:rsid w:val="007A4A43"/>
    <w:rsid w:val="007A5C12"/>
    <w:rsid w:val="007A6250"/>
    <w:rsid w:val="007A6A46"/>
    <w:rsid w:val="007A78E9"/>
    <w:rsid w:val="007A7AAD"/>
    <w:rsid w:val="007A7ADC"/>
    <w:rsid w:val="007A7B04"/>
    <w:rsid w:val="007A7CB0"/>
    <w:rsid w:val="007B071F"/>
    <w:rsid w:val="007B09B5"/>
    <w:rsid w:val="007B2BF0"/>
    <w:rsid w:val="007B2E36"/>
    <w:rsid w:val="007B333E"/>
    <w:rsid w:val="007B4C30"/>
    <w:rsid w:val="007B51F7"/>
    <w:rsid w:val="007B62B1"/>
    <w:rsid w:val="007B68A3"/>
    <w:rsid w:val="007B751F"/>
    <w:rsid w:val="007C139F"/>
    <w:rsid w:val="007C2541"/>
    <w:rsid w:val="007C2896"/>
    <w:rsid w:val="007C2952"/>
    <w:rsid w:val="007C2D6B"/>
    <w:rsid w:val="007C52AE"/>
    <w:rsid w:val="007C6B49"/>
    <w:rsid w:val="007C74DE"/>
    <w:rsid w:val="007C7527"/>
    <w:rsid w:val="007C7AC5"/>
    <w:rsid w:val="007D015C"/>
    <w:rsid w:val="007D017C"/>
    <w:rsid w:val="007D0C52"/>
    <w:rsid w:val="007D1A97"/>
    <w:rsid w:val="007D2F6D"/>
    <w:rsid w:val="007D44DF"/>
    <w:rsid w:val="007D496E"/>
    <w:rsid w:val="007D66A8"/>
    <w:rsid w:val="007D6D63"/>
    <w:rsid w:val="007D7172"/>
    <w:rsid w:val="007E003F"/>
    <w:rsid w:val="007E089A"/>
    <w:rsid w:val="007E0AA4"/>
    <w:rsid w:val="007E0C4A"/>
    <w:rsid w:val="007E15C9"/>
    <w:rsid w:val="007E1C21"/>
    <w:rsid w:val="007E20A5"/>
    <w:rsid w:val="007E35C4"/>
    <w:rsid w:val="007E423B"/>
    <w:rsid w:val="007E557E"/>
    <w:rsid w:val="007E5642"/>
    <w:rsid w:val="007E5E91"/>
    <w:rsid w:val="007E7613"/>
    <w:rsid w:val="007F28B6"/>
    <w:rsid w:val="007F39F0"/>
    <w:rsid w:val="007F43CE"/>
    <w:rsid w:val="007F4812"/>
    <w:rsid w:val="007F6E50"/>
    <w:rsid w:val="007F70FD"/>
    <w:rsid w:val="007F7E4F"/>
    <w:rsid w:val="0080083A"/>
    <w:rsid w:val="00800DCD"/>
    <w:rsid w:val="008015D5"/>
    <w:rsid w:val="0080161D"/>
    <w:rsid w:val="00801F28"/>
    <w:rsid w:val="00802E72"/>
    <w:rsid w:val="008051B7"/>
    <w:rsid w:val="0080533B"/>
    <w:rsid w:val="00806A9C"/>
    <w:rsid w:val="0080723B"/>
    <w:rsid w:val="00810250"/>
    <w:rsid w:val="008104DD"/>
    <w:rsid w:val="00810F67"/>
    <w:rsid w:val="0081276D"/>
    <w:rsid w:val="00814ABD"/>
    <w:rsid w:val="00815258"/>
    <w:rsid w:val="00815C9C"/>
    <w:rsid w:val="008164F2"/>
    <w:rsid w:val="00816F6C"/>
    <w:rsid w:val="00821395"/>
    <w:rsid w:val="00821F02"/>
    <w:rsid w:val="0082233A"/>
    <w:rsid w:val="00822E6B"/>
    <w:rsid w:val="0082376B"/>
    <w:rsid w:val="00826ACD"/>
    <w:rsid w:val="00827898"/>
    <w:rsid w:val="008279DC"/>
    <w:rsid w:val="00827C03"/>
    <w:rsid w:val="00830E26"/>
    <w:rsid w:val="00833149"/>
    <w:rsid w:val="00833567"/>
    <w:rsid w:val="00833BEA"/>
    <w:rsid w:val="00834EF9"/>
    <w:rsid w:val="00835981"/>
    <w:rsid w:val="00835F7B"/>
    <w:rsid w:val="00837D00"/>
    <w:rsid w:val="00842FD3"/>
    <w:rsid w:val="00843576"/>
    <w:rsid w:val="00843B64"/>
    <w:rsid w:val="008467F2"/>
    <w:rsid w:val="0084691F"/>
    <w:rsid w:val="00846A11"/>
    <w:rsid w:val="008478FC"/>
    <w:rsid w:val="008507EF"/>
    <w:rsid w:val="00851487"/>
    <w:rsid w:val="008521C6"/>
    <w:rsid w:val="0085408D"/>
    <w:rsid w:val="008544CC"/>
    <w:rsid w:val="0085474D"/>
    <w:rsid w:val="00854A8C"/>
    <w:rsid w:val="008553A4"/>
    <w:rsid w:val="00856246"/>
    <w:rsid w:val="008567A5"/>
    <w:rsid w:val="008579C2"/>
    <w:rsid w:val="008616A8"/>
    <w:rsid w:val="0086172E"/>
    <w:rsid w:val="008633F4"/>
    <w:rsid w:val="00863788"/>
    <w:rsid w:val="008646D3"/>
    <w:rsid w:val="008674AD"/>
    <w:rsid w:val="00867BFF"/>
    <w:rsid w:val="00871BD0"/>
    <w:rsid w:val="0087305B"/>
    <w:rsid w:val="0087465A"/>
    <w:rsid w:val="00876959"/>
    <w:rsid w:val="00877322"/>
    <w:rsid w:val="008809CC"/>
    <w:rsid w:val="0088223F"/>
    <w:rsid w:val="00882947"/>
    <w:rsid w:val="00882E3D"/>
    <w:rsid w:val="0088480A"/>
    <w:rsid w:val="00884A67"/>
    <w:rsid w:val="008853D3"/>
    <w:rsid w:val="0088757A"/>
    <w:rsid w:val="00887C5C"/>
    <w:rsid w:val="008913C9"/>
    <w:rsid w:val="008924CC"/>
    <w:rsid w:val="0089576F"/>
    <w:rsid w:val="008957DD"/>
    <w:rsid w:val="00897718"/>
    <w:rsid w:val="00897D98"/>
    <w:rsid w:val="008A01C6"/>
    <w:rsid w:val="008A0378"/>
    <w:rsid w:val="008A22FC"/>
    <w:rsid w:val="008A26B4"/>
    <w:rsid w:val="008A6DF2"/>
    <w:rsid w:val="008A6EA8"/>
    <w:rsid w:val="008A7563"/>
    <w:rsid w:val="008A7807"/>
    <w:rsid w:val="008A7852"/>
    <w:rsid w:val="008B09D8"/>
    <w:rsid w:val="008B0B19"/>
    <w:rsid w:val="008B195F"/>
    <w:rsid w:val="008B242D"/>
    <w:rsid w:val="008B31DA"/>
    <w:rsid w:val="008B3BD1"/>
    <w:rsid w:val="008B3CC5"/>
    <w:rsid w:val="008B4448"/>
    <w:rsid w:val="008B4A39"/>
    <w:rsid w:val="008B4CC9"/>
    <w:rsid w:val="008B64B0"/>
    <w:rsid w:val="008B7CD7"/>
    <w:rsid w:val="008C0522"/>
    <w:rsid w:val="008C0A18"/>
    <w:rsid w:val="008C23A8"/>
    <w:rsid w:val="008C5628"/>
    <w:rsid w:val="008C5BEB"/>
    <w:rsid w:val="008D25E8"/>
    <w:rsid w:val="008D27A7"/>
    <w:rsid w:val="008D33CF"/>
    <w:rsid w:val="008D78F8"/>
    <w:rsid w:val="008D7C99"/>
    <w:rsid w:val="008E0FCB"/>
    <w:rsid w:val="008E1BBA"/>
    <w:rsid w:val="008E33C7"/>
    <w:rsid w:val="008E5681"/>
    <w:rsid w:val="008E6F1A"/>
    <w:rsid w:val="008F0099"/>
    <w:rsid w:val="008F252B"/>
    <w:rsid w:val="008F2599"/>
    <w:rsid w:val="008F295F"/>
    <w:rsid w:val="008F356A"/>
    <w:rsid w:val="008F463F"/>
    <w:rsid w:val="008F63E0"/>
    <w:rsid w:val="008F662F"/>
    <w:rsid w:val="008F7303"/>
    <w:rsid w:val="008F7915"/>
    <w:rsid w:val="009008FC"/>
    <w:rsid w:val="009020EE"/>
    <w:rsid w:val="0090211B"/>
    <w:rsid w:val="00904A3A"/>
    <w:rsid w:val="00904B97"/>
    <w:rsid w:val="00906056"/>
    <w:rsid w:val="0090685E"/>
    <w:rsid w:val="00906E86"/>
    <w:rsid w:val="00906F7A"/>
    <w:rsid w:val="00910D5D"/>
    <w:rsid w:val="00911234"/>
    <w:rsid w:val="00914862"/>
    <w:rsid w:val="00916021"/>
    <w:rsid w:val="0091650A"/>
    <w:rsid w:val="00917CEA"/>
    <w:rsid w:val="00917FE9"/>
    <w:rsid w:val="00921327"/>
    <w:rsid w:val="0092138B"/>
    <w:rsid w:val="009216FD"/>
    <w:rsid w:val="0092178C"/>
    <w:rsid w:val="00921CEB"/>
    <w:rsid w:val="009224E9"/>
    <w:rsid w:val="00922817"/>
    <w:rsid w:val="009233C9"/>
    <w:rsid w:val="0092402C"/>
    <w:rsid w:val="0092608B"/>
    <w:rsid w:val="00926BE7"/>
    <w:rsid w:val="0093025A"/>
    <w:rsid w:val="009307CF"/>
    <w:rsid w:val="00930A1D"/>
    <w:rsid w:val="00930B88"/>
    <w:rsid w:val="00931DFD"/>
    <w:rsid w:val="00931EF1"/>
    <w:rsid w:val="009321BF"/>
    <w:rsid w:val="009325EC"/>
    <w:rsid w:val="00932B91"/>
    <w:rsid w:val="00934F03"/>
    <w:rsid w:val="009358ED"/>
    <w:rsid w:val="00936158"/>
    <w:rsid w:val="00940DCC"/>
    <w:rsid w:val="009410FA"/>
    <w:rsid w:val="0094179A"/>
    <w:rsid w:val="00941FD1"/>
    <w:rsid w:val="00942C28"/>
    <w:rsid w:val="009432DD"/>
    <w:rsid w:val="00943C1A"/>
    <w:rsid w:val="00943D3D"/>
    <w:rsid w:val="0094459E"/>
    <w:rsid w:val="00944784"/>
    <w:rsid w:val="00944AE9"/>
    <w:rsid w:val="00944C94"/>
    <w:rsid w:val="00944DBC"/>
    <w:rsid w:val="00944F74"/>
    <w:rsid w:val="00945305"/>
    <w:rsid w:val="0094600C"/>
    <w:rsid w:val="00946D2D"/>
    <w:rsid w:val="00947C09"/>
    <w:rsid w:val="009503E7"/>
    <w:rsid w:val="00950977"/>
    <w:rsid w:val="00950BF5"/>
    <w:rsid w:val="0095147B"/>
    <w:rsid w:val="00951A7B"/>
    <w:rsid w:val="009555CB"/>
    <w:rsid w:val="00955E00"/>
    <w:rsid w:val="009564A6"/>
    <w:rsid w:val="00957177"/>
    <w:rsid w:val="009614E8"/>
    <w:rsid w:val="009618AC"/>
    <w:rsid w:val="00962AE3"/>
    <w:rsid w:val="00963600"/>
    <w:rsid w:val="0096371F"/>
    <w:rsid w:val="00964966"/>
    <w:rsid w:val="009665A3"/>
    <w:rsid w:val="00966D10"/>
    <w:rsid w:val="00967621"/>
    <w:rsid w:val="00967E6A"/>
    <w:rsid w:val="009723A9"/>
    <w:rsid w:val="0097284D"/>
    <w:rsid w:val="00973137"/>
    <w:rsid w:val="0097405E"/>
    <w:rsid w:val="00975D04"/>
    <w:rsid w:val="00980055"/>
    <w:rsid w:val="009814E1"/>
    <w:rsid w:val="00982E51"/>
    <w:rsid w:val="00983651"/>
    <w:rsid w:val="00987C0B"/>
    <w:rsid w:val="00990418"/>
    <w:rsid w:val="00991C88"/>
    <w:rsid w:val="009928B8"/>
    <w:rsid w:val="009935AC"/>
    <w:rsid w:val="00993BF9"/>
    <w:rsid w:val="0099632F"/>
    <w:rsid w:val="009975BC"/>
    <w:rsid w:val="00997B42"/>
    <w:rsid w:val="009A205B"/>
    <w:rsid w:val="009A234E"/>
    <w:rsid w:val="009A2A4C"/>
    <w:rsid w:val="009A3394"/>
    <w:rsid w:val="009A417A"/>
    <w:rsid w:val="009A430C"/>
    <w:rsid w:val="009A442F"/>
    <w:rsid w:val="009A46EE"/>
    <w:rsid w:val="009A5C63"/>
    <w:rsid w:val="009A71EA"/>
    <w:rsid w:val="009A7D48"/>
    <w:rsid w:val="009B1897"/>
    <w:rsid w:val="009B2FBB"/>
    <w:rsid w:val="009B4160"/>
    <w:rsid w:val="009B4A0F"/>
    <w:rsid w:val="009B5138"/>
    <w:rsid w:val="009B58ED"/>
    <w:rsid w:val="009B6156"/>
    <w:rsid w:val="009B69B4"/>
    <w:rsid w:val="009B6C2E"/>
    <w:rsid w:val="009B77A9"/>
    <w:rsid w:val="009B7845"/>
    <w:rsid w:val="009C11D2"/>
    <w:rsid w:val="009C2187"/>
    <w:rsid w:val="009C38FF"/>
    <w:rsid w:val="009C3D9B"/>
    <w:rsid w:val="009C6BCA"/>
    <w:rsid w:val="009C6C70"/>
    <w:rsid w:val="009D0B63"/>
    <w:rsid w:val="009D1578"/>
    <w:rsid w:val="009D276C"/>
    <w:rsid w:val="009D3A16"/>
    <w:rsid w:val="009D3FF0"/>
    <w:rsid w:val="009D5F11"/>
    <w:rsid w:val="009D66FA"/>
    <w:rsid w:val="009E06A2"/>
    <w:rsid w:val="009E0A5E"/>
    <w:rsid w:val="009E24AB"/>
    <w:rsid w:val="009E2D7D"/>
    <w:rsid w:val="009E307E"/>
    <w:rsid w:val="009E3DCC"/>
    <w:rsid w:val="009E3E55"/>
    <w:rsid w:val="009E4EDF"/>
    <w:rsid w:val="009E6279"/>
    <w:rsid w:val="009E6E70"/>
    <w:rsid w:val="009F01C0"/>
    <w:rsid w:val="009F1BB1"/>
    <w:rsid w:val="009F30DC"/>
    <w:rsid w:val="009F44AD"/>
    <w:rsid w:val="009F4E91"/>
    <w:rsid w:val="00A00B7C"/>
    <w:rsid w:val="00A010B9"/>
    <w:rsid w:val="00A011DE"/>
    <w:rsid w:val="00A02FEE"/>
    <w:rsid w:val="00A032D6"/>
    <w:rsid w:val="00A044F3"/>
    <w:rsid w:val="00A04F74"/>
    <w:rsid w:val="00A06B86"/>
    <w:rsid w:val="00A07870"/>
    <w:rsid w:val="00A07CB1"/>
    <w:rsid w:val="00A07F19"/>
    <w:rsid w:val="00A07F65"/>
    <w:rsid w:val="00A109C5"/>
    <w:rsid w:val="00A10BE3"/>
    <w:rsid w:val="00A11FC3"/>
    <w:rsid w:val="00A12362"/>
    <w:rsid w:val="00A1268D"/>
    <w:rsid w:val="00A12B04"/>
    <w:rsid w:val="00A131DC"/>
    <w:rsid w:val="00A1348D"/>
    <w:rsid w:val="00A153BB"/>
    <w:rsid w:val="00A15880"/>
    <w:rsid w:val="00A1738F"/>
    <w:rsid w:val="00A20938"/>
    <w:rsid w:val="00A20E66"/>
    <w:rsid w:val="00A22966"/>
    <w:rsid w:val="00A232EE"/>
    <w:rsid w:val="00A23DA2"/>
    <w:rsid w:val="00A241AD"/>
    <w:rsid w:val="00A246FC"/>
    <w:rsid w:val="00A253BD"/>
    <w:rsid w:val="00A267F4"/>
    <w:rsid w:val="00A26C92"/>
    <w:rsid w:val="00A273BE"/>
    <w:rsid w:val="00A30AB1"/>
    <w:rsid w:val="00A30DFD"/>
    <w:rsid w:val="00A31B78"/>
    <w:rsid w:val="00A32A8E"/>
    <w:rsid w:val="00A3305F"/>
    <w:rsid w:val="00A334BB"/>
    <w:rsid w:val="00A33810"/>
    <w:rsid w:val="00A3582E"/>
    <w:rsid w:val="00A36B50"/>
    <w:rsid w:val="00A400E9"/>
    <w:rsid w:val="00A4175F"/>
    <w:rsid w:val="00A42391"/>
    <w:rsid w:val="00A43818"/>
    <w:rsid w:val="00A44058"/>
    <w:rsid w:val="00A44411"/>
    <w:rsid w:val="00A44A84"/>
    <w:rsid w:val="00A44EBC"/>
    <w:rsid w:val="00A459A5"/>
    <w:rsid w:val="00A46594"/>
    <w:rsid w:val="00A469FA"/>
    <w:rsid w:val="00A50860"/>
    <w:rsid w:val="00A51722"/>
    <w:rsid w:val="00A52BBA"/>
    <w:rsid w:val="00A53A05"/>
    <w:rsid w:val="00A53EBD"/>
    <w:rsid w:val="00A54DE5"/>
    <w:rsid w:val="00A55B01"/>
    <w:rsid w:val="00A55B3C"/>
    <w:rsid w:val="00A56B5B"/>
    <w:rsid w:val="00A5779C"/>
    <w:rsid w:val="00A603FF"/>
    <w:rsid w:val="00A6051B"/>
    <w:rsid w:val="00A615D3"/>
    <w:rsid w:val="00A62291"/>
    <w:rsid w:val="00A657DD"/>
    <w:rsid w:val="00A666A6"/>
    <w:rsid w:val="00A66A53"/>
    <w:rsid w:val="00A675FD"/>
    <w:rsid w:val="00A67B84"/>
    <w:rsid w:val="00A67C60"/>
    <w:rsid w:val="00A67CE3"/>
    <w:rsid w:val="00A70475"/>
    <w:rsid w:val="00A72437"/>
    <w:rsid w:val="00A73C9B"/>
    <w:rsid w:val="00A75070"/>
    <w:rsid w:val="00A755A1"/>
    <w:rsid w:val="00A75DA0"/>
    <w:rsid w:val="00A76E29"/>
    <w:rsid w:val="00A76FCA"/>
    <w:rsid w:val="00A8022C"/>
    <w:rsid w:val="00A80611"/>
    <w:rsid w:val="00A84272"/>
    <w:rsid w:val="00A91D44"/>
    <w:rsid w:val="00A92A88"/>
    <w:rsid w:val="00A92FA6"/>
    <w:rsid w:val="00A94723"/>
    <w:rsid w:val="00A966E4"/>
    <w:rsid w:val="00A973E2"/>
    <w:rsid w:val="00AA059A"/>
    <w:rsid w:val="00AA0BCA"/>
    <w:rsid w:val="00AA2C78"/>
    <w:rsid w:val="00AA426B"/>
    <w:rsid w:val="00AA43C7"/>
    <w:rsid w:val="00AA4431"/>
    <w:rsid w:val="00AA4832"/>
    <w:rsid w:val="00AA571C"/>
    <w:rsid w:val="00AA7454"/>
    <w:rsid w:val="00AA7E52"/>
    <w:rsid w:val="00AB0469"/>
    <w:rsid w:val="00AB07CE"/>
    <w:rsid w:val="00AB1090"/>
    <w:rsid w:val="00AB1C71"/>
    <w:rsid w:val="00AB3C1F"/>
    <w:rsid w:val="00AB5340"/>
    <w:rsid w:val="00AB538F"/>
    <w:rsid w:val="00AB5ADD"/>
    <w:rsid w:val="00AB5B70"/>
    <w:rsid w:val="00AB61FB"/>
    <w:rsid w:val="00AC0F5B"/>
    <w:rsid w:val="00AC1741"/>
    <w:rsid w:val="00AC459A"/>
    <w:rsid w:val="00AC4F2E"/>
    <w:rsid w:val="00AC5488"/>
    <w:rsid w:val="00AC6208"/>
    <w:rsid w:val="00AC6B62"/>
    <w:rsid w:val="00AC6F9F"/>
    <w:rsid w:val="00AC7389"/>
    <w:rsid w:val="00AC7532"/>
    <w:rsid w:val="00AC7C96"/>
    <w:rsid w:val="00AD22A6"/>
    <w:rsid w:val="00AD310B"/>
    <w:rsid w:val="00AD36D1"/>
    <w:rsid w:val="00AD379C"/>
    <w:rsid w:val="00AD48C3"/>
    <w:rsid w:val="00AE0979"/>
    <w:rsid w:val="00AE160C"/>
    <w:rsid w:val="00AE237D"/>
    <w:rsid w:val="00AE3FDB"/>
    <w:rsid w:val="00AE4B37"/>
    <w:rsid w:val="00AE502A"/>
    <w:rsid w:val="00AE5D3B"/>
    <w:rsid w:val="00AE70FB"/>
    <w:rsid w:val="00AF0473"/>
    <w:rsid w:val="00AF0B44"/>
    <w:rsid w:val="00AF1246"/>
    <w:rsid w:val="00AF3EC5"/>
    <w:rsid w:val="00AF5B52"/>
    <w:rsid w:val="00AF667C"/>
    <w:rsid w:val="00AF6D60"/>
    <w:rsid w:val="00AF7C07"/>
    <w:rsid w:val="00B0120C"/>
    <w:rsid w:val="00B0226F"/>
    <w:rsid w:val="00B02D64"/>
    <w:rsid w:val="00B03281"/>
    <w:rsid w:val="00B03374"/>
    <w:rsid w:val="00B063FB"/>
    <w:rsid w:val="00B0755D"/>
    <w:rsid w:val="00B11942"/>
    <w:rsid w:val="00B11EF4"/>
    <w:rsid w:val="00B11FEF"/>
    <w:rsid w:val="00B1307E"/>
    <w:rsid w:val="00B1468D"/>
    <w:rsid w:val="00B146DC"/>
    <w:rsid w:val="00B14AC4"/>
    <w:rsid w:val="00B14BE2"/>
    <w:rsid w:val="00B155A1"/>
    <w:rsid w:val="00B15AE9"/>
    <w:rsid w:val="00B15EF0"/>
    <w:rsid w:val="00B20829"/>
    <w:rsid w:val="00B210EC"/>
    <w:rsid w:val="00B213DF"/>
    <w:rsid w:val="00B22C93"/>
    <w:rsid w:val="00B22CDE"/>
    <w:rsid w:val="00B24440"/>
    <w:rsid w:val="00B25282"/>
    <w:rsid w:val="00B2713B"/>
    <w:rsid w:val="00B27589"/>
    <w:rsid w:val="00B328C4"/>
    <w:rsid w:val="00B32DC5"/>
    <w:rsid w:val="00B33777"/>
    <w:rsid w:val="00B34435"/>
    <w:rsid w:val="00B34C83"/>
    <w:rsid w:val="00B364F0"/>
    <w:rsid w:val="00B37344"/>
    <w:rsid w:val="00B40515"/>
    <w:rsid w:val="00B405B7"/>
    <w:rsid w:val="00B422DD"/>
    <w:rsid w:val="00B43E09"/>
    <w:rsid w:val="00B44984"/>
    <w:rsid w:val="00B44FF0"/>
    <w:rsid w:val="00B46095"/>
    <w:rsid w:val="00B46C82"/>
    <w:rsid w:val="00B47AE3"/>
    <w:rsid w:val="00B52222"/>
    <w:rsid w:val="00B539A6"/>
    <w:rsid w:val="00B53A90"/>
    <w:rsid w:val="00B53F44"/>
    <w:rsid w:val="00B54FE7"/>
    <w:rsid w:val="00B56117"/>
    <w:rsid w:val="00B5638B"/>
    <w:rsid w:val="00B579FC"/>
    <w:rsid w:val="00B629F6"/>
    <w:rsid w:val="00B64184"/>
    <w:rsid w:val="00B65988"/>
    <w:rsid w:val="00B65E23"/>
    <w:rsid w:val="00B66373"/>
    <w:rsid w:val="00B66901"/>
    <w:rsid w:val="00B67015"/>
    <w:rsid w:val="00B671D3"/>
    <w:rsid w:val="00B6799C"/>
    <w:rsid w:val="00B71E6D"/>
    <w:rsid w:val="00B71F23"/>
    <w:rsid w:val="00B72070"/>
    <w:rsid w:val="00B723D2"/>
    <w:rsid w:val="00B73335"/>
    <w:rsid w:val="00B73487"/>
    <w:rsid w:val="00B74320"/>
    <w:rsid w:val="00B7449D"/>
    <w:rsid w:val="00B74C91"/>
    <w:rsid w:val="00B75BE7"/>
    <w:rsid w:val="00B772EE"/>
    <w:rsid w:val="00B77966"/>
    <w:rsid w:val="00B779E1"/>
    <w:rsid w:val="00B77D2A"/>
    <w:rsid w:val="00B77F4E"/>
    <w:rsid w:val="00B80164"/>
    <w:rsid w:val="00B80922"/>
    <w:rsid w:val="00B811FE"/>
    <w:rsid w:val="00B82B03"/>
    <w:rsid w:val="00B831C3"/>
    <w:rsid w:val="00B84155"/>
    <w:rsid w:val="00B8679A"/>
    <w:rsid w:val="00B86A9D"/>
    <w:rsid w:val="00B86E51"/>
    <w:rsid w:val="00B8718A"/>
    <w:rsid w:val="00B87417"/>
    <w:rsid w:val="00B902C2"/>
    <w:rsid w:val="00B90719"/>
    <w:rsid w:val="00B90D24"/>
    <w:rsid w:val="00B919E1"/>
    <w:rsid w:val="00B91EE1"/>
    <w:rsid w:val="00B92825"/>
    <w:rsid w:val="00B93232"/>
    <w:rsid w:val="00B9443B"/>
    <w:rsid w:val="00B944B6"/>
    <w:rsid w:val="00B9514E"/>
    <w:rsid w:val="00B95CEC"/>
    <w:rsid w:val="00B96961"/>
    <w:rsid w:val="00BA0090"/>
    <w:rsid w:val="00BA07C2"/>
    <w:rsid w:val="00BA0ADB"/>
    <w:rsid w:val="00BA1A67"/>
    <w:rsid w:val="00BA1B75"/>
    <w:rsid w:val="00BA2B86"/>
    <w:rsid w:val="00BA5B09"/>
    <w:rsid w:val="00BA5E83"/>
    <w:rsid w:val="00BA60C6"/>
    <w:rsid w:val="00BA6C15"/>
    <w:rsid w:val="00BB01BE"/>
    <w:rsid w:val="00BB2D0B"/>
    <w:rsid w:val="00BB5930"/>
    <w:rsid w:val="00BB5A1A"/>
    <w:rsid w:val="00BB7FD2"/>
    <w:rsid w:val="00BC0608"/>
    <w:rsid w:val="00BC1015"/>
    <w:rsid w:val="00BC1BDA"/>
    <w:rsid w:val="00BC28A6"/>
    <w:rsid w:val="00BC6A8D"/>
    <w:rsid w:val="00BC6E97"/>
    <w:rsid w:val="00BD1EC6"/>
    <w:rsid w:val="00BD4928"/>
    <w:rsid w:val="00BD4B93"/>
    <w:rsid w:val="00BD5A8A"/>
    <w:rsid w:val="00BD6577"/>
    <w:rsid w:val="00BD6C8E"/>
    <w:rsid w:val="00BE075E"/>
    <w:rsid w:val="00BE0936"/>
    <w:rsid w:val="00BE1392"/>
    <w:rsid w:val="00BE18CA"/>
    <w:rsid w:val="00BE207C"/>
    <w:rsid w:val="00BE337B"/>
    <w:rsid w:val="00BE35D6"/>
    <w:rsid w:val="00BE3964"/>
    <w:rsid w:val="00BE4573"/>
    <w:rsid w:val="00BE5B5F"/>
    <w:rsid w:val="00BE5D34"/>
    <w:rsid w:val="00BE69E8"/>
    <w:rsid w:val="00BE762B"/>
    <w:rsid w:val="00BE786A"/>
    <w:rsid w:val="00BF09EB"/>
    <w:rsid w:val="00BF0E4B"/>
    <w:rsid w:val="00BF0FB7"/>
    <w:rsid w:val="00BF3AE8"/>
    <w:rsid w:val="00BF3FAB"/>
    <w:rsid w:val="00BF4C7C"/>
    <w:rsid w:val="00C00ACA"/>
    <w:rsid w:val="00C016F7"/>
    <w:rsid w:val="00C01C17"/>
    <w:rsid w:val="00C0204F"/>
    <w:rsid w:val="00C035A4"/>
    <w:rsid w:val="00C042DF"/>
    <w:rsid w:val="00C055B9"/>
    <w:rsid w:val="00C15C68"/>
    <w:rsid w:val="00C17C0C"/>
    <w:rsid w:val="00C20049"/>
    <w:rsid w:val="00C210C1"/>
    <w:rsid w:val="00C21127"/>
    <w:rsid w:val="00C2130D"/>
    <w:rsid w:val="00C220CC"/>
    <w:rsid w:val="00C22642"/>
    <w:rsid w:val="00C22CB2"/>
    <w:rsid w:val="00C23249"/>
    <w:rsid w:val="00C23E34"/>
    <w:rsid w:val="00C24DFE"/>
    <w:rsid w:val="00C25E52"/>
    <w:rsid w:val="00C261E4"/>
    <w:rsid w:val="00C26F55"/>
    <w:rsid w:val="00C279BD"/>
    <w:rsid w:val="00C30C63"/>
    <w:rsid w:val="00C311A7"/>
    <w:rsid w:val="00C31FBB"/>
    <w:rsid w:val="00C36461"/>
    <w:rsid w:val="00C36B8B"/>
    <w:rsid w:val="00C36CCE"/>
    <w:rsid w:val="00C40869"/>
    <w:rsid w:val="00C43293"/>
    <w:rsid w:val="00C43DB6"/>
    <w:rsid w:val="00C46995"/>
    <w:rsid w:val="00C47DBF"/>
    <w:rsid w:val="00C47FDC"/>
    <w:rsid w:val="00C50255"/>
    <w:rsid w:val="00C513D1"/>
    <w:rsid w:val="00C514A1"/>
    <w:rsid w:val="00C51C77"/>
    <w:rsid w:val="00C52101"/>
    <w:rsid w:val="00C52F15"/>
    <w:rsid w:val="00C552FF"/>
    <w:rsid w:val="00C558DA"/>
    <w:rsid w:val="00C55976"/>
    <w:rsid w:val="00C55AF3"/>
    <w:rsid w:val="00C55CD4"/>
    <w:rsid w:val="00C5680F"/>
    <w:rsid w:val="00C56C73"/>
    <w:rsid w:val="00C56DE1"/>
    <w:rsid w:val="00C56E0E"/>
    <w:rsid w:val="00C605DB"/>
    <w:rsid w:val="00C60942"/>
    <w:rsid w:val="00C6095B"/>
    <w:rsid w:val="00C6165A"/>
    <w:rsid w:val="00C61B13"/>
    <w:rsid w:val="00C61B83"/>
    <w:rsid w:val="00C6224C"/>
    <w:rsid w:val="00C62364"/>
    <w:rsid w:val="00C630BF"/>
    <w:rsid w:val="00C638EC"/>
    <w:rsid w:val="00C63C19"/>
    <w:rsid w:val="00C6770C"/>
    <w:rsid w:val="00C67AD3"/>
    <w:rsid w:val="00C70871"/>
    <w:rsid w:val="00C74C3E"/>
    <w:rsid w:val="00C75269"/>
    <w:rsid w:val="00C758CB"/>
    <w:rsid w:val="00C7693A"/>
    <w:rsid w:val="00C777A8"/>
    <w:rsid w:val="00C81541"/>
    <w:rsid w:val="00C829EA"/>
    <w:rsid w:val="00C83C61"/>
    <w:rsid w:val="00C84212"/>
    <w:rsid w:val="00C84759"/>
    <w:rsid w:val="00C84898"/>
    <w:rsid w:val="00C84ED1"/>
    <w:rsid w:val="00C908A6"/>
    <w:rsid w:val="00C90F6C"/>
    <w:rsid w:val="00C92ECE"/>
    <w:rsid w:val="00C93EAB"/>
    <w:rsid w:val="00C9489C"/>
    <w:rsid w:val="00C951CF"/>
    <w:rsid w:val="00C95DC4"/>
    <w:rsid w:val="00C964FD"/>
    <w:rsid w:val="00C97423"/>
    <w:rsid w:val="00C97E6B"/>
    <w:rsid w:val="00CA0A2A"/>
    <w:rsid w:val="00CA2C39"/>
    <w:rsid w:val="00CA2CF4"/>
    <w:rsid w:val="00CA36E9"/>
    <w:rsid w:val="00CA3884"/>
    <w:rsid w:val="00CA6266"/>
    <w:rsid w:val="00CA6C7F"/>
    <w:rsid w:val="00CB0697"/>
    <w:rsid w:val="00CB136A"/>
    <w:rsid w:val="00CB1390"/>
    <w:rsid w:val="00CB26AA"/>
    <w:rsid w:val="00CB2BE1"/>
    <w:rsid w:val="00CB3B32"/>
    <w:rsid w:val="00CB41F2"/>
    <w:rsid w:val="00CB4F82"/>
    <w:rsid w:val="00CB546F"/>
    <w:rsid w:val="00CB5E15"/>
    <w:rsid w:val="00CC10A6"/>
    <w:rsid w:val="00CC119C"/>
    <w:rsid w:val="00CC56A2"/>
    <w:rsid w:val="00CC63AA"/>
    <w:rsid w:val="00CC6F53"/>
    <w:rsid w:val="00CC7F8D"/>
    <w:rsid w:val="00CD148C"/>
    <w:rsid w:val="00CD14FE"/>
    <w:rsid w:val="00CD4043"/>
    <w:rsid w:val="00CD4053"/>
    <w:rsid w:val="00CD4AA8"/>
    <w:rsid w:val="00CD5EB8"/>
    <w:rsid w:val="00CD6946"/>
    <w:rsid w:val="00CD7044"/>
    <w:rsid w:val="00CE08B9"/>
    <w:rsid w:val="00CE19F1"/>
    <w:rsid w:val="00CE2A76"/>
    <w:rsid w:val="00CE2DE7"/>
    <w:rsid w:val="00CE43D9"/>
    <w:rsid w:val="00CE524C"/>
    <w:rsid w:val="00CE55CE"/>
    <w:rsid w:val="00CE610B"/>
    <w:rsid w:val="00CE62AF"/>
    <w:rsid w:val="00CE74AB"/>
    <w:rsid w:val="00CF08A2"/>
    <w:rsid w:val="00CF136F"/>
    <w:rsid w:val="00CF141F"/>
    <w:rsid w:val="00CF1573"/>
    <w:rsid w:val="00CF23D3"/>
    <w:rsid w:val="00CF280B"/>
    <w:rsid w:val="00CF2EE6"/>
    <w:rsid w:val="00CF3A00"/>
    <w:rsid w:val="00CF4777"/>
    <w:rsid w:val="00CF56C4"/>
    <w:rsid w:val="00CF5B89"/>
    <w:rsid w:val="00CF716D"/>
    <w:rsid w:val="00CF724C"/>
    <w:rsid w:val="00CF7C13"/>
    <w:rsid w:val="00D00972"/>
    <w:rsid w:val="00D01E55"/>
    <w:rsid w:val="00D067BB"/>
    <w:rsid w:val="00D07CCF"/>
    <w:rsid w:val="00D07E9F"/>
    <w:rsid w:val="00D11628"/>
    <w:rsid w:val="00D1311D"/>
    <w:rsid w:val="00D1352A"/>
    <w:rsid w:val="00D137A4"/>
    <w:rsid w:val="00D169AF"/>
    <w:rsid w:val="00D16E97"/>
    <w:rsid w:val="00D20A08"/>
    <w:rsid w:val="00D21215"/>
    <w:rsid w:val="00D22F19"/>
    <w:rsid w:val="00D23341"/>
    <w:rsid w:val="00D233EC"/>
    <w:rsid w:val="00D2515B"/>
    <w:rsid w:val="00D25249"/>
    <w:rsid w:val="00D254F8"/>
    <w:rsid w:val="00D25DC6"/>
    <w:rsid w:val="00D275D8"/>
    <w:rsid w:val="00D318F8"/>
    <w:rsid w:val="00D32566"/>
    <w:rsid w:val="00D33A49"/>
    <w:rsid w:val="00D346CA"/>
    <w:rsid w:val="00D347F7"/>
    <w:rsid w:val="00D36BC9"/>
    <w:rsid w:val="00D400F1"/>
    <w:rsid w:val="00D404AE"/>
    <w:rsid w:val="00D41B4B"/>
    <w:rsid w:val="00D42963"/>
    <w:rsid w:val="00D42A15"/>
    <w:rsid w:val="00D43939"/>
    <w:rsid w:val="00D44172"/>
    <w:rsid w:val="00D4498B"/>
    <w:rsid w:val="00D46A6D"/>
    <w:rsid w:val="00D5017E"/>
    <w:rsid w:val="00D51D69"/>
    <w:rsid w:val="00D53478"/>
    <w:rsid w:val="00D53D2E"/>
    <w:rsid w:val="00D54CC2"/>
    <w:rsid w:val="00D56AF0"/>
    <w:rsid w:val="00D61649"/>
    <w:rsid w:val="00D63A0E"/>
    <w:rsid w:val="00D63B8C"/>
    <w:rsid w:val="00D6539F"/>
    <w:rsid w:val="00D6588D"/>
    <w:rsid w:val="00D658DD"/>
    <w:rsid w:val="00D65A44"/>
    <w:rsid w:val="00D668EF"/>
    <w:rsid w:val="00D66C68"/>
    <w:rsid w:val="00D676FE"/>
    <w:rsid w:val="00D70254"/>
    <w:rsid w:val="00D70261"/>
    <w:rsid w:val="00D7113E"/>
    <w:rsid w:val="00D71D00"/>
    <w:rsid w:val="00D72CD2"/>
    <w:rsid w:val="00D739CC"/>
    <w:rsid w:val="00D7548E"/>
    <w:rsid w:val="00D80860"/>
    <w:rsid w:val="00D8093D"/>
    <w:rsid w:val="00D8108C"/>
    <w:rsid w:val="00D842AE"/>
    <w:rsid w:val="00D85528"/>
    <w:rsid w:val="00D86AC3"/>
    <w:rsid w:val="00D879F1"/>
    <w:rsid w:val="00D90D13"/>
    <w:rsid w:val="00D918BA"/>
    <w:rsid w:val="00D9211C"/>
    <w:rsid w:val="00D921F8"/>
    <w:rsid w:val="00D92DE0"/>
    <w:rsid w:val="00D92FEF"/>
    <w:rsid w:val="00D93A0F"/>
    <w:rsid w:val="00D942E7"/>
    <w:rsid w:val="00D9491E"/>
    <w:rsid w:val="00DA1BCA"/>
    <w:rsid w:val="00DA338C"/>
    <w:rsid w:val="00DA4A22"/>
    <w:rsid w:val="00DA5F6D"/>
    <w:rsid w:val="00DA7053"/>
    <w:rsid w:val="00DA7D98"/>
    <w:rsid w:val="00DB0C59"/>
    <w:rsid w:val="00DB10D9"/>
    <w:rsid w:val="00DB1E4D"/>
    <w:rsid w:val="00DB40E5"/>
    <w:rsid w:val="00DB4CD2"/>
    <w:rsid w:val="00DB58A2"/>
    <w:rsid w:val="00DB6373"/>
    <w:rsid w:val="00DB68DF"/>
    <w:rsid w:val="00DB6E56"/>
    <w:rsid w:val="00DC07D2"/>
    <w:rsid w:val="00DC2BE7"/>
    <w:rsid w:val="00DC2F25"/>
    <w:rsid w:val="00DC34B4"/>
    <w:rsid w:val="00DC46FF"/>
    <w:rsid w:val="00DC4AB4"/>
    <w:rsid w:val="00DC4D05"/>
    <w:rsid w:val="00DC5254"/>
    <w:rsid w:val="00DC5278"/>
    <w:rsid w:val="00DC6ED4"/>
    <w:rsid w:val="00DC7919"/>
    <w:rsid w:val="00DD1A4F"/>
    <w:rsid w:val="00DD24F4"/>
    <w:rsid w:val="00DD2BEE"/>
    <w:rsid w:val="00DD3107"/>
    <w:rsid w:val="00DD5E4D"/>
    <w:rsid w:val="00DD6A12"/>
    <w:rsid w:val="00DD768C"/>
    <w:rsid w:val="00DD7C2C"/>
    <w:rsid w:val="00DE015D"/>
    <w:rsid w:val="00DE0A9A"/>
    <w:rsid w:val="00DE1896"/>
    <w:rsid w:val="00DE2363"/>
    <w:rsid w:val="00DE3641"/>
    <w:rsid w:val="00DE435D"/>
    <w:rsid w:val="00DE7531"/>
    <w:rsid w:val="00E0087B"/>
    <w:rsid w:val="00E01CD2"/>
    <w:rsid w:val="00E03464"/>
    <w:rsid w:val="00E03CFE"/>
    <w:rsid w:val="00E042C4"/>
    <w:rsid w:val="00E06797"/>
    <w:rsid w:val="00E06AA8"/>
    <w:rsid w:val="00E10131"/>
    <w:rsid w:val="00E101E3"/>
    <w:rsid w:val="00E11BA8"/>
    <w:rsid w:val="00E1265B"/>
    <w:rsid w:val="00E12709"/>
    <w:rsid w:val="00E13B48"/>
    <w:rsid w:val="00E1404F"/>
    <w:rsid w:val="00E145EB"/>
    <w:rsid w:val="00E15F84"/>
    <w:rsid w:val="00E21C83"/>
    <w:rsid w:val="00E23312"/>
    <w:rsid w:val="00E2371B"/>
    <w:rsid w:val="00E2458A"/>
    <w:rsid w:val="00E24ADA"/>
    <w:rsid w:val="00E24FD2"/>
    <w:rsid w:val="00E2517F"/>
    <w:rsid w:val="00E275AE"/>
    <w:rsid w:val="00E32F59"/>
    <w:rsid w:val="00E33DFE"/>
    <w:rsid w:val="00E42050"/>
    <w:rsid w:val="00E4334A"/>
    <w:rsid w:val="00E43CCE"/>
    <w:rsid w:val="00E451F5"/>
    <w:rsid w:val="00E45ECF"/>
    <w:rsid w:val="00E461B0"/>
    <w:rsid w:val="00E46D9A"/>
    <w:rsid w:val="00E50347"/>
    <w:rsid w:val="00E5074A"/>
    <w:rsid w:val="00E528CA"/>
    <w:rsid w:val="00E52D01"/>
    <w:rsid w:val="00E543B2"/>
    <w:rsid w:val="00E54BD4"/>
    <w:rsid w:val="00E54E03"/>
    <w:rsid w:val="00E565FF"/>
    <w:rsid w:val="00E5673D"/>
    <w:rsid w:val="00E60617"/>
    <w:rsid w:val="00E60A86"/>
    <w:rsid w:val="00E60F76"/>
    <w:rsid w:val="00E61103"/>
    <w:rsid w:val="00E6423C"/>
    <w:rsid w:val="00E6464B"/>
    <w:rsid w:val="00E64BFB"/>
    <w:rsid w:val="00E65388"/>
    <w:rsid w:val="00E666AE"/>
    <w:rsid w:val="00E66F7E"/>
    <w:rsid w:val="00E714EB"/>
    <w:rsid w:val="00E72905"/>
    <w:rsid w:val="00E7402C"/>
    <w:rsid w:val="00E745D8"/>
    <w:rsid w:val="00E74F29"/>
    <w:rsid w:val="00E75433"/>
    <w:rsid w:val="00E7603A"/>
    <w:rsid w:val="00E82A08"/>
    <w:rsid w:val="00E83638"/>
    <w:rsid w:val="00E85B7D"/>
    <w:rsid w:val="00E8699A"/>
    <w:rsid w:val="00E86B08"/>
    <w:rsid w:val="00E86D63"/>
    <w:rsid w:val="00E9074F"/>
    <w:rsid w:val="00E9121B"/>
    <w:rsid w:val="00E91FE3"/>
    <w:rsid w:val="00E93B68"/>
    <w:rsid w:val="00E96C52"/>
    <w:rsid w:val="00EA0AE2"/>
    <w:rsid w:val="00EA14A2"/>
    <w:rsid w:val="00EA39E5"/>
    <w:rsid w:val="00EA44D9"/>
    <w:rsid w:val="00EA459C"/>
    <w:rsid w:val="00EA5BE4"/>
    <w:rsid w:val="00EA6360"/>
    <w:rsid w:val="00EA7FB0"/>
    <w:rsid w:val="00EB0DB6"/>
    <w:rsid w:val="00EB1CB6"/>
    <w:rsid w:val="00EB48F4"/>
    <w:rsid w:val="00EB5AE3"/>
    <w:rsid w:val="00EB7226"/>
    <w:rsid w:val="00EC023C"/>
    <w:rsid w:val="00EC050A"/>
    <w:rsid w:val="00EC065D"/>
    <w:rsid w:val="00EC0B05"/>
    <w:rsid w:val="00EC30EA"/>
    <w:rsid w:val="00EC4451"/>
    <w:rsid w:val="00EC5261"/>
    <w:rsid w:val="00EC5754"/>
    <w:rsid w:val="00EC5A46"/>
    <w:rsid w:val="00EC5B0D"/>
    <w:rsid w:val="00EC63E2"/>
    <w:rsid w:val="00EC6935"/>
    <w:rsid w:val="00ED0C4B"/>
    <w:rsid w:val="00ED1C34"/>
    <w:rsid w:val="00ED1D91"/>
    <w:rsid w:val="00ED3440"/>
    <w:rsid w:val="00ED44D8"/>
    <w:rsid w:val="00ED479B"/>
    <w:rsid w:val="00EE2B07"/>
    <w:rsid w:val="00EE6535"/>
    <w:rsid w:val="00EE6EFF"/>
    <w:rsid w:val="00EE7136"/>
    <w:rsid w:val="00EE744E"/>
    <w:rsid w:val="00EF0079"/>
    <w:rsid w:val="00EF081C"/>
    <w:rsid w:val="00EF1422"/>
    <w:rsid w:val="00EF1A9D"/>
    <w:rsid w:val="00EF22B3"/>
    <w:rsid w:val="00EF3695"/>
    <w:rsid w:val="00EF4136"/>
    <w:rsid w:val="00EF44D2"/>
    <w:rsid w:val="00EF6848"/>
    <w:rsid w:val="00EF7F6D"/>
    <w:rsid w:val="00F00269"/>
    <w:rsid w:val="00F01B5C"/>
    <w:rsid w:val="00F02AF6"/>
    <w:rsid w:val="00F03B69"/>
    <w:rsid w:val="00F03C83"/>
    <w:rsid w:val="00F04991"/>
    <w:rsid w:val="00F057DF"/>
    <w:rsid w:val="00F0672B"/>
    <w:rsid w:val="00F07A50"/>
    <w:rsid w:val="00F113DA"/>
    <w:rsid w:val="00F13337"/>
    <w:rsid w:val="00F13547"/>
    <w:rsid w:val="00F2086F"/>
    <w:rsid w:val="00F2145F"/>
    <w:rsid w:val="00F21CFF"/>
    <w:rsid w:val="00F25967"/>
    <w:rsid w:val="00F26896"/>
    <w:rsid w:val="00F27409"/>
    <w:rsid w:val="00F30310"/>
    <w:rsid w:val="00F31BC0"/>
    <w:rsid w:val="00F31F63"/>
    <w:rsid w:val="00F32816"/>
    <w:rsid w:val="00F3320F"/>
    <w:rsid w:val="00F345A3"/>
    <w:rsid w:val="00F34E41"/>
    <w:rsid w:val="00F34EC8"/>
    <w:rsid w:val="00F35FBD"/>
    <w:rsid w:val="00F36BA9"/>
    <w:rsid w:val="00F37C01"/>
    <w:rsid w:val="00F37DC8"/>
    <w:rsid w:val="00F42047"/>
    <w:rsid w:val="00F4248D"/>
    <w:rsid w:val="00F439B3"/>
    <w:rsid w:val="00F47A52"/>
    <w:rsid w:val="00F47B92"/>
    <w:rsid w:val="00F47C96"/>
    <w:rsid w:val="00F47FBF"/>
    <w:rsid w:val="00F505C3"/>
    <w:rsid w:val="00F50F9A"/>
    <w:rsid w:val="00F51FD9"/>
    <w:rsid w:val="00F5363E"/>
    <w:rsid w:val="00F548A7"/>
    <w:rsid w:val="00F62F25"/>
    <w:rsid w:val="00F630C2"/>
    <w:rsid w:val="00F634B7"/>
    <w:rsid w:val="00F63C5E"/>
    <w:rsid w:val="00F63CCA"/>
    <w:rsid w:val="00F649B0"/>
    <w:rsid w:val="00F650C3"/>
    <w:rsid w:val="00F65627"/>
    <w:rsid w:val="00F65D85"/>
    <w:rsid w:val="00F65F27"/>
    <w:rsid w:val="00F6739C"/>
    <w:rsid w:val="00F67950"/>
    <w:rsid w:val="00F71696"/>
    <w:rsid w:val="00F71698"/>
    <w:rsid w:val="00F72B16"/>
    <w:rsid w:val="00F741CF"/>
    <w:rsid w:val="00F7622A"/>
    <w:rsid w:val="00F7769D"/>
    <w:rsid w:val="00F8069A"/>
    <w:rsid w:val="00F8091E"/>
    <w:rsid w:val="00F83283"/>
    <w:rsid w:val="00F849E1"/>
    <w:rsid w:val="00F8615C"/>
    <w:rsid w:val="00F90095"/>
    <w:rsid w:val="00F912DE"/>
    <w:rsid w:val="00F91632"/>
    <w:rsid w:val="00F91A9F"/>
    <w:rsid w:val="00F94177"/>
    <w:rsid w:val="00F94F82"/>
    <w:rsid w:val="00F969E5"/>
    <w:rsid w:val="00FA0019"/>
    <w:rsid w:val="00FA2EA9"/>
    <w:rsid w:val="00FA34A3"/>
    <w:rsid w:val="00FA3973"/>
    <w:rsid w:val="00FA3AAC"/>
    <w:rsid w:val="00FA3E28"/>
    <w:rsid w:val="00FA60A6"/>
    <w:rsid w:val="00FA6B11"/>
    <w:rsid w:val="00FA6BB0"/>
    <w:rsid w:val="00FB1542"/>
    <w:rsid w:val="00FB2B4F"/>
    <w:rsid w:val="00FB4324"/>
    <w:rsid w:val="00FB7A41"/>
    <w:rsid w:val="00FC0490"/>
    <w:rsid w:val="00FC0FD1"/>
    <w:rsid w:val="00FC16C9"/>
    <w:rsid w:val="00FC63BE"/>
    <w:rsid w:val="00FC6483"/>
    <w:rsid w:val="00FD4C1B"/>
    <w:rsid w:val="00FD4FFE"/>
    <w:rsid w:val="00FD5860"/>
    <w:rsid w:val="00FD68FA"/>
    <w:rsid w:val="00FD739C"/>
    <w:rsid w:val="00FE09D7"/>
    <w:rsid w:val="00FE1EB3"/>
    <w:rsid w:val="00FE2C08"/>
    <w:rsid w:val="00FE3013"/>
    <w:rsid w:val="00FE352D"/>
    <w:rsid w:val="00FE40EB"/>
    <w:rsid w:val="00FE4957"/>
    <w:rsid w:val="00FE4D02"/>
    <w:rsid w:val="00FE5146"/>
    <w:rsid w:val="00FE51CC"/>
    <w:rsid w:val="00FE5A3A"/>
    <w:rsid w:val="00FE64CC"/>
    <w:rsid w:val="00FE685E"/>
    <w:rsid w:val="00FE7073"/>
    <w:rsid w:val="00FE795D"/>
    <w:rsid w:val="00FE7D62"/>
    <w:rsid w:val="00FF1274"/>
    <w:rsid w:val="00FF35D2"/>
    <w:rsid w:val="00FF3819"/>
    <w:rsid w:val="00FF3D8E"/>
    <w:rsid w:val="00FF487D"/>
    <w:rsid w:val="00FF5FBB"/>
    <w:rsid w:val="00FF6CEB"/>
    <w:rsid w:val="00FF788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A03C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iPriority="99" w:unhideWhenUsed="1"/>
    <w:lsdException w:name="annotation text" w:uiPriority="99" w:unhideWhenUsed="1"/>
    <w:lsdException w:name="header" w:uiPriority="99"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iPriority="99" w:unhideWhenUsed="1"/>
    <w:lsdException w:name="annotation reference" w:uiPriority="99" w:unhideWhenUsed="1"/>
    <w:lsdException w:name="line number" w:uiPriority="99" w:unhideWhenUsed="1"/>
    <w:lsdException w:name="page number" w:unhideWhenUsed="1"/>
    <w:lsdException w:name="endnote reference" w:uiPriority="99" w:unhideWhenUsed="1"/>
    <w:lsdException w:name="endnote text" w:uiPriority="99"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qFormat="1"/>
    <w:lsdException w:name="Emphasis" w:semiHidden="0" w:uiPriority="2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iPriority="99" w:unhideWhenUsed="1"/>
    <w:lsdException w:name="HTML Sample" w:unhideWhenUsed="1"/>
    <w:lsdException w:name="HTML Typewriter" w:unhideWhenUsed="1"/>
    <w:lsdException w:name="HTML Variable" w:unhideWhenUsed="1"/>
    <w:lsdException w:name="Normal Table" w:unhideWhenUsed="1"/>
    <w:lsdException w:name="annotation subject" w:uiPriority="99"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unhideWhenUsed="1"/>
    <w:lsdException w:name="Table Grid" w:semiHidden="0" w:uiPriority="39"/>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00269"/>
    <w:pPr>
      <w:tabs>
        <w:tab w:val="left" w:pos="1247"/>
        <w:tab w:val="left" w:pos="1814"/>
        <w:tab w:val="left" w:pos="2381"/>
        <w:tab w:val="left" w:pos="2948"/>
        <w:tab w:val="left" w:pos="3515"/>
      </w:tabs>
    </w:pPr>
    <w:rPr>
      <w:lang w:eastAsia="en-US"/>
    </w:rPr>
  </w:style>
  <w:style w:type="paragraph" w:styleId="Heading1">
    <w:name w:val="heading 1"/>
    <w:basedOn w:val="Normal"/>
    <w:next w:val="Normalnumber"/>
    <w:link w:val="Heading1Char"/>
    <w:qFormat/>
    <w:rsid w:val="000D6941"/>
    <w:pPr>
      <w:keepNext/>
      <w:spacing w:before="240" w:after="120"/>
      <w:ind w:left="1247" w:hanging="680"/>
      <w:outlineLvl w:val="0"/>
    </w:pPr>
    <w:rPr>
      <w:b/>
      <w:sz w:val="28"/>
    </w:rPr>
  </w:style>
  <w:style w:type="paragraph" w:styleId="Heading2">
    <w:name w:val="heading 2"/>
    <w:aliases w:val="Chpt"/>
    <w:basedOn w:val="Normal"/>
    <w:next w:val="Normalnumber"/>
    <w:link w:val="Heading2Char"/>
    <w:qFormat/>
    <w:rsid w:val="000D6941"/>
    <w:pPr>
      <w:keepNext/>
      <w:spacing w:before="240" w:after="120"/>
      <w:ind w:left="1247" w:hanging="680"/>
      <w:outlineLvl w:val="1"/>
    </w:pPr>
    <w:rPr>
      <w:b/>
      <w:sz w:val="24"/>
      <w:szCs w:val="24"/>
    </w:rPr>
  </w:style>
  <w:style w:type="paragraph" w:styleId="Heading3">
    <w:name w:val="heading 3"/>
    <w:aliases w:val="Sec"/>
    <w:basedOn w:val="Normal"/>
    <w:next w:val="Normalnumber"/>
    <w:link w:val="Heading3Char"/>
    <w:qFormat/>
    <w:rsid w:val="000D6941"/>
    <w:pPr>
      <w:spacing w:after="120"/>
      <w:ind w:left="1247" w:hanging="680"/>
      <w:outlineLvl w:val="2"/>
    </w:pPr>
    <w:rPr>
      <w:b/>
    </w:rPr>
  </w:style>
  <w:style w:type="paragraph" w:styleId="Heading4">
    <w:name w:val="heading 4"/>
    <w:aliases w:val="MainPara"/>
    <w:basedOn w:val="Heading3"/>
    <w:next w:val="Normalnumber"/>
    <w:link w:val="Heading4Char"/>
    <w:qFormat/>
    <w:rsid w:val="000D6941"/>
    <w:pPr>
      <w:keepNext/>
      <w:outlineLvl w:val="3"/>
    </w:pPr>
  </w:style>
  <w:style w:type="paragraph" w:styleId="Heading5">
    <w:name w:val="heading 5"/>
    <w:aliases w:val="Subpara 2"/>
    <w:basedOn w:val="Normal"/>
    <w:next w:val="Normal"/>
    <w:link w:val="Heading5Char"/>
    <w:qFormat/>
    <w:rsid w:val="000D6941"/>
    <w:pPr>
      <w:keepNext/>
      <w:outlineLvl w:val="4"/>
    </w:pPr>
    <w:rPr>
      <w:rFonts w:ascii="Univers" w:hAnsi="Univers"/>
      <w:b/>
      <w:sz w:val="24"/>
    </w:rPr>
  </w:style>
  <w:style w:type="paragraph" w:styleId="Heading6">
    <w:name w:val="heading 6"/>
    <w:basedOn w:val="Normal"/>
    <w:next w:val="Normal"/>
    <w:link w:val="Heading6Char"/>
    <w:qFormat/>
    <w:rsid w:val="000D6941"/>
    <w:pPr>
      <w:keepNext/>
      <w:ind w:left="578"/>
      <w:outlineLvl w:val="5"/>
    </w:pPr>
    <w:rPr>
      <w:b/>
      <w:bCs/>
      <w:sz w:val="24"/>
    </w:rPr>
  </w:style>
  <w:style w:type="paragraph" w:styleId="Heading7">
    <w:name w:val="heading 7"/>
    <w:basedOn w:val="Normal"/>
    <w:next w:val="Normal"/>
    <w:link w:val="Heading7Char"/>
    <w:qFormat/>
    <w:rsid w:val="000D6941"/>
    <w:pPr>
      <w:keepNext/>
      <w:widowControl w:val="0"/>
      <w:jc w:val="center"/>
      <w:outlineLvl w:val="6"/>
    </w:pPr>
    <w:rPr>
      <w:snapToGrid w:val="0"/>
      <w:u w:val="single"/>
      <w:lang w:val="en-US"/>
    </w:rPr>
  </w:style>
  <w:style w:type="paragraph" w:styleId="Heading8">
    <w:name w:val="heading 8"/>
    <w:basedOn w:val="Normal"/>
    <w:next w:val="Normal"/>
    <w:link w:val="Heading8Char"/>
    <w:qFormat/>
    <w:rsid w:val="000D6941"/>
    <w:pPr>
      <w:keepNext/>
      <w:widowControl w:val="0"/>
      <w:numPr>
        <w:numId w:val="3"/>
      </w:numPr>
      <w:tabs>
        <w:tab w:val="left" w:pos="-1440"/>
        <w:tab w:val="left" w:pos="-720"/>
      </w:tabs>
      <w:suppressAutoHyphens/>
      <w:jc w:val="center"/>
      <w:outlineLvl w:val="7"/>
    </w:pPr>
    <w:rPr>
      <w:snapToGrid w:val="0"/>
      <w:u w:val="single"/>
      <w:lang w:val="en-US"/>
    </w:rPr>
  </w:style>
  <w:style w:type="paragraph" w:styleId="Heading9">
    <w:name w:val="heading 9"/>
    <w:basedOn w:val="Normal"/>
    <w:next w:val="Normal"/>
    <w:link w:val="Heading9Char"/>
    <w:qFormat/>
    <w:rsid w:val="000D6941"/>
    <w:pPr>
      <w:keepNext/>
      <w:widowControl w:val="0"/>
      <w:numPr>
        <w:numId w:val="4"/>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0D6941"/>
    <w:rPr>
      <w:rFonts w:ascii="Times New Roman" w:hAnsi="Times New Roman"/>
      <w:b/>
      <w:sz w:val="18"/>
    </w:rPr>
  </w:style>
  <w:style w:type="table" w:customStyle="1" w:styleId="Tabledocright">
    <w:name w:val="Table_doc_right"/>
    <w:basedOn w:val="TableNormal"/>
    <w:rsid w:val="00DD3107"/>
    <w:pPr>
      <w:spacing w:before="40" w:after="40"/>
    </w:pPr>
    <w:rPr>
      <w:sz w:val="18"/>
      <w:szCs w:val="18"/>
    </w:rPr>
    <w:tblPr>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0D6941"/>
    <w:pPr>
      <w:tabs>
        <w:tab w:val="clear" w:pos="1814"/>
        <w:tab w:val="clear" w:pos="2381"/>
        <w:tab w:val="clear" w:pos="2948"/>
        <w:tab w:val="clear" w:pos="3515"/>
      </w:tabs>
      <w:ind w:left="1000"/>
    </w:pPr>
    <w:rPr>
      <w:sz w:val="18"/>
      <w:szCs w:val="18"/>
    </w:rPr>
  </w:style>
  <w:style w:type="paragraph" w:styleId="TOC7">
    <w:name w:val="toc 7"/>
    <w:basedOn w:val="Normal"/>
    <w:next w:val="Normal"/>
    <w:autoRedefine/>
    <w:semiHidden/>
    <w:rsid w:val="000D6941"/>
    <w:pPr>
      <w:tabs>
        <w:tab w:val="clear" w:pos="1814"/>
        <w:tab w:val="clear" w:pos="2381"/>
        <w:tab w:val="clear" w:pos="2948"/>
        <w:tab w:val="clear" w:pos="3515"/>
      </w:tabs>
      <w:ind w:left="1200"/>
    </w:pPr>
    <w:rPr>
      <w:sz w:val="18"/>
      <w:szCs w:val="18"/>
    </w:rPr>
  </w:style>
  <w:style w:type="paragraph" w:styleId="TOC8">
    <w:name w:val="toc 8"/>
    <w:basedOn w:val="Normal"/>
    <w:next w:val="Normal"/>
    <w:autoRedefine/>
    <w:semiHidden/>
    <w:rsid w:val="000D6941"/>
    <w:pPr>
      <w:tabs>
        <w:tab w:val="clear" w:pos="1814"/>
        <w:tab w:val="clear" w:pos="2381"/>
        <w:tab w:val="clear" w:pos="2948"/>
        <w:tab w:val="clear" w:pos="3515"/>
      </w:tabs>
      <w:ind w:left="1400"/>
    </w:pPr>
    <w:rPr>
      <w:sz w:val="18"/>
      <w:szCs w:val="18"/>
    </w:rPr>
  </w:style>
  <w:style w:type="paragraph" w:styleId="TOC9">
    <w:name w:val="toc 9"/>
    <w:basedOn w:val="Normal"/>
    <w:next w:val="Normal"/>
    <w:autoRedefine/>
    <w:semiHidden/>
    <w:rsid w:val="000D6941"/>
    <w:pPr>
      <w:tabs>
        <w:tab w:val="clear" w:pos="1814"/>
        <w:tab w:val="clear" w:pos="2381"/>
        <w:tab w:val="clear" w:pos="2948"/>
        <w:tab w:val="clear" w:pos="3515"/>
      </w:tabs>
      <w:ind w:left="1600"/>
    </w:pPr>
    <w:rPr>
      <w:sz w:val="18"/>
      <w:szCs w:val="18"/>
    </w:rPr>
  </w:style>
  <w:style w:type="paragraph" w:customStyle="1" w:styleId="Titlefigure">
    <w:name w:val="Title_figure"/>
    <w:basedOn w:val="Titletable"/>
    <w:next w:val="NormalNonumber"/>
    <w:rsid w:val="00DD3107"/>
    <w:rPr>
      <w:bCs w:val="0"/>
    </w:rPr>
  </w:style>
  <w:style w:type="paragraph" w:styleId="TableofFigures">
    <w:name w:val="table of figures"/>
    <w:basedOn w:val="Normal"/>
    <w:next w:val="Normal"/>
    <w:autoRedefine/>
    <w:semiHidden/>
    <w:rsid w:val="000D6941"/>
    <w:pPr>
      <w:tabs>
        <w:tab w:val="clear" w:pos="1814"/>
        <w:tab w:val="clear" w:pos="2381"/>
        <w:tab w:val="clear" w:pos="2948"/>
        <w:tab w:val="clear" w:pos="3515"/>
      </w:tabs>
      <w:ind w:left="1814" w:hanging="567"/>
    </w:pPr>
  </w:style>
  <w:style w:type="paragraph" w:customStyle="1" w:styleId="CH1">
    <w:name w:val="CH1"/>
    <w:basedOn w:val="Normalpool"/>
    <w:next w:val="CH2"/>
    <w:rsid w:val="00DD3107"/>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rsid w:val="00DD3107"/>
    <w:pPr>
      <w:keepNext/>
      <w:keepLines/>
      <w:tabs>
        <w:tab w:val="right" w:pos="851"/>
      </w:tabs>
      <w:suppressAutoHyphens/>
      <w:spacing w:before="80" w:after="120"/>
      <w:ind w:left="1247" w:right="284" w:hanging="1247"/>
    </w:pPr>
    <w:rPr>
      <w:b/>
      <w:sz w:val="24"/>
      <w:szCs w:val="24"/>
    </w:rPr>
  </w:style>
  <w:style w:type="paragraph" w:customStyle="1" w:styleId="CH3">
    <w:name w:val="CH3"/>
    <w:basedOn w:val="Normalpool"/>
    <w:next w:val="Normalnumber"/>
    <w:rsid w:val="00DD3107"/>
    <w:pPr>
      <w:keepNext/>
      <w:keepLines/>
      <w:tabs>
        <w:tab w:val="right" w:pos="851"/>
      </w:tabs>
      <w:suppressAutoHyphens/>
      <w:spacing w:after="120"/>
      <w:ind w:left="1247" w:right="284" w:hanging="1247"/>
    </w:pPr>
    <w:rPr>
      <w:b/>
    </w:rPr>
  </w:style>
  <w:style w:type="paragraph" w:customStyle="1" w:styleId="CH4">
    <w:name w:val="CH4"/>
    <w:basedOn w:val="Normalpool"/>
    <w:next w:val="Normalnumber"/>
    <w:rsid w:val="00DD3107"/>
    <w:pPr>
      <w:keepNext/>
      <w:keepLines/>
      <w:tabs>
        <w:tab w:val="right" w:pos="851"/>
      </w:tabs>
      <w:suppressAutoHyphens/>
      <w:spacing w:after="120"/>
      <w:ind w:left="1247" w:right="284" w:hanging="1247"/>
    </w:pPr>
    <w:rPr>
      <w:b/>
    </w:rPr>
  </w:style>
  <w:style w:type="table" w:customStyle="1" w:styleId="Footertable">
    <w:name w:val="Footer_table"/>
    <w:basedOn w:val="TableNormal"/>
    <w:semiHidden/>
    <w:rsid w:val="00DD3107"/>
    <w:rPr>
      <w:rFonts w:ascii="Arial" w:hAnsi="Arial"/>
      <w:sz w:val="16"/>
    </w:rPr>
    <w:tblPr>
      <w:jc w:val="right"/>
      <w:tblInd w:w="0" w:type="dxa"/>
      <w:tblBorders>
        <w:top w:val="double" w:sz="4" w:space="0" w:color="auto"/>
        <w:left w:val="double" w:sz="4" w:space="0" w:color="auto"/>
        <w:bottom w:val="double" w:sz="4" w:space="0" w:color="auto"/>
        <w:right w:val="double" w:sz="4" w:space="0" w:color="auto"/>
      </w:tblBorders>
      <w:tblCellMar>
        <w:top w:w="0" w:type="dxa"/>
        <w:left w:w="108" w:type="dxa"/>
        <w:bottom w:w="0" w:type="dxa"/>
        <w:right w:w="108" w:type="dxa"/>
      </w:tblCellMar>
    </w:tblPr>
    <w:trPr>
      <w:jc w:val="right"/>
    </w:trPr>
    <w:tcPr>
      <w:tcMar>
        <w:top w:w="28" w:type="dxa"/>
        <w:bottom w:w="28" w:type="dxa"/>
      </w:tcMar>
    </w:tcPr>
  </w:style>
  <w:style w:type="paragraph" w:customStyle="1" w:styleId="CH5">
    <w:name w:val="CH5"/>
    <w:basedOn w:val="Normalpool"/>
    <w:next w:val="Normalnumber"/>
    <w:rsid w:val="00DD3107"/>
    <w:pPr>
      <w:keepNext/>
      <w:keepLines/>
      <w:tabs>
        <w:tab w:val="right" w:pos="851"/>
      </w:tabs>
      <w:suppressAutoHyphens/>
      <w:spacing w:after="120"/>
      <w:ind w:left="1247" w:right="284" w:hanging="1247"/>
    </w:pPr>
    <w:rPr>
      <w:b/>
    </w:rPr>
  </w:style>
  <w:style w:type="paragraph" w:customStyle="1" w:styleId="Footerpool">
    <w:name w:val="Footer_pool"/>
    <w:basedOn w:val="Normal"/>
    <w:next w:val="Normal"/>
    <w:semiHidden/>
    <w:rsid w:val="00DD3107"/>
    <w:pPr>
      <w:tabs>
        <w:tab w:val="left" w:pos="4321"/>
        <w:tab w:val="right" w:pos="8641"/>
      </w:tabs>
      <w:spacing w:before="60" w:after="120"/>
    </w:pPr>
    <w:rPr>
      <w:b/>
      <w:sz w:val="18"/>
    </w:rPr>
  </w:style>
  <w:style w:type="paragraph" w:customStyle="1" w:styleId="Headerpool">
    <w:name w:val="Header_pool"/>
    <w:basedOn w:val="Normal"/>
    <w:next w:val="Normal"/>
    <w:semiHidden/>
    <w:rsid w:val="00DD3107"/>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_pool"/>
    <w:autoRedefine/>
    <w:semiHidden/>
    <w:rsid w:val="003A086E"/>
    <w:pPr>
      <w:tabs>
        <w:tab w:val="left" w:pos="1247"/>
        <w:tab w:val="left" w:pos="1814"/>
        <w:tab w:val="left" w:pos="2381"/>
        <w:tab w:val="left" w:pos="2948"/>
        <w:tab w:val="left" w:pos="3515"/>
        <w:tab w:val="left" w:pos="4082"/>
      </w:tabs>
    </w:pPr>
    <w:rPr>
      <w:lang w:val="fr-CA" w:eastAsia="en-US"/>
    </w:rPr>
  </w:style>
  <w:style w:type="paragraph" w:customStyle="1" w:styleId="Footer-pool">
    <w:name w:val="Footer-pool"/>
    <w:basedOn w:val="Normal-pool"/>
    <w:next w:val="Normal-pool"/>
    <w:rsid w:val="00DD3107"/>
    <w:pPr>
      <w:tabs>
        <w:tab w:val="left" w:pos="4321"/>
        <w:tab w:val="right" w:pos="8641"/>
      </w:tabs>
      <w:spacing w:before="60" w:after="120"/>
    </w:pPr>
    <w:rPr>
      <w:b/>
      <w:sz w:val="18"/>
    </w:rPr>
  </w:style>
  <w:style w:type="paragraph" w:customStyle="1" w:styleId="Header-pool">
    <w:name w:val="Header-pool"/>
    <w:basedOn w:val="Normal-pool"/>
    <w:next w:val="Normal-pool"/>
    <w:rsid w:val="00DD3107"/>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rsid w:val="00E2371B"/>
    <w:pPr>
      <w:tabs>
        <w:tab w:val="left" w:pos="1247"/>
        <w:tab w:val="left" w:pos="1814"/>
        <w:tab w:val="left" w:pos="2381"/>
        <w:tab w:val="left" w:pos="2948"/>
        <w:tab w:val="left" w:pos="3515"/>
        <w:tab w:val="left" w:pos="4082"/>
      </w:tabs>
    </w:pPr>
    <w:rPr>
      <w:lang w:eastAsia="en-US"/>
    </w:rPr>
  </w:style>
  <w:style w:type="character" w:styleId="FootnoteReference">
    <w:name w:val="footnote reference"/>
    <w:aliases w:val="16 Point,Superscript 6 Point,number,SUPERS,Footnote Reference Superscript"/>
    <w:uiPriority w:val="99"/>
    <w:rsid w:val="000D6941"/>
    <w:rPr>
      <w:rFonts w:ascii="Times New Roman" w:hAnsi="Times New Roman"/>
      <w:color w:val="auto"/>
      <w:sz w:val="20"/>
      <w:szCs w:val="18"/>
      <w:vertAlign w:val="superscript"/>
    </w:rPr>
  </w:style>
  <w:style w:type="paragraph" w:styleId="FootnoteText">
    <w:name w:val="footnote text"/>
    <w:aliases w:val="Geneva 9,Font: Geneva 9,Boston 10,f,DNV-FT,Fußnotentextf,Footnote Text Char Char,Footnote Text Char Char Char Char,Footnote Text1,Footnote Text Char Char Char"/>
    <w:basedOn w:val="Normalpool"/>
    <w:link w:val="FootnoteTextChar"/>
    <w:uiPriority w:val="99"/>
    <w:rsid w:val="000D6941"/>
    <w:pPr>
      <w:spacing w:before="20" w:after="40"/>
      <w:ind w:left="1247"/>
    </w:pPr>
    <w:rPr>
      <w:sz w:val="18"/>
    </w:rPr>
  </w:style>
  <w:style w:type="table" w:customStyle="1" w:styleId="AATable">
    <w:name w:val="AA_Table"/>
    <w:basedOn w:val="TableNormal"/>
    <w:rsid w:val="00DD3107"/>
    <w:tblPr>
      <w:tblStyleRowBandSize w:val="1"/>
      <w:tblStyleColBandSize w:val="1"/>
      <w:jc w:val="right"/>
      <w:tblInd w:w="0" w:type="dxa"/>
      <w:tblCellMar>
        <w:top w:w="0" w:type="dxa"/>
        <w:left w:w="108" w:type="dxa"/>
        <w:bottom w:w="0" w:type="dxa"/>
        <w:right w:w="108" w:type="dxa"/>
      </w:tblCellMar>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rsid w:val="00DD3107"/>
    <w:pPr>
      <w:keepNext/>
      <w:keepLines/>
      <w:suppressAutoHyphens/>
      <w:ind w:right="5103"/>
    </w:pPr>
    <w:rPr>
      <w:b/>
    </w:rPr>
  </w:style>
  <w:style w:type="paragraph" w:customStyle="1" w:styleId="AATitle2">
    <w:name w:val="AA_Title2"/>
    <w:basedOn w:val="AATitle"/>
    <w:rsid w:val="00DD3107"/>
    <w:pPr>
      <w:tabs>
        <w:tab w:val="clear" w:pos="4082"/>
      </w:tabs>
      <w:spacing w:before="120" w:after="120"/>
      <w:ind w:right="4536"/>
    </w:pPr>
  </w:style>
  <w:style w:type="paragraph" w:customStyle="1" w:styleId="BBTitle">
    <w:name w:val="BB_Title"/>
    <w:basedOn w:val="Normalpool"/>
    <w:rsid w:val="00DD3107"/>
    <w:pPr>
      <w:keepNext/>
      <w:keepLines/>
      <w:suppressAutoHyphens/>
      <w:spacing w:before="320" w:after="240"/>
      <w:ind w:left="1247" w:right="567"/>
    </w:pPr>
    <w:rPr>
      <w:b/>
      <w:sz w:val="28"/>
      <w:szCs w:val="28"/>
    </w:rPr>
  </w:style>
  <w:style w:type="paragraph" w:styleId="Footer">
    <w:name w:val="footer"/>
    <w:basedOn w:val="Normal"/>
    <w:link w:val="FooterChar"/>
    <w:uiPriority w:val="99"/>
    <w:rsid w:val="00821395"/>
    <w:pPr>
      <w:tabs>
        <w:tab w:val="center" w:pos="4320"/>
        <w:tab w:val="right" w:pos="8640"/>
      </w:tabs>
      <w:spacing w:before="60" w:after="120"/>
    </w:pPr>
    <w:rPr>
      <w:sz w:val="18"/>
    </w:rPr>
  </w:style>
  <w:style w:type="paragraph" w:styleId="Header">
    <w:name w:val="header"/>
    <w:aliases w:val="EthylHeader"/>
    <w:basedOn w:val="Normal"/>
    <w:link w:val="HeaderChar"/>
    <w:uiPriority w:val="99"/>
    <w:rsid w:val="000D694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character" w:styleId="Hyperlink">
    <w:name w:val="Hyperlink"/>
    <w:uiPriority w:val="99"/>
    <w:rsid w:val="000D6941"/>
    <w:rPr>
      <w:rFonts w:ascii="Times New Roman" w:hAnsi="Times New Roman"/>
      <w:color w:val="auto"/>
      <w:sz w:val="20"/>
      <w:szCs w:val="20"/>
      <w:u w:val="none"/>
      <w:lang w:val="fr-FR"/>
    </w:rPr>
  </w:style>
  <w:style w:type="numbering" w:customStyle="1" w:styleId="Normallist">
    <w:name w:val="Normal_list"/>
    <w:basedOn w:val="NoList"/>
    <w:rsid w:val="00DD3107"/>
    <w:pPr>
      <w:numPr>
        <w:numId w:val="1"/>
      </w:numPr>
    </w:pPr>
  </w:style>
  <w:style w:type="paragraph" w:customStyle="1" w:styleId="NormalNonumber">
    <w:name w:val="Normal_No_number"/>
    <w:basedOn w:val="Normalpool"/>
    <w:rsid w:val="003A086E"/>
    <w:pPr>
      <w:spacing w:after="120"/>
      <w:ind w:left="1247"/>
    </w:pPr>
  </w:style>
  <w:style w:type="paragraph" w:customStyle="1" w:styleId="Normalnumber">
    <w:name w:val="Normal_number"/>
    <w:basedOn w:val="Normalpool"/>
    <w:link w:val="NormalnumberChar"/>
    <w:rsid w:val="00600273"/>
    <w:pPr>
      <w:numPr>
        <w:numId w:val="2"/>
      </w:numPr>
      <w:spacing w:after="120"/>
      <w:ind w:left="1607"/>
    </w:pPr>
    <w:rPr>
      <w:lang w:val="fr-FR"/>
    </w:rPr>
  </w:style>
  <w:style w:type="paragraph" w:customStyle="1" w:styleId="Titletable">
    <w:name w:val="Title_table"/>
    <w:basedOn w:val="Normalpool"/>
    <w:rsid w:val="00DD3107"/>
    <w:pPr>
      <w:keepNext/>
      <w:keepLines/>
      <w:suppressAutoHyphens/>
      <w:spacing w:after="60"/>
      <w:ind w:left="1247"/>
    </w:pPr>
    <w:rPr>
      <w:b/>
      <w:bCs/>
    </w:rPr>
  </w:style>
  <w:style w:type="paragraph" w:styleId="TOC1">
    <w:name w:val="toc 1"/>
    <w:basedOn w:val="Normalpool"/>
    <w:next w:val="Normalpool"/>
    <w:rsid w:val="000D6941"/>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rsid w:val="000D6941"/>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rsid w:val="000D6941"/>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0D6941"/>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0D6941"/>
    <w:pPr>
      <w:tabs>
        <w:tab w:val="clear" w:pos="1814"/>
        <w:tab w:val="clear" w:pos="2381"/>
        <w:tab w:val="clear" w:pos="2948"/>
        <w:tab w:val="clear" w:pos="3515"/>
      </w:tabs>
      <w:ind w:left="800"/>
    </w:pPr>
    <w:rPr>
      <w:sz w:val="18"/>
      <w:szCs w:val="18"/>
    </w:rPr>
  </w:style>
  <w:style w:type="paragraph" w:customStyle="1" w:styleId="ZZAnxheader">
    <w:name w:val="ZZ_Anx_header"/>
    <w:basedOn w:val="Normalpool"/>
    <w:rsid w:val="00DD3107"/>
    <w:rPr>
      <w:b/>
      <w:bCs/>
      <w:sz w:val="28"/>
      <w:szCs w:val="22"/>
    </w:rPr>
  </w:style>
  <w:style w:type="paragraph" w:customStyle="1" w:styleId="ZZAnxtitle">
    <w:name w:val="ZZ_Anx_title"/>
    <w:basedOn w:val="Normalpool"/>
    <w:rsid w:val="00DD3107"/>
    <w:pPr>
      <w:spacing w:before="360" w:after="120"/>
      <w:ind w:left="1247"/>
    </w:pPr>
    <w:rPr>
      <w:b/>
      <w:bCs/>
      <w:sz w:val="28"/>
      <w:szCs w:val="26"/>
    </w:rPr>
  </w:style>
  <w:style w:type="character" w:customStyle="1" w:styleId="NormalnumberChar">
    <w:name w:val="Normal_number Char"/>
    <w:link w:val="Normalnumber"/>
    <w:rsid w:val="00600273"/>
    <w:rPr>
      <w:lang w:val="fr-FR" w:eastAsia="en-US"/>
    </w:rPr>
  </w:style>
  <w:style w:type="paragraph" w:styleId="NormalIndent">
    <w:name w:val="Normal Indent"/>
    <w:basedOn w:val="Normal"/>
    <w:rsid w:val="00F00269"/>
    <w:pPr>
      <w:ind w:left="1247"/>
    </w:pPr>
  </w:style>
  <w:style w:type="table" w:customStyle="1" w:styleId="TableNormal1">
    <w:name w:val="Table Normal1"/>
    <w:next w:val="TableNormal"/>
    <w:semiHidden/>
    <w:rsid w:val="00F00269"/>
    <w:tblPr>
      <w:tblInd w:w="0" w:type="dxa"/>
      <w:tblCellMar>
        <w:top w:w="0" w:type="dxa"/>
        <w:left w:w="108" w:type="dxa"/>
        <w:bottom w:w="0" w:type="dxa"/>
        <w:right w:w="108" w:type="dxa"/>
      </w:tblCellMar>
    </w:tblPr>
  </w:style>
  <w:style w:type="table" w:styleId="TableGrid">
    <w:name w:val="Table Grid"/>
    <w:basedOn w:val="TableNormal"/>
    <w:uiPriority w:val="39"/>
    <w:rsid w:val="00F00269"/>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semiHidden/>
    <w:rsid w:val="00F00269"/>
  </w:style>
  <w:style w:type="paragraph" w:customStyle="1" w:styleId="Spacer">
    <w:name w:val="Spacer"/>
    <w:basedOn w:val="Normal"/>
    <w:rsid w:val="00F00269"/>
    <w:pPr>
      <w:tabs>
        <w:tab w:val="clear" w:pos="1247"/>
        <w:tab w:val="clear" w:pos="1814"/>
        <w:tab w:val="clear" w:pos="2381"/>
        <w:tab w:val="clear" w:pos="2948"/>
        <w:tab w:val="clear" w:pos="3515"/>
        <w:tab w:val="left" w:pos="-720"/>
        <w:tab w:val="left" w:pos="0"/>
        <w:tab w:val="left" w:pos="720"/>
      </w:tabs>
      <w:suppressAutoHyphens/>
    </w:pPr>
    <w:rPr>
      <w:sz w:val="10"/>
      <w:szCs w:val="10"/>
    </w:rPr>
  </w:style>
  <w:style w:type="paragraph" w:customStyle="1" w:styleId="Spacer1">
    <w:name w:val="Spacer1"/>
    <w:basedOn w:val="Normal"/>
    <w:rsid w:val="00F00269"/>
    <w:pPr>
      <w:tabs>
        <w:tab w:val="clear" w:pos="1247"/>
        <w:tab w:val="clear" w:pos="1814"/>
        <w:tab w:val="clear" w:pos="2381"/>
        <w:tab w:val="clear" w:pos="2948"/>
        <w:tab w:val="clear" w:pos="3515"/>
      </w:tabs>
    </w:pPr>
    <w:rPr>
      <w:b/>
      <w:bCs/>
    </w:rPr>
  </w:style>
  <w:style w:type="paragraph" w:customStyle="1" w:styleId="Listings">
    <w:name w:val="Listings"/>
    <w:basedOn w:val="Normal"/>
    <w:rsid w:val="00F00269"/>
    <w:pPr>
      <w:tabs>
        <w:tab w:val="clear" w:pos="1247"/>
        <w:tab w:val="clear" w:pos="1814"/>
        <w:tab w:val="clear" w:pos="2381"/>
        <w:tab w:val="clear" w:pos="2948"/>
        <w:tab w:val="clear" w:pos="3515"/>
      </w:tabs>
      <w:spacing w:after="40"/>
    </w:pPr>
  </w:style>
  <w:style w:type="paragraph" w:customStyle="1" w:styleId="ListBold">
    <w:name w:val="ListBold"/>
    <w:basedOn w:val="Listings"/>
    <w:rsid w:val="00F00269"/>
    <w:rPr>
      <w:b/>
      <w:bCs/>
    </w:rPr>
  </w:style>
  <w:style w:type="paragraph" w:customStyle="1" w:styleId="ListAD">
    <w:name w:val="ListAD"/>
    <w:basedOn w:val="Listings"/>
    <w:rsid w:val="00F00269"/>
    <w:pPr>
      <w:spacing w:after="0"/>
    </w:pPr>
  </w:style>
  <w:style w:type="paragraph" w:customStyle="1" w:styleId="Substance">
    <w:name w:val="Substance"/>
    <w:basedOn w:val="Heading1"/>
    <w:rsid w:val="00F00269"/>
    <w:pPr>
      <w:tabs>
        <w:tab w:val="clear" w:pos="1247"/>
        <w:tab w:val="clear" w:pos="1814"/>
        <w:tab w:val="clear" w:pos="2381"/>
        <w:tab w:val="clear" w:pos="2948"/>
        <w:tab w:val="clear" w:pos="3515"/>
      </w:tabs>
      <w:spacing w:before="160" w:after="160"/>
      <w:ind w:left="0" w:firstLine="0"/>
      <w:outlineLvl w:val="9"/>
    </w:pPr>
    <w:rPr>
      <w:bCs/>
      <w:kern w:val="28"/>
      <w:sz w:val="48"/>
      <w:szCs w:val="48"/>
    </w:rPr>
  </w:style>
  <w:style w:type="paragraph" w:customStyle="1" w:styleId="RefNo">
    <w:name w:val="RefNo"/>
    <w:basedOn w:val="Listings"/>
    <w:rsid w:val="00F00269"/>
    <w:pPr>
      <w:spacing w:after="0"/>
      <w:jc w:val="right"/>
    </w:pPr>
    <w:rPr>
      <w:i/>
      <w:iCs/>
    </w:rPr>
  </w:style>
  <w:style w:type="character" w:styleId="CommentReference">
    <w:name w:val="annotation reference"/>
    <w:uiPriority w:val="99"/>
    <w:rsid w:val="00F00269"/>
    <w:rPr>
      <w:sz w:val="16"/>
      <w:szCs w:val="16"/>
    </w:rPr>
  </w:style>
  <w:style w:type="paragraph" w:customStyle="1" w:styleId="Ripeat">
    <w:name w:val="Ripeat"/>
    <w:basedOn w:val="Normal"/>
    <w:next w:val="Normal"/>
    <w:rsid w:val="00F00269"/>
    <w:pPr>
      <w:tabs>
        <w:tab w:val="clear" w:pos="1247"/>
        <w:tab w:val="clear" w:pos="1814"/>
        <w:tab w:val="clear" w:pos="2381"/>
        <w:tab w:val="clear" w:pos="2948"/>
        <w:tab w:val="clear" w:pos="3515"/>
      </w:tabs>
    </w:pPr>
    <w:rPr>
      <w:i/>
      <w:iCs/>
    </w:rPr>
  </w:style>
  <w:style w:type="paragraph" w:styleId="CommentText">
    <w:name w:val="annotation text"/>
    <w:basedOn w:val="Normal"/>
    <w:link w:val="CommentTextChar"/>
    <w:uiPriority w:val="99"/>
    <w:rsid w:val="00F00269"/>
    <w:pPr>
      <w:tabs>
        <w:tab w:val="clear" w:pos="1247"/>
        <w:tab w:val="clear" w:pos="1814"/>
        <w:tab w:val="clear" w:pos="2381"/>
        <w:tab w:val="clear" w:pos="2948"/>
        <w:tab w:val="clear" w:pos="3515"/>
      </w:tabs>
    </w:pPr>
  </w:style>
  <w:style w:type="character" w:customStyle="1" w:styleId="CommentTextChar">
    <w:name w:val="Comment Text Char"/>
    <w:link w:val="CommentText"/>
    <w:uiPriority w:val="99"/>
    <w:rsid w:val="00F00269"/>
    <w:rPr>
      <w:lang w:val="en-GB" w:eastAsia="en-US"/>
    </w:rPr>
  </w:style>
  <w:style w:type="paragraph" w:styleId="DocumentMap">
    <w:name w:val="Document Map"/>
    <w:basedOn w:val="Normal"/>
    <w:link w:val="DocumentMapChar"/>
    <w:rsid w:val="00F00269"/>
    <w:pPr>
      <w:shd w:val="clear" w:color="auto" w:fill="000080"/>
      <w:tabs>
        <w:tab w:val="clear" w:pos="1247"/>
        <w:tab w:val="clear" w:pos="1814"/>
        <w:tab w:val="clear" w:pos="2381"/>
        <w:tab w:val="clear" w:pos="2948"/>
        <w:tab w:val="clear" w:pos="3515"/>
      </w:tabs>
    </w:pPr>
    <w:rPr>
      <w:rFonts w:ascii="Tahoma" w:hAnsi="Tahoma" w:cs="Tahoma"/>
    </w:rPr>
  </w:style>
  <w:style w:type="character" w:customStyle="1" w:styleId="DocumentMapChar">
    <w:name w:val="Document Map Char"/>
    <w:link w:val="DocumentMap"/>
    <w:rsid w:val="00F00269"/>
    <w:rPr>
      <w:rFonts w:ascii="Tahoma" w:hAnsi="Tahoma" w:cs="Tahoma"/>
      <w:shd w:val="clear" w:color="auto" w:fill="000080"/>
      <w:lang w:val="en-GB" w:eastAsia="en-US"/>
    </w:rPr>
  </w:style>
  <w:style w:type="character" w:styleId="FollowedHyperlink">
    <w:name w:val="FollowedHyperlink"/>
    <w:rsid w:val="00F00269"/>
    <w:rPr>
      <w:color w:val="800080"/>
      <w:u w:val="single"/>
    </w:rPr>
  </w:style>
  <w:style w:type="paragraph" w:customStyle="1" w:styleId="Annex">
    <w:name w:val="Annex"/>
    <w:basedOn w:val="Normal"/>
    <w:next w:val="Normal"/>
    <w:autoRedefine/>
    <w:rsid w:val="00F00269"/>
    <w:pPr>
      <w:tabs>
        <w:tab w:val="clear" w:pos="1247"/>
        <w:tab w:val="clear" w:pos="1814"/>
        <w:tab w:val="clear" w:pos="2381"/>
        <w:tab w:val="clear" w:pos="2948"/>
        <w:tab w:val="clear" w:pos="3515"/>
      </w:tabs>
    </w:pPr>
    <w:rPr>
      <w:smallCaps/>
      <w:sz w:val="22"/>
      <w:szCs w:val="22"/>
    </w:rPr>
  </w:style>
  <w:style w:type="paragraph" w:customStyle="1" w:styleId="ca">
    <w:name w:val="ca"/>
    <w:basedOn w:val="Normal"/>
    <w:autoRedefine/>
    <w:rsid w:val="00F00269"/>
    <w:pPr>
      <w:widowControl w:val="0"/>
      <w:tabs>
        <w:tab w:val="clear" w:pos="1247"/>
        <w:tab w:val="clear" w:pos="1814"/>
        <w:tab w:val="clear" w:pos="2381"/>
        <w:tab w:val="clear" w:pos="2948"/>
        <w:tab w:val="clear" w:pos="3515"/>
      </w:tabs>
    </w:pPr>
    <w:rPr>
      <w:snapToGrid w:val="0"/>
      <w:color w:val="000000"/>
    </w:rPr>
  </w:style>
  <w:style w:type="paragraph" w:customStyle="1" w:styleId="biblio">
    <w:name w:val="biblio"/>
    <w:basedOn w:val="Normal"/>
    <w:rsid w:val="00F00269"/>
    <w:pPr>
      <w:widowControl w:val="0"/>
      <w:tabs>
        <w:tab w:val="clear" w:pos="1247"/>
        <w:tab w:val="clear" w:pos="1814"/>
        <w:tab w:val="clear" w:pos="2381"/>
        <w:tab w:val="clear" w:pos="2948"/>
        <w:tab w:val="clear" w:pos="3515"/>
        <w:tab w:val="left" w:pos="90"/>
      </w:tabs>
    </w:pPr>
    <w:rPr>
      <w:snapToGrid w:val="0"/>
      <w:color w:val="000000"/>
      <w:sz w:val="22"/>
      <w:szCs w:val="22"/>
    </w:rPr>
  </w:style>
  <w:style w:type="paragraph" w:styleId="Caption">
    <w:name w:val="caption"/>
    <w:basedOn w:val="Normal"/>
    <w:next w:val="Normal"/>
    <w:qFormat/>
    <w:rsid w:val="00F00269"/>
    <w:pPr>
      <w:widowControl w:val="0"/>
      <w:tabs>
        <w:tab w:val="clear" w:pos="1247"/>
        <w:tab w:val="clear" w:pos="1814"/>
        <w:tab w:val="clear" w:pos="2381"/>
        <w:tab w:val="clear" w:pos="2948"/>
        <w:tab w:val="clear" w:pos="3515"/>
      </w:tabs>
    </w:pPr>
    <w:rPr>
      <w:rFonts w:ascii="Arial" w:hAnsi="Arial" w:cs="Arial"/>
    </w:rPr>
  </w:style>
  <w:style w:type="paragraph" w:styleId="BodyTextIndent">
    <w:name w:val="Body Text Indent"/>
    <w:basedOn w:val="Normal"/>
    <w:link w:val="BodyTextIndentChar"/>
    <w:rsid w:val="00F00269"/>
    <w:pPr>
      <w:tabs>
        <w:tab w:val="clear" w:pos="1247"/>
        <w:tab w:val="clear" w:pos="1814"/>
        <w:tab w:val="clear" w:pos="2381"/>
        <w:tab w:val="clear" w:pos="2948"/>
        <w:tab w:val="clear" w:pos="3515"/>
      </w:tabs>
      <w:spacing w:line="240" w:lineRule="atLeast"/>
      <w:ind w:left="-143"/>
    </w:pPr>
    <w:rPr>
      <w:sz w:val="38"/>
      <w:szCs w:val="38"/>
    </w:rPr>
  </w:style>
  <w:style w:type="character" w:customStyle="1" w:styleId="BodyTextIndentChar">
    <w:name w:val="Body Text Indent Char"/>
    <w:link w:val="BodyTextIndent"/>
    <w:rsid w:val="00F00269"/>
    <w:rPr>
      <w:sz w:val="38"/>
      <w:szCs w:val="38"/>
      <w:lang w:val="en-GB" w:eastAsia="en-US"/>
    </w:rPr>
  </w:style>
  <w:style w:type="paragraph" w:customStyle="1" w:styleId="ad">
    <w:name w:val="ad"/>
    <w:basedOn w:val="Normal"/>
    <w:rsid w:val="00F00269"/>
    <w:pPr>
      <w:widowControl w:val="0"/>
      <w:tabs>
        <w:tab w:val="clear" w:pos="1247"/>
        <w:tab w:val="clear" w:pos="1814"/>
        <w:tab w:val="clear" w:pos="2381"/>
        <w:tab w:val="clear" w:pos="2948"/>
        <w:tab w:val="clear" w:pos="3515"/>
        <w:tab w:val="left" w:pos="6480"/>
        <w:tab w:val="left" w:pos="7200"/>
      </w:tabs>
    </w:pPr>
    <w:rPr>
      <w:rFonts w:ascii="Abadi MT Condensed" w:hAnsi="Abadi MT Condensed"/>
      <w:snapToGrid w:val="0"/>
      <w:color w:val="000000"/>
    </w:rPr>
  </w:style>
  <w:style w:type="paragraph" w:customStyle="1" w:styleId="TH">
    <w:name w:val="TH"/>
    <w:basedOn w:val="ad"/>
    <w:next w:val="Normal"/>
    <w:rsid w:val="00F00269"/>
    <w:pPr>
      <w:tabs>
        <w:tab w:val="clear" w:pos="6480"/>
        <w:tab w:val="clear" w:pos="7200"/>
      </w:tabs>
      <w:spacing w:before="80"/>
    </w:pPr>
    <w:rPr>
      <w:rFonts w:ascii="Arial Narrow" w:hAnsi="Arial Narrow"/>
      <w:b/>
      <w:bCs/>
      <w:sz w:val="24"/>
      <w:szCs w:val="24"/>
    </w:rPr>
  </w:style>
  <w:style w:type="paragraph" w:styleId="BodyText">
    <w:name w:val="Body Text"/>
    <w:basedOn w:val="Normal"/>
    <w:link w:val="BodyTextChar"/>
    <w:rsid w:val="00F00269"/>
    <w:pPr>
      <w:tabs>
        <w:tab w:val="clear" w:pos="1247"/>
        <w:tab w:val="clear" w:pos="1814"/>
        <w:tab w:val="clear" w:pos="2381"/>
        <w:tab w:val="clear" w:pos="2948"/>
        <w:tab w:val="clear" w:pos="3515"/>
      </w:tabs>
    </w:pPr>
    <w:rPr>
      <w:sz w:val="28"/>
      <w:szCs w:val="28"/>
    </w:rPr>
  </w:style>
  <w:style w:type="character" w:customStyle="1" w:styleId="BodyTextChar">
    <w:name w:val="Body Text Char"/>
    <w:link w:val="BodyText"/>
    <w:rsid w:val="00F00269"/>
    <w:rPr>
      <w:sz w:val="28"/>
      <w:szCs w:val="28"/>
      <w:lang w:val="en-GB" w:eastAsia="en-US"/>
    </w:rPr>
  </w:style>
  <w:style w:type="character" w:styleId="Strong">
    <w:name w:val="Strong"/>
    <w:qFormat/>
    <w:rsid w:val="00F00269"/>
    <w:rPr>
      <w:b/>
      <w:bCs/>
    </w:rPr>
  </w:style>
  <w:style w:type="character" w:styleId="Emphasis">
    <w:name w:val="Emphasis"/>
    <w:uiPriority w:val="20"/>
    <w:qFormat/>
    <w:rsid w:val="00F00269"/>
    <w:rPr>
      <w:i/>
      <w:iCs/>
    </w:rPr>
  </w:style>
  <w:style w:type="paragraph" w:styleId="BodyTextIndent2">
    <w:name w:val="Body Text Indent 2"/>
    <w:basedOn w:val="Normal"/>
    <w:link w:val="BodyTextIndent2Char"/>
    <w:rsid w:val="00F00269"/>
    <w:pPr>
      <w:tabs>
        <w:tab w:val="clear" w:pos="1247"/>
        <w:tab w:val="clear" w:pos="1814"/>
        <w:tab w:val="clear" w:pos="2381"/>
        <w:tab w:val="clear" w:pos="2948"/>
        <w:tab w:val="clear" w:pos="3515"/>
      </w:tabs>
      <w:ind w:left="2552"/>
    </w:pPr>
    <w:rPr>
      <w:lang w:val="it-IT"/>
    </w:rPr>
  </w:style>
  <w:style w:type="character" w:customStyle="1" w:styleId="BodyTextIndent2Char">
    <w:name w:val="Body Text Indent 2 Char"/>
    <w:link w:val="BodyTextIndent2"/>
    <w:rsid w:val="00F00269"/>
    <w:rPr>
      <w:lang w:val="it-IT" w:eastAsia="en-US"/>
    </w:rPr>
  </w:style>
  <w:style w:type="paragraph" w:styleId="BodyTextIndent3">
    <w:name w:val="Body Text Indent 3"/>
    <w:basedOn w:val="Normal"/>
    <w:link w:val="BodyTextIndent3Char"/>
    <w:rsid w:val="00F00269"/>
    <w:pPr>
      <w:tabs>
        <w:tab w:val="clear" w:pos="1247"/>
        <w:tab w:val="clear" w:pos="1814"/>
        <w:tab w:val="clear" w:pos="2381"/>
        <w:tab w:val="clear" w:pos="2948"/>
        <w:tab w:val="clear" w:pos="3515"/>
      </w:tabs>
      <w:ind w:left="567" w:hanging="567"/>
    </w:pPr>
    <w:rPr>
      <w:lang w:val="en-US"/>
    </w:rPr>
  </w:style>
  <w:style w:type="character" w:customStyle="1" w:styleId="BodyTextIndent3Char">
    <w:name w:val="Body Text Indent 3 Char"/>
    <w:link w:val="BodyTextIndent3"/>
    <w:rsid w:val="00F00269"/>
    <w:rPr>
      <w:lang w:val="en-US" w:eastAsia="en-US"/>
    </w:rPr>
  </w:style>
  <w:style w:type="paragraph" w:styleId="Subtitle">
    <w:name w:val="Subtitle"/>
    <w:basedOn w:val="Normal"/>
    <w:link w:val="SubtitleChar"/>
    <w:qFormat/>
    <w:rsid w:val="00F00269"/>
    <w:pPr>
      <w:widowControl w:val="0"/>
      <w:tabs>
        <w:tab w:val="clear" w:pos="1247"/>
        <w:tab w:val="clear" w:pos="1814"/>
        <w:tab w:val="clear" w:pos="2381"/>
        <w:tab w:val="clear" w:pos="2948"/>
        <w:tab w:val="clear" w:pos="3515"/>
        <w:tab w:val="left" w:pos="90"/>
      </w:tabs>
      <w:spacing w:before="175"/>
    </w:pPr>
    <w:rPr>
      <w:b/>
      <w:bCs/>
      <w:snapToGrid w:val="0"/>
      <w:color w:val="000000"/>
      <w:sz w:val="32"/>
      <w:szCs w:val="32"/>
      <w:lang w:val="en-US"/>
    </w:rPr>
  </w:style>
  <w:style w:type="character" w:customStyle="1" w:styleId="SubtitleChar">
    <w:name w:val="Subtitle Char"/>
    <w:link w:val="Subtitle"/>
    <w:rsid w:val="00F00269"/>
    <w:rPr>
      <w:b/>
      <w:bCs/>
      <w:snapToGrid w:val="0"/>
      <w:color w:val="000000"/>
      <w:sz w:val="32"/>
      <w:szCs w:val="32"/>
      <w:lang w:val="en-US" w:eastAsia="en-US"/>
    </w:rPr>
  </w:style>
  <w:style w:type="paragraph" w:styleId="Title">
    <w:name w:val="Title"/>
    <w:basedOn w:val="Normal"/>
    <w:link w:val="TitleChar"/>
    <w:qFormat/>
    <w:rsid w:val="00F00269"/>
    <w:pPr>
      <w:tabs>
        <w:tab w:val="clear" w:pos="1247"/>
        <w:tab w:val="clear" w:pos="1814"/>
        <w:tab w:val="clear" w:pos="2381"/>
        <w:tab w:val="clear" w:pos="2948"/>
        <w:tab w:val="clear" w:pos="3515"/>
      </w:tabs>
      <w:jc w:val="center"/>
    </w:pPr>
    <w:rPr>
      <w:u w:val="single"/>
    </w:rPr>
  </w:style>
  <w:style w:type="character" w:customStyle="1" w:styleId="TitleChar">
    <w:name w:val="Title Char"/>
    <w:link w:val="Title"/>
    <w:rsid w:val="00F00269"/>
    <w:rPr>
      <w:u w:val="single"/>
      <w:lang w:val="en-GB" w:eastAsia="en-US"/>
    </w:rPr>
  </w:style>
  <w:style w:type="paragraph" w:customStyle="1" w:styleId="mainpara">
    <w:name w:val="mainpara"/>
    <w:basedOn w:val="Normal"/>
    <w:rsid w:val="00F00269"/>
    <w:pPr>
      <w:numPr>
        <w:numId w:val="6"/>
      </w:numPr>
      <w:tabs>
        <w:tab w:val="clear" w:pos="473"/>
        <w:tab w:val="clear" w:pos="1247"/>
        <w:tab w:val="clear" w:pos="1814"/>
        <w:tab w:val="clear" w:pos="2381"/>
        <w:tab w:val="clear" w:pos="2948"/>
        <w:tab w:val="clear" w:pos="3515"/>
        <w:tab w:val="left" w:pos="720"/>
        <w:tab w:val="left" w:pos="1440"/>
      </w:tabs>
    </w:pPr>
    <w:rPr>
      <w:snapToGrid w:val="0"/>
      <w:sz w:val="22"/>
      <w:szCs w:val="22"/>
    </w:rPr>
  </w:style>
  <w:style w:type="paragraph" w:customStyle="1" w:styleId="Level1">
    <w:name w:val="Level1"/>
    <w:basedOn w:val="Normal"/>
    <w:rsid w:val="00F00269"/>
    <w:pPr>
      <w:tabs>
        <w:tab w:val="clear" w:pos="1247"/>
        <w:tab w:val="clear" w:pos="1814"/>
        <w:tab w:val="clear" w:pos="2381"/>
        <w:tab w:val="clear" w:pos="2948"/>
        <w:tab w:val="clear" w:pos="3515"/>
        <w:tab w:val="left" w:pos="578"/>
        <w:tab w:val="left" w:pos="1157"/>
      </w:tabs>
      <w:suppressAutoHyphens/>
      <w:spacing w:after="240"/>
    </w:pPr>
    <w:rPr>
      <w:sz w:val="22"/>
      <w:szCs w:val="22"/>
    </w:rPr>
  </w:style>
  <w:style w:type="character" w:customStyle="1" w:styleId="EmailStyle20">
    <w:name w:val="EmailStyle20"/>
    <w:rsid w:val="00F00269"/>
    <w:rPr>
      <w:rFonts w:ascii="Arial" w:hAnsi="Arial" w:cs="Arial"/>
      <w:color w:val="000000"/>
      <w:sz w:val="20"/>
      <w:szCs w:val="20"/>
    </w:rPr>
  </w:style>
  <w:style w:type="paragraph" w:styleId="BodyText2">
    <w:name w:val="Body Text 2"/>
    <w:basedOn w:val="Normal"/>
    <w:link w:val="BodyText2Char"/>
    <w:rsid w:val="00F00269"/>
    <w:pPr>
      <w:tabs>
        <w:tab w:val="clear" w:pos="1247"/>
        <w:tab w:val="clear" w:pos="1814"/>
        <w:tab w:val="clear" w:pos="2381"/>
        <w:tab w:val="clear" w:pos="2948"/>
        <w:tab w:val="clear" w:pos="3515"/>
      </w:tabs>
    </w:pPr>
    <w:rPr>
      <w:color w:val="FF0000"/>
      <w:sz w:val="18"/>
      <w:szCs w:val="18"/>
    </w:rPr>
  </w:style>
  <w:style w:type="character" w:customStyle="1" w:styleId="BodyText2Char">
    <w:name w:val="Body Text 2 Char"/>
    <w:link w:val="BodyText2"/>
    <w:rsid w:val="00F00269"/>
    <w:rPr>
      <w:color w:val="FF0000"/>
      <w:sz w:val="18"/>
      <w:szCs w:val="18"/>
      <w:lang w:val="en-GB" w:eastAsia="en-US"/>
    </w:rPr>
  </w:style>
  <w:style w:type="paragraph" w:styleId="BodyText3">
    <w:name w:val="Body Text 3"/>
    <w:basedOn w:val="Normal"/>
    <w:link w:val="BodyText3Char"/>
    <w:rsid w:val="00F00269"/>
    <w:pPr>
      <w:tabs>
        <w:tab w:val="clear" w:pos="1247"/>
        <w:tab w:val="clear" w:pos="1814"/>
        <w:tab w:val="clear" w:pos="2381"/>
        <w:tab w:val="clear" w:pos="2948"/>
        <w:tab w:val="clear" w:pos="3515"/>
      </w:tabs>
    </w:pPr>
    <w:rPr>
      <w:b/>
      <w:bCs/>
      <w:i/>
      <w:iCs/>
    </w:rPr>
  </w:style>
  <w:style w:type="character" w:customStyle="1" w:styleId="BodyText3Char">
    <w:name w:val="Body Text 3 Char"/>
    <w:link w:val="BodyText3"/>
    <w:rsid w:val="00F00269"/>
    <w:rPr>
      <w:b/>
      <w:bCs/>
      <w:i/>
      <w:iCs/>
      <w:lang w:val="en-GB" w:eastAsia="en-US"/>
    </w:rPr>
  </w:style>
  <w:style w:type="paragraph" w:styleId="EndnoteText">
    <w:name w:val="endnote text"/>
    <w:basedOn w:val="Normal"/>
    <w:link w:val="EndnoteTextChar"/>
    <w:uiPriority w:val="99"/>
    <w:rsid w:val="00F00269"/>
    <w:pPr>
      <w:tabs>
        <w:tab w:val="clear" w:pos="1247"/>
        <w:tab w:val="clear" w:pos="1814"/>
        <w:tab w:val="clear" w:pos="2381"/>
        <w:tab w:val="clear" w:pos="2948"/>
        <w:tab w:val="clear" w:pos="3515"/>
      </w:tabs>
    </w:pPr>
  </w:style>
  <w:style w:type="character" w:customStyle="1" w:styleId="EndnoteTextChar">
    <w:name w:val="Endnote Text Char"/>
    <w:link w:val="EndnoteText"/>
    <w:uiPriority w:val="99"/>
    <w:rsid w:val="00F00269"/>
    <w:rPr>
      <w:lang w:val="en-GB" w:eastAsia="en-US"/>
    </w:rPr>
  </w:style>
  <w:style w:type="character" w:styleId="EndnoteReference">
    <w:name w:val="endnote reference"/>
    <w:uiPriority w:val="99"/>
    <w:rsid w:val="00F00269"/>
    <w:rPr>
      <w:vertAlign w:val="superscript"/>
    </w:rPr>
  </w:style>
  <w:style w:type="character" w:customStyle="1" w:styleId="emailstyle15">
    <w:name w:val="emailstyle15"/>
    <w:rsid w:val="00F00269"/>
    <w:rPr>
      <w:rFonts w:ascii="Arial" w:hAnsi="Arial" w:cs="Arial"/>
      <w:color w:val="000000"/>
      <w:sz w:val="20"/>
      <w:szCs w:val="20"/>
    </w:rPr>
  </w:style>
  <w:style w:type="paragraph" w:styleId="BalloonText">
    <w:name w:val="Balloon Text"/>
    <w:basedOn w:val="Normal"/>
    <w:link w:val="BalloonTextChar"/>
    <w:uiPriority w:val="99"/>
    <w:rsid w:val="00F00269"/>
    <w:pPr>
      <w:tabs>
        <w:tab w:val="clear" w:pos="1247"/>
        <w:tab w:val="clear" w:pos="1814"/>
        <w:tab w:val="clear" w:pos="2381"/>
        <w:tab w:val="clear" w:pos="2948"/>
        <w:tab w:val="clear" w:pos="3515"/>
      </w:tabs>
    </w:pPr>
    <w:rPr>
      <w:rFonts w:ascii="Tahoma" w:hAnsi="Tahoma"/>
      <w:sz w:val="16"/>
      <w:szCs w:val="16"/>
    </w:rPr>
  </w:style>
  <w:style w:type="character" w:customStyle="1" w:styleId="BalloonTextChar">
    <w:name w:val="Balloon Text Char"/>
    <w:link w:val="BalloonText"/>
    <w:uiPriority w:val="99"/>
    <w:rsid w:val="00F00269"/>
    <w:rPr>
      <w:rFonts w:ascii="Tahoma" w:hAnsi="Tahoma"/>
      <w:sz w:val="16"/>
      <w:szCs w:val="16"/>
      <w:lang w:val="en-GB" w:eastAsia="en-US"/>
    </w:rPr>
  </w:style>
  <w:style w:type="paragraph" w:styleId="CommentSubject">
    <w:name w:val="annotation subject"/>
    <w:basedOn w:val="CommentText"/>
    <w:next w:val="CommentText"/>
    <w:link w:val="CommentSubjectChar"/>
    <w:uiPriority w:val="99"/>
    <w:unhideWhenUsed/>
    <w:rsid w:val="00F00269"/>
    <w:rPr>
      <w:b/>
      <w:bCs/>
      <w:lang w:eastAsia="zh-CN"/>
    </w:rPr>
  </w:style>
  <w:style w:type="character" w:customStyle="1" w:styleId="CommentSubjectChar">
    <w:name w:val="Comment Subject Char"/>
    <w:link w:val="CommentSubject"/>
    <w:uiPriority w:val="99"/>
    <w:rsid w:val="00F00269"/>
    <w:rPr>
      <w:rFonts w:eastAsia="SimSun"/>
      <w:b/>
      <w:bCs/>
      <w:lang w:val="en-GB" w:eastAsia="zh-CN"/>
    </w:rPr>
  </w:style>
  <w:style w:type="paragraph" w:customStyle="1" w:styleId="Ingenmellomrom1">
    <w:name w:val="Ingen mellomrom1"/>
    <w:qFormat/>
    <w:rsid w:val="00F00269"/>
    <w:rPr>
      <w:sz w:val="24"/>
      <w:szCs w:val="24"/>
      <w:lang w:eastAsia="zh-CN"/>
    </w:rPr>
  </w:style>
  <w:style w:type="paragraph" w:customStyle="1" w:styleId="Char1CharCharCharCharChar">
    <w:name w:val="Char1 Char Char Char Char Char"/>
    <w:basedOn w:val="Normal"/>
    <w:rsid w:val="00F00269"/>
    <w:pPr>
      <w:tabs>
        <w:tab w:val="clear" w:pos="1247"/>
        <w:tab w:val="clear" w:pos="1814"/>
        <w:tab w:val="clear" w:pos="2381"/>
        <w:tab w:val="clear" w:pos="2948"/>
        <w:tab w:val="clear" w:pos="3515"/>
      </w:tabs>
      <w:spacing w:after="160" w:line="240" w:lineRule="exact"/>
    </w:pPr>
    <w:rPr>
      <w:rFonts w:ascii="Tahoma" w:hAnsi="Tahoma"/>
      <w:lang w:val="en-US"/>
    </w:rPr>
  </w:style>
  <w:style w:type="paragraph" w:styleId="NormalWeb">
    <w:name w:val="Normal (Web)"/>
    <w:basedOn w:val="Normal"/>
    <w:unhideWhenUsed/>
    <w:rsid w:val="00F00269"/>
    <w:pPr>
      <w:tabs>
        <w:tab w:val="clear" w:pos="1247"/>
        <w:tab w:val="clear" w:pos="1814"/>
        <w:tab w:val="clear" w:pos="2381"/>
        <w:tab w:val="clear" w:pos="2948"/>
        <w:tab w:val="clear" w:pos="3515"/>
      </w:tabs>
      <w:spacing w:before="100" w:beforeAutospacing="1" w:after="100" w:afterAutospacing="1"/>
    </w:pPr>
    <w:rPr>
      <w:rFonts w:ascii="Arial" w:hAnsi="Arial" w:cs="Arial"/>
      <w:color w:val="4D4D4D"/>
      <w:sz w:val="18"/>
      <w:szCs w:val="18"/>
      <w:lang w:val="nb-NO" w:eastAsia="nb-NO"/>
    </w:rPr>
  </w:style>
  <w:style w:type="numbering" w:customStyle="1" w:styleId="Ingenliste1">
    <w:name w:val="Ingen liste1"/>
    <w:next w:val="NoList"/>
    <w:semiHidden/>
    <w:unhideWhenUsed/>
    <w:rsid w:val="00F00269"/>
  </w:style>
  <w:style w:type="character" w:customStyle="1" w:styleId="colname1">
    <w:name w:val="col_name1"/>
    <w:rsid w:val="00F00269"/>
  </w:style>
  <w:style w:type="character" w:customStyle="1" w:styleId="colftyp">
    <w:name w:val="col_ftyp"/>
    <w:rsid w:val="00F00269"/>
  </w:style>
  <w:style w:type="character" w:customStyle="1" w:styleId="colland">
    <w:name w:val="col_land"/>
    <w:rsid w:val="00F00269"/>
  </w:style>
  <w:style w:type="character" w:customStyle="1" w:styleId="colblank">
    <w:name w:val="col_blank"/>
    <w:rsid w:val="00F00269"/>
  </w:style>
  <w:style w:type="character" w:customStyle="1" w:styleId="hrtext">
    <w:name w:val="hr_text"/>
    <w:rsid w:val="00F00269"/>
  </w:style>
  <w:style w:type="paragraph" w:customStyle="1" w:styleId="MediumGrid1-Accent22">
    <w:name w:val="Medium Grid 1 - Accent 22"/>
    <w:basedOn w:val="Normal"/>
    <w:qFormat/>
    <w:rsid w:val="00F00269"/>
    <w:pPr>
      <w:tabs>
        <w:tab w:val="clear" w:pos="1247"/>
        <w:tab w:val="clear" w:pos="1814"/>
        <w:tab w:val="clear" w:pos="2381"/>
        <w:tab w:val="clear" w:pos="2948"/>
        <w:tab w:val="clear" w:pos="3515"/>
      </w:tabs>
      <w:ind w:left="720"/>
      <w:contextualSpacing/>
    </w:pPr>
    <w:rPr>
      <w:sz w:val="24"/>
      <w:szCs w:val="24"/>
      <w:lang w:eastAsia="zh-CN"/>
    </w:rPr>
  </w:style>
  <w:style w:type="paragraph" w:customStyle="1" w:styleId="MediumList2-Accent22">
    <w:name w:val="Medium List 2 - Accent 22"/>
    <w:hidden/>
    <w:semiHidden/>
    <w:rsid w:val="00F00269"/>
    <w:rPr>
      <w:sz w:val="24"/>
      <w:szCs w:val="24"/>
      <w:lang w:eastAsia="zh-CN"/>
    </w:rPr>
  </w:style>
  <w:style w:type="character" w:customStyle="1" w:styleId="FootnoteTextChar">
    <w:name w:val="Footnote Text Char"/>
    <w:aliases w:val="Geneva 9 Char,Font: Geneva 9 Char,Boston 10 Char,f Char,DNV-FT Char,Fußnotentextf Char,Footnote Text Char Char Char1,Footnote Text Char Char Char Char Char,Footnote Text1 Char,Footnote Text Char Char Char Char1"/>
    <w:link w:val="FootnoteText"/>
    <w:uiPriority w:val="99"/>
    <w:locked/>
    <w:rsid w:val="00F00269"/>
    <w:rPr>
      <w:sz w:val="18"/>
      <w:lang w:val="fr-CA" w:eastAsia="en-US"/>
    </w:rPr>
  </w:style>
  <w:style w:type="character" w:customStyle="1" w:styleId="EstiloDeEmail511">
    <w:name w:val="EstiloDeEmail511"/>
    <w:rsid w:val="00F00269"/>
    <w:rPr>
      <w:rFonts w:ascii="Arial" w:hAnsi="Arial" w:cs="Arial"/>
      <w:color w:val="000000"/>
      <w:sz w:val="20"/>
      <w:szCs w:val="20"/>
    </w:rPr>
  </w:style>
  <w:style w:type="character" w:customStyle="1" w:styleId="EstiloDeEmail561">
    <w:name w:val="EstiloDeEmail561"/>
    <w:rsid w:val="00F00269"/>
    <w:rPr>
      <w:rFonts w:ascii="Arial" w:hAnsi="Arial" w:cs="Arial"/>
      <w:color w:val="000000"/>
      <w:sz w:val="20"/>
      <w:szCs w:val="20"/>
    </w:rPr>
  </w:style>
  <w:style w:type="paragraph" w:customStyle="1" w:styleId="ListParagraph1">
    <w:name w:val="List Paragraph1"/>
    <w:basedOn w:val="Normal"/>
    <w:rsid w:val="00F00269"/>
    <w:pPr>
      <w:tabs>
        <w:tab w:val="clear" w:pos="1247"/>
        <w:tab w:val="clear" w:pos="1814"/>
        <w:tab w:val="clear" w:pos="2381"/>
        <w:tab w:val="clear" w:pos="2948"/>
        <w:tab w:val="clear" w:pos="3515"/>
      </w:tabs>
      <w:ind w:left="720"/>
      <w:contextualSpacing/>
    </w:pPr>
    <w:rPr>
      <w:sz w:val="24"/>
      <w:szCs w:val="24"/>
      <w:lang w:val="pt-BR" w:eastAsia="pt-BR"/>
    </w:rPr>
  </w:style>
  <w:style w:type="character" w:customStyle="1" w:styleId="Heading3Char">
    <w:name w:val="Heading 3 Char"/>
    <w:aliases w:val="Sec Char"/>
    <w:link w:val="Heading3"/>
    <w:locked/>
    <w:rsid w:val="00F00269"/>
    <w:rPr>
      <w:b/>
      <w:lang w:val="en-GB" w:eastAsia="en-US"/>
    </w:rPr>
  </w:style>
  <w:style w:type="paragraph" w:styleId="HTMLPreformatted">
    <w:name w:val="HTML Preformatted"/>
    <w:basedOn w:val="Normal"/>
    <w:link w:val="HTMLPreformattedChar"/>
    <w:uiPriority w:val="99"/>
    <w:rsid w:val="00F00269"/>
    <w:pPr>
      <w:tabs>
        <w:tab w:val="clear" w:pos="1247"/>
        <w:tab w:val="clear" w:pos="1814"/>
        <w:tab w:val="clear" w:pos="2381"/>
        <w:tab w:val="clear" w:pos="2948"/>
        <w:tab w:val="clear" w:pos="35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pt-BR" w:eastAsia="pt-BR"/>
    </w:rPr>
  </w:style>
  <w:style w:type="character" w:customStyle="1" w:styleId="HTMLPreformattedChar">
    <w:name w:val="HTML Preformatted Char"/>
    <w:link w:val="HTMLPreformatted"/>
    <w:uiPriority w:val="99"/>
    <w:rsid w:val="00F00269"/>
    <w:rPr>
      <w:rFonts w:ascii="Courier New" w:eastAsia="SimSun" w:hAnsi="Courier New"/>
      <w:lang w:val="pt-BR" w:eastAsia="pt-BR"/>
    </w:rPr>
  </w:style>
  <w:style w:type="paragraph" w:customStyle="1" w:styleId="Revision1">
    <w:name w:val="Revision1"/>
    <w:hidden/>
    <w:semiHidden/>
    <w:rsid w:val="00F00269"/>
    <w:rPr>
      <w:sz w:val="24"/>
      <w:szCs w:val="24"/>
      <w:lang w:val="pt-BR" w:eastAsia="pt-BR"/>
    </w:rPr>
  </w:style>
  <w:style w:type="character" w:customStyle="1" w:styleId="FooterChar">
    <w:name w:val="Footer Char"/>
    <w:link w:val="Footer"/>
    <w:uiPriority w:val="99"/>
    <w:rsid w:val="00F00269"/>
    <w:rPr>
      <w:sz w:val="18"/>
      <w:lang w:val="en-GB" w:eastAsia="en-US"/>
    </w:rPr>
  </w:style>
  <w:style w:type="character" w:customStyle="1" w:styleId="Normal-poolChar">
    <w:name w:val="Normal-pool Char"/>
    <w:link w:val="Normal-pool"/>
    <w:rsid w:val="00F00269"/>
    <w:rPr>
      <w:lang w:val="en-GB" w:eastAsia="en-US"/>
    </w:rPr>
  </w:style>
  <w:style w:type="character" w:customStyle="1" w:styleId="apple-converted-space">
    <w:name w:val="apple-converted-space"/>
    <w:rsid w:val="00F00269"/>
  </w:style>
  <w:style w:type="paragraph" w:customStyle="1" w:styleId="SingleTxt">
    <w:name w:val="__Single Txt"/>
    <w:basedOn w:val="Normal"/>
    <w:rsid w:val="00F00269"/>
    <w:pPr>
      <w:tabs>
        <w:tab w:val="clear" w:pos="1247"/>
        <w:tab w:val="clear" w:pos="1814"/>
        <w:tab w:val="clear" w:pos="2381"/>
        <w:tab w:val="clear" w:pos="2948"/>
        <w:tab w:val="clear" w:pos="3515"/>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spacing w:val="4"/>
      <w:w w:val="103"/>
      <w:kern w:val="14"/>
    </w:rPr>
  </w:style>
  <w:style w:type="character" w:customStyle="1" w:styleId="HeaderChar">
    <w:name w:val="Header Char"/>
    <w:aliases w:val="EthylHeader Char"/>
    <w:link w:val="Header"/>
    <w:uiPriority w:val="99"/>
    <w:rsid w:val="00F00269"/>
    <w:rPr>
      <w:b/>
      <w:sz w:val="18"/>
      <w:lang w:val="en-GB" w:eastAsia="en-US"/>
    </w:rPr>
  </w:style>
  <w:style w:type="character" w:customStyle="1" w:styleId="ListLabel1">
    <w:name w:val="ListLabel 1"/>
    <w:rsid w:val="00F00269"/>
    <w:rPr>
      <w:rFonts w:cs="Courier New"/>
    </w:rPr>
  </w:style>
  <w:style w:type="character" w:customStyle="1" w:styleId="FootnoteCharacters">
    <w:name w:val="Footnote Characters"/>
    <w:rsid w:val="00F00269"/>
  </w:style>
  <w:style w:type="character" w:customStyle="1" w:styleId="FootnoteAnchor">
    <w:name w:val="Footnote Anchor"/>
    <w:rsid w:val="00F00269"/>
    <w:rPr>
      <w:vertAlign w:val="superscript"/>
    </w:rPr>
  </w:style>
  <w:style w:type="character" w:customStyle="1" w:styleId="EndnoteAnchor">
    <w:name w:val="Endnote Anchor"/>
    <w:rsid w:val="00F00269"/>
    <w:rPr>
      <w:vertAlign w:val="superscript"/>
    </w:rPr>
  </w:style>
  <w:style w:type="character" w:customStyle="1" w:styleId="EndnoteCharacters">
    <w:name w:val="Endnote Characters"/>
    <w:rsid w:val="00F00269"/>
  </w:style>
  <w:style w:type="paragraph" w:customStyle="1" w:styleId="Heading">
    <w:name w:val="Heading"/>
    <w:basedOn w:val="Normal"/>
    <w:next w:val="TextBody"/>
    <w:rsid w:val="00F00269"/>
    <w:pPr>
      <w:keepNext/>
      <w:tabs>
        <w:tab w:val="clear" w:pos="1247"/>
        <w:tab w:val="clear" w:pos="1814"/>
        <w:tab w:val="clear" w:pos="2381"/>
        <w:tab w:val="clear" w:pos="2948"/>
        <w:tab w:val="clear" w:pos="3515"/>
      </w:tabs>
      <w:suppressAutoHyphens/>
      <w:spacing w:before="240" w:after="120" w:line="256" w:lineRule="auto"/>
    </w:pPr>
    <w:rPr>
      <w:rFonts w:ascii="Liberation Sans" w:eastAsia="Droid Sans Fallback" w:hAnsi="Liberation Sans" w:cs="FreeSans"/>
      <w:sz w:val="28"/>
      <w:szCs w:val="28"/>
    </w:rPr>
  </w:style>
  <w:style w:type="paragraph" w:customStyle="1" w:styleId="TextBody">
    <w:name w:val="Text Body"/>
    <w:basedOn w:val="Normal"/>
    <w:rsid w:val="00F00269"/>
    <w:pPr>
      <w:tabs>
        <w:tab w:val="clear" w:pos="1247"/>
        <w:tab w:val="clear" w:pos="1814"/>
        <w:tab w:val="clear" w:pos="2381"/>
        <w:tab w:val="clear" w:pos="2948"/>
        <w:tab w:val="clear" w:pos="3515"/>
      </w:tabs>
      <w:suppressAutoHyphens/>
      <w:spacing w:after="140" w:line="288" w:lineRule="auto"/>
    </w:pPr>
    <w:rPr>
      <w:rFonts w:eastAsia="Droid Sans Fallback" w:cs="Calibri"/>
      <w:szCs w:val="22"/>
    </w:rPr>
  </w:style>
  <w:style w:type="paragraph" w:styleId="List">
    <w:name w:val="List"/>
    <w:basedOn w:val="TextBody"/>
    <w:rsid w:val="00F00269"/>
    <w:rPr>
      <w:rFonts w:cs="FreeSans"/>
    </w:rPr>
  </w:style>
  <w:style w:type="paragraph" w:customStyle="1" w:styleId="Index">
    <w:name w:val="Index"/>
    <w:basedOn w:val="Normal"/>
    <w:rsid w:val="00F00269"/>
    <w:pPr>
      <w:suppressLineNumbers/>
      <w:tabs>
        <w:tab w:val="clear" w:pos="1247"/>
        <w:tab w:val="clear" w:pos="1814"/>
        <w:tab w:val="clear" w:pos="2381"/>
        <w:tab w:val="clear" w:pos="2948"/>
        <w:tab w:val="clear" w:pos="3515"/>
      </w:tabs>
      <w:suppressAutoHyphens/>
      <w:spacing w:after="160" w:line="256" w:lineRule="auto"/>
    </w:pPr>
    <w:rPr>
      <w:rFonts w:eastAsia="Droid Sans Fallback" w:cs="FreeSans"/>
      <w:szCs w:val="22"/>
    </w:rPr>
  </w:style>
  <w:style w:type="paragraph" w:customStyle="1" w:styleId="MediumGrid1-Accent21">
    <w:name w:val="Medium Grid 1 - Accent 21"/>
    <w:basedOn w:val="Normal"/>
    <w:uiPriority w:val="34"/>
    <w:qFormat/>
    <w:rsid w:val="00F00269"/>
    <w:pPr>
      <w:tabs>
        <w:tab w:val="clear" w:pos="1247"/>
        <w:tab w:val="clear" w:pos="1814"/>
        <w:tab w:val="clear" w:pos="2381"/>
        <w:tab w:val="clear" w:pos="2948"/>
        <w:tab w:val="clear" w:pos="3515"/>
      </w:tabs>
      <w:suppressAutoHyphens/>
      <w:spacing w:after="160" w:line="256" w:lineRule="auto"/>
      <w:ind w:left="720"/>
      <w:contextualSpacing/>
    </w:pPr>
    <w:rPr>
      <w:rFonts w:eastAsia="Droid Sans Fallback" w:cs="Calibri"/>
      <w:szCs w:val="22"/>
    </w:rPr>
  </w:style>
  <w:style w:type="character" w:customStyle="1" w:styleId="CommentTextChar1">
    <w:name w:val="Comment Text Char1"/>
    <w:uiPriority w:val="99"/>
    <w:semiHidden/>
    <w:rsid w:val="00F00269"/>
    <w:rPr>
      <w:rFonts w:ascii="Times New Roman" w:hAnsi="Times New Roman"/>
      <w:lang w:val="en-GB"/>
    </w:rPr>
  </w:style>
  <w:style w:type="character" w:customStyle="1" w:styleId="CommentSubjectChar1">
    <w:name w:val="Comment Subject Char1"/>
    <w:uiPriority w:val="99"/>
    <w:semiHidden/>
    <w:rsid w:val="00F00269"/>
    <w:rPr>
      <w:rFonts w:ascii="Times New Roman" w:hAnsi="Times New Roman"/>
      <w:b/>
      <w:bCs/>
      <w:lang w:val="en-GB"/>
    </w:rPr>
  </w:style>
  <w:style w:type="character" w:customStyle="1" w:styleId="BalloonTextChar1">
    <w:name w:val="Balloon Text Char1"/>
    <w:uiPriority w:val="99"/>
    <w:semiHidden/>
    <w:rsid w:val="00F00269"/>
    <w:rPr>
      <w:rFonts w:ascii="Tahoma" w:hAnsi="Tahoma" w:cs="Tahoma"/>
      <w:sz w:val="16"/>
      <w:szCs w:val="16"/>
      <w:lang w:val="en-GB"/>
    </w:rPr>
  </w:style>
  <w:style w:type="character" w:customStyle="1" w:styleId="HeaderChar1">
    <w:name w:val="Header Char1"/>
    <w:uiPriority w:val="99"/>
    <w:semiHidden/>
    <w:rsid w:val="00F00269"/>
    <w:rPr>
      <w:rFonts w:ascii="Times New Roman" w:hAnsi="Times New Roman"/>
      <w:szCs w:val="22"/>
      <w:lang w:val="en-GB"/>
    </w:rPr>
  </w:style>
  <w:style w:type="character" w:customStyle="1" w:styleId="FooterChar1">
    <w:name w:val="Footer Char1"/>
    <w:uiPriority w:val="99"/>
    <w:semiHidden/>
    <w:rsid w:val="00F00269"/>
    <w:rPr>
      <w:rFonts w:ascii="Times New Roman" w:hAnsi="Times New Roman"/>
      <w:szCs w:val="22"/>
      <w:lang w:val="en-GB"/>
    </w:rPr>
  </w:style>
  <w:style w:type="paragraph" w:customStyle="1" w:styleId="MediumList2-Accent21">
    <w:name w:val="Medium List 2 - Accent 21"/>
    <w:uiPriority w:val="99"/>
    <w:semiHidden/>
    <w:rsid w:val="00F00269"/>
    <w:pPr>
      <w:suppressAutoHyphens/>
    </w:pPr>
    <w:rPr>
      <w:rFonts w:ascii="Calibri" w:eastAsia="Droid Sans Fallback" w:hAnsi="Calibri" w:cs="Calibri"/>
      <w:sz w:val="22"/>
      <w:szCs w:val="22"/>
      <w:lang w:eastAsia="en-US"/>
    </w:rPr>
  </w:style>
  <w:style w:type="character" w:customStyle="1" w:styleId="FootnoteTextChar1">
    <w:name w:val="Footnote Text Char1"/>
    <w:semiHidden/>
    <w:rsid w:val="00F00269"/>
    <w:rPr>
      <w:rFonts w:ascii="Times New Roman" w:hAnsi="Times New Roman"/>
      <w:lang w:val="en-GB"/>
    </w:rPr>
  </w:style>
  <w:style w:type="paragraph" w:customStyle="1" w:styleId="Footnote">
    <w:name w:val="Footnote"/>
    <w:basedOn w:val="Normal"/>
    <w:rsid w:val="00F00269"/>
    <w:pPr>
      <w:tabs>
        <w:tab w:val="clear" w:pos="1247"/>
        <w:tab w:val="clear" w:pos="1814"/>
        <w:tab w:val="clear" w:pos="2381"/>
        <w:tab w:val="clear" w:pos="2948"/>
        <w:tab w:val="clear" w:pos="3515"/>
      </w:tabs>
      <w:suppressAutoHyphens/>
      <w:spacing w:after="160" w:line="256" w:lineRule="auto"/>
    </w:pPr>
    <w:rPr>
      <w:rFonts w:eastAsia="Droid Sans Fallback" w:cs="Calibri"/>
      <w:szCs w:val="22"/>
    </w:rPr>
  </w:style>
  <w:style w:type="character" w:styleId="LineNumber">
    <w:name w:val="line number"/>
    <w:uiPriority w:val="99"/>
    <w:unhideWhenUsed/>
    <w:rsid w:val="00F00269"/>
  </w:style>
  <w:style w:type="paragraph" w:styleId="PlainText">
    <w:name w:val="Plain Text"/>
    <w:basedOn w:val="Normal"/>
    <w:link w:val="PlainTextChar"/>
    <w:uiPriority w:val="99"/>
    <w:unhideWhenUsed/>
    <w:rsid w:val="00F00269"/>
    <w:pPr>
      <w:tabs>
        <w:tab w:val="clear" w:pos="1247"/>
        <w:tab w:val="clear" w:pos="1814"/>
        <w:tab w:val="clear" w:pos="2381"/>
        <w:tab w:val="clear" w:pos="2948"/>
        <w:tab w:val="clear" w:pos="3515"/>
      </w:tabs>
    </w:pPr>
    <w:rPr>
      <w:rFonts w:eastAsia="Calibri" w:cs="Consolas"/>
      <w:szCs w:val="21"/>
    </w:rPr>
  </w:style>
  <w:style w:type="character" w:customStyle="1" w:styleId="PlainTextChar">
    <w:name w:val="Plain Text Char"/>
    <w:link w:val="PlainText"/>
    <w:uiPriority w:val="99"/>
    <w:rsid w:val="00F00269"/>
    <w:rPr>
      <w:rFonts w:eastAsia="Calibri" w:cs="Consolas"/>
      <w:szCs w:val="21"/>
      <w:lang w:val="en-GB" w:eastAsia="en-US"/>
    </w:rPr>
  </w:style>
  <w:style w:type="character" w:customStyle="1" w:styleId="SubtleEmphasis1">
    <w:name w:val="Subtle Emphasis1"/>
    <w:uiPriority w:val="19"/>
    <w:qFormat/>
    <w:rsid w:val="00F00269"/>
    <w:rPr>
      <w:i/>
      <w:iCs/>
      <w:color w:val="808080"/>
    </w:rPr>
  </w:style>
  <w:style w:type="paragraph" w:customStyle="1" w:styleId="Default">
    <w:name w:val="Default"/>
    <w:rsid w:val="00F00269"/>
    <w:pPr>
      <w:autoSpaceDE w:val="0"/>
      <w:autoSpaceDN w:val="0"/>
      <w:adjustRightInd w:val="0"/>
    </w:pPr>
    <w:rPr>
      <w:rFonts w:eastAsia="Droid Sans Fallback"/>
      <w:color w:val="000000"/>
      <w:sz w:val="24"/>
      <w:szCs w:val="24"/>
      <w:lang w:val="en-US" w:eastAsia="en-US"/>
    </w:rPr>
  </w:style>
  <w:style w:type="character" w:customStyle="1" w:styleId="Heading1Char">
    <w:name w:val="Heading 1 Char"/>
    <w:link w:val="Heading1"/>
    <w:rsid w:val="00F00269"/>
    <w:rPr>
      <w:b/>
      <w:sz w:val="28"/>
      <w:lang w:val="en-GB" w:eastAsia="en-US"/>
    </w:rPr>
  </w:style>
  <w:style w:type="character" w:customStyle="1" w:styleId="Heading2Char">
    <w:name w:val="Heading 2 Char"/>
    <w:aliases w:val="Chpt Char"/>
    <w:link w:val="Heading2"/>
    <w:rsid w:val="00F00269"/>
    <w:rPr>
      <w:b/>
      <w:sz w:val="24"/>
      <w:szCs w:val="24"/>
      <w:lang w:val="en-GB" w:eastAsia="en-US"/>
    </w:rPr>
  </w:style>
  <w:style w:type="character" w:customStyle="1" w:styleId="Heading4Char">
    <w:name w:val="Heading 4 Char"/>
    <w:aliases w:val="MainPara Char"/>
    <w:link w:val="Heading4"/>
    <w:rsid w:val="00F00269"/>
    <w:rPr>
      <w:b/>
      <w:lang w:val="en-GB" w:eastAsia="en-US"/>
    </w:rPr>
  </w:style>
  <w:style w:type="character" w:customStyle="1" w:styleId="Heading5Char">
    <w:name w:val="Heading 5 Char"/>
    <w:aliases w:val="Subpara 2 Char"/>
    <w:link w:val="Heading5"/>
    <w:rsid w:val="00F00269"/>
    <w:rPr>
      <w:rFonts w:ascii="Univers" w:hAnsi="Univers"/>
      <w:b/>
      <w:sz w:val="24"/>
      <w:lang w:val="en-GB" w:eastAsia="en-US"/>
    </w:rPr>
  </w:style>
  <w:style w:type="character" w:customStyle="1" w:styleId="Heading6Char">
    <w:name w:val="Heading 6 Char"/>
    <w:link w:val="Heading6"/>
    <w:rsid w:val="00F00269"/>
    <w:rPr>
      <w:b/>
      <w:bCs/>
      <w:sz w:val="24"/>
      <w:lang w:val="en-GB" w:eastAsia="en-US"/>
    </w:rPr>
  </w:style>
  <w:style w:type="character" w:customStyle="1" w:styleId="Heading7Char">
    <w:name w:val="Heading 7 Char"/>
    <w:link w:val="Heading7"/>
    <w:rsid w:val="00F00269"/>
    <w:rPr>
      <w:snapToGrid w:val="0"/>
      <w:u w:val="single"/>
      <w:lang w:val="en-US" w:eastAsia="en-US"/>
    </w:rPr>
  </w:style>
  <w:style w:type="character" w:customStyle="1" w:styleId="Heading8Char">
    <w:name w:val="Heading 8 Char"/>
    <w:link w:val="Heading8"/>
    <w:rsid w:val="00F00269"/>
    <w:rPr>
      <w:snapToGrid w:val="0"/>
      <w:u w:val="single"/>
      <w:lang w:val="en-US" w:eastAsia="en-US"/>
    </w:rPr>
  </w:style>
  <w:style w:type="character" w:customStyle="1" w:styleId="Heading9Char">
    <w:name w:val="Heading 9 Char"/>
    <w:link w:val="Heading9"/>
    <w:rsid w:val="00F00269"/>
    <w:rPr>
      <w:snapToGrid w:val="0"/>
      <w:u w:val="single"/>
      <w:lang w:val="en-US" w:eastAsia="en-US"/>
    </w:rPr>
  </w:style>
  <w:style w:type="paragraph" w:customStyle="1" w:styleId="LightGrid-Accent31">
    <w:name w:val="Light Grid - Accent 31"/>
    <w:basedOn w:val="Normal"/>
    <w:uiPriority w:val="34"/>
    <w:qFormat/>
    <w:rsid w:val="00F00269"/>
    <w:pPr>
      <w:tabs>
        <w:tab w:val="clear" w:pos="1247"/>
        <w:tab w:val="clear" w:pos="1814"/>
        <w:tab w:val="clear" w:pos="2381"/>
        <w:tab w:val="clear" w:pos="2948"/>
        <w:tab w:val="clear" w:pos="3515"/>
      </w:tabs>
      <w:ind w:left="720"/>
      <w:contextualSpacing/>
    </w:pPr>
    <w:rPr>
      <w:rFonts w:ascii="Calibri" w:hAnsi="Calibri"/>
      <w:sz w:val="24"/>
      <w:szCs w:val="24"/>
      <w:lang w:val="en-US" w:eastAsia="fr-FR"/>
    </w:rPr>
  </w:style>
  <w:style w:type="table" w:customStyle="1" w:styleId="TableGrid1">
    <w:name w:val="Table Grid1"/>
    <w:basedOn w:val="TableNormal"/>
    <w:next w:val="TableGrid"/>
    <w:uiPriority w:val="59"/>
    <w:rsid w:val="00F00269"/>
    <w:rPr>
      <w:rFonts w:ascii="Calibri" w:eastAsia="Calibri" w:hAnsi="Calibri"/>
      <w:sz w:val="22"/>
      <w:szCs w:val="22"/>
      <w:lang w:val="en-A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ghtList-Accent31">
    <w:name w:val="Light List - Accent 31"/>
    <w:hidden/>
    <w:uiPriority w:val="99"/>
    <w:semiHidden/>
    <w:rsid w:val="00F00269"/>
    <w:rPr>
      <w:lang w:eastAsia="en-US"/>
    </w:rPr>
  </w:style>
  <w:style w:type="character" w:customStyle="1" w:styleId="CH2Char">
    <w:name w:val="CH2 Char"/>
    <w:link w:val="CH2"/>
    <w:locked/>
    <w:rsid w:val="00F00269"/>
    <w:rPr>
      <w:b/>
      <w:sz w:val="24"/>
      <w:szCs w:val="24"/>
      <w:lang w:val="fr-CA" w:eastAsia="en-US"/>
    </w:rPr>
  </w:style>
  <w:style w:type="table" w:customStyle="1" w:styleId="Styleenkhtuya">
    <w:name w:val="Style_enkhtuya"/>
    <w:basedOn w:val="TableNormal"/>
    <w:uiPriority w:val="99"/>
    <w:rsid w:val="00F00269"/>
    <w:rPr>
      <w:rFonts w:ascii="Calibri" w:eastAsia="Calibri" w:hAnsi="Calibri"/>
      <w:sz w:val="22"/>
      <w:szCs w:val="22"/>
      <w:lang w:val="en-US" w:eastAsia="en-US"/>
    </w:rPr>
    <w:tblPr>
      <w:tblStyleColBandSize w:val="1"/>
      <w:tblInd w:w="0" w:type="dxa"/>
      <w:tblCellMar>
        <w:top w:w="0" w:type="dxa"/>
        <w:left w:w="108" w:type="dxa"/>
        <w:bottom w:w="0" w:type="dxa"/>
        <w:right w:w="108" w:type="dxa"/>
      </w:tblCellMar>
    </w:tblPr>
    <w:tblStylePr w:type="band1Vert">
      <w:tblPr/>
      <w:tcPr>
        <w:shd w:val="clear" w:color="auto" w:fill="D99594"/>
      </w:tcPr>
    </w:tblStylePr>
  </w:style>
  <w:style w:type="paragraph" w:customStyle="1" w:styleId="MediumShading1-Accent11">
    <w:name w:val="Medium Shading 1 - Accent 11"/>
    <w:uiPriority w:val="1"/>
    <w:qFormat/>
    <w:rsid w:val="00F00269"/>
    <w:rPr>
      <w:rFonts w:ascii="Calibri" w:eastAsia="Calibri" w:hAnsi="Calibri"/>
      <w:sz w:val="22"/>
      <w:szCs w:val="22"/>
      <w:lang w:val="en-US" w:eastAsia="en-US"/>
    </w:rPr>
  </w:style>
  <w:style w:type="table" w:customStyle="1" w:styleId="PlainTable31">
    <w:name w:val="Plain Table 31"/>
    <w:basedOn w:val="TableNormal"/>
    <w:uiPriority w:val="43"/>
    <w:rsid w:val="00F00269"/>
    <w:rPr>
      <w:rFonts w:ascii="Calibri" w:eastAsia="Calibri" w:hAnsi="Calibri"/>
      <w:sz w:val="22"/>
      <w:szCs w:val="22"/>
      <w:lang w:val="en-US"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F00269"/>
    <w:rPr>
      <w:rFonts w:ascii="Calibri" w:eastAsia="Calibri" w:hAnsi="Calibri"/>
      <w:sz w:val="22"/>
      <w:szCs w:val="22"/>
      <w:lang w:val="en-US" w:eastAsia="en-US"/>
    </w:rPr>
    <w:tblPr>
      <w:tblStyleRowBandSize w:val="1"/>
      <w:tblStyleColBandSize w:val="1"/>
      <w:tblInd w:w="0" w:type="dxa"/>
      <w:tblCellMar>
        <w:top w:w="0" w:type="dxa"/>
        <w:left w:w="108" w:type="dxa"/>
        <w:bottom w:w="0" w:type="dxa"/>
        <w:right w:w="108" w:type="dxa"/>
      </w:tblCellMar>
    </w:tblPr>
    <w:tblStylePr w:type="firstRow">
      <w:rPr>
        <w:rFonts w:ascii="SimHei" w:eastAsia="Times New Roman" w:hAnsi="SimHei" w:cs="Times New Roman"/>
        <w:i/>
        <w:iCs/>
        <w:sz w:val="26"/>
      </w:rPr>
      <w:tblPr/>
      <w:tcPr>
        <w:tcBorders>
          <w:bottom w:val="single" w:sz="4" w:space="0" w:color="7F7F7F"/>
        </w:tcBorders>
        <w:shd w:val="clear" w:color="auto" w:fill="FFFFFF"/>
      </w:tcPr>
    </w:tblStylePr>
    <w:tblStylePr w:type="lastRow">
      <w:rPr>
        <w:rFonts w:ascii="SimHei" w:eastAsia="Times New Roman" w:hAnsi="SimHei" w:cs="Times New Roman"/>
        <w:i/>
        <w:iCs/>
        <w:sz w:val="26"/>
      </w:rPr>
      <w:tblPr/>
      <w:tcPr>
        <w:tcBorders>
          <w:top w:val="single" w:sz="4" w:space="0" w:color="7F7F7F"/>
        </w:tcBorders>
        <w:shd w:val="clear" w:color="auto" w:fill="FFFFFF"/>
      </w:tcPr>
    </w:tblStylePr>
    <w:tblStylePr w:type="firstCol">
      <w:pPr>
        <w:jc w:val="right"/>
      </w:pPr>
      <w:rPr>
        <w:rFonts w:ascii="SimHei" w:eastAsia="Times New Roman" w:hAnsi="SimHei" w:cs="Times New Roman"/>
        <w:i/>
        <w:iCs/>
        <w:sz w:val="26"/>
      </w:rPr>
      <w:tblPr/>
      <w:tcPr>
        <w:tcBorders>
          <w:right w:val="single" w:sz="4" w:space="0" w:color="7F7F7F"/>
        </w:tcBorders>
        <w:shd w:val="clear" w:color="auto" w:fill="FFFFFF"/>
      </w:tcPr>
    </w:tblStylePr>
    <w:tblStylePr w:type="lastCol">
      <w:rPr>
        <w:rFonts w:ascii="SimHei" w:eastAsia="Times New Roman" w:hAnsi="SimHe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rsid w:val="00F00269"/>
    <w:rPr>
      <w:rFonts w:ascii="Calibri" w:eastAsia="Calibri" w:hAnsi="Calibri"/>
      <w:sz w:val="22"/>
      <w:szCs w:val="22"/>
      <w:lang w:val="en-US"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SubtleEmphasis">
    <w:name w:val="Subtle Emphasis"/>
    <w:uiPriority w:val="19"/>
    <w:qFormat/>
    <w:rsid w:val="007D44DF"/>
    <w:rPr>
      <w:i/>
      <w:iCs/>
      <w:color w:val="808080"/>
    </w:rPr>
  </w:style>
  <w:style w:type="paragraph" w:styleId="Revision">
    <w:name w:val="Revision"/>
    <w:hidden/>
    <w:semiHidden/>
    <w:rsid w:val="00EF4136"/>
    <w:rPr>
      <w:lang w:eastAsia="en-US"/>
    </w:rPr>
  </w:style>
  <w:style w:type="character" w:customStyle="1" w:styleId="DeltaViewInsertion">
    <w:name w:val="DeltaView Insertion"/>
    <w:uiPriority w:val="99"/>
    <w:rsid w:val="0091650A"/>
    <w:rPr>
      <w:color w:val="0000FF"/>
      <w:u w:val="doub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en-GB"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iPriority="99" w:unhideWhenUsed="1"/>
    <w:lsdException w:name="annotation text" w:uiPriority="99" w:unhideWhenUsed="1"/>
    <w:lsdException w:name="header" w:uiPriority="99"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iPriority="99" w:unhideWhenUsed="1"/>
    <w:lsdException w:name="annotation reference" w:uiPriority="99" w:unhideWhenUsed="1"/>
    <w:lsdException w:name="line number" w:uiPriority="99" w:unhideWhenUsed="1"/>
    <w:lsdException w:name="page number" w:unhideWhenUsed="1"/>
    <w:lsdException w:name="endnote reference" w:uiPriority="99" w:unhideWhenUsed="1"/>
    <w:lsdException w:name="endnote text" w:uiPriority="99"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qFormat="1"/>
    <w:lsdException w:name="Emphasis" w:semiHidden="0" w:uiPriority="2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iPriority="99" w:unhideWhenUsed="1"/>
    <w:lsdException w:name="HTML Sample" w:unhideWhenUsed="1"/>
    <w:lsdException w:name="HTML Typewriter" w:unhideWhenUsed="1"/>
    <w:lsdException w:name="HTML Variable" w:unhideWhenUsed="1"/>
    <w:lsdException w:name="Normal Table" w:unhideWhenUsed="1"/>
    <w:lsdException w:name="annotation subject" w:uiPriority="99"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unhideWhenUsed="1"/>
    <w:lsdException w:name="Table Grid" w:semiHidden="0" w:uiPriority="39"/>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00269"/>
    <w:pPr>
      <w:tabs>
        <w:tab w:val="left" w:pos="1247"/>
        <w:tab w:val="left" w:pos="1814"/>
        <w:tab w:val="left" w:pos="2381"/>
        <w:tab w:val="left" w:pos="2948"/>
        <w:tab w:val="left" w:pos="3515"/>
      </w:tabs>
    </w:pPr>
    <w:rPr>
      <w:lang w:eastAsia="en-US"/>
    </w:rPr>
  </w:style>
  <w:style w:type="paragraph" w:styleId="Heading1">
    <w:name w:val="heading 1"/>
    <w:basedOn w:val="Normal"/>
    <w:next w:val="Normalnumber"/>
    <w:link w:val="Heading1Char"/>
    <w:qFormat/>
    <w:rsid w:val="000D6941"/>
    <w:pPr>
      <w:keepNext/>
      <w:spacing w:before="240" w:after="120"/>
      <w:ind w:left="1247" w:hanging="680"/>
      <w:outlineLvl w:val="0"/>
    </w:pPr>
    <w:rPr>
      <w:b/>
      <w:sz w:val="28"/>
    </w:rPr>
  </w:style>
  <w:style w:type="paragraph" w:styleId="Heading2">
    <w:name w:val="heading 2"/>
    <w:aliases w:val="Chpt"/>
    <w:basedOn w:val="Normal"/>
    <w:next w:val="Normalnumber"/>
    <w:link w:val="Heading2Char"/>
    <w:qFormat/>
    <w:rsid w:val="000D6941"/>
    <w:pPr>
      <w:keepNext/>
      <w:spacing w:before="240" w:after="120"/>
      <w:ind w:left="1247" w:hanging="680"/>
      <w:outlineLvl w:val="1"/>
    </w:pPr>
    <w:rPr>
      <w:b/>
      <w:sz w:val="24"/>
      <w:szCs w:val="24"/>
    </w:rPr>
  </w:style>
  <w:style w:type="paragraph" w:styleId="Heading3">
    <w:name w:val="heading 3"/>
    <w:aliases w:val="Sec"/>
    <w:basedOn w:val="Normal"/>
    <w:next w:val="Normalnumber"/>
    <w:link w:val="Heading3Char"/>
    <w:qFormat/>
    <w:rsid w:val="000D6941"/>
    <w:pPr>
      <w:spacing w:after="120"/>
      <w:ind w:left="1247" w:hanging="680"/>
      <w:outlineLvl w:val="2"/>
    </w:pPr>
    <w:rPr>
      <w:b/>
    </w:rPr>
  </w:style>
  <w:style w:type="paragraph" w:styleId="Heading4">
    <w:name w:val="heading 4"/>
    <w:aliases w:val="MainPara"/>
    <w:basedOn w:val="Heading3"/>
    <w:next w:val="Normalnumber"/>
    <w:link w:val="Heading4Char"/>
    <w:qFormat/>
    <w:rsid w:val="000D6941"/>
    <w:pPr>
      <w:keepNext/>
      <w:outlineLvl w:val="3"/>
    </w:pPr>
  </w:style>
  <w:style w:type="paragraph" w:styleId="Heading5">
    <w:name w:val="heading 5"/>
    <w:aliases w:val="Subpara 2"/>
    <w:basedOn w:val="Normal"/>
    <w:next w:val="Normal"/>
    <w:link w:val="Heading5Char"/>
    <w:qFormat/>
    <w:rsid w:val="000D6941"/>
    <w:pPr>
      <w:keepNext/>
      <w:outlineLvl w:val="4"/>
    </w:pPr>
    <w:rPr>
      <w:rFonts w:ascii="Univers" w:hAnsi="Univers"/>
      <w:b/>
      <w:sz w:val="24"/>
    </w:rPr>
  </w:style>
  <w:style w:type="paragraph" w:styleId="Heading6">
    <w:name w:val="heading 6"/>
    <w:basedOn w:val="Normal"/>
    <w:next w:val="Normal"/>
    <w:link w:val="Heading6Char"/>
    <w:qFormat/>
    <w:rsid w:val="000D6941"/>
    <w:pPr>
      <w:keepNext/>
      <w:ind w:left="578"/>
      <w:outlineLvl w:val="5"/>
    </w:pPr>
    <w:rPr>
      <w:b/>
      <w:bCs/>
      <w:sz w:val="24"/>
    </w:rPr>
  </w:style>
  <w:style w:type="paragraph" w:styleId="Heading7">
    <w:name w:val="heading 7"/>
    <w:basedOn w:val="Normal"/>
    <w:next w:val="Normal"/>
    <w:link w:val="Heading7Char"/>
    <w:qFormat/>
    <w:rsid w:val="000D6941"/>
    <w:pPr>
      <w:keepNext/>
      <w:widowControl w:val="0"/>
      <w:jc w:val="center"/>
      <w:outlineLvl w:val="6"/>
    </w:pPr>
    <w:rPr>
      <w:snapToGrid w:val="0"/>
      <w:u w:val="single"/>
      <w:lang w:val="en-US"/>
    </w:rPr>
  </w:style>
  <w:style w:type="paragraph" w:styleId="Heading8">
    <w:name w:val="heading 8"/>
    <w:basedOn w:val="Normal"/>
    <w:next w:val="Normal"/>
    <w:link w:val="Heading8Char"/>
    <w:qFormat/>
    <w:rsid w:val="000D6941"/>
    <w:pPr>
      <w:keepNext/>
      <w:widowControl w:val="0"/>
      <w:numPr>
        <w:numId w:val="3"/>
      </w:numPr>
      <w:tabs>
        <w:tab w:val="left" w:pos="-1440"/>
        <w:tab w:val="left" w:pos="-720"/>
      </w:tabs>
      <w:suppressAutoHyphens/>
      <w:jc w:val="center"/>
      <w:outlineLvl w:val="7"/>
    </w:pPr>
    <w:rPr>
      <w:snapToGrid w:val="0"/>
      <w:u w:val="single"/>
      <w:lang w:val="en-US"/>
    </w:rPr>
  </w:style>
  <w:style w:type="paragraph" w:styleId="Heading9">
    <w:name w:val="heading 9"/>
    <w:basedOn w:val="Normal"/>
    <w:next w:val="Normal"/>
    <w:link w:val="Heading9Char"/>
    <w:qFormat/>
    <w:rsid w:val="000D6941"/>
    <w:pPr>
      <w:keepNext/>
      <w:widowControl w:val="0"/>
      <w:numPr>
        <w:numId w:val="4"/>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0D6941"/>
    <w:rPr>
      <w:rFonts w:ascii="Times New Roman" w:hAnsi="Times New Roman"/>
      <w:b/>
      <w:sz w:val="18"/>
    </w:rPr>
  </w:style>
  <w:style w:type="table" w:customStyle="1" w:styleId="Tabledocright">
    <w:name w:val="Table_doc_right"/>
    <w:basedOn w:val="TableNormal"/>
    <w:rsid w:val="00DD3107"/>
    <w:pPr>
      <w:spacing w:before="40" w:after="40"/>
    </w:pPr>
    <w:rPr>
      <w:sz w:val="18"/>
      <w:szCs w:val="18"/>
    </w:rPr>
    <w:tblPr>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0D6941"/>
    <w:pPr>
      <w:tabs>
        <w:tab w:val="clear" w:pos="1814"/>
        <w:tab w:val="clear" w:pos="2381"/>
        <w:tab w:val="clear" w:pos="2948"/>
        <w:tab w:val="clear" w:pos="3515"/>
      </w:tabs>
      <w:ind w:left="1000"/>
    </w:pPr>
    <w:rPr>
      <w:sz w:val="18"/>
      <w:szCs w:val="18"/>
    </w:rPr>
  </w:style>
  <w:style w:type="paragraph" w:styleId="TOC7">
    <w:name w:val="toc 7"/>
    <w:basedOn w:val="Normal"/>
    <w:next w:val="Normal"/>
    <w:autoRedefine/>
    <w:semiHidden/>
    <w:rsid w:val="000D6941"/>
    <w:pPr>
      <w:tabs>
        <w:tab w:val="clear" w:pos="1814"/>
        <w:tab w:val="clear" w:pos="2381"/>
        <w:tab w:val="clear" w:pos="2948"/>
        <w:tab w:val="clear" w:pos="3515"/>
      </w:tabs>
      <w:ind w:left="1200"/>
    </w:pPr>
    <w:rPr>
      <w:sz w:val="18"/>
      <w:szCs w:val="18"/>
    </w:rPr>
  </w:style>
  <w:style w:type="paragraph" w:styleId="TOC8">
    <w:name w:val="toc 8"/>
    <w:basedOn w:val="Normal"/>
    <w:next w:val="Normal"/>
    <w:autoRedefine/>
    <w:semiHidden/>
    <w:rsid w:val="000D6941"/>
    <w:pPr>
      <w:tabs>
        <w:tab w:val="clear" w:pos="1814"/>
        <w:tab w:val="clear" w:pos="2381"/>
        <w:tab w:val="clear" w:pos="2948"/>
        <w:tab w:val="clear" w:pos="3515"/>
      </w:tabs>
      <w:ind w:left="1400"/>
    </w:pPr>
    <w:rPr>
      <w:sz w:val="18"/>
      <w:szCs w:val="18"/>
    </w:rPr>
  </w:style>
  <w:style w:type="paragraph" w:styleId="TOC9">
    <w:name w:val="toc 9"/>
    <w:basedOn w:val="Normal"/>
    <w:next w:val="Normal"/>
    <w:autoRedefine/>
    <w:semiHidden/>
    <w:rsid w:val="000D6941"/>
    <w:pPr>
      <w:tabs>
        <w:tab w:val="clear" w:pos="1814"/>
        <w:tab w:val="clear" w:pos="2381"/>
        <w:tab w:val="clear" w:pos="2948"/>
        <w:tab w:val="clear" w:pos="3515"/>
      </w:tabs>
      <w:ind w:left="1600"/>
    </w:pPr>
    <w:rPr>
      <w:sz w:val="18"/>
      <w:szCs w:val="18"/>
    </w:rPr>
  </w:style>
  <w:style w:type="paragraph" w:customStyle="1" w:styleId="Titlefigure">
    <w:name w:val="Title_figure"/>
    <w:basedOn w:val="Titletable"/>
    <w:next w:val="NormalNonumber"/>
    <w:rsid w:val="00DD3107"/>
    <w:rPr>
      <w:bCs w:val="0"/>
    </w:rPr>
  </w:style>
  <w:style w:type="paragraph" w:styleId="TableofFigures">
    <w:name w:val="table of figures"/>
    <w:basedOn w:val="Normal"/>
    <w:next w:val="Normal"/>
    <w:autoRedefine/>
    <w:semiHidden/>
    <w:rsid w:val="000D6941"/>
    <w:pPr>
      <w:tabs>
        <w:tab w:val="clear" w:pos="1814"/>
        <w:tab w:val="clear" w:pos="2381"/>
        <w:tab w:val="clear" w:pos="2948"/>
        <w:tab w:val="clear" w:pos="3515"/>
      </w:tabs>
      <w:ind w:left="1814" w:hanging="567"/>
    </w:pPr>
  </w:style>
  <w:style w:type="paragraph" w:customStyle="1" w:styleId="CH1">
    <w:name w:val="CH1"/>
    <w:basedOn w:val="Normalpool"/>
    <w:next w:val="CH2"/>
    <w:rsid w:val="00DD3107"/>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rsid w:val="00DD3107"/>
    <w:pPr>
      <w:keepNext/>
      <w:keepLines/>
      <w:tabs>
        <w:tab w:val="right" w:pos="851"/>
      </w:tabs>
      <w:suppressAutoHyphens/>
      <w:spacing w:before="80" w:after="120"/>
      <w:ind w:left="1247" w:right="284" w:hanging="1247"/>
    </w:pPr>
    <w:rPr>
      <w:b/>
      <w:sz w:val="24"/>
      <w:szCs w:val="24"/>
    </w:rPr>
  </w:style>
  <w:style w:type="paragraph" w:customStyle="1" w:styleId="CH3">
    <w:name w:val="CH3"/>
    <w:basedOn w:val="Normalpool"/>
    <w:next w:val="Normalnumber"/>
    <w:rsid w:val="00DD3107"/>
    <w:pPr>
      <w:keepNext/>
      <w:keepLines/>
      <w:tabs>
        <w:tab w:val="right" w:pos="851"/>
      </w:tabs>
      <w:suppressAutoHyphens/>
      <w:spacing w:after="120"/>
      <w:ind w:left="1247" w:right="284" w:hanging="1247"/>
    </w:pPr>
    <w:rPr>
      <w:b/>
    </w:rPr>
  </w:style>
  <w:style w:type="paragraph" w:customStyle="1" w:styleId="CH4">
    <w:name w:val="CH4"/>
    <w:basedOn w:val="Normalpool"/>
    <w:next w:val="Normalnumber"/>
    <w:rsid w:val="00DD3107"/>
    <w:pPr>
      <w:keepNext/>
      <w:keepLines/>
      <w:tabs>
        <w:tab w:val="right" w:pos="851"/>
      </w:tabs>
      <w:suppressAutoHyphens/>
      <w:spacing w:after="120"/>
      <w:ind w:left="1247" w:right="284" w:hanging="1247"/>
    </w:pPr>
    <w:rPr>
      <w:b/>
    </w:rPr>
  </w:style>
  <w:style w:type="table" w:customStyle="1" w:styleId="Footertable">
    <w:name w:val="Footer_table"/>
    <w:basedOn w:val="TableNormal"/>
    <w:semiHidden/>
    <w:rsid w:val="00DD3107"/>
    <w:rPr>
      <w:rFonts w:ascii="Arial" w:hAnsi="Arial"/>
      <w:sz w:val="16"/>
    </w:rPr>
    <w:tblPr>
      <w:jc w:val="right"/>
      <w:tblInd w:w="0" w:type="dxa"/>
      <w:tblBorders>
        <w:top w:val="double" w:sz="4" w:space="0" w:color="auto"/>
        <w:left w:val="double" w:sz="4" w:space="0" w:color="auto"/>
        <w:bottom w:val="double" w:sz="4" w:space="0" w:color="auto"/>
        <w:right w:val="double" w:sz="4" w:space="0" w:color="auto"/>
      </w:tblBorders>
      <w:tblCellMar>
        <w:top w:w="0" w:type="dxa"/>
        <w:left w:w="108" w:type="dxa"/>
        <w:bottom w:w="0" w:type="dxa"/>
        <w:right w:w="108" w:type="dxa"/>
      </w:tblCellMar>
    </w:tblPr>
    <w:trPr>
      <w:jc w:val="right"/>
    </w:trPr>
    <w:tcPr>
      <w:tcMar>
        <w:top w:w="28" w:type="dxa"/>
        <w:bottom w:w="28" w:type="dxa"/>
      </w:tcMar>
    </w:tcPr>
  </w:style>
  <w:style w:type="paragraph" w:customStyle="1" w:styleId="CH5">
    <w:name w:val="CH5"/>
    <w:basedOn w:val="Normalpool"/>
    <w:next w:val="Normalnumber"/>
    <w:rsid w:val="00DD3107"/>
    <w:pPr>
      <w:keepNext/>
      <w:keepLines/>
      <w:tabs>
        <w:tab w:val="right" w:pos="851"/>
      </w:tabs>
      <w:suppressAutoHyphens/>
      <w:spacing w:after="120"/>
      <w:ind w:left="1247" w:right="284" w:hanging="1247"/>
    </w:pPr>
    <w:rPr>
      <w:b/>
    </w:rPr>
  </w:style>
  <w:style w:type="paragraph" w:customStyle="1" w:styleId="Footerpool">
    <w:name w:val="Footer_pool"/>
    <w:basedOn w:val="Normal"/>
    <w:next w:val="Normal"/>
    <w:semiHidden/>
    <w:rsid w:val="00DD3107"/>
    <w:pPr>
      <w:tabs>
        <w:tab w:val="left" w:pos="4321"/>
        <w:tab w:val="right" w:pos="8641"/>
      </w:tabs>
      <w:spacing w:before="60" w:after="120"/>
    </w:pPr>
    <w:rPr>
      <w:b/>
      <w:sz w:val="18"/>
    </w:rPr>
  </w:style>
  <w:style w:type="paragraph" w:customStyle="1" w:styleId="Headerpool">
    <w:name w:val="Header_pool"/>
    <w:basedOn w:val="Normal"/>
    <w:next w:val="Normal"/>
    <w:semiHidden/>
    <w:rsid w:val="00DD3107"/>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_pool"/>
    <w:autoRedefine/>
    <w:semiHidden/>
    <w:rsid w:val="003A086E"/>
    <w:pPr>
      <w:tabs>
        <w:tab w:val="left" w:pos="1247"/>
        <w:tab w:val="left" w:pos="1814"/>
        <w:tab w:val="left" w:pos="2381"/>
        <w:tab w:val="left" w:pos="2948"/>
        <w:tab w:val="left" w:pos="3515"/>
        <w:tab w:val="left" w:pos="4082"/>
      </w:tabs>
    </w:pPr>
    <w:rPr>
      <w:lang w:val="fr-CA" w:eastAsia="en-US"/>
    </w:rPr>
  </w:style>
  <w:style w:type="paragraph" w:customStyle="1" w:styleId="Footer-pool">
    <w:name w:val="Footer-pool"/>
    <w:basedOn w:val="Normal-pool"/>
    <w:next w:val="Normal-pool"/>
    <w:rsid w:val="00DD3107"/>
    <w:pPr>
      <w:tabs>
        <w:tab w:val="left" w:pos="4321"/>
        <w:tab w:val="right" w:pos="8641"/>
      </w:tabs>
      <w:spacing w:before="60" w:after="120"/>
    </w:pPr>
    <w:rPr>
      <w:b/>
      <w:sz w:val="18"/>
    </w:rPr>
  </w:style>
  <w:style w:type="paragraph" w:customStyle="1" w:styleId="Header-pool">
    <w:name w:val="Header-pool"/>
    <w:basedOn w:val="Normal-pool"/>
    <w:next w:val="Normal-pool"/>
    <w:rsid w:val="00DD3107"/>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rsid w:val="00E2371B"/>
    <w:pPr>
      <w:tabs>
        <w:tab w:val="left" w:pos="1247"/>
        <w:tab w:val="left" w:pos="1814"/>
        <w:tab w:val="left" w:pos="2381"/>
        <w:tab w:val="left" w:pos="2948"/>
        <w:tab w:val="left" w:pos="3515"/>
        <w:tab w:val="left" w:pos="4082"/>
      </w:tabs>
    </w:pPr>
    <w:rPr>
      <w:lang w:eastAsia="en-US"/>
    </w:rPr>
  </w:style>
  <w:style w:type="character" w:styleId="FootnoteReference">
    <w:name w:val="footnote reference"/>
    <w:aliases w:val="16 Point,Superscript 6 Point,number,SUPERS,Footnote Reference Superscript"/>
    <w:uiPriority w:val="99"/>
    <w:rsid w:val="000D6941"/>
    <w:rPr>
      <w:rFonts w:ascii="Times New Roman" w:hAnsi="Times New Roman"/>
      <w:color w:val="auto"/>
      <w:sz w:val="20"/>
      <w:szCs w:val="18"/>
      <w:vertAlign w:val="superscript"/>
    </w:rPr>
  </w:style>
  <w:style w:type="paragraph" w:styleId="FootnoteText">
    <w:name w:val="footnote text"/>
    <w:aliases w:val="Geneva 9,Font: Geneva 9,Boston 10,f,DNV-FT,Fußnotentextf,Footnote Text Char Char,Footnote Text Char Char Char Char,Footnote Text1,Footnote Text Char Char Char"/>
    <w:basedOn w:val="Normalpool"/>
    <w:link w:val="FootnoteTextChar"/>
    <w:uiPriority w:val="99"/>
    <w:rsid w:val="000D6941"/>
    <w:pPr>
      <w:spacing w:before="20" w:after="40"/>
      <w:ind w:left="1247"/>
    </w:pPr>
    <w:rPr>
      <w:sz w:val="18"/>
    </w:rPr>
  </w:style>
  <w:style w:type="table" w:customStyle="1" w:styleId="AATable">
    <w:name w:val="AA_Table"/>
    <w:basedOn w:val="TableNormal"/>
    <w:rsid w:val="00DD3107"/>
    <w:tblPr>
      <w:tblStyleRowBandSize w:val="1"/>
      <w:tblStyleColBandSize w:val="1"/>
      <w:jc w:val="right"/>
      <w:tblInd w:w="0" w:type="dxa"/>
      <w:tblCellMar>
        <w:top w:w="0" w:type="dxa"/>
        <w:left w:w="108" w:type="dxa"/>
        <w:bottom w:w="0" w:type="dxa"/>
        <w:right w:w="108" w:type="dxa"/>
      </w:tblCellMar>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rsid w:val="00DD3107"/>
    <w:pPr>
      <w:keepNext/>
      <w:keepLines/>
      <w:suppressAutoHyphens/>
      <w:ind w:right="5103"/>
    </w:pPr>
    <w:rPr>
      <w:b/>
    </w:rPr>
  </w:style>
  <w:style w:type="paragraph" w:customStyle="1" w:styleId="AATitle2">
    <w:name w:val="AA_Title2"/>
    <w:basedOn w:val="AATitle"/>
    <w:rsid w:val="00DD3107"/>
    <w:pPr>
      <w:tabs>
        <w:tab w:val="clear" w:pos="4082"/>
      </w:tabs>
      <w:spacing w:before="120" w:after="120"/>
      <w:ind w:right="4536"/>
    </w:pPr>
  </w:style>
  <w:style w:type="paragraph" w:customStyle="1" w:styleId="BBTitle">
    <w:name w:val="BB_Title"/>
    <w:basedOn w:val="Normalpool"/>
    <w:rsid w:val="00DD3107"/>
    <w:pPr>
      <w:keepNext/>
      <w:keepLines/>
      <w:suppressAutoHyphens/>
      <w:spacing w:before="320" w:after="240"/>
      <w:ind w:left="1247" w:right="567"/>
    </w:pPr>
    <w:rPr>
      <w:b/>
      <w:sz w:val="28"/>
      <w:szCs w:val="28"/>
    </w:rPr>
  </w:style>
  <w:style w:type="paragraph" w:styleId="Footer">
    <w:name w:val="footer"/>
    <w:basedOn w:val="Normal"/>
    <w:link w:val="FooterChar"/>
    <w:uiPriority w:val="99"/>
    <w:rsid w:val="00821395"/>
    <w:pPr>
      <w:tabs>
        <w:tab w:val="center" w:pos="4320"/>
        <w:tab w:val="right" w:pos="8640"/>
      </w:tabs>
      <w:spacing w:before="60" w:after="120"/>
    </w:pPr>
    <w:rPr>
      <w:sz w:val="18"/>
    </w:rPr>
  </w:style>
  <w:style w:type="paragraph" w:styleId="Header">
    <w:name w:val="header"/>
    <w:aliases w:val="EthylHeader"/>
    <w:basedOn w:val="Normal"/>
    <w:link w:val="HeaderChar"/>
    <w:uiPriority w:val="99"/>
    <w:rsid w:val="000D694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character" w:styleId="Hyperlink">
    <w:name w:val="Hyperlink"/>
    <w:uiPriority w:val="99"/>
    <w:rsid w:val="000D6941"/>
    <w:rPr>
      <w:rFonts w:ascii="Times New Roman" w:hAnsi="Times New Roman"/>
      <w:color w:val="auto"/>
      <w:sz w:val="20"/>
      <w:szCs w:val="20"/>
      <w:u w:val="none"/>
      <w:lang w:val="fr-FR"/>
    </w:rPr>
  </w:style>
  <w:style w:type="numbering" w:customStyle="1" w:styleId="Normallist">
    <w:name w:val="Normal_list"/>
    <w:basedOn w:val="NoList"/>
    <w:rsid w:val="00DD3107"/>
    <w:pPr>
      <w:numPr>
        <w:numId w:val="1"/>
      </w:numPr>
    </w:pPr>
  </w:style>
  <w:style w:type="paragraph" w:customStyle="1" w:styleId="NormalNonumber">
    <w:name w:val="Normal_No_number"/>
    <w:basedOn w:val="Normalpool"/>
    <w:rsid w:val="003A086E"/>
    <w:pPr>
      <w:spacing w:after="120"/>
      <w:ind w:left="1247"/>
    </w:pPr>
  </w:style>
  <w:style w:type="paragraph" w:customStyle="1" w:styleId="Normalnumber">
    <w:name w:val="Normal_number"/>
    <w:basedOn w:val="Normalpool"/>
    <w:link w:val="NormalnumberChar"/>
    <w:rsid w:val="00600273"/>
    <w:pPr>
      <w:numPr>
        <w:numId w:val="2"/>
      </w:numPr>
      <w:spacing w:after="120"/>
      <w:ind w:left="1607"/>
    </w:pPr>
    <w:rPr>
      <w:lang w:val="fr-FR"/>
    </w:rPr>
  </w:style>
  <w:style w:type="paragraph" w:customStyle="1" w:styleId="Titletable">
    <w:name w:val="Title_table"/>
    <w:basedOn w:val="Normalpool"/>
    <w:rsid w:val="00DD3107"/>
    <w:pPr>
      <w:keepNext/>
      <w:keepLines/>
      <w:suppressAutoHyphens/>
      <w:spacing w:after="60"/>
      <w:ind w:left="1247"/>
    </w:pPr>
    <w:rPr>
      <w:b/>
      <w:bCs/>
    </w:rPr>
  </w:style>
  <w:style w:type="paragraph" w:styleId="TOC1">
    <w:name w:val="toc 1"/>
    <w:basedOn w:val="Normalpool"/>
    <w:next w:val="Normalpool"/>
    <w:rsid w:val="000D6941"/>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rsid w:val="000D6941"/>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rsid w:val="000D6941"/>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0D6941"/>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0D6941"/>
    <w:pPr>
      <w:tabs>
        <w:tab w:val="clear" w:pos="1814"/>
        <w:tab w:val="clear" w:pos="2381"/>
        <w:tab w:val="clear" w:pos="2948"/>
        <w:tab w:val="clear" w:pos="3515"/>
      </w:tabs>
      <w:ind w:left="800"/>
    </w:pPr>
    <w:rPr>
      <w:sz w:val="18"/>
      <w:szCs w:val="18"/>
    </w:rPr>
  </w:style>
  <w:style w:type="paragraph" w:customStyle="1" w:styleId="ZZAnxheader">
    <w:name w:val="ZZ_Anx_header"/>
    <w:basedOn w:val="Normalpool"/>
    <w:rsid w:val="00DD3107"/>
    <w:rPr>
      <w:b/>
      <w:bCs/>
      <w:sz w:val="28"/>
      <w:szCs w:val="22"/>
    </w:rPr>
  </w:style>
  <w:style w:type="paragraph" w:customStyle="1" w:styleId="ZZAnxtitle">
    <w:name w:val="ZZ_Anx_title"/>
    <w:basedOn w:val="Normalpool"/>
    <w:rsid w:val="00DD3107"/>
    <w:pPr>
      <w:spacing w:before="360" w:after="120"/>
      <w:ind w:left="1247"/>
    </w:pPr>
    <w:rPr>
      <w:b/>
      <w:bCs/>
      <w:sz w:val="28"/>
      <w:szCs w:val="26"/>
    </w:rPr>
  </w:style>
  <w:style w:type="character" w:customStyle="1" w:styleId="NormalnumberChar">
    <w:name w:val="Normal_number Char"/>
    <w:link w:val="Normalnumber"/>
    <w:rsid w:val="00600273"/>
    <w:rPr>
      <w:lang w:val="fr-FR" w:eastAsia="en-US"/>
    </w:rPr>
  </w:style>
  <w:style w:type="paragraph" w:styleId="NormalIndent">
    <w:name w:val="Normal Indent"/>
    <w:basedOn w:val="Normal"/>
    <w:rsid w:val="00F00269"/>
    <w:pPr>
      <w:ind w:left="1247"/>
    </w:pPr>
  </w:style>
  <w:style w:type="table" w:customStyle="1" w:styleId="TableNormal1">
    <w:name w:val="Table Normal1"/>
    <w:next w:val="TableNormal"/>
    <w:semiHidden/>
    <w:rsid w:val="00F00269"/>
    <w:tblPr>
      <w:tblInd w:w="0" w:type="dxa"/>
      <w:tblCellMar>
        <w:top w:w="0" w:type="dxa"/>
        <w:left w:w="108" w:type="dxa"/>
        <w:bottom w:w="0" w:type="dxa"/>
        <w:right w:w="108" w:type="dxa"/>
      </w:tblCellMar>
    </w:tblPr>
  </w:style>
  <w:style w:type="table" w:styleId="TableGrid">
    <w:name w:val="Table Grid"/>
    <w:basedOn w:val="TableNormal"/>
    <w:uiPriority w:val="39"/>
    <w:rsid w:val="00F00269"/>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semiHidden/>
    <w:rsid w:val="00F00269"/>
  </w:style>
  <w:style w:type="paragraph" w:customStyle="1" w:styleId="Spacer">
    <w:name w:val="Spacer"/>
    <w:basedOn w:val="Normal"/>
    <w:rsid w:val="00F00269"/>
    <w:pPr>
      <w:tabs>
        <w:tab w:val="clear" w:pos="1247"/>
        <w:tab w:val="clear" w:pos="1814"/>
        <w:tab w:val="clear" w:pos="2381"/>
        <w:tab w:val="clear" w:pos="2948"/>
        <w:tab w:val="clear" w:pos="3515"/>
        <w:tab w:val="left" w:pos="-720"/>
        <w:tab w:val="left" w:pos="0"/>
        <w:tab w:val="left" w:pos="720"/>
      </w:tabs>
      <w:suppressAutoHyphens/>
    </w:pPr>
    <w:rPr>
      <w:sz w:val="10"/>
      <w:szCs w:val="10"/>
    </w:rPr>
  </w:style>
  <w:style w:type="paragraph" w:customStyle="1" w:styleId="Spacer1">
    <w:name w:val="Spacer1"/>
    <w:basedOn w:val="Normal"/>
    <w:rsid w:val="00F00269"/>
    <w:pPr>
      <w:tabs>
        <w:tab w:val="clear" w:pos="1247"/>
        <w:tab w:val="clear" w:pos="1814"/>
        <w:tab w:val="clear" w:pos="2381"/>
        <w:tab w:val="clear" w:pos="2948"/>
        <w:tab w:val="clear" w:pos="3515"/>
      </w:tabs>
    </w:pPr>
    <w:rPr>
      <w:b/>
      <w:bCs/>
    </w:rPr>
  </w:style>
  <w:style w:type="paragraph" w:customStyle="1" w:styleId="Listings">
    <w:name w:val="Listings"/>
    <w:basedOn w:val="Normal"/>
    <w:rsid w:val="00F00269"/>
    <w:pPr>
      <w:tabs>
        <w:tab w:val="clear" w:pos="1247"/>
        <w:tab w:val="clear" w:pos="1814"/>
        <w:tab w:val="clear" w:pos="2381"/>
        <w:tab w:val="clear" w:pos="2948"/>
        <w:tab w:val="clear" w:pos="3515"/>
      </w:tabs>
      <w:spacing w:after="40"/>
    </w:pPr>
  </w:style>
  <w:style w:type="paragraph" w:customStyle="1" w:styleId="ListBold">
    <w:name w:val="ListBold"/>
    <w:basedOn w:val="Listings"/>
    <w:rsid w:val="00F00269"/>
    <w:rPr>
      <w:b/>
      <w:bCs/>
    </w:rPr>
  </w:style>
  <w:style w:type="paragraph" w:customStyle="1" w:styleId="ListAD">
    <w:name w:val="ListAD"/>
    <w:basedOn w:val="Listings"/>
    <w:rsid w:val="00F00269"/>
    <w:pPr>
      <w:spacing w:after="0"/>
    </w:pPr>
  </w:style>
  <w:style w:type="paragraph" w:customStyle="1" w:styleId="Substance">
    <w:name w:val="Substance"/>
    <w:basedOn w:val="Heading1"/>
    <w:rsid w:val="00F00269"/>
    <w:pPr>
      <w:tabs>
        <w:tab w:val="clear" w:pos="1247"/>
        <w:tab w:val="clear" w:pos="1814"/>
        <w:tab w:val="clear" w:pos="2381"/>
        <w:tab w:val="clear" w:pos="2948"/>
        <w:tab w:val="clear" w:pos="3515"/>
      </w:tabs>
      <w:spacing w:before="160" w:after="160"/>
      <w:ind w:left="0" w:firstLine="0"/>
      <w:outlineLvl w:val="9"/>
    </w:pPr>
    <w:rPr>
      <w:bCs/>
      <w:kern w:val="28"/>
      <w:sz w:val="48"/>
      <w:szCs w:val="48"/>
    </w:rPr>
  </w:style>
  <w:style w:type="paragraph" w:customStyle="1" w:styleId="RefNo">
    <w:name w:val="RefNo"/>
    <w:basedOn w:val="Listings"/>
    <w:rsid w:val="00F00269"/>
    <w:pPr>
      <w:spacing w:after="0"/>
      <w:jc w:val="right"/>
    </w:pPr>
    <w:rPr>
      <w:i/>
      <w:iCs/>
    </w:rPr>
  </w:style>
  <w:style w:type="character" w:styleId="CommentReference">
    <w:name w:val="annotation reference"/>
    <w:uiPriority w:val="99"/>
    <w:rsid w:val="00F00269"/>
    <w:rPr>
      <w:sz w:val="16"/>
      <w:szCs w:val="16"/>
    </w:rPr>
  </w:style>
  <w:style w:type="paragraph" w:customStyle="1" w:styleId="Ripeat">
    <w:name w:val="Ripeat"/>
    <w:basedOn w:val="Normal"/>
    <w:next w:val="Normal"/>
    <w:rsid w:val="00F00269"/>
    <w:pPr>
      <w:tabs>
        <w:tab w:val="clear" w:pos="1247"/>
        <w:tab w:val="clear" w:pos="1814"/>
        <w:tab w:val="clear" w:pos="2381"/>
        <w:tab w:val="clear" w:pos="2948"/>
        <w:tab w:val="clear" w:pos="3515"/>
      </w:tabs>
    </w:pPr>
    <w:rPr>
      <w:i/>
      <w:iCs/>
    </w:rPr>
  </w:style>
  <w:style w:type="paragraph" w:styleId="CommentText">
    <w:name w:val="annotation text"/>
    <w:basedOn w:val="Normal"/>
    <w:link w:val="CommentTextChar"/>
    <w:uiPriority w:val="99"/>
    <w:rsid w:val="00F00269"/>
    <w:pPr>
      <w:tabs>
        <w:tab w:val="clear" w:pos="1247"/>
        <w:tab w:val="clear" w:pos="1814"/>
        <w:tab w:val="clear" w:pos="2381"/>
        <w:tab w:val="clear" w:pos="2948"/>
        <w:tab w:val="clear" w:pos="3515"/>
      </w:tabs>
    </w:pPr>
  </w:style>
  <w:style w:type="character" w:customStyle="1" w:styleId="CommentTextChar">
    <w:name w:val="Comment Text Char"/>
    <w:link w:val="CommentText"/>
    <w:uiPriority w:val="99"/>
    <w:rsid w:val="00F00269"/>
    <w:rPr>
      <w:lang w:val="en-GB" w:eastAsia="en-US"/>
    </w:rPr>
  </w:style>
  <w:style w:type="paragraph" w:styleId="DocumentMap">
    <w:name w:val="Document Map"/>
    <w:basedOn w:val="Normal"/>
    <w:link w:val="DocumentMapChar"/>
    <w:rsid w:val="00F00269"/>
    <w:pPr>
      <w:shd w:val="clear" w:color="auto" w:fill="000080"/>
      <w:tabs>
        <w:tab w:val="clear" w:pos="1247"/>
        <w:tab w:val="clear" w:pos="1814"/>
        <w:tab w:val="clear" w:pos="2381"/>
        <w:tab w:val="clear" w:pos="2948"/>
        <w:tab w:val="clear" w:pos="3515"/>
      </w:tabs>
    </w:pPr>
    <w:rPr>
      <w:rFonts w:ascii="Tahoma" w:hAnsi="Tahoma" w:cs="Tahoma"/>
    </w:rPr>
  </w:style>
  <w:style w:type="character" w:customStyle="1" w:styleId="DocumentMapChar">
    <w:name w:val="Document Map Char"/>
    <w:link w:val="DocumentMap"/>
    <w:rsid w:val="00F00269"/>
    <w:rPr>
      <w:rFonts w:ascii="Tahoma" w:hAnsi="Tahoma" w:cs="Tahoma"/>
      <w:shd w:val="clear" w:color="auto" w:fill="000080"/>
      <w:lang w:val="en-GB" w:eastAsia="en-US"/>
    </w:rPr>
  </w:style>
  <w:style w:type="character" w:styleId="FollowedHyperlink">
    <w:name w:val="FollowedHyperlink"/>
    <w:rsid w:val="00F00269"/>
    <w:rPr>
      <w:color w:val="800080"/>
      <w:u w:val="single"/>
    </w:rPr>
  </w:style>
  <w:style w:type="paragraph" w:customStyle="1" w:styleId="Annex">
    <w:name w:val="Annex"/>
    <w:basedOn w:val="Normal"/>
    <w:next w:val="Normal"/>
    <w:autoRedefine/>
    <w:rsid w:val="00F00269"/>
    <w:pPr>
      <w:tabs>
        <w:tab w:val="clear" w:pos="1247"/>
        <w:tab w:val="clear" w:pos="1814"/>
        <w:tab w:val="clear" w:pos="2381"/>
        <w:tab w:val="clear" w:pos="2948"/>
        <w:tab w:val="clear" w:pos="3515"/>
      </w:tabs>
    </w:pPr>
    <w:rPr>
      <w:smallCaps/>
      <w:sz w:val="22"/>
      <w:szCs w:val="22"/>
    </w:rPr>
  </w:style>
  <w:style w:type="paragraph" w:customStyle="1" w:styleId="ca">
    <w:name w:val="ca"/>
    <w:basedOn w:val="Normal"/>
    <w:autoRedefine/>
    <w:rsid w:val="00F00269"/>
    <w:pPr>
      <w:widowControl w:val="0"/>
      <w:tabs>
        <w:tab w:val="clear" w:pos="1247"/>
        <w:tab w:val="clear" w:pos="1814"/>
        <w:tab w:val="clear" w:pos="2381"/>
        <w:tab w:val="clear" w:pos="2948"/>
        <w:tab w:val="clear" w:pos="3515"/>
      </w:tabs>
    </w:pPr>
    <w:rPr>
      <w:snapToGrid w:val="0"/>
      <w:color w:val="000000"/>
    </w:rPr>
  </w:style>
  <w:style w:type="paragraph" w:customStyle="1" w:styleId="biblio">
    <w:name w:val="biblio"/>
    <w:basedOn w:val="Normal"/>
    <w:rsid w:val="00F00269"/>
    <w:pPr>
      <w:widowControl w:val="0"/>
      <w:tabs>
        <w:tab w:val="clear" w:pos="1247"/>
        <w:tab w:val="clear" w:pos="1814"/>
        <w:tab w:val="clear" w:pos="2381"/>
        <w:tab w:val="clear" w:pos="2948"/>
        <w:tab w:val="clear" w:pos="3515"/>
        <w:tab w:val="left" w:pos="90"/>
      </w:tabs>
    </w:pPr>
    <w:rPr>
      <w:snapToGrid w:val="0"/>
      <w:color w:val="000000"/>
      <w:sz w:val="22"/>
      <w:szCs w:val="22"/>
    </w:rPr>
  </w:style>
  <w:style w:type="paragraph" w:styleId="Caption">
    <w:name w:val="caption"/>
    <w:basedOn w:val="Normal"/>
    <w:next w:val="Normal"/>
    <w:qFormat/>
    <w:rsid w:val="00F00269"/>
    <w:pPr>
      <w:widowControl w:val="0"/>
      <w:tabs>
        <w:tab w:val="clear" w:pos="1247"/>
        <w:tab w:val="clear" w:pos="1814"/>
        <w:tab w:val="clear" w:pos="2381"/>
        <w:tab w:val="clear" w:pos="2948"/>
        <w:tab w:val="clear" w:pos="3515"/>
      </w:tabs>
    </w:pPr>
    <w:rPr>
      <w:rFonts w:ascii="Arial" w:hAnsi="Arial" w:cs="Arial"/>
    </w:rPr>
  </w:style>
  <w:style w:type="paragraph" w:styleId="BodyTextIndent">
    <w:name w:val="Body Text Indent"/>
    <w:basedOn w:val="Normal"/>
    <w:link w:val="BodyTextIndentChar"/>
    <w:rsid w:val="00F00269"/>
    <w:pPr>
      <w:tabs>
        <w:tab w:val="clear" w:pos="1247"/>
        <w:tab w:val="clear" w:pos="1814"/>
        <w:tab w:val="clear" w:pos="2381"/>
        <w:tab w:val="clear" w:pos="2948"/>
        <w:tab w:val="clear" w:pos="3515"/>
      </w:tabs>
      <w:spacing w:line="240" w:lineRule="atLeast"/>
      <w:ind w:left="-143"/>
    </w:pPr>
    <w:rPr>
      <w:sz w:val="38"/>
      <w:szCs w:val="38"/>
    </w:rPr>
  </w:style>
  <w:style w:type="character" w:customStyle="1" w:styleId="BodyTextIndentChar">
    <w:name w:val="Body Text Indent Char"/>
    <w:link w:val="BodyTextIndent"/>
    <w:rsid w:val="00F00269"/>
    <w:rPr>
      <w:sz w:val="38"/>
      <w:szCs w:val="38"/>
      <w:lang w:val="en-GB" w:eastAsia="en-US"/>
    </w:rPr>
  </w:style>
  <w:style w:type="paragraph" w:customStyle="1" w:styleId="ad">
    <w:name w:val="ad"/>
    <w:basedOn w:val="Normal"/>
    <w:rsid w:val="00F00269"/>
    <w:pPr>
      <w:widowControl w:val="0"/>
      <w:tabs>
        <w:tab w:val="clear" w:pos="1247"/>
        <w:tab w:val="clear" w:pos="1814"/>
        <w:tab w:val="clear" w:pos="2381"/>
        <w:tab w:val="clear" w:pos="2948"/>
        <w:tab w:val="clear" w:pos="3515"/>
        <w:tab w:val="left" w:pos="6480"/>
        <w:tab w:val="left" w:pos="7200"/>
      </w:tabs>
    </w:pPr>
    <w:rPr>
      <w:rFonts w:ascii="Abadi MT Condensed" w:hAnsi="Abadi MT Condensed"/>
      <w:snapToGrid w:val="0"/>
      <w:color w:val="000000"/>
    </w:rPr>
  </w:style>
  <w:style w:type="paragraph" w:customStyle="1" w:styleId="TH">
    <w:name w:val="TH"/>
    <w:basedOn w:val="ad"/>
    <w:next w:val="Normal"/>
    <w:rsid w:val="00F00269"/>
    <w:pPr>
      <w:tabs>
        <w:tab w:val="clear" w:pos="6480"/>
        <w:tab w:val="clear" w:pos="7200"/>
      </w:tabs>
      <w:spacing w:before="80"/>
    </w:pPr>
    <w:rPr>
      <w:rFonts w:ascii="Arial Narrow" w:hAnsi="Arial Narrow"/>
      <w:b/>
      <w:bCs/>
      <w:sz w:val="24"/>
      <w:szCs w:val="24"/>
    </w:rPr>
  </w:style>
  <w:style w:type="paragraph" w:styleId="BodyText">
    <w:name w:val="Body Text"/>
    <w:basedOn w:val="Normal"/>
    <w:link w:val="BodyTextChar"/>
    <w:rsid w:val="00F00269"/>
    <w:pPr>
      <w:tabs>
        <w:tab w:val="clear" w:pos="1247"/>
        <w:tab w:val="clear" w:pos="1814"/>
        <w:tab w:val="clear" w:pos="2381"/>
        <w:tab w:val="clear" w:pos="2948"/>
        <w:tab w:val="clear" w:pos="3515"/>
      </w:tabs>
    </w:pPr>
    <w:rPr>
      <w:sz w:val="28"/>
      <w:szCs w:val="28"/>
    </w:rPr>
  </w:style>
  <w:style w:type="character" w:customStyle="1" w:styleId="BodyTextChar">
    <w:name w:val="Body Text Char"/>
    <w:link w:val="BodyText"/>
    <w:rsid w:val="00F00269"/>
    <w:rPr>
      <w:sz w:val="28"/>
      <w:szCs w:val="28"/>
      <w:lang w:val="en-GB" w:eastAsia="en-US"/>
    </w:rPr>
  </w:style>
  <w:style w:type="character" w:styleId="Strong">
    <w:name w:val="Strong"/>
    <w:qFormat/>
    <w:rsid w:val="00F00269"/>
    <w:rPr>
      <w:b/>
      <w:bCs/>
    </w:rPr>
  </w:style>
  <w:style w:type="character" w:styleId="Emphasis">
    <w:name w:val="Emphasis"/>
    <w:uiPriority w:val="20"/>
    <w:qFormat/>
    <w:rsid w:val="00F00269"/>
    <w:rPr>
      <w:i/>
      <w:iCs/>
    </w:rPr>
  </w:style>
  <w:style w:type="paragraph" w:styleId="BodyTextIndent2">
    <w:name w:val="Body Text Indent 2"/>
    <w:basedOn w:val="Normal"/>
    <w:link w:val="BodyTextIndent2Char"/>
    <w:rsid w:val="00F00269"/>
    <w:pPr>
      <w:tabs>
        <w:tab w:val="clear" w:pos="1247"/>
        <w:tab w:val="clear" w:pos="1814"/>
        <w:tab w:val="clear" w:pos="2381"/>
        <w:tab w:val="clear" w:pos="2948"/>
        <w:tab w:val="clear" w:pos="3515"/>
      </w:tabs>
      <w:ind w:left="2552"/>
    </w:pPr>
    <w:rPr>
      <w:lang w:val="it-IT"/>
    </w:rPr>
  </w:style>
  <w:style w:type="character" w:customStyle="1" w:styleId="BodyTextIndent2Char">
    <w:name w:val="Body Text Indent 2 Char"/>
    <w:link w:val="BodyTextIndent2"/>
    <w:rsid w:val="00F00269"/>
    <w:rPr>
      <w:lang w:val="it-IT" w:eastAsia="en-US"/>
    </w:rPr>
  </w:style>
  <w:style w:type="paragraph" w:styleId="BodyTextIndent3">
    <w:name w:val="Body Text Indent 3"/>
    <w:basedOn w:val="Normal"/>
    <w:link w:val="BodyTextIndent3Char"/>
    <w:rsid w:val="00F00269"/>
    <w:pPr>
      <w:tabs>
        <w:tab w:val="clear" w:pos="1247"/>
        <w:tab w:val="clear" w:pos="1814"/>
        <w:tab w:val="clear" w:pos="2381"/>
        <w:tab w:val="clear" w:pos="2948"/>
        <w:tab w:val="clear" w:pos="3515"/>
      </w:tabs>
      <w:ind w:left="567" w:hanging="567"/>
    </w:pPr>
    <w:rPr>
      <w:lang w:val="en-US"/>
    </w:rPr>
  </w:style>
  <w:style w:type="character" w:customStyle="1" w:styleId="BodyTextIndent3Char">
    <w:name w:val="Body Text Indent 3 Char"/>
    <w:link w:val="BodyTextIndent3"/>
    <w:rsid w:val="00F00269"/>
    <w:rPr>
      <w:lang w:val="en-US" w:eastAsia="en-US"/>
    </w:rPr>
  </w:style>
  <w:style w:type="paragraph" w:styleId="Subtitle">
    <w:name w:val="Subtitle"/>
    <w:basedOn w:val="Normal"/>
    <w:link w:val="SubtitleChar"/>
    <w:qFormat/>
    <w:rsid w:val="00F00269"/>
    <w:pPr>
      <w:widowControl w:val="0"/>
      <w:tabs>
        <w:tab w:val="clear" w:pos="1247"/>
        <w:tab w:val="clear" w:pos="1814"/>
        <w:tab w:val="clear" w:pos="2381"/>
        <w:tab w:val="clear" w:pos="2948"/>
        <w:tab w:val="clear" w:pos="3515"/>
        <w:tab w:val="left" w:pos="90"/>
      </w:tabs>
      <w:spacing w:before="175"/>
    </w:pPr>
    <w:rPr>
      <w:b/>
      <w:bCs/>
      <w:snapToGrid w:val="0"/>
      <w:color w:val="000000"/>
      <w:sz w:val="32"/>
      <w:szCs w:val="32"/>
      <w:lang w:val="en-US"/>
    </w:rPr>
  </w:style>
  <w:style w:type="character" w:customStyle="1" w:styleId="SubtitleChar">
    <w:name w:val="Subtitle Char"/>
    <w:link w:val="Subtitle"/>
    <w:rsid w:val="00F00269"/>
    <w:rPr>
      <w:b/>
      <w:bCs/>
      <w:snapToGrid w:val="0"/>
      <w:color w:val="000000"/>
      <w:sz w:val="32"/>
      <w:szCs w:val="32"/>
      <w:lang w:val="en-US" w:eastAsia="en-US"/>
    </w:rPr>
  </w:style>
  <w:style w:type="paragraph" w:styleId="Title">
    <w:name w:val="Title"/>
    <w:basedOn w:val="Normal"/>
    <w:link w:val="TitleChar"/>
    <w:qFormat/>
    <w:rsid w:val="00F00269"/>
    <w:pPr>
      <w:tabs>
        <w:tab w:val="clear" w:pos="1247"/>
        <w:tab w:val="clear" w:pos="1814"/>
        <w:tab w:val="clear" w:pos="2381"/>
        <w:tab w:val="clear" w:pos="2948"/>
        <w:tab w:val="clear" w:pos="3515"/>
      </w:tabs>
      <w:jc w:val="center"/>
    </w:pPr>
    <w:rPr>
      <w:u w:val="single"/>
    </w:rPr>
  </w:style>
  <w:style w:type="character" w:customStyle="1" w:styleId="TitleChar">
    <w:name w:val="Title Char"/>
    <w:link w:val="Title"/>
    <w:rsid w:val="00F00269"/>
    <w:rPr>
      <w:u w:val="single"/>
      <w:lang w:val="en-GB" w:eastAsia="en-US"/>
    </w:rPr>
  </w:style>
  <w:style w:type="paragraph" w:customStyle="1" w:styleId="mainpara">
    <w:name w:val="mainpara"/>
    <w:basedOn w:val="Normal"/>
    <w:rsid w:val="00F00269"/>
    <w:pPr>
      <w:numPr>
        <w:numId w:val="6"/>
      </w:numPr>
      <w:tabs>
        <w:tab w:val="clear" w:pos="473"/>
        <w:tab w:val="clear" w:pos="1247"/>
        <w:tab w:val="clear" w:pos="1814"/>
        <w:tab w:val="clear" w:pos="2381"/>
        <w:tab w:val="clear" w:pos="2948"/>
        <w:tab w:val="clear" w:pos="3515"/>
        <w:tab w:val="left" w:pos="720"/>
        <w:tab w:val="left" w:pos="1440"/>
      </w:tabs>
    </w:pPr>
    <w:rPr>
      <w:snapToGrid w:val="0"/>
      <w:sz w:val="22"/>
      <w:szCs w:val="22"/>
    </w:rPr>
  </w:style>
  <w:style w:type="paragraph" w:customStyle="1" w:styleId="Level1">
    <w:name w:val="Level1"/>
    <w:basedOn w:val="Normal"/>
    <w:rsid w:val="00F00269"/>
    <w:pPr>
      <w:tabs>
        <w:tab w:val="clear" w:pos="1247"/>
        <w:tab w:val="clear" w:pos="1814"/>
        <w:tab w:val="clear" w:pos="2381"/>
        <w:tab w:val="clear" w:pos="2948"/>
        <w:tab w:val="clear" w:pos="3515"/>
        <w:tab w:val="left" w:pos="578"/>
        <w:tab w:val="left" w:pos="1157"/>
      </w:tabs>
      <w:suppressAutoHyphens/>
      <w:spacing w:after="240"/>
    </w:pPr>
    <w:rPr>
      <w:sz w:val="22"/>
      <w:szCs w:val="22"/>
    </w:rPr>
  </w:style>
  <w:style w:type="character" w:customStyle="1" w:styleId="EmailStyle20">
    <w:name w:val="EmailStyle20"/>
    <w:rsid w:val="00F00269"/>
    <w:rPr>
      <w:rFonts w:ascii="Arial" w:hAnsi="Arial" w:cs="Arial"/>
      <w:color w:val="000000"/>
      <w:sz w:val="20"/>
      <w:szCs w:val="20"/>
    </w:rPr>
  </w:style>
  <w:style w:type="paragraph" w:styleId="BodyText2">
    <w:name w:val="Body Text 2"/>
    <w:basedOn w:val="Normal"/>
    <w:link w:val="BodyText2Char"/>
    <w:rsid w:val="00F00269"/>
    <w:pPr>
      <w:tabs>
        <w:tab w:val="clear" w:pos="1247"/>
        <w:tab w:val="clear" w:pos="1814"/>
        <w:tab w:val="clear" w:pos="2381"/>
        <w:tab w:val="clear" w:pos="2948"/>
        <w:tab w:val="clear" w:pos="3515"/>
      </w:tabs>
    </w:pPr>
    <w:rPr>
      <w:color w:val="FF0000"/>
      <w:sz w:val="18"/>
      <w:szCs w:val="18"/>
    </w:rPr>
  </w:style>
  <w:style w:type="character" w:customStyle="1" w:styleId="BodyText2Char">
    <w:name w:val="Body Text 2 Char"/>
    <w:link w:val="BodyText2"/>
    <w:rsid w:val="00F00269"/>
    <w:rPr>
      <w:color w:val="FF0000"/>
      <w:sz w:val="18"/>
      <w:szCs w:val="18"/>
      <w:lang w:val="en-GB" w:eastAsia="en-US"/>
    </w:rPr>
  </w:style>
  <w:style w:type="paragraph" w:styleId="BodyText3">
    <w:name w:val="Body Text 3"/>
    <w:basedOn w:val="Normal"/>
    <w:link w:val="BodyText3Char"/>
    <w:rsid w:val="00F00269"/>
    <w:pPr>
      <w:tabs>
        <w:tab w:val="clear" w:pos="1247"/>
        <w:tab w:val="clear" w:pos="1814"/>
        <w:tab w:val="clear" w:pos="2381"/>
        <w:tab w:val="clear" w:pos="2948"/>
        <w:tab w:val="clear" w:pos="3515"/>
      </w:tabs>
    </w:pPr>
    <w:rPr>
      <w:b/>
      <w:bCs/>
      <w:i/>
      <w:iCs/>
    </w:rPr>
  </w:style>
  <w:style w:type="character" w:customStyle="1" w:styleId="BodyText3Char">
    <w:name w:val="Body Text 3 Char"/>
    <w:link w:val="BodyText3"/>
    <w:rsid w:val="00F00269"/>
    <w:rPr>
      <w:b/>
      <w:bCs/>
      <w:i/>
      <w:iCs/>
      <w:lang w:val="en-GB" w:eastAsia="en-US"/>
    </w:rPr>
  </w:style>
  <w:style w:type="paragraph" w:styleId="EndnoteText">
    <w:name w:val="endnote text"/>
    <w:basedOn w:val="Normal"/>
    <w:link w:val="EndnoteTextChar"/>
    <w:uiPriority w:val="99"/>
    <w:rsid w:val="00F00269"/>
    <w:pPr>
      <w:tabs>
        <w:tab w:val="clear" w:pos="1247"/>
        <w:tab w:val="clear" w:pos="1814"/>
        <w:tab w:val="clear" w:pos="2381"/>
        <w:tab w:val="clear" w:pos="2948"/>
        <w:tab w:val="clear" w:pos="3515"/>
      </w:tabs>
    </w:pPr>
  </w:style>
  <w:style w:type="character" w:customStyle="1" w:styleId="EndnoteTextChar">
    <w:name w:val="Endnote Text Char"/>
    <w:link w:val="EndnoteText"/>
    <w:uiPriority w:val="99"/>
    <w:rsid w:val="00F00269"/>
    <w:rPr>
      <w:lang w:val="en-GB" w:eastAsia="en-US"/>
    </w:rPr>
  </w:style>
  <w:style w:type="character" w:styleId="EndnoteReference">
    <w:name w:val="endnote reference"/>
    <w:uiPriority w:val="99"/>
    <w:rsid w:val="00F00269"/>
    <w:rPr>
      <w:vertAlign w:val="superscript"/>
    </w:rPr>
  </w:style>
  <w:style w:type="character" w:customStyle="1" w:styleId="emailstyle15">
    <w:name w:val="emailstyle15"/>
    <w:rsid w:val="00F00269"/>
    <w:rPr>
      <w:rFonts w:ascii="Arial" w:hAnsi="Arial" w:cs="Arial"/>
      <w:color w:val="000000"/>
      <w:sz w:val="20"/>
      <w:szCs w:val="20"/>
    </w:rPr>
  </w:style>
  <w:style w:type="paragraph" w:styleId="BalloonText">
    <w:name w:val="Balloon Text"/>
    <w:basedOn w:val="Normal"/>
    <w:link w:val="BalloonTextChar"/>
    <w:uiPriority w:val="99"/>
    <w:rsid w:val="00F00269"/>
    <w:pPr>
      <w:tabs>
        <w:tab w:val="clear" w:pos="1247"/>
        <w:tab w:val="clear" w:pos="1814"/>
        <w:tab w:val="clear" w:pos="2381"/>
        <w:tab w:val="clear" w:pos="2948"/>
        <w:tab w:val="clear" w:pos="3515"/>
      </w:tabs>
    </w:pPr>
    <w:rPr>
      <w:rFonts w:ascii="Tahoma" w:hAnsi="Tahoma"/>
      <w:sz w:val="16"/>
      <w:szCs w:val="16"/>
    </w:rPr>
  </w:style>
  <w:style w:type="character" w:customStyle="1" w:styleId="BalloonTextChar">
    <w:name w:val="Balloon Text Char"/>
    <w:link w:val="BalloonText"/>
    <w:uiPriority w:val="99"/>
    <w:rsid w:val="00F00269"/>
    <w:rPr>
      <w:rFonts w:ascii="Tahoma" w:hAnsi="Tahoma"/>
      <w:sz w:val="16"/>
      <w:szCs w:val="16"/>
      <w:lang w:val="en-GB" w:eastAsia="en-US"/>
    </w:rPr>
  </w:style>
  <w:style w:type="paragraph" w:styleId="CommentSubject">
    <w:name w:val="annotation subject"/>
    <w:basedOn w:val="CommentText"/>
    <w:next w:val="CommentText"/>
    <w:link w:val="CommentSubjectChar"/>
    <w:uiPriority w:val="99"/>
    <w:unhideWhenUsed/>
    <w:rsid w:val="00F00269"/>
    <w:rPr>
      <w:b/>
      <w:bCs/>
      <w:lang w:eastAsia="zh-CN"/>
    </w:rPr>
  </w:style>
  <w:style w:type="character" w:customStyle="1" w:styleId="CommentSubjectChar">
    <w:name w:val="Comment Subject Char"/>
    <w:link w:val="CommentSubject"/>
    <w:uiPriority w:val="99"/>
    <w:rsid w:val="00F00269"/>
    <w:rPr>
      <w:rFonts w:eastAsia="SimSun"/>
      <w:b/>
      <w:bCs/>
      <w:lang w:val="en-GB" w:eastAsia="zh-CN"/>
    </w:rPr>
  </w:style>
  <w:style w:type="paragraph" w:customStyle="1" w:styleId="Ingenmellomrom1">
    <w:name w:val="Ingen mellomrom1"/>
    <w:qFormat/>
    <w:rsid w:val="00F00269"/>
    <w:rPr>
      <w:sz w:val="24"/>
      <w:szCs w:val="24"/>
      <w:lang w:eastAsia="zh-CN"/>
    </w:rPr>
  </w:style>
  <w:style w:type="paragraph" w:customStyle="1" w:styleId="Char1CharCharCharCharChar">
    <w:name w:val="Char1 Char Char Char Char Char"/>
    <w:basedOn w:val="Normal"/>
    <w:rsid w:val="00F00269"/>
    <w:pPr>
      <w:tabs>
        <w:tab w:val="clear" w:pos="1247"/>
        <w:tab w:val="clear" w:pos="1814"/>
        <w:tab w:val="clear" w:pos="2381"/>
        <w:tab w:val="clear" w:pos="2948"/>
        <w:tab w:val="clear" w:pos="3515"/>
      </w:tabs>
      <w:spacing w:after="160" w:line="240" w:lineRule="exact"/>
    </w:pPr>
    <w:rPr>
      <w:rFonts w:ascii="Tahoma" w:hAnsi="Tahoma"/>
      <w:lang w:val="en-US"/>
    </w:rPr>
  </w:style>
  <w:style w:type="paragraph" w:styleId="NormalWeb">
    <w:name w:val="Normal (Web)"/>
    <w:basedOn w:val="Normal"/>
    <w:unhideWhenUsed/>
    <w:rsid w:val="00F00269"/>
    <w:pPr>
      <w:tabs>
        <w:tab w:val="clear" w:pos="1247"/>
        <w:tab w:val="clear" w:pos="1814"/>
        <w:tab w:val="clear" w:pos="2381"/>
        <w:tab w:val="clear" w:pos="2948"/>
        <w:tab w:val="clear" w:pos="3515"/>
      </w:tabs>
      <w:spacing w:before="100" w:beforeAutospacing="1" w:after="100" w:afterAutospacing="1"/>
    </w:pPr>
    <w:rPr>
      <w:rFonts w:ascii="Arial" w:hAnsi="Arial" w:cs="Arial"/>
      <w:color w:val="4D4D4D"/>
      <w:sz w:val="18"/>
      <w:szCs w:val="18"/>
      <w:lang w:val="nb-NO" w:eastAsia="nb-NO"/>
    </w:rPr>
  </w:style>
  <w:style w:type="numbering" w:customStyle="1" w:styleId="Ingenliste1">
    <w:name w:val="Ingen liste1"/>
    <w:next w:val="NoList"/>
    <w:semiHidden/>
    <w:unhideWhenUsed/>
    <w:rsid w:val="00F00269"/>
  </w:style>
  <w:style w:type="character" w:customStyle="1" w:styleId="colname1">
    <w:name w:val="col_name1"/>
    <w:rsid w:val="00F00269"/>
  </w:style>
  <w:style w:type="character" w:customStyle="1" w:styleId="colftyp">
    <w:name w:val="col_ftyp"/>
    <w:rsid w:val="00F00269"/>
  </w:style>
  <w:style w:type="character" w:customStyle="1" w:styleId="colland">
    <w:name w:val="col_land"/>
    <w:rsid w:val="00F00269"/>
  </w:style>
  <w:style w:type="character" w:customStyle="1" w:styleId="colblank">
    <w:name w:val="col_blank"/>
    <w:rsid w:val="00F00269"/>
  </w:style>
  <w:style w:type="character" w:customStyle="1" w:styleId="hrtext">
    <w:name w:val="hr_text"/>
    <w:rsid w:val="00F00269"/>
  </w:style>
  <w:style w:type="paragraph" w:customStyle="1" w:styleId="MediumGrid1-Accent22">
    <w:name w:val="Medium Grid 1 - Accent 22"/>
    <w:basedOn w:val="Normal"/>
    <w:qFormat/>
    <w:rsid w:val="00F00269"/>
    <w:pPr>
      <w:tabs>
        <w:tab w:val="clear" w:pos="1247"/>
        <w:tab w:val="clear" w:pos="1814"/>
        <w:tab w:val="clear" w:pos="2381"/>
        <w:tab w:val="clear" w:pos="2948"/>
        <w:tab w:val="clear" w:pos="3515"/>
      </w:tabs>
      <w:ind w:left="720"/>
      <w:contextualSpacing/>
    </w:pPr>
    <w:rPr>
      <w:sz w:val="24"/>
      <w:szCs w:val="24"/>
      <w:lang w:eastAsia="zh-CN"/>
    </w:rPr>
  </w:style>
  <w:style w:type="paragraph" w:customStyle="1" w:styleId="MediumList2-Accent22">
    <w:name w:val="Medium List 2 - Accent 22"/>
    <w:hidden/>
    <w:semiHidden/>
    <w:rsid w:val="00F00269"/>
    <w:rPr>
      <w:sz w:val="24"/>
      <w:szCs w:val="24"/>
      <w:lang w:eastAsia="zh-CN"/>
    </w:rPr>
  </w:style>
  <w:style w:type="character" w:customStyle="1" w:styleId="FootnoteTextChar">
    <w:name w:val="Footnote Text Char"/>
    <w:aliases w:val="Geneva 9 Char,Font: Geneva 9 Char,Boston 10 Char,f Char,DNV-FT Char,Fußnotentextf Char,Footnote Text Char Char Char1,Footnote Text Char Char Char Char Char,Footnote Text1 Char,Footnote Text Char Char Char Char1"/>
    <w:link w:val="FootnoteText"/>
    <w:uiPriority w:val="99"/>
    <w:locked/>
    <w:rsid w:val="00F00269"/>
    <w:rPr>
      <w:sz w:val="18"/>
      <w:lang w:val="fr-CA" w:eastAsia="en-US"/>
    </w:rPr>
  </w:style>
  <w:style w:type="character" w:customStyle="1" w:styleId="EstiloDeEmail511">
    <w:name w:val="EstiloDeEmail511"/>
    <w:rsid w:val="00F00269"/>
    <w:rPr>
      <w:rFonts w:ascii="Arial" w:hAnsi="Arial" w:cs="Arial"/>
      <w:color w:val="000000"/>
      <w:sz w:val="20"/>
      <w:szCs w:val="20"/>
    </w:rPr>
  </w:style>
  <w:style w:type="character" w:customStyle="1" w:styleId="EstiloDeEmail561">
    <w:name w:val="EstiloDeEmail561"/>
    <w:rsid w:val="00F00269"/>
    <w:rPr>
      <w:rFonts w:ascii="Arial" w:hAnsi="Arial" w:cs="Arial"/>
      <w:color w:val="000000"/>
      <w:sz w:val="20"/>
      <w:szCs w:val="20"/>
    </w:rPr>
  </w:style>
  <w:style w:type="paragraph" w:customStyle="1" w:styleId="ListParagraph1">
    <w:name w:val="List Paragraph1"/>
    <w:basedOn w:val="Normal"/>
    <w:rsid w:val="00F00269"/>
    <w:pPr>
      <w:tabs>
        <w:tab w:val="clear" w:pos="1247"/>
        <w:tab w:val="clear" w:pos="1814"/>
        <w:tab w:val="clear" w:pos="2381"/>
        <w:tab w:val="clear" w:pos="2948"/>
        <w:tab w:val="clear" w:pos="3515"/>
      </w:tabs>
      <w:ind w:left="720"/>
      <w:contextualSpacing/>
    </w:pPr>
    <w:rPr>
      <w:sz w:val="24"/>
      <w:szCs w:val="24"/>
      <w:lang w:val="pt-BR" w:eastAsia="pt-BR"/>
    </w:rPr>
  </w:style>
  <w:style w:type="character" w:customStyle="1" w:styleId="Heading3Char">
    <w:name w:val="Heading 3 Char"/>
    <w:aliases w:val="Sec Char"/>
    <w:link w:val="Heading3"/>
    <w:locked/>
    <w:rsid w:val="00F00269"/>
    <w:rPr>
      <w:b/>
      <w:lang w:val="en-GB" w:eastAsia="en-US"/>
    </w:rPr>
  </w:style>
  <w:style w:type="paragraph" w:styleId="HTMLPreformatted">
    <w:name w:val="HTML Preformatted"/>
    <w:basedOn w:val="Normal"/>
    <w:link w:val="HTMLPreformattedChar"/>
    <w:uiPriority w:val="99"/>
    <w:rsid w:val="00F00269"/>
    <w:pPr>
      <w:tabs>
        <w:tab w:val="clear" w:pos="1247"/>
        <w:tab w:val="clear" w:pos="1814"/>
        <w:tab w:val="clear" w:pos="2381"/>
        <w:tab w:val="clear" w:pos="2948"/>
        <w:tab w:val="clear" w:pos="35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pt-BR" w:eastAsia="pt-BR"/>
    </w:rPr>
  </w:style>
  <w:style w:type="character" w:customStyle="1" w:styleId="HTMLPreformattedChar">
    <w:name w:val="HTML Preformatted Char"/>
    <w:link w:val="HTMLPreformatted"/>
    <w:uiPriority w:val="99"/>
    <w:rsid w:val="00F00269"/>
    <w:rPr>
      <w:rFonts w:ascii="Courier New" w:eastAsia="SimSun" w:hAnsi="Courier New"/>
      <w:lang w:val="pt-BR" w:eastAsia="pt-BR"/>
    </w:rPr>
  </w:style>
  <w:style w:type="paragraph" w:customStyle="1" w:styleId="Revision1">
    <w:name w:val="Revision1"/>
    <w:hidden/>
    <w:semiHidden/>
    <w:rsid w:val="00F00269"/>
    <w:rPr>
      <w:sz w:val="24"/>
      <w:szCs w:val="24"/>
      <w:lang w:val="pt-BR" w:eastAsia="pt-BR"/>
    </w:rPr>
  </w:style>
  <w:style w:type="character" w:customStyle="1" w:styleId="FooterChar">
    <w:name w:val="Footer Char"/>
    <w:link w:val="Footer"/>
    <w:uiPriority w:val="99"/>
    <w:rsid w:val="00F00269"/>
    <w:rPr>
      <w:sz w:val="18"/>
      <w:lang w:val="en-GB" w:eastAsia="en-US"/>
    </w:rPr>
  </w:style>
  <w:style w:type="character" w:customStyle="1" w:styleId="Normal-poolChar">
    <w:name w:val="Normal-pool Char"/>
    <w:link w:val="Normal-pool"/>
    <w:rsid w:val="00F00269"/>
    <w:rPr>
      <w:lang w:val="en-GB" w:eastAsia="en-US"/>
    </w:rPr>
  </w:style>
  <w:style w:type="character" w:customStyle="1" w:styleId="apple-converted-space">
    <w:name w:val="apple-converted-space"/>
    <w:rsid w:val="00F00269"/>
  </w:style>
  <w:style w:type="paragraph" w:customStyle="1" w:styleId="SingleTxt">
    <w:name w:val="__Single Txt"/>
    <w:basedOn w:val="Normal"/>
    <w:rsid w:val="00F00269"/>
    <w:pPr>
      <w:tabs>
        <w:tab w:val="clear" w:pos="1247"/>
        <w:tab w:val="clear" w:pos="1814"/>
        <w:tab w:val="clear" w:pos="2381"/>
        <w:tab w:val="clear" w:pos="2948"/>
        <w:tab w:val="clear" w:pos="3515"/>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spacing w:val="4"/>
      <w:w w:val="103"/>
      <w:kern w:val="14"/>
    </w:rPr>
  </w:style>
  <w:style w:type="character" w:customStyle="1" w:styleId="HeaderChar">
    <w:name w:val="Header Char"/>
    <w:aliases w:val="EthylHeader Char"/>
    <w:link w:val="Header"/>
    <w:uiPriority w:val="99"/>
    <w:rsid w:val="00F00269"/>
    <w:rPr>
      <w:b/>
      <w:sz w:val="18"/>
      <w:lang w:val="en-GB" w:eastAsia="en-US"/>
    </w:rPr>
  </w:style>
  <w:style w:type="character" w:customStyle="1" w:styleId="ListLabel1">
    <w:name w:val="ListLabel 1"/>
    <w:rsid w:val="00F00269"/>
    <w:rPr>
      <w:rFonts w:cs="Courier New"/>
    </w:rPr>
  </w:style>
  <w:style w:type="character" w:customStyle="1" w:styleId="FootnoteCharacters">
    <w:name w:val="Footnote Characters"/>
    <w:rsid w:val="00F00269"/>
  </w:style>
  <w:style w:type="character" w:customStyle="1" w:styleId="FootnoteAnchor">
    <w:name w:val="Footnote Anchor"/>
    <w:rsid w:val="00F00269"/>
    <w:rPr>
      <w:vertAlign w:val="superscript"/>
    </w:rPr>
  </w:style>
  <w:style w:type="character" w:customStyle="1" w:styleId="EndnoteAnchor">
    <w:name w:val="Endnote Anchor"/>
    <w:rsid w:val="00F00269"/>
    <w:rPr>
      <w:vertAlign w:val="superscript"/>
    </w:rPr>
  </w:style>
  <w:style w:type="character" w:customStyle="1" w:styleId="EndnoteCharacters">
    <w:name w:val="Endnote Characters"/>
    <w:rsid w:val="00F00269"/>
  </w:style>
  <w:style w:type="paragraph" w:customStyle="1" w:styleId="Heading">
    <w:name w:val="Heading"/>
    <w:basedOn w:val="Normal"/>
    <w:next w:val="TextBody"/>
    <w:rsid w:val="00F00269"/>
    <w:pPr>
      <w:keepNext/>
      <w:tabs>
        <w:tab w:val="clear" w:pos="1247"/>
        <w:tab w:val="clear" w:pos="1814"/>
        <w:tab w:val="clear" w:pos="2381"/>
        <w:tab w:val="clear" w:pos="2948"/>
        <w:tab w:val="clear" w:pos="3515"/>
      </w:tabs>
      <w:suppressAutoHyphens/>
      <w:spacing w:before="240" w:after="120" w:line="256" w:lineRule="auto"/>
    </w:pPr>
    <w:rPr>
      <w:rFonts w:ascii="Liberation Sans" w:eastAsia="Droid Sans Fallback" w:hAnsi="Liberation Sans" w:cs="FreeSans"/>
      <w:sz w:val="28"/>
      <w:szCs w:val="28"/>
    </w:rPr>
  </w:style>
  <w:style w:type="paragraph" w:customStyle="1" w:styleId="TextBody">
    <w:name w:val="Text Body"/>
    <w:basedOn w:val="Normal"/>
    <w:rsid w:val="00F00269"/>
    <w:pPr>
      <w:tabs>
        <w:tab w:val="clear" w:pos="1247"/>
        <w:tab w:val="clear" w:pos="1814"/>
        <w:tab w:val="clear" w:pos="2381"/>
        <w:tab w:val="clear" w:pos="2948"/>
        <w:tab w:val="clear" w:pos="3515"/>
      </w:tabs>
      <w:suppressAutoHyphens/>
      <w:spacing w:after="140" w:line="288" w:lineRule="auto"/>
    </w:pPr>
    <w:rPr>
      <w:rFonts w:eastAsia="Droid Sans Fallback" w:cs="Calibri"/>
      <w:szCs w:val="22"/>
    </w:rPr>
  </w:style>
  <w:style w:type="paragraph" w:styleId="List">
    <w:name w:val="List"/>
    <w:basedOn w:val="TextBody"/>
    <w:rsid w:val="00F00269"/>
    <w:rPr>
      <w:rFonts w:cs="FreeSans"/>
    </w:rPr>
  </w:style>
  <w:style w:type="paragraph" w:customStyle="1" w:styleId="Index">
    <w:name w:val="Index"/>
    <w:basedOn w:val="Normal"/>
    <w:rsid w:val="00F00269"/>
    <w:pPr>
      <w:suppressLineNumbers/>
      <w:tabs>
        <w:tab w:val="clear" w:pos="1247"/>
        <w:tab w:val="clear" w:pos="1814"/>
        <w:tab w:val="clear" w:pos="2381"/>
        <w:tab w:val="clear" w:pos="2948"/>
        <w:tab w:val="clear" w:pos="3515"/>
      </w:tabs>
      <w:suppressAutoHyphens/>
      <w:spacing w:after="160" w:line="256" w:lineRule="auto"/>
    </w:pPr>
    <w:rPr>
      <w:rFonts w:eastAsia="Droid Sans Fallback" w:cs="FreeSans"/>
      <w:szCs w:val="22"/>
    </w:rPr>
  </w:style>
  <w:style w:type="paragraph" w:customStyle="1" w:styleId="MediumGrid1-Accent21">
    <w:name w:val="Medium Grid 1 - Accent 21"/>
    <w:basedOn w:val="Normal"/>
    <w:uiPriority w:val="34"/>
    <w:qFormat/>
    <w:rsid w:val="00F00269"/>
    <w:pPr>
      <w:tabs>
        <w:tab w:val="clear" w:pos="1247"/>
        <w:tab w:val="clear" w:pos="1814"/>
        <w:tab w:val="clear" w:pos="2381"/>
        <w:tab w:val="clear" w:pos="2948"/>
        <w:tab w:val="clear" w:pos="3515"/>
      </w:tabs>
      <w:suppressAutoHyphens/>
      <w:spacing w:after="160" w:line="256" w:lineRule="auto"/>
      <w:ind w:left="720"/>
      <w:contextualSpacing/>
    </w:pPr>
    <w:rPr>
      <w:rFonts w:eastAsia="Droid Sans Fallback" w:cs="Calibri"/>
      <w:szCs w:val="22"/>
    </w:rPr>
  </w:style>
  <w:style w:type="character" w:customStyle="1" w:styleId="CommentTextChar1">
    <w:name w:val="Comment Text Char1"/>
    <w:uiPriority w:val="99"/>
    <w:semiHidden/>
    <w:rsid w:val="00F00269"/>
    <w:rPr>
      <w:rFonts w:ascii="Times New Roman" w:hAnsi="Times New Roman"/>
      <w:lang w:val="en-GB"/>
    </w:rPr>
  </w:style>
  <w:style w:type="character" w:customStyle="1" w:styleId="CommentSubjectChar1">
    <w:name w:val="Comment Subject Char1"/>
    <w:uiPriority w:val="99"/>
    <w:semiHidden/>
    <w:rsid w:val="00F00269"/>
    <w:rPr>
      <w:rFonts w:ascii="Times New Roman" w:hAnsi="Times New Roman"/>
      <w:b/>
      <w:bCs/>
      <w:lang w:val="en-GB"/>
    </w:rPr>
  </w:style>
  <w:style w:type="character" w:customStyle="1" w:styleId="BalloonTextChar1">
    <w:name w:val="Balloon Text Char1"/>
    <w:uiPriority w:val="99"/>
    <w:semiHidden/>
    <w:rsid w:val="00F00269"/>
    <w:rPr>
      <w:rFonts w:ascii="Tahoma" w:hAnsi="Tahoma" w:cs="Tahoma"/>
      <w:sz w:val="16"/>
      <w:szCs w:val="16"/>
      <w:lang w:val="en-GB"/>
    </w:rPr>
  </w:style>
  <w:style w:type="character" w:customStyle="1" w:styleId="HeaderChar1">
    <w:name w:val="Header Char1"/>
    <w:uiPriority w:val="99"/>
    <w:semiHidden/>
    <w:rsid w:val="00F00269"/>
    <w:rPr>
      <w:rFonts w:ascii="Times New Roman" w:hAnsi="Times New Roman"/>
      <w:szCs w:val="22"/>
      <w:lang w:val="en-GB"/>
    </w:rPr>
  </w:style>
  <w:style w:type="character" w:customStyle="1" w:styleId="FooterChar1">
    <w:name w:val="Footer Char1"/>
    <w:uiPriority w:val="99"/>
    <w:semiHidden/>
    <w:rsid w:val="00F00269"/>
    <w:rPr>
      <w:rFonts w:ascii="Times New Roman" w:hAnsi="Times New Roman"/>
      <w:szCs w:val="22"/>
      <w:lang w:val="en-GB"/>
    </w:rPr>
  </w:style>
  <w:style w:type="paragraph" w:customStyle="1" w:styleId="MediumList2-Accent21">
    <w:name w:val="Medium List 2 - Accent 21"/>
    <w:uiPriority w:val="99"/>
    <w:semiHidden/>
    <w:rsid w:val="00F00269"/>
    <w:pPr>
      <w:suppressAutoHyphens/>
    </w:pPr>
    <w:rPr>
      <w:rFonts w:ascii="Calibri" w:eastAsia="Droid Sans Fallback" w:hAnsi="Calibri" w:cs="Calibri"/>
      <w:sz w:val="22"/>
      <w:szCs w:val="22"/>
      <w:lang w:eastAsia="en-US"/>
    </w:rPr>
  </w:style>
  <w:style w:type="character" w:customStyle="1" w:styleId="FootnoteTextChar1">
    <w:name w:val="Footnote Text Char1"/>
    <w:semiHidden/>
    <w:rsid w:val="00F00269"/>
    <w:rPr>
      <w:rFonts w:ascii="Times New Roman" w:hAnsi="Times New Roman"/>
      <w:lang w:val="en-GB"/>
    </w:rPr>
  </w:style>
  <w:style w:type="paragraph" w:customStyle="1" w:styleId="Footnote">
    <w:name w:val="Footnote"/>
    <w:basedOn w:val="Normal"/>
    <w:rsid w:val="00F00269"/>
    <w:pPr>
      <w:tabs>
        <w:tab w:val="clear" w:pos="1247"/>
        <w:tab w:val="clear" w:pos="1814"/>
        <w:tab w:val="clear" w:pos="2381"/>
        <w:tab w:val="clear" w:pos="2948"/>
        <w:tab w:val="clear" w:pos="3515"/>
      </w:tabs>
      <w:suppressAutoHyphens/>
      <w:spacing w:after="160" w:line="256" w:lineRule="auto"/>
    </w:pPr>
    <w:rPr>
      <w:rFonts w:eastAsia="Droid Sans Fallback" w:cs="Calibri"/>
      <w:szCs w:val="22"/>
    </w:rPr>
  </w:style>
  <w:style w:type="character" w:styleId="LineNumber">
    <w:name w:val="line number"/>
    <w:uiPriority w:val="99"/>
    <w:unhideWhenUsed/>
    <w:rsid w:val="00F00269"/>
  </w:style>
  <w:style w:type="paragraph" w:styleId="PlainText">
    <w:name w:val="Plain Text"/>
    <w:basedOn w:val="Normal"/>
    <w:link w:val="PlainTextChar"/>
    <w:uiPriority w:val="99"/>
    <w:unhideWhenUsed/>
    <w:rsid w:val="00F00269"/>
    <w:pPr>
      <w:tabs>
        <w:tab w:val="clear" w:pos="1247"/>
        <w:tab w:val="clear" w:pos="1814"/>
        <w:tab w:val="clear" w:pos="2381"/>
        <w:tab w:val="clear" w:pos="2948"/>
        <w:tab w:val="clear" w:pos="3515"/>
      </w:tabs>
    </w:pPr>
    <w:rPr>
      <w:rFonts w:eastAsia="Calibri" w:cs="Consolas"/>
      <w:szCs w:val="21"/>
    </w:rPr>
  </w:style>
  <w:style w:type="character" w:customStyle="1" w:styleId="PlainTextChar">
    <w:name w:val="Plain Text Char"/>
    <w:link w:val="PlainText"/>
    <w:uiPriority w:val="99"/>
    <w:rsid w:val="00F00269"/>
    <w:rPr>
      <w:rFonts w:eastAsia="Calibri" w:cs="Consolas"/>
      <w:szCs w:val="21"/>
      <w:lang w:val="en-GB" w:eastAsia="en-US"/>
    </w:rPr>
  </w:style>
  <w:style w:type="character" w:customStyle="1" w:styleId="SubtleEmphasis1">
    <w:name w:val="Subtle Emphasis1"/>
    <w:uiPriority w:val="19"/>
    <w:qFormat/>
    <w:rsid w:val="00F00269"/>
    <w:rPr>
      <w:i/>
      <w:iCs/>
      <w:color w:val="808080"/>
    </w:rPr>
  </w:style>
  <w:style w:type="paragraph" w:customStyle="1" w:styleId="Default">
    <w:name w:val="Default"/>
    <w:rsid w:val="00F00269"/>
    <w:pPr>
      <w:autoSpaceDE w:val="0"/>
      <w:autoSpaceDN w:val="0"/>
      <w:adjustRightInd w:val="0"/>
    </w:pPr>
    <w:rPr>
      <w:rFonts w:eastAsia="Droid Sans Fallback"/>
      <w:color w:val="000000"/>
      <w:sz w:val="24"/>
      <w:szCs w:val="24"/>
      <w:lang w:val="en-US" w:eastAsia="en-US"/>
    </w:rPr>
  </w:style>
  <w:style w:type="character" w:customStyle="1" w:styleId="Heading1Char">
    <w:name w:val="Heading 1 Char"/>
    <w:link w:val="Heading1"/>
    <w:rsid w:val="00F00269"/>
    <w:rPr>
      <w:b/>
      <w:sz w:val="28"/>
      <w:lang w:val="en-GB" w:eastAsia="en-US"/>
    </w:rPr>
  </w:style>
  <w:style w:type="character" w:customStyle="1" w:styleId="Heading2Char">
    <w:name w:val="Heading 2 Char"/>
    <w:aliases w:val="Chpt Char"/>
    <w:link w:val="Heading2"/>
    <w:rsid w:val="00F00269"/>
    <w:rPr>
      <w:b/>
      <w:sz w:val="24"/>
      <w:szCs w:val="24"/>
      <w:lang w:val="en-GB" w:eastAsia="en-US"/>
    </w:rPr>
  </w:style>
  <w:style w:type="character" w:customStyle="1" w:styleId="Heading4Char">
    <w:name w:val="Heading 4 Char"/>
    <w:aliases w:val="MainPara Char"/>
    <w:link w:val="Heading4"/>
    <w:rsid w:val="00F00269"/>
    <w:rPr>
      <w:b/>
      <w:lang w:val="en-GB" w:eastAsia="en-US"/>
    </w:rPr>
  </w:style>
  <w:style w:type="character" w:customStyle="1" w:styleId="Heading5Char">
    <w:name w:val="Heading 5 Char"/>
    <w:aliases w:val="Subpara 2 Char"/>
    <w:link w:val="Heading5"/>
    <w:rsid w:val="00F00269"/>
    <w:rPr>
      <w:rFonts w:ascii="Univers" w:hAnsi="Univers"/>
      <w:b/>
      <w:sz w:val="24"/>
      <w:lang w:val="en-GB" w:eastAsia="en-US"/>
    </w:rPr>
  </w:style>
  <w:style w:type="character" w:customStyle="1" w:styleId="Heading6Char">
    <w:name w:val="Heading 6 Char"/>
    <w:link w:val="Heading6"/>
    <w:rsid w:val="00F00269"/>
    <w:rPr>
      <w:b/>
      <w:bCs/>
      <w:sz w:val="24"/>
      <w:lang w:val="en-GB" w:eastAsia="en-US"/>
    </w:rPr>
  </w:style>
  <w:style w:type="character" w:customStyle="1" w:styleId="Heading7Char">
    <w:name w:val="Heading 7 Char"/>
    <w:link w:val="Heading7"/>
    <w:rsid w:val="00F00269"/>
    <w:rPr>
      <w:snapToGrid w:val="0"/>
      <w:u w:val="single"/>
      <w:lang w:val="en-US" w:eastAsia="en-US"/>
    </w:rPr>
  </w:style>
  <w:style w:type="character" w:customStyle="1" w:styleId="Heading8Char">
    <w:name w:val="Heading 8 Char"/>
    <w:link w:val="Heading8"/>
    <w:rsid w:val="00F00269"/>
    <w:rPr>
      <w:snapToGrid w:val="0"/>
      <w:u w:val="single"/>
      <w:lang w:val="en-US" w:eastAsia="en-US"/>
    </w:rPr>
  </w:style>
  <w:style w:type="character" w:customStyle="1" w:styleId="Heading9Char">
    <w:name w:val="Heading 9 Char"/>
    <w:link w:val="Heading9"/>
    <w:rsid w:val="00F00269"/>
    <w:rPr>
      <w:snapToGrid w:val="0"/>
      <w:u w:val="single"/>
      <w:lang w:val="en-US" w:eastAsia="en-US"/>
    </w:rPr>
  </w:style>
  <w:style w:type="paragraph" w:customStyle="1" w:styleId="LightGrid-Accent31">
    <w:name w:val="Light Grid - Accent 31"/>
    <w:basedOn w:val="Normal"/>
    <w:uiPriority w:val="34"/>
    <w:qFormat/>
    <w:rsid w:val="00F00269"/>
    <w:pPr>
      <w:tabs>
        <w:tab w:val="clear" w:pos="1247"/>
        <w:tab w:val="clear" w:pos="1814"/>
        <w:tab w:val="clear" w:pos="2381"/>
        <w:tab w:val="clear" w:pos="2948"/>
        <w:tab w:val="clear" w:pos="3515"/>
      </w:tabs>
      <w:ind w:left="720"/>
      <w:contextualSpacing/>
    </w:pPr>
    <w:rPr>
      <w:rFonts w:ascii="Calibri" w:hAnsi="Calibri"/>
      <w:sz w:val="24"/>
      <w:szCs w:val="24"/>
      <w:lang w:val="en-US" w:eastAsia="fr-FR"/>
    </w:rPr>
  </w:style>
  <w:style w:type="table" w:customStyle="1" w:styleId="TableGrid1">
    <w:name w:val="Table Grid1"/>
    <w:basedOn w:val="TableNormal"/>
    <w:next w:val="TableGrid"/>
    <w:uiPriority w:val="59"/>
    <w:rsid w:val="00F00269"/>
    <w:rPr>
      <w:rFonts w:ascii="Calibri" w:eastAsia="Calibri" w:hAnsi="Calibri"/>
      <w:sz w:val="22"/>
      <w:szCs w:val="22"/>
      <w:lang w:val="en-A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ghtList-Accent31">
    <w:name w:val="Light List - Accent 31"/>
    <w:hidden/>
    <w:uiPriority w:val="99"/>
    <w:semiHidden/>
    <w:rsid w:val="00F00269"/>
    <w:rPr>
      <w:lang w:eastAsia="en-US"/>
    </w:rPr>
  </w:style>
  <w:style w:type="character" w:customStyle="1" w:styleId="CH2Char">
    <w:name w:val="CH2 Char"/>
    <w:link w:val="CH2"/>
    <w:locked/>
    <w:rsid w:val="00F00269"/>
    <w:rPr>
      <w:b/>
      <w:sz w:val="24"/>
      <w:szCs w:val="24"/>
      <w:lang w:val="fr-CA" w:eastAsia="en-US"/>
    </w:rPr>
  </w:style>
  <w:style w:type="table" w:customStyle="1" w:styleId="Styleenkhtuya">
    <w:name w:val="Style_enkhtuya"/>
    <w:basedOn w:val="TableNormal"/>
    <w:uiPriority w:val="99"/>
    <w:rsid w:val="00F00269"/>
    <w:rPr>
      <w:rFonts w:ascii="Calibri" w:eastAsia="Calibri" w:hAnsi="Calibri"/>
      <w:sz w:val="22"/>
      <w:szCs w:val="22"/>
      <w:lang w:val="en-US" w:eastAsia="en-US"/>
    </w:rPr>
    <w:tblPr>
      <w:tblStyleColBandSize w:val="1"/>
      <w:tblInd w:w="0" w:type="dxa"/>
      <w:tblCellMar>
        <w:top w:w="0" w:type="dxa"/>
        <w:left w:w="108" w:type="dxa"/>
        <w:bottom w:w="0" w:type="dxa"/>
        <w:right w:w="108" w:type="dxa"/>
      </w:tblCellMar>
    </w:tblPr>
    <w:tblStylePr w:type="band1Vert">
      <w:tblPr/>
      <w:tcPr>
        <w:shd w:val="clear" w:color="auto" w:fill="D99594"/>
      </w:tcPr>
    </w:tblStylePr>
  </w:style>
  <w:style w:type="paragraph" w:customStyle="1" w:styleId="MediumShading1-Accent11">
    <w:name w:val="Medium Shading 1 - Accent 11"/>
    <w:uiPriority w:val="1"/>
    <w:qFormat/>
    <w:rsid w:val="00F00269"/>
    <w:rPr>
      <w:rFonts w:ascii="Calibri" w:eastAsia="Calibri" w:hAnsi="Calibri"/>
      <w:sz w:val="22"/>
      <w:szCs w:val="22"/>
      <w:lang w:val="en-US" w:eastAsia="en-US"/>
    </w:rPr>
  </w:style>
  <w:style w:type="table" w:customStyle="1" w:styleId="PlainTable31">
    <w:name w:val="Plain Table 31"/>
    <w:basedOn w:val="TableNormal"/>
    <w:uiPriority w:val="43"/>
    <w:rsid w:val="00F00269"/>
    <w:rPr>
      <w:rFonts w:ascii="Calibri" w:eastAsia="Calibri" w:hAnsi="Calibri"/>
      <w:sz w:val="22"/>
      <w:szCs w:val="22"/>
      <w:lang w:val="en-US"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F00269"/>
    <w:rPr>
      <w:rFonts w:ascii="Calibri" w:eastAsia="Calibri" w:hAnsi="Calibri"/>
      <w:sz w:val="22"/>
      <w:szCs w:val="22"/>
      <w:lang w:val="en-US" w:eastAsia="en-US"/>
    </w:rPr>
    <w:tblPr>
      <w:tblStyleRowBandSize w:val="1"/>
      <w:tblStyleColBandSize w:val="1"/>
      <w:tblInd w:w="0" w:type="dxa"/>
      <w:tblCellMar>
        <w:top w:w="0" w:type="dxa"/>
        <w:left w:w="108" w:type="dxa"/>
        <w:bottom w:w="0" w:type="dxa"/>
        <w:right w:w="108" w:type="dxa"/>
      </w:tblCellMar>
    </w:tblPr>
    <w:tblStylePr w:type="firstRow">
      <w:rPr>
        <w:rFonts w:ascii="SimHei" w:eastAsia="Times New Roman" w:hAnsi="SimHei" w:cs="Times New Roman"/>
        <w:i/>
        <w:iCs/>
        <w:sz w:val="26"/>
      </w:rPr>
      <w:tblPr/>
      <w:tcPr>
        <w:tcBorders>
          <w:bottom w:val="single" w:sz="4" w:space="0" w:color="7F7F7F"/>
        </w:tcBorders>
        <w:shd w:val="clear" w:color="auto" w:fill="FFFFFF"/>
      </w:tcPr>
    </w:tblStylePr>
    <w:tblStylePr w:type="lastRow">
      <w:rPr>
        <w:rFonts w:ascii="SimHei" w:eastAsia="Times New Roman" w:hAnsi="SimHei" w:cs="Times New Roman"/>
        <w:i/>
        <w:iCs/>
        <w:sz w:val="26"/>
      </w:rPr>
      <w:tblPr/>
      <w:tcPr>
        <w:tcBorders>
          <w:top w:val="single" w:sz="4" w:space="0" w:color="7F7F7F"/>
        </w:tcBorders>
        <w:shd w:val="clear" w:color="auto" w:fill="FFFFFF"/>
      </w:tcPr>
    </w:tblStylePr>
    <w:tblStylePr w:type="firstCol">
      <w:pPr>
        <w:jc w:val="right"/>
      </w:pPr>
      <w:rPr>
        <w:rFonts w:ascii="SimHei" w:eastAsia="Times New Roman" w:hAnsi="SimHei" w:cs="Times New Roman"/>
        <w:i/>
        <w:iCs/>
        <w:sz w:val="26"/>
      </w:rPr>
      <w:tblPr/>
      <w:tcPr>
        <w:tcBorders>
          <w:right w:val="single" w:sz="4" w:space="0" w:color="7F7F7F"/>
        </w:tcBorders>
        <w:shd w:val="clear" w:color="auto" w:fill="FFFFFF"/>
      </w:tcPr>
    </w:tblStylePr>
    <w:tblStylePr w:type="lastCol">
      <w:rPr>
        <w:rFonts w:ascii="SimHei" w:eastAsia="Times New Roman" w:hAnsi="SimHe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rsid w:val="00F00269"/>
    <w:rPr>
      <w:rFonts w:ascii="Calibri" w:eastAsia="Calibri" w:hAnsi="Calibri"/>
      <w:sz w:val="22"/>
      <w:szCs w:val="22"/>
      <w:lang w:val="en-US"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SubtleEmphasis">
    <w:name w:val="Subtle Emphasis"/>
    <w:uiPriority w:val="19"/>
    <w:qFormat/>
    <w:rsid w:val="007D44DF"/>
    <w:rPr>
      <w:i/>
      <w:iCs/>
      <w:color w:val="808080"/>
    </w:rPr>
  </w:style>
  <w:style w:type="paragraph" w:styleId="Revision">
    <w:name w:val="Revision"/>
    <w:hidden/>
    <w:semiHidden/>
    <w:rsid w:val="00EF4136"/>
    <w:rPr>
      <w:lang w:eastAsia="en-US"/>
    </w:rPr>
  </w:style>
  <w:style w:type="character" w:customStyle="1" w:styleId="DeltaViewInsertion">
    <w:name w:val="DeltaView Insertion"/>
    <w:uiPriority w:val="99"/>
    <w:rsid w:val="0091650A"/>
    <w:rPr>
      <w:color w:val="0000FF"/>
      <w:u w:val="doub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525286">
      <w:bodyDiv w:val="1"/>
      <w:marLeft w:val="0"/>
      <w:marRight w:val="0"/>
      <w:marTop w:val="0"/>
      <w:marBottom w:val="0"/>
      <w:divBdr>
        <w:top w:val="none" w:sz="0" w:space="0" w:color="auto"/>
        <w:left w:val="none" w:sz="0" w:space="0" w:color="auto"/>
        <w:bottom w:val="none" w:sz="0" w:space="0" w:color="auto"/>
        <w:right w:val="none" w:sz="0" w:space="0" w:color="auto"/>
      </w:divBdr>
    </w:div>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465203569">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 w:id="1990865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2.jpeg"/><Relationship Id="rId21" Type="http://schemas.openxmlformats.org/officeDocument/2006/relationships/image" Target="media/image10.jpeg"/><Relationship Id="rId34" Type="http://schemas.openxmlformats.org/officeDocument/2006/relationships/hyperlink" Target="http://www.globio.info/" TargetMode="External"/><Relationship Id="rId42" Type="http://schemas.openxmlformats.org/officeDocument/2006/relationships/hyperlink" Target="http://www.ipbes.net" TargetMode="External"/><Relationship Id="rId47" Type="http://schemas.openxmlformats.org/officeDocument/2006/relationships/footer" Target="footer3.xml"/><Relationship Id="rId50" Type="http://schemas.openxmlformats.org/officeDocument/2006/relationships/header" Target="header5.xml"/><Relationship Id="rId55" Type="http://schemas.openxmlformats.org/officeDocument/2006/relationships/header" Target="header7.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themasites.pbl.nl/models/image" TargetMode="External"/><Relationship Id="rId38" Type="http://schemas.openxmlformats.org/officeDocument/2006/relationships/image" Target="media/image21.jpeg"/><Relationship Id="rId46" Type="http://schemas.openxmlformats.org/officeDocument/2006/relationships/footer" Target="footer2.xml"/><Relationship Id="rId59"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s://sustainabledevelopment.un.org/post2015/%20transformingourworld" TargetMode="External"/><Relationship Id="rId41" Type="http://schemas.openxmlformats.org/officeDocument/2006/relationships/image" Target="media/image23.jpeg"/><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hyperlink" Target="http://www.iisd.ca/ipbes/ipbes3/12jan.htm" TargetMode="External"/><Relationship Id="rId40" Type="http://schemas.openxmlformats.org/officeDocument/2006/relationships/hyperlink" Target="http://www.gbif.org" TargetMode="External"/><Relationship Id="rId45" Type="http://schemas.openxmlformats.org/officeDocument/2006/relationships/footer" Target="footer1.xml"/><Relationship Id="rId53"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yperlink" Target="http://www.cbd.int/sp/targets)&#12290;&#35780;&#20272;&#24037;&#20316;&#36824;&#30452;&#25509;&#26377;&#21161;&#20110;&#23454;&#29616;2030&#24180;&#21487;&#25345;&#32493;&#21457;&#23637;&#35758;&#31243;&#30340;&#21487;&#25345;&#32493;&#21457;&#23637;&#30446;&#26631;15&#20043;&#20013;&#30340;&#20855;&#20307;&#30446;&#26631;15.8" TargetMode="External"/><Relationship Id="rId36" Type="http://schemas.openxmlformats.org/officeDocument/2006/relationships/image" Target="media/image20.jpeg"/><Relationship Id="rId49" Type="http://schemas.openxmlformats.org/officeDocument/2006/relationships/header" Target="header4.xml"/><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17.jpeg"/><Relationship Id="rId44" Type="http://schemas.openxmlformats.org/officeDocument/2006/relationships/header" Target="header2.xml"/><Relationship Id="rId52" Type="http://schemas.openxmlformats.org/officeDocument/2006/relationships/header" Target="header6.xml"/><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emf"/><Relationship Id="rId27" Type="http://schemas.openxmlformats.org/officeDocument/2006/relationships/oleObject" Target="embeddings/oleObject1.bin"/><Relationship Id="rId30" Type="http://schemas.openxmlformats.org/officeDocument/2006/relationships/image" Target="media/image16.jpeg"/><Relationship Id="rId35" Type="http://schemas.openxmlformats.org/officeDocument/2006/relationships/image" Target="media/image19.jpeg"/><Relationship Id="rId43" Type="http://schemas.openxmlformats.org/officeDocument/2006/relationships/header" Target="header1.xml"/><Relationship Id="rId48" Type="http://schemas.openxmlformats.org/officeDocument/2006/relationships/header" Target="header3.xm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footer" Target="footer4.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www.cbd.int/sp/targe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A66745-47B9-4D9F-BF8C-C83A9D5C697E}">
  <ds:schemaRefs>
    <ds:schemaRef ds:uri="http://schemas.openxmlformats.org/officeDocument/2006/bibliography"/>
  </ds:schemaRefs>
</ds:datastoreItem>
</file>

<file path=customXml/itemProps2.xml><?xml version="1.0" encoding="utf-8"?>
<ds:datastoreItem xmlns:ds="http://schemas.openxmlformats.org/officeDocument/2006/customXml" ds:itemID="{50B677B7-D202-4C33-ABAD-D84CF7E31FCF}">
  <ds:schemaRefs>
    <ds:schemaRef ds:uri="http://schemas.openxmlformats.org/officeDocument/2006/bibliography"/>
  </ds:schemaRefs>
</ds:datastoreItem>
</file>

<file path=customXml/itemProps3.xml><?xml version="1.0" encoding="utf-8"?>
<ds:datastoreItem xmlns:ds="http://schemas.openxmlformats.org/officeDocument/2006/customXml" ds:itemID="{5B3FDEF4-DBCA-4946-80DD-36244311831E}">
  <ds:schemaRefs>
    <ds:schemaRef ds:uri="http://schemas.openxmlformats.org/officeDocument/2006/bibliography"/>
  </ds:schemaRefs>
</ds:datastoreItem>
</file>

<file path=customXml/itemProps4.xml><?xml version="1.0" encoding="utf-8"?>
<ds:datastoreItem xmlns:ds="http://schemas.openxmlformats.org/officeDocument/2006/customXml" ds:itemID="{775F20D6-7723-4EB5-8D27-AE7727A51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114</Pages>
  <Words>17317</Words>
  <Characters>98712</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NATIONS UNIES</vt:lpstr>
    </vt:vector>
  </TitlesOfParts>
  <Company/>
  <LinksUpToDate>false</LinksUpToDate>
  <CharactersWithSpaces>115798</CharactersWithSpaces>
  <SharedDoc>false</SharedDoc>
  <HLinks>
    <vt:vector size="30" baseType="variant">
      <vt:variant>
        <vt:i4>4784142</vt:i4>
      </vt:variant>
      <vt:variant>
        <vt:i4>9</vt:i4>
      </vt:variant>
      <vt:variant>
        <vt:i4>0</vt:i4>
      </vt:variant>
      <vt:variant>
        <vt:i4>5</vt:i4>
      </vt:variant>
      <vt:variant>
        <vt:lpwstr>http://www.ipbes.net/</vt:lpwstr>
      </vt:variant>
      <vt:variant>
        <vt:lpwstr/>
      </vt:variant>
      <vt:variant>
        <vt:i4>5636188</vt:i4>
      </vt:variant>
      <vt:variant>
        <vt:i4>6</vt:i4>
      </vt:variant>
      <vt:variant>
        <vt:i4>0</vt:i4>
      </vt:variant>
      <vt:variant>
        <vt:i4>5</vt:i4>
      </vt:variant>
      <vt:variant>
        <vt:lpwstr>http://www.gbif.org/</vt:lpwstr>
      </vt:variant>
      <vt:variant>
        <vt:lpwstr/>
      </vt:variant>
      <vt:variant>
        <vt:i4>5767248</vt:i4>
      </vt:variant>
      <vt:variant>
        <vt:i4>3</vt:i4>
      </vt:variant>
      <vt:variant>
        <vt:i4>0</vt:i4>
      </vt:variant>
      <vt:variant>
        <vt:i4>5</vt:i4>
      </vt:variant>
      <vt:variant>
        <vt:lpwstr>http://www.iisd.ca/ipbes/ipbes3/12jan.htm</vt:lpwstr>
      </vt:variant>
      <vt:variant>
        <vt:lpwstr/>
      </vt:variant>
      <vt:variant>
        <vt:i4>6619198</vt:i4>
      </vt:variant>
      <vt:variant>
        <vt:i4>0</vt:i4>
      </vt:variant>
      <vt:variant>
        <vt:i4>0</vt:i4>
      </vt:variant>
      <vt:variant>
        <vt:i4>5</vt:i4>
      </vt:variant>
      <vt:variant>
        <vt:lpwstr>http://www.globio.info/</vt:lpwstr>
      </vt:variant>
      <vt:variant>
        <vt:lpwstr/>
      </vt:variant>
      <vt:variant>
        <vt:i4>3801204</vt:i4>
      </vt:variant>
      <vt:variant>
        <vt:i4>0</vt:i4>
      </vt:variant>
      <vt:variant>
        <vt:i4>0</vt:i4>
      </vt:variant>
      <vt:variant>
        <vt:i4>5</vt:i4>
      </vt:variant>
      <vt:variant>
        <vt:lpwstr>http://sedac.ipcc-data.org/ddc/ar5_scenario_process/RCPs.html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creator>Nikki Criticos</dc:creator>
  <cp:lastModifiedBy>Wei Li</cp:lastModifiedBy>
  <cp:revision>368</cp:revision>
  <cp:lastPrinted>2016-06-21T15:32:00Z</cp:lastPrinted>
  <dcterms:created xsi:type="dcterms:W3CDTF">2016-06-21T11:02:00Z</dcterms:created>
  <dcterms:modified xsi:type="dcterms:W3CDTF">2016-06-27T12:53:00Z</dcterms:modified>
</cp:coreProperties>
</file>