
<file path=[Content_Types].xml><?xml version="1.0" encoding="utf-8"?>
<Types xmlns="http://schemas.openxmlformats.org/package/2006/content-types">
  <Default Extension="bin" ContentType="application/vnd.openxmlformats-officedocument.oleObject"/>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Look w:val="0000" w:firstRow="0" w:lastRow="0" w:firstColumn="0" w:lastColumn="0" w:noHBand="0" w:noVBand="0"/>
      </w:tblPr>
      <w:tblGrid>
        <w:gridCol w:w="1560"/>
        <w:gridCol w:w="5387"/>
        <w:gridCol w:w="2833"/>
      </w:tblGrid>
      <w:tr w:rsidR="00B32D62" w:rsidRPr="00D37187" w:rsidTr="00B32D62">
        <w:tblPrEx>
          <w:tblCellMar>
            <w:top w:w="0" w:type="dxa"/>
            <w:bottom w:w="0" w:type="dxa"/>
          </w:tblCellMar>
        </w:tblPrEx>
        <w:trPr>
          <w:cantSplit/>
          <w:trHeight w:val="850"/>
        </w:trPr>
        <w:tc>
          <w:tcPr>
            <w:tcW w:w="1560" w:type="dxa"/>
          </w:tcPr>
          <w:p w:rsidR="00B32D62" w:rsidRPr="00D37187" w:rsidRDefault="00B32D62" w:rsidP="001C1BF0">
            <w:pPr>
              <w:rPr>
                <w:rFonts w:ascii="Arial" w:hAnsi="Arial" w:cs="Arial"/>
                <w:b/>
                <w:noProof/>
                <w:sz w:val="27"/>
                <w:szCs w:val="27"/>
              </w:rPr>
            </w:pPr>
            <w:bookmarkStart w:id="0" w:name="_GoBack"/>
            <w:bookmarkEnd w:id="0"/>
            <w:r w:rsidRPr="00D37187">
              <w:rPr>
                <w:rFonts w:ascii="Arial" w:hAnsi="Arial" w:cs="Arial"/>
                <w:b/>
                <w:noProof/>
                <w:sz w:val="27"/>
                <w:szCs w:val="27"/>
              </w:rPr>
              <w:t>NATIONS</w:t>
            </w:r>
            <w:r w:rsidRPr="00D37187">
              <w:rPr>
                <w:rFonts w:ascii="Arial" w:hAnsi="Arial" w:cs="Arial"/>
                <w:b/>
                <w:noProof/>
                <w:sz w:val="27"/>
                <w:szCs w:val="27"/>
              </w:rPr>
              <w:br/>
              <w:t>UNIES</w:t>
            </w:r>
          </w:p>
        </w:tc>
        <w:tc>
          <w:tcPr>
            <w:tcW w:w="5387" w:type="dxa"/>
          </w:tcPr>
          <w:p w:rsidR="00B32D62" w:rsidRPr="00D37187" w:rsidRDefault="00B32D62" w:rsidP="001C1BF0">
            <w:pPr>
              <w:rPr>
                <w:rFonts w:ascii="Univers" w:hAnsi="Univers"/>
                <w:b/>
                <w:sz w:val="27"/>
                <w:szCs w:val="27"/>
              </w:rPr>
            </w:pPr>
          </w:p>
        </w:tc>
        <w:tc>
          <w:tcPr>
            <w:tcW w:w="2833" w:type="dxa"/>
          </w:tcPr>
          <w:p w:rsidR="00B32D62" w:rsidRPr="00D37187" w:rsidRDefault="00B32D62" w:rsidP="001C1BF0">
            <w:pPr>
              <w:jc w:val="right"/>
              <w:rPr>
                <w:rFonts w:ascii="Univers" w:hAnsi="Univers"/>
                <w:b/>
                <w:sz w:val="72"/>
                <w:szCs w:val="72"/>
              </w:rPr>
            </w:pPr>
            <w:r w:rsidRPr="00D37187">
              <w:rPr>
                <w:rFonts w:ascii="Univers" w:hAnsi="Univers"/>
                <w:b/>
                <w:sz w:val="72"/>
                <w:szCs w:val="72"/>
              </w:rPr>
              <w:t>EP</w:t>
            </w:r>
          </w:p>
        </w:tc>
      </w:tr>
      <w:tr w:rsidR="00B32D62" w:rsidRPr="00D37187" w:rsidTr="00B32D62">
        <w:tblPrEx>
          <w:tblCellMar>
            <w:top w:w="0" w:type="dxa"/>
            <w:bottom w:w="0" w:type="dxa"/>
          </w:tblCellMar>
        </w:tblPrEx>
        <w:trPr>
          <w:cantSplit/>
          <w:trHeight w:val="281"/>
        </w:trPr>
        <w:tc>
          <w:tcPr>
            <w:tcW w:w="1560" w:type="dxa"/>
            <w:tcBorders>
              <w:bottom w:val="single" w:sz="4" w:space="0" w:color="auto"/>
            </w:tcBorders>
          </w:tcPr>
          <w:p w:rsidR="00B32D62" w:rsidRPr="00D37187" w:rsidRDefault="00B32D62" w:rsidP="001C1BF0">
            <w:pPr>
              <w:rPr>
                <w:noProof/>
                <w:sz w:val="18"/>
                <w:szCs w:val="18"/>
              </w:rPr>
            </w:pPr>
          </w:p>
        </w:tc>
        <w:tc>
          <w:tcPr>
            <w:tcW w:w="5387" w:type="dxa"/>
            <w:tcBorders>
              <w:bottom w:val="single" w:sz="4" w:space="0" w:color="auto"/>
            </w:tcBorders>
          </w:tcPr>
          <w:p w:rsidR="00B32D62" w:rsidRPr="00D37187" w:rsidRDefault="00B32D62" w:rsidP="001C1BF0">
            <w:pPr>
              <w:rPr>
                <w:rFonts w:ascii="Univers" w:hAnsi="Univers"/>
                <w:b/>
                <w:sz w:val="18"/>
                <w:szCs w:val="18"/>
              </w:rPr>
            </w:pPr>
          </w:p>
        </w:tc>
        <w:tc>
          <w:tcPr>
            <w:tcW w:w="2833" w:type="dxa"/>
            <w:tcBorders>
              <w:bottom w:val="single" w:sz="4" w:space="0" w:color="auto"/>
            </w:tcBorders>
          </w:tcPr>
          <w:p w:rsidR="00B32D62" w:rsidRPr="00D37187" w:rsidRDefault="00B32D62" w:rsidP="00B32D62">
            <w:pPr>
              <w:rPr>
                <w:noProof/>
                <w:sz w:val="18"/>
                <w:szCs w:val="18"/>
                <w:lang w:eastAsia="ja-JP"/>
              </w:rPr>
            </w:pPr>
            <w:r w:rsidRPr="00D37187">
              <w:rPr>
                <w:b/>
                <w:sz w:val="24"/>
                <w:szCs w:val="24"/>
              </w:rPr>
              <w:t>IPBES</w:t>
            </w:r>
            <w:r w:rsidRPr="00D37187">
              <w:rPr>
                <w:lang w:eastAsia="ja-JP"/>
              </w:rPr>
              <w:t>/2/</w:t>
            </w:r>
            <w:r>
              <w:rPr>
                <w:lang w:eastAsia="ja-JP"/>
              </w:rPr>
              <w:t>9</w:t>
            </w:r>
          </w:p>
        </w:tc>
      </w:tr>
      <w:tr w:rsidR="00B32D62" w:rsidRPr="00D37187" w:rsidTr="00B32D62">
        <w:tblPrEx>
          <w:tblCellMar>
            <w:top w:w="0" w:type="dxa"/>
            <w:bottom w:w="0" w:type="dxa"/>
          </w:tblCellMar>
        </w:tblPrEx>
        <w:trPr>
          <w:cantSplit/>
          <w:trHeight w:val="2549"/>
        </w:trPr>
        <w:tc>
          <w:tcPr>
            <w:tcW w:w="1560" w:type="dxa"/>
            <w:tcBorders>
              <w:top w:val="single" w:sz="4" w:space="0" w:color="auto"/>
              <w:bottom w:val="single" w:sz="24" w:space="0" w:color="auto"/>
            </w:tcBorders>
          </w:tcPr>
          <w:p w:rsidR="00B32D62" w:rsidRPr="00D37187" w:rsidRDefault="00B32D62" w:rsidP="001C1BF0">
            <w:pPr>
              <w:rPr>
                <w:noProof/>
              </w:rPr>
            </w:pPr>
            <w:r w:rsidRPr="00D37187">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9" r:pict="rId10" o:title=""/>
                </v:shape>
                <o:OLEObject Type="Embed" ProgID="Word.Picture.8" ShapeID="_x0000_i1025" DrawAspect="Content" ObjectID="_1445067084" r:id="rId11"/>
              </w:object>
            </w:r>
            <w:r w:rsidR="009100A9">
              <w:rPr>
                <w:noProof/>
                <w:lang w:val="en-US"/>
              </w:rPr>
              <w:drawing>
                <wp:inline distT="0" distB="0" distL="0" distR="0">
                  <wp:extent cx="723900" cy="76200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B32D62" w:rsidRPr="00D37187" w:rsidRDefault="00B32D62" w:rsidP="001C1BF0">
            <w:pPr>
              <w:spacing w:before="1400"/>
              <w:rPr>
                <w:rFonts w:ascii="Arial" w:hAnsi="Arial" w:cs="Arial"/>
                <w:b/>
                <w:sz w:val="28"/>
              </w:rPr>
            </w:pPr>
            <w:r w:rsidRPr="00D37187">
              <w:rPr>
                <w:rFonts w:ascii="Arial" w:hAnsi="Arial" w:cs="Arial"/>
                <w:b/>
                <w:sz w:val="32"/>
                <w:szCs w:val="32"/>
              </w:rPr>
              <w:t>Programme des</w:t>
            </w:r>
            <w:r w:rsidRPr="00D37187">
              <w:rPr>
                <w:rFonts w:ascii="Arial" w:hAnsi="Arial" w:cs="Arial"/>
                <w:b/>
                <w:sz w:val="32"/>
                <w:szCs w:val="32"/>
              </w:rPr>
              <w:br/>
              <w:t xml:space="preserve">Nations Unies </w:t>
            </w:r>
            <w:r w:rsidRPr="00D37187">
              <w:rPr>
                <w:rFonts w:ascii="Arial" w:hAnsi="Arial" w:cs="Arial"/>
                <w:b/>
                <w:sz w:val="32"/>
                <w:szCs w:val="32"/>
              </w:rPr>
              <w:br/>
              <w:t>pour l</w:t>
            </w:r>
            <w:r w:rsidR="001C1BF0">
              <w:rPr>
                <w:rFonts w:ascii="Arial" w:hAnsi="Arial" w:cs="Arial"/>
                <w:b/>
                <w:sz w:val="32"/>
                <w:szCs w:val="32"/>
              </w:rPr>
              <w:t>’</w:t>
            </w:r>
            <w:r w:rsidRPr="00D37187">
              <w:rPr>
                <w:rFonts w:ascii="Arial" w:hAnsi="Arial" w:cs="Arial"/>
                <w:b/>
                <w:sz w:val="32"/>
                <w:szCs w:val="32"/>
              </w:rPr>
              <w:t>environnement</w:t>
            </w:r>
          </w:p>
        </w:tc>
        <w:tc>
          <w:tcPr>
            <w:tcW w:w="2833" w:type="dxa"/>
            <w:tcBorders>
              <w:top w:val="single" w:sz="4" w:space="0" w:color="auto"/>
              <w:bottom w:val="single" w:sz="24" w:space="0" w:color="auto"/>
            </w:tcBorders>
          </w:tcPr>
          <w:p w:rsidR="00B32D62" w:rsidRPr="00D37187" w:rsidRDefault="00B32D62" w:rsidP="001C1BF0">
            <w:pPr>
              <w:spacing w:before="240"/>
            </w:pPr>
            <w:r w:rsidRPr="00D37187">
              <w:t>Distr. : générale</w:t>
            </w:r>
          </w:p>
          <w:p w:rsidR="00B32D62" w:rsidRPr="00D37187" w:rsidRDefault="00B32D62" w:rsidP="00B32D62">
            <w:pPr>
              <w:spacing w:after="120"/>
            </w:pPr>
            <w:r w:rsidRPr="00D37187">
              <w:t>5 septembre 2013</w:t>
            </w:r>
          </w:p>
          <w:p w:rsidR="00B32D62" w:rsidRPr="00D37187" w:rsidRDefault="00B32D62" w:rsidP="001C1BF0">
            <w:r w:rsidRPr="00D37187">
              <w:t>Français</w:t>
            </w:r>
          </w:p>
          <w:p w:rsidR="00B32D62" w:rsidRPr="00D37187" w:rsidRDefault="00B32D62" w:rsidP="001C1BF0">
            <w:r w:rsidRPr="00D37187">
              <w:t xml:space="preserve">Original : anglais </w:t>
            </w:r>
          </w:p>
        </w:tc>
      </w:tr>
    </w:tbl>
    <w:p w:rsidR="00B32D62" w:rsidRPr="00D37187" w:rsidRDefault="00B32D62" w:rsidP="00B32D62">
      <w:pPr>
        <w:pStyle w:val="AATitle"/>
        <w:rPr>
          <w:lang w:val="fr-FR"/>
        </w:rPr>
      </w:pPr>
      <w:r w:rsidRPr="00D37187">
        <w:rPr>
          <w:lang w:val="fr-FR"/>
        </w:rPr>
        <w:t xml:space="preserve">Plénière de </w:t>
      </w:r>
      <w:smartTag w:uri="urn:schemas-microsoft-com:office:smarttags" w:element="PersonName">
        <w:smartTagPr>
          <w:attr w:name="ProductID" w:val="la Plateforme"/>
        </w:smartTagPr>
        <w:r w:rsidRPr="00D37187">
          <w:rPr>
            <w:lang w:val="fr-FR"/>
          </w:rPr>
          <w:t>la Plateforme</w:t>
        </w:r>
      </w:smartTag>
      <w:r w:rsidRPr="00D37187">
        <w:rPr>
          <w:lang w:val="fr-FR"/>
        </w:rPr>
        <w:t xml:space="preserve"> intergouvernementale scientifique et </w:t>
      </w:r>
      <w:r w:rsidRPr="00CF734B">
        <w:t>politique</w:t>
      </w:r>
      <w:r w:rsidRPr="00D37187">
        <w:rPr>
          <w:lang w:val="fr-FR"/>
        </w:rPr>
        <w:t xml:space="preserve"> sur la biodiversité</w:t>
      </w:r>
      <w:r>
        <w:rPr>
          <w:lang w:val="fr-FR"/>
        </w:rPr>
        <w:t xml:space="preserve"> </w:t>
      </w:r>
      <w:r w:rsidRPr="00D37187">
        <w:rPr>
          <w:lang w:val="fr-FR"/>
        </w:rPr>
        <w:t>et les services écosystémiques</w:t>
      </w:r>
    </w:p>
    <w:p w:rsidR="00B32D62" w:rsidRPr="00D37187" w:rsidRDefault="00B32D62" w:rsidP="00B32D62">
      <w:pPr>
        <w:pStyle w:val="AATitle"/>
      </w:pPr>
      <w:r w:rsidRPr="00D37187">
        <w:t>Deuxième session</w:t>
      </w:r>
    </w:p>
    <w:p w:rsidR="00B32D62" w:rsidRPr="00CF734B" w:rsidRDefault="00B32D62" w:rsidP="00B32D62">
      <w:pPr>
        <w:pStyle w:val="AATitle"/>
        <w:rPr>
          <w:b w:val="0"/>
          <w:lang w:val="fr-FR" w:eastAsia="ja-JP"/>
        </w:rPr>
      </w:pPr>
      <w:r w:rsidRPr="00CF734B">
        <w:rPr>
          <w:b w:val="0"/>
          <w:lang w:val="fr-FR" w:eastAsia="ja-JP"/>
        </w:rPr>
        <w:t>Antalya (Turquie), 9–14 décembre 2013</w:t>
      </w:r>
    </w:p>
    <w:p w:rsidR="00B32D62" w:rsidRPr="00CF734B" w:rsidRDefault="00B32D62" w:rsidP="00B32D62">
      <w:pPr>
        <w:pStyle w:val="AATitle"/>
        <w:rPr>
          <w:b w:val="0"/>
          <w:lang w:val="fr-FR" w:eastAsia="ja-JP"/>
        </w:rPr>
      </w:pPr>
      <w:r w:rsidRPr="00CF734B">
        <w:rPr>
          <w:b w:val="0"/>
          <w:lang w:val="fr-FR" w:eastAsia="ja-JP"/>
        </w:rPr>
        <w:t>Point 6 </w:t>
      </w:r>
      <w:r>
        <w:rPr>
          <w:b w:val="0"/>
          <w:lang w:val="fr-FR" w:eastAsia="ja-JP"/>
        </w:rPr>
        <w:t>d</w:t>
      </w:r>
      <w:r w:rsidRPr="00CF734B">
        <w:rPr>
          <w:b w:val="0"/>
          <w:lang w:val="fr-FR" w:eastAsia="ja-JP"/>
        </w:rPr>
        <w:t>) de l</w:t>
      </w:r>
      <w:r w:rsidR="001C1BF0">
        <w:rPr>
          <w:b w:val="0"/>
          <w:lang w:val="fr-FR" w:eastAsia="ja-JP"/>
        </w:rPr>
        <w:t>’</w:t>
      </w:r>
      <w:r w:rsidRPr="00CF734B">
        <w:rPr>
          <w:b w:val="0"/>
          <w:lang w:val="fr-FR" w:eastAsia="ja-JP"/>
        </w:rPr>
        <w:t>ordre du jour provisoire</w:t>
      </w:r>
      <w:r w:rsidRPr="00CF734B">
        <w:rPr>
          <w:rStyle w:val="FootnoteReference"/>
          <w:b w:val="0"/>
          <w:lang w:val="fr-FR" w:eastAsia="ja-JP"/>
        </w:rPr>
        <w:footnoteReference w:customMarkFollows="1" w:id="1"/>
        <w:sym w:font="Symbol" w:char="F02A"/>
      </w:r>
    </w:p>
    <w:p w:rsidR="00B32D62" w:rsidRPr="00D37187" w:rsidRDefault="00B32D62" w:rsidP="00B32D62">
      <w:pPr>
        <w:pStyle w:val="AATitle2"/>
        <w:rPr>
          <w:highlight w:val="yellow"/>
        </w:rPr>
      </w:pPr>
      <w:r w:rsidRPr="00B5467A">
        <w:rPr>
          <w:sz w:val="22"/>
          <w:szCs w:val="22"/>
          <w:lang w:val="fr-FR"/>
        </w:rPr>
        <w:t xml:space="preserve">Règles et procédures régissant le fonctionnement de la Plateforme : </w:t>
      </w:r>
      <w:r>
        <w:rPr>
          <w:sz w:val="22"/>
          <w:szCs w:val="22"/>
          <w:lang w:val="fr-FR"/>
        </w:rPr>
        <w:t>p</w:t>
      </w:r>
      <w:r w:rsidRPr="00B5467A">
        <w:rPr>
          <w:sz w:val="22"/>
          <w:szCs w:val="22"/>
          <w:lang w:val="fr-FR"/>
        </w:rPr>
        <w:t>rocédures pour l</w:t>
      </w:r>
      <w:r w:rsidR="001C1BF0">
        <w:rPr>
          <w:sz w:val="22"/>
          <w:szCs w:val="22"/>
          <w:lang w:val="fr-FR"/>
        </w:rPr>
        <w:t>’</w:t>
      </w:r>
      <w:r w:rsidRPr="00B5467A">
        <w:rPr>
          <w:sz w:val="22"/>
          <w:szCs w:val="22"/>
          <w:lang w:val="fr-FR"/>
        </w:rPr>
        <w:t>établissement, l</w:t>
      </w:r>
      <w:r w:rsidR="001C1BF0">
        <w:rPr>
          <w:sz w:val="22"/>
          <w:szCs w:val="22"/>
          <w:lang w:val="fr-FR"/>
        </w:rPr>
        <w:t>’</w:t>
      </w:r>
      <w:r w:rsidRPr="00B5467A">
        <w:rPr>
          <w:sz w:val="22"/>
          <w:szCs w:val="22"/>
          <w:lang w:val="fr-FR"/>
        </w:rPr>
        <w:t>examen, l</w:t>
      </w:r>
      <w:r w:rsidR="001C1BF0">
        <w:rPr>
          <w:sz w:val="22"/>
          <w:szCs w:val="22"/>
          <w:lang w:val="fr-FR"/>
        </w:rPr>
        <w:t>’</w:t>
      </w:r>
      <w:r w:rsidRPr="00B5467A">
        <w:rPr>
          <w:sz w:val="22"/>
          <w:szCs w:val="22"/>
          <w:lang w:val="fr-FR"/>
        </w:rPr>
        <w:t>acceptation, l</w:t>
      </w:r>
      <w:r w:rsidR="001C1BF0">
        <w:rPr>
          <w:sz w:val="22"/>
          <w:szCs w:val="22"/>
          <w:lang w:val="fr-FR"/>
        </w:rPr>
        <w:t>’</w:t>
      </w:r>
      <w:r w:rsidRPr="00B5467A">
        <w:rPr>
          <w:sz w:val="22"/>
          <w:szCs w:val="22"/>
          <w:lang w:val="fr-FR"/>
        </w:rPr>
        <w:t>adoption, l</w:t>
      </w:r>
      <w:r w:rsidR="001C1BF0">
        <w:rPr>
          <w:sz w:val="22"/>
          <w:szCs w:val="22"/>
          <w:lang w:val="fr-FR"/>
        </w:rPr>
        <w:t>’</w:t>
      </w:r>
      <w:r w:rsidRPr="00B5467A">
        <w:rPr>
          <w:sz w:val="22"/>
          <w:szCs w:val="22"/>
          <w:lang w:val="fr-FR"/>
        </w:rPr>
        <w:t>approbation et la publication des rapports d</w:t>
      </w:r>
      <w:r w:rsidR="001C1BF0">
        <w:rPr>
          <w:sz w:val="22"/>
          <w:szCs w:val="22"/>
          <w:lang w:val="fr-FR"/>
        </w:rPr>
        <w:t>’</w:t>
      </w:r>
      <w:r w:rsidRPr="00B5467A">
        <w:rPr>
          <w:sz w:val="22"/>
          <w:szCs w:val="22"/>
          <w:lang w:val="fr-FR"/>
        </w:rPr>
        <w:t>évaluation et d</w:t>
      </w:r>
      <w:r w:rsidR="001C1BF0">
        <w:rPr>
          <w:sz w:val="22"/>
          <w:szCs w:val="22"/>
          <w:lang w:val="fr-FR"/>
        </w:rPr>
        <w:t>’</w:t>
      </w:r>
      <w:r w:rsidRPr="00B5467A">
        <w:rPr>
          <w:sz w:val="22"/>
          <w:szCs w:val="22"/>
          <w:lang w:val="fr-FR"/>
        </w:rPr>
        <w:t>autres produits de la Plateform</w:t>
      </w:r>
      <w:r>
        <w:rPr>
          <w:sz w:val="22"/>
          <w:szCs w:val="22"/>
          <w:lang w:val="fr-FR"/>
        </w:rPr>
        <w:t>e</w:t>
      </w:r>
    </w:p>
    <w:p w:rsidR="00381098" w:rsidRPr="00B5467A" w:rsidRDefault="007B7ED5" w:rsidP="00B32D62">
      <w:pPr>
        <w:pStyle w:val="BBTitle"/>
        <w:rPr>
          <w:lang w:val="fr-FR"/>
        </w:rPr>
      </w:pPr>
      <w:bookmarkStart w:id="1" w:name="_Toc367353978"/>
      <w:bookmarkStart w:id="2" w:name="_Toc367703543"/>
      <w:r w:rsidRPr="00B5467A">
        <w:rPr>
          <w:lang w:val="fr-FR"/>
        </w:rPr>
        <w:t xml:space="preserve">Projet de </w:t>
      </w:r>
      <w:r w:rsidR="00381098" w:rsidRPr="00B5467A">
        <w:rPr>
          <w:lang w:val="fr-FR"/>
        </w:rPr>
        <w:t>proc</w:t>
      </w:r>
      <w:r w:rsidRPr="00B5467A">
        <w:rPr>
          <w:lang w:val="fr-FR"/>
        </w:rPr>
        <w:t>é</w:t>
      </w:r>
      <w:r w:rsidR="00381098" w:rsidRPr="00B5467A">
        <w:rPr>
          <w:lang w:val="fr-FR"/>
        </w:rPr>
        <w:t xml:space="preserve">dures </w:t>
      </w:r>
      <w:r w:rsidRPr="00B5467A">
        <w:rPr>
          <w:lang w:val="fr-FR"/>
        </w:rPr>
        <w:t>pour l</w:t>
      </w:r>
      <w:r w:rsidR="001C1BF0">
        <w:rPr>
          <w:lang w:val="fr-FR"/>
        </w:rPr>
        <w:t>’</w:t>
      </w:r>
      <w:r w:rsidRPr="00B5467A">
        <w:rPr>
          <w:lang w:val="fr-FR"/>
        </w:rPr>
        <w:t>établissement des produits de la Plateforme</w:t>
      </w:r>
      <w:bookmarkEnd w:id="2"/>
      <w:r w:rsidR="00381098" w:rsidRPr="00B5467A">
        <w:rPr>
          <w:lang w:val="fr-FR"/>
        </w:rPr>
        <w:t xml:space="preserve"> </w:t>
      </w:r>
      <w:bookmarkEnd w:id="1"/>
    </w:p>
    <w:p w:rsidR="00381098" w:rsidRPr="00B5467A" w:rsidRDefault="00381098" w:rsidP="00381098">
      <w:pPr>
        <w:pStyle w:val="CH2"/>
        <w:keepNext w:val="0"/>
        <w:keepLines w:val="0"/>
        <w:rPr>
          <w:lang w:val="fr-FR"/>
        </w:rPr>
      </w:pPr>
      <w:bookmarkStart w:id="3" w:name="_Toc366154750"/>
      <w:r w:rsidRPr="00B5467A">
        <w:rPr>
          <w:b w:val="0"/>
          <w:sz w:val="22"/>
          <w:szCs w:val="22"/>
          <w:lang w:val="fr-FR"/>
        </w:rPr>
        <w:tab/>
      </w:r>
      <w:r w:rsidRPr="00B5467A">
        <w:rPr>
          <w:b w:val="0"/>
          <w:sz w:val="22"/>
          <w:szCs w:val="22"/>
          <w:lang w:val="fr-FR"/>
        </w:rPr>
        <w:tab/>
      </w:r>
      <w:bookmarkStart w:id="4" w:name="_Toc366155080"/>
      <w:bookmarkStart w:id="5" w:name="_Toc367098406"/>
      <w:bookmarkStart w:id="6" w:name="_Toc367110135"/>
      <w:bookmarkStart w:id="7" w:name="_Toc367353979"/>
      <w:bookmarkStart w:id="8" w:name="_Toc367703544"/>
      <w:bookmarkStart w:id="9" w:name="_Toc368942103"/>
      <w:bookmarkStart w:id="10" w:name="_Toc368942224"/>
      <w:r w:rsidRPr="00B5467A">
        <w:rPr>
          <w:lang w:val="fr-FR"/>
        </w:rPr>
        <w:t xml:space="preserve">Note </w:t>
      </w:r>
      <w:r w:rsidR="007B7ED5" w:rsidRPr="00B5467A">
        <w:rPr>
          <w:lang w:val="fr-FR"/>
        </w:rPr>
        <w:t>du</w:t>
      </w:r>
      <w:r w:rsidRPr="00B5467A">
        <w:rPr>
          <w:lang w:val="fr-FR"/>
        </w:rPr>
        <w:t xml:space="preserve"> secr</w:t>
      </w:r>
      <w:r w:rsidR="007B7ED5" w:rsidRPr="00B5467A">
        <w:rPr>
          <w:lang w:val="fr-FR"/>
        </w:rPr>
        <w:t>é</w:t>
      </w:r>
      <w:r w:rsidRPr="00B5467A">
        <w:rPr>
          <w:lang w:val="fr-FR"/>
        </w:rPr>
        <w:t>tariat</w:t>
      </w:r>
      <w:bookmarkEnd w:id="3"/>
      <w:bookmarkEnd w:id="4"/>
      <w:bookmarkEnd w:id="5"/>
      <w:bookmarkEnd w:id="6"/>
      <w:bookmarkEnd w:id="7"/>
      <w:bookmarkEnd w:id="8"/>
      <w:bookmarkEnd w:id="9"/>
      <w:bookmarkEnd w:id="10"/>
    </w:p>
    <w:p w:rsidR="00381098" w:rsidRPr="00B5467A" w:rsidRDefault="00B32D62" w:rsidP="00B32D62">
      <w:pPr>
        <w:pStyle w:val="Normalnumber"/>
      </w:pPr>
      <w:r>
        <w:t>À</w:t>
      </w:r>
      <w:r w:rsidR="007B7ED5" w:rsidRPr="00B5467A">
        <w:t xml:space="preserve"> sa</w:t>
      </w:r>
      <w:r w:rsidR="00381098" w:rsidRPr="00B5467A">
        <w:t xml:space="preserve"> </w:t>
      </w:r>
      <w:r w:rsidR="007B7ED5" w:rsidRPr="00B5467A">
        <w:t>première</w:t>
      </w:r>
      <w:r w:rsidR="00381098" w:rsidRPr="00B5467A">
        <w:t xml:space="preserve"> session, </w:t>
      </w:r>
      <w:r w:rsidR="007B7ED5" w:rsidRPr="00B5467A">
        <w:t>tenue à Bonn (Allema</w:t>
      </w:r>
      <w:r w:rsidR="00F56D29" w:rsidRPr="00B5467A">
        <w:t>gne</w:t>
      </w:r>
      <w:r w:rsidR="007B7ED5" w:rsidRPr="00B5467A">
        <w:t>) du 21 au 26 janvier </w:t>
      </w:r>
      <w:r w:rsidR="00381098" w:rsidRPr="00B5467A">
        <w:t>2013,</w:t>
      </w:r>
      <w:r w:rsidR="00F56D29" w:rsidRPr="00B5467A">
        <w:t xml:space="preserve"> </w:t>
      </w:r>
      <w:r w:rsidR="007B7ED5" w:rsidRPr="00B5467A">
        <w:t>la Plénière de la Plateforme intergouvernementale scientifique et politique sur la biodiversité et les services écosystémiques a prié</w:t>
      </w:r>
      <w:r w:rsidR="00AF0E9B" w:rsidRPr="00B5467A">
        <w:t xml:space="preserve"> le </w:t>
      </w:r>
      <w:r w:rsidR="009A75C9" w:rsidRPr="00B5467A">
        <w:t>s</w:t>
      </w:r>
      <w:r w:rsidR="00AF0E9B" w:rsidRPr="00B5467A">
        <w:t xml:space="preserve">ecrétariat de recueillir toutes les observations reçues sur les procédures </w:t>
      </w:r>
      <w:r w:rsidR="005D7507" w:rsidRPr="00B5467A">
        <w:t xml:space="preserve">régissant </w:t>
      </w:r>
      <w:r w:rsidR="00AF0E9B" w:rsidRPr="00B5467A">
        <w:t>l</w:t>
      </w:r>
      <w:r w:rsidR="001C1BF0">
        <w:t>’</w:t>
      </w:r>
      <w:r w:rsidR="005D7507" w:rsidRPr="00B5467A">
        <w:t xml:space="preserve">élaboration des </w:t>
      </w:r>
      <w:r w:rsidR="00AF0E9B" w:rsidRPr="00B5467A">
        <w:t>évaluations</w:t>
      </w:r>
      <w:r w:rsidR="00F56D29" w:rsidRPr="00B5467A">
        <w:t>,</w:t>
      </w:r>
      <w:r w:rsidR="00AF0E9B" w:rsidRPr="00B5467A">
        <w:t xml:space="preserve"> l</w:t>
      </w:r>
      <w:r w:rsidR="001C1BF0">
        <w:t>’</w:t>
      </w:r>
      <w:r w:rsidR="00AF0E9B" w:rsidRPr="00B5467A">
        <w:t>examen, l</w:t>
      </w:r>
      <w:r w:rsidR="001C1BF0">
        <w:t>’</w:t>
      </w:r>
      <w:r w:rsidR="00AF0E9B" w:rsidRPr="00B5467A">
        <w:t>acceptation, l</w:t>
      </w:r>
      <w:r w:rsidR="001C1BF0">
        <w:t>’</w:t>
      </w:r>
      <w:r w:rsidR="00AF0E9B" w:rsidRPr="00B5467A">
        <w:t>adoption, l</w:t>
      </w:r>
      <w:r w:rsidR="001C1BF0">
        <w:t>’</w:t>
      </w:r>
      <w:r w:rsidR="00AF0E9B" w:rsidRPr="00B5467A">
        <w:t xml:space="preserve">approbation et la publication des rapports et </w:t>
      </w:r>
      <w:r w:rsidR="005D7507" w:rsidRPr="00B5467A">
        <w:t xml:space="preserve">des </w:t>
      </w:r>
      <w:r w:rsidR="00AF0E9B" w:rsidRPr="00B5467A">
        <w:t xml:space="preserve">autres produits </w:t>
      </w:r>
      <w:r w:rsidR="005D7507" w:rsidRPr="00B5467A">
        <w:t>ainsi que</w:t>
      </w:r>
      <w:r w:rsidR="00662B5B" w:rsidRPr="00B5467A">
        <w:t xml:space="preserve"> l</w:t>
      </w:r>
      <w:r w:rsidR="00F56D29" w:rsidRPr="00B5467A">
        <w:t xml:space="preserve">es </w:t>
      </w:r>
      <w:r w:rsidR="00662B5B" w:rsidRPr="00B5467A">
        <w:t>étude</w:t>
      </w:r>
      <w:r w:rsidR="00F56D29" w:rsidRPr="00B5467A">
        <w:t>s</w:t>
      </w:r>
      <w:r w:rsidR="00662B5B" w:rsidRPr="00B5467A">
        <w:t xml:space="preserve"> </w:t>
      </w:r>
      <w:r w:rsidR="005D7507" w:rsidRPr="00B5467A">
        <w:t xml:space="preserve">de </w:t>
      </w:r>
      <w:r w:rsidR="00F56D29" w:rsidRPr="00B5467A">
        <w:t>cadrage</w:t>
      </w:r>
      <w:r w:rsidR="005D7507" w:rsidRPr="00B5467A">
        <w:t xml:space="preserve"> et</w:t>
      </w:r>
      <w:r w:rsidR="00662B5B" w:rsidRPr="00B5467A">
        <w:t xml:space="preserve"> d</w:t>
      </w:r>
      <w:r w:rsidR="001C1BF0">
        <w:t>’</w:t>
      </w:r>
      <w:r w:rsidR="00662B5B" w:rsidRPr="00B5467A">
        <w:t>établir un document sur le sujet pour examen par le Groupe d</w:t>
      </w:r>
      <w:r w:rsidR="001C1BF0">
        <w:t>’</w:t>
      </w:r>
      <w:r w:rsidR="00662B5B" w:rsidRPr="00B5467A">
        <w:t>experts multidisciplinaire</w:t>
      </w:r>
      <w:r w:rsidR="00381098" w:rsidRPr="00B5467A">
        <w:t xml:space="preserve">. </w:t>
      </w:r>
      <w:r w:rsidR="00662B5B" w:rsidRPr="00B5467A">
        <w:t xml:space="preserve">En outre, </w:t>
      </w:r>
      <w:r w:rsidR="00F56D29" w:rsidRPr="00B5467A">
        <w:t>elle</w:t>
      </w:r>
      <w:r w:rsidR="00662B5B" w:rsidRPr="00B5467A">
        <w:t xml:space="preserve"> a </w:t>
      </w:r>
      <w:r w:rsidR="00F56D29" w:rsidRPr="00B5467A">
        <w:t>invité le</w:t>
      </w:r>
      <w:r w:rsidR="00662B5B" w:rsidRPr="00B5467A">
        <w:t xml:space="preserve"> Groupe </w:t>
      </w:r>
      <w:r w:rsidR="00F56D29" w:rsidRPr="00B5467A">
        <w:t xml:space="preserve">à </w:t>
      </w:r>
      <w:r w:rsidR="00662B5B" w:rsidRPr="00B5467A">
        <w:t xml:space="preserve">examiner le document et </w:t>
      </w:r>
      <w:r w:rsidR="00E31323" w:rsidRPr="00B5467A">
        <w:t>à</w:t>
      </w:r>
      <w:r w:rsidR="00662B5B" w:rsidRPr="00B5467A">
        <w:t xml:space="preserve"> recommander une</w:t>
      </w:r>
      <w:r w:rsidR="008768E6" w:rsidRPr="00B5467A">
        <w:t xml:space="preserve"> série de </w:t>
      </w:r>
      <w:r w:rsidR="00662B5B" w:rsidRPr="00B5467A">
        <w:t>procédure</w:t>
      </w:r>
      <w:r w:rsidR="008768E6" w:rsidRPr="00B5467A">
        <w:t>s et un</w:t>
      </w:r>
      <w:r w:rsidR="00B4545D" w:rsidRPr="00B5467A">
        <w:t xml:space="preserve"> projet d</w:t>
      </w:r>
      <w:r w:rsidR="001C1BF0">
        <w:t>’</w:t>
      </w:r>
      <w:r w:rsidR="008768E6" w:rsidRPr="00B5467A">
        <w:t xml:space="preserve">étude de </w:t>
      </w:r>
      <w:r w:rsidR="00944068" w:rsidRPr="00B5467A">
        <w:t>cadrage</w:t>
      </w:r>
      <w:r w:rsidR="008768E6" w:rsidRPr="00B5467A">
        <w:t xml:space="preserve"> pour examen</w:t>
      </w:r>
      <w:r w:rsidR="00662B5B" w:rsidRPr="00B5467A">
        <w:t xml:space="preserve"> par la Plénière à sa deuxième session.</w:t>
      </w:r>
    </w:p>
    <w:p w:rsidR="00381098" w:rsidRPr="00B5467A" w:rsidRDefault="00662B5B" w:rsidP="00B32D62">
      <w:pPr>
        <w:pStyle w:val="Normalnumber"/>
      </w:pPr>
      <w:r w:rsidRPr="00B5467A">
        <w:t xml:space="preserve">Le </w:t>
      </w:r>
      <w:r w:rsidR="00B32D62">
        <w:t>S</w:t>
      </w:r>
      <w:r w:rsidR="00381098" w:rsidRPr="00B5467A">
        <w:t>ecr</w:t>
      </w:r>
      <w:r w:rsidRPr="00B5467A">
        <w:t>é</w:t>
      </w:r>
      <w:r w:rsidR="00381098" w:rsidRPr="00B5467A">
        <w:t xml:space="preserve">tariat </w:t>
      </w:r>
      <w:r w:rsidRPr="00B5467A">
        <w:t>a recueilli toutes les observations reçues des gouvernements et des autres parties prenantes pour plus ample examen par le Groupe d</w:t>
      </w:r>
      <w:r w:rsidR="001C1BF0">
        <w:t>’</w:t>
      </w:r>
      <w:r w:rsidRPr="00B5467A">
        <w:t>experts multidisciplinaire à sa première réunion</w:t>
      </w:r>
      <w:r w:rsidR="00381098" w:rsidRPr="00B5467A">
        <w:t>.</w:t>
      </w:r>
    </w:p>
    <w:p w:rsidR="00381098" w:rsidRPr="00B5467A" w:rsidRDefault="00B32D62" w:rsidP="00B32D62">
      <w:pPr>
        <w:pStyle w:val="Normalnumber"/>
      </w:pPr>
      <w:r>
        <w:t>À</w:t>
      </w:r>
      <w:r w:rsidR="00C572A4" w:rsidRPr="00B5467A">
        <w:t xml:space="preserve"> sa première réunion, le Groupe d</w:t>
      </w:r>
      <w:r w:rsidR="001C1BF0">
        <w:t>’</w:t>
      </w:r>
      <w:r w:rsidR="00C572A4" w:rsidRPr="00B5467A">
        <w:t>experts multidisciplinaire</w:t>
      </w:r>
      <w:r w:rsidR="00381098" w:rsidRPr="00B5467A">
        <w:t xml:space="preserve">, </w:t>
      </w:r>
      <w:r w:rsidR="00C572A4" w:rsidRPr="00B5467A">
        <w:t>e</w:t>
      </w:r>
      <w:r w:rsidR="00381098" w:rsidRPr="00B5467A">
        <w:t xml:space="preserve">n consultation </w:t>
      </w:r>
      <w:r w:rsidR="00C572A4" w:rsidRPr="00B5467A">
        <w:t>avec le</w:t>
      </w:r>
      <w:r w:rsidR="00381098" w:rsidRPr="00B5467A">
        <w:t xml:space="preserve"> Bureau, </w:t>
      </w:r>
      <w:r w:rsidR="007D35E3" w:rsidRPr="00B5467A">
        <w:t xml:space="preserve">est convenu </w:t>
      </w:r>
      <w:r w:rsidR="00213A2B" w:rsidRPr="00B5467A">
        <w:t>qu</w:t>
      </w:r>
      <w:r w:rsidR="001C1BF0">
        <w:t>’</w:t>
      </w:r>
      <w:r w:rsidR="00213A2B" w:rsidRPr="00B5467A">
        <w:t xml:space="preserve">une approche </w:t>
      </w:r>
      <w:r w:rsidR="00381098" w:rsidRPr="00B5467A">
        <w:t>a</w:t>
      </w:r>
      <w:r w:rsidR="00213A2B" w:rsidRPr="00B5467A">
        <w:t xml:space="preserve">ccélérée pour les évaluations revêtant un caractère urgent devrait être </w:t>
      </w:r>
      <w:r w:rsidR="008768E6" w:rsidRPr="00B5467A">
        <w:t>prévue</w:t>
      </w:r>
      <w:r w:rsidR="00213A2B" w:rsidRPr="00B5467A">
        <w:t xml:space="preserve"> dans le projet de </w:t>
      </w:r>
      <w:r w:rsidR="00381098" w:rsidRPr="00B5467A">
        <w:t>proc</w:t>
      </w:r>
      <w:r w:rsidR="00213A2B" w:rsidRPr="00B5467A">
        <w:t>é</w:t>
      </w:r>
      <w:r w:rsidR="00381098" w:rsidRPr="00B5467A">
        <w:t>dures</w:t>
      </w:r>
      <w:r w:rsidR="00213A2B" w:rsidRPr="00B5467A">
        <w:t xml:space="preserve"> pour l</w:t>
      </w:r>
      <w:r w:rsidR="001C1BF0">
        <w:t>’</w:t>
      </w:r>
      <w:r w:rsidR="008768E6" w:rsidRPr="00B5467A">
        <w:t xml:space="preserve">établissement </w:t>
      </w:r>
      <w:r w:rsidR="00213A2B" w:rsidRPr="00B5467A">
        <w:t>des produits de la</w:t>
      </w:r>
      <w:r w:rsidR="00381098" w:rsidRPr="00B5467A">
        <w:t xml:space="preserve"> Plat</w:t>
      </w:r>
      <w:r w:rsidR="00213A2B" w:rsidRPr="00B5467A">
        <w:t>e</w:t>
      </w:r>
      <w:r w:rsidR="00381098" w:rsidRPr="00B5467A">
        <w:t>form</w:t>
      </w:r>
      <w:r w:rsidR="00213A2B" w:rsidRPr="00B5467A">
        <w:t>e</w:t>
      </w:r>
      <w:r w:rsidR="00381098" w:rsidRPr="00B5467A">
        <w:t xml:space="preserve">. </w:t>
      </w:r>
      <w:r w:rsidR="00213A2B" w:rsidRPr="00B5467A">
        <w:t xml:space="preserve">En outre, </w:t>
      </w:r>
      <w:r w:rsidR="00944068" w:rsidRPr="00B5467A">
        <w:t xml:space="preserve">il </w:t>
      </w:r>
      <w:r w:rsidR="00213A2B" w:rsidRPr="00B5467A">
        <w:t>est convenu que l</w:t>
      </w:r>
      <w:r w:rsidR="001C1BF0">
        <w:t>’</w:t>
      </w:r>
      <w:r w:rsidR="00213A2B" w:rsidRPr="00B5467A">
        <w:t xml:space="preserve">étude </w:t>
      </w:r>
      <w:r w:rsidR="008768E6" w:rsidRPr="00B5467A">
        <w:t xml:space="preserve">de </w:t>
      </w:r>
      <w:r w:rsidR="00944068" w:rsidRPr="00B5467A">
        <w:t>cadrage</w:t>
      </w:r>
      <w:r w:rsidR="00A25CF6" w:rsidRPr="00B5467A">
        <w:t xml:space="preserve">, qui vise à </w:t>
      </w:r>
      <w:r w:rsidR="009E2D42" w:rsidRPr="00B5467A">
        <w:t xml:space="preserve">déterminer la portée </w:t>
      </w:r>
      <w:r w:rsidR="00F90DB9" w:rsidRPr="00B5467A">
        <w:t>des év</w:t>
      </w:r>
      <w:r w:rsidR="00944068" w:rsidRPr="00B5467A">
        <w:t>a</w:t>
      </w:r>
      <w:r w:rsidR="00F90DB9" w:rsidRPr="00B5467A">
        <w:t>lu</w:t>
      </w:r>
      <w:r w:rsidR="00944068" w:rsidRPr="00B5467A">
        <w:t>a</w:t>
      </w:r>
      <w:r w:rsidR="00F90DB9" w:rsidRPr="00B5467A">
        <w:t>tions</w:t>
      </w:r>
      <w:r w:rsidR="00944068" w:rsidRPr="00B5467A">
        <w:t xml:space="preserve"> éventuelles</w:t>
      </w:r>
      <w:r w:rsidR="00F90DB9" w:rsidRPr="00B5467A">
        <w:t xml:space="preserve"> et </w:t>
      </w:r>
      <w:r w:rsidR="009E2D42" w:rsidRPr="00B5467A">
        <w:t>d</w:t>
      </w:r>
      <w:r w:rsidR="00F90DB9" w:rsidRPr="00B5467A">
        <w:t>es autres activités de la Plateforme</w:t>
      </w:r>
      <w:r w:rsidR="00381098" w:rsidRPr="00B5467A">
        <w:t xml:space="preserve"> </w:t>
      </w:r>
      <w:r w:rsidR="00F90DB9" w:rsidRPr="00B5467A">
        <w:t xml:space="preserve">et doit être menée conformément aux </w:t>
      </w:r>
      <w:r w:rsidR="008768E6" w:rsidRPr="00B5467A">
        <w:t>autres r</w:t>
      </w:r>
      <w:r w:rsidR="00944068" w:rsidRPr="00B5467A">
        <w:t>è</w:t>
      </w:r>
      <w:r w:rsidR="008768E6" w:rsidRPr="00B5467A">
        <w:t xml:space="preserve">gles et </w:t>
      </w:r>
      <w:r w:rsidR="00F90DB9" w:rsidRPr="00B5467A">
        <w:t xml:space="preserve">procédures </w:t>
      </w:r>
      <w:r w:rsidR="00E31323" w:rsidRPr="00B5467A">
        <w:t xml:space="preserve">de la Plateforme, fera partie intégrante des procédures </w:t>
      </w:r>
      <w:r w:rsidR="00F90DB9" w:rsidRPr="00B5467A">
        <w:t>pour l</w:t>
      </w:r>
      <w:r w:rsidR="001C1BF0">
        <w:t>’</w:t>
      </w:r>
      <w:r w:rsidR="00F90DB9" w:rsidRPr="00B5467A">
        <w:t>établissement</w:t>
      </w:r>
      <w:r w:rsidR="00E31323" w:rsidRPr="00B5467A">
        <w:t xml:space="preserve"> des évaluations et</w:t>
      </w:r>
      <w:r w:rsidR="00F90DB9" w:rsidRPr="00B5467A">
        <w:t xml:space="preserve"> </w:t>
      </w:r>
      <w:r w:rsidR="00E31323" w:rsidRPr="00B5467A">
        <w:t xml:space="preserve">pour </w:t>
      </w:r>
      <w:r w:rsidR="00F90DB9" w:rsidRPr="00B5467A">
        <w:t>l</w:t>
      </w:r>
      <w:r w:rsidR="001C1BF0">
        <w:t>’</w:t>
      </w:r>
      <w:r w:rsidR="00F90DB9" w:rsidRPr="00B5467A">
        <w:t>examen, l</w:t>
      </w:r>
      <w:r w:rsidR="001C1BF0">
        <w:t>’</w:t>
      </w:r>
      <w:r w:rsidR="00F90DB9" w:rsidRPr="00B5467A">
        <w:t>acceptation, l</w:t>
      </w:r>
      <w:r w:rsidR="001C1BF0">
        <w:t>’</w:t>
      </w:r>
      <w:r w:rsidR="00F90DB9" w:rsidRPr="00B5467A">
        <w:t>adoption, l</w:t>
      </w:r>
      <w:r w:rsidR="001C1BF0">
        <w:t>’</w:t>
      </w:r>
      <w:r w:rsidR="00F90DB9" w:rsidRPr="00B5467A">
        <w:t>approbation et la publication des rapports et d</w:t>
      </w:r>
      <w:r w:rsidR="001C1BF0">
        <w:t>’</w:t>
      </w:r>
      <w:r w:rsidR="00F90DB9" w:rsidRPr="00B5467A">
        <w:t>autres produits de la Plateforme</w:t>
      </w:r>
      <w:r w:rsidR="00381098" w:rsidRPr="00B5467A">
        <w:t xml:space="preserve">. </w:t>
      </w:r>
      <w:r w:rsidR="00ED4EFE" w:rsidRPr="00B5467A">
        <w:t>Ces</w:t>
      </w:r>
      <w:r w:rsidR="00381098" w:rsidRPr="00B5467A">
        <w:t xml:space="preserve"> proc</w:t>
      </w:r>
      <w:r w:rsidR="00ED4EFE" w:rsidRPr="00B5467A">
        <w:t>é</w:t>
      </w:r>
      <w:r w:rsidR="00381098" w:rsidRPr="00B5467A">
        <w:t xml:space="preserve">dures </w:t>
      </w:r>
      <w:r w:rsidR="00ED4EFE" w:rsidRPr="00B5467A">
        <w:t>devraient pouvoir être élargies pour couvrir d</w:t>
      </w:r>
      <w:r w:rsidR="001C1BF0">
        <w:t>’</w:t>
      </w:r>
      <w:r w:rsidR="00ED4EFE" w:rsidRPr="00B5467A">
        <w:t>autres produits de la</w:t>
      </w:r>
      <w:r w:rsidR="00381098" w:rsidRPr="00B5467A">
        <w:t xml:space="preserve"> Plat</w:t>
      </w:r>
      <w:r w:rsidR="00ED4EFE" w:rsidRPr="00B5467A">
        <w:t>e</w:t>
      </w:r>
      <w:r w:rsidR="00381098" w:rsidRPr="00B5467A">
        <w:t>form</w:t>
      </w:r>
      <w:r w:rsidR="00ED4EFE" w:rsidRPr="00B5467A">
        <w:t>e à un</w:t>
      </w:r>
      <w:r w:rsidR="00E31323" w:rsidRPr="00B5467A">
        <w:t xml:space="preserve"> stade</w:t>
      </w:r>
      <w:r w:rsidR="00ED4EFE" w:rsidRPr="00B5467A">
        <w:t xml:space="preserve"> ultérieur</w:t>
      </w:r>
      <w:r w:rsidR="00381098" w:rsidRPr="00B5467A">
        <w:t>.</w:t>
      </w:r>
    </w:p>
    <w:p w:rsidR="00381098" w:rsidRPr="00B5467A" w:rsidRDefault="00B32D62" w:rsidP="00B32D62">
      <w:pPr>
        <w:pStyle w:val="Normalnumber"/>
      </w:pPr>
      <w:r>
        <w:t>À</w:t>
      </w:r>
      <w:r w:rsidR="00ED4EFE" w:rsidRPr="00B5467A">
        <w:t xml:space="preserve"> leur première réunion </w:t>
      </w:r>
      <w:r w:rsidR="009C36AA" w:rsidRPr="00B5467A">
        <w:t>parallèle</w:t>
      </w:r>
      <w:r w:rsidR="00381098" w:rsidRPr="00B5467A">
        <w:t>,</w:t>
      </w:r>
      <w:r w:rsidR="00AA4A09" w:rsidRPr="00B5467A">
        <w:t xml:space="preserve"> </w:t>
      </w:r>
      <w:r w:rsidR="00ED4EFE" w:rsidRPr="00B5467A">
        <w:t>le Groupe d</w:t>
      </w:r>
      <w:r w:rsidR="001C1BF0">
        <w:t>’</w:t>
      </w:r>
      <w:r w:rsidR="00ED4EFE" w:rsidRPr="00B5467A">
        <w:t xml:space="preserve">experts </w:t>
      </w:r>
      <w:r w:rsidR="00ED4EFE" w:rsidRPr="00B32D62">
        <w:t>m</w:t>
      </w:r>
      <w:r w:rsidR="00381098" w:rsidRPr="00B32D62">
        <w:t>ultidisciplina</w:t>
      </w:r>
      <w:r w:rsidR="00ED4EFE" w:rsidRPr="00B32D62">
        <w:t>ire</w:t>
      </w:r>
      <w:r w:rsidR="00ED4EFE" w:rsidRPr="00B5467A">
        <w:t xml:space="preserve"> et le</w:t>
      </w:r>
      <w:r w:rsidR="00381098" w:rsidRPr="00B5467A">
        <w:t xml:space="preserve"> Bureau </w:t>
      </w:r>
      <w:r w:rsidR="00ED4EFE" w:rsidRPr="00B5467A">
        <w:t>s</w:t>
      </w:r>
      <w:r w:rsidR="00AA4A09" w:rsidRPr="00B5467A">
        <w:t>o</w:t>
      </w:r>
      <w:r w:rsidR="00ED4EFE" w:rsidRPr="00B5467A">
        <w:t xml:space="preserve">nt convenus que le projet de </w:t>
      </w:r>
      <w:r w:rsidR="00381098" w:rsidRPr="00B5467A">
        <w:t>proc</w:t>
      </w:r>
      <w:r w:rsidR="00ED4EFE" w:rsidRPr="00B5467A">
        <w:t>é</w:t>
      </w:r>
      <w:r w:rsidR="00381098" w:rsidRPr="00B5467A">
        <w:t xml:space="preserve">dures </w:t>
      </w:r>
      <w:r w:rsidR="00D17D8B" w:rsidRPr="00B5467A">
        <w:t>aurait tout à gagner d</w:t>
      </w:r>
      <w:r w:rsidR="001C1BF0">
        <w:t>’</w:t>
      </w:r>
      <w:r w:rsidR="00AA4A09" w:rsidRPr="00B5467A">
        <w:t xml:space="preserve">une nouvelle </w:t>
      </w:r>
      <w:r w:rsidR="00D17D8B" w:rsidRPr="00B5467A">
        <w:t xml:space="preserve">série </w:t>
      </w:r>
      <w:r w:rsidR="009C36AA" w:rsidRPr="00B5467A">
        <w:t xml:space="preserve">de consultations ouvertes </w:t>
      </w:r>
      <w:r w:rsidR="009E2D42" w:rsidRPr="00B5467A">
        <w:t>avec</w:t>
      </w:r>
      <w:r w:rsidR="00AA4A09" w:rsidRPr="00B5467A">
        <w:t xml:space="preserve"> les gouvernements et les autres parties prenantes, </w:t>
      </w:r>
      <w:r w:rsidR="009C36AA" w:rsidRPr="00B5467A">
        <w:t xml:space="preserve">conjointement avec </w:t>
      </w:r>
      <w:r w:rsidR="00AA4A09" w:rsidRPr="00B5467A">
        <w:t>l</w:t>
      </w:r>
      <w:r w:rsidR="001C1BF0">
        <w:t>’</w:t>
      </w:r>
      <w:r w:rsidR="00AA4A09" w:rsidRPr="00B5467A">
        <w:t xml:space="preserve">examen du projet </w:t>
      </w:r>
      <w:r w:rsidR="000B3B09" w:rsidRPr="00B5467A">
        <w:t xml:space="preserve">de programme de travail </w:t>
      </w:r>
      <w:r w:rsidR="00AA4A09" w:rsidRPr="00B5467A">
        <w:t>initial</w:t>
      </w:r>
      <w:r w:rsidR="000B3B09" w:rsidRPr="00B5467A">
        <w:t>.</w:t>
      </w:r>
    </w:p>
    <w:p w:rsidR="00381098" w:rsidRPr="00B5467A" w:rsidRDefault="000B3B09" w:rsidP="00B32D62">
      <w:pPr>
        <w:pStyle w:val="Normalnumber"/>
      </w:pPr>
      <w:r w:rsidRPr="00B5467A">
        <w:lastRenderedPageBreak/>
        <w:t>Le</w:t>
      </w:r>
      <w:r w:rsidR="009C36AA" w:rsidRPr="00B5467A">
        <w:t xml:space="preserve"> projet de </w:t>
      </w:r>
      <w:r w:rsidRPr="00B5467A">
        <w:t>procédures pour l</w:t>
      </w:r>
      <w:r w:rsidR="001C1BF0">
        <w:t>’</w:t>
      </w:r>
      <w:r w:rsidRPr="00B5467A">
        <w:t>établissement, l</w:t>
      </w:r>
      <w:r w:rsidR="001C1BF0">
        <w:t>’</w:t>
      </w:r>
      <w:r w:rsidRPr="00B5467A">
        <w:t>examen, l</w:t>
      </w:r>
      <w:r w:rsidR="001C1BF0">
        <w:t>’</w:t>
      </w:r>
      <w:r w:rsidRPr="00B5467A">
        <w:t>acceptation, l</w:t>
      </w:r>
      <w:r w:rsidR="001C1BF0">
        <w:t>’</w:t>
      </w:r>
      <w:r w:rsidRPr="00B5467A">
        <w:t>adoption, l</w:t>
      </w:r>
      <w:r w:rsidR="001C1BF0">
        <w:t>’</w:t>
      </w:r>
      <w:r w:rsidRPr="00B5467A">
        <w:t>approbation et la publication des rapports d</w:t>
      </w:r>
      <w:r w:rsidR="001C1BF0">
        <w:t>’</w:t>
      </w:r>
      <w:r w:rsidRPr="00B5467A">
        <w:t>évaluation et d</w:t>
      </w:r>
      <w:r w:rsidR="001C1BF0">
        <w:t>’</w:t>
      </w:r>
      <w:r w:rsidRPr="00B5467A">
        <w:t>autres produits de la Plateforme, tenant compte de toutes les observations reçues des gouvernements et des autres parties prenantes sur le sujet,</w:t>
      </w:r>
      <w:r w:rsidR="00381098" w:rsidRPr="00B5467A">
        <w:t xml:space="preserve"> </w:t>
      </w:r>
      <w:r w:rsidRPr="00B5467A">
        <w:t>figure</w:t>
      </w:r>
      <w:r w:rsidR="009C36AA" w:rsidRPr="00B5467A">
        <w:t xml:space="preserve"> </w:t>
      </w:r>
      <w:r w:rsidRPr="00B5467A">
        <w:t>dans l</w:t>
      </w:r>
      <w:r w:rsidR="001C1BF0">
        <w:t>’</w:t>
      </w:r>
      <w:r w:rsidRPr="00B5467A">
        <w:t>annexe de la</w:t>
      </w:r>
      <w:r w:rsidR="00381098" w:rsidRPr="00B5467A">
        <w:t xml:space="preserve"> pr</w:t>
      </w:r>
      <w:r w:rsidRPr="00B5467A">
        <w:t>é</w:t>
      </w:r>
      <w:r w:rsidR="00381098" w:rsidRPr="00B5467A">
        <w:t>sent</w:t>
      </w:r>
      <w:r w:rsidRPr="00B5467A">
        <w:t>e</w:t>
      </w:r>
      <w:r w:rsidR="00381098" w:rsidRPr="00B5467A">
        <w:t xml:space="preserve"> note</w:t>
      </w:r>
      <w:r w:rsidRPr="00B5467A">
        <w:t>, comme</w:t>
      </w:r>
      <w:r w:rsidR="00381098" w:rsidRPr="00B5467A">
        <w:t xml:space="preserve"> recomm</w:t>
      </w:r>
      <w:r w:rsidRPr="00B5467A">
        <w:t>andé par le Groupe d</w:t>
      </w:r>
      <w:r w:rsidR="001C1BF0">
        <w:t>’</w:t>
      </w:r>
      <w:r w:rsidRPr="00B5467A">
        <w:t>experts multidisciplinaire</w:t>
      </w:r>
      <w:r w:rsidR="00D17D8B" w:rsidRPr="00B5467A">
        <w:t>,</w:t>
      </w:r>
      <w:r w:rsidRPr="00B5467A">
        <w:t xml:space="preserve"> </w:t>
      </w:r>
      <w:r w:rsidR="00D17D8B" w:rsidRPr="00B5467A">
        <w:t>en vue de son</w:t>
      </w:r>
      <w:r w:rsidRPr="00B5467A">
        <w:t xml:space="preserve"> examen par la Plénière à sa deuxième session</w:t>
      </w:r>
      <w:r w:rsidR="00381098" w:rsidRPr="00B5467A">
        <w:t>.</w:t>
      </w:r>
    </w:p>
    <w:p w:rsidR="00381098" w:rsidRPr="00B5467A" w:rsidRDefault="00381098" w:rsidP="00B32D62">
      <w:pPr>
        <w:pStyle w:val="ZZAnxheader"/>
        <w:rPr>
          <w:lang w:val="fr-FR"/>
        </w:rPr>
      </w:pPr>
      <w:r w:rsidRPr="00B5467A">
        <w:rPr>
          <w:b w:val="0"/>
          <w:sz w:val="22"/>
          <w:lang w:val="fr-FR"/>
        </w:rPr>
        <w:br w:type="page"/>
      </w:r>
      <w:bookmarkStart w:id="11" w:name="_Toc366154751"/>
      <w:bookmarkStart w:id="12" w:name="_Toc366155081"/>
      <w:bookmarkStart w:id="13" w:name="_Toc367094595"/>
      <w:bookmarkStart w:id="14" w:name="_Toc367098407"/>
      <w:bookmarkStart w:id="15" w:name="_Toc367110136"/>
      <w:bookmarkStart w:id="16" w:name="_Toc367353980"/>
      <w:bookmarkStart w:id="17" w:name="_Toc367703545"/>
      <w:r w:rsidRPr="00B32D62">
        <w:lastRenderedPageBreak/>
        <w:t>Annex</w:t>
      </w:r>
      <w:bookmarkEnd w:id="11"/>
      <w:bookmarkEnd w:id="12"/>
      <w:bookmarkEnd w:id="13"/>
      <w:bookmarkEnd w:id="14"/>
      <w:bookmarkEnd w:id="15"/>
      <w:bookmarkEnd w:id="16"/>
      <w:bookmarkEnd w:id="17"/>
      <w:r w:rsidR="000B3B09" w:rsidRPr="00B32D62">
        <w:t>e</w:t>
      </w:r>
    </w:p>
    <w:p w:rsidR="00381098" w:rsidRPr="00B5467A" w:rsidRDefault="000B3B09" w:rsidP="00B32D62">
      <w:pPr>
        <w:pStyle w:val="ZZAnxtitle"/>
        <w:rPr>
          <w:lang w:val="fr-FR"/>
        </w:rPr>
      </w:pPr>
      <w:bookmarkStart w:id="18" w:name="_Toc366154752"/>
      <w:bookmarkStart w:id="19" w:name="_Toc366155082"/>
      <w:bookmarkStart w:id="20" w:name="_Toc367094596"/>
      <w:bookmarkStart w:id="21" w:name="_Toc367098408"/>
      <w:bookmarkStart w:id="22" w:name="_Toc367110137"/>
      <w:bookmarkStart w:id="23" w:name="_Toc367353981"/>
      <w:bookmarkStart w:id="24" w:name="_Toc367703546"/>
      <w:bookmarkStart w:id="25" w:name="_Toc368942104"/>
      <w:bookmarkStart w:id="26" w:name="_Toc368942225"/>
      <w:r w:rsidRPr="00B32D62">
        <w:t>Projet</w:t>
      </w:r>
      <w:r w:rsidRPr="00B5467A">
        <w:rPr>
          <w:lang w:val="fr-FR"/>
        </w:rPr>
        <w:t xml:space="preserve"> de </w:t>
      </w:r>
      <w:r w:rsidR="00381098" w:rsidRPr="00B5467A">
        <w:rPr>
          <w:lang w:val="fr-FR"/>
        </w:rPr>
        <w:t>pro</w:t>
      </w:r>
      <w:r w:rsidRPr="00B5467A">
        <w:rPr>
          <w:lang w:val="fr-FR"/>
        </w:rPr>
        <w:t>cé</w:t>
      </w:r>
      <w:r w:rsidR="00381098" w:rsidRPr="00B5467A">
        <w:rPr>
          <w:lang w:val="fr-FR"/>
        </w:rPr>
        <w:t xml:space="preserve">dures </w:t>
      </w:r>
      <w:bookmarkEnd w:id="20"/>
      <w:bookmarkEnd w:id="21"/>
      <w:bookmarkEnd w:id="22"/>
      <w:r w:rsidRPr="00B5467A">
        <w:rPr>
          <w:lang w:val="fr-FR"/>
        </w:rPr>
        <w:t>pour l</w:t>
      </w:r>
      <w:r w:rsidR="001C1BF0">
        <w:rPr>
          <w:lang w:val="fr-FR"/>
        </w:rPr>
        <w:t>’</w:t>
      </w:r>
      <w:r w:rsidRPr="00B5467A">
        <w:rPr>
          <w:lang w:val="fr-FR"/>
        </w:rPr>
        <w:t>établissement des produits de la Plateforme</w:t>
      </w:r>
      <w:bookmarkEnd w:id="18"/>
      <w:bookmarkEnd w:id="19"/>
      <w:bookmarkEnd w:id="23"/>
      <w:bookmarkEnd w:id="24"/>
      <w:bookmarkEnd w:id="25"/>
      <w:bookmarkEnd w:id="26"/>
    </w:p>
    <w:p w:rsidR="006642EB" w:rsidRDefault="000B3B09" w:rsidP="006642EB">
      <w:pPr>
        <w:pStyle w:val="NormalNonumber"/>
        <w:spacing w:before="240"/>
        <w:rPr>
          <w:noProof/>
        </w:rPr>
      </w:pPr>
      <w:r w:rsidRPr="001C1BF0">
        <w:rPr>
          <w:b/>
          <w:i/>
        </w:rPr>
        <w:t>TABLE DES MATIERES</w:t>
      </w:r>
      <w:r w:rsidR="006642EB">
        <w:rPr>
          <w:b/>
        </w:rPr>
        <w:fldChar w:fldCharType="begin"/>
      </w:r>
      <w:r w:rsidR="006642EB">
        <w:rPr>
          <w:b/>
        </w:rPr>
        <w:instrText xml:space="preserve"> TOC \h \z \t "CH1;1;CH2;2;ZZ_Anx_title;2" </w:instrText>
      </w:r>
      <w:r w:rsidR="006642EB">
        <w:rPr>
          <w:b/>
        </w:rPr>
        <w:fldChar w:fldCharType="separate"/>
      </w:r>
    </w:p>
    <w:p w:rsidR="006642EB" w:rsidRPr="00162359" w:rsidRDefault="006642EB" w:rsidP="006642EB">
      <w:pPr>
        <w:pStyle w:val="TOC1"/>
        <w:spacing w:after="120"/>
        <w:rPr>
          <w:rFonts w:ascii="Calibri" w:hAnsi="Calibri"/>
          <w:bCs w:val="0"/>
          <w:noProof/>
          <w:sz w:val="22"/>
          <w:szCs w:val="22"/>
          <w:lang w:val="fr-FR" w:eastAsia="fr-FR"/>
        </w:rPr>
      </w:pPr>
      <w:hyperlink w:anchor="_Toc368942226" w:history="1">
        <w:r w:rsidRPr="00167D8A">
          <w:rPr>
            <w:rStyle w:val="Hyperlink"/>
            <w:noProof/>
          </w:rPr>
          <w:t>1.</w:t>
        </w:r>
        <w:r w:rsidRPr="00162359">
          <w:rPr>
            <w:rFonts w:ascii="Calibri" w:hAnsi="Calibri"/>
            <w:bCs w:val="0"/>
            <w:noProof/>
            <w:sz w:val="22"/>
            <w:szCs w:val="22"/>
            <w:lang w:val="fr-FR" w:eastAsia="fr-FR"/>
          </w:rPr>
          <w:tab/>
        </w:r>
        <w:r w:rsidRPr="00167D8A">
          <w:rPr>
            <w:rStyle w:val="Hyperlink"/>
            <w:noProof/>
          </w:rPr>
          <w:t>Définitions</w:t>
        </w:r>
        <w:r>
          <w:rPr>
            <w:noProof/>
            <w:webHidden/>
          </w:rPr>
          <w:tab/>
        </w:r>
        <w:r>
          <w:rPr>
            <w:noProof/>
            <w:webHidden/>
          </w:rPr>
          <w:fldChar w:fldCharType="begin"/>
        </w:r>
        <w:r>
          <w:rPr>
            <w:noProof/>
            <w:webHidden/>
          </w:rPr>
          <w:instrText xml:space="preserve"> PAGEREF _Toc368942226 \h </w:instrText>
        </w:r>
        <w:r>
          <w:rPr>
            <w:noProof/>
            <w:webHidden/>
          </w:rPr>
        </w:r>
        <w:r>
          <w:rPr>
            <w:noProof/>
            <w:webHidden/>
          </w:rPr>
          <w:fldChar w:fldCharType="separate"/>
        </w:r>
        <w:r>
          <w:rPr>
            <w:noProof/>
            <w:webHidden/>
          </w:rPr>
          <w:t>4</w:t>
        </w:r>
        <w:r>
          <w:rPr>
            <w:noProof/>
            <w:webHidden/>
          </w:rPr>
          <w:fldChar w:fldCharType="end"/>
        </w:r>
      </w:hyperlink>
    </w:p>
    <w:p w:rsidR="006642EB" w:rsidRPr="00162359" w:rsidRDefault="006642EB" w:rsidP="006642EB">
      <w:pPr>
        <w:pStyle w:val="TOC2"/>
        <w:spacing w:after="120"/>
        <w:rPr>
          <w:rFonts w:ascii="Calibri" w:hAnsi="Calibri"/>
          <w:noProof/>
          <w:sz w:val="22"/>
          <w:szCs w:val="22"/>
          <w:lang w:val="fr-FR" w:eastAsia="fr-FR"/>
        </w:rPr>
      </w:pPr>
      <w:hyperlink w:anchor="_Toc368942227" w:history="1">
        <w:r w:rsidRPr="00167D8A">
          <w:rPr>
            <w:rStyle w:val="Hyperlink"/>
            <w:noProof/>
          </w:rPr>
          <w:t>1.1</w:t>
        </w:r>
        <w:r w:rsidRPr="00162359">
          <w:rPr>
            <w:rFonts w:ascii="Calibri" w:hAnsi="Calibri"/>
            <w:noProof/>
            <w:sz w:val="22"/>
            <w:szCs w:val="22"/>
            <w:lang w:val="fr-FR" w:eastAsia="fr-FR"/>
          </w:rPr>
          <w:tab/>
        </w:r>
        <w:r w:rsidRPr="00167D8A">
          <w:rPr>
            <w:rStyle w:val="Hyperlink"/>
            <w:noProof/>
          </w:rPr>
          <w:t>Structures de gouvernance</w:t>
        </w:r>
        <w:r>
          <w:rPr>
            <w:noProof/>
            <w:webHidden/>
          </w:rPr>
          <w:tab/>
        </w:r>
        <w:r>
          <w:rPr>
            <w:noProof/>
            <w:webHidden/>
          </w:rPr>
          <w:fldChar w:fldCharType="begin"/>
        </w:r>
        <w:r>
          <w:rPr>
            <w:noProof/>
            <w:webHidden/>
          </w:rPr>
          <w:instrText xml:space="preserve"> PAGEREF _Toc368942227 \h </w:instrText>
        </w:r>
        <w:r>
          <w:rPr>
            <w:noProof/>
            <w:webHidden/>
          </w:rPr>
        </w:r>
        <w:r>
          <w:rPr>
            <w:noProof/>
            <w:webHidden/>
          </w:rPr>
          <w:fldChar w:fldCharType="separate"/>
        </w:r>
        <w:r>
          <w:rPr>
            <w:noProof/>
            <w:webHidden/>
          </w:rPr>
          <w:t>4</w:t>
        </w:r>
        <w:r>
          <w:rPr>
            <w:noProof/>
            <w:webHidden/>
          </w:rPr>
          <w:fldChar w:fldCharType="end"/>
        </w:r>
      </w:hyperlink>
    </w:p>
    <w:p w:rsidR="006642EB" w:rsidRPr="00162359" w:rsidRDefault="006642EB" w:rsidP="006642EB">
      <w:pPr>
        <w:pStyle w:val="TOC2"/>
        <w:spacing w:after="120"/>
        <w:rPr>
          <w:rFonts w:ascii="Calibri" w:hAnsi="Calibri"/>
          <w:noProof/>
          <w:sz w:val="22"/>
          <w:szCs w:val="22"/>
          <w:lang w:val="fr-FR" w:eastAsia="fr-FR"/>
        </w:rPr>
      </w:pPr>
      <w:hyperlink w:anchor="_Toc368942228" w:history="1">
        <w:r w:rsidRPr="00167D8A">
          <w:rPr>
            <w:rStyle w:val="Hyperlink"/>
            <w:noProof/>
          </w:rPr>
          <w:t>1.2</w:t>
        </w:r>
        <w:r w:rsidRPr="00162359">
          <w:rPr>
            <w:rFonts w:ascii="Calibri" w:hAnsi="Calibri"/>
            <w:noProof/>
            <w:sz w:val="22"/>
            <w:szCs w:val="22"/>
            <w:lang w:val="fr-FR" w:eastAsia="fr-FR"/>
          </w:rPr>
          <w:tab/>
        </w:r>
        <w:r w:rsidRPr="00167D8A">
          <w:rPr>
            <w:rStyle w:val="Hyperlink"/>
            <w:noProof/>
          </w:rPr>
          <w:t>Produit</w:t>
        </w:r>
        <w:r>
          <w:rPr>
            <w:noProof/>
            <w:webHidden/>
          </w:rPr>
          <w:tab/>
        </w:r>
        <w:r>
          <w:rPr>
            <w:noProof/>
            <w:webHidden/>
          </w:rPr>
          <w:fldChar w:fldCharType="begin"/>
        </w:r>
        <w:r>
          <w:rPr>
            <w:noProof/>
            <w:webHidden/>
          </w:rPr>
          <w:instrText xml:space="preserve"> PAGEREF _Toc368942228 \h </w:instrText>
        </w:r>
        <w:r>
          <w:rPr>
            <w:noProof/>
            <w:webHidden/>
          </w:rPr>
        </w:r>
        <w:r>
          <w:rPr>
            <w:noProof/>
            <w:webHidden/>
          </w:rPr>
          <w:fldChar w:fldCharType="separate"/>
        </w:r>
        <w:r>
          <w:rPr>
            <w:noProof/>
            <w:webHidden/>
          </w:rPr>
          <w:t>4</w:t>
        </w:r>
        <w:r>
          <w:rPr>
            <w:noProof/>
            <w:webHidden/>
          </w:rPr>
          <w:fldChar w:fldCharType="end"/>
        </w:r>
      </w:hyperlink>
    </w:p>
    <w:p w:rsidR="006642EB" w:rsidRPr="00162359" w:rsidRDefault="006642EB" w:rsidP="006642EB">
      <w:pPr>
        <w:pStyle w:val="TOC2"/>
        <w:rPr>
          <w:rFonts w:ascii="Calibri" w:hAnsi="Calibri"/>
          <w:noProof/>
          <w:sz w:val="22"/>
          <w:szCs w:val="22"/>
          <w:lang w:val="fr-FR" w:eastAsia="fr-FR"/>
        </w:rPr>
      </w:pPr>
      <w:hyperlink w:anchor="_Toc368942229" w:history="1">
        <w:r w:rsidRPr="00167D8A">
          <w:rPr>
            <w:rStyle w:val="Hyperlink"/>
            <w:noProof/>
          </w:rPr>
          <w:t>1.3</w:t>
        </w:r>
        <w:r w:rsidRPr="00162359">
          <w:rPr>
            <w:rFonts w:ascii="Calibri" w:hAnsi="Calibri"/>
            <w:noProof/>
            <w:sz w:val="22"/>
            <w:szCs w:val="22"/>
            <w:lang w:val="fr-FR" w:eastAsia="fr-FR"/>
          </w:rPr>
          <w:tab/>
        </w:r>
        <w:r w:rsidRPr="00167D8A">
          <w:rPr>
            <w:rStyle w:val="Hyperlink"/>
            <w:noProof/>
          </w:rPr>
          <w:t>Procédures</w:t>
        </w:r>
        <w:r w:rsidRPr="00167D8A">
          <w:rPr>
            <w:rStyle w:val="Hyperlink"/>
            <w:bCs/>
            <w:noProof/>
          </w:rPr>
          <w:t xml:space="preserve"> de validation</w:t>
        </w:r>
        <w:r>
          <w:rPr>
            <w:noProof/>
            <w:webHidden/>
          </w:rPr>
          <w:tab/>
        </w:r>
        <w:r>
          <w:rPr>
            <w:noProof/>
            <w:webHidden/>
          </w:rPr>
          <w:fldChar w:fldCharType="begin"/>
        </w:r>
        <w:r>
          <w:rPr>
            <w:noProof/>
            <w:webHidden/>
          </w:rPr>
          <w:instrText xml:space="preserve"> PAGEREF _Toc368942229 \h </w:instrText>
        </w:r>
        <w:r>
          <w:rPr>
            <w:noProof/>
            <w:webHidden/>
          </w:rPr>
        </w:r>
        <w:r>
          <w:rPr>
            <w:noProof/>
            <w:webHidden/>
          </w:rPr>
          <w:fldChar w:fldCharType="separate"/>
        </w:r>
        <w:r>
          <w:rPr>
            <w:noProof/>
            <w:webHidden/>
          </w:rPr>
          <w:t>5</w:t>
        </w:r>
        <w:r>
          <w:rPr>
            <w:noProof/>
            <w:webHidden/>
          </w:rPr>
          <w:fldChar w:fldCharType="end"/>
        </w:r>
      </w:hyperlink>
    </w:p>
    <w:p w:rsidR="006642EB" w:rsidRPr="00162359" w:rsidRDefault="006642EB" w:rsidP="006642EB">
      <w:pPr>
        <w:pStyle w:val="TOC1"/>
        <w:spacing w:after="120"/>
        <w:rPr>
          <w:rFonts w:ascii="Calibri" w:hAnsi="Calibri"/>
          <w:bCs w:val="0"/>
          <w:noProof/>
          <w:sz w:val="22"/>
          <w:szCs w:val="22"/>
          <w:lang w:val="fr-FR" w:eastAsia="fr-FR"/>
        </w:rPr>
      </w:pPr>
      <w:hyperlink w:anchor="_Toc368942230" w:history="1">
        <w:r w:rsidRPr="00167D8A">
          <w:rPr>
            <w:rStyle w:val="Hyperlink"/>
            <w:noProof/>
          </w:rPr>
          <w:t>2.</w:t>
        </w:r>
        <w:r w:rsidRPr="00162359">
          <w:rPr>
            <w:rFonts w:ascii="Calibri" w:hAnsi="Calibri"/>
            <w:bCs w:val="0"/>
            <w:noProof/>
            <w:sz w:val="22"/>
            <w:szCs w:val="22"/>
            <w:lang w:val="fr-FR" w:eastAsia="fr-FR"/>
          </w:rPr>
          <w:tab/>
        </w:r>
        <w:r w:rsidRPr="00167D8A">
          <w:rPr>
            <w:rStyle w:val="Hyperlink"/>
            <w:noProof/>
          </w:rPr>
          <w:t>Vue d’ensemble des procédures de validation des produits de la Plateforme</w:t>
        </w:r>
        <w:r>
          <w:rPr>
            <w:noProof/>
            <w:webHidden/>
          </w:rPr>
          <w:tab/>
        </w:r>
        <w:r>
          <w:rPr>
            <w:noProof/>
            <w:webHidden/>
          </w:rPr>
          <w:fldChar w:fldCharType="begin"/>
        </w:r>
        <w:r>
          <w:rPr>
            <w:noProof/>
            <w:webHidden/>
          </w:rPr>
          <w:instrText xml:space="preserve"> PAGEREF _Toc368942230 \h </w:instrText>
        </w:r>
        <w:r>
          <w:rPr>
            <w:noProof/>
            <w:webHidden/>
          </w:rPr>
        </w:r>
        <w:r>
          <w:rPr>
            <w:noProof/>
            <w:webHidden/>
          </w:rPr>
          <w:fldChar w:fldCharType="separate"/>
        </w:r>
        <w:r>
          <w:rPr>
            <w:noProof/>
            <w:webHidden/>
          </w:rPr>
          <w:t>5</w:t>
        </w:r>
        <w:r>
          <w:rPr>
            <w:noProof/>
            <w:webHidden/>
          </w:rPr>
          <w:fldChar w:fldCharType="end"/>
        </w:r>
      </w:hyperlink>
    </w:p>
    <w:p w:rsidR="006642EB" w:rsidRPr="00162359" w:rsidRDefault="006642EB" w:rsidP="006642EB">
      <w:pPr>
        <w:pStyle w:val="TOC1"/>
        <w:spacing w:after="120"/>
        <w:rPr>
          <w:rFonts w:ascii="Calibri" w:hAnsi="Calibri"/>
          <w:bCs w:val="0"/>
          <w:noProof/>
          <w:sz w:val="22"/>
          <w:szCs w:val="22"/>
          <w:lang w:val="fr-FR" w:eastAsia="fr-FR"/>
        </w:rPr>
      </w:pPr>
      <w:hyperlink w:anchor="_Toc368942231" w:history="1">
        <w:r w:rsidRPr="00167D8A">
          <w:rPr>
            <w:rStyle w:val="Hyperlink"/>
            <w:noProof/>
          </w:rPr>
          <w:t>3.</w:t>
        </w:r>
        <w:r w:rsidRPr="00162359">
          <w:rPr>
            <w:rFonts w:ascii="Calibri" w:hAnsi="Calibri"/>
            <w:bCs w:val="0"/>
            <w:noProof/>
            <w:sz w:val="22"/>
            <w:szCs w:val="22"/>
            <w:lang w:val="fr-FR" w:eastAsia="fr-FR"/>
          </w:rPr>
          <w:tab/>
        </w:r>
        <w:r w:rsidRPr="00167D8A">
          <w:rPr>
            <w:rStyle w:val="Hyperlink"/>
            <w:noProof/>
          </w:rPr>
          <w:t>Procédures pour l’établissement des produits de la Plateforme</w:t>
        </w:r>
        <w:r>
          <w:rPr>
            <w:noProof/>
            <w:webHidden/>
          </w:rPr>
          <w:tab/>
        </w:r>
        <w:r>
          <w:rPr>
            <w:noProof/>
            <w:webHidden/>
          </w:rPr>
          <w:fldChar w:fldCharType="begin"/>
        </w:r>
        <w:r>
          <w:rPr>
            <w:noProof/>
            <w:webHidden/>
          </w:rPr>
          <w:instrText xml:space="preserve"> PAGEREF _Toc368942231 \h </w:instrText>
        </w:r>
        <w:r>
          <w:rPr>
            <w:noProof/>
            <w:webHidden/>
          </w:rPr>
        </w:r>
        <w:r>
          <w:rPr>
            <w:noProof/>
            <w:webHidden/>
          </w:rPr>
          <w:fldChar w:fldCharType="separate"/>
        </w:r>
        <w:r>
          <w:rPr>
            <w:noProof/>
            <w:webHidden/>
          </w:rPr>
          <w:t>6</w:t>
        </w:r>
        <w:r>
          <w:rPr>
            <w:noProof/>
            <w:webHidden/>
          </w:rPr>
          <w:fldChar w:fldCharType="end"/>
        </w:r>
      </w:hyperlink>
    </w:p>
    <w:p w:rsidR="006642EB" w:rsidRPr="00162359" w:rsidRDefault="006642EB" w:rsidP="006642EB">
      <w:pPr>
        <w:pStyle w:val="TOC2"/>
        <w:spacing w:after="120"/>
        <w:rPr>
          <w:rFonts w:ascii="Calibri" w:hAnsi="Calibri"/>
          <w:noProof/>
          <w:sz w:val="22"/>
          <w:szCs w:val="22"/>
          <w:lang w:val="fr-FR" w:eastAsia="fr-FR"/>
        </w:rPr>
      </w:pPr>
      <w:hyperlink w:anchor="_Toc368942232" w:history="1">
        <w:r w:rsidRPr="00167D8A">
          <w:rPr>
            <w:rStyle w:val="Hyperlink"/>
            <w:bCs/>
            <w:noProof/>
          </w:rPr>
          <w:t>3.1</w:t>
        </w:r>
        <w:r w:rsidRPr="00162359">
          <w:rPr>
            <w:rFonts w:ascii="Calibri" w:hAnsi="Calibri"/>
            <w:noProof/>
            <w:sz w:val="22"/>
            <w:szCs w:val="22"/>
            <w:lang w:val="fr-FR" w:eastAsia="fr-FR"/>
          </w:rPr>
          <w:tab/>
        </w:r>
        <w:r w:rsidRPr="006642EB">
          <w:rPr>
            <w:rStyle w:val="Hyperlink"/>
            <w:noProof/>
          </w:rPr>
          <w:t>Approche</w:t>
        </w:r>
        <w:r w:rsidRPr="00167D8A">
          <w:rPr>
            <w:rStyle w:val="Hyperlink"/>
            <w:bCs/>
            <w:noProof/>
          </w:rPr>
          <w:t xml:space="preserve"> </w:t>
        </w:r>
        <w:r w:rsidRPr="00167D8A">
          <w:rPr>
            <w:rStyle w:val="Hyperlink"/>
            <w:noProof/>
          </w:rPr>
          <w:t>normale</w:t>
        </w:r>
        <w:r w:rsidRPr="00167D8A">
          <w:rPr>
            <w:rStyle w:val="Hyperlink"/>
            <w:bCs/>
            <w:noProof/>
          </w:rPr>
          <w:t xml:space="preserve"> pour une évaluation thématique ou méthodologique</w:t>
        </w:r>
        <w:r>
          <w:rPr>
            <w:noProof/>
            <w:webHidden/>
          </w:rPr>
          <w:tab/>
        </w:r>
        <w:r>
          <w:rPr>
            <w:noProof/>
            <w:webHidden/>
          </w:rPr>
          <w:fldChar w:fldCharType="begin"/>
        </w:r>
        <w:r>
          <w:rPr>
            <w:noProof/>
            <w:webHidden/>
          </w:rPr>
          <w:instrText xml:space="preserve"> PAGEREF _Toc368942232 \h </w:instrText>
        </w:r>
        <w:r>
          <w:rPr>
            <w:noProof/>
            <w:webHidden/>
          </w:rPr>
        </w:r>
        <w:r>
          <w:rPr>
            <w:noProof/>
            <w:webHidden/>
          </w:rPr>
          <w:fldChar w:fldCharType="separate"/>
        </w:r>
        <w:r>
          <w:rPr>
            <w:noProof/>
            <w:webHidden/>
          </w:rPr>
          <w:t>6</w:t>
        </w:r>
        <w:r>
          <w:rPr>
            <w:noProof/>
            <w:webHidden/>
          </w:rPr>
          <w:fldChar w:fldCharType="end"/>
        </w:r>
      </w:hyperlink>
    </w:p>
    <w:p w:rsidR="006642EB" w:rsidRPr="00162359" w:rsidRDefault="006642EB" w:rsidP="006642EB">
      <w:pPr>
        <w:pStyle w:val="TOC2"/>
        <w:spacing w:after="120"/>
        <w:rPr>
          <w:rFonts w:ascii="Calibri" w:hAnsi="Calibri"/>
          <w:noProof/>
          <w:sz w:val="22"/>
          <w:szCs w:val="22"/>
          <w:lang w:val="fr-FR" w:eastAsia="fr-FR"/>
        </w:rPr>
      </w:pPr>
      <w:hyperlink w:anchor="_Toc368942233" w:history="1">
        <w:r w:rsidRPr="00167D8A">
          <w:rPr>
            <w:rStyle w:val="Hyperlink"/>
            <w:bCs/>
            <w:noProof/>
          </w:rPr>
          <w:t>3.2</w:t>
        </w:r>
        <w:r w:rsidRPr="00162359">
          <w:rPr>
            <w:rFonts w:ascii="Calibri" w:hAnsi="Calibri"/>
            <w:noProof/>
            <w:sz w:val="22"/>
            <w:szCs w:val="22"/>
            <w:lang w:val="fr-FR" w:eastAsia="fr-FR"/>
          </w:rPr>
          <w:tab/>
        </w:r>
        <w:r w:rsidRPr="00167D8A">
          <w:rPr>
            <w:rStyle w:val="Hyperlink"/>
            <w:noProof/>
          </w:rPr>
          <w:t>Approche</w:t>
        </w:r>
        <w:r w:rsidRPr="00167D8A">
          <w:rPr>
            <w:rStyle w:val="Hyperlink"/>
            <w:bCs/>
            <w:noProof/>
          </w:rPr>
          <w:t xml:space="preserve"> accélérée pour une évaluation thématique ou méthodologique</w:t>
        </w:r>
        <w:r>
          <w:rPr>
            <w:noProof/>
            <w:webHidden/>
          </w:rPr>
          <w:tab/>
        </w:r>
        <w:r>
          <w:rPr>
            <w:noProof/>
            <w:webHidden/>
          </w:rPr>
          <w:fldChar w:fldCharType="begin"/>
        </w:r>
        <w:r>
          <w:rPr>
            <w:noProof/>
            <w:webHidden/>
          </w:rPr>
          <w:instrText xml:space="preserve"> PAGEREF _Toc368942233 \h </w:instrText>
        </w:r>
        <w:r>
          <w:rPr>
            <w:noProof/>
            <w:webHidden/>
          </w:rPr>
        </w:r>
        <w:r>
          <w:rPr>
            <w:noProof/>
            <w:webHidden/>
          </w:rPr>
          <w:fldChar w:fldCharType="separate"/>
        </w:r>
        <w:r>
          <w:rPr>
            <w:noProof/>
            <w:webHidden/>
          </w:rPr>
          <w:t>7</w:t>
        </w:r>
        <w:r>
          <w:rPr>
            <w:noProof/>
            <w:webHidden/>
          </w:rPr>
          <w:fldChar w:fldCharType="end"/>
        </w:r>
      </w:hyperlink>
    </w:p>
    <w:p w:rsidR="006642EB" w:rsidRPr="00162359" w:rsidRDefault="006642EB" w:rsidP="006642EB">
      <w:pPr>
        <w:pStyle w:val="TOC2"/>
        <w:spacing w:after="120"/>
        <w:rPr>
          <w:rFonts w:ascii="Calibri" w:hAnsi="Calibri"/>
          <w:noProof/>
          <w:sz w:val="22"/>
          <w:szCs w:val="22"/>
          <w:lang w:val="fr-FR" w:eastAsia="fr-FR"/>
        </w:rPr>
      </w:pPr>
      <w:hyperlink w:anchor="_Toc368942234" w:history="1">
        <w:r w:rsidRPr="00167D8A">
          <w:rPr>
            <w:rStyle w:val="Hyperlink"/>
            <w:bCs/>
            <w:noProof/>
          </w:rPr>
          <w:t>3.3</w:t>
        </w:r>
        <w:r w:rsidRPr="00162359">
          <w:rPr>
            <w:rFonts w:ascii="Calibri" w:hAnsi="Calibri"/>
            <w:noProof/>
            <w:sz w:val="22"/>
            <w:szCs w:val="22"/>
            <w:lang w:val="fr-FR" w:eastAsia="fr-FR"/>
          </w:rPr>
          <w:tab/>
        </w:r>
        <w:r w:rsidRPr="006642EB">
          <w:rPr>
            <w:rStyle w:val="Hyperlink"/>
            <w:noProof/>
          </w:rPr>
          <w:t>Approche</w:t>
        </w:r>
        <w:r w:rsidRPr="00167D8A">
          <w:rPr>
            <w:rStyle w:val="Hyperlink"/>
            <w:bCs/>
            <w:noProof/>
          </w:rPr>
          <w:t xml:space="preserve"> pour des évaluations régionales, sous-régionales, écorégionales </w:t>
        </w:r>
        <w:r>
          <w:rPr>
            <w:rStyle w:val="Hyperlink"/>
            <w:bCs/>
            <w:noProof/>
          </w:rPr>
          <w:br/>
        </w:r>
        <w:r w:rsidRPr="00167D8A">
          <w:rPr>
            <w:rStyle w:val="Hyperlink"/>
            <w:bCs/>
            <w:noProof/>
          </w:rPr>
          <w:t xml:space="preserve">ou </w:t>
        </w:r>
        <w:r w:rsidRPr="00167D8A">
          <w:rPr>
            <w:rStyle w:val="Hyperlink"/>
            <w:noProof/>
          </w:rPr>
          <w:t>mondiales</w:t>
        </w:r>
        <w:r>
          <w:rPr>
            <w:noProof/>
            <w:webHidden/>
          </w:rPr>
          <w:tab/>
        </w:r>
        <w:r>
          <w:rPr>
            <w:noProof/>
            <w:webHidden/>
          </w:rPr>
          <w:fldChar w:fldCharType="begin"/>
        </w:r>
        <w:r>
          <w:rPr>
            <w:noProof/>
            <w:webHidden/>
          </w:rPr>
          <w:instrText xml:space="preserve"> PAGEREF _Toc368942234 \h </w:instrText>
        </w:r>
        <w:r>
          <w:rPr>
            <w:noProof/>
            <w:webHidden/>
          </w:rPr>
        </w:r>
        <w:r>
          <w:rPr>
            <w:noProof/>
            <w:webHidden/>
          </w:rPr>
          <w:fldChar w:fldCharType="separate"/>
        </w:r>
        <w:r>
          <w:rPr>
            <w:noProof/>
            <w:webHidden/>
          </w:rPr>
          <w:t>8</w:t>
        </w:r>
        <w:r>
          <w:rPr>
            <w:noProof/>
            <w:webHidden/>
          </w:rPr>
          <w:fldChar w:fldCharType="end"/>
        </w:r>
      </w:hyperlink>
    </w:p>
    <w:p w:rsidR="006642EB" w:rsidRPr="00162359" w:rsidRDefault="006642EB" w:rsidP="006642EB">
      <w:pPr>
        <w:pStyle w:val="TOC2"/>
        <w:spacing w:after="120"/>
        <w:rPr>
          <w:rFonts w:ascii="Calibri" w:hAnsi="Calibri"/>
          <w:noProof/>
          <w:sz w:val="22"/>
          <w:szCs w:val="22"/>
          <w:lang w:val="fr-FR" w:eastAsia="fr-FR"/>
        </w:rPr>
      </w:pPr>
      <w:hyperlink w:anchor="_Toc368942235" w:history="1">
        <w:r w:rsidRPr="00167D8A">
          <w:rPr>
            <w:rStyle w:val="Hyperlink"/>
            <w:bCs/>
            <w:noProof/>
          </w:rPr>
          <w:t>3.4</w:t>
        </w:r>
        <w:r w:rsidRPr="00162359">
          <w:rPr>
            <w:rFonts w:ascii="Calibri" w:hAnsi="Calibri"/>
            <w:noProof/>
            <w:sz w:val="22"/>
            <w:szCs w:val="22"/>
            <w:lang w:val="fr-FR" w:eastAsia="fr-FR"/>
          </w:rPr>
          <w:tab/>
        </w:r>
        <w:r w:rsidRPr="00167D8A">
          <w:rPr>
            <w:rStyle w:val="Hyperlink"/>
            <w:bCs/>
            <w:noProof/>
          </w:rPr>
          <w:t xml:space="preserve">Étude </w:t>
        </w:r>
        <w:r w:rsidRPr="00167D8A">
          <w:rPr>
            <w:rStyle w:val="Hyperlink"/>
            <w:noProof/>
          </w:rPr>
          <w:t>de</w:t>
        </w:r>
        <w:r w:rsidRPr="00167D8A">
          <w:rPr>
            <w:rStyle w:val="Hyperlink"/>
            <w:bCs/>
            <w:noProof/>
          </w:rPr>
          <w:t xml:space="preserve"> cadrage pour la définition des plans des rapports</w:t>
        </w:r>
        <w:r>
          <w:rPr>
            <w:noProof/>
            <w:webHidden/>
          </w:rPr>
          <w:tab/>
        </w:r>
        <w:r>
          <w:rPr>
            <w:noProof/>
            <w:webHidden/>
          </w:rPr>
          <w:fldChar w:fldCharType="begin"/>
        </w:r>
        <w:r>
          <w:rPr>
            <w:noProof/>
            <w:webHidden/>
          </w:rPr>
          <w:instrText xml:space="preserve"> PAGEREF _Toc368942235 \h </w:instrText>
        </w:r>
        <w:r>
          <w:rPr>
            <w:noProof/>
            <w:webHidden/>
          </w:rPr>
        </w:r>
        <w:r>
          <w:rPr>
            <w:noProof/>
            <w:webHidden/>
          </w:rPr>
          <w:fldChar w:fldCharType="separate"/>
        </w:r>
        <w:r>
          <w:rPr>
            <w:noProof/>
            <w:webHidden/>
          </w:rPr>
          <w:t>9</w:t>
        </w:r>
        <w:r>
          <w:rPr>
            <w:noProof/>
            <w:webHidden/>
          </w:rPr>
          <w:fldChar w:fldCharType="end"/>
        </w:r>
      </w:hyperlink>
    </w:p>
    <w:p w:rsidR="006642EB" w:rsidRPr="00162359" w:rsidRDefault="006642EB" w:rsidP="006642EB">
      <w:pPr>
        <w:pStyle w:val="TOC2"/>
        <w:spacing w:after="120"/>
        <w:rPr>
          <w:rFonts w:ascii="Calibri" w:hAnsi="Calibri"/>
          <w:noProof/>
          <w:sz w:val="22"/>
          <w:szCs w:val="22"/>
          <w:lang w:val="fr-FR" w:eastAsia="fr-FR"/>
        </w:rPr>
      </w:pPr>
      <w:hyperlink w:anchor="_Toc368942236" w:history="1">
        <w:r w:rsidRPr="00167D8A">
          <w:rPr>
            <w:rStyle w:val="Hyperlink"/>
            <w:noProof/>
          </w:rPr>
          <w:t>3.5</w:t>
        </w:r>
        <w:r w:rsidRPr="00162359">
          <w:rPr>
            <w:rFonts w:ascii="Calibri" w:hAnsi="Calibri"/>
            <w:noProof/>
            <w:sz w:val="22"/>
            <w:szCs w:val="22"/>
            <w:lang w:val="fr-FR" w:eastAsia="fr-FR"/>
          </w:rPr>
          <w:tab/>
        </w:r>
        <w:r w:rsidRPr="00167D8A">
          <w:rPr>
            <w:rStyle w:val="Hyperlink"/>
            <w:noProof/>
          </w:rPr>
          <w:t>P</w:t>
        </w:r>
        <w:r w:rsidRPr="00167D8A">
          <w:rPr>
            <w:rStyle w:val="Hyperlink"/>
            <w:bCs/>
            <w:noProof/>
          </w:rPr>
          <w:t>rocédures</w:t>
        </w:r>
        <w:r w:rsidRPr="00167D8A">
          <w:rPr>
            <w:rStyle w:val="Hyperlink"/>
            <w:noProof/>
          </w:rPr>
          <w:t xml:space="preserve"> générales pour l’établissement des rapports de la Plateforme</w:t>
        </w:r>
        <w:r>
          <w:rPr>
            <w:noProof/>
            <w:webHidden/>
          </w:rPr>
          <w:tab/>
        </w:r>
        <w:r>
          <w:rPr>
            <w:noProof/>
            <w:webHidden/>
          </w:rPr>
          <w:fldChar w:fldCharType="begin"/>
        </w:r>
        <w:r>
          <w:rPr>
            <w:noProof/>
            <w:webHidden/>
          </w:rPr>
          <w:instrText xml:space="preserve"> PAGEREF _Toc368942236 \h </w:instrText>
        </w:r>
        <w:r>
          <w:rPr>
            <w:noProof/>
            <w:webHidden/>
          </w:rPr>
        </w:r>
        <w:r>
          <w:rPr>
            <w:noProof/>
            <w:webHidden/>
          </w:rPr>
          <w:fldChar w:fldCharType="separate"/>
        </w:r>
        <w:r>
          <w:rPr>
            <w:noProof/>
            <w:webHidden/>
          </w:rPr>
          <w:t>9</w:t>
        </w:r>
        <w:r>
          <w:rPr>
            <w:noProof/>
            <w:webHidden/>
          </w:rPr>
          <w:fldChar w:fldCharType="end"/>
        </w:r>
      </w:hyperlink>
    </w:p>
    <w:p w:rsidR="006642EB" w:rsidRPr="00162359" w:rsidRDefault="006642EB" w:rsidP="006642EB">
      <w:pPr>
        <w:pStyle w:val="TOC2"/>
        <w:spacing w:after="120"/>
        <w:rPr>
          <w:rFonts w:ascii="Calibri" w:hAnsi="Calibri"/>
          <w:noProof/>
          <w:sz w:val="22"/>
          <w:szCs w:val="22"/>
          <w:lang w:val="fr-FR" w:eastAsia="fr-FR"/>
        </w:rPr>
      </w:pPr>
      <w:hyperlink w:anchor="_Toc368942237" w:history="1">
        <w:r w:rsidRPr="00167D8A">
          <w:rPr>
            <w:rStyle w:val="Hyperlink"/>
            <w:noProof/>
          </w:rPr>
          <w:t>3.6</w:t>
        </w:r>
        <w:r w:rsidRPr="00162359">
          <w:rPr>
            <w:rFonts w:ascii="Calibri" w:hAnsi="Calibri"/>
            <w:noProof/>
            <w:sz w:val="22"/>
            <w:szCs w:val="22"/>
            <w:lang w:val="fr-FR" w:eastAsia="fr-FR"/>
          </w:rPr>
          <w:tab/>
        </w:r>
        <w:r w:rsidRPr="00167D8A">
          <w:rPr>
            <w:rStyle w:val="Hyperlink"/>
            <w:noProof/>
          </w:rPr>
          <w:t>Établissement des rapports</w:t>
        </w:r>
        <w:r>
          <w:rPr>
            <w:noProof/>
            <w:webHidden/>
          </w:rPr>
          <w:tab/>
        </w:r>
        <w:r>
          <w:rPr>
            <w:noProof/>
            <w:webHidden/>
          </w:rPr>
          <w:fldChar w:fldCharType="begin"/>
        </w:r>
        <w:r>
          <w:rPr>
            <w:noProof/>
            <w:webHidden/>
          </w:rPr>
          <w:instrText xml:space="preserve"> PAGEREF _Toc368942237 \h </w:instrText>
        </w:r>
        <w:r>
          <w:rPr>
            <w:noProof/>
            <w:webHidden/>
          </w:rPr>
        </w:r>
        <w:r>
          <w:rPr>
            <w:noProof/>
            <w:webHidden/>
          </w:rPr>
          <w:fldChar w:fldCharType="separate"/>
        </w:r>
        <w:r>
          <w:rPr>
            <w:noProof/>
            <w:webHidden/>
          </w:rPr>
          <w:t>10</w:t>
        </w:r>
        <w:r>
          <w:rPr>
            <w:noProof/>
            <w:webHidden/>
          </w:rPr>
          <w:fldChar w:fldCharType="end"/>
        </w:r>
      </w:hyperlink>
    </w:p>
    <w:p w:rsidR="006642EB" w:rsidRPr="00162359" w:rsidRDefault="006642EB" w:rsidP="006642EB">
      <w:pPr>
        <w:pStyle w:val="TOC2"/>
        <w:spacing w:after="120"/>
        <w:rPr>
          <w:rFonts w:ascii="Calibri" w:hAnsi="Calibri"/>
          <w:noProof/>
          <w:sz w:val="22"/>
          <w:szCs w:val="22"/>
          <w:lang w:val="fr-FR" w:eastAsia="fr-FR"/>
        </w:rPr>
      </w:pPr>
      <w:hyperlink w:anchor="_Toc368942238" w:history="1">
        <w:r w:rsidRPr="00167D8A">
          <w:rPr>
            <w:rStyle w:val="Hyperlink"/>
            <w:noProof/>
          </w:rPr>
          <w:t>3.7</w:t>
        </w:r>
        <w:r w:rsidRPr="00162359">
          <w:rPr>
            <w:rFonts w:ascii="Calibri" w:hAnsi="Calibri"/>
            <w:noProof/>
            <w:sz w:val="22"/>
            <w:szCs w:val="22"/>
            <w:lang w:val="fr-FR" w:eastAsia="fr-FR"/>
          </w:rPr>
          <w:tab/>
        </w:r>
        <w:r w:rsidRPr="00167D8A">
          <w:rPr>
            <w:rStyle w:val="Hyperlink"/>
            <w:noProof/>
          </w:rPr>
          <w:t>Acceptation des rapports par la Plénière</w:t>
        </w:r>
        <w:r>
          <w:rPr>
            <w:noProof/>
            <w:webHidden/>
          </w:rPr>
          <w:tab/>
        </w:r>
        <w:r>
          <w:rPr>
            <w:noProof/>
            <w:webHidden/>
          </w:rPr>
          <w:fldChar w:fldCharType="begin"/>
        </w:r>
        <w:r>
          <w:rPr>
            <w:noProof/>
            <w:webHidden/>
          </w:rPr>
          <w:instrText xml:space="preserve"> PAGEREF _Toc368942238 \h </w:instrText>
        </w:r>
        <w:r>
          <w:rPr>
            <w:noProof/>
            <w:webHidden/>
          </w:rPr>
        </w:r>
        <w:r>
          <w:rPr>
            <w:noProof/>
            <w:webHidden/>
          </w:rPr>
          <w:fldChar w:fldCharType="separate"/>
        </w:r>
        <w:r>
          <w:rPr>
            <w:noProof/>
            <w:webHidden/>
          </w:rPr>
          <w:t>12</w:t>
        </w:r>
        <w:r>
          <w:rPr>
            <w:noProof/>
            <w:webHidden/>
          </w:rPr>
          <w:fldChar w:fldCharType="end"/>
        </w:r>
      </w:hyperlink>
    </w:p>
    <w:p w:rsidR="006642EB" w:rsidRPr="00162359" w:rsidRDefault="006642EB" w:rsidP="006642EB">
      <w:pPr>
        <w:pStyle w:val="TOC2"/>
        <w:spacing w:after="120"/>
        <w:rPr>
          <w:rFonts w:ascii="Calibri" w:hAnsi="Calibri"/>
          <w:noProof/>
          <w:sz w:val="22"/>
          <w:szCs w:val="22"/>
          <w:lang w:val="fr-FR" w:eastAsia="fr-FR"/>
        </w:rPr>
      </w:pPr>
      <w:hyperlink w:anchor="_Toc368942239" w:history="1">
        <w:r w:rsidRPr="00167D8A">
          <w:rPr>
            <w:rStyle w:val="Hyperlink"/>
            <w:noProof/>
          </w:rPr>
          <w:t>3.8</w:t>
        </w:r>
        <w:r w:rsidRPr="00162359">
          <w:rPr>
            <w:rFonts w:ascii="Calibri" w:hAnsi="Calibri"/>
            <w:noProof/>
            <w:sz w:val="22"/>
            <w:szCs w:val="22"/>
            <w:lang w:val="fr-FR" w:eastAsia="fr-FR"/>
          </w:rPr>
          <w:tab/>
        </w:r>
        <w:r w:rsidRPr="00167D8A">
          <w:rPr>
            <w:rStyle w:val="Hyperlink"/>
            <w:noProof/>
          </w:rPr>
          <w:t>Établissement et approbation des résumés à l’intention des décideurs</w:t>
        </w:r>
        <w:r>
          <w:rPr>
            <w:noProof/>
            <w:webHidden/>
          </w:rPr>
          <w:tab/>
        </w:r>
        <w:r>
          <w:rPr>
            <w:noProof/>
            <w:webHidden/>
          </w:rPr>
          <w:fldChar w:fldCharType="begin"/>
        </w:r>
        <w:r>
          <w:rPr>
            <w:noProof/>
            <w:webHidden/>
          </w:rPr>
          <w:instrText xml:space="preserve"> PAGEREF _Toc368942239 \h </w:instrText>
        </w:r>
        <w:r>
          <w:rPr>
            <w:noProof/>
            <w:webHidden/>
          </w:rPr>
        </w:r>
        <w:r>
          <w:rPr>
            <w:noProof/>
            <w:webHidden/>
          </w:rPr>
          <w:fldChar w:fldCharType="separate"/>
        </w:r>
        <w:r>
          <w:rPr>
            <w:noProof/>
            <w:webHidden/>
          </w:rPr>
          <w:t>13</w:t>
        </w:r>
        <w:r>
          <w:rPr>
            <w:noProof/>
            <w:webHidden/>
          </w:rPr>
          <w:fldChar w:fldCharType="end"/>
        </w:r>
      </w:hyperlink>
    </w:p>
    <w:p w:rsidR="006642EB" w:rsidRPr="00162359" w:rsidRDefault="006642EB" w:rsidP="006642EB">
      <w:pPr>
        <w:pStyle w:val="TOC2"/>
        <w:spacing w:after="120"/>
        <w:rPr>
          <w:rFonts w:ascii="Calibri" w:hAnsi="Calibri"/>
          <w:noProof/>
          <w:sz w:val="22"/>
          <w:szCs w:val="22"/>
          <w:lang w:val="fr-FR" w:eastAsia="fr-FR"/>
        </w:rPr>
      </w:pPr>
      <w:hyperlink w:anchor="_Toc368942240" w:history="1">
        <w:r w:rsidRPr="00167D8A">
          <w:rPr>
            <w:rStyle w:val="Hyperlink"/>
            <w:noProof/>
          </w:rPr>
          <w:t>3.9</w:t>
        </w:r>
        <w:r w:rsidRPr="00162359">
          <w:rPr>
            <w:rFonts w:ascii="Calibri" w:hAnsi="Calibri"/>
            <w:noProof/>
            <w:sz w:val="22"/>
            <w:szCs w:val="22"/>
            <w:lang w:val="fr-FR" w:eastAsia="fr-FR"/>
          </w:rPr>
          <w:tab/>
        </w:r>
        <w:r w:rsidRPr="00167D8A">
          <w:rPr>
            <w:rStyle w:val="Hyperlink"/>
            <w:noProof/>
          </w:rPr>
          <w:t>Approbation et adoption des rapports de synthèse par la Plénière</w:t>
        </w:r>
        <w:r>
          <w:rPr>
            <w:noProof/>
            <w:webHidden/>
          </w:rPr>
          <w:tab/>
        </w:r>
        <w:r>
          <w:rPr>
            <w:noProof/>
            <w:webHidden/>
          </w:rPr>
          <w:fldChar w:fldCharType="begin"/>
        </w:r>
        <w:r>
          <w:rPr>
            <w:noProof/>
            <w:webHidden/>
          </w:rPr>
          <w:instrText xml:space="preserve"> PAGEREF _Toc368942240 \h </w:instrText>
        </w:r>
        <w:r>
          <w:rPr>
            <w:noProof/>
            <w:webHidden/>
          </w:rPr>
        </w:r>
        <w:r>
          <w:rPr>
            <w:noProof/>
            <w:webHidden/>
          </w:rPr>
          <w:fldChar w:fldCharType="separate"/>
        </w:r>
        <w:r>
          <w:rPr>
            <w:noProof/>
            <w:webHidden/>
          </w:rPr>
          <w:t>13</w:t>
        </w:r>
        <w:r>
          <w:rPr>
            <w:noProof/>
            <w:webHidden/>
          </w:rPr>
          <w:fldChar w:fldCharType="end"/>
        </w:r>
      </w:hyperlink>
    </w:p>
    <w:p w:rsidR="006642EB" w:rsidRPr="00162359" w:rsidRDefault="006642EB" w:rsidP="006642EB">
      <w:pPr>
        <w:pStyle w:val="TOC2"/>
        <w:rPr>
          <w:rFonts w:ascii="Calibri" w:hAnsi="Calibri"/>
          <w:noProof/>
          <w:sz w:val="22"/>
          <w:szCs w:val="22"/>
          <w:lang w:val="fr-FR" w:eastAsia="fr-FR"/>
        </w:rPr>
      </w:pPr>
      <w:hyperlink w:anchor="_Toc368942241" w:history="1">
        <w:r w:rsidRPr="00167D8A">
          <w:rPr>
            <w:rStyle w:val="Hyperlink"/>
            <w:noProof/>
          </w:rPr>
          <w:t>3.10</w:t>
        </w:r>
        <w:r w:rsidRPr="00162359">
          <w:rPr>
            <w:rFonts w:ascii="Calibri" w:hAnsi="Calibri"/>
            <w:noProof/>
            <w:sz w:val="22"/>
            <w:szCs w:val="22"/>
            <w:lang w:val="fr-FR" w:eastAsia="fr-FR"/>
          </w:rPr>
          <w:tab/>
        </w:r>
        <w:r w:rsidRPr="00167D8A">
          <w:rPr>
            <w:rStyle w:val="Hyperlink"/>
            <w:noProof/>
          </w:rPr>
          <w:t>Suite à donner en cas d’erreurs et de plaintes éventuelles</w:t>
        </w:r>
        <w:r>
          <w:rPr>
            <w:noProof/>
            <w:webHidden/>
          </w:rPr>
          <w:tab/>
        </w:r>
        <w:r>
          <w:rPr>
            <w:noProof/>
            <w:webHidden/>
          </w:rPr>
          <w:fldChar w:fldCharType="begin"/>
        </w:r>
        <w:r>
          <w:rPr>
            <w:noProof/>
            <w:webHidden/>
          </w:rPr>
          <w:instrText xml:space="preserve"> PAGEREF _Toc368942241 \h </w:instrText>
        </w:r>
        <w:r>
          <w:rPr>
            <w:noProof/>
            <w:webHidden/>
          </w:rPr>
        </w:r>
        <w:r>
          <w:rPr>
            <w:noProof/>
            <w:webHidden/>
          </w:rPr>
          <w:fldChar w:fldCharType="separate"/>
        </w:r>
        <w:r>
          <w:rPr>
            <w:noProof/>
            <w:webHidden/>
          </w:rPr>
          <w:t>14</w:t>
        </w:r>
        <w:r>
          <w:rPr>
            <w:noProof/>
            <w:webHidden/>
          </w:rPr>
          <w:fldChar w:fldCharType="end"/>
        </w:r>
      </w:hyperlink>
    </w:p>
    <w:p w:rsidR="006642EB" w:rsidRPr="00162359" w:rsidRDefault="006642EB" w:rsidP="006642EB">
      <w:pPr>
        <w:pStyle w:val="TOC1"/>
        <w:spacing w:after="120"/>
        <w:rPr>
          <w:rFonts w:ascii="Calibri" w:hAnsi="Calibri"/>
          <w:bCs w:val="0"/>
          <w:noProof/>
          <w:sz w:val="22"/>
          <w:szCs w:val="22"/>
          <w:lang w:val="fr-FR" w:eastAsia="fr-FR"/>
        </w:rPr>
      </w:pPr>
      <w:hyperlink w:anchor="_Toc368942242" w:history="1">
        <w:r w:rsidRPr="00167D8A">
          <w:rPr>
            <w:rStyle w:val="Hyperlink"/>
            <w:noProof/>
          </w:rPr>
          <w:t>4.</w:t>
        </w:r>
        <w:r w:rsidRPr="00162359">
          <w:rPr>
            <w:rFonts w:ascii="Calibri" w:hAnsi="Calibri"/>
            <w:bCs w:val="0"/>
            <w:noProof/>
            <w:sz w:val="22"/>
            <w:szCs w:val="22"/>
            <w:lang w:val="fr-FR" w:eastAsia="fr-FR"/>
          </w:rPr>
          <w:tab/>
        </w:r>
        <w:r w:rsidRPr="00167D8A">
          <w:rPr>
            <w:rStyle w:val="Hyperlink"/>
            <w:noProof/>
          </w:rPr>
          <w:t>Procédures de validation des documents techniques</w:t>
        </w:r>
        <w:r>
          <w:rPr>
            <w:noProof/>
            <w:webHidden/>
          </w:rPr>
          <w:tab/>
        </w:r>
        <w:r>
          <w:rPr>
            <w:noProof/>
            <w:webHidden/>
          </w:rPr>
          <w:fldChar w:fldCharType="begin"/>
        </w:r>
        <w:r>
          <w:rPr>
            <w:noProof/>
            <w:webHidden/>
          </w:rPr>
          <w:instrText xml:space="preserve"> PAGEREF _Toc368942242 \h </w:instrText>
        </w:r>
        <w:r>
          <w:rPr>
            <w:noProof/>
            <w:webHidden/>
          </w:rPr>
        </w:r>
        <w:r>
          <w:rPr>
            <w:noProof/>
            <w:webHidden/>
          </w:rPr>
          <w:fldChar w:fldCharType="separate"/>
        </w:r>
        <w:r>
          <w:rPr>
            <w:noProof/>
            <w:webHidden/>
          </w:rPr>
          <w:t>15</w:t>
        </w:r>
        <w:r>
          <w:rPr>
            <w:noProof/>
            <w:webHidden/>
          </w:rPr>
          <w:fldChar w:fldCharType="end"/>
        </w:r>
      </w:hyperlink>
    </w:p>
    <w:p w:rsidR="006642EB" w:rsidRPr="00162359" w:rsidRDefault="006642EB" w:rsidP="006642EB">
      <w:pPr>
        <w:pStyle w:val="TOC1"/>
        <w:spacing w:after="120"/>
        <w:rPr>
          <w:rFonts w:ascii="Calibri" w:hAnsi="Calibri"/>
          <w:bCs w:val="0"/>
          <w:noProof/>
          <w:sz w:val="22"/>
          <w:szCs w:val="22"/>
          <w:lang w:val="fr-FR" w:eastAsia="fr-FR"/>
        </w:rPr>
      </w:pPr>
      <w:hyperlink w:anchor="_Toc368942243" w:history="1">
        <w:r w:rsidRPr="00167D8A">
          <w:rPr>
            <w:rStyle w:val="Hyperlink"/>
            <w:noProof/>
          </w:rPr>
          <w:t>5.</w:t>
        </w:r>
        <w:r w:rsidRPr="00162359">
          <w:rPr>
            <w:rFonts w:ascii="Calibri" w:hAnsi="Calibri"/>
            <w:bCs w:val="0"/>
            <w:noProof/>
            <w:sz w:val="22"/>
            <w:szCs w:val="22"/>
            <w:lang w:val="fr-FR" w:eastAsia="fr-FR"/>
          </w:rPr>
          <w:tab/>
        </w:r>
        <w:r w:rsidRPr="00167D8A">
          <w:rPr>
            <w:rStyle w:val="Hyperlink"/>
            <w:noProof/>
          </w:rPr>
          <w:t>Documentation complémentaire de la Plateforme</w:t>
        </w:r>
        <w:r>
          <w:rPr>
            <w:noProof/>
            <w:webHidden/>
          </w:rPr>
          <w:tab/>
        </w:r>
        <w:r>
          <w:rPr>
            <w:noProof/>
            <w:webHidden/>
          </w:rPr>
          <w:fldChar w:fldCharType="begin"/>
        </w:r>
        <w:r>
          <w:rPr>
            <w:noProof/>
            <w:webHidden/>
          </w:rPr>
          <w:instrText xml:space="preserve"> PAGEREF _Toc368942243 \h </w:instrText>
        </w:r>
        <w:r>
          <w:rPr>
            <w:noProof/>
            <w:webHidden/>
          </w:rPr>
        </w:r>
        <w:r>
          <w:rPr>
            <w:noProof/>
            <w:webHidden/>
          </w:rPr>
          <w:fldChar w:fldCharType="separate"/>
        </w:r>
        <w:r>
          <w:rPr>
            <w:noProof/>
            <w:webHidden/>
          </w:rPr>
          <w:t>15</w:t>
        </w:r>
        <w:r>
          <w:rPr>
            <w:noProof/>
            <w:webHidden/>
          </w:rPr>
          <w:fldChar w:fldCharType="end"/>
        </w:r>
      </w:hyperlink>
    </w:p>
    <w:p w:rsidR="006642EB" w:rsidRPr="00162359" w:rsidRDefault="006642EB" w:rsidP="006642EB">
      <w:pPr>
        <w:pStyle w:val="TOC1"/>
        <w:spacing w:after="120"/>
        <w:rPr>
          <w:rFonts w:ascii="Calibri" w:hAnsi="Calibri"/>
          <w:bCs w:val="0"/>
          <w:noProof/>
          <w:sz w:val="22"/>
          <w:szCs w:val="22"/>
          <w:lang w:val="fr-FR" w:eastAsia="fr-FR"/>
        </w:rPr>
      </w:pPr>
      <w:hyperlink w:anchor="_Toc368942244" w:history="1">
        <w:r w:rsidRPr="00167D8A">
          <w:rPr>
            <w:rStyle w:val="Hyperlink"/>
            <w:noProof/>
          </w:rPr>
          <w:t>6.</w:t>
        </w:r>
        <w:r w:rsidRPr="00162359">
          <w:rPr>
            <w:rFonts w:ascii="Calibri" w:hAnsi="Calibri"/>
            <w:bCs w:val="0"/>
            <w:noProof/>
            <w:sz w:val="22"/>
            <w:szCs w:val="22"/>
            <w:lang w:val="fr-FR" w:eastAsia="fr-FR"/>
          </w:rPr>
          <w:tab/>
        </w:r>
        <w:r w:rsidRPr="00167D8A">
          <w:rPr>
            <w:rStyle w:val="Hyperlink"/>
            <w:noProof/>
          </w:rPr>
          <w:t>Ateliers</w:t>
        </w:r>
        <w:r>
          <w:rPr>
            <w:noProof/>
            <w:webHidden/>
          </w:rPr>
          <w:tab/>
        </w:r>
        <w:r>
          <w:rPr>
            <w:noProof/>
            <w:webHidden/>
          </w:rPr>
          <w:fldChar w:fldCharType="begin"/>
        </w:r>
        <w:r>
          <w:rPr>
            <w:noProof/>
            <w:webHidden/>
          </w:rPr>
          <w:instrText xml:space="preserve"> PAGEREF _Toc368942244 \h </w:instrText>
        </w:r>
        <w:r>
          <w:rPr>
            <w:noProof/>
            <w:webHidden/>
          </w:rPr>
        </w:r>
        <w:r>
          <w:rPr>
            <w:noProof/>
            <w:webHidden/>
          </w:rPr>
          <w:fldChar w:fldCharType="separate"/>
        </w:r>
        <w:r>
          <w:rPr>
            <w:noProof/>
            <w:webHidden/>
          </w:rPr>
          <w:t>16</w:t>
        </w:r>
        <w:r>
          <w:rPr>
            <w:noProof/>
            <w:webHidden/>
          </w:rPr>
          <w:fldChar w:fldCharType="end"/>
        </w:r>
      </w:hyperlink>
    </w:p>
    <w:p w:rsidR="006642EB" w:rsidRPr="00162359" w:rsidRDefault="006642EB" w:rsidP="006642EB">
      <w:pPr>
        <w:pStyle w:val="TOC2"/>
        <w:spacing w:after="120"/>
        <w:rPr>
          <w:rFonts w:ascii="Calibri" w:hAnsi="Calibri"/>
          <w:noProof/>
          <w:sz w:val="22"/>
          <w:szCs w:val="22"/>
          <w:lang w:val="fr-FR" w:eastAsia="fr-FR"/>
        </w:rPr>
      </w:pPr>
      <w:hyperlink w:anchor="_Toc368942245" w:history="1">
        <w:r w:rsidRPr="00167D8A">
          <w:rPr>
            <w:rStyle w:val="Hyperlink"/>
            <w:noProof/>
          </w:rPr>
          <w:t>6.1</w:t>
        </w:r>
        <w:r w:rsidRPr="00162359">
          <w:rPr>
            <w:rFonts w:ascii="Calibri" w:hAnsi="Calibri"/>
            <w:noProof/>
            <w:sz w:val="22"/>
            <w:szCs w:val="22"/>
            <w:lang w:val="fr-FR" w:eastAsia="fr-FR"/>
          </w:rPr>
          <w:tab/>
        </w:r>
        <w:r w:rsidRPr="00167D8A">
          <w:rPr>
            <w:rStyle w:val="Hyperlink"/>
            <w:noProof/>
          </w:rPr>
          <w:t>Ateliers de la Plateforme</w:t>
        </w:r>
        <w:r>
          <w:rPr>
            <w:noProof/>
            <w:webHidden/>
          </w:rPr>
          <w:tab/>
        </w:r>
        <w:r>
          <w:rPr>
            <w:noProof/>
            <w:webHidden/>
          </w:rPr>
          <w:fldChar w:fldCharType="begin"/>
        </w:r>
        <w:r>
          <w:rPr>
            <w:noProof/>
            <w:webHidden/>
          </w:rPr>
          <w:instrText xml:space="preserve"> PAGEREF _Toc368942245 \h </w:instrText>
        </w:r>
        <w:r>
          <w:rPr>
            <w:noProof/>
            <w:webHidden/>
          </w:rPr>
        </w:r>
        <w:r>
          <w:rPr>
            <w:noProof/>
            <w:webHidden/>
          </w:rPr>
          <w:fldChar w:fldCharType="separate"/>
        </w:r>
        <w:r>
          <w:rPr>
            <w:noProof/>
            <w:webHidden/>
          </w:rPr>
          <w:t>16</w:t>
        </w:r>
        <w:r>
          <w:rPr>
            <w:noProof/>
            <w:webHidden/>
          </w:rPr>
          <w:fldChar w:fldCharType="end"/>
        </w:r>
      </w:hyperlink>
    </w:p>
    <w:p w:rsidR="006642EB" w:rsidRDefault="006642EB" w:rsidP="006642EB">
      <w:pPr>
        <w:pStyle w:val="TOC2"/>
        <w:rPr>
          <w:rStyle w:val="Hyperlink"/>
          <w:noProof/>
        </w:rPr>
      </w:pPr>
      <w:hyperlink w:anchor="_Toc368942246" w:history="1">
        <w:r w:rsidRPr="00167D8A">
          <w:rPr>
            <w:rStyle w:val="Hyperlink"/>
            <w:bCs/>
            <w:noProof/>
          </w:rPr>
          <w:t>6.2</w:t>
        </w:r>
        <w:r w:rsidRPr="00162359">
          <w:rPr>
            <w:rFonts w:ascii="Calibri" w:hAnsi="Calibri"/>
            <w:noProof/>
            <w:sz w:val="22"/>
            <w:szCs w:val="22"/>
            <w:lang w:val="fr-FR" w:eastAsia="fr-FR"/>
          </w:rPr>
          <w:tab/>
        </w:r>
        <w:r w:rsidRPr="00167D8A">
          <w:rPr>
            <w:rStyle w:val="Hyperlink"/>
            <w:bCs/>
            <w:noProof/>
          </w:rPr>
          <w:t>Ateliers coparrainés</w:t>
        </w:r>
        <w:r>
          <w:rPr>
            <w:noProof/>
            <w:webHidden/>
          </w:rPr>
          <w:tab/>
        </w:r>
        <w:r>
          <w:rPr>
            <w:noProof/>
            <w:webHidden/>
          </w:rPr>
          <w:fldChar w:fldCharType="begin"/>
        </w:r>
        <w:r>
          <w:rPr>
            <w:noProof/>
            <w:webHidden/>
          </w:rPr>
          <w:instrText xml:space="preserve"> PAGEREF _Toc368942246 \h </w:instrText>
        </w:r>
        <w:r>
          <w:rPr>
            <w:noProof/>
            <w:webHidden/>
          </w:rPr>
        </w:r>
        <w:r>
          <w:rPr>
            <w:noProof/>
            <w:webHidden/>
          </w:rPr>
          <w:fldChar w:fldCharType="separate"/>
        </w:r>
        <w:r>
          <w:rPr>
            <w:noProof/>
            <w:webHidden/>
          </w:rPr>
          <w:t>17</w:t>
        </w:r>
        <w:r>
          <w:rPr>
            <w:noProof/>
            <w:webHidden/>
          </w:rPr>
          <w:fldChar w:fldCharType="end"/>
        </w:r>
      </w:hyperlink>
    </w:p>
    <w:p w:rsidR="006642EB" w:rsidRPr="00162359" w:rsidRDefault="006642EB" w:rsidP="006642EB">
      <w:pPr>
        <w:pStyle w:val="TOC1"/>
        <w:spacing w:after="120"/>
        <w:rPr>
          <w:noProof/>
        </w:rPr>
      </w:pPr>
      <w:r w:rsidRPr="006642EB">
        <w:rPr>
          <w:rStyle w:val="Hyperlink"/>
          <w:noProof/>
        </w:rPr>
        <w:t>Annexes</w:t>
      </w:r>
    </w:p>
    <w:p w:rsidR="006642EB" w:rsidRPr="00162359" w:rsidRDefault="006642EB" w:rsidP="006642EB">
      <w:pPr>
        <w:pStyle w:val="TOC2"/>
        <w:spacing w:after="120"/>
        <w:rPr>
          <w:rFonts w:ascii="Calibri" w:hAnsi="Calibri"/>
          <w:noProof/>
          <w:sz w:val="22"/>
          <w:szCs w:val="22"/>
          <w:lang w:val="fr-FR" w:eastAsia="fr-FR"/>
        </w:rPr>
      </w:pPr>
      <w:r>
        <w:rPr>
          <w:rStyle w:val="Hyperlink"/>
          <w:noProof/>
        </w:rPr>
        <w:t>I.</w:t>
      </w:r>
      <w:r>
        <w:rPr>
          <w:rStyle w:val="Hyperlink"/>
          <w:noProof/>
        </w:rPr>
        <w:tab/>
      </w:r>
      <w:hyperlink w:anchor="_Toc368942247" w:history="1">
        <w:r w:rsidRPr="00167D8A">
          <w:rPr>
            <w:rStyle w:val="Hyperlink"/>
            <w:noProof/>
          </w:rPr>
          <w:t xml:space="preserve">Tâches et responsabilités des coprésidents des équipes chargées des rapports, des </w:t>
        </w:r>
        <w:r>
          <w:rPr>
            <w:rStyle w:val="Hyperlink"/>
            <w:noProof/>
          </w:rPr>
          <w:br/>
        </w:r>
        <w:r w:rsidRPr="00167D8A">
          <w:rPr>
            <w:rStyle w:val="Hyperlink"/>
            <w:noProof/>
          </w:rPr>
          <w:t xml:space="preserve">auteurs coordonnateurs principaux, des auteurs principaux, des auteurs collaborateurs, des éditeurs-réviseurs et des examinateurs experts des rapports et autres produits </w:t>
        </w:r>
        <w:r>
          <w:rPr>
            <w:rStyle w:val="Hyperlink"/>
            <w:noProof/>
          </w:rPr>
          <w:br/>
        </w:r>
        <w:r w:rsidRPr="00167D8A">
          <w:rPr>
            <w:rStyle w:val="Hyperlink"/>
            <w:noProof/>
          </w:rPr>
          <w:t>de la Plateforme, et des correspondants des gouvernements</w:t>
        </w:r>
        <w:r>
          <w:rPr>
            <w:noProof/>
            <w:webHidden/>
          </w:rPr>
          <w:tab/>
        </w:r>
        <w:r>
          <w:rPr>
            <w:noProof/>
            <w:webHidden/>
          </w:rPr>
          <w:fldChar w:fldCharType="begin"/>
        </w:r>
        <w:r>
          <w:rPr>
            <w:noProof/>
            <w:webHidden/>
          </w:rPr>
          <w:instrText xml:space="preserve"> PAGEREF _Toc368942247 \h </w:instrText>
        </w:r>
        <w:r>
          <w:rPr>
            <w:noProof/>
            <w:webHidden/>
          </w:rPr>
        </w:r>
        <w:r>
          <w:rPr>
            <w:noProof/>
            <w:webHidden/>
          </w:rPr>
          <w:fldChar w:fldCharType="separate"/>
        </w:r>
        <w:r>
          <w:rPr>
            <w:noProof/>
            <w:webHidden/>
          </w:rPr>
          <w:t>18</w:t>
        </w:r>
        <w:r>
          <w:rPr>
            <w:noProof/>
            <w:webHidden/>
          </w:rPr>
          <w:fldChar w:fldCharType="end"/>
        </w:r>
      </w:hyperlink>
    </w:p>
    <w:p w:rsidR="006642EB" w:rsidRPr="00162359" w:rsidRDefault="006642EB" w:rsidP="006642EB">
      <w:pPr>
        <w:pStyle w:val="TOC2"/>
        <w:spacing w:after="120"/>
        <w:rPr>
          <w:rFonts w:ascii="Calibri" w:hAnsi="Calibri"/>
          <w:noProof/>
          <w:sz w:val="22"/>
          <w:szCs w:val="22"/>
          <w:lang w:val="fr-FR" w:eastAsia="fr-FR"/>
        </w:rPr>
      </w:pPr>
      <w:r>
        <w:rPr>
          <w:rStyle w:val="Hyperlink"/>
          <w:noProof/>
        </w:rPr>
        <w:t>II.</w:t>
      </w:r>
      <w:r>
        <w:rPr>
          <w:rStyle w:val="Hyperlink"/>
          <w:noProof/>
        </w:rPr>
        <w:tab/>
      </w:r>
      <w:hyperlink w:anchor="_Toc368942248" w:history="1">
        <w:r w:rsidRPr="00167D8A">
          <w:rPr>
            <w:rStyle w:val="Hyperlink"/>
            <w:noProof/>
          </w:rPr>
          <w:t>Projet d’étude de cadrage en vue d’éventuelles évaluations</w:t>
        </w:r>
        <w:r>
          <w:rPr>
            <w:noProof/>
            <w:webHidden/>
          </w:rPr>
          <w:tab/>
        </w:r>
        <w:r>
          <w:rPr>
            <w:noProof/>
            <w:webHidden/>
          </w:rPr>
          <w:fldChar w:fldCharType="begin"/>
        </w:r>
        <w:r>
          <w:rPr>
            <w:noProof/>
            <w:webHidden/>
          </w:rPr>
          <w:instrText xml:space="preserve"> PAGEREF _Toc368942248 \h </w:instrText>
        </w:r>
        <w:r>
          <w:rPr>
            <w:noProof/>
            <w:webHidden/>
          </w:rPr>
        </w:r>
        <w:r>
          <w:rPr>
            <w:noProof/>
            <w:webHidden/>
          </w:rPr>
          <w:fldChar w:fldCharType="separate"/>
        </w:r>
        <w:r>
          <w:rPr>
            <w:noProof/>
            <w:webHidden/>
          </w:rPr>
          <w:t>21</w:t>
        </w:r>
        <w:r>
          <w:rPr>
            <w:noProof/>
            <w:webHidden/>
          </w:rPr>
          <w:fldChar w:fldCharType="end"/>
        </w:r>
      </w:hyperlink>
    </w:p>
    <w:p w:rsidR="006642EB" w:rsidRPr="00162359" w:rsidRDefault="006642EB" w:rsidP="006642EB">
      <w:pPr>
        <w:pStyle w:val="TOC2"/>
        <w:spacing w:after="120"/>
        <w:rPr>
          <w:rFonts w:ascii="Calibri" w:hAnsi="Calibri"/>
          <w:noProof/>
          <w:sz w:val="22"/>
          <w:szCs w:val="22"/>
          <w:lang w:val="fr-FR" w:eastAsia="fr-FR"/>
        </w:rPr>
      </w:pPr>
      <w:r>
        <w:rPr>
          <w:rStyle w:val="Hyperlink"/>
          <w:noProof/>
        </w:rPr>
        <w:t>III.</w:t>
      </w:r>
      <w:r>
        <w:rPr>
          <w:rStyle w:val="Hyperlink"/>
          <w:noProof/>
        </w:rPr>
        <w:tab/>
      </w:r>
      <w:hyperlink w:anchor="_Toc368942249" w:history="1">
        <w:r w:rsidRPr="00167D8A">
          <w:rPr>
            <w:rStyle w:val="Hyperlink"/>
            <w:noProof/>
          </w:rPr>
          <w:t xml:space="preserve">Calendrier récapitulatif des rapports d’évaluation et de synthèse : approches normale </w:t>
        </w:r>
        <w:r>
          <w:rPr>
            <w:rStyle w:val="Hyperlink"/>
            <w:noProof/>
          </w:rPr>
          <w:br/>
        </w:r>
        <w:r w:rsidRPr="00167D8A">
          <w:rPr>
            <w:rStyle w:val="Hyperlink"/>
            <w:noProof/>
          </w:rPr>
          <w:t>et accélérée (en semaines)</w:t>
        </w:r>
        <w:r>
          <w:rPr>
            <w:noProof/>
            <w:webHidden/>
          </w:rPr>
          <w:tab/>
        </w:r>
        <w:r>
          <w:rPr>
            <w:noProof/>
            <w:webHidden/>
          </w:rPr>
          <w:fldChar w:fldCharType="begin"/>
        </w:r>
        <w:r>
          <w:rPr>
            <w:noProof/>
            <w:webHidden/>
          </w:rPr>
          <w:instrText xml:space="preserve"> PAGEREF _Toc368942249 \h </w:instrText>
        </w:r>
        <w:r>
          <w:rPr>
            <w:noProof/>
            <w:webHidden/>
          </w:rPr>
        </w:r>
        <w:r>
          <w:rPr>
            <w:noProof/>
            <w:webHidden/>
          </w:rPr>
          <w:fldChar w:fldCharType="separate"/>
        </w:r>
        <w:r>
          <w:rPr>
            <w:noProof/>
            <w:webHidden/>
          </w:rPr>
          <w:t>25</w:t>
        </w:r>
        <w:r>
          <w:rPr>
            <w:noProof/>
            <w:webHidden/>
          </w:rPr>
          <w:fldChar w:fldCharType="end"/>
        </w:r>
      </w:hyperlink>
    </w:p>
    <w:p w:rsidR="006642EB" w:rsidRPr="00162359" w:rsidRDefault="006642EB" w:rsidP="006642EB">
      <w:pPr>
        <w:pStyle w:val="TOC2"/>
        <w:spacing w:after="120"/>
        <w:rPr>
          <w:rFonts w:ascii="Calibri" w:hAnsi="Calibri"/>
          <w:noProof/>
          <w:sz w:val="22"/>
          <w:szCs w:val="22"/>
          <w:lang w:val="fr-FR" w:eastAsia="fr-FR"/>
        </w:rPr>
      </w:pPr>
      <w:hyperlink w:anchor="_Toc368942250" w:history="1">
        <w:r w:rsidRPr="00167D8A">
          <w:rPr>
            <w:rStyle w:val="Hyperlink"/>
            <w:noProof/>
          </w:rPr>
          <w:t>[IV</w:t>
        </w:r>
        <w:r>
          <w:rPr>
            <w:rStyle w:val="Hyperlink"/>
            <w:noProof/>
          </w:rPr>
          <w:tab/>
        </w:r>
        <w:r w:rsidRPr="00167D8A">
          <w:rPr>
            <w:rStyle w:val="Hyperlink"/>
            <w:noProof/>
          </w:rPr>
          <w:t>Procédure concernant le recours à des analyses existantes dans les rapports de la Plateforme – à mettre au point]</w:t>
        </w:r>
        <w:r>
          <w:rPr>
            <w:noProof/>
            <w:webHidden/>
          </w:rPr>
          <w:tab/>
        </w:r>
        <w:r>
          <w:rPr>
            <w:noProof/>
            <w:webHidden/>
          </w:rPr>
          <w:fldChar w:fldCharType="begin"/>
        </w:r>
        <w:r>
          <w:rPr>
            <w:noProof/>
            <w:webHidden/>
          </w:rPr>
          <w:instrText xml:space="preserve"> PAGEREF _Toc368942250 \h </w:instrText>
        </w:r>
        <w:r>
          <w:rPr>
            <w:noProof/>
            <w:webHidden/>
          </w:rPr>
        </w:r>
        <w:r>
          <w:rPr>
            <w:noProof/>
            <w:webHidden/>
          </w:rPr>
          <w:fldChar w:fldCharType="separate"/>
        </w:r>
        <w:r>
          <w:rPr>
            <w:noProof/>
            <w:webHidden/>
          </w:rPr>
          <w:t>26</w:t>
        </w:r>
        <w:r>
          <w:rPr>
            <w:noProof/>
            <w:webHidden/>
          </w:rPr>
          <w:fldChar w:fldCharType="end"/>
        </w:r>
      </w:hyperlink>
    </w:p>
    <w:p w:rsidR="006642EB" w:rsidRPr="00162359" w:rsidRDefault="006642EB" w:rsidP="006642EB">
      <w:pPr>
        <w:pStyle w:val="TOC2"/>
        <w:rPr>
          <w:rFonts w:ascii="Calibri" w:hAnsi="Calibri"/>
          <w:noProof/>
          <w:sz w:val="22"/>
          <w:szCs w:val="22"/>
          <w:lang w:val="fr-FR" w:eastAsia="fr-FR"/>
        </w:rPr>
      </w:pPr>
      <w:hyperlink w:anchor="_Toc368942251" w:history="1">
        <w:r>
          <w:rPr>
            <w:rStyle w:val="Hyperlink"/>
            <w:noProof/>
          </w:rPr>
          <w:t>[</w:t>
        </w:r>
        <w:r w:rsidRPr="00167D8A">
          <w:rPr>
            <w:rStyle w:val="Hyperlink"/>
            <w:noProof/>
          </w:rPr>
          <w:t>V</w:t>
        </w:r>
        <w:r>
          <w:rPr>
            <w:rStyle w:val="Hyperlink"/>
            <w:noProof/>
          </w:rPr>
          <w:tab/>
        </w:r>
        <w:r w:rsidRPr="00167D8A">
          <w:rPr>
            <w:rStyle w:val="Hyperlink"/>
            <w:noProof/>
          </w:rPr>
          <w:t xml:space="preserve">Procédure concernant la reconnaissance et l’intégration du savoir autochtone et </w:t>
        </w:r>
        <w:r>
          <w:rPr>
            <w:rStyle w:val="Hyperlink"/>
            <w:noProof/>
          </w:rPr>
          <w:br/>
        </w:r>
        <w:r w:rsidRPr="00167D8A">
          <w:rPr>
            <w:rStyle w:val="Hyperlink"/>
            <w:noProof/>
          </w:rPr>
          <w:t xml:space="preserve">local </w:t>
        </w:r>
        <w:r w:rsidRPr="00167D8A">
          <w:rPr>
            <w:rStyle w:val="Hyperlink"/>
            <w:noProof/>
            <w:sz w:val="24"/>
            <w:szCs w:val="24"/>
          </w:rPr>
          <w:sym w:font="Symbol" w:char="F02D"/>
        </w:r>
        <w:r w:rsidRPr="00167D8A">
          <w:rPr>
            <w:rStyle w:val="Hyperlink"/>
            <w:noProof/>
          </w:rPr>
          <w:t xml:space="preserve"> à mettre au point]</w:t>
        </w:r>
        <w:r>
          <w:rPr>
            <w:noProof/>
            <w:webHidden/>
          </w:rPr>
          <w:tab/>
        </w:r>
        <w:r>
          <w:rPr>
            <w:noProof/>
            <w:webHidden/>
          </w:rPr>
          <w:fldChar w:fldCharType="begin"/>
        </w:r>
        <w:r>
          <w:rPr>
            <w:noProof/>
            <w:webHidden/>
          </w:rPr>
          <w:instrText xml:space="preserve"> PAGEREF _Toc368942251 \h </w:instrText>
        </w:r>
        <w:r>
          <w:rPr>
            <w:noProof/>
            <w:webHidden/>
          </w:rPr>
        </w:r>
        <w:r>
          <w:rPr>
            <w:noProof/>
            <w:webHidden/>
          </w:rPr>
          <w:fldChar w:fldCharType="separate"/>
        </w:r>
        <w:r>
          <w:rPr>
            <w:noProof/>
            <w:webHidden/>
          </w:rPr>
          <w:t>26</w:t>
        </w:r>
        <w:r>
          <w:rPr>
            <w:noProof/>
            <w:webHidden/>
          </w:rPr>
          <w:fldChar w:fldCharType="end"/>
        </w:r>
      </w:hyperlink>
    </w:p>
    <w:p w:rsidR="00381098" w:rsidRPr="00B5467A" w:rsidRDefault="006642EB" w:rsidP="006642EB">
      <w:pPr>
        <w:pStyle w:val="NormalNonumber"/>
        <w:rPr>
          <w:sz w:val="22"/>
          <w:szCs w:val="22"/>
          <w:lang w:val="fr-FR"/>
        </w:rPr>
      </w:pPr>
      <w:r>
        <w:rPr>
          <w:b/>
        </w:rPr>
        <w:fldChar w:fldCharType="end"/>
      </w:r>
    </w:p>
    <w:p w:rsidR="00381098" w:rsidRPr="001C1BF0" w:rsidRDefault="00381098" w:rsidP="001C1BF0">
      <w:pPr>
        <w:pStyle w:val="CH1"/>
        <w:tabs>
          <w:tab w:val="clear" w:pos="851"/>
          <w:tab w:val="left" w:pos="680"/>
        </w:tabs>
        <w:spacing w:before="0"/>
        <w:rPr>
          <w:lang w:val="fr-FR"/>
        </w:rPr>
      </w:pPr>
      <w:r w:rsidRPr="00B5467A">
        <w:rPr>
          <w:b w:val="0"/>
          <w:sz w:val="22"/>
          <w:szCs w:val="22"/>
          <w:lang w:val="fr-FR"/>
        </w:rPr>
        <w:br w:type="page"/>
      </w:r>
      <w:bookmarkStart w:id="27" w:name="_Toc366154753"/>
      <w:bookmarkStart w:id="28" w:name="_Toc368942226"/>
      <w:r w:rsidR="001C1BF0" w:rsidRPr="001C1BF0">
        <w:rPr>
          <w:lang w:val="fr-FR"/>
        </w:rPr>
        <w:lastRenderedPageBreak/>
        <w:t>1.</w:t>
      </w:r>
      <w:r w:rsidR="001C1BF0" w:rsidRPr="001C1BF0">
        <w:rPr>
          <w:lang w:val="fr-FR"/>
        </w:rPr>
        <w:tab/>
      </w:r>
      <w:r w:rsidRPr="001C1BF0">
        <w:t>D</w:t>
      </w:r>
      <w:r w:rsidR="00662B5B" w:rsidRPr="001C1BF0">
        <w:t>é</w:t>
      </w:r>
      <w:r w:rsidRPr="001C1BF0">
        <w:t>finitions</w:t>
      </w:r>
      <w:bookmarkEnd w:id="27"/>
      <w:bookmarkEnd w:id="28"/>
    </w:p>
    <w:p w:rsidR="00381098" w:rsidRPr="00B5467A" w:rsidRDefault="00662B5B" w:rsidP="00381098">
      <w:pPr>
        <w:rPr>
          <w:sz w:val="22"/>
          <w:szCs w:val="22"/>
        </w:rPr>
      </w:pPr>
      <w:r w:rsidRPr="00B5467A">
        <w:rPr>
          <w:sz w:val="22"/>
          <w:szCs w:val="22"/>
        </w:rPr>
        <w:t>Les</w:t>
      </w:r>
      <w:r w:rsidR="00381098" w:rsidRPr="00B5467A">
        <w:rPr>
          <w:sz w:val="22"/>
          <w:szCs w:val="22"/>
        </w:rPr>
        <w:t xml:space="preserve"> d</w:t>
      </w:r>
      <w:r w:rsidRPr="00B5467A">
        <w:rPr>
          <w:sz w:val="22"/>
          <w:szCs w:val="22"/>
        </w:rPr>
        <w:t>é</w:t>
      </w:r>
      <w:r w:rsidR="00381098" w:rsidRPr="00B5467A">
        <w:rPr>
          <w:sz w:val="22"/>
          <w:szCs w:val="22"/>
        </w:rPr>
        <w:t xml:space="preserve">finitions </w:t>
      </w:r>
      <w:r w:rsidRPr="00B5467A">
        <w:rPr>
          <w:sz w:val="22"/>
          <w:szCs w:val="22"/>
        </w:rPr>
        <w:t>des termes utilisés dans le présent document sont les suivantes </w:t>
      </w:r>
      <w:r w:rsidR="00381098" w:rsidRPr="00B5467A">
        <w:rPr>
          <w:sz w:val="22"/>
          <w:szCs w:val="22"/>
        </w:rPr>
        <w:t>:</w:t>
      </w:r>
    </w:p>
    <w:p w:rsidR="00381098" w:rsidRPr="00B5467A" w:rsidRDefault="001C1BF0" w:rsidP="001C1BF0">
      <w:pPr>
        <w:pStyle w:val="CH2"/>
        <w:tabs>
          <w:tab w:val="clear" w:pos="851"/>
          <w:tab w:val="left" w:pos="680"/>
        </w:tabs>
        <w:rPr>
          <w:lang w:val="fr-FR"/>
        </w:rPr>
      </w:pPr>
      <w:bookmarkStart w:id="29" w:name="_Toc366154754"/>
      <w:bookmarkStart w:id="30" w:name="_Toc368942227"/>
      <w:r>
        <w:rPr>
          <w:lang w:val="fr-FR"/>
        </w:rPr>
        <w:t>1.1</w:t>
      </w:r>
      <w:r>
        <w:rPr>
          <w:lang w:val="fr-FR"/>
        </w:rPr>
        <w:tab/>
      </w:r>
      <w:r w:rsidR="00662B5B" w:rsidRPr="00B5467A">
        <w:rPr>
          <w:lang w:val="fr-FR"/>
        </w:rPr>
        <w:t>Structures de gouvernance</w:t>
      </w:r>
      <w:bookmarkEnd w:id="29"/>
      <w:bookmarkEnd w:id="30"/>
    </w:p>
    <w:p w:rsidR="00381098" w:rsidRPr="001C1BF0" w:rsidRDefault="00DF0CA7" w:rsidP="00162359">
      <w:pPr>
        <w:pStyle w:val="Normalnumber"/>
        <w:numPr>
          <w:ilvl w:val="0"/>
          <w:numId w:val="5"/>
        </w:numPr>
        <w:tabs>
          <w:tab w:val="clear" w:pos="567"/>
          <w:tab w:val="clear" w:pos="1247"/>
          <w:tab w:val="left" w:pos="680"/>
        </w:tabs>
        <w:ind w:left="680" w:hanging="680"/>
        <w:rPr>
          <w:b/>
          <w:lang w:val="fr-FR"/>
        </w:rPr>
      </w:pPr>
      <w:r w:rsidRPr="001C1BF0">
        <w:rPr>
          <w:lang w:val="fr-FR"/>
        </w:rPr>
        <w:t>O</w:t>
      </w:r>
      <w:r w:rsidR="00385F66" w:rsidRPr="001C1BF0">
        <w:rPr>
          <w:lang w:val="fr-FR"/>
        </w:rPr>
        <w:t xml:space="preserve">n entend par </w:t>
      </w:r>
      <w:r w:rsidR="00385F66" w:rsidRPr="001C1BF0">
        <w:rPr>
          <w:b/>
          <w:lang w:val="fr-FR"/>
        </w:rPr>
        <w:t>« </w:t>
      </w:r>
      <w:r w:rsidR="00381098" w:rsidRPr="001C1BF0">
        <w:rPr>
          <w:b/>
          <w:lang w:val="fr-FR"/>
        </w:rPr>
        <w:t>Pl</w:t>
      </w:r>
      <w:r w:rsidR="00385F66" w:rsidRPr="001C1BF0">
        <w:rPr>
          <w:b/>
          <w:lang w:val="fr-FR"/>
        </w:rPr>
        <w:t>énière</w:t>
      </w:r>
      <w:r w:rsidR="00754B81" w:rsidRPr="001C1BF0">
        <w:rPr>
          <w:b/>
          <w:lang w:val="fr-FR"/>
        </w:rPr>
        <w:t> »</w:t>
      </w:r>
      <w:r w:rsidR="00381098" w:rsidRPr="001C1BF0">
        <w:rPr>
          <w:b/>
          <w:lang w:val="fr-FR"/>
        </w:rPr>
        <w:t xml:space="preserve"> </w:t>
      </w:r>
      <w:r w:rsidR="00754B81" w:rsidRPr="001C1BF0">
        <w:rPr>
          <w:lang w:val="fr-FR"/>
        </w:rPr>
        <w:t>l</w:t>
      </w:r>
      <w:r w:rsidR="001C1BF0">
        <w:rPr>
          <w:lang w:val="fr-FR"/>
        </w:rPr>
        <w:t>’</w:t>
      </w:r>
      <w:r w:rsidR="00754B81" w:rsidRPr="001C1BF0">
        <w:rPr>
          <w:lang w:val="fr-FR"/>
        </w:rPr>
        <w:t>organe de prise de décisions de la Plateforme, comprenant tous les membres de la Plateforme</w:t>
      </w:r>
      <w:r w:rsidR="00381098" w:rsidRPr="001C1BF0">
        <w:rPr>
          <w:lang w:val="fr-FR"/>
        </w:rPr>
        <w:t xml:space="preserve">. </w:t>
      </w:r>
    </w:p>
    <w:p w:rsidR="00381098" w:rsidRPr="001C1BF0" w:rsidRDefault="00754B81" w:rsidP="00162359">
      <w:pPr>
        <w:pStyle w:val="Normalnumber"/>
        <w:numPr>
          <w:ilvl w:val="0"/>
          <w:numId w:val="5"/>
        </w:numPr>
        <w:tabs>
          <w:tab w:val="clear" w:pos="567"/>
          <w:tab w:val="clear" w:pos="1247"/>
          <w:tab w:val="left" w:pos="680"/>
        </w:tabs>
        <w:ind w:left="680" w:hanging="680"/>
        <w:rPr>
          <w:b/>
          <w:lang w:val="fr-FR"/>
        </w:rPr>
      </w:pPr>
      <w:r w:rsidRPr="001C1BF0">
        <w:rPr>
          <w:lang w:val="fr-FR"/>
        </w:rPr>
        <w:t xml:space="preserve">On entend par </w:t>
      </w:r>
      <w:r w:rsidR="00385F66" w:rsidRPr="001C1BF0">
        <w:rPr>
          <w:b/>
          <w:lang w:val="fr-FR"/>
        </w:rPr>
        <w:t>« </w:t>
      </w:r>
      <w:r w:rsidR="00381098" w:rsidRPr="001C1BF0">
        <w:rPr>
          <w:b/>
          <w:lang w:val="fr-FR"/>
        </w:rPr>
        <w:t>Bureau</w:t>
      </w:r>
      <w:r w:rsidRPr="001C1BF0">
        <w:rPr>
          <w:b/>
          <w:lang w:val="fr-FR"/>
        </w:rPr>
        <w:t> »</w:t>
      </w:r>
      <w:r w:rsidR="00381098" w:rsidRPr="001C1BF0">
        <w:rPr>
          <w:lang w:val="fr-FR"/>
        </w:rPr>
        <w:t xml:space="preserve"> </w:t>
      </w:r>
      <w:r w:rsidR="002F156E" w:rsidRPr="001C1BF0">
        <w:rPr>
          <w:lang w:val="fr-FR"/>
        </w:rPr>
        <w:t xml:space="preserve">un </w:t>
      </w:r>
      <w:r w:rsidRPr="001C1BF0">
        <w:rPr>
          <w:lang w:val="fr-FR"/>
        </w:rPr>
        <w:t>organe subsidiaire établi par la Plénière pour s</w:t>
      </w:r>
      <w:r w:rsidR="001C1BF0">
        <w:rPr>
          <w:lang w:val="fr-FR"/>
        </w:rPr>
        <w:t>’</w:t>
      </w:r>
      <w:r w:rsidRPr="001C1BF0">
        <w:rPr>
          <w:lang w:val="fr-FR"/>
        </w:rPr>
        <w:t xml:space="preserve">acquitter des fonctions administratives </w:t>
      </w:r>
      <w:r w:rsidR="00541347" w:rsidRPr="001C1BF0">
        <w:rPr>
          <w:lang w:val="fr-FR"/>
        </w:rPr>
        <w:t xml:space="preserve">convenues par la Plénière, </w:t>
      </w:r>
      <w:r w:rsidR="002F156E" w:rsidRPr="001C1BF0">
        <w:rPr>
          <w:lang w:val="fr-FR"/>
        </w:rPr>
        <w:t>telles que définies d</w:t>
      </w:r>
      <w:r w:rsidR="00D20DEE" w:rsidRPr="001C1BF0">
        <w:rPr>
          <w:lang w:val="fr-FR"/>
        </w:rPr>
        <w:t>ans le document sur les fonctions, les principes de fonctionnement et les dispositions institutionnelles pour la Plateforme</w:t>
      </w:r>
      <w:r w:rsidR="00381098" w:rsidRPr="001C1BF0">
        <w:rPr>
          <w:lang w:val="fr-FR"/>
        </w:rPr>
        <w:t>.</w:t>
      </w:r>
      <w:r w:rsidR="00381098" w:rsidRPr="001C1BF0">
        <w:rPr>
          <w:rStyle w:val="FootnoteReference"/>
          <w:szCs w:val="20"/>
          <w:lang w:val="fr-FR"/>
        </w:rPr>
        <w:footnoteReference w:id="2"/>
      </w:r>
    </w:p>
    <w:p w:rsidR="00381098" w:rsidRPr="001C1BF0" w:rsidRDefault="00D85690" w:rsidP="00162359">
      <w:pPr>
        <w:pStyle w:val="Normalnumber"/>
        <w:numPr>
          <w:ilvl w:val="0"/>
          <w:numId w:val="5"/>
        </w:numPr>
        <w:tabs>
          <w:tab w:val="clear" w:pos="567"/>
          <w:tab w:val="clear" w:pos="1247"/>
          <w:tab w:val="left" w:pos="680"/>
        </w:tabs>
        <w:ind w:left="680" w:hanging="680"/>
        <w:rPr>
          <w:b/>
          <w:lang w:val="fr-FR"/>
        </w:rPr>
      </w:pPr>
      <w:r w:rsidRPr="001C1BF0">
        <w:rPr>
          <w:lang w:val="fr-FR"/>
        </w:rPr>
        <w:t>On entend par « </w:t>
      </w:r>
      <w:r w:rsidRPr="001C1BF0">
        <w:rPr>
          <w:b/>
          <w:lang w:val="fr-FR"/>
        </w:rPr>
        <w:t>Groupe d</w:t>
      </w:r>
      <w:r w:rsidR="001C1BF0">
        <w:rPr>
          <w:b/>
          <w:lang w:val="fr-FR"/>
        </w:rPr>
        <w:t>’</w:t>
      </w:r>
      <w:r w:rsidRPr="001C1BF0">
        <w:rPr>
          <w:b/>
          <w:lang w:val="fr-FR"/>
        </w:rPr>
        <w:t>experts multidisciplinaire</w:t>
      </w:r>
      <w:r w:rsidRPr="001C1BF0">
        <w:rPr>
          <w:lang w:val="fr-FR"/>
        </w:rPr>
        <w:t> »</w:t>
      </w:r>
      <w:r w:rsidR="00381098" w:rsidRPr="001C1BF0">
        <w:rPr>
          <w:lang w:val="fr-FR"/>
        </w:rPr>
        <w:t xml:space="preserve"> </w:t>
      </w:r>
      <w:r w:rsidRPr="001C1BF0">
        <w:rPr>
          <w:lang w:val="fr-FR"/>
        </w:rPr>
        <w:t>un organe subsidiaire établi par la Plénière pour s</w:t>
      </w:r>
      <w:r w:rsidR="001C1BF0">
        <w:rPr>
          <w:lang w:val="fr-FR"/>
        </w:rPr>
        <w:t>’</w:t>
      </w:r>
      <w:r w:rsidRPr="001C1BF0">
        <w:rPr>
          <w:lang w:val="fr-FR"/>
        </w:rPr>
        <w:t xml:space="preserve">acquitter des fonctions scientifiques et techniques convenues par la Plénière, </w:t>
      </w:r>
      <w:r w:rsidR="002F156E" w:rsidRPr="001C1BF0">
        <w:rPr>
          <w:lang w:val="fr-FR"/>
        </w:rPr>
        <w:t xml:space="preserve">telles que définies dans le </w:t>
      </w:r>
      <w:r w:rsidR="00D20DEE" w:rsidRPr="001C1BF0">
        <w:rPr>
          <w:lang w:val="fr-FR"/>
        </w:rPr>
        <w:t>document sur les fonctions, les principes de fonctionnement et les dispositions institutionnelles pour la Plateforme</w:t>
      </w:r>
      <w:r w:rsidR="00B04E84" w:rsidRPr="001C1BF0">
        <w:rPr>
          <w:lang w:val="fr-FR"/>
        </w:rPr>
        <w:t>.</w:t>
      </w:r>
    </w:p>
    <w:p w:rsidR="00381098" w:rsidRPr="001C1BF0" w:rsidRDefault="000920B4" w:rsidP="00162359">
      <w:pPr>
        <w:pStyle w:val="Normalnumber"/>
        <w:numPr>
          <w:ilvl w:val="0"/>
          <w:numId w:val="5"/>
        </w:numPr>
        <w:tabs>
          <w:tab w:val="clear" w:pos="567"/>
          <w:tab w:val="clear" w:pos="1247"/>
          <w:tab w:val="left" w:pos="680"/>
        </w:tabs>
        <w:ind w:left="680" w:hanging="680"/>
        <w:rPr>
          <w:b/>
          <w:lang w:val="fr-FR"/>
        </w:rPr>
      </w:pPr>
      <w:r w:rsidRPr="001C1BF0">
        <w:rPr>
          <w:lang w:val="fr-FR"/>
        </w:rPr>
        <w:t>On entend par « </w:t>
      </w:r>
      <w:r w:rsidRPr="001C1BF0">
        <w:rPr>
          <w:b/>
          <w:lang w:val="fr-FR"/>
        </w:rPr>
        <w:t>s</w:t>
      </w:r>
      <w:r w:rsidR="00381098" w:rsidRPr="001C1BF0">
        <w:rPr>
          <w:b/>
          <w:lang w:val="fr-FR"/>
        </w:rPr>
        <w:t xml:space="preserve">ession </w:t>
      </w:r>
      <w:r w:rsidRPr="001C1BF0">
        <w:rPr>
          <w:b/>
          <w:lang w:val="fr-FR"/>
        </w:rPr>
        <w:t>de la Plénière</w:t>
      </w:r>
      <w:r w:rsidRPr="001C1BF0">
        <w:rPr>
          <w:lang w:val="fr-FR"/>
        </w:rPr>
        <w:t> » une</w:t>
      </w:r>
      <w:r w:rsidR="00381098" w:rsidRPr="001C1BF0">
        <w:rPr>
          <w:lang w:val="fr-FR"/>
        </w:rPr>
        <w:t xml:space="preserve"> </w:t>
      </w:r>
      <w:r w:rsidRPr="001C1BF0">
        <w:rPr>
          <w:lang w:val="fr-FR"/>
        </w:rPr>
        <w:t>session ordinaire ou extraordinaire de la Plénière de la Plateforme</w:t>
      </w:r>
      <w:r w:rsidR="00381098" w:rsidRPr="001C1BF0">
        <w:rPr>
          <w:lang w:val="fr-FR"/>
        </w:rPr>
        <w:t>.</w:t>
      </w:r>
    </w:p>
    <w:p w:rsidR="00381098" w:rsidRPr="001C1BF0" w:rsidRDefault="00736E8A" w:rsidP="00162359">
      <w:pPr>
        <w:pStyle w:val="Normalnumber"/>
        <w:numPr>
          <w:ilvl w:val="0"/>
          <w:numId w:val="5"/>
        </w:numPr>
        <w:tabs>
          <w:tab w:val="clear" w:pos="567"/>
          <w:tab w:val="clear" w:pos="1247"/>
          <w:tab w:val="left" w:pos="680"/>
        </w:tabs>
        <w:ind w:left="680" w:hanging="680"/>
        <w:rPr>
          <w:b/>
          <w:lang w:val="fr-FR"/>
        </w:rPr>
      </w:pPr>
      <w:r w:rsidRPr="001C1BF0">
        <w:rPr>
          <w:lang w:val="fr-FR"/>
        </w:rPr>
        <w:t>On entend par« </w:t>
      </w:r>
      <w:r w:rsidRPr="001C1BF0">
        <w:rPr>
          <w:b/>
          <w:lang w:val="fr-FR"/>
        </w:rPr>
        <w:t>s</w:t>
      </w:r>
      <w:r w:rsidR="00381098" w:rsidRPr="001C1BF0">
        <w:rPr>
          <w:b/>
          <w:lang w:val="fr-FR"/>
        </w:rPr>
        <w:t xml:space="preserve">ession </w:t>
      </w:r>
      <w:r w:rsidRPr="001C1BF0">
        <w:rPr>
          <w:b/>
          <w:lang w:val="fr-FR"/>
        </w:rPr>
        <w:t>du</w:t>
      </w:r>
      <w:r w:rsidR="00381098" w:rsidRPr="001C1BF0">
        <w:rPr>
          <w:b/>
          <w:lang w:val="fr-FR"/>
        </w:rPr>
        <w:t xml:space="preserve"> Bureau</w:t>
      </w:r>
      <w:r w:rsidRPr="001C1BF0">
        <w:rPr>
          <w:b/>
          <w:lang w:val="fr-FR"/>
        </w:rPr>
        <w:t> </w:t>
      </w:r>
      <w:r w:rsidRPr="001C1BF0">
        <w:rPr>
          <w:lang w:val="fr-FR"/>
        </w:rPr>
        <w:t>»</w:t>
      </w:r>
      <w:r w:rsidR="00381098" w:rsidRPr="001C1BF0">
        <w:rPr>
          <w:lang w:val="fr-FR"/>
        </w:rPr>
        <w:t xml:space="preserve"> </w:t>
      </w:r>
      <w:r w:rsidRPr="001C1BF0">
        <w:rPr>
          <w:lang w:val="fr-FR"/>
        </w:rPr>
        <w:t xml:space="preserve">une série de réunions des membres élus du Bureau de la Plénière et du (des) </w:t>
      </w:r>
      <w:r w:rsidR="00D20DEE" w:rsidRPr="001C1BF0">
        <w:rPr>
          <w:lang w:val="fr-FR"/>
        </w:rPr>
        <w:t>c</w:t>
      </w:r>
      <w:r w:rsidRPr="001C1BF0">
        <w:rPr>
          <w:lang w:val="fr-FR"/>
        </w:rPr>
        <w:t>o-président(s)</w:t>
      </w:r>
      <w:r w:rsidR="002F156E" w:rsidRPr="001C1BF0">
        <w:rPr>
          <w:lang w:val="fr-FR"/>
        </w:rPr>
        <w:t xml:space="preserve"> </w:t>
      </w:r>
      <w:r w:rsidRPr="001C1BF0">
        <w:rPr>
          <w:lang w:val="fr-FR"/>
        </w:rPr>
        <w:t>du Groupe d</w:t>
      </w:r>
      <w:r w:rsidR="001C1BF0">
        <w:rPr>
          <w:lang w:val="fr-FR"/>
        </w:rPr>
        <w:t>’</w:t>
      </w:r>
      <w:r w:rsidRPr="001C1BF0">
        <w:rPr>
          <w:lang w:val="fr-FR"/>
        </w:rPr>
        <w:t>experts m</w:t>
      </w:r>
      <w:r w:rsidR="00381098" w:rsidRPr="001C1BF0">
        <w:rPr>
          <w:lang w:val="fr-FR"/>
        </w:rPr>
        <w:t>ultidisciplina</w:t>
      </w:r>
      <w:r w:rsidRPr="001C1BF0">
        <w:rPr>
          <w:lang w:val="fr-FR"/>
        </w:rPr>
        <w:t>ire</w:t>
      </w:r>
      <w:r w:rsidR="00381098" w:rsidRPr="001C1BF0">
        <w:rPr>
          <w:lang w:val="fr-FR"/>
        </w:rPr>
        <w:t>.</w:t>
      </w:r>
    </w:p>
    <w:p w:rsidR="00381098" w:rsidRPr="001C1BF0" w:rsidRDefault="00736E8A" w:rsidP="00162359">
      <w:pPr>
        <w:pStyle w:val="Normalnumber"/>
        <w:numPr>
          <w:ilvl w:val="0"/>
          <w:numId w:val="5"/>
        </w:numPr>
        <w:tabs>
          <w:tab w:val="clear" w:pos="567"/>
          <w:tab w:val="clear" w:pos="1247"/>
          <w:tab w:val="left" w:pos="680"/>
        </w:tabs>
        <w:ind w:left="680" w:hanging="680"/>
        <w:rPr>
          <w:b/>
          <w:lang w:val="fr-FR"/>
        </w:rPr>
      </w:pPr>
      <w:r w:rsidRPr="001C1BF0">
        <w:rPr>
          <w:lang w:val="fr-FR"/>
        </w:rPr>
        <w:t>On entend par « </w:t>
      </w:r>
      <w:r w:rsidRPr="001C1BF0">
        <w:rPr>
          <w:b/>
          <w:lang w:val="fr-FR"/>
        </w:rPr>
        <w:t>s</w:t>
      </w:r>
      <w:r w:rsidR="00381098" w:rsidRPr="001C1BF0">
        <w:rPr>
          <w:b/>
          <w:lang w:val="fr-FR"/>
        </w:rPr>
        <w:t xml:space="preserve">ession </w:t>
      </w:r>
      <w:r w:rsidRPr="001C1BF0">
        <w:rPr>
          <w:b/>
          <w:lang w:val="fr-FR"/>
        </w:rPr>
        <w:t>du</w:t>
      </w:r>
      <w:r w:rsidR="00381098" w:rsidRPr="001C1BF0">
        <w:rPr>
          <w:b/>
          <w:lang w:val="fr-FR"/>
        </w:rPr>
        <w:t xml:space="preserve"> </w:t>
      </w:r>
      <w:r w:rsidR="00090282" w:rsidRPr="001C1BF0">
        <w:rPr>
          <w:b/>
          <w:lang w:val="fr-FR"/>
        </w:rPr>
        <w:t>Groupe d</w:t>
      </w:r>
      <w:r w:rsidR="001C1BF0">
        <w:rPr>
          <w:b/>
          <w:lang w:val="fr-FR"/>
        </w:rPr>
        <w:t>’</w:t>
      </w:r>
      <w:r w:rsidR="00090282" w:rsidRPr="001C1BF0">
        <w:rPr>
          <w:b/>
          <w:lang w:val="fr-FR"/>
        </w:rPr>
        <w:t>expert</w:t>
      </w:r>
      <w:r w:rsidR="00E26DFE" w:rsidRPr="001C1BF0">
        <w:rPr>
          <w:b/>
          <w:lang w:val="fr-FR"/>
        </w:rPr>
        <w:t>s</w:t>
      </w:r>
      <w:r w:rsidRPr="001C1BF0">
        <w:rPr>
          <w:lang w:val="fr-FR"/>
        </w:rPr>
        <w:t> »</w:t>
      </w:r>
      <w:r w:rsidR="00BB7707" w:rsidRPr="001C1BF0">
        <w:rPr>
          <w:lang w:val="fr-FR"/>
        </w:rPr>
        <w:t xml:space="preserve"> une série de réunions des membres élus du Groupe d</w:t>
      </w:r>
      <w:r w:rsidR="001C1BF0">
        <w:rPr>
          <w:lang w:val="fr-FR"/>
        </w:rPr>
        <w:t>’</w:t>
      </w:r>
      <w:r w:rsidR="00BB7707" w:rsidRPr="001C1BF0">
        <w:rPr>
          <w:lang w:val="fr-FR"/>
        </w:rPr>
        <w:t>experts multid</w:t>
      </w:r>
      <w:r w:rsidR="00090282" w:rsidRPr="001C1BF0">
        <w:rPr>
          <w:lang w:val="fr-FR"/>
        </w:rPr>
        <w:t>i</w:t>
      </w:r>
      <w:r w:rsidR="00BB7707" w:rsidRPr="001C1BF0">
        <w:rPr>
          <w:lang w:val="fr-FR"/>
        </w:rPr>
        <w:t>s</w:t>
      </w:r>
      <w:r w:rsidR="00BE082B" w:rsidRPr="001C1BF0">
        <w:rPr>
          <w:lang w:val="fr-FR"/>
        </w:rPr>
        <w:t>ci</w:t>
      </w:r>
      <w:r w:rsidR="00BB7707" w:rsidRPr="001C1BF0">
        <w:rPr>
          <w:lang w:val="fr-FR"/>
        </w:rPr>
        <w:t>plinaire</w:t>
      </w:r>
      <w:r w:rsidR="00090282" w:rsidRPr="001C1BF0">
        <w:rPr>
          <w:lang w:val="fr-FR"/>
        </w:rPr>
        <w:t xml:space="preserve"> </w:t>
      </w:r>
      <w:r w:rsidR="00BB7707" w:rsidRPr="001C1BF0">
        <w:rPr>
          <w:lang w:val="fr-FR"/>
        </w:rPr>
        <w:t xml:space="preserve">et des observateurs </w:t>
      </w:r>
      <w:r w:rsidR="00E1015F" w:rsidRPr="001C1BF0">
        <w:rPr>
          <w:lang w:val="fr-FR"/>
        </w:rPr>
        <w:t xml:space="preserve">agréés </w:t>
      </w:r>
      <w:r w:rsidR="00381098" w:rsidRPr="001C1BF0">
        <w:rPr>
          <w:lang w:val="fr-FR"/>
        </w:rPr>
        <w:t>(</w:t>
      </w:r>
      <w:r w:rsidR="00E1015F" w:rsidRPr="001C1BF0">
        <w:rPr>
          <w:lang w:val="fr-FR"/>
        </w:rPr>
        <w:t>le</w:t>
      </w:r>
      <w:r w:rsidR="00381098" w:rsidRPr="001C1BF0">
        <w:rPr>
          <w:lang w:val="fr-FR"/>
        </w:rPr>
        <w:t xml:space="preserve"> Bureau </w:t>
      </w:r>
      <w:r w:rsidR="00E1015F" w:rsidRPr="001C1BF0">
        <w:rPr>
          <w:lang w:val="fr-FR"/>
        </w:rPr>
        <w:t xml:space="preserve">de la Plénière et les présidents des organes </w:t>
      </w:r>
      <w:r w:rsidR="00F704DE" w:rsidRPr="001C1BF0">
        <w:rPr>
          <w:lang w:val="fr-FR"/>
        </w:rPr>
        <w:t xml:space="preserve">scientifiques </w:t>
      </w:r>
      <w:r w:rsidR="00E1015F" w:rsidRPr="001C1BF0">
        <w:rPr>
          <w:lang w:val="fr-FR"/>
        </w:rPr>
        <w:t>sub</w:t>
      </w:r>
      <w:r w:rsidR="00F704DE" w:rsidRPr="001C1BF0">
        <w:rPr>
          <w:lang w:val="fr-FR"/>
        </w:rPr>
        <w:t>sidiaires des accords multilatéraux sur l</w:t>
      </w:r>
      <w:r w:rsidR="001C1BF0">
        <w:rPr>
          <w:lang w:val="fr-FR"/>
        </w:rPr>
        <w:t>’</w:t>
      </w:r>
      <w:r w:rsidR="00F704DE" w:rsidRPr="001C1BF0">
        <w:rPr>
          <w:lang w:val="fr-FR"/>
        </w:rPr>
        <w:t xml:space="preserve">environnement, et le Président du Groupe </w:t>
      </w:r>
      <w:r w:rsidR="007D5E19" w:rsidRPr="001C1BF0">
        <w:rPr>
          <w:lang w:val="fr-FR"/>
        </w:rPr>
        <w:t>d</w:t>
      </w:r>
      <w:r w:rsidR="001C1BF0">
        <w:rPr>
          <w:lang w:val="fr-FR"/>
        </w:rPr>
        <w:t>’</w:t>
      </w:r>
      <w:r w:rsidR="007D5E19" w:rsidRPr="001C1BF0">
        <w:rPr>
          <w:lang w:val="fr-FR"/>
        </w:rPr>
        <w:t xml:space="preserve">experts </w:t>
      </w:r>
      <w:r w:rsidR="00F704DE" w:rsidRPr="001C1BF0">
        <w:rPr>
          <w:lang w:val="fr-FR"/>
        </w:rPr>
        <w:t>intergouvernemental sur l</w:t>
      </w:r>
      <w:r w:rsidR="001C1BF0">
        <w:rPr>
          <w:lang w:val="fr-FR"/>
        </w:rPr>
        <w:t>’</w:t>
      </w:r>
      <w:r w:rsidR="00F704DE" w:rsidRPr="001C1BF0">
        <w:rPr>
          <w:lang w:val="fr-FR"/>
        </w:rPr>
        <w:t>évolution du climat</w:t>
      </w:r>
      <w:r w:rsidR="00381098" w:rsidRPr="001C1BF0">
        <w:rPr>
          <w:lang w:val="fr-FR"/>
        </w:rPr>
        <w:t>).</w:t>
      </w:r>
    </w:p>
    <w:p w:rsidR="00381098" w:rsidRPr="00B5467A" w:rsidRDefault="001C1BF0" w:rsidP="001C1BF0">
      <w:pPr>
        <w:pStyle w:val="CH2"/>
        <w:tabs>
          <w:tab w:val="clear" w:pos="851"/>
          <w:tab w:val="left" w:pos="680"/>
        </w:tabs>
        <w:rPr>
          <w:lang w:val="fr-FR"/>
        </w:rPr>
      </w:pPr>
      <w:bookmarkStart w:id="31" w:name="_Toc366154755"/>
      <w:bookmarkStart w:id="32" w:name="_Toc368942228"/>
      <w:r>
        <w:rPr>
          <w:lang w:val="fr-FR"/>
        </w:rPr>
        <w:t>1.2</w:t>
      </w:r>
      <w:r>
        <w:rPr>
          <w:lang w:val="fr-FR"/>
        </w:rPr>
        <w:tab/>
      </w:r>
      <w:r w:rsidR="00F704DE" w:rsidRPr="00B5467A">
        <w:rPr>
          <w:lang w:val="fr-FR"/>
        </w:rPr>
        <w:t>Produit</w:t>
      </w:r>
      <w:bookmarkEnd w:id="31"/>
      <w:bookmarkEnd w:id="32"/>
    </w:p>
    <w:p w:rsidR="00381098" w:rsidRPr="001C1BF0" w:rsidRDefault="00F704DE" w:rsidP="00162359">
      <w:pPr>
        <w:pStyle w:val="Normalnumber"/>
        <w:numPr>
          <w:ilvl w:val="0"/>
          <w:numId w:val="6"/>
        </w:numPr>
        <w:tabs>
          <w:tab w:val="clear" w:pos="567"/>
          <w:tab w:val="clear" w:pos="1247"/>
          <w:tab w:val="left" w:pos="680"/>
        </w:tabs>
        <w:ind w:left="680" w:hanging="680"/>
        <w:rPr>
          <w:b/>
          <w:lang w:val="fr-FR"/>
        </w:rPr>
      </w:pPr>
      <w:r w:rsidRPr="001C1BF0">
        <w:rPr>
          <w:lang w:val="fr-FR"/>
        </w:rPr>
        <w:t>On entend par « </w:t>
      </w:r>
      <w:r w:rsidRPr="001C1BF0">
        <w:rPr>
          <w:b/>
          <w:lang w:val="fr-FR"/>
        </w:rPr>
        <w:t>rapports</w:t>
      </w:r>
      <w:r w:rsidRPr="001C1BF0">
        <w:rPr>
          <w:lang w:val="fr-FR"/>
        </w:rPr>
        <w:t> » les principaux produits de la</w:t>
      </w:r>
      <w:r w:rsidR="00381098" w:rsidRPr="001C1BF0">
        <w:rPr>
          <w:lang w:val="fr-FR"/>
        </w:rPr>
        <w:t xml:space="preserve"> Plat</w:t>
      </w:r>
      <w:r w:rsidR="00365444" w:rsidRPr="001C1BF0">
        <w:rPr>
          <w:lang w:val="fr-FR"/>
        </w:rPr>
        <w:t>e</w:t>
      </w:r>
      <w:r w:rsidR="00381098" w:rsidRPr="001C1BF0">
        <w:rPr>
          <w:lang w:val="fr-FR"/>
        </w:rPr>
        <w:t>form</w:t>
      </w:r>
      <w:r w:rsidRPr="001C1BF0">
        <w:rPr>
          <w:lang w:val="fr-FR"/>
        </w:rPr>
        <w:t>e</w:t>
      </w:r>
      <w:r w:rsidR="00381098" w:rsidRPr="001C1BF0">
        <w:rPr>
          <w:lang w:val="fr-FR"/>
        </w:rPr>
        <w:t xml:space="preserve">, </w:t>
      </w:r>
      <w:r w:rsidRPr="001C1BF0">
        <w:rPr>
          <w:lang w:val="fr-FR"/>
        </w:rPr>
        <w:t>notamment les rapports d</w:t>
      </w:r>
      <w:r w:rsidR="001C1BF0">
        <w:rPr>
          <w:lang w:val="fr-FR"/>
        </w:rPr>
        <w:t>’</w:t>
      </w:r>
      <w:r w:rsidRPr="001C1BF0">
        <w:rPr>
          <w:lang w:val="fr-FR"/>
        </w:rPr>
        <w:t>évaluation, les rapports de synthèse et les résumés</w:t>
      </w:r>
      <w:r w:rsidR="003E7612" w:rsidRPr="001C1BF0">
        <w:rPr>
          <w:lang w:val="fr-FR"/>
        </w:rPr>
        <w:t xml:space="preserve"> établis </w:t>
      </w:r>
      <w:r w:rsidRPr="001C1BF0">
        <w:rPr>
          <w:lang w:val="fr-FR"/>
        </w:rPr>
        <w:t>à l</w:t>
      </w:r>
      <w:r w:rsidR="001C1BF0">
        <w:rPr>
          <w:lang w:val="fr-FR"/>
        </w:rPr>
        <w:t>’</w:t>
      </w:r>
      <w:r w:rsidRPr="001C1BF0">
        <w:rPr>
          <w:lang w:val="fr-FR"/>
        </w:rPr>
        <w:t xml:space="preserve">intention des décideurs </w:t>
      </w:r>
      <w:r w:rsidR="00365444" w:rsidRPr="001C1BF0">
        <w:rPr>
          <w:lang w:val="fr-FR"/>
        </w:rPr>
        <w:t xml:space="preserve">ainsi que </w:t>
      </w:r>
      <w:r w:rsidR="003E7612" w:rsidRPr="001C1BF0">
        <w:rPr>
          <w:lang w:val="fr-FR"/>
        </w:rPr>
        <w:t>l</w:t>
      </w:r>
      <w:r w:rsidR="00365444" w:rsidRPr="001C1BF0">
        <w:rPr>
          <w:lang w:val="fr-FR"/>
        </w:rPr>
        <w:t xml:space="preserve">es résumés techniques, </w:t>
      </w:r>
      <w:r w:rsidR="003E7612" w:rsidRPr="001C1BF0">
        <w:rPr>
          <w:lang w:val="fr-FR"/>
        </w:rPr>
        <w:t xml:space="preserve">les </w:t>
      </w:r>
      <w:r w:rsidR="002F156E" w:rsidRPr="001C1BF0">
        <w:rPr>
          <w:lang w:val="fr-FR"/>
        </w:rPr>
        <w:t xml:space="preserve">documents </w:t>
      </w:r>
      <w:r w:rsidR="00365444" w:rsidRPr="001C1BF0">
        <w:rPr>
          <w:lang w:val="fr-FR"/>
        </w:rPr>
        <w:t xml:space="preserve">techniques et </w:t>
      </w:r>
      <w:r w:rsidR="003E7612" w:rsidRPr="001C1BF0">
        <w:rPr>
          <w:lang w:val="fr-FR"/>
        </w:rPr>
        <w:t>l</w:t>
      </w:r>
      <w:r w:rsidR="00365444" w:rsidRPr="001C1BF0">
        <w:rPr>
          <w:lang w:val="fr-FR"/>
        </w:rPr>
        <w:t>es directives techniques</w:t>
      </w:r>
      <w:r w:rsidR="00381098" w:rsidRPr="001C1BF0">
        <w:rPr>
          <w:lang w:val="fr-FR"/>
        </w:rPr>
        <w:t>.</w:t>
      </w:r>
    </w:p>
    <w:p w:rsidR="00381098" w:rsidRPr="001C1BF0" w:rsidRDefault="00365444" w:rsidP="00162359">
      <w:pPr>
        <w:pStyle w:val="Normalnumber"/>
        <w:numPr>
          <w:ilvl w:val="0"/>
          <w:numId w:val="6"/>
        </w:numPr>
        <w:tabs>
          <w:tab w:val="clear" w:pos="567"/>
          <w:tab w:val="clear" w:pos="1247"/>
          <w:tab w:val="left" w:pos="680"/>
        </w:tabs>
        <w:ind w:left="680" w:hanging="680"/>
        <w:rPr>
          <w:b/>
          <w:lang w:val="fr-FR"/>
        </w:rPr>
      </w:pPr>
      <w:r w:rsidRPr="001C1BF0">
        <w:rPr>
          <w:lang w:val="fr-FR"/>
        </w:rPr>
        <w:t>On entend par « </w:t>
      </w:r>
      <w:r w:rsidRPr="001C1BF0">
        <w:rPr>
          <w:b/>
          <w:lang w:val="fr-FR"/>
        </w:rPr>
        <w:t>rapports d</w:t>
      </w:r>
      <w:r w:rsidR="001C1BF0">
        <w:rPr>
          <w:b/>
          <w:lang w:val="fr-FR"/>
        </w:rPr>
        <w:t>’</w:t>
      </w:r>
      <w:r w:rsidRPr="001C1BF0">
        <w:rPr>
          <w:b/>
          <w:lang w:val="fr-FR"/>
        </w:rPr>
        <w:t>évaluation</w:t>
      </w:r>
      <w:r w:rsidRPr="001C1BF0">
        <w:rPr>
          <w:lang w:val="fr-FR"/>
        </w:rPr>
        <w:t> »</w:t>
      </w:r>
      <w:r w:rsidR="00381098" w:rsidRPr="001C1BF0">
        <w:rPr>
          <w:lang w:val="fr-FR"/>
        </w:rPr>
        <w:t xml:space="preserve"> </w:t>
      </w:r>
      <w:r w:rsidRPr="001C1BF0">
        <w:rPr>
          <w:lang w:val="fr-FR"/>
        </w:rPr>
        <w:t>les évaluation</w:t>
      </w:r>
      <w:r w:rsidR="00D20DEE" w:rsidRPr="001C1BF0">
        <w:rPr>
          <w:lang w:val="fr-FR"/>
        </w:rPr>
        <w:t>s</w:t>
      </w:r>
      <w:r w:rsidRPr="001C1BF0">
        <w:rPr>
          <w:lang w:val="fr-FR"/>
        </w:rPr>
        <w:t xml:space="preserve"> publiées </w:t>
      </w:r>
      <w:r w:rsidR="00D20DEE" w:rsidRPr="001C1BF0">
        <w:rPr>
          <w:lang w:val="fr-FR"/>
        </w:rPr>
        <w:t xml:space="preserve">sur les </w:t>
      </w:r>
      <w:r w:rsidRPr="001C1BF0">
        <w:rPr>
          <w:lang w:val="fr-FR"/>
        </w:rPr>
        <w:t>probl</w:t>
      </w:r>
      <w:r w:rsidR="00D20DEE" w:rsidRPr="001C1BF0">
        <w:rPr>
          <w:lang w:val="fr-FR"/>
        </w:rPr>
        <w:t>èmes</w:t>
      </w:r>
      <w:r w:rsidRPr="001C1BF0">
        <w:rPr>
          <w:lang w:val="fr-FR"/>
        </w:rPr>
        <w:t xml:space="preserve"> scientifiques, techniques et socioéconomiques</w:t>
      </w:r>
      <w:r w:rsidR="00D20DEE" w:rsidRPr="001C1BF0">
        <w:rPr>
          <w:lang w:val="fr-FR"/>
        </w:rPr>
        <w:t xml:space="preserve"> qui tiennent compte des différentes </w:t>
      </w:r>
      <w:r w:rsidR="00381098" w:rsidRPr="001C1BF0">
        <w:rPr>
          <w:lang w:val="fr-FR"/>
        </w:rPr>
        <w:t xml:space="preserve">approches, visions </w:t>
      </w:r>
      <w:r w:rsidR="00D20DEE" w:rsidRPr="001C1BF0">
        <w:rPr>
          <w:lang w:val="fr-FR"/>
        </w:rPr>
        <w:t xml:space="preserve">et systèmes de connaissances, y compris les évaluations </w:t>
      </w:r>
      <w:r w:rsidR="002F156E" w:rsidRPr="001C1BF0">
        <w:rPr>
          <w:lang w:val="fr-FR"/>
        </w:rPr>
        <w:t>mondiales</w:t>
      </w:r>
      <w:r w:rsidR="00D20DEE" w:rsidRPr="001C1BF0">
        <w:rPr>
          <w:lang w:val="fr-FR"/>
        </w:rPr>
        <w:t xml:space="preserve"> de la biodiversité et des services écosystémiques</w:t>
      </w:r>
      <w:r w:rsidR="00346BA4" w:rsidRPr="001C1BF0">
        <w:rPr>
          <w:lang w:val="fr-FR"/>
        </w:rPr>
        <w:t xml:space="preserve">, les évaluations </w:t>
      </w:r>
      <w:r w:rsidR="00381098" w:rsidRPr="001C1BF0">
        <w:rPr>
          <w:lang w:val="fr-FR"/>
        </w:rPr>
        <w:t>r</w:t>
      </w:r>
      <w:r w:rsidR="00346BA4" w:rsidRPr="001C1BF0">
        <w:rPr>
          <w:lang w:val="fr-FR"/>
        </w:rPr>
        <w:t>é</w:t>
      </w:r>
      <w:r w:rsidR="00381098" w:rsidRPr="001C1BF0">
        <w:rPr>
          <w:lang w:val="fr-FR"/>
        </w:rPr>
        <w:t>gional</w:t>
      </w:r>
      <w:r w:rsidR="00346BA4" w:rsidRPr="001C1BF0">
        <w:rPr>
          <w:lang w:val="fr-FR"/>
        </w:rPr>
        <w:t>es</w:t>
      </w:r>
      <w:r w:rsidR="00381098" w:rsidRPr="001C1BF0">
        <w:rPr>
          <w:lang w:val="fr-FR"/>
        </w:rPr>
        <w:t xml:space="preserve">, </w:t>
      </w:r>
      <w:r w:rsidR="003E7612" w:rsidRPr="001C1BF0">
        <w:rPr>
          <w:lang w:val="fr-FR"/>
        </w:rPr>
        <w:t>sous-r</w:t>
      </w:r>
      <w:r w:rsidR="00346BA4" w:rsidRPr="001C1BF0">
        <w:rPr>
          <w:lang w:val="fr-FR"/>
        </w:rPr>
        <w:t>égionales et écorégionales de la biodiversité et des services écosystémiques ayant une portée géographique définie, et les évaluations thématiques ou mé</w:t>
      </w:r>
      <w:r w:rsidR="00381098" w:rsidRPr="001C1BF0">
        <w:rPr>
          <w:lang w:val="fr-FR"/>
        </w:rPr>
        <w:t>thodologi</w:t>
      </w:r>
      <w:r w:rsidR="00346BA4" w:rsidRPr="001C1BF0">
        <w:rPr>
          <w:lang w:val="fr-FR"/>
        </w:rPr>
        <w:t>ques fondées sur l</w:t>
      </w:r>
      <w:r w:rsidR="001C1BF0">
        <w:rPr>
          <w:lang w:val="fr-FR"/>
        </w:rPr>
        <w:t>’</w:t>
      </w:r>
      <w:r w:rsidR="00346BA4" w:rsidRPr="001C1BF0">
        <w:rPr>
          <w:lang w:val="fr-FR"/>
        </w:rPr>
        <w:t>approche normale ou l</w:t>
      </w:r>
      <w:r w:rsidR="001C1BF0">
        <w:rPr>
          <w:lang w:val="fr-FR"/>
        </w:rPr>
        <w:t>’</w:t>
      </w:r>
      <w:r w:rsidR="00346BA4" w:rsidRPr="001C1BF0">
        <w:rPr>
          <w:lang w:val="fr-FR"/>
        </w:rPr>
        <w:t>approche accélérée</w:t>
      </w:r>
      <w:r w:rsidR="00381098" w:rsidRPr="001C1BF0">
        <w:rPr>
          <w:lang w:val="fr-FR"/>
        </w:rPr>
        <w:t xml:space="preserve">. </w:t>
      </w:r>
      <w:r w:rsidR="00346BA4" w:rsidRPr="001C1BF0">
        <w:rPr>
          <w:lang w:val="fr-FR"/>
        </w:rPr>
        <w:t xml:space="preserve">Ces évaluations peuvent comprendre deux </w:t>
      </w:r>
      <w:r w:rsidR="00BE082B" w:rsidRPr="001C1BF0">
        <w:rPr>
          <w:lang w:val="fr-FR"/>
        </w:rPr>
        <w:t>parties</w:t>
      </w:r>
      <w:r w:rsidR="00A07659" w:rsidRPr="001C1BF0">
        <w:rPr>
          <w:lang w:val="fr-FR"/>
        </w:rPr>
        <w:t xml:space="preserve"> ou plus</w:t>
      </w:r>
      <w:r w:rsidR="00346BA4" w:rsidRPr="001C1BF0">
        <w:rPr>
          <w:lang w:val="fr-FR"/>
        </w:rPr>
        <w:t xml:space="preserve">, </w:t>
      </w:r>
      <w:r w:rsidR="001672AA" w:rsidRPr="001C1BF0">
        <w:rPr>
          <w:lang w:val="fr-FR"/>
        </w:rPr>
        <w:t>dont</w:t>
      </w:r>
      <w:r w:rsidR="00346BA4" w:rsidRPr="001C1BF0">
        <w:rPr>
          <w:lang w:val="fr-FR"/>
        </w:rPr>
        <w:t xml:space="preserve"> </w:t>
      </w:r>
      <w:r w:rsidR="00381098" w:rsidRPr="001C1BF0">
        <w:rPr>
          <w:lang w:val="fr-FR"/>
        </w:rPr>
        <w:t>a)</w:t>
      </w:r>
      <w:r w:rsidR="001C1BF0" w:rsidRPr="001C1BF0">
        <w:rPr>
          <w:lang w:val="fr-FR"/>
        </w:rPr>
        <w:t> </w:t>
      </w:r>
      <w:r w:rsidR="00346BA4" w:rsidRPr="001C1BF0">
        <w:rPr>
          <w:lang w:val="fr-FR"/>
        </w:rPr>
        <w:t>un résumé à l</w:t>
      </w:r>
      <w:r w:rsidR="001C1BF0">
        <w:rPr>
          <w:lang w:val="fr-FR"/>
        </w:rPr>
        <w:t>’</w:t>
      </w:r>
      <w:r w:rsidR="00346BA4" w:rsidRPr="001C1BF0">
        <w:rPr>
          <w:lang w:val="fr-FR"/>
        </w:rPr>
        <w:t xml:space="preserve">intention des décideurs; </w:t>
      </w:r>
      <w:r w:rsidR="00381098" w:rsidRPr="001C1BF0">
        <w:rPr>
          <w:lang w:val="fr-FR"/>
        </w:rPr>
        <w:t>b)</w:t>
      </w:r>
      <w:r w:rsidR="001C1BF0" w:rsidRPr="001C1BF0">
        <w:rPr>
          <w:lang w:val="fr-FR"/>
        </w:rPr>
        <w:t> </w:t>
      </w:r>
      <w:r w:rsidR="00346BA4" w:rsidRPr="001C1BF0">
        <w:rPr>
          <w:lang w:val="fr-FR"/>
        </w:rPr>
        <w:t xml:space="preserve">un résumé technique </w:t>
      </w:r>
      <w:r w:rsidR="002F156E" w:rsidRPr="001C1BF0">
        <w:rPr>
          <w:lang w:val="fr-FR"/>
        </w:rPr>
        <w:t>facultatif</w:t>
      </w:r>
      <w:r w:rsidR="00381098" w:rsidRPr="001C1BF0">
        <w:rPr>
          <w:lang w:val="fr-FR"/>
        </w:rPr>
        <w:t>; c)</w:t>
      </w:r>
      <w:r w:rsidR="001C1BF0" w:rsidRPr="001C1BF0">
        <w:rPr>
          <w:lang w:val="fr-FR"/>
        </w:rPr>
        <w:t> </w:t>
      </w:r>
      <w:r w:rsidR="00346BA4" w:rsidRPr="001C1BF0">
        <w:rPr>
          <w:lang w:val="fr-FR"/>
        </w:rPr>
        <w:t xml:space="preserve">différents chapitres et leurs résumés </w:t>
      </w:r>
      <w:r w:rsidR="001C1BF0" w:rsidRPr="001C1BF0">
        <w:rPr>
          <w:lang w:val="fr-FR"/>
        </w:rPr>
        <w:t>analytiques</w:t>
      </w:r>
      <w:r w:rsidR="00381098" w:rsidRPr="001C1BF0">
        <w:rPr>
          <w:lang w:val="fr-FR"/>
        </w:rPr>
        <w:t>.</w:t>
      </w:r>
    </w:p>
    <w:p w:rsidR="00381098" w:rsidRPr="001C1BF0" w:rsidRDefault="00346BA4" w:rsidP="00162359">
      <w:pPr>
        <w:pStyle w:val="Normalnumber"/>
        <w:numPr>
          <w:ilvl w:val="0"/>
          <w:numId w:val="6"/>
        </w:numPr>
        <w:tabs>
          <w:tab w:val="clear" w:pos="567"/>
          <w:tab w:val="clear" w:pos="1247"/>
          <w:tab w:val="left" w:pos="680"/>
        </w:tabs>
        <w:ind w:left="680" w:hanging="680"/>
        <w:rPr>
          <w:b/>
          <w:lang w:val="fr-FR"/>
        </w:rPr>
      </w:pPr>
      <w:r w:rsidRPr="001C1BF0">
        <w:rPr>
          <w:lang w:val="fr-FR"/>
        </w:rPr>
        <w:t>On entend par « </w:t>
      </w:r>
      <w:r w:rsidRPr="001C1BF0">
        <w:rPr>
          <w:b/>
          <w:lang w:val="fr-FR"/>
        </w:rPr>
        <w:t>rapports de synthèse </w:t>
      </w:r>
      <w:r w:rsidRPr="001C1BF0">
        <w:rPr>
          <w:lang w:val="fr-FR"/>
        </w:rPr>
        <w:t>»</w:t>
      </w:r>
      <w:r w:rsidR="00381098" w:rsidRPr="001C1BF0">
        <w:rPr>
          <w:lang w:val="fr-FR"/>
        </w:rPr>
        <w:t xml:space="preserve"> </w:t>
      </w:r>
      <w:r w:rsidR="00A07659" w:rsidRPr="001C1BF0">
        <w:rPr>
          <w:lang w:val="fr-FR"/>
        </w:rPr>
        <w:t>l</w:t>
      </w:r>
      <w:r w:rsidR="00D94724" w:rsidRPr="001C1BF0">
        <w:rPr>
          <w:lang w:val="fr-FR"/>
        </w:rPr>
        <w:t xml:space="preserve">es rapports qui </w:t>
      </w:r>
      <w:r w:rsidR="00A07659" w:rsidRPr="001C1BF0">
        <w:rPr>
          <w:lang w:val="fr-FR"/>
        </w:rPr>
        <w:t>résument</w:t>
      </w:r>
      <w:r w:rsidR="00D94724" w:rsidRPr="001C1BF0">
        <w:rPr>
          <w:lang w:val="fr-FR"/>
        </w:rPr>
        <w:t xml:space="preserve"> et </w:t>
      </w:r>
      <w:r w:rsidR="002F156E" w:rsidRPr="001C1BF0">
        <w:rPr>
          <w:lang w:val="fr-FR"/>
        </w:rPr>
        <w:t>regroupent</w:t>
      </w:r>
      <w:r w:rsidR="00D94724" w:rsidRPr="001C1BF0">
        <w:rPr>
          <w:lang w:val="fr-FR"/>
        </w:rPr>
        <w:t xml:space="preserve"> </w:t>
      </w:r>
      <w:r w:rsidR="00A07659" w:rsidRPr="001C1BF0">
        <w:rPr>
          <w:lang w:val="fr-FR"/>
        </w:rPr>
        <w:t>l</w:t>
      </w:r>
      <w:r w:rsidR="00D94724" w:rsidRPr="001C1BF0">
        <w:rPr>
          <w:lang w:val="fr-FR"/>
        </w:rPr>
        <w:t xml:space="preserve">es </w:t>
      </w:r>
      <w:r w:rsidR="00381098" w:rsidRPr="001C1BF0">
        <w:rPr>
          <w:lang w:val="fr-FR"/>
        </w:rPr>
        <w:t>mat</w:t>
      </w:r>
      <w:r w:rsidR="00D94724" w:rsidRPr="001C1BF0">
        <w:rPr>
          <w:lang w:val="fr-FR"/>
        </w:rPr>
        <w:t>ériels</w:t>
      </w:r>
      <w:r w:rsidR="00381098" w:rsidRPr="001C1BF0">
        <w:rPr>
          <w:lang w:val="fr-FR"/>
        </w:rPr>
        <w:t xml:space="preserve"> cont</w:t>
      </w:r>
      <w:r w:rsidR="00D94724" w:rsidRPr="001C1BF0">
        <w:rPr>
          <w:lang w:val="fr-FR"/>
        </w:rPr>
        <w:t>enus dans les rapports d</w:t>
      </w:r>
      <w:r w:rsidR="001C1BF0">
        <w:rPr>
          <w:lang w:val="fr-FR"/>
        </w:rPr>
        <w:t>’</w:t>
      </w:r>
      <w:r w:rsidR="00D94724" w:rsidRPr="001C1BF0">
        <w:rPr>
          <w:lang w:val="fr-FR"/>
        </w:rPr>
        <w:t>évaluation</w:t>
      </w:r>
      <w:r w:rsidR="00BE082B" w:rsidRPr="001C1BF0">
        <w:rPr>
          <w:lang w:val="fr-FR"/>
        </w:rPr>
        <w:t>,</w:t>
      </w:r>
      <w:r w:rsidR="00D94724" w:rsidRPr="001C1BF0">
        <w:rPr>
          <w:lang w:val="fr-FR"/>
        </w:rPr>
        <w:t xml:space="preserve"> qui sont </w:t>
      </w:r>
      <w:r w:rsidR="00A07659" w:rsidRPr="001C1BF0">
        <w:rPr>
          <w:lang w:val="fr-FR"/>
        </w:rPr>
        <w:t xml:space="preserve">rédigés </w:t>
      </w:r>
      <w:r w:rsidR="00D94724" w:rsidRPr="001C1BF0">
        <w:rPr>
          <w:lang w:val="fr-FR"/>
        </w:rPr>
        <w:t xml:space="preserve">dans un style </w:t>
      </w:r>
      <w:r w:rsidR="00381098" w:rsidRPr="001C1BF0">
        <w:rPr>
          <w:lang w:val="fr-FR"/>
        </w:rPr>
        <w:t>non</w:t>
      </w:r>
      <w:r w:rsidR="00A07659" w:rsidRPr="001C1BF0">
        <w:rPr>
          <w:lang w:val="fr-FR"/>
        </w:rPr>
        <w:t xml:space="preserve"> </w:t>
      </w:r>
      <w:r w:rsidR="00381098" w:rsidRPr="001C1BF0">
        <w:rPr>
          <w:lang w:val="fr-FR"/>
        </w:rPr>
        <w:t>techni</w:t>
      </w:r>
      <w:r w:rsidR="00D94724" w:rsidRPr="001C1BF0">
        <w:rPr>
          <w:lang w:val="fr-FR"/>
        </w:rPr>
        <w:t xml:space="preserve">que adapté </w:t>
      </w:r>
      <w:r w:rsidR="002F156E" w:rsidRPr="001C1BF0">
        <w:rPr>
          <w:lang w:val="fr-FR"/>
        </w:rPr>
        <w:t>aux</w:t>
      </w:r>
      <w:r w:rsidR="00D94724" w:rsidRPr="001C1BF0">
        <w:rPr>
          <w:lang w:val="fr-FR"/>
        </w:rPr>
        <w:t xml:space="preserve"> décideurs et </w:t>
      </w:r>
      <w:r w:rsidR="00BE082B" w:rsidRPr="001C1BF0">
        <w:rPr>
          <w:lang w:val="fr-FR"/>
        </w:rPr>
        <w:t xml:space="preserve">qui </w:t>
      </w:r>
      <w:r w:rsidR="00D94724" w:rsidRPr="001C1BF0">
        <w:rPr>
          <w:lang w:val="fr-FR"/>
        </w:rPr>
        <w:t>couvrent un large éventail de questions intéressant</w:t>
      </w:r>
      <w:r w:rsidR="00F128EF" w:rsidRPr="001C1BF0">
        <w:rPr>
          <w:lang w:val="fr-FR"/>
        </w:rPr>
        <w:t xml:space="preserve"> l</w:t>
      </w:r>
      <w:r w:rsidR="001C1BF0">
        <w:rPr>
          <w:lang w:val="fr-FR"/>
        </w:rPr>
        <w:t>’</w:t>
      </w:r>
      <w:r w:rsidR="00F128EF" w:rsidRPr="001C1BF0">
        <w:rPr>
          <w:lang w:val="fr-FR"/>
        </w:rPr>
        <w:t>action publique</w:t>
      </w:r>
      <w:r w:rsidR="00381098" w:rsidRPr="001C1BF0">
        <w:rPr>
          <w:lang w:val="fr-FR"/>
        </w:rPr>
        <w:t xml:space="preserve">. </w:t>
      </w:r>
      <w:r w:rsidR="00F128EF" w:rsidRPr="001C1BF0">
        <w:rPr>
          <w:lang w:val="fr-FR"/>
        </w:rPr>
        <w:t xml:space="preserve">Ils sont composés de deux </w:t>
      </w:r>
      <w:r w:rsidR="00BE082B" w:rsidRPr="001C1BF0">
        <w:rPr>
          <w:lang w:val="fr-FR"/>
        </w:rPr>
        <w:t>parties</w:t>
      </w:r>
      <w:r w:rsidR="00F128EF" w:rsidRPr="001C1BF0">
        <w:rPr>
          <w:lang w:val="fr-FR"/>
        </w:rPr>
        <w:t> </w:t>
      </w:r>
      <w:r w:rsidR="00381098" w:rsidRPr="001C1BF0">
        <w:rPr>
          <w:lang w:val="fr-FR"/>
        </w:rPr>
        <w:t xml:space="preserve">: a) </w:t>
      </w:r>
      <w:r w:rsidR="00F128EF" w:rsidRPr="001C1BF0">
        <w:rPr>
          <w:lang w:val="fr-FR"/>
        </w:rPr>
        <w:t>un résumé à l</w:t>
      </w:r>
      <w:r w:rsidR="001C1BF0">
        <w:rPr>
          <w:lang w:val="fr-FR"/>
        </w:rPr>
        <w:t>’</w:t>
      </w:r>
      <w:r w:rsidR="00F128EF" w:rsidRPr="001C1BF0">
        <w:rPr>
          <w:lang w:val="fr-FR"/>
        </w:rPr>
        <w:t>intention des décideurs</w:t>
      </w:r>
      <w:r w:rsidR="00381098" w:rsidRPr="001C1BF0">
        <w:rPr>
          <w:lang w:val="fr-FR"/>
        </w:rPr>
        <w:t xml:space="preserve">; b) </w:t>
      </w:r>
      <w:r w:rsidR="00FB1EB9" w:rsidRPr="001C1BF0">
        <w:rPr>
          <w:lang w:val="fr-FR"/>
        </w:rPr>
        <w:t xml:space="preserve">le </w:t>
      </w:r>
      <w:r w:rsidR="002F156E" w:rsidRPr="001C1BF0">
        <w:rPr>
          <w:lang w:val="fr-FR"/>
        </w:rPr>
        <w:t>texte principal</w:t>
      </w:r>
      <w:r w:rsidR="00381098" w:rsidRPr="001C1BF0">
        <w:rPr>
          <w:lang w:val="fr-FR"/>
        </w:rPr>
        <w:t xml:space="preserve">. </w:t>
      </w:r>
    </w:p>
    <w:p w:rsidR="00381098" w:rsidRPr="001C1BF0" w:rsidRDefault="00101A4A" w:rsidP="00162359">
      <w:pPr>
        <w:pStyle w:val="Normalnumber"/>
        <w:numPr>
          <w:ilvl w:val="0"/>
          <w:numId w:val="6"/>
        </w:numPr>
        <w:tabs>
          <w:tab w:val="clear" w:pos="567"/>
          <w:tab w:val="clear" w:pos="1247"/>
          <w:tab w:val="left" w:pos="680"/>
        </w:tabs>
        <w:ind w:left="680" w:hanging="680"/>
        <w:rPr>
          <w:b/>
          <w:lang w:val="fr-FR"/>
        </w:rPr>
      </w:pPr>
      <w:r w:rsidRPr="001C1BF0">
        <w:rPr>
          <w:lang w:val="fr-FR"/>
        </w:rPr>
        <w:t>On entend par « </w:t>
      </w:r>
      <w:r w:rsidR="00CB7352" w:rsidRPr="001C1BF0">
        <w:rPr>
          <w:b/>
          <w:lang w:val="fr-FR"/>
        </w:rPr>
        <w:t>r</w:t>
      </w:r>
      <w:r w:rsidRPr="001C1BF0">
        <w:rPr>
          <w:b/>
          <w:lang w:val="fr-FR"/>
        </w:rPr>
        <w:t>ésumé à l</w:t>
      </w:r>
      <w:r w:rsidR="001C1BF0">
        <w:rPr>
          <w:b/>
          <w:lang w:val="fr-FR"/>
        </w:rPr>
        <w:t>’</w:t>
      </w:r>
      <w:r w:rsidRPr="001C1BF0">
        <w:rPr>
          <w:b/>
          <w:lang w:val="fr-FR"/>
        </w:rPr>
        <w:t>intention des décideurs </w:t>
      </w:r>
      <w:r w:rsidRPr="001C1BF0">
        <w:rPr>
          <w:lang w:val="fr-FR"/>
        </w:rPr>
        <w:t>»</w:t>
      </w:r>
      <w:r w:rsidR="00381098" w:rsidRPr="001C1BF0">
        <w:rPr>
          <w:lang w:val="fr-FR"/>
        </w:rPr>
        <w:t xml:space="preserve"> </w:t>
      </w:r>
      <w:r w:rsidRPr="001C1BF0">
        <w:rPr>
          <w:lang w:val="fr-FR"/>
        </w:rPr>
        <w:t xml:space="preserve">une composante de tout rapport, </w:t>
      </w:r>
      <w:r w:rsidR="00A845BC" w:rsidRPr="001C1BF0">
        <w:rPr>
          <w:lang w:val="fr-FR"/>
        </w:rPr>
        <w:t>présentant</w:t>
      </w:r>
      <w:r w:rsidRPr="001C1BF0">
        <w:rPr>
          <w:lang w:val="fr-FR"/>
        </w:rPr>
        <w:t xml:space="preserve"> une synthèse </w:t>
      </w:r>
      <w:r w:rsidR="00A845BC" w:rsidRPr="001C1BF0">
        <w:rPr>
          <w:lang w:val="fr-FR"/>
        </w:rPr>
        <w:t>revêtant</w:t>
      </w:r>
      <w:r w:rsidRPr="001C1BF0">
        <w:rPr>
          <w:lang w:val="fr-FR"/>
        </w:rPr>
        <w:t xml:space="preserve"> de l</w:t>
      </w:r>
      <w:r w:rsidR="001C1BF0">
        <w:rPr>
          <w:lang w:val="fr-FR"/>
        </w:rPr>
        <w:t>’</w:t>
      </w:r>
      <w:r w:rsidRPr="001C1BF0">
        <w:rPr>
          <w:lang w:val="fr-FR"/>
        </w:rPr>
        <w:t>intérêt pour les décideurs mais n</w:t>
      </w:r>
      <w:r w:rsidR="001C1BF0">
        <w:rPr>
          <w:lang w:val="fr-FR"/>
        </w:rPr>
        <w:t>’</w:t>
      </w:r>
      <w:r w:rsidRPr="001C1BF0">
        <w:rPr>
          <w:lang w:val="fr-FR"/>
        </w:rPr>
        <w:t>ayant pas un caractère prescriptif.</w:t>
      </w:r>
    </w:p>
    <w:p w:rsidR="00381098" w:rsidRPr="001C1BF0" w:rsidRDefault="00101A4A" w:rsidP="00162359">
      <w:pPr>
        <w:pStyle w:val="Normalnumber"/>
        <w:numPr>
          <w:ilvl w:val="0"/>
          <w:numId w:val="6"/>
        </w:numPr>
        <w:tabs>
          <w:tab w:val="clear" w:pos="567"/>
          <w:tab w:val="clear" w:pos="1247"/>
          <w:tab w:val="left" w:pos="680"/>
        </w:tabs>
        <w:ind w:left="680" w:hanging="680"/>
        <w:rPr>
          <w:b/>
          <w:lang w:val="fr-FR"/>
        </w:rPr>
      </w:pPr>
      <w:r w:rsidRPr="001C1BF0">
        <w:rPr>
          <w:lang w:val="fr-FR"/>
        </w:rPr>
        <w:t>On entend par « </w:t>
      </w:r>
      <w:r w:rsidRPr="001C1BF0">
        <w:rPr>
          <w:b/>
          <w:lang w:val="fr-FR"/>
        </w:rPr>
        <w:t>résumé technique </w:t>
      </w:r>
      <w:r w:rsidRPr="001C1BF0">
        <w:rPr>
          <w:lang w:val="fr-FR"/>
        </w:rPr>
        <w:t>» une synthèse plus longue et plus technique d</w:t>
      </w:r>
      <w:r w:rsidR="00CB7352" w:rsidRPr="001C1BF0">
        <w:rPr>
          <w:lang w:val="fr-FR"/>
        </w:rPr>
        <w:t>es éléments d</w:t>
      </w:r>
      <w:r w:rsidR="001C1BF0">
        <w:rPr>
          <w:lang w:val="fr-FR"/>
        </w:rPr>
        <w:t>’</w:t>
      </w:r>
      <w:r w:rsidR="00CB7352" w:rsidRPr="001C1BF0">
        <w:rPr>
          <w:lang w:val="fr-FR"/>
        </w:rPr>
        <w:t xml:space="preserve">information </w:t>
      </w:r>
      <w:r w:rsidRPr="001C1BF0">
        <w:rPr>
          <w:lang w:val="fr-FR"/>
        </w:rPr>
        <w:t>contenu</w:t>
      </w:r>
      <w:r w:rsidR="00A845BC" w:rsidRPr="001C1BF0">
        <w:rPr>
          <w:lang w:val="fr-FR"/>
        </w:rPr>
        <w:t>s</w:t>
      </w:r>
      <w:r w:rsidRPr="001C1BF0">
        <w:rPr>
          <w:lang w:val="fr-FR"/>
        </w:rPr>
        <w:t xml:space="preserve"> dans le résumé à l</w:t>
      </w:r>
      <w:r w:rsidR="001C1BF0">
        <w:rPr>
          <w:lang w:val="fr-FR"/>
        </w:rPr>
        <w:t>’</w:t>
      </w:r>
      <w:r w:rsidRPr="001C1BF0">
        <w:rPr>
          <w:lang w:val="fr-FR"/>
        </w:rPr>
        <w:t>intention des décideurs</w:t>
      </w:r>
      <w:r w:rsidR="00381098" w:rsidRPr="001C1BF0">
        <w:rPr>
          <w:b/>
          <w:lang w:val="fr-FR"/>
        </w:rPr>
        <w:t xml:space="preserve">. </w:t>
      </w:r>
    </w:p>
    <w:p w:rsidR="00724645" w:rsidRPr="001C1BF0" w:rsidRDefault="00101A4A" w:rsidP="00162359">
      <w:pPr>
        <w:pStyle w:val="Normalnumber"/>
        <w:numPr>
          <w:ilvl w:val="0"/>
          <w:numId w:val="6"/>
        </w:numPr>
        <w:tabs>
          <w:tab w:val="clear" w:pos="567"/>
          <w:tab w:val="clear" w:pos="1247"/>
          <w:tab w:val="left" w:pos="680"/>
        </w:tabs>
        <w:ind w:left="680" w:hanging="680"/>
        <w:rPr>
          <w:b/>
          <w:lang w:val="fr-FR"/>
        </w:rPr>
      </w:pPr>
      <w:r w:rsidRPr="001C1BF0">
        <w:rPr>
          <w:lang w:val="fr-FR"/>
        </w:rPr>
        <w:t>On entend par « </w:t>
      </w:r>
      <w:r w:rsidR="00A845BC" w:rsidRPr="001C1BF0">
        <w:rPr>
          <w:b/>
          <w:lang w:val="fr-FR"/>
        </w:rPr>
        <w:t>documents</w:t>
      </w:r>
      <w:r w:rsidRPr="001C1BF0">
        <w:rPr>
          <w:b/>
          <w:lang w:val="fr-FR"/>
        </w:rPr>
        <w:t xml:space="preserve"> techniques</w:t>
      </w:r>
      <w:r w:rsidRPr="001C1BF0">
        <w:rPr>
          <w:lang w:val="fr-FR"/>
        </w:rPr>
        <w:t> »</w:t>
      </w:r>
      <w:r w:rsidR="00381098" w:rsidRPr="001C1BF0">
        <w:rPr>
          <w:lang w:val="fr-FR"/>
        </w:rPr>
        <w:t xml:space="preserve"> </w:t>
      </w:r>
      <w:r w:rsidRPr="001C1BF0">
        <w:rPr>
          <w:lang w:val="fr-FR"/>
        </w:rPr>
        <w:t>des documents fondés sur le</w:t>
      </w:r>
      <w:r w:rsidR="00724645" w:rsidRPr="001C1BF0">
        <w:rPr>
          <w:lang w:val="fr-FR"/>
        </w:rPr>
        <w:t>s éléments d</w:t>
      </w:r>
      <w:r w:rsidR="001C1BF0">
        <w:rPr>
          <w:lang w:val="fr-FR"/>
        </w:rPr>
        <w:t>’</w:t>
      </w:r>
      <w:r w:rsidR="00724645" w:rsidRPr="001C1BF0">
        <w:rPr>
          <w:lang w:val="fr-FR"/>
        </w:rPr>
        <w:t xml:space="preserve">information </w:t>
      </w:r>
      <w:r w:rsidRPr="001C1BF0">
        <w:rPr>
          <w:lang w:val="fr-FR"/>
        </w:rPr>
        <w:t>contenu</w:t>
      </w:r>
      <w:r w:rsidR="00724645" w:rsidRPr="001C1BF0">
        <w:rPr>
          <w:lang w:val="fr-FR"/>
        </w:rPr>
        <w:t>s</w:t>
      </w:r>
      <w:r w:rsidRPr="001C1BF0">
        <w:rPr>
          <w:lang w:val="fr-FR"/>
        </w:rPr>
        <w:t xml:space="preserve"> dans les rapports d</w:t>
      </w:r>
      <w:r w:rsidR="001C1BF0">
        <w:rPr>
          <w:lang w:val="fr-FR"/>
        </w:rPr>
        <w:t>’</w:t>
      </w:r>
      <w:r w:rsidRPr="001C1BF0">
        <w:rPr>
          <w:lang w:val="fr-FR"/>
        </w:rPr>
        <w:t xml:space="preserve">évaluation et </w:t>
      </w:r>
      <w:r w:rsidR="00A845BC" w:rsidRPr="001C1BF0">
        <w:rPr>
          <w:lang w:val="fr-FR"/>
        </w:rPr>
        <w:t xml:space="preserve">concernant </w:t>
      </w:r>
      <w:r w:rsidRPr="001C1BF0">
        <w:rPr>
          <w:lang w:val="fr-FR"/>
        </w:rPr>
        <w:t>des sujets jugés importants par la Plénièr</w:t>
      </w:r>
      <w:r w:rsidR="001C1BF0" w:rsidRPr="001C1BF0">
        <w:rPr>
          <w:lang w:val="fr-FR"/>
        </w:rPr>
        <w:t>e.</w:t>
      </w:r>
    </w:p>
    <w:p w:rsidR="00195CF8" w:rsidRPr="001C1BF0" w:rsidRDefault="00246C0A" w:rsidP="00162359">
      <w:pPr>
        <w:pStyle w:val="Normalnumber"/>
        <w:numPr>
          <w:ilvl w:val="0"/>
          <w:numId w:val="6"/>
        </w:numPr>
        <w:tabs>
          <w:tab w:val="clear" w:pos="567"/>
          <w:tab w:val="clear" w:pos="1247"/>
          <w:tab w:val="left" w:pos="680"/>
        </w:tabs>
        <w:ind w:left="680" w:hanging="680"/>
        <w:rPr>
          <w:b/>
          <w:lang w:val="fr-FR"/>
        </w:rPr>
      </w:pPr>
      <w:r w:rsidRPr="001C1BF0">
        <w:rPr>
          <w:lang w:val="fr-FR"/>
        </w:rPr>
        <w:t>La « </w:t>
      </w:r>
      <w:r w:rsidRPr="001C1BF0">
        <w:rPr>
          <w:b/>
          <w:lang w:val="fr-FR"/>
        </w:rPr>
        <w:t>documentation complémentaire</w:t>
      </w:r>
      <w:r w:rsidRPr="001C1BF0">
        <w:rPr>
          <w:lang w:val="fr-FR"/>
        </w:rPr>
        <w:t xml:space="preserve"> » entre dans </w:t>
      </w:r>
      <w:r w:rsidR="00101A4A" w:rsidRPr="001C1BF0">
        <w:rPr>
          <w:rStyle w:val="normalchar"/>
          <w:bCs/>
          <w:lang w:val="fr-FR"/>
        </w:rPr>
        <w:t>quatre catégorie</w:t>
      </w:r>
      <w:r w:rsidR="0026051F" w:rsidRPr="001C1BF0">
        <w:rPr>
          <w:rStyle w:val="normalchar"/>
          <w:bCs/>
          <w:lang w:val="fr-FR"/>
        </w:rPr>
        <w:t>s</w:t>
      </w:r>
      <w:r w:rsidR="00195CF8" w:rsidRPr="001C1BF0">
        <w:rPr>
          <w:rStyle w:val="notranslate"/>
          <w:lang w:val="fr-FR"/>
        </w:rPr>
        <w:t> :</w:t>
      </w:r>
      <w:r w:rsidR="00195CF8" w:rsidRPr="001C1BF0">
        <w:rPr>
          <w:lang w:val="fr-FR"/>
        </w:rPr>
        <w:t xml:space="preserve"> </w:t>
      </w:r>
    </w:p>
    <w:p w:rsidR="00195CF8" w:rsidRPr="001C1BF0" w:rsidRDefault="00195CF8" w:rsidP="00162359">
      <w:pPr>
        <w:pStyle w:val="Normalnumber"/>
        <w:numPr>
          <w:ilvl w:val="1"/>
          <w:numId w:val="6"/>
        </w:numPr>
        <w:tabs>
          <w:tab w:val="clear" w:pos="1247"/>
          <w:tab w:val="left" w:pos="680"/>
        </w:tabs>
        <w:ind w:left="680"/>
        <w:rPr>
          <w:lang w:val="fr-FR"/>
        </w:rPr>
      </w:pPr>
      <w:r w:rsidRPr="001C1BF0">
        <w:rPr>
          <w:rStyle w:val="notranslate"/>
          <w:lang w:val="fr-FR"/>
        </w:rPr>
        <w:t>Rapports de dialogue</w:t>
      </w:r>
      <w:r w:rsidR="0026051F" w:rsidRPr="001C1BF0">
        <w:rPr>
          <w:rStyle w:val="notranslate"/>
          <w:lang w:val="fr-FR"/>
        </w:rPr>
        <w:t>s</w:t>
      </w:r>
      <w:r w:rsidRPr="001C1BF0">
        <w:rPr>
          <w:rStyle w:val="notranslate"/>
          <w:lang w:val="fr-FR"/>
        </w:rPr>
        <w:t xml:space="preserve"> interculturel</w:t>
      </w:r>
      <w:r w:rsidR="0026051F" w:rsidRPr="001C1BF0">
        <w:rPr>
          <w:rStyle w:val="notranslate"/>
          <w:lang w:val="fr-FR"/>
        </w:rPr>
        <w:t>s</w:t>
      </w:r>
      <w:r w:rsidRPr="001C1BF0">
        <w:rPr>
          <w:rStyle w:val="notranslate"/>
          <w:lang w:val="fr-FR"/>
        </w:rPr>
        <w:t xml:space="preserve"> et interscientifi</w:t>
      </w:r>
      <w:r w:rsidR="00423B00" w:rsidRPr="001C1BF0">
        <w:rPr>
          <w:rStyle w:val="notranslate"/>
          <w:lang w:val="fr-FR"/>
        </w:rPr>
        <w:t>que</w:t>
      </w:r>
      <w:r w:rsidR="0026051F" w:rsidRPr="001C1BF0">
        <w:rPr>
          <w:rStyle w:val="notranslate"/>
          <w:lang w:val="fr-FR"/>
        </w:rPr>
        <w:t>s</w:t>
      </w:r>
      <w:r w:rsidR="00423B00" w:rsidRPr="001C1BF0">
        <w:rPr>
          <w:rStyle w:val="notranslate"/>
          <w:lang w:val="fr-FR"/>
        </w:rPr>
        <w:t xml:space="preserve"> </w:t>
      </w:r>
      <w:r w:rsidR="00A845BC" w:rsidRPr="001C1BF0">
        <w:rPr>
          <w:rStyle w:val="notranslate"/>
          <w:lang w:val="fr-FR"/>
        </w:rPr>
        <w:t xml:space="preserve">qui sont </w:t>
      </w:r>
      <w:r w:rsidR="00423B00" w:rsidRPr="001C1BF0">
        <w:rPr>
          <w:rStyle w:val="notranslate"/>
          <w:lang w:val="fr-FR"/>
        </w:rPr>
        <w:t>fondés</w:t>
      </w:r>
      <w:r w:rsidRPr="001C1BF0">
        <w:rPr>
          <w:rStyle w:val="notranslate"/>
          <w:lang w:val="fr-FR"/>
        </w:rPr>
        <w:t xml:space="preserve"> sur le</w:t>
      </w:r>
      <w:r w:rsidR="00423B00" w:rsidRPr="001C1BF0">
        <w:rPr>
          <w:rStyle w:val="notranslate"/>
          <w:lang w:val="fr-FR"/>
        </w:rPr>
        <w:t>s éléments d</w:t>
      </w:r>
      <w:r w:rsidR="001C1BF0">
        <w:rPr>
          <w:rStyle w:val="notranslate"/>
          <w:lang w:val="fr-FR"/>
        </w:rPr>
        <w:t>’</w:t>
      </w:r>
      <w:r w:rsidR="00423B00" w:rsidRPr="001C1BF0">
        <w:rPr>
          <w:rStyle w:val="notranslate"/>
          <w:lang w:val="fr-FR"/>
        </w:rPr>
        <w:t xml:space="preserve">information </w:t>
      </w:r>
      <w:r w:rsidRPr="001C1BF0">
        <w:rPr>
          <w:rStyle w:val="notranslate"/>
          <w:lang w:val="fr-FR"/>
        </w:rPr>
        <w:t>généré</w:t>
      </w:r>
      <w:r w:rsidR="00423B00" w:rsidRPr="001C1BF0">
        <w:rPr>
          <w:rStyle w:val="notranslate"/>
          <w:lang w:val="fr-FR"/>
        </w:rPr>
        <w:t>s</w:t>
      </w:r>
      <w:r w:rsidRPr="001C1BF0">
        <w:rPr>
          <w:rStyle w:val="notranslate"/>
          <w:lang w:val="fr-FR"/>
        </w:rPr>
        <w:t xml:space="preserve"> au niveau écorégional </w:t>
      </w:r>
      <w:r w:rsidR="00A845BC" w:rsidRPr="001C1BF0">
        <w:rPr>
          <w:rStyle w:val="notranslate"/>
          <w:lang w:val="fr-FR"/>
        </w:rPr>
        <w:t>par les</w:t>
      </w:r>
      <w:r w:rsidR="00423B00" w:rsidRPr="001C1BF0">
        <w:rPr>
          <w:rStyle w:val="notranslate"/>
          <w:lang w:val="fr-FR"/>
        </w:rPr>
        <w:t xml:space="preserve"> </w:t>
      </w:r>
      <w:r w:rsidRPr="001C1BF0">
        <w:rPr>
          <w:rStyle w:val="notranslate"/>
          <w:lang w:val="fr-FR"/>
        </w:rPr>
        <w:t>discussions entre membres d</w:t>
      </w:r>
      <w:r w:rsidR="001C1BF0">
        <w:rPr>
          <w:rStyle w:val="notranslate"/>
          <w:lang w:val="fr-FR"/>
        </w:rPr>
        <w:t>’</w:t>
      </w:r>
      <w:r w:rsidRPr="001C1BF0">
        <w:rPr>
          <w:rStyle w:val="notranslate"/>
          <w:lang w:val="fr-FR"/>
        </w:rPr>
        <w:t xml:space="preserve">organisations universitaires, autochtones </w:t>
      </w:r>
      <w:r w:rsidRPr="001C1BF0">
        <w:t>et</w:t>
      </w:r>
      <w:r w:rsidRPr="001C1BF0">
        <w:rPr>
          <w:rStyle w:val="notranslate"/>
          <w:lang w:val="fr-FR"/>
        </w:rPr>
        <w:t xml:space="preserve"> social</w:t>
      </w:r>
      <w:r w:rsidR="00423B00" w:rsidRPr="001C1BF0">
        <w:rPr>
          <w:rStyle w:val="notranslate"/>
          <w:lang w:val="fr-FR"/>
        </w:rPr>
        <w:t xml:space="preserve">es et </w:t>
      </w:r>
      <w:r w:rsidR="00BE082B" w:rsidRPr="001C1BF0">
        <w:rPr>
          <w:rStyle w:val="notranslate"/>
          <w:lang w:val="fr-FR"/>
        </w:rPr>
        <w:t xml:space="preserve">qui tiennent </w:t>
      </w:r>
      <w:r w:rsidR="00423B00" w:rsidRPr="001C1BF0">
        <w:rPr>
          <w:rStyle w:val="notranslate"/>
          <w:lang w:val="fr-FR"/>
        </w:rPr>
        <w:t xml:space="preserve">compte </w:t>
      </w:r>
      <w:r w:rsidRPr="001C1BF0">
        <w:rPr>
          <w:rStyle w:val="notranslate"/>
          <w:lang w:val="fr-FR"/>
        </w:rPr>
        <w:t>des différentes approches, visions et systèmes de connaissances exist</w:t>
      </w:r>
      <w:r w:rsidR="00423B00" w:rsidRPr="001C1BF0">
        <w:rPr>
          <w:rStyle w:val="notranslate"/>
          <w:lang w:val="fr-FR"/>
        </w:rPr>
        <w:t>a</w:t>
      </w:r>
      <w:r w:rsidRPr="001C1BF0">
        <w:rPr>
          <w:rStyle w:val="notranslate"/>
          <w:lang w:val="fr-FR"/>
        </w:rPr>
        <w:t>nt</w:t>
      </w:r>
      <w:r w:rsidR="00423B00" w:rsidRPr="001C1BF0">
        <w:rPr>
          <w:rStyle w:val="notranslate"/>
          <w:lang w:val="fr-FR"/>
        </w:rPr>
        <w:t>s</w:t>
      </w:r>
      <w:r w:rsidRPr="001C1BF0">
        <w:rPr>
          <w:rStyle w:val="notranslate"/>
          <w:lang w:val="fr-FR"/>
        </w:rPr>
        <w:t xml:space="preserve"> ainsi que </w:t>
      </w:r>
      <w:r w:rsidR="00423B00" w:rsidRPr="001C1BF0">
        <w:rPr>
          <w:rStyle w:val="notranslate"/>
          <w:lang w:val="fr-FR"/>
        </w:rPr>
        <w:t>d</w:t>
      </w:r>
      <w:r w:rsidRPr="001C1BF0">
        <w:rPr>
          <w:rStyle w:val="notranslate"/>
          <w:lang w:val="fr-FR"/>
        </w:rPr>
        <w:t>es différents points de vue et approches d</w:t>
      </w:r>
      <w:r w:rsidR="00423B00" w:rsidRPr="001C1BF0">
        <w:rPr>
          <w:rStyle w:val="notranslate"/>
          <w:lang w:val="fr-FR"/>
        </w:rPr>
        <w:t>u</w:t>
      </w:r>
      <w:r w:rsidRPr="001C1BF0">
        <w:rPr>
          <w:rStyle w:val="notranslate"/>
          <w:lang w:val="fr-FR"/>
        </w:rPr>
        <w:t xml:space="preserve"> développement durable;</w:t>
      </w:r>
      <w:r w:rsidRPr="001C1BF0">
        <w:rPr>
          <w:lang w:val="fr-FR"/>
        </w:rPr>
        <w:t xml:space="preserve"> </w:t>
      </w:r>
    </w:p>
    <w:p w:rsidR="00195CF8" w:rsidRPr="001C1BF0" w:rsidRDefault="00423B00" w:rsidP="00162359">
      <w:pPr>
        <w:pStyle w:val="Normalnumber"/>
        <w:numPr>
          <w:ilvl w:val="1"/>
          <w:numId w:val="6"/>
        </w:numPr>
        <w:tabs>
          <w:tab w:val="clear" w:pos="1247"/>
          <w:tab w:val="left" w:pos="680"/>
        </w:tabs>
        <w:ind w:left="680"/>
        <w:rPr>
          <w:lang w:val="fr-FR"/>
        </w:rPr>
      </w:pPr>
      <w:r w:rsidRPr="001C1BF0">
        <w:rPr>
          <w:rStyle w:val="notranslate"/>
          <w:lang w:val="fr-FR"/>
        </w:rPr>
        <w:t>Comptes rendu</w:t>
      </w:r>
      <w:r w:rsidR="0026051F" w:rsidRPr="001C1BF0">
        <w:rPr>
          <w:rStyle w:val="notranslate"/>
          <w:lang w:val="fr-FR"/>
        </w:rPr>
        <w:t>s</w:t>
      </w:r>
      <w:r w:rsidRPr="001C1BF0">
        <w:rPr>
          <w:rStyle w:val="notranslate"/>
          <w:lang w:val="fr-FR"/>
        </w:rPr>
        <w:t xml:space="preserve"> et </w:t>
      </w:r>
      <w:r w:rsidR="0026051F" w:rsidRPr="001C1BF0">
        <w:rPr>
          <w:rStyle w:val="notranslate"/>
          <w:lang w:val="fr-FR"/>
        </w:rPr>
        <w:t>rapports</w:t>
      </w:r>
      <w:r w:rsidRPr="001C1BF0">
        <w:rPr>
          <w:rStyle w:val="notranslate"/>
          <w:lang w:val="fr-FR"/>
        </w:rPr>
        <w:t xml:space="preserve"> des ateliers</w:t>
      </w:r>
      <w:r w:rsidR="00195CF8" w:rsidRPr="001C1BF0">
        <w:rPr>
          <w:rStyle w:val="notranslate"/>
          <w:lang w:val="fr-FR"/>
        </w:rPr>
        <w:t xml:space="preserve"> qui sont </w:t>
      </w:r>
      <w:r w:rsidR="00A8723A" w:rsidRPr="001C1BF0">
        <w:rPr>
          <w:rStyle w:val="notranslate"/>
          <w:lang w:val="fr-FR"/>
        </w:rPr>
        <w:t>établis à la demande de la Plateforme ou</w:t>
      </w:r>
      <w:r w:rsidR="00195CF8" w:rsidRPr="001C1BF0">
        <w:rPr>
          <w:rStyle w:val="notranslate"/>
          <w:lang w:val="fr-FR"/>
        </w:rPr>
        <w:t xml:space="preserve"> soutenus par </w:t>
      </w:r>
      <w:r w:rsidR="00A8723A" w:rsidRPr="001C1BF0">
        <w:rPr>
          <w:rStyle w:val="notranslate"/>
          <w:lang w:val="fr-FR"/>
        </w:rPr>
        <w:t>elle</w:t>
      </w:r>
      <w:r w:rsidR="00195CF8" w:rsidRPr="001C1BF0">
        <w:rPr>
          <w:rStyle w:val="notranslate"/>
          <w:lang w:val="fr-FR"/>
        </w:rPr>
        <w:t>;</w:t>
      </w:r>
      <w:r w:rsidR="00195CF8" w:rsidRPr="001C1BF0">
        <w:rPr>
          <w:lang w:val="fr-FR"/>
        </w:rPr>
        <w:t xml:space="preserve"> </w:t>
      </w:r>
    </w:p>
    <w:p w:rsidR="00195CF8" w:rsidRPr="001C1BF0" w:rsidRDefault="00195CF8" w:rsidP="00162359">
      <w:pPr>
        <w:pStyle w:val="Normalnumber"/>
        <w:numPr>
          <w:ilvl w:val="1"/>
          <w:numId w:val="6"/>
        </w:numPr>
        <w:tabs>
          <w:tab w:val="clear" w:pos="1247"/>
          <w:tab w:val="left" w:pos="680"/>
        </w:tabs>
        <w:ind w:left="680"/>
        <w:rPr>
          <w:lang w:val="fr-FR"/>
        </w:rPr>
      </w:pPr>
      <w:r w:rsidRPr="001C1BF0">
        <w:rPr>
          <w:rStyle w:val="notranslate"/>
          <w:lang w:val="fr-FR"/>
        </w:rPr>
        <w:t xml:space="preserve">Logiciels ou bases </w:t>
      </w:r>
      <w:r w:rsidR="00A8723A" w:rsidRPr="001C1BF0">
        <w:rPr>
          <w:rStyle w:val="notranslate"/>
          <w:lang w:val="fr-FR"/>
        </w:rPr>
        <w:t xml:space="preserve">de données </w:t>
      </w:r>
      <w:r w:rsidRPr="001C1BF0">
        <w:rPr>
          <w:rStyle w:val="notranslate"/>
          <w:lang w:val="fr-FR"/>
        </w:rPr>
        <w:t>qui facilitent l</w:t>
      </w:r>
      <w:r w:rsidR="001C1BF0">
        <w:rPr>
          <w:rStyle w:val="notranslate"/>
          <w:lang w:val="fr-FR"/>
        </w:rPr>
        <w:t>’</w:t>
      </w:r>
      <w:r w:rsidRPr="001C1BF0">
        <w:rPr>
          <w:rStyle w:val="notranslate"/>
          <w:lang w:val="fr-FR"/>
        </w:rPr>
        <w:t xml:space="preserve">utilisation des rapports de la </w:t>
      </w:r>
      <w:r w:rsidR="00A8723A" w:rsidRPr="001C1BF0">
        <w:rPr>
          <w:rStyle w:val="notranslate"/>
          <w:lang w:val="fr-FR"/>
        </w:rPr>
        <w:t>P</w:t>
      </w:r>
      <w:r w:rsidRPr="001C1BF0">
        <w:rPr>
          <w:rStyle w:val="notranslate"/>
          <w:lang w:val="fr-FR"/>
        </w:rPr>
        <w:t>lateforme;</w:t>
      </w:r>
      <w:r w:rsidRPr="001C1BF0">
        <w:rPr>
          <w:lang w:val="fr-FR"/>
        </w:rPr>
        <w:t xml:space="preserve"> </w:t>
      </w:r>
    </w:p>
    <w:p w:rsidR="00195CF8" w:rsidRPr="001C1BF0" w:rsidRDefault="00195CF8" w:rsidP="00162359">
      <w:pPr>
        <w:pStyle w:val="Normalnumber"/>
        <w:numPr>
          <w:ilvl w:val="1"/>
          <w:numId w:val="6"/>
        </w:numPr>
        <w:tabs>
          <w:tab w:val="clear" w:pos="1247"/>
          <w:tab w:val="left" w:pos="680"/>
        </w:tabs>
        <w:ind w:left="680"/>
        <w:rPr>
          <w:lang w:val="fr-FR"/>
        </w:rPr>
      </w:pPr>
      <w:r w:rsidRPr="001C1BF0">
        <w:rPr>
          <w:rStyle w:val="notranslate"/>
          <w:lang w:val="fr-FR"/>
        </w:rPr>
        <w:lastRenderedPageBreak/>
        <w:t>D</w:t>
      </w:r>
      <w:r w:rsidR="00BB3E43" w:rsidRPr="001C1BF0">
        <w:rPr>
          <w:rStyle w:val="notranslate"/>
          <w:lang w:val="fr-FR"/>
        </w:rPr>
        <w:t>ocumentation complémentaire</w:t>
      </w:r>
      <w:r w:rsidRPr="001C1BF0">
        <w:rPr>
          <w:rStyle w:val="notranslate"/>
          <w:lang w:val="fr-FR"/>
        </w:rPr>
        <w:t xml:space="preserve"> (notes et </w:t>
      </w:r>
      <w:r w:rsidR="00BB3E43" w:rsidRPr="001C1BF0">
        <w:rPr>
          <w:rStyle w:val="notranslate"/>
          <w:lang w:val="fr-FR"/>
        </w:rPr>
        <w:t>rapports</w:t>
      </w:r>
      <w:r w:rsidRPr="001C1BF0">
        <w:rPr>
          <w:rStyle w:val="notranslate"/>
          <w:lang w:val="fr-FR"/>
        </w:rPr>
        <w:t xml:space="preserve">) </w:t>
      </w:r>
      <w:r w:rsidR="00A845BC" w:rsidRPr="001C1BF0">
        <w:rPr>
          <w:rStyle w:val="notranslate"/>
          <w:lang w:val="fr-FR"/>
        </w:rPr>
        <w:t xml:space="preserve">qui </w:t>
      </w:r>
      <w:r w:rsidR="00E74983" w:rsidRPr="001C1BF0">
        <w:rPr>
          <w:rStyle w:val="notranslate"/>
          <w:lang w:val="fr-FR"/>
        </w:rPr>
        <w:t>contribu</w:t>
      </w:r>
      <w:r w:rsidR="00A845BC" w:rsidRPr="001C1BF0">
        <w:rPr>
          <w:rStyle w:val="notranslate"/>
          <w:lang w:val="fr-FR"/>
        </w:rPr>
        <w:t>e</w:t>
      </w:r>
      <w:r w:rsidR="00E74983" w:rsidRPr="001C1BF0">
        <w:rPr>
          <w:rStyle w:val="notranslate"/>
          <w:lang w:val="fr-FR"/>
        </w:rPr>
        <w:t xml:space="preserve"> à</w:t>
      </w:r>
      <w:r w:rsidR="00A8723A" w:rsidRPr="001C1BF0">
        <w:rPr>
          <w:rStyle w:val="notranslate"/>
          <w:lang w:val="fr-FR"/>
        </w:rPr>
        <w:t xml:space="preserve"> l</w:t>
      </w:r>
      <w:r w:rsidR="001C1BF0">
        <w:rPr>
          <w:rStyle w:val="notranslate"/>
          <w:lang w:val="fr-FR"/>
        </w:rPr>
        <w:t>’</w:t>
      </w:r>
      <w:r w:rsidR="00A8723A" w:rsidRPr="001C1BF0">
        <w:rPr>
          <w:rStyle w:val="notranslate"/>
          <w:lang w:val="fr-FR"/>
        </w:rPr>
        <w:t xml:space="preserve">établissement </w:t>
      </w:r>
      <w:r w:rsidRPr="001C1BF0">
        <w:rPr>
          <w:rStyle w:val="notranslate"/>
          <w:lang w:val="fr-FR"/>
        </w:rPr>
        <w:t>de</w:t>
      </w:r>
      <w:r w:rsidR="0026051F" w:rsidRPr="001C1BF0">
        <w:rPr>
          <w:rStyle w:val="notranslate"/>
          <w:lang w:val="fr-FR"/>
        </w:rPr>
        <w:t>s</w:t>
      </w:r>
      <w:r w:rsidR="00E74983" w:rsidRPr="001C1BF0">
        <w:rPr>
          <w:rStyle w:val="notranslate"/>
          <w:lang w:val="fr-FR"/>
        </w:rPr>
        <w:t xml:space="preserve"> rapp</w:t>
      </w:r>
      <w:r w:rsidRPr="001C1BF0">
        <w:rPr>
          <w:rStyle w:val="notranslate"/>
          <w:lang w:val="fr-FR"/>
        </w:rPr>
        <w:t xml:space="preserve">orts de </w:t>
      </w:r>
      <w:r w:rsidR="00A8723A" w:rsidRPr="001C1BF0">
        <w:rPr>
          <w:rStyle w:val="notranslate"/>
          <w:lang w:val="fr-FR"/>
        </w:rPr>
        <w:t>la P</w:t>
      </w:r>
      <w:r w:rsidRPr="001C1BF0">
        <w:rPr>
          <w:rStyle w:val="notranslate"/>
          <w:lang w:val="fr-FR"/>
        </w:rPr>
        <w:t xml:space="preserve">lateforme </w:t>
      </w:r>
      <w:r w:rsidR="00E74983" w:rsidRPr="001C1BF0">
        <w:rPr>
          <w:rStyle w:val="notranslate"/>
          <w:lang w:val="fr-FR"/>
        </w:rPr>
        <w:t xml:space="preserve">et de rapports techniques exhaustifs et </w:t>
      </w:r>
      <w:r w:rsidRPr="001C1BF0">
        <w:rPr>
          <w:rStyle w:val="notranslate"/>
          <w:lang w:val="fr-FR"/>
        </w:rPr>
        <w:t xml:space="preserve">scientifiquement </w:t>
      </w:r>
      <w:r w:rsidR="00E74983" w:rsidRPr="001C1BF0">
        <w:rPr>
          <w:rStyle w:val="notranslate"/>
          <w:lang w:val="fr-FR"/>
        </w:rPr>
        <w:t>rationnels</w:t>
      </w:r>
      <w:r w:rsidRPr="001C1BF0">
        <w:rPr>
          <w:rStyle w:val="notranslate"/>
          <w:lang w:val="fr-FR"/>
        </w:rPr>
        <w:t>.</w:t>
      </w:r>
      <w:r w:rsidRPr="001C1BF0">
        <w:rPr>
          <w:lang w:val="fr-FR"/>
        </w:rPr>
        <w:t xml:space="preserve"> </w:t>
      </w:r>
    </w:p>
    <w:p w:rsidR="00195CF8" w:rsidRPr="00B5467A" w:rsidRDefault="001C1BF0" w:rsidP="001C1BF0">
      <w:pPr>
        <w:pStyle w:val="CH2"/>
        <w:tabs>
          <w:tab w:val="clear" w:pos="851"/>
          <w:tab w:val="left" w:pos="680"/>
        </w:tabs>
        <w:rPr>
          <w:lang w:val="fr-FR"/>
        </w:rPr>
      </w:pPr>
      <w:bookmarkStart w:id="33" w:name="_Toc368942229"/>
      <w:r>
        <w:rPr>
          <w:lang w:val="fr-FR"/>
        </w:rPr>
        <w:t>1.3</w:t>
      </w:r>
      <w:r>
        <w:rPr>
          <w:lang w:val="fr-FR"/>
        </w:rPr>
        <w:tab/>
      </w:r>
      <w:r w:rsidR="00101A4A" w:rsidRPr="00B5467A">
        <w:rPr>
          <w:lang w:val="fr-FR"/>
        </w:rPr>
        <w:t>P</w:t>
      </w:r>
      <w:r w:rsidR="00195CF8" w:rsidRPr="00B5467A">
        <w:rPr>
          <w:lang w:val="fr-FR"/>
        </w:rPr>
        <w:t>rocédures</w:t>
      </w:r>
      <w:r w:rsidR="00195CF8" w:rsidRPr="00B5467A">
        <w:rPr>
          <w:rStyle w:val="normalchar"/>
          <w:bCs/>
          <w:lang w:val="fr-FR"/>
        </w:rPr>
        <w:t xml:space="preserve"> </w:t>
      </w:r>
      <w:r w:rsidR="00DA29E5" w:rsidRPr="00B5467A">
        <w:rPr>
          <w:rStyle w:val="normalchar"/>
          <w:bCs/>
          <w:lang w:val="fr-FR"/>
        </w:rPr>
        <w:t>de validation</w:t>
      </w:r>
      <w:bookmarkEnd w:id="33"/>
    </w:p>
    <w:p w:rsidR="00195CF8" w:rsidRPr="001C1BF0" w:rsidRDefault="00E74983" w:rsidP="00162359">
      <w:pPr>
        <w:pStyle w:val="Normalnumber"/>
        <w:numPr>
          <w:ilvl w:val="0"/>
          <w:numId w:val="7"/>
        </w:numPr>
        <w:tabs>
          <w:tab w:val="clear" w:pos="567"/>
          <w:tab w:val="clear" w:pos="1247"/>
          <w:tab w:val="left" w:pos="680"/>
        </w:tabs>
        <w:ind w:left="680" w:hanging="680"/>
        <w:rPr>
          <w:b/>
          <w:sz w:val="22"/>
          <w:szCs w:val="22"/>
        </w:rPr>
      </w:pPr>
      <w:r w:rsidRPr="001C1BF0">
        <w:rPr>
          <w:sz w:val="22"/>
          <w:szCs w:val="22"/>
        </w:rPr>
        <w:t xml:space="preserve">La </w:t>
      </w:r>
      <w:r w:rsidR="008674AB" w:rsidRPr="001C1BF0">
        <w:rPr>
          <w:sz w:val="22"/>
          <w:szCs w:val="22"/>
        </w:rPr>
        <w:t>« </w:t>
      </w:r>
      <w:r w:rsidRPr="001C1BF0">
        <w:rPr>
          <w:b/>
          <w:sz w:val="22"/>
          <w:szCs w:val="22"/>
        </w:rPr>
        <w:t>v</w:t>
      </w:r>
      <w:r w:rsidR="00195CF8" w:rsidRPr="001C1BF0">
        <w:rPr>
          <w:rStyle w:val="normalchar"/>
          <w:b/>
          <w:bCs/>
          <w:sz w:val="22"/>
          <w:szCs w:val="22"/>
        </w:rPr>
        <w:t>alidation</w:t>
      </w:r>
      <w:r w:rsidR="008674AB" w:rsidRPr="001C1BF0">
        <w:rPr>
          <w:rStyle w:val="normalchar"/>
          <w:bCs/>
          <w:sz w:val="22"/>
          <w:szCs w:val="22"/>
        </w:rPr>
        <w:t> </w:t>
      </w:r>
      <w:r w:rsidR="00195CF8" w:rsidRPr="001C1BF0">
        <w:rPr>
          <w:rStyle w:val="normalchar"/>
          <w:bCs/>
          <w:sz w:val="22"/>
          <w:szCs w:val="22"/>
        </w:rPr>
        <w:t>»</w:t>
      </w:r>
      <w:r w:rsidR="00195CF8" w:rsidRPr="001C1BF0">
        <w:rPr>
          <w:rStyle w:val="notranslate"/>
          <w:sz w:val="22"/>
          <w:szCs w:val="22"/>
        </w:rPr>
        <w:t xml:space="preserve"> des rapports de la </w:t>
      </w:r>
      <w:r w:rsidR="0026051F" w:rsidRPr="001C1BF0">
        <w:rPr>
          <w:rStyle w:val="notranslate"/>
          <w:sz w:val="22"/>
          <w:szCs w:val="22"/>
        </w:rPr>
        <w:t>P</w:t>
      </w:r>
      <w:r w:rsidR="00195CF8" w:rsidRPr="001C1BF0">
        <w:rPr>
          <w:rStyle w:val="notranslate"/>
          <w:sz w:val="22"/>
          <w:szCs w:val="22"/>
        </w:rPr>
        <w:t xml:space="preserve">lateforme est un processus par lequel le </w:t>
      </w:r>
      <w:r w:rsidRPr="001C1BF0">
        <w:rPr>
          <w:rStyle w:val="notranslate"/>
          <w:sz w:val="22"/>
          <w:szCs w:val="22"/>
        </w:rPr>
        <w:t>G</w:t>
      </w:r>
      <w:r w:rsidR="00195CF8" w:rsidRPr="001C1BF0">
        <w:rPr>
          <w:rStyle w:val="notranslate"/>
          <w:sz w:val="22"/>
          <w:szCs w:val="22"/>
        </w:rPr>
        <w:t>roupe d</w:t>
      </w:r>
      <w:r w:rsidR="001C1BF0">
        <w:rPr>
          <w:rStyle w:val="notranslate"/>
          <w:sz w:val="22"/>
          <w:szCs w:val="22"/>
        </w:rPr>
        <w:t>’</w:t>
      </w:r>
      <w:r w:rsidR="00195CF8" w:rsidRPr="001C1BF0">
        <w:rPr>
          <w:rStyle w:val="notranslate"/>
          <w:sz w:val="22"/>
          <w:szCs w:val="22"/>
        </w:rPr>
        <w:t xml:space="preserve">experts </w:t>
      </w:r>
      <w:r w:rsidR="00195CF8" w:rsidRPr="001C1BF0">
        <w:rPr>
          <w:lang w:val="fr-FR"/>
        </w:rPr>
        <w:t>multidisciplinaire</w:t>
      </w:r>
      <w:r w:rsidR="00195CF8" w:rsidRPr="001C1BF0">
        <w:rPr>
          <w:rStyle w:val="notranslate"/>
          <w:sz w:val="22"/>
          <w:szCs w:val="22"/>
        </w:rPr>
        <w:t xml:space="preserve"> et le Bureau </w:t>
      </w:r>
      <w:r w:rsidRPr="001C1BF0">
        <w:rPr>
          <w:rStyle w:val="notranslate"/>
          <w:sz w:val="22"/>
          <w:szCs w:val="22"/>
        </w:rPr>
        <w:t xml:space="preserve">confirment par </w:t>
      </w:r>
      <w:r w:rsidR="00195CF8" w:rsidRPr="001C1BF0">
        <w:rPr>
          <w:rStyle w:val="notranslate"/>
          <w:sz w:val="22"/>
          <w:szCs w:val="22"/>
        </w:rPr>
        <w:t>leur approbation que les procéd</w:t>
      </w:r>
      <w:r w:rsidR="006032E4" w:rsidRPr="001C1BF0">
        <w:rPr>
          <w:rStyle w:val="notranslate"/>
          <w:sz w:val="22"/>
          <w:szCs w:val="22"/>
        </w:rPr>
        <w:t>ures</w:t>
      </w:r>
      <w:r w:rsidR="00195CF8" w:rsidRPr="001C1BF0">
        <w:rPr>
          <w:rStyle w:val="notranslate"/>
          <w:sz w:val="22"/>
          <w:szCs w:val="22"/>
        </w:rPr>
        <w:t xml:space="preserve"> pour l</w:t>
      </w:r>
      <w:r w:rsidR="001C1BF0">
        <w:rPr>
          <w:rStyle w:val="notranslate"/>
          <w:sz w:val="22"/>
          <w:szCs w:val="22"/>
        </w:rPr>
        <w:t>’</w:t>
      </w:r>
      <w:r w:rsidR="00BE082B" w:rsidRPr="001C1BF0">
        <w:rPr>
          <w:rStyle w:val="notranslate"/>
          <w:sz w:val="22"/>
          <w:szCs w:val="22"/>
        </w:rPr>
        <w:t>établissement</w:t>
      </w:r>
      <w:r w:rsidR="00195CF8" w:rsidRPr="001C1BF0">
        <w:rPr>
          <w:rStyle w:val="notranslate"/>
          <w:sz w:val="22"/>
          <w:szCs w:val="22"/>
        </w:rPr>
        <w:t xml:space="preserve"> de</w:t>
      </w:r>
      <w:r w:rsidR="006032E4" w:rsidRPr="001C1BF0">
        <w:rPr>
          <w:rStyle w:val="notranslate"/>
          <w:sz w:val="22"/>
          <w:szCs w:val="22"/>
        </w:rPr>
        <w:t>s</w:t>
      </w:r>
      <w:r w:rsidR="00195CF8" w:rsidRPr="001C1BF0">
        <w:rPr>
          <w:rStyle w:val="notranslate"/>
          <w:sz w:val="22"/>
          <w:szCs w:val="22"/>
        </w:rPr>
        <w:t xml:space="preserve"> rapports de la </w:t>
      </w:r>
      <w:r w:rsidR="006032E4" w:rsidRPr="001C1BF0">
        <w:rPr>
          <w:rStyle w:val="notranslate"/>
          <w:sz w:val="22"/>
          <w:szCs w:val="22"/>
        </w:rPr>
        <w:t>P</w:t>
      </w:r>
      <w:r w:rsidR="00195CF8" w:rsidRPr="001C1BF0">
        <w:rPr>
          <w:rStyle w:val="notranslate"/>
          <w:sz w:val="22"/>
          <w:szCs w:val="22"/>
        </w:rPr>
        <w:t>lateforme ont été dûment respectées.</w:t>
      </w:r>
      <w:r w:rsidR="00195CF8" w:rsidRPr="001C1BF0">
        <w:rPr>
          <w:sz w:val="22"/>
          <w:szCs w:val="22"/>
        </w:rPr>
        <w:t xml:space="preserve"> </w:t>
      </w:r>
    </w:p>
    <w:p w:rsidR="00195CF8" w:rsidRPr="001C1BF0" w:rsidRDefault="006032E4" w:rsidP="00162359">
      <w:pPr>
        <w:pStyle w:val="Normalnumber"/>
        <w:numPr>
          <w:ilvl w:val="0"/>
          <w:numId w:val="7"/>
        </w:numPr>
        <w:tabs>
          <w:tab w:val="clear" w:pos="567"/>
          <w:tab w:val="clear" w:pos="1247"/>
          <w:tab w:val="left" w:pos="680"/>
        </w:tabs>
        <w:ind w:left="680" w:hanging="680"/>
        <w:rPr>
          <w:b/>
          <w:sz w:val="22"/>
          <w:szCs w:val="22"/>
        </w:rPr>
      </w:pPr>
      <w:r w:rsidRPr="00B5467A">
        <w:rPr>
          <w:rStyle w:val="notranslate"/>
          <w:sz w:val="22"/>
          <w:szCs w:val="22"/>
        </w:rPr>
        <w:t>L</w:t>
      </w:r>
      <w:r w:rsidR="001C1BF0">
        <w:rPr>
          <w:rStyle w:val="notranslate"/>
          <w:sz w:val="22"/>
          <w:szCs w:val="22"/>
        </w:rPr>
        <w:t>’</w:t>
      </w:r>
      <w:r w:rsidR="008674AB" w:rsidRPr="00B5467A">
        <w:rPr>
          <w:sz w:val="22"/>
          <w:szCs w:val="22"/>
        </w:rPr>
        <w:t>« </w:t>
      </w:r>
      <w:r w:rsidRPr="00B5467A">
        <w:rPr>
          <w:rStyle w:val="normalchar"/>
          <w:b/>
          <w:bCs/>
          <w:sz w:val="22"/>
          <w:szCs w:val="22"/>
        </w:rPr>
        <w:t>a</w:t>
      </w:r>
      <w:r w:rsidR="00195CF8" w:rsidRPr="00B5467A">
        <w:rPr>
          <w:rStyle w:val="normalchar"/>
          <w:b/>
          <w:bCs/>
          <w:sz w:val="22"/>
          <w:szCs w:val="22"/>
        </w:rPr>
        <w:t>cceptation</w:t>
      </w:r>
      <w:r w:rsidR="008674AB" w:rsidRPr="00B5467A">
        <w:rPr>
          <w:rStyle w:val="normalchar"/>
          <w:bCs/>
          <w:sz w:val="22"/>
          <w:szCs w:val="22"/>
        </w:rPr>
        <w:t> </w:t>
      </w:r>
      <w:r w:rsidR="00195CF8" w:rsidRPr="00B5467A">
        <w:rPr>
          <w:rStyle w:val="normalchar"/>
          <w:bCs/>
          <w:sz w:val="22"/>
          <w:szCs w:val="22"/>
        </w:rPr>
        <w:t>»</w:t>
      </w:r>
      <w:r w:rsidR="00195CF8" w:rsidRPr="00B5467A">
        <w:rPr>
          <w:rStyle w:val="notranslate"/>
          <w:sz w:val="22"/>
          <w:szCs w:val="22"/>
        </w:rPr>
        <w:t xml:space="preserve"> </w:t>
      </w:r>
      <w:r w:rsidRPr="00B5467A">
        <w:rPr>
          <w:rStyle w:val="notranslate"/>
          <w:sz w:val="22"/>
          <w:szCs w:val="22"/>
        </w:rPr>
        <w:t xml:space="preserve">des rapports </w:t>
      </w:r>
      <w:r w:rsidR="00195CF8" w:rsidRPr="00B5467A">
        <w:rPr>
          <w:rStyle w:val="notranslate"/>
          <w:sz w:val="22"/>
          <w:szCs w:val="22"/>
        </w:rPr>
        <w:t>mondia</w:t>
      </w:r>
      <w:r w:rsidRPr="00B5467A">
        <w:rPr>
          <w:rStyle w:val="notranslate"/>
          <w:sz w:val="22"/>
          <w:szCs w:val="22"/>
        </w:rPr>
        <w:t>ux</w:t>
      </w:r>
      <w:r w:rsidR="00195CF8" w:rsidRPr="00B5467A">
        <w:rPr>
          <w:rStyle w:val="notranslate"/>
          <w:sz w:val="22"/>
          <w:szCs w:val="22"/>
        </w:rPr>
        <w:t>, régiona</w:t>
      </w:r>
      <w:r w:rsidRPr="00B5467A">
        <w:rPr>
          <w:rStyle w:val="notranslate"/>
          <w:sz w:val="22"/>
          <w:szCs w:val="22"/>
        </w:rPr>
        <w:t>ux</w:t>
      </w:r>
      <w:r w:rsidR="00195CF8" w:rsidRPr="00B5467A">
        <w:rPr>
          <w:rStyle w:val="notranslate"/>
          <w:sz w:val="22"/>
          <w:szCs w:val="22"/>
        </w:rPr>
        <w:t>, sous-régiona</w:t>
      </w:r>
      <w:r w:rsidRPr="00B5467A">
        <w:rPr>
          <w:rStyle w:val="notranslate"/>
          <w:sz w:val="22"/>
          <w:szCs w:val="22"/>
        </w:rPr>
        <w:t>ux</w:t>
      </w:r>
      <w:r w:rsidR="00195CF8" w:rsidRPr="00B5467A">
        <w:rPr>
          <w:rStyle w:val="notranslate"/>
          <w:sz w:val="22"/>
          <w:szCs w:val="22"/>
        </w:rPr>
        <w:t>, écorégiona</w:t>
      </w:r>
      <w:r w:rsidRPr="00B5467A">
        <w:rPr>
          <w:rStyle w:val="notranslate"/>
          <w:sz w:val="22"/>
          <w:szCs w:val="22"/>
        </w:rPr>
        <w:t>ux</w:t>
      </w:r>
      <w:r w:rsidR="00195CF8" w:rsidRPr="00B5467A">
        <w:rPr>
          <w:rStyle w:val="notranslate"/>
          <w:sz w:val="22"/>
          <w:szCs w:val="22"/>
        </w:rPr>
        <w:t xml:space="preserve">, thématiques et méthodologiques des rapports de la </w:t>
      </w:r>
      <w:r w:rsidRPr="00B5467A">
        <w:rPr>
          <w:rStyle w:val="notranslate"/>
          <w:sz w:val="22"/>
          <w:szCs w:val="22"/>
        </w:rPr>
        <w:t>P</w:t>
      </w:r>
      <w:r w:rsidR="00195CF8" w:rsidRPr="00B5467A">
        <w:rPr>
          <w:rStyle w:val="notranslate"/>
          <w:sz w:val="22"/>
          <w:szCs w:val="22"/>
        </w:rPr>
        <w:t>lateforme à une session de l</w:t>
      </w:r>
      <w:r w:rsidRPr="00B5467A">
        <w:rPr>
          <w:rStyle w:val="notranslate"/>
          <w:sz w:val="22"/>
          <w:szCs w:val="22"/>
        </w:rPr>
        <w:t>a Pl</w:t>
      </w:r>
      <w:r w:rsidR="00195CF8" w:rsidRPr="00B5467A">
        <w:rPr>
          <w:rStyle w:val="notranslate"/>
          <w:sz w:val="22"/>
          <w:szCs w:val="22"/>
        </w:rPr>
        <w:t xml:space="preserve">énière </w:t>
      </w:r>
      <w:r w:rsidR="00A845BC" w:rsidRPr="00B5467A">
        <w:rPr>
          <w:rStyle w:val="notranslate"/>
          <w:sz w:val="22"/>
          <w:szCs w:val="22"/>
        </w:rPr>
        <w:t>implique</w:t>
      </w:r>
      <w:r w:rsidR="00195CF8" w:rsidRPr="00B5467A">
        <w:rPr>
          <w:rStyle w:val="notranslate"/>
          <w:sz w:val="22"/>
          <w:szCs w:val="22"/>
        </w:rPr>
        <w:t xml:space="preserve"> que le</w:t>
      </w:r>
      <w:r w:rsidRPr="00B5467A">
        <w:rPr>
          <w:rStyle w:val="notranslate"/>
          <w:sz w:val="22"/>
          <w:szCs w:val="22"/>
        </w:rPr>
        <w:t xml:space="preserve">s </w:t>
      </w:r>
      <w:r w:rsidR="00A845BC" w:rsidRPr="00B5467A">
        <w:rPr>
          <w:rStyle w:val="notranslate"/>
          <w:sz w:val="22"/>
          <w:szCs w:val="22"/>
        </w:rPr>
        <w:t>éléments</w:t>
      </w:r>
      <w:r w:rsidRPr="00B5467A">
        <w:rPr>
          <w:rStyle w:val="notranslate"/>
          <w:sz w:val="22"/>
          <w:szCs w:val="22"/>
        </w:rPr>
        <w:t xml:space="preserve"> </w:t>
      </w:r>
      <w:r w:rsidRPr="001C1BF0">
        <w:rPr>
          <w:lang w:val="fr-FR"/>
        </w:rPr>
        <w:t>d</w:t>
      </w:r>
      <w:r w:rsidR="001C1BF0">
        <w:rPr>
          <w:lang w:val="fr-FR"/>
        </w:rPr>
        <w:t>’</w:t>
      </w:r>
      <w:r w:rsidRPr="001C1BF0">
        <w:rPr>
          <w:lang w:val="fr-FR"/>
        </w:rPr>
        <w:t>information</w:t>
      </w:r>
      <w:r w:rsidRPr="00B5467A">
        <w:rPr>
          <w:rStyle w:val="notranslate"/>
          <w:sz w:val="22"/>
          <w:szCs w:val="22"/>
        </w:rPr>
        <w:t xml:space="preserve"> n</w:t>
      </w:r>
      <w:r w:rsidR="001C1BF0">
        <w:rPr>
          <w:rStyle w:val="notranslate"/>
          <w:sz w:val="22"/>
          <w:szCs w:val="22"/>
        </w:rPr>
        <w:t>’</w:t>
      </w:r>
      <w:r w:rsidRPr="00B5467A">
        <w:rPr>
          <w:rStyle w:val="notranslate"/>
          <w:sz w:val="22"/>
          <w:szCs w:val="22"/>
        </w:rPr>
        <w:t>ont fait l</w:t>
      </w:r>
      <w:r w:rsidR="001C1BF0">
        <w:rPr>
          <w:rStyle w:val="notranslate"/>
          <w:sz w:val="22"/>
          <w:szCs w:val="22"/>
        </w:rPr>
        <w:t>’</w:t>
      </w:r>
      <w:r w:rsidRPr="00B5467A">
        <w:rPr>
          <w:rStyle w:val="notranslate"/>
          <w:sz w:val="22"/>
          <w:szCs w:val="22"/>
        </w:rPr>
        <w:t xml:space="preserve">objet </w:t>
      </w:r>
      <w:r w:rsidR="00A845BC" w:rsidRPr="00B5467A">
        <w:rPr>
          <w:rStyle w:val="notranslate"/>
          <w:sz w:val="22"/>
          <w:szCs w:val="22"/>
        </w:rPr>
        <w:t xml:space="preserve">ni </w:t>
      </w:r>
      <w:r w:rsidRPr="00B5467A">
        <w:rPr>
          <w:rStyle w:val="notranslate"/>
          <w:sz w:val="22"/>
          <w:szCs w:val="22"/>
        </w:rPr>
        <w:t>d</w:t>
      </w:r>
      <w:r w:rsidR="001C1BF0">
        <w:rPr>
          <w:rStyle w:val="notranslate"/>
          <w:sz w:val="22"/>
          <w:szCs w:val="22"/>
        </w:rPr>
        <w:t>’</w:t>
      </w:r>
      <w:r w:rsidRPr="00B5467A">
        <w:rPr>
          <w:rStyle w:val="notranslate"/>
          <w:sz w:val="22"/>
          <w:szCs w:val="22"/>
        </w:rPr>
        <w:t>un examen</w:t>
      </w:r>
      <w:r w:rsidR="00195CF8" w:rsidRPr="00B5467A">
        <w:rPr>
          <w:rStyle w:val="notranslate"/>
          <w:sz w:val="22"/>
          <w:szCs w:val="22"/>
        </w:rPr>
        <w:t xml:space="preserve"> </w:t>
      </w:r>
      <w:r w:rsidRPr="00B5467A">
        <w:rPr>
          <w:rStyle w:val="notranslate"/>
          <w:sz w:val="22"/>
          <w:szCs w:val="22"/>
        </w:rPr>
        <w:t xml:space="preserve">détaillé </w:t>
      </w:r>
      <w:r w:rsidR="00195CF8" w:rsidRPr="00B5467A">
        <w:rPr>
          <w:rStyle w:val="notranslate"/>
          <w:sz w:val="22"/>
          <w:szCs w:val="22"/>
        </w:rPr>
        <w:t xml:space="preserve">ligne par ligne </w:t>
      </w:r>
      <w:r w:rsidR="00A845BC" w:rsidRPr="00B5467A">
        <w:rPr>
          <w:rStyle w:val="notranslate"/>
          <w:sz w:val="22"/>
          <w:szCs w:val="22"/>
        </w:rPr>
        <w:t>ni</w:t>
      </w:r>
      <w:r w:rsidR="00195CF8" w:rsidRPr="00B5467A">
        <w:rPr>
          <w:rStyle w:val="notranslate"/>
          <w:sz w:val="22"/>
          <w:szCs w:val="22"/>
        </w:rPr>
        <w:t xml:space="preserve"> </w:t>
      </w:r>
      <w:r w:rsidRPr="00B5467A">
        <w:rPr>
          <w:rStyle w:val="notranslate"/>
          <w:sz w:val="22"/>
          <w:szCs w:val="22"/>
        </w:rPr>
        <w:t>d</w:t>
      </w:r>
      <w:r w:rsidR="001C1BF0">
        <w:rPr>
          <w:rStyle w:val="notranslate"/>
          <w:sz w:val="22"/>
          <w:szCs w:val="22"/>
        </w:rPr>
        <w:t>’</w:t>
      </w:r>
      <w:r w:rsidR="00195CF8" w:rsidRPr="00B5467A">
        <w:rPr>
          <w:rStyle w:val="notranslate"/>
          <w:sz w:val="22"/>
          <w:szCs w:val="22"/>
        </w:rPr>
        <w:t xml:space="preserve">un accord, mais </w:t>
      </w:r>
      <w:r w:rsidRPr="00B5467A">
        <w:rPr>
          <w:rStyle w:val="notranslate"/>
          <w:sz w:val="22"/>
          <w:szCs w:val="22"/>
        </w:rPr>
        <w:t>qu</w:t>
      </w:r>
      <w:r w:rsidR="001C1BF0">
        <w:rPr>
          <w:rStyle w:val="notranslate"/>
          <w:sz w:val="22"/>
          <w:szCs w:val="22"/>
        </w:rPr>
        <w:t>’</w:t>
      </w:r>
      <w:r w:rsidRPr="00B5467A">
        <w:rPr>
          <w:rStyle w:val="notranslate"/>
          <w:sz w:val="22"/>
          <w:szCs w:val="22"/>
        </w:rPr>
        <w:t xml:space="preserve">ils </w:t>
      </w:r>
      <w:r w:rsidR="00195CF8" w:rsidRPr="00B5467A">
        <w:rPr>
          <w:rStyle w:val="notranslate"/>
          <w:sz w:val="22"/>
          <w:szCs w:val="22"/>
        </w:rPr>
        <w:t>présente</w:t>
      </w:r>
      <w:r w:rsidRPr="00B5467A">
        <w:rPr>
          <w:rStyle w:val="notranslate"/>
          <w:sz w:val="22"/>
          <w:szCs w:val="22"/>
        </w:rPr>
        <w:t>nt</w:t>
      </w:r>
      <w:r w:rsidR="00195CF8" w:rsidRPr="00B5467A">
        <w:rPr>
          <w:rStyle w:val="notranslate"/>
          <w:sz w:val="22"/>
          <w:szCs w:val="22"/>
        </w:rPr>
        <w:t xml:space="preserve"> néanmoins un</w:t>
      </w:r>
      <w:r w:rsidR="0026051F" w:rsidRPr="00B5467A">
        <w:rPr>
          <w:rStyle w:val="notranslate"/>
          <w:sz w:val="22"/>
          <w:szCs w:val="22"/>
        </w:rPr>
        <w:t>e</w:t>
      </w:r>
      <w:r w:rsidR="00195CF8" w:rsidRPr="00B5467A">
        <w:rPr>
          <w:rStyle w:val="notranslate"/>
          <w:sz w:val="22"/>
          <w:szCs w:val="22"/>
        </w:rPr>
        <w:t xml:space="preserve"> vision globale et équilibrée de la question.</w:t>
      </w:r>
      <w:r w:rsidR="00195CF8" w:rsidRPr="00B5467A">
        <w:rPr>
          <w:sz w:val="22"/>
          <w:szCs w:val="22"/>
        </w:rPr>
        <w:t xml:space="preserve"> </w:t>
      </w:r>
    </w:p>
    <w:p w:rsidR="00195CF8" w:rsidRPr="001C1BF0" w:rsidRDefault="006032E4" w:rsidP="00162359">
      <w:pPr>
        <w:pStyle w:val="Normalnumber"/>
        <w:numPr>
          <w:ilvl w:val="0"/>
          <w:numId w:val="7"/>
        </w:numPr>
        <w:tabs>
          <w:tab w:val="clear" w:pos="567"/>
          <w:tab w:val="clear" w:pos="1247"/>
          <w:tab w:val="left" w:pos="680"/>
        </w:tabs>
        <w:ind w:left="680" w:hanging="680"/>
        <w:rPr>
          <w:b/>
          <w:sz w:val="22"/>
          <w:szCs w:val="22"/>
        </w:rPr>
      </w:pPr>
      <w:r w:rsidRPr="00B5467A">
        <w:rPr>
          <w:rStyle w:val="normalchar"/>
          <w:bCs/>
          <w:sz w:val="22"/>
          <w:szCs w:val="22"/>
        </w:rPr>
        <w:t>L</w:t>
      </w:r>
      <w:r w:rsidR="001C1BF0">
        <w:rPr>
          <w:rStyle w:val="normalchar"/>
          <w:bCs/>
          <w:sz w:val="22"/>
          <w:szCs w:val="22"/>
        </w:rPr>
        <w:t>’</w:t>
      </w:r>
      <w:r w:rsidR="008674AB" w:rsidRPr="00B5467A">
        <w:rPr>
          <w:sz w:val="22"/>
          <w:szCs w:val="22"/>
        </w:rPr>
        <w:t>« </w:t>
      </w:r>
      <w:r w:rsidRPr="00B5467A">
        <w:rPr>
          <w:b/>
          <w:sz w:val="22"/>
          <w:szCs w:val="22"/>
        </w:rPr>
        <w:t>a</w:t>
      </w:r>
      <w:r w:rsidR="00195CF8" w:rsidRPr="00B5467A">
        <w:rPr>
          <w:rStyle w:val="normalchar"/>
          <w:b/>
          <w:bCs/>
          <w:sz w:val="22"/>
          <w:szCs w:val="22"/>
        </w:rPr>
        <w:t>doption</w:t>
      </w:r>
      <w:r w:rsidR="008674AB" w:rsidRPr="00B5467A">
        <w:rPr>
          <w:rStyle w:val="normalchar"/>
          <w:bCs/>
          <w:sz w:val="22"/>
          <w:szCs w:val="22"/>
        </w:rPr>
        <w:t> </w:t>
      </w:r>
      <w:r w:rsidR="00195CF8" w:rsidRPr="00B5467A">
        <w:rPr>
          <w:rStyle w:val="normalchar"/>
          <w:bCs/>
          <w:sz w:val="22"/>
          <w:szCs w:val="22"/>
        </w:rPr>
        <w:t>»</w:t>
      </w:r>
      <w:r w:rsidR="00195CF8" w:rsidRPr="00B5467A">
        <w:rPr>
          <w:rStyle w:val="notranslate"/>
          <w:sz w:val="22"/>
          <w:szCs w:val="22"/>
        </w:rPr>
        <w:t xml:space="preserve"> des rapports de la </w:t>
      </w:r>
      <w:r w:rsidRPr="00B5467A">
        <w:rPr>
          <w:rStyle w:val="notranslate"/>
          <w:sz w:val="22"/>
          <w:szCs w:val="22"/>
        </w:rPr>
        <w:t>P</w:t>
      </w:r>
      <w:r w:rsidR="00195CF8" w:rsidRPr="00B5467A">
        <w:rPr>
          <w:rStyle w:val="notranslate"/>
          <w:sz w:val="22"/>
          <w:szCs w:val="22"/>
        </w:rPr>
        <w:t xml:space="preserve">lateforme est un processus </w:t>
      </w:r>
      <w:r w:rsidR="00137AE8" w:rsidRPr="00B5467A">
        <w:rPr>
          <w:rStyle w:val="notranslate"/>
          <w:sz w:val="22"/>
          <w:szCs w:val="22"/>
        </w:rPr>
        <w:t>d</w:t>
      </w:r>
      <w:r w:rsidR="001C1BF0">
        <w:rPr>
          <w:rStyle w:val="notranslate"/>
          <w:sz w:val="22"/>
          <w:szCs w:val="22"/>
        </w:rPr>
        <w:t>’</w:t>
      </w:r>
      <w:r w:rsidR="00137AE8" w:rsidRPr="00B5467A">
        <w:rPr>
          <w:rStyle w:val="notranslate"/>
          <w:sz w:val="22"/>
          <w:szCs w:val="22"/>
        </w:rPr>
        <w:t xml:space="preserve">approbation </w:t>
      </w:r>
      <w:r w:rsidR="00195CF8" w:rsidRPr="00B5467A">
        <w:rPr>
          <w:rStyle w:val="notranslate"/>
          <w:sz w:val="22"/>
          <w:szCs w:val="22"/>
        </w:rPr>
        <w:t>section par section (et non ligne par ligne)</w:t>
      </w:r>
      <w:r w:rsidR="00137AE8" w:rsidRPr="00B5467A">
        <w:rPr>
          <w:rStyle w:val="notranslate"/>
          <w:sz w:val="22"/>
          <w:szCs w:val="22"/>
        </w:rPr>
        <w:t>, tel</w:t>
      </w:r>
      <w:r w:rsidR="00195CF8" w:rsidRPr="00B5467A">
        <w:rPr>
          <w:rStyle w:val="notranslate"/>
          <w:sz w:val="22"/>
          <w:szCs w:val="22"/>
        </w:rPr>
        <w:t xml:space="preserve"> que décrit dans la section 3.9</w:t>
      </w:r>
      <w:r w:rsidR="00137AE8" w:rsidRPr="00B5467A">
        <w:rPr>
          <w:rStyle w:val="notranslate"/>
          <w:sz w:val="22"/>
          <w:szCs w:val="22"/>
        </w:rPr>
        <w:t xml:space="preserve">, </w:t>
      </w:r>
      <w:r w:rsidR="002324AF" w:rsidRPr="00B5467A">
        <w:rPr>
          <w:rStyle w:val="notranslate"/>
          <w:sz w:val="22"/>
          <w:szCs w:val="22"/>
        </w:rPr>
        <w:t xml:space="preserve">intervenant </w:t>
      </w:r>
      <w:r w:rsidR="00137AE8" w:rsidRPr="00B5467A">
        <w:rPr>
          <w:rStyle w:val="notranslate"/>
          <w:sz w:val="22"/>
          <w:szCs w:val="22"/>
        </w:rPr>
        <w:t>lors d</w:t>
      </w:r>
      <w:r w:rsidR="001C1BF0">
        <w:rPr>
          <w:rStyle w:val="notranslate"/>
          <w:sz w:val="22"/>
          <w:szCs w:val="22"/>
        </w:rPr>
        <w:t>’</w:t>
      </w:r>
      <w:r w:rsidR="00137AE8" w:rsidRPr="00B5467A">
        <w:rPr>
          <w:rStyle w:val="notranslate"/>
          <w:sz w:val="22"/>
          <w:szCs w:val="22"/>
        </w:rPr>
        <w:t>une</w:t>
      </w:r>
      <w:r w:rsidR="00195CF8" w:rsidRPr="00B5467A">
        <w:rPr>
          <w:rStyle w:val="notranslate"/>
          <w:sz w:val="22"/>
          <w:szCs w:val="22"/>
        </w:rPr>
        <w:t xml:space="preserve"> session de l</w:t>
      </w:r>
      <w:r w:rsidR="00137AE8" w:rsidRPr="00B5467A">
        <w:rPr>
          <w:rStyle w:val="notranslate"/>
          <w:sz w:val="22"/>
          <w:szCs w:val="22"/>
        </w:rPr>
        <w:t>a P</w:t>
      </w:r>
      <w:r w:rsidR="00195CF8" w:rsidRPr="00B5467A">
        <w:rPr>
          <w:rStyle w:val="notranslate"/>
          <w:sz w:val="22"/>
          <w:szCs w:val="22"/>
        </w:rPr>
        <w:t>lénière.</w:t>
      </w:r>
      <w:r w:rsidR="00195CF8" w:rsidRPr="00B5467A">
        <w:rPr>
          <w:sz w:val="22"/>
          <w:szCs w:val="22"/>
        </w:rPr>
        <w:t xml:space="preserve"> </w:t>
      </w:r>
    </w:p>
    <w:p w:rsidR="00195CF8" w:rsidRPr="001C1BF0" w:rsidRDefault="00137AE8" w:rsidP="00162359">
      <w:pPr>
        <w:pStyle w:val="Normalnumber"/>
        <w:numPr>
          <w:ilvl w:val="0"/>
          <w:numId w:val="7"/>
        </w:numPr>
        <w:tabs>
          <w:tab w:val="clear" w:pos="567"/>
          <w:tab w:val="clear" w:pos="1247"/>
          <w:tab w:val="left" w:pos="680"/>
        </w:tabs>
        <w:ind w:left="680" w:hanging="680"/>
        <w:rPr>
          <w:b/>
          <w:sz w:val="22"/>
          <w:szCs w:val="22"/>
        </w:rPr>
      </w:pPr>
      <w:r w:rsidRPr="00B5467A">
        <w:rPr>
          <w:rStyle w:val="normalchar"/>
          <w:bCs/>
          <w:sz w:val="22"/>
          <w:szCs w:val="22"/>
        </w:rPr>
        <w:t>L</w:t>
      </w:r>
      <w:r w:rsidR="001C1BF0">
        <w:rPr>
          <w:rStyle w:val="normalchar"/>
          <w:bCs/>
          <w:sz w:val="22"/>
          <w:szCs w:val="22"/>
        </w:rPr>
        <w:t>’</w:t>
      </w:r>
      <w:r w:rsidR="008674AB" w:rsidRPr="00B5467A">
        <w:rPr>
          <w:sz w:val="22"/>
          <w:szCs w:val="22"/>
        </w:rPr>
        <w:t>« </w:t>
      </w:r>
      <w:r w:rsidRPr="00B5467A">
        <w:rPr>
          <w:b/>
          <w:sz w:val="22"/>
          <w:szCs w:val="22"/>
        </w:rPr>
        <w:t>a</w:t>
      </w:r>
      <w:r w:rsidR="00195CF8" w:rsidRPr="00B5467A">
        <w:rPr>
          <w:rStyle w:val="normalchar"/>
          <w:b/>
          <w:bCs/>
          <w:sz w:val="22"/>
          <w:szCs w:val="22"/>
        </w:rPr>
        <w:t>pprobation</w:t>
      </w:r>
      <w:r w:rsidR="008674AB" w:rsidRPr="00B5467A">
        <w:rPr>
          <w:rStyle w:val="normalchar"/>
          <w:bCs/>
          <w:sz w:val="22"/>
          <w:szCs w:val="22"/>
        </w:rPr>
        <w:t> </w:t>
      </w:r>
      <w:r w:rsidR="00195CF8" w:rsidRPr="00B5467A">
        <w:rPr>
          <w:rStyle w:val="normalchar"/>
          <w:bCs/>
          <w:sz w:val="22"/>
          <w:szCs w:val="22"/>
        </w:rPr>
        <w:t>»</w:t>
      </w:r>
      <w:r w:rsidR="00195CF8" w:rsidRPr="00B5467A">
        <w:rPr>
          <w:rStyle w:val="notranslate"/>
          <w:sz w:val="22"/>
          <w:szCs w:val="22"/>
        </w:rPr>
        <w:t xml:space="preserve"> des résumés de la </w:t>
      </w:r>
      <w:r w:rsidRPr="00B5467A">
        <w:rPr>
          <w:rStyle w:val="notranslate"/>
          <w:sz w:val="22"/>
          <w:szCs w:val="22"/>
        </w:rPr>
        <w:t>P</w:t>
      </w:r>
      <w:r w:rsidR="00195CF8" w:rsidRPr="00B5467A">
        <w:rPr>
          <w:rStyle w:val="notranslate"/>
          <w:sz w:val="22"/>
          <w:szCs w:val="22"/>
        </w:rPr>
        <w:t>late</w:t>
      </w:r>
      <w:r w:rsidR="00F20753" w:rsidRPr="00B5467A">
        <w:rPr>
          <w:rStyle w:val="notranslate"/>
          <w:sz w:val="22"/>
          <w:szCs w:val="22"/>
        </w:rPr>
        <w:t>forme à l</w:t>
      </w:r>
      <w:r w:rsidR="001C1BF0">
        <w:rPr>
          <w:rStyle w:val="notranslate"/>
          <w:sz w:val="22"/>
          <w:szCs w:val="22"/>
        </w:rPr>
        <w:t>’</w:t>
      </w:r>
      <w:r w:rsidR="00F20753" w:rsidRPr="00B5467A">
        <w:rPr>
          <w:rStyle w:val="notranslate"/>
          <w:sz w:val="22"/>
          <w:szCs w:val="22"/>
        </w:rPr>
        <w:t xml:space="preserve">intention des décideurs </w:t>
      </w:r>
      <w:r w:rsidR="0026051F" w:rsidRPr="00B5467A">
        <w:rPr>
          <w:rStyle w:val="notranslate"/>
          <w:sz w:val="22"/>
          <w:szCs w:val="22"/>
        </w:rPr>
        <w:t>implique</w:t>
      </w:r>
      <w:r w:rsidR="00195CF8" w:rsidRPr="00B5467A">
        <w:rPr>
          <w:rStyle w:val="notranslate"/>
          <w:sz w:val="22"/>
          <w:szCs w:val="22"/>
        </w:rPr>
        <w:t xml:space="preserve"> que le</w:t>
      </w:r>
      <w:r w:rsidR="00F20753" w:rsidRPr="00B5467A">
        <w:rPr>
          <w:rStyle w:val="notranslate"/>
          <w:sz w:val="22"/>
          <w:szCs w:val="22"/>
        </w:rPr>
        <w:t xml:space="preserve">s </w:t>
      </w:r>
      <w:r w:rsidR="002324AF" w:rsidRPr="00B5467A">
        <w:rPr>
          <w:rStyle w:val="notranslate"/>
          <w:sz w:val="22"/>
          <w:szCs w:val="22"/>
        </w:rPr>
        <w:t xml:space="preserve">éléments </w:t>
      </w:r>
      <w:r w:rsidR="00F20753" w:rsidRPr="00B5467A">
        <w:rPr>
          <w:rStyle w:val="notranslate"/>
          <w:sz w:val="22"/>
          <w:szCs w:val="22"/>
        </w:rPr>
        <w:t>d</w:t>
      </w:r>
      <w:r w:rsidR="001C1BF0">
        <w:rPr>
          <w:rStyle w:val="notranslate"/>
          <w:sz w:val="22"/>
          <w:szCs w:val="22"/>
        </w:rPr>
        <w:t>’</w:t>
      </w:r>
      <w:r w:rsidR="00F20753" w:rsidRPr="00B5467A">
        <w:rPr>
          <w:rStyle w:val="notranslate"/>
          <w:sz w:val="22"/>
          <w:szCs w:val="22"/>
        </w:rPr>
        <w:t>information ont fait l</w:t>
      </w:r>
      <w:r w:rsidR="001C1BF0">
        <w:rPr>
          <w:rStyle w:val="notranslate"/>
          <w:sz w:val="22"/>
          <w:szCs w:val="22"/>
        </w:rPr>
        <w:t>’</w:t>
      </w:r>
      <w:r w:rsidR="00F20753" w:rsidRPr="00B5467A">
        <w:rPr>
          <w:rStyle w:val="notranslate"/>
          <w:sz w:val="22"/>
          <w:szCs w:val="22"/>
        </w:rPr>
        <w:t>objet d</w:t>
      </w:r>
      <w:r w:rsidR="001C1BF0">
        <w:rPr>
          <w:rStyle w:val="notranslate"/>
          <w:sz w:val="22"/>
          <w:szCs w:val="22"/>
        </w:rPr>
        <w:t>’</w:t>
      </w:r>
      <w:r w:rsidR="00F20753" w:rsidRPr="00B5467A">
        <w:rPr>
          <w:rStyle w:val="notranslate"/>
          <w:sz w:val="22"/>
          <w:szCs w:val="22"/>
        </w:rPr>
        <w:t>un examen</w:t>
      </w:r>
      <w:r w:rsidR="00195CF8" w:rsidRPr="00B5467A">
        <w:rPr>
          <w:rStyle w:val="notranslate"/>
          <w:sz w:val="22"/>
          <w:szCs w:val="22"/>
        </w:rPr>
        <w:t xml:space="preserve"> détaillé, ligne par ligne, </w:t>
      </w:r>
      <w:r w:rsidR="00F20753" w:rsidRPr="00B5467A">
        <w:rPr>
          <w:rStyle w:val="notranslate"/>
          <w:sz w:val="22"/>
          <w:szCs w:val="22"/>
        </w:rPr>
        <w:t>ainsi que d</w:t>
      </w:r>
      <w:r w:rsidR="001C1BF0">
        <w:rPr>
          <w:rStyle w:val="notranslate"/>
          <w:sz w:val="22"/>
          <w:szCs w:val="22"/>
        </w:rPr>
        <w:t>’</w:t>
      </w:r>
      <w:r w:rsidR="00F20753" w:rsidRPr="00B5467A">
        <w:rPr>
          <w:rStyle w:val="notranslate"/>
          <w:sz w:val="22"/>
          <w:szCs w:val="22"/>
        </w:rPr>
        <w:t xml:space="preserve">un </w:t>
      </w:r>
      <w:r w:rsidR="00195CF8" w:rsidRPr="00B5467A">
        <w:rPr>
          <w:rStyle w:val="notranslate"/>
          <w:sz w:val="22"/>
          <w:szCs w:val="22"/>
        </w:rPr>
        <w:t>accord par consensus lors d</w:t>
      </w:r>
      <w:r w:rsidR="001C1BF0">
        <w:rPr>
          <w:rStyle w:val="notranslate"/>
          <w:sz w:val="22"/>
          <w:szCs w:val="22"/>
        </w:rPr>
        <w:t>’</w:t>
      </w:r>
      <w:r w:rsidR="00195CF8" w:rsidRPr="00B5467A">
        <w:rPr>
          <w:rStyle w:val="notranslate"/>
          <w:sz w:val="22"/>
          <w:szCs w:val="22"/>
        </w:rPr>
        <w:t>une session de l</w:t>
      </w:r>
      <w:r w:rsidR="003F4A8D" w:rsidRPr="00B5467A">
        <w:rPr>
          <w:rStyle w:val="notranslate"/>
          <w:sz w:val="22"/>
          <w:szCs w:val="22"/>
        </w:rPr>
        <w:t>a P</w:t>
      </w:r>
      <w:r w:rsidR="00195CF8" w:rsidRPr="00B5467A">
        <w:rPr>
          <w:rStyle w:val="notranslate"/>
          <w:sz w:val="22"/>
          <w:szCs w:val="22"/>
        </w:rPr>
        <w:t>lénière.</w:t>
      </w:r>
      <w:r w:rsidR="00195CF8" w:rsidRPr="00B5467A">
        <w:rPr>
          <w:sz w:val="22"/>
          <w:szCs w:val="22"/>
        </w:rPr>
        <w:t xml:space="preserve"> </w:t>
      </w:r>
    </w:p>
    <w:p w:rsidR="00195CF8" w:rsidRPr="001C1BF0" w:rsidRDefault="008674AB" w:rsidP="00162359">
      <w:pPr>
        <w:pStyle w:val="Normalnumber"/>
        <w:numPr>
          <w:ilvl w:val="0"/>
          <w:numId w:val="7"/>
        </w:numPr>
        <w:tabs>
          <w:tab w:val="clear" w:pos="567"/>
          <w:tab w:val="clear" w:pos="1247"/>
          <w:tab w:val="left" w:pos="680"/>
        </w:tabs>
        <w:ind w:left="680" w:hanging="680"/>
        <w:rPr>
          <w:b/>
          <w:sz w:val="22"/>
          <w:szCs w:val="22"/>
        </w:rPr>
      </w:pPr>
      <w:r w:rsidRPr="00B5467A">
        <w:rPr>
          <w:sz w:val="22"/>
          <w:szCs w:val="22"/>
        </w:rPr>
        <w:t>« </w:t>
      </w:r>
      <w:r w:rsidR="00195CF8" w:rsidRPr="00B5467A">
        <w:rPr>
          <w:rStyle w:val="normalchar"/>
          <w:b/>
          <w:bCs/>
          <w:sz w:val="22"/>
          <w:szCs w:val="22"/>
        </w:rPr>
        <w:t>L</w:t>
      </w:r>
      <w:r w:rsidR="001C1BF0">
        <w:rPr>
          <w:rStyle w:val="normalchar"/>
          <w:b/>
          <w:bCs/>
          <w:sz w:val="22"/>
          <w:szCs w:val="22"/>
        </w:rPr>
        <w:t>’</w:t>
      </w:r>
      <w:r w:rsidR="00195CF8" w:rsidRPr="00B5467A">
        <w:rPr>
          <w:rStyle w:val="normalchar"/>
          <w:b/>
          <w:bCs/>
          <w:sz w:val="22"/>
          <w:szCs w:val="22"/>
        </w:rPr>
        <w:t>acceptation, l</w:t>
      </w:r>
      <w:r w:rsidR="001C1BF0">
        <w:rPr>
          <w:rStyle w:val="normalchar"/>
          <w:b/>
          <w:bCs/>
          <w:sz w:val="22"/>
          <w:szCs w:val="22"/>
        </w:rPr>
        <w:t>’</w:t>
      </w:r>
      <w:r w:rsidR="00195CF8" w:rsidRPr="00B5467A">
        <w:rPr>
          <w:rStyle w:val="normalchar"/>
          <w:b/>
          <w:bCs/>
          <w:sz w:val="22"/>
          <w:szCs w:val="22"/>
        </w:rPr>
        <w:t>adoption et l</w:t>
      </w:r>
      <w:r w:rsidR="001C1BF0">
        <w:rPr>
          <w:rStyle w:val="normalchar"/>
          <w:b/>
          <w:bCs/>
          <w:sz w:val="22"/>
          <w:szCs w:val="22"/>
        </w:rPr>
        <w:t>’</w:t>
      </w:r>
      <w:r w:rsidR="00195CF8" w:rsidRPr="00B5467A">
        <w:rPr>
          <w:rStyle w:val="normalchar"/>
          <w:b/>
          <w:bCs/>
          <w:sz w:val="22"/>
          <w:szCs w:val="22"/>
        </w:rPr>
        <w:t>approbation préliminaire</w:t>
      </w:r>
      <w:r w:rsidRPr="00B5467A">
        <w:rPr>
          <w:rStyle w:val="normalchar"/>
          <w:bCs/>
          <w:sz w:val="22"/>
          <w:szCs w:val="22"/>
        </w:rPr>
        <w:t> »</w:t>
      </w:r>
      <w:r w:rsidR="002324AF" w:rsidRPr="00B5467A">
        <w:rPr>
          <w:rStyle w:val="normalchar"/>
          <w:bCs/>
          <w:sz w:val="22"/>
          <w:szCs w:val="22"/>
        </w:rPr>
        <w:t xml:space="preserve"> </w:t>
      </w:r>
      <w:r w:rsidR="003F4A8D" w:rsidRPr="00B5467A">
        <w:rPr>
          <w:rStyle w:val="normalchar"/>
          <w:bCs/>
          <w:sz w:val="22"/>
          <w:szCs w:val="22"/>
        </w:rPr>
        <w:t>d</w:t>
      </w:r>
      <w:r w:rsidR="00195CF8" w:rsidRPr="00B5467A">
        <w:rPr>
          <w:rStyle w:val="notranslate"/>
          <w:sz w:val="22"/>
          <w:szCs w:val="22"/>
        </w:rPr>
        <w:t xml:space="preserve">es rapports régionaux </w:t>
      </w:r>
      <w:r w:rsidR="00BE082B" w:rsidRPr="00B5467A">
        <w:rPr>
          <w:rStyle w:val="notranslate"/>
          <w:sz w:val="22"/>
          <w:szCs w:val="22"/>
        </w:rPr>
        <w:t>sont du ressort</w:t>
      </w:r>
      <w:r w:rsidR="003F4A8D" w:rsidRPr="00B5467A">
        <w:rPr>
          <w:rStyle w:val="notranslate"/>
          <w:sz w:val="22"/>
          <w:szCs w:val="22"/>
        </w:rPr>
        <w:t xml:space="preserve"> d</w:t>
      </w:r>
      <w:r w:rsidR="00195CF8" w:rsidRPr="00B5467A">
        <w:rPr>
          <w:rStyle w:val="notranslate"/>
          <w:sz w:val="22"/>
          <w:szCs w:val="22"/>
        </w:rPr>
        <w:t>es représentants régionaux lors d</w:t>
      </w:r>
      <w:r w:rsidR="001C1BF0">
        <w:rPr>
          <w:rStyle w:val="notranslate"/>
          <w:sz w:val="22"/>
          <w:szCs w:val="22"/>
        </w:rPr>
        <w:t>’</w:t>
      </w:r>
      <w:r w:rsidR="00195CF8" w:rsidRPr="00B5467A">
        <w:rPr>
          <w:rStyle w:val="notranslate"/>
          <w:sz w:val="22"/>
          <w:szCs w:val="22"/>
        </w:rPr>
        <w:t>une s</w:t>
      </w:r>
      <w:r w:rsidR="003F4A8D" w:rsidRPr="00B5467A">
        <w:rPr>
          <w:rStyle w:val="notranslate"/>
          <w:sz w:val="22"/>
          <w:szCs w:val="22"/>
        </w:rPr>
        <w:t>ession de la P</w:t>
      </w:r>
      <w:r w:rsidR="00195CF8" w:rsidRPr="00B5467A">
        <w:rPr>
          <w:rStyle w:val="notranslate"/>
          <w:sz w:val="22"/>
          <w:szCs w:val="22"/>
        </w:rPr>
        <w:t xml:space="preserve">lénière, ces rapports </w:t>
      </w:r>
      <w:r w:rsidR="003F4A8D" w:rsidRPr="00B5467A">
        <w:rPr>
          <w:rStyle w:val="notranslate"/>
          <w:sz w:val="22"/>
          <w:szCs w:val="22"/>
        </w:rPr>
        <w:t>f</w:t>
      </w:r>
      <w:r w:rsidR="00BE082B" w:rsidRPr="00B5467A">
        <w:rPr>
          <w:rStyle w:val="notranslate"/>
          <w:sz w:val="22"/>
          <w:szCs w:val="22"/>
        </w:rPr>
        <w:t>aisant</w:t>
      </w:r>
      <w:r w:rsidR="003F4A8D" w:rsidRPr="00B5467A">
        <w:rPr>
          <w:rStyle w:val="notranslate"/>
          <w:sz w:val="22"/>
          <w:szCs w:val="22"/>
        </w:rPr>
        <w:t xml:space="preserve"> l</w:t>
      </w:r>
      <w:r w:rsidR="001C1BF0">
        <w:rPr>
          <w:rStyle w:val="notranslate"/>
          <w:sz w:val="22"/>
          <w:szCs w:val="22"/>
        </w:rPr>
        <w:t>’</w:t>
      </w:r>
      <w:r w:rsidR="003F4A8D" w:rsidRPr="00B5467A">
        <w:rPr>
          <w:rStyle w:val="notranslate"/>
          <w:sz w:val="22"/>
          <w:szCs w:val="22"/>
        </w:rPr>
        <w:t>objet « d</w:t>
      </w:r>
      <w:r w:rsidR="001C1BF0">
        <w:rPr>
          <w:rStyle w:val="notranslate"/>
          <w:sz w:val="22"/>
          <w:szCs w:val="22"/>
        </w:rPr>
        <w:t>’</w:t>
      </w:r>
      <w:r w:rsidR="003F4A8D" w:rsidRPr="00B5467A">
        <w:rPr>
          <w:rStyle w:val="notranslate"/>
          <w:sz w:val="22"/>
          <w:szCs w:val="22"/>
        </w:rPr>
        <w:t>un plus ample examen et d</w:t>
      </w:r>
      <w:r w:rsidR="001C1BF0">
        <w:rPr>
          <w:rStyle w:val="notranslate"/>
          <w:sz w:val="22"/>
          <w:szCs w:val="22"/>
        </w:rPr>
        <w:t>’</w:t>
      </w:r>
      <w:r w:rsidR="003F4A8D" w:rsidRPr="00B5467A">
        <w:rPr>
          <w:rStyle w:val="notranslate"/>
          <w:sz w:val="22"/>
          <w:szCs w:val="22"/>
        </w:rPr>
        <w:t>une approbation » de la P</w:t>
      </w:r>
      <w:r w:rsidR="00195CF8" w:rsidRPr="00B5467A">
        <w:rPr>
          <w:rStyle w:val="notranslate"/>
          <w:sz w:val="22"/>
          <w:szCs w:val="22"/>
        </w:rPr>
        <w:t>lénière dans son ensemble</w:t>
      </w:r>
      <w:r w:rsidR="001C1BF0">
        <w:rPr>
          <w:rStyle w:val="notranslate"/>
          <w:sz w:val="22"/>
          <w:szCs w:val="22"/>
        </w:rPr>
        <w:t>.</w:t>
      </w:r>
      <w:r w:rsidR="00195CF8" w:rsidRPr="00B5467A">
        <w:rPr>
          <w:sz w:val="22"/>
          <w:szCs w:val="22"/>
        </w:rPr>
        <w:t xml:space="preserve"> </w:t>
      </w:r>
    </w:p>
    <w:p w:rsidR="00195CF8" w:rsidRPr="001C1BF0" w:rsidRDefault="00AF1E81" w:rsidP="00162359">
      <w:pPr>
        <w:pStyle w:val="Normalnumber"/>
        <w:numPr>
          <w:ilvl w:val="0"/>
          <w:numId w:val="7"/>
        </w:numPr>
        <w:tabs>
          <w:tab w:val="clear" w:pos="567"/>
          <w:tab w:val="clear" w:pos="1247"/>
          <w:tab w:val="left" w:pos="680"/>
        </w:tabs>
        <w:ind w:left="680" w:hanging="680"/>
        <w:rPr>
          <w:b/>
          <w:sz w:val="22"/>
          <w:szCs w:val="22"/>
        </w:rPr>
      </w:pPr>
      <w:r w:rsidRPr="00B5467A">
        <w:rPr>
          <w:rStyle w:val="normalchar"/>
          <w:bCs/>
          <w:sz w:val="22"/>
          <w:szCs w:val="22"/>
        </w:rPr>
        <w:t>L</w:t>
      </w:r>
      <w:r w:rsidR="001C1BF0">
        <w:rPr>
          <w:rStyle w:val="normalchar"/>
          <w:bCs/>
          <w:sz w:val="22"/>
          <w:szCs w:val="22"/>
        </w:rPr>
        <w:t>’</w:t>
      </w:r>
      <w:r w:rsidRPr="00B5467A">
        <w:rPr>
          <w:rStyle w:val="normalchar"/>
          <w:bCs/>
          <w:sz w:val="22"/>
          <w:szCs w:val="22"/>
        </w:rPr>
        <w:t>« </w:t>
      </w:r>
      <w:r w:rsidR="008674AB" w:rsidRPr="00B5467A">
        <w:rPr>
          <w:rStyle w:val="normalchar"/>
          <w:b/>
          <w:bCs/>
          <w:sz w:val="22"/>
          <w:szCs w:val="22"/>
        </w:rPr>
        <w:t xml:space="preserve">étude de </w:t>
      </w:r>
      <w:r w:rsidR="00043C77" w:rsidRPr="00B5467A">
        <w:rPr>
          <w:rStyle w:val="normalchar"/>
          <w:b/>
          <w:bCs/>
          <w:sz w:val="22"/>
          <w:szCs w:val="22"/>
        </w:rPr>
        <w:t>cadrage</w:t>
      </w:r>
      <w:r w:rsidR="008674AB" w:rsidRPr="00B5467A">
        <w:rPr>
          <w:rStyle w:val="normalchar"/>
          <w:bCs/>
          <w:sz w:val="22"/>
          <w:szCs w:val="22"/>
        </w:rPr>
        <w:t> </w:t>
      </w:r>
      <w:r w:rsidR="00195CF8" w:rsidRPr="00B5467A">
        <w:rPr>
          <w:rStyle w:val="normalchar"/>
          <w:bCs/>
          <w:sz w:val="22"/>
          <w:szCs w:val="22"/>
        </w:rPr>
        <w:t>»</w:t>
      </w:r>
      <w:r w:rsidR="00195CF8" w:rsidRPr="00B5467A">
        <w:rPr>
          <w:rStyle w:val="notranslate"/>
          <w:sz w:val="22"/>
          <w:szCs w:val="22"/>
        </w:rPr>
        <w:t xml:space="preserve"> est le processus par lequel la </w:t>
      </w:r>
      <w:r w:rsidRPr="00B5467A">
        <w:rPr>
          <w:rStyle w:val="notranslate"/>
          <w:sz w:val="22"/>
          <w:szCs w:val="22"/>
        </w:rPr>
        <w:t>P</w:t>
      </w:r>
      <w:r w:rsidR="00195CF8" w:rsidRPr="00B5467A">
        <w:rPr>
          <w:rStyle w:val="notranslate"/>
          <w:sz w:val="22"/>
          <w:szCs w:val="22"/>
        </w:rPr>
        <w:t>lateforme défini</w:t>
      </w:r>
      <w:r w:rsidR="002324AF" w:rsidRPr="00B5467A">
        <w:rPr>
          <w:rStyle w:val="notranslate"/>
          <w:sz w:val="22"/>
          <w:szCs w:val="22"/>
        </w:rPr>
        <w:t>t</w:t>
      </w:r>
      <w:r w:rsidR="00195CF8" w:rsidRPr="00B5467A">
        <w:rPr>
          <w:rStyle w:val="notranslate"/>
          <w:sz w:val="22"/>
          <w:szCs w:val="22"/>
        </w:rPr>
        <w:t xml:space="preserve"> la portée et l</w:t>
      </w:r>
      <w:r w:rsidR="001C1BF0">
        <w:rPr>
          <w:rStyle w:val="notranslate"/>
          <w:sz w:val="22"/>
          <w:szCs w:val="22"/>
        </w:rPr>
        <w:t>’</w:t>
      </w:r>
      <w:r w:rsidR="00195CF8" w:rsidRPr="00B5467A">
        <w:rPr>
          <w:rStyle w:val="notranslate"/>
          <w:sz w:val="22"/>
          <w:szCs w:val="22"/>
        </w:rPr>
        <w:t>objectif d</w:t>
      </w:r>
      <w:r w:rsidR="001C1BF0">
        <w:rPr>
          <w:rStyle w:val="notranslate"/>
          <w:sz w:val="22"/>
          <w:szCs w:val="22"/>
        </w:rPr>
        <w:t>’</w:t>
      </w:r>
      <w:r w:rsidR="00195CF8" w:rsidRPr="00B5467A">
        <w:rPr>
          <w:rStyle w:val="notranslate"/>
          <w:sz w:val="22"/>
          <w:szCs w:val="22"/>
        </w:rPr>
        <w:t>un</w:t>
      </w:r>
      <w:r w:rsidRPr="00B5467A">
        <w:rPr>
          <w:rStyle w:val="notranslate"/>
          <w:sz w:val="22"/>
          <w:szCs w:val="22"/>
        </w:rPr>
        <w:t xml:space="preserve"> produit ainsi que les </w:t>
      </w:r>
      <w:r w:rsidR="00195CF8" w:rsidRPr="00B5467A">
        <w:rPr>
          <w:rStyle w:val="notranslate"/>
          <w:sz w:val="22"/>
          <w:szCs w:val="22"/>
        </w:rPr>
        <w:t xml:space="preserve">ressources </w:t>
      </w:r>
      <w:r w:rsidRPr="00B5467A">
        <w:rPr>
          <w:rStyle w:val="notranslate"/>
          <w:sz w:val="22"/>
          <w:szCs w:val="22"/>
        </w:rPr>
        <w:t xml:space="preserve">informatives, </w:t>
      </w:r>
      <w:r w:rsidR="00195CF8" w:rsidRPr="00B5467A">
        <w:rPr>
          <w:rStyle w:val="notranslate"/>
          <w:sz w:val="22"/>
          <w:szCs w:val="22"/>
        </w:rPr>
        <w:t>humaines et financières requises pour atteindre cet objectif.</w:t>
      </w:r>
      <w:r w:rsidR="00195CF8" w:rsidRPr="00B5467A">
        <w:rPr>
          <w:sz w:val="22"/>
          <w:szCs w:val="22"/>
        </w:rPr>
        <w:t xml:space="preserve"> </w:t>
      </w:r>
    </w:p>
    <w:p w:rsidR="00195CF8" w:rsidRPr="001C1BF0" w:rsidRDefault="00AF1E81" w:rsidP="00162359">
      <w:pPr>
        <w:pStyle w:val="Normalnumber"/>
        <w:numPr>
          <w:ilvl w:val="0"/>
          <w:numId w:val="7"/>
        </w:numPr>
        <w:tabs>
          <w:tab w:val="clear" w:pos="567"/>
          <w:tab w:val="clear" w:pos="1247"/>
          <w:tab w:val="left" w:pos="680"/>
        </w:tabs>
        <w:ind w:left="680" w:hanging="680"/>
        <w:rPr>
          <w:b/>
          <w:sz w:val="22"/>
          <w:szCs w:val="22"/>
        </w:rPr>
      </w:pPr>
      <w:r w:rsidRPr="00B5467A">
        <w:rPr>
          <w:rStyle w:val="notranslate"/>
          <w:sz w:val="22"/>
          <w:szCs w:val="22"/>
        </w:rPr>
        <w:t>Le</w:t>
      </w:r>
      <w:r w:rsidR="002324AF" w:rsidRPr="00B5467A">
        <w:rPr>
          <w:rStyle w:val="notranslate"/>
          <w:sz w:val="22"/>
          <w:szCs w:val="22"/>
        </w:rPr>
        <w:t xml:space="preserve"> </w:t>
      </w:r>
      <w:r w:rsidR="008674AB" w:rsidRPr="00B5467A">
        <w:rPr>
          <w:rStyle w:val="normalchar"/>
          <w:bCs/>
          <w:sz w:val="22"/>
          <w:szCs w:val="22"/>
        </w:rPr>
        <w:t>« </w:t>
      </w:r>
      <w:r w:rsidR="002324AF" w:rsidRPr="00B5467A">
        <w:rPr>
          <w:rStyle w:val="normalchar"/>
          <w:b/>
          <w:bCs/>
          <w:sz w:val="22"/>
          <w:szCs w:val="22"/>
        </w:rPr>
        <w:t>savoir</w:t>
      </w:r>
      <w:r w:rsidR="00195CF8" w:rsidRPr="00B5467A">
        <w:rPr>
          <w:rStyle w:val="normalchar"/>
          <w:b/>
          <w:bCs/>
          <w:sz w:val="22"/>
          <w:szCs w:val="22"/>
        </w:rPr>
        <w:t xml:space="preserve"> traditionnel et local</w:t>
      </w:r>
      <w:r w:rsidR="008674AB" w:rsidRPr="00B5467A">
        <w:rPr>
          <w:rStyle w:val="normalchar"/>
          <w:bCs/>
          <w:sz w:val="22"/>
          <w:szCs w:val="22"/>
        </w:rPr>
        <w:t> </w:t>
      </w:r>
      <w:r w:rsidR="00195CF8" w:rsidRPr="00B5467A">
        <w:rPr>
          <w:rStyle w:val="normalchar"/>
          <w:bCs/>
          <w:sz w:val="22"/>
          <w:szCs w:val="22"/>
        </w:rPr>
        <w:t>»</w:t>
      </w:r>
      <w:r w:rsidR="00195CF8" w:rsidRPr="00B5467A">
        <w:rPr>
          <w:rStyle w:val="notranslate"/>
          <w:sz w:val="22"/>
          <w:szCs w:val="22"/>
        </w:rPr>
        <w:t xml:space="preserve"> désigne</w:t>
      </w:r>
      <w:r w:rsidR="0043769E" w:rsidRPr="00B5467A">
        <w:rPr>
          <w:rStyle w:val="notranslate"/>
          <w:sz w:val="22"/>
          <w:szCs w:val="22"/>
        </w:rPr>
        <w:t xml:space="preserve"> les</w:t>
      </w:r>
      <w:r w:rsidR="00195CF8" w:rsidRPr="00B5467A">
        <w:rPr>
          <w:rStyle w:val="notranslate"/>
          <w:sz w:val="22"/>
          <w:szCs w:val="22"/>
        </w:rPr>
        <w:t xml:space="preserve"> connaissances et </w:t>
      </w:r>
      <w:r w:rsidR="0043769E" w:rsidRPr="00B5467A">
        <w:rPr>
          <w:rStyle w:val="notranslate"/>
          <w:sz w:val="22"/>
          <w:szCs w:val="22"/>
        </w:rPr>
        <w:t>le</w:t>
      </w:r>
      <w:r w:rsidR="00195CF8" w:rsidRPr="00B5467A">
        <w:rPr>
          <w:rStyle w:val="notranslate"/>
          <w:sz w:val="22"/>
          <w:szCs w:val="22"/>
        </w:rPr>
        <w:t xml:space="preserve"> savoir-faire accumulé</w:t>
      </w:r>
      <w:r w:rsidR="00F376FE" w:rsidRPr="00B5467A">
        <w:rPr>
          <w:rStyle w:val="notranslate"/>
          <w:sz w:val="22"/>
          <w:szCs w:val="22"/>
        </w:rPr>
        <w:t xml:space="preserve">s </w:t>
      </w:r>
      <w:r w:rsidR="00195CF8" w:rsidRPr="00B5467A">
        <w:rPr>
          <w:rStyle w:val="notranslate"/>
          <w:sz w:val="22"/>
          <w:szCs w:val="22"/>
        </w:rPr>
        <w:t xml:space="preserve">par </w:t>
      </w:r>
      <w:hyperlink r:id="rId13" w:tooltip="Région" w:history="1">
        <w:r w:rsidR="00F376FE" w:rsidRPr="00B5467A">
          <w:rPr>
            <w:rStyle w:val="Hyperlink"/>
            <w:sz w:val="22"/>
            <w:szCs w:val="22"/>
          </w:rPr>
          <w:t xml:space="preserve">les </w:t>
        </w:r>
        <w:r w:rsidR="00F376FE" w:rsidRPr="001C1BF0">
          <w:rPr>
            <w:rStyle w:val="notranslate"/>
          </w:rPr>
          <w:t>communautés</w:t>
        </w:r>
        <w:r w:rsidR="00F376FE" w:rsidRPr="00B5467A">
          <w:rPr>
            <w:rStyle w:val="Hyperlink"/>
            <w:sz w:val="22"/>
            <w:szCs w:val="22"/>
          </w:rPr>
          <w:t xml:space="preserve"> </w:t>
        </w:r>
      </w:hyperlink>
      <w:r w:rsidR="00F376FE" w:rsidRPr="00B5467A">
        <w:rPr>
          <w:rStyle w:val="hyperlinkchar"/>
          <w:sz w:val="22"/>
          <w:szCs w:val="22"/>
        </w:rPr>
        <w:t xml:space="preserve">régionales, autochtones ou locales au fil </w:t>
      </w:r>
      <w:r w:rsidR="00195CF8" w:rsidRPr="00B5467A">
        <w:rPr>
          <w:rStyle w:val="notranslate"/>
          <w:sz w:val="22"/>
          <w:szCs w:val="22"/>
        </w:rPr>
        <w:t>des générations</w:t>
      </w:r>
      <w:r w:rsidR="00FD0E3F" w:rsidRPr="00B5467A">
        <w:rPr>
          <w:rStyle w:val="notranslate"/>
          <w:sz w:val="22"/>
          <w:szCs w:val="22"/>
        </w:rPr>
        <w:t>,</w:t>
      </w:r>
      <w:r w:rsidR="00195CF8" w:rsidRPr="00B5467A">
        <w:rPr>
          <w:rStyle w:val="notranslate"/>
          <w:sz w:val="22"/>
          <w:szCs w:val="22"/>
        </w:rPr>
        <w:t xml:space="preserve"> qui guident les sociétés humaines dans leurs interactions avec </w:t>
      </w:r>
      <w:r w:rsidR="00EC44F9" w:rsidRPr="00B5467A">
        <w:rPr>
          <w:rStyle w:val="notranslate"/>
          <w:sz w:val="22"/>
          <w:szCs w:val="22"/>
        </w:rPr>
        <w:t>leurs communautés environnementales.</w:t>
      </w:r>
      <w:r w:rsidR="00195CF8" w:rsidRPr="00B5467A">
        <w:rPr>
          <w:sz w:val="22"/>
          <w:szCs w:val="22"/>
        </w:rPr>
        <w:t xml:space="preserve"> </w:t>
      </w:r>
    </w:p>
    <w:p w:rsidR="00DA29E5" w:rsidRPr="00B5467A" w:rsidRDefault="001C1BF0" w:rsidP="001C1BF0">
      <w:pPr>
        <w:pStyle w:val="CH1"/>
        <w:tabs>
          <w:tab w:val="clear" w:pos="851"/>
          <w:tab w:val="left" w:pos="680"/>
        </w:tabs>
        <w:spacing w:before="0"/>
        <w:ind w:left="680" w:hanging="680"/>
        <w:rPr>
          <w:rStyle w:val="normalchar"/>
          <w:lang w:val="fr-FR"/>
        </w:rPr>
      </w:pPr>
      <w:bookmarkStart w:id="34" w:name="_Toc368942230"/>
      <w:r>
        <w:rPr>
          <w:rStyle w:val="normalchar"/>
          <w:bCs/>
          <w:lang w:val="fr-FR"/>
        </w:rPr>
        <w:t>2.</w:t>
      </w:r>
      <w:r>
        <w:rPr>
          <w:rStyle w:val="normalchar"/>
          <w:bCs/>
          <w:lang w:val="fr-FR"/>
        </w:rPr>
        <w:tab/>
      </w:r>
      <w:r w:rsidR="00195CF8" w:rsidRPr="00B5467A">
        <w:rPr>
          <w:rStyle w:val="normalchar"/>
          <w:bCs/>
          <w:lang w:val="fr-FR"/>
        </w:rPr>
        <w:t>Vue d</w:t>
      </w:r>
      <w:r>
        <w:rPr>
          <w:rStyle w:val="normalchar"/>
          <w:bCs/>
          <w:lang w:val="fr-FR"/>
        </w:rPr>
        <w:t>’</w:t>
      </w:r>
      <w:r w:rsidR="00195CF8" w:rsidRPr="00B5467A">
        <w:rPr>
          <w:rStyle w:val="normalchar"/>
          <w:bCs/>
          <w:lang w:val="fr-FR"/>
        </w:rPr>
        <w:t>ense</w:t>
      </w:r>
      <w:r w:rsidR="00DA29E5" w:rsidRPr="00B5467A">
        <w:rPr>
          <w:rStyle w:val="normalchar"/>
          <w:bCs/>
          <w:lang w:val="fr-FR"/>
        </w:rPr>
        <w:t>mble des procédures de validation des produits de la Plateforme</w:t>
      </w:r>
      <w:bookmarkEnd w:id="34"/>
    </w:p>
    <w:p w:rsidR="00195CF8" w:rsidRPr="006642EB" w:rsidRDefault="00135096" w:rsidP="001C1BF0">
      <w:pPr>
        <w:pStyle w:val="Normal-pool"/>
        <w:spacing w:after="120"/>
        <w:ind w:left="680" w:hanging="680"/>
      </w:pPr>
      <w:r w:rsidRPr="006642EB">
        <w:rPr>
          <w:rStyle w:val="notranslate"/>
          <w:lang w:val="fr-FR"/>
        </w:rPr>
        <w:t>2.1</w:t>
      </w:r>
      <w:r w:rsidRPr="006642EB">
        <w:rPr>
          <w:rStyle w:val="notranslate"/>
          <w:lang w:val="fr-FR"/>
        </w:rPr>
        <w:tab/>
      </w:r>
      <w:r w:rsidR="00EC44F9" w:rsidRPr="006642EB">
        <w:rPr>
          <w:rStyle w:val="notranslate"/>
          <w:lang w:val="fr-FR"/>
        </w:rPr>
        <w:t xml:space="preserve">On distingue </w:t>
      </w:r>
      <w:r w:rsidR="00195CF8" w:rsidRPr="006642EB">
        <w:rPr>
          <w:rStyle w:val="notranslate"/>
          <w:lang w:val="fr-FR"/>
        </w:rPr>
        <w:t xml:space="preserve">trois grandes catégories de </w:t>
      </w:r>
      <w:r w:rsidR="0026051F" w:rsidRPr="006642EB">
        <w:rPr>
          <w:rStyle w:val="notranslate"/>
          <w:lang w:val="fr-FR"/>
        </w:rPr>
        <w:t>documents</w:t>
      </w:r>
      <w:r w:rsidR="00195CF8" w:rsidRPr="006642EB">
        <w:rPr>
          <w:rStyle w:val="notranslate"/>
          <w:lang w:val="fr-FR"/>
        </w:rPr>
        <w:t xml:space="preserve"> d</w:t>
      </w:r>
      <w:r w:rsidR="001C1BF0" w:rsidRPr="006642EB">
        <w:rPr>
          <w:rStyle w:val="notranslate"/>
          <w:lang w:val="fr-FR"/>
        </w:rPr>
        <w:t>’</w:t>
      </w:r>
      <w:r w:rsidR="00195CF8" w:rsidRPr="006642EB">
        <w:rPr>
          <w:rStyle w:val="notranslate"/>
          <w:lang w:val="fr-FR"/>
        </w:rPr>
        <w:t xml:space="preserve">évaluation </w:t>
      </w:r>
      <w:r w:rsidR="00EC44F9" w:rsidRPr="006642EB">
        <w:rPr>
          <w:rStyle w:val="notranslate"/>
          <w:lang w:val="fr-FR"/>
        </w:rPr>
        <w:t>dans le cadre de la P</w:t>
      </w:r>
      <w:r w:rsidR="00195CF8" w:rsidRPr="006642EB">
        <w:rPr>
          <w:rStyle w:val="notranslate"/>
          <w:lang w:val="fr-FR"/>
        </w:rPr>
        <w:t xml:space="preserve">lateforme, </w:t>
      </w:r>
      <w:r w:rsidR="00EC44F9" w:rsidRPr="006642EB">
        <w:rPr>
          <w:rStyle w:val="notranslate"/>
          <w:lang w:val="fr-FR"/>
        </w:rPr>
        <w:t xml:space="preserve">qui </w:t>
      </w:r>
      <w:r w:rsidR="00EC44F9" w:rsidRPr="006642EB">
        <w:rPr>
          <w:rStyle w:val="notranslate"/>
        </w:rPr>
        <w:t>sont</w:t>
      </w:r>
      <w:r w:rsidR="00EC44F9" w:rsidRPr="006642EB">
        <w:rPr>
          <w:rStyle w:val="notranslate"/>
          <w:lang w:val="fr-FR"/>
        </w:rPr>
        <w:t xml:space="preserve"> tous définis </w:t>
      </w:r>
      <w:r w:rsidR="00195CF8" w:rsidRPr="006642EB">
        <w:rPr>
          <w:rStyle w:val="notranslate"/>
          <w:lang w:val="fr-FR"/>
        </w:rPr>
        <w:t>dans</w:t>
      </w:r>
      <w:r w:rsidRPr="006642EB">
        <w:rPr>
          <w:rStyle w:val="notranslate"/>
          <w:lang w:val="fr-FR"/>
        </w:rPr>
        <w:t xml:space="preserve"> la </w:t>
      </w:r>
      <w:r w:rsidR="00EC44F9" w:rsidRPr="006642EB">
        <w:rPr>
          <w:rStyle w:val="notranslate"/>
          <w:lang w:val="fr-FR"/>
        </w:rPr>
        <w:t>première section </w:t>
      </w:r>
      <w:r w:rsidR="00195CF8" w:rsidRPr="006642EB">
        <w:rPr>
          <w:rStyle w:val="notranslate"/>
          <w:lang w:val="fr-FR"/>
        </w:rPr>
        <w:t>:</w:t>
      </w:r>
      <w:r w:rsidR="00195CF8" w:rsidRPr="006642EB">
        <w:t xml:space="preserve"> </w:t>
      </w:r>
    </w:p>
    <w:p w:rsidR="00195CF8" w:rsidRPr="006642EB" w:rsidRDefault="00135096" w:rsidP="001C1BF0">
      <w:pPr>
        <w:pStyle w:val="Normal-pool"/>
        <w:spacing w:after="120"/>
        <w:ind w:left="680" w:firstLine="567"/>
        <w:rPr>
          <w:lang w:val="fr-FR"/>
        </w:rPr>
      </w:pPr>
      <w:r w:rsidRPr="006642EB">
        <w:rPr>
          <w:rStyle w:val="notranslate"/>
          <w:lang w:val="fr-FR"/>
        </w:rPr>
        <w:t>a)</w:t>
      </w:r>
      <w:r w:rsidRPr="006642EB">
        <w:rPr>
          <w:rStyle w:val="notranslate"/>
          <w:lang w:val="fr-FR"/>
        </w:rPr>
        <w:tab/>
      </w:r>
      <w:r w:rsidR="00EC44F9" w:rsidRPr="006642EB">
        <w:rPr>
          <w:rStyle w:val="notranslate"/>
          <w:lang w:val="fr-FR"/>
        </w:rPr>
        <w:t xml:space="preserve">Les </w:t>
      </w:r>
      <w:r w:rsidR="00195CF8" w:rsidRPr="006642EB">
        <w:rPr>
          <w:rStyle w:val="notranslate"/>
          <w:lang w:val="fr-FR"/>
        </w:rPr>
        <w:t xml:space="preserve">rapports de la </w:t>
      </w:r>
      <w:r w:rsidR="00EC44F9" w:rsidRPr="006642EB">
        <w:rPr>
          <w:rStyle w:val="notranslate"/>
          <w:lang w:val="fr-FR"/>
        </w:rPr>
        <w:t>P</w:t>
      </w:r>
      <w:r w:rsidR="00195CF8" w:rsidRPr="006642EB">
        <w:rPr>
          <w:rStyle w:val="notranslate"/>
          <w:lang w:val="fr-FR"/>
        </w:rPr>
        <w:t>lateforme</w:t>
      </w:r>
      <w:r w:rsidR="00EC44F9" w:rsidRPr="006642EB">
        <w:rPr>
          <w:rStyle w:val="notranslate"/>
          <w:lang w:val="fr-FR"/>
        </w:rPr>
        <w:t xml:space="preserve">, parmi lesquels figurent </w:t>
      </w:r>
      <w:r w:rsidR="00195CF8" w:rsidRPr="006642EB">
        <w:rPr>
          <w:rStyle w:val="notranslate"/>
          <w:lang w:val="fr-FR"/>
        </w:rPr>
        <w:t>des évaluations mondiales, régionales, sous-régionales, écorégional</w:t>
      </w:r>
      <w:r w:rsidR="00EC44F9" w:rsidRPr="006642EB">
        <w:rPr>
          <w:rStyle w:val="notranslate"/>
          <w:lang w:val="fr-FR"/>
        </w:rPr>
        <w:t>es</w:t>
      </w:r>
      <w:r w:rsidR="00195CF8" w:rsidRPr="006642EB">
        <w:rPr>
          <w:rStyle w:val="notranslate"/>
          <w:lang w:val="fr-FR"/>
        </w:rPr>
        <w:t>, thématique</w:t>
      </w:r>
      <w:r w:rsidR="00EC44F9" w:rsidRPr="006642EB">
        <w:rPr>
          <w:rStyle w:val="notranslate"/>
          <w:lang w:val="fr-FR"/>
        </w:rPr>
        <w:t>s</w:t>
      </w:r>
      <w:r w:rsidR="00195CF8" w:rsidRPr="006642EB">
        <w:rPr>
          <w:rStyle w:val="notranslate"/>
          <w:lang w:val="fr-FR"/>
        </w:rPr>
        <w:t xml:space="preserve"> et méthodologique</w:t>
      </w:r>
      <w:r w:rsidR="00EC44F9" w:rsidRPr="006642EB">
        <w:rPr>
          <w:rStyle w:val="notranslate"/>
          <w:lang w:val="fr-FR"/>
        </w:rPr>
        <w:t>s</w:t>
      </w:r>
      <w:r w:rsidR="00195CF8" w:rsidRPr="006642EB">
        <w:rPr>
          <w:rStyle w:val="notranslate"/>
          <w:lang w:val="fr-FR"/>
        </w:rPr>
        <w:t xml:space="preserve">, et des rapports de synthèse et leurs résumés </w:t>
      </w:r>
      <w:r w:rsidR="00EC44F9" w:rsidRPr="006642EB">
        <w:rPr>
          <w:rStyle w:val="notranslate"/>
          <w:lang w:val="fr-FR"/>
        </w:rPr>
        <w:t>à l</w:t>
      </w:r>
      <w:r w:rsidR="001C1BF0" w:rsidRPr="006642EB">
        <w:rPr>
          <w:rStyle w:val="notranslate"/>
        </w:rPr>
        <w:t>’</w:t>
      </w:r>
      <w:r w:rsidR="00EC44F9" w:rsidRPr="006642EB">
        <w:rPr>
          <w:rStyle w:val="notranslate"/>
          <w:lang w:val="fr-FR"/>
        </w:rPr>
        <w:t xml:space="preserve">intention des </w:t>
      </w:r>
      <w:r w:rsidR="00195CF8" w:rsidRPr="006642EB">
        <w:rPr>
          <w:rStyle w:val="notranslate"/>
          <w:lang w:val="fr-FR"/>
        </w:rPr>
        <w:t>décideurs;</w:t>
      </w:r>
      <w:r w:rsidR="00195CF8" w:rsidRPr="006642EB">
        <w:rPr>
          <w:lang w:val="fr-FR"/>
        </w:rPr>
        <w:t xml:space="preserve"> </w:t>
      </w:r>
    </w:p>
    <w:p w:rsidR="00195CF8" w:rsidRPr="006642EB" w:rsidRDefault="00135096" w:rsidP="001C1BF0">
      <w:pPr>
        <w:pStyle w:val="Normal-pool"/>
        <w:spacing w:after="120"/>
        <w:ind w:left="680" w:firstLine="567"/>
        <w:rPr>
          <w:lang w:val="fr-FR"/>
        </w:rPr>
      </w:pPr>
      <w:r w:rsidRPr="006642EB">
        <w:rPr>
          <w:rStyle w:val="notranslate"/>
          <w:lang w:val="fr-FR"/>
        </w:rPr>
        <w:t>b)</w:t>
      </w:r>
      <w:r w:rsidRPr="006642EB">
        <w:rPr>
          <w:rStyle w:val="notranslate"/>
          <w:lang w:val="fr-FR"/>
        </w:rPr>
        <w:tab/>
      </w:r>
      <w:r w:rsidR="00195CF8" w:rsidRPr="006642EB">
        <w:rPr>
          <w:rStyle w:val="notranslate"/>
          <w:lang w:val="fr-FR"/>
        </w:rPr>
        <w:t xml:space="preserve">Les </w:t>
      </w:r>
      <w:r w:rsidR="002324AF" w:rsidRPr="006642EB">
        <w:rPr>
          <w:rStyle w:val="notranslate"/>
          <w:lang w:val="fr-FR"/>
        </w:rPr>
        <w:t>documents</w:t>
      </w:r>
      <w:r w:rsidR="00195CF8" w:rsidRPr="006642EB">
        <w:rPr>
          <w:rStyle w:val="notranslate"/>
          <w:lang w:val="fr-FR"/>
        </w:rPr>
        <w:t xml:space="preserve"> techniques;</w:t>
      </w:r>
      <w:r w:rsidR="00195CF8" w:rsidRPr="006642EB">
        <w:rPr>
          <w:lang w:val="fr-FR"/>
        </w:rPr>
        <w:t xml:space="preserve"> </w:t>
      </w:r>
    </w:p>
    <w:p w:rsidR="00195CF8" w:rsidRPr="006642EB" w:rsidRDefault="00135096" w:rsidP="001C1BF0">
      <w:pPr>
        <w:pStyle w:val="Normal-pool"/>
        <w:spacing w:after="120"/>
        <w:ind w:left="680" w:firstLine="567"/>
        <w:rPr>
          <w:lang w:val="fr-FR"/>
        </w:rPr>
      </w:pPr>
      <w:r w:rsidRPr="006642EB">
        <w:rPr>
          <w:rStyle w:val="notranslate"/>
          <w:lang w:val="fr-FR"/>
        </w:rPr>
        <w:t>c)</w:t>
      </w:r>
      <w:r w:rsidRPr="006642EB">
        <w:rPr>
          <w:rStyle w:val="notranslate"/>
          <w:lang w:val="fr-FR"/>
        </w:rPr>
        <w:tab/>
      </w:r>
      <w:r w:rsidR="00EC44F9" w:rsidRPr="006642EB">
        <w:rPr>
          <w:rStyle w:val="notranslate"/>
          <w:lang w:val="fr-FR"/>
        </w:rPr>
        <w:t>L</w:t>
      </w:r>
      <w:r w:rsidR="00043C77" w:rsidRPr="006642EB">
        <w:rPr>
          <w:rStyle w:val="notranslate"/>
          <w:lang w:val="fr-FR"/>
        </w:rPr>
        <w:t>a documentation comp</w:t>
      </w:r>
      <w:r w:rsidR="00BB3E43" w:rsidRPr="006642EB">
        <w:rPr>
          <w:rStyle w:val="notranslate"/>
          <w:lang w:val="fr-FR"/>
        </w:rPr>
        <w:t>lé</w:t>
      </w:r>
      <w:r w:rsidR="00043C77" w:rsidRPr="006642EB">
        <w:rPr>
          <w:rStyle w:val="notranslate"/>
          <w:lang w:val="fr-FR"/>
        </w:rPr>
        <w:t>mentaire</w:t>
      </w:r>
      <w:r w:rsidR="00195CF8" w:rsidRPr="006642EB">
        <w:rPr>
          <w:rStyle w:val="notranslate"/>
          <w:lang w:val="fr-FR"/>
        </w:rPr>
        <w:t>, y compris les rapports de dialogue</w:t>
      </w:r>
      <w:r w:rsidR="00D850A1" w:rsidRPr="006642EB">
        <w:rPr>
          <w:rStyle w:val="notranslate"/>
          <w:lang w:val="fr-FR"/>
        </w:rPr>
        <w:t>s</w:t>
      </w:r>
      <w:r w:rsidR="00195CF8" w:rsidRPr="006642EB">
        <w:rPr>
          <w:rStyle w:val="notranslate"/>
          <w:lang w:val="fr-FR"/>
        </w:rPr>
        <w:t xml:space="preserve"> interculturel</w:t>
      </w:r>
      <w:r w:rsidR="00D850A1" w:rsidRPr="006642EB">
        <w:rPr>
          <w:rStyle w:val="notranslate"/>
          <w:lang w:val="fr-FR"/>
        </w:rPr>
        <w:t>s</w:t>
      </w:r>
      <w:r w:rsidR="00195CF8" w:rsidRPr="006642EB">
        <w:rPr>
          <w:rStyle w:val="notranslate"/>
          <w:lang w:val="fr-FR"/>
        </w:rPr>
        <w:t xml:space="preserve"> et interscientifi</w:t>
      </w:r>
      <w:r w:rsidR="00EC44F9" w:rsidRPr="006642EB">
        <w:rPr>
          <w:rStyle w:val="notranslate"/>
          <w:lang w:val="fr-FR"/>
        </w:rPr>
        <w:t>que</w:t>
      </w:r>
      <w:r w:rsidR="00D850A1" w:rsidRPr="006642EB">
        <w:rPr>
          <w:rStyle w:val="notranslate"/>
          <w:lang w:val="fr-FR"/>
        </w:rPr>
        <w:t>s</w:t>
      </w:r>
      <w:r w:rsidR="00195CF8" w:rsidRPr="006642EB">
        <w:rPr>
          <w:rStyle w:val="notranslate"/>
          <w:lang w:val="fr-FR"/>
        </w:rPr>
        <w:t>.</w:t>
      </w:r>
      <w:r w:rsidR="00195CF8" w:rsidRPr="006642EB">
        <w:rPr>
          <w:lang w:val="fr-FR"/>
        </w:rPr>
        <w:t xml:space="preserve"> </w:t>
      </w:r>
    </w:p>
    <w:p w:rsidR="00195CF8" w:rsidRPr="006642EB" w:rsidRDefault="00135096" w:rsidP="001C1BF0">
      <w:pPr>
        <w:pStyle w:val="Normal-pool"/>
        <w:spacing w:after="120"/>
        <w:ind w:left="680" w:hanging="680"/>
        <w:rPr>
          <w:lang w:val="fr-FR"/>
        </w:rPr>
      </w:pPr>
      <w:r w:rsidRPr="006642EB">
        <w:rPr>
          <w:rStyle w:val="notranslate"/>
          <w:lang w:val="fr-FR"/>
        </w:rPr>
        <w:t>2.2</w:t>
      </w:r>
      <w:r w:rsidRPr="006642EB">
        <w:rPr>
          <w:rStyle w:val="notranslate"/>
          <w:lang w:val="fr-FR"/>
        </w:rPr>
        <w:tab/>
      </w:r>
      <w:r w:rsidR="00195CF8" w:rsidRPr="006642EB">
        <w:rPr>
          <w:rStyle w:val="notranslate"/>
          <w:lang w:val="fr-FR"/>
        </w:rPr>
        <w:t xml:space="preserve">Les différentes </w:t>
      </w:r>
      <w:r w:rsidR="00043C77" w:rsidRPr="006642EB">
        <w:rPr>
          <w:rStyle w:val="notranslate"/>
          <w:lang w:val="fr-FR"/>
        </w:rPr>
        <w:t>c</w:t>
      </w:r>
      <w:r w:rsidR="00EC44F9" w:rsidRPr="006642EB">
        <w:rPr>
          <w:rStyle w:val="notranslate"/>
          <w:lang w:val="fr-FR"/>
        </w:rPr>
        <w:t xml:space="preserve">atégories de </w:t>
      </w:r>
      <w:r w:rsidR="00043C77" w:rsidRPr="006642EB">
        <w:rPr>
          <w:rStyle w:val="notranslate"/>
          <w:lang w:val="fr-FR"/>
        </w:rPr>
        <w:t>document</w:t>
      </w:r>
      <w:r w:rsidR="00BB3E43" w:rsidRPr="006642EB">
        <w:rPr>
          <w:rStyle w:val="notranslate"/>
          <w:lang w:val="fr-FR"/>
        </w:rPr>
        <w:t>s</w:t>
      </w:r>
      <w:r w:rsidR="00043C77" w:rsidRPr="006642EB">
        <w:rPr>
          <w:rStyle w:val="notranslate"/>
          <w:lang w:val="fr-FR"/>
        </w:rPr>
        <w:t xml:space="preserve"> </w:t>
      </w:r>
      <w:r w:rsidR="00195CF8" w:rsidRPr="006642EB">
        <w:rPr>
          <w:rStyle w:val="notranslate"/>
          <w:lang w:val="fr-FR"/>
        </w:rPr>
        <w:t>sont soumis</w:t>
      </w:r>
      <w:r w:rsidR="00043C77" w:rsidRPr="006642EB">
        <w:rPr>
          <w:rStyle w:val="notranslate"/>
          <w:lang w:val="fr-FR"/>
        </w:rPr>
        <w:t>es</w:t>
      </w:r>
      <w:r w:rsidR="00195CF8" w:rsidRPr="006642EB">
        <w:rPr>
          <w:rStyle w:val="notranslate"/>
          <w:lang w:val="fr-FR"/>
        </w:rPr>
        <w:t>,</w:t>
      </w:r>
      <w:r w:rsidR="00EC44F9" w:rsidRPr="006642EB">
        <w:rPr>
          <w:rStyle w:val="notranslate"/>
          <w:lang w:val="fr-FR"/>
        </w:rPr>
        <w:t xml:space="preserve"> selon que de besoin</w:t>
      </w:r>
      <w:r w:rsidR="00195CF8" w:rsidRPr="006642EB">
        <w:rPr>
          <w:rStyle w:val="notranslate"/>
          <w:lang w:val="fr-FR"/>
        </w:rPr>
        <w:t xml:space="preserve">, à différents niveaux </w:t>
      </w:r>
      <w:r w:rsidR="00BB3E43" w:rsidRPr="006642EB">
        <w:rPr>
          <w:rStyle w:val="notranslate"/>
          <w:lang w:val="fr-FR"/>
        </w:rPr>
        <w:t>d</w:t>
      </w:r>
      <w:r w:rsidR="001C1BF0" w:rsidRPr="006642EB">
        <w:rPr>
          <w:rStyle w:val="notranslate"/>
          <w:lang w:val="fr-FR"/>
        </w:rPr>
        <w:t>’</w:t>
      </w:r>
      <w:r w:rsidR="00195CF8" w:rsidRPr="006642EB">
        <w:rPr>
          <w:rStyle w:val="notranslate"/>
          <w:lang w:val="fr-FR"/>
        </w:rPr>
        <w:t>approbation formelle.</w:t>
      </w:r>
      <w:r w:rsidR="00195CF8" w:rsidRPr="006642EB">
        <w:rPr>
          <w:lang w:val="fr-FR"/>
        </w:rPr>
        <w:t xml:space="preserve"> </w:t>
      </w:r>
      <w:r w:rsidR="00195CF8" w:rsidRPr="006642EB">
        <w:rPr>
          <w:rStyle w:val="notranslate"/>
          <w:lang w:val="fr-FR"/>
        </w:rPr>
        <w:t xml:space="preserve">Ces niveaux sont </w:t>
      </w:r>
      <w:r w:rsidR="00043C77" w:rsidRPr="006642EB">
        <w:rPr>
          <w:rStyle w:val="notranslate"/>
          <w:lang w:val="fr-FR"/>
        </w:rPr>
        <w:t>l</w:t>
      </w:r>
      <w:r w:rsidR="001C1BF0" w:rsidRPr="006642EB">
        <w:rPr>
          <w:rStyle w:val="notranslate"/>
          <w:lang w:val="fr-FR"/>
        </w:rPr>
        <w:t>’</w:t>
      </w:r>
      <w:r w:rsidR="00195CF8" w:rsidRPr="006642EB">
        <w:rPr>
          <w:rStyle w:val="notranslate"/>
          <w:lang w:val="fr-FR"/>
        </w:rPr>
        <w:t xml:space="preserve">acceptation, </w:t>
      </w:r>
      <w:r w:rsidR="00043C77" w:rsidRPr="006642EB">
        <w:rPr>
          <w:rStyle w:val="notranslate"/>
          <w:lang w:val="fr-FR"/>
        </w:rPr>
        <w:t>l</w:t>
      </w:r>
      <w:r w:rsidR="001C1BF0" w:rsidRPr="006642EB">
        <w:rPr>
          <w:rStyle w:val="notranslate"/>
          <w:lang w:val="fr-FR"/>
        </w:rPr>
        <w:t>’</w:t>
      </w:r>
      <w:r w:rsidR="00195CF8" w:rsidRPr="006642EB">
        <w:rPr>
          <w:rStyle w:val="notranslate"/>
          <w:lang w:val="fr-FR"/>
        </w:rPr>
        <w:t xml:space="preserve">adoption et </w:t>
      </w:r>
      <w:r w:rsidR="00DF404C" w:rsidRPr="006642EB">
        <w:rPr>
          <w:rStyle w:val="notranslate"/>
          <w:lang w:val="fr-FR"/>
        </w:rPr>
        <w:t>l</w:t>
      </w:r>
      <w:r w:rsidR="001C1BF0" w:rsidRPr="006642EB">
        <w:rPr>
          <w:rStyle w:val="notranslate"/>
          <w:lang w:val="fr-FR"/>
        </w:rPr>
        <w:t>’</w:t>
      </w:r>
      <w:r w:rsidR="00195CF8" w:rsidRPr="006642EB">
        <w:rPr>
          <w:rStyle w:val="notranslate"/>
          <w:lang w:val="fr-FR"/>
        </w:rPr>
        <w:t>approbation, tel</w:t>
      </w:r>
      <w:r w:rsidR="009568A0" w:rsidRPr="006642EB">
        <w:rPr>
          <w:rStyle w:val="notranslate"/>
          <w:lang w:val="fr-FR"/>
        </w:rPr>
        <w:t>s</w:t>
      </w:r>
      <w:r w:rsidR="00195CF8" w:rsidRPr="006642EB">
        <w:rPr>
          <w:rStyle w:val="notranslate"/>
          <w:lang w:val="fr-FR"/>
        </w:rPr>
        <w:t xml:space="preserve"> que défini</w:t>
      </w:r>
      <w:r w:rsidR="009568A0" w:rsidRPr="006642EB">
        <w:rPr>
          <w:rStyle w:val="notranslate"/>
          <w:lang w:val="fr-FR"/>
        </w:rPr>
        <w:t>s</w:t>
      </w:r>
      <w:r w:rsidR="00195CF8" w:rsidRPr="006642EB">
        <w:rPr>
          <w:rStyle w:val="notranslate"/>
          <w:lang w:val="fr-FR"/>
        </w:rPr>
        <w:t xml:space="preserve"> </w:t>
      </w:r>
      <w:r w:rsidR="009568A0" w:rsidRPr="006642EB">
        <w:rPr>
          <w:rStyle w:val="notranslate"/>
          <w:lang w:val="fr-FR"/>
        </w:rPr>
        <w:t>dans la section </w:t>
      </w:r>
      <w:r w:rsidR="00195CF8" w:rsidRPr="006642EB">
        <w:rPr>
          <w:rStyle w:val="notranslate"/>
          <w:lang w:val="fr-FR"/>
        </w:rPr>
        <w:t>1, comme suit</w:t>
      </w:r>
      <w:r w:rsidR="00DF404C" w:rsidRPr="006642EB">
        <w:rPr>
          <w:rStyle w:val="notranslate"/>
          <w:lang w:val="fr-FR"/>
        </w:rPr>
        <w:t> </w:t>
      </w:r>
      <w:r w:rsidR="00195CF8" w:rsidRPr="006642EB">
        <w:rPr>
          <w:rStyle w:val="notranslate"/>
          <w:lang w:val="fr-FR"/>
        </w:rPr>
        <w:t>:</w:t>
      </w:r>
      <w:r w:rsidR="00195CF8" w:rsidRPr="006642EB">
        <w:rPr>
          <w:lang w:val="fr-FR"/>
        </w:rPr>
        <w:t xml:space="preserve"> </w:t>
      </w:r>
    </w:p>
    <w:p w:rsidR="00195CF8" w:rsidRPr="006642EB" w:rsidRDefault="006E6978" w:rsidP="001C1BF0">
      <w:pPr>
        <w:pStyle w:val="Normal-pool"/>
        <w:spacing w:after="120"/>
        <w:ind w:left="680" w:firstLine="567"/>
        <w:rPr>
          <w:lang w:val="fr-FR"/>
        </w:rPr>
      </w:pPr>
      <w:r w:rsidRPr="006642EB">
        <w:rPr>
          <w:rStyle w:val="notranslate"/>
          <w:lang w:val="fr-FR"/>
        </w:rPr>
        <w:t>a)</w:t>
      </w:r>
      <w:r w:rsidRPr="006642EB">
        <w:rPr>
          <w:rStyle w:val="notranslate"/>
          <w:lang w:val="fr-FR"/>
        </w:rPr>
        <w:tab/>
      </w:r>
      <w:r w:rsidR="00195CF8" w:rsidRPr="006642EB">
        <w:rPr>
          <w:rStyle w:val="notranslate"/>
          <w:lang w:val="fr-FR"/>
        </w:rPr>
        <w:t xml:space="preserve">En général, les rapports de la </w:t>
      </w:r>
      <w:r w:rsidR="00DF404C" w:rsidRPr="006642EB">
        <w:rPr>
          <w:rStyle w:val="notranslate"/>
          <w:lang w:val="fr-FR"/>
        </w:rPr>
        <w:t>P</w:t>
      </w:r>
      <w:r w:rsidR="00195CF8" w:rsidRPr="006642EB">
        <w:rPr>
          <w:rStyle w:val="notranslate"/>
          <w:lang w:val="fr-FR"/>
        </w:rPr>
        <w:t xml:space="preserve">lateforme sont acceptés et leurs résumés </w:t>
      </w:r>
      <w:r w:rsidR="00E26DFE" w:rsidRPr="006642EB">
        <w:rPr>
          <w:rStyle w:val="notranslate"/>
          <w:lang w:val="fr-FR"/>
        </w:rPr>
        <w:t>à l</w:t>
      </w:r>
      <w:r w:rsidR="001C1BF0" w:rsidRPr="006642EB">
        <w:rPr>
          <w:rStyle w:val="notranslate"/>
        </w:rPr>
        <w:t>’</w:t>
      </w:r>
      <w:r w:rsidR="00E26DFE" w:rsidRPr="006642EB">
        <w:rPr>
          <w:rStyle w:val="notranslate"/>
          <w:lang w:val="fr-FR"/>
        </w:rPr>
        <w:t xml:space="preserve">intention des </w:t>
      </w:r>
      <w:r w:rsidR="00195CF8" w:rsidRPr="006642EB">
        <w:rPr>
          <w:rStyle w:val="notranslate"/>
          <w:lang w:val="fr-FR"/>
        </w:rPr>
        <w:t>décideurs sont approuvés par consensus par l</w:t>
      </w:r>
      <w:r w:rsidR="00DF404C" w:rsidRPr="006642EB">
        <w:rPr>
          <w:rStyle w:val="notranslate"/>
          <w:lang w:val="fr-FR"/>
        </w:rPr>
        <w:t>a Plénière</w:t>
      </w:r>
      <w:r w:rsidR="00195CF8" w:rsidRPr="006642EB">
        <w:rPr>
          <w:rStyle w:val="notranslate"/>
          <w:lang w:val="fr-FR"/>
        </w:rPr>
        <w:t>.</w:t>
      </w:r>
      <w:r w:rsidR="00195CF8" w:rsidRPr="006642EB">
        <w:rPr>
          <w:lang w:val="fr-FR"/>
        </w:rPr>
        <w:t xml:space="preserve"> </w:t>
      </w:r>
      <w:r w:rsidR="00195CF8" w:rsidRPr="006642EB">
        <w:rPr>
          <w:rStyle w:val="notranslate"/>
          <w:lang w:val="fr-FR"/>
        </w:rPr>
        <w:t xml:space="preserve">Les rapports régionaux et </w:t>
      </w:r>
      <w:r w:rsidR="00155D5B" w:rsidRPr="006642EB">
        <w:rPr>
          <w:rStyle w:val="notranslate"/>
          <w:lang w:val="fr-FR"/>
        </w:rPr>
        <w:br/>
      </w:r>
      <w:r w:rsidR="00195CF8" w:rsidRPr="006642EB">
        <w:rPr>
          <w:rStyle w:val="notranslate"/>
          <w:lang w:val="fr-FR"/>
        </w:rPr>
        <w:t>sou</w:t>
      </w:r>
      <w:r w:rsidR="00155D5B" w:rsidRPr="006642EB">
        <w:rPr>
          <w:rStyle w:val="notranslate"/>
          <w:lang w:val="fr-FR"/>
        </w:rPr>
        <w:t>s-</w:t>
      </w:r>
      <w:r w:rsidR="00195CF8" w:rsidRPr="006642EB">
        <w:rPr>
          <w:rStyle w:val="notranslate"/>
          <w:lang w:val="fr-FR"/>
        </w:rPr>
        <w:t>régionaux et leurs résumés pour les décideurs sont préalablement acceptés et approuvés par les représentants régionaux pertinents de la Plénière et par la suite accepté</w:t>
      </w:r>
      <w:r w:rsidR="002324AF" w:rsidRPr="006642EB">
        <w:rPr>
          <w:rStyle w:val="notranslate"/>
          <w:lang w:val="fr-FR"/>
        </w:rPr>
        <w:t>s</w:t>
      </w:r>
      <w:r w:rsidR="00195CF8" w:rsidRPr="006642EB">
        <w:rPr>
          <w:rStyle w:val="notranslate"/>
          <w:lang w:val="fr-FR"/>
        </w:rPr>
        <w:t xml:space="preserve"> et approuvé</w:t>
      </w:r>
      <w:r w:rsidR="002324AF" w:rsidRPr="006642EB">
        <w:rPr>
          <w:rStyle w:val="notranslate"/>
          <w:lang w:val="fr-FR"/>
        </w:rPr>
        <w:t>s</w:t>
      </w:r>
      <w:r w:rsidR="00195CF8" w:rsidRPr="006642EB">
        <w:rPr>
          <w:rStyle w:val="notranslate"/>
          <w:lang w:val="fr-FR"/>
        </w:rPr>
        <w:t xml:space="preserve"> par la Plénière.</w:t>
      </w:r>
      <w:r w:rsidR="00195CF8" w:rsidRPr="006642EB">
        <w:rPr>
          <w:lang w:val="fr-FR"/>
        </w:rPr>
        <w:t xml:space="preserve"> </w:t>
      </w:r>
      <w:r w:rsidR="00195CF8" w:rsidRPr="006642EB">
        <w:rPr>
          <w:rStyle w:val="notranslate"/>
          <w:lang w:val="fr-FR"/>
        </w:rPr>
        <w:t xml:space="preserve">Dans le cas du rapport de synthèse, la </w:t>
      </w:r>
      <w:r w:rsidR="00E26DFE" w:rsidRPr="006642EB">
        <w:rPr>
          <w:rStyle w:val="notranslate"/>
          <w:lang w:val="fr-FR"/>
        </w:rPr>
        <w:t>P</w:t>
      </w:r>
      <w:r w:rsidR="00195CF8" w:rsidRPr="006642EB">
        <w:rPr>
          <w:rStyle w:val="notranslate"/>
          <w:lang w:val="fr-FR"/>
        </w:rPr>
        <w:t>lénière adopt</w:t>
      </w:r>
      <w:r w:rsidR="00E26DFE" w:rsidRPr="006642EB">
        <w:rPr>
          <w:rStyle w:val="notranslate"/>
          <w:lang w:val="fr-FR"/>
        </w:rPr>
        <w:t>e</w:t>
      </w:r>
      <w:r w:rsidR="00195CF8" w:rsidRPr="006642EB">
        <w:rPr>
          <w:rStyle w:val="notranslate"/>
          <w:lang w:val="fr-FR"/>
        </w:rPr>
        <w:t xml:space="preserve"> le rapport complet, section par section, et approuve son résumé pour les décideurs.</w:t>
      </w:r>
      <w:r w:rsidR="00195CF8" w:rsidRPr="006642EB">
        <w:rPr>
          <w:lang w:val="fr-FR"/>
        </w:rPr>
        <w:t xml:space="preserve"> </w:t>
      </w:r>
      <w:r w:rsidR="00195CF8" w:rsidRPr="006642EB">
        <w:rPr>
          <w:rStyle w:val="notranslate"/>
          <w:lang w:val="fr-FR"/>
        </w:rPr>
        <w:t>La définition des termes «</w:t>
      </w:r>
      <w:r w:rsidR="00BB3E43" w:rsidRPr="006642EB">
        <w:rPr>
          <w:rStyle w:val="notranslate"/>
          <w:lang w:val="fr-FR"/>
        </w:rPr>
        <w:t> </w:t>
      </w:r>
      <w:r w:rsidR="00195CF8" w:rsidRPr="006642EB">
        <w:rPr>
          <w:rStyle w:val="notranslate"/>
          <w:lang w:val="fr-FR"/>
        </w:rPr>
        <w:t>acceptation</w:t>
      </w:r>
      <w:r w:rsidR="00BB3E43" w:rsidRPr="006642EB">
        <w:rPr>
          <w:rStyle w:val="notranslate"/>
          <w:lang w:val="fr-FR"/>
        </w:rPr>
        <w:t> </w:t>
      </w:r>
      <w:r w:rsidR="00195CF8" w:rsidRPr="006642EB">
        <w:rPr>
          <w:rStyle w:val="notranslate"/>
          <w:lang w:val="fr-FR"/>
        </w:rPr>
        <w:t>», «</w:t>
      </w:r>
      <w:r w:rsidR="00BB3E43" w:rsidRPr="006642EB">
        <w:rPr>
          <w:rStyle w:val="notranslate"/>
          <w:lang w:val="fr-FR"/>
        </w:rPr>
        <w:t> </w:t>
      </w:r>
      <w:r w:rsidR="00195CF8" w:rsidRPr="006642EB">
        <w:rPr>
          <w:rStyle w:val="notranslate"/>
          <w:lang w:val="fr-FR"/>
        </w:rPr>
        <w:t>adoption</w:t>
      </w:r>
      <w:r w:rsidR="00BB3E43" w:rsidRPr="006642EB">
        <w:rPr>
          <w:rStyle w:val="notranslate"/>
          <w:lang w:val="fr-FR"/>
        </w:rPr>
        <w:t> </w:t>
      </w:r>
      <w:r w:rsidR="00195CF8" w:rsidRPr="006642EB">
        <w:rPr>
          <w:rStyle w:val="notranslate"/>
          <w:lang w:val="fr-FR"/>
        </w:rPr>
        <w:t>» et «</w:t>
      </w:r>
      <w:r w:rsidR="00BB3E43" w:rsidRPr="006642EB">
        <w:rPr>
          <w:rStyle w:val="notranslate"/>
          <w:lang w:val="fr-FR"/>
        </w:rPr>
        <w:t> </w:t>
      </w:r>
      <w:r w:rsidR="00195CF8" w:rsidRPr="006642EB">
        <w:rPr>
          <w:rStyle w:val="notranslate"/>
          <w:lang w:val="fr-FR"/>
        </w:rPr>
        <w:t>approbation</w:t>
      </w:r>
      <w:r w:rsidR="00BB3E43" w:rsidRPr="006642EB">
        <w:rPr>
          <w:rStyle w:val="notranslate"/>
          <w:lang w:val="fr-FR"/>
        </w:rPr>
        <w:t> </w:t>
      </w:r>
      <w:r w:rsidR="00195CF8" w:rsidRPr="006642EB">
        <w:rPr>
          <w:rStyle w:val="notranslate"/>
          <w:lang w:val="fr-FR"/>
        </w:rPr>
        <w:t xml:space="preserve">» </w:t>
      </w:r>
      <w:r w:rsidR="00E26DFE" w:rsidRPr="006642EB">
        <w:rPr>
          <w:rStyle w:val="notranslate"/>
          <w:lang w:val="fr-FR"/>
        </w:rPr>
        <w:t xml:space="preserve">figure </w:t>
      </w:r>
      <w:r w:rsidR="00195CF8" w:rsidRPr="006642EB">
        <w:rPr>
          <w:rStyle w:val="notranslate"/>
          <w:lang w:val="fr-FR"/>
        </w:rPr>
        <w:t xml:space="preserve">dans les rapports publiés par la </w:t>
      </w:r>
      <w:r w:rsidR="00E26DFE" w:rsidRPr="006642EB">
        <w:rPr>
          <w:rStyle w:val="notranslate"/>
          <w:lang w:val="fr-FR"/>
        </w:rPr>
        <w:t>P</w:t>
      </w:r>
      <w:r w:rsidR="00195CF8" w:rsidRPr="006642EB">
        <w:rPr>
          <w:rStyle w:val="notranslate"/>
          <w:lang w:val="fr-FR"/>
        </w:rPr>
        <w:t>lateforme;</w:t>
      </w:r>
      <w:r w:rsidR="00195CF8" w:rsidRPr="006642EB">
        <w:rPr>
          <w:lang w:val="fr-FR"/>
        </w:rPr>
        <w:t xml:space="preserve"> </w:t>
      </w:r>
    </w:p>
    <w:p w:rsidR="00195CF8" w:rsidRPr="006642EB" w:rsidRDefault="006E6978" w:rsidP="00155D5B">
      <w:pPr>
        <w:pStyle w:val="Normal-pool"/>
        <w:spacing w:after="120"/>
        <w:ind w:left="680" w:firstLine="567"/>
      </w:pPr>
      <w:r w:rsidRPr="006642EB">
        <w:rPr>
          <w:rStyle w:val="notranslate"/>
        </w:rPr>
        <w:t>b)</w:t>
      </w:r>
      <w:r w:rsidRPr="006642EB">
        <w:rPr>
          <w:rStyle w:val="notranslate"/>
        </w:rPr>
        <w:tab/>
      </w:r>
      <w:r w:rsidR="00195CF8" w:rsidRPr="006642EB">
        <w:rPr>
          <w:rStyle w:val="notranslate"/>
        </w:rPr>
        <w:t xml:space="preserve">Les </w:t>
      </w:r>
      <w:r w:rsidR="002324AF" w:rsidRPr="006642EB">
        <w:rPr>
          <w:rStyle w:val="notranslate"/>
          <w:lang w:val="fr-FR"/>
        </w:rPr>
        <w:t>documents</w:t>
      </w:r>
      <w:r w:rsidR="00195CF8" w:rsidRPr="006642EB">
        <w:rPr>
          <w:rStyle w:val="notranslate"/>
        </w:rPr>
        <w:t xml:space="preserve"> techniques ne sont </w:t>
      </w:r>
      <w:r w:rsidR="002324AF" w:rsidRPr="006642EB">
        <w:rPr>
          <w:rStyle w:val="notranslate"/>
        </w:rPr>
        <w:t>ni</w:t>
      </w:r>
      <w:r w:rsidR="00195CF8" w:rsidRPr="006642EB">
        <w:rPr>
          <w:rStyle w:val="notranslate"/>
        </w:rPr>
        <w:t xml:space="preserve"> acceptés, </w:t>
      </w:r>
      <w:r w:rsidR="002324AF" w:rsidRPr="006642EB">
        <w:rPr>
          <w:rStyle w:val="notranslate"/>
        </w:rPr>
        <w:t xml:space="preserve">ni </w:t>
      </w:r>
      <w:r w:rsidR="00195CF8" w:rsidRPr="006642EB">
        <w:rPr>
          <w:rStyle w:val="notranslate"/>
        </w:rPr>
        <w:t>approuvés</w:t>
      </w:r>
      <w:r w:rsidR="002324AF" w:rsidRPr="006642EB">
        <w:rPr>
          <w:rStyle w:val="notranslate"/>
        </w:rPr>
        <w:t>, ni</w:t>
      </w:r>
      <w:r w:rsidR="00195CF8" w:rsidRPr="006642EB">
        <w:rPr>
          <w:rStyle w:val="notranslate"/>
        </w:rPr>
        <w:t xml:space="preserve"> adoptés par la </w:t>
      </w:r>
      <w:r w:rsidR="00E26DFE" w:rsidRPr="006642EB">
        <w:rPr>
          <w:rStyle w:val="notranslate"/>
        </w:rPr>
        <w:t>P</w:t>
      </w:r>
      <w:r w:rsidR="00195CF8" w:rsidRPr="006642EB">
        <w:rPr>
          <w:rStyle w:val="notranslate"/>
        </w:rPr>
        <w:t xml:space="preserve">lénière, mais sont </w:t>
      </w:r>
      <w:r w:rsidR="00E26DFE" w:rsidRPr="006642EB">
        <w:rPr>
          <w:rStyle w:val="notranslate"/>
        </w:rPr>
        <w:t>finalisés</w:t>
      </w:r>
      <w:r w:rsidR="00195CF8" w:rsidRPr="006642EB">
        <w:rPr>
          <w:rStyle w:val="notranslate"/>
        </w:rPr>
        <w:t xml:space="preserve"> par les auteurs, en consultation avec le </w:t>
      </w:r>
      <w:r w:rsidR="00E26DFE" w:rsidRPr="006642EB">
        <w:rPr>
          <w:rStyle w:val="notranslate"/>
        </w:rPr>
        <w:t>G</w:t>
      </w:r>
      <w:r w:rsidR="00195CF8" w:rsidRPr="006642EB">
        <w:rPr>
          <w:rStyle w:val="notranslate"/>
        </w:rPr>
        <w:t>roupe d</w:t>
      </w:r>
      <w:r w:rsidR="001C1BF0" w:rsidRPr="006642EB">
        <w:rPr>
          <w:rStyle w:val="notranslate"/>
        </w:rPr>
        <w:t>’</w:t>
      </w:r>
      <w:r w:rsidR="00195CF8" w:rsidRPr="006642EB">
        <w:rPr>
          <w:rStyle w:val="notranslate"/>
        </w:rPr>
        <w:t xml:space="preserve">experts </w:t>
      </w:r>
      <w:r w:rsidR="00E26DFE" w:rsidRPr="006642EB">
        <w:rPr>
          <w:rStyle w:val="notranslate"/>
        </w:rPr>
        <w:t>m</w:t>
      </w:r>
      <w:r w:rsidR="0081407E" w:rsidRPr="006642EB">
        <w:rPr>
          <w:rStyle w:val="notranslate"/>
        </w:rPr>
        <w:t>u</w:t>
      </w:r>
      <w:r w:rsidR="00E26DFE" w:rsidRPr="006642EB">
        <w:rPr>
          <w:rStyle w:val="notranslate"/>
        </w:rPr>
        <w:t>lti</w:t>
      </w:r>
      <w:r w:rsidR="00195CF8" w:rsidRPr="006642EB">
        <w:rPr>
          <w:rStyle w:val="notranslate"/>
        </w:rPr>
        <w:t>disciplinaire, qui joue le rôle d</w:t>
      </w:r>
      <w:r w:rsidR="00E26DFE" w:rsidRPr="006642EB">
        <w:rPr>
          <w:rStyle w:val="notranslate"/>
        </w:rPr>
        <w:t>e</w:t>
      </w:r>
      <w:r w:rsidR="00195CF8" w:rsidRPr="006642EB">
        <w:rPr>
          <w:rStyle w:val="notranslate"/>
        </w:rPr>
        <w:t xml:space="preserve"> comité de rédacti</w:t>
      </w:r>
      <w:r w:rsidR="002324AF" w:rsidRPr="006642EB">
        <w:rPr>
          <w:rStyle w:val="notranslate"/>
        </w:rPr>
        <w:t>o</w:t>
      </w:r>
      <w:r w:rsidR="00195CF8" w:rsidRPr="006642EB">
        <w:rPr>
          <w:rStyle w:val="notranslate"/>
        </w:rPr>
        <w:t>n;</w:t>
      </w:r>
      <w:r w:rsidR="00195CF8" w:rsidRPr="006642EB">
        <w:t xml:space="preserve"> </w:t>
      </w:r>
    </w:p>
    <w:p w:rsidR="00195CF8" w:rsidRPr="006642EB" w:rsidRDefault="006E6978" w:rsidP="00155D5B">
      <w:pPr>
        <w:pStyle w:val="Normal-pool"/>
        <w:spacing w:after="120"/>
        <w:ind w:left="680" w:firstLine="567"/>
      </w:pPr>
      <w:r w:rsidRPr="006642EB">
        <w:rPr>
          <w:rStyle w:val="notranslate"/>
        </w:rPr>
        <w:t>c)</w:t>
      </w:r>
      <w:r w:rsidRPr="006642EB">
        <w:rPr>
          <w:rStyle w:val="notranslate"/>
        </w:rPr>
        <w:tab/>
      </w:r>
      <w:r w:rsidR="00E26DFE" w:rsidRPr="006642EB">
        <w:rPr>
          <w:rStyle w:val="notranslate"/>
        </w:rPr>
        <w:t>L</w:t>
      </w:r>
      <w:r w:rsidR="00DF404C" w:rsidRPr="006642EB">
        <w:rPr>
          <w:rStyle w:val="notranslate"/>
        </w:rPr>
        <w:t xml:space="preserve">a </w:t>
      </w:r>
      <w:r w:rsidR="00DF404C" w:rsidRPr="006642EB">
        <w:rPr>
          <w:rStyle w:val="notranslate"/>
          <w:lang w:val="fr-FR"/>
        </w:rPr>
        <w:t>documentation</w:t>
      </w:r>
      <w:r w:rsidR="00DF404C" w:rsidRPr="006642EB">
        <w:rPr>
          <w:rStyle w:val="notranslate"/>
        </w:rPr>
        <w:t xml:space="preserve"> complémentaire n</w:t>
      </w:r>
      <w:r w:rsidR="001C1BF0" w:rsidRPr="006642EB">
        <w:rPr>
          <w:rStyle w:val="notranslate"/>
        </w:rPr>
        <w:t>’</w:t>
      </w:r>
      <w:r w:rsidR="00E26DFE" w:rsidRPr="006642EB">
        <w:rPr>
          <w:rStyle w:val="notranslate"/>
        </w:rPr>
        <w:t>es</w:t>
      </w:r>
      <w:r w:rsidR="00DF404C" w:rsidRPr="006642EB">
        <w:rPr>
          <w:rStyle w:val="notranslate"/>
        </w:rPr>
        <w:t xml:space="preserve">t soumise ni à </w:t>
      </w:r>
      <w:r w:rsidR="00195CF8" w:rsidRPr="006642EB">
        <w:rPr>
          <w:rStyle w:val="notranslate"/>
        </w:rPr>
        <w:t>accept</w:t>
      </w:r>
      <w:r w:rsidR="00DF404C" w:rsidRPr="006642EB">
        <w:rPr>
          <w:rStyle w:val="notranslate"/>
        </w:rPr>
        <w:t>ation, ni à approbation, ni à adoption</w:t>
      </w:r>
      <w:r w:rsidR="00195CF8" w:rsidRPr="006642EB">
        <w:rPr>
          <w:rStyle w:val="notranslate"/>
        </w:rPr>
        <w:t>.</w:t>
      </w:r>
      <w:r w:rsidR="00195CF8" w:rsidRPr="006642EB">
        <w:t xml:space="preserve"> </w:t>
      </w:r>
    </w:p>
    <w:p w:rsidR="00DA29E5" w:rsidRPr="00B5467A" w:rsidRDefault="00DA29E5" w:rsidP="00155D5B">
      <w:pPr>
        <w:pStyle w:val="Titletable"/>
        <w:ind w:left="0"/>
      </w:pPr>
      <w:r w:rsidRPr="00B5467A">
        <w:lastRenderedPageBreak/>
        <w:t>Table</w:t>
      </w:r>
      <w:r w:rsidR="00E26DFE" w:rsidRPr="00B5467A">
        <w:t>au </w:t>
      </w:r>
      <w:r w:rsidRPr="00B5467A">
        <w:t>1</w:t>
      </w:r>
      <w:r w:rsidR="00E26DFE" w:rsidRPr="00B5467A">
        <w:t> </w:t>
      </w:r>
      <w:r w:rsidRPr="00B5467A">
        <w:t xml:space="preserve">: </w:t>
      </w:r>
      <w:r w:rsidR="00E26DFE" w:rsidRPr="00B5467A">
        <w:t xml:space="preserve">Procédures de validation </w:t>
      </w:r>
      <w:r w:rsidR="002324AF" w:rsidRPr="00B5467A">
        <w:t>des</w:t>
      </w:r>
      <w:r w:rsidR="00E26DFE" w:rsidRPr="00B5467A">
        <w:t xml:space="preserve"> rapports de la Plateforme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2435"/>
        <w:gridCol w:w="1796"/>
        <w:gridCol w:w="1044"/>
        <w:gridCol w:w="1796"/>
      </w:tblGrid>
      <w:tr w:rsidR="00246C0A" w:rsidRPr="00155D5B" w:rsidTr="00155D5B">
        <w:trPr>
          <w:tblHeader/>
        </w:trPr>
        <w:tc>
          <w:tcPr>
            <w:tcW w:w="2642" w:type="dxa"/>
            <w:shd w:val="clear" w:color="auto" w:fill="auto"/>
          </w:tcPr>
          <w:p w:rsidR="00DA29E5" w:rsidRPr="00155D5B" w:rsidRDefault="00E26DFE" w:rsidP="00155D5B">
            <w:pPr>
              <w:pStyle w:val="Normal-pool"/>
              <w:rPr>
                <w:b/>
              </w:rPr>
            </w:pPr>
            <w:r w:rsidRPr="00155D5B">
              <w:rPr>
                <w:b/>
              </w:rPr>
              <w:t xml:space="preserve">Rapports de la </w:t>
            </w:r>
            <w:r w:rsidR="00DA29E5" w:rsidRPr="00155D5B">
              <w:rPr>
                <w:b/>
              </w:rPr>
              <w:t>Plat</w:t>
            </w:r>
            <w:r w:rsidRPr="00155D5B">
              <w:rPr>
                <w:b/>
              </w:rPr>
              <w:t>e</w:t>
            </w:r>
            <w:r w:rsidR="00DA29E5" w:rsidRPr="00155D5B">
              <w:rPr>
                <w:b/>
              </w:rPr>
              <w:t>form</w:t>
            </w:r>
            <w:r w:rsidRPr="00155D5B">
              <w:rPr>
                <w:b/>
              </w:rPr>
              <w:t>e</w:t>
            </w:r>
          </w:p>
        </w:tc>
        <w:tc>
          <w:tcPr>
            <w:tcW w:w="2435" w:type="dxa"/>
          </w:tcPr>
          <w:p w:rsidR="00DA29E5" w:rsidRPr="00155D5B" w:rsidRDefault="00D850A1" w:rsidP="00155D5B">
            <w:pPr>
              <w:pStyle w:val="Normal-pool"/>
              <w:rPr>
                <w:b/>
              </w:rPr>
            </w:pPr>
            <w:r w:rsidRPr="00155D5B">
              <w:rPr>
                <w:b/>
              </w:rPr>
              <w:t>Procédure de v</w:t>
            </w:r>
            <w:r w:rsidR="00DA29E5" w:rsidRPr="00155D5B">
              <w:rPr>
                <w:b/>
              </w:rPr>
              <w:t>alidation</w:t>
            </w:r>
            <w:r w:rsidR="00E26DFE" w:rsidRPr="00155D5B">
              <w:rPr>
                <w:b/>
              </w:rPr>
              <w:t xml:space="preserve"> </w:t>
            </w:r>
          </w:p>
        </w:tc>
        <w:tc>
          <w:tcPr>
            <w:tcW w:w="1796" w:type="dxa"/>
            <w:shd w:val="clear" w:color="auto" w:fill="auto"/>
          </w:tcPr>
          <w:p w:rsidR="00DA29E5" w:rsidRPr="00155D5B" w:rsidRDefault="00DA29E5" w:rsidP="00155D5B">
            <w:pPr>
              <w:pStyle w:val="Normal-pool"/>
              <w:rPr>
                <w:b/>
              </w:rPr>
            </w:pPr>
            <w:r w:rsidRPr="00155D5B">
              <w:rPr>
                <w:b/>
              </w:rPr>
              <w:t>Accepta</w:t>
            </w:r>
            <w:r w:rsidR="00E26DFE" w:rsidRPr="00155D5B">
              <w:rPr>
                <w:b/>
              </w:rPr>
              <w:t>tion</w:t>
            </w:r>
          </w:p>
        </w:tc>
        <w:tc>
          <w:tcPr>
            <w:tcW w:w="1044" w:type="dxa"/>
            <w:shd w:val="clear" w:color="auto" w:fill="auto"/>
          </w:tcPr>
          <w:p w:rsidR="00DA29E5" w:rsidRPr="00155D5B" w:rsidRDefault="00DA29E5" w:rsidP="00155D5B">
            <w:pPr>
              <w:pStyle w:val="Normal-pool"/>
              <w:rPr>
                <w:b/>
              </w:rPr>
            </w:pPr>
            <w:r w:rsidRPr="00155D5B">
              <w:rPr>
                <w:b/>
              </w:rPr>
              <w:t>Adoption</w:t>
            </w:r>
          </w:p>
        </w:tc>
        <w:tc>
          <w:tcPr>
            <w:tcW w:w="1796" w:type="dxa"/>
            <w:shd w:val="clear" w:color="auto" w:fill="auto"/>
          </w:tcPr>
          <w:p w:rsidR="00DA29E5" w:rsidRPr="00155D5B" w:rsidRDefault="00DA29E5" w:rsidP="00155D5B">
            <w:pPr>
              <w:pStyle w:val="Normal-pool"/>
              <w:rPr>
                <w:b/>
              </w:rPr>
            </w:pPr>
            <w:r w:rsidRPr="00155D5B">
              <w:rPr>
                <w:b/>
              </w:rPr>
              <w:t>Appro</w:t>
            </w:r>
            <w:r w:rsidR="00E26DFE" w:rsidRPr="00155D5B">
              <w:rPr>
                <w:b/>
              </w:rPr>
              <w:t>bation</w:t>
            </w:r>
          </w:p>
        </w:tc>
      </w:tr>
      <w:tr w:rsidR="00246C0A" w:rsidRPr="00155D5B" w:rsidTr="00155D5B">
        <w:tc>
          <w:tcPr>
            <w:tcW w:w="2642" w:type="dxa"/>
            <w:shd w:val="clear" w:color="auto" w:fill="auto"/>
          </w:tcPr>
          <w:p w:rsidR="00DA29E5" w:rsidRPr="00155D5B" w:rsidRDefault="00B5467A" w:rsidP="00155D5B">
            <w:pPr>
              <w:pStyle w:val="Normal-pool"/>
              <w:rPr>
                <w:b/>
              </w:rPr>
            </w:pPr>
            <w:r w:rsidRPr="00155D5B">
              <w:rPr>
                <w:b/>
              </w:rPr>
              <w:t>Évaluations</w:t>
            </w:r>
          </w:p>
        </w:tc>
        <w:tc>
          <w:tcPr>
            <w:tcW w:w="2435" w:type="dxa"/>
          </w:tcPr>
          <w:p w:rsidR="00DA29E5" w:rsidRPr="00155D5B" w:rsidRDefault="00DA29E5" w:rsidP="00155D5B">
            <w:pPr>
              <w:pStyle w:val="Normal-pool"/>
            </w:pPr>
          </w:p>
        </w:tc>
        <w:tc>
          <w:tcPr>
            <w:tcW w:w="1796" w:type="dxa"/>
            <w:shd w:val="clear" w:color="auto" w:fill="auto"/>
          </w:tcPr>
          <w:p w:rsidR="00DA29E5" w:rsidRPr="00155D5B" w:rsidRDefault="00DA29E5" w:rsidP="00155D5B">
            <w:pPr>
              <w:pStyle w:val="Normal-pool"/>
            </w:pPr>
          </w:p>
        </w:tc>
        <w:tc>
          <w:tcPr>
            <w:tcW w:w="1044" w:type="dxa"/>
            <w:shd w:val="clear" w:color="auto" w:fill="auto"/>
          </w:tcPr>
          <w:p w:rsidR="00DA29E5" w:rsidRPr="00155D5B" w:rsidRDefault="00DA29E5" w:rsidP="00155D5B">
            <w:pPr>
              <w:pStyle w:val="Normal-pool"/>
            </w:pPr>
          </w:p>
        </w:tc>
        <w:tc>
          <w:tcPr>
            <w:tcW w:w="1796" w:type="dxa"/>
            <w:shd w:val="clear" w:color="auto" w:fill="auto"/>
          </w:tcPr>
          <w:p w:rsidR="00DA29E5" w:rsidRPr="00155D5B" w:rsidRDefault="00DA29E5" w:rsidP="00155D5B">
            <w:pPr>
              <w:pStyle w:val="Normal-pool"/>
            </w:pPr>
          </w:p>
        </w:tc>
      </w:tr>
      <w:tr w:rsidR="00246C0A" w:rsidRPr="00155D5B" w:rsidTr="00155D5B">
        <w:tc>
          <w:tcPr>
            <w:tcW w:w="2642" w:type="dxa"/>
            <w:shd w:val="clear" w:color="auto" w:fill="auto"/>
          </w:tcPr>
          <w:p w:rsidR="00DA29E5" w:rsidRPr="00155D5B" w:rsidRDefault="00E26DFE" w:rsidP="00162359">
            <w:pPr>
              <w:pStyle w:val="Normal-pool"/>
              <w:numPr>
                <w:ilvl w:val="0"/>
                <w:numId w:val="8"/>
              </w:numPr>
              <w:tabs>
                <w:tab w:val="clear" w:pos="1247"/>
                <w:tab w:val="left" w:pos="284"/>
              </w:tabs>
              <w:ind w:left="284" w:hanging="284"/>
            </w:pPr>
            <w:r w:rsidRPr="00155D5B">
              <w:t>Rapports d</w:t>
            </w:r>
            <w:r w:rsidR="001C1BF0" w:rsidRPr="00155D5B">
              <w:t>’</w:t>
            </w:r>
            <w:r w:rsidRPr="00155D5B">
              <w:t>évaluation thématiques et</w:t>
            </w:r>
            <w:r w:rsidR="00DA29E5" w:rsidRPr="00155D5B">
              <w:t xml:space="preserve"> m</w:t>
            </w:r>
            <w:r w:rsidR="006A65E3" w:rsidRPr="00155D5B">
              <w:t>é</w:t>
            </w:r>
            <w:r w:rsidR="00DA29E5" w:rsidRPr="00155D5B">
              <w:t>thodologi</w:t>
            </w:r>
            <w:r w:rsidRPr="00155D5B">
              <w:t>ques</w:t>
            </w:r>
            <w:r w:rsidR="00DA29E5" w:rsidRPr="00155D5B">
              <w:t xml:space="preserve"> (</w:t>
            </w:r>
            <w:r w:rsidRPr="00155D5B">
              <w:t>approche normale ou approche accélérée</w:t>
            </w:r>
            <w:r w:rsidR="00DA29E5" w:rsidRPr="00155D5B">
              <w:t>)</w:t>
            </w:r>
          </w:p>
        </w:tc>
        <w:tc>
          <w:tcPr>
            <w:tcW w:w="2435" w:type="dxa"/>
          </w:tcPr>
          <w:p w:rsidR="00DA29E5" w:rsidRPr="00155D5B" w:rsidRDefault="006A65E3" w:rsidP="00155D5B">
            <w:pPr>
              <w:pStyle w:val="Normal-pool"/>
            </w:pPr>
            <w:r w:rsidRPr="00155D5B">
              <w:t>Groupe d</w:t>
            </w:r>
            <w:r w:rsidR="001C1BF0" w:rsidRPr="00155D5B">
              <w:t>’</w:t>
            </w:r>
            <w:r w:rsidRPr="00155D5B">
              <w:t>experts multidisciplinaire</w:t>
            </w:r>
            <w:r w:rsidR="00DA29E5" w:rsidRPr="00155D5B">
              <w:t>/Bureau</w:t>
            </w:r>
          </w:p>
        </w:tc>
        <w:tc>
          <w:tcPr>
            <w:tcW w:w="1796" w:type="dxa"/>
            <w:shd w:val="clear" w:color="auto" w:fill="auto"/>
          </w:tcPr>
          <w:p w:rsidR="00DA29E5" w:rsidRPr="00155D5B" w:rsidRDefault="00DA29E5" w:rsidP="00155D5B">
            <w:pPr>
              <w:pStyle w:val="Normal-pool"/>
            </w:pPr>
            <w:r w:rsidRPr="00155D5B">
              <w:t>Pl</w:t>
            </w:r>
            <w:r w:rsidR="000C5C3B" w:rsidRPr="00155D5B">
              <w:t>é</w:t>
            </w:r>
            <w:r w:rsidRPr="00155D5B">
              <w:t>n</w:t>
            </w:r>
            <w:r w:rsidR="000C5C3B" w:rsidRPr="00155D5B">
              <w:t>ière</w:t>
            </w:r>
          </w:p>
        </w:tc>
        <w:tc>
          <w:tcPr>
            <w:tcW w:w="1044" w:type="dxa"/>
            <w:shd w:val="clear" w:color="auto" w:fill="auto"/>
          </w:tcPr>
          <w:p w:rsidR="00DA29E5" w:rsidRPr="00155D5B" w:rsidRDefault="00155D5B" w:rsidP="00155D5B">
            <w:pPr>
              <w:pStyle w:val="Normal-pool"/>
            </w:pPr>
            <w:r w:rsidRPr="00155D5B">
              <w:t>S.O.</w:t>
            </w:r>
          </w:p>
        </w:tc>
        <w:tc>
          <w:tcPr>
            <w:tcW w:w="1796" w:type="dxa"/>
            <w:shd w:val="clear" w:color="auto" w:fill="auto"/>
          </w:tcPr>
          <w:p w:rsidR="00DA29E5" w:rsidRPr="00155D5B" w:rsidRDefault="00155D5B" w:rsidP="00155D5B">
            <w:pPr>
              <w:pStyle w:val="Normal-pool"/>
            </w:pPr>
            <w:r w:rsidRPr="00155D5B">
              <w:t>S.O.</w:t>
            </w:r>
          </w:p>
        </w:tc>
      </w:tr>
      <w:tr w:rsidR="00246C0A" w:rsidRPr="00155D5B" w:rsidTr="00155D5B">
        <w:tc>
          <w:tcPr>
            <w:tcW w:w="2642" w:type="dxa"/>
            <w:shd w:val="clear" w:color="auto" w:fill="auto"/>
          </w:tcPr>
          <w:p w:rsidR="00DA29E5" w:rsidRPr="00155D5B" w:rsidRDefault="00043C77" w:rsidP="00162359">
            <w:pPr>
              <w:pStyle w:val="Normal-pool"/>
              <w:numPr>
                <w:ilvl w:val="0"/>
                <w:numId w:val="8"/>
              </w:numPr>
              <w:tabs>
                <w:tab w:val="clear" w:pos="1247"/>
                <w:tab w:val="left" w:pos="284"/>
              </w:tabs>
              <w:ind w:left="284" w:hanging="284"/>
            </w:pPr>
            <w:r w:rsidRPr="00155D5B">
              <w:t>Documentation complémentaire pour les évaluations</w:t>
            </w:r>
            <w:r w:rsidR="00DA29E5" w:rsidRPr="00155D5B">
              <w:t xml:space="preserve"> </w:t>
            </w:r>
            <w:r w:rsidRPr="00155D5B">
              <w:t>thématiques et méthodologiques</w:t>
            </w:r>
            <w:r w:rsidR="00DA29E5" w:rsidRPr="00155D5B">
              <w:t xml:space="preserve"> (</w:t>
            </w:r>
            <w:r w:rsidR="00155D5B" w:rsidRPr="00155D5B">
              <w:t xml:space="preserve">approche normale ou approche </w:t>
            </w:r>
            <w:r w:rsidRPr="00155D5B">
              <w:t>accélérée</w:t>
            </w:r>
            <w:r w:rsidR="00DA29E5" w:rsidRPr="00155D5B">
              <w:t>)</w:t>
            </w:r>
          </w:p>
        </w:tc>
        <w:tc>
          <w:tcPr>
            <w:tcW w:w="2435" w:type="dxa"/>
          </w:tcPr>
          <w:p w:rsidR="00DA29E5" w:rsidRPr="00155D5B" w:rsidRDefault="006A65E3" w:rsidP="00155D5B">
            <w:pPr>
              <w:pStyle w:val="Normal-pool"/>
            </w:pPr>
            <w:r w:rsidRPr="00155D5B">
              <w:t>Groupe d</w:t>
            </w:r>
            <w:r w:rsidR="001C1BF0" w:rsidRPr="00155D5B">
              <w:t>’</w:t>
            </w:r>
            <w:r w:rsidRPr="00155D5B">
              <w:t>experts multidisciplinaire</w:t>
            </w:r>
            <w:r w:rsidR="00DA29E5" w:rsidRPr="00155D5B">
              <w:t>/Bureau</w:t>
            </w:r>
          </w:p>
        </w:tc>
        <w:tc>
          <w:tcPr>
            <w:tcW w:w="1796" w:type="dxa"/>
            <w:shd w:val="clear" w:color="auto" w:fill="auto"/>
          </w:tcPr>
          <w:p w:rsidR="00DA29E5" w:rsidRPr="00155D5B" w:rsidRDefault="00155D5B" w:rsidP="00155D5B">
            <w:pPr>
              <w:pStyle w:val="Normal-pool"/>
            </w:pPr>
            <w:r w:rsidRPr="00155D5B">
              <w:t>S.O.</w:t>
            </w:r>
          </w:p>
        </w:tc>
        <w:tc>
          <w:tcPr>
            <w:tcW w:w="1044" w:type="dxa"/>
            <w:shd w:val="clear" w:color="auto" w:fill="auto"/>
          </w:tcPr>
          <w:p w:rsidR="00DA29E5" w:rsidRPr="00155D5B" w:rsidRDefault="00155D5B" w:rsidP="00155D5B">
            <w:pPr>
              <w:pStyle w:val="Normal-pool"/>
            </w:pPr>
            <w:r w:rsidRPr="00155D5B">
              <w:t>S.O.</w:t>
            </w:r>
          </w:p>
        </w:tc>
        <w:tc>
          <w:tcPr>
            <w:tcW w:w="1796" w:type="dxa"/>
            <w:shd w:val="clear" w:color="auto" w:fill="auto"/>
          </w:tcPr>
          <w:p w:rsidR="00DA29E5" w:rsidRPr="00155D5B" w:rsidRDefault="00DA29E5" w:rsidP="00155D5B">
            <w:pPr>
              <w:pStyle w:val="Normal-pool"/>
            </w:pPr>
            <w:r w:rsidRPr="00155D5B">
              <w:t>Pl</w:t>
            </w:r>
            <w:r w:rsidR="000C5C3B" w:rsidRPr="00155D5B">
              <w:t>énière</w:t>
            </w:r>
          </w:p>
        </w:tc>
      </w:tr>
      <w:tr w:rsidR="00246C0A" w:rsidRPr="00155D5B" w:rsidTr="00155D5B">
        <w:tc>
          <w:tcPr>
            <w:tcW w:w="2642" w:type="dxa"/>
            <w:shd w:val="clear" w:color="auto" w:fill="auto"/>
          </w:tcPr>
          <w:p w:rsidR="00DA29E5" w:rsidRPr="00155D5B" w:rsidRDefault="00DF404C" w:rsidP="00162359">
            <w:pPr>
              <w:pStyle w:val="Normal-pool"/>
              <w:numPr>
                <w:ilvl w:val="0"/>
                <w:numId w:val="8"/>
              </w:numPr>
              <w:tabs>
                <w:tab w:val="clear" w:pos="1247"/>
                <w:tab w:val="left" w:pos="284"/>
              </w:tabs>
              <w:ind w:left="284" w:hanging="284"/>
            </w:pPr>
            <w:r w:rsidRPr="00155D5B">
              <w:t>Rapports d</w:t>
            </w:r>
            <w:r w:rsidR="001C1BF0" w:rsidRPr="00155D5B">
              <w:t>’</w:t>
            </w:r>
            <w:r w:rsidRPr="00155D5B">
              <w:t>évaluation régionaux/sous-régionaux/éco-régionaux</w:t>
            </w:r>
          </w:p>
        </w:tc>
        <w:tc>
          <w:tcPr>
            <w:tcW w:w="2435" w:type="dxa"/>
          </w:tcPr>
          <w:p w:rsidR="00DA29E5" w:rsidRPr="00155D5B" w:rsidRDefault="006A65E3" w:rsidP="00155D5B">
            <w:pPr>
              <w:pStyle w:val="Normal-pool"/>
            </w:pPr>
            <w:r w:rsidRPr="00155D5B">
              <w:t>Groupe d</w:t>
            </w:r>
            <w:r w:rsidR="001C1BF0" w:rsidRPr="00155D5B">
              <w:t>’</w:t>
            </w:r>
            <w:r w:rsidRPr="00155D5B">
              <w:t>experts multidisciplinaire</w:t>
            </w:r>
            <w:r w:rsidR="00DA29E5" w:rsidRPr="00155D5B">
              <w:t>/Bureau</w:t>
            </w:r>
          </w:p>
        </w:tc>
        <w:tc>
          <w:tcPr>
            <w:tcW w:w="1796" w:type="dxa"/>
            <w:shd w:val="clear" w:color="auto" w:fill="auto"/>
          </w:tcPr>
          <w:p w:rsidR="00DA29E5" w:rsidRPr="00155D5B" w:rsidRDefault="00246C0A" w:rsidP="00155D5B">
            <w:pPr>
              <w:pStyle w:val="Normal-pool"/>
            </w:pPr>
            <w:r w:rsidRPr="00155D5B">
              <w:t>Plénière régionale</w:t>
            </w:r>
            <w:r w:rsidR="00DA29E5" w:rsidRPr="00155D5B">
              <w:t>/Pl</w:t>
            </w:r>
            <w:r w:rsidR="00DF404C" w:rsidRPr="00155D5B">
              <w:t>énière</w:t>
            </w:r>
          </w:p>
        </w:tc>
        <w:tc>
          <w:tcPr>
            <w:tcW w:w="1044" w:type="dxa"/>
            <w:shd w:val="clear" w:color="auto" w:fill="auto"/>
          </w:tcPr>
          <w:p w:rsidR="00DA29E5" w:rsidRPr="00155D5B" w:rsidRDefault="00155D5B" w:rsidP="00155D5B">
            <w:pPr>
              <w:pStyle w:val="Normal-pool"/>
            </w:pPr>
            <w:r w:rsidRPr="00155D5B">
              <w:t>S.O.</w:t>
            </w:r>
          </w:p>
        </w:tc>
        <w:tc>
          <w:tcPr>
            <w:tcW w:w="1796" w:type="dxa"/>
            <w:shd w:val="clear" w:color="auto" w:fill="auto"/>
          </w:tcPr>
          <w:p w:rsidR="00DA29E5" w:rsidRPr="00155D5B" w:rsidRDefault="00155D5B" w:rsidP="00155D5B">
            <w:pPr>
              <w:pStyle w:val="Normal-pool"/>
            </w:pPr>
            <w:r w:rsidRPr="00155D5B">
              <w:t>S.O.</w:t>
            </w:r>
          </w:p>
        </w:tc>
      </w:tr>
      <w:tr w:rsidR="00246C0A" w:rsidRPr="00155D5B" w:rsidTr="00155D5B">
        <w:tc>
          <w:tcPr>
            <w:tcW w:w="2642" w:type="dxa"/>
            <w:shd w:val="clear" w:color="auto" w:fill="auto"/>
          </w:tcPr>
          <w:p w:rsidR="00DA29E5" w:rsidRPr="00155D5B" w:rsidRDefault="00DF404C" w:rsidP="00162359">
            <w:pPr>
              <w:pStyle w:val="Normal-pool"/>
              <w:numPr>
                <w:ilvl w:val="0"/>
                <w:numId w:val="8"/>
              </w:numPr>
              <w:tabs>
                <w:tab w:val="clear" w:pos="1247"/>
                <w:tab w:val="left" w:pos="284"/>
              </w:tabs>
              <w:ind w:left="284" w:hanging="284"/>
            </w:pPr>
            <w:r w:rsidRPr="00155D5B">
              <w:t xml:space="preserve">Documentation complémentaire des </w:t>
            </w:r>
            <w:r w:rsidR="00E01E60" w:rsidRPr="00155D5B">
              <w:t>évaluations</w:t>
            </w:r>
            <w:r w:rsidRPr="00155D5B">
              <w:t xml:space="preserve"> régiona</w:t>
            </w:r>
            <w:r w:rsidR="00E01E60" w:rsidRPr="00155D5B">
              <w:t>les</w:t>
            </w:r>
            <w:r w:rsidRPr="00155D5B">
              <w:t>/sous-régiona</w:t>
            </w:r>
            <w:r w:rsidR="00E01E60" w:rsidRPr="00155D5B">
              <w:t>les</w:t>
            </w:r>
            <w:r w:rsidRPr="00155D5B">
              <w:t>/éco-</w:t>
            </w:r>
            <w:r w:rsidR="00E01E60" w:rsidRPr="00155D5B">
              <w:t>régionales</w:t>
            </w:r>
          </w:p>
        </w:tc>
        <w:tc>
          <w:tcPr>
            <w:tcW w:w="2435" w:type="dxa"/>
          </w:tcPr>
          <w:p w:rsidR="00DA29E5" w:rsidRPr="00155D5B" w:rsidRDefault="006A65E3" w:rsidP="00155D5B">
            <w:pPr>
              <w:pStyle w:val="Normal-pool"/>
            </w:pPr>
            <w:r w:rsidRPr="00155D5B">
              <w:t>Groupe d</w:t>
            </w:r>
            <w:r w:rsidR="001C1BF0" w:rsidRPr="00155D5B">
              <w:t>’</w:t>
            </w:r>
            <w:r w:rsidRPr="00155D5B">
              <w:t>experts multidisciplinaire</w:t>
            </w:r>
            <w:r w:rsidR="00DA29E5" w:rsidRPr="00155D5B">
              <w:t>/Bureau</w:t>
            </w:r>
          </w:p>
        </w:tc>
        <w:tc>
          <w:tcPr>
            <w:tcW w:w="1796" w:type="dxa"/>
            <w:shd w:val="clear" w:color="auto" w:fill="auto"/>
          </w:tcPr>
          <w:p w:rsidR="00DA29E5" w:rsidRPr="00155D5B" w:rsidRDefault="00155D5B" w:rsidP="00155D5B">
            <w:pPr>
              <w:pStyle w:val="Normal-pool"/>
            </w:pPr>
            <w:r w:rsidRPr="00155D5B">
              <w:t>S.O.</w:t>
            </w:r>
          </w:p>
        </w:tc>
        <w:tc>
          <w:tcPr>
            <w:tcW w:w="1044" w:type="dxa"/>
            <w:shd w:val="clear" w:color="auto" w:fill="auto"/>
          </w:tcPr>
          <w:p w:rsidR="00DA29E5" w:rsidRPr="00155D5B" w:rsidRDefault="00155D5B" w:rsidP="00155D5B">
            <w:pPr>
              <w:pStyle w:val="Normal-pool"/>
            </w:pPr>
            <w:r w:rsidRPr="00155D5B">
              <w:t>S.O.</w:t>
            </w:r>
          </w:p>
        </w:tc>
        <w:tc>
          <w:tcPr>
            <w:tcW w:w="1796" w:type="dxa"/>
            <w:shd w:val="clear" w:color="auto" w:fill="auto"/>
          </w:tcPr>
          <w:p w:rsidR="00DA29E5" w:rsidRPr="00155D5B" w:rsidRDefault="00F76AD6" w:rsidP="00155D5B">
            <w:pPr>
              <w:pStyle w:val="Normal-pool"/>
            </w:pPr>
            <w:r w:rsidRPr="00155D5B">
              <w:t>Plénière régionale</w:t>
            </w:r>
            <w:r w:rsidR="00DA29E5" w:rsidRPr="00155D5B">
              <w:t>/Pl</w:t>
            </w:r>
            <w:r w:rsidRPr="00155D5B">
              <w:t>énière</w:t>
            </w:r>
          </w:p>
        </w:tc>
      </w:tr>
      <w:tr w:rsidR="00246C0A" w:rsidRPr="00155D5B" w:rsidTr="00155D5B">
        <w:tc>
          <w:tcPr>
            <w:tcW w:w="2642" w:type="dxa"/>
            <w:shd w:val="clear" w:color="auto" w:fill="auto"/>
          </w:tcPr>
          <w:p w:rsidR="00DA29E5" w:rsidRPr="00155D5B" w:rsidRDefault="00E01E60" w:rsidP="00162359">
            <w:pPr>
              <w:pStyle w:val="Normal-pool"/>
              <w:numPr>
                <w:ilvl w:val="0"/>
                <w:numId w:val="8"/>
              </w:numPr>
              <w:tabs>
                <w:tab w:val="clear" w:pos="1247"/>
                <w:tab w:val="left" w:pos="284"/>
              </w:tabs>
              <w:ind w:left="284" w:hanging="284"/>
            </w:pPr>
            <w:r w:rsidRPr="00155D5B">
              <w:t>Rapp</w:t>
            </w:r>
            <w:r w:rsidR="001D6C04" w:rsidRPr="00155D5B">
              <w:t>orts mondiaux d</w:t>
            </w:r>
            <w:r w:rsidR="001C1BF0" w:rsidRPr="00155D5B">
              <w:t>’</w:t>
            </w:r>
            <w:r w:rsidR="001D6C04" w:rsidRPr="00155D5B">
              <w:t>évaluation</w:t>
            </w:r>
            <w:r w:rsidR="00DA29E5" w:rsidRPr="00155D5B">
              <w:t xml:space="preserve"> </w:t>
            </w:r>
          </w:p>
        </w:tc>
        <w:tc>
          <w:tcPr>
            <w:tcW w:w="2435" w:type="dxa"/>
          </w:tcPr>
          <w:p w:rsidR="00DA29E5" w:rsidRPr="00155D5B" w:rsidRDefault="001D6C04" w:rsidP="00155D5B">
            <w:pPr>
              <w:pStyle w:val="Normal-pool"/>
            </w:pPr>
            <w:r w:rsidRPr="00155D5B">
              <w:t>Groupe d</w:t>
            </w:r>
            <w:r w:rsidR="001C1BF0" w:rsidRPr="00155D5B">
              <w:t>’</w:t>
            </w:r>
            <w:r w:rsidRPr="00155D5B">
              <w:t>experts multidisciplinaire</w:t>
            </w:r>
            <w:r w:rsidR="00DA29E5" w:rsidRPr="00155D5B">
              <w:t>/Bureau</w:t>
            </w:r>
          </w:p>
        </w:tc>
        <w:tc>
          <w:tcPr>
            <w:tcW w:w="1796" w:type="dxa"/>
            <w:shd w:val="clear" w:color="auto" w:fill="auto"/>
          </w:tcPr>
          <w:p w:rsidR="00DA29E5" w:rsidRPr="00155D5B" w:rsidRDefault="00DA29E5" w:rsidP="00155D5B">
            <w:pPr>
              <w:pStyle w:val="Normal-pool"/>
            </w:pPr>
            <w:r w:rsidRPr="00155D5B">
              <w:t>P</w:t>
            </w:r>
            <w:r w:rsidR="001D6C04" w:rsidRPr="00155D5B">
              <w:t>lénière</w:t>
            </w:r>
          </w:p>
        </w:tc>
        <w:tc>
          <w:tcPr>
            <w:tcW w:w="1044" w:type="dxa"/>
            <w:shd w:val="clear" w:color="auto" w:fill="auto"/>
          </w:tcPr>
          <w:p w:rsidR="00DA29E5" w:rsidRPr="00155D5B" w:rsidRDefault="00155D5B" w:rsidP="00155D5B">
            <w:pPr>
              <w:pStyle w:val="Normal-pool"/>
            </w:pPr>
            <w:r w:rsidRPr="00155D5B">
              <w:t>S.O.</w:t>
            </w:r>
          </w:p>
        </w:tc>
        <w:tc>
          <w:tcPr>
            <w:tcW w:w="1796" w:type="dxa"/>
            <w:shd w:val="clear" w:color="auto" w:fill="auto"/>
          </w:tcPr>
          <w:p w:rsidR="00DA29E5" w:rsidRPr="00155D5B" w:rsidRDefault="00155D5B" w:rsidP="00155D5B">
            <w:pPr>
              <w:pStyle w:val="Normal-pool"/>
            </w:pPr>
            <w:r w:rsidRPr="00155D5B">
              <w:t>S.O.</w:t>
            </w:r>
          </w:p>
        </w:tc>
      </w:tr>
      <w:tr w:rsidR="00246C0A" w:rsidRPr="00155D5B" w:rsidTr="00155D5B">
        <w:tc>
          <w:tcPr>
            <w:tcW w:w="2642" w:type="dxa"/>
            <w:shd w:val="clear" w:color="auto" w:fill="auto"/>
          </w:tcPr>
          <w:p w:rsidR="00DA29E5" w:rsidRPr="00155D5B" w:rsidRDefault="001D6C04" w:rsidP="00162359">
            <w:pPr>
              <w:pStyle w:val="Normal-pool"/>
              <w:numPr>
                <w:ilvl w:val="0"/>
                <w:numId w:val="8"/>
              </w:numPr>
              <w:tabs>
                <w:tab w:val="clear" w:pos="1247"/>
                <w:tab w:val="left" w:pos="284"/>
              </w:tabs>
              <w:ind w:left="284" w:hanging="284"/>
            </w:pPr>
            <w:r w:rsidRPr="00155D5B">
              <w:t>Documentation complémentaire des évaluations mondiales</w:t>
            </w:r>
          </w:p>
        </w:tc>
        <w:tc>
          <w:tcPr>
            <w:tcW w:w="2435" w:type="dxa"/>
          </w:tcPr>
          <w:p w:rsidR="00DA29E5" w:rsidRPr="00155D5B" w:rsidRDefault="001D6C04" w:rsidP="00155D5B">
            <w:pPr>
              <w:pStyle w:val="Normal-pool"/>
            </w:pPr>
            <w:r w:rsidRPr="00155D5B">
              <w:t>Groupe d</w:t>
            </w:r>
            <w:r w:rsidR="001C1BF0" w:rsidRPr="00155D5B">
              <w:t>’</w:t>
            </w:r>
            <w:r w:rsidRPr="00155D5B">
              <w:t>experts multidisciplinaire</w:t>
            </w:r>
            <w:r w:rsidR="00DA29E5" w:rsidRPr="00155D5B">
              <w:t>/Bureau</w:t>
            </w:r>
          </w:p>
        </w:tc>
        <w:tc>
          <w:tcPr>
            <w:tcW w:w="1796" w:type="dxa"/>
            <w:shd w:val="clear" w:color="auto" w:fill="auto"/>
          </w:tcPr>
          <w:p w:rsidR="00DA29E5" w:rsidRPr="00155D5B" w:rsidRDefault="00155D5B" w:rsidP="00155D5B">
            <w:pPr>
              <w:pStyle w:val="Normal-pool"/>
            </w:pPr>
            <w:r w:rsidRPr="00155D5B">
              <w:t>S.O.</w:t>
            </w:r>
          </w:p>
        </w:tc>
        <w:tc>
          <w:tcPr>
            <w:tcW w:w="1044" w:type="dxa"/>
            <w:shd w:val="clear" w:color="auto" w:fill="auto"/>
          </w:tcPr>
          <w:p w:rsidR="00DA29E5" w:rsidRPr="00155D5B" w:rsidRDefault="00155D5B" w:rsidP="00155D5B">
            <w:pPr>
              <w:pStyle w:val="Normal-pool"/>
            </w:pPr>
            <w:r w:rsidRPr="00155D5B">
              <w:t>S.O.</w:t>
            </w:r>
          </w:p>
        </w:tc>
        <w:tc>
          <w:tcPr>
            <w:tcW w:w="1796" w:type="dxa"/>
            <w:shd w:val="clear" w:color="auto" w:fill="auto"/>
          </w:tcPr>
          <w:p w:rsidR="00DA29E5" w:rsidRPr="00155D5B" w:rsidRDefault="00DA29E5" w:rsidP="00155D5B">
            <w:pPr>
              <w:pStyle w:val="Normal-pool"/>
            </w:pPr>
            <w:r w:rsidRPr="00155D5B">
              <w:t>Pl</w:t>
            </w:r>
            <w:r w:rsidR="001D6C04" w:rsidRPr="00155D5B">
              <w:t>énière</w:t>
            </w:r>
          </w:p>
        </w:tc>
      </w:tr>
      <w:tr w:rsidR="00246C0A" w:rsidRPr="00155D5B" w:rsidTr="00155D5B">
        <w:tc>
          <w:tcPr>
            <w:tcW w:w="2642" w:type="dxa"/>
            <w:shd w:val="clear" w:color="auto" w:fill="auto"/>
          </w:tcPr>
          <w:p w:rsidR="00DA29E5" w:rsidRPr="00155D5B" w:rsidRDefault="001D6C04" w:rsidP="00155D5B">
            <w:pPr>
              <w:pStyle w:val="Normal-pool"/>
              <w:rPr>
                <w:b/>
              </w:rPr>
            </w:pPr>
            <w:r w:rsidRPr="00155D5B">
              <w:rPr>
                <w:b/>
              </w:rPr>
              <w:t>Rapports de synthèse</w:t>
            </w:r>
          </w:p>
        </w:tc>
        <w:tc>
          <w:tcPr>
            <w:tcW w:w="2435" w:type="dxa"/>
          </w:tcPr>
          <w:p w:rsidR="00DA29E5" w:rsidRPr="00155D5B" w:rsidRDefault="001D6C04" w:rsidP="00155D5B">
            <w:pPr>
              <w:pStyle w:val="Normal-pool"/>
            </w:pPr>
            <w:r w:rsidRPr="00155D5B">
              <w:t>Groupe d</w:t>
            </w:r>
            <w:r w:rsidR="001C1BF0" w:rsidRPr="00155D5B">
              <w:t>’</w:t>
            </w:r>
            <w:r w:rsidRPr="00155D5B">
              <w:t>experts multidisciplinaire</w:t>
            </w:r>
            <w:r w:rsidR="00DA29E5" w:rsidRPr="00155D5B">
              <w:t>/Bureau</w:t>
            </w:r>
          </w:p>
        </w:tc>
        <w:tc>
          <w:tcPr>
            <w:tcW w:w="1796" w:type="dxa"/>
            <w:shd w:val="clear" w:color="auto" w:fill="auto"/>
          </w:tcPr>
          <w:p w:rsidR="00DA29E5" w:rsidRPr="00155D5B" w:rsidRDefault="00155D5B" w:rsidP="00155D5B">
            <w:pPr>
              <w:pStyle w:val="Normal-pool"/>
            </w:pPr>
            <w:r w:rsidRPr="00155D5B">
              <w:t>S.O.</w:t>
            </w:r>
          </w:p>
        </w:tc>
        <w:tc>
          <w:tcPr>
            <w:tcW w:w="1044" w:type="dxa"/>
            <w:shd w:val="clear" w:color="auto" w:fill="auto"/>
          </w:tcPr>
          <w:p w:rsidR="00DA29E5" w:rsidRPr="00155D5B" w:rsidRDefault="00DA29E5" w:rsidP="00155D5B">
            <w:pPr>
              <w:pStyle w:val="Normal-pool"/>
            </w:pPr>
            <w:r w:rsidRPr="00155D5B">
              <w:t>Pl</w:t>
            </w:r>
            <w:r w:rsidR="001D6C04" w:rsidRPr="00155D5B">
              <w:t>énière</w:t>
            </w:r>
          </w:p>
        </w:tc>
        <w:tc>
          <w:tcPr>
            <w:tcW w:w="1796" w:type="dxa"/>
            <w:shd w:val="clear" w:color="auto" w:fill="auto"/>
          </w:tcPr>
          <w:p w:rsidR="00DA29E5" w:rsidRPr="00155D5B" w:rsidRDefault="00155D5B" w:rsidP="00155D5B">
            <w:pPr>
              <w:pStyle w:val="Normal-pool"/>
            </w:pPr>
            <w:r w:rsidRPr="00155D5B">
              <w:t>S.O.</w:t>
            </w:r>
          </w:p>
        </w:tc>
      </w:tr>
      <w:tr w:rsidR="00246C0A" w:rsidRPr="00155D5B" w:rsidTr="00155D5B">
        <w:tc>
          <w:tcPr>
            <w:tcW w:w="2642" w:type="dxa"/>
            <w:shd w:val="clear" w:color="auto" w:fill="auto"/>
          </w:tcPr>
          <w:p w:rsidR="00DA29E5" w:rsidRPr="00155D5B" w:rsidRDefault="00246C0A" w:rsidP="00155D5B">
            <w:pPr>
              <w:pStyle w:val="Normal-pool"/>
              <w:rPr>
                <w:b/>
              </w:rPr>
            </w:pPr>
            <w:r w:rsidRPr="00155D5B">
              <w:rPr>
                <w:b/>
              </w:rPr>
              <w:t>Documentation complémentaire pour les rapports de synthèse</w:t>
            </w:r>
          </w:p>
        </w:tc>
        <w:tc>
          <w:tcPr>
            <w:tcW w:w="2435" w:type="dxa"/>
          </w:tcPr>
          <w:p w:rsidR="00DA29E5" w:rsidRPr="00155D5B" w:rsidRDefault="00246C0A" w:rsidP="00155D5B">
            <w:pPr>
              <w:pStyle w:val="Normal-pool"/>
            </w:pPr>
            <w:r w:rsidRPr="00155D5B">
              <w:t>Groupe d</w:t>
            </w:r>
            <w:r w:rsidR="001C1BF0" w:rsidRPr="00155D5B">
              <w:t>’</w:t>
            </w:r>
            <w:r w:rsidRPr="00155D5B">
              <w:t>experts multidisciplinaire/</w:t>
            </w:r>
            <w:r w:rsidR="00DA29E5" w:rsidRPr="00155D5B">
              <w:t>Bureau</w:t>
            </w:r>
          </w:p>
        </w:tc>
        <w:tc>
          <w:tcPr>
            <w:tcW w:w="1796" w:type="dxa"/>
            <w:shd w:val="clear" w:color="auto" w:fill="auto"/>
          </w:tcPr>
          <w:p w:rsidR="00DA29E5" w:rsidRPr="00155D5B" w:rsidRDefault="00155D5B" w:rsidP="00155D5B">
            <w:pPr>
              <w:pStyle w:val="Normal-pool"/>
            </w:pPr>
            <w:r w:rsidRPr="00155D5B">
              <w:t>S.O.</w:t>
            </w:r>
          </w:p>
        </w:tc>
        <w:tc>
          <w:tcPr>
            <w:tcW w:w="1044" w:type="dxa"/>
            <w:shd w:val="clear" w:color="auto" w:fill="auto"/>
          </w:tcPr>
          <w:p w:rsidR="00DA29E5" w:rsidRPr="00155D5B" w:rsidRDefault="00155D5B" w:rsidP="00155D5B">
            <w:pPr>
              <w:pStyle w:val="Normal-pool"/>
            </w:pPr>
            <w:r w:rsidRPr="00155D5B">
              <w:t>S.O.</w:t>
            </w:r>
          </w:p>
        </w:tc>
        <w:tc>
          <w:tcPr>
            <w:tcW w:w="1796" w:type="dxa"/>
            <w:shd w:val="clear" w:color="auto" w:fill="auto"/>
          </w:tcPr>
          <w:p w:rsidR="00DA29E5" w:rsidRPr="00155D5B" w:rsidRDefault="00DA29E5" w:rsidP="00155D5B">
            <w:pPr>
              <w:pStyle w:val="Normal-pool"/>
            </w:pPr>
            <w:r w:rsidRPr="00155D5B">
              <w:t>Pl</w:t>
            </w:r>
            <w:r w:rsidR="00246C0A" w:rsidRPr="00155D5B">
              <w:t>énière</w:t>
            </w:r>
          </w:p>
        </w:tc>
      </w:tr>
      <w:tr w:rsidR="00246C0A" w:rsidRPr="00155D5B" w:rsidTr="00155D5B">
        <w:tc>
          <w:tcPr>
            <w:tcW w:w="2642" w:type="dxa"/>
            <w:shd w:val="clear" w:color="auto" w:fill="auto"/>
          </w:tcPr>
          <w:p w:rsidR="00DA29E5" w:rsidRPr="00155D5B" w:rsidRDefault="00246C0A" w:rsidP="00155D5B">
            <w:pPr>
              <w:pStyle w:val="Normal-pool"/>
              <w:rPr>
                <w:b/>
              </w:rPr>
            </w:pPr>
            <w:r w:rsidRPr="00155D5B">
              <w:rPr>
                <w:b/>
              </w:rPr>
              <w:t>Rapports techniques</w:t>
            </w:r>
          </w:p>
        </w:tc>
        <w:tc>
          <w:tcPr>
            <w:tcW w:w="2435" w:type="dxa"/>
          </w:tcPr>
          <w:p w:rsidR="00DA29E5" w:rsidRPr="00155D5B" w:rsidRDefault="00246C0A" w:rsidP="00155D5B">
            <w:pPr>
              <w:pStyle w:val="Normal-pool"/>
            </w:pPr>
            <w:r w:rsidRPr="00155D5B">
              <w:t>Groupe d</w:t>
            </w:r>
            <w:r w:rsidR="001C1BF0" w:rsidRPr="00155D5B">
              <w:t>’</w:t>
            </w:r>
            <w:r w:rsidRPr="00155D5B">
              <w:t>experts multidisciplinaire</w:t>
            </w:r>
            <w:r w:rsidR="00DA29E5" w:rsidRPr="00155D5B">
              <w:t>/Bureau</w:t>
            </w:r>
          </w:p>
        </w:tc>
        <w:tc>
          <w:tcPr>
            <w:tcW w:w="1796" w:type="dxa"/>
            <w:shd w:val="clear" w:color="auto" w:fill="auto"/>
          </w:tcPr>
          <w:p w:rsidR="00DA29E5" w:rsidRPr="00155D5B" w:rsidRDefault="00DA29E5" w:rsidP="00155D5B">
            <w:pPr>
              <w:pStyle w:val="Normal-pool"/>
            </w:pPr>
            <w:r w:rsidRPr="00155D5B">
              <w:t>Aut</w:t>
            </w:r>
            <w:r w:rsidR="00246C0A" w:rsidRPr="00155D5B">
              <w:t>eurs et</w:t>
            </w:r>
            <w:r w:rsidRPr="00155D5B">
              <w:t xml:space="preserve"> </w:t>
            </w:r>
            <w:r w:rsidR="00246C0A" w:rsidRPr="00155D5B">
              <w:t>Groupe d</w:t>
            </w:r>
            <w:r w:rsidR="001C1BF0" w:rsidRPr="00155D5B">
              <w:t>’</w:t>
            </w:r>
            <w:r w:rsidR="00246C0A" w:rsidRPr="00155D5B">
              <w:t>experts multidisciplinaire</w:t>
            </w:r>
          </w:p>
        </w:tc>
        <w:tc>
          <w:tcPr>
            <w:tcW w:w="1044" w:type="dxa"/>
            <w:shd w:val="clear" w:color="auto" w:fill="auto"/>
          </w:tcPr>
          <w:p w:rsidR="00DA29E5" w:rsidRPr="00155D5B" w:rsidRDefault="00155D5B" w:rsidP="00155D5B">
            <w:pPr>
              <w:pStyle w:val="Normal-pool"/>
            </w:pPr>
            <w:r w:rsidRPr="00155D5B">
              <w:t>S.O.</w:t>
            </w:r>
          </w:p>
        </w:tc>
        <w:tc>
          <w:tcPr>
            <w:tcW w:w="1796" w:type="dxa"/>
            <w:shd w:val="clear" w:color="auto" w:fill="auto"/>
          </w:tcPr>
          <w:p w:rsidR="00DA29E5" w:rsidRPr="00155D5B" w:rsidRDefault="00155D5B" w:rsidP="00155D5B">
            <w:pPr>
              <w:pStyle w:val="Normal-pool"/>
            </w:pPr>
            <w:r w:rsidRPr="00155D5B">
              <w:t>S.O.</w:t>
            </w:r>
          </w:p>
        </w:tc>
      </w:tr>
      <w:tr w:rsidR="00246C0A" w:rsidRPr="00155D5B" w:rsidTr="00155D5B">
        <w:tc>
          <w:tcPr>
            <w:tcW w:w="2642" w:type="dxa"/>
            <w:shd w:val="clear" w:color="auto" w:fill="auto"/>
          </w:tcPr>
          <w:p w:rsidR="00DA29E5" w:rsidRPr="00155D5B" w:rsidRDefault="00246C0A" w:rsidP="00155D5B">
            <w:pPr>
              <w:pStyle w:val="Normal-pool"/>
              <w:rPr>
                <w:b/>
              </w:rPr>
            </w:pPr>
            <w:r w:rsidRPr="00155D5B">
              <w:rPr>
                <w:b/>
              </w:rPr>
              <w:t>Documentation complémentaire</w:t>
            </w:r>
          </w:p>
        </w:tc>
        <w:tc>
          <w:tcPr>
            <w:tcW w:w="2435" w:type="dxa"/>
          </w:tcPr>
          <w:p w:rsidR="00DA29E5" w:rsidRPr="00155D5B" w:rsidRDefault="00246C0A" w:rsidP="00155D5B">
            <w:pPr>
              <w:pStyle w:val="Normal-pool"/>
            </w:pPr>
            <w:r w:rsidRPr="00155D5B">
              <w:t>Groupe d</w:t>
            </w:r>
            <w:r w:rsidR="001C1BF0" w:rsidRPr="00155D5B">
              <w:t>’</w:t>
            </w:r>
            <w:r w:rsidRPr="00155D5B">
              <w:t>experts multidisciplinaire</w:t>
            </w:r>
            <w:r w:rsidR="00DA29E5" w:rsidRPr="00155D5B">
              <w:t>/Bureau</w:t>
            </w:r>
          </w:p>
        </w:tc>
        <w:tc>
          <w:tcPr>
            <w:tcW w:w="1796" w:type="dxa"/>
            <w:shd w:val="clear" w:color="auto" w:fill="auto"/>
          </w:tcPr>
          <w:p w:rsidR="00DA29E5" w:rsidRPr="00155D5B" w:rsidRDefault="00155D5B" w:rsidP="00155D5B">
            <w:pPr>
              <w:pStyle w:val="Normal-pool"/>
            </w:pPr>
            <w:r w:rsidRPr="00155D5B">
              <w:t>S.O.</w:t>
            </w:r>
          </w:p>
        </w:tc>
        <w:tc>
          <w:tcPr>
            <w:tcW w:w="1044" w:type="dxa"/>
            <w:shd w:val="clear" w:color="auto" w:fill="auto"/>
          </w:tcPr>
          <w:p w:rsidR="00DA29E5" w:rsidRPr="00155D5B" w:rsidRDefault="00155D5B" w:rsidP="00155D5B">
            <w:pPr>
              <w:pStyle w:val="Normal-pool"/>
            </w:pPr>
            <w:r w:rsidRPr="00155D5B">
              <w:t>S.O.</w:t>
            </w:r>
          </w:p>
        </w:tc>
        <w:tc>
          <w:tcPr>
            <w:tcW w:w="1796" w:type="dxa"/>
            <w:shd w:val="clear" w:color="auto" w:fill="auto"/>
          </w:tcPr>
          <w:p w:rsidR="00DA29E5" w:rsidRPr="00155D5B" w:rsidRDefault="00155D5B" w:rsidP="00155D5B">
            <w:pPr>
              <w:pStyle w:val="Normal-pool"/>
            </w:pPr>
            <w:r w:rsidRPr="00155D5B">
              <w:t>S.O.</w:t>
            </w:r>
          </w:p>
        </w:tc>
      </w:tr>
    </w:tbl>
    <w:p w:rsidR="00DA29E5" w:rsidRPr="00155D5B" w:rsidRDefault="00155D5B" w:rsidP="00DA29E5">
      <w:pPr>
        <w:rPr>
          <w:sz w:val="18"/>
          <w:szCs w:val="18"/>
        </w:rPr>
      </w:pPr>
      <w:r w:rsidRPr="00155D5B">
        <w:rPr>
          <w:sz w:val="18"/>
          <w:szCs w:val="18"/>
        </w:rPr>
        <w:t>S.O.</w:t>
      </w:r>
      <w:r w:rsidR="00246C0A" w:rsidRPr="00155D5B">
        <w:rPr>
          <w:sz w:val="18"/>
          <w:szCs w:val="18"/>
        </w:rPr>
        <w:t> </w:t>
      </w:r>
      <w:r w:rsidR="00DA29E5" w:rsidRPr="00155D5B">
        <w:rPr>
          <w:sz w:val="18"/>
          <w:szCs w:val="18"/>
        </w:rPr>
        <w:t xml:space="preserve">: </w:t>
      </w:r>
      <w:r w:rsidRPr="00155D5B">
        <w:rPr>
          <w:sz w:val="18"/>
          <w:szCs w:val="18"/>
        </w:rPr>
        <w:t>sans objet</w:t>
      </w:r>
    </w:p>
    <w:p w:rsidR="00195CF8" w:rsidRPr="00B5467A" w:rsidRDefault="00BA20F6" w:rsidP="00BA20F6">
      <w:pPr>
        <w:pStyle w:val="CH1"/>
        <w:tabs>
          <w:tab w:val="clear" w:pos="851"/>
          <w:tab w:val="left" w:pos="680"/>
        </w:tabs>
        <w:ind w:left="680" w:hanging="680"/>
        <w:rPr>
          <w:lang w:val="fr-FR"/>
        </w:rPr>
      </w:pPr>
      <w:bookmarkStart w:id="35" w:name="_Toc368942231"/>
      <w:r>
        <w:rPr>
          <w:rStyle w:val="normalchar"/>
          <w:bCs/>
          <w:lang w:val="fr-FR"/>
        </w:rPr>
        <w:t>3.</w:t>
      </w:r>
      <w:r>
        <w:rPr>
          <w:rStyle w:val="normalchar"/>
          <w:bCs/>
          <w:lang w:val="fr-FR"/>
        </w:rPr>
        <w:tab/>
      </w:r>
      <w:r w:rsidR="00135096" w:rsidRPr="00B5467A">
        <w:rPr>
          <w:rStyle w:val="normalchar"/>
          <w:bCs/>
          <w:lang w:val="fr-FR"/>
        </w:rPr>
        <w:t>Procédures pour l</w:t>
      </w:r>
      <w:r w:rsidR="001C1BF0">
        <w:rPr>
          <w:rStyle w:val="normalchar"/>
          <w:bCs/>
          <w:lang w:val="fr-FR"/>
        </w:rPr>
        <w:t>’</w:t>
      </w:r>
      <w:r w:rsidR="00135096" w:rsidRPr="00B5467A">
        <w:rPr>
          <w:rStyle w:val="normalchar"/>
          <w:bCs/>
          <w:lang w:val="fr-FR"/>
        </w:rPr>
        <w:t>établissement des produits de la Plateforme</w:t>
      </w:r>
      <w:bookmarkEnd w:id="35"/>
    </w:p>
    <w:p w:rsidR="00195CF8" w:rsidRPr="00B5467A" w:rsidRDefault="00135096" w:rsidP="00BA20F6">
      <w:pPr>
        <w:pStyle w:val="CH2"/>
        <w:tabs>
          <w:tab w:val="clear" w:pos="851"/>
          <w:tab w:val="left" w:pos="680"/>
        </w:tabs>
        <w:rPr>
          <w:lang w:val="fr-FR"/>
        </w:rPr>
      </w:pPr>
      <w:bookmarkStart w:id="36" w:name="_Toc368942232"/>
      <w:r w:rsidRPr="00B5467A">
        <w:rPr>
          <w:rStyle w:val="normalchar"/>
          <w:bCs/>
          <w:lang w:val="fr-FR"/>
        </w:rPr>
        <w:t>3.</w:t>
      </w:r>
      <w:r w:rsidR="006E6978" w:rsidRPr="00B5467A">
        <w:rPr>
          <w:rStyle w:val="normalchar"/>
          <w:bCs/>
          <w:lang w:val="fr-FR"/>
        </w:rPr>
        <w:t>1</w:t>
      </w:r>
      <w:r w:rsidRPr="00B5467A">
        <w:rPr>
          <w:rStyle w:val="normalchar"/>
          <w:bCs/>
          <w:lang w:val="fr-FR"/>
        </w:rPr>
        <w:tab/>
      </w:r>
      <w:r w:rsidR="00195CF8" w:rsidRPr="00B5467A">
        <w:rPr>
          <w:rStyle w:val="normalchar"/>
          <w:bCs/>
          <w:lang w:val="fr-FR"/>
        </w:rPr>
        <w:t xml:space="preserve">Approche </w:t>
      </w:r>
      <w:r w:rsidR="00246C0A" w:rsidRPr="00BA20F6">
        <w:t>normale</w:t>
      </w:r>
      <w:r w:rsidR="00246C0A" w:rsidRPr="00B5467A">
        <w:rPr>
          <w:rStyle w:val="normalchar"/>
          <w:bCs/>
          <w:lang w:val="fr-FR"/>
        </w:rPr>
        <w:t xml:space="preserve"> </w:t>
      </w:r>
      <w:r w:rsidR="00195CF8" w:rsidRPr="00B5467A">
        <w:rPr>
          <w:rStyle w:val="normalchar"/>
          <w:bCs/>
          <w:lang w:val="fr-FR"/>
        </w:rPr>
        <w:t>pour une évaluation thématique ou méthodologique</w:t>
      </w:r>
      <w:bookmarkEnd w:id="36"/>
      <w:r w:rsidR="00195CF8" w:rsidRPr="00B5467A">
        <w:rPr>
          <w:lang w:val="fr-FR"/>
        </w:rPr>
        <w:t xml:space="preserve"> </w:t>
      </w:r>
    </w:p>
    <w:p w:rsidR="00195CF8" w:rsidRPr="00BA20F6" w:rsidRDefault="006E6978" w:rsidP="00BA20F6">
      <w:pPr>
        <w:pStyle w:val="Normal-pool"/>
        <w:spacing w:after="120"/>
        <w:ind w:left="680" w:firstLine="567"/>
      </w:pPr>
      <w:r w:rsidRPr="00BA20F6">
        <w:rPr>
          <w:rStyle w:val="notranslate"/>
        </w:rPr>
        <w:t>a)</w:t>
      </w:r>
      <w:r w:rsidRPr="00BA20F6">
        <w:rPr>
          <w:rStyle w:val="notranslate"/>
        </w:rPr>
        <w:tab/>
      </w:r>
      <w:r w:rsidR="004C3A50" w:rsidRPr="00BA20F6">
        <w:rPr>
          <w:rStyle w:val="notranslate"/>
        </w:rPr>
        <w:t>Il est proposé au</w:t>
      </w:r>
      <w:r w:rsidR="00195CF8" w:rsidRPr="00BA20F6">
        <w:rPr>
          <w:rStyle w:val="notranslate"/>
        </w:rPr>
        <w:t xml:space="preserve"> </w:t>
      </w:r>
      <w:r w:rsidR="00BA20F6">
        <w:rPr>
          <w:rStyle w:val="notranslate"/>
        </w:rPr>
        <w:t>S</w:t>
      </w:r>
      <w:r w:rsidR="00195CF8" w:rsidRPr="00BA20F6">
        <w:rPr>
          <w:rStyle w:val="notranslate"/>
        </w:rPr>
        <w:t>ecrétariat</w:t>
      </w:r>
      <w:r w:rsidR="004C3A50" w:rsidRPr="00BA20F6">
        <w:rPr>
          <w:rStyle w:val="notranslate"/>
        </w:rPr>
        <w:t xml:space="preserve"> de consacrer une évaluation à une question</w:t>
      </w:r>
      <w:r w:rsidR="00195CF8" w:rsidRPr="00BA20F6">
        <w:rPr>
          <w:rStyle w:val="notranslate"/>
        </w:rPr>
        <w:t>;</w:t>
      </w:r>
      <w:r w:rsidR="00195CF8" w:rsidRPr="00BA20F6">
        <w:t xml:space="preserve"> </w:t>
      </w:r>
    </w:p>
    <w:p w:rsidR="00195CF8" w:rsidRPr="00BA20F6" w:rsidRDefault="006E6978" w:rsidP="00BA20F6">
      <w:pPr>
        <w:pStyle w:val="Normal-pool"/>
        <w:spacing w:after="120"/>
        <w:ind w:left="680" w:firstLine="567"/>
      </w:pPr>
      <w:r w:rsidRPr="00BA20F6">
        <w:rPr>
          <w:rStyle w:val="notranslate"/>
        </w:rPr>
        <w:t>b)</w:t>
      </w:r>
      <w:r w:rsidRPr="00BA20F6">
        <w:rPr>
          <w:rStyle w:val="notranslate"/>
        </w:rPr>
        <w:tab/>
      </w:r>
      <w:r w:rsidR="00195CF8" w:rsidRPr="00BA20F6">
        <w:rPr>
          <w:rStyle w:val="notranslate"/>
        </w:rPr>
        <w:t xml:space="preserve">Le </w:t>
      </w:r>
      <w:r w:rsidR="00BB3E43" w:rsidRPr="00BA20F6">
        <w:rPr>
          <w:rStyle w:val="notranslate"/>
        </w:rPr>
        <w:t>G</w:t>
      </w:r>
      <w:r w:rsidR="00195CF8" w:rsidRPr="00BA20F6">
        <w:rPr>
          <w:rStyle w:val="notranslate"/>
        </w:rPr>
        <w:t>roupe d</w:t>
      </w:r>
      <w:r w:rsidR="001C1BF0" w:rsidRPr="00BA20F6">
        <w:rPr>
          <w:rStyle w:val="notranslate"/>
        </w:rPr>
        <w:t>’</w:t>
      </w:r>
      <w:r w:rsidR="00195CF8" w:rsidRPr="00BA20F6">
        <w:rPr>
          <w:rStyle w:val="notranslate"/>
        </w:rPr>
        <w:t xml:space="preserve">experts </w:t>
      </w:r>
      <w:r w:rsidR="00BB3E43" w:rsidRPr="00BA20F6">
        <w:rPr>
          <w:rStyle w:val="notranslate"/>
        </w:rPr>
        <w:t>multi</w:t>
      </w:r>
      <w:r w:rsidR="00195CF8" w:rsidRPr="00BA20F6">
        <w:rPr>
          <w:rStyle w:val="notranslate"/>
        </w:rPr>
        <w:t xml:space="preserve">disciplinaire, en collaboration avec le Bureau, procède à une </w:t>
      </w:r>
      <w:r w:rsidR="00BB3E43" w:rsidRPr="00BA20F6">
        <w:rPr>
          <w:rStyle w:val="notranslate"/>
        </w:rPr>
        <w:t>étude de cadrage initiale,</w:t>
      </w:r>
      <w:r w:rsidR="00195CF8" w:rsidRPr="00BA20F6">
        <w:rPr>
          <w:rStyle w:val="notranslate"/>
        </w:rPr>
        <w:t xml:space="preserve"> </w:t>
      </w:r>
      <w:r w:rsidR="00BB3E43" w:rsidRPr="00BA20F6">
        <w:rPr>
          <w:rStyle w:val="notranslate"/>
        </w:rPr>
        <w:t>afin de déterminer notamment la faisabilité et le coût estimatif</w:t>
      </w:r>
      <w:r w:rsidR="00195CF8" w:rsidRPr="00BA20F6">
        <w:rPr>
          <w:rStyle w:val="notranslate"/>
        </w:rPr>
        <w:t>;</w:t>
      </w:r>
      <w:r w:rsidR="00195CF8" w:rsidRPr="00BA20F6">
        <w:t xml:space="preserve"> </w:t>
      </w:r>
    </w:p>
    <w:p w:rsidR="00195CF8" w:rsidRPr="00BA20F6" w:rsidRDefault="006E6978" w:rsidP="00BA20F6">
      <w:pPr>
        <w:pStyle w:val="Normal-pool"/>
        <w:spacing w:after="120"/>
        <w:ind w:left="680" w:firstLine="567"/>
      </w:pPr>
      <w:r w:rsidRPr="00BA20F6">
        <w:rPr>
          <w:rStyle w:val="notranslate"/>
        </w:rPr>
        <w:t>c)</w:t>
      </w:r>
      <w:r w:rsidRPr="00BA20F6">
        <w:rPr>
          <w:rStyle w:val="notranslate"/>
        </w:rPr>
        <w:tab/>
      </w:r>
      <w:r w:rsidR="00195CF8" w:rsidRPr="00BA20F6">
        <w:rPr>
          <w:rStyle w:val="notranslate"/>
        </w:rPr>
        <w:t xml:space="preserve">La </w:t>
      </w:r>
      <w:r w:rsidR="00BB3E43" w:rsidRPr="00BA20F6">
        <w:rPr>
          <w:rStyle w:val="notranslate"/>
        </w:rPr>
        <w:t>P</w:t>
      </w:r>
      <w:r w:rsidR="00195CF8" w:rsidRPr="00BA20F6">
        <w:rPr>
          <w:rStyle w:val="notranslate"/>
        </w:rPr>
        <w:t>lénière examine l</w:t>
      </w:r>
      <w:r w:rsidR="001C1BF0" w:rsidRPr="00BA20F6">
        <w:rPr>
          <w:rStyle w:val="notranslate"/>
        </w:rPr>
        <w:t>’</w:t>
      </w:r>
      <w:r w:rsidR="00BB3E43" w:rsidRPr="00BA20F6">
        <w:rPr>
          <w:rStyle w:val="notranslate"/>
        </w:rPr>
        <w:t xml:space="preserve">étude de cadrage </w:t>
      </w:r>
      <w:r w:rsidR="00195CF8" w:rsidRPr="00BA20F6">
        <w:rPr>
          <w:rStyle w:val="notranslate"/>
        </w:rPr>
        <w:t>initiale et décide d</w:t>
      </w:r>
      <w:r w:rsidR="001C1BF0" w:rsidRPr="00BA20F6">
        <w:rPr>
          <w:rStyle w:val="notranslate"/>
        </w:rPr>
        <w:t>’</w:t>
      </w:r>
      <w:r w:rsidR="00195CF8" w:rsidRPr="00BA20F6">
        <w:rPr>
          <w:rStyle w:val="notranslate"/>
        </w:rPr>
        <w:t>approuver ou de rejeter la réalisation d</w:t>
      </w:r>
      <w:r w:rsidR="001C1BF0" w:rsidRPr="00BA20F6">
        <w:rPr>
          <w:rStyle w:val="notranslate"/>
        </w:rPr>
        <w:t>’</w:t>
      </w:r>
      <w:r w:rsidR="00195CF8" w:rsidRPr="00BA20F6">
        <w:rPr>
          <w:rStyle w:val="notranslate"/>
        </w:rPr>
        <w:t xml:space="preserve">une </w:t>
      </w:r>
      <w:r w:rsidR="00BB3E43" w:rsidRPr="00BA20F6">
        <w:rPr>
          <w:rStyle w:val="notranslate"/>
        </w:rPr>
        <w:t>étude de cadrage détaillée</w:t>
      </w:r>
      <w:r w:rsidR="00195CF8" w:rsidRPr="00BA20F6">
        <w:rPr>
          <w:rStyle w:val="notranslate"/>
        </w:rPr>
        <w:t xml:space="preserve"> de l</w:t>
      </w:r>
      <w:r w:rsidR="001C1BF0" w:rsidRPr="00BA20F6">
        <w:rPr>
          <w:rStyle w:val="notranslate"/>
        </w:rPr>
        <w:t>’</w:t>
      </w:r>
      <w:r w:rsidR="00195CF8" w:rsidRPr="00BA20F6">
        <w:rPr>
          <w:rStyle w:val="notranslate"/>
        </w:rPr>
        <w:t>évaluation proposée;</w:t>
      </w:r>
      <w:r w:rsidR="00195CF8" w:rsidRPr="00BA20F6">
        <w:t xml:space="preserve"> </w:t>
      </w:r>
    </w:p>
    <w:p w:rsidR="00195CF8" w:rsidRPr="00BA20F6" w:rsidRDefault="006E6978" w:rsidP="00BA20F6">
      <w:pPr>
        <w:pStyle w:val="Normal-pool"/>
        <w:spacing w:after="120"/>
        <w:ind w:left="680" w:firstLine="567"/>
      </w:pPr>
      <w:r w:rsidRPr="00BA20F6">
        <w:rPr>
          <w:rStyle w:val="notranslate"/>
        </w:rPr>
        <w:t>d)</w:t>
      </w:r>
      <w:r w:rsidRPr="00BA20F6">
        <w:rPr>
          <w:rStyle w:val="notranslate"/>
        </w:rPr>
        <w:tab/>
      </w:r>
      <w:r w:rsidR="00195CF8" w:rsidRPr="00BA20F6">
        <w:rPr>
          <w:rStyle w:val="notranslate"/>
        </w:rPr>
        <w:t xml:space="preserve">Si la </w:t>
      </w:r>
      <w:r w:rsidR="00BB3E43" w:rsidRPr="00BA20F6">
        <w:rPr>
          <w:rStyle w:val="notranslate"/>
        </w:rPr>
        <w:t>P</w:t>
      </w:r>
      <w:r w:rsidR="00195CF8" w:rsidRPr="00BA20F6">
        <w:rPr>
          <w:rStyle w:val="notranslate"/>
        </w:rPr>
        <w:t>lénière décide d</w:t>
      </w:r>
      <w:r w:rsidR="001C1BF0" w:rsidRPr="00BA20F6">
        <w:rPr>
          <w:rStyle w:val="notranslate"/>
        </w:rPr>
        <w:t>’</w:t>
      </w:r>
      <w:r w:rsidR="00195CF8" w:rsidRPr="00BA20F6">
        <w:rPr>
          <w:rStyle w:val="notranslate"/>
        </w:rPr>
        <w:t>approuver l</w:t>
      </w:r>
      <w:r w:rsidR="00BB3E43" w:rsidRPr="00BA20F6">
        <w:rPr>
          <w:rStyle w:val="notranslate"/>
        </w:rPr>
        <w:t>a réalisation d</w:t>
      </w:r>
      <w:r w:rsidR="001C1BF0" w:rsidRPr="00BA20F6">
        <w:rPr>
          <w:rStyle w:val="notranslate"/>
        </w:rPr>
        <w:t>’</w:t>
      </w:r>
      <w:r w:rsidR="00BB3E43" w:rsidRPr="00BA20F6">
        <w:rPr>
          <w:rStyle w:val="notranslate"/>
        </w:rPr>
        <w:t xml:space="preserve">une étude de </w:t>
      </w:r>
      <w:r w:rsidR="00195CF8" w:rsidRPr="00BA20F6">
        <w:rPr>
          <w:rStyle w:val="notranslate"/>
        </w:rPr>
        <w:t>cadrage détaillé</w:t>
      </w:r>
      <w:r w:rsidR="00BB3E43" w:rsidRPr="00BA20F6">
        <w:rPr>
          <w:rStyle w:val="notranslate"/>
        </w:rPr>
        <w:t>e</w:t>
      </w:r>
      <w:r w:rsidR="00195CF8" w:rsidRPr="00BA20F6">
        <w:rPr>
          <w:rStyle w:val="notranslate"/>
        </w:rPr>
        <w:t xml:space="preserve">, </w:t>
      </w:r>
      <w:r w:rsidR="00BB3E43" w:rsidRPr="00BA20F6">
        <w:rPr>
          <w:rStyle w:val="notranslate"/>
        </w:rPr>
        <w:t>elle</w:t>
      </w:r>
      <w:r w:rsidR="00195CF8" w:rsidRPr="00BA20F6">
        <w:rPr>
          <w:rStyle w:val="notranslate"/>
        </w:rPr>
        <w:t xml:space="preserve"> </w:t>
      </w:r>
      <w:r w:rsidR="002324AF" w:rsidRPr="00BA20F6">
        <w:rPr>
          <w:rStyle w:val="notranslate"/>
        </w:rPr>
        <w:t xml:space="preserve">convient alors </w:t>
      </w:r>
      <w:r w:rsidR="00195CF8" w:rsidRPr="00BA20F6">
        <w:rPr>
          <w:rStyle w:val="notranslate"/>
          <w:lang w:val="fr-FR"/>
        </w:rPr>
        <w:t>d</w:t>
      </w:r>
      <w:r w:rsidR="001C1BF0" w:rsidRPr="00BA20F6">
        <w:rPr>
          <w:rStyle w:val="notranslate"/>
          <w:lang w:val="fr-FR"/>
        </w:rPr>
        <w:t>’</w:t>
      </w:r>
      <w:r w:rsidR="002324AF" w:rsidRPr="00BA20F6">
        <w:rPr>
          <w:rStyle w:val="notranslate"/>
          <w:lang w:val="fr-FR"/>
        </w:rPr>
        <w:t>inviter</w:t>
      </w:r>
      <w:r w:rsidR="002324AF" w:rsidRPr="00BA20F6">
        <w:rPr>
          <w:rStyle w:val="notranslate"/>
        </w:rPr>
        <w:t xml:space="preserve"> le</w:t>
      </w:r>
      <w:r w:rsidR="00195CF8" w:rsidRPr="00BA20F6">
        <w:rPr>
          <w:rStyle w:val="notranslate"/>
        </w:rPr>
        <w:t xml:space="preserve"> </w:t>
      </w:r>
      <w:r w:rsidR="00BB3E43" w:rsidRPr="00BA20F6">
        <w:rPr>
          <w:rStyle w:val="notranslate"/>
        </w:rPr>
        <w:t>G</w:t>
      </w:r>
      <w:r w:rsidR="00195CF8" w:rsidRPr="00BA20F6">
        <w:rPr>
          <w:rStyle w:val="notranslate"/>
        </w:rPr>
        <w:t>roupe d</w:t>
      </w:r>
      <w:r w:rsidR="001C1BF0" w:rsidRPr="00BA20F6">
        <w:rPr>
          <w:rStyle w:val="notranslate"/>
        </w:rPr>
        <w:t>’</w:t>
      </w:r>
      <w:r w:rsidR="00195CF8" w:rsidRPr="00BA20F6">
        <w:rPr>
          <w:rStyle w:val="notranslate"/>
        </w:rPr>
        <w:t xml:space="preserve">experts multidisciplinaire et </w:t>
      </w:r>
      <w:r w:rsidR="002324AF" w:rsidRPr="00BA20F6">
        <w:rPr>
          <w:rStyle w:val="notranslate"/>
        </w:rPr>
        <w:t>le</w:t>
      </w:r>
      <w:r w:rsidR="00195CF8" w:rsidRPr="00BA20F6">
        <w:rPr>
          <w:rStyle w:val="notranslate"/>
        </w:rPr>
        <w:t xml:space="preserve"> Bureau</w:t>
      </w:r>
      <w:r w:rsidR="00FD0E3F" w:rsidRPr="00BA20F6">
        <w:rPr>
          <w:rStyle w:val="notranslate"/>
        </w:rPr>
        <w:t xml:space="preserve"> de procéder</w:t>
      </w:r>
      <w:r w:rsidR="00195CF8" w:rsidRPr="00BA20F6">
        <w:rPr>
          <w:rStyle w:val="notranslate"/>
        </w:rPr>
        <w:t xml:space="preserve">, </w:t>
      </w:r>
      <w:r w:rsidR="002324AF" w:rsidRPr="00BA20F6">
        <w:rPr>
          <w:rStyle w:val="notranslate"/>
        </w:rPr>
        <w:t>moyennant</w:t>
      </w:r>
      <w:r w:rsidR="00195CF8" w:rsidRPr="00BA20F6">
        <w:rPr>
          <w:rStyle w:val="notranslate"/>
        </w:rPr>
        <w:t xml:space="preserve"> une enveloppe </w:t>
      </w:r>
      <w:r w:rsidR="00BB3E43" w:rsidRPr="00BA20F6">
        <w:rPr>
          <w:rStyle w:val="notranslate"/>
        </w:rPr>
        <w:t>budgétaire</w:t>
      </w:r>
      <w:r w:rsidR="00195CF8" w:rsidRPr="00BA20F6">
        <w:rPr>
          <w:rStyle w:val="notranslate"/>
        </w:rPr>
        <w:t xml:space="preserve"> convenu</w:t>
      </w:r>
      <w:r w:rsidR="00BB3E43" w:rsidRPr="00BA20F6">
        <w:rPr>
          <w:rStyle w:val="notranslate"/>
        </w:rPr>
        <w:t>e</w:t>
      </w:r>
      <w:r w:rsidR="00195CF8" w:rsidRPr="00BA20F6">
        <w:rPr>
          <w:rStyle w:val="notranslate"/>
        </w:rPr>
        <w:t xml:space="preserve">, </w:t>
      </w:r>
      <w:r w:rsidR="00FD0E3F" w:rsidRPr="00BA20F6">
        <w:rPr>
          <w:rStyle w:val="notranslate"/>
        </w:rPr>
        <w:t xml:space="preserve">à </w:t>
      </w:r>
      <w:r w:rsidR="00195CF8" w:rsidRPr="00BA20F6">
        <w:rPr>
          <w:rStyle w:val="notranslate"/>
        </w:rPr>
        <w:t>une évaluation complète après l</w:t>
      </w:r>
      <w:r w:rsidR="001C1BF0" w:rsidRPr="00BA20F6">
        <w:rPr>
          <w:rStyle w:val="notranslate"/>
        </w:rPr>
        <w:t>’</w:t>
      </w:r>
      <w:r w:rsidR="00195CF8" w:rsidRPr="00BA20F6">
        <w:rPr>
          <w:rStyle w:val="notranslate"/>
        </w:rPr>
        <w:t>étude de cadrage</w:t>
      </w:r>
      <w:r w:rsidR="00BB3E43" w:rsidRPr="00BA20F6">
        <w:rPr>
          <w:rStyle w:val="notranslate"/>
        </w:rPr>
        <w:t xml:space="preserve"> détaillée</w:t>
      </w:r>
      <w:r w:rsidR="00195CF8" w:rsidRPr="00BA20F6">
        <w:rPr>
          <w:rStyle w:val="notranslate"/>
        </w:rPr>
        <w:t xml:space="preserve">, ou </w:t>
      </w:r>
      <w:r w:rsidR="00FD0E3F" w:rsidRPr="00BA20F6">
        <w:rPr>
          <w:rStyle w:val="notranslate"/>
        </w:rPr>
        <w:t xml:space="preserve">bien </w:t>
      </w:r>
      <w:r w:rsidR="00195CF8" w:rsidRPr="00BA20F6">
        <w:rPr>
          <w:rStyle w:val="notranslate"/>
        </w:rPr>
        <w:t>de demander l</w:t>
      </w:r>
      <w:r w:rsidR="00BD5E30" w:rsidRPr="00BA20F6">
        <w:rPr>
          <w:rStyle w:val="notranslate"/>
        </w:rPr>
        <w:t xml:space="preserve">a </w:t>
      </w:r>
      <w:r w:rsidR="00195CF8" w:rsidRPr="00BA20F6">
        <w:rPr>
          <w:rStyle w:val="notranslate"/>
        </w:rPr>
        <w:t>présentation de l</w:t>
      </w:r>
      <w:r w:rsidR="001C1BF0" w:rsidRPr="00BA20F6">
        <w:rPr>
          <w:rStyle w:val="notranslate"/>
        </w:rPr>
        <w:t>’</w:t>
      </w:r>
      <w:r w:rsidR="00195CF8" w:rsidRPr="00BA20F6">
        <w:rPr>
          <w:rStyle w:val="notranslate"/>
        </w:rPr>
        <w:t xml:space="preserve">étude </w:t>
      </w:r>
      <w:r w:rsidR="00BD5E30" w:rsidRPr="00BA20F6">
        <w:rPr>
          <w:rStyle w:val="notranslate"/>
        </w:rPr>
        <w:t xml:space="preserve">de cadrage </w:t>
      </w:r>
      <w:r w:rsidR="00195CF8" w:rsidRPr="00BA20F6">
        <w:rPr>
          <w:rStyle w:val="notranslate"/>
        </w:rPr>
        <w:t>détaillée à la session suivante de</w:t>
      </w:r>
      <w:r w:rsidR="00BD5E30" w:rsidRPr="00BA20F6">
        <w:rPr>
          <w:rStyle w:val="notranslate"/>
        </w:rPr>
        <w:t xml:space="preserve"> la</w:t>
      </w:r>
      <w:r w:rsidR="00195CF8" w:rsidRPr="00BA20F6">
        <w:rPr>
          <w:rStyle w:val="notranslate"/>
        </w:rPr>
        <w:t xml:space="preserve"> </w:t>
      </w:r>
      <w:r w:rsidR="00BD5E30" w:rsidRPr="00BA20F6">
        <w:rPr>
          <w:rStyle w:val="notranslate"/>
        </w:rPr>
        <w:t>P</w:t>
      </w:r>
      <w:r w:rsidR="00195CF8" w:rsidRPr="00BA20F6">
        <w:rPr>
          <w:rStyle w:val="notranslate"/>
        </w:rPr>
        <w:t>lénière pour examen et décision sur l</w:t>
      </w:r>
      <w:r w:rsidR="001C1BF0" w:rsidRPr="00BA20F6">
        <w:rPr>
          <w:rStyle w:val="notranslate"/>
        </w:rPr>
        <w:t>’</w:t>
      </w:r>
      <w:r w:rsidR="00195CF8" w:rsidRPr="00BA20F6">
        <w:rPr>
          <w:rStyle w:val="notranslate"/>
        </w:rPr>
        <w:t>opportunité d</w:t>
      </w:r>
      <w:r w:rsidR="001C1BF0" w:rsidRPr="00BA20F6">
        <w:rPr>
          <w:rStyle w:val="notranslate"/>
        </w:rPr>
        <w:t>’</w:t>
      </w:r>
      <w:r w:rsidR="00195CF8" w:rsidRPr="00BA20F6">
        <w:rPr>
          <w:rStyle w:val="notranslate"/>
        </w:rPr>
        <w:t>approuver ou de rejeter l</w:t>
      </w:r>
      <w:r w:rsidR="001C1BF0" w:rsidRPr="00BA20F6">
        <w:rPr>
          <w:rStyle w:val="notranslate"/>
        </w:rPr>
        <w:t>’</w:t>
      </w:r>
      <w:r w:rsidR="00BD5E30" w:rsidRPr="00BA20F6">
        <w:rPr>
          <w:rStyle w:val="notranslate"/>
        </w:rPr>
        <w:t>établissement d</w:t>
      </w:r>
      <w:r w:rsidR="00FD0E3F" w:rsidRPr="00BA20F6">
        <w:rPr>
          <w:rStyle w:val="notranslate"/>
        </w:rPr>
        <w:t>e l</w:t>
      </w:r>
      <w:r w:rsidR="001C1BF0" w:rsidRPr="00BA20F6">
        <w:rPr>
          <w:rStyle w:val="notranslate"/>
        </w:rPr>
        <w:t>’</w:t>
      </w:r>
      <w:r w:rsidR="00FD0E3F" w:rsidRPr="00BA20F6">
        <w:rPr>
          <w:rStyle w:val="notranslate"/>
        </w:rPr>
        <w:t>évaluation complète.</w:t>
      </w:r>
      <w:r w:rsidR="00195CF8" w:rsidRPr="00BA20F6">
        <w:t xml:space="preserve"> </w:t>
      </w:r>
    </w:p>
    <w:p w:rsidR="00195CF8" w:rsidRPr="00BA20F6" w:rsidRDefault="006E6978" w:rsidP="00BA20F6">
      <w:pPr>
        <w:pStyle w:val="Normal-pool"/>
        <w:spacing w:after="120"/>
        <w:ind w:left="680" w:firstLine="567"/>
      </w:pPr>
      <w:r w:rsidRPr="00BA20F6">
        <w:rPr>
          <w:rStyle w:val="notranslate"/>
        </w:rPr>
        <w:t>e)</w:t>
      </w:r>
      <w:r w:rsidRPr="00BA20F6">
        <w:rPr>
          <w:rStyle w:val="notranslate"/>
        </w:rPr>
        <w:tab/>
      </w:r>
      <w:r w:rsidR="00195CF8" w:rsidRPr="00BA20F6">
        <w:rPr>
          <w:rStyle w:val="notranslate"/>
        </w:rPr>
        <w:t>Si l</w:t>
      </w:r>
      <w:r w:rsidR="00BD5E30" w:rsidRPr="00BA20F6">
        <w:rPr>
          <w:rStyle w:val="notranslate"/>
        </w:rPr>
        <w:t>a Pl</w:t>
      </w:r>
      <w:r w:rsidR="00195CF8" w:rsidRPr="00BA20F6">
        <w:rPr>
          <w:rStyle w:val="notranslate"/>
        </w:rPr>
        <w:t>énière approuve l</w:t>
      </w:r>
      <w:r w:rsidR="00BD5E30" w:rsidRPr="00BA20F6">
        <w:rPr>
          <w:rStyle w:val="notranslate"/>
        </w:rPr>
        <w:t>a réalisation d</w:t>
      </w:r>
      <w:r w:rsidR="001C1BF0" w:rsidRPr="00BA20F6">
        <w:rPr>
          <w:rStyle w:val="notranslate"/>
        </w:rPr>
        <w:t>’</w:t>
      </w:r>
      <w:r w:rsidR="00BD5E30" w:rsidRPr="00BA20F6">
        <w:rPr>
          <w:rStyle w:val="notranslate"/>
        </w:rPr>
        <w:t>une étude de cadrage détaillée</w:t>
      </w:r>
      <w:r w:rsidR="00195CF8" w:rsidRPr="00BA20F6">
        <w:rPr>
          <w:rStyle w:val="notranslate"/>
        </w:rPr>
        <w:t xml:space="preserve">, le </w:t>
      </w:r>
      <w:r w:rsidR="00BD5E30" w:rsidRPr="00BA20F6">
        <w:rPr>
          <w:rStyle w:val="notranslate"/>
        </w:rPr>
        <w:t>G</w:t>
      </w:r>
      <w:r w:rsidR="00195CF8" w:rsidRPr="00BA20F6">
        <w:rPr>
          <w:rStyle w:val="notranslate"/>
        </w:rPr>
        <w:t>roupe d</w:t>
      </w:r>
      <w:r w:rsidR="001C1BF0" w:rsidRPr="00BA20F6">
        <w:rPr>
          <w:rStyle w:val="notranslate"/>
        </w:rPr>
        <w:t>’</w:t>
      </w:r>
      <w:r w:rsidR="00195CF8" w:rsidRPr="00BA20F6">
        <w:rPr>
          <w:rStyle w:val="notranslate"/>
        </w:rPr>
        <w:t xml:space="preserve">experts </w:t>
      </w:r>
      <w:r w:rsidR="00BD5E30" w:rsidRPr="00BA20F6">
        <w:rPr>
          <w:rStyle w:val="notranslate"/>
        </w:rPr>
        <w:t>multi</w:t>
      </w:r>
      <w:r w:rsidR="00195CF8" w:rsidRPr="00BA20F6">
        <w:rPr>
          <w:rStyle w:val="notranslate"/>
        </w:rPr>
        <w:t>disciplinaire,</w:t>
      </w:r>
      <w:r w:rsidR="00BD5E30" w:rsidRPr="00BA20F6">
        <w:rPr>
          <w:rStyle w:val="notranslate"/>
        </w:rPr>
        <w:t xml:space="preserve"> par la voie du </w:t>
      </w:r>
      <w:r w:rsidR="00BA20F6">
        <w:rPr>
          <w:rStyle w:val="notranslate"/>
        </w:rPr>
        <w:t>S</w:t>
      </w:r>
      <w:r w:rsidR="00195CF8" w:rsidRPr="00BA20F6">
        <w:rPr>
          <w:rStyle w:val="notranslate"/>
        </w:rPr>
        <w:t xml:space="preserve">ecrétariat, </w:t>
      </w:r>
      <w:r w:rsidR="00BD5E30" w:rsidRPr="00BA20F6">
        <w:rPr>
          <w:rStyle w:val="notranslate"/>
        </w:rPr>
        <w:t>demande aux</w:t>
      </w:r>
      <w:r w:rsidR="00195CF8" w:rsidRPr="00BA20F6">
        <w:rPr>
          <w:rStyle w:val="notranslate"/>
        </w:rPr>
        <w:t xml:space="preserve"> gouvernements et </w:t>
      </w:r>
      <w:r w:rsidR="00BD5E30" w:rsidRPr="00BA20F6">
        <w:rPr>
          <w:rStyle w:val="notranslate"/>
        </w:rPr>
        <w:t xml:space="preserve">aux </w:t>
      </w:r>
      <w:r w:rsidR="00195CF8" w:rsidRPr="00BA20F6">
        <w:rPr>
          <w:rStyle w:val="notranslate"/>
        </w:rPr>
        <w:t xml:space="preserve">autres parties prenantes </w:t>
      </w:r>
      <w:r w:rsidR="00BD5E30" w:rsidRPr="00BA20F6">
        <w:rPr>
          <w:rStyle w:val="notranslate"/>
          <w:lang w:val="fr-FR"/>
        </w:rPr>
        <w:t>de</w:t>
      </w:r>
      <w:r w:rsidR="00BD5E30" w:rsidRPr="00BA20F6">
        <w:rPr>
          <w:rStyle w:val="notranslate"/>
        </w:rPr>
        <w:t xml:space="preserve"> désigner </w:t>
      </w:r>
      <w:r w:rsidR="00195CF8" w:rsidRPr="00BA20F6">
        <w:rPr>
          <w:rStyle w:val="notranslate"/>
        </w:rPr>
        <w:t xml:space="preserve">des </w:t>
      </w:r>
      <w:r w:rsidR="00BD5E30" w:rsidRPr="00BA20F6">
        <w:rPr>
          <w:rStyle w:val="notranslate"/>
        </w:rPr>
        <w:t xml:space="preserve">candidats pouvant apporter une expertise dans la réalisation de </w:t>
      </w:r>
      <w:r w:rsidR="002324AF" w:rsidRPr="00BA20F6">
        <w:rPr>
          <w:rStyle w:val="notranslate"/>
        </w:rPr>
        <w:t xml:space="preserve">cette </w:t>
      </w:r>
      <w:r w:rsidR="00BD5E30" w:rsidRPr="00BA20F6">
        <w:rPr>
          <w:rStyle w:val="notranslate"/>
        </w:rPr>
        <w:t>étude</w:t>
      </w:r>
      <w:r w:rsidR="00195CF8" w:rsidRPr="00BA20F6">
        <w:rPr>
          <w:rStyle w:val="notranslate"/>
        </w:rPr>
        <w:t xml:space="preserve"> (1,5</w:t>
      </w:r>
      <w:r w:rsidR="00BD5E30" w:rsidRPr="00BA20F6">
        <w:rPr>
          <w:rStyle w:val="notranslate"/>
        </w:rPr>
        <w:t> </w:t>
      </w:r>
      <w:r w:rsidR="00195CF8" w:rsidRPr="00BA20F6">
        <w:rPr>
          <w:rStyle w:val="notranslate"/>
        </w:rPr>
        <w:t>mois);</w:t>
      </w:r>
      <w:r w:rsidR="00195CF8" w:rsidRPr="00BA20F6">
        <w:t xml:space="preserve"> </w:t>
      </w:r>
    </w:p>
    <w:p w:rsidR="00195CF8" w:rsidRPr="00BA20F6" w:rsidRDefault="006E6978" w:rsidP="00BA20F6">
      <w:pPr>
        <w:pStyle w:val="Normal-pool"/>
        <w:spacing w:after="120"/>
        <w:ind w:left="680" w:firstLine="567"/>
      </w:pPr>
      <w:r w:rsidRPr="00BA20F6">
        <w:rPr>
          <w:rStyle w:val="notranslate"/>
        </w:rPr>
        <w:t>f)</w:t>
      </w:r>
      <w:r w:rsidRPr="00BA20F6">
        <w:rPr>
          <w:rStyle w:val="notranslate"/>
        </w:rPr>
        <w:tab/>
      </w:r>
      <w:r w:rsidR="00195CF8" w:rsidRPr="00BA20F6">
        <w:rPr>
          <w:rStyle w:val="notranslate"/>
        </w:rPr>
        <w:t xml:space="preserve">Le </w:t>
      </w:r>
      <w:r w:rsidR="00BD5E30" w:rsidRPr="00BA20F6">
        <w:rPr>
          <w:rStyle w:val="notranslate"/>
          <w:lang w:val="fr-FR"/>
        </w:rPr>
        <w:t>G</w:t>
      </w:r>
      <w:r w:rsidR="00195CF8" w:rsidRPr="00BA20F6">
        <w:rPr>
          <w:rStyle w:val="notranslate"/>
          <w:lang w:val="fr-FR"/>
        </w:rPr>
        <w:t>roupe</w:t>
      </w:r>
      <w:r w:rsidR="00195CF8" w:rsidRPr="00BA20F6">
        <w:rPr>
          <w:rStyle w:val="notranslate"/>
        </w:rPr>
        <w:t xml:space="preserve"> d</w:t>
      </w:r>
      <w:r w:rsidR="001C1BF0" w:rsidRPr="00BA20F6">
        <w:rPr>
          <w:rStyle w:val="notranslate"/>
        </w:rPr>
        <w:t>’</w:t>
      </w:r>
      <w:r w:rsidR="00195CF8" w:rsidRPr="00BA20F6">
        <w:rPr>
          <w:rStyle w:val="notranslate"/>
        </w:rPr>
        <w:t xml:space="preserve">experts multidisciplinaire sélectionne </w:t>
      </w:r>
      <w:r w:rsidR="00BD5E30" w:rsidRPr="00BA20F6">
        <w:rPr>
          <w:rStyle w:val="notranslate"/>
        </w:rPr>
        <w:t xml:space="preserve">des </w:t>
      </w:r>
      <w:r w:rsidR="00195CF8" w:rsidRPr="00BA20F6">
        <w:rPr>
          <w:rStyle w:val="notranslate"/>
        </w:rPr>
        <w:t>experts pour l</w:t>
      </w:r>
      <w:r w:rsidR="001C1BF0" w:rsidRPr="00BA20F6">
        <w:rPr>
          <w:rStyle w:val="notranslate"/>
        </w:rPr>
        <w:t>’</w:t>
      </w:r>
      <w:r w:rsidR="00195CF8" w:rsidRPr="00BA20F6">
        <w:rPr>
          <w:rStyle w:val="notranslate"/>
        </w:rPr>
        <w:t>étude de cadrage, puis supervise l</w:t>
      </w:r>
      <w:r w:rsidR="001C1BF0" w:rsidRPr="00BA20F6">
        <w:rPr>
          <w:rStyle w:val="notranslate"/>
        </w:rPr>
        <w:t>’</w:t>
      </w:r>
      <w:r w:rsidR="00BD5E30" w:rsidRPr="00BA20F6">
        <w:rPr>
          <w:rStyle w:val="notranslate"/>
        </w:rPr>
        <w:t>étude d</w:t>
      </w:r>
      <w:r w:rsidR="00195CF8" w:rsidRPr="00BA20F6">
        <w:rPr>
          <w:rStyle w:val="notranslate"/>
        </w:rPr>
        <w:t>e cadrage détaillé</w:t>
      </w:r>
      <w:r w:rsidR="00BD5E30" w:rsidRPr="00BA20F6">
        <w:rPr>
          <w:rStyle w:val="notranslate"/>
        </w:rPr>
        <w:t>e</w:t>
      </w:r>
      <w:r w:rsidR="00195CF8" w:rsidRPr="00BA20F6">
        <w:rPr>
          <w:rStyle w:val="notranslate"/>
        </w:rPr>
        <w:t xml:space="preserve">, y compris </w:t>
      </w:r>
      <w:r w:rsidR="00BD5E30" w:rsidRPr="00BA20F6">
        <w:rPr>
          <w:rStyle w:val="notranslate"/>
        </w:rPr>
        <w:t>son plan, ses</w:t>
      </w:r>
      <w:r w:rsidR="00195CF8" w:rsidRPr="00BA20F6">
        <w:rPr>
          <w:rStyle w:val="notranslate"/>
        </w:rPr>
        <w:t xml:space="preserve"> coûts et </w:t>
      </w:r>
      <w:r w:rsidR="00BD5E30" w:rsidRPr="00BA20F6">
        <w:rPr>
          <w:rStyle w:val="notranslate"/>
        </w:rPr>
        <w:t>s</w:t>
      </w:r>
      <w:r w:rsidR="00195CF8" w:rsidRPr="00BA20F6">
        <w:rPr>
          <w:rStyle w:val="notranslate"/>
        </w:rPr>
        <w:t>a faisabilité (3</w:t>
      </w:r>
      <w:r w:rsidR="00BD5E30" w:rsidRPr="00BA20F6">
        <w:rPr>
          <w:rStyle w:val="notranslate"/>
        </w:rPr>
        <w:t> </w:t>
      </w:r>
      <w:r w:rsidR="00195CF8" w:rsidRPr="00BA20F6">
        <w:rPr>
          <w:rStyle w:val="notranslate"/>
        </w:rPr>
        <w:t>mois);</w:t>
      </w:r>
      <w:r w:rsidR="00195CF8" w:rsidRPr="00BA20F6">
        <w:t xml:space="preserve"> </w:t>
      </w:r>
    </w:p>
    <w:p w:rsidR="00195CF8" w:rsidRPr="00BA20F6" w:rsidRDefault="006E6978" w:rsidP="00BA20F6">
      <w:pPr>
        <w:pStyle w:val="Normal-pool"/>
        <w:spacing w:after="120"/>
        <w:ind w:left="680" w:firstLine="567"/>
      </w:pPr>
      <w:r w:rsidRPr="00BA20F6">
        <w:rPr>
          <w:rStyle w:val="notranslate"/>
        </w:rPr>
        <w:lastRenderedPageBreak/>
        <w:t>g)</w:t>
      </w:r>
      <w:r w:rsidRPr="00BA20F6">
        <w:rPr>
          <w:rStyle w:val="notranslate"/>
        </w:rPr>
        <w:tab/>
      </w:r>
      <w:r w:rsidR="00195CF8" w:rsidRPr="00BA20F6">
        <w:rPr>
          <w:rStyle w:val="notranslate"/>
        </w:rPr>
        <w:t xml:space="preserve">En supposant que la Plénière a demandé au </w:t>
      </w:r>
      <w:r w:rsidR="00BD5E30" w:rsidRPr="00BA20F6">
        <w:rPr>
          <w:rStyle w:val="notranslate"/>
        </w:rPr>
        <w:t>G</w:t>
      </w:r>
      <w:r w:rsidR="00195CF8" w:rsidRPr="00BA20F6">
        <w:rPr>
          <w:rStyle w:val="notranslate"/>
        </w:rPr>
        <w:t>roupe d</w:t>
      </w:r>
      <w:r w:rsidR="001C1BF0" w:rsidRPr="00BA20F6">
        <w:rPr>
          <w:rStyle w:val="notranslate"/>
        </w:rPr>
        <w:t>’</w:t>
      </w:r>
      <w:r w:rsidR="00195CF8" w:rsidRPr="00BA20F6">
        <w:rPr>
          <w:rStyle w:val="notranslate"/>
        </w:rPr>
        <w:t xml:space="preserve">experts multidisciplinaire et </w:t>
      </w:r>
      <w:r w:rsidR="002324AF" w:rsidRPr="00BA20F6">
        <w:rPr>
          <w:rStyle w:val="notranslate"/>
        </w:rPr>
        <w:t>au</w:t>
      </w:r>
      <w:r w:rsidR="00195CF8" w:rsidRPr="00BA20F6">
        <w:rPr>
          <w:rStyle w:val="notranslate"/>
        </w:rPr>
        <w:t xml:space="preserve"> Bureau de </w:t>
      </w:r>
      <w:r w:rsidR="00BD5E30" w:rsidRPr="00BA20F6">
        <w:rPr>
          <w:rStyle w:val="notranslate"/>
        </w:rPr>
        <w:t>réaliser</w:t>
      </w:r>
      <w:r w:rsidR="00195CF8" w:rsidRPr="00BA20F6">
        <w:rPr>
          <w:rStyle w:val="notranslate"/>
        </w:rPr>
        <w:t xml:space="preserve"> </w:t>
      </w:r>
      <w:r w:rsidR="00195CF8" w:rsidRPr="00BA20F6">
        <w:rPr>
          <w:rStyle w:val="notranslate"/>
          <w:lang w:val="fr-FR"/>
        </w:rPr>
        <w:t>une</w:t>
      </w:r>
      <w:r w:rsidR="00195CF8" w:rsidRPr="00BA20F6">
        <w:rPr>
          <w:rStyle w:val="notranslate"/>
        </w:rPr>
        <w:t xml:space="preserve"> évaluation complète, le rapport détaillé de cadrage est envoyé aux membres de la </w:t>
      </w:r>
      <w:r w:rsidR="00BD5E30" w:rsidRPr="00BA20F6">
        <w:rPr>
          <w:rStyle w:val="notranslate"/>
        </w:rPr>
        <w:t>P</w:t>
      </w:r>
      <w:r w:rsidR="00195CF8" w:rsidRPr="00BA20F6">
        <w:rPr>
          <w:rStyle w:val="notranslate"/>
        </w:rPr>
        <w:t xml:space="preserve">lateforme et </w:t>
      </w:r>
      <w:r w:rsidR="00BD5E30" w:rsidRPr="00BA20F6">
        <w:rPr>
          <w:rStyle w:val="notranslate"/>
        </w:rPr>
        <w:t xml:space="preserve">aux </w:t>
      </w:r>
      <w:r w:rsidR="00195CF8" w:rsidRPr="00BA20F6">
        <w:rPr>
          <w:rStyle w:val="notranslate"/>
        </w:rPr>
        <w:t xml:space="preserve">autres parties prenantes pour examen et commentaires </w:t>
      </w:r>
      <w:r w:rsidR="00BD5E30" w:rsidRPr="00BA20F6">
        <w:rPr>
          <w:rStyle w:val="notranslate"/>
        </w:rPr>
        <w:t>dans un délai</w:t>
      </w:r>
      <w:r w:rsidR="00195CF8" w:rsidRPr="00BA20F6">
        <w:rPr>
          <w:rStyle w:val="notranslate"/>
        </w:rPr>
        <w:t xml:space="preserve"> de deux semaines (0,5</w:t>
      </w:r>
      <w:r w:rsidR="00BD5E30" w:rsidRPr="00BA20F6">
        <w:rPr>
          <w:rStyle w:val="notranslate"/>
        </w:rPr>
        <w:t> </w:t>
      </w:r>
      <w:r w:rsidR="00195CF8" w:rsidRPr="00BA20F6">
        <w:rPr>
          <w:rStyle w:val="notranslate"/>
        </w:rPr>
        <w:t>mois);</w:t>
      </w:r>
      <w:r w:rsidR="00195CF8" w:rsidRPr="00BA20F6">
        <w:t xml:space="preserve"> </w:t>
      </w:r>
    </w:p>
    <w:p w:rsidR="00195CF8" w:rsidRPr="00BA20F6" w:rsidRDefault="006E6978" w:rsidP="00BA20F6">
      <w:pPr>
        <w:pStyle w:val="Normal-pool"/>
        <w:spacing w:after="120"/>
        <w:ind w:left="680" w:firstLine="567"/>
      </w:pPr>
      <w:r w:rsidRPr="00BA20F6">
        <w:rPr>
          <w:rStyle w:val="notranslate"/>
        </w:rPr>
        <w:t>h)</w:t>
      </w:r>
      <w:r w:rsidRPr="00BA20F6">
        <w:rPr>
          <w:rStyle w:val="notranslate"/>
        </w:rPr>
        <w:tab/>
      </w:r>
      <w:r w:rsidR="00195CF8" w:rsidRPr="00BA20F6">
        <w:rPr>
          <w:rStyle w:val="notranslate"/>
        </w:rPr>
        <w:t>Sur la base des résultats de l</w:t>
      </w:r>
      <w:r w:rsidR="001C1BF0" w:rsidRPr="00BA20F6">
        <w:rPr>
          <w:rStyle w:val="notranslate"/>
        </w:rPr>
        <w:t>’</w:t>
      </w:r>
      <w:r w:rsidR="00195CF8" w:rsidRPr="00BA20F6">
        <w:rPr>
          <w:rStyle w:val="notranslate"/>
        </w:rPr>
        <w:t xml:space="preserve">exercice </w:t>
      </w:r>
      <w:r w:rsidR="00BD5E30" w:rsidRPr="00BA20F6">
        <w:rPr>
          <w:rStyle w:val="notranslate"/>
        </w:rPr>
        <w:t>de cadrage détaillé e</w:t>
      </w:r>
      <w:r w:rsidR="00195CF8" w:rsidRPr="00BA20F6">
        <w:rPr>
          <w:rStyle w:val="notranslate"/>
        </w:rPr>
        <w:t xml:space="preserve">t des commentaires reçus des membres de la </w:t>
      </w:r>
      <w:r w:rsidR="00BD5E30" w:rsidRPr="00BA20F6">
        <w:rPr>
          <w:rStyle w:val="notranslate"/>
        </w:rPr>
        <w:t>Pl</w:t>
      </w:r>
      <w:r w:rsidR="00195CF8" w:rsidRPr="00BA20F6">
        <w:rPr>
          <w:rStyle w:val="notranslate"/>
        </w:rPr>
        <w:t>ateforme et d</w:t>
      </w:r>
      <w:r w:rsidR="00BD5E30" w:rsidRPr="00BA20F6">
        <w:rPr>
          <w:rStyle w:val="notranslate"/>
        </w:rPr>
        <w:t xml:space="preserve">es </w:t>
      </w:r>
      <w:r w:rsidR="00195CF8" w:rsidRPr="00BA20F6">
        <w:rPr>
          <w:rStyle w:val="notranslate"/>
        </w:rPr>
        <w:t xml:space="preserve">autres parties prenantes, le </w:t>
      </w:r>
      <w:r w:rsidR="00BD5E30" w:rsidRPr="00BA20F6">
        <w:rPr>
          <w:rStyle w:val="notranslate"/>
        </w:rPr>
        <w:t>G</w:t>
      </w:r>
      <w:r w:rsidR="00195CF8" w:rsidRPr="00BA20F6">
        <w:rPr>
          <w:rStyle w:val="notranslate"/>
        </w:rPr>
        <w:t>roupe d</w:t>
      </w:r>
      <w:r w:rsidR="001C1BF0" w:rsidRPr="00BA20F6">
        <w:rPr>
          <w:rStyle w:val="notranslate"/>
        </w:rPr>
        <w:t>’</w:t>
      </w:r>
      <w:r w:rsidR="00195CF8" w:rsidRPr="00BA20F6">
        <w:rPr>
          <w:rStyle w:val="notranslate"/>
        </w:rPr>
        <w:t xml:space="preserve">experts multidisciplinaire et le Bureau </w:t>
      </w:r>
      <w:r w:rsidR="0017724E" w:rsidRPr="00BA20F6">
        <w:rPr>
          <w:rStyle w:val="notranslate"/>
        </w:rPr>
        <w:t xml:space="preserve">décide </w:t>
      </w:r>
      <w:r w:rsidR="0017724E" w:rsidRPr="00BA20F6">
        <w:rPr>
          <w:rStyle w:val="notranslate"/>
          <w:lang w:val="fr-FR"/>
        </w:rPr>
        <w:t>s</w:t>
      </w:r>
      <w:r w:rsidR="001C1BF0" w:rsidRPr="00BA20F6">
        <w:rPr>
          <w:rStyle w:val="notranslate"/>
          <w:lang w:val="fr-FR"/>
        </w:rPr>
        <w:t>’</w:t>
      </w:r>
      <w:r w:rsidR="0017724E" w:rsidRPr="00BA20F6">
        <w:rPr>
          <w:rStyle w:val="notranslate"/>
          <w:lang w:val="fr-FR"/>
        </w:rPr>
        <w:t>il</w:t>
      </w:r>
      <w:r w:rsidR="0017724E" w:rsidRPr="00BA20F6">
        <w:rPr>
          <w:rStyle w:val="notranslate"/>
        </w:rPr>
        <w:t xml:space="preserve"> convient</w:t>
      </w:r>
      <w:r w:rsidR="00195CF8" w:rsidRPr="00BA20F6">
        <w:rPr>
          <w:rStyle w:val="notranslate"/>
        </w:rPr>
        <w:t xml:space="preserve"> de procéder à l</w:t>
      </w:r>
      <w:r w:rsidR="001C1BF0" w:rsidRPr="00BA20F6">
        <w:rPr>
          <w:rStyle w:val="notranslate"/>
        </w:rPr>
        <w:t>’</w:t>
      </w:r>
      <w:r w:rsidR="00195CF8" w:rsidRPr="00BA20F6">
        <w:rPr>
          <w:rStyle w:val="notranslate"/>
        </w:rPr>
        <w:t xml:space="preserve">évaluation, </w:t>
      </w:r>
      <w:r w:rsidR="00CE7D8A" w:rsidRPr="00BA20F6">
        <w:rPr>
          <w:rStyle w:val="notranslate"/>
        </w:rPr>
        <w:t>étant entendu que</w:t>
      </w:r>
      <w:r w:rsidR="0017724E" w:rsidRPr="00BA20F6">
        <w:rPr>
          <w:rStyle w:val="notranslate"/>
        </w:rPr>
        <w:t xml:space="preserve"> le coût de celle-ci entre dans </w:t>
      </w:r>
      <w:r w:rsidR="00195CF8" w:rsidRPr="00BA20F6">
        <w:rPr>
          <w:rStyle w:val="notranslate"/>
        </w:rPr>
        <w:t>le budget approuvé par la plénière (0,5</w:t>
      </w:r>
      <w:r w:rsidR="0017724E" w:rsidRPr="00BA20F6">
        <w:rPr>
          <w:rStyle w:val="notranslate"/>
        </w:rPr>
        <w:t> </w:t>
      </w:r>
      <w:r w:rsidR="00195CF8" w:rsidRPr="00BA20F6">
        <w:rPr>
          <w:rStyle w:val="notranslate"/>
        </w:rPr>
        <w:t>mois);</w:t>
      </w:r>
      <w:r w:rsidR="00195CF8" w:rsidRPr="00BA20F6">
        <w:t xml:space="preserve"> </w:t>
      </w:r>
    </w:p>
    <w:p w:rsidR="00195CF8" w:rsidRPr="00BA20F6" w:rsidRDefault="006E6978" w:rsidP="00BA20F6">
      <w:pPr>
        <w:pStyle w:val="Normal-pool"/>
        <w:spacing w:after="120"/>
        <w:ind w:left="680" w:firstLine="567"/>
      </w:pPr>
      <w:r w:rsidRPr="00BA20F6">
        <w:rPr>
          <w:rStyle w:val="notranslate"/>
        </w:rPr>
        <w:t>i)</w:t>
      </w:r>
      <w:r w:rsidRPr="00BA20F6">
        <w:rPr>
          <w:rStyle w:val="notranslate"/>
        </w:rPr>
        <w:tab/>
      </w:r>
      <w:r w:rsidR="00195CF8" w:rsidRPr="00BA20F6">
        <w:rPr>
          <w:rStyle w:val="notranslate"/>
        </w:rPr>
        <w:t xml:space="preserve">Le </w:t>
      </w:r>
      <w:r w:rsidR="0017724E" w:rsidRPr="00BA20F6">
        <w:rPr>
          <w:rStyle w:val="notranslate"/>
        </w:rPr>
        <w:t>G</w:t>
      </w:r>
      <w:r w:rsidR="00195CF8" w:rsidRPr="00BA20F6">
        <w:rPr>
          <w:rStyle w:val="notranslate"/>
        </w:rPr>
        <w:t>roupe d</w:t>
      </w:r>
      <w:r w:rsidR="001C1BF0" w:rsidRPr="00BA20F6">
        <w:rPr>
          <w:rStyle w:val="notranslate"/>
        </w:rPr>
        <w:t>’</w:t>
      </w:r>
      <w:r w:rsidR="00195CF8" w:rsidRPr="00BA20F6">
        <w:rPr>
          <w:rStyle w:val="notranslate"/>
        </w:rPr>
        <w:t xml:space="preserve">experts multidisciplinaire demande alors </w:t>
      </w:r>
      <w:r w:rsidR="0017724E" w:rsidRPr="00BA20F6">
        <w:rPr>
          <w:rStyle w:val="notranslate"/>
        </w:rPr>
        <w:t>aux</w:t>
      </w:r>
      <w:r w:rsidR="00195CF8" w:rsidRPr="00BA20F6">
        <w:rPr>
          <w:rStyle w:val="notranslate"/>
        </w:rPr>
        <w:t xml:space="preserve"> gouvernements et </w:t>
      </w:r>
      <w:r w:rsidR="0017724E" w:rsidRPr="00BA20F6">
        <w:rPr>
          <w:rStyle w:val="notranslate"/>
        </w:rPr>
        <w:t xml:space="preserve">aux </w:t>
      </w:r>
      <w:r w:rsidR="00195CF8" w:rsidRPr="00BA20F6">
        <w:rPr>
          <w:rStyle w:val="notranslate"/>
        </w:rPr>
        <w:t xml:space="preserve">autres parties </w:t>
      </w:r>
      <w:r w:rsidR="00195CF8" w:rsidRPr="00BA20F6">
        <w:rPr>
          <w:rStyle w:val="notranslate"/>
          <w:lang w:val="fr-FR"/>
        </w:rPr>
        <w:t>prenantes</w:t>
      </w:r>
      <w:r w:rsidR="00195CF8" w:rsidRPr="00BA20F6">
        <w:rPr>
          <w:rStyle w:val="notranslate"/>
        </w:rPr>
        <w:t xml:space="preserve"> </w:t>
      </w:r>
      <w:r w:rsidR="0017724E" w:rsidRPr="00BA20F6">
        <w:rPr>
          <w:rStyle w:val="notranslate"/>
        </w:rPr>
        <w:t xml:space="preserve">de désigner </w:t>
      </w:r>
      <w:r w:rsidR="00195CF8" w:rsidRPr="00BA20F6">
        <w:rPr>
          <w:rStyle w:val="notranslate"/>
        </w:rPr>
        <w:t>des experts pour préparer le rapport (1,5</w:t>
      </w:r>
      <w:r w:rsidR="0017724E" w:rsidRPr="00BA20F6">
        <w:rPr>
          <w:rStyle w:val="notranslate"/>
        </w:rPr>
        <w:t> </w:t>
      </w:r>
      <w:r w:rsidR="00195CF8" w:rsidRPr="00BA20F6">
        <w:rPr>
          <w:rStyle w:val="notranslate"/>
        </w:rPr>
        <w:t>mois);</w:t>
      </w:r>
      <w:r w:rsidR="00195CF8" w:rsidRPr="00BA20F6">
        <w:t xml:space="preserve"> </w:t>
      </w:r>
    </w:p>
    <w:p w:rsidR="00195CF8" w:rsidRPr="00BA20F6" w:rsidRDefault="006E6978" w:rsidP="00BA20F6">
      <w:pPr>
        <w:pStyle w:val="Normal-pool"/>
        <w:spacing w:after="120"/>
        <w:ind w:left="680" w:firstLine="567"/>
      </w:pPr>
      <w:r w:rsidRPr="00BA20F6">
        <w:rPr>
          <w:rStyle w:val="notranslate"/>
        </w:rPr>
        <w:t>j)</w:t>
      </w:r>
      <w:r w:rsidRPr="00BA20F6">
        <w:rPr>
          <w:rStyle w:val="notranslate"/>
        </w:rPr>
        <w:tab/>
      </w:r>
      <w:r w:rsidR="00195CF8" w:rsidRPr="00BA20F6">
        <w:rPr>
          <w:rStyle w:val="notranslate"/>
        </w:rPr>
        <w:t xml:space="preserve">Le </w:t>
      </w:r>
      <w:r w:rsidR="0017724E" w:rsidRPr="00BA20F6">
        <w:rPr>
          <w:rStyle w:val="notranslate"/>
        </w:rPr>
        <w:t>G</w:t>
      </w:r>
      <w:r w:rsidR="00195CF8" w:rsidRPr="00BA20F6">
        <w:rPr>
          <w:rStyle w:val="notranslate"/>
        </w:rPr>
        <w:t>roupe d</w:t>
      </w:r>
      <w:r w:rsidR="001C1BF0" w:rsidRPr="00BA20F6">
        <w:rPr>
          <w:rStyle w:val="notranslate"/>
        </w:rPr>
        <w:t>’</w:t>
      </w:r>
      <w:r w:rsidR="00195CF8" w:rsidRPr="00BA20F6">
        <w:rPr>
          <w:rStyle w:val="notranslate"/>
        </w:rPr>
        <w:t>experts multidisciplinaire sélectionne le</w:t>
      </w:r>
      <w:r w:rsidR="0017724E" w:rsidRPr="00BA20F6">
        <w:rPr>
          <w:rStyle w:val="notranslate"/>
        </w:rPr>
        <w:t>s</w:t>
      </w:r>
      <w:r w:rsidR="00195CF8" w:rsidRPr="00BA20F6">
        <w:rPr>
          <w:rStyle w:val="notranslate"/>
        </w:rPr>
        <w:t xml:space="preserve"> coprésidents, </w:t>
      </w:r>
      <w:r w:rsidR="0017724E" w:rsidRPr="00BA20F6">
        <w:rPr>
          <w:rStyle w:val="notranslate"/>
        </w:rPr>
        <w:t xml:space="preserve">les auteurs </w:t>
      </w:r>
      <w:r w:rsidR="00CE7D8A" w:rsidRPr="00BA20F6">
        <w:rPr>
          <w:rStyle w:val="notranslate"/>
        </w:rPr>
        <w:t xml:space="preserve">coordonnateurs </w:t>
      </w:r>
      <w:r w:rsidR="0017724E" w:rsidRPr="00BA20F6">
        <w:rPr>
          <w:rStyle w:val="notranslate"/>
          <w:lang w:val="fr-FR"/>
        </w:rPr>
        <w:t>principaux</w:t>
      </w:r>
      <w:r w:rsidR="0017724E" w:rsidRPr="00BA20F6">
        <w:rPr>
          <w:rStyle w:val="notranslate"/>
        </w:rPr>
        <w:t>, les</w:t>
      </w:r>
      <w:r w:rsidR="00195CF8" w:rsidRPr="00BA20F6">
        <w:rPr>
          <w:rStyle w:val="notranslate"/>
        </w:rPr>
        <w:t xml:space="preserve"> auteurs principaux et les </w:t>
      </w:r>
      <w:r w:rsidR="00026222" w:rsidRPr="00BA20F6">
        <w:rPr>
          <w:rStyle w:val="notranslate"/>
        </w:rPr>
        <w:t>éditeurs-</w:t>
      </w:r>
      <w:r w:rsidR="00195CF8" w:rsidRPr="00BA20F6">
        <w:rPr>
          <w:rStyle w:val="notranslate"/>
        </w:rPr>
        <w:t xml:space="preserve">réviseurs </w:t>
      </w:r>
      <w:r w:rsidR="0017724E" w:rsidRPr="00BA20F6">
        <w:rPr>
          <w:rStyle w:val="notranslate"/>
        </w:rPr>
        <w:t xml:space="preserve">pour le rapport, </w:t>
      </w:r>
      <w:r w:rsidR="00026222" w:rsidRPr="00BA20F6">
        <w:rPr>
          <w:rStyle w:val="notranslate"/>
        </w:rPr>
        <w:t>en s</w:t>
      </w:r>
      <w:r w:rsidR="001C1BF0" w:rsidRPr="00BA20F6">
        <w:rPr>
          <w:rStyle w:val="notranslate"/>
        </w:rPr>
        <w:t>’</w:t>
      </w:r>
      <w:r w:rsidR="00026222" w:rsidRPr="00BA20F6">
        <w:rPr>
          <w:rStyle w:val="notranslate"/>
        </w:rPr>
        <w:t>appuyant sur les</w:t>
      </w:r>
      <w:r w:rsidR="00195CF8" w:rsidRPr="00BA20F6">
        <w:rPr>
          <w:rStyle w:val="notranslate"/>
        </w:rPr>
        <w:t xml:space="preserve"> critères de sélection </w:t>
      </w:r>
      <w:r w:rsidR="00CE7D8A" w:rsidRPr="00BA20F6">
        <w:rPr>
          <w:rStyle w:val="notranslate"/>
        </w:rPr>
        <w:t xml:space="preserve">établis </w:t>
      </w:r>
      <w:r w:rsidR="00195CF8" w:rsidRPr="00BA20F6">
        <w:rPr>
          <w:rStyle w:val="notranslate"/>
        </w:rPr>
        <w:t>[</w:t>
      </w:r>
      <w:r w:rsidR="0017724E" w:rsidRPr="00BA20F6">
        <w:rPr>
          <w:rStyle w:val="notranslate"/>
        </w:rPr>
        <w:t xml:space="preserve">voir </w:t>
      </w:r>
      <w:r w:rsidR="00195CF8" w:rsidRPr="00BA20F6">
        <w:rPr>
          <w:rStyle w:val="notranslate"/>
        </w:rPr>
        <w:t>section</w:t>
      </w:r>
      <w:r w:rsidR="0017724E" w:rsidRPr="00BA20F6">
        <w:rPr>
          <w:rStyle w:val="notranslate"/>
        </w:rPr>
        <w:t> </w:t>
      </w:r>
      <w:r w:rsidR="00195CF8" w:rsidRPr="00BA20F6">
        <w:rPr>
          <w:rStyle w:val="notranslate"/>
        </w:rPr>
        <w:t>3.6.2] (1</w:t>
      </w:r>
      <w:r w:rsidR="00026222" w:rsidRPr="00BA20F6">
        <w:rPr>
          <w:rStyle w:val="notranslate"/>
        </w:rPr>
        <w:t>,</w:t>
      </w:r>
      <w:r w:rsidR="00195CF8" w:rsidRPr="00BA20F6">
        <w:rPr>
          <w:rStyle w:val="notranslate"/>
        </w:rPr>
        <w:t>5</w:t>
      </w:r>
      <w:r w:rsidR="0017724E" w:rsidRPr="00BA20F6">
        <w:rPr>
          <w:rStyle w:val="notranslate"/>
        </w:rPr>
        <w:t> </w:t>
      </w:r>
      <w:r w:rsidR="00195CF8" w:rsidRPr="00BA20F6">
        <w:rPr>
          <w:rStyle w:val="notranslate"/>
        </w:rPr>
        <w:t>mois);</w:t>
      </w:r>
      <w:r w:rsidR="00195CF8" w:rsidRPr="00BA20F6">
        <w:t xml:space="preserve"> </w:t>
      </w:r>
    </w:p>
    <w:p w:rsidR="00195CF8" w:rsidRPr="00BA20F6" w:rsidRDefault="006E6978" w:rsidP="00BA20F6">
      <w:pPr>
        <w:pStyle w:val="Normal-pool"/>
        <w:spacing w:after="120"/>
        <w:ind w:left="680" w:firstLine="567"/>
      </w:pPr>
      <w:r w:rsidRPr="00BA20F6">
        <w:rPr>
          <w:rStyle w:val="notranslate"/>
        </w:rPr>
        <w:t>k)</w:t>
      </w:r>
      <w:r w:rsidRPr="00BA20F6">
        <w:rPr>
          <w:rStyle w:val="notranslate"/>
        </w:rPr>
        <w:tab/>
      </w:r>
      <w:r w:rsidR="00195CF8" w:rsidRPr="00BA20F6">
        <w:rPr>
          <w:rStyle w:val="notranslate"/>
        </w:rPr>
        <w:t xml:space="preserve">Les coprésidents, </w:t>
      </w:r>
      <w:r w:rsidR="0017724E" w:rsidRPr="00BA20F6">
        <w:rPr>
          <w:rStyle w:val="notranslate"/>
        </w:rPr>
        <w:t xml:space="preserve">les auteurs </w:t>
      </w:r>
      <w:r w:rsidR="00CE7D8A" w:rsidRPr="00BA20F6">
        <w:rPr>
          <w:rStyle w:val="notranslate"/>
        </w:rPr>
        <w:t xml:space="preserve">coordonnateurs </w:t>
      </w:r>
      <w:r w:rsidR="0017724E" w:rsidRPr="00BA20F6">
        <w:rPr>
          <w:rStyle w:val="notranslate"/>
        </w:rPr>
        <w:t xml:space="preserve">principaux </w:t>
      </w:r>
      <w:r w:rsidR="00195CF8" w:rsidRPr="00BA20F6">
        <w:rPr>
          <w:rStyle w:val="notranslate"/>
        </w:rPr>
        <w:t xml:space="preserve">et les auteurs </w:t>
      </w:r>
      <w:r w:rsidR="0017724E" w:rsidRPr="00BA20F6">
        <w:rPr>
          <w:rStyle w:val="notranslate"/>
        </w:rPr>
        <w:t>pr</w:t>
      </w:r>
      <w:r w:rsidR="00195CF8" w:rsidRPr="00BA20F6">
        <w:rPr>
          <w:rStyle w:val="notranslate"/>
        </w:rPr>
        <w:t xml:space="preserve">incipaux </w:t>
      </w:r>
      <w:r w:rsidR="0017724E" w:rsidRPr="00BA20F6">
        <w:rPr>
          <w:rStyle w:val="notranslate"/>
        </w:rPr>
        <w:t xml:space="preserve">élaborent </w:t>
      </w:r>
      <w:r w:rsidR="00195CF8" w:rsidRPr="00BA20F6">
        <w:rPr>
          <w:rStyle w:val="notranslate"/>
        </w:rPr>
        <w:t xml:space="preserve">la </w:t>
      </w:r>
      <w:r w:rsidR="00195CF8" w:rsidRPr="00BA20F6">
        <w:rPr>
          <w:rStyle w:val="notranslate"/>
          <w:lang w:val="fr-FR"/>
        </w:rPr>
        <w:t>première</w:t>
      </w:r>
      <w:r w:rsidR="00195CF8" w:rsidRPr="00BA20F6">
        <w:rPr>
          <w:rStyle w:val="notranslate"/>
        </w:rPr>
        <w:t xml:space="preserve"> ébauche du rapport (6</w:t>
      </w:r>
      <w:r w:rsidR="0017724E" w:rsidRPr="00BA20F6">
        <w:rPr>
          <w:rStyle w:val="notranslate"/>
        </w:rPr>
        <w:t> </w:t>
      </w:r>
      <w:r w:rsidR="00195CF8" w:rsidRPr="00BA20F6">
        <w:rPr>
          <w:rStyle w:val="notranslate"/>
        </w:rPr>
        <w:t>mois);</w:t>
      </w:r>
      <w:r w:rsidR="00195CF8" w:rsidRPr="00BA20F6">
        <w:t xml:space="preserve"> </w:t>
      </w:r>
    </w:p>
    <w:p w:rsidR="00195CF8" w:rsidRPr="00BA20F6" w:rsidRDefault="006E6978" w:rsidP="00BA20F6">
      <w:pPr>
        <w:pStyle w:val="Normal-pool"/>
        <w:spacing w:after="120"/>
        <w:ind w:left="680" w:firstLine="567"/>
      </w:pPr>
      <w:r w:rsidRPr="00BA20F6">
        <w:rPr>
          <w:rStyle w:val="notranslate"/>
        </w:rPr>
        <w:t>l)</w:t>
      </w:r>
      <w:r w:rsidRPr="00BA20F6">
        <w:rPr>
          <w:rStyle w:val="notranslate"/>
        </w:rPr>
        <w:tab/>
      </w:r>
      <w:r w:rsidR="00195CF8" w:rsidRPr="00BA20F6">
        <w:rPr>
          <w:rStyle w:val="notranslate"/>
          <w:lang w:val="fr-FR"/>
        </w:rPr>
        <w:t>L</w:t>
      </w:r>
      <w:r w:rsidR="001C1BF0" w:rsidRPr="00BA20F6">
        <w:rPr>
          <w:rStyle w:val="notranslate"/>
          <w:lang w:val="fr-FR"/>
        </w:rPr>
        <w:t>’</w:t>
      </w:r>
      <w:r w:rsidR="0017724E" w:rsidRPr="00BA20F6">
        <w:rPr>
          <w:rStyle w:val="notranslate"/>
          <w:lang w:val="fr-FR"/>
        </w:rPr>
        <w:t>avant</w:t>
      </w:r>
      <w:r w:rsidR="0017724E" w:rsidRPr="00BA20F6">
        <w:rPr>
          <w:rStyle w:val="notranslate"/>
        </w:rPr>
        <w:t>-</w:t>
      </w:r>
      <w:r w:rsidR="00195CF8" w:rsidRPr="00BA20F6">
        <w:rPr>
          <w:rStyle w:val="notranslate"/>
        </w:rPr>
        <w:t xml:space="preserve">projet de rapport est examiné par </w:t>
      </w:r>
      <w:r w:rsidR="0017724E" w:rsidRPr="00BA20F6">
        <w:rPr>
          <w:rStyle w:val="notranslate"/>
        </w:rPr>
        <w:t>l</w:t>
      </w:r>
      <w:r w:rsidR="00195CF8" w:rsidRPr="00BA20F6">
        <w:rPr>
          <w:rStyle w:val="notranslate"/>
        </w:rPr>
        <w:t>es experts (1,5-2</w:t>
      </w:r>
      <w:r w:rsidR="0017724E" w:rsidRPr="00BA20F6">
        <w:rPr>
          <w:rStyle w:val="notranslate"/>
        </w:rPr>
        <w:t> </w:t>
      </w:r>
      <w:r w:rsidR="00195CF8" w:rsidRPr="00BA20F6">
        <w:rPr>
          <w:rStyle w:val="notranslate"/>
        </w:rPr>
        <w:t>mois);</w:t>
      </w:r>
      <w:r w:rsidR="00195CF8" w:rsidRPr="00BA20F6">
        <w:t xml:space="preserve"> </w:t>
      </w:r>
    </w:p>
    <w:p w:rsidR="00195CF8" w:rsidRPr="00BA20F6" w:rsidRDefault="006E6978" w:rsidP="00BA20F6">
      <w:pPr>
        <w:pStyle w:val="Normal-pool"/>
        <w:spacing w:after="120"/>
        <w:ind w:left="680" w:firstLine="567"/>
      </w:pPr>
      <w:r w:rsidRPr="00BA20F6">
        <w:rPr>
          <w:rStyle w:val="notranslate"/>
        </w:rPr>
        <w:t>m)</w:t>
      </w:r>
      <w:r w:rsidRPr="00BA20F6">
        <w:rPr>
          <w:rStyle w:val="notranslate"/>
        </w:rPr>
        <w:tab/>
      </w:r>
      <w:r w:rsidR="00195CF8" w:rsidRPr="00BA20F6">
        <w:rPr>
          <w:rStyle w:val="notranslate"/>
        </w:rPr>
        <w:t>Le</w:t>
      </w:r>
      <w:r w:rsidR="0017724E" w:rsidRPr="00BA20F6">
        <w:rPr>
          <w:rStyle w:val="notranslate"/>
        </w:rPr>
        <w:t xml:space="preserve">s coprésidents, les auteurs </w:t>
      </w:r>
      <w:r w:rsidR="00CE7D8A" w:rsidRPr="00BA20F6">
        <w:rPr>
          <w:rStyle w:val="notranslate"/>
        </w:rPr>
        <w:t xml:space="preserve">coordonnateurs </w:t>
      </w:r>
      <w:r w:rsidR="0017724E" w:rsidRPr="00BA20F6">
        <w:rPr>
          <w:rStyle w:val="notranslate"/>
        </w:rPr>
        <w:t>principaux et les auteurs principaux</w:t>
      </w:r>
      <w:r w:rsidR="00195CF8" w:rsidRPr="00BA20F6">
        <w:rPr>
          <w:rStyle w:val="notranslate"/>
        </w:rPr>
        <w:t xml:space="preserve"> </w:t>
      </w:r>
      <w:r w:rsidR="0017724E" w:rsidRPr="00BA20F6">
        <w:rPr>
          <w:rStyle w:val="notranslate"/>
        </w:rPr>
        <w:t>établissent le</w:t>
      </w:r>
      <w:r w:rsidR="00195CF8" w:rsidRPr="00BA20F6">
        <w:rPr>
          <w:rStyle w:val="notranslate"/>
        </w:rPr>
        <w:t xml:space="preserve"> deuxième projet de rapport et l</w:t>
      </w:r>
      <w:r w:rsidR="001C1BF0" w:rsidRPr="00BA20F6">
        <w:rPr>
          <w:rStyle w:val="notranslate"/>
        </w:rPr>
        <w:t>’</w:t>
      </w:r>
      <w:r w:rsidR="0017724E" w:rsidRPr="00BA20F6">
        <w:rPr>
          <w:rStyle w:val="notranslate"/>
        </w:rPr>
        <w:t>avant-</w:t>
      </w:r>
      <w:r w:rsidR="00195CF8" w:rsidRPr="00BA20F6">
        <w:rPr>
          <w:rStyle w:val="notranslate"/>
        </w:rPr>
        <w:t xml:space="preserve">projet de résumé </w:t>
      </w:r>
      <w:r w:rsidR="0017724E" w:rsidRPr="00BA20F6">
        <w:rPr>
          <w:rStyle w:val="notranslate"/>
        </w:rPr>
        <w:t>à l</w:t>
      </w:r>
      <w:r w:rsidR="001C1BF0" w:rsidRPr="00BA20F6">
        <w:rPr>
          <w:rStyle w:val="notranslate"/>
        </w:rPr>
        <w:t>’</w:t>
      </w:r>
      <w:r w:rsidR="0017724E" w:rsidRPr="00BA20F6">
        <w:rPr>
          <w:rStyle w:val="notranslate"/>
        </w:rPr>
        <w:t>intention des</w:t>
      </w:r>
      <w:r w:rsidR="00195CF8" w:rsidRPr="00BA20F6">
        <w:rPr>
          <w:rStyle w:val="notranslate"/>
        </w:rPr>
        <w:t xml:space="preserve"> décideurs sous la </w:t>
      </w:r>
      <w:r w:rsidR="00FD0E3F" w:rsidRPr="00BA20F6">
        <w:rPr>
          <w:rStyle w:val="notranslate"/>
        </w:rPr>
        <w:t>supervision</w:t>
      </w:r>
      <w:r w:rsidR="00195CF8" w:rsidRPr="00BA20F6">
        <w:rPr>
          <w:rStyle w:val="notranslate"/>
        </w:rPr>
        <w:t xml:space="preserve"> des </w:t>
      </w:r>
      <w:r w:rsidR="00026222" w:rsidRPr="00BA20F6">
        <w:rPr>
          <w:rStyle w:val="notranslate"/>
          <w:lang w:val="fr-FR"/>
        </w:rPr>
        <w:t>éditeurs</w:t>
      </w:r>
      <w:r w:rsidR="00026222" w:rsidRPr="00BA20F6">
        <w:rPr>
          <w:rStyle w:val="notranslate"/>
        </w:rPr>
        <w:t>-</w:t>
      </w:r>
      <w:r w:rsidR="00195CF8" w:rsidRPr="00BA20F6">
        <w:rPr>
          <w:rStyle w:val="notranslate"/>
        </w:rPr>
        <w:t xml:space="preserve">réviseurs et </w:t>
      </w:r>
      <w:r w:rsidR="0017724E" w:rsidRPr="00BA20F6">
        <w:rPr>
          <w:rStyle w:val="notranslate"/>
        </w:rPr>
        <w:t>du</w:t>
      </w:r>
      <w:r w:rsidR="00195CF8" w:rsidRPr="00BA20F6">
        <w:rPr>
          <w:rStyle w:val="notranslate"/>
        </w:rPr>
        <w:t xml:space="preserve"> </w:t>
      </w:r>
      <w:r w:rsidR="0017724E" w:rsidRPr="00BA20F6">
        <w:rPr>
          <w:rStyle w:val="notranslate"/>
        </w:rPr>
        <w:t>G</w:t>
      </w:r>
      <w:r w:rsidR="00195CF8" w:rsidRPr="00BA20F6">
        <w:rPr>
          <w:rStyle w:val="notranslate"/>
        </w:rPr>
        <w:t>roupe d</w:t>
      </w:r>
      <w:r w:rsidR="001C1BF0" w:rsidRPr="00BA20F6">
        <w:rPr>
          <w:rStyle w:val="notranslate"/>
        </w:rPr>
        <w:t>’</w:t>
      </w:r>
      <w:r w:rsidR="00195CF8" w:rsidRPr="00BA20F6">
        <w:rPr>
          <w:rStyle w:val="notranslate"/>
        </w:rPr>
        <w:t>experts multidisciplinaire (3</w:t>
      </w:r>
      <w:r w:rsidR="0017724E" w:rsidRPr="00BA20F6">
        <w:rPr>
          <w:rStyle w:val="notranslate"/>
        </w:rPr>
        <w:t> </w:t>
      </w:r>
      <w:r w:rsidR="00195CF8" w:rsidRPr="00BA20F6">
        <w:rPr>
          <w:rStyle w:val="notranslate"/>
        </w:rPr>
        <w:t>mois);</w:t>
      </w:r>
      <w:r w:rsidR="00195CF8" w:rsidRPr="00BA20F6">
        <w:t xml:space="preserve"> </w:t>
      </w:r>
    </w:p>
    <w:p w:rsidR="00195CF8" w:rsidRPr="00BA20F6" w:rsidRDefault="006E6978" w:rsidP="00BA20F6">
      <w:pPr>
        <w:pStyle w:val="Normal-pool"/>
        <w:spacing w:after="120"/>
        <w:ind w:left="680" w:firstLine="567"/>
      </w:pPr>
      <w:r w:rsidRPr="00BA20F6">
        <w:rPr>
          <w:rStyle w:val="notranslate"/>
        </w:rPr>
        <w:t>n)</w:t>
      </w:r>
      <w:r w:rsidRPr="00BA20F6">
        <w:rPr>
          <w:rStyle w:val="notranslate"/>
        </w:rPr>
        <w:tab/>
      </w:r>
      <w:r w:rsidR="00195CF8" w:rsidRPr="00BA20F6">
        <w:rPr>
          <w:rStyle w:val="notranslate"/>
        </w:rPr>
        <w:t xml:space="preserve">Le </w:t>
      </w:r>
      <w:r w:rsidR="00195CF8" w:rsidRPr="00BA20F6">
        <w:rPr>
          <w:rStyle w:val="notranslate"/>
          <w:lang w:val="fr-FR"/>
        </w:rPr>
        <w:t>deuxième</w:t>
      </w:r>
      <w:r w:rsidR="00195CF8" w:rsidRPr="00BA20F6">
        <w:rPr>
          <w:rStyle w:val="notranslate"/>
        </w:rPr>
        <w:t xml:space="preserve"> projet de rapport et l</w:t>
      </w:r>
      <w:r w:rsidR="001C1BF0" w:rsidRPr="00BA20F6">
        <w:rPr>
          <w:rStyle w:val="notranslate"/>
        </w:rPr>
        <w:t>’</w:t>
      </w:r>
      <w:r w:rsidR="0017724E" w:rsidRPr="00BA20F6">
        <w:rPr>
          <w:rStyle w:val="notranslate"/>
        </w:rPr>
        <w:t>avant-</w:t>
      </w:r>
      <w:r w:rsidR="00195CF8" w:rsidRPr="00BA20F6">
        <w:rPr>
          <w:rStyle w:val="notranslate"/>
        </w:rPr>
        <w:t xml:space="preserve"> projet de résumé </w:t>
      </w:r>
      <w:r w:rsidR="0017724E" w:rsidRPr="00BA20F6">
        <w:rPr>
          <w:rStyle w:val="notranslate"/>
        </w:rPr>
        <w:t>à l</w:t>
      </w:r>
      <w:r w:rsidR="001C1BF0" w:rsidRPr="00BA20F6">
        <w:rPr>
          <w:rStyle w:val="notranslate"/>
        </w:rPr>
        <w:t>’</w:t>
      </w:r>
      <w:r w:rsidR="0017724E" w:rsidRPr="00BA20F6">
        <w:rPr>
          <w:rStyle w:val="notranslate"/>
        </w:rPr>
        <w:t>intention d</w:t>
      </w:r>
      <w:r w:rsidR="00195CF8" w:rsidRPr="00BA20F6">
        <w:rPr>
          <w:rStyle w:val="notranslate"/>
        </w:rPr>
        <w:t xml:space="preserve">es décideurs sont examinés par les gouvernements, les experts et </w:t>
      </w:r>
      <w:r w:rsidR="0017724E" w:rsidRPr="00BA20F6">
        <w:rPr>
          <w:rStyle w:val="notranslate"/>
        </w:rPr>
        <w:t xml:space="preserve">les </w:t>
      </w:r>
      <w:r w:rsidR="00195CF8" w:rsidRPr="00BA20F6">
        <w:rPr>
          <w:rStyle w:val="notranslate"/>
        </w:rPr>
        <w:t>autres parties prenantes (2</w:t>
      </w:r>
      <w:r w:rsidR="0017724E" w:rsidRPr="00BA20F6">
        <w:rPr>
          <w:rStyle w:val="notranslate"/>
        </w:rPr>
        <w:t> </w:t>
      </w:r>
      <w:r w:rsidR="00195CF8" w:rsidRPr="00BA20F6">
        <w:rPr>
          <w:rStyle w:val="notranslate"/>
        </w:rPr>
        <w:t xml:space="preserve"> mois);</w:t>
      </w:r>
      <w:r w:rsidR="00195CF8" w:rsidRPr="00BA20F6">
        <w:t xml:space="preserve"> </w:t>
      </w:r>
    </w:p>
    <w:p w:rsidR="00195CF8" w:rsidRPr="00BA20F6" w:rsidRDefault="006E6978" w:rsidP="00BA20F6">
      <w:pPr>
        <w:pStyle w:val="Normal-pool"/>
        <w:spacing w:after="120"/>
        <w:ind w:left="680" w:firstLine="567"/>
      </w:pPr>
      <w:r w:rsidRPr="00BA20F6">
        <w:rPr>
          <w:rStyle w:val="notranslate"/>
        </w:rPr>
        <w:t>o)</w:t>
      </w:r>
      <w:r w:rsidRPr="00BA20F6">
        <w:rPr>
          <w:rStyle w:val="notranslate"/>
        </w:rPr>
        <w:tab/>
      </w:r>
      <w:r w:rsidR="00852E8A" w:rsidRPr="00BA20F6">
        <w:rPr>
          <w:rStyle w:val="notranslate"/>
        </w:rPr>
        <w:t xml:space="preserve">Les coprésidents, les auteurs </w:t>
      </w:r>
      <w:r w:rsidR="00CE7D8A" w:rsidRPr="00BA20F6">
        <w:rPr>
          <w:rStyle w:val="notranslate"/>
        </w:rPr>
        <w:t xml:space="preserve">coordonnateurs </w:t>
      </w:r>
      <w:r w:rsidR="00852E8A" w:rsidRPr="00BA20F6">
        <w:rPr>
          <w:rStyle w:val="notranslate"/>
        </w:rPr>
        <w:t>principaux et les auteurs principaux</w:t>
      </w:r>
      <w:r w:rsidR="00195CF8" w:rsidRPr="00BA20F6">
        <w:rPr>
          <w:rStyle w:val="notranslate"/>
        </w:rPr>
        <w:t xml:space="preserve"> </w:t>
      </w:r>
      <w:r w:rsidR="00CE7D8A" w:rsidRPr="00BA20F6">
        <w:rPr>
          <w:rStyle w:val="notranslate"/>
        </w:rPr>
        <w:t xml:space="preserve">établissent la version </w:t>
      </w:r>
      <w:r w:rsidR="00CE7D8A" w:rsidRPr="00BA20F6">
        <w:rPr>
          <w:rStyle w:val="notranslate"/>
          <w:lang w:val="fr-FR"/>
        </w:rPr>
        <w:t>finale</w:t>
      </w:r>
      <w:r w:rsidR="00CE7D8A" w:rsidRPr="00BA20F6">
        <w:rPr>
          <w:rStyle w:val="notranslate"/>
        </w:rPr>
        <w:t xml:space="preserve"> des projets de </w:t>
      </w:r>
      <w:r w:rsidR="00195CF8" w:rsidRPr="00BA20F6">
        <w:rPr>
          <w:rStyle w:val="notranslate"/>
        </w:rPr>
        <w:t xml:space="preserve">rapport et </w:t>
      </w:r>
      <w:r w:rsidR="00CE7D8A" w:rsidRPr="00BA20F6">
        <w:rPr>
          <w:rStyle w:val="notranslate"/>
        </w:rPr>
        <w:t>d</w:t>
      </w:r>
      <w:r w:rsidR="00195CF8" w:rsidRPr="00BA20F6">
        <w:rPr>
          <w:rStyle w:val="notranslate"/>
        </w:rPr>
        <w:t xml:space="preserve">e résumé </w:t>
      </w:r>
      <w:r w:rsidR="00CE7D8A" w:rsidRPr="00BA20F6">
        <w:rPr>
          <w:rStyle w:val="notranslate"/>
        </w:rPr>
        <w:t>à l</w:t>
      </w:r>
      <w:r w:rsidR="001C1BF0" w:rsidRPr="00BA20F6">
        <w:rPr>
          <w:rStyle w:val="notranslate"/>
        </w:rPr>
        <w:t>’</w:t>
      </w:r>
      <w:r w:rsidR="00CE7D8A" w:rsidRPr="00BA20F6">
        <w:rPr>
          <w:rStyle w:val="notranslate"/>
        </w:rPr>
        <w:t>intention des</w:t>
      </w:r>
      <w:r w:rsidR="00195CF8" w:rsidRPr="00BA20F6">
        <w:rPr>
          <w:rStyle w:val="notranslate"/>
        </w:rPr>
        <w:t xml:space="preserve"> décideurs sous la</w:t>
      </w:r>
      <w:r w:rsidR="00FD0E3F" w:rsidRPr="00BA20F6">
        <w:rPr>
          <w:rStyle w:val="notranslate"/>
        </w:rPr>
        <w:t xml:space="preserve"> supervision</w:t>
      </w:r>
      <w:r w:rsidR="00195CF8" w:rsidRPr="00BA20F6">
        <w:rPr>
          <w:rStyle w:val="notranslate"/>
        </w:rPr>
        <w:t xml:space="preserve"> des </w:t>
      </w:r>
      <w:r w:rsidR="00026222" w:rsidRPr="00BA20F6">
        <w:rPr>
          <w:rStyle w:val="notranslate"/>
        </w:rPr>
        <w:t>éditeurs-</w:t>
      </w:r>
      <w:r w:rsidR="00195CF8" w:rsidRPr="00BA20F6">
        <w:rPr>
          <w:rStyle w:val="notranslate"/>
        </w:rPr>
        <w:t xml:space="preserve">réviseurs et </w:t>
      </w:r>
      <w:r w:rsidR="00CE7D8A" w:rsidRPr="00BA20F6">
        <w:rPr>
          <w:rStyle w:val="notranslate"/>
        </w:rPr>
        <w:t>du</w:t>
      </w:r>
      <w:r w:rsidR="00195CF8" w:rsidRPr="00BA20F6">
        <w:rPr>
          <w:rStyle w:val="notranslate"/>
        </w:rPr>
        <w:t xml:space="preserve"> </w:t>
      </w:r>
      <w:r w:rsidR="00CE7D8A" w:rsidRPr="00BA20F6">
        <w:rPr>
          <w:rStyle w:val="notranslate"/>
        </w:rPr>
        <w:t>G</w:t>
      </w:r>
      <w:r w:rsidR="00195CF8" w:rsidRPr="00BA20F6">
        <w:rPr>
          <w:rStyle w:val="notranslate"/>
        </w:rPr>
        <w:t>roupe d</w:t>
      </w:r>
      <w:r w:rsidR="001C1BF0" w:rsidRPr="00BA20F6">
        <w:rPr>
          <w:rStyle w:val="notranslate"/>
        </w:rPr>
        <w:t>’</w:t>
      </w:r>
      <w:r w:rsidR="00195CF8" w:rsidRPr="00BA20F6">
        <w:rPr>
          <w:rStyle w:val="notranslate"/>
        </w:rPr>
        <w:t>experts multidisciplinaire (2</w:t>
      </w:r>
      <w:r w:rsidR="00CE7D8A" w:rsidRPr="00BA20F6">
        <w:rPr>
          <w:rStyle w:val="notranslate"/>
        </w:rPr>
        <w:t> </w:t>
      </w:r>
      <w:r w:rsidR="00195CF8" w:rsidRPr="00BA20F6">
        <w:rPr>
          <w:rStyle w:val="notranslate"/>
        </w:rPr>
        <w:t>mois);</w:t>
      </w:r>
      <w:r w:rsidR="00195CF8" w:rsidRPr="00BA20F6">
        <w:t xml:space="preserve"> </w:t>
      </w:r>
    </w:p>
    <w:p w:rsidR="00195CF8" w:rsidRPr="00BA20F6" w:rsidRDefault="006E6978" w:rsidP="00BA20F6">
      <w:pPr>
        <w:pStyle w:val="Normal-pool"/>
        <w:spacing w:after="120"/>
        <w:ind w:left="680" w:firstLine="567"/>
      </w:pPr>
      <w:r w:rsidRPr="00BA20F6">
        <w:rPr>
          <w:rStyle w:val="notranslate"/>
        </w:rPr>
        <w:t>p)</w:t>
      </w:r>
      <w:r w:rsidRPr="00BA20F6">
        <w:rPr>
          <w:rStyle w:val="notranslate"/>
        </w:rPr>
        <w:tab/>
      </w:r>
      <w:r w:rsidR="00195CF8" w:rsidRPr="00BA20F6">
        <w:rPr>
          <w:rStyle w:val="notranslate"/>
        </w:rPr>
        <w:t xml:space="preserve">Le résumé </w:t>
      </w:r>
      <w:r w:rsidR="00CE7D8A" w:rsidRPr="00BA20F6">
        <w:rPr>
          <w:rStyle w:val="notranslate"/>
        </w:rPr>
        <w:t>à l</w:t>
      </w:r>
      <w:r w:rsidR="001C1BF0" w:rsidRPr="00BA20F6">
        <w:rPr>
          <w:rStyle w:val="notranslate"/>
        </w:rPr>
        <w:t>’</w:t>
      </w:r>
      <w:r w:rsidR="00CE7D8A" w:rsidRPr="00BA20F6">
        <w:rPr>
          <w:rStyle w:val="notranslate"/>
        </w:rPr>
        <w:t>intention d</w:t>
      </w:r>
      <w:r w:rsidR="00195CF8" w:rsidRPr="00BA20F6">
        <w:rPr>
          <w:rStyle w:val="notranslate"/>
        </w:rPr>
        <w:t xml:space="preserve">es décideurs est traduit dans les six langues officielles </w:t>
      </w:r>
      <w:r w:rsidR="00CE7D8A" w:rsidRPr="00BA20F6">
        <w:rPr>
          <w:rStyle w:val="notranslate"/>
        </w:rPr>
        <w:t>de l</w:t>
      </w:r>
      <w:r w:rsidR="001C1BF0" w:rsidRPr="00BA20F6">
        <w:rPr>
          <w:rStyle w:val="notranslate"/>
        </w:rPr>
        <w:t>’</w:t>
      </w:r>
      <w:r w:rsidR="00CE7D8A" w:rsidRPr="00BA20F6">
        <w:rPr>
          <w:rStyle w:val="notranslate"/>
        </w:rPr>
        <w:t xml:space="preserve">Organisation </w:t>
      </w:r>
      <w:r w:rsidR="00195CF8" w:rsidRPr="00BA20F6">
        <w:rPr>
          <w:rStyle w:val="notranslate"/>
        </w:rPr>
        <w:t xml:space="preserve">des </w:t>
      </w:r>
      <w:r w:rsidR="00195CF8" w:rsidRPr="00BA20F6">
        <w:rPr>
          <w:rStyle w:val="notranslate"/>
          <w:lang w:val="fr-FR"/>
        </w:rPr>
        <w:t>Nations</w:t>
      </w:r>
      <w:r w:rsidR="00195CF8" w:rsidRPr="00BA20F6">
        <w:rPr>
          <w:rStyle w:val="notranslate"/>
        </w:rPr>
        <w:t xml:space="preserve"> Unies (1,5</w:t>
      </w:r>
      <w:r w:rsidR="00CE7D8A" w:rsidRPr="00BA20F6">
        <w:rPr>
          <w:rStyle w:val="notranslate"/>
        </w:rPr>
        <w:t> </w:t>
      </w:r>
      <w:r w:rsidR="00195CF8" w:rsidRPr="00BA20F6">
        <w:rPr>
          <w:rStyle w:val="notranslate"/>
        </w:rPr>
        <w:t>mois);</w:t>
      </w:r>
      <w:r w:rsidR="00195CF8" w:rsidRPr="00BA20F6">
        <w:t xml:space="preserve"> </w:t>
      </w:r>
    </w:p>
    <w:p w:rsidR="00195CF8" w:rsidRPr="00BA20F6" w:rsidRDefault="006E6978" w:rsidP="00BA20F6">
      <w:pPr>
        <w:pStyle w:val="Normal-pool"/>
        <w:spacing w:after="120"/>
        <w:ind w:left="680" w:firstLine="567"/>
      </w:pPr>
      <w:r w:rsidRPr="00BA20F6">
        <w:rPr>
          <w:rStyle w:val="notranslate"/>
        </w:rPr>
        <w:t>q)</w:t>
      </w:r>
      <w:r w:rsidRPr="00BA20F6">
        <w:rPr>
          <w:rStyle w:val="notranslate"/>
        </w:rPr>
        <w:tab/>
      </w:r>
      <w:r w:rsidR="00195CF8" w:rsidRPr="00BA20F6">
        <w:rPr>
          <w:rStyle w:val="notranslate"/>
        </w:rPr>
        <w:t>L</w:t>
      </w:r>
      <w:r w:rsidR="00CE7D8A" w:rsidRPr="00BA20F6">
        <w:rPr>
          <w:rStyle w:val="notranslate"/>
        </w:rPr>
        <w:t xml:space="preserve">a version finale des projets de </w:t>
      </w:r>
      <w:r w:rsidR="00195CF8" w:rsidRPr="00BA20F6">
        <w:rPr>
          <w:rStyle w:val="notranslate"/>
        </w:rPr>
        <w:t xml:space="preserve">rapport et </w:t>
      </w:r>
      <w:r w:rsidR="00CE7D8A" w:rsidRPr="00BA20F6">
        <w:rPr>
          <w:rStyle w:val="notranslate"/>
        </w:rPr>
        <w:t>d</w:t>
      </w:r>
      <w:r w:rsidR="00195CF8" w:rsidRPr="00BA20F6">
        <w:rPr>
          <w:rStyle w:val="notranslate"/>
        </w:rPr>
        <w:t xml:space="preserve">e résumé </w:t>
      </w:r>
      <w:r w:rsidR="00CE7D8A" w:rsidRPr="00BA20F6">
        <w:rPr>
          <w:rStyle w:val="notranslate"/>
        </w:rPr>
        <w:t>à l</w:t>
      </w:r>
      <w:r w:rsidR="001C1BF0" w:rsidRPr="00BA20F6">
        <w:rPr>
          <w:rStyle w:val="notranslate"/>
        </w:rPr>
        <w:t>’</w:t>
      </w:r>
      <w:r w:rsidR="00CE7D8A" w:rsidRPr="00BA20F6">
        <w:rPr>
          <w:rStyle w:val="notranslate"/>
        </w:rPr>
        <w:t>intention des</w:t>
      </w:r>
      <w:r w:rsidR="00195CF8" w:rsidRPr="00BA20F6">
        <w:rPr>
          <w:rStyle w:val="notranslate"/>
        </w:rPr>
        <w:t xml:space="preserve"> décideurs </w:t>
      </w:r>
      <w:r w:rsidR="00CE7D8A" w:rsidRPr="00BA20F6">
        <w:rPr>
          <w:rStyle w:val="notranslate"/>
        </w:rPr>
        <w:t>est</w:t>
      </w:r>
      <w:r w:rsidR="00195CF8" w:rsidRPr="00BA20F6">
        <w:rPr>
          <w:rStyle w:val="notranslate"/>
        </w:rPr>
        <w:t xml:space="preserve"> </w:t>
      </w:r>
      <w:r w:rsidR="00026222" w:rsidRPr="00BA20F6">
        <w:rPr>
          <w:rStyle w:val="notranslate"/>
        </w:rPr>
        <w:t>adressée</w:t>
      </w:r>
      <w:r w:rsidR="00195CF8" w:rsidRPr="00BA20F6">
        <w:rPr>
          <w:rStyle w:val="notranslate"/>
        </w:rPr>
        <w:t xml:space="preserve"> aux </w:t>
      </w:r>
      <w:r w:rsidR="00195CF8" w:rsidRPr="00BA20F6">
        <w:rPr>
          <w:rStyle w:val="notranslate"/>
          <w:lang w:val="fr-FR"/>
        </w:rPr>
        <w:t>gouvernements</w:t>
      </w:r>
      <w:r w:rsidR="00195CF8" w:rsidRPr="00BA20F6">
        <w:rPr>
          <w:rStyle w:val="notranslate"/>
        </w:rPr>
        <w:t xml:space="preserve"> et aux autres parties prenantes pour </w:t>
      </w:r>
      <w:r w:rsidR="00CE7D8A" w:rsidRPr="00BA20F6">
        <w:rPr>
          <w:rStyle w:val="notranslate"/>
        </w:rPr>
        <w:t xml:space="preserve">un dernier </w:t>
      </w:r>
      <w:r w:rsidR="00195CF8" w:rsidRPr="00BA20F6">
        <w:rPr>
          <w:rStyle w:val="notranslate"/>
        </w:rPr>
        <w:t>examen (1,5-2</w:t>
      </w:r>
      <w:r w:rsidR="00CE7D8A" w:rsidRPr="00BA20F6">
        <w:rPr>
          <w:rStyle w:val="notranslate"/>
        </w:rPr>
        <w:t> </w:t>
      </w:r>
      <w:r w:rsidR="00195CF8" w:rsidRPr="00BA20F6">
        <w:rPr>
          <w:rStyle w:val="notranslate"/>
        </w:rPr>
        <w:t>mois);</w:t>
      </w:r>
      <w:r w:rsidR="00195CF8" w:rsidRPr="00BA20F6">
        <w:t xml:space="preserve"> </w:t>
      </w:r>
    </w:p>
    <w:p w:rsidR="00195CF8" w:rsidRPr="00BA20F6" w:rsidRDefault="006E6978" w:rsidP="00BA20F6">
      <w:pPr>
        <w:pStyle w:val="Normal-pool"/>
        <w:spacing w:after="120"/>
        <w:ind w:left="680" w:firstLine="567"/>
      </w:pPr>
      <w:r w:rsidRPr="00BA20F6">
        <w:rPr>
          <w:rStyle w:val="notranslate"/>
        </w:rPr>
        <w:t>r)</w:t>
      </w:r>
      <w:r w:rsidRPr="00BA20F6">
        <w:rPr>
          <w:rStyle w:val="notranslate"/>
        </w:rPr>
        <w:tab/>
      </w:r>
      <w:r w:rsidR="00195CF8" w:rsidRPr="00BA20F6">
        <w:rPr>
          <w:rStyle w:val="notranslate"/>
        </w:rPr>
        <w:t xml:space="preserve">Les </w:t>
      </w:r>
      <w:r w:rsidR="00195CF8" w:rsidRPr="00BA20F6">
        <w:rPr>
          <w:rStyle w:val="notranslate"/>
          <w:lang w:val="fr-FR"/>
        </w:rPr>
        <w:t>gouvernements</w:t>
      </w:r>
      <w:r w:rsidR="00195CF8" w:rsidRPr="00BA20F6">
        <w:rPr>
          <w:rStyle w:val="notranslate"/>
        </w:rPr>
        <w:t xml:space="preserve"> sont vivement encouragés à soumettre des observations écrites au </w:t>
      </w:r>
      <w:r w:rsidR="00BA20F6">
        <w:rPr>
          <w:rStyle w:val="notranslate"/>
        </w:rPr>
        <w:t>S</w:t>
      </w:r>
      <w:r w:rsidR="00195CF8" w:rsidRPr="00BA20F6">
        <w:rPr>
          <w:rStyle w:val="notranslate"/>
        </w:rPr>
        <w:t>ecrétariat au moins une semaine avant chaque session de l</w:t>
      </w:r>
      <w:r w:rsidR="00CE7D8A" w:rsidRPr="00BA20F6">
        <w:rPr>
          <w:rStyle w:val="notranslate"/>
        </w:rPr>
        <w:t>a P</w:t>
      </w:r>
      <w:r w:rsidR="00195CF8" w:rsidRPr="00BA20F6">
        <w:rPr>
          <w:rStyle w:val="notranslate"/>
        </w:rPr>
        <w:t>lénière;</w:t>
      </w:r>
      <w:r w:rsidR="00195CF8" w:rsidRPr="00BA20F6">
        <w:t xml:space="preserve"> </w:t>
      </w:r>
    </w:p>
    <w:p w:rsidR="00195CF8" w:rsidRPr="00BA20F6" w:rsidRDefault="006E6978" w:rsidP="00BA20F6">
      <w:pPr>
        <w:pStyle w:val="Normal-pool"/>
        <w:spacing w:after="120"/>
        <w:ind w:left="680" w:firstLine="567"/>
      </w:pPr>
      <w:r w:rsidRPr="00BA20F6">
        <w:rPr>
          <w:rStyle w:val="notranslate"/>
        </w:rPr>
        <w:t>s)</w:t>
      </w:r>
      <w:r w:rsidRPr="00BA20F6">
        <w:rPr>
          <w:rStyle w:val="notranslate"/>
        </w:rPr>
        <w:tab/>
      </w:r>
      <w:r w:rsidR="00CE7D8A" w:rsidRPr="00BA20F6">
        <w:rPr>
          <w:rStyle w:val="notranslate"/>
        </w:rPr>
        <w:t xml:space="preserve">Après </w:t>
      </w:r>
      <w:r w:rsidR="00CE7D8A" w:rsidRPr="00BA20F6">
        <w:rPr>
          <w:rStyle w:val="notranslate"/>
          <w:lang w:val="fr-FR"/>
        </w:rPr>
        <w:t>étude</w:t>
      </w:r>
      <w:r w:rsidR="00CE7D8A" w:rsidRPr="00BA20F6">
        <w:rPr>
          <w:rStyle w:val="notranslate"/>
        </w:rPr>
        <w:t>, la P</w:t>
      </w:r>
      <w:r w:rsidR="00195CF8" w:rsidRPr="00BA20F6">
        <w:rPr>
          <w:rStyle w:val="notranslate"/>
        </w:rPr>
        <w:t>lénière</w:t>
      </w:r>
      <w:r w:rsidR="00CE7D8A" w:rsidRPr="00BA20F6">
        <w:rPr>
          <w:rStyle w:val="notranslate"/>
        </w:rPr>
        <w:t xml:space="preserve"> peut </w:t>
      </w:r>
      <w:r w:rsidR="00195CF8" w:rsidRPr="00BA20F6">
        <w:rPr>
          <w:rStyle w:val="notranslate"/>
        </w:rPr>
        <w:t xml:space="preserve">accepter le rapport et </w:t>
      </w:r>
      <w:r w:rsidR="00CE7D8A" w:rsidRPr="00BA20F6">
        <w:rPr>
          <w:rStyle w:val="notranslate"/>
        </w:rPr>
        <w:t xml:space="preserve">approuver </w:t>
      </w:r>
      <w:r w:rsidR="00195CF8" w:rsidRPr="00BA20F6">
        <w:rPr>
          <w:rStyle w:val="notranslate"/>
        </w:rPr>
        <w:t xml:space="preserve">le résumé </w:t>
      </w:r>
      <w:r w:rsidR="00CE7D8A" w:rsidRPr="00BA20F6">
        <w:rPr>
          <w:rStyle w:val="notranslate"/>
        </w:rPr>
        <w:t>à l</w:t>
      </w:r>
      <w:r w:rsidR="001C1BF0" w:rsidRPr="00BA20F6">
        <w:rPr>
          <w:rStyle w:val="notranslate"/>
        </w:rPr>
        <w:t>’</w:t>
      </w:r>
      <w:r w:rsidR="00CE7D8A" w:rsidRPr="00BA20F6">
        <w:rPr>
          <w:rStyle w:val="notranslate"/>
        </w:rPr>
        <w:t xml:space="preserve">intention des </w:t>
      </w:r>
      <w:r w:rsidR="00195CF8" w:rsidRPr="00BA20F6">
        <w:rPr>
          <w:rStyle w:val="notranslate"/>
        </w:rPr>
        <w:t>décideurs.</w:t>
      </w:r>
      <w:r w:rsidR="00195CF8" w:rsidRPr="00BA20F6">
        <w:t xml:space="preserve"> </w:t>
      </w:r>
    </w:p>
    <w:p w:rsidR="00195CF8" w:rsidRPr="00BA20F6" w:rsidRDefault="006D056C" w:rsidP="00BA20F6">
      <w:pPr>
        <w:pStyle w:val="Normal-pool"/>
      </w:pPr>
      <w:r w:rsidRPr="00BA20F6">
        <w:rPr>
          <w:rStyle w:val="notranslate"/>
        </w:rPr>
        <w:t xml:space="preserve">Si la Plénière </w:t>
      </w:r>
      <w:r w:rsidR="00195CF8" w:rsidRPr="00BA20F6">
        <w:rPr>
          <w:rStyle w:val="notranslate"/>
        </w:rPr>
        <w:t>demande</w:t>
      </w:r>
      <w:r w:rsidRPr="00BA20F6">
        <w:rPr>
          <w:rStyle w:val="notranslate"/>
        </w:rPr>
        <w:t xml:space="preserve"> au</w:t>
      </w:r>
      <w:r w:rsidR="00195CF8" w:rsidRPr="00BA20F6">
        <w:rPr>
          <w:rStyle w:val="notranslate"/>
        </w:rPr>
        <w:t xml:space="preserve"> Groupe d</w:t>
      </w:r>
      <w:r w:rsidR="001C1BF0" w:rsidRPr="00BA20F6">
        <w:rPr>
          <w:rStyle w:val="notranslate"/>
        </w:rPr>
        <w:t>’</w:t>
      </w:r>
      <w:r w:rsidR="00195CF8" w:rsidRPr="00BA20F6">
        <w:rPr>
          <w:rStyle w:val="notranslate"/>
        </w:rPr>
        <w:t xml:space="preserve">experts multidisciplinaire et </w:t>
      </w:r>
      <w:r w:rsidRPr="00BA20F6">
        <w:rPr>
          <w:rStyle w:val="notranslate"/>
        </w:rPr>
        <w:t>au</w:t>
      </w:r>
      <w:r w:rsidR="00195CF8" w:rsidRPr="00BA20F6">
        <w:rPr>
          <w:rStyle w:val="notranslate"/>
        </w:rPr>
        <w:t xml:space="preserve"> Bureau de décider s</w:t>
      </w:r>
      <w:r w:rsidR="001C1BF0" w:rsidRPr="00BA20F6">
        <w:rPr>
          <w:rStyle w:val="notranslate"/>
        </w:rPr>
        <w:t>’</w:t>
      </w:r>
      <w:r w:rsidR="00195CF8" w:rsidRPr="00BA20F6">
        <w:rPr>
          <w:rStyle w:val="notranslate"/>
        </w:rPr>
        <w:t>il y</w:t>
      </w:r>
      <w:r w:rsidR="00FD0E3F" w:rsidRPr="00BA20F6">
        <w:rPr>
          <w:rStyle w:val="notranslate"/>
        </w:rPr>
        <w:t xml:space="preserve"> </w:t>
      </w:r>
      <w:r w:rsidR="00195CF8" w:rsidRPr="00BA20F6">
        <w:rPr>
          <w:rStyle w:val="notranslate"/>
        </w:rPr>
        <w:t>a lieu de procéder à une évaluation complète après l</w:t>
      </w:r>
      <w:r w:rsidR="001C1BF0" w:rsidRPr="00BA20F6">
        <w:rPr>
          <w:rStyle w:val="notranslate"/>
        </w:rPr>
        <w:t>’</w:t>
      </w:r>
      <w:r w:rsidR="00195CF8" w:rsidRPr="00BA20F6">
        <w:rPr>
          <w:rStyle w:val="notranslate"/>
        </w:rPr>
        <w:t>a</w:t>
      </w:r>
      <w:r w:rsidRPr="00BA20F6">
        <w:rPr>
          <w:rStyle w:val="notranslate"/>
        </w:rPr>
        <w:t>c</w:t>
      </w:r>
      <w:r w:rsidR="00195CF8" w:rsidRPr="00BA20F6">
        <w:rPr>
          <w:rStyle w:val="notranslate"/>
        </w:rPr>
        <w:t>hèvement de l</w:t>
      </w:r>
      <w:r w:rsidR="001C1BF0" w:rsidRPr="00BA20F6">
        <w:rPr>
          <w:rStyle w:val="notranslate"/>
        </w:rPr>
        <w:t>’</w:t>
      </w:r>
      <w:r w:rsidR="00195CF8" w:rsidRPr="00BA20F6">
        <w:rPr>
          <w:rStyle w:val="notranslate"/>
        </w:rPr>
        <w:t>étude de cadrage détaillé</w:t>
      </w:r>
      <w:r w:rsidR="00FD0E3F" w:rsidRPr="00BA20F6">
        <w:rPr>
          <w:rStyle w:val="notranslate"/>
        </w:rPr>
        <w:t>e</w:t>
      </w:r>
      <w:r w:rsidR="00195CF8" w:rsidRPr="00BA20F6">
        <w:rPr>
          <w:rStyle w:val="notranslate"/>
        </w:rPr>
        <w:t xml:space="preserve">, le </w:t>
      </w:r>
      <w:r w:rsidRPr="00BA20F6">
        <w:rPr>
          <w:rStyle w:val="notranslate"/>
        </w:rPr>
        <w:t>délai</w:t>
      </w:r>
      <w:r w:rsidR="00195CF8" w:rsidRPr="00BA20F6">
        <w:rPr>
          <w:rStyle w:val="notranslate"/>
        </w:rPr>
        <w:t xml:space="preserve"> total écoulé </w:t>
      </w:r>
      <w:r w:rsidRPr="00BA20F6">
        <w:rPr>
          <w:rStyle w:val="notranslate"/>
        </w:rPr>
        <w:t>entre</w:t>
      </w:r>
      <w:r w:rsidR="00195CF8" w:rsidRPr="00BA20F6">
        <w:rPr>
          <w:rStyle w:val="notranslate"/>
        </w:rPr>
        <w:t xml:space="preserve"> l</w:t>
      </w:r>
      <w:r w:rsidR="001C1BF0" w:rsidRPr="00BA20F6">
        <w:rPr>
          <w:rStyle w:val="notranslate"/>
        </w:rPr>
        <w:t>’</w:t>
      </w:r>
      <w:r w:rsidR="00195CF8" w:rsidRPr="00BA20F6">
        <w:rPr>
          <w:rStyle w:val="notranslate"/>
        </w:rPr>
        <w:t xml:space="preserve">approbation par la </w:t>
      </w:r>
      <w:r w:rsidRPr="00BA20F6">
        <w:rPr>
          <w:rStyle w:val="notranslate"/>
        </w:rPr>
        <w:t>P</w:t>
      </w:r>
      <w:r w:rsidR="00195CF8" w:rsidRPr="00BA20F6">
        <w:rPr>
          <w:rStyle w:val="notranslate"/>
        </w:rPr>
        <w:t>lénière de l</w:t>
      </w:r>
      <w:r w:rsidR="001C1BF0" w:rsidRPr="00BA20F6">
        <w:rPr>
          <w:rStyle w:val="notranslate"/>
        </w:rPr>
        <w:t>’</w:t>
      </w:r>
      <w:r w:rsidRPr="00BA20F6">
        <w:rPr>
          <w:rStyle w:val="notranslate"/>
        </w:rPr>
        <w:t xml:space="preserve">étude de cadrage </w:t>
      </w:r>
      <w:r w:rsidR="00195CF8" w:rsidRPr="00BA20F6">
        <w:rPr>
          <w:rStyle w:val="notranslate"/>
        </w:rPr>
        <w:t>de l</w:t>
      </w:r>
      <w:r w:rsidR="001C1BF0" w:rsidRPr="00BA20F6">
        <w:rPr>
          <w:rStyle w:val="notranslate"/>
        </w:rPr>
        <w:t>’</w:t>
      </w:r>
      <w:r w:rsidR="00195CF8" w:rsidRPr="00BA20F6">
        <w:rPr>
          <w:rStyle w:val="notranslate"/>
        </w:rPr>
        <w:t xml:space="preserve">évaluation </w:t>
      </w:r>
      <w:r w:rsidRPr="00BA20F6">
        <w:rPr>
          <w:rStyle w:val="notranslate"/>
        </w:rPr>
        <w:t>et</w:t>
      </w:r>
      <w:r w:rsidR="00195CF8" w:rsidRPr="00BA20F6">
        <w:rPr>
          <w:rStyle w:val="notranslate"/>
        </w:rPr>
        <w:t xml:space="preserve"> l</w:t>
      </w:r>
      <w:r w:rsidR="001C1BF0" w:rsidRPr="00BA20F6">
        <w:rPr>
          <w:rStyle w:val="notranslate"/>
        </w:rPr>
        <w:t>’</w:t>
      </w:r>
      <w:r w:rsidR="00195CF8" w:rsidRPr="00BA20F6">
        <w:rPr>
          <w:rStyle w:val="notranslate"/>
        </w:rPr>
        <w:t>acceptation et l</w:t>
      </w:r>
      <w:r w:rsidR="001C1BF0" w:rsidRPr="00BA20F6">
        <w:rPr>
          <w:rStyle w:val="notranslate"/>
        </w:rPr>
        <w:t>’</w:t>
      </w:r>
      <w:r w:rsidR="00195CF8" w:rsidRPr="00BA20F6">
        <w:rPr>
          <w:rStyle w:val="notranslate"/>
        </w:rPr>
        <w:t xml:space="preserve">examen du rapport par la </w:t>
      </w:r>
      <w:r w:rsidRPr="00BA20F6">
        <w:rPr>
          <w:rStyle w:val="notranslate"/>
        </w:rPr>
        <w:t>P</w:t>
      </w:r>
      <w:r w:rsidR="00195CF8" w:rsidRPr="00BA20F6">
        <w:rPr>
          <w:rStyle w:val="notranslate"/>
        </w:rPr>
        <w:t xml:space="preserve">lénière </w:t>
      </w:r>
      <w:r w:rsidR="00026222" w:rsidRPr="00BA20F6">
        <w:rPr>
          <w:rStyle w:val="notranslate"/>
        </w:rPr>
        <w:t>est de</w:t>
      </w:r>
      <w:r w:rsidR="00195CF8" w:rsidRPr="00BA20F6">
        <w:rPr>
          <w:rStyle w:val="notranslate"/>
        </w:rPr>
        <w:t xml:space="preserve"> 23 à 27</w:t>
      </w:r>
      <w:r w:rsidRPr="00BA20F6">
        <w:rPr>
          <w:rStyle w:val="notranslate"/>
        </w:rPr>
        <w:t> </w:t>
      </w:r>
      <w:r w:rsidR="00195CF8" w:rsidRPr="00BA20F6">
        <w:rPr>
          <w:rStyle w:val="notranslate"/>
        </w:rPr>
        <w:t>mois, soit environ 2 à</w:t>
      </w:r>
      <w:r w:rsidRPr="00BA20F6">
        <w:rPr>
          <w:rStyle w:val="notranslate"/>
        </w:rPr>
        <w:t> </w:t>
      </w:r>
      <w:r w:rsidR="00195CF8" w:rsidRPr="00BA20F6">
        <w:rPr>
          <w:rStyle w:val="notranslate"/>
        </w:rPr>
        <w:t>2,5 ans.</w:t>
      </w:r>
      <w:r w:rsidR="00195CF8" w:rsidRPr="00BA20F6">
        <w:t xml:space="preserve"> </w:t>
      </w:r>
      <w:r w:rsidRPr="00BA20F6">
        <w:t>Toutefois, s</w:t>
      </w:r>
      <w:r w:rsidR="00195CF8" w:rsidRPr="00BA20F6">
        <w:rPr>
          <w:rStyle w:val="notranslate"/>
        </w:rPr>
        <w:t xml:space="preserve">i les membres de la Plateforme décident que la </w:t>
      </w:r>
      <w:r w:rsidRPr="00BA20F6">
        <w:rPr>
          <w:rStyle w:val="notranslate"/>
        </w:rPr>
        <w:t>P</w:t>
      </w:r>
      <w:r w:rsidR="00195CF8" w:rsidRPr="00BA20F6">
        <w:rPr>
          <w:rStyle w:val="notranslate"/>
        </w:rPr>
        <w:t xml:space="preserve">lénière doit examiner et approuver le rapport détaillé de cadrage, </w:t>
      </w:r>
      <w:r w:rsidRPr="00BA20F6">
        <w:rPr>
          <w:rStyle w:val="notranslate"/>
        </w:rPr>
        <w:t>ce délai</w:t>
      </w:r>
      <w:r w:rsidR="00195CF8" w:rsidRPr="00BA20F6">
        <w:rPr>
          <w:rStyle w:val="notranslate"/>
        </w:rPr>
        <w:t xml:space="preserve"> </w:t>
      </w:r>
      <w:r w:rsidR="00026222" w:rsidRPr="00BA20F6">
        <w:rPr>
          <w:rStyle w:val="notranslate"/>
        </w:rPr>
        <w:t>s</w:t>
      </w:r>
      <w:r w:rsidR="001C1BF0" w:rsidRPr="00BA20F6">
        <w:rPr>
          <w:rStyle w:val="notranslate"/>
        </w:rPr>
        <w:t>’</w:t>
      </w:r>
      <w:r w:rsidR="00026222" w:rsidRPr="00BA20F6">
        <w:rPr>
          <w:rStyle w:val="notranslate"/>
        </w:rPr>
        <w:t xml:space="preserve">allonge </w:t>
      </w:r>
      <w:r w:rsidR="00195CF8" w:rsidRPr="00BA20F6">
        <w:rPr>
          <w:rStyle w:val="notranslate"/>
        </w:rPr>
        <w:t>de 6</w:t>
      </w:r>
      <w:r w:rsidRPr="00BA20F6">
        <w:rPr>
          <w:rStyle w:val="notranslate"/>
        </w:rPr>
        <w:t> </w:t>
      </w:r>
      <w:r w:rsidR="00195CF8" w:rsidRPr="00BA20F6">
        <w:rPr>
          <w:rStyle w:val="notranslate"/>
        </w:rPr>
        <w:t>mois à 1</w:t>
      </w:r>
      <w:r w:rsidRPr="00BA20F6">
        <w:rPr>
          <w:rStyle w:val="notranslate"/>
        </w:rPr>
        <w:t> </w:t>
      </w:r>
      <w:r w:rsidR="00195CF8" w:rsidRPr="00BA20F6">
        <w:rPr>
          <w:rStyle w:val="notranslate"/>
        </w:rPr>
        <w:t xml:space="preserve">an, en supposant que la période </w:t>
      </w:r>
      <w:r w:rsidRPr="00BA20F6">
        <w:rPr>
          <w:rStyle w:val="notranslate"/>
        </w:rPr>
        <w:t xml:space="preserve">séparant </w:t>
      </w:r>
      <w:r w:rsidR="00195CF8" w:rsidRPr="00BA20F6">
        <w:rPr>
          <w:rStyle w:val="notranslate"/>
        </w:rPr>
        <w:t>les sessions de l</w:t>
      </w:r>
      <w:r w:rsidRPr="00BA20F6">
        <w:rPr>
          <w:rStyle w:val="notranslate"/>
        </w:rPr>
        <w:t>a P</w:t>
      </w:r>
      <w:r w:rsidR="00195CF8" w:rsidRPr="00BA20F6">
        <w:rPr>
          <w:rStyle w:val="notranslate"/>
        </w:rPr>
        <w:t>lénière est d</w:t>
      </w:r>
      <w:r w:rsidR="001C1BF0" w:rsidRPr="00BA20F6">
        <w:rPr>
          <w:rStyle w:val="notranslate"/>
        </w:rPr>
        <w:t>’</w:t>
      </w:r>
      <w:r w:rsidR="00195CF8" w:rsidRPr="00BA20F6">
        <w:rPr>
          <w:rStyle w:val="notranslate"/>
        </w:rPr>
        <w:t>environ 12</w:t>
      </w:r>
      <w:r w:rsidRPr="00BA20F6">
        <w:rPr>
          <w:rStyle w:val="notranslate"/>
        </w:rPr>
        <w:t> </w:t>
      </w:r>
      <w:r w:rsidR="00195CF8" w:rsidRPr="00BA20F6">
        <w:rPr>
          <w:rStyle w:val="notranslate"/>
        </w:rPr>
        <w:t>à 15</w:t>
      </w:r>
      <w:r w:rsidRPr="00BA20F6">
        <w:rPr>
          <w:rStyle w:val="notranslate"/>
        </w:rPr>
        <w:t> </w:t>
      </w:r>
      <w:r w:rsidR="00195CF8" w:rsidRPr="00BA20F6">
        <w:rPr>
          <w:rStyle w:val="notranslate"/>
        </w:rPr>
        <w:t>mois.</w:t>
      </w:r>
      <w:r w:rsidR="00195CF8" w:rsidRPr="00BA20F6">
        <w:t xml:space="preserve"> </w:t>
      </w:r>
    </w:p>
    <w:p w:rsidR="00195CF8" w:rsidRPr="00B5467A" w:rsidRDefault="006E6978" w:rsidP="00BA20F6">
      <w:pPr>
        <w:pStyle w:val="CH2"/>
        <w:tabs>
          <w:tab w:val="clear" w:pos="851"/>
          <w:tab w:val="left" w:pos="680"/>
        </w:tabs>
        <w:rPr>
          <w:lang w:val="fr-FR"/>
        </w:rPr>
      </w:pPr>
      <w:bookmarkStart w:id="37" w:name="_Toc368942233"/>
      <w:r w:rsidRPr="00B5467A">
        <w:rPr>
          <w:rStyle w:val="normalchar"/>
          <w:bCs/>
          <w:lang w:val="fr-FR"/>
        </w:rPr>
        <w:t>3.2</w:t>
      </w:r>
      <w:r w:rsidRPr="00B5467A">
        <w:rPr>
          <w:rStyle w:val="normalchar"/>
          <w:bCs/>
          <w:lang w:val="fr-FR"/>
        </w:rPr>
        <w:tab/>
      </w:r>
      <w:r w:rsidR="00195CF8" w:rsidRPr="00BA20F6">
        <w:t>Approche</w:t>
      </w:r>
      <w:r w:rsidR="00195CF8" w:rsidRPr="00B5467A">
        <w:rPr>
          <w:rStyle w:val="normalchar"/>
          <w:bCs/>
          <w:lang w:val="fr-FR"/>
        </w:rPr>
        <w:t xml:space="preserve"> accélérée pour </w:t>
      </w:r>
      <w:r w:rsidR="00BA1434" w:rsidRPr="00B5467A">
        <w:rPr>
          <w:rStyle w:val="normalchar"/>
          <w:bCs/>
          <w:lang w:val="fr-FR"/>
        </w:rPr>
        <w:t>une</w:t>
      </w:r>
      <w:r w:rsidR="00195CF8" w:rsidRPr="00B5467A">
        <w:rPr>
          <w:rStyle w:val="normalchar"/>
          <w:bCs/>
          <w:lang w:val="fr-FR"/>
        </w:rPr>
        <w:t xml:space="preserve"> évaluation thématique </w:t>
      </w:r>
      <w:r w:rsidR="00BA1434" w:rsidRPr="00B5467A">
        <w:rPr>
          <w:rStyle w:val="normalchar"/>
          <w:bCs/>
          <w:lang w:val="fr-FR"/>
        </w:rPr>
        <w:t>ou</w:t>
      </w:r>
      <w:r w:rsidR="00195CF8" w:rsidRPr="00B5467A">
        <w:rPr>
          <w:rStyle w:val="normalchar"/>
          <w:bCs/>
          <w:lang w:val="fr-FR"/>
        </w:rPr>
        <w:t xml:space="preserve"> méthodologique</w:t>
      </w:r>
      <w:bookmarkEnd w:id="37"/>
      <w:r w:rsidR="00195CF8" w:rsidRPr="00B5467A">
        <w:rPr>
          <w:lang w:val="fr-FR"/>
        </w:rPr>
        <w:t xml:space="preserve"> </w:t>
      </w:r>
    </w:p>
    <w:p w:rsidR="00195CF8" w:rsidRPr="00BA20F6" w:rsidRDefault="006E6978" w:rsidP="00BA20F6">
      <w:pPr>
        <w:pStyle w:val="Normal-pool"/>
        <w:spacing w:after="120"/>
        <w:ind w:left="680" w:firstLine="567"/>
      </w:pPr>
      <w:r w:rsidRPr="00BA20F6">
        <w:rPr>
          <w:rStyle w:val="notranslate"/>
        </w:rPr>
        <w:t>a)</w:t>
      </w:r>
      <w:r w:rsidRPr="00BA20F6">
        <w:rPr>
          <w:rStyle w:val="notranslate"/>
        </w:rPr>
        <w:tab/>
      </w:r>
      <w:r w:rsidR="004C3A50" w:rsidRPr="00BA20F6">
        <w:rPr>
          <w:rStyle w:val="notranslate"/>
        </w:rPr>
        <w:t xml:space="preserve">Il est proposé au </w:t>
      </w:r>
      <w:r w:rsidR="00BA20F6">
        <w:rPr>
          <w:rStyle w:val="notranslate"/>
        </w:rPr>
        <w:t>S</w:t>
      </w:r>
      <w:r w:rsidR="004C3A50" w:rsidRPr="00BA20F6">
        <w:rPr>
          <w:rStyle w:val="notranslate"/>
        </w:rPr>
        <w:t>e</w:t>
      </w:r>
      <w:r w:rsidR="00195CF8" w:rsidRPr="00BA20F6">
        <w:rPr>
          <w:rStyle w:val="notranslate"/>
        </w:rPr>
        <w:t>crétariat</w:t>
      </w:r>
      <w:r w:rsidR="004C3A50" w:rsidRPr="00BA20F6">
        <w:rPr>
          <w:rStyle w:val="notranslate"/>
        </w:rPr>
        <w:t xml:space="preserve"> de consacrer une évaluation accélérée à une question</w:t>
      </w:r>
      <w:r w:rsidR="00195CF8" w:rsidRPr="00BA20F6">
        <w:rPr>
          <w:rStyle w:val="notranslate"/>
        </w:rPr>
        <w:t>;</w:t>
      </w:r>
      <w:r w:rsidR="00195CF8" w:rsidRPr="00BA20F6">
        <w:t xml:space="preserve"> </w:t>
      </w:r>
    </w:p>
    <w:p w:rsidR="00195CF8" w:rsidRPr="00BA20F6" w:rsidRDefault="001D7742" w:rsidP="00BA20F6">
      <w:pPr>
        <w:pStyle w:val="Normal-pool"/>
        <w:spacing w:after="120"/>
        <w:ind w:left="680" w:firstLine="567"/>
      </w:pPr>
      <w:r w:rsidRPr="00BA20F6">
        <w:rPr>
          <w:rStyle w:val="notranslate"/>
        </w:rPr>
        <w:t>b)</w:t>
      </w:r>
      <w:r w:rsidRPr="00BA20F6">
        <w:rPr>
          <w:rStyle w:val="notranslate"/>
        </w:rPr>
        <w:tab/>
      </w:r>
      <w:r w:rsidR="00195CF8" w:rsidRPr="00BA20F6">
        <w:rPr>
          <w:rStyle w:val="notranslate"/>
        </w:rPr>
        <w:t xml:space="preserve">Si le </w:t>
      </w:r>
      <w:r w:rsidR="006D056C" w:rsidRPr="00BA20F6">
        <w:rPr>
          <w:rStyle w:val="notranslate"/>
        </w:rPr>
        <w:t>G</w:t>
      </w:r>
      <w:r w:rsidR="00195CF8" w:rsidRPr="00BA20F6">
        <w:rPr>
          <w:rStyle w:val="notranslate"/>
        </w:rPr>
        <w:t>roupe d</w:t>
      </w:r>
      <w:r w:rsidR="001C1BF0" w:rsidRPr="00BA20F6">
        <w:rPr>
          <w:rStyle w:val="notranslate"/>
        </w:rPr>
        <w:t>’</w:t>
      </w:r>
      <w:r w:rsidR="00195CF8" w:rsidRPr="00BA20F6">
        <w:rPr>
          <w:rStyle w:val="notranslate"/>
        </w:rPr>
        <w:t xml:space="preserve">experts multidisciplinaire et </w:t>
      </w:r>
      <w:r w:rsidR="006D056C" w:rsidRPr="00BA20F6">
        <w:rPr>
          <w:rStyle w:val="notranslate"/>
        </w:rPr>
        <w:t xml:space="preserve">le </w:t>
      </w:r>
      <w:r w:rsidR="00195CF8" w:rsidRPr="00BA20F6">
        <w:rPr>
          <w:rStyle w:val="notranslate"/>
        </w:rPr>
        <w:t xml:space="preserve">Bureau </w:t>
      </w:r>
      <w:r w:rsidR="00026222" w:rsidRPr="00BA20F6">
        <w:rPr>
          <w:rStyle w:val="notranslate"/>
        </w:rPr>
        <w:t>jugent probable</w:t>
      </w:r>
      <w:r w:rsidR="006D056C" w:rsidRPr="00BA20F6">
        <w:rPr>
          <w:rStyle w:val="notranslate"/>
        </w:rPr>
        <w:t xml:space="preserve"> que la</w:t>
      </w:r>
      <w:r w:rsidR="00195CF8" w:rsidRPr="00BA20F6">
        <w:rPr>
          <w:rStyle w:val="notranslate"/>
        </w:rPr>
        <w:t xml:space="preserve"> </w:t>
      </w:r>
      <w:r w:rsidR="006D056C" w:rsidRPr="00BA20F6">
        <w:rPr>
          <w:rStyle w:val="notranslate"/>
        </w:rPr>
        <w:t>P</w:t>
      </w:r>
      <w:r w:rsidR="00195CF8" w:rsidRPr="00BA20F6">
        <w:rPr>
          <w:rStyle w:val="notranslate"/>
        </w:rPr>
        <w:t>lénière consid</w:t>
      </w:r>
      <w:r w:rsidR="006D056C" w:rsidRPr="00BA20F6">
        <w:rPr>
          <w:rStyle w:val="notranslate"/>
        </w:rPr>
        <w:t>ère</w:t>
      </w:r>
      <w:r w:rsidR="00195CF8" w:rsidRPr="00BA20F6">
        <w:rPr>
          <w:rStyle w:val="notranslate"/>
        </w:rPr>
        <w:t xml:space="preserve"> qu</w:t>
      </w:r>
      <w:r w:rsidR="001C1BF0" w:rsidRPr="00BA20F6">
        <w:rPr>
          <w:rStyle w:val="notranslate"/>
        </w:rPr>
        <w:t>’</w:t>
      </w:r>
      <w:r w:rsidR="00195CF8" w:rsidRPr="00BA20F6">
        <w:rPr>
          <w:rStyle w:val="notranslate"/>
        </w:rPr>
        <w:t>il s</w:t>
      </w:r>
      <w:r w:rsidR="001C1BF0" w:rsidRPr="00BA20F6">
        <w:rPr>
          <w:rStyle w:val="notranslate"/>
        </w:rPr>
        <w:t>’</w:t>
      </w:r>
      <w:r w:rsidR="00195CF8" w:rsidRPr="00BA20F6">
        <w:rPr>
          <w:rStyle w:val="notranslate"/>
        </w:rPr>
        <w:t>agit d</w:t>
      </w:r>
      <w:r w:rsidR="001C1BF0" w:rsidRPr="00BA20F6">
        <w:rPr>
          <w:rStyle w:val="notranslate"/>
        </w:rPr>
        <w:t>’</w:t>
      </w:r>
      <w:r w:rsidR="00195CF8" w:rsidRPr="00BA20F6">
        <w:rPr>
          <w:rStyle w:val="notranslate"/>
        </w:rPr>
        <w:t>une question importante, le Groupe d</w:t>
      </w:r>
      <w:r w:rsidR="001C1BF0" w:rsidRPr="00BA20F6">
        <w:rPr>
          <w:rStyle w:val="notranslate"/>
        </w:rPr>
        <w:t>’</w:t>
      </w:r>
      <w:r w:rsidR="00195CF8" w:rsidRPr="00BA20F6">
        <w:rPr>
          <w:rStyle w:val="notranslate"/>
        </w:rPr>
        <w:t xml:space="preserve">experts, en collaboration avec le Bureau, </w:t>
      </w:r>
      <w:r w:rsidR="004C3A50" w:rsidRPr="00BA20F6">
        <w:rPr>
          <w:rStyle w:val="notranslate"/>
        </w:rPr>
        <w:t>désigne</w:t>
      </w:r>
      <w:r w:rsidR="00195CF8" w:rsidRPr="00BA20F6">
        <w:rPr>
          <w:rStyle w:val="notranslate"/>
        </w:rPr>
        <w:t xml:space="preserve"> une petite équipe d</w:t>
      </w:r>
      <w:r w:rsidR="001C1BF0" w:rsidRPr="00BA20F6">
        <w:rPr>
          <w:rStyle w:val="notranslate"/>
        </w:rPr>
        <w:t>’</w:t>
      </w:r>
      <w:r w:rsidR="00195CF8" w:rsidRPr="00BA20F6">
        <w:rPr>
          <w:rStyle w:val="notranslate"/>
        </w:rPr>
        <w:t xml:space="preserve">experts pour </w:t>
      </w:r>
      <w:r w:rsidR="004C3A50" w:rsidRPr="00BA20F6">
        <w:rPr>
          <w:rStyle w:val="notranslate"/>
        </w:rPr>
        <w:t>l</w:t>
      </w:r>
      <w:r w:rsidR="001C1BF0" w:rsidRPr="00BA20F6">
        <w:rPr>
          <w:rStyle w:val="notranslate"/>
        </w:rPr>
        <w:t>’</w:t>
      </w:r>
      <w:r w:rsidR="00195CF8" w:rsidRPr="00BA20F6">
        <w:rPr>
          <w:rStyle w:val="notranslate"/>
        </w:rPr>
        <w:t xml:space="preserve">aider </w:t>
      </w:r>
      <w:r w:rsidR="004C3A50" w:rsidRPr="00BA20F6">
        <w:rPr>
          <w:rStyle w:val="notranslate"/>
        </w:rPr>
        <w:t>à réaliser une étude de cadrage sur</w:t>
      </w:r>
      <w:r w:rsidR="00195CF8" w:rsidRPr="00BA20F6">
        <w:rPr>
          <w:rStyle w:val="notranslate"/>
        </w:rPr>
        <w:t xml:space="preserve"> l</w:t>
      </w:r>
      <w:r w:rsidR="001C1BF0" w:rsidRPr="00BA20F6">
        <w:rPr>
          <w:rStyle w:val="notranslate"/>
        </w:rPr>
        <w:t>’</w:t>
      </w:r>
      <w:r w:rsidR="004C3A50" w:rsidRPr="00BA20F6">
        <w:rPr>
          <w:rStyle w:val="notranslate"/>
        </w:rPr>
        <w:t>évaluation</w:t>
      </w:r>
      <w:r w:rsidR="00195CF8" w:rsidRPr="00BA20F6">
        <w:rPr>
          <w:rStyle w:val="notranslate"/>
        </w:rPr>
        <w:t xml:space="preserve"> proposée, </w:t>
      </w:r>
      <w:r w:rsidR="004C3A50" w:rsidRPr="00BA20F6">
        <w:rPr>
          <w:rStyle w:val="notranslate"/>
        </w:rPr>
        <w:t xml:space="preserve">notamment pour déterminer </w:t>
      </w:r>
      <w:r w:rsidR="00026222" w:rsidRPr="00BA20F6">
        <w:rPr>
          <w:rStyle w:val="notranslate"/>
        </w:rPr>
        <w:t>s</w:t>
      </w:r>
      <w:r w:rsidR="00195CF8" w:rsidRPr="00BA20F6">
        <w:rPr>
          <w:rStyle w:val="notranslate"/>
        </w:rPr>
        <w:t xml:space="preserve">a faisabilité et </w:t>
      </w:r>
      <w:r w:rsidR="00026222" w:rsidRPr="00BA20F6">
        <w:rPr>
          <w:rStyle w:val="notranslate"/>
        </w:rPr>
        <w:t>son</w:t>
      </w:r>
      <w:r w:rsidR="00195CF8" w:rsidRPr="00BA20F6">
        <w:rPr>
          <w:rStyle w:val="notranslate"/>
        </w:rPr>
        <w:t xml:space="preserve"> coût;</w:t>
      </w:r>
      <w:r w:rsidR="00195CF8" w:rsidRPr="00BA20F6">
        <w:t xml:space="preserve"> </w:t>
      </w:r>
    </w:p>
    <w:p w:rsidR="00195CF8" w:rsidRPr="00BA20F6" w:rsidRDefault="001D7742" w:rsidP="00BA20F6">
      <w:pPr>
        <w:pStyle w:val="Normal-pool"/>
        <w:spacing w:after="120"/>
        <w:ind w:left="680" w:firstLine="567"/>
      </w:pPr>
      <w:r w:rsidRPr="00BA20F6">
        <w:rPr>
          <w:rStyle w:val="notranslate"/>
        </w:rPr>
        <w:t>c)</w:t>
      </w:r>
      <w:r w:rsidRPr="00BA20F6">
        <w:rPr>
          <w:rStyle w:val="notranslate"/>
        </w:rPr>
        <w:tab/>
      </w:r>
      <w:r w:rsidR="00195CF8" w:rsidRPr="00BA20F6">
        <w:rPr>
          <w:rStyle w:val="notranslate"/>
        </w:rPr>
        <w:t xml:space="preserve">La </w:t>
      </w:r>
      <w:r w:rsidR="004C3A50" w:rsidRPr="00BA20F6">
        <w:rPr>
          <w:rStyle w:val="notranslate"/>
        </w:rPr>
        <w:t>P</w:t>
      </w:r>
      <w:r w:rsidR="00195CF8" w:rsidRPr="00BA20F6">
        <w:rPr>
          <w:rStyle w:val="notranslate"/>
        </w:rPr>
        <w:t>lénière examine l</w:t>
      </w:r>
      <w:r w:rsidR="001C1BF0" w:rsidRPr="00BA20F6">
        <w:rPr>
          <w:rStyle w:val="notranslate"/>
        </w:rPr>
        <w:t>’</w:t>
      </w:r>
      <w:r w:rsidR="004C3A50" w:rsidRPr="00BA20F6">
        <w:rPr>
          <w:rStyle w:val="notranslate"/>
        </w:rPr>
        <w:t xml:space="preserve">étude de cadrage </w:t>
      </w:r>
      <w:r w:rsidR="00195CF8" w:rsidRPr="00BA20F6">
        <w:rPr>
          <w:rStyle w:val="notranslate"/>
        </w:rPr>
        <w:t>et décide d</w:t>
      </w:r>
      <w:r w:rsidR="001C1BF0" w:rsidRPr="00BA20F6">
        <w:rPr>
          <w:rStyle w:val="notranslate"/>
        </w:rPr>
        <w:t>’</w:t>
      </w:r>
      <w:r w:rsidR="00195CF8" w:rsidRPr="00BA20F6">
        <w:rPr>
          <w:rStyle w:val="notranslate"/>
        </w:rPr>
        <w:t>approuver ou de rejeter l</w:t>
      </w:r>
      <w:r w:rsidR="004C3A50" w:rsidRPr="00BA20F6">
        <w:rPr>
          <w:rStyle w:val="notranslate"/>
        </w:rPr>
        <w:t xml:space="preserve">a réalisation </w:t>
      </w:r>
      <w:r w:rsidR="00195CF8" w:rsidRPr="00BA20F6">
        <w:rPr>
          <w:rStyle w:val="notranslate"/>
        </w:rPr>
        <w:t>de l</w:t>
      </w:r>
      <w:r w:rsidR="001C1BF0" w:rsidRPr="00BA20F6">
        <w:rPr>
          <w:rStyle w:val="notranslate"/>
        </w:rPr>
        <w:t>’</w:t>
      </w:r>
      <w:r w:rsidR="00195CF8" w:rsidRPr="00BA20F6">
        <w:rPr>
          <w:rStyle w:val="notranslate"/>
        </w:rPr>
        <w:t>évaluation;</w:t>
      </w:r>
      <w:r w:rsidR="00195CF8" w:rsidRPr="00BA20F6">
        <w:t xml:space="preserve"> </w:t>
      </w:r>
    </w:p>
    <w:p w:rsidR="00195CF8" w:rsidRPr="00BA20F6" w:rsidRDefault="001D7742" w:rsidP="00BA20F6">
      <w:pPr>
        <w:pStyle w:val="Normal-pool"/>
        <w:spacing w:after="120"/>
        <w:ind w:left="680" w:firstLine="567"/>
      </w:pPr>
      <w:r w:rsidRPr="00BA20F6">
        <w:rPr>
          <w:rStyle w:val="notranslate"/>
        </w:rPr>
        <w:t>d)</w:t>
      </w:r>
      <w:r w:rsidRPr="00BA20F6">
        <w:rPr>
          <w:rStyle w:val="notranslate"/>
        </w:rPr>
        <w:tab/>
      </w:r>
      <w:r w:rsidR="00195CF8" w:rsidRPr="00BA20F6">
        <w:rPr>
          <w:rStyle w:val="notranslate"/>
        </w:rPr>
        <w:t>Si l</w:t>
      </w:r>
      <w:r w:rsidR="004C3A50" w:rsidRPr="00BA20F6">
        <w:rPr>
          <w:rStyle w:val="notranslate"/>
        </w:rPr>
        <w:t>a P</w:t>
      </w:r>
      <w:r w:rsidR="00195CF8" w:rsidRPr="00BA20F6">
        <w:rPr>
          <w:rStyle w:val="notranslate"/>
        </w:rPr>
        <w:t>lénière approuve l</w:t>
      </w:r>
      <w:r w:rsidR="004C3A50" w:rsidRPr="00BA20F6">
        <w:rPr>
          <w:rStyle w:val="notranslate"/>
        </w:rPr>
        <w:t>a réalisation d</w:t>
      </w:r>
      <w:r w:rsidR="001C1BF0" w:rsidRPr="00BA20F6">
        <w:rPr>
          <w:rStyle w:val="notranslate"/>
        </w:rPr>
        <w:t>’</w:t>
      </w:r>
      <w:r w:rsidR="004C3A50" w:rsidRPr="00BA20F6">
        <w:rPr>
          <w:rStyle w:val="notranslate"/>
        </w:rPr>
        <w:t>une évaluation accélérée sur la question</w:t>
      </w:r>
      <w:r w:rsidR="00195CF8" w:rsidRPr="00BA20F6">
        <w:rPr>
          <w:rStyle w:val="notranslate"/>
        </w:rPr>
        <w:t>, le</w:t>
      </w:r>
      <w:r w:rsidR="004C3A50" w:rsidRPr="00BA20F6">
        <w:rPr>
          <w:rStyle w:val="notranslate"/>
        </w:rPr>
        <w:t xml:space="preserve"> Groupe d</w:t>
      </w:r>
      <w:r w:rsidR="001C1BF0" w:rsidRPr="00BA20F6">
        <w:rPr>
          <w:rStyle w:val="notranslate"/>
        </w:rPr>
        <w:t>’</w:t>
      </w:r>
      <w:r w:rsidR="004C3A50" w:rsidRPr="00BA20F6">
        <w:rPr>
          <w:rStyle w:val="notranslate"/>
        </w:rPr>
        <w:t>experts</w:t>
      </w:r>
      <w:r w:rsidR="00195CF8" w:rsidRPr="00BA20F6">
        <w:rPr>
          <w:rStyle w:val="notranslate"/>
        </w:rPr>
        <w:t xml:space="preserve"> multidisciplinaire</w:t>
      </w:r>
      <w:r w:rsidR="004C3A50" w:rsidRPr="00BA20F6">
        <w:rPr>
          <w:rStyle w:val="notranslate"/>
        </w:rPr>
        <w:t>, par la voie du</w:t>
      </w:r>
      <w:r w:rsidR="00195CF8" w:rsidRPr="00BA20F6">
        <w:rPr>
          <w:rStyle w:val="notranslate"/>
        </w:rPr>
        <w:t xml:space="preserve"> </w:t>
      </w:r>
      <w:r w:rsidR="00BA20F6">
        <w:rPr>
          <w:rStyle w:val="notranslate"/>
        </w:rPr>
        <w:t>S</w:t>
      </w:r>
      <w:r w:rsidR="00195CF8" w:rsidRPr="00BA20F6">
        <w:rPr>
          <w:rStyle w:val="notranslate"/>
        </w:rPr>
        <w:t>ecrétariat</w:t>
      </w:r>
      <w:r w:rsidR="004C3A50" w:rsidRPr="00BA20F6">
        <w:rPr>
          <w:rStyle w:val="notranslate"/>
        </w:rPr>
        <w:t>, lance un appel</w:t>
      </w:r>
      <w:r w:rsidR="00195CF8" w:rsidRPr="00BA20F6">
        <w:rPr>
          <w:rStyle w:val="notranslate"/>
        </w:rPr>
        <w:t xml:space="preserve"> aux gouvernements et aux autres parties prenantes pour </w:t>
      </w:r>
      <w:r w:rsidR="004C3A50" w:rsidRPr="00BA20F6">
        <w:rPr>
          <w:rStyle w:val="notranslate"/>
        </w:rPr>
        <w:t>qu</w:t>
      </w:r>
      <w:r w:rsidR="001C1BF0" w:rsidRPr="00BA20F6">
        <w:rPr>
          <w:rStyle w:val="notranslate"/>
        </w:rPr>
        <w:t>’</w:t>
      </w:r>
      <w:r w:rsidR="004C3A50" w:rsidRPr="00BA20F6">
        <w:rPr>
          <w:rStyle w:val="notranslate"/>
        </w:rPr>
        <w:t xml:space="preserve">ils </w:t>
      </w:r>
      <w:r w:rsidR="00195CF8" w:rsidRPr="00BA20F6">
        <w:rPr>
          <w:rStyle w:val="notranslate"/>
        </w:rPr>
        <w:t>désign</w:t>
      </w:r>
      <w:r w:rsidR="00E6446F" w:rsidRPr="00BA20F6">
        <w:rPr>
          <w:rStyle w:val="notranslate"/>
        </w:rPr>
        <w:t xml:space="preserve">ent </w:t>
      </w:r>
      <w:r w:rsidR="00195CF8" w:rsidRPr="00BA20F6">
        <w:rPr>
          <w:rStyle w:val="notranslate"/>
        </w:rPr>
        <w:t>des experts pour procéder à l</w:t>
      </w:r>
      <w:r w:rsidR="001C1BF0" w:rsidRPr="00BA20F6">
        <w:rPr>
          <w:rStyle w:val="notranslate"/>
        </w:rPr>
        <w:t>’</w:t>
      </w:r>
      <w:r w:rsidR="00195CF8" w:rsidRPr="00BA20F6">
        <w:rPr>
          <w:rStyle w:val="notranslate"/>
        </w:rPr>
        <w:t xml:space="preserve">évaluation </w:t>
      </w:r>
      <w:r w:rsidR="00E6446F" w:rsidRPr="00BA20F6">
        <w:rPr>
          <w:rStyle w:val="notranslate"/>
        </w:rPr>
        <w:t>sur la base de l</w:t>
      </w:r>
      <w:r w:rsidR="001C1BF0" w:rsidRPr="00BA20F6">
        <w:rPr>
          <w:rStyle w:val="notranslate"/>
        </w:rPr>
        <w:t>’</w:t>
      </w:r>
      <w:r w:rsidR="00E6446F" w:rsidRPr="00BA20F6">
        <w:rPr>
          <w:rStyle w:val="notranslate"/>
        </w:rPr>
        <w:t>étude établie a</w:t>
      </w:r>
      <w:r w:rsidR="00195CF8" w:rsidRPr="00BA20F6">
        <w:rPr>
          <w:rStyle w:val="notranslate"/>
        </w:rPr>
        <w:t xml:space="preserve">u cours de </w:t>
      </w:r>
      <w:r w:rsidR="00E6446F" w:rsidRPr="00BA20F6">
        <w:rPr>
          <w:rStyle w:val="notranslate"/>
        </w:rPr>
        <w:t>l</w:t>
      </w:r>
      <w:r w:rsidR="001C1BF0" w:rsidRPr="00BA20F6">
        <w:rPr>
          <w:rStyle w:val="notranslate"/>
        </w:rPr>
        <w:t>’</w:t>
      </w:r>
      <w:r w:rsidR="00E6446F" w:rsidRPr="00BA20F6">
        <w:rPr>
          <w:rStyle w:val="notranslate"/>
        </w:rPr>
        <w:t xml:space="preserve">exercice de cadrage du </w:t>
      </w:r>
      <w:r w:rsidR="00195CF8" w:rsidRPr="00BA20F6">
        <w:rPr>
          <w:rStyle w:val="notranslate"/>
        </w:rPr>
        <w:t>Groupe d</w:t>
      </w:r>
      <w:r w:rsidR="001C1BF0" w:rsidRPr="00BA20F6">
        <w:rPr>
          <w:rStyle w:val="notranslate"/>
        </w:rPr>
        <w:t>’</w:t>
      </w:r>
      <w:r w:rsidR="00195CF8" w:rsidRPr="00BA20F6">
        <w:rPr>
          <w:rStyle w:val="notranslate"/>
        </w:rPr>
        <w:t>experts multidisciplinaire (4</w:t>
      </w:r>
      <w:r w:rsidR="00E6446F" w:rsidRPr="00BA20F6">
        <w:rPr>
          <w:rStyle w:val="notranslate"/>
        </w:rPr>
        <w:t> </w:t>
      </w:r>
      <w:r w:rsidR="00195CF8" w:rsidRPr="00BA20F6">
        <w:rPr>
          <w:rStyle w:val="notranslate"/>
        </w:rPr>
        <w:t>semaines);</w:t>
      </w:r>
      <w:r w:rsidR="00195CF8" w:rsidRPr="00BA20F6">
        <w:t xml:space="preserve"> </w:t>
      </w:r>
    </w:p>
    <w:p w:rsidR="00195CF8" w:rsidRPr="00BA20F6" w:rsidRDefault="001D7742" w:rsidP="00BA20F6">
      <w:pPr>
        <w:pStyle w:val="Normal-pool"/>
        <w:spacing w:after="120"/>
        <w:ind w:left="680" w:firstLine="567"/>
      </w:pPr>
      <w:r w:rsidRPr="00BA20F6">
        <w:rPr>
          <w:rStyle w:val="notranslate"/>
        </w:rPr>
        <w:t>e)</w:t>
      </w:r>
      <w:r w:rsidRPr="00BA20F6">
        <w:rPr>
          <w:rStyle w:val="notranslate"/>
        </w:rPr>
        <w:tab/>
      </w:r>
      <w:r w:rsidR="00195CF8" w:rsidRPr="00BA20F6">
        <w:rPr>
          <w:rStyle w:val="notranslate"/>
        </w:rPr>
        <w:t xml:space="preserve">Le </w:t>
      </w:r>
      <w:r w:rsidR="00E6446F" w:rsidRPr="00BA20F6">
        <w:rPr>
          <w:rStyle w:val="notranslate"/>
        </w:rPr>
        <w:t>G</w:t>
      </w:r>
      <w:r w:rsidR="00195CF8" w:rsidRPr="00BA20F6">
        <w:rPr>
          <w:rStyle w:val="notranslate"/>
        </w:rPr>
        <w:t>roupe d</w:t>
      </w:r>
      <w:r w:rsidR="001C1BF0" w:rsidRPr="00BA20F6">
        <w:rPr>
          <w:rStyle w:val="notranslate"/>
        </w:rPr>
        <w:t>’</w:t>
      </w:r>
      <w:r w:rsidR="00195CF8" w:rsidRPr="00BA20F6">
        <w:rPr>
          <w:rStyle w:val="notranslate"/>
        </w:rPr>
        <w:t xml:space="preserve">experts multidisciplinaire sélectionne les </w:t>
      </w:r>
      <w:r w:rsidR="00E6446F" w:rsidRPr="00BA20F6">
        <w:rPr>
          <w:rStyle w:val="notranslate"/>
        </w:rPr>
        <w:t>coprésidents, les</w:t>
      </w:r>
      <w:r w:rsidR="00195CF8" w:rsidRPr="00BA20F6">
        <w:rPr>
          <w:rStyle w:val="notranslate"/>
        </w:rPr>
        <w:t xml:space="preserve"> auteurs </w:t>
      </w:r>
      <w:r w:rsidR="00E6446F" w:rsidRPr="00BA20F6">
        <w:rPr>
          <w:rStyle w:val="notranslate"/>
        </w:rPr>
        <w:t xml:space="preserve">coordonnateurs </w:t>
      </w:r>
      <w:r w:rsidR="00195CF8" w:rsidRPr="00BA20F6">
        <w:rPr>
          <w:rStyle w:val="notranslate"/>
        </w:rPr>
        <w:t xml:space="preserve">principaux, </w:t>
      </w:r>
      <w:r w:rsidR="00E6446F" w:rsidRPr="00BA20F6">
        <w:rPr>
          <w:rStyle w:val="notranslate"/>
        </w:rPr>
        <w:t xml:space="preserve">les </w:t>
      </w:r>
      <w:r w:rsidR="00195CF8" w:rsidRPr="00BA20F6">
        <w:rPr>
          <w:rStyle w:val="notranslate"/>
        </w:rPr>
        <w:t xml:space="preserve">auteurs principaux et les </w:t>
      </w:r>
      <w:r w:rsidR="00026222" w:rsidRPr="00BA20F6">
        <w:rPr>
          <w:rStyle w:val="notranslate"/>
        </w:rPr>
        <w:t>éditeurs-</w:t>
      </w:r>
      <w:r w:rsidR="00195CF8" w:rsidRPr="00BA20F6">
        <w:rPr>
          <w:rStyle w:val="notranslate"/>
        </w:rPr>
        <w:t>réviseurs</w:t>
      </w:r>
      <w:r w:rsidR="00026222" w:rsidRPr="00BA20F6">
        <w:rPr>
          <w:rStyle w:val="notranslate"/>
        </w:rPr>
        <w:t>, en s</w:t>
      </w:r>
      <w:r w:rsidR="001C1BF0" w:rsidRPr="00BA20F6">
        <w:rPr>
          <w:rStyle w:val="notranslate"/>
        </w:rPr>
        <w:t>’</w:t>
      </w:r>
      <w:r w:rsidR="00026222" w:rsidRPr="00BA20F6">
        <w:rPr>
          <w:rStyle w:val="notranslate"/>
        </w:rPr>
        <w:t>appuyant sur les</w:t>
      </w:r>
      <w:r w:rsidR="00195CF8" w:rsidRPr="00BA20F6">
        <w:rPr>
          <w:rStyle w:val="notranslate"/>
        </w:rPr>
        <w:t xml:space="preserve"> critères habituels de sélection (2</w:t>
      </w:r>
      <w:r w:rsidR="00026222" w:rsidRPr="00BA20F6">
        <w:rPr>
          <w:rStyle w:val="notranslate"/>
        </w:rPr>
        <w:t> </w:t>
      </w:r>
      <w:r w:rsidR="00195CF8" w:rsidRPr="00BA20F6">
        <w:rPr>
          <w:rStyle w:val="notranslate"/>
        </w:rPr>
        <w:t>semaines);</w:t>
      </w:r>
      <w:r w:rsidR="00195CF8" w:rsidRPr="00BA20F6">
        <w:t xml:space="preserve"> </w:t>
      </w:r>
    </w:p>
    <w:p w:rsidR="00195CF8" w:rsidRPr="00BA20F6" w:rsidRDefault="001D7742" w:rsidP="00BA20F6">
      <w:pPr>
        <w:pStyle w:val="Normal-pool"/>
        <w:spacing w:after="120"/>
        <w:ind w:left="680" w:firstLine="567"/>
      </w:pPr>
      <w:r w:rsidRPr="00BA20F6">
        <w:rPr>
          <w:rStyle w:val="notranslate"/>
        </w:rPr>
        <w:lastRenderedPageBreak/>
        <w:t>f)</w:t>
      </w:r>
      <w:r w:rsidRPr="00BA20F6">
        <w:rPr>
          <w:rStyle w:val="notranslate"/>
        </w:rPr>
        <w:tab/>
      </w:r>
      <w:r w:rsidR="00195CF8" w:rsidRPr="00BA20F6">
        <w:rPr>
          <w:rStyle w:val="notranslate"/>
        </w:rPr>
        <w:t>Le</w:t>
      </w:r>
      <w:r w:rsidR="00E6446F" w:rsidRPr="00BA20F6">
        <w:rPr>
          <w:rStyle w:val="notranslate"/>
        </w:rPr>
        <w:t>s</w:t>
      </w:r>
      <w:r w:rsidR="00195CF8" w:rsidRPr="00BA20F6">
        <w:rPr>
          <w:rStyle w:val="notranslate"/>
        </w:rPr>
        <w:t xml:space="preserve"> coprésidents, </w:t>
      </w:r>
      <w:r w:rsidR="00E6446F" w:rsidRPr="00BA20F6">
        <w:rPr>
          <w:rStyle w:val="notranslate"/>
        </w:rPr>
        <w:t>l</w:t>
      </w:r>
      <w:r w:rsidR="00195CF8" w:rsidRPr="00BA20F6">
        <w:rPr>
          <w:rStyle w:val="notranslate"/>
        </w:rPr>
        <w:t xml:space="preserve">es auteurs </w:t>
      </w:r>
      <w:r w:rsidR="00E6446F" w:rsidRPr="00BA20F6">
        <w:rPr>
          <w:rStyle w:val="notranslate"/>
        </w:rPr>
        <w:t xml:space="preserve">coordonnateurs </w:t>
      </w:r>
      <w:r w:rsidR="00195CF8" w:rsidRPr="00BA20F6">
        <w:rPr>
          <w:rStyle w:val="notranslate"/>
        </w:rPr>
        <w:t xml:space="preserve">principaux et </w:t>
      </w:r>
      <w:r w:rsidR="00E6446F" w:rsidRPr="00BA20F6">
        <w:rPr>
          <w:rStyle w:val="notranslate"/>
        </w:rPr>
        <w:t>d</w:t>
      </w:r>
      <w:r w:rsidR="00195CF8" w:rsidRPr="00BA20F6">
        <w:rPr>
          <w:rStyle w:val="notranslate"/>
        </w:rPr>
        <w:t xml:space="preserve">es auteurs principaux préparent les </w:t>
      </w:r>
      <w:r w:rsidR="00E6446F" w:rsidRPr="00BA20F6">
        <w:rPr>
          <w:rStyle w:val="notranslate"/>
        </w:rPr>
        <w:t>avant-projets de</w:t>
      </w:r>
      <w:r w:rsidR="00195CF8" w:rsidRPr="00BA20F6">
        <w:rPr>
          <w:rStyle w:val="notranslate"/>
        </w:rPr>
        <w:t xml:space="preserve"> rapport et </w:t>
      </w:r>
      <w:r w:rsidR="00E6446F" w:rsidRPr="00BA20F6">
        <w:rPr>
          <w:rStyle w:val="notranslate"/>
        </w:rPr>
        <w:t>d</w:t>
      </w:r>
      <w:r w:rsidR="00195CF8" w:rsidRPr="00BA20F6">
        <w:rPr>
          <w:rStyle w:val="notranslate"/>
        </w:rPr>
        <w:t xml:space="preserve">e résumé </w:t>
      </w:r>
      <w:r w:rsidR="00E6446F" w:rsidRPr="00BA20F6">
        <w:rPr>
          <w:rStyle w:val="notranslate"/>
        </w:rPr>
        <w:t>à l</w:t>
      </w:r>
      <w:r w:rsidR="001C1BF0" w:rsidRPr="00BA20F6">
        <w:rPr>
          <w:rStyle w:val="notranslate"/>
        </w:rPr>
        <w:t>’</w:t>
      </w:r>
      <w:r w:rsidR="00E6446F" w:rsidRPr="00BA20F6">
        <w:rPr>
          <w:rStyle w:val="notranslate"/>
        </w:rPr>
        <w:t>intention d</w:t>
      </w:r>
      <w:r w:rsidR="00195CF8" w:rsidRPr="00BA20F6">
        <w:rPr>
          <w:rStyle w:val="notranslate"/>
        </w:rPr>
        <w:t>es décideurs (20</w:t>
      </w:r>
      <w:r w:rsidR="00E6446F" w:rsidRPr="00BA20F6">
        <w:rPr>
          <w:rStyle w:val="notranslate"/>
        </w:rPr>
        <w:t> </w:t>
      </w:r>
      <w:r w:rsidR="00195CF8" w:rsidRPr="00BA20F6">
        <w:rPr>
          <w:rStyle w:val="notranslate"/>
        </w:rPr>
        <w:t>semaines);</w:t>
      </w:r>
      <w:r w:rsidR="00195CF8" w:rsidRPr="00BA20F6">
        <w:t xml:space="preserve"> </w:t>
      </w:r>
    </w:p>
    <w:p w:rsidR="00195CF8" w:rsidRPr="00BA20F6" w:rsidRDefault="001D7742" w:rsidP="00BA20F6">
      <w:pPr>
        <w:pStyle w:val="Normal-pool"/>
        <w:spacing w:after="120"/>
        <w:ind w:left="680" w:firstLine="567"/>
      </w:pPr>
      <w:r w:rsidRPr="00BA20F6">
        <w:rPr>
          <w:rStyle w:val="notranslate"/>
        </w:rPr>
        <w:t>g)</w:t>
      </w:r>
      <w:r w:rsidRPr="00BA20F6">
        <w:rPr>
          <w:rStyle w:val="notranslate"/>
        </w:rPr>
        <w:tab/>
      </w:r>
      <w:r w:rsidR="00195CF8" w:rsidRPr="00BA20F6">
        <w:rPr>
          <w:rStyle w:val="notranslate"/>
        </w:rPr>
        <w:t xml:space="preserve">Les </w:t>
      </w:r>
      <w:r w:rsidR="00E6446F" w:rsidRPr="00BA20F6">
        <w:rPr>
          <w:rStyle w:val="notranslate"/>
        </w:rPr>
        <w:t>avant-projets de</w:t>
      </w:r>
      <w:r w:rsidR="00195CF8" w:rsidRPr="00BA20F6">
        <w:rPr>
          <w:rStyle w:val="notranslate"/>
        </w:rPr>
        <w:t xml:space="preserve"> rapport et </w:t>
      </w:r>
      <w:r w:rsidR="00E6446F" w:rsidRPr="00BA20F6">
        <w:rPr>
          <w:rStyle w:val="notranslate"/>
        </w:rPr>
        <w:t>d</w:t>
      </w:r>
      <w:r w:rsidR="00195CF8" w:rsidRPr="00BA20F6">
        <w:rPr>
          <w:rStyle w:val="notranslate"/>
        </w:rPr>
        <w:t xml:space="preserve">e résumé </w:t>
      </w:r>
      <w:r w:rsidR="00E6446F" w:rsidRPr="00BA20F6">
        <w:rPr>
          <w:rStyle w:val="notranslate"/>
        </w:rPr>
        <w:t>à l</w:t>
      </w:r>
      <w:r w:rsidR="001C1BF0" w:rsidRPr="00BA20F6">
        <w:rPr>
          <w:rStyle w:val="notranslate"/>
        </w:rPr>
        <w:t>’</w:t>
      </w:r>
      <w:r w:rsidR="00E6446F" w:rsidRPr="00BA20F6">
        <w:rPr>
          <w:rStyle w:val="notranslate"/>
        </w:rPr>
        <w:t>intention d</w:t>
      </w:r>
      <w:r w:rsidR="00195CF8" w:rsidRPr="00BA20F6">
        <w:rPr>
          <w:rStyle w:val="notranslate"/>
        </w:rPr>
        <w:t xml:space="preserve">es décideurs sont examinés par les gouvernements, les experts et </w:t>
      </w:r>
      <w:r w:rsidR="00E6446F" w:rsidRPr="00BA20F6">
        <w:rPr>
          <w:rStyle w:val="notranslate"/>
        </w:rPr>
        <w:t xml:space="preserve">les </w:t>
      </w:r>
      <w:r w:rsidR="00195CF8" w:rsidRPr="00BA20F6">
        <w:rPr>
          <w:rStyle w:val="notranslate"/>
        </w:rPr>
        <w:t>autres parties prenantes (8</w:t>
      </w:r>
      <w:r w:rsidR="00E6446F" w:rsidRPr="00BA20F6">
        <w:rPr>
          <w:rStyle w:val="notranslate"/>
        </w:rPr>
        <w:t> </w:t>
      </w:r>
      <w:r w:rsidR="00195CF8" w:rsidRPr="00BA20F6">
        <w:rPr>
          <w:rStyle w:val="notranslate"/>
        </w:rPr>
        <w:t>semaines);</w:t>
      </w:r>
      <w:r w:rsidR="00195CF8" w:rsidRPr="00BA20F6">
        <w:t xml:space="preserve"> </w:t>
      </w:r>
    </w:p>
    <w:p w:rsidR="00195CF8" w:rsidRPr="00BA20F6" w:rsidRDefault="001D7742" w:rsidP="00BA20F6">
      <w:pPr>
        <w:pStyle w:val="Normal-pool"/>
        <w:spacing w:after="120"/>
        <w:ind w:left="680" w:firstLine="567"/>
      </w:pPr>
      <w:r w:rsidRPr="00BA20F6">
        <w:rPr>
          <w:rStyle w:val="notranslate"/>
        </w:rPr>
        <w:t>h)</w:t>
      </w:r>
      <w:r w:rsidRPr="00BA20F6">
        <w:rPr>
          <w:rStyle w:val="notranslate"/>
        </w:rPr>
        <w:tab/>
      </w:r>
      <w:r w:rsidR="00195CF8" w:rsidRPr="00BA20F6">
        <w:rPr>
          <w:rStyle w:val="notranslate"/>
        </w:rPr>
        <w:t>Le</w:t>
      </w:r>
      <w:r w:rsidR="00E6446F" w:rsidRPr="00BA20F6">
        <w:rPr>
          <w:rStyle w:val="notranslate"/>
        </w:rPr>
        <w:t>s</w:t>
      </w:r>
      <w:r w:rsidR="00195CF8" w:rsidRPr="00BA20F6">
        <w:rPr>
          <w:rStyle w:val="notranslate"/>
        </w:rPr>
        <w:t xml:space="preserve"> </w:t>
      </w:r>
      <w:r w:rsidR="00E6446F" w:rsidRPr="00BA20F6">
        <w:rPr>
          <w:rStyle w:val="notranslate"/>
        </w:rPr>
        <w:t xml:space="preserve">coprésidents, les auteurs coordonnateurs principaux, les auteurs principaux </w:t>
      </w:r>
      <w:r w:rsidR="00195CF8" w:rsidRPr="00BA20F6">
        <w:rPr>
          <w:rStyle w:val="notranslate"/>
        </w:rPr>
        <w:t>révise</w:t>
      </w:r>
      <w:r w:rsidR="00E6446F" w:rsidRPr="00BA20F6">
        <w:rPr>
          <w:rStyle w:val="notranslate"/>
        </w:rPr>
        <w:t>nt</w:t>
      </w:r>
      <w:r w:rsidR="00195CF8" w:rsidRPr="00BA20F6">
        <w:rPr>
          <w:rStyle w:val="notranslate"/>
        </w:rPr>
        <w:t xml:space="preserve"> les </w:t>
      </w:r>
      <w:r w:rsidR="00E6446F" w:rsidRPr="00BA20F6">
        <w:rPr>
          <w:rStyle w:val="notranslate"/>
        </w:rPr>
        <w:t>avant-projets de</w:t>
      </w:r>
      <w:r w:rsidR="00195CF8" w:rsidRPr="00BA20F6">
        <w:rPr>
          <w:rStyle w:val="notranslate"/>
        </w:rPr>
        <w:t xml:space="preserve"> rapport et </w:t>
      </w:r>
      <w:r w:rsidR="00E6446F" w:rsidRPr="00BA20F6">
        <w:rPr>
          <w:rStyle w:val="notranslate"/>
        </w:rPr>
        <w:t>de</w:t>
      </w:r>
      <w:r w:rsidR="00195CF8" w:rsidRPr="00BA20F6">
        <w:rPr>
          <w:rStyle w:val="notranslate"/>
        </w:rPr>
        <w:t xml:space="preserve"> résumé </w:t>
      </w:r>
      <w:r w:rsidR="00E6446F" w:rsidRPr="00BA20F6">
        <w:rPr>
          <w:rStyle w:val="notranslate"/>
        </w:rPr>
        <w:t>à l</w:t>
      </w:r>
      <w:r w:rsidR="001C1BF0" w:rsidRPr="00BA20F6">
        <w:rPr>
          <w:rStyle w:val="notranslate"/>
        </w:rPr>
        <w:t>’</w:t>
      </w:r>
      <w:r w:rsidR="00E6446F" w:rsidRPr="00BA20F6">
        <w:rPr>
          <w:rStyle w:val="notranslate"/>
        </w:rPr>
        <w:t>intention d</w:t>
      </w:r>
      <w:r w:rsidR="00195CF8" w:rsidRPr="00BA20F6">
        <w:rPr>
          <w:rStyle w:val="notranslate"/>
        </w:rPr>
        <w:t xml:space="preserve">es décideurs </w:t>
      </w:r>
      <w:r w:rsidR="00E6446F" w:rsidRPr="00BA20F6">
        <w:rPr>
          <w:rStyle w:val="notranslate"/>
        </w:rPr>
        <w:t>sous</w:t>
      </w:r>
      <w:r w:rsidR="00195CF8" w:rsidRPr="00BA20F6">
        <w:rPr>
          <w:rStyle w:val="notranslate"/>
        </w:rPr>
        <w:t xml:space="preserve"> la </w:t>
      </w:r>
      <w:r w:rsidR="00FD0E3F" w:rsidRPr="00BA20F6">
        <w:rPr>
          <w:rStyle w:val="notranslate"/>
        </w:rPr>
        <w:t>supervision</w:t>
      </w:r>
      <w:r w:rsidR="00195CF8" w:rsidRPr="00BA20F6">
        <w:rPr>
          <w:rStyle w:val="notranslate"/>
        </w:rPr>
        <w:t xml:space="preserve"> des </w:t>
      </w:r>
      <w:r w:rsidR="00026222" w:rsidRPr="00BA20F6">
        <w:rPr>
          <w:rStyle w:val="notranslate"/>
        </w:rPr>
        <w:t>éditeurs-</w:t>
      </w:r>
      <w:r w:rsidR="00195CF8" w:rsidRPr="00BA20F6">
        <w:rPr>
          <w:rStyle w:val="notranslate"/>
        </w:rPr>
        <w:t xml:space="preserve">réviseurs et </w:t>
      </w:r>
      <w:r w:rsidR="00E6446F" w:rsidRPr="00BA20F6">
        <w:rPr>
          <w:rStyle w:val="notranslate"/>
        </w:rPr>
        <w:t>du</w:t>
      </w:r>
      <w:r w:rsidR="00195CF8" w:rsidRPr="00BA20F6">
        <w:rPr>
          <w:rStyle w:val="notranslate"/>
        </w:rPr>
        <w:t xml:space="preserve"> </w:t>
      </w:r>
      <w:r w:rsidR="00E6446F" w:rsidRPr="00BA20F6">
        <w:rPr>
          <w:rStyle w:val="notranslate"/>
        </w:rPr>
        <w:t>G</w:t>
      </w:r>
      <w:r w:rsidR="00195CF8" w:rsidRPr="00BA20F6">
        <w:rPr>
          <w:rStyle w:val="notranslate"/>
        </w:rPr>
        <w:t>roupe d</w:t>
      </w:r>
      <w:r w:rsidR="001C1BF0" w:rsidRPr="00BA20F6">
        <w:rPr>
          <w:rStyle w:val="notranslate"/>
        </w:rPr>
        <w:t>’</w:t>
      </w:r>
      <w:r w:rsidR="00195CF8" w:rsidRPr="00BA20F6">
        <w:rPr>
          <w:rStyle w:val="notranslate"/>
        </w:rPr>
        <w:t>experts multidisciplinaire (8</w:t>
      </w:r>
      <w:r w:rsidR="00E6446F" w:rsidRPr="00BA20F6">
        <w:rPr>
          <w:rStyle w:val="notranslate"/>
        </w:rPr>
        <w:t> </w:t>
      </w:r>
      <w:r w:rsidR="00195CF8" w:rsidRPr="00BA20F6">
        <w:rPr>
          <w:rStyle w:val="notranslate"/>
        </w:rPr>
        <w:t>semaines);</w:t>
      </w:r>
      <w:r w:rsidR="00195CF8" w:rsidRPr="00BA20F6">
        <w:t xml:space="preserve"> </w:t>
      </w:r>
    </w:p>
    <w:p w:rsidR="00195CF8" w:rsidRPr="00BA20F6" w:rsidRDefault="001D7742" w:rsidP="00BA20F6">
      <w:pPr>
        <w:pStyle w:val="Normal-pool"/>
        <w:spacing w:after="120"/>
        <w:ind w:left="680" w:firstLine="567"/>
      </w:pPr>
      <w:r w:rsidRPr="00BA20F6">
        <w:rPr>
          <w:rStyle w:val="notranslate"/>
        </w:rPr>
        <w:t>i)</w:t>
      </w:r>
      <w:r w:rsidRPr="00BA20F6">
        <w:rPr>
          <w:rStyle w:val="notranslate"/>
        </w:rPr>
        <w:tab/>
      </w:r>
      <w:r w:rsidR="00195CF8" w:rsidRPr="00BA20F6">
        <w:rPr>
          <w:rStyle w:val="notranslate"/>
        </w:rPr>
        <w:t xml:space="preserve">Le résumé </w:t>
      </w:r>
      <w:r w:rsidR="00E6446F" w:rsidRPr="00BA20F6">
        <w:rPr>
          <w:rStyle w:val="notranslate"/>
        </w:rPr>
        <w:t>à l</w:t>
      </w:r>
      <w:r w:rsidR="001C1BF0" w:rsidRPr="00BA20F6">
        <w:rPr>
          <w:rStyle w:val="notranslate"/>
        </w:rPr>
        <w:t>’</w:t>
      </w:r>
      <w:r w:rsidR="00E6446F" w:rsidRPr="00BA20F6">
        <w:rPr>
          <w:rStyle w:val="notranslate"/>
        </w:rPr>
        <w:t>intention d</w:t>
      </w:r>
      <w:r w:rsidR="00195CF8" w:rsidRPr="00BA20F6">
        <w:rPr>
          <w:rStyle w:val="notranslate"/>
        </w:rPr>
        <w:t xml:space="preserve">es décideurs est traduit dans les six langues officielles </w:t>
      </w:r>
      <w:r w:rsidR="00E6446F" w:rsidRPr="00BA20F6">
        <w:rPr>
          <w:rStyle w:val="notranslate"/>
        </w:rPr>
        <w:t>de l</w:t>
      </w:r>
      <w:r w:rsidR="001C1BF0" w:rsidRPr="00BA20F6">
        <w:rPr>
          <w:rStyle w:val="notranslate"/>
        </w:rPr>
        <w:t>’</w:t>
      </w:r>
      <w:r w:rsidR="00E6446F" w:rsidRPr="00BA20F6">
        <w:rPr>
          <w:rStyle w:val="notranslate"/>
        </w:rPr>
        <w:t xml:space="preserve">Organisation </w:t>
      </w:r>
      <w:r w:rsidR="00195CF8" w:rsidRPr="00BA20F6">
        <w:rPr>
          <w:rStyle w:val="notranslate"/>
        </w:rPr>
        <w:t>des Nations Unies (4</w:t>
      </w:r>
      <w:r w:rsidR="00E6446F" w:rsidRPr="00BA20F6">
        <w:rPr>
          <w:rStyle w:val="notranslate"/>
        </w:rPr>
        <w:t> </w:t>
      </w:r>
      <w:r w:rsidR="00195CF8" w:rsidRPr="00BA20F6">
        <w:rPr>
          <w:rStyle w:val="notranslate"/>
        </w:rPr>
        <w:t>semaines);</w:t>
      </w:r>
      <w:r w:rsidR="00195CF8" w:rsidRPr="00BA20F6">
        <w:t xml:space="preserve"> </w:t>
      </w:r>
    </w:p>
    <w:p w:rsidR="00195CF8" w:rsidRPr="00BA20F6" w:rsidRDefault="001D7742" w:rsidP="00BA20F6">
      <w:pPr>
        <w:pStyle w:val="Normal-pool"/>
        <w:spacing w:after="120"/>
        <w:ind w:left="680" w:firstLine="567"/>
      </w:pPr>
      <w:r w:rsidRPr="00BA20F6">
        <w:rPr>
          <w:rStyle w:val="notranslate"/>
        </w:rPr>
        <w:t>j)</w:t>
      </w:r>
      <w:r w:rsidRPr="00BA20F6">
        <w:rPr>
          <w:rStyle w:val="notranslate"/>
        </w:rPr>
        <w:tab/>
      </w:r>
      <w:r w:rsidR="00195CF8" w:rsidRPr="00BA20F6">
        <w:rPr>
          <w:rStyle w:val="notranslate"/>
        </w:rPr>
        <w:t>L</w:t>
      </w:r>
      <w:r w:rsidR="00E6446F" w:rsidRPr="00BA20F6">
        <w:rPr>
          <w:rStyle w:val="notranslate"/>
        </w:rPr>
        <w:t>a version finale des avant-projets de</w:t>
      </w:r>
      <w:r w:rsidR="00195CF8" w:rsidRPr="00BA20F6">
        <w:rPr>
          <w:rStyle w:val="notranslate"/>
        </w:rPr>
        <w:t xml:space="preserve"> rapport et </w:t>
      </w:r>
      <w:r w:rsidR="00E6446F" w:rsidRPr="00BA20F6">
        <w:rPr>
          <w:rStyle w:val="notranslate"/>
        </w:rPr>
        <w:t>d</w:t>
      </w:r>
      <w:r w:rsidR="00195CF8" w:rsidRPr="00BA20F6">
        <w:rPr>
          <w:rStyle w:val="notranslate"/>
        </w:rPr>
        <w:t xml:space="preserve">e résumé </w:t>
      </w:r>
      <w:r w:rsidR="00E6446F" w:rsidRPr="00BA20F6">
        <w:rPr>
          <w:rStyle w:val="notranslate"/>
        </w:rPr>
        <w:t>à l</w:t>
      </w:r>
      <w:r w:rsidR="001C1BF0" w:rsidRPr="00BA20F6">
        <w:rPr>
          <w:rStyle w:val="notranslate"/>
        </w:rPr>
        <w:t>’</w:t>
      </w:r>
      <w:r w:rsidR="00E6446F" w:rsidRPr="00BA20F6">
        <w:rPr>
          <w:rStyle w:val="notranslate"/>
        </w:rPr>
        <w:t>intention d</w:t>
      </w:r>
      <w:r w:rsidR="00195CF8" w:rsidRPr="00BA20F6">
        <w:rPr>
          <w:rStyle w:val="notranslate"/>
        </w:rPr>
        <w:t xml:space="preserve">es décideurs </w:t>
      </w:r>
      <w:r w:rsidR="00E6446F" w:rsidRPr="00BA20F6">
        <w:rPr>
          <w:rStyle w:val="notranslate"/>
        </w:rPr>
        <w:t>est</w:t>
      </w:r>
      <w:r w:rsidR="00195CF8" w:rsidRPr="00BA20F6">
        <w:rPr>
          <w:rStyle w:val="notranslate"/>
        </w:rPr>
        <w:t xml:space="preserve"> </w:t>
      </w:r>
      <w:r w:rsidR="00026222" w:rsidRPr="00BA20F6">
        <w:rPr>
          <w:rStyle w:val="notranslate"/>
        </w:rPr>
        <w:t xml:space="preserve">adressée </w:t>
      </w:r>
      <w:r w:rsidR="00195CF8" w:rsidRPr="00BA20F6">
        <w:rPr>
          <w:rStyle w:val="notranslate"/>
        </w:rPr>
        <w:t xml:space="preserve">aux gouvernements et aux autres parties prenantes pour </w:t>
      </w:r>
      <w:r w:rsidR="005E112C" w:rsidRPr="00BA20F6">
        <w:rPr>
          <w:rStyle w:val="notranslate"/>
        </w:rPr>
        <w:t xml:space="preserve">un dernier </w:t>
      </w:r>
      <w:r w:rsidR="00195CF8" w:rsidRPr="00BA20F6">
        <w:rPr>
          <w:rStyle w:val="notranslate"/>
        </w:rPr>
        <w:t>examen (6</w:t>
      </w:r>
      <w:r w:rsidR="005E112C" w:rsidRPr="00BA20F6">
        <w:rPr>
          <w:rStyle w:val="notranslate"/>
        </w:rPr>
        <w:t> </w:t>
      </w:r>
      <w:r w:rsidR="00195CF8" w:rsidRPr="00BA20F6">
        <w:rPr>
          <w:rStyle w:val="notranslate"/>
        </w:rPr>
        <w:t>semaines);</w:t>
      </w:r>
      <w:r w:rsidR="00195CF8" w:rsidRPr="00BA20F6">
        <w:t xml:space="preserve"> </w:t>
      </w:r>
    </w:p>
    <w:p w:rsidR="00195CF8" w:rsidRPr="00BA20F6" w:rsidRDefault="001D7742" w:rsidP="00BA20F6">
      <w:pPr>
        <w:pStyle w:val="Normal-pool"/>
        <w:spacing w:after="120"/>
        <w:ind w:left="680" w:firstLine="567"/>
      </w:pPr>
      <w:r w:rsidRPr="00BA20F6">
        <w:rPr>
          <w:rStyle w:val="notranslate"/>
        </w:rPr>
        <w:t>k)</w:t>
      </w:r>
      <w:r w:rsidRPr="00BA20F6">
        <w:rPr>
          <w:rStyle w:val="notranslate"/>
        </w:rPr>
        <w:tab/>
      </w:r>
      <w:r w:rsidR="00195CF8" w:rsidRPr="00BA20F6">
        <w:rPr>
          <w:rStyle w:val="notranslate"/>
        </w:rPr>
        <w:t>A</w:t>
      </w:r>
      <w:r w:rsidR="005E112C" w:rsidRPr="00BA20F6">
        <w:rPr>
          <w:rStyle w:val="notranslate"/>
        </w:rPr>
        <w:t>près étude, la Pl</w:t>
      </w:r>
      <w:r w:rsidR="00195CF8" w:rsidRPr="00BA20F6">
        <w:rPr>
          <w:rStyle w:val="notranslate"/>
        </w:rPr>
        <w:t>énière</w:t>
      </w:r>
      <w:r w:rsidR="005E112C" w:rsidRPr="00BA20F6">
        <w:rPr>
          <w:rStyle w:val="notranslate"/>
        </w:rPr>
        <w:t xml:space="preserve"> peut</w:t>
      </w:r>
      <w:r w:rsidR="00195CF8" w:rsidRPr="00BA20F6">
        <w:rPr>
          <w:rStyle w:val="notranslate"/>
        </w:rPr>
        <w:t xml:space="preserve"> accepter le rapport et approuver le résumé </w:t>
      </w:r>
      <w:r w:rsidR="005E112C" w:rsidRPr="00BA20F6">
        <w:rPr>
          <w:rStyle w:val="notranslate"/>
        </w:rPr>
        <w:t>à l</w:t>
      </w:r>
      <w:r w:rsidR="001C1BF0" w:rsidRPr="00BA20F6">
        <w:rPr>
          <w:rStyle w:val="notranslate"/>
        </w:rPr>
        <w:t>’</w:t>
      </w:r>
      <w:r w:rsidR="005E112C" w:rsidRPr="00BA20F6">
        <w:rPr>
          <w:rStyle w:val="notranslate"/>
        </w:rPr>
        <w:t>intention d</w:t>
      </w:r>
      <w:r w:rsidR="00195CF8" w:rsidRPr="00BA20F6">
        <w:rPr>
          <w:rStyle w:val="notranslate"/>
        </w:rPr>
        <w:t>es décideurs.</w:t>
      </w:r>
      <w:r w:rsidR="00195CF8" w:rsidRPr="00BA20F6">
        <w:t xml:space="preserve"> </w:t>
      </w:r>
    </w:p>
    <w:p w:rsidR="00195CF8" w:rsidRPr="00BA20F6" w:rsidRDefault="00195CF8" w:rsidP="00BA20F6">
      <w:pPr>
        <w:pStyle w:val="Normal-pool"/>
      </w:pPr>
      <w:r w:rsidRPr="00BA20F6">
        <w:rPr>
          <w:rStyle w:val="notranslate"/>
        </w:rPr>
        <w:t xml:space="preserve">Le </w:t>
      </w:r>
      <w:r w:rsidR="005E112C" w:rsidRPr="00BA20F6">
        <w:rPr>
          <w:rStyle w:val="notranslate"/>
        </w:rPr>
        <w:t>délai</w:t>
      </w:r>
      <w:r w:rsidRPr="00BA20F6">
        <w:rPr>
          <w:rStyle w:val="notranslate"/>
        </w:rPr>
        <w:t xml:space="preserve"> total écoulé </w:t>
      </w:r>
      <w:r w:rsidR="005E112C" w:rsidRPr="00BA20F6">
        <w:rPr>
          <w:rStyle w:val="notranslate"/>
        </w:rPr>
        <w:t>entre la décision par la P</w:t>
      </w:r>
      <w:r w:rsidRPr="00BA20F6">
        <w:rPr>
          <w:rStyle w:val="notranslate"/>
        </w:rPr>
        <w:t>lénière de procéder à l</w:t>
      </w:r>
      <w:r w:rsidR="001C1BF0" w:rsidRPr="00BA20F6">
        <w:rPr>
          <w:rStyle w:val="notranslate"/>
        </w:rPr>
        <w:t>’</w:t>
      </w:r>
      <w:r w:rsidRPr="00BA20F6">
        <w:rPr>
          <w:rStyle w:val="notranslate"/>
        </w:rPr>
        <w:t xml:space="preserve">évaluation </w:t>
      </w:r>
      <w:r w:rsidR="005E112C" w:rsidRPr="00BA20F6">
        <w:rPr>
          <w:rStyle w:val="notranslate"/>
        </w:rPr>
        <w:t>et</w:t>
      </w:r>
      <w:r w:rsidRPr="00BA20F6">
        <w:rPr>
          <w:rStyle w:val="notranslate"/>
        </w:rPr>
        <w:t xml:space="preserve"> l</w:t>
      </w:r>
      <w:r w:rsidR="001C1BF0" w:rsidRPr="00BA20F6">
        <w:rPr>
          <w:rStyle w:val="notranslate"/>
        </w:rPr>
        <w:t>’</w:t>
      </w:r>
      <w:r w:rsidRPr="00BA20F6">
        <w:rPr>
          <w:rStyle w:val="notranslate"/>
        </w:rPr>
        <w:t>acceptation et l</w:t>
      </w:r>
      <w:r w:rsidR="001C1BF0" w:rsidRPr="00BA20F6">
        <w:rPr>
          <w:rStyle w:val="notranslate"/>
        </w:rPr>
        <w:t>’</w:t>
      </w:r>
      <w:r w:rsidRPr="00BA20F6">
        <w:rPr>
          <w:rStyle w:val="notranslate"/>
        </w:rPr>
        <w:t xml:space="preserve">approbation du rapport </w:t>
      </w:r>
      <w:r w:rsidR="00026222" w:rsidRPr="00BA20F6">
        <w:rPr>
          <w:rStyle w:val="notranslate"/>
        </w:rPr>
        <w:t>est</w:t>
      </w:r>
      <w:r w:rsidRPr="00BA20F6">
        <w:rPr>
          <w:rStyle w:val="notranslate"/>
        </w:rPr>
        <w:t xml:space="preserve"> environ 52</w:t>
      </w:r>
      <w:r w:rsidR="005E112C" w:rsidRPr="00BA20F6">
        <w:rPr>
          <w:rStyle w:val="notranslate"/>
        </w:rPr>
        <w:t> </w:t>
      </w:r>
      <w:r w:rsidRPr="00BA20F6">
        <w:rPr>
          <w:rStyle w:val="notranslate"/>
        </w:rPr>
        <w:t>semaines (1</w:t>
      </w:r>
      <w:r w:rsidR="005E112C" w:rsidRPr="00BA20F6">
        <w:rPr>
          <w:rStyle w:val="notranslate"/>
        </w:rPr>
        <w:t> </w:t>
      </w:r>
      <w:r w:rsidRPr="00BA20F6">
        <w:rPr>
          <w:rStyle w:val="notranslate"/>
        </w:rPr>
        <w:t>an).</w:t>
      </w:r>
      <w:r w:rsidRPr="00BA20F6">
        <w:t xml:space="preserve"> </w:t>
      </w:r>
    </w:p>
    <w:p w:rsidR="00195CF8" w:rsidRPr="00B5467A" w:rsidRDefault="001D7742" w:rsidP="00BA20F6">
      <w:pPr>
        <w:pStyle w:val="CH2"/>
        <w:tabs>
          <w:tab w:val="clear" w:pos="851"/>
          <w:tab w:val="left" w:pos="680"/>
        </w:tabs>
        <w:ind w:left="680" w:hanging="680"/>
        <w:rPr>
          <w:lang w:val="fr-FR"/>
        </w:rPr>
      </w:pPr>
      <w:bookmarkStart w:id="38" w:name="_Toc368942234"/>
      <w:r w:rsidRPr="00B5467A">
        <w:rPr>
          <w:rStyle w:val="normalchar"/>
          <w:bCs/>
          <w:lang w:val="fr-FR"/>
        </w:rPr>
        <w:t>3.3</w:t>
      </w:r>
      <w:r w:rsidRPr="00B5467A">
        <w:rPr>
          <w:rStyle w:val="normalchar"/>
          <w:bCs/>
          <w:lang w:val="fr-FR"/>
        </w:rPr>
        <w:tab/>
      </w:r>
      <w:r w:rsidR="00195CF8" w:rsidRPr="00B5467A">
        <w:rPr>
          <w:rStyle w:val="normalchar"/>
          <w:bCs/>
          <w:lang w:val="fr-FR"/>
        </w:rPr>
        <w:t xml:space="preserve">Approche pour </w:t>
      </w:r>
      <w:r w:rsidR="00026222" w:rsidRPr="00B5467A">
        <w:rPr>
          <w:rStyle w:val="normalchar"/>
          <w:bCs/>
          <w:lang w:val="fr-FR"/>
        </w:rPr>
        <w:t>d</w:t>
      </w:r>
      <w:r w:rsidR="00195CF8" w:rsidRPr="00B5467A">
        <w:rPr>
          <w:rStyle w:val="normalchar"/>
          <w:bCs/>
          <w:lang w:val="fr-FR"/>
        </w:rPr>
        <w:t>es évaluations régionales, sous-régionales, écorégional</w:t>
      </w:r>
      <w:r w:rsidR="005E112C" w:rsidRPr="00B5467A">
        <w:rPr>
          <w:rStyle w:val="normalchar"/>
          <w:bCs/>
          <w:lang w:val="fr-FR"/>
        </w:rPr>
        <w:t>es</w:t>
      </w:r>
      <w:r w:rsidR="00195CF8" w:rsidRPr="00B5467A">
        <w:rPr>
          <w:rStyle w:val="normalchar"/>
          <w:bCs/>
          <w:lang w:val="fr-FR"/>
        </w:rPr>
        <w:t xml:space="preserve"> ou </w:t>
      </w:r>
      <w:r w:rsidR="00195CF8" w:rsidRPr="00BA20F6">
        <w:t>mondial</w:t>
      </w:r>
      <w:r w:rsidR="005E112C" w:rsidRPr="00BA20F6">
        <w:t>es</w:t>
      </w:r>
      <w:bookmarkEnd w:id="38"/>
      <w:r w:rsidR="00195CF8" w:rsidRPr="00B5467A">
        <w:rPr>
          <w:lang w:val="fr-FR"/>
        </w:rPr>
        <w:t xml:space="preserve"> </w:t>
      </w:r>
    </w:p>
    <w:p w:rsidR="00195CF8" w:rsidRPr="00BA20F6" w:rsidRDefault="001D7742" w:rsidP="00BA20F6">
      <w:pPr>
        <w:pStyle w:val="Normal-pool"/>
        <w:spacing w:after="120"/>
        <w:ind w:left="680" w:firstLine="567"/>
      </w:pPr>
      <w:r w:rsidRPr="00BA20F6">
        <w:rPr>
          <w:rStyle w:val="notranslate"/>
        </w:rPr>
        <w:t>a)</w:t>
      </w:r>
      <w:r w:rsidRPr="00BA20F6">
        <w:rPr>
          <w:rStyle w:val="notranslate"/>
        </w:rPr>
        <w:tab/>
      </w:r>
      <w:r w:rsidR="00195CF8" w:rsidRPr="00BA20F6">
        <w:rPr>
          <w:rStyle w:val="notranslate"/>
        </w:rPr>
        <w:t xml:space="preserve">Le </w:t>
      </w:r>
      <w:r w:rsidR="005E112C" w:rsidRPr="00BA20F6">
        <w:rPr>
          <w:rStyle w:val="notranslate"/>
        </w:rPr>
        <w:t>G</w:t>
      </w:r>
      <w:r w:rsidR="00195CF8" w:rsidRPr="00BA20F6">
        <w:rPr>
          <w:rStyle w:val="notranslate"/>
        </w:rPr>
        <w:t>roupe d</w:t>
      </w:r>
      <w:r w:rsidR="001C1BF0" w:rsidRPr="00BA20F6">
        <w:rPr>
          <w:rStyle w:val="notranslate"/>
        </w:rPr>
        <w:t>’</w:t>
      </w:r>
      <w:r w:rsidR="00195CF8" w:rsidRPr="00BA20F6">
        <w:rPr>
          <w:rStyle w:val="notranslate"/>
        </w:rPr>
        <w:t xml:space="preserve">experts pluridisciplinaire, en collaboration avec le Bureau, </w:t>
      </w:r>
      <w:r w:rsidR="005E112C" w:rsidRPr="00BA20F6">
        <w:rPr>
          <w:rStyle w:val="notranslate"/>
        </w:rPr>
        <w:t>réalise une étude de cadrage initiale de l</w:t>
      </w:r>
      <w:r w:rsidR="001C1BF0" w:rsidRPr="00BA20F6">
        <w:rPr>
          <w:rStyle w:val="notranslate"/>
        </w:rPr>
        <w:t>’</w:t>
      </w:r>
      <w:r w:rsidR="005E112C" w:rsidRPr="00BA20F6">
        <w:rPr>
          <w:rStyle w:val="notranslate"/>
        </w:rPr>
        <w:t>évaluation d</w:t>
      </w:r>
      <w:r w:rsidR="001C1BF0" w:rsidRPr="00BA20F6">
        <w:rPr>
          <w:rStyle w:val="notranslate"/>
        </w:rPr>
        <w:t>’</w:t>
      </w:r>
      <w:r w:rsidR="005E112C" w:rsidRPr="00BA20F6">
        <w:rPr>
          <w:rStyle w:val="notranslate"/>
        </w:rPr>
        <w:t>une question, notamment pour en déterminer</w:t>
      </w:r>
      <w:r w:rsidR="00195CF8" w:rsidRPr="00BA20F6">
        <w:rPr>
          <w:rStyle w:val="notranslate"/>
        </w:rPr>
        <w:t xml:space="preserve"> la faisabilité et le coût estimatif;</w:t>
      </w:r>
      <w:r w:rsidR="00195CF8" w:rsidRPr="00BA20F6">
        <w:t xml:space="preserve"> </w:t>
      </w:r>
    </w:p>
    <w:p w:rsidR="00195CF8" w:rsidRPr="00BA20F6" w:rsidRDefault="001D7742" w:rsidP="00BA20F6">
      <w:pPr>
        <w:pStyle w:val="Normal-pool"/>
        <w:spacing w:after="120"/>
        <w:ind w:left="680" w:firstLine="567"/>
      </w:pPr>
      <w:r w:rsidRPr="00BA20F6">
        <w:rPr>
          <w:rStyle w:val="notranslate"/>
        </w:rPr>
        <w:t>b)</w:t>
      </w:r>
      <w:r w:rsidRPr="00BA20F6">
        <w:rPr>
          <w:rStyle w:val="notranslate"/>
        </w:rPr>
        <w:tab/>
      </w:r>
      <w:r w:rsidR="00195CF8" w:rsidRPr="00BA20F6">
        <w:rPr>
          <w:rStyle w:val="notranslate"/>
        </w:rPr>
        <w:t xml:space="preserve">La </w:t>
      </w:r>
      <w:r w:rsidR="005E112C" w:rsidRPr="00BA20F6">
        <w:rPr>
          <w:rStyle w:val="notranslate"/>
        </w:rPr>
        <w:t>P</w:t>
      </w:r>
      <w:r w:rsidR="00195CF8" w:rsidRPr="00BA20F6">
        <w:rPr>
          <w:rStyle w:val="notranslate"/>
        </w:rPr>
        <w:t>lénière examine l</w:t>
      </w:r>
      <w:r w:rsidR="001C1BF0" w:rsidRPr="00BA20F6">
        <w:rPr>
          <w:rStyle w:val="notranslate"/>
        </w:rPr>
        <w:t>’</w:t>
      </w:r>
      <w:r w:rsidR="005E112C" w:rsidRPr="00BA20F6">
        <w:rPr>
          <w:rStyle w:val="notranslate"/>
        </w:rPr>
        <w:t xml:space="preserve">étude de cadrage </w:t>
      </w:r>
      <w:r w:rsidR="00195CF8" w:rsidRPr="00BA20F6">
        <w:rPr>
          <w:rStyle w:val="notranslate"/>
        </w:rPr>
        <w:t>initiale et décide d</w:t>
      </w:r>
      <w:r w:rsidR="001C1BF0" w:rsidRPr="00BA20F6">
        <w:rPr>
          <w:rStyle w:val="notranslate"/>
        </w:rPr>
        <w:t>’</w:t>
      </w:r>
      <w:r w:rsidR="00195CF8" w:rsidRPr="00BA20F6">
        <w:rPr>
          <w:rStyle w:val="notranslate"/>
        </w:rPr>
        <w:t>approuver ou de rejeter la réalisation d</w:t>
      </w:r>
      <w:r w:rsidR="001C1BF0" w:rsidRPr="00BA20F6">
        <w:rPr>
          <w:rStyle w:val="notranslate"/>
        </w:rPr>
        <w:t>’</w:t>
      </w:r>
      <w:r w:rsidR="00195CF8" w:rsidRPr="00BA20F6">
        <w:rPr>
          <w:rStyle w:val="notranslate"/>
        </w:rPr>
        <w:t xml:space="preserve">une </w:t>
      </w:r>
      <w:r w:rsidR="005E112C" w:rsidRPr="00BA20F6">
        <w:rPr>
          <w:rStyle w:val="notranslate"/>
        </w:rPr>
        <w:t>étude de cadrage</w:t>
      </w:r>
      <w:r w:rsidR="00195CF8" w:rsidRPr="00BA20F6">
        <w:rPr>
          <w:rStyle w:val="notranslate"/>
        </w:rPr>
        <w:t xml:space="preserve"> détaillée de l</w:t>
      </w:r>
      <w:r w:rsidR="001C1BF0" w:rsidRPr="00BA20F6">
        <w:rPr>
          <w:rStyle w:val="notranslate"/>
        </w:rPr>
        <w:t>’</w:t>
      </w:r>
      <w:r w:rsidR="00195CF8" w:rsidRPr="00BA20F6">
        <w:rPr>
          <w:rStyle w:val="notranslate"/>
        </w:rPr>
        <w:t>évaluation proposée;</w:t>
      </w:r>
      <w:r w:rsidR="00195CF8" w:rsidRPr="00BA20F6">
        <w:t xml:space="preserve"> </w:t>
      </w:r>
    </w:p>
    <w:p w:rsidR="00195CF8" w:rsidRPr="00BA20F6" w:rsidRDefault="001D7742" w:rsidP="00BA20F6">
      <w:pPr>
        <w:pStyle w:val="Normal-pool"/>
        <w:spacing w:after="120"/>
        <w:ind w:left="680" w:firstLine="567"/>
      </w:pPr>
      <w:r w:rsidRPr="00BA20F6">
        <w:rPr>
          <w:rStyle w:val="notranslate"/>
        </w:rPr>
        <w:t>c)</w:t>
      </w:r>
      <w:r w:rsidRPr="00BA20F6">
        <w:rPr>
          <w:rStyle w:val="notranslate"/>
        </w:rPr>
        <w:tab/>
      </w:r>
      <w:r w:rsidR="00195CF8" w:rsidRPr="00BA20F6">
        <w:rPr>
          <w:rStyle w:val="notranslate"/>
        </w:rPr>
        <w:t>Si l</w:t>
      </w:r>
      <w:r w:rsidR="005E112C" w:rsidRPr="00BA20F6">
        <w:rPr>
          <w:rStyle w:val="notranslate"/>
        </w:rPr>
        <w:t>a Pl</w:t>
      </w:r>
      <w:r w:rsidR="00195CF8" w:rsidRPr="00BA20F6">
        <w:rPr>
          <w:rStyle w:val="notranslate"/>
        </w:rPr>
        <w:t>énière approuve l</w:t>
      </w:r>
      <w:r w:rsidR="005E112C" w:rsidRPr="00BA20F6">
        <w:rPr>
          <w:rStyle w:val="notranslate"/>
        </w:rPr>
        <w:t>a réalisation d</w:t>
      </w:r>
      <w:r w:rsidR="001C1BF0" w:rsidRPr="00BA20F6">
        <w:rPr>
          <w:rStyle w:val="notranslate"/>
        </w:rPr>
        <w:t>’</w:t>
      </w:r>
      <w:r w:rsidR="005E112C" w:rsidRPr="00BA20F6">
        <w:rPr>
          <w:rStyle w:val="notranslate"/>
        </w:rPr>
        <w:t>une étude de cadrage détaillée sur la question,</w:t>
      </w:r>
      <w:r w:rsidR="00195CF8" w:rsidRPr="00BA20F6">
        <w:rPr>
          <w:rStyle w:val="notranslate"/>
        </w:rPr>
        <w:t xml:space="preserve"> le </w:t>
      </w:r>
      <w:r w:rsidR="005E112C" w:rsidRPr="00BA20F6">
        <w:rPr>
          <w:rStyle w:val="notranslate"/>
        </w:rPr>
        <w:t>G</w:t>
      </w:r>
      <w:r w:rsidR="00195CF8" w:rsidRPr="00BA20F6">
        <w:rPr>
          <w:rStyle w:val="notranslate"/>
        </w:rPr>
        <w:t>roupe d</w:t>
      </w:r>
      <w:r w:rsidR="001C1BF0" w:rsidRPr="00BA20F6">
        <w:rPr>
          <w:rStyle w:val="notranslate"/>
        </w:rPr>
        <w:t>’</w:t>
      </w:r>
      <w:r w:rsidR="00195CF8" w:rsidRPr="00BA20F6">
        <w:rPr>
          <w:rStyle w:val="notranslate"/>
        </w:rPr>
        <w:t xml:space="preserve">experts </w:t>
      </w:r>
      <w:r w:rsidR="005E112C" w:rsidRPr="00BA20F6">
        <w:rPr>
          <w:rStyle w:val="notranslate"/>
        </w:rPr>
        <w:t>multi</w:t>
      </w:r>
      <w:r w:rsidR="00195CF8" w:rsidRPr="00BA20F6">
        <w:rPr>
          <w:rStyle w:val="notranslate"/>
        </w:rPr>
        <w:t xml:space="preserve">disciplinaire, </w:t>
      </w:r>
      <w:r w:rsidR="005E112C" w:rsidRPr="00BA20F6">
        <w:rPr>
          <w:rStyle w:val="notranslate"/>
        </w:rPr>
        <w:t>par la voie du</w:t>
      </w:r>
      <w:r w:rsidR="00195CF8" w:rsidRPr="00BA20F6">
        <w:rPr>
          <w:rStyle w:val="notranslate"/>
        </w:rPr>
        <w:t xml:space="preserve"> </w:t>
      </w:r>
      <w:r w:rsidR="00BA20F6">
        <w:rPr>
          <w:rStyle w:val="notranslate"/>
        </w:rPr>
        <w:t>S</w:t>
      </w:r>
      <w:r w:rsidR="00195CF8" w:rsidRPr="00BA20F6">
        <w:rPr>
          <w:rStyle w:val="notranslate"/>
        </w:rPr>
        <w:t xml:space="preserve">ecrétariat, </w:t>
      </w:r>
      <w:r w:rsidR="005E112C" w:rsidRPr="00BA20F6">
        <w:rPr>
          <w:rStyle w:val="notranslate"/>
        </w:rPr>
        <w:t>demande aux</w:t>
      </w:r>
      <w:r w:rsidR="00195CF8" w:rsidRPr="00BA20F6">
        <w:rPr>
          <w:rStyle w:val="notranslate"/>
        </w:rPr>
        <w:t xml:space="preserve"> gouvernements et </w:t>
      </w:r>
      <w:r w:rsidR="005E112C" w:rsidRPr="00BA20F6">
        <w:rPr>
          <w:rStyle w:val="notranslate"/>
        </w:rPr>
        <w:t xml:space="preserve">aux </w:t>
      </w:r>
      <w:r w:rsidR="00195CF8" w:rsidRPr="00BA20F6">
        <w:rPr>
          <w:rStyle w:val="notranslate"/>
        </w:rPr>
        <w:t xml:space="preserve">autres parties prenantes </w:t>
      </w:r>
      <w:r w:rsidR="00FD0E3F" w:rsidRPr="00BA20F6">
        <w:rPr>
          <w:rStyle w:val="notranslate"/>
        </w:rPr>
        <w:t>de proposer</w:t>
      </w:r>
      <w:r w:rsidR="00F03F18" w:rsidRPr="00BA20F6">
        <w:rPr>
          <w:rStyle w:val="notranslate"/>
        </w:rPr>
        <w:t xml:space="preserve"> la candidature d</w:t>
      </w:r>
      <w:r w:rsidR="001C1BF0" w:rsidRPr="00BA20F6">
        <w:rPr>
          <w:rStyle w:val="notranslate"/>
        </w:rPr>
        <w:t>’</w:t>
      </w:r>
      <w:r w:rsidR="00195CF8" w:rsidRPr="00BA20F6">
        <w:rPr>
          <w:rStyle w:val="notranslate"/>
        </w:rPr>
        <w:t xml:space="preserve">experts </w:t>
      </w:r>
      <w:r w:rsidR="005E112C" w:rsidRPr="00BA20F6">
        <w:rPr>
          <w:rStyle w:val="notranslate"/>
        </w:rPr>
        <w:t>compétents pour contribuer à l</w:t>
      </w:r>
      <w:r w:rsidR="001C1BF0" w:rsidRPr="00BA20F6">
        <w:rPr>
          <w:rStyle w:val="notranslate"/>
        </w:rPr>
        <w:t>’</w:t>
      </w:r>
      <w:r w:rsidR="005E112C" w:rsidRPr="00BA20F6">
        <w:rPr>
          <w:rStyle w:val="notranslate"/>
        </w:rPr>
        <w:t>étude de cadrage</w:t>
      </w:r>
      <w:r w:rsidR="00195CF8" w:rsidRPr="00BA20F6">
        <w:rPr>
          <w:rStyle w:val="notranslate"/>
        </w:rPr>
        <w:t xml:space="preserve"> (2</w:t>
      </w:r>
      <w:r w:rsidR="005E112C" w:rsidRPr="00BA20F6">
        <w:rPr>
          <w:rStyle w:val="notranslate"/>
        </w:rPr>
        <w:t> </w:t>
      </w:r>
      <w:r w:rsidR="00195CF8" w:rsidRPr="00BA20F6">
        <w:rPr>
          <w:rStyle w:val="notranslate"/>
        </w:rPr>
        <w:t>mois).</w:t>
      </w:r>
      <w:r w:rsidR="00195CF8" w:rsidRPr="00BA20F6">
        <w:t xml:space="preserve"> </w:t>
      </w:r>
      <w:r w:rsidR="00195CF8" w:rsidRPr="00BA20F6">
        <w:rPr>
          <w:rStyle w:val="notranslate"/>
        </w:rPr>
        <w:t>Pour les évaluations régionales, sous-régionales et écorégionale</w:t>
      </w:r>
      <w:r w:rsidR="005E112C" w:rsidRPr="00BA20F6">
        <w:rPr>
          <w:rStyle w:val="notranslate"/>
        </w:rPr>
        <w:t xml:space="preserve">s, la priorité est accordée à </w:t>
      </w:r>
      <w:r w:rsidR="00195CF8" w:rsidRPr="00BA20F6">
        <w:rPr>
          <w:rStyle w:val="notranslate"/>
        </w:rPr>
        <w:t>l</w:t>
      </w:r>
      <w:r w:rsidR="001C1BF0" w:rsidRPr="00BA20F6">
        <w:rPr>
          <w:rStyle w:val="notranslate"/>
        </w:rPr>
        <w:t>’</w:t>
      </w:r>
      <w:r w:rsidR="00195CF8" w:rsidRPr="00BA20F6">
        <w:rPr>
          <w:rStyle w:val="notranslate"/>
        </w:rPr>
        <w:t>expertise «</w:t>
      </w:r>
      <w:r w:rsidR="005E112C" w:rsidRPr="00BA20F6">
        <w:rPr>
          <w:rStyle w:val="notranslate"/>
        </w:rPr>
        <w:t> </w:t>
      </w:r>
      <w:r w:rsidR="00195CF8" w:rsidRPr="00BA20F6">
        <w:rPr>
          <w:rStyle w:val="notranslate"/>
        </w:rPr>
        <w:t>locale</w:t>
      </w:r>
      <w:r w:rsidR="005E112C" w:rsidRPr="00BA20F6">
        <w:rPr>
          <w:rStyle w:val="notranslate"/>
        </w:rPr>
        <w:t> </w:t>
      </w:r>
      <w:r w:rsidR="00195CF8" w:rsidRPr="00BA20F6">
        <w:rPr>
          <w:rStyle w:val="notranslate"/>
        </w:rPr>
        <w:t>»;</w:t>
      </w:r>
      <w:r w:rsidR="00195CF8" w:rsidRPr="00BA20F6">
        <w:t xml:space="preserve"> </w:t>
      </w:r>
    </w:p>
    <w:p w:rsidR="00195CF8" w:rsidRPr="00BA20F6" w:rsidRDefault="001D7742" w:rsidP="00BA20F6">
      <w:pPr>
        <w:pStyle w:val="Normal-pool"/>
        <w:spacing w:after="120"/>
        <w:ind w:left="680" w:firstLine="567"/>
      </w:pPr>
      <w:r w:rsidRPr="00BA20F6">
        <w:rPr>
          <w:rStyle w:val="notranslate"/>
        </w:rPr>
        <w:t>d)</w:t>
      </w:r>
      <w:r w:rsidRPr="00BA20F6">
        <w:rPr>
          <w:rStyle w:val="notranslate"/>
        </w:rPr>
        <w:tab/>
      </w:r>
      <w:r w:rsidR="00195CF8" w:rsidRPr="00BA20F6">
        <w:rPr>
          <w:rStyle w:val="notranslate"/>
        </w:rPr>
        <w:t xml:space="preserve">Le </w:t>
      </w:r>
      <w:r w:rsidR="005E112C" w:rsidRPr="00BA20F6">
        <w:rPr>
          <w:rStyle w:val="notranslate"/>
        </w:rPr>
        <w:t>G</w:t>
      </w:r>
      <w:r w:rsidR="00195CF8" w:rsidRPr="00BA20F6">
        <w:rPr>
          <w:rStyle w:val="notranslate"/>
        </w:rPr>
        <w:t>roupe d</w:t>
      </w:r>
      <w:r w:rsidR="001C1BF0" w:rsidRPr="00BA20F6">
        <w:rPr>
          <w:rStyle w:val="notranslate"/>
        </w:rPr>
        <w:t>’</w:t>
      </w:r>
      <w:r w:rsidR="00195CF8" w:rsidRPr="00BA20F6">
        <w:rPr>
          <w:rStyle w:val="notranslate"/>
        </w:rPr>
        <w:t xml:space="preserve">experts multidisciplinaire sélectionne </w:t>
      </w:r>
      <w:r w:rsidR="00F03F18" w:rsidRPr="00BA20F6">
        <w:rPr>
          <w:rStyle w:val="notranslate"/>
        </w:rPr>
        <w:t>l</w:t>
      </w:r>
      <w:r w:rsidR="00195CF8" w:rsidRPr="00BA20F6">
        <w:rPr>
          <w:rStyle w:val="notranslate"/>
        </w:rPr>
        <w:t xml:space="preserve">es experts pour </w:t>
      </w:r>
      <w:r w:rsidR="00F03F18" w:rsidRPr="00BA20F6">
        <w:rPr>
          <w:rStyle w:val="notranslate"/>
        </w:rPr>
        <w:t xml:space="preserve">contribuer à </w:t>
      </w:r>
      <w:r w:rsidR="00195CF8" w:rsidRPr="00BA20F6">
        <w:rPr>
          <w:rStyle w:val="notranslate"/>
        </w:rPr>
        <w:t>l</w:t>
      </w:r>
      <w:r w:rsidR="001C1BF0" w:rsidRPr="00BA20F6">
        <w:rPr>
          <w:rStyle w:val="notranslate"/>
        </w:rPr>
        <w:t>’</w:t>
      </w:r>
      <w:r w:rsidR="00195CF8" w:rsidRPr="00BA20F6">
        <w:rPr>
          <w:rStyle w:val="notranslate"/>
        </w:rPr>
        <w:t>établissement de l</w:t>
      </w:r>
      <w:r w:rsidR="001C1BF0" w:rsidRPr="00BA20F6">
        <w:rPr>
          <w:rStyle w:val="notranslate"/>
        </w:rPr>
        <w:t>’</w:t>
      </w:r>
      <w:r w:rsidR="00F03F18" w:rsidRPr="00BA20F6">
        <w:rPr>
          <w:rStyle w:val="notranslate"/>
        </w:rPr>
        <w:t>étude de cadrage</w:t>
      </w:r>
      <w:r w:rsidR="00195CF8" w:rsidRPr="00BA20F6">
        <w:rPr>
          <w:rStyle w:val="notranslate"/>
        </w:rPr>
        <w:t xml:space="preserve"> (1</w:t>
      </w:r>
      <w:r w:rsidR="00F03F18" w:rsidRPr="00BA20F6">
        <w:rPr>
          <w:rStyle w:val="notranslate"/>
        </w:rPr>
        <w:t> </w:t>
      </w:r>
      <w:r w:rsidR="00195CF8" w:rsidRPr="00BA20F6">
        <w:rPr>
          <w:rStyle w:val="notranslate"/>
        </w:rPr>
        <w:t>mois).</w:t>
      </w:r>
      <w:r w:rsidR="00195CF8" w:rsidRPr="00BA20F6">
        <w:t xml:space="preserve"> </w:t>
      </w:r>
      <w:r w:rsidR="00195CF8" w:rsidRPr="00BA20F6">
        <w:rPr>
          <w:rStyle w:val="notranslate"/>
        </w:rPr>
        <w:t>Pour les évaluations régionales, sous-régionales et écorégionale</w:t>
      </w:r>
      <w:r w:rsidR="00F03F18" w:rsidRPr="00BA20F6">
        <w:rPr>
          <w:rStyle w:val="notranslate"/>
        </w:rPr>
        <w:t>s</w:t>
      </w:r>
      <w:r w:rsidR="00195CF8" w:rsidRPr="00BA20F6">
        <w:rPr>
          <w:rStyle w:val="notranslate"/>
        </w:rPr>
        <w:t xml:space="preserve">, </w:t>
      </w:r>
      <w:r w:rsidR="00026222" w:rsidRPr="00BA20F6">
        <w:rPr>
          <w:rStyle w:val="notranslate"/>
        </w:rPr>
        <w:t>il tient</w:t>
      </w:r>
      <w:r w:rsidR="00F03F18" w:rsidRPr="00BA20F6">
        <w:rPr>
          <w:rStyle w:val="notranslate"/>
        </w:rPr>
        <w:t xml:space="preserve"> compte</w:t>
      </w:r>
      <w:r w:rsidR="00195CF8" w:rsidRPr="00BA20F6">
        <w:rPr>
          <w:rStyle w:val="notranslate"/>
        </w:rPr>
        <w:t xml:space="preserve">, en particulier, </w:t>
      </w:r>
      <w:r w:rsidR="00F03F18" w:rsidRPr="00BA20F6">
        <w:rPr>
          <w:rStyle w:val="notranslate"/>
        </w:rPr>
        <w:t>d</w:t>
      </w:r>
      <w:r w:rsidR="00195CF8" w:rsidRPr="00BA20F6">
        <w:rPr>
          <w:rStyle w:val="notranslate"/>
        </w:rPr>
        <w:t xml:space="preserve">es points de vue des membres </w:t>
      </w:r>
      <w:r w:rsidR="00F03F18" w:rsidRPr="00BA20F6">
        <w:rPr>
          <w:rStyle w:val="notranslate"/>
        </w:rPr>
        <w:t>régionaux compétents</w:t>
      </w:r>
      <w:r w:rsidR="00195CF8" w:rsidRPr="00BA20F6">
        <w:rPr>
          <w:rStyle w:val="notranslate"/>
        </w:rPr>
        <w:t>;</w:t>
      </w:r>
      <w:r w:rsidR="00195CF8" w:rsidRPr="00BA20F6">
        <w:t xml:space="preserve"> </w:t>
      </w:r>
    </w:p>
    <w:p w:rsidR="00195CF8" w:rsidRPr="00BA20F6" w:rsidRDefault="001D7742" w:rsidP="00BA20F6">
      <w:pPr>
        <w:pStyle w:val="Normal-pool"/>
        <w:spacing w:after="120"/>
        <w:ind w:left="680" w:firstLine="567"/>
      </w:pPr>
      <w:r w:rsidRPr="00BA20F6">
        <w:rPr>
          <w:rStyle w:val="notranslate"/>
        </w:rPr>
        <w:t>e)</w:t>
      </w:r>
      <w:r w:rsidRPr="00BA20F6">
        <w:rPr>
          <w:rStyle w:val="notranslate"/>
        </w:rPr>
        <w:tab/>
      </w:r>
      <w:r w:rsidR="00195CF8" w:rsidRPr="00BA20F6">
        <w:rPr>
          <w:rStyle w:val="notranslate"/>
        </w:rPr>
        <w:t xml:space="preserve">Le </w:t>
      </w:r>
      <w:r w:rsidR="00F03F18" w:rsidRPr="00BA20F6">
        <w:rPr>
          <w:rStyle w:val="notranslate"/>
        </w:rPr>
        <w:t>G</w:t>
      </w:r>
      <w:r w:rsidR="00195CF8" w:rsidRPr="00BA20F6">
        <w:rPr>
          <w:rStyle w:val="notranslate"/>
        </w:rPr>
        <w:t>roupe d</w:t>
      </w:r>
      <w:r w:rsidR="001C1BF0" w:rsidRPr="00BA20F6">
        <w:rPr>
          <w:rStyle w:val="notranslate"/>
        </w:rPr>
        <w:t>’</w:t>
      </w:r>
      <w:r w:rsidR="00195CF8" w:rsidRPr="00BA20F6">
        <w:rPr>
          <w:rStyle w:val="notranslate"/>
        </w:rPr>
        <w:t xml:space="preserve">experts multidisciplinaire et le Bureau </w:t>
      </w:r>
      <w:r w:rsidR="00F03F18" w:rsidRPr="00BA20F6">
        <w:rPr>
          <w:rStyle w:val="notranslate"/>
        </w:rPr>
        <w:t>supervise</w:t>
      </w:r>
      <w:r w:rsidR="00026222" w:rsidRPr="00BA20F6">
        <w:rPr>
          <w:rStyle w:val="notranslate"/>
        </w:rPr>
        <w:t>nt</w:t>
      </w:r>
      <w:r w:rsidR="00F03F18" w:rsidRPr="00BA20F6">
        <w:rPr>
          <w:rStyle w:val="notranslate"/>
        </w:rPr>
        <w:t xml:space="preserve"> une étude de</w:t>
      </w:r>
      <w:r w:rsidR="00195CF8" w:rsidRPr="00BA20F6">
        <w:rPr>
          <w:rStyle w:val="notranslate"/>
        </w:rPr>
        <w:t xml:space="preserve"> cadrage détaillé</w:t>
      </w:r>
      <w:r w:rsidR="00F03F18" w:rsidRPr="00BA20F6">
        <w:rPr>
          <w:rStyle w:val="notranslate"/>
        </w:rPr>
        <w:t>e</w:t>
      </w:r>
      <w:r w:rsidR="00195CF8" w:rsidRPr="00BA20F6">
        <w:rPr>
          <w:rStyle w:val="notranslate"/>
        </w:rPr>
        <w:t xml:space="preserve">, </w:t>
      </w:r>
      <w:r w:rsidR="00F03F18" w:rsidRPr="00BA20F6">
        <w:rPr>
          <w:rStyle w:val="notranslate"/>
        </w:rPr>
        <w:t>notamment pour déterminer le plan</w:t>
      </w:r>
      <w:r w:rsidR="00195CF8" w:rsidRPr="00BA20F6">
        <w:rPr>
          <w:rStyle w:val="notranslate"/>
        </w:rPr>
        <w:t>, les coûts et la faisabilité (4-8</w:t>
      </w:r>
      <w:r w:rsidR="00F03F18" w:rsidRPr="00BA20F6">
        <w:rPr>
          <w:rStyle w:val="notranslate"/>
        </w:rPr>
        <w:t> </w:t>
      </w:r>
      <w:r w:rsidR="00195CF8" w:rsidRPr="00BA20F6">
        <w:rPr>
          <w:rStyle w:val="notranslate"/>
        </w:rPr>
        <w:t>mois);</w:t>
      </w:r>
      <w:r w:rsidR="00195CF8" w:rsidRPr="00BA20F6">
        <w:t xml:space="preserve"> </w:t>
      </w:r>
    </w:p>
    <w:p w:rsidR="00195CF8" w:rsidRPr="00BA20F6" w:rsidRDefault="001D7742" w:rsidP="00BA20F6">
      <w:pPr>
        <w:pStyle w:val="Normal-pool"/>
        <w:spacing w:after="120"/>
        <w:ind w:left="680" w:firstLine="567"/>
      </w:pPr>
      <w:r w:rsidRPr="00BA20F6">
        <w:rPr>
          <w:rStyle w:val="notranslate"/>
        </w:rPr>
        <w:t>f)</w:t>
      </w:r>
      <w:r w:rsidRPr="00BA20F6">
        <w:rPr>
          <w:rStyle w:val="notranslate"/>
        </w:rPr>
        <w:tab/>
      </w:r>
      <w:r w:rsidR="00195CF8" w:rsidRPr="00BA20F6">
        <w:rPr>
          <w:rStyle w:val="notranslate"/>
        </w:rPr>
        <w:t xml:space="preserve">Le rapport détaillé de cadrage est </w:t>
      </w:r>
      <w:r w:rsidR="00026222" w:rsidRPr="00BA20F6">
        <w:rPr>
          <w:rStyle w:val="notranslate"/>
        </w:rPr>
        <w:t>adressé</w:t>
      </w:r>
      <w:r w:rsidR="00195CF8" w:rsidRPr="00BA20F6">
        <w:rPr>
          <w:rStyle w:val="notranslate"/>
        </w:rPr>
        <w:t xml:space="preserve"> au </w:t>
      </w:r>
      <w:r w:rsidR="00BA20F6">
        <w:rPr>
          <w:rStyle w:val="notranslate"/>
        </w:rPr>
        <w:t>S</w:t>
      </w:r>
      <w:r w:rsidR="00195CF8" w:rsidRPr="00BA20F6">
        <w:rPr>
          <w:rStyle w:val="notranslate"/>
        </w:rPr>
        <w:t xml:space="preserve">ecrétariat </w:t>
      </w:r>
      <w:r w:rsidR="00026222" w:rsidRPr="00BA20F6">
        <w:rPr>
          <w:rStyle w:val="notranslate"/>
        </w:rPr>
        <w:t>aux fins de sa</w:t>
      </w:r>
      <w:r w:rsidR="00195CF8" w:rsidRPr="00BA20F6">
        <w:rPr>
          <w:rStyle w:val="notranslate"/>
        </w:rPr>
        <w:t xml:space="preserve"> distribution aux gouvernements et aux autres parties prenantes pour examen à la session suivante de l</w:t>
      </w:r>
      <w:r w:rsidR="00F03F18" w:rsidRPr="00BA20F6">
        <w:rPr>
          <w:rStyle w:val="notranslate"/>
        </w:rPr>
        <w:t>a Plénière</w:t>
      </w:r>
      <w:r w:rsidR="00195CF8" w:rsidRPr="00BA20F6">
        <w:rPr>
          <w:rStyle w:val="notranslate"/>
        </w:rPr>
        <w:t>;</w:t>
      </w:r>
      <w:r w:rsidR="00195CF8" w:rsidRPr="00BA20F6">
        <w:t xml:space="preserve"> </w:t>
      </w:r>
    </w:p>
    <w:p w:rsidR="00195CF8" w:rsidRPr="00BA20F6" w:rsidRDefault="001D7742" w:rsidP="00BA20F6">
      <w:pPr>
        <w:pStyle w:val="Normal-pool"/>
        <w:spacing w:after="120"/>
        <w:ind w:left="680" w:firstLine="567"/>
      </w:pPr>
      <w:r w:rsidRPr="00BA20F6">
        <w:rPr>
          <w:rStyle w:val="notranslate"/>
        </w:rPr>
        <w:t>g)</w:t>
      </w:r>
      <w:r w:rsidRPr="00BA20F6">
        <w:rPr>
          <w:rStyle w:val="notranslate"/>
        </w:rPr>
        <w:tab/>
      </w:r>
      <w:r w:rsidR="00195CF8" w:rsidRPr="00BA20F6">
        <w:rPr>
          <w:rStyle w:val="notranslate"/>
        </w:rPr>
        <w:t xml:space="preserve">Si la </w:t>
      </w:r>
      <w:r w:rsidR="00F03F18" w:rsidRPr="00BA20F6">
        <w:rPr>
          <w:rStyle w:val="notranslate"/>
        </w:rPr>
        <w:t>P</w:t>
      </w:r>
      <w:r w:rsidR="00195CF8" w:rsidRPr="00BA20F6">
        <w:rPr>
          <w:rStyle w:val="notranslate"/>
        </w:rPr>
        <w:t>lénière décide, sur la base du rapport de cadrage détaillé, d</w:t>
      </w:r>
      <w:r w:rsidR="001C1BF0" w:rsidRPr="00BA20F6">
        <w:rPr>
          <w:rStyle w:val="notranslate"/>
        </w:rPr>
        <w:t>’</w:t>
      </w:r>
      <w:r w:rsidR="00195CF8" w:rsidRPr="00BA20F6">
        <w:rPr>
          <w:rStyle w:val="notranslate"/>
        </w:rPr>
        <w:t>approuver l</w:t>
      </w:r>
      <w:r w:rsidR="001C1BF0" w:rsidRPr="00BA20F6">
        <w:rPr>
          <w:rStyle w:val="notranslate"/>
        </w:rPr>
        <w:t>’</w:t>
      </w:r>
      <w:r w:rsidR="00F03F18" w:rsidRPr="00BA20F6">
        <w:rPr>
          <w:rStyle w:val="notranslate"/>
        </w:rPr>
        <w:t>établissement</w:t>
      </w:r>
      <w:r w:rsidR="00195CF8" w:rsidRPr="00BA20F6">
        <w:rPr>
          <w:rStyle w:val="notranslate"/>
        </w:rPr>
        <w:t xml:space="preserve"> du rapport, le</w:t>
      </w:r>
      <w:r w:rsidR="00F03F18" w:rsidRPr="00BA20F6">
        <w:rPr>
          <w:rStyle w:val="notranslate"/>
        </w:rPr>
        <w:t xml:space="preserve"> Groupe d</w:t>
      </w:r>
      <w:r w:rsidR="001C1BF0" w:rsidRPr="00BA20F6">
        <w:rPr>
          <w:rStyle w:val="notranslate"/>
        </w:rPr>
        <w:t>’</w:t>
      </w:r>
      <w:r w:rsidR="00195CF8" w:rsidRPr="00BA20F6">
        <w:rPr>
          <w:rStyle w:val="notranslate"/>
        </w:rPr>
        <w:t>experts multidisciplinaire</w:t>
      </w:r>
      <w:r w:rsidR="00F03F18" w:rsidRPr="00BA20F6">
        <w:rPr>
          <w:rStyle w:val="notranslate"/>
        </w:rPr>
        <w:t xml:space="preserve"> demande aux</w:t>
      </w:r>
      <w:r w:rsidR="00195CF8" w:rsidRPr="00BA20F6">
        <w:rPr>
          <w:rStyle w:val="notranslate"/>
        </w:rPr>
        <w:t xml:space="preserve"> gouvernements et </w:t>
      </w:r>
      <w:r w:rsidR="00F03F18" w:rsidRPr="00BA20F6">
        <w:rPr>
          <w:rStyle w:val="notranslate"/>
        </w:rPr>
        <w:t xml:space="preserve">aux </w:t>
      </w:r>
      <w:r w:rsidR="00195CF8" w:rsidRPr="00BA20F6">
        <w:rPr>
          <w:rStyle w:val="notranslate"/>
        </w:rPr>
        <w:t xml:space="preserve">autres parties prenantes </w:t>
      </w:r>
      <w:r w:rsidR="00F03F18" w:rsidRPr="00BA20F6">
        <w:rPr>
          <w:rStyle w:val="notranslate"/>
        </w:rPr>
        <w:t>de proposer la candidature d</w:t>
      </w:r>
      <w:r w:rsidR="001C1BF0" w:rsidRPr="00BA20F6">
        <w:rPr>
          <w:rStyle w:val="notranslate"/>
        </w:rPr>
        <w:t>’</w:t>
      </w:r>
      <w:r w:rsidR="00195CF8" w:rsidRPr="00BA20F6">
        <w:rPr>
          <w:rStyle w:val="notranslate"/>
        </w:rPr>
        <w:t xml:space="preserve">experts pour </w:t>
      </w:r>
      <w:r w:rsidR="00F03F18" w:rsidRPr="00BA20F6">
        <w:rPr>
          <w:rStyle w:val="notranslate"/>
        </w:rPr>
        <w:t xml:space="preserve">établir </w:t>
      </w:r>
      <w:r w:rsidR="00195CF8" w:rsidRPr="00BA20F6">
        <w:rPr>
          <w:rStyle w:val="notranslate"/>
        </w:rPr>
        <w:t>le rapport (2</w:t>
      </w:r>
      <w:r w:rsidR="00F03F18" w:rsidRPr="00BA20F6">
        <w:rPr>
          <w:rStyle w:val="notranslate"/>
        </w:rPr>
        <w:t> </w:t>
      </w:r>
      <w:r w:rsidR="00195CF8" w:rsidRPr="00BA20F6">
        <w:rPr>
          <w:rStyle w:val="notranslate"/>
        </w:rPr>
        <w:t>mois);</w:t>
      </w:r>
      <w:r w:rsidR="00195CF8" w:rsidRPr="00BA20F6">
        <w:t xml:space="preserve"> </w:t>
      </w:r>
    </w:p>
    <w:p w:rsidR="00195CF8" w:rsidRPr="00BA20F6" w:rsidRDefault="001D7742" w:rsidP="00BA20F6">
      <w:pPr>
        <w:pStyle w:val="Normal-pool"/>
        <w:spacing w:after="120"/>
        <w:ind w:left="680" w:firstLine="567"/>
      </w:pPr>
      <w:r w:rsidRPr="00BA20F6">
        <w:rPr>
          <w:rStyle w:val="notranslate"/>
        </w:rPr>
        <w:t>h)</w:t>
      </w:r>
      <w:r w:rsidRPr="00BA20F6">
        <w:rPr>
          <w:rStyle w:val="notranslate"/>
        </w:rPr>
        <w:tab/>
      </w:r>
      <w:r w:rsidR="00195CF8" w:rsidRPr="00BA20F6">
        <w:rPr>
          <w:rStyle w:val="notranslate"/>
        </w:rPr>
        <w:t xml:space="preserve">Le </w:t>
      </w:r>
      <w:r w:rsidR="00F03F18" w:rsidRPr="00BA20F6">
        <w:rPr>
          <w:rStyle w:val="notranslate"/>
        </w:rPr>
        <w:t>G</w:t>
      </w:r>
      <w:r w:rsidR="00195CF8" w:rsidRPr="00BA20F6">
        <w:rPr>
          <w:rStyle w:val="notranslate"/>
        </w:rPr>
        <w:t>roupe d</w:t>
      </w:r>
      <w:r w:rsidR="001C1BF0" w:rsidRPr="00BA20F6">
        <w:rPr>
          <w:rStyle w:val="notranslate"/>
        </w:rPr>
        <w:t>’</w:t>
      </w:r>
      <w:r w:rsidR="00195CF8" w:rsidRPr="00BA20F6">
        <w:rPr>
          <w:rStyle w:val="notranslate"/>
        </w:rPr>
        <w:t>experts multidisciplinaire sélectionne le</w:t>
      </w:r>
      <w:r w:rsidR="00F03F18" w:rsidRPr="00BA20F6">
        <w:rPr>
          <w:rStyle w:val="notranslate"/>
        </w:rPr>
        <w:t>s</w:t>
      </w:r>
      <w:r w:rsidR="00195CF8" w:rsidRPr="00BA20F6">
        <w:rPr>
          <w:rStyle w:val="notranslate"/>
        </w:rPr>
        <w:t xml:space="preserve"> coprésidents, </w:t>
      </w:r>
      <w:r w:rsidR="00F03F18" w:rsidRPr="00BA20F6">
        <w:rPr>
          <w:rStyle w:val="notranslate"/>
        </w:rPr>
        <w:t xml:space="preserve">les </w:t>
      </w:r>
      <w:r w:rsidR="00195CF8" w:rsidRPr="00BA20F6">
        <w:rPr>
          <w:rStyle w:val="notranslate"/>
        </w:rPr>
        <w:t>auteurs</w:t>
      </w:r>
      <w:r w:rsidR="00F03F18" w:rsidRPr="00BA20F6">
        <w:rPr>
          <w:rStyle w:val="notranslate"/>
        </w:rPr>
        <w:t xml:space="preserve"> coordonnateurs </w:t>
      </w:r>
      <w:r w:rsidR="00195CF8" w:rsidRPr="00BA20F6">
        <w:rPr>
          <w:rStyle w:val="notranslate"/>
        </w:rPr>
        <w:t xml:space="preserve">principaux, </w:t>
      </w:r>
      <w:r w:rsidR="00F03F18" w:rsidRPr="00BA20F6">
        <w:rPr>
          <w:rStyle w:val="notranslate"/>
        </w:rPr>
        <w:t xml:space="preserve">les </w:t>
      </w:r>
      <w:r w:rsidR="00195CF8" w:rsidRPr="00BA20F6">
        <w:rPr>
          <w:rStyle w:val="notranslate"/>
        </w:rPr>
        <w:t xml:space="preserve">auteurs principaux et les </w:t>
      </w:r>
      <w:r w:rsidR="00C67E41" w:rsidRPr="00BA20F6">
        <w:rPr>
          <w:rStyle w:val="notranslate"/>
        </w:rPr>
        <w:t>éditeurs-</w:t>
      </w:r>
      <w:r w:rsidR="00195CF8" w:rsidRPr="00BA20F6">
        <w:rPr>
          <w:rStyle w:val="notranslate"/>
        </w:rPr>
        <w:t xml:space="preserve">réviseurs </w:t>
      </w:r>
      <w:r w:rsidR="00F03F18" w:rsidRPr="00BA20F6">
        <w:rPr>
          <w:rStyle w:val="notranslate"/>
        </w:rPr>
        <w:t xml:space="preserve">eu égard aux </w:t>
      </w:r>
      <w:r w:rsidR="00195CF8" w:rsidRPr="00BA20F6">
        <w:rPr>
          <w:rStyle w:val="notranslate"/>
        </w:rPr>
        <w:t xml:space="preserve">critères de sélection </w:t>
      </w:r>
      <w:r w:rsidR="00F03F18" w:rsidRPr="00BA20F6">
        <w:rPr>
          <w:rStyle w:val="notranslate"/>
        </w:rPr>
        <w:t xml:space="preserve">établis </w:t>
      </w:r>
      <w:r w:rsidR="00195CF8" w:rsidRPr="00BA20F6">
        <w:rPr>
          <w:rStyle w:val="notranslate"/>
        </w:rPr>
        <w:t>(1</w:t>
      </w:r>
      <w:r w:rsidR="00F03F18" w:rsidRPr="00BA20F6">
        <w:rPr>
          <w:rStyle w:val="notranslate"/>
        </w:rPr>
        <w:t> </w:t>
      </w:r>
      <w:r w:rsidR="00195CF8" w:rsidRPr="00BA20F6">
        <w:rPr>
          <w:rStyle w:val="notranslate"/>
        </w:rPr>
        <w:t>mois).</w:t>
      </w:r>
      <w:r w:rsidR="00195CF8" w:rsidRPr="00BA20F6">
        <w:t xml:space="preserve"> </w:t>
      </w:r>
      <w:r w:rsidR="00F03F18" w:rsidRPr="00BA20F6">
        <w:t xml:space="preserve">Il tient compte </w:t>
      </w:r>
      <w:r w:rsidR="00195CF8" w:rsidRPr="00BA20F6">
        <w:rPr>
          <w:rStyle w:val="notranslate"/>
        </w:rPr>
        <w:t>en particulier</w:t>
      </w:r>
      <w:r w:rsidR="00F03F18" w:rsidRPr="00BA20F6">
        <w:rPr>
          <w:rStyle w:val="notranslate"/>
        </w:rPr>
        <w:t xml:space="preserve"> des</w:t>
      </w:r>
      <w:r w:rsidR="00195CF8" w:rsidRPr="00BA20F6">
        <w:rPr>
          <w:rStyle w:val="notranslate"/>
        </w:rPr>
        <w:t xml:space="preserve"> points de vue de</w:t>
      </w:r>
      <w:r w:rsidR="00F03F18" w:rsidRPr="00BA20F6">
        <w:rPr>
          <w:rStyle w:val="notranslate"/>
        </w:rPr>
        <w:t xml:space="preserve"> </w:t>
      </w:r>
      <w:r w:rsidR="00195CF8" w:rsidRPr="00BA20F6">
        <w:rPr>
          <w:rStyle w:val="notranslate"/>
        </w:rPr>
        <w:t>s</w:t>
      </w:r>
      <w:r w:rsidR="00F03F18" w:rsidRPr="00BA20F6">
        <w:rPr>
          <w:rStyle w:val="notranslate"/>
        </w:rPr>
        <w:t>es</w:t>
      </w:r>
      <w:r w:rsidR="00195CF8" w:rsidRPr="00BA20F6">
        <w:rPr>
          <w:rStyle w:val="notranslate"/>
        </w:rPr>
        <w:t xml:space="preserve"> membres régionaux </w:t>
      </w:r>
      <w:r w:rsidR="00F03F18" w:rsidRPr="00BA20F6">
        <w:rPr>
          <w:rStyle w:val="notranslate"/>
        </w:rPr>
        <w:t>compétents</w:t>
      </w:r>
      <w:r w:rsidR="00195CF8" w:rsidRPr="00BA20F6">
        <w:rPr>
          <w:rStyle w:val="notranslate"/>
        </w:rPr>
        <w:t>;</w:t>
      </w:r>
      <w:r w:rsidR="00195CF8" w:rsidRPr="00BA20F6">
        <w:t xml:space="preserve"> </w:t>
      </w:r>
    </w:p>
    <w:p w:rsidR="00195CF8" w:rsidRPr="00BA20F6" w:rsidRDefault="001D7742" w:rsidP="00BA20F6">
      <w:pPr>
        <w:pStyle w:val="Normal-pool"/>
        <w:spacing w:after="120"/>
        <w:ind w:left="680" w:firstLine="567"/>
      </w:pPr>
      <w:r w:rsidRPr="00BA20F6">
        <w:rPr>
          <w:rStyle w:val="notranslate"/>
        </w:rPr>
        <w:t>i)</w:t>
      </w:r>
      <w:r w:rsidRPr="00BA20F6">
        <w:rPr>
          <w:rStyle w:val="notranslate"/>
        </w:rPr>
        <w:tab/>
      </w:r>
      <w:r w:rsidR="00F03F18" w:rsidRPr="00BA20F6">
        <w:rPr>
          <w:rStyle w:val="notranslate"/>
        </w:rPr>
        <w:t xml:space="preserve">Les coprésidents, les auteurs coordonnateurs principaux et les auteurs principaux </w:t>
      </w:r>
      <w:r w:rsidR="005F120D" w:rsidRPr="00BA20F6">
        <w:rPr>
          <w:rStyle w:val="notranslate"/>
        </w:rPr>
        <w:t>élaborent l</w:t>
      </w:r>
      <w:r w:rsidR="001C1BF0" w:rsidRPr="00BA20F6">
        <w:rPr>
          <w:rStyle w:val="notranslate"/>
        </w:rPr>
        <w:t>’</w:t>
      </w:r>
      <w:r w:rsidR="005F120D" w:rsidRPr="00BA20F6">
        <w:rPr>
          <w:rStyle w:val="notranslate"/>
        </w:rPr>
        <w:t>avant-projet de</w:t>
      </w:r>
      <w:r w:rsidR="00195CF8" w:rsidRPr="00BA20F6">
        <w:rPr>
          <w:rStyle w:val="notranslate"/>
        </w:rPr>
        <w:t xml:space="preserve"> rapport (6-9</w:t>
      </w:r>
      <w:r w:rsidR="005F120D" w:rsidRPr="00BA20F6">
        <w:rPr>
          <w:rStyle w:val="notranslate"/>
        </w:rPr>
        <w:t> </w:t>
      </w:r>
      <w:r w:rsidR="00195CF8" w:rsidRPr="00BA20F6">
        <w:rPr>
          <w:rStyle w:val="notranslate"/>
        </w:rPr>
        <w:t>mois);</w:t>
      </w:r>
      <w:r w:rsidR="00195CF8" w:rsidRPr="00BA20F6">
        <w:t xml:space="preserve"> </w:t>
      </w:r>
    </w:p>
    <w:p w:rsidR="00195CF8" w:rsidRPr="00BA20F6" w:rsidRDefault="001D7742" w:rsidP="00BA20F6">
      <w:pPr>
        <w:pStyle w:val="Normal-pool"/>
        <w:spacing w:after="120"/>
        <w:ind w:left="680" w:firstLine="567"/>
      </w:pPr>
      <w:r w:rsidRPr="00BA20F6">
        <w:rPr>
          <w:rStyle w:val="notranslate"/>
        </w:rPr>
        <w:t>j)</w:t>
      </w:r>
      <w:r w:rsidRPr="00BA20F6">
        <w:rPr>
          <w:rStyle w:val="notranslate"/>
        </w:rPr>
        <w:tab/>
      </w:r>
      <w:r w:rsidR="00195CF8" w:rsidRPr="00BA20F6">
        <w:rPr>
          <w:rStyle w:val="notranslate"/>
        </w:rPr>
        <w:t>L</w:t>
      </w:r>
      <w:r w:rsidR="001C1BF0" w:rsidRPr="00BA20F6">
        <w:rPr>
          <w:rStyle w:val="notranslate"/>
        </w:rPr>
        <w:t>’</w:t>
      </w:r>
      <w:r w:rsidR="005F120D" w:rsidRPr="00BA20F6">
        <w:rPr>
          <w:rStyle w:val="notranslate"/>
        </w:rPr>
        <w:t>avant-</w:t>
      </w:r>
      <w:r w:rsidR="00195CF8" w:rsidRPr="00BA20F6">
        <w:rPr>
          <w:rStyle w:val="notranslate"/>
        </w:rPr>
        <w:t xml:space="preserve">projet de rapport est examiné par </w:t>
      </w:r>
      <w:r w:rsidR="005F120D" w:rsidRPr="00BA20F6">
        <w:rPr>
          <w:rStyle w:val="notranslate"/>
        </w:rPr>
        <w:t>l</w:t>
      </w:r>
      <w:r w:rsidR="00195CF8" w:rsidRPr="00BA20F6">
        <w:rPr>
          <w:rStyle w:val="notranslate"/>
        </w:rPr>
        <w:t>es experts compétents (1,5-2</w:t>
      </w:r>
      <w:r w:rsidR="005F120D" w:rsidRPr="00BA20F6">
        <w:rPr>
          <w:rStyle w:val="notranslate"/>
        </w:rPr>
        <w:t> </w:t>
      </w:r>
      <w:r w:rsidR="00195CF8" w:rsidRPr="00BA20F6">
        <w:rPr>
          <w:rStyle w:val="notranslate"/>
        </w:rPr>
        <w:t>mois).</w:t>
      </w:r>
      <w:r w:rsidR="00195CF8" w:rsidRPr="00BA20F6">
        <w:t xml:space="preserve"> </w:t>
      </w:r>
      <w:r w:rsidR="005F120D" w:rsidRPr="00BA20F6">
        <w:t>Pour l</w:t>
      </w:r>
      <w:r w:rsidR="001C1BF0" w:rsidRPr="00BA20F6">
        <w:rPr>
          <w:rStyle w:val="notranslate"/>
        </w:rPr>
        <w:t>’</w:t>
      </w:r>
      <w:r w:rsidR="00195CF8" w:rsidRPr="00BA20F6">
        <w:rPr>
          <w:rStyle w:val="notranslate"/>
        </w:rPr>
        <w:t>examen des rapports régionaux, sous-régionaux et écorégiona</w:t>
      </w:r>
      <w:r w:rsidR="005F120D" w:rsidRPr="00BA20F6">
        <w:rPr>
          <w:rStyle w:val="notranslate"/>
        </w:rPr>
        <w:t>ux,</w:t>
      </w:r>
      <w:r w:rsidR="00195CF8" w:rsidRPr="00BA20F6">
        <w:rPr>
          <w:rStyle w:val="notranslate"/>
        </w:rPr>
        <w:t xml:space="preserve"> l</w:t>
      </w:r>
      <w:r w:rsidR="001C1BF0" w:rsidRPr="00BA20F6">
        <w:rPr>
          <w:rStyle w:val="notranslate"/>
        </w:rPr>
        <w:t>’</w:t>
      </w:r>
      <w:r w:rsidR="00195CF8" w:rsidRPr="00BA20F6">
        <w:rPr>
          <w:rStyle w:val="notranslate"/>
        </w:rPr>
        <w:t xml:space="preserve">accent </w:t>
      </w:r>
      <w:r w:rsidR="00C67E41" w:rsidRPr="00BA20F6">
        <w:rPr>
          <w:rStyle w:val="notranslate"/>
        </w:rPr>
        <w:t>est</w:t>
      </w:r>
      <w:r w:rsidR="005F120D" w:rsidRPr="00BA20F6">
        <w:rPr>
          <w:rStyle w:val="notranslate"/>
        </w:rPr>
        <w:t xml:space="preserve"> mis </w:t>
      </w:r>
      <w:r w:rsidR="00195CF8" w:rsidRPr="00BA20F6">
        <w:rPr>
          <w:rStyle w:val="notranslate"/>
        </w:rPr>
        <w:t>sur l</w:t>
      </w:r>
      <w:r w:rsidR="001C1BF0" w:rsidRPr="00BA20F6">
        <w:rPr>
          <w:rStyle w:val="notranslate"/>
        </w:rPr>
        <w:t>’</w:t>
      </w:r>
      <w:r w:rsidR="00195CF8" w:rsidRPr="00BA20F6">
        <w:rPr>
          <w:rStyle w:val="notranslate"/>
        </w:rPr>
        <w:t>utilisation de l</w:t>
      </w:r>
      <w:r w:rsidR="001C1BF0" w:rsidRPr="00BA20F6">
        <w:rPr>
          <w:rStyle w:val="notranslate"/>
        </w:rPr>
        <w:t>’</w:t>
      </w:r>
      <w:r w:rsidR="00195CF8" w:rsidRPr="00BA20F6">
        <w:rPr>
          <w:rStyle w:val="notranslate"/>
        </w:rPr>
        <w:t>expertise locale;</w:t>
      </w:r>
      <w:r w:rsidR="00195CF8" w:rsidRPr="00BA20F6">
        <w:t xml:space="preserve"> </w:t>
      </w:r>
    </w:p>
    <w:p w:rsidR="00195CF8" w:rsidRPr="00BA20F6" w:rsidRDefault="001D7742" w:rsidP="00BA20F6">
      <w:pPr>
        <w:pStyle w:val="Normal-pool"/>
        <w:spacing w:after="120"/>
        <w:ind w:left="680" w:firstLine="567"/>
      </w:pPr>
      <w:r w:rsidRPr="00BA20F6">
        <w:rPr>
          <w:rStyle w:val="notranslate"/>
        </w:rPr>
        <w:t>k)</w:t>
      </w:r>
      <w:r w:rsidRPr="00BA20F6">
        <w:rPr>
          <w:rStyle w:val="notranslate"/>
        </w:rPr>
        <w:tab/>
      </w:r>
      <w:r w:rsidR="00195CF8" w:rsidRPr="00BA20F6">
        <w:rPr>
          <w:rStyle w:val="notranslate"/>
        </w:rPr>
        <w:t>Le</w:t>
      </w:r>
      <w:r w:rsidR="005F120D" w:rsidRPr="00BA20F6">
        <w:rPr>
          <w:rStyle w:val="notranslate"/>
        </w:rPr>
        <w:t>s coprésidents, les auteurs coordonnateurs principaux et les auteurs principaux</w:t>
      </w:r>
      <w:r w:rsidR="00195CF8" w:rsidRPr="00BA20F6">
        <w:rPr>
          <w:rStyle w:val="notranslate"/>
        </w:rPr>
        <w:t xml:space="preserve"> </w:t>
      </w:r>
      <w:r w:rsidR="005F120D" w:rsidRPr="00BA20F6">
        <w:rPr>
          <w:rStyle w:val="notranslate"/>
        </w:rPr>
        <w:t xml:space="preserve">établissent le deuxième projet </w:t>
      </w:r>
      <w:r w:rsidR="00195CF8" w:rsidRPr="00BA20F6">
        <w:rPr>
          <w:rStyle w:val="notranslate"/>
        </w:rPr>
        <w:t>de rapport et l</w:t>
      </w:r>
      <w:r w:rsidR="001C1BF0" w:rsidRPr="00BA20F6">
        <w:rPr>
          <w:rStyle w:val="notranslate"/>
        </w:rPr>
        <w:t>’</w:t>
      </w:r>
      <w:r w:rsidR="005F120D" w:rsidRPr="00BA20F6">
        <w:rPr>
          <w:rStyle w:val="notranslate"/>
        </w:rPr>
        <w:t>avant-</w:t>
      </w:r>
      <w:r w:rsidR="00195CF8" w:rsidRPr="00BA20F6">
        <w:rPr>
          <w:rStyle w:val="notranslate"/>
        </w:rPr>
        <w:t xml:space="preserve">projet de résumé </w:t>
      </w:r>
      <w:r w:rsidR="005F120D" w:rsidRPr="00BA20F6">
        <w:rPr>
          <w:rStyle w:val="notranslate"/>
        </w:rPr>
        <w:t>à l</w:t>
      </w:r>
      <w:r w:rsidR="001C1BF0" w:rsidRPr="00BA20F6">
        <w:rPr>
          <w:rStyle w:val="notranslate"/>
        </w:rPr>
        <w:t>’</w:t>
      </w:r>
      <w:r w:rsidR="005F120D" w:rsidRPr="00BA20F6">
        <w:rPr>
          <w:rStyle w:val="notranslate"/>
        </w:rPr>
        <w:t>intention d</w:t>
      </w:r>
      <w:r w:rsidR="00195CF8" w:rsidRPr="00BA20F6">
        <w:rPr>
          <w:rStyle w:val="notranslate"/>
        </w:rPr>
        <w:t>es décideurs</w:t>
      </w:r>
      <w:r w:rsidR="005F120D" w:rsidRPr="00BA20F6">
        <w:rPr>
          <w:rStyle w:val="notranslate"/>
        </w:rPr>
        <w:t xml:space="preserve">, sous la </w:t>
      </w:r>
      <w:r w:rsidR="00FD0E3F" w:rsidRPr="00BA20F6">
        <w:rPr>
          <w:rStyle w:val="notranslate"/>
        </w:rPr>
        <w:t>supervision</w:t>
      </w:r>
      <w:r w:rsidR="00195CF8" w:rsidRPr="00BA20F6">
        <w:rPr>
          <w:rStyle w:val="notranslate"/>
        </w:rPr>
        <w:t xml:space="preserve"> des </w:t>
      </w:r>
      <w:r w:rsidR="00C67E41" w:rsidRPr="00BA20F6">
        <w:rPr>
          <w:rStyle w:val="notranslate"/>
        </w:rPr>
        <w:t>éditeurs-</w:t>
      </w:r>
      <w:r w:rsidR="00195CF8" w:rsidRPr="00BA20F6">
        <w:rPr>
          <w:rStyle w:val="notranslate"/>
        </w:rPr>
        <w:t xml:space="preserve">réviseurs et </w:t>
      </w:r>
      <w:r w:rsidR="005F120D" w:rsidRPr="00BA20F6">
        <w:rPr>
          <w:rStyle w:val="notranslate"/>
        </w:rPr>
        <w:t>du</w:t>
      </w:r>
      <w:r w:rsidR="00195CF8" w:rsidRPr="00BA20F6">
        <w:rPr>
          <w:rStyle w:val="notranslate"/>
        </w:rPr>
        <w:t xml:space="preserve"> </w:t>
      </w:r>
      <w:r w:rsidR="005F120D" w:rsidRPr="00BA20F6">
        <w:rPr>
          <w:rStyle w:val="notranslate"/>
        </w:rPr>
        <w:t>G</w:t>
      </w:r>
      <w:r w:rsidR="00195CF8" w:rsidRPr="00BA20F6">
        <w:rPr>
          <w:rStyle w:val="notranslate"/>
        </w:rPr>
        <w:t>roupe d</w:t>
      </w:r>
      <w:r w:rsidR="001C1BF0" w:rsidRPr="00BA20F6">
        <w:rPr>
          <w:rStyle w:val="notranslate"/>
        </w:rPr>
        <w:t>’</w:t>
      </w:r>
      <w:r w:rsidR="00195CF8" w:rsidRPr="00BA20F6">
        <w:rPr>
          <w:rStyle w:val="notranslate"/>
        </w:rPr>
        <w:t>experts multidisciplinaire (3-4</w:t>
      </w:r>
      <w:r w:rsidR="005F120D" w:rsidRPr="00BA20F6">
        <w:rPr>
          <w:rStyle w:val="notranslate"/>
        </w:rPr>
        <w:t> </w:t>
      </w:r>
      <w:r w:rsidR="00195CF8" w:rsidRPr="00BA20F6">
        <w:rPr>
          <w:rStyle w:val="notranslate"/>
        </w:rPr>
        <w:t>mois);</w:t>
      </w:r>
      <w:r w:rsidR="00195CF8" w:rsidRPr="00BA20F6">
        <w:t xml:space="preserve"> </w:t>
      </w:r>
    </w:p>
    <w:p w:rsidR="00195CF8" w:rsidRPr="00BA20F6" w:rsidRDefault="001D7742" w:rsidP="00BA20F6">
      <w:pPr>
        <w:pStyle w:val="Normal-pool"/>
        <w:spacing w:after="120"/>
        <w:ind w:left="680" w:firstLine="567"/>
      </w:pPr>
      <w:r w:rsidRPr="00BA20F6">
        <w:rPr>
          <w:rStyle w:val="notranslate"/>
        </w:rPr>
        <w:t>l)</w:t>
      </w:r>
      <w:r w:rsidRPr="00BA20F6">
        <w:rPr>
          <w:rStyle w:val="notranslate"/>
        </w:rPr>
        <w:tab/>
      </w:r>
      <w:r w:rsidR="00195CF8" w:rsidRPr="00BA20F6">
        <w:rPr>
          <w:rStyle w:val="notranslate"/>
        </w:rPr>
        <w:t>Le deuxième projet de rapport et l</w:t>
      </w:r>
      <w:r w:rsidR="001C1BF0" w:rsidRPr="00BA20F6">
        <w:rPr>
          <w:rStyle w:val="notranslate"/>
        </w:rPr>
        <w:t>’</w:t>
      </w:r>
      <w:r w:rsidR="005F120D" w:rsidRPr="00BA20F6">
        <w:rPr>
          <w:rStyle w:val="notranslate"/>
        </w:rPr>
        <w:t>avant-</w:t>
      </w:r>
      <w:r w:rsidR="00195CF8" w:rsidRPr="00BA20F6">
        <w:rPr>
          <w:rStyle w:val="notranslate"/>
        </w:rPr>
        <w:t xml:space="preserve">projet de résumé </w:t>
      </w:r>
      <w:r w:rsidR="005F120D" w:rsidRPr="00BA20F6">
        <w:rPr>
          <w:rStyle w:val="notranslate"/>
        </w:rPr>
        <w:t>à l</w:t>
      </w:r>
      <w:r w:rsidR="001C1BF0" w:rsidRPr="00BA20F6">
        <w:rPr>
          <w:rStyle w:val="notranslate"/>
        </w:rPr>
        <w:t>’</w:t>
      </w:r>
      <w:r w:rsidR="005F120D" w:rsidRPr="00BA20F6">
        <w:rPr>
          <w:rStyle w:val="notranslate"/>
        </w:rPr>
        <w:t>intention d</w:t>
      </w:r>
      <w:r w:rsidR="00195CF8" w:rsidRPr="00BA20F6">
        <w:rPr>
          <w:rStyle w:val="notranslate"/>
        </w:rPr>
        <w:t xml:space="preserve">es décideurs sont examinés par les gouvernements, les experts et </w:t>
      </w:r>
      <w:r w:rsidR="005F120D" w:rsidRPr="00BA20F6">
        <w:rPr>
          <w:rStyle w:val="notranslate"/>
        </w:rPr>
        <w:t xml:space="preserve">les </w:t>
      </w:r>
      <w:r w:rsidR="00195CF8" w:rsidRPr="00BA20F6">
        <w:rPr>
          <w:rStyle w:val="notranslate"/>
        </w:rPr>
        <w:t>autres parties prenantes (2</w:t>
      </w:r>
      <w:r w:rsidR="005F120D" w:rsidRPr="00BA20F6">
        <w:rPr>
          <w:rStyle w:val="notranslate"/>
        </w:rPr>
        <w:t> </w:t>
      </w:r>
      <w:r w:rsidR="00195CF8" w:rsidRPr="00BA20F6">
        <w:rPr>
          <w:rStyle w:val="notranslate"/>
        </w:rPr>
        <w:t>mois);</w:t>
      </w:r>
      <w:r w:rsidR="00195CF8" w:rsidRPr="00BA20F6">
        <w:t xml:space="preserve"> </w:t>
      </w:r>
    </w:p>
    <w:p w:rsidR="00195CF8" w:rsidRPr="00BA20F6" w:rsidRDefault="001D7742" w:rsidP="00BA20F6">
      <w:pPr>
        <w:pStyle w:val="Normal-pool"/>
        <w:spacing w:after="120"/>
        <w:ind w:left="680" w:firstLine="567"/>
      </w:pPr>
      <w:r w:rsidRPr="00BA20F6">
        <w:rPr>
          <w:rStyle w:val="notranslate"/>
        </w:rPr>
        <w:t>m)</w:t>
      </w:r>
      <w:r w:rsidRPr="00BA20F6">
        <w:rPr>
          <w:rStyle w:val="notranslate"/>
        </w:rPr>
        <w:tab/>
      </w:r>
      <w:r w:rsidR="005F120D" w:rsidRPr="00BA20F6">
        <w:rPr>
          <w:rStyle w:val="notranslate"/>
        </w:rPr>
        <w:t>Les coprésidents, les auteurs coordonnateurs principaux et les auteurs principaux</w:t>
      </w:r>
      <w:r w:rsidR="00195CF8" w:rsidRPr="00BA20F6">
        <w:rPr>
          <w:rStyle w:val="notranslate"/>
        </w:rPr>
        <w:t xml:space="preserve"> </w:t>
      </w:r>
      <w:r w:rsidR="005F120D" w:rsidRPr="00BA20F6">
        <w:rPr>
          <w:rStyle w:val="notranslate"/>
        </w:rPr>
        <w:t>établissent</w:t>
      </w:r>
      <w:r w:rsidR="00195CF8" w:rsidRPr="00BA20F6">
        <w:rPr>
          <w:rStyle w:val="notranslate"/>
        </w:rPr>
        <w:t xml:space="preserve"> la version finale d</w:t>
      </w:r>
      <w:r w:rsidR="005F120D" w:rsidRPr="00BA20F6">
        <w:rPr>
          <w:rStyle w:val="notranslate"/>
        </w:rPr>
        <w:t>es projets de</w:t>
      </w:r>
      <w:r w:rsidR="00195CF8" w:rsidRPr="00BA20F6">
        <w:rPr>
          <w:rStyle w:val="notranslate"/>
        </w:rPr>
        <w:t xml:space="preserve"> rapport et </w:t>
      </w:r>
      <w:r w:rsidR="005F120D" w:rsidRPr="00BA20F6">
        <w:rPr>
          <w:rStyle w:val="notranslate"/>
        </w:rPr>
        <w:t>d</w:t>
      </w:r>
      <w:r w:rsidR="00195CF8" w:rsidRPr="00BA20F6">
        <w:rPr>
          <w:rStyle w:val="notranslate"/>
        </w:rPr>
        <w:t xml:space="preserve">e résumé </w:t>
      </w:r>
      <w:r w:rsidR="005F120D" w:rsidRPr="00BA20F6">
        <w:rPr>
          <w:rStyle w:val="notranslate"/>
        </w:rPr>
        <w:t>à l</w:t>
      </w:r>
      <w:r w:rsidR="001C1BF0" w:rsidRPr="00BA20F6">
        <w:rPr>
          <w:rStyle w:val="notranslate"/>
        </w:rPr>
        <w:t>’</w:t>
      </w:r>
      <w:r w:rsidR="005F120D" w:rsidRPr="00BA20F6">
        <w:rPr>
          <w:rStyle w:val="notranslate"/>
        </w:rPr>
        <w:t>intention d</w:t>
      </w:r>
      <w:r w:rsidR="00195CF8" w:rsidRPr="00BA20F6">
        <w:rPr>
          <w:rStyle w:val="notranslate"/>
        </w:rPr>
        <w:t xml:space="preserve">es décideurs </w:t>
      </w:r>
      <w:r w:rsidR="005F120D" w:rsidRPr="00BA20F6">
        <w:rPr>
          <w:rStyle w:val="notranslate"/>
        </w:rPr>
        <w:t xml:space="preserve">sous la </w:t>
      </w:r>
      <w:r w:rsidR="00FD0E3F" w:rsidRPr="00BA20F6">
        <w:rPr>
          <w:rStyle w:val="notranslate"/>
        </w:rPr>
        <w:t>supervision</w:t>
      </w:r>
      <w:r w:rsidR="00195CF8" w:rsidRPr="00BA20F6">
        <w:rPr>
          <w:rStyle w:val="notranslate"/>
        </w:rPr>
        <w:t xml:space="preserve"> des </w:t>
      </w:r>
      <w:r w:rsidR="00C67E41" w:rsidRPr="00BA20F6">
        <w:rPr>
          <w:rStyle w:val="notranslate"/>
        </w:rPr>
        <w:t>éditeurs-</w:t>
      </w:r>
      <w:r w:rsidR="00195CF8" w:rsidRPr="00BA20F6">
        <w:rPr>
          <w:rStyle w:val="notranslate"/>
        </w:rPr>
        <w:t xml:space="preserve">réviseurs et </w:t>
      </w:r>
      <w:r w:rsidR="005F120D" w:rsidRPr="00BA20F6">
        <w:rPr>
          <w:rStyle w:val="notranslate"/>
        </w:rPr>
        <w:t>du G</w:t>
      </w:r>
      <w:r w:rsidR="00195CF8" w:rsidRPr="00BA20F6">
        <w:rPr>
          <w:rStyle w:val="notranslate"/>
        </w:rPr>
        <w:t>roupe d</w:t>
      </w:r>
      <w:r w:rsidR="001C1BF0" w:rsidRPr="00BA20F6">
        <w:rPr>
          <w:rStyle w:val="notranslate"/>
        </w:rPr>
        <w:t>’</w:t>
      </w:r>
      <w:r w:rsidR="00195CF8" w:rsidRPr="00BA20F6">
        <w:rPr>
          <w:rStyle w:val="notranslate"/>
        </w:rPr>
        <w:t>experts multidisciplinaire (2-3</w:t>
      </w:r>
      <w:r w:rsidR="005F120D" w:rsidRPr="00BA20F6">
        <w:rPr>
          <w:rStyle w:val="notranslate"/>
        </w:rPr>
        <w:t> </w:t>
      </w:r>
      <w:r w:rsidR="00195CF8" w:rsidRPr="00BA20F6">
        <w:rPr>
          <w:rStyle w:val="notranslate"/>
        </w:rPr>
        <w:t>mois);</w:t>
      </w:r>
      <w:r w:rsidR="00195CF8" w:rsidRPr="00BA20F6">
        <w:t xml:space="preserve"> </w:t>
      </w:r>
    </w:p>
    <w:p w:rsidR="00195CF8" w:rsidRPr="00BA20F6" w:rsidRDefault="001D7742" w:rsidP="00BA20F6">
      <w:pPr>
        <w:pStyle w:val="Normal-pool"/>
        <w:spacing w:after="120"/>
        <w:ind w:left="680" w:firstLine="567"/>
      </w:pPr>
      <w:r w:rsidRPr="00BA20F6">
        <w:rPr>
          <w:rStyle w:val="notranslate"/>
        </w:rPr>
        <w:lastRenderedPageBreak/>
        <w:t>n)</w:t>
      </w:r>
      <w:r w:rsidRPr="00BA20F6">
        <w:rPr>
          <w:rStyle w:val="notranslate"/>
        </w:rPr>
        <w:tab/>
      </w:r>
      <w:r w:rsidR="00195CF8" w:rsidRPr="00BA20F6">
        <w:rPr>
          <w:rStyle w:val="notranslate"/>
        </w:rPr>
        <w:t xml:space="preserve">Le résumé </w:t>
      </w:r>
      <w:r w:rsidR="005F120D" w:rsidRPr="00BA20F6">
        <w:rPr>
          <w:rStyle w:val="notranslate"/>
        </w:rPr>
        <w:t>à l</w:t>
      </w:r>
      <w:r w:rsidR="001C1BF0" w:rsidRPr="00BA20F6">
        <w:rPr>
          <w:rStyle w:val="notranslate"/>
        </w:rPr>
        <w:t>’</w:t>
      </w:r>
      <w:r w:rsidR="005F120D" w:rsidRPr="00BA20F6">
        <w:rPr>
          <w:rStyle w:val="notranslate"/>
        </w:rPr>
        <w:t>intention des</w:t>
      </w:r>
      <w:r w:rsidR="00195CF8" w:rsidRPr="00BA20F6">
        <w:rPr>
          <w:rStyle w:val="notranslate"/>
        </w:rPr>
        <w:t xml:space="preserve"> décideurs est traduit dans les six langues officielles </w:t>
      </w:r>
      <w:r w:rsidR="005F120D" w:rsidRPr="00BA20F6">
        <w:rPr>
          <w:rStyle w:val="notranslate"/>
        </w:rPr>
        <w:t>de l</w:t>
      </w:r>
      <w:r w:rsidR="001C1BF0" w:rsidRPr="00BA20F6">
        <w:rPr>
          <w:rStyle w:val="notranslate"/>
        </w:rPr>
        <w:t>’</w:t>
      </w:r>
      <w:r w:rsidR="005F120D" w:rsidRPr="00BA20F6">
        <w:rPr>
          <w:rStyle w:val="notranslate"/>
        </w:rPr>
        <w:t xml:space="preserve">Organisation </w:t>
      </w:r>
      <w:r w:rsidR="00195CF8" w:rsidRPr="00BA20F6">
        <w:rPr>
          <w:rStyle w:val="notranslate"/>
        </w:rPr>
        <w:t>des Nations Unies (2</w:t>
      </w:r>
      <w:r w:rsidR="005F120D" w:rsidRPr="00BA20F6">
        <w:rPr>
          <w:rStyle w:val="notranslate"/>
        </w:rPr>
        <w:t> </w:t>
      </w:r>
      <w:r w:rsidR="00195CF8" w:rsidRPr="00BA20F6">
        <w:rPr>
          <w:rStyle w:val="notranslate"/>
        </w:rPr>
        <w:t>mois);</w:t>
      </w:r>
      <w:r w:rsidR="00195CF8" w:rsidRPr="00BA20F6">
        <w:t xml:space="preserve"> </w:t>
      </w:r>
    </w:p>
    <w:p w:rsidR="00195CF8" w:rsidRPr="00BA20F6" w:rsidRDefault="001D7742" w:rsidP="00BA20F6">
      <w:pPr>
        <w:pStyle w:val="Normal-pool"/>
        <w:spacing w:after="120"/>
        <w:ind w:left="680" w:firstLine="567"/>
      </w:pPr>
      <w:r w:rsidRPr="00BA20F6">
        <w:rPr>
          <w:rStyle w:val="notranslate"/>
        </w:rPr>
        <w:t>o)</w:t>
      </w:r>
      <w:r w:rsidRPr="00BA20F6">
        <w:rPr>
          <w:rStyle w:val="notranslate"/>
        </w:rPr>
        <w:tab/>
      </w:r>
      <w:r w:rsidR="00195CF8" w:rsidRPr="00BA20F6">
        <w:rPr>
          <w:rStyle w:val="notranslate"/>
        </w:rPr>
        <w:t>L</w:t>
      </w:r>
      <w:r w:rsidR="005F120D" w:rsidRPr="00BA20F6">
        <w:rPr>
          <w:rStyle w:val="notranslate"/>
        </w:rPr>
        <w:t>a version finale des avant-projets de</w:t>
      </w:r>
      <w:r w:rsidR="00195CF8" w:rsidRPr="00BA20F6">
        <w:rPr>
          <w:rStyle w:val="notranslate"/>
        </w:rPr>
        <w:t xml:space="preserve"> rapport et </w:t>
      </w:r>
      <w:r w:rsidR="005F120D" w:rsidRPr="00BA20F6">
        <w:rPr>
          <w:rStyle w:val="notranslate"/>
        </w:rPr>
        <w:t>d</w:t>
      </w:r>
      <w:r w:rsidR="00195CF8" w:rsidRPr="00BA20F6">
        <w:rPr>
          <w:rStyle w:val="notranslate"/>
        </w:rPr>
        <w:t xml:space="preserve">e résumé </w:t>
      </w:r>
      <w:r w:rsidR="005F120D" w:rsidRPr="00BA20F6">
        <w:rPr>
          <w:rStyle w:val="notranslate"/>
        </w:rPr>
        <w:t>à l</w:t>
      </w:r>
      <w:r w:rsidR="001C1BF0" w:rsidRPr="00BA20F6">
        <w:rPr>
          <w:rStyle w:val="notranslate"/>
        </w:rPr>
        <w:t>’</w:t>
      </w:r>
      <w:r w:rsidR="005F120D" w:rsidRPr="00BA20F6">
        <w:rPr>
          <w:rStyle w:val="notranslate"/>
        </w:rPr>
        <w:t>intention des</w:t>
      </w:r>
      <w:r w:rsidR="00195CF8" w:rsidRPr="00BA20F6">
        <w:rPr>
          <w:rStyle w:val="notranslate"/>
        </w:rPr>
        <w:t xml:space="preserve"> décideurs </w:t>
      </w:r>
      <w:r w:rsidR="00FD0E3F" w:rsidRPr="00BA20F6">
        <w:rPr>
          <w:rStyle w:val="notranslate"/>
        </w:rPr>
        <w:t xml:space="preserve">est </w:t>
      </w:r>
      <w:r w:rsidR="00C67E41" w:rsidRPr="00BA20F6">
        <w:rPr>
          <w:rStyle w:val="notranslate"/>
        </w:rPr>
        <w:t>adressé</w:t>
      </w:r>
      <w:r w:rsidR="00FD0E3F" w:rsidRPr="00BA20F6">
        <w:rPr>
          <w:rStyle w:val="notranslate"/>
        </w:rPr>
        <w:t>e</w:t>
      </w:r>
      <w:r w:rsidR="00C67E41" w:rsidRPr="00BA20F6">
        <w:rPr>
          <w:rStyle w:val="notranslate"/>
        </w:rPr>
        <w:t xml:space="preserve"> </w:t>
      </w:r>
      <w:r w:rsidR="00195CF8" w:rsidRPr="00BA20F6">
        <w:rPr>
          <w:rStyle w:val="notranslate"/>
        </w:rPr>
        <w:t xml:space="preserve">aux gouvernements et aux autres parties prenantes pour </w:t>
      </w:r>
      <w:r w:rsidR="005F120D" w:rsidRPr="00BA20F6">
        <w:rPr>
          <w:rStyle w:val="notranslate"/>
        </w:rPr>
        <w:t xml:space="preserve">un dernier </w:t>
      </w:r>
      <w:r w:rsidR="00195CF8" w:rsidRPr="00BA20F6">
        <w:rPr>
          <w:rStyle w:val="notranslate"/>
        </w:rPr>
        <w:t>examen (1,5-2</w:t>
      </w:r>
      <w:r w:rsidR="005F120D" w:rsidRPr="00BA20F6">
        <w:rPr>
          <w:rStyle w:val="notranslate"/>
        </w:rPr>
        <w:t> </w:t>
      </w:r>
      <w:r w:rsidR="00195CF8" w:rsidRPr="00BA20F6">
        <w:rPr>
          <w:rStyle w:val="notranslate"/>
        </w:rPr>
        <w:t xml:space="preserve"> mois);</w:t>
      </w:r>
      <w:r w:rsidR="00195CF8" w:rsidRPr="00BA20F6">
        <w:t xml:space="preserve"> </w:t>
      </w:r>
    </w:p>
    <w:p w:rsidR="00195CF8" w:rsidRPr="00BA20F6" w:rsidRDefault="001D7742" w:rsidP="00BA20F6">
      <w:pPr>
        <w:pStyle w:val="Normal-pool"/>
        <w:spacing w:after="120"/>
        <w:ind w:left="680" w:firstLine="567"/>
      </w:pPr>
      <w:r w:rsidRPr="00BA20F6">
        <w:rPr>
          <w:rStyle w:val="notranslate"/>
        </w:rPr>
        <w:t>p)</w:t>
      </w:r>
      <w:r w:rsidRPr="00BA20F6">
        <w:rPr>
          <w:rStyle w:val="notranslate"/>
        </w:rPr>
        <w:tab/>
      </w:r>
      <w:r w:rsidR="00195CF8" w:rsidRPr="00BA20F6">
        <w:rPr>
          <w:rStyle w:val="notranslate"/>
        </w:rPr>
        <w:t>Les gouvernements sont vivement encouragés à soumettre des commentaires écrits sur l</w:t>
      </w:r>
      <w:r w:rsidR="005F120D" w:rsidRPr="00BA20F6">
        <w:rPr>
          <w:rStyle w:val="notranslate"/>
        </w:rPr>
        <w:t xml:space="preserve">a version finale </w:t>
      </w:r>
      <w:r w:rsidR="00195CF8" w:rsidRPr="00BA20F6">
        <w:rPr>
          <w:rStyle w:val="notranslate"/>
        </w:rPr>
        <w:t xml:space="preserve">du résumé </w:t>
      </w:r>
      <w:r w:rsidR="005F120D" w:rsidRPr="00BA20F6">
        <w:rPr>
          <w:rStyle w:val="notranslate"/>
        </w:rPr>
        <w:t>à l</w:t>
      </w:r>
      <w:r w:rsidR="001C1BF0" w:rsidRPr="00BA20F6">
        <w:rPr>
          <w:rStyle w:val="notranslate"/>
        </w:rPr>
        <w:t>’</w:t>
      </w:r>
      <w:r w:rsidR="005F120D" w:rsidRPr="00BA20F6">
        <w:rPr>
          <w:rStyle w:val="notranslate"/>
        </w:rPr>
        <w:t>intention des</w:t>
      </w:r>
      <w:r w:rsidR="00195CF8" w:rsidRPr="00BA20F6">
        <w:rPr>
          <w:rStyle w:val="notranslate"/>
        </w:rPr>
        <w:t xml:space="preserve"> décideurs au moins une semaine avant chaque session de l</w:t>
      </w:r>
      <w:r w:rsidR="005F120D" w:rsidRPr="00BA20F6">
        <w:rPr>
          <w:rStyle w:val="notranslate"/>
        </w:rPr>
        <w:t>a Pl</w:t>
      </w:r>
      <w:r w:rsidR="00195CF8" w:rsidRPr="00BA20F6">
        <w:rPr>
          <w:rStyle w:val="notranslate"/>
        </w:rPr>
        <w:t>énière;</w:t>
      </w:r>
      <w:r w:rsidR="00195CF8" w:rsidRPr="00BA20F6">
        <w:t xml:space="preserve"> </w:t>
      </w:r>
    </w:p>
    <w:p w:rsidR="00195CF8" w:rsidRPr="00BA20F6" w:rsidRDefault="001D7742" w:rsidP="00BA20F6">
      <w:pPr>
        <w:pStyle w:val="Normal-pool"/>
        <w:spacing w:after="120"/>
        <w:ind w:left="680" w:firstLine="567"/>
      </w:pPr>
      <w:r w:rsidRPr="00BA20F6">
        <w:rPr>
          <w:rStyle w:val="notranslate"/>
        </w:rPr>
        <w:t>q)</w:t>
      </w:r>
      <w:r w:rsidRPr="00BA20F6">
        <w:rPr>
          <w:rStyle w:val="notranslate"/>
        </w:rPr>
        <w:tab/>
      </w:r>
      <w:r w:rsidR="00C67E41" w:rsidRPr="00BA20F6">
        <w:rPr>
          <w:rStyle w:val="notranslate"/>
        </w:rPr>
        <w:t>Après étude, la</w:t>
      </w:r>
      <w:r w:rsidR="00195CF8" w:rsidRPr="00BA20F6">
        <w:rPr>
          <w:rStyle w:val="notranslate"/>
        </w:rPr>
        <w:t xml:space="preserve"> </w:t>
      </w:r>
      <w:r w:rsidR="00C67E41" w:rsidRPr="00BA20F6">
        <w:rPr>
          <w:rStyle w:val="notranslate"/>
        </w:rPr>
        <w:t>P</w:t>
      </w:r>
      <w:r w:rsidR="00195CF8" w:rsidRPr="00BA20F6">
        <w:rPr>
          <w:rStyle w:val="notranslate"/>
        </w:rPr>
        <w:t>lénière</w:t>
      </w:r>
      <w:r w:rsidR="00C67E41" w:rsidRPr="00BA20F6">
        <w:rPr>
          <w:rStyle w:val="notranslate"/>
        </w:rPr>
        <w:t xml:space="preserve"> peut</w:t>
      </w:r>
      <w:r w:rsidR="00195CF8" w:rsidRPr="00BA20F6">
        <w:rPr>
          <w:rStyle w:val="notranslate"/>
        </w:rPr>
        <w:t xml:space="preserve"> accepter le rapport et approuver le résumé </w:t>
      </w:r>
      <w:r w:rsidR="00C67E41" w:rsidRPr="00BA20F6">
        <w:rPr>
          <w:rStyle w:val="notranslate"/>
        </w:rPr>
        <w:t>à l</w:t>
      </w:r>
      <w:r w:rsidR="001C1BF0" w:rsidRPr="00BA20F6">
        <w:rPr>
          <w:rStyle w:val="notranslate"/>
        </w:rPr>
        <w:t>’</w:t>
      </w:r>
      <w:r w:rsidR="00C67E41" w:rsidRPr="00BA20F6">
        <w:rPr>
          <w:rStyle w:val="notranslate"/>
        </w:rPr>
        <w:t>intention des</w:t>
      </w:r>
      <w:r w:rsidR="00195CF8" w:rsidRPr="00BA20F6">
        <w:rPr>
          <w:rStyle w:val="notranslate"/>
        </w:rPr>
        <w:t xml:space="preserve"> décideurs.</w:t>
      </w:r>
      <w:r w:rsidR="00195CF8" w:rsidRPr="00BA20F6">
        <w:t xml:space="preserve"> </w:t>
      </w:r>
    </w:p>
    <w:p w:rsidR="00195CF8" w:rsidRPr="00BA20F6" w:rsidRDefault="00195CF8" w:rsidP="00BA20F6">
      <w:pPr>
        <w:pStyle w:val="Normal-pool"/>
      </w:pPr>
      <w:r w:rsidRPr="00BA20F6">
        <w:rPr>
          <w:rStyle w:val="notranslate"/>
        </w:rPr>
        <w:t>Après l</w:t>
      </w:r>
      <w:r w:rsidR="001C1BF0" w:rsidRPr="00BA20F6">
        <w:rPr>
          <w:rStyle w:val="notranslate"/>
        </w:rPr>
        <w:t>’</w:t>
      </w:r>
      <w:r w:rsidRPr="00BA20F6">
        <w:rPr>
          <w:rStyle w:val="notranslate"/>
        </w:rPr>
        <w:t>achèvement de l</w:t>
      </w:r>
      <w:r w:rsidR="001C1BF0" w:rsidRPr="00BA20F6">
        <w:rPr>
          <w:rStyle w:val="notranslate"/>
        </w:rPr>
        <w:t>’</w:t>
      </w:r>
      <w:r w:rsidRPr="00BA20F6">
        <w:rPr>
          <w:rStyle w:val="notranslate"/>
        </w:rPr>
        <w:t xml:space="preserve">étude détaillée de cadrage, le </w:t>
      </w:r>
      <w:r w:rsidR="00C107A2" w:rsidRPr="00BA20F6">
        <w:rPr>
          <w:rStyle w:val="notranslate"/>
        </w:rPr>
        <w:t>délai</w:t>
      </w:r>
      <w:r w:rsidRPr="00BA20F6">
        <w:rPr>
          <w:rStyle w:val="notranslate"/>
        </w:rPr>
        <w:t xml:space="preserve"> total écoulé </w:t>
      </w:r>
      <w:r w:rsidR="00C107A2" w:rsidRPr="00BA20F6">
        <w:rPr>
          <w:rStyle w:val="notranslate"/>
        </w:rPr>
        <w:t>entre l</w:t>
      </w:r>
      <w:r w:rsidR="001C1BF0" w:rsidRPr="00BA20F6">
        <w:rPr>
          <w:rStyle w:val="notranslate"/>
        </w:rPr>
        <w:t>’</w:t>
      </w:r>
      <w:r w:rsidR="00C107A2" w:rsidRPr="00BA20F6">
        <w:rPr>
          <w:rStyle w:val="notranslate"/>
        </w:rPr>
        <w:t>approbation par la P</w:t>
      </w:r>
      <w:r w:rsidRPr="00BA20F6">
        <w:rPr>
          <w:rStyle w:val="notranslate"/>
        </w:rPr>
        <w:t xml:space="preserve">lénière </w:t>
      </w:r>
      <w:r w:rsidR="00C107A2" w:rsidRPr="00BA20F6">
        <w:rPr>
          <w:rStyle w:val="notranslate"/>
        </w:rPr>
        <w:t>de l</w:t>
      </w:r>
      <w:r w:rsidR="001C1BF0" w:rsidRPr="00BA20F6">
        <w:rPr>
          <w:rStyle w:val="notranslate"/>
        </w:rPr>
        <w:t>’</w:t>
      </w:r>
      <w:r w:rsidR="00C107A2" w:rsidRPr="00BA20F6">
        <w:rPr>
          <w:rStyle w:val="notranslate"/>
        </w:rPr>
        <w:t xml:space="preserve">étude </w:t>
      </w:r>
      <w:r w:rsidRPr="00BA20F6">
        <w:rPr>
          <w:rStyle w:val="notranslate"/>
        </w:rPr>
        <w:t>d</w:t>
      </w:r>
      <w:r w:rsidR="00C107A2" w:rsidRPr="00BA20F6">
        <w:rPr>
          <w:rStyle w:val="notranslate"/>
        </w:rPr>
        <w:t>e cadrage de l</w:t>
      </w:r>
      <w:r w:rsidR="001C1BF0" w:rsidRPr="00BA20F6">
        <w:rPr>
          <w:rStyle w:val="notranslate"/>
        </w:rPr>
        <w:t>’</w:t>
      </w:r>
      <w:r w:rsidR="00C107A2" w:rsidRPr="00BA20F6">
        <w:rPr>
          <w:rStyle w:val="notranslate"/>
        </w:rPr>
        <w:t>évaluation et</w:t>
      </w:r>
      <w:r w:rsidRPr="00BA20F6">
        <w:rPr>
          <w:rStyle w:val="notranslate"/>
        </w:rPr>
        <w:t xml:space="preserve"> l</w:t>
      </w:r>
      <w:r w:rsidR="001C1BF0" w:rsidRPr="00BA20F6">
        <w:rPr>
          <w:rStyle w:val="notranslate"/>
        </w:rPr>
        <w:t>’</w:t>
      </w:r>
      <w:r w:rsidRPr="00BA20F6">
        <w:rPr>
          <w:rStyle w:val="notranslate"/>
        </w:rPr>
        <w:t>acceptation et l</w:t>
      </w:r>
      <w:r w:rsidR="001C1BF0" w:rsidRPr="00BA20F6">
        <w:rPr>
          <w:rStyle w:val="notranslate"/>
        </w:rPr>
        <w:t>’</w:t>
      </w:r>
      <w:r w:rsidRPr="00BA20F6">
        <w:rPr>
          <w:rStyle w:val="notranslate"/>
        </w:rPr>
        <w:t xml:space="preserve">examen par la </w:t>
      </w:r>
      <w:r w:rsidR="00C107A2" w:rsidRPr="00BA20F6">
        <w:rPr>
          <w:rStyle w:val="notranslate"/>
        </w:rPr>
        <w:t>P</w:t>
      </w:r>
      <w:r w:rsidRPr="00BA20F6">
        <w:rPr>
          <w:rStyle w:val="notranslate"/>
        </w:rPr>
        <w:t xml:space="preserve">lénière </w:t>
      </w:r>
      <w:r w:rsidR="00C67E41" w:rsidRPr="00BA20F6">
        <w:rPr>
          <w:rStyle w:val="notranslate"/>
        </w:rPr>
        <w:t>est de</w:t>
      </w:r>
      <w:r w:rsidRPr="00BA20F6">
        <w:rPr>
          <w:rStyle w:val="notranslate"/>
        </w:rPr>
        <w:t xml:space="preserve"> 21-27</w:t>
      </w:r>
      <w:r w:rsidR="00C107A2" w:rsidRPr="00BA20F6">
        <w:rPr>
          <w:rStyle w:val="notranslate"/>
        </w:rPr>
        <w:t> </w:t>
      </w:r>
      <w:r w:rsidRPr="00BA20F6">
        <w:rPr>
          <w:rStyle w:val="notranslate"/>
        </w:rPr>
        <w:t>mois</w:t>
      </w:r>
      <w:r w:rsidR="00C107A2" w:rsidRPr="00BA20F6">
        <w:rPr>
          <w:rStyle w:val="notranslate"/>
        </w:rPr>
        <w:t>. Le</w:t>
      </w:r>
      <w:r w:rsidRPr="00BA20F6">
        <w:rPr>
          <w:rStyle w:val="notranslate"/>
        </w:rPr>
        <w:t xml:space="preserve"> </w:t>
      </w:r>
      <w:r w:rsidR="00C107A2" w:rsidRPr="00BA20F6">
        <w:rPr>
          <w:rStyle w:val="notranslate"/>
        </w:rPr>
        <w:t>délai</w:t>
      </w:r>
      <w:r w:rsidRPr="00BA20F6">
        <w:rPr>
          <w:rStyle w:val="notranslate"/>
        </w:rPr>
        <w:t xml:space="preserve"> estimé pour la réalisation dépend</w:t>
      </w:r>
      <w:r w:rsidR="00C107A2" w:rsidRPr="00BA20F6">
        <w:rPr>
          <w:rStyle w:val="notranslate"/>
        </w:rPr>
        <w:t>ant</w:t>
      </w:r>
      <w:r w:rsidRPr="00BA20F6">
        <w:rPr>
          <w:rStyle w:val="notranslate"/>
        </w:rPr>
        <w:t xml:space="preserve"> de la complexité de l</w:t>
      </w:r>
      <w:r w:rsidR="001C1BF0" w:rsidRPr="00BA20F6">
        <w:rPr>
          <w:rStyle w:val="notranslate"/>
        </w:rPr>
        <w:t>’</w:t>
      </w:r>
      <w:r w:rsidRPr="00BA20F6">
        <w:rPr>
          <w:rStyle w:val="notranslate"/>
        </w:rPr>
        <w:t>évaluation</w:t>
      </w:r>
      <w:r w:rsidR="00C107A2" w:rsidRPr="00BA20F6">
        <w:rPr>
          <w:rStyle w:val="notranslate"/>
        </w:rPr>
        <w:t xml:space="preserve">, le </w:t>
      </w:r>
      <w:r w:rsidRPr="00BA20F6">
        <w:rPr>
          <w:rStyle w:val="notranslate"/>
        </w:rPr>
        <w:t xml:space="preserve">temps écoulé </w:t>
      </w:r>
      <w:r w:rsidR="00C107A2" w:rsidRPr="00BA20F6">
        <w:rPr>
          <w:rStyle w:val="notranslate"/>
        </w:rPr>
        <w:t>entre</w:t>
      </w:r>
      <w:r w:rsidRPr="00BA20F6">
        <w:rPr>
          <w:rStyle w:val="notranslate"/>
        </w:rPr>
        <w:t xml:space="preserve"> l</w:t>
      </w:r>
      <w:r w:rsidR="001C1BF0" w:rsidRPr="00BA20F6">
        <w:rPr>
          <w:rStyle w:val="notranslate"/>
        </w:rPr>
        <w:t>’</w:t>
      </w:r>
      <w:r w:rsidRPr="00BA20F6">
        <w:rPr>
          <w:rStyle w:val="notranslate"/>
        </w:rPr>
        <w:t>approbation de l</w:t>
      </w:r>
      <w:r w:rsidR="001C1BF0" w:rsidRPr="00BA20F6">
        <w:rPr>
          <w:rStyle w:val="notranslate"/>
        </w:rPr>
        <w:t>’</w:t>
      </w:r>
      <w:r w:rsidR="00C107A2" w:rsidRPr="00BA20F6">
        <w:rPr>
          <w:rStyle w:val="notranslate"/>
        </w:rPr>
        <w:t>étude de cadrage</w:t>
      </w:r>
      <w:r w:rsidRPr="00BA20F6">
        <w:rPr>
          <w:rStyle w:val="notranslate"/>
        </w:rPr>
        <w:t xml:space="preserve"> détaillée </w:t>
      </w:r>
      <w:r w:rsidR="00C107A2" w:rsidRPr="00BA20F6">
        <w:rPr>
          <w:rStyle w:val="notranslate"/>
        </w:rPr>
        <w:t>et</w:t>
      </w:r>
      <w:r w:rsidRPr="00BA20F6">
        <w:rPr>
          <w:rStyle w:val="notranslate"/>
        </w:rPr>
        <w:t xml:space="preserve"> l</w:t>
      </w:r>
      <w:r w:rsidR="001C1BF0" w:rsidRPr="00BA20F6">
        <w:rPr>
          <w:rStyle w:val="notranslate"/>
        </w:rPr>
        <w:t>’</w:t>
      </w:r>
      <w:r w:rsidRPr="00BA20F6">
        <w:rPr>
          <w:rStyle w:val="notranslate"/>
        </w:rPr>
        <w:t>acceptation et l</w:t>
      </w:r>
      <w:r w:rsidR="001C1BF0" w:rsidRPr="00BA20F6">
        <w:rPr>
          <w:rStyle w:val="notranslate"/>
        </w:rPr>
        <w:t>’</w:t>
      </w:r>
      <w:r w:rsidRPr="00BA20F6">
        <w:rPr>
          <w:rStyle w:val="notranslate"/>
        </w:rPr>
        <w:t xml:space="preserve">approbation </w:t>
      </w:r>
      <w:r w:rsidR="00C67E41" w:rsidRPr="00BA20F6">
        <w:rPr>
          <w:rStyle w:val="notranslate"/>
        </w:rPr>
        <w:t>est</w:t>
      </w:r>
      <w:r w:rsidR="00C107A2" w:rsidRPr="00BA20F6">
        <w:rPr>
          <w:rStyle w:val="notranslate"/>
        </w:rPr>
        <w:t xml:space="preserve"> de</w:t>
      </w:r>
      <w:r w:rsidRPr="00BA20F6">
        <w:rPr>
          <w:rStyle w:val="notranslate"/>
        </w:rPr>
        <w:t xml:space="preserve"> 33-42</w:t>
      </w:r>
      <w:r w:rsidR="00C107A2" w:rsidRPr="00BA20F6">
        <w:rPr>
          <w:rStyle w:val="notranslate"/>
        </w:rPr>
        <w:t> </w:t>
      </w:r>
      <w:r w:rsidRPr="00BA20F6">
        <w:rPr>
          <w:rStyle w:val="notranslate"/>
        </w:rPr>
        <w:t>mois, soit environ 3</w:t>
      </w:r>
      <w:r w:rsidR="00C107A2" w:rsidRPr="00BA20F6">
        <w:rPr>
          <w:rStyle w:val="notranslate"/>
        </w:rPr>
        <w:t> </w:t>
      </w:r>
      <w:r w:rsidRPr="00BA20F6">
        <w:rPr>
          <w:rStyle w:val="notranslate"/>
        </w:rPr>
        <w:t>à 3,5</w:t>
      </w:r>
      <w:r w:rsidR="00C107A2" w:rsidRPr="00BA20F6">
        <w:rPr>
          <w:rStyle w:val="notranslate"/>
        </w:rPr>
        <w:t> </w:t>
      </w:r>
      <w:r w:rsidRPr="00BA20F6">
        <w:rPr>
          <w:rStyle w:val="notranslate"/>
        </w:rPr>
        <w:t>ans.</w:t>
      </w:r>
      <w:r w:rsidRPr="00BA20F6">
        <w:t xml:space="preserve"> </w:t>
      </w:r>
    </w:p>
    <w:p w:rsidR="00195CF8" w:rsidRPr="00B5467A" w:rsidRDefault="001D7742" w:rsidP="00BA20F6">
      <w:pPr>
        <w:pStyle w:val="CH2"/>
        <w:tabs>
          <w:tab w:val="clear" w:pos="851"/>
          <w:tab w:val="left" w:pos="680"/>
        </w:tabs>
        <w:ind w:left="680" w:hanging="680"/>
        <w:rPr>
          <w:lang w:val="fr-FR"/>
        </w:rPr>
      </w:pPr>
      <w:bookmarkStart w:id="39" w:name="_Toc368942235"/>
      <w:r w:rsidRPr="00B5467A">
        <w:rPr>
          <w:rStyle w:val="normalchar"/>
          <w:bCs/>
          <w:lang w:val="fr-FR"/>
        </w:rPr>
        <w:t>3.4</w:t>
      </w:r>
      <w:r w:rsidRPr="00B5467A">
        <w:rPr>
          <w:rStyle w:val="normalchar"/>
          <w:bCs/>
          <w:lang w:val="fr-FR"/>
        </w:rPr>
        <w:tab/>
      </w:r>
      <w:r w:rsidR="00B5467A" w:rsidRPr="00B5467A">
        <w:rPr>
          <w:rStyle w:val="normalchar"/>
          <w:bCs/>
          <w:lang w:val="fr-FR"/>
        </w:rPr>
        <w:t>Étude</w:t>
      </w:r>
      <w:r w:rsidR="00C107A2" w:rsidRPr="00B5467A">
        <w:rPr>
          <w:rStyle w:val="normalchar"/>
          <w:bCs/>
          <w:lang w:val="fr-FR"/>
        </w:rPr>
        <w:t xml:space="preserve"> </w:t>
      </w:r>
      <w:r w:rsidR="00C107A2" w:rsidRPr="00BA20F6">
        <w:t>de</w:t>
      </w:r>
      <w:r w:rsidR="00C107A2" w:rsidRPr="00B5467A">
        <w:rPr>
          <w:rStyle w:val="normalchar"/>
          <w:bCs/>
          <w:lang w:val="fr-FR"/>
        </w:rPr>
        <w:t xml:space="preserve"> cadrage pour la définition d</w:t>
      </w:r>
      <w:r w:rsidR="00C67E41" w:rsidRPr="00B5467A">
        <w:rPr>
          <w:rStyle w:val="normalchar"/>
          <w:bCs/>
          <w:lang w:val="fr-FR"/>
        </w:rPr>
        <w:t>es</w:t>
      </w:r>
      <w:r w:rsidR="00C107A2" w:rsidRPr="00B5467A">
        <w:rPr>
          <w:rStyle w:val="normalchar"/>
          <w:bCs/>
          <w:lang w:val="fr-FR"/>
        </w:rPr>
        <w:t xml:space="preserve"> plan</w:t>
      </w:r>
      <w:r w:rsidR="00C67E41" w:rsidRPr="00B5467A">
        <w:rPr>
          <w:rStyle w:val="normalchar"/>
          <w:bCs/>
          <w:lang w:val="fr-FR"/>
        </w:rPr>
        <w:t>s</w:t>
      </w:r>
      <w:r w:rsidR="00C107A2" w:rsidRPr="00B5467A">
        <w:rPr>
          <w:rStyle w:val="normalchar"/>
          <w:bCs/>
          <w:lang w:val="fr-FR"/>
        </w:rPr>
        <w:t xml:space="preserve"> d</w:t>
      </w:r>
      <w:r w:rsidR="00C67E41" w:rsidRPr="00B5467A">
        <w:rPr>
          <w:rStyle w:val="normalchar"/>
          <w:bCs/>
          <w:lang w:val="fr-FR"/>
        </w:rPr>
        <w:t>es</w:t>
      </w:r>
      <w:r w:rsidR="00C107A2" w:rsidRPr="00B5467A">
        <w:rPr>
          <w:rStyle w:val="normalchar"/>
          <w:bCs/>
          <w:lang w:val="fr-FR"/>
        </w:rPr>
        <w:t xml:space="preserve"> </w:t>
      </w:r>
      <w:r w:rsidR="00195CF8" w:rsidRPr="00B5467A">
        <w:rPr>
          <w:rStyle w:val="normalchar"/>
          <w:bCs/>
          <w:lang w:val="fr-FR"/>
        </w:rPr>
        <w:t>rapport</w:t>
      </w:r>
      <w:r w:rsidR="00C67E41" w:rsidRPr="00B5467A">
        <w:rPr>
          <w:rStyle w:val="normalchar"/>
          <w:bCs/>
          <w:lang w:val="fr-FR"/>
        </w:rPr>
        <w:t>s</w:t>
      </w:r>
      <w:bookmarkEnd w:id="39"/>
      <w:r w:rsidR="00195CF8" w:rsidRPr="00B5467A">
        <w:rPr>
          <w:lang w:val="fr-FR"/>
        </w:rPr>
        <w:t xml:space="preserve"> </w:t>
      </w:r>
    </w:p>
    <w:p w:rsidR="00195CF8" w:rsidRPr="00BA20F6" w:rsidRDefault="00195CF8" w:rsidP="00BA20F6">
      <w:pPr>
        <w:pStyle w:val="Normal-pool"/>
        <w:spacing w:after="120"/>
      </w:pPr>
      <w:r w:rsidRPr="00BA20F6">
        <w:rPr>
          <w:rStyle w:val="notranslate"/>
        </w:rPr>
        <w:t>L</w:t>
      </w:r>
      <w:r w:rsidR="001C1BF0" w:rsidRPr="00BA20F6">
        <w:rPr>
          <w:rStyle w:val="notranslate"/>
        </w:rPr>
        <w:t>’</w:t>
      </w:r>
      <w:r w:rsidR="00C107A2" w:rsidRPr="00BA20F6">
        <w:rPr>
          <w:rStyle w:val="notranslate"/>
        </w:rPr>
        <w:t xml:space="preserve">étude </w:t>
      </w:r>
      <w:r w:rsidR="00626874" w:rsidRPr="00BA20F6">
        <w:rPr>
          <w:rStyle w:val="notranslate"/>
        </w:rPr>
        <w:t>de cadrage permet à la P</w:t>
      </w:r>
      <w:r w:rsidRPr="00BA20F6">
        <w:rPr>
          <w:rStyle w:val="notranslate"/>
        </w:rPr>
        <w:t>lateforme de définir la portée et l</w:t>
      </w:r>
      <w:r w:rsidR="001C1BF0" w:rsidRPr="00BA20F6">
        <w:rPr>
          <w:rStyle w:val="notranslate"/>
        </w:rPr>
        <w:t>’</w:t>
      </w:r>
      <w:r w:rsidRPr="00BA20F6">
        <w:rPr>
          <w:rStyle w:val="notranslate"/>
        </w:rPr>
        <w:t>objectif d</w:t>
      </w:r>
      <w:r w:rsidR="001C1BF0" w:rsidRPr="00BA20F6">
        <w:rPr>
          <w:rStyle w:val="notranslate"/>
        </w:rPr>
        <w:t>’</w:t>
      </w:r>
      <w:r w:rsidRPr="00BA20F6">
        <w:rPr>
          <w:rStyle w:val="notranslate"/>
        </w:rPr>
        <w:t>un</w:t>
      </w:r>
      <w:r w:rsidR="00626874" w:rsidRPr="00BA20F6">
        <w:rPr>
          <w:rStyle w:val="notranslate"/>
        </w:rPr>
        <w:t xml:space="preserve"> produit ainsi que les ressources</w:t>
      </w:r>
      <w:r w:rsidRPr="00BA20F6">
        <w:rPr>
          <w:rStyle w:val="notranslate"/>
        </w:rPr>
        <w:t xml:space="preserve"> </w:t>
      </w:r>
      <w:r w:rsidR="00626874" w:rsidRPr="00BA20F6">
        <w:rPr>
          <w:rStyle w:val="notranslate"/>
        </w:rPr>
        <w:t xml:space="preserve">informatives, </w:t>
      </w:r>
      <w:r w:rsidRPr="00BA20F6">
        <w:rPr>
          <w:rStyle w:val="notranslate"/>
        </w:rPr>
        <w:t>humain</w:t>
      </w:r>
      <w:r w:rsidR="00626874" w:rsidRPr="00BA20F6">
        <w:rPr>
          <w:rStyle w:val="notranslate"/>
        </w:rPr>
        <w:t>e</w:t>
      </w:r>
      <w:r w:rsidRPr="00BA20F6">
        <w:rPr>
          <w:rStyle w:val="notranslate"/>
        </w:rPr>
        <w:t>s et financi</w:t>
      </w:r>
      <w:r w:rsidR="00626874" w:rsidRPr="00BA20F6">
        <w:rPr>
          <w:rStyle w:val="notranslate"/>
        </w:rPr>
        <w:t xml:space="preserve">ères nécessaires </w:t>
      </w:r>
      <w:r w:rsidRPr="00BA20F6">
        <w:rPr>
          <w:rStyle w:val="notranslate"/>
        </w:rPr>
        <w:t>pour atteindre cet objectif.</w:t>
      </w:r>
      <w:r w:rsidRPr="00BA20F6">
        <w:t xml:space="preserve"> </w:t>
      </w:r>
      <w:r w:rsidRPr="00BA20F6">
        <w:rPr>
          <w:rStyle w:val="notranslate"/>
        </w:rPr>
        <w:t>Il existe trois types d</w:t>
      </w:r>
      <w:r w:rsidR="001C1BF0" w:rsidRPr="00BA20F6">
        <w:rPr>
          <w:rStyle w:val="notranslate"/>
        </w:rPr>
        <w:t>’</w:t>
      </w:r>
      <w:r w:rsidR="00626874" w:rsidRPr="00BA20F6">
        <w:rPr>
          <w:rStyle w:val="notranslate"/>
        </w:rPr>
        <w:t>études de cadrage</w:t>
      </w:r>
      <w:r w:rsidRPr="00BA20F6">
        <w:rPr>
          <w:rStyle w:val="notranslate"/>
        </w:rPr>
        <w:t>, de complexité variable.</w:t>
      </w:r>
      <w:r w:rsidRPr="00BA20F6">
        <w:t xml:space="preserve"> </w:t>
      </w:r>
      <w:r w:rsidRPr="00BA20F6">
        <w:rPr>
          <w:rStyle w:val="notranslate"/>
        </w:rPr>
        <w:t>Voir l</w:t>
      </w:r>
      <w:r w:rsidR="001C1BF0" w:rsidRPr="00BA20F6">
        <w:rPr>
          <w:rStyle w:val="notranslate"/>
        </w:rPr>
        <w:t>’</w:t>
      </w:r>
      <w:r w:rsidRPr="00BA20F6">
        <w:rPr>
          <w:rStyle w:val="notranslate"/>
        </w:rPr>
        <w:t>annexe</w:t>
      </w:r>
      <w:r w:rsidR="00626874" w:rsidRPr="00BA20F6">
        <w:rPr>
          <w:rStyle w:val="notranslate"/>
        </w:rPr>
        <w:t> </w:t>
      </w:r>
      <w:r w:rsidRPr="00BA20F6">
        <w:rPr>
          <w:rStyle w:val="notranslate"/>
        </w:rPr>
        <w:t>II d</w:t>
      </w:r>
      <w:r w:rsidR="00626874" w:rsidRPr="00BA20F6">
        <w:rPr>
          <w:rStyle w:val="notranslate"/>
        </w:rPr>
        <w:t>u présent</w:t>
      </w:r>
      <w:r w:rsidRPr="00BA20F6">
        <w:rPr>
          <w:rStyle w:val="notranslate"/>
        </w:rPr>
        <w:t xml:space="preserve"> projet de procédures pour </w:t>
      </w:r>
      <w:r w:rsidR="00626874" w:rsidRPr="00BA20F6">
        <w:rPr>
          <w:rStyle w:val="notranslate"/>
        </w:rPr>
        <w:t>plus de précisions</w:t>
      </w:r>
      <w:r w:rsidRPr="00BA20F6">
        <w:rPr>
          <w:rStyle w:val="notranslate"/>
        </w:rPr>
        <w:t>.</w:t>
      </w:r>
      <w:r w:rsidRPr="00BA20F6">
        <w:t xml:space="preserve"> </w:t>
      </w:r>
    </w:p>
    <w:p w:rsidR="00195CF8" w:rsidRPr="00BA20F6" w:rsidRDefault="001D7742" w:rsidP="00BA20F6">
      <w:pPr>
        <w:pStyle w:val="Normal-pool"/>
        <w:spacing w:after="120"/>
        <w:ind w:left="680" w:firstLine="567"/>
      </w:pPr>
      <w:r w:rsidRPr="00BA20F6">
        <w:rPr>
          <w:rStyle w:val="notranslate"/>
        </w:rPr>
        <w:t>a)</w:t>
      </w:r>
      <w:r w:rsidRPr="00BA20F6">
        <w:rPr>
          <w:rStyle w:val="notranslate"/>
        </w:rPr>
        <w:tab/>
      </w:r>
      <w:r w:rsidR="00626874" w:rsidRPr="00BA20F6">
        <w:rPr>
          <w:rStyle w:val="notranslate"/>
        </w:rPr>
        <w:t>La documentation préalable</w:t>
      </w:r>
      <w:r w:rsidR="00195CF8" w:rsidRPr="00BA20F6">
        <w:rPr>
          <w:rStyle w:val="notranslate"/>
        </w:rPr>
        <w:t xml:space="preserve"> </w:t>
      </w:r>
      <w:r w:rsidR="00626874" w:rsidRPr="00BA20F6">
        <w:rPr>
          <w:rStyle w:val="notranslate"/>
        </w:rPr>
        <w:t>à l</w:t>
      </w:r>
      <w:r w:rsidR="001C1BF0" w:rsidRPr="00BA20F6">
        <w:rPr>
          <w:rStyle w:val="notranslate"/>
        </w:rPr>
        <w:t>’</w:t>
      </w:r>
      <w:r w:rsidR="00626874" w:rsidRPr="00BA20F6">
        <w:rPr>
          <w:rStyle w:val="notranslate"/>
        </w:rPr>
        <w:t xml:space="preserve">étude de cadrage est </w:t>
      </w:r>
      <w:r w:rsidR="00195CF8" w:rsidRPr="00BA20F6">
        <w:rPr>
          <w:rStyle w:val="notranslate"/>
        </w:rPr>
        <w:t xml:space="preserve">généralement </w:t>
      </w:r>
      <w:r w:rsidR="00E726AF" w:rsidRPr="00BA20F6">
        <w:rPr>
          <w:rStyle w:val="notranslate"/>
        </w:rPr>
        <w:t xml:space="preserve">celle </w:t>
      </w:r>
      <w:r w:rsidR="00195CF8" w:rsidRPr="00BA20F6">
        <w:rPr>
          <w:rStyle w:val="notranslate"/>
        </w:rPr>
        <w:t>fourni</w:t>
      </w:r>
      <w:r w:rsidR="00E726AF" w:rsidRPr="00BA20F6">
        <w:rPr>
          <w:rStyle w:val="notranslate"/>
        </w:rPr>
        <w:t>e à titre préliminaire</w:t>
      </w:r>
      <w:r w:rsidR="00195CF8" w:rsidRPr="00BA20F6">
        <w:rPr>
          <w:rStyle w:val="notranslate"/>
        </w:rPr>
        <w:t xml:space="preserve"> par l</w:t>
      </w:r>
      <w:r w:rsidR="001C1BF0" w:rsidRPr="00BA20F6">
        <w:rPr>
          <w:rStyle w:val="notranslate"/>
        </w:rPr>
        <w:t>’</w:t>
      </w:r>
      <w:r w:rsidR="00195CF8" w:rsidRPr="00BA20F6">
        <w:rPr>
          <w:rStyle w:val="notranslate"/>
        </w:rPr>
        <w:t xml:space="preserve">organisme </w:t>
      </w:r>
      <w:r w:rsidR="00E726AF" w:rsidRPr="00BA20F6">
        <w:rPr>
          <w:rStyle w:val="notranslate"/>
        </w:rPr>
        <w:t>présentan</w:t>
      </w:r>
      <w:r w:rsidR="00195CF8" w:rsidRPr="00BA20F6">
        <w:rPr>
          <w:rStyle w:val="notranslate"/>
        </w:rPr>
        <w:t>t la demande initiale d</w:t>
      </w:r>
      <w:r w:rsidR="001C1BF0" w:rsidRPr="00BA20F6">
        <w:rPr>
          <w:rStyle w:val="notranslate"/>
        </w:rPr>
        <w:t>’</w:t>
      </w:r>
      <w:r w:rsidR="00195CF8" w:rsidRPr="00BA20F6">
        <w:rPr>
          <w:rStyle w:val="notranslate"/>
        </w:rPr>
        <w:t>évaluation;</w:t>
      </w:r>
      <w:r w:rsidR="00195CF8" w:rsidRPr="00BA20F6">
        <w:t xml:space="preserve"> </w:t>
      </w:r>
    </w:p>
    <w:p w:rsidR="00195CF8" w:rsidRPr="00BA20F6" w:rsidRDefault="001D7742" w:rsidP="00BA20F6">
      <w:pPr>
        <w:pStyle w:val="Normal-pool"/>
        <w:spacing w:after="120"/>
        <w:ind w:left="680" w:firstLine="567"/>
      </w:pPr>
      <w:r w:rsidRPr="00BA20F6">
        <w:rPr>
          <w:rStyle w:val="notranslate"/>
        </w:rPr>
        <w:t>b)</w:t>
      </w:r>
      <w:r w:rsidRPr="00BA20F6">
        <w:rPr>
          <w:rStyle w:val="notranslate"/>
        </w:rPr>
        <w:tab/>
      </w:r>
      <w:r w:rsidR="00E726AF" w:rsidRPr="00BA20F6">
        <w:rPr>
          <w:rStyle w:val="notranslate"/>
        </w:rPr>
        <w:t>L</w:t>
      </w:r>
      <w:r w:rsidR="001C1BF0" w:rsidRPr="00BA20F6">
        <w:rPr>
          <w:rStyle w:val="notranslate"/>
        </w:rPr>
        <w:t>’</w:t>
      </w:r>
      <w:r w:rsidR="00E726AF" w:rsidRPr="00BA20F6">
        <w:rPr>
          <w:rStyle w:val="notranslate"/>
        </w:rPr>
        <w:t>étude de cadrage</w:t>
      </w:r>
      <w:r w:rsidR="00195CF8" w:rsidRPr="00BA20F6">
        <w:rPr>
          <w:rStyle w:val="notranslate"/>
        </w:rPr>
        <w:t xml:space="preserve"> initiale est un processus exploratoire mené par le </w:t>
      </w:r>
      <w:r w:rsidR="00E726AF" w:rsidRPr="00BA20F6">
        <w:rPr>
          <w:rStyle w:val="notranslate"/>
        </w:rPr>
        <w:t>G</w:t>
      </w:r>
      <w:r w:rsidR="00195CF8" w:rsidRPr="00BA20F6">
        <w:rPr>
          <w:rStyle w:val="notranslate"/>
        </w:rPr>
        <w:t>roupe d</w:t>
      </w:r>
      <w:r w:rsidR="001C1BF0" w:rsidRPr="00BA20F6">
        <w:rPr>
          <w:rStyle w:val="notranslate"/>
        </w:rPr>
        <w:t>’</w:t>
      </w:r>
      <w:r w:rsidR="00195CF8" w:rsidRPr="00BA20F6">
        <w:rPr>
          <w:rStyle w:val="notranslate"/>
        </w:rPr>
        <w:t xml:space="preserve">experts </w:t>
      </w:r>
      <w:r w:rsidR="00E726AF" w:rsidRPr="00BA20F6">
        <w:rPr>
          <w:rStyle w:val="notranslate"/>
        </w:rPr>
        <w:t>multi</w:t>
      </w:r>
      <w:r w:rsidR="00195CF8" w:rsidRPr="00BA20F6">
        <w:rPr>
          <w:rStyle w:val="notranslate"/>
        </w:rPr>
        <w:t>disciplinaire (pour les questions scientifiques) et le Bureau (pour les questions administratives)</w:t>
      </w:r>
      <w:r w:rsidR="00E726AF" w:rsidRPr="00BA20F6">
        <w:rPr>
          <w:rStyle w:val="notranslate"/>
        </w:rPr>
        <w:t>:</w:t>
      </w:r>
      <w:r w:rsidR="00195CF8" w:rsidRPr="00BA20F6">
        <w:rPr>
          <w:rStyle w:val="notranslate"/>
        </w:rPr>
        <w:t xml:space="preserve"> </w:t>
      </w:r>
      <w:r w:rsidR="00CA408B" w:rsidRPr="00BA20F6">
        <w:rPr>
          <w:rStyle w:val="notranslate"/>
        </w:rPr>
        <w:t>elle</w:t>
      </w:r>
      <w:r w:rsidR="00195CF8" w:rsidRPr="00BA20F6">
        <w:rPr>
          <w:rStyle w:val="notranslate"/>
        </w:rPr>
        <w:t xml:space="preserve"> </w:t>
      </w:r>
      <w:r w:rsidR="00E726AF" w:rsidRPr="00BA20F6">
        <w:rPr>
          <w:rStyle w:val="notranslate"/>
        </w:rPr>
        <w:t xml:space="preserve">doit </w:t>
      </w:r>
      <w:r w:rsidR="00195CF8" w:rsidRPr="00BA20F6">
        <w:rPr>
          <w:rStyle w:val="notranslate"/>
        </w:rPr>
        <w:t>obligatoire</w:t>
      </w:r>
      <w:r w:rsidR="00E726AF" w:rsidRPr="00BA20F6">
        <w:rPr>
          <w:rStyle w:val="notranslate"/>
        </w:rPr>
        <w:t xml:space="preserve">ment </w:t>
      </w:r>
      <w:r w:rsidR="00C67E41" w:rsidRPr="00BA20F6">
        <w:rPr>
          <w:rStyle w:val="notranslate"/>
        </w:rPr>
        <w:t>avoir lieu</w:t>
      </w:r>
      <w:r w:rsidR="00E726AF" w:rsidRPr="00BA20F6">
        <w:rPr>
          <w:rStyle w:val="notranslate"/>
        </w:rPr>
        <w:t xml:space="preserve"> avant</w:t>
      </w:r>
      <w:r w:rsidR="00195CF8" w:rsidRPr="00BA20F6">
        <w:rPr>
          <w:rStyle w:val="notranslate"/>
        </w:rPr>
        <w:t xml:space="preserve"> </w:t>
      </w:r>
      <w:r w:rsidR="00E726AF" w:rsidRPr="00BA20F6">
        <w:rPr>
          <w:rStyle w:val="notranslate"/>
        </w:rPr>
        <w:t>l</w:t>
      </w:r>
      <w:r w:rsidR="001C1BF0" w:rsidRPr="00BA20F6">
        <w:rPr>
          <w:rStyle w:val="notranslate"/>
        </w:rPr>
        <w:t>’</w:t>
      </w:r>
      <w:r w:rsidR="00E726AF" w:rsidRPr="00BA20F6">
        <w:rPr>
          <w:rStyle w:val="notranslate"/>
        </w:rPr>
        <w:t xml:space="preserve">examen de </w:t>
      </w:r>
      <w:r w:rsidR="00195CF8" w:rsidRPr="00BA20F6">
        <w:rPr>
          <w:rStyle w:val="notranslate"/>
        </w:rPr>
        <w:t xml:space="preserve">toute proposition par la </w:t>
      </w:r>
      <w:r w:rsidR="00C67E41" w:rsidRPr="00BA20F6">
        <w:rPr>
          <w:rStyle w:val="notranslate"/>
        </w:rPr>
        <w:t>P</w:t>
      </w:r>
      <w:r w:rsidR="00195CF8" w:rsidRPr="00BA20F6">
        <w:rPr>
          <w:rStyle w:val="notranslate"/>
        </w:rPr>
        <w:t>lénière;</w:t>
      </w:r>
      <w:r w:rsidR="00195CF8" w:rsidRPr="00BA20F6">
        <w:t xml:space="preserve"> </w:t>
      </w:r>
    </w:p>
    <w:p w:rsidR="00195CF8" w:rsidRPr="00BA20F6" w:rsidRDefault="001D7742" w:rsidP="00BA20F6">
      <w:pPr>
        <w:pStyle w:val="Normal-pool"/>
        <w:spacing w:after="120"/>
        <w:ind w:left="680" w:firstLine="567"/>
      </w:pPr>
      <w:r w:rsidRPr="00BA20F6">
        <w:rPr>
          <w:rStyle w:val="notranslate"/>
        </w:rPr>
        <w:t>c)</w:t>
      </w:r>
      <w:r w:rsidRPr="00BA20F6">
        <w:rPr>
          <w:rStyle w:val="notranslate"/>
        </w:rPr>
        <w:tab/>
      </w:r>
      <w:r w:rsidR="00E726AF" w:rsidRPr="00BA20F6">
        <w:rPr>
          <w:rStyle w:val="notranslate"/>
        </w:rPr>
        <w:t>L</w:t>
      </w:r>
      <w:r w:rsidR="001C1BF0" w:rsidRPr="00BA20F6">
        <w:rPr>
          <w:rStyle w:val="notranslate"/>
        </w:rPr>
        <w:t>’</w:t>
      </w:r>
      <w:r w:rsidR="00E726AF" w:rsidRPr="00BA20F6">
        <w:rPr>
          <w:rStyle w:val="notranslate"/>
        </w:rPr>
        <w:t>étude de cadrage proprement dite e</w:t>
      </w:r>
      <w:r w:rsidR="00195CF8" w:rsidRPr="00BA20F6">
        <w:rPr>
          <w:rStyle w:val="notranslate"/>
        </w:rPr>
        <w:t xml:space="preserve">st un processus </w:t>
      </w:r>
      <w:r w:rsidR="00E726AF" w:rsidRPr="00BA20F6">
        <w:rPr>
          <w:rStyle w:val="notranslate"/>
        </w:rPr>
        <w:t>exploratoire</w:t>
      </w:r>
      <w:r w:rsidR="00195CF8" w:rsidRPr="00BA20F6">
        <w:rPr>
          <w:rStyle w:val="notranslate"/>
        </w:rPr>
        <w:t xml:space="preserve"> détaillé, supervisé par le </w:t>
      </w:r>
      <w:r w:rsidR="00E726AF" w:rsidRPr="00BA20F6">
        <w:rPr>
          <w:rStyle w:val="notranslate"/>
        </w:rPr>
        <w:t>G</w:t>
      </w:r>
      <w:r w:rsidR="00195CF8" w:rsidRPr="00BA20F6">
        <w:rPr>
          <w:rStyle w:val="notranslate"/>
        </w:rPr>
        <w:t>roupe d</w:t>
      </w:r>
      <w:r w:rsidR="001C1BF0" w:rsidRPr="00BA20F6">
        <w:rPr>
          <w:rStyle w:val="notranslate"/>
        </w:rPr>
        <w:t>’</w:t>
      </w:r>
      <w:r w:rsidR="00195CF8" w:rsidRPr="00BA20F6">
        <w:rPr>
          <w:rStyle w:val="notranslate"/>
        </w:rPr>
        <w:t xml:space="preserve">experts multidisciplinaire, </w:t>
      </w:r>
      <w:r w:rsidR="00E726AF" w:rsidRPr="00BA20F6">
        <w:rPr>
          <w:rStyle w:val="notranslate"/>
        </w:rPr>
        <w:t xml:space="preserve">au cours duquel se tient </w:t>
      </w:r>
      <w:r w:rsidR="00195CF8" w:rsidRPr="00BA20F6">
        <w:rPr>
          <w:rStyle w:val="notranslate"/>
        </w:rPr>
        <w:t xml:space="preserve">un atelier </w:t>
      </w:r>
      <w:r w:rsidR="00E726AF" w:rsidRPr="00BA20F6">
        <w:rPr>
          <w:rStyle w:val="notranslate"/>
        </w:rPr>
        <w:t xml:space="preserve">réunissant un éventail </w:t>
      </w:r>
      <w:r w:rsidR="00195CF8" w:rsidRPr="00BA20F6">
        <w:rPr>
          <w:rStyle w:val="notranslate"/>
        </w:rPr>
        <w:t>approprié de parties prenantes.</w:t>
      </w:r>
      <w:r w:rsidR="00195CF8" w:rsidRPr="00BA20F6">
        <w:t xml:space="preserve"> </w:t>
      </w:r>
    </w:p>
    <w:p w:rsidR="00195CF8" w:rsidRPr="00BA20F6" w:rsidRDefault="00195CF8" w:rsidP="00BA20F6">
      <w:pPr>
        <w:pStyle w:val="Normal-pool"/>
        <w:spacing w:after="120"/>
      </w:pPr>
      <w:r w:rsidRPr="00BA20F6">
        <w:rPr>
          <w:rStyle w:val="notranslate"/>
        </w:rPr>
        <w:t xml:space="preserve">Chacun des </w:t>
      </w:r>
      <w:r w:rsidR="00E726AF" w:rsidRPr="00BA20F6">
        <w:rPr>
          <w:rStyle w:val="notranslate"/>
        </w:rPr>
        <w:t xml:space="preserve">rapports </w:t>
      </w:r>
      <w:r w:rsidR="004E6F63" w:rsidRPr="00BA20F6">
        <w:rPr>
          <w:rStyle w:val="notranslate"/>
        </w:rPr>
        <w:t>d</w:t>
      </w:r>
      <w:r w:rsidR="001C1BF0" w:rsidRPr="00BA20F6">
        <w:rPr>
          <w:rStyle w:val="notranslate"/>
        </w:rPr>
        <w:t>’</w:t>
      </w:r>
      <w:r w:rsidR="004E6F63" w:rsidRPr="00BA20F6">
        <w:rPr>
          <w:rStyle w:val="notranslate"/>
        </w:rPr>
        <w:t xml:space="preserve">évaluation </w:t>
      </w:r>
      <w:r w:rsidRPr="00BA20F6">
        <w:rPr>
          <w:rStyle w:val="notranslate"/>
        </w:rPr>
        <w:t>mondia</w:t>
      </w:r>
      <w:r w:rsidR="004E6F63" w:rsidRPr="00BA20F6">
        <w:rPr>
          <w:rStyle w:val="notranslate"/>
        </w:rPr>
        <w:t>ux</w:t>
      </w:r>
      <w:r w:rsidRPr="00BA20F6">
        <w:rPr>
          <w:rStyle w:val="notranslate"/>
        </w:rPr>
        <w:t>, régiona</w:t>
      </w:r>
      <w:r w:rsidR="004E6F63" w:rsidRPr="00BA20F6">
        <w:rPr>
          <w:rStyle w:val="notranslate"/>
        </w:rPr>
        <w:t>ux</w:t>
      </w:r>
      <w:r w:rsidRPr="00BA20F6">
        <w:rPr>
          <w:rStyle w:val="notranslate"/>
        </w:rPr>
        <w:t xml:space="preserve"> et sous-régiona</w:t>
      </w:r>
      <w:r w:rsidR="004E6F63" w:rsidRPr="00BA20F6">
        <w:rPr>
          <w:rStyle w:val="notranslate"/>
        </w:rPr>
        <w:t>ux</w:t>
      </w:r>
      <w:r w:rsidRPr="00BA20F6">
        <w:rPr>
          <w:rStyle w:val="notranslate"/>
        </w:rPr>
        <w:t xml:space="preserve"> ou écorégionaux de la </w:t>
      </w:r>
      <w:r w:rsidR="004E6F63" w:rsidRPr="00BA20F6">
        <w:rPr>
          <w:rStyle w:val="notranslate"/>
        </w:rPr>
        <w:t>P</w:t>
      </w:r>
      <w:r w:rsidRPr="00BA20F6">
        <w:rPr>
          <w:rStyle w:val="notranslate"/>
        </w:rPr>
        <w:t xml:space="preserve">lateforme, </w:t>
      </w:r>
      <w:r w:rsidR="004E6F63" w:rsidRPr="00BA20F6">
        <w:rPr>
          <w:rStyle w:val="notranslate"/>
        </w:rPr>
        <w:t>et chacun de se</w:t>
      </w:r>
      <w:r w:rsidRPr="00BA20F6">
        <w:rPr>
          <w:rStyle w:val="notranslate"/>
        </w:rPr>
        <w:t>s rapports d</w:t>
      </w:r>
      <w:r w:rsidR="001C1BF0" w:rsidRPr="00BA20F6">
        <w:rPr>
          <w:rStyle w:val="notranslate"/>
        </w:rPr>
        <w:t>’</w:t>
      </w:r>
      <w:r w:rsidRPr="00BA20F6">
        <w:rPr>
          <w:rStyle w:val="notranslate"/>
        </w:rPr>
        <w:t>évaluation thématiques et méthodologiques et de</w:t>
      </w:r>
      <w:r w:rsidR="004E6F63" w:rsidRPr="00BA20F6">
        <w:rPr>
          <w:rStyle w:val="notranslate"/>
        </w:rPr>
        <w:t xml:space="preserve"> se</w:t>
      </w:r>
      <w:r w:rsidRPr="00BA20F6">
        <w:rPr>
          <w:rStyle w:val="notranslate"/>
        </w:rPr>
        <w:t>s rapports de synthèse, tels que définis dans l</w:t>
      </w:r>
      <w:r w:rsidR="004E6F63" w:rsidRPr="00BA20F6">
        <w:rPr>
          <w:rStyle w:val="notranslate"/>
        </w:rPr>
        <w:t>a section </w:t>
      </w:r>
      <w:r w:rsidRPr="00BA20F6">
        <w:rPr>
          <w:rStyle w:val="notranslate"/>
        </w:rPr>
        <w:t>1 d</w:t>
      </w:r>
      <w:r w:rsidR="004E6F63" w:rsidRPr="00BA20F6">
        <w:rPr>
          <w:rStyle w:val="notranslate"/>
        </w:rPr>
        <w:t>es présentes procédures, doit</w:t>
      </w:r>
      <w:r w:rsidRPr="00BA20F6">
        <w:rPr>
          <w:rStyle w:val="notranslate"/>
        </w:rPr>
        <w:t xml:space="preserve">, </w:t>
      </w:r>
      <w:r w:rsidR="004E6F63" w:rsidRPr="00BA20F6">
        <w:rPr>
          <w:rStyle w:val="notranslate"/>
        </w:rPr>
        <w:t>sauf s</w:t>
      </w:r>
      <w:r w:rsidR="001C1BF0" w:rsidRPr="00BA20F6">
        <w:rPr>
          <w:rStyle w:val="notranslate"/>
        </w:rPr>
        <w:t>’</w:t>
      </w:r>
      <w:r w:rsidR="004E6F63" w:rsidRPr="00BA20F6">
        <w:rPr>
          <w:rStyle w:val="notranslate"/>
        </w:rPr>
        <w:t>il s</w:t>
      </w:r>
      <w:r w:rsidR="001C1BF0" w:rsidRPr="00BA20F6">
        <w:rPr>
          <w:rStyle w:val="notranslate"/>
        </w:rPr>
        <w:t>’</w:t>
      </w:r>
      <w:r w:rsidR="004E6F63" w:rsidRPr="00BA20F6">
        <w:rPr>
          <w:rStyle w:val="notranslate"/>
        </w:rPr>
        <w:t>agit d</w:t>
      </w:r>
      <w:r w:rsidR="001C1BF0" w:rsidRPr="00BA20F6">
        <w:rPr>
          <w:rStyle w:val="notranslate"/>
        </w:rPr>
        <w:t>’</w:t>
      </w:r>
      <w:r w:rsidR="004E6F63" w:rsidRPr="00BA20F6">
        <w:rPr>
          <w:rStyle w:val="notranslate"/>
        </w:rPr>
        <w:t>évaluations pour lesquelles l</w:t>
      </w:r>
      <w:r w:rsidR="001C1BF0" w:rsidRPr="00BA20F6">
        <w:rPr>
          <w:rStyle w:val="notranslate"/>
        </w:rPr>
        <w:t>’</w:t>
      </w:r>
      <w:r w:rsidR="004E6F63" w:rsidRPr="00BA20F6">
        <w:rPr>
          <w:rStyle w:val="notranslate"/>
        </w:rPr>
        <w:t>approche</w:t>
      </w:r>
      <w:r w:rsidRPr="00BA20F6">
        <w:rPr>
          <w:rStyle w:val="notranslate"/>
        </w:rPr>
        <w:t xml:space="preserve"> accélérée</w:t>
      </w:r>
      <w:r w:rsidR="004E6F63" w:rsidRPr="00BA20F6">
        <w:rPr>
          <w:rStyle w:val="notranslate"/>
        </w:rPr>
        <w:t xml:space="preserve"> a été approuvée</w:t>
      </w:r>
      <w:r w:rsidRPr="00BA20F6">
        <w:rPr>
          <w:rStyle w:val="notranslate"/>
        </w:rPr>
        <w:t>, être précédé</w:t>
      </w:r>
      <w:r w:rsidR="004E6F63" w:rsidRPr="00BA20F6">
        <w:rPr>
          <w:rStyle w:val="notranslate"/>
        </w:rPr>
        <w:t xml:space="preserve"> d</w:t>
      </w:r>
      <w:r w:rsidR="001C1BF0" w:rsidRPr="00BA20F6">
        <w:rPr>
          <w:rStyle w:val="notranslate"/>
        </w:rPr>
        <w:t>’</w:t>
      </w:r>
      <w:r w:rsidRPr="00BA20F6">
        <w:rPr>
          <w:rStyle w:val="notranslate"/>
        </w:rPr>
        <w:t>un exercice complet d</w:t>
      </w:r>
      <w:r w:rsidR="004E6F63" w:rsidRPr="00BA20F6">
        <w:rPr>
          <w:rStyle w:val="notranslate"/>
        </w:rPr>
        <w:t>e cadrage</w:t>
      </w:r>
      <w:r w:rsidRPr="00BA20F6">
        <w:rPr>
          <w:rStyle w:val="notranslate"/>
        </w:rPr>
        <w:t xml:space="preserve"> approuvé par la Plénière pour </w:t>
      </w:r>
      <w:r w:rsidR="004E6F63" w:rsidRPr="00BA20F6">
        <w:rPr>
          <w:rStyle w:val="notranslate"/>
        </w:rPr>
        <w:t>mettre au point le</w:t>
      </w:r>
      <w:r w:rsidRPr="00BA20F6">
        <w:rPr>
          <w:rStyle w:val="notranslate"/>
        </w:rPr>
        <w:t xml:space="preserve"> projet de plan du rapport, </w:t>
      </w:r>
      <w:r w:rsidR="004E6F63" w:rsidRPr="00BA20F6">
        <w:rPr>
          <w:rStyle w:val="notranslate"/>
        </w:rPr>
        <w:t>les</w:t>
      </w:r>
      <w:r w:rsidRPr="00BA20F6">
        <w:rPr>
          <w:rStyle w:val="notranslate"/>
        </w:rPr>
        <w:t xml:space="preserve"> notes </w:t>
      </w:r>
      <w:r w:rsidR="004E6F63" w:rsidRPr="00BA20F6">
        <w:rPr>
          <w:rStyle w:val="notranslate"/>
        </w:rPr>
        <w:t>explicatives et l</w:t>
      </w:r>
      <w:r w:rsidR="00AC5AC0" w:rsidRPr="00BA20F6">
        <w:rPr>
          <w:rStyle w:val="notranslate"/>
        </w:rPr>
        <w:t>e</w:t>
      </w:r>
      <w:r w:rsidRPr="00BA20F6">
        <w:rPr>
          <w:rStyle w:val="notranslate"/>
        </w:rPr>
        <w:t>s mo</w:t>
      </w:r>
      <w:r w:rsidR="00460009" w:rsidRPr="00BA20F6">
        <w:rPr>
          <w:rStyle w:val="notranslate"/>
        </w:rPr>
        <w:t xml:space="preserve">dalités </w:t>
      </w:r>
      <w:r w:rsidRPr="00BA20F6">
        <w:rPr>
          <w:rStyle w:val="notranslate"/>
        </w:rPr>
        <w:t>de mise en œuvre</w:t>
      </w:r>
      <w:r w:rsidR="00460009" w:rsidRPr="00BA20F6">
        <w:rPr>
          <w:rStyle w:val="notranslate"/>
        </w:rPr>
        <w:t>,</w:t>
      </w:r>
      <w:r w:rsidRPr="00BA20F6">
        <w:rPr>
          <w:rStyle w:val="notranslate"/>
        </w:rPr>
        <w:t xml:space="preserve"> le cas échéant.</w:t>
      </w:r>
      <w:r w:rsidRPr="00BA20F6">
        <w:t xml:space="preserve"> </w:t>
      </w:r>
    </w:p>
    <w:p w:rsidR="00195CF8" w:rsidRPr="00BA20F6" w:rsidRDefault="00195CF8" w:rsidP="00BA20F6">
      <w:pPr>
        <w:pStyle w:val="Normal-pool"/>
        <w:spacing w:after="120"/>
      </w:pPr>
      <w:r w:rsidRPr="00BA20F6">
        <w:rPr>
          <w:rStyle w:val="notranslate"/>
        </w:rPr>
        <w:t xml:space="preserve">Dans certains cas, une approche accélérée peut être </w:t>
      </w:r>
      <w:r w:rsidR="00460009" w:rsidRPr="00BA20F6">
        <w:rPr>
          <w:rStyle w:val="notranslate"/>
        </w:rPr>
        <w:t>jugée</w:t>
      </w:r>
      <w:r w:rsidRPr="00BA20F6">
        <w:rPr>
          <w:rStyle w:val="notranslate"/>
        </w:rPr>
        <w:t xml:space="preserve"> appropriée pour </w:t>
      </w:r>
      <w:r w:rsidR="00460009" w:rsidRPr="00BA20F6">
        <w:rPr>
          <w:rStyle w:val="notranslate"/>
        </w:rPr>
        <w:t>l</w:t>
      </w:r>
      <w:r w:rsidR="001C1BF0" w:rsidRPr="00BA20F6">
        <w:rPr>
          <w:rStyle w:val="notranslate"/>
        </w:rPr>
        <w:t>’</w:t>
      </w:r>
      <w:r w:rsidR="00460009" w:rsidRPr="00BA20F6">
        <w:rPr>
          <w:rStyle w:val="notranslate"/>
        </w:rPr>
        <w:t>étude de cadrage d</w:t>
      </w:r>
      <w:r w:rsidR="001C1BF0" w:rsidRPr="00BA20F6">
        <w:rPr>
          <w:rStyle w:val="notranslate"/>
        </w:rPr>
        <w:t>’</w:t>
      </w:r>
      <w:r w:rsidRPr="00BA20F6">
        <w:rPr>
          <w:rStyle w:val="notranslate"/>
        </w:rPr>
        <w:t xml:space="preserve">évaluations thématiques ou méthodologiques </w:t>
      </w:r>
      <w:r w:rsidR="00460009" w:rsidRPr="00BA20F6">
        <w:rPr>
          <w:rStyle w:val="notranslate"/>
        </w:rPr>
        <w:t xml:space="preserve">lorsque la Plénière estime nécessaire de </w:t>
      </w:r>
      <w:r w:rsidRPr="00BA20F6">
        <w:rPr>
          <w:rStyle w:val="notranslate"/>
        </w:rPr>
        <w:t>demande</w:t>
      </w:r>
      <w:r w:rsidR="00460009" w:rsidRPr="00BA20F6">
        <w:rPr>
          <w:rStyle w:val="notranslate"/>
        </w:rPr>
        <w:t xml:space="preserve">r des </w:t>
      </w:r>
      <w:r w:rsidRPr="00BA20F6">
        <w:rPr>
          <w:rStyle w:val="notranslate"/>
        </w:rPr>
        <w:t xml:space="preserve">informations </w:t>
      </w:r>
      <w:r w:rsidR="00460009" w:rsidRPr="00BA20F6">
        <w:rPr>
          <w:rStyle w:val="notranslate"/>
        </w:rPr>
        <w:t>intéressant l</w:t>
      </w:r>
      <w:r w:rsidR="001C1BF0" w:rsidRPr="00BA20F6">
        <w:rPr>
          <w:rStyle w:val="notranslate"/>
        </w:rPr>
        <w:t>’</w:t>
      </w:r>
      <w:r w:rsidR="00460009" w:rsidRPr="00BA20F6">
        <w:rPr>
          <w:rStyle w:val="notranslate"/>
        </w:rPr>
        <w:t>action des pouvoirs publics</w:t>
      </w:r>
      <w:r w:rsidRPr="00BA20F6">
        <w:rPr>
          <w:rStyle w:val="notranslate"/>
        </w:rPr>
        <w:t>.</w:t>
      </w:r>
      <w:r w:rsidRPr="00BA20F6">
        <w:t xml:space="preserve"> </w:t>
      </w:r>
      <w:r w:rsidR="00460009" w:rsidRPr="00BA20F6">
        <w:t>Dans ce c</w:t>
      </w:r>
      <w:r w:rsidR="00BB3166" w:rsidRPr="00BA20F6">
        <w:t>a</w:t>
      </w:r>
      <w:r w:rsidR="00460009" w:rsidRPr="00BA20F6">
        <w:t xml:space="preserve">s, </w:t>
      </w:r>
      <w:r w:rsidRPr="00BA20F6">
        <w:rPr>
          <w:rStyle w:val="notranslate"/>
        </w:rPr>
        <w:t>l</w:t>
      </w:r>
      <w:r w:rsidR="001C1BF0" w:rsidRPr="00BA20F6">
        <w:rPr>
          <w:rStyle w:val="notranslate"/>
        </w:rPr>
        <w:t>’</w:t>
      </w:r>
      <w:r w:rsidRPr="00BA20F6">
        <w:rPr>
          <w:rStyle w:val="notranslate"/>
        </w:rPr>
        <w:t xml:space="preserve">évaluation </w:t>
      </w:r>
      <w:r w:rsidR="00460009" w:rsidRPr="00BA20F6">
        <w:rPr>
          <w:rStyle w:val="notranslate"/>
        </w:rPr>
        <w:t xml:space="preserve">est entreprise </w:t>
      </w:r>
      <w:r w:rsidRPr="00BA20F6">
        <w:rPr>
          <w:rStyle w:val="notranslate"/>
        </w:rPr>
        <w:t>sur la seule base d</w:t>
      </w:r>
      <w:r w:rsidR="001C1BF0" w:rsidRPr="00BA20F6">
        <w:rPr>
          <w:rStyle w:val="notranslate"/>
        </w:rPr>
        <w:t>’</w:t>
      </w:r>
      <w:r w:rsidRPr="00BA20F6">
        <w:rPr>
          <w:rStyle w:val="notranslate"/>
        </w:rPr>
        <w:t xml:space="preserve">un exercice de cadrage initial, </w:t>
      </w:r>
      <w:r w:rsidR="00460009" w:rsidRPr="00BA20F6">
        <w:rPr>
          <w:rStyle w:val="notranslate"/>
        </w:rPr>
        <w:t>moyennant une approbation préalable de la P</w:t>
      </w:r>
      <w:r w:rsidRPr="00BA20F6">
        <w:rPr>
          <w:rStyle w:val="notranslate"/>
        </w:rPr>
        <w:t>lénière.</w:t>
      </w:r>
      <w:r w:rsidRPr="00BA20F6">
        <w:t xml:space="preserve"> </w:t>
      </w:r>
    </w:p>
    <w:p w:rsidR="00614433" w:rsidRPr="00B5467A" w:rsidRDefault="00614433" w:rsidP="00BA20F6">
      <w:pPr>
        <w:pStyle w:val="CH2"/>
        <w:tabs>
          <w:tab w:val="clear" w:pos="851"/>
          <w:tab w:val="left" w:pos="680"/>
        </w:tabs>
        <w:ind w:left="680" w:hanging="680"/>
        <w:rPr>
          <w:lang w:val="fr-FR"/>
        </w:rPr>
      </w:pPr>
      <w:bookmarkStart w:id="40" w:name="_Toc368942236"/>
      <w:r w:rsidRPr="00B5467A">
        <w:rPr>
          <w:lang w:val="fr-FR"/>
        </w:rPr>
        <w:t>3.5</w:t>
      </w:r>
      <w:r w:rsidRPr="00B5467A">
        <w:rPr>
          <w:lang w:val="fr-FR"/>
        </w:rPr>
        <w:tab/>
      </w:r>
      <w:r w:rsidRPr="00BA20F6">
        <w:t>P</w:t>
      </w:r>
      <w:r w:rsidRPr="00BA20F6">
        <w:rPr>
          <w:rStyle w:val="normalchar"/>
          <w:bCs/>
        </w:rPr>
        <w:t>rocédures</w:t>
      </w:r>
      <w:r w:rsidRPr="00B5467A">
        <w:rPr>
          <w:lang w:val="fr-FR"/>
        </w:rPr>
        <w:t xml:space="preserve"> générales pour l</w:t>
      </w:r>
      <w:r w:rsidR="001C1BF0">
        <w:rPr>
          <w:lang w:val="fr-FR"/>
        </w:rPr>
        <w:t>’</w:t>
      </w:r>
      <w:r w:rsidRPr="00B5467A">
        <w:rPr>
          <w:lang w:val="fr-FR"/>
        </w:rPr>
        <w:t xml:space="preserve">établissement des rapports de la </w:t>
      </w:r>
      <w:r w:rsidR="00BA1434" w:rsidRPr="00B5467A">
        <w:rPr>
          <w:lang w:val="fr-FR"/>
        </w:rPr>
        <w:t>P</w:t>
      </w:r>
      <w:r w:rsidRPr="00B5467A">
        <w:rPr>
          <w:lang w:val="fr-FR"/>
        </w:rPr>
        <w:t>lateforme</w:t>
      </w:r>
      <w:bookmarkEnd w:id="40"/>
    </w:p>
    <w:p w:rsidR="00614433" w:rsidRPr="00EF4E4C" w:rsidRDefault="00614433" w:rsidP="00BA20F6">
      <w:pPr>
        <w:pStyle w:val="Normal-pool"/>
        <w:spacing w:after="120"/>
        <w:rPr>
          <w:lang w:eastAsia="x-none"/>
        </w:rPr>
      </w:pPr>
      <w:r w:rsidRPr="00EF4E4C">
        <w:rPr>
          <w:rStyle w:val="notranslate"/>
        </w:rPr>
        <w:t>Dans</w:t>
      </w:r>
      <w:r w:rsidRPr="00EF4E4C">
        <w:rPr>
          <w:lang w:eastAsia="x-none"/>
        </w:rPr>
        <w:t xml:space="preserve"> le cas des rapports d</w:t>
      </w:r>
      <w:r w:rsidR="001C1BF0" w:rsidRPr="00EF4E4C">
        <w:rPr>
          <w:lang w:eastAsia="x-none"/>
        </w:rPr>
        <w:t>’</w:t>
      </w:r>
      <w:r w:rsidRPr="00EF4E4C">
        <w:rPr>
          <w:lang w:eastAsia="x-none"/>
        </w:rPr>
        <w:t xml:space="preserve">évaluation et des rapports de synthèse, les coprésidents, </w:t>
      </w:r>
      <w:r w:rsidR="003A20C2" w:rsidRPr="00EF4E4C">
        <w:rPr>
          <w:lang w:eastAsia="x-none"/>
        </w:rPr>
        <w:t>les auteurs coordonnateurs principaux, les</w:t>
      </w:r>
      <w:r w:rsidRPr="00EF4E4C">
        <w:rPr>
          <w:lang w:eastAsia="x-none"/>
        </w:rPr>
        <w:t xml:space="preserve"> auteurs principaux </w:t>
      </w:r>
      <w:r w:rsidR="00CA408B" w:rsidRPr="00EF4E4C">
        <w:rPr>
          <w:lang w:eastAsia="x-none"/>
        </w:rPr>
        <w:t>et</w:t>
      </w:r>
      <w:r w:rsidR="003A20C2" w:rsidRPr="00EF4E4C">
        <w:rPr>
          <w:lang w:eastAsia="x-none"/>
        </w:rPr>
        <w:t xml:space="preserve"> les </w:t>
      </w:r>
      <w:r w:rsidR="00CA408B" w:rsidRPr="00EF4E4C">
        <w:rPr>
          <w:lang w:eastAsia="x-none"/>
        </w:rPr>
        <w:t xml:space="preserve">éditeurs-réviseurs </w:t>
      </w:r>
      <w:r w:rsidR="003A20C2" w:rsidRPr="00EF4E4C">
        <w:rPr>
          <w:lang w:eastAsia="x-none"/>
        </w:rPr>
        <w:t>des équipes chargée</w:t>
      </w:r>
      <w:r w:rsidR="00CA408B" w:rsidRPr="00EF4E4C">
        <w:rPr>
          <w:lang w:eastAsia="x-none"/>
        </w:rPr>
        <w:t>s</w:t>
      </w:r>
      <w:r w:rsidR="003A20C2" w:rsidRPr="00EF4E4C">
        <w:rPr>
          <w:lang w:eastAsia="x-none"/>
        </w:rPr>
        <w:t xml:space="preserve"> d</w:t>
      </w:r>
      <w:r w:rsidR="00CA408B" w:rsidRPr="00EF4E4C">
        <w:rPr>
          <w:lang w:eastAsia="x-none"/>
        </w:rPr>
        <w:t>es</w:t>
      </w:r>
      <w:r w:rsidR="003A20C2" w:rsidRPr="00EF4E4C">
        <w:rPr>
          <w:lang w:eastAsia="x-none"/>
        </w:rPr>
        <w:t xml:space="preserve"> </w:t>
      </w:r>
      <w:r w:rsidR="00CA408B" w:rsidRPr="00EF4E4C">
        <w:rPr>
          <w:lang w:eastAsia="x-none"/>
        </w:rPr>
        <w:t xml:space="preserve">différents </w:t>
      </w:r>
      <w:r w:rsidR="003A20C2" w:rsidRPr="00EF4E4C">
        <w:rPr>
          <w:lang w:eastAsia="x-none"/>
        </w:rPr>
        <w:t>chapitre</w:t>
      </w:r>
      <w:r w:rsidR="00CA408B" w:rsidRPr="00EF4E4C">
        <w:rPr>
          <w:lang w:eastAsia="x-none"/>
        </w:rPr>
        <w:t>s</w:t>
      </w:r>
      <w:r w:rsidR="003A20C2" w:rsidRPr="00EF4E4C">
        <w:rPr>
          <w:lang w:eastAsia="x-none"/>
        </w:rPr>
        <w:t xml:space="preserve"> sont tenus </w:t>
      </w:r>
      <w:r w:rsidRPr="00EF4E4C">
        <w:rPr>
          <w:lang w:eastAsia="x-none"/>
        </w:rPr>
        <w:t>d</w:t>
      </w:r>
      <w:r w:rsidR="001C1BF0" w:rsidRPr="00EF4E4C">
        <w:rPr>
          <w:lang w:eastAsia="x-none"/>
        </w:rPr>
        <w:t>’</w:t>
      </w:r>
      <w:r w:rsidR="003A20C2" w:rsidRPr="00EF4E4C">
        <w:rPr>
          <w:lang w:eastAsia="x-none"/>
        </w:rPr>
        <w:t xml:space="preserve">établir des évaluations </w:t>
      </w:r>
      <w:r w:rsidRPr="00EF4E4C">
        <w:rPr>
          <w:lang w:eastAsia="x-none"/>
        </w:rPr>
        <w:t>techniquement et scientifiquement équilibrées. Les auteurs doivent utiliser un</w:t>
      </w:r>
      <w:r w:rsidR="00F13F35" w:rsidRPr="00EF4E4C">
        <w:rPr>
          <w:lang w:eastAsia="x-none"/>
        </w:rPr>
        <w:t xml:space="preserve"> langage rendant compte de</w:t>
      </w:r>
      <w:r w:rsidRPr="00EF4E4C">
        <w:rPr>
          <w:lang w:eastAsia="x-none"/>
        </w:rPr>
        <w:t xml:space="preserve"> la diversité de</w:t>
      </w:r>
      <w:r w:rsidR="00F13F35" w:rsidRPr="00EF4E4C">
        <w:rPr>
          <w:lang w:eastAsia="x-none"/>
        </w:rPr>
        <w:t>s</w:t>
      </w:r>
      <w:r w:rsidRPr="00EF4E4C">
        <w:rPr>
          <w:lang w:eastAsia="x-none"/>
        </w:rPr>
        <w:t xml:space="preserve"> preuve</w:t>
      </w:r>
      <w:r w:rsidR="00F13F35" w:rsidRPr="00EF4E4C">
        <w:rPr>
          <w:lang w:eastAsia="x-none"/>
        </w:rPr>
        <w:t>s</w:t>
      </w:r>
      <w:r w:rsidRPr="00EF4E4C">
        <w:rPr>
          <w:lang w:eastAsia="x-none"/>
        </w:rPr>
        <w:t xml:space="preserve"> scientifique</w:t>
      </w:r>
      <w:r w:rsidR="00F13F35" w:rsidRPr="00EF4E4C">
        <w:rPr>
          <w:lang w:eastAsia="x-none"/>
        </w:rPr>
        <w:t>s</w:t>
      </w:r>
      <w:r w:rsidRPr="00EF4E4C">
        <w:rPr>
          <w:lang w:eastAsia="x-none"/>
        </w:rPr>
        <w:t>, technique</w:t>
      </w:r>
      <w:r w:rsidR="00F13F35" w:rsidRPr="00EF4E4C">
        <w:rPr>
          <w:lang w:eastAsia="x-none"/>
        </w:rPr>
        <w:t>s</w:t>
      </w:r>
      <w:r w:rsidRPr="00EF4E4C">
        <w:rPr>
          <w:lang w:eastAsia="x-none"/>
        </w:rPr>
        <w:t xml:space="preserve"> et soci</w:t>
      </w:r>
      <w:r w:rsidR="007D5E19" w:rsidRPr="00EF4E4C">
        <w:rPr>
          <w:lang w:eastAsia="x-none"/>
        </w:rPr>
        <w:t>oéconomiques</w:t>
      </w:r>
      <w:r w:rsidRPr="00EF4E4C">
        <w:rPr>
          <w:lang w:eastAsia="x-none"/>
        </w:rPr>
        <w:t xml:space="preserve">, </w:t>
      </w:r>
      <w:r w:rsidR="00F13F35" w:rsidRPr="00EF4E4C">
        <w:rPr>
          <w:lang w:eastAsia="x-none"/>
        </w:rPr>
        <w:t>en mettant en évidence</w:t>
      </w:r>
      <w:r w:rsidRPr="00EF4E4C">
        <w:rPr>
          <w:lang w:eastAsia="x-none"/>
        </w:rPr>
        <w:t xml:space="preserve"> l</w:t>
      </w:r>
      <w:r w:rsidR="00CA408B" w:rsidRPr="00EF4E4C">
        <w:rPr>
          <w:lang w:eastAsia="x-none"/>
        </w:rPr>
        <w:t>eur degré de fiabilité, le</w:t>
      </w:r>
      <w:r w:rsidRPr="00EF4E4C">
        <w:rPr>
          <w:lang w:eastAsia="x-none"/>
        </w:rPr>
        <w:t xml:space="preserve"> niveau d</w:t>
      </w:r>
      <w:r w:rsidR="001C1BF0" w:rsidRPr="00EF4E4C">
        <w:rPr>
          <w:lang w:eastAsia="x-none"/>
        </w:rPr>
        <w:t>’</w:t>
      </w:r>
      <w:r w:rsidRPr="00EF4E4C">
        <w:rPr>
          <w:lang w:eastAsia="x-none"/>
        </w:rPr>
        <w:t xml:space="preserve">accord sur </w:t>
      </w:r>
      <w:r w:rsidR="00CA408B" w:rsidRPr="00EF4E4C">
        <w:rPr>
          <w:lang w:eastAsia="x-none"/>
        </w:rPr>
        <w:t>leur</w:t>
      </w:r>
      <w:r w:rsidRPr="00EF4E4C">
        <w:rPr>
          <w:lang w:eastAsia="x-none"/>
        </w:rPr>
        <w:t xml:space="preserve"> interprétation et </w:t>
      </w:r>
      <w:r w:rsidR="00CA408B" w:rsidRPr="00EF4E4C">
        <w:rPr>
          <w:lang w:eastAsia="x-none"/>
        </w:rPr>
        <w:t>leurs implications analytiques</w:t>
      </w:r>
      <w:r w:rsidRPr="00EF4E4C">
        <w:rPr>
          <w:lang w:eastAsia="x-none"/>
        </w:rPr>
        <w:t xml:space="preserve">. </w:t>
      </w:r>
      <w:r w:rsidR="00102FC6" w:rsidRPr="00EF4E4C">
        <w:rPr>
          <w:lang w:eastAsia="x-none"/>
        </w:rPr>
        <w:t>Le G</w:t>
      </w:r>
      <w:r w:rsidRPr="00EF4E4C">
        <w:rPr>
          <w:lang w:eastAsia="x-none"/>
        </w:rPr>
        <w:t>roupe d</w:t>
      </w:r>
      <w:r w:rsidR="001C1BF0" w:rsidRPr="00EF4E4C">
        <w:rPr>
          <w:lang w:eastAsia="x-none"/>
        </w:rPr>
        <w:t>’</w:t>
      </w:r>
      <w:r w:rsidRPr="00EF4E4C">
        <w:rPr>
          <w:lang w:eastAsia="x-none"/>
        </w:rPr>
        <w:t xml:space="preserve">experts </w:t>
      </w:r>
      <w:r w:rsidR="00102FC6" w:rsidRPr="00EF4E4C">
        <w:rPr>
          <w:lang w:eastAsia="x-none"/>
        </w:rPr>
        <w:t>multi</w:t>
      </w:r>
      <w:r w:rsidRPr="00EF4E4C">
        <w:rPr>
          <w:lang w:eastAsia="x-none"/>
        </w:rPr>
        <w:t>disciplinaire</w:t>
      </w:r>
      <w:r w:rsidR="00102FC6" w:rsidRPr="00EF4E4C">
        <w:rPr>
          <w:lang w:eastAsia="x-none"/>
        </w:rPr>
        <w:t xml:space="preserve"> </w:t>
      </w:r>
      <w:r w:rsidR="007D5E19" w:rsidRPr="00EF4E4C">
        <w:rPr>
          <w:lang w:eastAsia="x-none"/>
        </w:rPr>
        <w:t>publie</w:t>
      </w:r>
      <w:r w:rsidR="00102FC6" w:rsidRPr="00EF4E4C">
        <w:rPr>
          <w:lang w:eastAsia="x-none"/>
        </w:rPr>
        <w:t xml:space="preserve"> des instructions de la Plateforme </w:t>
      </w:r>
      <w:r w:rsidR="004C17AC" w:rsidRPr="00EF4E4C">
        <w:rPr>
          <w:rStyle w:val="notranslate"/>
        </w:rPr>
        <w:t>sur</w:t>
      </w:r>
      <w:r w:rsidR="004C17AC" w:rsidRPr="00EF4E4C">
        <w:rPr>
          <w:lang w:eastAsia="x-none"/>
        </w:rPr>
        <w:t xml:space="preserve"> la position à adopter face à des incertitudes</w:t>
      </w:r>
      <w:r w:rsidRPr="00EF4E4C">
        <w:rPr>
          <w:lang w:eastAsia="x-none"/>
        </w:rPr>
        <w:t xml:space="preserve">, en </w:t>
      </w:r>
      <w:r w:rsidR="007D5E19" w:rsidRPr="00EF4E4C">
        <w:rPr>
          <w:lang w:eastAsia="x-none"/>
        </w:rPr>
        <w:t>prenant en considération les</w:t>
      </w:r>
      <w:r w:rsidRPr="00EF4E4C">
        <w:rPr>
          <w:lang w:eastAsia="x-none"/>
        </w:rPr>
        <w:t xml:space="preserve"> méthodes utilisées par le Groupe d</w:t>
      </w:r>
      <w:r w:rsidR="001C1BF0" w:rsidRPr="00EF4E4C">
        <w:rPr>
          <w:lang w:eastAsia="x-none"/>
        </w:rPr>
        <w:t>’</w:t>
      </w:r>
      <w:r w:rsidRPr="00EF4E4C">
        <w:rPr>
          <w:lang w:eastAsia="x-none"/>
        </w:rPr>
        <w:t>experts intergouvernemental sur l</w:t>
      </w:r>
      <w:r w:rsidR="001C1BF0" w:rsidRPr="00EF4E4C">
        <w:rPr>
          <w:lang w:eastAsia="x-none"/>
        </w:rPr>
        <w:t>’</w:t>
      </w:r>
      <w:r w:rsidRPr="00EF4E4C">
        <w:rPr>
          <w:lang w:eastAsia="x-none"/>
        </w:rPr>
        <w:t>évolution du climat, l</w:t>
      </w:r>
      <w:r w:rsidR="001C1BF0" w:rsidRPr="00EF4E4C">
        <w:rPr>
          <w:lang w:eastAsia="x-none"/>
        </w:rPr>
        <w:t>’</w:t>
      </w:r>
      <w:r w:rsidRPr="00EF4E4C">
        <w:rPr>
          <w:lang w:eastAsia="x-none"/>
        </w:rPr>
        <w:t xml:space="preserve">Évaluation des écosystèmes pour le </w:t>
      </w:r>
      <w:r w:rsidR="004C17AC" w:rsidRPr="00EF4E4C">
        <w:rPr>
          <w:lang w:eastAsia="x-none"/>
        </w:rPr>
        <w:t>M</w:t>
      </w:r>
      <w:r w:rsidRPr="00EF4E4C">
        <w:rPr>
          <w:lang w:eastAsia="x-none"/>
        </w:rPr>
        <w:t>illénaire et l</w:t>
      </w:r>
      <w:r w:rsidR="001C1BF0" w:rsidRPr="00EF4E4C">
        <w:rPr>
          <w:lang w:eastAsia="x-none"/>
        </w:rPr>
        <w:t>’</w:t>
      </w:r>
      <w:r w:rsidR="00B5467A" w:rsidRPr="00EF4E4C">
        <w:rPr>
          <w:lang w:eastAsia="x-none"/>
        </w:rPr>
        <w:t>Évaluation</w:t>
      </w:r>
      <w:r w:rsidRPr="00EF4E4C">
        <w:rPr>
          <w:lang w:eastAsia="x-none"/>
        </w:rPr>
        <w:t xml:space="preserve"> </w:t>
      </w:r>
      <w:r w:rsidR="004C17AC" w:rsidRPr="00EF4E4C">
        <w:rPr>
          <w:lang w:eastAsia="x-none"/>
        </w:rPr>
        <w:t xml:space="preserve">nationale </w:t>
      </w:r>
      <w:r w:rsidRPr="00EF4E4C">
        <w:rPr>
          <w:lang w:eastAsia="x-none"/>
        </w:rPr>
        <w:t xml:space="preserve">des écosystèmes </w:t>
      </w:r>
      <w:r w:rsidR="004C17AC" w:rsidRPr="00EF4E4C">
        <w:rPr>
          <w:lang w:eastAsia="x-none"/>
        </w:rPr>
        <w:t>du Royaume-Uni</w:t>
      </w:r>
      <w:r w:rsidRPr="00EF4E4C">
        <w:rPr>
          <w:lang w:eastAsia="x-none"/>
        </w:rPr>
        <w:t xml:space="preserve">. Les évaluations doivent </w:t>
      </w:r>
      <w:r w:rsidR="007D5E19" w:rsidRPr="00EF4E4C">
        <w:rPr>
          <w:lang w:eastAsia="x-none"/>
        </w:rPr>
        <w:t>s</w:t>
      </w:r>
      <w:r w:rsidR="001C1BF0" w:rsidRPr="00EF4E4C">
        <w:rPr>
          <w:lang w:eastAsia="x-none"/>
        </w:rPr>
        <w:t>’</w:t>
      </w:r>
      <w:r w:rsidR="007D5E19" w:rsidRPr="00EF4E4C">
        <w:rPr>
          <w:lang w:eastAsia="x-none"/>
        </w:rPr>
        <w:t>inspirer de</w:t>
      </w:r>
      <w:r w:rsidR="004C17AC" w:rsidRPr="00EF4E4C">
        <w:rPr>
          <w:lang w:eastAsia="x-none"/>
        </w:rPr>
        <w:t>s analyses publiées et ayant fait l</w:t>
      </w:r>
      <w:r w:rsidR="001C1BF0" w:rsidRPr="00EF4E4C">
        <w:rPr>
          <w:lang w:eastAsia="x-none"/>
        </w:rPr>
        <w:t>’</w:t>
      </w:r>
      <w:r w:rsidR="004C17AC" w:rsidRPr="00EF4E4C">
        <w:rPr>
          <w:lang w:eastAsia="x-none"/>
        </w:rPr>
        <w:t>objet d</w:t>
      </w:r>
      <w:r w:rsidR="001C1BF0" w:rsidRPr="00EF4E4C">
        <w:rPr>
          <w:lang w:eastAsia="x-none"/>
        </w:rPr>
        <w:t>’</w:t>
      </w:r>
      <w:r w:rsidR="004C17AC" w:rsidRPr="00EF4E4C">
        <w:rPr>
          <w:lang w:eastAsia="x-none"/>
        </w:rPr>
        <w:t xml:space="preserve">un examen </w:t>
      </w:r>
      <w:r w:rsidRPr="00EF4E4C">
        <w:rPr>
          <w:lang w:eastAsia="x-none"/>
        </w:rPr>
        <w:t xml:space="preserve">par les pairs, ainsi que </w:t>
      </w:r>
      <w:r w:rsidR="004C17AC" w:rsidRPr="00EF4E4C">
        <w:rPr>
          <w:lang w:eastAsia="x-none"/>
        </w:rPr>
        <w:t>des</w:t>
      </w:r>
      <w:r w:rsidRPr="00EF4E4C">
        <w:rPr>
          <w:lang w:eastAsia="x-none"/>
        </w:rPr>
        <w:t xml:space="preserve"> rapports et </w:t>
      </w:r>
      <w:r w:rsidR="004C17AC" w:rsidRPr="00EF4E4C">
        <w:rPr>
          <w:lang w:eastAsia="x-none"/>
        </w:rPr>
        <w:t>d</w:t>
      </w:r>
      <w:r w:rsidR="001C1BF0" w:rsidRPr="00EF4E4C">
        <w:rPr>
          <w:lang w:eastAsia="x-none"/>
        </w:rPr>
        <w:t>’</w:t>
      </w:r>
      <w:r w:rsidRPr="00EF4E4C">
        <w:rPr>
          <w:lang w:eastAsia="x-none"/>
        </w:rPr>
        <w:t xml:space="preserve">autres </w:t>
      </w:r>
      <w:r w:rsidR="004C17AC" w:rsidRPr="00EF4E4C">
        <w:rPr>
          <w:lang w:eastAsia="x-none"/>
        </w:rPr>
        <w:t xml:space="preserve">formes de </w:t>
      </w:r>
      <w:r w:rsidRPr="00EF4E4C">
        <w:rPr>
          <w:lang w:eastAsia="x-none"/>
        </w:rPr>
        <w:t>document</w:t>
      </w:r>
      <w:r w:rsidR="004C17AC" w:rsidRPr="00EF4E4C">
        <w:rPr>
          <w:lang w:eastAsia="x-none"/>
        </w:rPr>
        <w:t xml:space="preserve">ation, notamment </w:t>
      </w:r>
      <w:r w:rsidRPr="00EF4E4C">
        <w:rPr>
          <w:lang w:eastAsia="x-none"/>
        </w:rPr>
        <w:t xml:space="preserve">les connaissances autochtones et locales, qui ne </w:t>
      </w:r>
      <w:r w:rsidR="004C17AC" w:rsidRPr="00EF4E4C">
        <w:rPr>
          <w:lang w:eastAsia="x-none"/>
        </w:rPr>
        <w:t>sont pas pris</w:t>
      </w:r>
      <w:r w:rsidR="007D5E19" w:rsidRPr="00EF4E4C">
        <w:rPr>
          <w:lang w:eastAsia="x-none"/>
        </w:rPr>
        <w:t>es</w:t>
      </w:r>
      <w:r w:rsidR="004C17AC" w:rsidRPr="00EF4E4C">
        <w:rPr>
          <w:lang w:eastAsia="x-none"/>
        </w:rPr>
        <w:t xml:space="preserve"> en compte dans les ouvrages publiés et examinés par les pairs</w:t>
      </w:r>
      <w:r w:rsidRPr="00EF4E4C">
        <w:rPr>
          <w:lang w:eastAsia="x-none"/>
        </w:rPr>
        <w:t xml:space="preserve">, mais </w:t>
      </w:r>
      <w:r w:rsidR="004C17AC" w:rsidRPr="00EF4E4C">
        <w:rPr>
          <w:lang w:eastAsia="x-none"/>
        </w:rPr>
        <w:t>sont à la disposition</w:t>
      </w:r>
      <w:r w:rsidRPr="00EF4E4C">
        <w:rPr>
          <w:lang w:eastAsia="x-none"/>
        </w:rPr>
        <w:t xml:space="preserve"> des experts et des examinateurs, </w:t>
      </w:r>
      <w:r w:rsidR="007D5E19" w:rsidRPr="00EF4E4C">
        <w:rPr>
          <w:lang w:eastAsia="x-none"/>
        </w:rPr>
        <w:t xml:space="preserve">eu égard </w:t>
      </w:r>
      <w:r w:rsidRPr="00EF4E4C">
        <w:rPr>
          <w:lang w:eastAsia="x-none"/>
        </w:rPr>
        <w:t>aux annexes</w:t>
      </w:r>
      <w:r w:rsidR="004C17AC" w:rsidRPr="00EF4E4C">
        <w:rPr>
          <w:lang w:eastAsia="x-none"/>
        </w:rPr>
        <w:t> </w:t>
      </w:r>
      <w:r w:rsidRPr="00EF4E4C">
        <w:rPr>
          <w:lang w:eastAsia="x-none"/>
        </w:rPr>
        <w:t>IV et</w:t>
      </w:r>
      <w:r w:rsidR="004C17AC" w:rsidRPr="00EF4E4C">
        <w:rPr>
          <w:lang w:eastAsia="x-none"/>
        </w:rPr>
        <w:t> </w:t>
      </w:r>
      <w:r w:rsidRPr="00EF4E4C">
        <w:rPr>
          <w:lang w:eastAsia="x-none"/>
        </w:rPr>
        <w:t>V</w:t>
      </w:r>
      <w:r w:rsidR="004C17AC" w:rsidRPr="00EF4E4C">
        <w:rPr>
          <w:lang w:eastAsia="x-none"/>
        </w:rPr>
        <w:t xml:space="preserve"> des présentes procédures</w:t>
      </w:r>
      <w:r w:rsidRPr="00EF4E4C">
        <w:rPr>
          <w:lang w:eastAsia="x-none"/>
        </w:rPr>
        <w:t>.</w:t>
      </w:r>
    </w:p>
    <w:p w:rsidR="00614433" w:rsidRPr="00EF4E4C" w:rsidRDefault="00614433" w:rsidP="00BA20F6">
      <w:pPr>
        <w:pStyle w:val="Normal-pool"/>
        <w:spacing w:after="120"/>
        <w:rPr>
          <w:lang w:eastAsia="x-none"/>
        </w:rPr>
      </w:pPr>
      <w:r w:rsidRPr="00EF4E4C">
        <w:rPr>
          <w:lang w:eastAsia="x-none"/>
        </w:rPr>
        <w:t>La langue de travail des réunions d</w:t>
      </w:r>
      <w:r w:rsidR="001C1BF0" w:rsidRPr="00EF4E4C">
        <w:rPr>
          <w:lang w:eastAsia="x-none"/>
        </w:rPr>
        <w:t>’</w:t>
      </w:r>
      <w:r w:rsidRPr="00EF4E4C">
        <w:rPr>
          <w:lang w:eastAsia="x-none"/>
        </w:rPr>
        <w:t xml:space="preserve">évaluation </w:t>
      </w:r>
      <w:r w:rsidR="004C17AC" w:rsidRPr="00EF4E4C">
        <w:rPr>
          <w:lang w:eastAsia="x-none"/>
        </w:rPr>
        <w:t>est</w:t>
      </w:r>
      <w:r w:rsidRPr="00EF4E4C">
        <w:rPr>
          <w:lang w:eastAsia="x-none"/>
        </w:rPr>
        <w:t xml:space="preserve"> normalement </w:t>
      </w:r>
      <w:r w:rsidR="004C17AC" w:rsidRPr="00EF4E4C">
        <w:rPr>
          <w:lang w:eastAsia="x-none"/>
        </w:rPr>
        <w:t>l</w:t>
      </w:r>
      <w:r w:rsidR="001C1BF0" w:rsidRPr="00EF4E4C">
        <w:rPr>
          <w:lang w:eastAsia="x-none"/>
        </w:rPr>
        <w:t>’</w:t>
      </w:r>
      <w:r w:rsidRPr="00EF4E4C">
        <w:rPr>
          <w:lang w:eastAsia="x-none"/>
        </w:rPr>
        <w:t xml:space="preserve">anglais, </w:t>
      </w:r>
      <w:r w:rsidR="004C17AC" w:rsidRPr="00EF4E4C">
        <w:rPr>
          <w:lang w:eastAsia="x-none"/>
        </w:rPr>
        <w:t>mais</w:t>
      </w:r>
      <w:r w:rsidRPr="00EF4E4C">
        <w:rPr>
          <w:lang w:eastAsia="x-none"/>
        </w:rPr>
        <w:t xml:space="preserve"> les rapports d</w:t>
      </w:r>
      <w:r w:rsidR="001C1BF0" w:rsidRPr="00EF4E4C">
        <w:rPr>
          <w:lang w:eastAsia="x-none"/>
        </w:rPr>
        <w:t>’</w:t>
      </w:r>
      <w:r w:rsidRPr="00EF4E4C">
        <w:rPr>
          <w:lang w:eastAsia="x-none"/>
        </w:rPr>
        <w:t xml:space="preserve">évaluation </w:t>
      </w:r>
      <w:r w:rsidR="00EF4E4C">
        <w:rPr>
          <w:lang w:eastAsia="x-none"/>
        </w:rPr>
        <w:br/>
      </w:r>
      <w:r w:rsidRPr="00EF4E4C">
        <w:rPr>
          <w:lang w:eastAsia="x-none"/>
        </w:rPr>
        <w:t xml:space="preserve">sous-régionaux et régionaux peuvent être </w:t>
      </w:r>
      <w:r w:rsidR="004C17AC" w:rsidRPr="00EF4E4C">
        <w:rPr>
          <w:lang w:eastAsia="x-none"/>
        </w:rPr>
        <w:t>établis dans l</w:t>
      </w:r>
      <w:r w:rsidR="001C1BF0" w:rsidRPr="00EF4E4C">
        <w:rPr>
          <w:lang w:eastAsia="x-none"/>
        </w:rPr>
        <w:t>’</w:t>
      </w:r>
      <w:r w:rsidR="004C17AC" w:rsidRPr="00EF4E4C">
        <w:rPr>
          <w:lang w:eastAsia="x-none"/>
        </w:rPr>
        <w:t>une</w:t>
      </w:r>
      <w:r w:rsidRPr="00EF4E4C">
        <w:rPr>
          <w:lang w:eastAsia="x-none"/>
        </w:rPr>
        <w:t xml:space="preserve"> des six langues officielles </w:t>
      </w:r>
      <w:r w:rsidR="004C17AC" w:rsidRPr="00EF4E4C">
        <w:rPr>
          <w:lang w:eastAsia="x-none"/>
        </w:rPr>
        <w:t>de l</w:t>
      </w:r>
      <w:r w:rsidR="001C1BF0" w:rsidRPr="00EF4E4C">
        <w:rPr>
          <w:lang w:eastAsia="x-none"/>
        </w:rPr>
        <w:t>’</w:t>
      </w:r>
      <w:r w:rsidR="004C17AC" w:rsidRPr="00EF4E4C">
        <w:rPr>
          <w:lang w:eastAsia="x-none"/>
        </w:rPr>
        <w:t>ONU qui convient le mieux. Tous les résumés à l</w:t>
      </w:r>
      <w:r w:rsidR="001C1BF0" w:rsidRPr="00EF4E4C">
        <w:rPr>
          <w:lang w:eastAsia="x-none"/>
        </w:rPr>
        <w:t>’</w:t>
      </w:r>
      <w:r w:rsidR="004C17AC" w:rsidRPr="00EF4E4C">
        <w:rPr>
          <w:lang w:eastAsia="x-none"/>
        </w:rPr>
        <w:t>intention des</w:t>
      </w:r>
      <w:r w:rsidRPr="00EF4E4C">
        <w:rPr>
          <w:lang w:eastAsia="x-none"/>
        </w:rPr>
        <w:t xml:space="preserve"> décideurs </w:t>
      </w:r>
      <w:r w:rsidR="004C17AC" w:rsidRPr="00EF4E4C">
        <w:rPr>
          <w:lang w:eastAsia="x-none"/>
        </w:rPr>
        <w:t xml:space="preserve">sont </w:t>
      </w:r>
      <w:r w:rsidRPr="00EF4E4C">
        <w:rPr>
          <w:lang w:eastAsia="x-none"/>
        </w:rPr>
        <w:t>présenté</w:t>
      </w:r>
      <w:r w:rsidR="004C17AC" w:rsidRPr="00EF4E4C">
        <w:rPr>
          <w:lang w:eastAsia="x-none"/>
        </w:rPr>
        <w:t>s</w:t>
      </w:r>
      <w:r w:rsidRPr="00EF4E4C">
        <w:rPr>
          <w:lang w:eastAsia="x-none"/>
        </w:rPr>
        <w:t xml:space="preserve"> à la </w:t>
      </w:r>
      <w:r w:rsidR="004C17AC" w:rsidRPr="00EF4E4C">
        <w:rPr>
          <w:lang w:eastAsia="x-none"/>
        </w:rPr>
        <w:t>P</w:t>
      </w:r>
      <w:r w:rsidRPr="00EF4E4C">
        <w:rPr>
          <w:lang w:eastAsia="x-none"/>
        </w:rPr>
        <w:t>lénière dans les six langues officielles de</w:t>
      </w:r>
      <w:r w:rsidR="004C17AC" w:rsidRPr="00EF4E4C">
        <w:rPr>
          <w:lang w:eastAsia="x-none"/>
        </w:rPr>
        <w:t xml:space="preserve"> l</w:t>
      </w:r>
      <w:r w:rsidR="001C1BF0" w:rsidRPr="00EF4E4C">
        <w:rPr>
          <w:lang w:eastAsia="x-none"/>
        </w:rPr>
        <w:t>’</w:t>
      </w:r>
      <w:r w:rsidR="004C17AC" w:rsidRPr="00EF4E4C">
        <w:rPr>
          <w:lang w:eastAsia="x-none"/>
        </w:rPr>
        <w:t>ONU</w:t>
      </w:r>
      <w:r w:rsidRPr="00EF4E4C">
        <w:rPr>
          <w:lang w:eastAsia="x-none"/>
        </w:rPr>
        <w:t>.</w:t>
      </w:r>
    </w:p>
    <w:p w:rsidR="00614433" w:rsidRPr="00EF4E4C" w:rsidRDefault="00614433" w:rsidP="006642EB">
      <w:pPr>
        <w:pStyle w:val="Normal-pool"/>
        <w:keepNext/>
        <w:spacing w:after="120"/>
        <w:rPr>
          <w:lang w:eastAsia="x-none"/>
        </w:rPr>
      </w:pPr>
      <w:r w:rsidRPr="00EF4E4C">
        <w:rPr>
          <w:lang w:eastAsia="x-none"/>
        </w:rPr>
        <w:lastRenderedPageBreak/>
        <w:t>Le processus d</w:t>
      </w:r>
      <w:r w:rsidR="001C1BF0" w:rsidRPr="00EF4E4C">
        <w:rPr>
          <w:lang w:eastAsia="x-none"/>
        </w:rPr>
        <w:t>’</w:t>
      </w:r>
      <w:r w:rsidRPr="00EF4E4C">
        <w:rPr>
          <w:lang w:eastAsia="x-none"/>
        </w:rPr>
        <w:t xml:space="preserve">examen </w:t>
      </w:r>
      <w:r w:rsidRPr="00EF4E4C">
        <w:rPr>
          <w:rStyle w:val="notranslate"/>
          <w:rFonts w:eastAsia="MS Mincho"/>
        </w:rPr>
        <w:t>des</w:t>
      </w:r>
      <w:r w:rsidRPr="00EF4E4C">
        <w:rPr>
          <w:lang w:eastAsia="x-none"/>
        </w:rPr>
        <w:t xml:space="preserve"> rapports de la </w:t>
      </w:r>
      <w:r w:rsidR="004C17AC" w:rsidRPr="00EF4E4C">
        <w:rPr>
          <w:lang w:eastAsia="x-none"/>
        </w:rPr>
        <w:t>P</w:t>
      </w:r>
      <w:r w:rsidRPr="00EF4E4C">
        <w:rPr>
          <w:lang w:eastAsia="x-none"/>
        </w:rPr>
        <w:t>lateforme comprend généralement trois étapes</w:t>
      </w:r>
      <w:r w:rsidR="004C17AC" w:rsidRPr="00EF4E4C">
        <w:rPr>
          <w:lang w:eastAsia="x-none"/>
        </w:rPr>
        <w:t> </w:t>
      </w:r>
      <w:r w:rsidRPr="00EF4E4C">
        <w:rPr>
          <w:lang w:eastAsia="x-none"/>
        </w:rPr>
        <w:t>:</w:t>
      </w:r>
    </w:p>
    <w:p w:rsidR="00614433" w:rsidRPr="00EF4E4C" w:rsidRDefault="00BA20F6" w:rsidP="006642EB">
      <w:pPr>
        <w:pStyle w:val="Normal-pool"/>
        <w:keepNext/>
        <w:spacing w:after="120"/>
        <w:ind w:left="680" w:firstLine="567"/>
        <w:rPr>
          <w:lang w:eastAsia="x-none"/>
        </w:rPr>
      </w:pPr>
      <w:r w:rsidRPr="00EF4E4C">
        <w:rPr>
          <w:rStyle w:val="notranslate"/>
        </w:rPr>
        <w:t>a)</w:t>
      </w:r>
      <w:r w:rsidRPr="00EF4E4C">
        <w:rPr>
          <w:rStyle w:val="notranslate"/>
        </w:rPr>
        <w:tab/>
      </w:r>
      <w:r w:rsidR="00757773" w:rsidRPr="00EF4E4C">
        <w:rPr>
          <w:rStyle w:val="notranslate"/>
        </w:rPr>
        <w:t>E</w:t>
      </w:r>
      <w:r w:rsidR="00614433" w:rsidRPr="00EF4E4C">
        <w:rPr>
          <w:rStyle w:val="notranslate"/>
        </w:rPr>
        <w:t>xamen</w:t>
      </w:r>
      <w:r w:rsidR="00614433" w:rsidRPr="00EF4E4C">
        <w:rPr>
          <w:lang w:eastAsia="x-none"/>
        </w:rPr>
        <w:t xml:space="preserve"> par </w:t>
      </w:r>
      <w:r w:rsidR="00757773" w:rsidRPr="00EF4E4C">
        <w:rPr>
          <w:lang w:eastAsia="x-none"/>
        </w:rPr>
        <w:t>l</w:t>
      </w:r>
      <w:r w:rsidR="00614433" w:rsidRPr="00EF4E4C">
        <w:rPr>
          <w:rStyle w:val="notranslate"/>
        </w:rPr>
        <w:t>es</w:t>
      </w:r>
      <w:r w:rsidR="00614433" w:rsidRPr="00EF4E4C">
        <w:rPr>
          <w:lang w:eastAsia="x-none"/>
        </w:rPr>
        <w:t xml:space="preserve"> experts et </w:t>
      </w:r>
      <w:r w:rsidR="007D5E19" w:rsidRPr="00EF4E4C">
        <w:rPr>
          <w:lang w:eastAsia="x-none"/>
        </w:rPr>
        <w:t xml:space="preserve">les </w:t>
      </w:r>
      <w:r w:rsidR="00614433" w:rsidRPr="00EF4E4C">
        <w:rPr>
          <w:lang w:eastAsia="x-none"/>
        </w:rPr>
        <w:t>autres parties prenantes;</w:t>
      </w:r>
    </w:p>
    <w:p w:rsidR="00614433" w:rsidRPr="00EF4E4C" w:rsidRDefault="00BA20F6" w:rsidP="00BA20F6">
      <w:pPr>
        <w:pStyle w:val="Normal-pool"/>
        <w:spacing w:after="120"/>
        <w:ind w:left="680" w:firstLine="567"/>
        <w:rPr>
          <w:lang w:eastAsia="x-none"/>
        </w:rPr>
      </w:pPr>
      <w:r w:rsidRPr="00EF4E4C">
        <w:rPr>
          <w:rStyle w:val="notranslate"/>
        </w:rPr>
        <w:t>b)</w:t>
      </w:r>
      <w:r w:rsidRPr="00EF4E4C">
        <w:rPr>
          <w:rStyle w:val="notranslate"/>
        </w:rPr>
        <w:tab/>
      </w:r>
      <w:r w:rsidR="00757773" w:rsidRPr="00EF4E4C">
        <w:rPr>
          <w:rStyle w:val="notranslate"/>
        </w:rPr>
        <w:t>E</w:t>
      </w:r>
      <w:r w:rsidR="00614433" w:rsidRPr="00EF4E4C">
        <w:rPr>
          <w:rStyle w:val="notranslate"/>
        </w:rPr>
        <w:t>xamen</w:t>
      </w:r>
      <w:r w:rsidR="00614433" w:rsidRPr="00EF4E4C">
        <w:rPr>
          <w:lang w:eastAsia="x-none"/>
        </w:rPr>
        <w:t xml:space="preserve"> par les </w:t>
      </w:r>
      <w:r w:rsidR="00614433" w:rsidRPr="00EF4E4C">
        <w:rPr>
          <w:rStyle w:val="notranslate"/>
        </w:rPr>
        <w:t>gouvernements</w:t>
      </w:r>
      <w:r w:rsidR="00614433" w:rsidRPr="00EF4E4C">
        <w:rPr>
          <w:lang w:eastAsia="x-none"/>
        </w:rPr>
        <w:t xml:space="preserve">, </w:t>
      </w:r>
      <w:r w:rsidR="00614433" w:rsidRPr="00EF4E4C">
        <w:rPr>
          <w:rStyle w:val="notranslate"/>
        </w:rPr>
        <w:t>les</w:t>
      </w:r>
      <w:r w:rsidR="00614433" w:rsidRPr="00EF4E4C">
        <w:rPr>
          <w:lang w:eastAsia="x-none"/>
        </w:rPr>
        <w:t xml:space="preserve"> experts et </w:t>
      </w:r>
      <w:r w:rsidR="007D5E19" w:rsidRPr="00EF4E4C">
        <w:rPr>
          <w:lang w:eastAsia="x-none"/>
        </w:rPr>
        <w:t xml:space="preserve">les </w:t>
      </w:r>
      <w:r w:rsidR="00614433" w:rsidRPr="00EF4E4C">
        <w:rPr>
          <w:lang w:eastAsia="x-none"/>
        </w:rPr>
        <w:t>autres parties prenantes des rapports</w:t>
      </w:r>
      <w:r w:rsidR="00757773" w:rsidRPr="00EF4E4C">
        <w:rPr>
          <w:lang w:eastAsia="x-none"/>
        </w:rPr>
        <w:t xml:space="preserve"> et des</w:t>
      </w:r>
      <w:r w:rsidR="00614433" w:rsidRPr="00EF4E4C">
        <w:rPr>
          <w:lang w:eastAsia="x-none"/>
        </w:rPr>
        <w:t xml:space="preserve"> résumés </w:t>
      </w:r>
      <w:r w:rsidR="00757773" w:rsidRPr="00EF4E4C">
        <w:rPr>
          <w:lang w:eastAsia="x-none"/>
        </w:rPr>
        <w:t>à l</w:t>
      </w:r>
      <w:r w:rsidR="001C1BF0" w:rsidRPr="00EF4E4C">
        <w:rPr>
          <w:lang w:eastAsia="x-none"/>
        </w:rPr>
        <w:t>’</w:t>
      </w:r>
      <w:r w:rsidR="00757773" w:rsidRPr="00EF4E4C">
        <w:rPr>
          <w:lang w:eastAsia="x-none"/>
        </w:rPr>
        <w:t>intention des</w:t>
      </w:r>
      <w:r w:rsidR="00614433" w:rsidRPr="00EF4E4C">
        <w:rPr>
          <w:lang w:eastAsia="x-none"/>
        </w:rPr>
        <w:t xml:space="preserve"> décideurs;</w:t>
      </w:r>
    </w:p>
    <w:p w:rsidR="00614433" w:rsidRPr="00EF4E4C" w:rsidRDefault="00BA20F6" w:rsidP="00BA20F6">
      <w:pPr>
        <w:pStyle w:val="Normal-pool"/>
        <w:spacing w:after="120"/>
        <w:ind w:left="680" w:firstLine="567"/>
        <w:rPr>
          <w:lang w:eastAsia="x-none"/>
        </w:rPr>
      </w:pPr>
      <w:r w:rsidRPr="00EF4E4C">
        <w:rPr>
          <w:rStyle w:val="notranslate"/>
        </w:rPr>
        <w:t>c)</w:t>
      </w:r>
      <w:r w:rsidRPr="00EF4E4C">
        <w:rPr>
          <w:rStyle w:val="notranslate"/>
        </w:rPr>
        <w:tab/>
      </w:r>
      <w:r w:rsidR="00614433" w:rsidRPr="00EF4E4C">
        <w:rPr>
          <w:rStyle w:val="notranslate"/>
        </w:rPr>
        <w:t>Exam</w:t>
      </w:r>
      <w:r w:rsidR="00757773" w:rsidRPr="00EF4E4C">
        <w:rPr>
          <w:rStyle w:val="notranslate"/>
        </w:rPr>
        <w:t>en</w:t>
      </w:r>
      <w:r w:rsidR="00614433" w:rsidRPr="00EF4E4C">
        <w:rPr>
          <w:lang w:eastAsia="x-none"/>
        </w:rPr>
        <w:t xml:space="preserve"> par les gouvernements des résumés </w:t>
      </w:r>
      <w:r w:rsidR="00757773" w:rsidRPr="00EF4E4C">
        <w:rPr>
          <w:lang w:eastAsia="x-none"/>
        </w:rPr>
        <w:t>à l</w:t>
      </w:r>
      <w:r w:rsidR="001C1BF0" w:rsidRPr="00EF4E4C">
        <w:rPr>
          <w:lang w:eastAsia="x-none"/>
        </w:rPr>
        <w:t>’</w:t>
      </w:r>
      <w:r w:rsidR="00757773" w:rsidRPr="00EF4E4C">
        <w:rPr>
          <w:lang w:eastAsia="x-none"/>
        </w:rPr>
        <w:t>intention d</w:t>
      </w:r>
      <w:r w:rsidR="00614433" w:rsidRPr="00EF4E4C">
        <w:rPr>
          <w:lang w:eastAsia="x-none"/>
        </w:rPr>
        <w:t>es décideurs et/ou des rapports de synthèse</w:t>
      </w:r>
      <w:r w:rsidR="00757773" w:rsidRPr="00EF4E4C">
        <w:rPr>
          <w:lang w:eastAsia="x-none"/>
        </w:rPr>
        <w:t>.</w:t>
      </w:r>
    </w:p>
    <w:p w:rsidR="00614433" w:rsidRPr="00EF4E4C" w:rsidRDefault="00614433" w:rsidP="00BA20F6">
      <w:pPr>
        <w:pStyle w:val="Normal-pool"/>
        <w:spacing w:after="120"/>
        <w:rPr>
          <w:lang w:eastAsia="x-none"/>
        </w:rPr>
      </w:pPr>
      <w:r w:rsidRPr="00EF4E4C">
        <w:rPr>
          <w:lang w:eastAsia="x-none"/>
        </w:rPr>
        <w:t xml:space="preserve">Le </w:t>
      </w:r>
      <w:r w:rsidR="00757773" w:rsidRPr="00EF4E4C">
        <w:rPr>
          <w:lang w:eastAsia="x-none"/>
        </w:rPr>
        <w:t>G</w:t>
      </w:r>
      <w:r w:rsidRPr="00EF4E4C">
        <w:rPr>
          <w:lang w:eastAsia="x-none"/>
        </w:rPr>
        <w:t>roupe d</w:t>
      </w:r>
      <w:r w:rsidR="001C1BF0" w:rsidRPr="00EF4E4C">
        <w:rPr>
          <w:lang w:eastAsia="x-none"/>
        </w:rPr>
        <w:t>’</w:t>
      </w:r>
      <w:r w:rsidRPr="00EF4E4C">
        <w:rPr>
          <w:lang w:eastAsia="x-none"/>
        </w:rPr>
        <w:t xml:space="preserve">experts multidisciplinaire et </w:t>
      </w:r>
      <w:r w:rsidR="00757773" w:rsidRPr="00EF4E4C">
        <w:rPr>
          <w:lang w:eastAsia="x-none"/>
        </w:rPr>
        <w:t xml:space="preserve">le Bureau </w:t>
      </w:r>
      <w:r w:rsidRPr="00EF4E4C">
        <w:rPr>
          <w:lang w:eastAsia="x-none"/>
        </w:rPr>
        <w:t>veille</w:t>
      </w:r>
      <w:r w:rsidR="00757773" w:rsidRPr="00EF4E4C">
        <w:rPr>
          <w:lang w:eastAsia="x-none"/>
        </w:rPr>
        <w:t>nt</w:t>
      </w:r>
      <w:r w:rsidRPr="00EF4E4C">
        <w:rPr>
          <w:lang w:eastAsia="x-none"/>
        </w:rPr>
        <w:t xml:space="preserve"> à ce que les rapports </w:t>
      </w:r>
      <w:r w:rsidR="00757773" w:rsidRPr="00EF4E4C">
        <w:rPr>
          <w:lang w:eastAsia="x-none"/>
        </w:rPr>
        <w:t xml:space="preserve">soient cadrés, établis et mutuellement </w:t>
      </w:r>
      <w:r w:rsidR="00757773" w:rsidRPr="00EF4E4C">
        <w:rPr>
          <w:rStyle w:val="notranslate"/>
        </w:rPr>
        <w:t>ex</w:t>
      </w:r>
      <w:r w:rsidRPr="00EF4E4C">
        <w:rPr>
          <w:rStyle w:val="notranslate"/>
        </w:rPr>
        <w:t>aminés</w:t>
      </w:r>
      <w:r w:rsidRPr="00EF4E4C">
        <w:rPr>
          <w:lang w:eastAsia="x-none"/>
        </w:rPr>
        <w:t xml:space="preserve"> conformément aux </w:t>
      </w:r>
      <w:r w:rsidR="00757773" w:rsidRPr="00EF4E4C">
        <w:rPr>
          <w:lang w:eastAsia="x-none"/>
        </w:rPr>
        <w:t xml:space="preserve">présentes </w:t>
      </w:r>
      <w:r w:rsidRPr="00EF4E4C">
        <w:rPr>
          <w:lang w:eastAsia="x-none"/>
        </w:rPr>
        <w:t>procédures.</w:t>
      </w:r>
    </w:p>
    <w:p w:rsidR="00614433" w:rsidRPr="00EF4E4C" w:rsidRDefault="00614433" w:rsidP="00BA20F6">
      <w:pPr>
        <w:pStyle w:val="Normal-pool"/>
        <w:spacing w:after="120"/>
        <w:rPr>
          <w:lang w:eastAsia="x-none"/>
        </w:rPr>
      </w:pPr>
      <w:r w:rsidRPr="00EF4E4C">
        <w:rPr>
          <w:lang w:eastAsia="x-none"/>
        </w:rPr>
        <w:t xml:space="preserve">Le </w:t>
      </w:r>
      <w:r w:rsidR="00757773" w:rsidRPr="00EF4E4C">
        <w:rPr>
          <w:lang w:eastAsia="x-none"/>
        </w:rPr>
        <w:t>G</w:t>
      </w:r>
      <w:r w:rsidRPr="00EF4E4C">
        <w:rPr>
          <w:lang w:eastAsia="x-none"/>
        </w:rPr>
        <w:t xml:space="preserve">roupe </w:t>
      </w:r>
      <w:r w:rsidRPr="00EF4E4C">
        <w:rPr>
          <w:rStyle w:val="notranslate"/>
        </w:rPr>
        <w:t>d</w:t>
      </w:r>
      <w:r w:rsidR="001C1BF0" w:rsidRPr="00EF4E4C">
        <w:rPr>
          <w:rStyle w:val="notranslate"/>
        </w:rPr>
        <w:t>’</w:t>
      </w:r>
      <w:r w:rsidRPr="00EF4E4C">
        <w:rPr>
          <w:rStyle w:val="notranslate"/>
        </w:rPr>
        <w:t>experts</w:t>
      </w:r>
      <w:r w:rsidRPr="00EF4E4C">
        <w:rPr>
          <w:lang w:eastAsia="x-none"/>
        </w:rPr>
        <w:t xml:space="preserve"> multidisciplinaire et le Bureau aide</w:t>
      </w:r>
      <w:r w:rsidR="00757773" w:rsidRPr="00EF4E4C">
        <w:rPr>
          <w:lang w:eastAsia="x-none"/>
        </w:rPr>
        <w:t>nt</w:t>
      </w:r>
      <w:r w:rsidRPr="00EF4E4C">
        <w:rPr>
          <w:lang w:eastAsia="x-none"/>
        </w:rPr>
        <w:t xml:space="preserve"> les auteurs </w:t>
      </w:r>
      <w:r w:rsidR="00757773" w:rsidRPr="00EF4E4C">
        <w:rPr>
          <w:lang w:eastAsia="x-none"/>
        </w:rPr>
        <w:t>à faire en sorte</w:t>
      </w:r>
      <w:r w:rsidRPr="00EF4E4C">
        <w:rPr>
          <w:lang w:eastAsia="x-none"/>
        </w:rPr>
        <w:t xml:space="preserve"> que </w:t>
      </w:r>
      <w:r w:rsidR="00757773" w:rsidRPr="00EF4E4C">
        <w:rPr>
          <w:lang w:eastAsia="x-none"/>
        </w:rPr>
        <w:t xml:space="preserve">figurent dans </w:t>
      </w:r>
      <w:r w:rsidRPr="00EF4E4C">
        <w:rPr>
          <w:lang w:eastAsia="x-none"/>
        </w:rPr>
        <w:t xml:space="preserve">le résumé </w:t>
      </w:r>
      <w:r w:rsidR="00757773" w:rsidRPr="00EF4E4C">
        <w:rPr>
          <w:lang w:eastAsia="x-none"/>
        </w:rPr>
        <w:t>à l</w:t>
      </w:r>
      <w:r w:rsidR="001C1BF0" w:rsidRPr="00EF4E4C">
        <w:rPr>
          <w:lang w:eastAsia="x-none"/>
        </w:rPr>
        <w:t>’</w:t>
      </w:r>
      <w:r w:rsidR="00757773" w:rsidRPr="00EF4E4C">
        <w:rPr>
          <w:lang w:eastAsia="x-none"/>
        </w:rPr>
        <w:t>intention des</w:t>
      </w:r>
      <w:r w:rsidRPr="00EF4E4C">
        <w:rPr>
          <w:lang w:eastAsia="x-none"/>
        </w:rPr>
        <w:t xml:space="preserve"> décideurs </w:t>
      </w:r>
      <w:r w:rsidR="00757773" w:rsidRPr="00EF4E4C">
        <w:rPr>
          <w:lang w:eastAsia="x-none"/>
        </w:rPr>
        <w:t>les éléments d</w:t>
      </w:r>
      <w:r w:rsidR="001C1BF0" w:rsidRPr="00EF4E4C">
        <w:rPr>
          <w:lang w:eastAsia="x-none"/>
        </w:rPr>
        <w:t>’</w:t>
      </w:r>
      <w:r w:rsidR="00757773" w:rsidRPr="00EF4E4C">
        <w:rPr>
          <w:lang w:eastAsia="x-none"/>
        </w:rPr>
        <w:t>information pertinents</w:t>
      </w:r>
      <w:r w:rsidRPr="00EF4E4C">
        <w:rPr>
          <w:lang w:eastAsia="x-none"/>
        </w:rPr>
        <w:t>.</w:t>
      </w:r>
    </w:p>
    <w:p w:rsidR="00614433" w:rsidRPr="00EF4E4C" w:rsidRDefault="00614433" w:rsidP="00BA20F6">
      <w:pPr>
        <w:pStyle w:val="Normal-pool"/>
        <w:spacing w:after="120"/>
        <w:rPr>
          <w:lang w:eastAsia="x-none"/>
        </w:rPr>
      </w:pPr>
      <w:r w:rsidRPr="00EF4E4C">
        <w:rPr>
          <w:lang w:eastAsia="x-none"/>
        </w:rPr>
        <w:t xml:space="preserve">Les coprésidents </w:t>
      </w:r>
      <w:r w:rsidR="007D5E19" w:rsidRPr="00EF4E4C">
        <w:rPr>
          <w:lang w:eastAsia="x-none"/>
        </w:rPr>
        <w:t xml:space="preserve">des équipes chargées </w:t>
      </w:r>
      <w:r w:rsidR="004C18FD" w:rsidRPr="00EF4E4C">
        <w:rPr>
          <w:lang w:eastAsia="x-none"/>
        </w:rPr>
        <w:t>d</w:t>
      </w:r>
      <w:r w:rsidR="007D5E19" w:rsidRPr="00EF4E4C">
        <w:rPr>
          <w:lang w:eastAsia="x-none"/>
        </w:rPr>
        <w:t>es</w:t>
      </w:r>
      <w:r w:rsidR="004C18FD" w:rsidRPr="00EF4E4C">
        <w:rPr>
          <w:lang w:eastAsia="x-none"/>
        </w:rPr>
        <w:t xml:space="preserve"> rapport</w:t>
      </w:r>
      <w:r w:rsidR="007D5E19" w:rsidRPr="00EF4E4C">
        <w:rPr>
          <w:lang w:eastAsia="x-none"/>
        </w:rPr>
        <w:t>s</w:t>
      </w:r>
      <w:r w:rsidR="004C18FD" w:rsidRPr="00EF4E4C">
        <w:rPr>
          <w:lang w:eastAsia="x-none"/>
        </w:rPr>
        <w:t xml:space="preserve"> </w:t>
      </w:r>
      <w:r w:rsidRPr="00EF4E4C">
        <w:rPr>
          <w:lang w:eastAsia="x-none"/>
        </w:rPr>
        <w:t xml:space="preserve">et le </w:t>
      </w:r>
      <w:r w:rsidR="004C18FD" w:rsidRPr="00EF4E4C">
        <w:rPr>
          <w:lang w:eastAsia="x-none"/>
        </w:rPr>
        <w:t>G</w:t>
      </w:r>
      <w:r w:rsidRPr="00EF4E4C">
        <w:rPr>
          <w:lang w:eastAsia="x-none"/>
        </w:rPr>
        <w:t>roupe d</w:t>
      </w:r>
      <w:r w:rsidR="001C1BF0" w:rsidRPr="00EF4E4C">
        <w:rPr>
          <w:lang w:eastAsia="x-none"/>
        </w:rPr>
        <w:t>’</w:t>
      </w:r>
      <w:r w:rsidRPr="00EF4E4C">
        <w:rPr>
          <w:lang w:eastAsia="x-none"/>
        </w:rPr>
        <w:t xml:space="preserve">experts multidisciplinaire </w:t>
      </w:r>
      <w:r w:rsidR="007D5E19" w:rsidRPr="00EF4E4C">
        <w:rPr>
          <w:lang w:eastAsia="x-none"/>
        </w:rPr>
        <w:t xml:space="preserve">doivent veiller à assurer </w:t>
      </w:r>
      <w:r w:rsidR="004C18FD" w:rsidRPr="00EF4E4C">
        <w:rPr>
          <w:lang w:eastAsia="x-none"/>
        </w:rPr>
        <w:t>que les éléments d</w:t>
      </w:r>
      <w:r w:rsidR="001C1BF0" w:rsidRPr="00EF4E4C">
        <w:rPr>
          <w:lang w:eastAsia="x-none"/>
        </w:rPr>
        <w:t>’</w:t>
      </w:r>
      <w:r w:rsidR="004C18FD" w:rsidRPr="00EF4E4C">
        <w:rPr>
          <w:lang w:eastAsia="x-none"/>
        </w:rPr>
        <w:t>information font l</w:t>
      </w:r>
      <w:r w:rsidR="001C1BF0" w:rsidRPr="00EF4E4C">
        <w:rPr>
          <w:lang w:eastAsia="x-none"/>
        </w:rPr>
        <w:t>’</w:t>
      </w:r>
      <w:r w:rsidR="004C18FD" w:rsidRPr="00EF4E4C">
        <w:rPr>
          <w:lang w:eastAsia="x-none"/>
        </w:rPr>
        <w:t>objet d</w:t>
      </w:r>
      <w:r w:rsidR="001C1BF0" w:rsidRPr="00EF4E4C">
        <w:rPr>
          <w:lang w:eastAsia="x-none"/>
        </w:rPr>
        <w:t>’</w:t>
      </w:r>
      <w:r w:rsidR="004C18FD" w:rsidRPr="00EF4E4C">
        <w:rPr>
          <w:lang w:eastAsia="x-none"/>
        </w:rPr>
        <w:t>un examen approprié</w:t>
      </w:r>
      <w:r w:rsidRPr="00EF4E4C">
        <w:rPr>
          <w:lang w:eastAsia="x-none"/>
        </w:rPr>
        <w:t xml:space="preserve"> en temps opportun, comme indiqué </w:t>
      </w:r>
      <w:r w:rsidR="004C18FD" w:rsidRPr="00EF4E4C">
        <w:rPr>
          <w:lang w:eastAsia="x-none"/>
        </w:rPr>
        <w:t>dans</w:t>
      </w:r>
      <w:r w:rsidRPr="00EF4E4C">
        <w:rPr>
          <w:lang w:eastAsia="x-none"/>
        </w:rPr>
        <w:t xml:space="preserve"> l</w:t>
      </w:r>
      <w:r w:rsidR="004C18FD" w:rsidRPr="00EF4E4C">
        <w:rPr>
          <w:lang w:eastAsia="x-none"/>
        </w:rPr>
        <w:t>es</w:t>
      </w:r>
      <w:r w:rsidRPr="00EF4E4C">
        <w:rPr>
          <w:lang w:eastAsia="x-none"/>
        </w:rPr>
        <w:t xml:space="preserve"> section</w:t>
      </w:r>
      <w:r w:rsidR="004C18FD" w:rsidRPr="00EF4E4C">
        <w:rPr>
          <w:lang w:eastAsia="x-none"/>
        </w:rPr>
        <w:t>s </w:t>
      </w:r>
      <w:r w:rsidRPr="00EF4E4C">
        <w:rPr>
          <w:lang w:eastAsia="x-none"/>
        </w:rPr>
        <w:t>3.1 et</w:t>
      </w:r>
      <w:r w:rsidR="004C18FD" w:rsidRPr="00EF4E4C">
        <w:rPr>
          <w:lang w:eastAsia="x-none"/>
        </w:rPr>
        <w:t> </w:t>
      </w:r>
      <w:r w:rsidRPr="00EF4E4C">
        <w:rPr>
          <w:lang w:eastAsia="x-none"/>
        </w:rPr>
        <w:t xml:space="preserve">3.3 </w:t>
      </w:r>
      <w:r w:rsidR="007D5E19" w:rsidRPr="00EF4E4C">
        <w:rPr>
          <w:lang w:eastAsia="x-none"/>
        </w:rPr>
        <w:t>concernant</w:t>
      </w:r>
      <w:r w:rsidRPr="00EF4E4C">
        <w:rPr>
          <w:lang w:eastAsia="x-none"/>
        </w:rPr>
        <w:t xml:space="preserve"> l</w:t>
      </w:r>
      <w:r w:rsidR="001C1BF0" w:rsidRPr="00EF4E4C">
        <w:rPr>
          <w:lang w:eastAsia="x-none"/>
        </w:rPr>
        <w:t>’</w:t>
      </w:r>
      <w:r w:rsidRPr="00EF4E4C">
        <w:rPr>
          <w:lang w:eastAsia="x-none"/>
        </w:rPr>
        <w:t xml:space="preserve">approche </w:t>
      </w:r>
      <w:r w:rsidR="004C18FD" w:rsidRPr="00EF4E4C">
        <w:rPr>
          <w:lang w:eastAsia="x-none"/>
        </w:rPr>
        <w:t>normale d</w:t>
      </w:r>
      <w:r w:rsidRPr="00EF4E4C">
        <w:rPr>
          <w:lang w:eastAsia="x-none"/>
        </w:rPr>
        <w:t xml:space="preserve">es évaluations thématiques et méthodologiques et </w:t>
      </w:r>
      <w:r w:rsidR="004C18FD" w:rsidRPr="00EF4E4C">
        <w:rPr>
          <w:lang w:eastAsia="x-none"/>
        </w:rPr>
        <w:t xml:space="preserve">des évaluations </w:t>
      </w:r>
      <w:r w:rsidRPr="00EF4E4C">
        <w:rPr>
          <w:lang w:eastAsia="x-none"/>
        </w:rPr>
        <w:t>régional</w:t>
      </w:r>
      <w:r w:rsidR="004C18FD" w:rsidRPr="00EF4E4C">
        <w:rPr>
          <w:lang w:eastAsia="x-none"/>
        </w:rPr>
        <w:t>es</w:t>
      </w:r>
      <w:r w:rsidRPr="00EF4E4C">
        <w:rPr>
          <w:lang w:eastAsia="x-none"/>
        </w:rPr>
        <w:t>, sous régional</w:t>
      </w:r>
      <w:r w:rsidR="004C18FD" w:rsidRPr="00EF4E4C">
        <w:rPr>
          <w:lang w:eastAsia="x-none"/>
        </w:rPr>
        <w:t>es</w:t>
      </w:r>
      <w:r w:rsidRPr="00EF4E4C">
        <w:rPr>
          <w:lang w:eastAsia="x-none"/>
        </w:rPr>
        <w:t>, écorégionales ou mondiales et d</w:t>
      </w:r>
      <w:r w:rsidR="004C18FD" w:rsidRPr="00EF4E4C">
        <w:rPr>
          <w:lang w:eastAsia="x-none"/>
        </w:rPr>
        <w:t>ans la section </w:t>
      </w:r>
      <w:r w:rsidRPr="00EF4E4C">
        <w:rPr>
          <w:lang w:eastAsia="x-none"/>
        </w:rPr>
        <w:t xml:space="preserve">3.2 </w:t>
      </w:r>
      <w:r w:rsidR="007D5E19" w:rsidRPr="00EF4E4C">
        <w:rPr>
          <w:rStyle w:val="notranslate"/>
        </w:rPr>
        <w:t>concernant</w:t>
      </w:r>
      <w:r w:rsidR="004C18FD" w:rsidRPr="00EF4E4C">
        <w:rPr>
          <w:lang w:eastAsia="x-none"/>
        </w:rPr>
        <w:t xml:space="preserve"> l</w:t>
      </w:r>
      <w:r w:rsidR="001C1BF0" w:rsidRPr="00EF4E4C">
        <w:rPr>
          <w:lang w:eastAsia="x-none"/>
        </w:rPr>
        <w:t>’</w:t>
      </w:r>
      <w:r w:rsidR="004C18FD" w:rsidRPr="00EF4E4C">
        <w:rPr>
          <w:lang w:eastAsia="x-none"/>
        </w:rPr>
        <w:t xml:space="preserve">approche </w:t>
      </w:r>
      <w:r w:rsidR="007D5E19" w:rsidRPr="00EF4E4C">
        <w:rPr>
          <w:lang w:eastAsia="x-none"/>
        </w:rPr>
        <w:t>accélérée</w:t>
      </w:r>
      <w:r w:rsidRPr="00EF4E4C">
        <w:rPr>
          <w:lang w:eastAsia="x-none"/>
        </w:rPr>
        <w:t xml:space="preserve"> des évaluations.</w:t>
      </w:r>
    </w:p>
    <w:p w:rsidR="00614433" w:rsidRPr="00EF4E4C" w:rsidRDefault="004C18FD" w:rsidP="00BA20F6">
      <w:pPr>
        <w:pStyle w:val="Normal-pool"/>
        <w:spacing w:after="120"/>
        <w:rPr>
          <w:lang w:eastAsia="x-none"/>
        </w:rPr>
      </w:pPr>
      <w:r w:rsidRPr="00EF4E4C">
        <w:rPr>
          <w:lang w:eastAsia="x-none"/>
        </w:rPr>
        <w:t>Les e</w:t>
      </w:r>
      <w:r w:rsidR="00614433" w:rsidRPr="00EF4E4C">
        <w:rPr>
          <w:lang w:eastAsia="x-none"/>
        </w:rPr>
        <w:t>xpert</w:t>
      </w:r>
      <w:r w:rsidR="007D5E19" w:rsidRPr="00EF4E4C">
        <w:rPr>
          <w:lang w:eastAsia="x-none"/>
        </w:rPr>
        <w:t>s</w:t>
      </w:r>
      <w:r w:rsidR="00614433" w:rsidRPr="00EF4E4C">
        <w:rPr>
          <w:lang w:eastAsia="x-none"/>
        </w:rPr>
        <w:t xml:space="preserve"> et </w:t>
      </w:r>
      <w:r w:rsidRPr="00EF4E4C">
        <w:rPr>
          <w:lang w:eastAsia="x-none"/>
        </w:rPr>
        <w:t>les autres</w:t>
      </w:r>
      <w:r w:rsidR="004102E9" w:rsidRPr="00EF4E4C">
        <w:rPr>
          <w:lang w:eastAsia="x-none"/>
        </w:rPr>
        <w:t xml:space="preserve"> examinateurs doivent normalement se voir allouer </w:t>
      </w:r>
      <w:r w:rsidR="00614433" w:rsidRPr="00EF4E4C">
        <w:rPr>
          <w:lang w:eastAsia="x-none"/>
        </w:rPr>
        <w:t>huit semaines</w:t>
      </w:r>
      <w:r w:rsidR="004102E9" w:rsidRPr="00EF4E4C">
        <w:rPr>
          <w:lang w:eastAsia="x-none"/>
        </w:rPr>
        <w:t xml:space="preserve"> au maximum</w:t>
      </w:r>
      <w:r w:rsidR="00614433" w:rsidRPr="00EF4E4C">
        <w:rPr>
          <w:lang w:eastAsia="x-none"/>
        </w:rPr>
        <w:t xml:space="preserve">, mais pas moins de six semaines, </w:t>
      </w:r>
      <w:r w:rsidR="004C6452" w:rsidRPr="00EF4E4C">
        <w:rPr>
          <w:lang w:eastAsia="x-none"/>
        </w:rPr>
        <w:t>pour l</w:t>
      </w:r>
      <w:r w:rsidR="001C1BF0" w:rsidRPr="00EF4E4C">
        <w:rPr>
          <w:lang w:eastAsia="x-none"/>
        </w:rPr>
        <w:t>’</w:t>
      </w:r>
      <w:r w:rsidR="004C6452" w:rsidRPr="00EF4E4C">
        <w:rPr>
          <w:lang w:eastAsia="x-none"/>
        </w:rPr>
        <w:t xml:space="preserve">examen, </w:t>
      </w:r>
      <w:r w:rsidR="00614433" w:rsidRPr="00EF4E4C">
        <w:rPr>
          <w:lang w:eastAsia="x-none"/>
        </w:rPr>
        <w:t xml:space="preserve">sauf décision du </w:t>
      </w:r>
      <w:r w:rsidR="004102E9" w:rsidRPr="00EF4E4C">
        <w:rPr>
          <w:lang w:eastAsia="x-none"/>
        </w:rPr>
        <w:t>G</w:t>
      </w:r>
      <w:r w:rsidR="00614433" w:rsidRPr="00EF4E4C">
        <w:rPr>
          <w:lang w:eastAsia="x-none"/>
        </w:rPr>
        <w:t>roupe d</w:t>
      </w:r>
      <w:r w:rsidR="001C1BF0" w:rsidRPr="00EF4E4C">
        <w:rPr>
          <w:lang w:eastAsia="x-none"/>
        </w:rPr>
        <w:t>’</w:t>
      </w:r>
      <w:r w:rsidR="00614433" w:rsidRPr="00EF4E4C">
        <w:rPr>
          <w:lang w:eastAsia="x-none"/>
        </w:rPr>
        <w:t xml:space="preserve">experts multidisciplinaire. </w:t>
      </w:r>
      <w:r w:rsidR="004102E9" w:rsidRPr="00EF4E4C">
        <w:rPr>
          <w:lang w:eastAsia="x-none"/>
        </w:rPr>
        <w:t>Un dé</w:t>
      </w:r>
      <w:r w:rsidR="00BB3166" w:rsidRPr="00EF4E4C">
        <w:rPr>
          <w:lang w:eastAsia="x-none"/>
        </w:rPr>
        <w:t>l</w:t>
      </w:r>
      <w:r w:rsidR="004102E9" w:rsidRPr="00EF4E4C">
        <w:rPr>
          <w:lang w:eastAsia="x-none"/>
        </w:rPr>
        <w:t>ai d</w:t>
      </w:r>
      <w:r w:rsidR="001C1BF0" w:rsidRPr="00EF4E4C">
        <w:rPr>
          <w:lang w:eastAsia="x-none"/>
        </w:rPr>
        <w:t>’</w:t>
      </w:r>
      <w:r w:rsidR="004102E9" w:rsidRPr="00EF4E4C">
        <w:rPr>
          <w:lang w:eastAsia="x-none"/>
        </w:rPr>
        <w:t>au moins huit semaines</w:t>
      </w:r>
      <w:r w:rsidR="00BB3166" w:rsidRPr="00EF4E4C">
        <w:rPr>
          <w:lang w:eastAsia="x-none"/>
        </w:rPr>
        <w:t xml:space="preserve"> doit être alloué pour l</w:t>
      </w:r>
      <w:r w:rsidR="001C1BF0" w:rsidRPr="00EF4E4C">
        <w:rPr>
          <w:lang w:eastAsia="x-none"/>
        </w:rPr>
        <w:t>’</w:t>
      </w:r>
      <w:r w:rsidR="00BB3166" w:rsidRPr="00EF4E4C">
        <w:rPr>
          <w:lang w:eastAsia="x-none"/>
        </w:rPr>
        <w:t>examen</w:t>
      </w:r>
      <w:r w:rsidR="004102E9" w:rsidRPr="00EF4E4C">
        <w:rPr>
          <w:lang w:eastAsia="x-none"/>
        </w:rPr>
        <w:t xml:space="preserve"> </w:t>
      </w:r>
      <w:r w:rsidR="00FE6CBC" w:rsidRPr="00EF4E4C">
        <w:rPr>
          <w:lang w:eastAsia="x-none"/>
        </w:rPr>
        <w:t>par les g</w:t>
      </w:r>
      <w:r w:rsidR="00614433" w:rsidRPr="00EF4E4C">
        <w:rPr>
          <w:lang w:eastAsia="x-none"/>
        </w:rPr>
        <w:t>ouvernement</w:t>
      </w:r>
      <w:r w:rsidR="00FE6CBC" w:rsidRPr="00EF4E4C">
        <w:rPr>
          <w:lang w:eastAsia="x-none"/>
        </w:rPr>
        <w:t>s</w:t>
      </w:r>
      <w:r w:rsidR="004C6452" w:rsidRPr="00EF4E4C">
        <w:rPr>
          <w:lang w:eastAsia="x-none"/>
        </w:rPr>
        <w:t>, les</w:t>
      </w:r>
      <w:r w:rsidR="00614433" w:rsidRPr="00EF4E4C">
        <w:rPr>
          <w:lang w:eastAsia="x-none"/>
        </w:rPr>
        <w:t xml:space="preserve"> expert</w:t>
      </w:r>
      <w:r w:rsidR="00FE6CBC" w:rsidRPr="00EF4E4C">
        <w:rPr>
          <w:lang w:eastAsia="x-none"/>
        </w:rPr>
        <w:t>s</w:t>
      </w:r>
      <w:r w:rsidR="00614433" w:rsidRPr="00EF4E4C">
        <w:rPr>
          <w:lang w:eastAsia="x-none"/>
        </w:rPr>
        <w:t xml:space="preserve"> ou </w:t>
      </w:r>
      <w:r w:rsidR="00FE6CBC" w:rsidRPr="00EF4E4C">
        <w:rPr>
          <w:lang w:eastAsia="x-none"/>
        </w:rPr>
        <w:t>les autres parties prenantes</w:t>
      </w:r>
      <w:r w:rsidR="00614433" w:rsidRPr="00EF4E4C">
        <w:rPr>
          <w:lang w:eastAsia="x-none"/>
        </w:rPr>
        <w:t xml:space="preserve">, sauf décision du Bureau et </w:t>
      </w:r>
      <w:r w:rsidR="00FE6CBC" w:rsidRPr="00EF4E4C">
        <w:rPr>
          <w:lang w:eastAsia="x-none"/>
        </w:rPr>
        <w:t>du G</w:t>
      </w:r>
      <w:r w:rsidR="00614433" w:rsidRPr="00EF4E4C">
        <w:rPr>
          <w:lang w:eastAsia="x-none"/>
        </w:rPr>
        <w:t>roupe d</w:t>
      </w:r>
      <w:r w:rsidR="001C1BF0" w:rsidRPr="00EF4E4C">
        <w:rPr>
          <w:lang w:eastAsia="x-none"/>
        </w:rPr>
        <w:t>’</w:t>
      </w:r>
      <w:r w:rsidR="00614433" w:rsidRPr="00EF4E4C">
        <w:rPr>
          <w:lang w:eastAsia="x-none"/>
        </w:rPr>
        <w:t xml:space="preserve">experts </w:t>
      </w:r>
      <w:r w:rsidR="00FE6CBC" w:rsidRPr="00EF4E4C">
        <w:rPr>
          <w:lang w:eastAsia="x-none"/>
        </w:rPr>
        <w:t>multi</w:t>
      </w:r>
      <w:r w:rsidR="00614433" w:rsidRPr="00EF4E4C">
        <w:rPr>
          <w:lang w:eastAsia="x-none"/>
        </w:rPr>
        <w:t xml:space="preserve">disciplinaire (par exemple, six semaines pour une évaluation accélérée). Tous les commentaires </w:t>
      </w:r>
      <w:r w:rsidR="00FE6CBC" w:rsidRPr="00EF4E4C">
        <w:rPr>
          <w:lang w:eastAsia="x-none"/>
        </w:rPr>
        <w:t>écrits d</w:t>
      </w:r>
      <w:r w:rsidR="00614433" w:rsidRPr="00EF4E4C">
        <w:rPr>
          <w:lang w:eastAsia="x-none"/>
        </w:rPr>
        <w:t xml:space="preserve">es experts et </w:t>
      </w:r>
      <w:r w:rsidR="00D07DCC" w:rsidRPr="00EF4E4C">
        <w:rPr>
          <w:lang w:eastAsia="x-none"/>
        </w:rPr>
        <w:t>d</w:t>
      </w:r>
      <w:r w:rsidR="00614433" w:rsidRPr="00EF4E4C">
        <w:rPr>
          <w:lang w:eastAsia="x-none"/>
        </w:rPr>
        <w:t xml:space="preserve">es gouvernements sont mis à </w:t>
      </w:r>
      <w:r w:rsidR="00D07DCC" w:rsidRPr="00EF4E4C">
        <w:rPr>
          <w:lang w:eastAsia="x-none"/>
        </w:rPr>
        <w:t xml:space="preserve">la </w:t>
      </w:r>
      <w:r w:rsidR="00614433" w:rsidRPr="00EF4E4C">
        <w:rPr>
          <w:lang w:eastAsia="x-none"/>
        </w:rPr>
        <w:t>disposition</w:t>
      </w:r>
      <w:r w:rsidR="00D07DCC" w:rsidRPr="00EF4E4C">
        <w:rPr>
          <w:lang w:eastAsia="x-none"/>
        </w:rPr>
        <w:t xml:space="preserve"> des examinateurs</w:t>
      </w:r>
      <w:r w:rsidR="00614433" w:rsidRPr="00EF4E4C">
        <w:rPr>
          <w:lang w:eastAsia="x-none"/>
        </w:rPr>
        <w:t xml:space="preserve"> sur demande au cours du processus d</w:t>
      </w:r>
      <w:r w:rsidR="001C1BF0" w:rsidRPr="00EF4E4C">
        <w:rPr>
          <w:lang w:eastAsia="x-none"/>
        </w:rPr>
        <w:t>’</w:t>
      </w:r>
      <w:r w:rsidR="00614433" w:rsidRPr="00EF4E4C">
        <w:rPr>
          <w:lang w:eastAsia="x-none"/>
        </w:rPr>
        <w:t>examen.</w:t>
      </w:r>
    </w:p>
    <w:p w:rsidR="00614433" w:rsidRPr="00EF4E4C" w:rsidRDefault="00614433" w:rsidP="00BA20F6">
      <w:pPr>
        <w:pStyle w:val="Normal-pool"/>
        <w:spacing w:after="120"/>
        <w:rPr>
          <w:lang w:eastAsia="x-none"/>
        </w:rPr>
      </w:pPr>
      <w:r w:rsidRPr="00EF4E4C">
        <w:rPr>
          <w:lang w:eastAsia="x-none"/>
        </w:rPr>
        <w:t>Les éléments suivants s</w:t>
      </w:r>
      <w:r w:rsidR="004C6452" w:rsidRPr="00EF4E4C">
        <w:rPr>
          <w:lang w:eastAsia="x-none"/>
        </w:rPr>
        <w:t>o</w:t>
      </w:r>
      <w:r w:rsidRPr="00EF4E4C">
        <w:rPr>
          <w:lang w:eastAsia="x-none"/>
        </w:rPr>
        <w:t xml:space="preserve">nt mis à disposition sur le site </w:t>
      </w:r>
      <w:r w:rsidR="00D07DCC" w:rsidRPr="00EF4E4C">
        <w:rPr>
          <w:lang w:eastAsia="x-none"/>
        </w:rPr>
        <w:t xml:space="preserve">Internet </w:t>
      </w:r>
      <w:r w:rsidRPr="00EF4E4C">
        <w:rPr>
          <w:lang w:eastAsia="x-none"/>
        </w:rPr>
        <w:t xml:space="preserve">de la </w:t>
      </w:r>
      <w:r w:rsidR="00D07DCC" w:rsidRPr="00EF4E4C">
        <w:rPr>
          <w:lang w:eastAsia="x-none"/>
        </w:rPr>
        <w:t>P</w:t>
      </w:r>
      <w:r w:rsidRPr="00EF4E4C">
        <w:rPr>
          <w:lang w:eastAsia="x-none"/>
        </w:rPr>
        <w:t>lateforme dès que possible après l</w:t>
      </w:r>
      <w:r w:rsidR="001C1BF0" w:rsidRPr="00EF4E4C">
        <w:rPr>
          <w:lang w:eastAsia="x-none"/>
        </w:rPr>
        <w:t>’</w:t>
      </w:r>
      <w:r w:rsidRPr="00EF4E4C">
        <w:rPr>
          <w:lang w:eastAsia="x-none"/>
        </w:rPr>
        <w:t xml:space="preserve">acceptation </w:t>
      </w:r>
      <w:r w:rsidRPr="00EF4E4C">
        <w:rPr>
          <w:rStyle w:val="notranslate"/>
        </w:rPr>
        <w:t>par</w:t>
      </w:r>
      <w:r w:rsidRPr="00EF4E4C">
        <w:rPr>
          <w:lang w:eastAsia="x-none"/>
        </w:rPr>
        <w:t xml:space="preserve"> la </w:t>
      </w:r>
      <w:r w:rsidR="00D07DCC" w:rsidRPr="00EF4E4C">
        <w:rPr>
          <w:lang w:eastAsia="x-none"/>
        </w:rPr>
        <w:t>P</w:t>
      </w:r>
      <w:r w:rsidRPr="00EF4E4C">
        <w:rPr>
          <w:lang w:eastAsia="x-none"/>
        </w:rPr>
        <w:t>lénière et la finalisation d</w:t>
      </w:r>
      <w:r w:rsidR="001C1BF0" w:rsidRPr="00EF4E4C">
        <w:rPr>
          <w:lang w:eastAsia="x-none"/>
        </w:rPr>
        <w:t>’</w:t>
      </w:r>
      <w:r w:rsidRPr="00EF4E4C">
        <w:rPr>
          <w:lang w:eastAsia="x-none"/>
        </w:rPr>
        <w:t xml:space="preserve">un rapport ou </w:t>
      </w:r>
      <w:r w:rsidR="00D07DCC" w:rsidRPr="00EF4E4C">
        <w:rPr>
          <w:lang w:eastAsia="x-none"/>
        </w:rPr>
        <w:t>d</w:t>
      </w:r>
      <w:r w:rsidR="001C1BF0" w:rsidRPr="00EF4E4C">
        <w:rPr>
          <w:lang w:eastAsia="x-none"/>
        </w:rPr>
        <w:t>’</w:t>
      </w:r>
      <w:r w:rsidR="00D07DCC" w:rsidRPr="00EF4E4C">
        <w:rPr>
          <w:lang w:eastAsia="x-none"/>
        </w:rPr>
        <w:t xml:space="preserve">un </w:t>
      </w:r>
      <w:r w:rsidRPr="00EF4E4C">
        <w:rPr>
          <w:lang w:eastAsia="x-none"/>
        </w:rPr>
        <w:t>document technique</w:t>
      </w:r>
      <w:r w:rsidR="00D07DCC" w:rsidRPr="00EF4E4C">
        <w:rPr>
          <w:lang w:eastAsia="x-none"/>
        </w:rPr>
        <w:t> </w:t>
      </w:r>
      <w:r w:rsidRPr="00EF4E4C">
        <w:rPr>
          <w:lang w:eastAsia="x-none"/>
        </w:rPr>
        <w:t>:</w:t>
      </w:r>
    </w:p>
    <w:p w:rsidR="00614433" w:rsidRPr="00EF4E4C" w:rsidRDefault="00BA20F6" w:rsidP="00BA20F6">
      <w:pPr>
        <w:pStyle w:val="Normal-pool"/>
        <w:spacing w:after="120"/>
        <w:ind w:left="680" w:firstLine="567"/>
        <w:rPr>
          <w:lang w:eastAsia="x-none"/>
        </w:rPr>
      </w:pPr>
      <w:r w:rsidRPr="00EF4E4C">
        <w:rPr>
          <w:rStyle w:val="notranslate"/>
        </w:rPr>
        <w:t>a)</w:t>
      </w:r>
      <w:r w:rsidRPr="00EF4E4C">
        <w:rPr>
          <w:rStyle w:val="notranslate"/>
        </w:rPr>
        <w:tab/>
      </w:r>
      <w:r w:rsidR="00614433" w:rsidRPr="00EF4E4C">
        <w:rPr>
          <w:rStyle w:val="notranslate"/>
        </w:rPr>
        <w:t>Les</w:t>
      </w:r>
      <w:r w:rsidR="00614433" w:rsidRPr="00EF4E4C">
        <w:rPr>
          <w:lang w:eastAsia="x-none"/>
        </w:rPr>
        <w:t xml:space="preserve"> projets de rapports </w:t>
      </w:r>
      <w:r w:rsidR="00D07DCC" w:rsidRPr="00EF4E4C">
        <w:rPr>
          <w:lang w:eastAsia="x-none"/>
        </w:rPr>
        <w:t>et de</w:t>
      </w:r>
      <w:r w:rsidR="00614433" w:rsidRPr="00EF4E4C">
        <w:rPr>
          <w:lang w:eastAsia="x-none"/>
        </w:rPr>
        <w:t xml:space="preserve"> documents techniques </w:t>
      </w:r>
      <w:r w:rsidR="00D07DCC" w:rsidRPr="00EF4E4C">
        <w:rPr>
          <w:lang w:eastAsia="x-none"/>
        </w:rPr>
        <w:t xml:space="preserve">de la Plateforme </w:t>
      </w:r>
      <w:r w:rsidR="00614433" w:rsidRPr="00EF4E4C">
        <w:rPr>
          <w:lang w:eastAsia="x-none"/>
        </w:rPr>
        <w:t xml:space="preserve">qui ont </w:t>
      </w:r>
      <w:r w:rsidR="00D07DCC" w:rsidRPr="00EF4E4C">
        <w:rPr>
          <w:lang w:eastAsia="x-none"/>
        </w:rPr>
        <w:t>fait l</w:t>
      </w:r>
      <w:r w:rsidR="001C1BF0" w:rsidRPr="00EF4E4C">
        <w:rPr>
          <w:lang w:eastAsia="x-none"/>
        </w:rPr>
        <w:t>’</w:t>
      </w:r>
      <w:r w:rsidR="00D07DCC" w:rsidRPr="00EF4E4C">
        <w:rPr>
          <w:lang w:eastAsia="x-none"/>
        </w:rPr>
        <w:t>objet d</w:t>
      </w:r>
      <w:r w:rsidR="001C1BF0" w:rsidRPr="00EF4E4C">
        <w:rPr>
          <w:lang w:eastAsia="x-none"/>
        </w:rPr>
        <w:t>’</w:t>
      </w:r>
      <w:r w:rsidR="00D07DCC" w:rsidRPr="00EF4E4C">
        <w:rPr>
          <w:lang w:eastAsia="x-none"/>
        </w:rPr>
        <w:t xml:space="preserve">un examen </w:t>
      </w:r>
      <w:r w:rsidR="00614433" w:rsidRPr="00EF4E4C">
        <w:rPr>
          <w:lang w:eastAsia="x-none"/>
        </w:rPr>
        <w:t xml:space="preserve">formel </w:t>
      </w:r>
      <w:r w:rsidR="00A70708" w:rsidRPr="00EF4E4C">
        <w:rPr>
          <w:lang w:eastAsia="x-none"/>
        </w:rPr>
        <w:t>par les experts/</w:t>
      </w:r>
      <w:r w:rsidR="00614433" w:rsidRPr="00EF4E4C">
        <w:rPr>
          <w:lang w:eastAsia="x-none"/>
        </w:rPr>
        <w:t>gouvernement</w:t>
      </w:r>
      <w:r w:rsidR="00A70708" w:rsidRPr="00EF4E4C">
        <w:rPr>
          <w:lang w:eastAsia="x-none"/>
        </w:rPr>
        <w:t>s</w:t>
      </w:r>
      <w:r w:rsidR="00614433" w:rsidRPr="00EF4E4C">
        <w:rPr>
          <w:lang w:eastAsia="x-none"/>
        </w:rPr>
        <w:t>;</w:t>
      </w:r>
    </w:p>
    <w:p w:rsidR="00614433" w:rsidRPr="00EF4E4C" w:rsidRDefault="00BA20F6" w:rsidP="00BA20F6">
      <w:pPr>
        <w:pStyle w:val="Normal-pool"/>
        <w:spacing w:after="120"/>
        <w:ind w:left="680" w:firstLine="567"/>
        <w:rPr>
          <w:lang w:eastAsia="x-none"/>
        </w:rPr>
      </w:pPr>
      <w:r w:rsidRPr="00EF4E4C">
        <w:rPr>
          <w:lang w:eastAsia="x-none"/>
        </w:rPr>
        <w:t>b)</w:t>
      </w:r>
      <w:r w:rsidRPr="00EF4E4C">
        <w:rPr>
          <w:lang w:eastAsia="x-none"/>
        </w:rPr>
        <w:tab/>
      </w:r>
      <w:r w:rsidR="00A70708" w:rsidRPr="00EF4E4C">
        <w:rPr>
          <w:lang w:eastAsia="x-none"/>
        </w:rPr>
        <w:t>L</w:t>
      </w:r>
      <w:r w:rsidR="00614433" w:rsidRPr="00EF4E4C">
        <w:rPr>
          <w:lang w:eastAsia="x-none"/>
        </w:rPr>
        <w:t xml:space="preserve">es commentaires </w:t>
      </w:r>
      <w:r w:rsidR="004C6452" w:rsidRPr="00EF4E4C">
        <w:rPr>
          <w:lang w:eastAsia="x-none"/>
        </w:rPr>
        <w:t>formulés à l</w:t>
      </w:r>
      <w:r w:rsidR="001C1BF0" w:rsidRPr="00EF4E4C">
        <w:rPr>
          <w:lang w:eastAsia="x-none"/>
        </w:rPr>
        <w:t>’</w:t>
      </w:r>
      <w:r w:rsidR="004C6452" w:rsidRPr="00EF4E4C">
        <w:rPr>
          <w:lang w:eastAsia="x-none"/>
        </w:rPr>
        <w:t>issu</w:t>
      </w:r>
      <w:r w:rsidR="00EF4E4C" w:rsidRPr="00EF4E4C">
        <w:rPr>
          <w:lang w:eastAsia="x-none"/>
        </w:rPr>
        <w:t>e</w:t>
      </w:r>
      <w:r w:rsidR="004C6452" w:rsidRPr="00EF4E4C">
        <w:rPr>
          <w:lang w:eastAsia="x-none"/>
        </w:rPr>
        <w:t xml:space="preserve"> de l</w:t>
      </w:r>
      <w:r w:rsidR="001C1BF0" w:rsidRPr="00EF4E4C">
        <w:rPr>
          <w:lang w:eastAsia="x-none"/>
        </w:rPr>
        <w:t>’</w:t>
      </w:r>
      <w:r w:rsidR="004C6452" w:rsidRPr="00EF4E4C">
        <w:rPr>
          <w:lang w:eastAsia="x-none"/>
        </w:rPr>
        <w:t>examen par les</w:t>
      </w:r>
      <w:r w:rsidR="00A70708" w:rsidRPr="00EF4E4C">
        <w:rPr>
          <w:lang w:eastAsia="x-none"/>
        </w:rPr>
        <w:t xml:space="preserve"> </w:t>
      </w:r>
      <w:r w:rsidR="00614433" w:rsidRPr="00EF4E4C">
        <w:rPr>
          <w:lang w:eastAsia="x-none"/>
        </w:rPr>
        <w:t xml:space="preserve">experts, </w:t>
      </w:r>
      <w:r w:rsidR="004C6452" w:rsidRPr="00EF4E4C">
        <w:rPr>
          <w:lang w:eastAsia="x-none"/>
        </w:rPr>
        <w:t>l</w:t>
      </w:r>
      <w:r w:rsidR="00A70708" w:rsidRPr="00EF4E4C">
        <w:rPr>
          <w:lang w:eastAsia="x-none"/>
        </w:rPr>
        <w:t xml:space="preserve">es </w:t>
      </w:r>
      <w:r w:rsidR="00614433" w:rsidRPr="00EF4E4C">
        <w:rPr>
          <w:lang w:eastAsia="x-none"/>
        </w:rPr>
        <w:t>gouvernement</w:t>
      </w:r>
      <w:r w:rsidR="00A70708" w:rsidRPr="00EF4E4C">
        <w:rPr>
          <w:lang w:eastAsia="x-none"/>
        </w:rPr>
        <w:t xml:space="preserve">s et </w:t>
      </w:r>
      <w:r w:rsidR="004C6452" w:rsidRPr="00EF4E4C">
        <w:rPr>
          <w:lang w:eastAsia="x-none"/>
        </w:rPr>
        <w:t>l</w:t>
      </w:r>
      <w:r w:rsidR="00A70708" w:rsidRPr="00EF4E4C">
        <w:rPr>
          <w:lang w:eastAsia="x-none"/>
        </w:rPr>
        <w:t xml:space="preserve">es </w:t>
      </w:r>
      <w:r w:rsidR="00614433" w:rsidRPr="00EF4E4C">
        <w:rPr>
          <w:lang w:eastAsia="x-none"/>
        </w:rPr>
        <w:t>autres</w:t>
      </w:r>
      <w:r w:rsidR="00A70708" w:rsidRPr="00EF4E4C">
        <w:rPr>
          <w:lang w:eastAsia="x-none"/>
        </w:rPr>
        <w:t xml:space="preserve"> parties prenantes</w:t>
      </w:r>
      <w:r w:rsidR="00614433" w:rsidRPr="00EF4E4C">
        <w:rPr>
          <w:lang w:eastAsia="x-none"/>
        </w:rPr>
        <w:t>;</w:t>
      </w:r>
    </w:p>
    <w:p w:rsidR="00614433" w:rsidRPr="00EF4E4C" w:rsidRDefault="00BA20F6" w:rsidP="00BA20F6">
      <w:pPr>
        <w:pStyle w:val="Normal-pool"/>
        <w:spacing w:after="120"/>
        <w:ind w:left="680" w:firstLine="567"/>
        <w:rPr>
          <w:lang w:eastAsia="x-none"/>
        </w:rPr>
      </w:pPr>
      <w:r w:rsidRPr="00EF4E4C">
        <w:rPr>
          <w:lang w:eastAsia="x-none"/>
        </w:rPr>
        <w:t>c)</w:t>
      </w:r>
      <w:r w:rsidRPr="00EF4E4C">
        <w:rPr>
          <w:lang w:eastAsia="x-none"/>
        </w:rPr>
        <w:tab/>
      </w:r>
      <w:r w:rsidR="00A70708" w:rsidRPr="00EF4E4C">
        <w:rPr>
          <w:lang w:eastAsia="x-none"/>
        </w:rPr>
        <w:t xml:space="preserve">Les </w:t>
      </w:r>
      <w:r w:rsidR="00614433" w:rsidRPr="00EF4E4C">
        <w:rPr>
          <w:lang w:eastAsia="x-none"/>
        </w:rPr>
        <w:t xml:space="preserve">réponses </w:t>
      </w:r>
      <w:r w:rsidR="00A70708" w:rsidRPr="00EF4E4C">
        <w:rPr>
          <w:lang w:eastAsia="x-none"/>
        </w:rPr>
        <w:t xml:space="preserve">des auteurs </w:t>
      </w:r>
      <w:r w:rsidR="00614433" w:rsidRPr="00EF4E4C">
        <w:rPr>
          <w:lang w:eastAsia="x-none"/>
        </w:rPr>
        <w:t>à ces commentaires.</w:t>
      </w:r>
    </w:p>
    <w:p w:rsidR="00614433" w:rsidRPr="00EF4E4C" w:rsidRDefault="00614433" w:rsidP="00BA20F6">
      <w:pPr>
        <w:pStyle w:val="Normal-pool"/>
        <w:spacing w:after="120"/>
        <w:rPr>
          <w:lang w:eastAsia="x-none"/>
        </w:rPr>
      </w:pPr>
      <w:r w:rsidRPr="00EF4E4C">
        <w:rPr>
          <w:lang w:eastAsia="x-none"/>
        </w:rPr>
        <w:t xml:space="preserve">La </w:t>
      </w:r>
      <w:r w:rsidR="00A70708" w:rsidRPr="00EF4E4C">
        <w:rPr>
          <w:lang w:eastAsia="x-none"/>
        </w:rPr>
        <w:t>P</w:t>
      </w:r>
      <w:r w:rsidRPr="00EF4E4C">
        <w:rPr>
          <w:lang w:eastAsia="x-none"/>
        </w:rPr>
        <w:t>lateforme e</w:t>
      </w:r>
      <w:r w:rsidR="004C6452" w:rsidRPr="00EF4E4C">
        <w:rPr>
          <w:lang w:eastAsia="x-none"/>
        </w:rPr>
        <w:t>xamine</w:t>
      </w:r>
      <w:r w:rsidRPr="00EF4E4C">
        <w:rPr>
          <w:lang w:eastAsia="x-none"/>
        </w:rPr>
        <w:t xml:space="preserve"> </w:t>
      </w:r>
      <w:r w:rsidR="00A70708" w:rsidRPr="00EF4E4C">
        <w:rPr>
          <w:lang w:eastAsia="x-none"/>
        </w:rPr>
        <w:t>c</w:t>
      </w:r>
      <w:r w:rsidRPr="00EF4E4C">
        <w:rPr>
          <w:lang w:eastAsia="x-none"/>
        </w:rPr>
        <w:t xml:space="preserve">es projets de rapports, avant leur acceptation, adoption et approbation par la </w:t>
      </w:r>
      <w:r w:rsidR="00A70708" w:rsidRPr="00EF4E4C">
        <w:rPr>
          <w:lang w:eastAsia="x-none"/>
        </w:rPr>
        <w:t>P</w:t>
      </w:r>
      <w:r w:rsidRPr="00EF4E4C">
        <w:rPr>
          <w:lang w:eastAsia="x-none"/>
        </w:rPr>
        <w:t>lénière</w:t>
      </w:r>
      <w:r w:rsidR="004C6452" w:rsidRPr="00EF4E4C">
        <w:rPr>
          <w:lang w:eastAsia="x-none"/>
        </w:rPr>
        <w:t xml:space="preserve">, ces </w:t>
      </w:r>
      <w:r w:rsidR="004C6452" w:rsidRPr="00EF4E4C">
        <w:rPr>
          <w:rStyle w:val="notranslate"/>
        </w:rPr>
        <w:t>textes</w:t>
      </w:r>
      <w:r w:rsidR="004C6452" w:rsidRPr="00EF4E4C">
        <w:rPr>
          <w:lang w:eastAsia="x-none"/>
        </w:rPr>
        <w:t xml:space="preserve"> étant</w:t>
      </w:r>
      <w:r w:rsidRPr="00EF4E4C">
        <w:rPr>
          <w:lang w:eastAsia="x-none"/>
        </w:rPr>
        <w:t xml:space="preserve"> </w:t>
      </w:r>
      <w:r w:rsidR="00A70708" w:rsidRPr="00EF4E4C">
        <w:rPr>
          <w:lang w:eastAsia="x-none"/>
        </w:rPr>
        <w:t xml:space="preserve">communiqués </w:t>
      </w:r>
      <w:r w:rsidRPr="00EF4E4C">
        <w:rPr>
          <w:lang w:eastAsia="x-none"/>
        </w:rPr>
        <w:t xml:space="preserve">à titre confidentiel </w:t>
      </w:r>
      <w:r w:rsidR="00A70708" w:rsidRPr="00EF4E4C">
        <w:rPr>
          <w:lang w:eastAsia="x-none"/>
        </w:rPr>
        <w:t>aux examinateurs</w:t>
      </w:r>
      <w:r w:rsidRPr="00EF4E4C">
        <w:rPr>
          <w:lang w:eastAsia="x-none"/>
        </w:rPr>
        <w:t xml:space="preserve">, </w:t>
      </w:r>
      <w:r w:rsidR="00A70708" w:rsidRPr="00EF4E4C">
        <w:rPr>
          <w:lang w:eastAsia="x-none"/>
        </w:rPr>
        <w:t>sans faire l</w:t>
      </w:r>
      <w:r w:rsidR="001C1BF0" w:rsidRPr="00EF4E4C">
        <w:rPr>
          <w:lang w:eastAsia="x-none"/>
        </w:rPr>
        <w:t>’</w:t>
      </w:r>
      <w:r w:rsidR="00A70708" w:rsidRPr="00EF4E4C">
        <w:rPr>
          <w:lang w:eastAsia="x-none"/>
        </w:rPr>
        <w:t>objet d</w:t>
      </w:r>
      <w:r w:rsidR="001C1BF0" w:rsidRPr="00EF4E4C">
        <w:rPr>
          <w:lang w:eastAsia="x-none"/>
        </w:rPr>
        <w:t>’</w:t>
      </w:r>
      <w:r w:rsidR="00A70708" w:rsidRPr="00EF4E4C">
        <w:rPr>
          <w:lang w:eastAsia="x-none"/>
        </w:rPr>
        <w:t>une communication publique, ni être repris ou cités ailleurs</w:t>
      </w:r>
      <w:r w:rsidRPr="00EF4E4C">
        <w:rPr>
          <w:lang w:eastAsia="x-none"/>
        </w:rPr>
        <w:t>.</w:t>
      </w:r>
    </w:p>
    <w:p w:rsidR="00614433" w:rsidRPr="00B5467A" w:rsidRDefault="00BA20F6" w:rsidP="00BA20F6">
      <w:pPr>
        <w:pStyle w:val="CH2"/>
        <w:tabs>
          <w:tab w:val="clear" w:pos="851"/>
          <w:tab w:val="left" w:pos="680"/>
        </w:tabs>
        <w:ind w:left="680" w:hanging="680"/>
        <w:rPr>
          <w:lang w:val="fr-FR"/>
        </w:rPr>
      </w:pPr>
      <w:bookmarkStart w:id="41" w:name="_Toc368942237"/>
      <w:r>
        <w:t>3.6</w:t>
      </w:r>
      <w:r>
        <w:tab/>
      </w:r>
      <w:r w:rsidR="00B5467A" w:rsidRPr="00BA20F6">
        <w:t>Établissement</w:t>
      </w:r>
      <w:r w:rsidR="00642900" w:rsidRPr="00B5467A">
        <w:rPr>
          <w:lang w:val="fr-FR"/>
        </w:rPr>
        <w:t xml:space="preserve"> </w:t>
      </w:r>
      <w:r w:rsidR="00614433" w:rsidRPr="00B5467A">
        <w:rPr>
          <w:lang w:val="fr-FR"/>
        </w:rPr>
        <w:t>des rapports</w:t>
      </w:r>
      <w:bookmarkEnd w:id="41"/>
    </w:p>
    <w:p w:rsidR="00614433" w:rsidRPr="00B5467A" w:rsidRDefault="00A70708" w:rsidP="00EF4E4C">
      <w:pPr>
        <w:pStyle w:val="CH3"/>
        <w:tabs>
          <w:tab w:val="clear" w:pos="851"/>
          <w:tab w:val="clear" w:pos="1247"/>
          <w:tab w:val="clear" w:pos="1814"/>
          <w:tab w:val="left" w:pos="1928"/>
        </w:tabs>
        <w:ind w:left="1389" w:hanging="709"/>
      </w:pPr>
      <w:r w:rsidRPr="00B5467A">
        <w:t>3.6.1</w:t>
      </w:r>
      <w:r w:rsidRPr="00B5467A">
        <w:tab/>
      </w:r>
      <w:r w:rsidR="00614433" w:rsidRPr="00B5467A">
        <w:t xml:space="preserve">Compilation des listes de </w:t>
      </w:r>
      <w:r w:rsidRPr="00B5467A">
        <w:t xml:space="preserve">candidats pour les </w:t>
      </w:r>
      <w:r w:rsidR="00614433" w:rsidRPr="00B5467A">
        <w:t>coprésidents</w:t>
      </w:r>
      <w:r w:rsidRPr="00B5467A">
        <w:t xml:space="preserve"> des </w:t>
      </w:r>
      <w:r w:rsidR="004C6452" w:rsidRPr="00B5467A">
        <w:t>équipes chargées des r</w:t>
      </w:r>
      <w:r w:rsidRPr="00B5467A">
        <w:t>apports</w:t>
      </w:r>
      <w:r w:rsidR="00614433" w:rsidRPr="00B5467A">
        <w:t xml:space="preserve">, les auteurs </w:t>
      </w:r>
      <w:r w:rsidRPr="00B5467A">
        <w:t xml:space="preserve">coordonnateurs </w:t>
      </w:r>
      <w:r w:rsidR="00614433" w:rsidRPr="00B5467A">
        <w:t>princi</w:t>
      </w:r>
      <w:r w:rsidRPr="00B5467A">
        <w:t>p</w:t>
      </w:r>
      <w:r w:rsidR="00614433" w:rsidRPr="00B5467A">
        <w:t xml:space="preserve">aux, </w:t>
      </w:r>
      <w:r w:rsidRPr="00B5467A">
        <w:t xml:space="preserve">les </w:t>
      </w:r>
      <w:r w:rsidR="00614433" w:rsidRPr="00B5467A">
        <w:t xml:space="preserve">auteurs principaux, </w:t>
      </w:r>
      <w:r w:rsidR="008452ED" w:rsidRPr="00B5467A">
        <w:t xml:space="preserve">les </w:t>
      </w:r>
      <w:r w:rsidR="00614433" w:rsidRPr="00B5467A">
        <w:t>auteurs co</w:t>
      </w:r>
      <w:r w:rsidR="004C6452" w:rsidRPr="00B5467A">
        <w:t xml:space="preserve">llaborateurs, </w:t>
      </w:r>
      <w:r w:rsidR="008452ED" w:rsidRPr="00B5467A">
        <w:t xml:space="preserve">les </w:t>
      </w:r>
      <w:r w:rsidR="004C6452" w:rsidRPr="00B5467A">
        <w:t xml:space="preserve">examinateurs, les </w:t>
      </w:r>
      <w:r w:rsidR="008452ED" w:rsidRPr="00B5467A">
        <w:t>éditeurs</w:t>
      </w:r>
      <w:r w:rsidR="004C6452" w:rsidRPr="00B5467A">
        <w:t>-</w:t>
      </w:r>
      <w:r w:rsidR="00614433" w:rsidRPr="00B5467A">
        <w:t xml:space="preserve">réviseurs et </w:t>
      </w:r>
      <w:r w:rsidR="008452ED" w:rsidRPr="00B5467A">
        <w:t xml:space="preserve">les correspondants des </w:t>
      </w:r>
      <w:r w:rsidR="00614433" w:rsidRPr="00B5467A">
        <w:t>gouvernement</w:t>
      </w:r>
      <w:r w:rsidR="008452ED" w:rsidRPr="00B5467A">
        <w:t>s</w:t>
      </w:r>
    </w:p>
    <w:p w:rsidR="00614433" w:rsidRPr="00EF4E4C" w:rsidRDefault="00614433" w:rsidP="00EF4E4C">
      <w:pPr>
        <w:pStyle w:val="Normal-pool"/>
        <w:spacing w:after="120"/>
        <w:rPr>
          <w:lang w:eastAsia="x-none"/>
        </w:rPr>
      </w:pPr>
      <w:r w:rsidRPr="00EF4E4C">
        <w:rPr>
          <w:lang w:eastAsia="x-none"/>
        </w:rPr>
        <w:t xml:space="preserve">À la demande du </w:t>
      </w:r>
      <w:r w:rsidR="008452ED" w:rsidRPr="00EF4E4C">
        <w:rPr>
          <w:lang w:eastAsia="x-none"/>
        </w:rPr>
        <w:t>G</w:t>
      </w:r>
      <w:r w:rsidRPr="00EF4E4C">
        <w:rPr>
          <w:lang w:eastAsia="x-none"/>
        </w:rPr>
        <w:t>roupe d</w:t>
      </w:r>
      <w:r w:rsidR="001C1BF0" w:rsidRPr="00EF4E4C">
        <w:rPr>
          <w:lang w:eastAsia="x-none"/>
        </w:rPr>
        <w:t>’</w:t>
      </w:r>
      <w:r w:rsidRPr="00EF4E4C">
        <w:rPr>
          <w:lang w:eastAsia="x-none"/>
        </w:rPr>
        <w:t xml:space="preserve">experts </w:t>
      </w:r>
      <w:r w:rsidR="008452ED" w:rsidRPr="00EF4E4C">
        <w:rPr>
          <w:lang w:eastAsia="x-none"/>
        </w:rPr>
        <w:t>multi</w:t>
      </w:r>
      <w:r w:rsidRPr="00EF4E4C">
        <w:rPr>
          <w:lang w:eastAsia="x-none"/>
        </w:rPr>
        <w:t xml:space="preserve">disciplinaire, </w:t>
      </w:r>
      <w:r w:rsidR="008452ED" w:rsidRPr="00EF4E4C">
        <w:rPr>
          <w:lang w:eastAsia="x-none"/>
        </w:rPr>
        <w:t>et par la voie du</w:t>
      </w:r>
      <w:r w:rsidRPr="00EF4E4C">
        <w:rPr>
          <w:lang w:eastAsia="x-none"/>
        </w:rPr>
        <w:t xml:space="preserve"> </w:t>
      </w:r>
      <w:r w:rsidR="00EF4E4C">
        <w:rPr>
          <w:lang w:eastAsia="x-none"/>
        </w:rPr>
        <w:t>S</w:t>
      </w:r>
      <w:r w:rsidRPr="00EF4E4C">
        <w:rPr>
          <w:lang w:eastAsia="x-none"/>
        </w:rPr>
        <w:t xml:space="preserve">ecrétariat de la Plateforme , les gouvernements, la communauté scientifique et </w:t>
      </w:r>
      <w:r w:rsidR="008452ED" w:rsidRPr="00EF4E4C">
        <w:rPr>
          <w:lang w:eastAsia="x-none"/>
        </w:rPr>
        <w:t xml:space="preserve">les </w:t>
      </w:r>
      <w:r w:rsidRPr="00EF4E4C">
        <w:rPr>
          <w:lang w:eastAsia="x-none"/>
        </w:rPr>
        <w:t xml:space="preserve">autres parties prenantes sont </w:t>
      </w:r>
      <w:r w:rsidR="008452ED" w:rsidRPr="00EF4E4C">
        <w:rPr>
          <w:lang w:eastAsia="x-none"/>
        </w:rPr>
        <w:t xml:space="preserve">invités à désigner des candidats pour les </w:t>
      </w:r>
      <w:r w:rsidRPr="00EF4E4C">
        <w:rPr>
          <w:lang w:eastAsia="x-none"/>
        </w:rPr>
        <w:t xml:space="preserve">coprésidents </w:t>
      </w:r>
      <w:r w:rsidR="008452ED" w:rsidRPr="00EF4E4C">
        <w:rPr>
          <w:lang w:eastAsia="x-none"/>
        </w:rPr>
        <w:t xml:space="preserve">des rapports </w:t>
      </w:r>
      <w:r w:rsidR="004C6452" w:rsidRPr="00EF4E4C">
        <w:rPr>
          <w:lang w:eastAsia="x-none"/>
        </w:rPr>
        <w:t>ainsi que pour</w:t>
      </w:r>
      <w:r w:rsidRPr="00EF4E4C">
        <w:rPr>
          <w:lang w:eastAsia="x-none"/>
        </w:rPr>
        <w:t xml:space="preserve"> les experts </w:t>
      </w:r>
      <w:r w:rsidR="008452ED" w:rsidRPr="00EF4E4C">
        <w:rPr>
          <w:lang w:eastAsia="x-none"/>
        </w:rPr>
        <w:t>compétents pour chaque thème du</w:t>
      </w:r>
      <w:r w:rsidRPr="00EF4E4C">
        <w:rPr>
          <w:lang w:eastAsia="x-none"/>
        </w:rPr>
        <w:t xml:space="preserve"> rapport</w:t>
      </w:r>
      <w:r w:rsidR="004C6452" w:rsidRPr="00EF4E4C">
        <w:rPr>
          <w:lang w:eastAsia="x-none"/>
        </w:rPr>
        <w:t>, qui seront</w:t>
      </w:r>
      <w:r w:rsidRPr="00EF4E4C">
        <w:rPr>
          <w:lang w:eastAsia="x-none"/>
        </w:rPr>
        <w:t xml:space="preserve"> </w:t>
      </w:r>
      <w:r w:rsidR="008452ED" w:rsidRPr="00EF4E4C">
        <w:rPr>
          <w:lang w:eastAsia="x-none"/>
        </w:rPr>
        <w:t>à même d</w:t>
      </w:r>
      <w:r w:rsidR="001C1BF0" w:rsidRPr="00EF4E4C">
        <w:rPr>
          <w:lang w:eastAsia="x-none"/>
        </w:rPr>
        <w:t>’</w:t>
      </w:r>
      <w:r w:rsidR="008452ED" w:rsidRPr="00EF4E4C">
        <w:rPr>
          <w:lang w:eastAsia="x-none"/>
        </w:rPr>
        <w:t>assumer éventuellement les fonctions d</w:t>
      </w:r>
      <w:r w:rsidR="001C1BF0" w:rsidRPr="00EF4E4C">
        <w:rPr>
          <w:lang w:eastAsia="x-none"/>
        </w:rPr>
        <w:t>’</w:t>
      </w:r>
      <w:r w:rsidRPr="00EF4E4C">
        <w:rPr>
          <w:lang w:eastAsia="x-none"/>
        </w:rPr>
        <w:t xml:space="preserve">auteurs </w:t>
      </w:r>
      <w:r w:rsidR="008452ED" w:rsidRPr="00EF4E4C">
        <w:rPr>
          <w:lang w:eastAsia="x-none"/>
        </w:rPr>
        <w:t xml:space="preserve">coordonnateurs </w:t>
      </w:r>
      <w:r w:rsidRPr="00EF4E4C">
        <w:rPr>
          <w:lang w:eastAsia="x-none"/>
        </w:rPr>
        <w:t>principaux,</w:t>
      </w:r>
      <w:r w:rsidR="00A91E27" w:rsidRPr="00EF4E4C">
        <w:rPr>
          <w:lang w:eastAsia="x-none"/>
        </w:rPr>
        <w:t xml:space="preserve"> </w:t>
      </w:r>
      <w:r w:rsidR="008452ED" w:rsidRPr="00EF4E4C">
        <w:rPr>
          <w:lang w:eastAsia="x-none"/>
        </w:rPr>
        <w:t>d</w:t>
      </w:r>
      <w:r w:rsidR="001C1BF0" w:rsidRPr="00EF4E4C">
        <w:rPr>
          <w:lang w:eastAsia="x-none"/>
        </w:rPr>
        <w:t>’</w:t>
      </w:r>
      <w:r w:rsidRPr="00EF4E4C">
        <w:rPr>
          <w:lang w:eastAsia="x-none"/>
        </w:rPr>
        <w:t xml:space="preserve">auteurs principaux, </w:t>
      </w:r>
      <w:r w:rsidR="008452ED" w:rsidRPr="00EF4E4C">
        <w:rPr>
          <w:lang w:eastAsia="x-none"/>
        </w:rPr>
        <w:t>d</w:t>
      </w:r>
      <w:r w:rsidR="001C1BF0" w:rsidRPr="00EF4E4C">
        <w:rPr>
          <w:lang w:eastAsia="x-none"/>
        </w:rPr>
        <w:t>’</w:t>
      </w:r>
      <w:r w:rsidR="008452ED" w:rsidRPr="00EF4E4C">
        <w:rPr>
          <w:lang w:eastAsia="x-none"/>
        </w:rPr>
        <w:t xml:space="preserve">auteurs </w:t>
      </w:r>
      <w:r w:rsidRPr="00EF4E4C">
        <w:rPr>
          <w:lang w:eastAsia="x-none"/>
        </w:rPr>
        <w:t>co</w:t>
      </w:r>
      <w:r w:rsidR="004C6452" w:rsidRPr="00EF4E4C">
        <w:rPr>
          <w:lang w:eastAsia="x-none"/>
        </w:rPr>
        <w:t>llaborateurs</w:t>
      </w:r>
      <w:r w:rsidR="008452ED" w:rsidRPr="00EF4E4C">
        <w:rPr>
          <w:lang w:eastAsia="x-none"/>
        </w:rPr>
        <w:t>, d</w:t>
      </w:r>
      <w:r w:rsidR="001C1BF0" w:rsidRPr="00EF4E4C">
        <w:rPr>
          <w:lang w:eastAsia="x-none"/>
        </w:rPr>
        <w:t>’</w:t>
      </w:r>
      <w:r w:rsidR="008452ED" w:rsidRPr="00EF4E4C">
        <w:rPr>
          <w:lang w:eastAsia="x-none"/>
        </w:rPr>
        <w:t>examinateurs ou d</w:t>
      </w:r>
      <w:r w:rsidR="004C6452" w:rsidRPr="00EF4E4C">
        <w:rPr>
          <w:lang w:eastAsia="x-none"/>
        </w:rPr>
        <w:t>e réviseurs-examinateurs</w:t>
      </w:r>
      <w:r w:rsidRPr="00EF4E4C">
        <w:rPr>
          <w:lang w:eastAsia="x-none"/>
        </w:rPr>
        <w:t>.</w:t>
      </w:r>
    </w:p>
    <w:p w:rsidR="00614433" w:rsidRPr="00EF4E4C" w:rsidRDefault="00614433" w:rsidP="00EF4E4C">
      <w:pPr>
        <w:pStyle w:val="Normal-pool"/>
        <w:spacing w:after="120"/>
        <w:rPr>
          <w:lang w:eastAsia="x-none"/>
        </w:rPr>
      </w:pPr>
      <w:r w:rsidRPr="00EF4E4C">
        <w:rPr>
          <w:lang w:eastAsia="x-none"/>
        </w:rPr>
        <w:t xml:space="preserve">Les membres du </w:t>
      </w:r>
      <w:r w:rsidR="008452ED" w:rsidRPr="00EF4E4C">
        <w:rPr>
          <w:lang w:eastAsia="x-none"/>
        </w:rPr>
        <w:t>G</w:t>
      </w:r>
      <w:r w:rsidRPr="00EF4E4C">
        <w:rPr>
          <w:lang w:eastAsia="x-none"/>
        </w:rPr>
        <w:t>roupe d</w:t>
      </w:r>
      <w:r w:rsidR="001C1BF0" w:rsidRPr="00EF4E4C">
        <w:rPr>
          <w:lang w:eastAsia="x-none"/>
        </w:rPr>
        <w:t>’</w:t>
      </w:r>
      <w:r w:rsidRPr="00EF4E4C">
        <w:rPr>
          <w:lang w:eastAsia="x-none"/>
        </w:rPr>
        <w:t xml:space="preserve">experts multidisciplinaire et </w:t>
      </w:r>
      <w:r w:rsidR="008452ED" w:rsidRPr="00EF4E4C">
        <w:rPr>
          <w:lang w:eastAsia="x-none"/>
        </w:rPr>
        <w:t>du</w:t>
      </w:r>
      <w:r w:rsidRPr="00EF4E4C">
        <w:rPr>
          <w:lang w:eastAsia="x-none"/>
        </w:rPr>
        <w:t xml:space="preserve"> Bureau contribue</w:t>
      </w:r>
      <w:r w:rsidR="008452ED" w:rsidRPr="00EF4E4C">
        <w:rPr>
          <w:lang w:eastAsia="x-none"/>
        </w:rPr>
        <w:t>nt, au besoin,</w:t>
      </w:r>
      <w:r w:rsidR="00A91E27" w:rsidRPr="00EF4E4C">
        <w:rPr>
          <w:lang w:eastAsia="x-none"/>
        </w:rPr>
        <w:t xml:space="preserve"> </w:t>
      </w:r>
      <w:r w:rsidRPr="00EF4E4C">
        <w:rPr>
          <w:lang w:eastAsia="x-none"/>
        </w:rPr>
        <w:t>à l</w:t>
      </w:r>
      <w:r w:rsidR="001C1BF0" w:rsidRPr="00EF4E4C">
        <w:rPr>
          <w:lang w:eastAsia="x-none"/>
        </w:rPr>
        <w:t>’</w:t>
      </w:r>
      <w:r w:rsidRPr="00EF4E4C">
        <w:rPr>
          <w:lang w:eastAsia="x-none"/>
        </w:rPr>
        <w:t xml:space="preserve">identification des experts compétents </w:t>
      </w:r>
      <w:r w:rsidR="006A4F10" w:rsidRPr="00EF4E4C">
        <w:rPr>
          <w:lang w:eastAsia="x-none"/>
        </w:rPr>
        <w:t>afin d</w:t>
      </w:r>
      <w:r w:rsidR="001C1BF0" w:rsidRPr="00EF4E4C">
        <w:rPr>
          <w:lang w:eastAsia="x-none"/>
        </w:rPr>
        <w:t>’</w:t>
      </w:r>
      <w:r w:rsidRPr="00EF4E4C">
        <w:rPr>
          <w:lang w:eastAsia="x-none"/>
        </w:rPr>
        <w:t>assurer une représentation adéquate des pays développés</w:t>
      </w:r>
      <w:r w:rsidR="00A91E27" w:rsidRPr="00EF4E4C">
        <w:rPr>
          <w:lang w:eastAsia="x-none"/>
        </w:rPr>
        <w:t>,</w:t>
      </w:r>
      <w:r w:rsidRPr="00EF4E4C">
        <w:rPr>
          <w:lang w:eastAsia="x-none"/>
        </w:rPr>
        <w:t xml:space="preserve"> </w:t>
      </w:r>
      <w:r w:rsidR="00A91E27" w:rsidRPr="00EF4E4C">
        <w:rPr>
          <w:lang w:eastAsia="x-none"/>
        </w:rPr>
        <w:t xml:space="preserve">des pays </w:t>
      </w:r>
      <w:r w:rsidRPr="00EF4E4C">
        <w:rPr>
          <w:lang w:eastAsia="x-none"/>
        </w:rPr>
        <w:t>en développement et des pays à économie en transition</w:t>
      </w:r>
      <w:r w:rsidR="00A91E27" w:rsidRPr="00EF4E4C">
        <w:rPr>
          <w:lang w:eastAsia="x-none"/>
        </w:rPr>
        <w:t xml:space="preserve">, </w:t>
      </w:r>
      <w:r w:rsidR="004C6452" w:rsidRPr="00EF4E4C">
        <w:rPr>
          <w:lang w:eastAsia="x-none"/>
        </w:rPr>
        <w:t xml:space="preserve">garantir </w:t>
      </w:r>
      <w:r w:rsidR="00A91E27" w:rsidRPr="00EF4E4C">
        <w:rPr>
          <w:lang w:eastAsia="x-none"/>
        </w:rPr>
        <w:t>un éventail</w:t>
      </w:r>
      <w:r w:rsidRPr="00EF4E4C">
        <w:rPr>
          <w:lang w:eastAsia="x-none"/>
        </w:rPr>
        <w:t xml:space="preserve"> de compétences et </w:t>
      </w:r>
      <w:r w:rsidR="004C6452" w:rsidRPr="00EF4E4C">
        <w:rPr>
          <w:lang w:eastAsia="x-none"/>
        </w:rPr>
        <w:t xml:space="preserve">de </w:t>
      </w:r>
      <w:r w:rsidRPr="00EF4E4C">
        <w:rPr>
          <w:lang w:eastAsia="x-none"/>
        </w:rPr>
        <w:t>disciplines</w:t>
      </w:r>
      <w:r w:rsidR="00A91E27" w:rsidRPr="00EF4E4C">
        <w:rPr>
          <w:lang w:eastAsia="x-none"/>
        </w:rPr>
        <w:t xml:space="preserve"> appropriées</w:t>
      </w:r>
      <w:r w:rsidRPr="00EF4E4C">
        <w:rPr>
          <w:lang w:eastAsia="x-none"/>
        </w:rPr>
        <w:t xml:space="preserve"> et </w:t>
      </w:r>
      <w:r w:rsidR="004C6452" w:rsidRPr="00EF4E4C">
        <w:rPr>
          <w:lang w:eastAsia="x-none"/>
        </w:rPr>
        <w:t xml:space="preserve">veiller à </w:t>
      </w:r>
      <w:r w:rsidRPr="00EF4E4C">
        <w:rPr>
          <w:lang w:eastAsia="x-none"/>
        </w:rPr>
        <w:t>l</w:t>
      </w:r>
      <w:r w:rsidR="001C1BF0" w:rsidRPr="00EF4E4C">
        <w:rPr>
          <w:lang w:eastAsia="x-none"/>
        </w:rPr>
        <w:t>’</w:t>
      </w:r>
      <w:r w:rsidRPr="00EF4E4C">
        <w:rPr>
          <w:lang w:eastAsia="x-none"/>
        </w:rPr>
        <w:t>équilibre entre les sexes.</w:t>
      </w:r>
    </w:p>
    <w:p w:rsidR="00614433" w:rsidRPr="00EF4E4C" w:rsidRDefault="00614433" w:rsidP="00EF4E4C">
      <w:pPr>
        <w:pStyle w:val="Normal-pool"/>
        <w:spacing w:after="120"/>
      </w:pPr>
      <w:r w:rsidRPr="00EF4E4C">
        <w:t xml:space="preserve">Ces </w:t>
      </w:r>
      <w:r w:rsidR="00A91E27" w:rsidRPr="00EF4E4C">
        <w:rPr>
          <w:lang w:eastAsia="x-none"/>
        </w:rPr>
        <w:t>candidats</w:t>
      </w:r>
      <w:r w:rsidR="00A91E27" w:rsidRPr="00EF4E4C">
        <w:t xml:space="preserve"> </w:t>
      </w:r>
      <w:r w:rsidRPr="00EF4E4C">
        <w:t xml:space="preserve">doivent être </w:t>
      </w:r>
      <w:r w:rsidR="00A91E27" w:rsidRPr="00EF4E4C">
        <w:t>placés sur des</w:t>
      </w:r>
      <w:r w:rsidRPr="00EF4E4C">
        <w:t xml:space="preserve"> listes</w:t>
      </w:r>
      <w:r w:rsidR="006A4F10" w:rsidRPr="00EF4E4C">
        <w:t>,</w:t>
      </w:r>
      <w:r w:rsidRPr="00EF4E4C">
        <w:t xml:space="preserve"> qui sont </w:t>
      </w:r>
      <w:r w:rsidR="00A91E27" w:rsidRPr="00EF4E4C">
        <w:t>communiquées</w:t>
      </w:r>
      <w:r w:rsidRPr="00EF4E4C">
        <w:t xml:space="preserve"> à tous les membres de la Plateforme et </w:t>
      </w:r>
      <w:r w:rsidR="00A91E27" w:rsidRPr="00EF4E4C">
        <w:t>aux</w:t>
      </w:r>
      <w:r w:rsidRPr="00EF4E4C">
        <w:t xml:space="preserve"> autres parties prenantes et </w:t>
      </w:r>
      <w:r w:rsidR="00A91E27" w:rsidRPr="00EF4E4C">
        <w:t>gérées</w:t>
      </w:r>
      <w:r w:rsidRPr="00EF4E4C">
        <w:t xml:space="preserve"> par le </w:t>
      </w:r>
      <w:r w:rsidR="00EF4E4C">
        <w:t>S</w:t>
      </w:r>
      <w:r w:rsidRPr="00EF4E4C">
        <w:t xml:space="preserve">ecrétariat </w:t>
      </w:r>
      <w:r w:rsidR="00A91E27" w:rsidRPr="00EF4E4C">
        <w:t>de la P</w:t>
      </w:r>
      <w:r w:rsidRPr="00EF4E4C">
        <w:t>lateforme. Les tâches et les responsabilités des coprésidents</w:t>
      </w:r>
      <w:r w:rsidR="004C6452" w:rsidRPr="00EF4E4C">
        <w:t>,</w:t>
      </w:r>
      <w:r w:rsidRPr="00EF4E4C">
        <w:t xml:space="preserve"> </w:t>
      </w:r>
      <w:r w:rsidR="00A91E27" w:rsidRPr="00EF4E4C">
        <w:t>d</w:t>
      </w:r>
      <w:r w:rsidRPr="00EF4E4C">
        <w:t xml:space="preserve">es auteurs </w:t>
      </w:r>
      <w:r w:rsidR="00A91E27" w:rsidRPr="00EF4E4C">
        <w:t xml:space="preserve">coordonnateurs </w:t>
      </w:r>
      <w:r w:rsidRPr="00EF4E4C">
        <w:t xml:space="preserve">principaux, </w:t>
      </w:r>
      <w:r w:rsidR="00A91E27" w:rsidRPr="00EF4E4C">
        <w:t>de</w:t>
      </w:r>
      <w:r w:rsidR="004C6452" w:rsidRPr="00EF4E4C">
        <w:t>s</w:t>
      </w:r>
      <w:r w:rsidR="00A91E27" w:rsidRPr="00EF4E4C">
        <w:t xml:space="preserve"> </w:t>
      </w:r>
      <w:r w:rsidRPr="00EF4E4C">
        <w:t xml:space="preserve">auteurs principaux, </w:t>
      </w:r>
      <w:r w:rsidR="00A91E27" w:rsidRPr="00EF4E4C">
        <w:t xml:space="preserve">des </w:t>
      </w:r>
      <w:r w:rsidRPr="00EF4E4C">
        <w:t>auteurs collaborateurs,</w:t>
      </w:r>
      <w:r w:rsidR="00DD2E01" w:rsidRPr="00EF4E4C">
        <w:t xml:space="preserve"> des</w:t>
      </w:r>
      <w:r w:rsidR="00994B2A" w:rsidRPr="00EF4E4C">
        <w:t xml:space="preserve"> éditeurs-</w:t>
      </w:r>
      <w:r w:rsidRPr="00EF4E4C">
        <w:t xml:space="preserve">réviseurs et des </w:t>
      </w:r>
      <w:r w:rsidR="00DD2E01" w:rsidRPr="00EF4E4C">
        <w:t>correspondants</w:t>
      </w:r>
      <w:r w:rsidRPr="00EF4E4C">
        <w:t xml:space="preserve"> de</w:t>
      </w:r>
      <w:r w:rsidR="00994B2A" w:rsidRPr="00EF4E4C">
        <w:t>s gouvernements</w:t>
      </w:r>
      <w:r w:rsidRPr="00EF4E4C">
        <w:t xml:space="preserve"> sont décrit</w:t>
      </w:r>
      <w:r w:rsidR="00DD2E01" w:rsidRPr="00EF4E4C">
        <w:t>e</w:t>
      </w:r>
      <w:r w:rsidRPr="00EF4E4C">
        <w:t>s dans l</w:t>
      </w:r>
      <w:r w:rsidR="001C1BF0" w:rsidRPr="00EF4E4C">
        <w:t>’</w:t>
      </w:r>
      <w:r w:rsidRPr="00EF4E4C">
        <w:t>annexe</w:t>
      </w:r>
      <w:r w:rsidR="00DD2E01" w:rsidRPr="00EF4E4C">
        <w:t> </w:t>
      </w:r>
      <w:r w:rsidRPr="00EF4E4C">
        <w:t xml:space="preserve">I </w:t>
      </w:r>
      <w:r w:rsidR="00DD2E01" w:rsidRPr="00EF4E4C">
        <w:t>des</w:t>
      </w:r>
      <w:r w:rsidRPr="00EF4E4C">
        <w:t xml:space="preserve"> </w:t>
      </w:r>
      <w:r w:rsidRPr="00EF4E4C">
        <w:rPr>
          <w:lang w:eastAsia="x-none"/>
        </w:rPr>
        <w:t>présentes</w:t>
      </w:r>
      <w:r w:rsidRPr="00EF4E4C">
        <w:t xml:space="preserve"> procédures. </w:t>
      </w:r>
      <w:r w:rsidR="00DD2E01" w:rsidRPr="00EF4E4C">
        <w:t>L</w:t>
      </w:r>
      <w:r w:rsidRPr="00EF4E4C">
        <w:t>es experts ayant les connaissances, l</w:t>
      </w:r>
      <w:r w:rsidR="001C1BF0" w:rsidRPr="00EF4E4C">
        <w:t>’</w:t>
      </w:r>
      <w:r w:rsidRPr="00EF4E4C">
        <w:t>expertise et l</w:t>
      </w:r>
      <w:r w:rsidR="001C1BF0" w:rsidRPr="00EF4E4C">
        <w:t>’</w:t>
      </w:r>
      <w:r w:rsidRPr="00EF4E4C">
        <w:t xml:space="preserve">expérience </w:t>
      </w:r>
      <w:r w:rsidR="006A4F10" w:rsidRPr="00EF4E4C">
        <w:t>voulues</w:t>
      </w:r>
      <w:r w:rsidRPr="00EF4E4C">
        <w:t xml:space="preserve"> ne p</w:t>
      </w:r>
      <w:r w:rsidR="00DD2E01" w:rsidRPr="00EF4E4C">
        <w:t>euvent êtr</w:t>
      </w:r>
      <w:r w:rsidRPr="00EF4E4C">
        <w:t>e choisi</w:t>
      </w:r>
      <w:r w:rsidR="00DD2E01" w:rsidRPr="00EF4E4C">
        <w:t>s</w:t>
      </w:r>
      <w:r w:rsidRPr="00EF4E4C">
        <w:t xml:space="preserve"> </w:t>
      </w:r>
      <w:r w:rsidR="00DD2E01" w:rsidRPr="00EF4E4C">
        <w:t>qu</w:t>
      </w:r>
      <w:r w:rsidR="001C1BF0" w:rsidRPr="00EF4E4C">
        <w:t>’</w:t>
      </w:r>
      <w:r w:rsidRPr="00EF4E4C">
        <w:t xml:space="preserve">une fois </w:t>
      </w:r>
      <w:r w:rsidR="00DD2E01" w:rsidRPr="00EF4E4C">
        <w:t>que le thème de l</w:t>
      </w:r>
      <w:r w:rsidR="001C1BF0" w:rsidRPr="00EF4E4C">
        <w:t>’</w:t>
      </w:r>
      <w:r w:rsidRPr="00EF4E4C">
        <w:t xml:space="preserve">évaluation a été </w:t>
      </w:r>
      <w:r w:rsidR="00DD2E01" w:rsidRPr="00EF4E4C">
        <w:t>bien cadré</w:t>
      </w:r>
      <w:r w:rsidRPr="00EF4E4C">
        <w:t>.</w:t>
      </w:r>
    </w:p>
    <w:p w:rsidR="00614433" w:rsidRPr="00EF4E4C" w:rsidRDefault="00614433" w:rsidP="00EF4E4C">
      <w:pPr>
        <w:pStyle w:val="Normal-pool"/>
        <w:spacing w:after="120"/>
        <w:rPr>
          <w:lang w:eastAsia="x-none"/>
        </w:rPr>
      </w:pPr>
      <w:r w:rsidRPr="00EF4E4C">
        <w:rPr>
          <w:lang w:eastAsia="x-none"/>
        </w:rPr>
        <w:t xml:space="preserve">Pour faciliter la </w:t>
      </w:r>
      <w:r w:rsidR="00DD2E01" w:rsidRPr="00EF4E4C">
        <w:rPr>
          <w:lang w:eastAsia="x-none"/>
        </w:rPr>
        <w:t xml:space="preserve">désignation des </w:t>
      </w:r>
      <w:r w:rsidRPr="00EF4E4C">
        <w:rPr>
          <w:lang w:eastAsia="x-none"/>
        </w:rPr>
        <w:t>experts et</w:t>
      </w:r>
      <w:r w:rsidR="00DD2E01" w:rsidRPr="00EF4E4C">
        <w:rPr>
          <w:lang w:eastAsia="x-none"/>
        </w:rPr>
        <w:t>, ultérieurement,</w:t>
      </w:r>
      <w:r w:rsidRPr="00EF4E4C">
        <w:rPr>
          <w:lang w:eastAsia="x-none"/>
        </w:rPr>
        <w:t xml:space="preserve"> l</w:t>
      </w:r>
      <w:r w:rsidR="001C1BF0" w:rsidRPr="00EF4E4C">
        <w:rPr>
          <w:lang w:eastAsia="x-none"/>
        </w:rPr>
        <w:t>’</w:t>
      </w:r>
      <w:r w:rsidRPr="00EF4E4C">
        <w:rPr>
          <w:lang w:eastAsia="x-none"/>
        </w:rPr>
        <w:t xml:space="preserve">examen des rapports par les gouvernements, </w:t>
      </w:r>
      <w:r w:rsidR="00DD2E01" w:rsidRPr="00EF4E4C">
        <w:rPr>
          <w:lang w:eastAsia="x-none"/>
        </w:rPr>
        <w:t>ces derniers doivent</w:t>
      </w:r>
      <w:r w:rsidRPr="00EF4E4C">
        <w:rPr>
          <w:lang w:eastAsia="x-none"/>
        </w:rPr>
        <w:t xml:space="preserve"> désigner des </w:t>
      </w:r>
      <w:r w:rsidR="00DD2E01" w:rsidRPr="00EF4E4C">
        <w:rPr>
          <w:lang w:eastAsia="x-none"/>
        </w:rPr>
        <w:t xml:space="preserve">correspondants </w:t>
      </w:r>
      <w:r w:rsidRPr="00EF4E4C">
        <w:rPr>
          <w:lang w:eastAsia="x-none"/>
        </w:rPr>
        <w:t>chargés d</w:t>
      </w:r>
      <w:r w:rsidR="001C1BF0" w:rsidRPr="00EF4E4C">
        <w:rPr>
          <w:lang w:eastAsia="x-none"/>
        </w:rPr>
        <w:t>’</w:t>
      </w:r>
      <w:r w:rsidRPr="00EF4E4C">
        <w:rPr>
          <w:lang w:eastAsia="x-none"/>
        </w:rPr>
        <w:t xml:space="preserve">assurer la liaison avec le </w:t>
      </w:r>
      <w:r w:rsidR="00EF4E4C">
        <w:rPr>
          <w:lang w:eastAsia="x-none"/>
        </w:rPr>
        <w:t>S</w:t>
      </w:r>
      <w:r w:rsidRPr="00EF4E4C">
        <w:rPr>
          <w:lang w:eastAsia="x-none"/>
        </w:rPr>
        <w:t>ecrétariat.</w:t>
      </w:r>
    </w:p>
    <w:p w:rsidR="00614433" w:rsidRPr="00B5467A" w:rsidRDefault="00DD2E01" w:rsidP="00EF4E4C">
      <w:pPr>
        <w:pStyle w:val="CH3"/>
        <w:tabs>
          <w:tab w:val="clear" w:pos="851"/>
          <w:tab w:val="clear" w:pos="1247"/>
          <w:tab w:val="clear" w:pos="1814"/>
          <w:tab w:val="left" w:pos="1928"/>
        </w:tabs>
        <w:ind w:left="1389" w:hanging="709"/>
        <w:rPr>
          <w:sz w:val="22"/>
          <w:szCs w:val="22"/>
          <w:lang w:val="fr-FR"/>
        </w:rPr>
      </w:pPr>
      <w:r w:rsidRPr="00B5467A">
        <w:rPr>
          <w:sz w:val="22"/>
          <w:szCs w:val="22"/>
          <w:lang w:val="fr-FR"/>
        </w:rPr>
        <w:lastRenderedPageBreak/>
        <w:t>3.6.2</w:t>
      </w:r>
      <w:r w:rsidRPr="00B5467A">
        <w:rPr>
          <w:sz w:val="22"/>
          <w:szCs w:val="22"/>
          <w:lang w:val="fr-FR"/>
        </w:rPr>
        <w:tab/>
      </w:r>
      <w:r w:rsidR="00614433" w:rsidRPr="00B5467A">
        <w:rPr>
          <w:sz w:val="22"/>
          <w:szCs w:val="22"/>
          <w:lang w:val="fr-FR"/>
        </w:rPr>
        <w:t>Choix d</w:t>
      </w:r>
      <w:r w:rsidR="000F24B4" w:rsidRPr="00B5467A">
        <w:rPr>
          <w:sz w:val="22"/>
          <w:szCs w:val="22"/>
          <w:lang w:val="fr-FR"/>
        </w:rPr>
        <w:t>es</w:t>
      </w:r>
      <w:r w:rsidR="000F24B4" w:rsidRPr="00B5467A">
        <w:rPr>
          <w:b w:val="0"/>
          <w:sz w:val="22"/>
          <w:szCs w:val="22"/>
          <w:lang w:val="fr-FR"/>
        </w:rPr>
        <w:t xml:space="preserve"> </w:t>
      </w:r>
      <w:r w:rsidR="000F24B4" w:rsidRPr="00EF4E4C">
        <w:t>coprésidents</w:t>
      </w:r>
      <w:r w:rsidR="00994B2A" w:rsidRPr="00B5467A">
        <w:rPr>
          <w:sz w:val="22"/>
          <w:szCs w:val="22"/>
          <w:lang w:val="fr-FR"/>
        </w:rPr>
        <w:t>, des</w:t>
      </w:r>
      <w:r w:rsidR="000F24B4" w:rsidRPr="00B5467A">
        <w:rPr>
          <w:sz w:val="22"/>
          <w:szCs w:val="22"/>
          <w:lang w:val="fr-FR"/>
        </w:rPr>
        <w:t xml:space="preserve"> auteurs coordonnateurs principaux, </w:t>
      </w:r>
      <w:r w:rsidR="00994B2A" w:rsidRPr="00B5467A">
        <w:rPr>
          <w:sz w:val="22"/>
          <w:szCs w:val="22"/>
          <w:lang w:val="fr-FR"/>
        </w:rPr>
        <w:t>d</w:t>
      </w:r>
      <w:r w:rsidR="000F24B4" w:rsidRPr="00B5467A">
        <w:rPr>
          <w:sz w:val="22"/>
          <w:szCs w:val="22"/>
          <w:lang w:val="fr-FR"/>
        </w:rPr>
        <w:t xml:space="preserve">es auteurs principaux et </w:t>
      </w:r>
      <w:r w:rsidR="006A4F10" w:rsidRPr="00B5467A">
        <w:rPr>
          <w:sz w:val="22"/>
          <w:szCs w:val="22"/>
          <w:lang w:val="fr-FR"/>
        </w:rPr>
        <w:t>d</w:t>
      </w:r>
      <w:r w:rsidR="000F24B4" w:rsidRPr="00B5467A">
        <w:rPr>
          <w:sz w:val="22"/>
          <w:szCs w:val="22"/>
          <w:lang w:val="fr-FR"/>
        </w:rPr>
        <w:t xml:space="preserve">es </w:t>
      </w:r>
      <w:r w:rsidR="00994B2A" w:rsidRPr="00B5467A">
        <w:rPr>
          <w:sz w:val="22"/>
          <w:szCs w:val="22"/>
          <w:lang w:val="fr-FR"/>
        </w:rPr>
        <w:t>éditeurs-réviseurs</w:t>
      </w:r>
    </w:p>
    <w:p w:rsidR="00614433" w:rsidRPr="00EF4E4C" w:rsidRDefault="00DD2E01" w:rsidP="00EF4E4C">
      <w:pPr>
        <w:pStyle w:val="Normal-pool"/>
        <w:spacing w:after="120"/>
      </w:pPr>
      <w:r w:rsidRPr="00EF4E4C">
        <w:t>Les</w:t>
      </w:r>
      <w:r w:rsidR="00614433" w:rsidRPr="00EF4E4C">
        <w:t xml:space="preserve"> coprésidents</w:t>
      </w:r>
      <w:r w:rsidR="00994B2A" w:rsidRPr="00EF4E4C">
        <w:t>,</w:t>
      </w:r>
      <w:r w:rsidR="00614433" w:rsidRPr="00EF4E4C">
        <w:t xml:space="preserve"> les auteurs </w:t>
      </w:r>
      <w:r w:rsidRPr="00EF4E4C">
        <w:t xml:space="preserve">coordonnateurs </w:t>
      </w:r>
      <w:r w:rsidR="00614433" w:rsidRPr="00EF4E4C">
        <w:t>principaux,</w:t>
      </w:r>
      <w:r w:rsidRPr="00EF4E4C">
        <w:t xml:space="preserve"> les </w:t>
      </w:r>
      <w:r w:rsidR="00614433" w:rsidRPr="00EF4E4C">
        <w:t xml:space="preserve">auteurs principaux et les </w:t>
      </w:r>
      <w:r w:rsidR="00994B2A" w:rsidRPr="00EF4E4C">
        <w:t>éditeurs-</w:t>
      </w:r>
      <w:r w:rsidR="00614433" w:rsidRPr="00EF4E4C">
        <w:t xml:space="preserve">réviseurs sont choisis par le </w:t>
      </w:r>
      <w:r w:rsidRPr="00EF4E4C">
        <w:t>G</w:t>
      </w:r>
      <w:r w:rsidR="00614433" w:rsidRPr="00EF4E4C">
        <w:t xml:space="preserve">roupe </w:t>
      </w:r>
      <w:r w:rsidRPr="00EF4E4C">
        <w:t>d</w:t>
      </w:r>
      <w:r w:rsidR="001C1BF0" w:rsidRPr="00EF4E4C">
        <w:t>’</w:t>
      </w:r>
      <w:r w:rsidRPr="00EF4E4C">
        <w:t xml:space="preserve">experts </w:t>
      </w:r>
      <w:r w:rsidR="00614433" w:rsidRPr="00EF4E4C">
        <w:t xml:space="preserve">multidisciplinaire dans les listes de candidats proposés par les gouvernements et </w:t>
      </w:r>
      <w:r w:rsidRPr="00EF4E4C">
        <w:t xml:space="preserve">les </w:t>
      </w:r>
      <w:r w:rsidR="00614433" w:rsidRPr="00EF4E4C">
        <w:t xml:space="preserve">autres parties prenantes, </w:t>
      </w:r>
      <w:r w:rsidR="00994B2A" w:rsidRPr="00EF4E4C">
        <w:t>ainsi que</w:t>
      </w:r>
      <w:r w:rsidR="00614433" w:rsidRPr="00EF4E4C">
        <w:t xml:space="preserve"> parmi d</w:t>
      </w:r>
      <w:r w:rsidR="001C1BF0" w:rsidRPr="00EF4E4C">
        <w:t>’</w:t>
      </w:r>
      <w:r w:rsidR="00614433" w:rsidRPr="00EF4E4C">
        <w:t xml:space="preserve">autres experts connus </w:t>
      </w:r>
      <w:r w:rsidR="000F24B4" w:rsidRPr="00EF4E4C">
        <w:t>pour</w:t>
      </w:r>
      <w:r w:rsidR="00614433" w:rsidRPr="00EF4E4C">
        <w:t xml:space="preserve"> leurs publications et trava</w:t>
      </w:r>
      <w:r w:rsidR="000F24B4" w:rsidRPr="00EF4E4C">
        <w:t>ux</w:t>
      </w:r>
      <w:r w:rsidR="00614433" w:rsidRPr="00EF4E4C">
        <w:t>,</w:t>
      </w:r>
      <w:r w:rsidR="000F24B4" w:rsidRPr="00EF4E4C">
        <w:t xml:space="preserve"> au besoin</w:t>
      </w:r>
      <w:r w:rsidR="00614433" w:rsidRPr="00EF4E4C">
        <w:t>.</w:t>
      </w:r>
    </w:p>
    <w:p w:rsidR="00614433" w:rsidRPr="00EF4E4C" w:rsidRDefault="00614433" w:rsidP="00EF4E4C">
      <w:pPr>
        <w:pStyle w:val="Normal-pool"/>
        <w:spacing w:after="120"/>
      </w:pPr>
      <w:r w:rsidRPr="00EF4E4C">
        <w:t>La composition d</w:t>
      </w:r>
      <w:r w:rsidR="00994B2A" w:rsidRPr="00EF4E4C">
        <w:t>es</w:t>
      </w:r>
      <w:r w:rsidRPr="00EF4E4C">
        <w:t xml:space="preserve"> groupe</w:t>
      </w:r>
      <w:r w:rsidR="00994B2A" w:rsidRPr="00EF4E4C">
        <w:t>s</w:t>
      </w:r>
      <w:r w:rsidRPr="00EF4E4C">
        <w:t xml:space="preserve"> de</w:t>
      </w:r>
      <w:r w:rsidR="000F24B4" w:rsidRPr="00EF4E4C">
        <w:t>s</w:t>
      </w:r>
      <w:r w:rsidRPr="00EF4E4C">
        <w:t xml:space="preserve"> auteurs </w:t>
      </w:r>
      <w:r w:rsidR="000F24B4" w:rsidRPr="00EF4E4C">
        <w:t xml:space="preserve">coordonnateurs </w:t>
      </w:r>
      <w:r w:rsidRPr="00EF4E4C">
        <w:t xml:space="preserve">principaux et </w:t>
      </w:r>
      <w:r w:rsidR="000F24B4" w:rsidRPr="00EF4E4C">
        <w:t>d</w:t>
      </w:r>
      <w:r w:rsidRPr="00EF4E4C">
        <w:t xml:space="preserve">es auteurs principaux </w:t>
      </w:r>
      <w:r w:rsidR="00994B2A" w:rsidRPr="00EF4E4C">
        <w:t xml:space="preserve">chargés </w:t>
      </w:r>
      <w:r w:rsidRPr="00EF4E4C">
        <w:t>d</w:t>
      </w:r>
      <w:r w:rsidR="001C1BF0" w:rsidRPr="00EF4E4C">
        <w:t>’</w:t>
      </w:r>
      <w:r w:rsidRPr="00EF4E4C">
        <w:t xml:space="preserve">un chapitre, </w:t>
      </w:r>
      <w:r w:rsidR="000F24B4" w:rsidRPr="00EF4E4C">
        <w:t>d</w:t>
      </w:r>
      <w:r w:rsidR="001C1BF0" w:rsidRPr="00EF4E4C">
        <w:t>’</w:t>
      </w:r>
      <w:r w:rsidR="00994B2A" w:rsidRPr="00EF4E4C">
        <w:t>un</w:t>
      </w:r>
      <w:r w:rsidRPr="00EF4E4C">
        <w:t xml:space="preserve"> rapport donné ou </w:t>
      </w:r>
      <w:r w:rsidR="000F24B4" w:rsidRPr="00EF4E4C">
        <w:t xml:space="preserve">de </w:t>
      </w:r>
      <w:r w:rsidRPr="00EF4E4C">
        <w:t>son résumé doit refléter la diversité des opinions et de</w:t>
      </w:r>
      <w:r w:rsidR="000F24B4" w:rsidRPr="00EF4E4C">
        <w:t>s connaissances</w:t>
      </w:r>
      <w:r w:rsidRPr="00EF4E4C">
        <w:t xml:space="preserve"> scientifique</w:t>
      </w:r>
      <w:r w:rsidR="000F24B4" w:rsidRPr="00EF4E4C">
        <w:t>s</w:t>
      </w:r>
      <w:r w:rsidRPr="00EF4E4C">
        <w:t xml:space="preserve">, </w:t>
      </w:r>
      <w:r w:rsidRPr="00EF4E4C">
        <w:rPr>
          <w:lang w:eastAsia="x-none"/>
        </w:rPr>
        <w:t>technique</w:t>
      </w:r>
      <w:r w:rsidR="000F24B4" w:rsidRPr="00EF4E4C">
        <w:rPr>
          <w:lang w:eastAsia="x-none"/>
        </w:rPr>
        <w:t>s</w:t>
      </w:r>
      <w:r w:rsidRPr="00EF4E4C">
        <w:t xml:space="preserve"> et socioéconomique</w:t>
      </w:r>
      <w:r w:rsidR="000F24B4" w:rsidRPr="00EF4E4C">
        <w:t>s; assurer</w:t>
      </w:r>
      <w:r w:rsidRPr="00EF4E4C">
        <w:t xml:space="preserve"> </w:t>
      </w:r>
      <w:r w:rsidR="00994B2A" w:rsidRPr="00EF4E4C">
        <w:t>une</w:t>
      </w:r>
      <w:r w:rsidRPr="00EF4E4C">
        <w:t xml:space="preserve"> représentation géographique appropriée </w:t>
      </w:r>
      <w:r w:rsidR="000D2E1E" w:rsidRPr="00EF4E4C">
        <w:t xml:space="preserve">avec </w:t>
      </w:r>
      <w:r w:rsidRPr="00EF4E4C">
        <w:t>d</w:t>
      </w:r>
      <w:r w:rsidR="000D2E1E" w:rsidRPr="00EF4E4C">
        <w:t xml:space="preserve">es </w:t>
      </w:r>
      <w:r w:rsidRPr="00EF4E4C">
        <w:t xml:space="preserve">experts </w:t>
      </w:r>
      <w:r w:rsidR="00994B2A" w:rsidRPr="00EF4E4C">
        <w:t>originaires de</w:t>
      </w:r>
      <w:r w:rsidRPr="00EF4E4C">
        <w:t xml:space="preserve"> pays développés</w:t>
      </w:r>
      <w:r w:rsidR="00994B2A" w:rsidRPr="00EF4E4C">
        <w:t>, de pays en</w:t>
      </w:r>
      <w:r w:rsidRPr="00EF4E4C">
        <w:t xml:space="preserve"> développement et </w:t>
      </w:r>
      <w:r w:rsidR="000F24B4" w:rsidRPr="00EF4E4C">
        <w:t>de</w:t>
      </w:r>
      <w:r w:rsidRPr="00EF4E4C">
        <w:t xml:space="preserve"> pays à économie en transition; </w:t>
      </w:r>
      <w:r w:rsidR="000F24B4" w:rsidRPr="00EF4E4C">
        <w:t xml:space="preserve">rendre compte de </w:t>
      </w:r>
      <w:r w:rsidRPr="00EF4E4C">
        <w:t>la diversité des systèmes de connaissances exist</w:t>
      </w:r>
      <w:r w:rsidR="000F24B4" w:rsidRPr="00EF4E4C">
        <w:t>ants;</w:t>
      </w:r>
      <w:r w:rsidRPr="00EF4E4C">
        <w:t xml:space="preserve"> et </w:t>
      </w:r>
      <w:r w:rsidR="000F24B4" w:rsidRPr="00EF4E4C">
        <w:t xml:space="preserve">garantir </w:t>
      </w:r>
      <w:r w:rsidRPr="00EF4E4C">
        <w:t>l</w:t>
      </w:r>
      <w:r w:rsidR="001C1BF0" w:rsidRPr="00EF4E4C">
        <w:t>’</w:t>
      </w:r>
      <w:r w:rsidRPr="00EF4E4C">
        <w:t>équilibre entre les sexes.</w:t>
      </w:r>
    </w:p>
    <w:p w:rsidR="00614433" w:rsidRPr="00EF4E4C" w:rsidRDefault="00614433" w:rsidP="00EF4E4C">
      <w:pPr>
        <w:pStyle w:val="Normal-pool"/>
        <w:spacing w:after="120"/>
      </w:pPr>
      <w:r w:rsidRPr="00EF4E4C">
        <w:t xml:space="preserve">Le </w:t>
      </w:r>
      <w:r w:rsidR="000F24B4" w:rsidRPr="00EF4E4C">
        <w:t>G</w:t>
      </w:r>
      <w:r w:rsidRPr="00EF4E4C">
        <w:t>roupe d</w:t>
      </w:r>
      <w:r w:rsidR="001C1BF0" w:rsidRPr="00EF4E4C">
        <w:t>’</w:t>
      </w:r>
      <w:r w:rsidRPr="00EF4E4C">
        <w:t>experts multidisciplinaire informe l</w:t>
      </w:r>
      <w:r w:rsidR="00F105E8" w:rsidRPr="00EF4E4C">
        <w:t>a P</w:t>
      </w:r>
      <w:r w:rsidRPr="00EF4E4C">
        <w:t>lénière</w:t>
      </w:r>
      <w:r w:rsidR="00F105E8" w:rsidRPr="00EF4E4C">
        <w:t xml:space="preserve"> et les </w:t>
      </w:r>
      <w:r w:rsidRPr="00EF4E4C">
        <w:t xml:space="preserve">autres parties prenantes </w:t>
      </w:r>
      <w:r w:rsidR="00F105E8" w:rsidRPr="00EF4E4C">
        <w:t>du</w:t>
      </w:r>
      <w:r w:rsidRPr="00EF4E4C">
        <w:t xml:space="preserve"> processus de sélection et </w:t>
      </w:r>
      <w:r w:rsidR="00F105E8" w:rsidRPr="00EF4E4C">
        <w:t xml:space="preserve">de </w:t>
      </w:r>
      <w:r w:rsidRPr="00EF4E4C">
        <w:t>la mesure dans laquelle les c</w:t>
      </w:r>
      <w:r w:rsidR="00F105E8" w:rsidRPr="00EF4E4C">
        <w:t>ritères susmentionnés ont été respectés, ainsi que des</w:t>
      </w:r>
      <w:r w:rsidRPr="00EF4E4C">
        <w:t xml:space="preserve"> personnes </w:t>
      </w:r>
      <w:r w:rsidR="00F105E8" w:rsidRPr="00EF4E4C">
        <w:t>désignées</w:t>
      </w:r>
      <w:r w:rsidRPr="00EF4E4C">
        <w:t xml:space="preserve"> </w:t>
      </w:r>
      <w:r w:rsidR="00994B2A" w:rsidRPr="00EF4E4C">
        <w:t>pour assurer les fonctions de</w:t>
      </w:r>
      <w:r w:rsidRPr="00EF4E4C">
        <w:t xml:space="preserve"> coprésidents</w:t>
      </w:r>
      <w:r w:rsidR="00994B2A" w:rsidRPr="00EF4E4C">
        <w:t>,</w:t>
      </w:r>
      <w:r w:rsidRPr="00EF4E4C">
        <w:t xml:space="preserve"> </w:t>
      </w:r>
      <w:r w:rsidR="00F105E8" w:rsidRPr="00EF4E4C">
        <w:t>d</w:t>
      </w:r>
      <w:r w:rsidR="001C1BF0" w:rsidRPr="00EF4E4C">
        <w:t>’</w:t>
      </w:r>
      <w:r w:rsidRPr="00EF4E4C">
        <w:t xml:space="preserve">auteurs </w:t>
      </w:r>
      <w:r w:rsidR="00F105E8" w:rsidRPr="00EF4E4C">
        <w:t xml:space="preserve">coordonnateurs </w:t>
      </w:r>
      <w:r w:rsidRPr="00EF4E4C">
        <w:t>principaux</w:t>
      </w:r>
      <w:r w:rsidR="00F105E8" w:rsidRPr="00EF4E4C">
        <w:t>, d</w:t>
      </w:r>
      <w:r w:rsidR="001C1BF0" w:rsidRPr="00EF4E4C">
        <w:t>’</w:t>
      </w:r>
      <w:r w:rsidRPr="00EF4E4C">
        <w:t xml:space="preserve">auteurs principaux et </w:t>
      </w:r>
      <w:r w:rsidR="00F105E8" w:rsidRPr="00EF4E4C">
        <w:t>de réviseurs</w:t>
      </w:r>
      <w:r w:rsidR="00994B2A" w:rsidRPr="00EF4E4C">
        <w:t>-</w:t>
      </w:r>
      <w:r w:rsidRPr="00EF4E4C">
        <w:t>éditeurs pour les différents chapitres</w:t>
      </w:r>
      <w:r w:rsidR="00F105E8" w:rsidRPr="00EF4E4C">
        <w:t>. Aucun effort ne doit être ménagé</w:t>
      </w:r>
      <w:r w:rsidRPr="00EF4E4C">
        <w:t xml:space="preserve"> pour </w:t>
      </w:r>
      <w:r w:rsidR="00F105E8" w:rsidRPr="00EF4E4C">
        <w:t xml:space="preserve">intégrer </w:t>
      </w:r>
      <w:r w:rsidRPr="00EF4E4C">
        <w:t xml:space="preserve">des </w:t>
      </w:r>
      <w:r w:rsidRPr="00EF4E4C">
        <w:rPr>
          <w:lang w:eastAsia="x-none"/>
        </w:rPr>
        <w:t>experts</w:t>
      </w:r>
      <w:r w:rsidRPr="00EF4E4C">
        <w:t xml:space="preserve"> de la région concernée </w:t>
      </w:r>
      <w:r w:rsidR="00F105E8" w:rsidRPr="00EF4E4C">
        <w:t>dans</w:t>
      </w:r>
      <w:r w:rsidRPr="00EF4E4C">
        <w:t xml:space="preserve"> les équipes d</w:t>
      </w:r>
      <w:r w:rsidR="001C1BF0" w:rsidRPr="00EF4E4C">
        <w:t>’</w:t>
      </w:r>
      <w:r w:rsidRPr="00EF4E4C">
        <w:t>auteur</w:t>
      </w:r>
      <w:r w:rsidR="00F105E8" w:rsidRPr="00EF4E4C">
        <w:t>s de</w:t>
      </w:r>
      <w:r w:rsidRPr="00EF4E4C">
        <w:t xml:space="preserve"> chapitres trait</w:t>
      </w:r>
      <w:r w:rsidR="00634805" w:rsidRPr="00EF4E4C">
        <w:t>a</w:t>
      </w:r>
      <w:r w:rsidRPr="00EF4E4C">
        <w:t xml:space="preserve">nt de régions spécifiques, mais </w:t>
      </w:r>
      <w:r w:rsidR="00634805" w:rsidRPr="00EF4E4C">
        <w:t xml:space="preserve">il doit être fait appel à </w:t>
      </w:r>
      <w:r w:rsidR="00994B2A" w:rsidRPr="00EF4E4C">
        <w:t>d</w:t>
      </w:r>
      <w:r w:rsidRPr="00EF4E4C">
        <w:t xml:space="preserve">es experts </w:t>
      </w:r>
      <w:r w:rsidR="00994B2A" w:rsidRPr="00EF4E4C">
        <w:t>originaires de</w:t>
      </w:r>
      <w:r w:rsidRPr="00EF4E4C">
        <w:t xml:space="preserve"> pays en dehors de la région </w:t>
      </w:r>
      <w:r w:rsidR="00F105E8" w:rsidRPr="00EF4E4C">
        <w:t>lorsqu</w:t>
      </w:r>
      <w:r w:rsidR="00634805" w:rsidRPr="00EF4E4C">
        <w:t>e ceux-ci</w:t>
      </w:r>
      <w:r w:rsidR="00F105E8" w:rsidRPr="00EF4E4C">
        <w:t xml:space="preserve"> </w:t>
      </w:r>
      <w:r w:rsidRPr="00EF4E4C">
        <w:t>peuvent apporter une contribution importante à l</w:t>
      </w:r>
      <w:r w:rsidR="001C1BF0" w:rsidRPr="00EF4E4C">
        <w:t>’</w:t>
      </w:r>
      <w:r w:rsidRPr="00EF4E4C">
        <w:t>évaluation.</w:t>
      </w:r>
    </w:p>
    <w:p w:rsidR="00614433" w:rsidRPr="00EF4E4C" w:rsidRDefault="00614433" w:rsidP="00EF4E4C">
      <w:pPr>
        <w:pStyle w:val="Normal-pool"/>
        <w:spacing w:after="120"/>
      </w:pPr>
      <w:r w:rsidRPr="00EF4E4C">
        <w:t xml:space="preserve">Les auteurs coordonnateurs principaux et les auteurs principaux sélectionnés par le </w:t>
      </w:r>
      <w:r w:rsidR="00F105E8" w:rsidRPr="00EF4E4C">
        <w:t>G</w:t>
      </w:r>
      <w:r w:rsidRPr="00EF4E4C">
        <w:t>roupe d</w:t>
      </w:r>
      <w:r w:rsidR="001C1BF0" w:rsidRPr="00EF4E4C">
        <w:t>’</w:t>
      </w:r>
      <w:r w:rsidRPr="00EF4E4C">
        <w:t>experts multidisciplinaire peuvent enrôler</w:t>
      </w:r>
      <w:r w:rsidR="00634805" w:rsidRPr="00EF4E4C">
        <w:t xml:space="preserve">, pour les aider dans leurs travaux, </w:t>
      </w:r>
      <w:r w:rsidRPr="00EF4E4C">
        <w:t>d</w:t>
      </w:r>
      <w:r w:rsidR="001C1BF0" w:rsidRPr="00EF4E4C">
        <w:t>’</w:t>
      </w:r>
      <w:r w:rsidRPr="00EF4E4C">
        <w:t>autres experts</w:t>
      </w:r>
      <w:r w:rsidR="00634805" w:rsidRPr="00EF4E4C">
        <w:t>, qui feront fonction d</w:t>
      </w:r>
      <w:r w:rsidR="001C1BF0" w:rsidRPr="00EF4E4C">
        <w:t>’</w:t>
      </w:r>
      <w:r w:rsidR="00634805" w:rsidRPr="00EF4E4C">
        <w:t>a</w:t>
      </w:r>
      <w:r w:rsidRPr="00EF4E4C">
        <w:t xml:space="preserve">uteurs </w:t>
      </w:r>
      <w:r w:rsidR="00F105E8" w:rsidRPr="00EF4E4C">
        <w:t>co</w:t>
      </w:r>
      <w:r w:rsidR="00994B2A" w:rsidRPr="00EF4E4C">
        <w:t>llaborateurs</w:t>
      </w:r>
      <w:r w:rsidRPr="00EF4E4C">
        <w:t>.</w:t>
      </w:r>
    </w:p>
    <w:p w:rsidR="00614433" w:rsidRPr="00B5467A" w:rsidRDefault="00F105E8" w:rsidP="00EF4E4C">
      <w:pPr>
        <w:pStyle w:val="CH3"/>
        <w:tabs>
          <w:tab w:val="clear" w:pos="851"/>
          <w:tab w:val="clear" w:pos="1247"/>
          <w:tab w:val="clear" w:pos="1814"/>
          <w:tab w:val="left" w:pos="1928"/>
        </w:tabs>
        <w:ind w:left="1389" w:hanging="709"/>
        <w:rPr>
          <w:sz w:val="22"/>
          <w:szCs w:val="22"/>
          <w:lang w:val="fr-FR"/>
        </w:rPr>
      </w:pPr>
      <w:r w:rsidRPr="00B5467A">
        <w:rPr>
          <w:sz w:val="22"/>
          <w:szCs w:val="22"/>
          <w:lang w:val="fr-FR"/>
        </w:rPr>
        <w:t>3.6.3</w:t>
      </w:r>
      <w:r w:rsidRPr="00B5467A">
        <w:rPr>
          <w:sz w:val="22"/>
          <w:szCs w:val="22"/>
          <w:lang w:val="fr-FR"/>
        </w:rPr>
        <w:tab/>
      </w:r>
      <w:r w:rsidR="00B5467A" w:rsidRPr="00EF4E4C">
        <w:t>Établissement</w:t>
      </w:r>
      <w:r w:rsidR="00614433" w:rsidRPr="00B5467A">
        <w:rPr>
          <w:sz w:val="22"/>
          <w:szCs w:val="22"/>
          <w:lang w:val="fr-FR"/>
        </w:rPr>
        <w:t xml:space="preserve"> d</w:t>
      </w:r>
      <w:r w:rsidRPr="00B5467A">
        <w:rPr>
          <w:sz w:val="22"/>
          <w:szCs w:val="22"/>
          <w:lang w:val="fr-FR"/>
        </w:rPr>
        <w:t>u</w:t>
      </w:r>
      <w:r w:rsidR="00614433" w:rsidRPr="00B5467A">
        <w:rPr>
          <w:sz w:val="22"/>
          <w:szCs w:val="22"/>
          <w:lang w:val="fr-FR"/>
        </w:rPr>
        <w:t xml:space="preserve"> projet d</w:t>
      </w:r>
      <w:r w:rsidR="001C1BF0">
        <w:rPr>
          <w:sz w:val="22"/>
          <w:szCs w:val="22"/>
          <w:lang w:val="fr-FR"/>
        </w:rPr>
        <w:t>’</w:t>
      </w:r>
      <w:r w:rsidRPr="00B5467A">
        <w:rPr>
          <w:sz w:val="22"/>
          <w:szCs w:val="22"/>
          <w:lang w:val="fr-FR"/>
        </w:rPr>
        <w:t>un</w:t>
      </w:r>
      <w:r w:rsidR="00614433" w:rsidRPr="00B5467A">
        <w:rPr>
          <w:sz w:val="22"/>
          <w:szCs w:val="22"/>
          <w:lang w:val="fr-FR"/>
        </w:rPr>
        <w:t xml:space="preserve"> rapport</w:t>
      </w:r>
    </w:p>
    <w:p w:rsidR="00614433" w:rsidRPr="00EF4E4C" w:rsidRDefault="00614433" w:rsidP="00EF4E4C">
      <w:pPr>
        <w:pStyle w:val="Normal-pool"/>
        <w:spacing w:after="120"/>
      </w:pPr>
      <w:r w:rsidRPr="00EF4E4C">
        <w:t>L</w:t>
      </w:r>
      <w:r w:rsidR="001C1BF0" w:rsidRPr="00EF4E4C">
        <w:t>’</w:t>
      </w:r>
      <w:r w:rsidR="00994B2A" w:rsidRPr="00EF4E4C">
        <w:t xml:space="preserve">établissement </w:t>
      </w:r>
      <w:r w:rsidRPr="00EF4E4C">
        <w:t>d</w:t>
      </w:r>
      <w:r w:rsidR="00D8337A" w:rsidRPr="00EF4E4C">
        <w:t>e l</w:t>
      </w:r>
      <w:r w:rsidR="001C1BF0" w:rsidRPr="00EF4E4C">
        <w:t>’</w:t>
      </w:r>
      <w:r w:rsidR="00D8337A" w:rsidRPr="00EF4E4C">
        <w:t>avant-projet</w:t>
      </w:r>
      <w:r w:rsidRPr="00EF4E4C">
        <w:t xml:space="preserve"> d</w:t>
      </w:r>
      <w:r w:rsidR="001C1BF0" w:rsidRPr="00EF4E4C">
        <w:t>’</w:t>
      </w:r>
      <w:r w:rsidR="00634805" w:rsidRPr="00EF4E4C">
        <w:t>un</w:t>
      </w:r>
      <w:r w:rsidRPr="00EF4E4C">
        <w:t xml:space="preserve"> rapport </w:t>
      </w:r>
      <w:r w:rsidR="006A4F10" w:rsidRPr="00EF4E4C">
        <w:t>est</w:t>
      </w:r>
      <w:r w:rsidR="00D8337A" w:rsidRPr="00EF4E4C">
        <w:t xml:space="preserve"> confié aux</w:t>
      </w:r>
      <w:r w:rsidRPr="00EF4E4C">
        <w:t xml:space="preserve"> coprésidents, </w:t>
      </w:r>
      <w:r w:rsidR="00D8337A" w:rsidRPr="00EF4E4C">
        <w:t>aux</w:t>
      </w:r>
      <w:r w:rsidRPr="00EF4E4C">
        <w:t xml:space="preserve"> auteurs </w:t>
      </w:r>
      <w:r w:rsidR="00D8337A" w:rsidRPr="00EF4E4C">
        <w:t xml:space="preserve">coordonnateurs </w:t>
      </w:r>
      <w:r w:rsidRPr="00EF4E4C">
        <w:t xml:space="preserve">principaux et </w:t>
      </w:r>
      <w:r w:rsidR="00D8337A" w:rsidRPr="00EF4E4C">
        <w:rPr>
          <w:lang w:eastAsia="x-none"/>
        </w:rPr>
        <w:t>aux</w:t>
      </w:r>
      <w:r w:rsidRPr="00EF4E4C">
        <w:t xml:space="preserve"> auteurs principaux.</w:t>
      </w:r>
    </w:p>
    <w:p w:rsidR="00614433" w:rsidRPr="00EF4E4C" w:rsidRDefault="00614433" w:rsidP="00EF4E4C">
      <w:pPr>
        <w:pStyle w:val="Normal-pool"/>
        <w:spacing w:after="120"/>
      </w:pPr>
      <w:r w:rsidRPr="00EF4E4C">
        <w:t xml:space="preserve">Les experts qui souhaitent </w:t>
      </w:r>
      <w:r w:rsidR="00D8337A" w:rsidRPr="00EF4E4C">
        <w:t>mettre à disposition des éléments d</w:t>
      </w:r>
      <w:r w:rsidR="001C1BF0" w:rsidRPr="00EF4E4C">
        <w:t>’</w:t>
      </w:r>
      <w:r w:rsidR="00D8337A" w:rsidRPr="00EF4E4C">
        <w:t xml:space="preserve">information </w:t>
      </w:r>
      <w:r w:rsidR="006A4F10" w:rsidRPr="00EF4E4C">
        <w:t xml:space="preserve">à introduire </w:t>
      </w:r>
      <w:r w:rsidRPr="00EF4E4C">
        <w:t>pour examen dans l</w:t>
      </w:r>
      <w:r w:rsidR="001C1BF0" w:rsidRPr="00EF4E4C">
        <w:t>’</w:t>
      </w:r>
      <w:r w:rsidR="00D8337A" w:rsidRPr="00EF4E4C">
        <w:t>avant-</w:t>
      </w:r>
      <w:r w:rsidRPr="00EF4E4C">
        <w:t xml:space="preserve">projet </w:t>
      </w:r>
      <w:r w:rsidRPr="00EF4E4C">
        <w:rPr>
          <w:lang w:eastAsia="x-none"/>
        </w:rPr>
        <w:t>doivent</w:t>
      </w:r>
      <w:r w:rsidRPr="00EF4E4C">
        <w:t xml:space="preserve"> </w:t>
      </w:r>
      <w:r w:rsidR="00D8337A" w:rsidRPr="00EF4E4C">
        <w:t xml:space="preserve">les </w:t>
      </w:r>
      <w:r w:rsidRPr="00EF4E4C">
        <w:t xml:space="preserve">soumettre directement aux auteurs principaux. Ces contributions doivent être </w:t>
      </w:r>
      <w:r w:rsidR="00D8337A" w:rsidRPr="00EF4E4C">
        <w:t>étayées</w:t>
      </w:r>
      <w:r w:rsidRPr="00EF4E4C">
        <w:t xml:space="preserve"> autant que possible </w:t>
      </w:r>
      <w:r w:rsidR="00D8337A" w:rsidRPr="00EF4E4C">
        <w:t>par des</w:t>
      </w:r>
      <w:r w:rsidRPr="00EF4E4C">
        <w:t xml:space="preserve"> références </w:t>
      </w:r>
      <w:r w:rsidR="006A4F10" w:rsidRPr="00EF4E4C">
        <w:t xml:space="preserve">à des </w:t>
      </w:r>
      <w:r w:rsidR="00D8337A" w:rsidRPr="00EF4E4C">
        <w:t>analyses</w:t>
      </w:r>
      <w:r w:rsidRPr="00EF4E4C">
        <w:t xml:space="preserve"> évaluée</w:t>
      </w:r>
      <w:r w:rsidR="00D8337A" w:rsidRPr="00EF4E4C">
        <w:t>s</w:t>
      </w:r>
      <w:r w:rsidRPr="00EF4E4C">
        <w:t xml:space="preserve"> par les pairs et disponibles au niveau international ainsi que </w:t>
      </w:r>
      <w:r w:rsidR="00D8337A" w:rsidRPr="00EF4E4C">
        <w:t xml:space="preserve">par </w:t>
      </w:r>
      <w:r w:rsidRPr="00EF4E4C">
        <w:t xml:space="preserve">des copies de tous </w:t>
      </w:r>
      <w:r w:rsidR="00D8337A" w:rsidRPr="00EF4E4C">
        <w:t xml:space="preserve">les éléments non publiés qui sont </w:t>
      </w:r>
      <w:r w:rsidRPr="00EF4E4C">
        <w:t xml:space="preserve">cités, y compris les connaissances autochtones et locales. </w:t>
      </w:r>
      <w:r w:rsidR="006A4F10" w:rsidRPr="00EF4E4C">
        <w:t>La</w:t>
      </w:r>
      <w:r w:rsidRPr="00EF4E4C">
        <w:t xml:space="preserve"> façon d</w:t>
      </w:r>
      <w:r w:rsidR="001C1BF0" w:rsidRPr="00EF4E4C">
        <w:t>’</w:t>
      </w:r>
      <w:r w:rsidRPr="00EF4E4C">
        <w:t xml:space="preserve">accéder à </w:t>
      </w:r>
      <w:r w:rsidR="00D8337A" w:rsidRPr="00EF4E4C">
        <w:t xml:space="preserve">ces éléments </w:t>
      </w:r>
      <w:r w:rsidRPr="00EF4E4C">
        <w:t xml:space="preserve">doit être </w:t>
      </w:r>
      <w:r w:rsidR="006A4F10" w:rsidRPr="00EF4E4C">
        <w:t>clairement in</w:t>
      </w:r>
      <w:r w:rsidR="00D8337A" w:rsidRPr="00EF4E4C">
        <w:t>d</w:t>
      </w:r>
      <w:r w:rsidR="006A4F10" w:rsidRPr="00EF4E4C">
        <w:t>iquée</w:t>
      </w:r>
      <w:r w:rsidRPr="00EF4E4C">
        <w:t xml:space="preserve"> dans les contributions. Pour le</w:t>
      </w:r>
      <w:r w:rsidR="00D8337A" w:rsidRPr="00EF4E4C">
        <w:t>s éléments</w:t>
      </w:r>
      <w:r w:rsidRPr="00EF4E4C">
        <w:t xml:space="preserve"> disponible</w:t>
      </w:r>
      <w:r w:rsidR="00D8337A" w:rsidRPr="00EF4E4C">
        <w:t>s</w:t>
      </w:r>
      <w:r w:rsidRPr="00EF4E4C">
        <w:t xml:space="preserve"> </w:t>
      </w:r>
      <w:r w:rsidR="00634805" w:rsidRPr="00EF4E4C">
        <w:t>sous</w:t>
      </w:r>
      <w:r w:rsidRPr="00EF4E4C">
        <w:t xml:space="preserve"> format électronique seulement, une copie </w:t>
      </w:r>
      <w:r w:rsidR="00312DCD" w:rsidRPr="00EF4E4C">
        <w:t>papier</w:t>
      </w:r>
      <w:r w:rsidRPr="00EF4E4C">
        <w:t xml:space="preserve"> doit être archivé</w:t>
      </w:r>
      <w:r w:rsidR="00D8337A" w:rsidRPr="00EF4E4C">
        <w:t>e</w:t>
      </w:r>
      <w:r w:rsidRPr="00EF4E4C">
        <w:t xml:space="preserve"> et l</w:t>
      </w:r>
      <w:r w:rsidR="001C1BF0" w:rsidRPr="00EF4E4C">
        <w:t>’</w:t>
      </w:r>
      <w:r w:rsidRPr="00EF4E4C">
        <w:t xml:space="preserve">endroit où </w:t>
      </w:r>
      <w:r w:rsidR="00634805" w:rsidRPr="00EF4E4C">
        <w:t>elle peut</w:t>
      </w:r>
      <w:r w:rsidR="00312DCD" w:rsidRPr="00EF4E4C">
        <w:t xml:space="preserve"> </w:t>
      </w:r>
      <w:r w:rsidRPr="00EF4E4C">
        <w:t>être consulté</w:t>
      </w:r>
      <w:r w:rsidR="00634805" w:rsidRPr="00EF4E4C">
        <w:t>e</w:t>
      </w:r>
      <w:r w:rsidR="00312DCD" w:rsidRPr="00EF4E4C">
        <w:t xml:space="preserve"> doit être </w:t>
      </w:r>
      <w:r w:rsidR="006A4F10" w:rsidRPr="00EF4E4C">
        <w:t>précisé</w:t>
      </w:r>
      <w:r w:rsidRPr="00EF4E4C">
        <w:t xml:space="preserve">, et une copie électronique </w:t>
      </w:r>
      <w:r w:rsidR="00312DCD" w:rsidRPr="00EF4E4C">
        <w:t>doit être e</w:t>
      </w:r>
      <w:r w:rsidRPr="00EF4E4C">
        <w:t>nvoyée au secrétariat pour archivage.</w:t>
      </w:r>
    </w:p>
    <w:p w:rsidR="00614433" w:rsidRPr="00EF4E4C" w:rsidRDefault="00614433" w:rsidP="00EF4E4C">
      <w:pPr>
        <w:pStyle w:val="Normal-pool"/>
        <w:spacing w:after="120"/>
      </w:pPr>
      <w:r w:rsidRPr="00EF4E4C">
        <w:t xml:space="preserve">Les auteurs </w:t>
      </w:r>
      <w:r w:rsidR="00312DCD" w:rsidRPr="00EF4E4C">
        <w:t xml:space="preserve">principaux </w:t>
      </w:r>
      <w:r w:rsidRPr="00EF4E4C">
        <w:t>travaille</w:t>
      </w:r>
      <w:r w:rsidR="00312DCD" w:rsidRPr="00EF4E4C">
        <w:t>nt</w:t>
      </w:r>
      <w:r w:rsidRPr="00EF4E4C">
        <w:t xml:space="preserve"> sur la base de ces contributions</w:t>
      </w:r>
      <w:r w:rsidR="006B712F" w:rsidRPr="00EF4E4C">
        <w:t>, d</w:t>
      </w:r>
      <w:r w:rsidR="001C1BF0" w:rsidRPr="00EF4E4C">
        <w:t>’</w:t>
      </w:r>
      <w:r w:rsidR="00312DCD" w:rsidRPr="00EF4E4C">
        <w:t>analyses</w:t>
      </w:r>
      <w:r w:rsidRPr="00EF4E4C">
        <w:t xml:space="preserve"> évaluée</w:t>
      </w:r>
      <w:r w:rsidR="00312DCD" w:rsidRPr="00EF4E4C">
        <w:t>s</w:t>
      </w:r>
      <w:r w:rsidRPr="00EF4E4C">
        <w:t xml:space="preserve"> par les pairs et disponible</w:t>
      </w:r>
      <w:r w:rsidR="00312DCD" w:rsidRPr="00EF4E4C">
        <w:t>s</w:t>
      </w:r>
      <w:r w:rsidRPr="00EF4E4C">
        <w:t xml:space="preserve"> au niveau international, y compris </w:t>
      </w:r>
      <w:r w:rsidR="006B712F" w:rsidRPr="00EF4E4C">
        <w:t>d</w:t>
      </w:r>
      <w:r w:rsidRPr="00EF4E4C">
        <w:t xml:space="preserve">es manuscrits qui peuvent être mis à disposition </w:t>
      </w:r>
      <w:r w:rsidR="00312DCD" w:rsidRPr="00EF4E4C">
        <w:t xml:space="preserve">pour </w:t>
      </w:r>
      <w:r w:rsidRPr="00EF4E4C">
        <w:t>examen</w:t>
      </w:r>
      <w:r w:rsidR="006B712F" w:rsidRPr="00EF4E4C">
        <w:t>, de</w:t>
      </w:r>
      <w:r w:rsidRPr="00EF4E4C">
        <w:t xml:space="preserve"> </w:t>
      </w:r>
      <w:r w:rsidR="00312DCD" w:rsidRPr="00EF4E4C">
        <w:t>certains ouvrages n</w:t>
      </w:r>
      <w:r w:rsidR="001C1BF0" w:rsidRPr="00EF4E4C">
        <w:t>’</w:t>
      </w:r>
      <w:r w:rsidR="00312DCD" w:rsidRPr="00EF4E4C">
        <w:t xml:space="preserve">ayant pas fait </w:t>
      </w:r>
      <w:r w:rsidR="00BE324A" w:rsidRPr="00EF4E4C">
        <w:t>l</w:t>
      </w:r>
      <w:r w:rsidR="001C1BF0" w:rsidRPr="00EF4E4C">
        <w:t>’</w:t>
      </w:r>
      <w:r w:rsidR="00BE324A" w:rsidRPr="00EF4E4C">
        <w:t>objet d</w:t>
      </w:r>
      <w:r w:rsidR="001C1BF0" w:rsidRPr="00EF4E4C">
        <w:t>’</w:t>
      </w:r>
      <w:r w:rsidR="00BE324A" w:rsidRPr="00EF4E4C">
        <w:t>un examen par les pairs, eu égard à</w:t>
      </w:r>
      <w:r w:rsidRPr="00EF4E4C">
        <w:t xml:space="preserve"> l</w:t>
      </w:r>
      <w:r w:rsidR="001C1BF0" w:rsidRPr="00EF4E4C">
        <w:t>’</w:t>
      </w:r>
      <w:r w:rsidRPr="00EF4E4C">
        <w:t>annexe</w:t>
      </w:r>
      <w:r w:rsidR="00BE324A" w:rsidRPr="00EF4E4C">
        <w:t> </w:t>
      </w:r>
      <w:r w:rsidRPr="00EF4E4C">
        <w:t>IV</w:t>
      </w:r>
      <w:r w:rsidR="00BE324A" w:rsidRPr="00EF4E4C">
        <w:rPr>
          <w:rStyle w:val="FootnoteReference"/>
          <w:szCs w:val="20"/>
        </w:rPr>
        <w:footnoteReference w:id="3"/>
      </w:r>
      <w:r w:rsidRPr="00EF4E4C">
        <w:t xml:space="preserve"> </w:t>
      </w:r>
      <w:r w:rsidR="006B712F" w:rsidRPr="00EF4E4C">
        <w:t>des</w:t>
      </w:r>
      <w:r w:rsidRPr="00EF4E4C">
        <w:t xml:space="preserve"> présentes </w:t>
      </w:r>
      <w:r w:rsidRPr="00EF4E4C">
        <w:rPr>
          <w:lang w:eastAsia="x-none"/>
        </w:rPr>
        <w:t>procédures</w:t>
      </w:r>
      <w:r w:rsidRPr="00EF4E4C">
        <w:t xml:space="preserve">, et </w:t>
      </w:r>
      <w:r w:rsidR="006B712F" w:rsidRPr="00EF4E4C">
        <w:t>de</w:t>
      </w:r>
      <w:r w:rsidR="00BE324A" w:rsidRPr="00EF4E4C">
        <w:t xml:space="preserve"> la documentation complémentaire de la Plateforme</w:t>
      </w:r>
      <w:r w:rsidRPr="00EF4E4C">
        <w:t>.</w:t>
      </w:r>
    </w:p>
    <w:p w:rsidR="00614433" w:rsidRPr="00EF4E4C" w:rsidRDefault="00BE324A" w:rsidP="00EF4E4C">
      <w:pPr>
        <w:pStyle w:val="Normal-pool"/>
        <w:spacing w:after="120"/>
      </w:pPr>
      <w:r w:rsidRPr="00EF4E4C">
        <w:t>La d</w:t>
      </w:r>
      <w:r w:rsidR="00614433" w:rsidRPr="00EF4E4C">
        <w:t>ocument</w:t>
      </w:r>
      <w:r w:rsidRPr="00EF4E4C">
        <w:t xml:space="preserve">ation </w:t>
      </w:r>
      <w:r w:rsidR="00614433" w:rsidRPr="00EF4E4C">
        <w:t>non publié</w:t>
      </w:r>
      <w:r w:rsidRPr="00EF4E4C">
        <w:t>e</w:t>
      </w:r>
      <w:r w:rsidR="00614433" w:rsidRPr="00EF4E4C">
        <w:t xml:space="preserve">, y compris les connaissances autochtones et locales, </w:t>
      </w:r>
      <w:r w:rsidR="006B712F" w:rsidRPr="00EF4E4C">
        <w:t>à laquelle ont accès les</w:t>
      </w:r>
      <w:r w:rsidR="00614433" w:rsidRPr="00EF4E4C">
        <w:t xml:space="preserve"> experts et </w:t>
      </w:r>
      <w:r w:rsidRPr="00EF4E4C">
        <w:t>les examinateurs, peut être prise en co</w:t>
      </w:r>
      <w:r w:rsidR="006B712F" w:rsidRPr="00EF4E4C">
        <w:t xml:space="preserve">nsidération, </w:t>
      </w:r>
      <w:r w:rsidR="00614433" w:rsidRPr="00EF4E4C">
        <w:t>conformément aux annexes</w:t>
      </w:r>
      <w:r w:rsidRPr="00EF4E4C">
        <w:t> </w:t>
      </w:r>
      <w:r w:rsidR="00614433" w:rsidRPr="00EF4E4C">
        <w:t>IV et</w:t>
      </w:r>
      <w:r w:rsidRPr="00EF4E4C">
        <w:t> </w:t>
      </w:r>
      <w:r w:rsidR="00614433" w:rsidRPr="00EF4E4C">
        <w:t xml:space="preserve">V des </w:t>
      </w:r>
      <w:r w:rsidRPr="00EF4E4C">
        <w:t xml:space="preserve">présentes </w:t>
      </w:r>
      <w:r w:rsidR="00614433" w:rsidRPr="00EF4E4C">
        <w:rPr>
          <w:lang w:eastAsia="x-none"/>
        </w:rPr>
        <w:t>procédures</w:t>
      </w:r>
      <w:r w:rsidR="00614433" w:rsidRPr="00EF4E4C">
        <w:t xml:space="preserve"> et à condition que </w:t>
      </w:r>
      <w:r w:rsidR="006B712F" w:rsidRPr="00EF4E4C">
        <w:t>son</w:t>
      </w:r>
      <w:r w:rsidR="00614433" w:rsidRPr="00EF4E4C">
        <w:t xml:space="preserve"> in</w:t>
      </w:r>
      <w:r w:rsidR="006B712F" w:rsidRPr="00EF4E4C">
        <w:t xml:space="preserve">tégration </w:t>
      </w:r>
      <w:r w:rsidRPr="00EF4E4C">
        <w:t>soit</w:t>
      </w:r>
      <w:r w:rsidR="00614433" w:rsidRPr="00EF4E4C">
        <w:t xml:space="preserve"> pleinement justifié</w:t>
      </w:r>
      <w:r w:rsidRPr="00EF4E4C">
        <w:t>e</w:t>
      </w:r>
      <w:r w:rsidR="00614433" w:rsidRPr="00EF4E4C">
        <w:t xml:space="preserve"> dans le contexte du processus d</w:t>
      </w:r>
      <w:r w:rsidR="001C1BF0" w:rsidRPr="00EF4E4C">
        <w:t>’</w:t>
      </w:r>
      <w:r w:rsidR="00614433" w:rsidRPr="00EF4E4C">
        <w:t xml:space="preserve">évaluation de la </w:t>
      </w:r>
      <w:r w:rsidRPr="00EF4E4C">
        <w:t>P</w:t>
      </w:r>
      <w:r w:rsidR="00614433" w:rsidRPr="00EF4E4C">
        <w:t>lateforme.</w:t>
      </w:r>
    </w:p>
    <w:p w:rsidR="00614433" w:rsidRPr="00EF4E4C" w:rsidRDefault="006B712F" w:rsidP="00EF4E4C">
      <w:pPr>
        <w:pStyle w:val="Normal-pool"/>
        <w:spacing w:after="120"/>
      </w:pPr>
      <w:r w:rsidRPr="00EF4E4C">
        <w:t>Au moment de l</w:t>
      </w:r>
      <w:r w:rsidR="001C1BF0" w:rsidRPr="00EF4E4C">
        <w:t>’</w:t>
      </w:r>
      <w:r w:rsidRPr="00EF4E4C">
        <w:t>établissement</w:t>
      </w:r>
      <w:r w:rsidR="00614433" w:rsidRPr="00EF4E4C">
        <w:t xml:space="preserve"> de l</w:t>
      </w:r>
      <w:r w:rsidR="001C1BF0" w:rsidRPr="00EF4E4C">
        <w:t>’</w:t>
      </w:r>
      <w:r w:rsidR="005F0F91" w:rsidRPr="00EF4E4C">
        <w:t>avant-projet</w:t>
      </w:r>
      <w:r w:rsidR="00614433" w:rsidRPr="00EF4E4C">
        <w:t xml:space="preserve"> d</w:t>
      </w:r>
      <w:r w:rsidR="001C1BF0" w:rsidRPr="00EF4E4C">
        <w:t>’</w:t>
      </w:r>
      <w:r w:rsidR="00614433" w:rsidRPr="00EF4E4C">
        <w:t xml:space="preserve">un rapport et </w:t>
      </w:r>
      <w:r w:rsidR="005F0F91" w:rsidRPr="00EF4E4C">
        <w:t>aux</w:t>
      </w:r>
      <w:r w:rsidR="00614433" w:rsidRPr="00EF4E4C">
        <w:t xml:space="preserve"> stades ultérieurs de </w:t>
      </w:r>
      <w:r w:rsidR="005F0F91" w:rsidRPr="00EF4E4C">
        <w:t xml:space="preserve">la </w:t>
      </w:r>
      <w:r w:rsidR="00614433" w:rsidRPr="00EF4E4C">
        <w:t xml:space="preserve">révision après </w:t>
      </w:r>
      <w:r w:rsidR="005F0F91" w:rsidRPr="00EF4E4C">
        <w:t>l</w:t>
      </w:r>
      <w:r w:rsidR="001C1BF0" w:rsidRPr="00EF4E4C">
        <w:t>’</w:t>
      </w:r>
      <w:r w:rsidR="00614433" w:rsidRPr="00EF4E4C">
        <w:t xml:space="preserve">examen, les </w:t>
      </w:r>
      <w:r w:rsidR="005F0F91" w:rsidRPr="00EF4E4C">
        <w:t xml:space="preserve">auteurs </w:t>
      </w:r>
      <w:r w:rsidR="00614433" w:rsidRPr="00EF4E4C">
        <w:t xml:space="preserve">principaux </w:t>
      </w:r>
      <w:r w:rsidRPr="00EF4E4C">
        <w:t>doivent</w:t>
      </w:r>
      <w:r w:rsidR="00614433" w:rsidRPr="00EF4E4C">
        <w:t xml:space="preserve"> clairement </w:t>
      </w:r>
      <w:r w:rsidRPr="00EF4E4C">
        <w:t xml:space="preserve">mettre en évidence </w:t>
      </w:r>
      <w:r w:rsidR="005F0F91" w:rsidRPr="00EF4E4C">
        <w:t xml:space="preserve">les </w:t>
      </w:r>
      <w:r w:rsidR="00614433" w:rsidRPr="00EF4E4C">
        <w:t xml:space="preserve">vues disparates </w:t>
      </w:r>
      <w:r w:rsidRPr="00EF4E4C">
        <w:t xml:space="preserve">solidement </w:t>
      </w:r>
      <w:r w:rsidR="005F0F91" w:rsidRPr="00EF4E4C">
        <w:t xml:space="preserve">justifiées </w:t>
      </w:r>
      <w:r w:rsidRPr="00EF4E4C">
        <w:t>par</w:t>
      </w:r>
      <w:r w:rsidR="005F0F91" w:rsidRPr="00EF4E4C">
        <w:t xml:space="preserve"> des </w:t>
      </w:r>
      <w:r w:rsidR="005F0F91" w:rsidRPr="00EF4E4C">
        <w:rPr>
          <w:lang w:eastAsia="x-none"/>
        </w:rPr>
        <w:t>données</w:t>
      </w:r>
      <w:r w:rsidR="005F0F91" w:rsidRPr="00EF4E4C">
        <w:t xml:space="preserve"> </w:t>
      </w:r>
      <w:r w:rsidR="00614433" w:rsidRPr="00EF4E4C">
        <w:t>économique</w:t>
      </w:r>
      <w:r w:rsidR="005F0F91" w:rsidRPr="00EF4E4C">
        <w:t>s,</w:t>
      </w:r>
      <w:r w:rsidR="00614433" w:rsidRPr="00EF4E4C">
        <w:t xml:space="preserve"> scientifique</w:t>
      </w:r>
      <w:r w:rsidR="005F0F91" w:rsidRPr="00EF4E4C">
        <w:t>s</w:t>
      </w:r>
      <w:r w:rsidR="00614433" w:rsidRPr="00EF4E4C">
        <w:t>, technique</w:t>
      </w:r>
      <w:r w:rsidR="005F0F91" w:rsidRPr="00EF4E4C">
        <w:t>s</w:t>
      </w:r>
      <w:r w:rsidR="00614433" w:rsidRPr="00EF4E4C">
        <w:t xml:space="preserve"> ou socio</w:t>
      </w:r>
      <w:r w:rsidR="005F0F91" w:rsidRPr="00EF4E4C">
        <w:t>économique</w:t>
      </w:r>
      <w:r w:rsidRPr="00EF4E4C">
        <w:t>s</w:t>
      </w:r>
      <w:r w:rsidR="005F0F91" w:rsidRPr="00EF4E4C">
        <w:t xml:space="preserve">, </w:t>
      </w:r>
      <w:r w:rsidRPr="00EF4E4C">
        <w:t>en reprenant</w:t>
      </w:r>
      <w:r w:rsidR="005F0F91" w:rsidRPr="00EF4E4C">
        <w:t xml:space="preserve"> l</w:t>
      </w:r>
      <w:r w:rsidR="00614433" w:rsidRPr="00EF4E4C">
        <w:t>es arguments pertinents. Les sources d</w:t>
      </w:r>
      <w:r w:rsidR="001C1BF0" w:rsidRPr="00EF4E4C">
        <w:t>’</w:t>
      </w:r>
      <w:r w:rsidR="00614433" w:rsidRPr="00EF4E4C">
        <w:t xml:space="preserve">incertitude doivent être </w:t>
      </w:r>
      <w:r w:rsidR="005F0F91" w:rsidRPr="00EF4E4C">
        <w:t xml:space="preserve">bien </w:t>
      </w:r>
      <w:r w:rsidRPr="00EF4E4C">
        <w:t>identifiées</w:t>
      </w:r>
      <w:r w:rsidR="00614433" w:rsidRPr="00EF4E4C">
        <w:t>, répertorié</w:t>
      </w:r>
      <w:r w:rsidRPr="00EF4E4C">
        <w:t>e</w:t>
      </w:r>
      <w:r w:rsidR="00614433" w:rsidRPr="00EF4E4C">
        <w:t>s et quantifié</w:t>
      </w:r>
      <w:r w:rsidR="001E05CB" w:rsidRPr="00EF4E4C">
        <w:t>e</w:t>
      </w:r>
      <w:r w:rsidR="00614433" w:rsidRPr="00EF4E4C">
        <w:t>s lorsque c</w:t>
      </w:r>
      <w:r w:rsidR="001C1BF0" w:rsidRPr="00EF4E4C">
        <w:t>’</w:t>
      </w:r>
      <w:r w:rsidR="00614433" w:rsidRPr="00EF4E4C">
        <w:t>est possible. Les implications pour la prise de décision</w:t>
      </w:r>
      <w:r w:rsidR="005F0F91" w:rsidRPr="00EF4E4C">
        <w:t>s</w:t>
      </w:r>
      <w:r w:rsidR="00614433" w:rsidRPr="00EF4E4C">
        <w:t xml:space="preserve"> des </w:t>
      </w:r>
      <w:r w:rsidR="001E05CB" w:rsidRPr="00EF4E4C">
        <w:t xml:space="preserve">différents </w:t>
      </w:r>
      <w:r w:rsidR="00614433" w:rsidRPr="00EF4E4C">
        <w:t xml:space="preserve">résultats, </w:t>
      </w:r>
      <w:r w:rsidR="001E05CB" w:rsidRPr="00EF4E4C">
        <w:t>notamment les</w:t>
      </w:r>
      <w:r w:rsidR="00614433" w:rsidRPr="00EF4E4C">
        <w:t xml:space="preserve"> lacunes dans les connaissances</w:t>
      </w:r>
      <w:r w:rsidR="005F0F91" w:rsidRPr="00EF4E4C">
        <w:t xml:space="preserve">, </w:t>
      </w:r>
      <w:r w:rsidR="001E05CB" w:rsidRPr="00EF4E4C">
        <w:t>l</w:t>
      </w:r>
      <w:r w:rsidR="005F0F91" w:rsidRPr="00EF4E4C">
        <w:t>es preuves antagonistes</w:t>
      </w:r>
      <w:r w:rsidR="00614433" w:rsidRPr="00EF4E4C">
        <w:t xml:space="preserve"> et </w:t>
      </w:r>
      <w:r w:rsidR="001E05CB" w:rsidRPr="00EF4E4C">
        <w:t>l</w:t>
      </w:r>
      <w:r w:rsidR="00614433" w:rsidRPr="00EF4E4C">
        <w:t>es opinions minoritaires, doivent être exp</w:t>
      </w:r>
      <w:r w:rsidR="005F0F91" w:rsidRPr="00EF4E4C">
        <w:t>ressément</w:t>
      </w:r>
      <w:r w:rsidR="00614433" w:rsidRPr="00EF4E4C">
        <w:t xml:space="preserve"> </w:t>
      </w:r>
      <w:r w:rsidR="001E05CB" w:rsidRPr="00EF4E4C">
        <w:t>passées en revue</w:t>
      </w:r>
      <w:r w:rsidR="00614433" w:rsidRPr="00EF4E4C">
        <w:t xml:space="preserve">. </w:t>
      </w:r>
      <w:r w:rsidR="00A36884" w:rsidRPr="00EF4E4C">
        <w:t>D</w:t>
      </w:r>
      <w:r w:rsidR="00614433" w:rsidRPr="00EF4E4C">
        <w:t xml:space="preserve">es résumés techniques sont </w:t>
      </w:r>
      <w:r w:rsidR="00A36884" w:rsidRPr="00EF4E4C">
        <w:t>établis</w:t>
      </w:r>
      <w:r w:rsidR="00614433" w:rsidRPr="00EF4E4C">
        <w:t xml:space="preserve">, si cela est jugé nécessaire par le </w:t>
      </w:r>
      <w:r w:rsidR="00A36884" w:rsidRPr="00EF4E4C">
        <w:t>G</w:t>
      </w:r>
      <w:r w:rsidR="00614433" w:rsidRPr="00EF4E4C">
        <w:t>roupe d</w:t>
      </w:r>
      <w:r w:rsidR="001C1BF0" w:rsidRPr="00EF4E4C">
        <w:t>’</w:t>
      </w:r>
      <w:r w:rsidR="00614433" w:rsidRPr="00EF4E4C">
        <w:t xml:space="preserve">experts </w:t>
      </w:r>
      <w:r w:rsidR="00A36884" w:rsidRPr="00EF4E4C">
        <w:t>multi</w:t>
      </w:r>
      <w:r w:rsidR="00614433" w:rsidRPr="00EF4E4C">
        <w:t xml:space="preserve">disciplinaire, sous la </w:t>
      </w:r>
      <w:r w:rsidR="001E05CB" w:rsidRPr="00EF4E4C">
        <w:t>supervision de celui-ci</w:t>
      </w:r>
      <w:r w:rsidR="00614433" w:rsidRPr="00EF4E4C">
        <w:t>.</w:t>
      </w:r>
    </w:p>
    <w:p w:rsidR="00614433" w:rsidRPr="00B5467A" w:rsidRDefault="005F0F91" w:rsidP="00EF4E4C">
      <w:pPr>
        <w:pStyle w:val="CH3"/>
        <w:tabs>
          <w:tab w:val="clear" w:pos="851"/>
          <w:tab w:val="clear" w:pos="1247"/>
          <w:tab w:val="clear" w:pos="1814"/>
          <w:tab w:val="left" w:pos="1928"/>
        </w:tabs>
        <w:ind w:left="1389" w:hanging="709"/>
        <w:rPr>
          <w:b w:val="0"/>
          <w:sz w:val="22"/>
          <w:szCs w:val="22"/>
          <w:lang w:val="fr-FR"/>
        </w:rPr>
      </w:pPr>
      <w:r w:rsidRPr="00B5467A">
        <w:rPr>
          <w:sz w:val="22"/>
          <w:szCs w:val="22"/>
          <w:lang w:val="fr-FR"/>
        </w:rPr>
        <w:t>3.6.4</w:t>
      </w:r>
      <w:r w:rsidRPr="00B5467A">
        <w:rPr>
          <w:sz w:val="22"/>
          <w:szCs w:val="22"/>
          <w:lang w:val="fr-FR"/>
        </w:rPr>
        <w:tab/>
      </w:r>
      <w:r w:rsidR="00A36884" w:rsidRPr="00EF4E4C">
        <w:t>Examen</w:t>
      </w:r>
    </w:p>
    <w:p w:rsidR="00614433" w:rsidRPr="00EF4E4C" w:rsidRDefault="00614433" w:rsidP="00EF4E4C">
      <w:pPr>
        <w:pStyle w:val="Normal-pool"/>
        <w:spacing w:after="120"/>
      </w:pPr>
      <w:r w:rsidRPr="00EF4E4C">
        <w:t>Trois principes régissent le processus d</w:t>
      </w:r>
      <w:r w:rsidR="001C1BF0" w:rsidRPr="00EF4E4C">
        <w:t>’</w:t>
      </w:r>
      <w:r w:rsidRPr="00EF4E4C">
        <w:t>examen</w:t>
      </w:r>
      <w:r w:rsidR="00A36884" w:rsidRPr="00EF4E4C">
        <w:t> </w:t>
      </w:r>
      <w:r w:rsidRPr="00EF4E4C">
        <w:t xml:space="preserve">: </w:t>
      </w:r>
      <w:r w:rsidR="00A36884" w:rsidRPr="00EF4E4C">
        <w:t>premièrement</w:t>
      </w:r>
      <w:r w:rsidRPr="00EF4E4C">
        <w:t xml:space="preserve">, les rapports de la </w:t>
      </w:r>
      <w:r w:rsidR="00A36884" w:rsidRPr="00EF4E4C">
        <w:t>P</w:t>
      </w:r>
      <w:r w:rsidRPr="00EF4E4C">
        <w:t>lateforme d</w:t>
      </w:r>
      <w:r w:rsidR="00A36884" w:rsidRPr="00EF4E4C">
        <w:t>oivent apporter les meilleurs</w:t>
      </w:r>
      <w:r w:rsidRPr="00EF4E4C">
        <w:t xml:space="preserve"> conseil</w:t>
      </w:r>
      <w:r w:rsidR="00A36884" w:rsidRPr="00EF4E4C">
        <w:t>s</w:t>
      </w:r>
      <w:r w:rsidRPr="00EF4E4C">
        <w:t xml:space="preserve"> scientifique</w:t>
      </w:r>
      <w:r w:rsidR="00A36884" w:rsidRPr="00EF4E4C">
        <w:t>s</w:t>
      </w:r>
      <w:r w:rsidRPr="00EF4E4C">
        <w:t>, technique</w:t>
      </w:r>
      <w:r w:rsidR="00A36884" w:rsidRPr="00EF4E4C">
        <w:t>s</w:t>
      </w:r>
      <w:r w:rsidRPr="00EF4E4C">
        <w:t xml:space="preserve"> et socioéconomique</w:t>
      </w:r>
      <w:r w:rsidR="00A36884" w:rsidRPr="00EF4E4C">
        <w:t xml:space="preserve">s et </w:t>
      </w:r>
      <w:r w:rsidRPr="00EF4E4C">
        <w:t>être aussi équilibré</w:t>
      </w:r>
      <w:r w:rsidR="00A36884" w:rsidRPr="00EF4E4C">
        <w:t>s</w:t>
      </w:r>
      <w:r w:rsidRPr="00EF4E4C">
        <w:t xml:space="preserve"> et </w:t>
      </w:r>
      <w:r w:rsidR="00A36884" w:rsidRPr="00EF4E4C">
        <w:t>exhaustifs</w:t>
      </w:r>
      <w:r w:rsidRPr="00EF4E4C">
        <w:t xml:space="preserve"> que possible. Deuxièmement, </w:t>
      </w:r>
      <w:r w:rsidR="00A36884" w:rsidRPr="00EF4E4C">
        <w:t>le plus grand nombre possible d</w:t>
      </w:r>
      <w:r w:rsidR="001C1BF0" w:rsidRPr="00EF4E4C">
        <w:t>’</w:t>
      </w:r>
      <w:r w:rsidRPr="00EF4E4C">
        <w:t>experts</w:t>
      </w:r>
      <w:r w:rsidR="00A36884" w:rsidRPr="00EF4E4C">
        <w:t xml:space="preserve"> doivent être </w:t>
      </w:r>
      <w:r w:rsidRPr="00EF4E4C">
        <w:t>impliqués dans le processus d</w:t>
      </w:r>
      <w:r w:rsidR="001C1BF0" w:rsidRPr="00EF4E4C">
        <w:t>’</w:t>
      </w:r>
      <w:r w:rsidRPr="00EF4E4C">
        <w:t xml:space="preserve">examen, en assurant </w:t>
      </w:r>
      <w:r w:rsidR="00A36884" w:rsidRPr="00EF4E4C">
        <w:t>la</w:t>
      </w:r>
      <w:r w:rsidRPr="00EF4E4C">
        <w:t xml:space="preserve"> représentation d</w:t>
      </w:r>
      <w:r w:rsidR="001C1BF0" w:rsidRPr="00EF4E4C">
        <w:t>’</w:t>
      </w:r>
      <w:r w:rsidRPr="00EF4E4C">
        <w:t>experts indépendants (c</w:t>
      </w:r>
      <w:r w:rsidR="001C1BF0" w:rsidRPr="00EF4E4C">
        <w:t>’</w:t>
      </w:r>
      <w:r w:rsidR="00A36884" w:rsidRPr="00EF4E4C">
        <w:t>est-à-dire</w:t>
      </w:r>
      <w:r w:rsidRPr="00EF4E4C">
        <w:t xml:space="preserve"> non impliqués dans l</w:t>
      </w:r>
      <w:r w:rsidR="00A36884" w:rsidRPr="00EF4E4C">
        <w:t>a rédaction</w:t>
      </w:r>
      <w:r w:rsidRPr="00EF4E4C">
        <w:t xml:space="preserve"> du chapitre </w:t>
      </w:r>
      <w:r w:rsidR="00A36884" w:rsidRPr="00EF4E4C">
        <w:t>qu</w:t>
      </w:r>
      <w:r w:rsidR="001C1BF0" w:rsidRPr="00EF4E4C">
        <w:t>’</w:t>
      </w:r>
      <w:r w:rsidR="00A36884" w:rsidRPr="00EF4E4C">
        <w:t>ils doivent examiner</w:t>
      </w:r>
      <w:r w:rsidRPr="00EF4E4C">
        <w:t xml:space="preserve">) </w:t>
      </w:r>
      <w:r w:rsidR="001E05CB" w:rsidRPr="00EF4E4C">
        <w:t xml:space="preserve">originaires </w:t>
      </w:r>
      <w:r w:rsidRPr="00EF4E4C">
        <w:t>de tous les pays. Troisièmement, le processus d</w:t>
      </w:r>
      <w:r w:rsidR="001C1BF0" w:rsidRPr="00EF4E4C">
        <w:t>’</w:t>
      </w:r>
      <w:r w:rsidRPr="00EF4E4C">
        <w:t>examen d</w:t>
      </w:r>
      <w:r w:rsidR="00A36884" w:rsidRPr="00EF4E4C">
        <w:t>oit</w:t>
      </w:r>
      <w:r w:rsidRPr="00EF4E4C">
        <w:t xml:space="preserve"> être équilibré, ouvert et transparent et </w:t>
      </w:r>
      <w:r w:rsidR="00A36884" w:rsidRPr="00EF4E4C">
        <w:t>prendre en compte la</w:t>
      </w:r>
      <w:r w:rsidRPr="00EF4E4C">
        <w:t xml:space="preserve"> réponse à chaque commentaire</w:t>
      </w:r>
      <w:r w:rsidR="00A36884" w:rsidRPr="00EF4E4C">
        <w:t>.</w:t>
      </w:r>
    </w:p>
    <w:p w:rsidR="00614433" w:rsidRPr="00EF4E4C" w:rsidRDefault="00614433" w:rsidP="00EF4E4C">
      <w:pPr>
        <w:pStyle w:val="Normal-pool"/>
        <w:spacing w:after="120"/>
      </w:pPr>
      <w:r w:rsidRPr="00EF4E4C">
        <w:t xml:space="preserve">Le </w:t>
      </w:r>
      <w:r w:rsidR="00A36884" w:rsidRPr="00EF4E4C">
        <w:t>G</w:t>
      </w:r>
      <w:r w:rsidRPr="00EF4E4C">
        <w:t>roupe d</w:t>
      </w:r>
      <w:r w:rsidR="001C1BF0" w:rsidRPr="00EF4E4C">
        <w:t>’</w:t>
      </w:r>
      <w:r w:rsidRPr="00EF4E4C">
        <w:t xml:space="preserve">experts </w:t>
      </w:r>
      <w:r w:rsidR="00A36884" w:rsidRPr="00EF4E4C">
        <w:t>multi</w:t>
      </w:r>
      <w:r w:rsidRPr="00EF4E4C">
        <w:t xml:space="preserve">disciplinaire doit normalement choisir deux </w:t>
      </w:r>
      <w:r w:rsidR="001E05CB" w:rsidRPr="00EF4E4C">
        <w:t>éditeurs-</w:t>
      </w:r>
      <w:r w:rsidRPr="00EF4E4C">
        <w:t xml:space="preserve">réviseurs par chapitre (y compris pour </w:t>
      </w:r>
      <w:r w:rsidRPr="00EF4E4C">
        <w:rPr>
          <w:lang w:eastAsia="x-none"/>
        </w:rPr>
        <w:t>le</w:t>
      </w:r>
      <w:r w:rsidRPr="00EF4E4C">
        <w:t xml:space="preserve"> résumé du chapitre</w:t>
      </w:r>
      <w:r w:rsidR="00144B8E" w:rsidRPr="00EF4E4C">
        <w:t xml:space="preserve"> à l</w:t>
      </w:r>
      <w:r w:rsidR="001C1BF0" w:rsidRPr="00EF4E4C">
        <w:t>’</w:t>
      </w:r>
      <w:r w:rsidR="00144B8E" w:rsidRPr="00EF4E4C">
        <w:t>intention des décideurs</w:t>
      </w:r>
      <w:r w:rsidRPr="00EF4E4C">
        <w:t>) et par résumé technique de chaque rapport</w:t>
      </w:r>
      <w:r w:rsidR="00144B8E" w:rsidRPr="00EF4E4C">
        <w:t>,</w:t>
      </w:r>
      <w:r w:rsidRPr="00EF4E4C">
        <w:t xml:space="preserve"> sur la base des listes d</w:t>
      </w:r>
      <w:r w:rsidR="001C1BF0" w:rsidRPr="00EF4E4C">
        <w:t>’</w:t>
      </w:r>
      <w:r w:rsidRPr="00EF4E4C">
        <w:t xml:space="preserve">experts désignés </w:t>
      </w:r>
      <w:r w:rsidR="00144B8E" w:rsidRPr="00EF4E4C">
        <w:t>visées</w:t>
      </w:r>
      <w:r w:rsidRPr="00EF4E4C">
        <w:t xml:space="preserve"> dans la section</w:t>
      </w:r>
      <w:r w:rsidR="00144B8E" w:rsidRPr="00EF4E4C">
        <w:t> </w:t>
      </w:r>
      <w:r w:rsidRPr="00EF4E4C">
        <w:t>3.3.2.</w:t>
      </w:r>
    </w:p>
    <w:p w:rsidR="00614433" w:rsidRPr="00EF4E4C" w:rsidRDefault="00144B8E" w:rsidP="00EF4E4C">
      <w:pPr>
        <w:pStyle w:val="Normal-pool"/>
        <w:spacing w:after="120"/>
      </w:pPr>
      <w:r w:rsidRPr="00EF4E4C">
        <w:lastRenderedPageBreak/>
        <w:t xml:space="preserve">Les </w:t>
      </w:r>
      <w:r w:rsidR="00A17E61" w:rsidRPr="00EF4E4C">
        <w:t>éditeurs-</w:t>
      </w:r>
      <w:r w:rsidRPr="00EF4E4C">
        <w:t>r</w:t>
      </w:r>
      <w:r w:rsidR="00614433" w:rsidRPr="00EF4E4C">
        <w:t>éviseurs ne doivent pas être impliqués en tant qu</w:t>
      </w:r>
      <w:r w:rsidR="001C1BF0" w:rsidRPr="00EF4E4C">
        <w:t>’</w:t>
      </w:r>
      <w:r w:rsidR="00614433" w:rsidRPr="00EF4E4C">
        <w:t xml:space="preserve">auteurs ou </w:t>
      </w:r>
      <w:r w:rsidR="00B65213" w:rsidRPr="00EF4E4C">
        <w:t>examinateurs</w:t>
      </w:r>
      <w:r w:rsidR="00614433" w:rsidRPr="00EF4E4C">
        <w:t xml:space="preserve"> pour les </w:t>
      </w:r>
      <w:r w:rsidR="00B65213" w:rsidRPr="00EF4E4C">
        <w:t>passages qu</w:t>
      </w:r>
      <w:r w:rsidR="001C1BF0" w:rsidRPr="00EF4E4C">
        <w:t>’</w:t>
      </w:r>
      <w:r w:rsidR="00B65213" w:rsidRPr="00EF4E4C">
        <w:t xml:space="preserve">ils doivent </w:t>
      </w:r>
      <w:r w:rsidR="00B65213" w:rsidRPr="00EF4E4C">
        <w:rPr>
          <w:lang w:eastAsia="x-none"/>
        </w:rPr>
        <w:t>révisés</w:t>
      </w:r>
      <w:r w:rsidR="00614433" w:rsidRPr="00EF4E4C">
        <w:t xml:space="preserve">. </w:t>
      </w:r>
      <w:r w:rsidR="00B65213" w:rsidRPr="00EF4E4C">
        <w:t>Ils</w:t>
      </w:r>
      <w:r w:rsidR="00614433" w:rsidRPr="00EF4E4C">
        <w:t xml:space="preserve"> doivent être choisis parmi des candidats </w:t>
      </w:r>
      <w:r w:rsidR="00B65213" w:rsidRPr="00EF4E4C">
        <w:t xml:space="preserve">originaires </w:t>
      </w:r>
      <w:r w:rsidR="00614433" w:rsidRPr="00EF4E4C">
        <w:t>de pays développés</w:t>
      </w:r>
      <w:r w:rsidR="00A17E61" w:rsidRPr="00EF4E4C">
        <w:t>, de pays en</w:t>
      </w:r>
      <w:r w:rsidR="00614433" w:rsidRPr="00EF4E4C">
        <w:t xml:space="preserve"> développement et de pays à économie en transition</w:t>
      </w:r>
      <w:r w:rsidR="00B65213" w:rsidRPr="00EF4E4C">
        <w:t>, en veillant à</w:t>
      </w:r>
      <w:r w:rsidR="00614433" w:rsidRPr="00EF4E4C">
        <w:t xml:space="preserve"> une représentation équilibrée de</w:t>
      </w:r>
      <w:r w:rsidR="00A17E61" w:rsidRPr="00EF4E4C">
        <w:t>s connaissances</w:t>
      </w:r>
      <w:r w:rsidR="00614433" w:rsidRPr="00EF4E4C">
        <w:t xml:space="preserve"> scientifique</w:t>
      </w:r>
      <w:r w:rsidR="00A17E61" w:rsidRPr="00EF4E4C">
        <w:t>s</w:t>
      </w:r>
      <w:r w:rsidR="00614433" w:rsidRPr="00EF4E4C">
        <w:t>, technique</w:t>
      </w:r>
      <w:r w:rsidR="00A17E61" w:rsidRPr="00EF4E4C">
        <w:t>s</w:t>
      </w:r>
      <w:r w:rsidR="00614433" w:rsidRPr="00EF4E4C">
        <w:t xml:space="preserve"> et socio</w:t>
      </w:r>
      <w:r w:rsidR="00B65213" w:rsidRPr="00EF4E4C">
        <w:t>économique</w:t>
      </w:r>
      <w:r w:rsidR="00A17E61" w:rsidRPr="00EF4E4C">
        <w:t>s</w:t>
      </w:r>
      <w:r w:rsidR="00B65213" w:rsidRPr="00EF4E4C">
        <w:t>.</w:t>
      </w:r>
    </w:p>
    <w:p w:rsidR="00EF4E4C" w:rsidRPr="00EF4E4C" w:rsidRDefault="00B65213" w:rsidP="00EF4E4C">
      <w:pPr>
        <w:pStyle w:val="Normal-pool"/>
        <w:spacing w:after="120"/>
      </w:pPr>
      <w:r w:rsidRPr="00EF4E4C">
        <w:t>Les</w:t>
      </w:r>
      <w:r w:rsidR="00614433" w:rsidRPr="00EF4E4C">
        <w:t xml:space="preserve"> coprésidents d</w:t>
      </w:r>
      <w:r w:rsidRPr="00EF4E4C">
        <w:t>oivent</w:t>
      </w:r>
      <w:r w:rsidR="00614433" w:rsidRPr="00EF4E4C">
        <w:t xml:space="preserve"> organiser un examen exhaustif des rapports à chaque </w:t>
      </w:r>
      <w:r w:rsidR="007738E3" w:rsidRPr="00EF4E4C">
        <w:t>phase</w:t>
      </w:r>
      <w:r w:rsidR="00614433" w:rsidRPr="00EF4E4C">
        <w:t xml:space="preserve">, en </w:t>
      </w:r>
      <w:r w:rsidRPr="00EF4E4C">
        <w:t>veillant à</w:t>
      </w:r>
      <w:r w:rsidR="00614433" w:rsidRPr="00EF4E4C">
        <w:t xml:space="preserve"> assurer </w:t>
      </w:r>
      <w:r w:rsidRPr="00EF4E4C">
        <w:t>la</w:t>
      </w:r>
      <w:r w:rsidR="00614433" w:rsidRPr="00EF4E4C">
        <w:t xml:space="preserve"> couverture </w:t>
      </w:r>
      <w:r w:rsidR="00614433" w:rsidRPr="00EF4E4C">
        <w:rPr>
          <w:lang w:eastAsia="x-none"/>
        </w:rPr>
        <w:t>complète</w:t>
      </w:r>
      <w:r w:rsidR="00614433" w:rsidRPr="00EF4E4C">
        <w:t xml:space="preserve"> de tout </w:t>
      </w:r>
      <w:r w:rsidRPr="00EF4E4C">
        <w:t xml:space="preserve">le </w:t>
      </w:r>
      <w:r w:rsidR="00614433" w:rsidRPr="00EF4E4C">
        <w:t xml:space="preserve">contenu. </w:t>
      </w:r>
      <w:r w:rsidRPr="00EF4E4C">
        <w:t>Les s</w:t>
      </w:r>
      <w:r w:rsidR="00614433" w:rsidRPr="00EF4E4C">
        <w:t>ections d</w:t>
      </w:r>
      <w:r w:rsidR="001C1BF0" w:rsidRPr="00EF4E4C">
        <w:t>’</w:t>
      </w:r>
      <w:r w:rsidR="00614433" w:rsidRPr="00EF4E4C">
        <w:t xml:space="preserve">un rapport qui traitent de questions similaires à </w:t>
      </w:r>
      <w:r w:rsidRPr="00EF4E4C">
        <w:t xml:space="preserve">celles traitées dans </w:t>
      </w:r>
      <w:r w:rsidR="00614433" w:rsidRPr="00EF4E4C">
        <w:t>d</w:t>
      </w:r>
      <w:r w:rsidR="001C1BF0" w:rsidRPr="00EF4E4C">
        <w:t>’</w:t>
      </w:r>
      <w:r w:rsidR="00614433" w:rsidRPr="00EF4E4C">
        <w:t>autres rapports d</w:t>
      </w:r>
      <w:r w:rsidRPr="00EF4E4C">
        <w:t>oiven</w:t>
      </w:r>
      <w:r w:rsidR="00614433" w:rsidRPr="00EF4E4C">
        <w:t xml:space="preserve">t être </w:t>
      </w:r>
      <w:r w:rsidRPr="00EF4E4C">
        <w:t xml:space="preserve">vérifiées par les auteurs et les </w:t>
      </w:r>
      <w:r w:rsidR="00614433" w:rsidRPr="00EF4E4C">
        <w:t xml:space="preserve">coprésidents </w:t>
      </w:r>
      <w:r w:rsidRPr="00EF4E4C">
        <w:t>concernés.</w:t>
      </w:r>
    </w:p>
    <w:p w:rsidR="00614433" w:rsidRPr="00B5467A" w:rsidRDefault="00144B8E" w:rsidP="00EF4E4C">
      <w:pPr>
        <w:pStyle w:val="CH4"/>
        <w:tabs>
          <w:tab w:val="clear" w:pos="851"/>
          <w:tab w:val="clear" w:pos="1247"/>
          <w:tab w:val="clear" w:pos="1814"/>
        </w:tabs>
        <w:ind w:left="2410" w:hanging="992"/>
      </w:pPr>
      <w:r w:rsidRPr="00B5467A">
        <w:t>3.6.4.1</w:t>
      </w:r>
      <w:r w:rsidR="0052008C" w:rsidRPr="00B5467A">
        <w:tab/>
      </w:r>
      <w:r w:rsidR="00614433" w:rsidRPr="00B5467A">
        <w:t>Premi</w:t>
      </w:r>
      <w:r w:rsidRPr="00B5467A">
        <w:t>er examen</w:t>
      </w:r>
      <w:r w:rsidR="00614433" w:rsidRPr="00B5467A">
        <w:t xml:space="preserve"> (par les experts)</w:t>
      </w:r>
    </w:p>
    <w:p w:rsidR="00614433" w:rsidRPr="00EF4E4C" w:rsidRDefault="00B65213" w:rsidP="00EF4E4C">
      <w:pPr>
        <w:pStyle w:val="Normal-pool"/>
        <w:spacing w:after="120"/>
      </w:pPr>
      <w:r w:rsidRPr="00EF4E4C">
        <w:t>L</w:t>
      </w:r>
      <w:r w:rsidR="001C1BF0" w:rsidRPr="00EF4E4C">
        <w:t>’</w:t>
      </w:r>
      <w:r w:rsidRPr="00EF4E4C">
        <w:t>avant-</w:t>
      </w:r>
      <w:r w:rsidR="00614433" w:rsidRPr="00EF4E4C">
        <w:t>projet d</w:t>
      </w:r>
      <w:r w:rsidR="001C1BF0" w:rsidRPr="00EF4E4C">
        <w:t>’</w:t>
      </w:r>
      <w:r w:rsidRPr="00EF4E4C">
        <w:t>un</w:t>
      </w:r>
      <w:r w:rsidR="00614433" w:rsidRPr="00EF4E4C">
        <w:t xml:space="preserve"> rapport d</w:t>
      </w:r>
      <w:r w:rsidRPr="00EF4E4C">
        <w:t>oit</w:t>
      </w:r>
      <w:r w:rsidR="00614433" w:rsidRPr="00EF4E4C">
        <w:t xml:space="preserve"> être di</w:t>
      </w:r>
      <w:r w:rsidR="007738E3" w:rsidRPr="00EF4E4C">
        <w:t>ffusé</w:t>
      </w:r>
      <w:r w:rsidR="00762467" w:rsidRPr="00EF4E4C">
        <w:t xml:space="preserve"> </w:t>
      </w:r>
      <w:r w:rsidR="00614433" w:rsidRPr="00EF4E4C">
        <w:t xml:space="preserve">par le Groupe </w:t>
      </w:r>
      <w:r w:rsidRPr="00EF4E4C">
        <w:t>d</w:t>
      </w:r>
      <w:r w:rsidR="001C1BF0" w:rsidRPr="00EF4E4C">
        <w:t>’</w:t>
      </w:r>
      <w:r w:rsidRPr="00EF4E4C">
        <w:t xml:space="preserve">experts </w:t>
      </w:r>
      <w:r w:rsidR="00614433" w:rsidRPr="00EF4E4C">
        <w:t>multidisciplinaire</w:t>
      </w:r>
      <w:r w:rsidR="007738E3" w:rsidRPr="00EF4E4C">
        <w:t>, par l</w:t>
      </w:r>
      <w:r w:rsidR="001C1BF0" w:rsidRPr="00EF4E4C">
        <w:t>’</w:t>
      </w:r>
      <w:r w:rsidR="007738E3" w:rsidRPr="00EF4E4C">
        <w:t xml:space="preserve">intermédiaire </w:t>
      </w:r>
      <w:r w:rsidR="00762467" w:rsidRPr="00EF4E4C">
        <w:t>du</w:t>
      </w:r>
      <w:r w:rsidR="00614433" w:rsidRPr="00EF4E4C">
        <w:t xml:space="preserve"> </w:t>
      </w:r>
      <w:r w:rsidR="00614433" w:rsidRPr="00EF4E4C">
        <w:rPr>
          <w:lang w:eastAsia="x-none"/>
        </w:rPr>
        <w:t>secrétariat</w:t>
      </w:r>
      <w:r w:rsidR="00614433" w:rsidRPr="00EF4E4C">
        <w:t>. L</w:t>
      </w:r>
      <w:r w:rsidR="00762467" w:rsidRPr="00EF4E4C">
        <w:t>e Groupe</w:t>
      </w:r>
      <w:r w:rsidR="00614433" w:rsidRPr="00EF4E4C">
        <w:t xml:space="preserve"> doit solliciter la participation d</w:t>
      </w:r>
      <w:r w:rsidR="001C1BF0" w:rsidRPr="00EF4E4C">
        <w:t>’</w:t>
      </w:r>
      <w:r w:rsidR="00614433" w:rsidRPr="00EF4E4C">
        <w:t xml:space="preserve">examinateurs </w:t>
      </w:r>
      <w:r w:rsidR="00762467" w:rsidRPr="00EF4E4C">
        <w:t>r</w:t>
      </w:r>
      <w:r w:rsidR="007738E3" w:rsidRPr="00EF4E4C">
        <w:t>eprésentant</w:t>
      </w:r>
      <w:r w:rsidR="00762467" w:rsidRPr="00EF4E4C">
        <w:t xml:space="preserve"> l</w:t>
      </w:r>
      <w:r w:rsidR="001C1BF0" w:rsidRPr="00EF4E4C">
        <w:t>’</w:t>
      </w:r>
      <w:r w:rsidR="00762467" w:rsidRPr="00EF4E4C">
        <w:t xml:space="preserve">ensemble des </w:t>
      </w:r>
      <w:r w:rsidR="007738E3" w:rsidRPr="00EF4E4C">
        <w:t xml:space="preserve">opinions et connaissances </w:t>
      </w:r>
      <w:r w:rsidR="00614433" w:rsidRPr="00EF4E4C">
        <w:t>scientifiques, techniques et socioéconomique</w:t>
      </w:r>
      <w:r w:rsidR="00762467" w:rsidRPr="00EF4E4C">
        <w:t>s</w:t>
      </w:r>
      <w:r w:rsidR="00614433" w:rsidRPr="00EF4E4C">
        <w:t xml:space="preserve">, </w:t>
      </w:r>
      <w:r w:rsidR="00762467" w:rsidRPr="00EF4E4C">
        <w:t xml:space="preserve">ainsi que </w:t>
      </w:r>
      <w:r w:rsidR="007738E3" w:rsidRPr="00EF4E4C">
        <w:t>des origines</w:t>
      </w:r>
      <w:r w:rsidR="00614433" w:rsidRPr="00EF4E4C">
        <w:t xml:space="preserve"> géographique</w:t>
      </w:r>
      <w:r w:rsidR="007738E3" w:rsidRPr="00EF4E4C">
        <w:t xml:space="preserve">s diversifiées, </w:t>
      </w:r>
      <w:r w:rsidR="00614433" w:rsidRPr="00EF4E4C">
        <w:t>et</w:t>
      </w:r>
      <w:r w:rsidR="00762467" w:rsidRPr="00EF4E4C">
        <w:t xml:space="preserve"> doit</w:t>
      </w:r>
      <w:r w:rsidR="00614433" w:rsidRPr="00EF4E4C">
        <w:t xml:space="preserve"> s</w:t>
      </w:r>
      <w:r w:rsidR="001C1BF0" w:rsidRPr="00EF4E4C">
        <w:t>’</w:t>
      </w:r>
      <w:r w:rsidR="00614433" w:rsidRPr="00EF4E4C">
        <w:t>e</w:t>
      </w:r>
      <w:r w:rsidR="007738E3" w:rsidRPr="00EF4E4C">
        <w:t>mployer</w:t>
      </w:r>
      <w:r w:rsidR="00614433" w:rsidRPr="00EF4E4C">
        <w:t xml:space="preserve"> activement à </w:t>
      </w:r>
      <w:r w:rsidR="007738E3" w:rsidRPr="00EF4E4C">
        <w:t xml:space="preserve">sélectionner </w:t>
      </w:r>
      <w:r w:rsidR="00614433" w:rsidRPr="00EF4E4C">
        <w:t xml:space="preserve">le plus </w:t>
      </w:r>
      <w:r w:rsidR="007738E3" w:rsidRPr="00EF4E4C">
        <w:t>large</w:t>
      </w:r>
      <w:r w:rsidR="00614433" w:rsidRPr="00EF4E4C">
        <w:t xml:space="preserve"> groupe </w:t>
      </w:r>
      <w:r w:rsidR="007738E3" w:rsidRPr="00EF4E4C">
        <w:t xml:space="preserve">possible </w:t>
      </w:r>
      <w:r w:rsidR="00614433" w:rsidRPr="00EF4E4C">
        <w:t>d</w:t>
      </w:r>
      <w:r w:rsidR="001C1BF0" w:rsidRPr="00EF4E4C">
        <w:t>’</w:t>
      </w:r>
      <w:r w:rsidR="00614433" w:rsidRPr="00EF4E4C">
        <w:t>experts</w:t>
      </w:r>
      <w:r w:rsidR="007738E3" w:rsidRPr="00EF4E4C">
        <w:t>,</w:t>
      </w:r>
      <w:r w:rsidR="00614433" w:rsidRPr="00EF4E4C">
        <w:t xml:space="preserve"> </w:t>
      </w:r>
      <w:r w:rsidR="007738E3" w:rsidRPr="00EF4E4C">
        <w:t>pour exercer notamment les fonctions de</w:t>
      </w:r>
      <w:r w:rsidR="00614433" w:rsidRPr="00EF4E4C">
        <w:t xml:space="preserve"> coprésidents</w:t>
      </w:r>
      <w:r w:rsidR="00762467" w:rsidRPr="00EF4E4C">
        <w:t xml:space="preserve">, </w:t>
      </w:r>
      <w:r w:rsidR="00614433" w:rsidRPr="00EF4E4C">
        <w:t xml:space="preserve">auteurs </w:t>
      </w:r>
      <w:r w:rsidR="00762467" w:rsidRPr="00EF4E4C">
        <w:t xml:space="preserve">coordonnateurs </w:t>
      </w:r>
      <w:r w:rsidR="00614433" w:rsidRPr="00EF4E4C">
        <w:t xml:space="preserve">principaux, auteurs principaux, </w:t>
      </w:r>
      <w:r w:rsidR="007738E3" w:rsidRPr="00EF4E4C">
        <w:t>éditeurs-</w:t>
      </w:r>
      <w:r w:rsidR="00614433" w:rsidRPr="00EF4E4C">
        <w:t xml:space="preserve">réviseurs ou auteurs </w:t>
      </w:r>
      <w:r w:rsidR="00762467" w:rsidRPr="00EF4E4C">
        <w:t>co</w:t>
      </w:r>
      <w:r w:rsidR="007738E3" w:rsidRPr="00EF4E4C">
        <w:t>llaborateurs, dans les</w:t>
      </w:r>
      <w:r w:rsidR="00614433" w:rsidRPr="00EF4E4C">
        <w:t xml:space="preserve"> listes </w:t>
      </w:r>
      <w:r w:rsidR="00762467" w:rsidRPr="00EF4E4C">
        <w:t>gérées</w:t>
      </w:r>
      <w:r w:rsidR="00614433" w:rsidRPr="00EF4E4C">
        <w:t xml:space="preserve"> par le secrétariat de la </w:t>
      </w:r>
      <w:r w:rsidR="00762467" w:rsidRPr="00EF4E4C">
        <w:t>P</w:t>
      </w:r>
      <w:r w:rsidR="00614433" w:rsidRPr="00EF4E4C">
        <w:t>lateforme .</w:t>
      </w:r>
    </w:p>
    <w:p w:rsidR="00614433" w:rsidRPr="00EF4E4C" w:rsidRDefault="00614433" w:rsidP="00EF4E4C">
      <w:pPr>
        <w:pStyle w:val="Normal-pool"/>
        <w:spacing w:after="120"/>
      </w:pPr>
      <w:r w:rsidRPr="00EF4E4C">
        <w:t xml:space="preserve">Les gouvernements et les autres parties prenantes </w:t>
      </w:r>
      <w:r w:rsidR="00762467" w:rsidRPr="00EF4E4C">
        <w:t xml:space="preserve">doivent </w:t>
      </w:r>
      <w:r w:rsidRPr="00EF4E4C">
        <w:t>être informés de l</w:t>
      </w:r>
      <w:r w:rsidR="001C1BF0" w:rsidRPr="00EF4E4C">
        <w:t>’</w:t>
      </w:r>
      <w:r w:rsidRPr="00EF4E4C">
        <w:t xml:space="preserve">ouverture de la </w:t>
      </w:r>
      <w:r w:rsidR="004E7B9C" w:rsidRPr="00EF4E4C">
        <w:t xml:space="preserve">première </w:t>
      </w:r>
      <w:r w:rsidRPr="00EF4E4C">
        <w:t>procédure</w:t>
      </w:r>
      <w:r w:rsidR="00762467" w:rsidRPr="00EF4E4C">
        <w:t xml:space="preserve"> </w:t>
      </w:r>
      <w:r w:rsidR="00762467" w:rsidRPr="00EF4E4C">
        <w:rPr>
          <w:lang w:eastAsia="x-none"/>
        </w:rPr>
        <w:t>d</w:t>
      </w:r>
      <w:r w:rsidR="001C1BF0" w:rsidRPr="00EF4E4C">
        <w:rPr>
          <w:lang w:eastAsia="x-none"/>
        </w:rPr>
        <w:t>’</w:t>
      </w:r>
      <w:r w:rsidRPr="00EF4E4C">
        <w:rPr>
          <w:lang w:eastAsia="x-none"/>
        </w:rPr>
        <w:t>examen</w:t>
      </w:r>
      <w:r w:rsidRPr="00EF4E4C">
        <w:t>. L</w:t>
      </w:r>
      <w:r w:rsidR="001C1BF0" w:rsidRPr="00EF4E4C">
        <w:t>’</w:t>
      </w:r>
      <w:r w:rsidR="00762467" w:rsidRPr="00EF4E4C">
        <w:t xml:space="preserve">avant-projet </w:t>
      </w:r>
      <w:r w:rsidRPr="00EF4E4C">
        <w:t>de rapport d</w:t>
      </w:r>
      <w:r w:rsidR="00762467" w:rsidRPr="00EF4E4C">
        <w:t>oit</w:t>
      </w:r>
      <w:r w:rsidRPr="00EF4E4C">
        <w:t xml:space="preserve"> être </w:t>
      </w:r>
      <w:r w:rsidR="004E7B9C" w:rsidRPr="00EF4E4C">
        <w:t xml:space="preserve">adressé </w:t>
      </w:r>
      <w:r w:rsidRPr="00EF4E4C">
        <w:t xml:space="preserve">par le secrétariat aux </w:t>
      </w:r>
      <w:r w:rsidR="00762467" w:rsidRPr="00EF4E4C">
        <w:t>correspondants des</w:t>
      </w:r>
      <w:r w:rsidRPr="00EF4E4C">
        <w:t xml:space="preserve"> gouvernement</w:t>
      </w:r>
      <w:r w:rsidR="00762467" w:rsidRPr="00EF4E4C">
        <w:t>s</w:t>
      </w:r>
      <w:r w:rsidRPr="00EF4E4C">
        <w:t xml:space="preserve"> à des fins d</w:t>
      </w:r>
      <w:r w:rsidR="001C1BF0" w:rsidRPr="00EF4E4C">
        <w:t>’</w:t>
      </w:r>
      <w:r w:rsidRPr="00EF4E4C">
        <w:t>information. Une liste complète des examinateurs d</w:t>
      </w:r>
      <w:r w:rsidR="00762467" w:rsidRPr="00EF4E4C">
        <w:t xml:space="preserve">oit être mise à la disposition de tous </w:t>
      </w:r>
      <w:r w:rsidRPr="00EF4E4C">
        <w:t xml:space="preserve">les gouvernements et autres parties prenantes sur le site de la </w:t>
      </w:r>
      <w:r w:rsidR="00762467" w:rsidRPr="00EF4E4C">
        <w:t>P</w:t>
      </w:r>
      <w:r w:rsidRPr="00EF4E4C">
        <w:t>lateforme.</w:t>
      </w:r>
    </w:p>
    <w:p w:rsidR="00614433" w:rsidRPr="00EF4E4C" w:rsidRDefault="00614433" w:rsidP="00EF4E4C">
      <w:pPr>
        <w:pStyle w:val="Normal-pool"/>
        <w:spacing w:after="120"/>
      </w:pPr>
      <w:r w:rsidRPr="00EF4E4C">
        <w:t>Le secrétariat d</w:t>
      </w:r>
      <w:r w:rsidR="00762467" w:rsidRPr="00EF4E4C">
        <w:t xml:space="preserve">oit mettre à la disposition des examinateurs qui le demandent </w:t>
      </w:r>
      <w:r w:rsidRPr="00EF4E4C">
        <w:t>pendant le processus d</w:t>
      </w:r>
      <w:r w:rsidR="001C1BF0" w:rsidRPr="00EF4E4C">
        <w:t>’</w:t>
      </w:r>
      <w:r w:rsidRPr="00EF4E4C">
        <w:t xml:space="preserve">examen </w:t>
      </w:r>
      <w:r w:rsidR="006F3316" w:rsidRPr="00EF4E4C">
        <w:t xml:space="preserve">tous </w:t>
      </w:r>
      <w:r w:rsidR="006F3316" w:rsidRPr="00EF4E4C">
        <w:rPr>
          <w:lang w:eastAsia="x-none"/>
        </w:rPr>
        <w:t>les</w:t>
      </w:r>
      <w:r w:rsidR="006F3316" w:rsidRPr="00EF4E4C">
        <w:t xml:space="preserve"> éléments d</w:t>
      </w:r>
      <w:r w:rsidR="001C1BF0" w:rsidRPr="00EF4E4C">
        <w:t>’</w:t>
      </w:r>
      <w:r w:rsidR="006F3316" w:rsidRPr="00EF4E4C">
        <w:t>information mentionnés dans le document examiné qui ne sont pas disponibles dans les ouvrages publiés au niveau international</w:t>
      </w:r>
      <w:r w:rsidRPr="00EF4E4C">
        <w:t>.</w:t>
      </w:r>
    </w:p>
    <w:p w:rsidR="00614433" w:rsidRPr="00EF4E4C" w:rsidRDefault="006F3316" w:rsidP="00EF4E4C">
      <w:pPr>
        <w:pStyle w:val="Normal-pool"/>
        <w:spacing w:after="120"/>
      </w:pPr>
      <w:r w:rsidRPr="00EF4E4C">
        <w:t>Les e</w:t>
      </w:r>
      <w:r w:rsidR="00614433" w:rsidRPr="00EF4E4C">
        <w:t>xaminateurs experts d</w:t>
      </w:r>
      <w:r w:rsidRPr="00EF4E4C">
        <w:t xml:space="preserve">oivent communiquer leurs commentaires aux </w:t>
      </w:r>
      <w:r w:rsidR="00614433" w:rsidRPr="00EF4E4C">
        <w:t xml:space="preserve">auteurs principaux </w:t>
      </w:r>
      <w:r w:rsidRPr="00EF4E4C">
        <w:t>compétent</w:t>
      </w:r>
      <w:r w:rsidR="004E7B9C" w:rsidRPr="00EF4E4C">
        <w:t>s</w:t>
      </w:r>
      <w:r w:rsidRPr="00EF4E4C">
        <w:t xml:space="preserve"> par le biais du</w:t>
      </w:r>
      <w:r w:rsidR="00614433" w:rsidRPr="00EF4E4C">
        <w:t xml:space="preserve"> </w:t>
      </w:r>
      <w:r w:rsidR="00614433" w:rsidRPr="00EF4E4C">
        <w:rPr>
          <w:lang w:eastAsia="x-none"/>
        </w:rPr>
        <w:t>secrétariat</w:t>
      </w:r>
      <w:r w:rsidR="00614433" w:rsidRPr="00EF4E4C">
        <w:t>.</w:t>
      </w:r>
    </w:p>
    <w:p w:rsidR="00614433" w:rsidRPr="00EF4E4C" w:rsidRDefault="00144B8E" w:rsidP="00EF4E4C">
      <w:pPr>
        <w:pStyle w:val="CH4"/>
        <w:tabs>
          <w:tab w:val="clear" w:pos="851"/>
          <w:tab w:val="clear" w:pos="1247"/>
          <w:tab w:val="clear" w:pos="1814"/>
        </w:tabs>
        <w:ind w:left="2410" w:hanging="992"/>
        <w:rPr>
          <w:sz w:val="22"/>
          <w:szCs w:val="22"/>
        </w:rPr>
      </w:pPr>
      <w:r w:rsidRPr="00EF4E4C">
        <w:rPr>
          <w:sz w:val="22"/>
          <w:szCs w:val="22"/>
        </w:rPr>
        <w:t>3.6.4.2</w:t>
      </w:r>
      <w:r w:rsidR="00B65213" w:rsidRPr="00EF4E4C">
        <w:rPr>
          <w:sz w:val="22"/>
          <w:szCs w:val="22"/>
        </w:rPr>
        <w:tab/>
      </w:r>
      <w:r w:rsidRPr="00EF4E4C">
        <w:rPr>
          <w:sz w:val="22"/>
          <w:szCs w:val="22"/>
        </w:rPr>
        <w:t>D</w:t>
      </w:r>
      <w:r w:rsidR="00614433" w:rsidRPr="00EF4E4C">
        <w:rPr>
          <w:sz w:val="22"/>
          <w:szCs w:val="22"/>
        </w:rPr>
        <w:t xml:space="preserve">euxième </w:t>
      </w:r>
      <w:r w:rsidR="00B65213" w:rsidRPr="00EF4E4C">
        <w:rPr>
          <w:sz w:val="22"/>
          <w:szCs w:val="22"/>
        </w:rPr>
        <w:t>examen</w:t>
      </w:r>
      <w:r w:rsidR="00614433" w:rsidRPr="00EF4E4C">
        <w:rPr>
          <w:sz w:val="22"/>
          <w:szCs w:val="22"/>
        </w:rPr>
        <w:t xml:space="preserve"> (par les gouvernements, </w:t>
      </w:r>
      <w:r w:rsidR="00B65213" w:rsidRPr="00EF4E4C">
        <w:rPr>
          <w:sz w:val="22"/>
          <w:szCs w:val="22"/>
        </w:rPr>
        <w:t>les e</w:t>
      </w:r>
      <w:r w:rsidR="00614433" w:rsidRPr="00EF4E4C">
        <w:rPr>
          <w:sz w:val="22"/>
          <w:szCs w:val="22"/>
        </w:rPr>
        <w:t xml:space="preserve">xperts et </w:t>
      </w:r>
      <w:r w:rsidR="00B65213" w:rsidRPr="00EF4E4C">
        <w:rPr>
          <w:sz w:val="22"/>
          <w:szCs w:val="22"/>
        </w:rPr>
        <w:t xml:space="preserve">les </w:t>
      </w:r>
      <w:r w:rsidR="00614433" w:rsidRPr="00EF4E4C">
        <w:rPr>
          <w:sz w:val="22"/>
          <w:szCs w:val="22"/>
        </w:rPr>
        <w:t xml:space="preserve">autres parties </w:t>
      </w:r>
      <w:r w:rsidR="00614433" w:rsidRPr="00EF4E4C">
        <w:t>prenantes</w:t>
      </w:r>
      <w:r w:rsidR="00614433" w:rsidRPr="00EF4E4C">
        <w:rPr>
          <w:sz w:val="22"/>
          <w:szCs w:val="22"/>
        </w:rPr>
        <w:t>)</w:t>
      </w:r>
    </w:p>
    <w:p w:rsidR="00614433" w:rsidRPr="00EF4E4C" w:rsidRDefault="00614433" w:rsidP="00EF4E4C">
      <w:pPr>
        <w:pStyle w:val="Normal-pool"/>
        <w:spacing w:after="120"/>
      </w:pPr>
      <w:r w:rsidRPr="00EF4E4C">
        <w:t>Un projet révisé d</w:t>
      </w:r>
      <w:r w:rsidR="0052008C" w:rsidRPr="00EF4E4C">
        <w:t>oit</w:t>
      </w:r>
      <w:r w:rsidRPr="00EF4E4C">
        <w:t xml:space="preserve"> être distribué par le secrétariat </w:t>
      </w:r>
      <w:r w:rsidR="0052008C" w:rsidRPr="00EF4E4C">
        <w:t>de la P</w:t>
      </w:r>
      <w:r w:rsidRPr="00EF4E4C">
        <w:t xml:space="preserve">lateforme </w:t>
      </w:r>
      <w:r w:rsidR="0052008C" w:rsidRPr="00EF4E4C">
        <w:t>aux</w:t>
      </w:r>
      <w:r w:rsidRPr="00EF4E4C">
        <w:t xml:space="preserve"> gouvernements </w:t>
      </w:r>
      <w:r w:rsidR="0052008C" w:rsidRPr="00EF4E4C">
        <w:t xml:space="preserve">par le biais de leurs correspondants </w:t>
      </w:r>
      <w:r w:rsidRPr="00EF4E4C">
        <w:rPr>
          <w:lang w:eastAsia="x-none"/>
        </w:rPr>
        <w:t>désignés</w:t>
      </w:r>
      <w:r w:rsidR="0052008C" w:rsidRPr="00EF4E4C">
        <w:t>, aux autres parties prenantes, au</w:t>
      </w:r>
      <w:r w:rsidRPr="00EF4E4C">
        <w:t xml:space="preserve"> Bureau de l</w:t>
      </w:r>
      <w:r w:rsidR="0052008C" w:rsidRPr="00EF4E4C">
        <w:t>a P</w:t>
      </w:r>
      <w:r w:rsidRPr="00EF4E4C">
        <w:t xml:space="preserve">lénière et </w:t>
      </w:r>
      <w:r w:rsidR="0052008C" w:rsidRPr="00EF4E4C">
        <w:t>du G</w:t>
      </w:r>
      <w:r w:rsidRPr="00EF4E4C">
        <w:t>roupe d</w:t>
      </w:r>
      <w:r w:rsidR="001C1BF0" w:rsidRPr="00EF4E4C">
        <w:t>’</w:t>
      </w:r>
      <w:r w:rsidRPr="00EF4E4C">
        <w:t xml:space="preserve">experts multidisciplinaire </w:t>
      </w:r>
      <w:r w:rsidR="0052008C" w:rsidRPr="00EF4E4C">
        <w:t>ainsi qu</w:t>
      </w:r>
      <w:r w:rsidR="001C1BF0" w:rsidRPr="00EF4E4C">
        <w:t>’</w:t>
      </w:r>
      <w:r w:rsidR="0052008C" w:rsidRPr="00EF4E4C">
        <w:t>aux</w:t>
      </w:r>
      <w:r w:rsidRPr="00EF4E4C">
        <w:t xml:space="preserve"> coprésidents, </w:t>
      </w:r>
      <w:r w:rsidR="0052008C" w:rsidRPr="00EF4E4C">
        <w:t>aux</w:t>
      </w:r>
      <w:r w:rsidRPr="00EF4E4C">
        <w:t xml:space="preserve"> auteurs </w:t>
      </w:r>
      <w:r w:rsidR="0052008C" w:rsidRPr="00EF4E4C">
        <w:t xml:space="preserve">coordonnateurs </w:t>
      </w:r>
      <w:r w:rsidRPr="00EF4E4C">
        <w:t xml:space="preserve">principaux, </w:t>
      </w:r>
      <w:r w:rsidR="0052008C" w:rsidRPr="00EF4E4C">
        <w:t xml:space="preserve">aux </w:t>
      </w:r>
      <w:r w:rsidRPr="00EF4E4C">
        <w:t>auteurs principaux</w:t>
      </w:r>
      <w:r w:rsidR="0052008C" w:rsidRPr="00EF4E4C">
        <w:t>, aux</w:t>
      </w:r>
      <w:r w:rsidRPr="00EF4E4C">
        <w:t xml:space="preserve"> auteurs collaborateurs et </w:t>
      </w:r>
      <w:r w:rsidR="004E7B9C" w:rsidRPr="00EF4E4C">
        <w:t xml:space="preserve">aux examinateurs </w:t>
      </w:r>
      <w:r w:rsidRPr="00EF4E4C">
        <w:t>experts.</w:t>
      </w:r>
    </w:p>
    <w:p w:rsidR="00614433" w:rsidRPr="00EF4E4C" w:rsidRDefault="004E7B9C" w:rsidP="00EF4E4C">
      <w:pPr>
        <w:pStyle w:val="Normal-pool"/>
        <w:spacing w:after="120"/>
      </w:pPr>
      <w:r w:rsidRPr="00EF4E4C">
        <w:t>Les correspondants</w:t>
      </w:r>
      <w:r w:rsidR="00614433" w:rsidRPr="00EF4E4C">
        <w:t xml:space="preserve"> gouvernementaux et </w:t>
      </w:r>
      <w:r w:rsidRPr="00EF4E4C">
        <w:t>les autres parties prenantes</w:t>
      </w:r>
      <w:r w:rsidR="00614433" w:rsidRPr="00EF4E4C">
        <w:t xml:space="preserve"> doivent être informés de l</w:t>
      </w:r>
      <w:r w:rsidR="001C1BF0" w:rsidRPr="00EF4E4C">
        <w:t>’</w:t>
      </w:r>
      <w:r w:rsidR="00614433" w:rsidRPr="00EF4E4C">
        <w:t>ouverture de la deuxième procédure d</w:t>
      </w:r>
      <w:r w:rsidR="001C1BF0" w:rsidRPr="00EF4E4C">
        <w:t>’</w:t>
      </w:r>
      <w:r w:rsidR="00614433" w:rsidRPr="00EF4E4C">
        <w:t>examen six à huit semaines à l</w:t>
      </w:r>
      <w:r w:rsidR="001C1BF0" w:rsidRPr="00EF4E4C">
        <w:t>’</w:t>
      </w:r>
      <w:r w:rsidR="00614433" w:rsidRPr="00EF4E4C">
        <w:t xml:space="preserve">avance. Les gouvernements doivent </w:t>
      </w:r>
      <w:r w:rsidRPr="00EF4E4C">
        <w:t xml:space="preserve">adresser </w:t>
      </w:r>
      <w:r w:rsidR="00614433" w:rsidRPr="00EF4E4C">
        <w:t xml:space="preserve">un ensemble </w:t>
      </w:r>
      <w:r w:rsidR="00614433" w:rsidRPr="00EF4E4C">
        <w:rPr>
          <w:lang w:eastAsia="x-none"/>
        </w:rPr>
        <w:t>intégré</w:t>
      </w:r>
      <w:r w:rsidR="00614433" w:rsidRPr="00EF4E4C">
        <w:t xml:space="preserve"> d</w:t>
      </w:r>
      <w:r w:rsidR="007738E3" w:rsidRPr="00EF4E4C">
        <w:t>e commentaires</w:t>
      </w:r>
      <w:r w:rsidR="00614433" w:rsidRPr="00EF4E4C">
        <w:t xml:space="preserve"> </w:t>
      </w:r>
      <w:r w:rsidRPr="00EF4E4C">
        <w:t>sur</w:t>
      </w:r>
      <w:r w:rsidR="00614433" w:rsidRPr="00EF4E4C">
        <w:t xml:space="preserve"> chaque rapport au secrétariat par </w:t>
      </w:r>
      <w:r w:rsidRPr="00EF4E4C">
        <w:t xml:space="preserve">le biais de </w:t>
      </w:r>
      <w:r w:rsidR="00614433" w:rsidRPr="00EF4E4C">
        <w:t xml:space="preserve">leurs </w:t>
      </w:r>
      <w:r w:rsidRPr="00EF4E4C">
        <w:t>correspondants</w:t>
      </w:r>
      <w:r w:rsidR="00614433" w:rsidRPr="00EF4E4C">
        <w:t xml:space="preserve">. Les experts et </w:t>
      </w:r>
      <w:r w:rsidRPr="00EF4E4C">
        <w:t xml:space="preserve">les </w:t>
      </w:r>
      <w:r w:rsidR="00614433" w:rsidRPr="00EF4E4C">
        <w:t>autres parties prenantes d</w:t>
      </w:r>
      <w:r w:rsidRPr="00EF4E4C">
        <w:t>oivent</w:t>
      </w:r>
      <w:r w:rsidR="00614433" w:rsidRPr="00EF4E4C">
        <w:t xml:space="preserve"> </w:t>
      </w:r>
      <w:r w:rsidRPr="00EF4E4C">
        <w:t>adresser</w:t>
      </w:r>
      <w:r w:rsidR="00614433" w:rsidRPr="00EF4E4C">
        <w:t xml:space="preserve"> leurs </w:t>
      </w:r>
      <w:r w:rsidRPr="00EF4E4C">
        <w:t>observations</w:t>
      </w:r>
      <w:r w:rsidR="00614433" w:rsidRPr="00EF4E4C">
        <w:t xml:space="preserve"> </w:t>
      </w:r>
      <w:r w:rsidRPr="00EF4E4C">
        <w:t>sur</w:t>
      </w:r>
      <w:r w:rsidR="00614433" w:rsidRPr="00EF4E4C">
        <w:t xml:space="preserve"> chaque rapport au secrétariat.</w:t>
      </w:r>
    </w:p>
    <w:p w:rsidR="00614433" w:rsidRPr="00EF4E4C" w:rsidRDefault="004E7B9C" w:rsidP="00EF4E4C">
      <w:pPr>
        <w:pStyle w:val="CH4"/>
        <w:tabs>
          <w:tab w:val="clear" w:pos="851"/>
          <w:tab w:val="clear" w:pos="1247"/>
          <w:tab w:val="clear" w:pos="1814"/>
        </w:tabs>
        <w:ind w:left="2410" w:hanging="992"/>
        <w:rPr>
          <w:sz w:val="22"/>
          <w:szCs w:val="22"/>
        </w:rPr>
      </w:pPr>
      <w:r w:rsidRPr="00EF4E4C">
        <w:rPr>
          <w:sz w:val="22"/>
          <w:szCs w:val="22"/>
        </w:rPr>
        <w:t>3.6.4.3</w:t>
      </w:r>
      <w:r w:rsidRPr="00EF4E4C">
        <w:rPr>
          <w:sz w:val="22"/>
          <w:szCs w:val="22"/>
        </w:rPr>
        <w:tab/>
      </w:r>
      <w:r w:rsidR="00B5467A" w:rsidRPr="00EF4E4C">
        <w:rPr>
          <w:sz w:val="22"/>
          <w:szCs w:val="22"/>
        </w:rPr>
        <w:t xml:space="preserve"> Établissement</w:t>
      </w:r>
      <w:r w:rsidR="008A65F4" w:rsidRPr="00EF4E4C">
        <w:rPr>
          <w:sz w:val="22"/>
          <w:szCs w:val="22"/>
        </w:rPr>
        <w:t xml:space="preserve"> de la</w:t>
      </w:r>
      <w:r w:rsidR="00614433" w:rsidRPr="00EF4E4C">
        <w:rPr>
          <w:sz w:val="22"/>
          <w:szCs w:val="22"/>
        </w:rPr>
        <w:t xml:space="preserve"> version finale d</w:t>
      </w:r>
      <w:r w:rsidR="001C1BF0" w:rsidRPr="00EF4E4C">
        <w:rPr>
          <w:sz w:val="22"/>
          <w:szCs w:val="22"/>
        </w:rPr>
        <w:t>’</w:t>
      </w:r>
      <w:r w:rsidR="00614433" w:rsidRPr="00EF4E4C">
        <w:rPr>
          <w:sz w:val="22"/>
          <w:szCs w:val="22"/>
        </w:rPr>
        <w:t>un rapport</w:t>
      </w:r>
    </w:p>
    <w:p w:rsidR="00614433" w:rsidRPr="00EF4E4C" w:rsidRDefault="00614433" w:rsidP="00EF4E4C">
      <w:pPr>
        <w:pStyle w:val="Normal-pool"/>
        <w:spacing w:after="120"/>
      </w:pPr>
      <w:r w:rsidRPr="00EF4E4C">
        <w:t>L</w:t>
      </w:r>
      <w:r w:rsidR="001C1BF0" w:rsidRPr="00EF4E4C">
        <w:t>’</w:t>
      </w:r>
      <w:r w:rsidR="00241852" w:rsidRPr="00EF4E4C">
        <w:t>établissement de la v</w:t>
      </w:r>
      <w:r w:rsidRPr="00EF4E4C">
        <w:t>ersion finale d</w:t>
      </w:r>
      <w:r w:rsidR="001C1BF0" w:rsidRPr="00EF4E4C">
        <w:t>’</w:t>
      </w:r>
      <w:r w:rsidRPr="00EF4E4C">
        <w:t xml:space="preserve">un rapport </w:t>
      </w:r>
      <w:r w:rsidR="004E23C3" w:rsidRPr="00EF4E4C">
        <w:t>tenant</w:t>
      </w:r>
      <w:r w:rsidRPr="00EF4E4C">
        <w:t xml:space="preserve"> compte des </w:t>
      </w:r>
      <w:r w:rsidR="00241852" w:rsidRPr="00EF4E4C">
        <w:t xml:space="preserve">commentaires </w:t>
      </w:r>
      <w:r w:rsidRPr="00EF4E4C">
        <w:t xml:space="preserve">formulés par les gouvernements, les experts et autres parties prenantes </w:t>
      </w:r>
      <w:r w:rsidR="004E23C3" w:rsidRPr="00EF4E4C">
        <w:t>en vue de sa</w:t>
      </w:r>
      <w:r w:rsidRPr="00EF4E4C">
        <w:t xml:space="preserve"> soum</w:t>
      </w:r>
      <w:r w:rsidR="004E23C3" w:rsidRPr="00EF4E4C">
        <w:t>ission à la P</w:t>
      </w:r>
      <w:r w:rsidRPr="00EF4E4C">
        <w:t xml:space="preserve">lénière </w:t>
      </w:r>
      <w:r w:rsidR="004E23C3" w:rsidRPr="00EF4E4C">
        <w:t xml:space="preserve">pour </w:t>
      </w:r>
      <w:r w:rsidRPr="00EF4E4C">
        <w:t xml:space="preserve">acceptation </w:t>
      </w:r>
      <w:r w:rsidR="004E23C3" w:rsidRPr="00EF4E4C">
        <w:t>incombe aux</w:t>
      </w:r>
      <w:r w:rsidRPr="00EF4E4C">
        <w:t xml:space="preserve"> coprésidents, </w:t>
      </w:r>
      <w:r w:rsidR="004E23C3" w:rsidRPr="00EF4E4C">
        <w:t>aux</w:t>
      </w:r>
      <w:r w:rsidRPr="00EF4E4C">
        <w:t xml:space="preserve"> auteurs </w:t>
      </w:r>
      <w:r w:rsidR="004E23C3" w:rsidRPr="00EF4E4C">
        <w:t xml:space="preserve">coordonnateurs </w:t>
      </w:r>
      <w:r w:rsidRPr="00EF4E4C">
        <w:t xml:space="preserve">principaux et </w:t>
      </w:r>
      <w:r w:rsidR="004E23C3" w:rsidRPr="00EF4E4C">
        <w:t>aux</w:t>
      </w:r>
      <w:r w:rsidRPr="00EF4E4C">
        <w:t xml:space="preserve"> auteurs principaux, </w:t>
      </w:r>
      <w:r w:rsidR="004E23C3" w:rsidRPr="00EF4E4C">
        <w:t xml:space="preserve">travaillant </w:t>
      </w:r>
      <w:r w:rsidRPr="00EF4E4C">
        <w:t xml:space="preserve">en consultation avec les </w:t>
      </w:r>
      <w:r w:rsidR="00241852" w:rsidRPr="00EF4E4C">
        <w:t>éditeurs-</w:t>
      </w:r>
      <w:r w:rsidRPr="00EF4E4C">
        <w:t xml:space="preserve">réviseurs. Le cas échéant, le </w:t>
      </w:r>
      <w:r w:rsidR="004E23C3" w:rsidRPr="00EF4E4C">
        <w:t>G</w:t>
      </w:r>
      <w:r w:rsidRPr="00EF4E4C">
        <w:t>roupe d</w:t>
      </w:r>
      <w:r w:rsidR="001C1BF0" w:rsidRPr="00EF4E4C">
        <w:t>’</w:t>
      </w:r>
      <w:r w:rsidRPr="00EF4E4C">
        <w:t>experts multidisciplinaire</w:t>
      </w:r>
      <w:r w:rsidR="004E23C3" w:rsidRPr="00EF4E4C">
        <w:t>, en coopération</w:t>
      </w:r>
      <w:r w:rsidRPr="00EF4E4C">
        <w:t xml:space="preserve"> avec les auteurs, </w:t>
      </w:r>
      <w:r w:rsidR="004E23C3" w:rsidRPr="00EF4E4C">
        <w:t xml:space="preserve">les </w:t>
      </w:r>
      <w:r w:rsidR="00241852" w:rsidRPr="00EF4E4C">
        <w:t>éditeurs-</w:t>
      </w:r>
      <w:r w:rsidRPr="00EF4E4C">
        <w:t xml:space="preserve">réviseurs et </w:t>
      </w:r>
      <w:r w:rsidR="004E23C3" w:rsidRPr="00EF4E4C">
        <w:t>les examinateurs,</w:t>
      </w:r>
      <w:r w:rsidRPr="00EF4E4C">
        <w:t xml:space="preserve"> peut essayer </w:t>
      </w:r>
      <w:r w:rsidR="004E23C3" w:rsidRPr="00EF4E4C">
        <w:t>d</w:t>
      </w:r>
      <w:r w:rsidR="001C1BF0" w:rsidRPr="00EF4E4C">
        <w:t>’</w:t>
      </w:r>
      <w:r w:rsidR="004E23C3" w:rsidRPr="00EF4E4C">
        <w:t>assurer une plus g</w:t>
      </w:r>
      <w:r w:rsidR="00A9589D" w:rsidRPr="00EF4E4C">
        <w:t>ra</w:t>
      </w:r>
      <w:r w:rsidR="004E23C3" w:rsidRPr="00EF4E4C">
        <w:t>nde convergence de vues sur certains points</w:t>
      </w:r>
      <w:r w:rsidRPr="00EF4E4C">
        <w:t>.</w:t>
      </w:r>
    </w:p>
    <w:p w:rsidR="00614433" w:rsidRPr="00EF4E4C" w:rsidRDefault="00614433" w:rsidP="00EF4E4C">
      <w:pPr>
        <w:pStyle w:val="Normal-pool"/>
        <w:spacing w:after="120"/>
      </w:pPr>
      <w:r w:rsidRPr="00EF4E4C">
        <w:t xml:space="preserve">Les rapports doivent </w:t>
      </w:r>
      <w:r w:rsidR="00A9589D" w:rsidRPr="00EF4E4C">
        <w:t xml:space="preserve">rendre compte des opinions </w:t>
      </w:r>
      <w:r w:rsidRPr="00EF4E4C">
        <w:t>scientifique</w:t>
      </w:r>
      <w:r w:rsidR="00A9589D" w:rsidRPr="00EF4E4C">
        <w:t>s</w:t>
      </w:r>
      <w:r w:rsidRPr="00EF4E4C">
        <w:t>, technique</w:t>
      </w:r>
      <w:r w:rsidR="00A9589D" w:rsidRPr="00EF4E4C">
        <w:t>s</w:t>
      </w:r>
      <w:r w:rsidRPr="00EF4E4C">
        <w:t xml:space="preserve"> et socioéconomique</w:t>
      </w:r>
      <w:r w:rsidR="00A9589D" w:rsidRPr="00EF4E4C">
        <w:t>s divergentes, voire sujettes à controverses,</w:t>
      </w:r>
      <w:r w:rsidRPr="00EF4E4C">
        <w:t xml:space="preserve"> sur un sujet donné, </w:t>
      </w:r>
      <w:r w:rsidR="00A9589D" w:rsidRPr="00EF4E4C">
        <w:t>surtout</w:t>
      </w:r>
      <w:r w:rsidRPr="00EF4E4C">
        <w:t xml:space="preserve"> si elles </w:t>
      </w:r>
      <w:r w:rsidR="00A9589D" w:rsidRPr="00EF4E4C">
        <w:t xml:space="preserve">intéressent </w:t>
      </w:r>
      <w:r w:rsidRPr="00EF4E4C">
        <w:t xml:space="preserve">le débat </w:t>
      </w:r>
      <w:r w:rsidR="00A9589D" w:rsidRPr="00EF4E4C">
        <w:t>sur la politique à mener</w:t>
      </w:r>
      <w:r w:rsidRPr="00EF4E4C">
        <w:t xml:space="preserve">. </w:t>
      </w:r>
      <w:r w:rsidR="00A9589D" w:rsidRPr="00EF4E4C">
        <w:t>Dans l</w:t>
      </w:r>
      <w:r w:rsidRPr="00EF4E4C">
        <w:t>a version finale du rapport</w:t>
      </w:r>
      <w:r w:rsidR="00A9589D" w:rsidRPr="00EF4E4C">
        <w:t xml:space="preserve">, </w:t>
      </w:r>
      <w:r w:rsidR="003A0956" w:rsidRPr="00EF4E4C">
        <w:t>tous les</w:t>
      </w:r>
      <w:r w:rsidRPr="00EF4E4C">
        <w:t xml:space="preserve"> coprésidents</w:t>
      </w:r>
      <w:r w:rsidR="003A0956" w:rsidRPr="00EF4E4C">
        <w:t>, les</w:t>
      </w:r>
      <w:r w:rsidRPr="00EF4E4C">
        <w:t xml:space="preserve"> auteurs </w:t>
      </w:r>
      <w:r w:rsidR="003A0956" w:rsidRPr="00EF4E4C">
        <w:t xml:space="preserve">coordonnateurs </w:t>
      </w:r>
      <w:r w:rsidRPr="00EF4E4C">
        <w:t>principaux</w:t>
      </w:r>
      <w:r w:rsidR="003A0956" w:rsidRPr="00EF4E4C">
        <w:t>, les</w:t>
      </w:r>
      <w:r w:rsidRPr="00EF4E4C">
        <w:t xml:space="preserve"> auteurs principaux</w:t>
      </w:r>
      <w:r w:rsidR="003A0956" w:rsidRPr="00EF4E4C">
        <w:t>, les</w:t>
      </w:r>
      <w:r w:rsidRPr="00EF4E4C">
        <w:t xml:space="preserve"> auteurs collaborateurs</w:t>
      </w:r>
      <w:r w:rsidR="003A0956" w:rsidRPr="00EF4E4C">
        <w:t>, les</w:t>
      </w:r>
      <w:r w:rsidRPr="00EF4E4C">
        <w:t xml:space="preserve"> </w:t>
      </w:r>
      <w:r w:rsidR="003A0956" w:rsidRPr="00EF4E4C">
        <w:t xml:space="preserve">examinateurs, les </w:t>
      </w:r>
      <w:r w:rsidR="00241852" w:rsidRPr="00EF4E4C">
        <w:t>éditeurs-</w:t>
      </w:r>
      <w:r w:rsidRPr="00EF4E4C">
        <w:t xml:space="preserve">réviseurs et </w:t>
      </w:r>
      <w:r w:rsidR="003A0956" w:rsidRPr="00EF4E4C">
        <w:t>les autres collaborateurs</w:t>
      </w:r>
      <w:r w:rsidRPr="00EF4E4C">
        <w:t>, le cas échéant</w:t>
      </w:r>
      <w:r w:rsidR="003A0956" w:rsidRPr="00EF4E4C">
        <w:t>, doivent être remerciés</w:t>
      </w:r>
      <w:r w:rsidR="00241852" w:rsidRPr="00EF4E4C">
        <w:t xml:space="preserve"> et leurs</w:t>
      </w:r>
      <w:r w:rsidR="003A0956" w:rsidRPr="00EF4E4C">
        <w:t xml:space="preserve"> nom</w:t>
      </w:r>
      <w:r w:rsidR="00241852" w:rsidRPr="00EF4E4C">
        <w:t>s</w:t>
      </w:r>
      <w:r w:rsidR="003A0956" w:rsidRPr="00EF4E4C">
        <w:t xml:space="preserve"> et l</w:t>
      </w:r>
      <w:r w:rsidR="00241852" w:rsidRPr="00EF4E4C">
        <w:t xml:space="preserve">es </w:t>
      </w:r>
      <w:r w:rsidR="003A0956" w:rsidRPr="00EF4E4C">
        <w:t>organisme</w:t>
      </w:r>
      <w:r w:rsidR="00241852" w:rsidRPr="00EF4E4C">
        <w:t>s</w:t>
      </w:r>
      <w:r w:rsidR="003A0956" w:rsidRPr="00EF4E4C">
        <w:t xml:space="preserve"> dont ils dépendent</w:t>
      </w:r>
      <w:r w:rsidR="00241852" w:rsidRPr="00EF4E4C">
        <w:t xml:space="preserve"> doivent être cités</w:t>
      </w:r>
      <w:r w:rsidR="003A0956" w:rsidRPr="00EF4E4C">
        <w:t>,</w:t>
      </w:r>
      <w:r w:rsidRPr="00EF4E4C">
        <w:t xml:space="preserve"> à la fin du rapport. </w:t>
      </w:r>
      <w:r w:rsidR="003A0956" w:rsidRPr="00EF4E4C">
        <w:t>Les correspondants des</w:t>
      </w:r>
      <w:r w:rsidRPr="00EF4E4C">
        <w:t xml:space="preserve"> gouvernement</w:t>
      </w:r>
      <w:r w:rsidR="003A0956" w:rsidRPr="00EF4E4C">
        <w:t>s membres doivent</w:t>
      </w:r>
      <w:r w:rsidRPr="00EF4E4C">
        <w:t xml:space="preserve"> être tenu</w:t>
      </w:r>
      <w:r w:rsidR="003A0956" w:rsidRPr="00EF4E4C">
        <w:t>s</w:t>
      </w:r>
      <w:r w:rsidRPr="00EF4E4C">
        <w:t xml:space="preserve"> informé</w:t>
      </w:r>
      <w:r w:rsidR="003A0956" w:rsidRPr="00EF4E4C">
        <w:t>s</w:t>
      </w:r>
      <w:r w:rsidRPr="00EF4E4C">
        <w:t xml:space="preserve"> du processus.</w:t>
      </w:r>
    </w:p>
    <w:p w:rsidR="00614433" w:rsidRPr="00B5467A" w:rsidRDefault="00BA20F6" w:rsidP="00BA20F6">
      <w:pPr>
        <w:pStyle w:val="CH2"/>
        <w:tabs>
          <w:tab w:val="clear" w:pos="851"/>
          <w:tab w:val="left" w:pos="680"/>
        </w:tabs>
        <w:ind w:left="680" w:hanging="680"/>
        <w:rPr>
          <w:lang w:val="fr-FR"/>
        </w:rPr>
      </w:pPr>
      <w:bookmarkStart w:id="42" w:name="_Toc368942238"/>
      <w:r>
        <w:t>3.7</w:t>
      </w:r>
      <w:r>
        <w:tab/>
      </w:r>
      <w:r w:rsidR="00614433" w:rsidRPr="00BA20F6">
        <w:t>Acceptation</w:t>
      </w:r>
      <w:r w:rsidR="00614433" w:rsidRPr="00B5467A">
        <w:rPr>
          <w:lang w:val="fr-FR"/>
        </w:rPr>
        <w:t xml:space="preserve"> des rapports </w:t>
      </w:r>
      <w:r w:rsidR="00BA1434" w:rsidRPr="00B5467A">
        <w:rPr>
          <w:lang w:val="fr-FR"/>
        </w:rPr>
        <w:t>par</w:t>
      </w:r>
      <w:r w:rsidR="00614433" w:rsidRPr="00B5467A">
        <w:rPr>
          <w:lang w:val="fr-FR"/>
        </w:rPr>
        <w:t xml:space="preserve"> la Plénière</w:t>
      </w:r>
      <w:bookmarkEnd w:id="42"/>
    </w:p>
    <w:p w:rsidR="00614433" w:rsidRPr="00EF4E4C" w:rsidRDefault="00614433" w:rsidP="00EF4E4C">
      <w:pPr>
        <w:pStyle w:val="Normal-pool"/>
        <w:spacing w:after="120"/>
      </w:pPr>
      <w:r w:rsidRPr="00EF4E4C">
        <w:rPr>
          <w:bCs/>
        </w:rPr>
        <w:t xml:space="preserve">Les rapports </w:t>
      </w:r>
      <w:r w:rsidR="00943399" w:rsidRPr="00EF4E4C">
        <w:rPr>
          <w:bCs/>
        </w:rPr>
        <w:t xml:space="preserve">soumis pour </w:t>
      </w:r>
      <w:r w:rsidRPr="00EF4E4C">
        <w:rPr>
          <w:bCs/>
        </w:rPr>
        <w:t xml:space="preserve">acceptation aux sessions de la </w:t>
      </w:r>
      <w:r w:rsidR="00943399" w:rsidRPr="00EF4E4C">
        <w:rPr>
          <w:bCs/>
        </w:rPr>
        <w:t>P</w:t>
      </w:r>
      <w:r w:rsidRPr="00EF4E4C">
        <w:rPr>
          <w:bCs/>
        </w:rPr>
        <w:t xml:space="preserve">lénière sont les rapports </w:t>
      </w:r>
      <w:r w:rsidR="00943399" w:rsidRPr="00EF4E4C">
        <w:rPr>
          <w:bCs/>
        </w:rPr>
        <w:t xml:space="preserve">complets des </w:t>
      </w:r>
      <w:r w:rsidRPr="00EF4E4C">
        <w:rPr>
          <w:bCs/>
        </w:rPr>
        <w:t>évaluation</w:t>
      </w:r>
      <w:r w:rsidR="00943399" w:rsidRPr="00EF4E4C">
        <w:rPr>
          <w:bCs/>
        </w:rPr>
        <w:t>s</w:t>
      </w:r>
      <w:r w:rsidRPr="00EF4E4C">
        <w:rPr>
          <w:bCs/>
        </w:rPr>
        <w:t xml:space="preserve"> scientifique</w:t>
      </w:r>
      <w:r w:rsidR="00943399" w:rsidRPr="00EF4E4C">
        <w:rPr>
          <w:bCs/>
        </w:rPr>
        <w:t>s</w:t>
      </w:r>
      <w:r w:rsidRPr="00EF4E4C">
        <w:rPr>
          <w:bCs/>
        </w:rPr>
        <w:t xml:space="preserve">, </w:t>
      </w:r>
      <w:r w:rsidRPr="00EF4E4C">
        <w:t>technique</w:t>
      </w:r>
      <w:r w:rsidR="00943399" w:rsidRPr="00EF4E4C">
        <w:t>s</w:t>
      </w:r>
      <w:r w:rsidRPr="00EF4E4C">
        <w:rPr>
          <w:bCs/>
        </w:rPr>
        <w:t xml:space="preserve"> et socio</w:t>
      </w:r>
      <w:r w:rsidRPr="00EF4E4C">
        <w:t>économique</w:t>
      </w:r>
      <w:r w:rsidR="00943399" w:rsidRPr="00EF4E4C">
        <w:t>s</w:t>
      </w:r>
      <w:r w:rsidRPr="00EF4E4C">
        <w:rPr>
          <w:bCs/>
        </w:rPr>
        <w:t>. L</w:t>
      </w:r>
      <w:r w:rsidR="00943399" w:rsidRPr="00EF4E4C">
        <w:rPr>
          <w:bCs/>
        </w:rPr>
        <w:t>e thème</w:t>
      </w:r>
      <w:r w:rsidRPr="00EF4E4C">
        <w:rPr>
          <w:bCs/>
        </w:rPr>
        <w:t xml:space="preserve"> de ces rapports doit être conforme au</w:t>
      </w:r>
      <w:r w:rsidR="00943399" w:rsidRPr="00EF4E4C">
        <w:rPr>
          <w:bCs/>
        </w:rPr>
        <w:t xml:space="preserve"> mandat et au</w:t>
      </w:r>
      <w:r w:rsidRPr="00EF4E4C">
        <w:rPr>
          <w:bCs/>
        </w:rPr>
        <w:t xml:space="preserve"> plan de travail approuvé</w:t>
      </w:r>
      <w:r w:rsidR="00943399" w:rsidRPr="00EF4E4C">
        <w:rPr>
          <w:bCs/>
        </w:rPr>
        <w:t>s</w:t>
      </w:r>
      <w:r w:rsidRPr="00EF4E4C">
        <w:rPr>
          <w:bCs/>
        </w:rPr>
        <w:t xml:space="preserve"> par la Plénière ou </w:t>
      </w:r>
      <w:r w:rsidR="00943399" w:rsidRPr="00EF4E4C">
        <w:rPr>
          <w:bCs/>
        </w:rPr>
        <w:t xml:space="preserve">par </w:t>
      </w:r>
      <w:r w:rsidRPr="00EF4E4C">
        <w:rPr>
          <w:bCs/>
        </w:rPr>
        <w:t xml:space="preserve">le </w:t>
      </w:r>
      <w:r w:rsidR="00943399" w:rsidRPr="00EF4E4C">
        <w:rPr>
          <w:bCs/>
        </w:rPr>
        <w:t>G</w:t>
      </w:r>
      <w:r w:rsidRPr="00EF4E4C">
        <w:rPr>
          <w:bCs/>
        </w:rPr>
        <w:t>roupe d</w:t>
      </w:r>
      <w:r w:rsidR="001C1BF0" w:rsidRPr="00EF4E4C">
        <w:rPr>
          <w:bCs/>
        </w:rPr>
        <w:t>’</w:t>
      </w:r>
      <w:r w:rsidRPr="00EF4E4C">
        <w:rPr>
          <w:bCs/>
        </w:rPr>
        <w:t xml:space="preserve">experts multidisciplinaire. </w:t>
      </w:r>
      <w:r w:rsidR="00943399" w:rsidRPr="00EF4E4C">
        <w:rPr>
          <w:bCs/>
        </w:rPr>
        <w:t>Les r</w:t>
      </w:r>
      <w:r w:rsidRPr="00EF4E4C">
        <w:rPr>
          <w:bCs/>
        </w:rPr>
        <w:t xml:space="preserve">apports </w:t>
      </w:r>
      <w:r w:rsidR="00943399" w:rsidRPr="00EF4E4C">
        <w:rPr>
          <w:bCs/>
        </w:rPr>
        <w:t xml:space="preserve">soumis </w:t>
      </w:r>
      <w:r w:rsidR="00D62520" w:rsidRPr="00EF4E4C">
        <w:rPr>
          <w:bCs/>
        </w:rPr>
        <w:t xml:space="preserve">pour </w:t>
      </w:r>
      <w:r w:rsidR="00943399" w:rsidRPr="00EF4E4C">
        <w:rPr>
          <w:bCs/>
        </w:rPr>
        <w:t xml:space="preserve">acceptation </w:t>
      </w:r>
      <w:r w:rsidR="00D62520" w:rsidRPr="00EF4E4C">
        <w:rPr>
          <w:bCs/>
        </w:rPr>
        <w:t>à</w:t>
      </w:r>
      <w:r w:rsidR="00943399" w:rsidRPr="00EF4E4C">
        <w:rPr>
          <w:bCs/>
        </w:rPr>
        <w:t xml:space="preserve"> la P</w:t>
      </w:r>
      <w:r w:rsidRPr="00EF4E4C">
        <w:rPr>
          <w:bCs/>
        </w:rPr>
        <w:t xml:space="preserve">lénière ont </w:t>
      </w:r>
      <w:r w:rsidR="00D62520" w:rsidRPr="00EF4E4C">
        <w:rPr>
          <w:bCs/>
        </w:rPr>
        <w:t>fait l</w:t>
      </w:r>
      <w:r w:rsidR="001C1BF0" w:rsidRPr="00EF4E4C">
        <w:rPr>
          <w:bCs/>
        </w:rPr>
        <w:t>’</w:t>
      </w:r>
      <w:r w:rsidRPr="00EF4E4C">
        <w:rPr>
          <w:bCs/>
        </w:rPr>
        <w:t>objet d</w:t>
      </w:r>
      <w:r w:rsidR="001C1BF0" w:rsidRPr="00EF4E4C">
        <w:rPr>
          <w:bCs/>
        </w:rPr>
        <w:t>’</w:t>
      </w:r>
      <w:r w:rsidRPr="00EF4E4C">
        <w:rPr>
          <w:bCs/>
        </w:rPr>
        <w:t xml:space="preserve">un examen par les gouvernements, les experts </w:t>
      </w:r>
      <w:r w:rsidRPr="00EF4E4C">
        <w:t xml:space="preserve">et </w:t>
      </w:r>
      <w:r w:rsidR="00D62520" w:rsidRPr="00EF4E4C">
        <w:t xml:space="preserve">les </w:t>
      </w:r>
      <w:r w:rsidRPr="00EF4E4C">
        <w:t>autres parties prenantes</w:t>
      </w:r>
      <w:r w:rsidR="00D62520" w:rsidRPr="00EF4E4C">
        <w:t>, afin de s</w:t>
      </w:r>
      <w:r w:rsidR="001C1BF0" w:rsidRPr="00EF4E4C">
        <w:t>’</w:t>
      </w:r>
      <w:r w:rsidR="00D62520" w:rsidRPr="00EF4E4C">
        <w:t>assurer qu</w:t>
      </w:r>
      <w:r w:rsidR="001C1BF0" w:rsidRPr="00EF4E4C">
        <w:t>’</w:t>
      </w:r>
      <w:r w:rsidR="00D62520" w:rsidRPr="00EF4E4C">
        <w:t>il</w:t>
      </w:r>
      <w:r w:rsidRPr="00EF4E4C">
        <w:t>s présentent une vue globale et équilibrée des sujets qu</w:t>
      </w:r>
      <w:r w:rsidR="001C1BF0" w:rsidRPr="00EF4E4C">
        <w:t>’</w:t>
      </w:r>
      <w:r w:rsidRPr="00EF4E4C">
        <w:t xml:space="preserve">ils couvrent. </w:t>
      </w:r>
      <w:r w:rsidR="00D62520" w:rsidRPr="00EF4E4C">
        <w:t>Compte tenu du v</w:t>
      </w:r>
      <w:r w:rsidRPr="00EF4E4C">
        <w:t xml:space="preserve">olume et </w:t>
      </w:r>
      <w:r w:rsidR="00D62520" w:rsidRPr="00EF4E4C">
        <w:t>du niveau de</w:t>
      </w:r>
      <w:r w:rsidRPr="00EF4E4C">
        <w:t xml:space="preserve"> détail technique</w:t>
      </w:r>
      <w:r w:rsidR="00D62520" w:rsidRPr="00EF4E4C">
        <w:t xml:space="preserve"> de ces documents, il est difficile </w:t>
      </w:r>
      <w:r w:rsidR="00B64246" w:rsidRPr="00EF4E4C">
        <w:t>dans la</w:t>
      </w:r>
      <w:r w:rsidRPr="00EF4E4C">
        <w:t xml:space="preserve"> pratique</w:t>
      </w:r>
      <w:r w:rsidR="00B64246" w:rsidRPr="00EF4E4C">
        <w:t xml:space="preserve"> de leur apporter des </w:t>
      </w:r>
      <w:r w:rsidRPr="00EF4E4C">
        <w:t>modifications lors des sessions de l</w:t>
      </w:r>
      <w:r w:rsidR="00B64246" w:rsidRPr="00EF4E4C">
        <w:t>a P</w:t>
      </w:r>
      <w:r w:rsidRPr="00EF4E4C">
        <w:t xml:space="preserve">lénière, </w:t>
      </w:r>
      <w:r w:rsidR="00241852" w:rsidRPr="00EF4E4C">
        <w:t xml:space="preserve">de sorte que </w:t>
      </w:r>
      <w:r w:rsidR="00B64246" w:rsidRPr="00EF4E4C">
        <w:t xml:space="preserve">le terme </w:t>
      </w:r>
      <w:r w:rsidRPr="00EF4E4C">
        <w:t>«</w:t>
      </w:r>
      <w:r w:rsidR="00B64246" w:rsidRPr="00EF4E4C">
        <w:t> </w:t>
      </w:r>
      <w:r w:rsidRPr="00EF4E4C">
        <w:t>acceptation</w:t>
      </w:r>
      <w:r w:rsidR="00B64246" w:rsidRPr="00EF4E4C">
        <w:t> </w:t>
      </w:r>
      <w:r w:rsidRPr="00EF4E4C">
        <w:t xml:space="preserve">» </w:t>
      </w:r>
      <w:r w:rsidR="00B64246" w:rsidRPr="00EF4E4C">
        <w:t>implique que la P</w:t>
      </w:r>
      <w:r w:rsidRPr="00EF4E4C">
        <w:t xml:space="preserve">lénière </w:t>
      </w:r>
      <w:r w:rsidR="00B64246" w:rsidRPr="00EF4E4C">
        <w:t xml:space="preserve">considère </w:t>
      </w:r>
      <w:r w:rsidRPr="00EF4E4C">
        <w:t xml:space="preserve">que </w:t>
      </w:r>
      <w:r w:rsidR="00241852" w:rsidRPr="00EF4E4C">
        <w:t>l</w:t>
      </w:r>
      <w:r w:rsidR="001C1BF0" w:rsidRPr="00EF4E4C">
        <w:t>’</w:t>
      </w:r>
      <w:r w:rsidRPr="00EF4E4C">
        <w:t xml:space="preserve">objectif </w:t>
      </w:r>
      <w:r w:rsidR="00241852" w:rsidRPr="00EF4E4C">
        <w:t xml:space="preserve">visé </w:t>
      </w:r>
      <w:r w:rsidRPr="00EF4E4C">
        <w:t xml:space="preserve">a été atteint. Le contenu des chapitres </w:t>
      </w:r>
      <w:r w:rsidR="00B64246" w:rsidRPr="00EF4E4C">
        <w:t xml:space="preserve">relève </w:t>
      </w:r>
      <w:r w:rsidRPr="00EF4E4C">
        <w:t>de la responsabilité des auteurs coordonnateurs principaux et est soumis à l</w:t>
      </w:r>
      <w:r w:rsidR="001C1BF0" w:rsidRPr="00EF4E4C">
        <w:t>’</w:t>
      </w:r>
      <w:r w:rsidRPr="00EF4E4C">
        <w:t xml:space="preserve">acceptation </w:t>
      </w:r>
      <w:r w:rsidR="00B64246" w:rsidRPr="00EF4E4C">
        <w:t>de la P</w:t>
      </w:r>
      <w:r w:rsidRPr="00EF4E4C">
        <w:t xml:space="preserve">lénière. </w:t>
      </w:r>
      <w:r w:rsidR="00B64246" w:rsidRPr="00EF4E4C">
        <w:t>Les modifications grammaticales et les autres</w:t>
      </w:r>
      <w:r w:rsidRPr="00EF4E4C">
        <w:t xml:space="preserve"> modifications rédactionnelles mineures</w:t>
      </w:r>
      <w:r w:rsidR="00B64246" w:rsidRPr="00EF4E4C">
        <w:t xml:space="preserve"> </w:t>
      </w:r>
      <w:r w:rsidR="00B64246" w:rsidRPr="00EF4E4C">
        <w:lastRenderedPageBreak/>
        <w:t>mises à part</w:t>
      </w:r>
      <w:r w:rsidRPr="00EF4E4C">
        <w:t xml:space="preserve">, </w:t>
      </w:r>
      <w:r w:rsidR="00B64246" w:rsidRPr="00EF4E4C">
        <w:t xml:space="preserve">après </w:t>
      </w:r>
      <w:r w:rsidRPr="00EF4E4C">
        <w:t>l</w:t>
      </w:r>
      <w:r w:rsidR="001C1BF0" w:rsidRPr="00EF4E4C">
        <w:t>’</w:t>
      </w:r>
      <w:r w:rsidRPr="00EF4E4C">
        <w:t>acceptation par l</w:t>
      </w:r>
      <w:r w:rsidR="00B64246" w:rsidRPr="00EF4E4C">
        <w:t>a Pl</w:t>
      </w:r>
      <w:r w:rsidRPr="00EF4E4C">
        <w:t>énière</w:t>
      </w:r>
      <w:r w:rsidR="00B64246" w:rsidRPr="00EF4E4C">
        <w:t>, seuls les</w:t>
      </w:r>
      <w:r w:rsidRPr="00EF4E4C">
        <w:t xml:space="preserve"> changements nécessaires pour assurer la cohérence avec le résumé </w:t>
      </w:r>
      <w:r w:rsidR="00B64246" w:rsidRPr="00EF4E4C">
        <w:t>à l</w:t>
      </w:r>
      <w:r w:rsidR="001C1BF0" w:rsidRPr="00EF4E4C">
        <w:t>’</w:t>
      </w:r>
      <w:r w:rsidR="00B64246" w:rsidRPr="00EF4E4C">
        <w:t>intention des</w:t>
      </w:r>
      <w:r w:rsidRPr="00EF4E4C">
        <w:t xml:space="preserve"> décideurs </w:t>
      </w:r>
      <w:r w:rsidR="00B64246" w:rsidRPr="00EF4E4C">
        <w:t>sont</w:t>
      </w:r>
      <w:r w:rsidRPr="00EF4E4C">
        <w:t xml:space="preserve"> accepté</w:t>
      </w:r>
      <w:r w:rsidR="00B64246" w:rsidRPr="00EF4E4C">
        <w:t>s</w:t>
      </w:r>
      <w:r w:rsidRPr="00EF4E4C">
        <w:t>. Ces changements doivent être i</w:t>
      </w:r>
      <w:r w:rsidR="00B64246" w:rsidRPr="00EF4E4C">
        <w:t xml:space="preserve">ndiqués par écrit </w:t>
      </w:r>
      <w:r w:rsidRPr="00EF4E4C">
        <w:t>par l</w:t>
      </w:r>
      <w:r w:rsidR="001C1BF0" w:rsidRPr="00EF4E4C">
        <w:t>’</w:t>
      </w:r>
      <w:r w:rsidRPr="00EF4E4C">
        <w:t xml:space="preserve">auteur principal </w:t>
      </w:r>
      <w:r w:rsidR="00B64246" w:rsidRPr="00EF4E4C">
        <w:t>et présentés à la P</w:t>
      </w:r>
      <w:r w:rsidRPr="00EF4E4C">
        <w:t xml:space="preserve">lénière au moment où </w:t>
      </w:r>
      <w:r w:rsidR="00B64246" w:rsidRPr="00EF4E4C">
        <w:t xml:space="preserve">elle </w:t>
      </w:r>
      <w:r w:rsidRPr="00EF4E4C">
        <w:t>est invité</w:t>
      </w:r>
      <w:r w:rsidR="00B64246" w:rsidRPr="00EF4E4C">
        <w:t>e</w:t>
      </w:r>
      <w:r w:rsidRPr="00EF4E4C">
        <w:t xml:space="preserve"> à approuver le résumé </w:t>
      </w:r>
      <w:r w:rsidR="00B64246" w:rsidRPr="00EF4E4C">
        <w:t>à l</w:t>
      </w:r>
      <w:r w:rsidR="001C1BF0" w:rsidRPr="00EF4E4C">
        <w:t>’</w:t>
      </w:r>
      <w:r w:rsidR="00B64246" w:rsidRPr="00EF4E4C">
        <w:t>intention d</w:t>
      </w:r>
      <w:r w:rsidRPr="00EF4E4C">
        <w:t>es décideurs.</w:t>
      </w:r>
    </w:p>
    <w:p w:rsidR="00614433" w:rsidRPr="00EF4E4C" w:rsidRDefault="0068305F" w:rsidP="00EF4E4C">
      <w:pPr>
        <w:pStyle w:val="Normal-pool"/>
        <w:spacing w:after="120"/>
      </w:pPr>
      <w:r w:rsidRPr="00EF4E4C">
        <w:t xml:space="preserve">Il doit être formellement et visiblement mentionné sur la première de couverture et les autres couvertures introductives des </w:t>
      </w:r>
      <w:r w:rsidR="00B64246" w:rsidRPr="00EF4E4C">
        <w:t>r</w:t>
      </w:r>
      <w:r w:rsidR="00614433" w:rsidRPr="00EF4E4C">
        <w:t xml:space="preserve">apports acceptés par la </w:t>
      </w:r>
      <w:r w:rsidR="00B64246" w:rsidRPr="00EF4E4C">
        <w:t>P</w:t>
      </w:r>
      <w:r w:rsidR="00614433" w:rsidRPr="00EF4E4C">
        <w:rPr>
          <w:bCs/>
        </w:rPr>
        <w:t>lénière</w:t>
      </w:r>
      <w:r w:rsidR="00614433" w:rsidRPr="00EF4E4C">
        <w:t xml:space="preserve"> </w:t>
      </w:r>
      <w:r w:rsidRPr="00EF4E4C">
        <w:t>qu</w:t>
      </w:r>
      <w:r w:rsidR="001C1BF0" w:rsidRPr="00EF4E4C">
        <w:t>’</w:t>
      </w:r>
      <w:r w:rsidRPr="00EF4E4C">
        <w:t>il s</w:t>
      </w:r>
      <w:r w:rsidR="001C1BF0" w:rsidRPr="00EF4E4C">
        <w:t>’</w:t>
      </w:r>
      <w:r w:rsidRPr="00EF4E4C">
        <w:t>agit d</w:t>
      </w:r>
      <w:r w:rsidR="001C1BF0" w:rsidRPr="00EF4E4C">
        <w:t>’</w:t>
      </w:r>
      <w:r w:rsidRPr="00EF4E4C">
        <w:t xml:space="preserve">un </w:t>
      </w:r>
      <w:r w:rsidR="00614433" w:rsidRPr="00EF4E4C">
        <w:t xml:space="preserve">rapport accepté par la Plateforme intergouvernementale scientifique et politique sur la biodiversité et les services </w:t>
      </w:r>
      <w:r w:rsidR="00B5467A" w:rsidRPr="00EF4E4C">
        <w:t>écosystémiques</w:t>
      </w:r>
      <w:r w:rsidR="00614433" w:rsidRPr="00EF4E4C">
        <w:t>.</w:t>
      </w:r>
    </w:p>
    <w:p w:rsidR="00614433" w:rsidRPr="00B5467A" w:rsidRDefault="00BA20F6" w:rsidP="00BA20F6">
      <w:pPr>
        <w:pStyle w:val="CH2"/>
        <w:tabs>
          <w:tab w:val="clear" w:pos="851"/>
          <w:tab w:val="left" w:pos="680"/>
        </w:tabs>
        <w:ind w:left="680" w:hanging="680"/>
        <w:rPr>
          <w:lang w:val="fr-FR"/>
        </w:rPr>
      </w:pPr>
      <w:bookmarkStart w:id="43" w:name="_Toc368942239"/>
      <w:r>
        <w:t>3.8</w:t>
      </w:r>
      <w:r>
        <w:tab/>
      </w:r>
      <w:r w:rsidR="00B5467A" w:rsidRPr="00BA20F6">
        <w:t>Établissement</w:t>
      </w:r>
      <w:r w:rsidR="0068305F" w:rsidRPr="00B5467A">
        <w:rPr>
          <w:lang w:val="fr-FR"/>
        </w:rPr>
        <w:t xml:space="preserve"> </w:t>
      </w:r>
      <w:r w:rsidR="00614433" w:rsidRPr="00B5467A">
        <w:rPr>
          <w:lang w:val="fr-FR"/>
        </w:rPr>
        <w:t xml:space="preserve">et approbation des résumés </w:t>
      </w:r>
      <w:r w:rsidR="0068305F" w:rsidRPr="00B5467A">
        <w:rPr>
          <w:lang w:val="fr-FR"/>
        </w:rPr>
        <w:t>à l</w:t>
      </w:r>
      <w:r w:rsidR="001C1BF0">
        <w:rPr>
          <w:lang w:val="fr-FR"/>
        </w:rPr>
        <w:t>’</w:t>
      </w:r>
      <w:r w:rsidR="0068305F" w:rsidRPr="00B5467A">
        <w:rPr>
          <w:lang w:val="fr-FR"/>
        </w:rPr>
        <w:t>intention d</w:t>
      </w:r>
      <w:r w:rsidR="00614433" w:rsidRPr="00B5467A">
        <w:rPr>
          <w:lang w:val="fr-FR"/>
        </w:rPr>
        <w:t>es décideurs</w:t>
      </w:r>
      <w:bookmarkEnd w:id="43"/>
    </w:p>
    <w:p w:rsidR="00614433" w:rsidRPr="00EF4E4C" w:rsidRDefault="0068305F" w:rsidP="00EF4E4C">
      <w:pPr>
        <w:pStyle w:val="Normal-pool"/>
        <w:spacing w:after="120"/>
      </w:pPr>
      <w:r w:rsidRPr="00EF4E4C">
        <w:t>Les r</w:t>
      </w:r>
      <w:r w:rsidR="00614433" w:rsidRPr="00EF4E4C">
        <w:t>ésumés à l</w:t>
      </w:r>
      <w:r w:rsidR="001C1BF0" w:rsidRPr="00EF4E4C">
        <w:t>’</w:t>
      </w:r>
      <w:r w:rsidR="00614433" w:rsidRPr="00EF4E4C">
        <w:t xml:space="preserve">intention </w:t>
      </w:r>
      <w:r w:rsidR="00614433" w:rsidRPr="00EF4E4C">
        <w:rPr>
          <w:bCs/>
        </w:rPr>
        <w:t>des</w:t>
      </w:r>
      <w:r w:rsidR="00614433" w:rsidRPr="00EF4E4C">
        <w:t xml:space="preserve"> décideurs pour les évaluations mondiales, régionales, sous-régionales et écorégionales, thématiques et méthodologiques doivent faire l</w:t>
      </w:r>
      <w:r w:rsidR="001C1BF0" w:rsidRPr="00EF4E4C">
        <w:t>’</w:t>
      </w:r>
      <w:r w:rsidR="00614433" w:rsidRPr="00EF4E4C">
        <w:t>objet d</w:t>
      </w:r>
      <w:r w:rsidR="001C1BF0" w:rsidRPr="00EF4E4C">
        <w:t>’</w:t>
      </w:r>
      <w:r w:rsidR="00614433" w:rsidRPr="00EF4E4C">
        <w:t xml:space="preserve">un examen simultané par les gouvernements, les experts et </w:t>
      </w:r>
      <w:r w:rsidR="001F601C" w:rsidRPr="00EF4E4C">
        <w:t xml:space="preserve">les </w:t>
      </w:r>
      <w:r w:rsidR="00614433" w:rsidRPr="00EF4E4C">
        <w:t xml:space="preserve">autres parties prenantes. Les </w:t>
      </w:r>
      <w:r w:rsidR="001F601C" w:rsidRPr="00EF4E4C">
        <w:t xml:space="preserve">observations </w:t>
      </w:r>
      <w:r w:rsidR="00614433" w:rsidRPr="00EF4E4C">
        <w:t>écrit</w:t>
      </w:r>
      <w:r w:rsidR="001F601C" w:rsidRPr="00EF4E4C">
        <w:t>e</w:t>
      </w:r>
      <w:r w:rsidR="00614433" w:rsidRPr="00EF4E4C">
        <w:t>s des gouvernements sur le projet révisé d</w:t>
      </w:r>
      <w:r w:rsidR="001F601C" w:rsidRPr="00EF4E4C">
        <w:t>oivent</w:t>
      </w:r>
      <w:r w:rsidR="00614433" w:rsidRPr="00EF4E4C">
        <w:t xml:space="preserve"> être soumis</w:t>
      </w:r>
      <w:r w:rsidR="001F601C" w:rsidRPr="00EF4E4C">
        <w:t>es</w:t>
      </w:r>
      <w:r w:rsidR="00614433" w:rsidRPr="00EF4E4C">
        <w:t xml:space="preserve"> avant l</w:t>
      </w:r>
      <w:r w:rsidR="001C1BF0" w:rsidRPr="00EF4E4C">
        <w:t>’</w:t>
      </w:r>
      <w:r w:rsidR="00614433" w:rsidRPr="00EF4E4C">
        <w:t xml:space="preserve">approbation finale de la Plénière. </w:t>
      </w:r>
      <w:r w:rsidR="001F601C" w:rsidRPr="00EF4E4C">
        <w:t>Les r</w:t>
      </w:r>
      <w:r w:rsidR="00614433" w:rsidRPr="00EF4E4C">
        <w:t xml:space="preserve">ésumés régionaux </w:t>
      </w:r>
      <w:r w:rsidR="001F601C" w:rsidRPr="00EF4E4C">
        <w:t>à l</w:t>
      </w:r>
      <w:r w:rsidR="001C1BF0" w:rsidRPr="00EF4E4C">
        <w:t>’</w:t>
      </w:r>
      <w:r w:rsidR="001F601C" w:rsidRPr="00EF4E4C">
        <w:t>intention de</w:t>
      </w:r>
      <w:r w:rsidR="00614433" w:rsidRPr="00EF4E4C">
        <w:t xml:space="preserve">s décideurs </w:t>
      </w:r>
      <w:r w:rsidR="001F601C" w:rsidRPr="00EF4E4C">
        <w:t>doivent, dans un premier temps</w:t>
      </w:r>
      <w:r w:rsidR="00614433" w:rsidRPr="00EF4E4C">
        <w:t>, être approuvé</w:t>
      </w:r>
      <w:r w:rsidR="001F601C" w:rsidRPr="00EF4E4C">
        <w:t>s</w:t>
      </w:r>
      <w:r w:rsidR="00614433" w:rsidRPr="00EF4E4C">
        <w:t xml:space="preserve"> par les membres régionaux respectifs de la </w:t>
      </w:r>
      <w:r w:rsidR="00E20088" w:rsidRPr="00EF4E4C">
        <w:t>P</w:t>
      </w:r>
      <w:r w:rsidR="00614433" w:rsidRPr="00EF4E4C">
        <w:t>lateforme avant nouvel examen et approbation par l</w:t>
      </w:r>
      <w:r w:rsidR="00281A94" w:rsidRPr="00EF4E4C">
        <w:t>a Pl</w:t>
      </w:r>
      <w:r w:rsidR="00614433" w:rsidRPr="00EF4E4C">
        <w:t>énière.</w:t>
      </w:r>
    </w:p>
    <w:p w:rsidR="00614433" w:rsidRPr="00EF4E4C" w:rsidRDefault="00614433" w:rsidP="00EF4E4C">
      <w:pPr>
        <w:pStyle w:val="Normal-pool"/>
        <w:spacing w:after="120"/>
      </w:pPr>
      <w:r w:rsidRPr="00EF4E4C">
        <w:t>La responsabilité d</w:t>
      </w:r>
      <w:r w:rsidR="001C1BF0" w:rsidRPr="00EF4E4C">
        <w:t>’</w:t>
      </w:r>
      <w:r w:rsidR="00281A94" w:rsidRPr="00EF4E4C">
        <w:t>établir</w:t>
      </w:r>
      <w:r w:rsidRPr="00EF4E4C">
        <w:t xml:space="preserve"> les </w:t>
      </w:r>
      <w:r w:rsidR="00281A94" w:rsidRPr="00EF4E4C">
        <w:t>avant-projets et l</w:t>
      </w:r>
      <w:r w:rsidRPr="00EF4E4C">
        <w:t xml:space="preserve">es versions révisées des résumés </w:t>
      </w:r>
      <w:r w:rsidR="00281A94" w:rsidRPr="00EF4E4C">
        <w:t>à l</w:t>
      </w:r>
      <w:r w:rsidR="001C1BF0" w:rsidRPr="00EF4E4C">
        <w:t>’</w:t>
      </w:r>
      <w:r w:rsidR="00281A94" w:rsidRPr="00EF4E4C">
        <w:t>intention des</w:t>
      </w:r>
      <w:r w:rsidRPr="00EF4E4C">
        <w:t xml:space="preserve"> décideurs </w:t>
      </w:r>
      <w:r w:rsidR="00281A94" w:rsidRPr="00EF4E4C">
        <w:t>incombe aux</w:t>
      </w:r>
      <w:r w:rsidRPr="00EF4E4C">
        <w:t xml:space="preserve"> coprésidents et </w:t>
      </w:r>
      <w:r w:rsidR="00241852" w:rsidRPr="00EF4E4C">
        <w:t xml:space="preserve">à </w:t>
      </w:r>
      <w:r w:rsidRPr="00EF4E4C">
        <w:t>un</w:t>
      </w:r>
      <w:r w:rsidR="00281A94" w:rsidRPr="00EF4E4C">
        <w:t xml:space="preserve"> groupe </w:t>
      </w:r>
      <w:r w:rsidRPr="00EF4E4C">
        <w:t>représentati</w:t>
      </w:r>
      <w:r w:rsidR="00281A94" w:rsidRPr="00EF4E4C">
        <w:t>f</w:t>
      </w:r>
      <w:r w:rsidRPr="00EF4E4C">
        <w:t xml:space="preserve"> </w:t>
      </w:r>
      <w:r w:rsidR="00281A94" w:rsidRPr="00EF4E4C">
        <w:t>d</w:t>
      </w:r>
      <w:r w:rsidR="001C1BF0" w:rsidRPr="00EF4E4C">
        <w:t>’</w:t>
      </w:r>
      <w:r w:rsidRPr="00EF4E4C">
        <w:t xml:space="preserve">auteurs </w:t>
      </w:r>
      <w:r w:rsidR="00281A94" w:rsidRPr="00EF4E4C">
        <w:t xml:space="preserve">coordonnateurs </w:t>
      </w:r>
      <w:r w:rsidRPr="00EF4E4C">
        <w:t xml:space="preserve">principaux et </w:t>
      </w:r>
      <w:r w:rsidR="00281A94" w:rsidRPr="00EF4E4C">
        <w:t>d</w:t>
      </w:r>
      <w:r w:rsidR="001C1BF0" w:rsidRPr="00EF4E4C">
        <w:t>’</w:t>
      </w:r>
      <w:r w:rsidRPr="00EF4E4C">
        <w:t xml:space="preserve">auteurs principaux, supervisés par le </w:t>
      </w:r>
      <w:r w:rsidR="00281A94" w:rsidRPr="00EF4E4C">
        <w:t>G</w:t>
      </w:r>
      <w:r w:rsidRPr="00EF4E4C">
        <w:t>roupe d</w:t>
      </w:r>
      <w:r w:rsidR="001C1BF0" w:rsidRPr="00EF4E4C">
        <w:t>’</w:t>
      </w:r>
      <w:r w:rsidRPr="00EF4E4C">
        <w:t xml:space="preserve">experts multidisciplinaire. Les résumés </w:t>
      </w:r>
      <w:r w:rsidR="00281A94" w:rsidRPr="00EF4E4C">
        <w:t>à l</w:t>
      </w:r>
      <w:r w:rsidR="001C1BF0" w:rsidRPr="00EF4E4C">
        <w:t>’</w:t>
      </w:r>
      <w:r w:rsidR="00281A94" w:rsidRPr="00EF4E4C">
        <w:t>intention des</w:t>
      </w:r>
      <w:r w:rsidRPr="00EF4E4C">
        <w:t xml:space="preserve"> décideurs </w:t>
      </w:r>
      <w:r w:rsidR="00281A94" w:rsidRPr="00EF4E4C">
        <w:t>doivent</w:t>
      </w:r>
      <w:r w:rsidRPr="00EF4E4C">
        <w:t xml:space="preserve"> être prêts en même temps que les </w:t>
      </w:r>
      <w:r w:rsidR="00281A94" w:rsidRPr="00EF4E4C">
        <w:t xml:space="preserve">rapports </w:t>
      </w:r>
      <w:r w:rsidRPr="00EF4E4C">
        <w:t>principaux.</w:t>
      </w:r>
    </w:p>
    <w:p w:rsidR="00614433" w:rsidRPr="00EF4E4C" w:rsidRDefault="00614433" w:rsidP="00EF4E4C">
      <w:pPr>
        <w:pStyle w:val="Normal-pool"/>
        <w:spacing w:after="120"/>
      </w:pPr>
      <w:r w:rsidRPr="00EF4E4C">
        <w:t>Le premier examen d</w:t>
      </w:r>
      <w:r w:rsidR="001C1BF0" w:rsidRPr="00EF4E4C">
        <w:t>’</w:t>
      </w:r>
      <w:r w:rsidRPr="00EF4E4C">
        <w:t xml:space="preserve">un résumé </w:t>
      </w:r>
      <w:r w:rsidR="00281A94" w:rsidRPr="00EF4E4C">
        <w:t>à l</w:t>
      </w:r>
      <w:r w:rsidR="001C1BF0" w:rsidRPr="00EF4E4C">
        <w:t>’</w:t>
      </w:r>
      <w:r w:rsidR="00281A94" w:rsidRPr="00EF4E4C">
        <w:t>intention des</w:t>
      </w:r>
      <w:r w:rsidRPr="00EF4E4C">
        <w:t xml:space="preserve"> décideurs </w:t>
      </w:r>
      <w:r w:rsidR="00281A94" w:rsidRPr="00EF4E4C">
        <w:t>a</w:t>
      </w:r>
      <w:r w:rsidRPr="00EF4E4C">
        <w:t xml:space="preserve"> lieu </w:t>
      </w:r>
      <w:r w:rsidR="00281A94" w:rsidRPr="00EF4E4C">
        <w:t>parallèlement à</w:t>
      </w:r>
      <w:r w:rsidRPr="00EF4E4C">
        <w:t xml:space="preserve"> l</w:t>
      </w:r>
      <w:r w:rsidR="001C1BF0" w:rsidRPr="00EF4E4C">
        <w:t>’</w:t>
      </w:r>
      <w:r w:rsidRPr="00EF4E4C">
        <w:t>examen du deuxième projet d</w:t>
      </w:r>
      <w:r w:rsidR="001C1BF0" w:rsidRPr="00EF4E4C">
        <w:t>’</w:t>
      </w:r>
      <w:r w:rsidR="00281A94" w:rsidRPr="00EF4E4C">
        <w:t>un</w:t>
      </w:r>
      <w:r w:rsidRPr="00EF4E4C">
        <w:t xml:space="preserve"> rapport par les gouvernements, les experts et </w:t>
      </w:r>
      <w:r w:rsidR="00281A94" w:rsidRPr="00EF4E4C">
        <w:t xml:space="preserve">les </w:t>
      </w:r>
      <w:r w:rsidRPr="00EF4E4C">
        <w:t>autres parties prenantes.</w:t>
      </w:r>
    </w:p>
    <w:p w:rsidR="002D5216" w:rsidRPr="00EF4E4C" w:rsidRDefault="00614433" w:rsidP="00EF4E4C">
      <w:pPr>
        <w:pStyle w:val="Normal-pool"/>
        <w:spacing w:after="120"/>
      </w:pPr>
      <w:r w:rsidRPr="00EF4E4C">
        <w:t>La version finale d</w:t>
      </w:r>
      <w:r w:rsidR="001C1BF0" w:rsidRPr="00EF4E4C">
        <w:t>’</w:t>
      </w:r>
      <w:r w:rsidRPr="00EF4E4C">
        <w:t xml:space="preserve">un résumé </w:t>
      </w:r>
      <w:r w:rsidR="00281A94" w:rsidRPr="00EF4E4C">
        <w:t>à l</w:t>
      </w:r>
      <w:r w:rsidR="001C1BF0" w:rsidRPr="00EF4E4C">
        <w:t>’</w:t>
      </w:r>
      <w:r w:rsidR="00281A94" w:rsidRPr="00EF4E4C">
        <w:t>intention des</w:t>
      </w:r>
      <w:r w:rsidRPr="00EF4E4C">
        <w:t xml:space="preserve"> décideurs </w:t>
      </w:r>
      <w:r w:rsidR="00281A94" w:rsidRPr="00EF4E4C">
        <w:t>est</w:t>
      </w:r>
      <w:r w:rsidRPr="00EF4E4C">
        <w:t xml:space="preserve"> distribué</w:t>
      </w:r>
      <w:r w:rsidR="00281A94" w:rsidRPr="00EF4E4C">
        <w:t>e</w:t>
      </w:r>
      <w:r w:rsidRPr="00EF4E4C">
        <w:t xml:space="preserve"> pour une dernière série d</w:t>
      </w:r>
      <w:r w:rsidR="001C1BF0" w:rsidRPr="00EF4E4C">
        <w:t>’</w:t>
      </w:r>
      <w:r w:rsidRPr="00EF4E4C">
        <w:t xml:space="preserve">observations par les gouvernements en vue de la session de la </w:t>
      </w:r>
      <w:r w:rsidR="00281A94" w:rsidRPr="00EF4E4C">
        <w:t>P</w:t>
      </w:r>
      <w:r w:rsidRPr="00EF4E4C">
        <w:t xml:space="preserve">lénière au cours de laquelle </w:t>
      </w:r>
      <w:r w:rsidR="00281A94" w:rsidRPr="00EF4E4C">
        <w:t>elle doit être</w:t>
      </w:r>
      <w:r w:rsidRPr="00EF4E4C">
        <w:t xml:space="preserve"> examiné</w:t>
      </w:r>
      <w:r w:rsidR="00281A94" w:rsidRPr="00EF4E4C">
        <w:t>e</w:t>
      </w:r>
      <w:r w:rsidRPr="00EF4E4C">
        <w:t xml:space="preserve"> pour approbation.</w:t>
      </w:r>
    </w:p>
    <w:p w:rsidR="00614433" w:rsidRPr="00EF4E4C" w:rsidRDefault="002D5216" w:rsidP="00EF4E4C">
      <w:pPr>
        <w:pStyle w:val="Normal-pool"/>
        <w:spacing w:after="120"/>
      </w:pPr>
      <w:r w:rsidRPr="00EF4E4C">
        <w:t>L</w:t>
      </w:r>
      <w:r w:rsidR="001C1BF0" w:rsidRPr="00EF4E4C">
        <w:t>’</w:t>
      </w:r>
      <w:r w:rsidRPr="00EF4E4C">
        <w:t>a</w:t>
      </w:r>
      <w:r w:rsidR="00614433" w:rsidRPr="00EF4E4C">
        <w:t>pprobation d</w:t>
      </w:r>
      <w:r w:rsidR="001C1BF0" w:rsidRPr="00EF4E4C">
        <w:t>’</w:t>
      </w:r>
      <w:r w:rsidR="00614433" w:rsidRPr="00EF4E4C">
        <w:t xml:space="preserve">un résumé </w:t>
      </w:r>
      <w:r w:rsidRPr="00EF4E4C">
        <w:t>à l</w:t>
      </w:r>
      <w:r w:rsidR="001C1BF0" w:rsidRPr="00EF4E4C">
        <w:t>’</w:t>
      </w:r>
      <w:r w:rsidRPr="00EF4E4C">
        <w:t xml:space="preserve">intention des </w:t>
      </w:r>
      <w:r w:rsidR="00614433" w:rsidRPr="00EF4E4C">
        <w:t xml:space="preserve">décideurs </w:t>
      </w:r>
      <w:r w:rsidRPr="00EF4E4C">
        <w:t xml:space="preserve">implique </w:t>
      </w:r>
      <w:r w:rsidR="00614433" w:rsidRPr="00EF4E4C">
        <w:t>qu</w:t>
      </w:r>
      <w:r w:rsidR="001C1BF0" w:rsidRPr="00EF4E4C">
        <w:t>’</w:t>
      </w:r>
      <w:r w:rsidR="00614433" w:rsidRPr="00EF4E4C">
        <w:t xml:space="preserve">il est compatible avec les </w:t>
      </w:r>
      <w:r w:rsidRPr="00EF4E4C">
        <w:t>données factuelles</w:t>
      </w:r>
      <w:r w:rsidR="00614433" w:rsidRPr="00EF4E4C">
        <w:t xml:space="preserve"> contenues dans l</w:t>
      </w:r>
      <w:r w:rsidR="001C1BF0" w:rsidRPr="00EF4E4C">
        <w:t>’</w:t>
      </w:r>
      <w:r w:rsidR="00614433" w:rsidRPr="00EF4E4C">
        <w:t xml:space="preserve">évaluation scientifique, technique et socioéconomique complète acceptée par la </w:t>
      </w:r>
      <w:r w:rsidRPr="00EF4E4C">
        <w:t>P</w:t>
      </w:r>
      <w:r w:rsidR="00614433" w:rsidRPr="00EF4E4C">
        <w:t>lénière.</w:t>
      </w:r>
    </w:p>
    <w:p w:rsidR="00614433" w:rsidRPr="00EF4E4C" w:rsidRDefault="002D5216" w:rsidP="00EF4E4C">
      <w:pPr>
        <w:pStyle w:val="Normal-pool"/>
        <w:spacing w:after="120"/>
      </w:pPr>
      <w:r w:rsidRPr="00EF4E4C">
        <w:t>Les</w:t>
      </w:r>
      <w:r w:rsidR="00614433" w:rsidRPr="00EF4E4C">
        <w:t xml:space="preserve"> coprésidents et l</w:t>
      </w:r>
      <w:r w:rsidRPr="00EF4E4C">
        <w:t>es</w:t>
      </w:r>
      <w:r w:rsidR="00614433" w:rsidRPr="00EF4E4C">
        <w:t xml:space="preserve"> auteurs </w:t>
      </w:r>
      <w:r w:rsidRPr="00EF4E4C">
        <w:t xml:space="preserve">coordonnateurs </w:t>
      </w:r>
      <w:r w:rsidR="00614433" w:rsidRPr="00EF4E4C">
        <w:t>principaux d</w:t>
      </w:r>
      <w:r w:rsidRPr="00EF4E4C">
        <w:t>oivent</w:t>
      </w:r>
      <w:r w:rsidR="00614433" w:rsidRPr="00EF4E4C">
        <w:t xml:space="preserve"> être présents aux sessions de la </w:t>
      </w:r>
      <w:r w:rsidRPr="00EF4E4C">
        <w:t>P</w:t>
      </w:r>
      <w:r w:rsidR="00614433" w:rsidRPr="00EF4E4C">
        <w:t>lénière au cours de</w:t>
      </w:r>
      <w:r w:rsidRPr="00EF4E4C">
        <w:t>s</w:t>
      </w:r>
      <w:r w:rsidR="00614433" w:rsidRPr="00EF4E4C">
        <w:t>quelle</w:t>
      </w:r>
      <w:r w:rsidRPr="00EF4E4C">
        <w:t>s</w:t>
      </w:r>
      <w:r w:rsidR="00614433" w:rsidRPr="00EF4E4C">
        <w:t xml:space="preserve"> le </w:t>
      </w:r>
      <w:r w:rsidRPr="00EF4E4C">
        <w:t>r</w:t>
      </w:r>
      <w:r w:rsidR="00614433" w:rsidRPr="00EF4E4C">
        <w:t xml:space="preserve">ésumé </w:t>
      </w:r>
      <w:r w:rsidRPr="00EF4E4C">
        <w:t>à l</w:t>
      </w:r>
      <w:r w:rsidR="001C1BF0" w:rsidRPr="00EF4E4C">
        <w:t>’</w:t>
      </w:r>
      <w:r w:rsidRPr="00EF4E4C">
        <w:t>intention de</w:t>
      </w:r>
      <w:r w:rsidR="00614433" w:rsidRPr="00EF4E4C">
        <w:t xml:space="preserve">s décideurs </w:t>
      </w:r>
      <w:r w:rsidRPr="00EF4E4C">
        <w:t>est examiné afin de</w:t>
      </w:r>
      <w:r w:rsidR="00614433" w:rsidRPr="00EF4E4C">
        <w:t xml:space="preserve"> s</w:t>
      </w:r>
      <w:r w:rsidR="001C1BF0" w:rsidRPr="00EF4E4C">
        <w:t>’</w:t>
      </w:r>
      <w:r w:rsidR="00614433" w:rsidRPr="00EF4E4C">
        <w:t xml:space="preserve">assurer que les modifications </w:t>
      </w:r>
      <w:r w:rsidRPr="00EF4E4C">
        <w:t xml:space="preserve">qui y sont </w:t>
      </w:r>
      <w:r w:rsidR="00614433" w:rsidRPr="00EF4E4C">
        <w:t>apportées par l</w:t>
      </w:r>
      <w:r w:rsidRPr="00EF4E4C">
        <w:t>a P</w:t>
      </w:r>
      <w:r w:rsidR="00614433" w:rsidRPr="00EF4E4C">
        <w:t xml:space="preserve">lénière sont conformes aux conclusions du rapport principal. Les résumés </w:t>
      </w:r>
      <w:r w:rsidRPr="00EF4E4C">
        <w:t>à l</w:t>
      </w:r>
      <w:r w:rsidR="001C1BF0" w:rsidRPr="00EF4E4C">
        <w:t>’</w:t>
      </w:r>
      <w:r w:rsidRPr="00EF4E4C">
        <w:t>intention d</w:t>
      </w:r>
      <w:r w:rsidR="00614433" w:rsidRPr="00EF4E4C">
        <w:t xml:space="preserve">es décideurs </w:t>
      </w:r>
      <w:r w:rsidRPr="00EF4E4C">
        <w:t>doivent</w:t>
      </w:r>
      <w:r w:rsidR="00614433" w:rsidRPr="00EF4E4C">
        <w:t xml:space="preserve"> être officiellement et visiblement </w:t>
      </w:r>
      <w:r w:rsidRPr="00EF4E4C">
        <w:t xml:space="preserve">présentés </w:t>
      </w:r>
      <w:r w:rsidR="00614433" w:rsidRPr="00EF4E4C">
        <w:t>comme un rapport de la Plateforme intergouvernementale scientifique et politique sur la biodiversité et les services écosyst</w:t>
      </w:r>
      <w:r w:rsidRPr="00EF4E4C">
        <w:t>émique</w:t>
      </w:r>
      <w:r w:rsidR="00614433" w:rsidRPr="00EF4E4C">
        <w:t>s.</w:t>
      </w:r>
    </w:p>
    <w:p w:rsidR="00614433" w:rsidRPr="00B5467A" w:rsidRDefault="00BA20F6" w:rsidP="00BA20F6">
      <w:pPr>
        <w:pStyle w:val="CH2"/>
        <w:tabs>
          <w:tab w:val="clear" w:pos="851"/>
          <w:tab w:val="left" w:pos="680"/>
        </w:tabs>
        <w:ind w:left="680" w:hanging="680"/>
        <w:rPr>
          <w:lang w:val="fr-FR"/>
        </w:rPr>
      </w:pPr>
      <w:bookmarkStart w:id="44" w:name="_Toc368942240"/>
      <w:r>
        <w:t>3.9</w:t>
      </w:r>
      <w:r>
        <w:tab/>
      </w:r>
      <w:r w:rsidR="00614433" w:rsidRPr="00BA20F6">
        <w:t>Approbation</w:t>
      </w:r>
      <w:r w:rsidR="00614433" w:rsidRPr="00B5467A">
        <w:rPr>
          <w:lang w:val="fr-FR"/>
        </w:rPr>
        <w:t xml:space="preserve"> et adoption des rapports de synthèse </w:t>
      </w:r>
      <w:r w:rsidR="002D5216" w:rsidRPr="00B5467A">
        <w:rPr>
          <w:lang w:val="fr-FR"/>
        </w:rPr>
        <w:t>par la P</w:t>
      </w:r>
      <w:r w:rsidR="00614433" w:rsidRPr="00B5467A">
        <w:rPr>
          <w:lang w:val="fr-FR"/>
        </w:rPr>
        <w:t>lénière</w:t>
      </w:r>
      <w:bookmarkEnd w:id="44"/>
    </w:p>
    <w:p w:rsidR="00614433" w:rsidRPr="00EF4E4C" w:rsidRDefault="00614433" w:rsidP="00EF4E4C">
      <w:pPr>
        <w:pStyle w:val="Normal-pool"/>
        <w:spacing w:after="120"/>
      </w:pPr>
      <w:r w:rsidRPr="00EF4E4C">
        <w:t xml:space="preserve">Les rapports de synthèse qui sont approuvés et adoptés par la </w:t>
      </w:r>
      <w:r w:rsidR="002D5216" w:rsidRPr="00EF4E4C">
        <w:t>P</w:t>
      </w:r>
      <w:r w:rsidRPr="00EF4E4C">
        <w:t xml:space="preserve">lénière </w:t>
      </w:r>
      <w:r w:rsidR="00241852" w:rsidRPr="00EF4E4C">
        <w:t>proposent</w:t>
      </w:r>
      <w:r w:rsidR="002D5216" w:rsidRPr="00EF4E4C">
        <w:t xml:space="preserve"> </w:t>
      </w:r>
      <w:r w:rsidRPr="00EF4E4C">
        <w:t>une synthèse des rapports d</w:t>
      </w:r>
      <w:r w:rsidR="001C1BF0" w:rsidRPr="00EF4E4C">
        <w:t>’</w:t>
      </w:r>
      <w:r w:rsidRPr="00EF4E4C">
        <w:t>évaluation et d</w:t>
      </w:r>
      <w:r w:rsidR="001C1BF0" w:rsidRPr="00EF4E4C">
        <w:t>’</w:t>
      </w:r>
      <w:r w:rsidRPr="00EF4E4C">
        <w:t>autres rapports</w:t>
      </w:r>
      <w:r w:rsidR="002D5216" w:rsidRPr="00EF4E4C">
        <w:t>, ainsi qu</w:t>
      </w:r>
      <w:r w:rsidR="001C1BF0" w:rsidRPr="00EF4E4C">
        <w:t>’</w:t>
      </w:r>
      <w:r w:rsidR="002D5216" w:rsidRPr="00EF4E4C">
        <w:t>il en est décidé par la P</w:t>
      </w:r>
      <w:r w:rsidRPr="00EF4E4C">
        <w:t>lénière.</w:t>
      </w:r>
    </w:p>
    <w:p w:rsidR="00614433" w:rsidRPr="00EF4E4C" w:rsidRDefault="00614433" w:rsidP="00EF4E4C">
      <w:pPr>
        <w:pStyle w:val="Normal-pool"/>
        <w:spacing w:after="120"/>
      </w:pPr>
      <w:r w:rsidRPr="00EF4E4C">
        <w:t>Les rapports de synthèse int</w:t>
      </w:r>
      <w:r w:rsidR="002D5216" w:rsidRPr="00EF4E4C">
        <w:t>ègrent</w:t>
      </w:r>
      <w:r w:rsidRPr="00EF4E4C">
        <w:t xml:space="preserve"> les </w:t>
      </w:r>
      <w:r w:rsidR="002D5216" w:rsidRPr="00EF4E4C">
        <w:t>éléments d</w:t>
      </w:r>
      <w:r w:rsidR="001C1BF0" w:rsidRPr="00EF4E4C">
        <w:t>’</w:t>
      </w:r>
      <w:r w:rsidR="002D5216" w:rsidRPr="00EF4E4C">
        <w:t xml:space="preserve">information </w:t>
      </w:r>
      <w:r w:rsidRPr="00EF4E4C">
        <w:t>contenus dans les rapports d</w:t>
      </w:r>
      <w:r w:rsidR="001C1BF0" w:rsidRPr="00EF4E4C">
        <w:t>’</w:t>
      </w:r>
      <w:r w:rsidRPr="00EF4E4C">
        <w:t>évaluation. Ils doivent être rédigés dans un style non technique, adapté aux décideurs</w:t>
      </w:r>
      <w:r w:rsidR="002D5216" w:rsidRPr="00EF4E4C">
        <w:t>,</w:t>
      </w:r>
      <w:r w:rsidRPr="00EF4E4C">
        <w:t xml:space="preserve"> et aborde</w:t>
      </w:r>
      <w:r w:rsidR="002D5216" w:rsidRPr="00EF4E4C">
        <w:t>r</w:t>
      </w:r>
      <w:r w:rsidRPr="00EF4E4C">
        <w:t xml:space="preserve"> un large éventail de questions </w:t>
      </w:r>
      <w:r w:rsidR="002D5216" w:rsidRPr="00EF4E4C">
        <w:t xml:space="preserve">intéressant la politique à suivre, telles </w:t>
      </w:r>
      <w:r w:rsidR="007200D0" w:rsidRPr="00EF4E4C">
        <w:t>qu</w:t>
      </w:r>
      <w:r w:rsidR="001C1BF0" w:rsidRPr="00EF4E4C">
        <w:t>’</w:t>
      </w:r>
      <w:r w:rsidRPr="00EF4E4C">
        <w:t>approuvées par l</w:t>
      </w:r>
      <w:r w:rsidR="007200D0" w:rsidRPr="00EF4E4C">
        <w:t>a P</w:t>
      </w:r>
      <w:r w:rsidRPr="00EF4E4C">
        <w:t xml:space="preserve">lénière. Un rapport de synthèse comprend deux </w:t>
      </w:r>
      <w:r w:rsidR="00241852" w:rsidRPr="00EF4E4C">
        <w:t>parties</w:t>
      </w:r>
      <w:r w:rsidRPr="00EF4E4C">
        <w:t>, à savoir</w:t>
      </w:r>
      <w:r w:rsidR="007200D0" w:rsidRPr="00EF4E4C">
        <w:t> </w:t>
      </w:r>
      <w:r w:rsidRPr="00EF4E4C">
        <w:t xml:space="preserve">: a) </w:t>
      </w:r>
      <w:r w:rsidR="007200D0" w:rsidRPr="00EF4E4C">
        <w:t>le r</w:t>
      </w:r>
      <w:r w:rsidRPr="00EF4E4C">
        <w:t xml:space="preserve">ésumé </w:t>
      </w:r>
      <w:r w:rsidR="007200D0" w:rsidRPr="00EF4E4C">
        <w:t>à l</w:t>
      </w:r>
      <w:r w:rsidR="001C1BF0" w:rsidRPr="00EF4E4C">
        <w:t>’</w:t>
      </w:r>
      <w:r w:rsidR="007200D0" w:rsidRPr="00EF4E4C">
        <w:t>intention des décideurs</w:t>
      </w:r>
      <w:r w:rsidRPr="00EF4E4C">
        <w:t>; b) le</w:t>
      </w:r>
      <w:r w:rsidR="007200D0" w:rsidRPr="00EF4E4C">
        <w:t xml:space="preserve"> texte</w:t>
      </w:r>
      <w:r w:rsidR="00241852" w:rsidRPr="00EF4E4C">
        <w:t xml:space="preserve"> principal</w:t>
      </w:r>
      <w:r w:rsidRPr="00EF4E4C">
        <w:t>.</w:t>
      </w:r>
    </w:p>
    <w:p w:rsidR="00614433" w:rsidRPr="00EF4E4C" w:rsidRDefault="00614433" w:rsidP="00EF4E4C">
      <w:pPr>
        <w:pStyle w:val="Normal-pool"/>
        <w:spacing w:after="120"/>
      </w:pPr>
      <w:r w:rsidRPr="00EF4E4C">
        <w:t xml:space="preserve">Le </w:t>
      </w:r>
      <w:r w:rsidR="007200D0" w:rsidRPr="00EF4E4C">
        <w:t>G</w:t>
      </w:r>
      <w:r w:rsidRPr="00EF4E4C">
        <w:t>roupe d</w:t>
      </w:r>
      <w:r w:rsidR="001C1BF0" w:rsidRPr="00EF4E4C">
        <w:t>’</w:t>
      </w:r>
      <w:r w:rsidRPr="00EF4E4C">
        <w:t xml:space="preserve">experts multidisciplinaire </w:t>
      </w:r>
      <w:r w:rsidR="007200D0" w:rsidRPr="00EF4E4C">
        <w:t>se met d</w:t>
      </w:r>
      <w:r w:rsidR="001C1BF0" w:rsidRPr="00EF4E4C">
        <w:t>’</w:t>
      </w:r>
      <w:r w:rsidR="007200D0" w:rsidRPr="00EF4E4C">
        <w:t xml:space="preserve">accord sur </w:t>
      </w:r>
      <w:r w:rsidRPr="00EF4E4C">
        <w:t>la composition de l</w:t>
      </w:r>
      <w:r w:rsidR="001C1BF0" w:rsidRPr="00EF4E4C">
        <w:t>’</w:t>
      </w:r>
      <w:r w:rsidRPr="00EF4E4C">
        <w:t>équipe de rédaction, qui p</w:t>
      </w:r>
      <w:r w:rsidR="007200D0" w:rsidRPr="00EF4E4C">
        <w:t>eut être co</w:t>
      </w:r>
      <w:r w:rsidR="00241852" w:rsidRPr="00EF4E4C">
        <w:t>nstituée</w:t>
      </w:r>
      <w:r w:rsidRPr="00EF4E4C">
        <w:t xml:space="preserve">, </w:t>
      </w:r>
      <w:r w:rsidR="007200D0" w:rsidRPr="00EF4E4C">
        <w:t>selon que de besoin</w:t>
      </w:r>
      <w:r w:rsidRPr="00EF4E4C">
        <w:t xml:space="preserve">, de coprésidents, </w:t>
      </w:r>
      <w:r w:rsidR="007200D0" w:rsidRPr="00EF4E4C">
        <w:t>d</w:t>
      </w:r>
      <w:r w:rsidR="001C1BF0" w:rsidRPr="00EF4E4C">
        <w:t>’</w:t>
      </w:r>
      <w:r w:rsidRPr="00EF4E4C">
        <w:t xml:space="preserve">auteurs </w:t>
      </w:r>
      <w:r w:rsidR="007200D0" w:rsidRPr="00EF4E4C">
        <w:t xml:space="preserve">coordonnateurs </w:t>
      </w:r>
      <w:r w:rsidRPr="00EF4E4C">
        <w:t>principaux</w:t>
      </w:r>
      <w:r w:rsidR="007200D0" w:rsidRPr="00EF4E4C">
        <w:t xml:space="preserve"> et de membres du Groupe et du Bureau</w:t>
      </w:r>
      <w:r w:rsidRPr="00EF4E4C">
        <w:t>. En choisissant l</w:t>
      </w:r>
      <w:r w:rsidR="001C1BF0" w:rsidRPr="00EF4E4C">
        <w:t>’</w:t>
      </w:r>
      <w:r w:rsidRPr="00EF4E4C">
        <w:t>équipe de rédaction d</w:t>
      </w:r>
      <w:r w:rsidR="001C1BF0" w:rsidRPr="00EF4E4C">
        <w:t>’</w:t>
      </w:r>
      <w:r w:rsidRPr="00EF4E4C">
        <w:t>un rapport de synthèse, il faut tenir compte de l</w:t>
      </w:r>
      <w:r w:rsidR="00241852" w:rsidRPr="00EF4E4C">
        <w:t>a nécessité</w:t>
      </w:r>
      <w:r w:rsidRPr="00EF4E4C">
        <w:t xml:space="preserve"> d</w:t>
      </w:r>
      <w:r w:rsidR="001C1BF0" w:rsidRPr="00EF4E4C">
        <w:t>’</w:t>
      </w:r>
      <w:r w:rsidR="008A65F4" w:rsidRPr="00EF4E4C">
        <w:t>assurer la représentation de tout l</w:t>
      </w:r>
      <w:r w:rsidR="001C1BF0" w:rsidRPr="00EF4E4C">
        <w:t>’</w:t>
      </w:r>
      <w:r w:rsidR="008A65F4" w:rsidRPr="00EF4E4C">
        <w:t>éventail des points de vue et connaissances spécialisées dans les domaines</w:t>
      </w:r>
      <w:r w:rsidRPr="00EF4E4C">
        <w:t xml:space="preserve"> scientifique, technique et socioéconomique; </w:t>
      </w:r>
      <w:r w:rsidR="008A65F4" w:rsidRPr="00EF4E4C">
        <w:t xml:space="preserve">de faire en sorte que la </w:t>
      </w:r>
      <w:r w:rsidRPr="00EF4E4C">
        <w:t xml:space="preserve">représentation géographique </w:t>
      </w:r>
      <w:r w:rsidR="008A65F4" w:rsidRPr="00EF4E4C">
        <w:t xml:space="preserve">soit </w:t>
      </w:r>
      <w:r w:rsidRPr="00EF4E4C">
        <w:t>appropriée</w:t>
      </w:r>
      <w:r w:rsidR="008A65F4" w:rsidRPr="00EF4E4C">
        <w:t xml:space="preserve">; de </w:t>
      </w:r>
      <w:r w:rsidR="00241852" w:rsidRPr="00EF4E4C">
        <w:t>rendre compte de</w:t>
      </w:r>
      <w:r w:rsidR="008A65F4" w:rsidRPr="00EF4E4C">
        <w:t xml:space="preserve"> la</w:t>
      </w:r>
      <w:r w:rsidRPr="00EF4E4C">
        <w:t xml:space="preserve"> diversité des systèmes de connaissances</w:t>
      </w:r>
      <w:r w:rsidR="008A65F4" w:rsidRPr="00EF4E4C">
        <w:t>; et de garantir l</w:t>
      </w:r>
      <w:r w:rsidR="001C1BF0" w:rsidRPr="00EF4E4C">
        <w:t>’</w:t>
      </w:r>
      <w:r w:rsidR="008A65F4" w:rsidRPr="00EF4E4C">
        <w:t xml:space="preserve">équilibre entre les sexes. Les </w:t>
      </w:r>
      <w:r w:rsidRPr="00EF4E4C">
        <w:t xml:space="preserve">membres </w:t>
      </w:r>
      <w:r w:rsidR="008A65F4" w:rsidRPr="00EF4E4C">
        <w:t xml:space="preserve">du Groupe et du Bureau qui ont les </w:t>
      </w:r>
      <w:r w:rsidRPr="00EF4E4C">
        <w:t>connaissance</w:t>
      </w:r>
      <w:r w:rsidR="008A65F4" w:rsidRPr="00EF4E4C">
        <w:t>s voulues, mais qu</w:t>
      </w:r>
      <w:r w:rsidR="00241852" w:rsidRPr="00EF4E4C">
        <w:t>i</w:t>
      </w:r>
      <w:r w:rsidR="008A65F4" w:rsidRPr="00EF4E4C">
        <w:t xml:space="preserve"> ne figurent pas parmi les auteurs, assurent la révision</w:t>
      </w:r>
      <w:r w:rsidRPr="00EF4E4C">
        <w:t>.</w:t>
      </w:r>
    </w:p>
    <w:p w:rsidR="00614433" w:rsidRPr="00EF4E4C" w:rsidRDefault="00614433" w:rsidP="00EF4E4C">
      <w:pPr>
        <w:pStyle w:val="Normal-pool"/>
        <w:spacing w:after="120"/>
      </w:pPr>
      <w:r w:rsidRPr="00EF4E4C">
        <w:t>L</w:t>
      </w:r>
      <w:r w:rsidR="008A65F4" w:rsidRPr="00EF4E4C">
        <w:t>a</w:t>
      </w:r>
      <w:r w:rsidRPr="00EF4E4C">
        <w:t xml:space="preserve"> présiden</w:t>
      </w:r>
      <w:r w:rsidR="008A65F4" w:rsidRPr="00EF4E4C">
        <w:t>ce</w:t>
      </w:r>
      <w:r w:rsidRPr="00EF4E4C">
        <w:t xml:space="preserve"> de la Plénière </w:t>
      </w:r>
      <w:r w:rsidR="008A65F4" w:rsidRPr="00EF4E4C">
        <w:t>fournit</w:t>
      </w:r>
      <w:r w:rsidRPr="00EF4E4C">
        <w:t xml:space="preserve"> des informations à la </w:t>
      </w:r>
      <w:r w:rsidR="00241852" w:rsidRPr="00EF4E4C">
        <w:t>P</w:t>
      </w:r>
      <w:r w:rsidRPr="00EF4E4C">
        <w:t>lénière sur le processus de sélection, y compris l</w:t>
      </w:r>
      <w:r w:rsidR="001C1BF0" w:rsidRPr="00EF4E4C">
        <w:t>’</w:t>
      </w:r>
      <w:r w:rsidRPr="00EF4E4C">
        <w:t>application des critères de sélection pour la participation et toutes autres considérations. Une procédure d</w:t>
      </w:r>
      <w:r w:rsidR="001C1BF0" w:rsidRPr="00EF4E4C">
        <w:t>’</w:t>
      </w:r>
      <w:r w:rsidRPr="00EF4E4C">
        <w:t xml:space="preserve">adoption </w:t>
      </w:r>
      <w:r w:rsidR="008A65F4" w:rsidRPr="00EF4E4C">
        <w:t>et d</w:t>
      </w:r>
      <w:r w:rsidR="001C1BF0" w:rsidRPr="00EF4E4C">
        <w:t>’</w:t>
      </w:r>
      <w:r w:rsidRPr="00EF4E4C">
        <w:t xml:space="preserve">approbation </w:t>
      </w:r>
      <w:r w:rsidR="00241852" w:rsidRPr="00EF4E4C">
        <w:t xml:space="preserve">permet </w:t>
      </w:r>
      <w:r w:rsidR="008A65F4" w:rsidRPr="00EF4E4C">
        <w:t>à</w:t>
      </w:r>
      <w:r w:rsidRPr="00EF4E4C">
        <w:t xml:space="preserve"> la </w:t>
      </w:r>
      <w:r w:rsidR="008A65F4" w:rsidRPr="00EF4E4C">
        <w:t>P</w:t>
      </w:r>
      <w:r w:rsidRPr="00EF4E4C">
        <w:t>lénière lors de ses sessions d</w:t>
      </w:r>
      <w:r w:rsidR="001C1BF0" w:rsidRPr="00EF4E4C">
        <w:t>’</w:t>
      </w:r>
      <w:r w:rsidRPr="00EF4E4C">
        <w:t xml:space="preserve">approuver le résumé </w:t>
      </w:r>
      <w:r w:rsidR="008A65F4" w:rsidRPr="00EF4E4C">
        <w:t>à l</w:t>
      </w:r>
      <w:r w:rsidR="001C1BF0" w:rsidRPr="00EF4E4C">
        <w:t>’</w:t>
      </w:r>
      <w:r w:rsidR="008A65F4" w:rsidRPr="00EF4E4C">
        <w:t xml:space="preserve">intention des </w:t>
      </w:r>
      <w:r w:rsidRPr="00EF4E4C">
        <w:t xml:space="preserve">décideurs ligne par ligne et </w:t>
      </w:r>
      <w:r w:rsidR="008A65F4" w:rsidRPr="00EF4E4C">
        <w:t>de veiller</w:t>
      </w:r>
      <w:r w:rsidR="00F6714F" w:rsidRPr="00EF4E4C">
        <w:t>, d</w:t>
      </w:r>
      <w:r w:rsidR="001C1BF0" w:rsidRPr="00EF4E4C">
        <w:t>’</w:t>
      </w:r>
      <w:r w:rsidR="00F6714F" w:rsidRPr="00EF4E4C">
        <w:t>une part,</w:t>
      </w:r>
      <w:r w:rsidR="008A65F4" w:rsidRPr="00EF4E4C">
        <w:t xml:space="preserve"> à ce que</w:t>
      </w:r>
      <w:r w:rsidRPr="00EF4E4C">
        <w:t xml:space="preserve"> </w:t>
      </w:r>
      <w:r w:rsidR="008A65F4" w:rsidRPr="00EF4E4C">
        <w:t>c</w:t>
      </w:r>
      <w:r w:rsidRPr="00EF4E4C">
        <w:t xml:space="preserve">e résumé et le </w:t>
      </w:r>
      <w:r w:rsidR="008A65F4" w:rsidRPr="00EF4E4C">
        <w:t>texte</w:t>
      </w:r>
      <w:r w:rsidRPr="00EF4E4C">
        <w:t xml:space="preserve"> intégral du rapport de synthèse so</w:t>
      </w:r>
      <w:r w:rsidR="008A65F4" w:rsidRPr="00EF4E4C">
        <w:t>ient</w:t>
      </w:r>
      <w:r w:rsidRPr="00EF4E4C">
        <w:t xml:space="preserve"> compatibles et</w:t>
      </w:r>
      <w:r w:rsidR="00F6714F" w:rsidRPr="00EF4E4C">
        <w:t>, de l</w:t>
      </w:r>
      <w:r w:rsidR="001C1BF0" w:rsidRPr="00EF4E4C">
        <w:t>’</w:t>
      </w:r>
      <w:r w:rsidR="00F6714F" w:rsidRPr="00EF4E4C">
        <w:t>autre, à ce</w:t>
      </w:r>
      <w:r w:rsidR="00236DDA" w:rsidRPr="00EF4E4C">
        <w:t xml:space="preserve"> que </w:t>
      </w:r>
      <w:r w:rsidRPr="00EF4E4C">
        <w:t xml:space="preserve">le rapport de synthèse </w:t>
      </w:r>
      <w:r w:rsidR="00236DDA" w:rsidRPr="00EF4E4C">
        <w:t>soit</w:t>
      </w:r>
      <w:r w:rsidRPr="00EF4E4C">
        <w:t xml:space="preserve"> conforme </w:t>
      </w:r>
      <w:r w:rsidR="00236DDA" w:rsidRPr="00EF4E4C">
        <w:t>aux</w:t>
      </w:r>
      <w:r w:rsidRPr="00EF4E4C">
        <w:t xml:space="preserve"> rapports d</w:t>
      </w:r>
      <w:r w:rsidR="001C1BF0" w:rsidRPr="00EF4E4C">
        <w:t>’</w:t>
      </w:r>
      <w:r w:rsidRPr="00EF4E4C">
        <w:t xml:space="preserve">évaluation </w:t>
      </w:r>
      <w:r w:rsidR="00236DDA" w:rsidRPr="00EF4E4C">
        <w:t>à partir desquels les</w:t>
      </w:r>
      <w:r w:rsidRPr="00EF4E4C">
        <w:t xml:space="preserve"> informations ont été </w:t>
      </w:r>
      <w:r w:rsidR="00236DDA" w:rsidRPr="00EF4E4C">
        <w:t xml:space="preserve">résumées </w:t>
      </w:r>
      <w:r w:rsidRPr="00EF4E4C">
        <w:t>et intégrées.</w:t>
      </w:r>
    </w:p>
    <w:p w:rsidR="00614433" w:rsidRPr="00EF4E4C" w:rsidRDefault="007738E3" w:rsidP="00EF4E4C">
      <w:pPr>
        <w:pStyle w:val="Normal-pool"/>
        <w:spacing w:after="120"/>
      </w:pPr>
      <w:r w:rsidRPr="00EF4E4C">
        <w:t>Phase</w:t>
      </w:r>
      <w:r w:rsidR="00236DDA" w:rsidRPr="00EF4E4C">
        <w:t> 1 </w:t>
      </w:r>
      <w:r w:rsidR="00614433" w:rsidRPr="00EF4E4C">
        <w:t xml:space="preserve">: Le </w:t>
      </w:r>
      <w:r w:rsidR="00EA2D2B" w:rsidRPr="00EF4E4C">
        <w:t>texte</w:t>
      </w:r>
      <w:r w:rsidR="00614433" w:rsidRPr="00EF4E4C">
        <w:t xml:space="preserve"> complet (30-50</w:t>
      </w:r>
      <w:r w:rsidR="00EA2D2B" w:rsidRPr="00EF4E4C">
        <w:t> </w:t>
      </w:r>
      <w:r w:rsidR="00614433" w:rsidRPr="00EF4E4C">
        <w:t xml:space="preserve">pages) et le résumé </w:t>
      </w:r>
      <w:r w:rsidR="00EA2D2B" w:rsidRPr="00EF4E4C">
        <w:t>à l</w:t>
      </w:r>
      <w:r w:rsidR="001C1BF0" w:rsidRPr="00EF4E4C">
        <w:t>’</w:t>
      </w:r>
      <w:r w:rsidR="00EA2D2B" w:rsidRPr="00EF4E4C">
        <w:t>intention des</w:t>
      </w:r>
      <w:r w:rsidR="00614433" w:rsidRPr="00EF4E4C">
        <w:t xml:space="preserve"> décideurs (5-10</w:t>
      </w:r>
      <w:r w:rsidR="00EA2D2B" w:rsidRPr="00EF4E4C">
        <w:t> </w:t>
      </w:r>
      <w:r w:rsidR="00614433" w:rsidRPr="00EF4E4C">
        <w:t xml:space="preserve">pages) du rapport de synthèse sont </w:t>
      </w:r>
      <w:r w:rsidR="00EA2D2B" w:rsidRPr="00EF4E4C">
        <w:t>établis p</w:t>
      </w:r>
      <w:r w:rsidR="00614433" w:rsidRPr="00EF4E4C">
        <w:t>ar l</w:t>
      </w:r>
      <w:r w:rsidR="001C1BF0" w:rsidRPr="00EF4E4C">
        <w:t>’</w:t>
      </w:r>
      <w:r w:rsidR="00614433" w:rsidRPr="00EF4E4C">
        <w:t>équipe de rédaction.</w:t>
      </w:r>
    </w:p>
    <w:p w:rsidR="00614433" w:rsidRPr="00EF4E4C" w:rsidRDefault="007738E3" w:rsidP="00EF4E4C">
      <w:pPr>
        <w:pStyle w:val="Normal-pool"/>
        <w:spacing w:after="120"/>
      </w:pPr>
      <w:r w:rsidRPr="00EF4E4C">
        <w:t>Phase</w:t>
      </w:r>
      <w:r w:rsidR="00236DDA" w:rsidRPr="00EF4E4C">
        <w:t> </w:t>
      </w:r>
      <w:r w:rsidR="00614433" w:rsidRPr="00EF4E4C">
        <w:t>2</w:t>
      </w:r>
      <w:r w:rsidR="00236DDA" w:rsidRPr="00EF4E4C">
        <w:t> </w:t>
      </w:r>
      <w:r w:rsidR="00614433" w:rsidRPr="00EF4E4C">
        <w:t xml:space="preserve">: Le </w:t>
      </w:r>
      <w:r w:rsidR="00EA2D2B" w:rsidRPr="00EF4E4C">
        <w:t>texte</w:t>
      </w:r>
      <w:r w:rsidR="00614433" w:rsidRPr="00EF4E4C">
        <w:t xml:space="preserve"> complet et le résumé </w:t>
      </w:r>
      <w:r w:rsidR="00EA2D2B" w:rsidRPr="00EF4E4C">
        <w:t>à l</w:t>
      </w:r>
      <w:r w:rsidR="001C1BF0" w:rsidRPr="00EF4E4C">
        <w:t>’</w:t>
      </w:r>
      <w:r w:rsidR="00EA2D2B" w:rsidRPr="00EF4E4C">
        <w:t>intention des</w:t>
      </w:r>
      <w:r w:rsidR="00614433" w:rsidRPr="00EF4E4C">
        <w:t xml:space="preserve"> décideurs du rapport de synthèse </w:t>
      </w:r>
      <w:r w:rsidR="00EA2D2B" w:rsidRPr="00EF4E4C">
        <w:t>font l</w:t>
      </w:r>
      <w:r w:rsidR="001C1BF0" w:rsidRPr="00EF4E4C">
        <w:t>’</w:t>
      </w:r>
      <w:r w:rsidR="00EA2D2B" w:rsidRPr="00EF4E4C">
        <w:t>objet d</w:t>
      </w:r>
      <w:r w:rsidR="001C1BF0" w:rsidRPr="00EF4E4C">
        <w:t>’</w:t>
      </w:r>
      <w:r w:rsidR="00EA2D2B" w:rsidRPr="00EF4E4C">
        <w:t xml:space="preserve">un examen </w:t>
      </w:r>
      <w:r w:rsidR="00614433" w:rsidRPr="00EF4E4C">
        <w:t xml:space="preserve">simultané par les gouvernements, les experts et </w:t>
      </w:r>
      <w:r w:rsidR="00EA2D2B" w:rsidRPr="00EF4E4C">
        <w:t xml:space="preserve">les </w:t>
      </w:r>
      <w:r w:rsidR="00614433" w:rsidRPr="00EF4E4C">
        <w:t>autres parties prenantes.</w:t>
      </w:r>
    </w:p>
    <w:p w:rsidR="00614433" w:rsidRPr="00EF4E4C" w:rsidRDefault="007738E3" w:rsidP="00EF4E4C">
      <w:pPr>
        <w:pStyle w:val="Normal-pool"/>
        <w:spacing w:after="120"/>
      </w:pPr>
      <w:r w:rsidRPr="00EF4E4C">
        <w:t>Phase</w:t>
      </w:r>
      <w:r w:rsidR="00236DDA" w:rsidRPr="00EF4E4C">
        <w:t> </w:t>
      </w:r>
      <w:r w:rsidR="00614433" w:rsidRPr="00EF4E4C">
        <w:t>3</w:t>
      </w:r>
      <w:r w:rsidR="00236DDA" w:rsidRPr="00EF4E4C">
        <w:t> </w:t>
      </w:r>
      <w:r w:rsidR="00614433" w:rsidRPr="00EF4E4C">
        <w:t xml:space="preserve">: Le </w:t>
      </w:r>
      <w:r w:rsidR="00EA2D2B" w:rsidRPr="00EF4E4C">
        <w:t>texte</w:t>
      </w:r>
      <w:r w:rsidR="00614433" w:rsidRPr="00EF4E4C">
        <w:t xml:space="preserve"> complet et le résumé </w:t>
      </w:r>
      <w:r w:rsidR="00EA2D2B" w:rsidRPr="00EF4E4C">
        <w:t>à l</w:t>
      </w:r>
      <w:r w:rsidR="001C1BF0" w:rsidRPr="00EF4E4C">
        <w:t>’</w:t>
      </w:r>
      <w:r w:rsidR="00EA2D2B" w:rsidRPr="00EF4E4C">
        <w:t>intention des décideurs</w:t>
      </w:r>
      <w:r w:rsidR="00614433" w:rsidRPr="00EF4E4C">
        <w:t xml:space="preserve"> du rapport de synthèse sont révisés par les coprésidents et les auteurs principaux, avec l</w:t>
      </w:r>
      <w:r w:rsidR="001C1BF0" w:rsidRPr="00EF4E4C">
        <w:t>’</w:t>
      </w:r>
      <w:r w:rsidR="00614433" w:rsidRPr="00EF4E4C">
        <w:t>aide des réviseurs.</w:t>
      </w:r>
    </w:p>
    <w:p w:rsidR="00614433" w:rsidRPr="00EF4E4C" w:rsidRDefault="007738E3" w:rsidP="00EF4E4C">
      <w:pPr>
        <w:pStyle w:val="Normal-pool"/>
        <w:spacing w:after="120"/>
      </w:pPr>
      <w:r w:rsidRPr="00EF4E4C">
        <w:lastRenderedPageBreak/>
        <w:t>Phase</w:t>
      </w:r>
      <w:r w:rsidR="00236DDA" w:rsidRPr="00EF4E4C">
        <w:t> </w:t>
      </w:r>
      <w:r w:rsidR="00614433" w:rsidRPr="00EF4E4C">
        <w:t>4</w:t>
      </w:r>
      <w:r w:rsidR="00236DDA" w:rsidRPr="00EF4E4C">
        <w:t> </w:t>
      </w:r>
      <w:r w:rsidR="00614433" w:rsidRPr="00EF4E4C">
        <w:t xml:space="preserve">: Les projets révisés du </w:t>
      </w:r>
      <w:r w:rsidR="00EA2D2B" w:rsidRPr="00EF4E4C">
        <w:t>texte</w:t>
      </w:r>
      <w:r w:rsidR="00614433" w:rsidRPr="00EF4E4C">
        <w:t xml:space="preserve"> complet et </w:t>
      </w:r>
      <w:r w:rsidR="00EA2D2B" w:rsidRPr="00EF4E4C">
        <w:t>du</w:t>
      </w:r>
      <w:r w:rsidR="00614433" w:rsidRPr="00EF4E4C">
        <w:t xml:space="preserve"> résumé </w:t>
      </w:r>
      <w:r w:rsidR="00EA2D2B" w:rsidRPr="00EF4E4C">
        <w:t>à l</w:t>
      </w:r>
      <w:r w:rsidR="001C1BF0" w:rsidRPr="00EF4E4C">
        <w:t>’</w:t>
      </w:r>
      <w:r w:rsidR="00EA2D2B" w:rsidRPr="00EF4E4C">
        <w:t xml:space="preserve">intention des </w:t>
      </w:r>
      <w:r w:rsidR="00614433" w:rsidRPr="00EF4E4C">
        <w:t xml:space="preserve">décideurs du rapport de synthèse sont soumis aux gouvernements et aux organisations </w:t>
      </w:r>
      <w:r w:rsidR="00F6714F" w:rsidRPr="00EF4E4C">
        <w:t>ayant le statut d</w:t>
      </w:r>
      <w:r w:rsidR="001C1BF0" w:rsidRPr="00EF4E4C">
        <w:t>’</w:t>
      </w:r>
      <w:r w:rsidR="00F6714F" w:rsidRPr="00EF4E4C">
        <w:t>observateur</w:t>
      </w:r>
      <w:r w:rsidR="00614433" w:rsidRPr="00EF4E4C">
        <w:t xml:space="preserve"> huit semaines avant une session de l</w:t>
      </w:r>
      <w:r w:rsidR="00EA2D2B" w:rsidRPr="00EF4E4C">
        <w:t>a P</w:t>
      </w:r>
      <w:r w:rsidR="00614433" w:rsidRPr="00EF4E4C">
        <w:t>lénière.</w:t>
      </w:r>
    </w:p>
    <w:p w:rsidR="00614433" w:rsidRPr="00EF4E4C" w:rsidRDefault="007738E3" w:rsidP="00EF4E4C">
      <w:pPr>
        <w:pStyle w:val="Normal-pool"/>
        <w:spacing w:after="120"/>
      </w:pPr>
      <w:r w:rsidRPr="00EF4E4C">
        <w:t>Phase</w:t>
      </w:r>
      <w:r w:rsidR="00236DDA" w:rsidRPr="00EF4E4C">
        <w:t> </w:t>
      </w:r>
      <w:r w:rsidR="00614433" w:rsidRPr="00EF4E4C">
        <w:t>5</w:t>
      </w:r>
      <w:r w:rsidR="00236DDA" w:rsidRPr="00EF4E4C">
        <w:t> </w:t>
      </w:r>
      <w:r w:rsidR="00614433" w:rsidRPr="00EF4E4C">
        <w:t xml:space="preserve">: Le </w:t>
      </w:r>
      <w:r w:rsidR="00EA2D2B" w:rsidRPr="00EF4E4C">
        <w:t>texte complet</w:t>
      </w:r>
      <w:r w:rsidR="00614433" w:rsidRPr="00EF4E4C">
        <w:t xml:space="preserve"> et le résumé </w:t>
      </w:r>
      <w:r w:rsidR="00EA2D2B" w:rsidRPr="00EF4E4C">
        <w:t>à l</w:t>
      </w:r>
      <w:r w:rsidR="001C1BF0" w:rsidRPr="00EF4E4C">
        <w:t>’</w:t>
      </w:r>
      <w:r w:rsidR="00EA2D2B" w:rsidRPr="00EF4E4C">
        <w:t>intention des</w:t>
      </w:r>
      <w:r w:rsidR="00614433" w:rsidRPr="00EF4E4C">
        <w:t xml:space="preserve"> décideurs du rapport de synthèse sont soumis </w:t>
      </w:r>
      <w:r w:rsidR="00EA2D2B" w:rsidRPr="00EF4E4C">
        <w:t xml:space="preserve">à la Plénière </w:t>
      </w:r>
      <w:r w:rsidR="00614433" w:rsidRPr="00EF4E4C">
        <w:t xml:space="preserve">pour </w:t>
      </w:r>
      <w:r w:rsidR="00EA2D2B" w:rsidRPr="00EF4E4C">
        <w:t>examen :</w:t>
      </w:r>
      <w:r w:rsidR="00614433" w:rsidRPr="00EF4E4C">
        <w:t xml:space="preserve"> </w:t>
      </w:r>
    </w:p>
    <w:p w:rsidR="00614433" w:rsidRPr="00EF4E4C" w:rsidRDefault="00EA2D2B" w:rsidP="00EF4E4C">
      <w:pPr>
        <w:pStyle w:val="Normal-pool"/>
        <w:tabs>
          <w:tab w:val="left" w:pos="680"/>
        </w:tabs>
        <w:spacing w:after="120"/>
        <w:ind w:left="680" w:hanging="680"/>
      </w:pPr>
      <w:r w:rsidRPr="00EF4E4C">
        <w:t>1.</w:t>
      </w:r>
      <w:r w:rsidRPr="00EF4E4C">
        <w:tab/>
      </w:r>
      <w:r w:rsidR="00614433" w:rsidRPr="00EF4E4C">
        <w:t xml:space="preserve">Lors de sa session, la Plénière approuve provisoirement le résumé </w:t>
      </w:r>
      <w:r w:rsidRPr="00EF4E4C">
        <w:t>à l</w:t>
      </w:r>
      <w:r w:rsidR="001C1BF0" w:rsidRPr="00EF4E4C">
        <w:t>’</w:t>
      </w:r>
      <w:r w:rsidRPr="00EF4E4C">
        <w:t>intention d</w:t>
      </w:r>
      <w:r w:rsidR="00614433" w:rsidRPr="00EF4E4C">
        <w:t>es décideurs</w:t>
      </w:r>
      <w:r w:rsidRPr="00EF4E4C">
        <w:t>,</w:t>
      </w:r>
      <w:r w:rsidR="00614433" w:rsidRPr="00EF4E4C">
        <w:t xml:space="preserve"> ligne par ligne.</w:t>
      </w:r>
    </w:p>
    <w:p w:rsidR="00614433" w:rsidRPr="00EF4E4C" w:rsidRDefault="00EA2D2B" w:rsidP="00EF4E4C">
      <w:pPr>
        <w:pStyle w:val="Normal-pool"/>
        <w:tabs>
          <w:tab w:val="left" w:pos="680"/>
        </w:tabs>
        <w:spacing w:after="120"/>
        <w:ind w:left="680" w:hanging="680"/>
      </w:pPr>
      <w:r w:rsidRPr="00EF4E4C">
        <w:t>2.</w:t>
      </w:r>
      <w:r w:rsidRPr="00EF4E4C">
        <w:tab/>
      </w:r>
      <w:r w:rsidR="00614433" w:rsidRPr="00EF4E4C">
        <w:t>La Plénière examine et adopte</w:t>
      </w:r>
      <w:r w:rsidRPr="00EF4E4C">
        <w:t xml:space="preserve"> ensuite le texte complet </w:t>
      </w:r>
      <w:r w:rsidR="00614433" w:rsidRPr="00EF4E4C">
        <w:t>du rapport de synthèse</w:t>
      </w:r>
      <w:r w:rsidRPr="00EF4E4C">
        <w:t>, se</w:t>
      </w:r>
      <w:r w:rsidR="00614433" w:rsidRPr="00EF4E4C">
        <w:t xml:space="preserve">ction </w:t>
      </w:r>
      <w:r w:rsidRPr="00EF4E4C">
        <w:t>par</w:t>
      </w:r>
      <w:r w:rsidR="00614433" w:rsidRPr="00EF4E4C">
        <w:t xml:space="preserve"> section</w:t>
      </w:r>
      <w:r w:rsidRPr="00EF4E4C">
        <w:t>, en procédant</w:t>
      </w:r>
      <w:r w:rsidR="00614433" w:rsidRPr="00EF4E4C">
        <w:t xml:space="preserve"> de la manière suivante</w:t>
      </w:r>
      <w:r w:rsidRPr="00EF4E4C">
        <w:t> </w:t>
      </w:r>
      <w:r w:rsidR="00614433" w:rsidRPr="00EF4E4C">
        <w:t>:</w:t>
      </w:r>
    </w:p>
    <w:p w:rsidR="00614433" w:rsidRPr="00EF4E4C" w:rsidRDefault="00EA2D2B" w:rsidP="00EF4E4C">
      <w:pPr>
        <w:pStyle w:val="Normal-pool"/>
        <w:tabs>
          <w:tab w:val="clear" w:pos="1814"/>
          <w:tab w:val="left" w:pos="680"/>
        </w:tabs>
        <w:spacing w:after="120"/>
        <w:ind w:left="1927" w:hanging="680"/>
      </w:pPr>
      <w:r w:rsidRPr="00EF4E4C">
        <w:t>-</w:t>
      </w:r>
      <w:r w:rsidRPr="00EF4E4C">
        <w:tab/>
      </w:r>
      <w:r w:rsidR="00614433" w:rsidRPr="00EF4E4C">
        <w:t xml:space="preserve">Lorsque des changements dans le </w:t>
      </w:r>
      <w:r w:rsidRPr="00EF4E4C">
        <w:t>texte complet du</w:t>
      </w:r>
      <w:r w:rsidR="00614433" w:rsidRPr="00EF4E4C">
        <w:t xml:space="preserve"> rapport de synthèse sont </w:t>
      </w:r>
      <w:r w:rsidRPr="00EF4E4C">
        <w:t xml:space="preserve">requis, soit pour se </w:t>
      </w:r>
      <w:r w:rsidR="00614433" w:rsidRPr="00EF4E4C">
        <w:t xml:space="preserve">conformer </w:t>
      </w:r>
      <w:r w:rsidRPr="00EF4E4C">
        <w:t>avec le</w:t>
      </w:r>
      <w:r w:rsidR="00614433" w:rsidRPr="00EF4E4C">
        <w:t xml:space="preserve"> résumé </w:t>
      </w:r>
      <w:r w:rsidRPr="00EF4E4C">
        <w:t>à l</w:t>
      </w:r>
      <w:r w:rsidR="001C1BF0" w:rsidRPr="00EF4E4C">
        <w:t>’</w:t>
      </w:r>
      <w:r w:rsidRPr="00EF4E4C">
        <w:t>intention de</w:t>
      </w:r>
      <w:r w:rsidR="00614433" w:rsidRPr="00EF4E4C">
        <w:t xml:space="preserve">s décideurs </w:t>
      </w:r>
      <w:r w:rsidRPr="00EF4E4C">
        <w:t>soit</w:t>
      </w:r>
      <w:r w:rsidR="00614433" w:rsidRPr="00EF4E4C">
        <w:t xml:space="preserve"> pour assurer la cohérence avec les rapports d</w:t>
      </w:r>
      <w:r w:rsidR="001C1BF0" w:rsidRPr="00EF4E4C">
        <w:t>’</w:t>
      </w:r>
      <w:r w:rsidR="00614433" w:rsidRPr="00EF4E4C">
        <w:t>évaluation sous-jacents, l</w:t>
      </w:r>
      <w:r w:rsidR="001D3B75" w:rsidRPr="00EF4E4C">
        <w:t>a P</w:t>
      </w:r>
      <w:r w:rsidR="00614433" w:rsidRPr="00EF4E4C">
        <w:t xml:space="preserve">lénière et les auteurs </w:t>
      </w:r>
      <w:r w:rsidR="001D3B75" w:rsidRPr="00EF4E4C">
        <w:t>indiquent</w:t>
      </w:r>
      <w:r w:rsidR="00614433" w:rsidRPr="00EF4E4C">
        <w:t xml:space="preserve"> </w:t>
      </w:r>
      <w:r w:rsidR="00F6714F" w:rsidRPr="00EF4E4C">
        <w:t>où</w:t>
      </w:r>
      <w:r w:rsidR="00614433" w:rsidRPr="00EF4E4C">
        <w:t xml:space="preserve"> ces changements </w:t>
      </w:r>
      <w:r w:rsidR="00F6714F" w:rsidRPr="00EF4E4C">
        <w:t>doivent être apportés</w:t>
      </w:r>
      <w:r w:rsidR="00614433" w:rsidRPr="00EF4E4C">
        <w:t xml:space="preserve"> pour assurer la cohérence </w:t>
      </w:r>
      <w:r w:rsidR="001D3B75" w:rsidRPr="00EF4E4C">
        <w:t>de</w:t>
      </w:r>
      <w:r w:rsidR="00614433" w:rsidRPr="00EF4E4C">
        <w:t xml:space="preserve"> ton et </w:t>
      </w:r>
      <w:r w:rsidR="001D3B75" w:rsidRPr="00EF4E4C">
        <w:t>d</w:t>
      </w:r>
      <w:r w:rsidR="00614433" w:rsidRPr="00EF4E4C">
        <w:t>e contenu.</w:t>
      </w:r>
    </w:p>
    <w:p w:rsidR="00614433" w:rsidRPr="00EF4E4C" w:rsidRDefault="001D3B75" w:rsidP="00EF4E4C">
      <w:pPr>
        <w:pStyle w:val="Normal-pool"/>
        <w:tabs>
          <w:tab w:val="clear" w:pos="1814"/>
          <w:tab w:val="left" w:pos="680"/>
        </w:tabs>
        <w:spacing w:after="120"/>
        <w:ind w:left="1927" w:hanging="680"/>
      </w:pPr>
      <w:r w:rsidRPr="00EF4E4C">
        <w:t xml:space="preserve">- </w:t>
      </w:r>
      <w:r w:rsidRPr="00EF4E4C">
        <w:tab/>
      </w:r>
      <w:r w:rsidR="00614433" w:rsidRPr="00EF4E4C">
        <w:t xml:space="preserve">Les auteurs du </w:t>
      </w:r>
      <w:r w:rsidRPr="00EF4E4C">
        <w:t xml:space="preserve">texte complet </w:t>
      </w:r>
      <w:r w:rsidR="00614433" w:rsidRPr="00EF4E4C">
        <w:t xml:space="preserve">du rapport de synthèse </w:t>
      </w:r>
      <w:r w:rsidRPr="00EF4E4C">
        <w:t xml:space="preserve">apportent </w:t>
      </w:r>
      <w:r w:rsidR="00F6714F" w:rsidRPr="00EF4E4C">
        <w:t>alors</w:t>
      </w:r>
      <w:r w:rsidRPr="00EF4E4C">
        <w:t xml:space="preserve"> les changements requis </w:t>
      </w:r>
      <w:r w:rsidR="00614433" w:rsidRPr="00EF4E4C">
        <w:t xml:space="preserve">au rapport, qui </w:t>
      </w:r>
      <w:r w:rsidRPr="00EF4E4C">
        <w:t xml:space="preserve">est ensuite </w:t>
      </w:r>
      <w:r w:rsidR="00614433" w:rsidRPr="00EF4E4C">
        <w:t xml:space="preserve">présenté </w:t>
      </w:r>
      <w:r w:rsidRPr="00EF4E4C">
        <w:t>à la Plénière p</w:t>
      </w:r>
      <w:r w:rsidR="00614433" w:rsidRPr="00EF4E4C">
        <w:t>our examen et adoption éventuelle des sections révisées</w:t>
      </w:r>
      <w:r w:rsidRPr="00EF4E4C">
        <w:t>,</w:t>
      </w:r>
      <w:r w:rsidR="00614433" w:rsidRPr="00EF4E4C">
        <w:t xml:space="preserve"> article par article. Si d</w:t>
      </w:r>
      <w:r w:rsidR="001C1BF0" w:rsidRPr="00EF4E4C">
        <w:t>’</w:t>
      </w:r>
      <w:r w:rsidR="00614433" w:rsidRPr="00EF4E4C">
        <w:t xml:space="preserve">autres incohérences sont </w:t>
      </w:r>
      <w:r w:rsidRPr="00EF4E4C">
        <w:t>mises en évidence</w:t>
      </w:r>
      <w:r w:rsidR="00614433" w:rsidRPr="00EF4E4C">
        <w:t xml:space="preserve"> par la </w:t>
      </w:r>
      <w:r w:rsidRPr="00EF4E4C">
        <w:t>P</w:t>
      </w:r>
      <w:r w:rsidR="00614433" w:rsidRPr="00EF4E4C">
        <w:t xml:space="preserve">lénière, le </w:t>
      </w:r>
      <w:r w:rsidRPr="00EF4E4C">
        <w:t xml:space="preserve">texte </w:t>
      </w:r>
      <w:r w:rsidR="00614433" w:rsidRPr="00EF4E4C">
        <w:t xml:space="preserve">complet du rapport de synthèse </w:t>
      </w:r>
      <w:r w:rsidRPr="00EF4E4C">
        <w:t>est</w:t>
      </w:r>
      <w:r w:rsidR="00614433" w:rsidRPr="00EF4E4C">
        <w:t xml:space="preserve"> </w:t>
      </w:r>
      <w:r w:rsidR="00F6714F" w:rsidRPr="00EF4E4C">
        <w:t>revu</w:t>
      </w:r>
      <w:r w:rsidRPr="00EF4E4C">
        <w:t xml:space="preserve"> par </w:t>
      </w:r>
      <w:r w:rsidR="00614433" w:rsidRPr="00EF4E4C">
        <w:t>ses auteurs avec l</w:t>
      </w:r>
      <w:r w:rsidR="001C1BF0" w:rsidRPr="00EF4E4C">
        <w:t>’</w:t>
      </w:r>
      <w:r w:rsidR="00614433" w:rsidRPr="00EF4E4C">
        <w:t xml:space="preserve">aide des </w:t>
      </w:r>
      <w:r w:rsidR="00F6714F" w:rsidRPr="00EF4E4C">
        <w:t>éditeurs-</w:t>
      </w:r>
      <w:r w:rsidRPr="00EF4E4C">
        <w:t>réviseurs, en vue d</w:t>
      </w:r>
      <w:r w:rsidR="001C1BF0" w:rsidRPr="00EF4E4C">
        <w:t>’</w:t>
      </w:r>
      <w:r w:rsidRPr="00EF4E4C">
        <w:t xml:space="preserve">un </w:t>
      </w:r>
      <w:r w:rsidR="00614433" w:rsidRPr="00EF4E4C">
        <w:t xml:space="preserve">examen ultérieur section par section et </w:t>
      </w:r>
      <w:r w:rsidR="00F6714F" w:rsidRPr="00EF4E4C">
        <w:t>d</w:t>
      </w:r>
      <w:r w:rsidR="001C1BF0" w:rsidRPr="00EF4E4C">
        <w:t>’</w:t>
      </w:r>
      <w:r w:rsidRPr="00EF4E4C">
        <w:t xml:space="preserve">une </w:t>
      </w:r>
      <w:r w:rsidR="00614433" w:rsidRPr="00EF4E4C">
        <w:t>adoption éventuelle par la Plénière.</w:t>
      </w:r>
    </w:p>
    <w:p w:rsidR="00614433" w:rsidRPr="00EF4E4C" w:rsidRDefault="001D3B75" w:rsidP="00EF4E4C">
      <w:pPr>
        <w:pStyle w:val="Normal-pool"/>
        <w:tabs>
          <w:tab w:val="left" w:pos="680"/>
        </w:tabs>
        <w:spacing w:after="120"/>
        <w:ind w:left="680" w:hanging="680"/>
      </w:pPr>
      <w:r w:rsidRPr="00EF4E4C">
        <w:t>3.</w:t>
      </w:r>
      <w:r w:rsidRPr="00EF4E4C">
        <w:tab/>
      </w:r>
      <w:r w:rsidR="00614433" w:rsidRPr="00EF4E4C">
        <w:t>La Plénière</w:t>
      </w:r>
      <w:r w:rsidRPr="00EF4E4C">
        <w:t xml:space="preserve"> adopte</w:t>
      </w:r>
      <w:r w:rsidR="00614433" w:rsidRPr="00EF4E4C">
        <w:t>, le cas échéant, l</w:t>
      </w:r>
      <w:r w:rsidRPr="00EF4E4C">
        <w:t>a version</w:t>
      </w:r>
      <w:r w:rsidR="00614433" w:rsidRPr="00EF4E4C">
        <w:t xml:space="preserve"> final</w:t>
      </w:r>
      <w:r w:rsidRPr="00EF4E4C">
        <w:t>e</w:t>
      </w:r>
      <w:r w:rsidR="00614433" w:rsidRPr="00EF4E4C">
        <w:t xml:space="preserve"> du </w:t>
      </w:r>
      <w:r w:rsidRPr="00EF4E4C">
        <w:t>texte complet</w:t>
      </w:r>
      <w:r w:rsidR="00614433" w:rsidRPr="00EF4E4C">
        <w:t xml:space="preserve"> du rapport de synthèse et approuve</w:t>
      </w:r>
      <w:r w:rsidRPr="00EF4E4C">
        <w:t xml:space="preserve"> l</w:t>
      </w:r>
      <w:r w:rsidR="00614433" w:rsidRPr="00EF4E4C">
        <w:t xml:space="preserve">e résumé </w:t>
      </w:r>
      <w:r w:rsidRPr="00EF4E4C">
        <w:t>à l</w:t>
      </w:r>
      <w:r w:rsidR="001C1BF0" w:rsidRPr="00EF4E4C">
        <w:t>’</w:t>
      </w:r>
      <w:r w:rsidRPr="00EF4E4C">
        <w:t>intention des</w:t>
      </w:r>
      <w:r w:rsidR="00614433" w:rsidRPr="00EF4E4C">
        <w:t xml:space="preserve"> décideurs.</w:t>
      </w:r>
    </w:p>
    <w:p w:rsidR="00614433" w:rsidRPr="00EF4E4C" w:rsidRDefault="00F6714F" w:rsidP="00EF4E4C">
      <w:pPr>
        <w:pStyle w:val="Normal-pool"/>
        <w:spacing w:after="120"/>
      </w:pPr>
      <w:r w:rsidRPr="00EF4E4C">
        <w:t>Il doit être indiqué formellement et visiblement sur</w:t>
      </w:r>
      <w:r w:rsidR="00926E19" w:rsidRPr="00EF4E4C">
        <w:t xml:space="preserve"> l</w:t>
      </w:r>
      <w:r w:rsidR="00614433" w:rsidRPr="00EF4E4C">
        <w:t>e rapport de synthèse</w:t>
      </w:r>
      <w:r w:rsidRPr="00EF4E4C">
        <w:t>,</w:t>
      </w:r>
      <w:r w:rsidR="00614433" w:rsidRPr="00EF4E4C">
        <w:t xml:space="preserve"> comprenant le rapport complet et le résumé </w:t>
      </w:r>
      <w:r w:rsidR="00926E19" w:rsidRPr="00EF4E4C">
        <w:t>à l</w:t>
      </w:r>
      <w:r w:rsidR="001C1BF0" w:rsidRPr="00EF4E4C">
        <w:t>’</w:t>
      </w:r>
      <w:r w:rsidR="00926E19" w:rsidRPr="00EF4E4C">
        <w:t>intention des</w:t>
      </w:r>
      <w:r w:rsidR="00614433" w:rsidRPr="00EF4E4C">
        <w:t xml:space="preserve"> décideurs</w:t>
      </w:r>
      <w:r w:rsidR="00926E19" w:rsidRPr="00EF4E4C">
        <w:t>, qu</w:t>
      </w:r>
      <w:r w:rsidR="001C1BF0" w:rsidRPr="00EF4E4C">
        <w:t>’</w:t>
      </w:r>
      <w:r w:rsidR="00926E19" w:rsidRPr="00EF4E4C">
        <w:t>il s</w:t>
      </w:r>
      <w:r w:rsidR="001C1BF0" w:rsidRPr="00EF4E4C">
        <w:t>’</w:t>
      </w:r>
      <w:r w:rsidR="00926E19" w:rsidRPr="00EF4E4C">
        <w:t>agit d</w:t>
      </w:r>
      <w:r w:rsidR="001C1BF0" w:rsidRPr="00EF4E4C">
        <w:t>’</w:t>
      </w:r>
      <w:r w:rsidR="00926E19" w:rsidRPr="00EF4E4C">
        <w:t>un</w:t>
      </w:r>
      <w:r w:rsidR="00614433" w:rsidRPr="00EF4E4C">
        <w:t xml:space="preserve"> rapport de la Plateforme intergouvernementale scientifique et politique sur la biodiversité et les services écosyst</w:t>
      </w:r>
      <w:r w:rsidR="00926E19" w:rsidRPr="00EF4E4C">
        <w:t>émiques</w:t>
      </w:r>
      <w:r w:rsidR="00614433" w:rsidRPr="00EF4E4C">
        <w:t>.</w:t>
      </w:r>
    </w:p>
    <w:p w:rsidR="00614433" w:rsidRPr="00B5467A" w:rsidRDefault="00BA20F6" w:rsidP="00BA20F6">
      <w:pPr>
        <w:pStyle w:val="CH2"/>
        <w:tabs>
          <w:tab w:val="clear" w:pos="851"/>
          <w:tab w:val="left" w:pos="680"/>
        </w:tabs>
        <w:ind w:left="680" w:hanging="680"/>
        <w:rPr>
          <w:lang w:val="fr-FR"/>
        </w:rPr>
      </w:pPr>
      <w:bookmarkStart w:id="45" w:name="_Toc368942241"/>
      <w:r>
        <w:rPr>
          <w:lang w:val="fr-FR"/>
        </w:rPr>
        <w:t>3.10</w:t>
      </w:r>
      <w:r>
        <w:rPr>
          <w:lang w:val="fr-FR"/>
        </w:rPr>
        <w:tab/>
      </w:r>
      <w:r w:rsidR="00BA1434" w:rsidRPr="00B5467A">
        <w:rPr>
          <w:lang w:val="fr-FR"/>
        </w:rPr>
        <w:t>Suite à donner</w:t>
      </w:r>
      <w:r w:rsidR="00926E19" w:rsidRPr="00B5467A">
        <w:rPr>
          <w:lang w:val="fr-FR"/>
        </w:rPr>
        <w:t xml:space="preserve"> </w:t>
      </w:r>
      <w:r w:rsidR="00F6714F" w:rsidRPr="00B5467A">
        <w:rPr>
          <w:lang w:val="fr-FR"/>
        </w:rPr>
        <w:t>en cas d</w:t>
      </w:r>
      <w:r w:rsidR="001C1BF0">
        <w:rPr>
          <w:lang w:val="fr-FR"/>
        </w:rPr>
        <w:t>’</w:t>
      </w:r>
      <w:r w:rsidR="00926E19" w:rsidRPr="00B5467A">
        <w:rPr>
          <w:lang w:val="fr-FR"/>
        </w:rPr>
        <w:t xml:space="preserve">erreurs et </w:t>
      </w:r>
      <w:r w:rsidR="00F6714F" w:rsidRPr="00B5467A">
        <w:rPr>
          <w:lang w:val="fr-FR"/>
        </w:rPr>
        <w:t xml:space="preserve">de </w:t>
      </w:r>
      <w:r w:rsidR="00614433" w:rsidRPr="00B5467A">
        <w:rPr>
          <w:lang w:val="fr-FR"/>
        </w:rPr>
        <w:t xml:space="preserve">plaintes </w:t>
      </w:r>
      <w:r w:rsidR="00926E19" w:rsidRPr="00B5467A">
        <w:rPr>
          <w:lang w:val="fr-FR"/>
        </w:rPr>
        <w:t>éventuelles</w:t>
      </w:r>
      <w:bookmarkEnd w:id="45"/>
    </w:p>
    <w:p w:rsidR="00614433" w:rsidRPr="00B5467A" w:rsidRDefault="00614433" w:rsidP="00BA20F6">
      <w:pPr>
        <w:pStyle w:val="Normal-pool"/>
        <w:spacing w:after="120"/>
      </w:pPr>
      <w:r w:rsidRPr="00B5467A">
        <w:t>Les procédures d</w:t>
      </w:r>
      <w:r w:rsidR="001C1BF0">
        <w:t>’</w:t>
      </w:r>
      <w:r w:rsidRPr="00B5467A">
        <w:t>examen décrites ci-dessus d</w:t>
      </w:r>
      <w:r w:rsidR="00926E19" w:rsidRPr="00B5467A">
        <w:t>oivent permettre d</w:t>
      </w:r>
      <w:r w:rsidR="001C1BF0">
        <w:t>’</w:t>
      </w:r>
      <w:r w:rsidRPr="00B5467A">
        <w:t xml:space="preserve">assurer que les erreurs sont éliminées bien avant la publication des rapports de la </w:t>
      </w:r>
      <w:r w:rsidR="00926E19" w:rsidRPr="00B5467A">
        <w:t>P</w:t>
      </w:r>
      <w:r w:rsidRPr="00B5467A">
        <w:t xml:space="preserve">lateforme </w:t>
      </w:r>
      <w:r w:rsidR="00926E19" w:rsidRPr="00B5467A">
        <w:t>et des documents techniques</w:t>
      </w:r>
      <w:r w:rsidRPr="00B5467A">
        <w:t>. Toutefois, si un lecteur d</w:t>
      </w:r>
      <w:r w:rsidR="001C1BF0">
        <w:t>’</w:t>
      </w:r>
      <w:r w:rsidRPr="00B5467A">
        <w:t xml:space="preserve">un rapport de la </w:t>
      </w:r>
      <w:r w:rsidR="00926E19" w:rsidRPr="00B5467A">
        <w:t>P</w:t>
      </w:r>
      <w:r w:rsidRPr="00B5467A">
        <w:t xml:space="preserve">lateforme accepté, </w:t>
      </w:r>
      <w:r w:rsidR="00926E19" w:rsidRPr="00B5467A">
        <w:t>d</w:t>
      </w:r>
      <w:r w:rsidR="001C1BF0">
        <w:t>’</w:t>
      </w:r>
      <w:r w:rsidR="00926E19" w:rsidRPr="00B5467A">
        <w:t>un</w:t>
      </w:r>
      <w:r w:rsidRPr="00B5467A">
        <w:t xml:space="preserve"> résumé </w:t>
      </w:r>
      <w:r w:rsidR="00926E19" w:rsidRPr="00B5467A">
        <w:t>à l</w:t>
      </w:r>
      <w:r w:rsidR="001C1BF0">
        <w:t>’</w:t>
      </w:r>
      <w:r w:rsidR="00926E19" w:rsidRPr="00B5467A">
        <w:t xml:space="preserve">intention des </w:t>
      </w:r>
      <w:r w:rsidRPr="00B5467A">
        <w:t xml:space="preserve">décideurs </w:t>
      </w:r>
      <w:r w:rsidR="00926E19" w:rsidRPr="00B5467A">
        <w:t>approuvé ou d</w:t>
      </w:r>
      <w:r w:rsidR="001C1BF0">
        <w:t>’</w:t>
      </w:r>
      <w:r w:rsidR="00926E19" w:rsidRPr="00B5467A">
        <w:t>un</w:t>
      </w:r>
      <w:r w:rsidRPr="00B5467A">
        <w:t xml:space="preserve"> document technique </w:t>
      </w:r>
      <w:r w:rsidR="00926E19" w:rsidRPr="00B5467A">
        <w:t>finalisé constate une erreur éventuelle</w:t>
      </w:r>
      <w:r w:rsidRPr="00B5467A">
        <w:t xml:space="preserve"> (par exemple, une erreur de calcul ou l</w:t>
      </w:r>
      <w:r w:rsidR="001C1BF0">
        <w:t>’</w:t>
      </w:r>
      <w:r w:rsidRPr="00B5467A">
        <w:t>omission d</w:t>
      </w:r>
      <w:r w:rsidR="001C1BF0">
        <w:t>’</w:t>
      </w:r>
      <w:r w:rsidR="00926E19" w:rsidRPr="00B5467A">
        <w:t xml:space="preserve">une </w:t>
      </w:r>
      <w:r w:rsidRPr="00B5467A">
        <w:t>information</w:t>
      </w:r>
      <w:r w:rsidR="00926E19" w:rsidRPr="00B5467A">
        <w:t xml:space="preserve"> d</w:t>
      </w:r>
      <w:r w:rsidR="001C1BF0">
        <w:t>’</w:t>
      </w:r>
      <w:r w:rsidRPr="00B5467A">
        <w:t>importan</w:t>
      </w:r>
      <w:r w:rsidR="00926E19" w:rsidRPr="00B5467A">
        <w:t>ce</w:t>
      </w:r>
      <w:r w:rsidRPr="00B5467A">
        <w:t xml:space="preserve"> critique) ou </w:t>
      </w:r>
      <w:r w:rsidR="00926E19" w:rsidRPr="00B5467A">
        <w:t xml:space="preserve">formule </w:t>
      </w:r>
      <w:r w:rsidRPr="00B5467A">
        <w:t xml:space="preserve">une plainte </w:t>
      </w:r>
      <w:r w:rsidR="00926E19" w:rsidRPr="00B5467A">
        <w:t>concernant</w:t>
      </w:r>
      <w:r w:rsidRPr="00B5467A">
        <w:t xml:space="preserve"> un rapport ou un document technique (par exemple, une revendication de </w:t>
      </w:r>
      <w:r w:rsidR="00621C3C" w:rsidRPr="00B5467A">
        <w:t>droit d</w:t>
      </w:r>
      <w:r w:rsidR="001C1BF0">
        <w:t>’</w:t>
      </w:r>
      <w:r w:rsidR="00621C3C" w:rsidRPr="00B5467A">
        <w:t>auteur</w:t>
      </w:r>
      <w:r w:rsidR="00F6714F" w:rsidRPr="00B5467A">
        <w:t xml:space="preserve"> ou un éventuel </w:t>
      </w:r>
      <w:r w:rsidR="00621C3C" w:rsidRPr="00B5467A">
        <w:t>problème de</w:t>
      </w:r>
      <w:r w:rsidRPr="00B5467A">
        <w:t xml:space="preserve"> plagiat </w:t>
      </w:r>
      <w:r w:rsidR="00F6714F" w:rsidRPr="00B5467A">
        <w:t>ou de</w:t>
      </w:r>
      <w:r w:rsidRPr="00B5467A">
        <w:t xml:space="preserve"> falsification des données), la question d</w:t>
      </w:r>
      <w:r w:rsidR="00621C3C" w:rsidRPr="00B5467A">
        <w:t>oit</w:t>
      </w:r>
      <w:r w:rsidRPr="00B5467A">
        <w:t xml:space="preserve"> être portée à l</w:t>
      </w:r>
      <w:r w:rsidR="001C1BF0">
        <w:t>’</w:t>
      </w:r>
      <w:r w:rsidRPr="00B5467A">
        <w:t>attention du secrétariat, qui met en œuvre l</w:t>
      </w:r>
      <w:r w:rsidR="00621C3C" w:rsidRPr="00B5467A">
        <w:t>a procédure suivante pour corriger</w:t>
      </w:r>
      <w:r w:rsidRPr="00B5467A">
        <w:t xml:space="preserve"> </w:t>
      </w:r>
      <w:r w:rsidR="00621C3C" w:rsidRPr="00B5467A">
        <w:t xml:space="preserve">les </w:t>
      </w:r>
      <w:r w:rsidRPr="00B5467A">
        <w:t xml:space="preserve">erreurs ou </w:t>
      </w:r>
      <w:r w:rsidR="00621C3C" w:rsidRPr="00B5467A">
        <w:t>donner suite à la plainte</w:t>
      </w:r>
      <w:r w:rsidRPr="00B5467A">
        <w:t>.</w:t>
      </w:r>
    </w:p>
    <w:p w:rsidR="00614433" w:rsidRPr="00B5467A" w:rsidRDefault="00614433" w:rsidP="00BA20F6">
      <w:pPr>
        <w:pStyle w:val="Normal-pool"/>
        <w:spacing w:after="120"/>
      </w:pPr>
      <w:r w:rsidRPr="00B5467A">
        <w:t>Correction d</w:t>
      </w:r>
      <w:r w:rsidR="001C1BF0">
        <w:t>’</w:t>
      </w:r>
      <w:r w:rsidRPr="00B5467A">
        <w:t>une erreur ou résolution d</w:t>
      </w:r>
      <w:r w:rsidR="001C1BF0">
        <w:t>’</w:t>
      </w:r>
      <w:r w:rsidR="00621C3C" w:rsidRPr="00B5467A">
        <w:t>une</w:t>
      </w:r>
      <w:r w:rsidRPr="00B5467A">
        <w:t xml:space="preserve"> plainte</w:t>
      </w:r>
      <w:r w:rsidR="00621C3C" w:rsidRPr="00B5467A">
        <w:t> </w:t>
      </w:r>
      <w:r w:rsidRPr="00B5467A">
        <w:t xml:space="preserve">: </w:t>
      </w:r>
      <w:r w:rsidR="001C01FB" w:rsidRPr="00B5467A">
        <w:t>phase</w:t>
      </w:r>
      <w:r w:rsidR="00621C3C" w:rsidRPr="00B5467A">
        <w:t> </w:t>
      </w:r>
      <w:r w:rsidRPr="00B5467A">
        <w:t xml:space="preserve">1. Le secrétariat demande </w:t>
      </w:r>
      <w:r w:rsidR="00621C3C" w:rsidRPr="00B5467A">
        <w:t>aux</w:t>
      </w:r>
      <w:r w:rsidRPr="00B5467A">
        <w:t xml:space="preserve"> coprésidents ou </w:t>
      </w:r>
      <w:r w:rsidR="00621C3C" w:rsidRPr="00B5467A">
        <w:t>aux</w:t>
      </w:r>
      <w:r w:rsidRPr="00B5467A">
        <w:t xml:space="preserve"> auteurs </w:t>
      </w:r>
      <w:r w:rsidR="00621C3C" w:rsidRPr="00B5467A">
        <w:t xml:space="preserve">coordonnateurs </w:t>
      </w:r>
      <w:r w:rsidRPr="00B5467A">
        <w:t>principaux dans le cas de documents techniques d</w:t>
      </w:r>
      <w:r w:rsidR="001C1BF0">
        <w:t>’</w:t>
      </w:r>
      <w:r w:rsidR="00621C3C" w:rsidRPr="00B5467A">
        <w:t>étudier</w:t>
      </w:r>
      <w:r w:rsidRPr="00B5467A">
        <w:t xml:space="preserve"> et de rectifier l</w:t>
      </w:r>
      <w:r w:rsidR="001C1BF0">
        <w:t>’</w:t>
      </w:r>
      <w:r w:rsidRPr="00B5467A">
        <w:t xml:space="preserve">erreur </w:t>
      </w:r>
      <w:r w:rsidR="00621C3C" w:rsidRPr="00B5467A">
        <w:t>éventuelle</w:t>
      </w:r>
      <w:r w:rsidRPr="00B5467A">
        <w:t xml:space="preserve"> ou </w:t>
      </w:r>
      <w:r w:rsidR="00621C3C" w:rsidRPr="00B5467A">
        <w:t>de donner suite à</w:t>
      </w:r>
      <w:r w:rsidRPr="00B5467A">
        <w:t xml:space="preserve"> la plainte en temps opportun, </w:t>
      </w:r>
      <w:r w:rsidR="00621C3C" w:rsidRPr="00B5467A">
        <w:t>en rendant compte au s</w:t>
      </w:r>
      <w:r w:rsidRPr="00B5467A">
        <w:t xml:space="preserve">ecrétariat </w:t>
      </w:r>
      <w:r w:rsidR="00621C3C" w:rsidRPr="00B5467A">
        <w:t>de l</w:t>
      </w:r>
      <w:r w:rsidR="001C1BF0">
        <w:t>’</w:t>
      </w:r>
      <w:r w:rsidR="00621C3C" w:rsidRPr="00B5467A">
        <w:t>issue de leur intervention</w:t>
      </w:r>
      <w:r w:rsidRPr="00B5467A">
        <w:t>. S</w:t>
      </w:r>
      <w:r w:rsidR="001C1BF0">
        <w:t>’</w:t>
      </w:r>
      <w:r w:rsidRPr="00B5467A">
        <w:t>il constate qu</w:t>
      </w:r>
      <w:r w:rsidR="001C1BF0">
        <w:t>’</w:t>
      </w:r>
      <w:r w:rsidRPr="00B5467A">
        <w:t xml:space="preserve">une erreur a </w:t>
      </w:r>
      <w:r w:rsidR="00621C3C" w:rsidRPr="00B5467A">
        <w:t xml:space="preserve">bien </w:t>
      </w:r>
      <w:r w:rsidRPr="00B5467A">
        <w:t>été commise ou s</w:t>
      </w:r>
      <w:r w:rsidR="001C1BF0">
        <w:t>’</w:t>
      </w:r>
      <w:r w:rsidR="00621C3C" w:rsidRPr="00B5467A">
        <w:t>il juge</w:t>
      </w:r>
      <w:r w:rsidRPr="00B5467A">
        <w:t xml:space="preserve"> la plainte</w:t>
      </w:r>
      <w:r w:rsidR="00621C3C" w:rsidRPr="00B5467A">
        <w:t xml:space="preserve"> recevable</w:t>
      </w:r>
      <w:r w:rsidRPr="00B5467A">
        <w:t xml:space="preserve">, le secrétariat </w:t>
      </w:r>
      <w:r w:rsidR="00621C3C" w:rsidRPr="00B5467A">
        <w:t xml:space="preserve">en </w:t>
      </w:r>
      <w:r w:rsidRPr="00B5467A">
        <w:t>informe le</w:t>
      </w:r>
      <w:r w:rsidR="00621C3C" w:rsidRPr="00B5467A">
        <w:t>s coprésidents du</w:t>
      </w:r>
      <w:r w:rsidRPr="00B5467A">
        <w:t xml:space="preserve"> Groupe d</w:t>
      </w:r>
      <w:r w:rsidR="001C1BF0">
        <w:t>’</w:t>
      </w:r>
      <w:r w:rsidRPr="00B5467A">
        <w:t>experts multidisciplinaire</w:t>
      </w:r>
      <w:r w:rsidR="00621C3C" w:rsidRPr="00B5467A">
        <w:t>, qui</w:t>
      </w:r>
      <w:r w:rsidRPr="00B5467A">
        <w:t xml:space="preserve"> décide</w:t>
      </w:r>
      <w:r w:rsidR="00621C3C" w:rsidRPr="00B5467A">
        <w:t>nt</w:t>
      </w:r>
      <w:r w:rsidRPr="00B5467A">
        <w:t xml:space="preserve"> </w:t>
      </w:r>
      <w:r w:rsidR="00621C3C" w:rsidRPr="00B5467A">
        <w:t>d</w:t>
      </w:r>
      <w:r w:rsidRPr="00B5467A">
        <w:t>es mesures correct</w:t>
      </w:r>
      <w:r w:rsidR="00621C3C" w:rsidRPr="00B5467A">
        <w:t>rices</w:t>
      </w:r>
      <w:r w:rsidRPr="00B5467A">
        <w:t xml:space="preserve"> appropriées en concertation avec le</w:t>
      </w:r>
      <w:r w:rsidR="00621C3C" w:rsidRPr="00B5467A">
        <w:t>s</w:t>
      </w:r>
      <w:r w:rsidRPr="00B5467A">
        <w:t xml:space="preserve"> coprésidents</w:t>
      </w:r>
      <w:r w:rsidR="00621C3C" w:rsidRPr="00B5467A">
        <w:t xml:space="preserve"> de</w:t>
      </w:r>
      <w:r w:rsidR="001C01FB" w:rsidRPr="00B5467A">
        <w:t xml:space="preserve"> l</w:t>
      </w:r>
      <w:r w:rsidR="001C1BF0">
        <w:t>’</w:t>
      </w:r>
      <w:r w:rsidR="00621C3C" w:rsidRPr="00B5467A">
        <w:t>équipe chargée d</w:t>
      </w:r>
      <w:r w:rsidR="001C01FB" w:rsidRPr="00B5467A">
        <w:t>u</w:t>
      </w:r>
      <w:r w:rsidR="00621C3C" w:rsidRPr="00B5467A">
        <w:t xml:space="preserve"> rapport</w:t>
      </w:r>
      <w:r w:rsidRPr="00B5467A">
        <w:t xml:space="preserve">. Toute correction </w:t>
      </w:r>
      <w:r w:rsidR="001C01FB" w:rsidRPr="00B5467A">
        <w:t xml:space="preserve">devant être apportée </w:t>
      </w:r>
      <w:r w:rsidRPr="00B5467A">
        <w:t xml:space="preserve">au rapport ou </w:t>
      </w:r>
      <w:r w:rsidR="001C01FB" w:rsidRPr="00B5467A">
        <w:t xml:space="preserve">au </w:t>
      </w:r>
      <w:r w:rsidRPr="00B5467A">
        <w:t xml:space="preserve">document technique </w:t>
      </w:r>
      <w:r w:rsidR="001C01FB" w:rsidRPr="00B5467A">
        <w:t>doit l</w:t>
      </w:r>
      <w:r w:rsidR="001C1BF0">
        <w:t>’</w:t>
      </w:r>
      <w:r w:rsidR="001C01FB" w:rsidRPr="00B5467A">
        <w:t>être</w:t>
      </w:r>
      <w:r w:rsidRPr="00B5467A">
        <w:t xml:space="preserve"> sans retard indu (</w:t>
      </w:r>
      <w:r w:rsidR="001C01FB" w:rsidRPr="00B5467A">
        <w:t xml:space="preserve">étant entendu que </w:t>
      </w:r>
      <w:r w:rsidRPr="00B5467A">
        <w:t xml:space="preserve">les erreurs complexes peuvent nécessiter </w:t>
      </w:r>
      <w:r w:rsidR="001C01FB" w:rsidRPr="00B5467A">
        <w:t xml:space="preserve">un </w:t>
      </w:r>
      <w:r w:rsidRPr="00B5467A">
        <w:t>remaniement important de</w:t>
      </w:r>
      <w:r w:rsidR="001C01FB" w:rsidRPr="00B5467A">
        <w:t>s</w:t>
      </w:r>
      <w:r w:rsidRPr="00B5467A">
        <w:t xml:space="preserve"> publications). Si aucune action correct</w:t>
      </w:r>
      <w:r w:rsidR="001C01FB" w:rsidRPr="00B5467A">
        <w:t>rice</w:t>
      </w:r>
      <w:r w:rsidRPr="00B5467A">
        <w:t xml:space="preserve"> n</w:t>
      </w:r>
      <w:r w:rsidR="001C1BF0">
        <w:t>’</w:t>
      </w:r>
      <w:r w:rsidRPr="00B5467A">
        <w:t xml:space="preserve">est jugée nécessaire, une justification écrite </w:t>
      </w:r>
      <w:r w:rsidR="001C01FB" w:rsidRPr="00B5467A">
        <w:t>rédigée par les coprésidents de l</w:t>
      </w:r>
      <w:r w:rsidR="001C1BF0">
        <w:t>’</w:t>
      </w:r>
      <w:r w:rsidR="001C01FB" w:rsidRPr="00B5467A">
        <w:t xml:space="preserve">équipe chargée </w:t>
      </w:r>
      <w:r w:rsidRPr="00B5467A">
        <w:t>du rapport (</w:t>
      </w:r>
      <w:r w:rsidR="001C01FB" w:rsidRPr="00B5467A">
        <w:t>avec l</w:t>
      </w:r>
      <w:r w:rsidR="001C1BF0">
        <w:t>’</w:t>
      </w:r>
      <w:r w:rsidR="001C01FB" w:rsidRPr="00B5467A">
        <w:t>avis des coprésidents du G</w:t>
      </w:r>
      <w:r w:rsidRPr="00B5467A">
        <w:t>roupe d</w:t>
      </w:r>
      <w:r w:rsidR="001C1BF0">
        <w:t>’</w:t>
      </w:r>
      <w:r w:rsidRPr="00B5467A">
        <w:t xml:space="preserve">experts multidisciplinaire </w:t>
      </w:r>
      <w:r w:rsidR="001C01FB" w:rsidRPr="00B5467A">
        <w:t>et du</w:t>
      </w:r>
      <w:r w:rsidRPr="00B5467A">
        <w:t xml:space="preserve"> secrétariat) doit être </w:t>
      </w:r>
      <w:r w:rsidR="001C01FB" w:rsidRPr="00B5467A">
        <w:t>remise</w:t>
      </w:r>
      <w:r w:rsidRPr="00B5467A">
        <w:t xml:space="preserve"> au plaignant. Si </w:t>
      </w:r>
      <w:r w:rsidR="001C01FB" w:rsidRPr="00B5467A">
        <w:t>ce dernier</w:t>
      </w:r>
      <w:r w:rsidRPr="00B5467A">
        <w:t xml:space="preserve"> n</w:t>
      </w:r>
      <w:r w:rsidR="001C1BF0">
        <w:t>’</w:t>
      </w:r>
      <w:r w:rsidRPr="00B5467A">
        <w:t>est pas satisfait du résultat de l</w:t>
      </w:r>
      <w:r w:rsidR="001C1BF0">
        <w:t>’</w:t>
      </w:r>
      <w:r w:rsidRPr="00B5467A">
        <w:t>enquête de la phase</w:t>
      </w:r>
      <w:r w:rsidR="001C01FB" w:rsidRPr="00B5467A">
        <w:t> </w:t>
      </w:r>
      <w:r w:rsidRPr="00B5467A">
        <w:t>1, i</w:t>
      </w:r>
      <w:r w:rsidR="001C01FB" w:rsidRPr="00B5467A">
        <w:t>l</w:t>
      </w:r>
      <w:r w:rsidRPr="00B5467A">
        <w:t xml:space="preserve"> doit le faire savoir au secrétariat, qui </w:t>
      </w:r>
      <w:r w:rsidR="001C01FB" w:rsidRPr="00B5467A">
        <w:t>saisira de la</w:t>
      </w:r>
      <w:r w:rsidRPr="00B5467A">
        <w:t xml:space="preserve"> question </w:t>
      </w:r>
      <w:r w:rsidR="001C01FB" w:rsidRPr="00B5467A">
        <w:t>les coprésidents du</w:t>
      </w:r>
      <w:r w:rsidRPr="00B5467A">
        <w:t xml:space="preserve"> </w:t>
      </w:r>
      <w:r w:rsidR="001C01FB" w:rsidRPr="00B5467A">
        <w:t>G</w:t>
      </w:r>
      <w:r w:rsidRPr="00B5467A">
        <w:t>roupe d</w:t>
      </w:r>
      <w:r w:rsidR="001C1BF0">
        <w:t>’</w:t>
      </w:r>
      <w:r w:rsidRPr="00B5467A">
        <w:t>experts multidisciplinaire</w:t>
      </w:r>
      <w:r w:rsidR="001C01FB" w:rsidRPr="00B5467A">
        <w:t xml:space="preserve"> pour passer à la phase </w:t>
      </w:r>
      <w:r w:rsidRPr="00B5467A">
        <w:t>2.</w:t>
      </w:r>
    </w:p>
    <w:p w:rsidR="00614433" w:rsidRPr="00B5467A" w:rsidRDefault="001C01FB" w:rsidP="00BA20F6">
      <w:pPr>
        <w:pStyle w:val="Normal-pool"/>
        <w:spacing w:after="120"/>
      </w:pPr>
      <w:r w:rsidRPr="00B5467A">
        <w:t>Correction d</w:t>
      </w:r>
      <w:r w:rsidR="001C1BF0">
        <w:t>’</w:t>
      </w:r>
      <w:r w:rsidRPr="00B5467A">
        <w:t>u</w:t>
      </w:r>
      <w:r w:rsidR="00614433" w:rsidRPr="00B5467A">
        <w:t xml:space="preserve">ne erreur ou </w:t>
      </w:r>
      <w:r w:rsidRPr="00B5467A">
        <w:t>résolution d</w:t>
      </w:r>
      <w:r w:rsidR="001C1BF0">
        <w:t>’</w:t>
      </w:r>
      <w:r w:rsidR="00614433" w:rsidRPr="00B5467A">
        <w:t>une plainte</w:t>
      </w:r>
      <w:r w:rsidRPr="00B5467A">
        <w:t> </w:t>
      </w:r>
      <w:r w:rsidR="00614433" w:rsidRPr="00B5467A">
        <w:t xml:space="preserve">: </w:t>
      </w:r>
      <w:r w:rsidRPr="00B5467A">
        <w:t>phase </w:t>
      </w:r>
      <w:r w:rsidR="00614433" w:rsidRPr="00B5467A">
        <w:t>2. Le</w:t>
      </w:r>
      <w:r w:rsidRPr="00B5467A">
        <w:t>s coprésidents du</w:t>
      </w:r>
      <w:r w:rsidR="00614433" w:rsidRPr="00B5467A">
        <w:t xml:space="preserve"> </w:t>
      </w:r>
      <w:r w:rsidRPr="00B5467A">
        <w:t>G</w:t>
      </w:r>
      <w:r w:rsidR="00614433" w:rsidRPr="00B5467A">
        <w:t>roupe d</w:t>
      </w:r>
      <w:r w:rsidR="001C1BF0">
        <w:t>’</w:t>
      </w:r>
      <w:r w:rsidR="00614433" w:rsidRPr="00B5467A">
        <w:t>experts multidisciplinaire mène</w:t>
      </w:r>
      <w:r w:rsidRPr="00B5467A">
        <w:t>nt</w:t>
      </w:r>
      <w:r w:rsidR="00614433" w:rsidRPr="00B5467A">
        <w:t xml:space="preserve"> une enquête, au besoin en </w:t>
      </w:r>
      <w:r w:rsidR="00445595" w:rsidRPr="00B5467A">
        <w:t>sollicitant le concours d</w:t>
      </w:r>
      <w:r w:rsidR="001C1BF0">
        <w:t>’</w:t>
      </w:r>
      <w:r w:rsidRPr="00B5467A">
        <w:t>examinateurs</w:t>
      </w:r>
      <w:r w:rsidR="00614433" w:rsidRPr="00B5467A">
        <w:t xml:space="preserve"> indépendants. </w:t>
      </w:r>
      <w:r w:rsidRPr="00B5467A">
        <w:t xml:space="preserve">Suite à cette </w:t>
      </w:r>
      <w:r w:rsidR="00614433" w:rsidRPr="00B5467A">
        <w:t xml:space="preserve">enquête, </w:t>
      </w:r>
      <w:r w:rsidRPr="00B5467A">
        <w:t xml:space="preserve">soit </w:t>
      </w:r>
      <w:r w:rsidR="00614433" w:rsidRPr="00B5467A">
        <w:t>des mesures correct</w:t>
      </w:r>
      <w:r w:rsidRPr="00B5467A">
        <w:t>rices</w:t>
      </w:r>
      <w:r w:rsidR="00614433" w:rsidRPr="00B5467A">
        <w:t xml:space="preserve"> sont prises</w:t>
      </w:r>
      <w:r w:rsidR="00445595" w:rsidRPr="00B5467A">
        <w:t>,</w:t>
      </w:r>
      <w:r w:rsidR="00614433" w:rsidRPr="00B5467A">
        <w:t xml:space="preserve"> </w:t>
      </w:r>
      <w:r w:rsidRPr="00B5467A">
        <w:t>soit</w:t>
      </w:r>
      <w:r w:rsidR="00614433" w:rsidRPr="00B5467A">
        <w:t xml:space="preserve"> les coprésidents </w:t>
      </w:r>
      <w:r w:rsidR="00993AA3" w:rsidRPr="00B5467A">
        <w:t xml:space="preserve">communiquent au </w:t>
      </w:r>
      <w:r w:rsidR="00614433" w:rsidRPr="00B5467A">
        <w:t xml:space="preserve">plaignant </w:t>
      </w:r>
      <w:r w:rsidR="00993AA3" w:rsidRPr="00B5467A">
        <w:t xml:space="preserve">une explication des raisons pour lesquelles aucune </w:t>
      </w:r>
      <w:r w:rsidR="00614433" w:rsidRPr="00B5467A">
        <w:t>autre action n</w:t>
      </w:r>
      <w:r w:rsidR="001C1BF0">
        <w:t>’</w:t>
      </w:r>
      <w:r w:rsidR="00614433" w:rsidRPr="00B5467A">
        <w:t>est requise. Si le plaignant n</w:t>
      </w:r>
      <w:r w:rsidR="001C1BF0">
        <w:t>’</w:t>
      </w:r>
      <w:r w:rsidR="00614433" w:rsidRPr="00B5467A">
        <w:t xml:space="preserve">est toujours pas satisfait du résultat, le secrétariat </w:t>
      </w:r>
      <w:r w:rsidR="00993AA3" w:rsidRPr="00B5467A">
        <w:t xml:space="preserve">saisit de </w:t>
      </w:r>
      <w:r w:rsidR="00614433" w:rsidRPr="00B5467A">
        <w:t xml:space="preserve">la plainte </w:t>
      </w:r>
      <w:r w:rsidR="00993AA3" w:rsidRPr="00B5467A">
        <w:t>le</w:t>
      </w:r>
      <w:r w:rsidR="00614433" w:rsidRPr="00B5467A">
        <w:t xml:space="preserve"> président de l</w:t>
      </w:r>
      <w:r w:rsidR="00993AA3" w:rsidRPr="00B5467A">
        <w:t>a Plénière</w:t>
      </w:r>
      <w:r w:rsidR="00614433" w:rsidRPr="00B5467A">
        <w:t xml:space="preserve">, </w:t>
      </w:r>
      <w:r w:rsidR="00993AA3" w:rsidRPr="00B5467A">
        <w:t>qui arbitre en dernier ressort, dans la phase 3 de la procédure de résolution</w:t>
      </w:r>
      <w:r w:rsidR="00614433" w:rsidRPr="00B5467A">
        <w:t>.</w:t>
      </w:r>
    </w:p>
    <w:p w:rsidR="00614433" w:rsidRPr="00B5467A" w:rsidRDefault="00993AA3" w:rsidP="00BA20F6">
      <w:pPr>
        <w:pStyle w:val="Normal-pool"/>
        <w:spacing w:after="120"/>
      </w:pPr>
      <w:r w:rsidRPr="00B5467A">
        <w:rPr>
          <w:bCs/>
        </w:rPr>
        <w:t>Correction d</w:t>
      </w:r>
      <w:r w:rsidR="001C1BF0">
        <w:rPr>
          <w:bCs/>
        </w:rPr>
        <w:t>’</w:t>
      </w:r>
      <w:r w:rsidRPr="00B5467A">
        <w:rPr>
          <w:bCs/>
        </w:rPr>
        <w:t>u</w:t>
      </w:r>
      <w:r w:rsidR="00614433" w:rsidRPr="00B5467A">
        <w:rPr>
          <w:bCs/>
        </w:rPr>
        <w:t xml:space="preserve">ne erreur ou </w:t>
      </w:r>
      <w:r w:rsidR="00614433" w:rsidRPr="00B5467A">
        <w:t>résolution</w:t>
      </w:r>
      <w:r w:rsidR="00614433" w:rsidRPr="00B5467A">
        <w:rPr>
          <w:bCs/>
        </w:rPr>
        <w:t xml:space="preserve"> </w:t>
      </w:r>
      <w:r w:rsidRPr="00B5467A">
        <w:rPr>
          <w:bCs/>
        </w:rPr>
        <w:t>d</w:t>
      </w:r>
      <w:r w:rsidR="001C1BF0">
        <w:rPr>
          <w:bCs/>
        </w:rPr>
        <w:t>’</w:t>
      </w:r>
      <w:r w:rsidRPr="00B5467A">
        <w:rPr>
          <w:bCs/>
        </w:rPr>
        <w:t>une plainte </w:t>
      </w:r>
      <w:r w:rsidR="00614433" w:rsidRPr="00B5467A">
        <w:rPr>
          <w:bCs/>
        </w:rPr>
        <w:t xml:space="preserve">: </w:t>
      </w:r>
      <w:r w:rsidRPr="00B5467A">
        <w:rPr>
          <w:bCs/>
        </w:rPr>
        <w:t>phase </w:t>
      </w:r>
      <w:r w:rsidR="00614433" w:rsidRPr="00B5467A">
        <w:rPr>
          <w:bCs/>
        </w:rPr>
        <w:t>3.</w:t>
      </w:r>
      <w:r w:rsidR="00614433" w:rsidRPr="00B5467A">
        <w:t xml:space="preserve"> Le président de la Plénière examine les documents et les informations recueillis </w:t>
      </w:r>
      <w:r w:rsidRPr="00B5467A">
        <w:t>dans l</w:t>
      </w:r>
      <w:r w:rsidR="00614433" w:rsidRPr="00B5467A">
        <w:t xml:space="preserve">es </w:t>
      </w:r>
      <w:r w:rsidRPr="00B5467A">
        <w:t>phases 1</w:t>
      </w:r>
      <w:r w:rsidR="00614433" w:rsidRPr="00B5467A">
        <w:t>et</w:t>
      </w:r>
      <w:r w:rsidRPr="00B5467A">
        <w:t> </w:t>
      </w:r>
      <w:r w:rsidR="00614433" w:rsidRPr="00B5467A">
        <w:t xml:space="preserve">2 et </w:t>
      </w:r>
      <w:r w:rsidRPr="00B5467A">
        <w:t>demande au besoin d</w:t>
      </w:r>
      <w:r w:rsidR="001C1BF0">
        <w:t>’</w:t>
      </w:r>
      <w:r w:rsidRPr="00B5467A">
        <w:t>autres avis</w:t>
      </w:r>
      <w:r w:rsidR="00614433" w:rsidRPr="00B5467A">
        <w:t xml:space="preserve"> indépendants</w:t>
      </w:r>
      <w:r w:rsidRPr="00B5467A">
        <w:t>,</w:t>
      </w:r>
      <w:r w:rsidR="00614433" w:rsidRPr="00B5467A">
        <w:t xml:space="preserve"> afin de parvenir à une décision finale sur l</w:t>
      </w:r>
      <w:r w:rsidR="001C1BF0">
        <w:t>’</w:t>
      </w:r>
      <w:r w:rsidR="00614433" w:rsidRPr="00B5467A">
        <w:t>erreur ou la plainte.</w:t>
      </w:r>
    </w:p>
    <w:p w:rsidR="00614433" w:rsidRPr="00B5467A" w:rsidRDefault="00993AA3" w:rsidP="00BA20F6">
      <w:pPr>
        <w:pStyle w:val="Normal-pool"/>
        <w:spacing w:after="120"/>
      </w:pPr>
      <w:r w:rsidRPr="00B5467A">
        <w:t>Aucun effort n</w:t>
      </w:r>
      <w:r w:rsidR="001C1BF0">
        <w:t>’</w:t>
      </w:r>
      <w:r w:rsidRPr="00B5467A">
        <w:t xml:space="preserve">est ménagé pour donner suite aux </w:t>
      </w:r>
      <w:r w:rsidR="00614433" w:rsidRPr="00B5467A">
        <w:t xml:space="preserve">erreurs et </w:t>
      </w:r>
      <w:r w:rsidRPr="00B5467A">
        <w:t>aux</w:t>
      </w:r>
      <w:r w:rsidR="00614433" w:rsidRPr="00B5467A">
        <w:t xml:space="preserve"> plaintes </w:t>
      </w:r>
      <w:r w:rsidRPr="00B5467A">
        <w:t>dans la phase 1</w:t>
      </w:r>
      <w:r w:rsidR="00614433" w:rsidRPr="00B5467A">
        <w:t>.</w:t>
      </w:r>
    </w:p>
    <w:p w:rsidR="00614433" w:rsidRPr="00B5467A" w:rsidRDefault="004D5694" w:rsidP="004D5694">
      <w:pPr>
        <w:pStyle w:val="CH1"/>
        <w:tabs>
          <w:tab w:val="clear" w:pos="851"/>
          <w:tab w:val="left" w:pos="680"/>
        </w:tabs>
        <w:ind w:left="680" w:hanging="680"/>
        <w:rPr>
          <w:lang w:val="fr-FR"/>
        </w:rPr>
      </w:pPr>
      <w:bookmarkStart w:id="46" w:name="_Toc368942242"/>
      <w:r>
        <w:rPr>
          <w:lang w:val="fr-FR"/>
        </w:rPr>
        <w:lastRenderedPageBreak/>
        <w:t>4.</w:t>
      </w:r>
      <w:r>
        <w:rPr>
          <w:lang w:val="fr-FR"/>
        </w:rPr>
        <w:tab/>
      </w:r>
      <w:r w:rsidR="00614433" w:rsidRPr="00B5467A">
        <w:rPr>
          <w:lang w:val="fr-FR"/>
        </w:rPr>
        <w:t>Proc</w:t>
      </w:r>
      <w:r w:rsidR="00993AA3" w:rsidRPr="00B5467A">
        <w:rPr>
          <w:lang w:val="fr-FR"/>
        </w:rPr>
        <w:t xml:space="preserve">édures de </w:t>
      </w:r>
      <w:r w:rsidR="00993AA3" w:rsidRPr="004D5694">
        <w:rPr>
          <w:rStyle w:val="normalchar"/>
          <w:bCs/>
        </w:rPr>
        <w:t>validation</w:t>
      </w:r>
      <w:r w:rsidR="00993AA3" w:rsidRPr="00B5467A">
        <w:rPr>
          <w:lang w:val="fr-FR"/>
        </w:rPr>
        <w:t xml:space="preserve"> </w:t>
      </w:r>
      <w:r w:rsidR="00614433" w:rsidRPr="00B5467A">
        <w:rPr>
          <w:lang w:val="fr-FR"/>
        </w:rPr>
        <w:t>des documents techniques</w:t>
      </w:r>
      <w:bookmarkEnd w:id="46"/>
    </w:p>
    <w:p w:rsidR="00614433" w:rsidRPr="004D5694" w:rsidRDefault="00DE5449" w:rsidP="00EF4E4C">
      <w:pPr>
        <w:pStyle w:val="Normal-pool"/>
        <w:spacing w:after="120"/>
      </w:pPr>
      <w:r w:rsidRPr="004D5694">
        <w:t>D</w:t>
      </w:r>
      <w:r w:rsidR="00614433" w:rsidRPr="004D5694">
        <w:t xml:space="preserve">es documents techniques sont </w:t>
      </w:r>
      <w:r w:rsidRPr="004D5694">
        <w:t>établis</w:t>
      </w:r>
      <w:r w:rsidR="00614433" w:rsidRPr="004D5694">
        <w:t xml:space="preserve"> sur les questions scientifiques, techniques et socioéconomiques jugé</w:t>
      </w:r>
      <w:r w:rsidRPr="004D5694">
        <w:t>e</w:t>
      </w:r>
      <w:r w:rsidR="00614433" w:rsidRPr="004D5694">
        <w:t>s approprié</w:t>
      </w:r>
      <w:r w:rsidRPr="004D5694">
        <w:t>e</w:t>
      </w:r>
      <w:r w:rsidR="00614433" w:rsidRPr="004D5694">
        <w:t>s par la Plénière. Ces documents sont</w:t>
      </w:r>
      <w:r w:rsidRPr="004D5694">
        <w:t> </w:t>
      </w:r>
      <w:r w:rsidR="00614433" w:rsidRPr="004D5694">
        <w:t>:</w:t>
      </w:r>
    </w:p>
    <w:p w:rsidR="00614433" w:rsidRPr="004D5694" w:rsidRDefault="00E27F25" w:rsidP="004D5694">
      <w:pPr>
        <w:pStyle w:val="Normal-pool"/>
        <w:spacing w:after="120"/>
        <w:ind w:left="680" w:firstLine="567"/>
      </w:pPr>
      <w:r w:rsidRPr="004D5694">
        <w:t>a)</w:t>
      </w:r>
      <w:r w:rsidRPr="004D5694">
        <w:tab/>
      </w:r>
      <w:r w:rsidR="004D5694" w:rsidRPr="004D5694">
        <w:t>F</w:t>
      </w:r>
      <w:r w:rsidRPr="004D5694">
        <w:rPr>
          <w:rStyle w:val="notranslate"/>
        </w:rPr>
        <w:t>ondés</w:t>
      </w:r>
      <w:r w:rsidRPr="004D5694">
        <w:t xml:space="preserve"> sur les éléments d</w:t>
      </w:r>
      <w:r w:rsidR="001C1BF0" w:rsidRPr="004D5694">
        <w:t>’</w:t>
      </w:r>
      <w:r w:rsidRPr="004D5694">
        <w:t xml:space="preserve">information contenus </w:t>
      </w:r>
      <w:r w:rsidR="00614433" w:rsidRPr="004D5694">
        <w:t>dans les rapports d</w:t>
      </w:r>
      <w:r w:rsidR="001C1BF0" w:rsidRPr="004D5694">
        <w:t>’</w:t>
      </w:r>
      <w:r w:rsidR="00614433" w:rsidRPr="004D5694">
        <w:t xml:space="preserve">évaluation </w:t>
      </w:r>
      <w:r w:rsidRPr="004D5694">
        <w:t>acceptés</w:t>
      </w:r>
      <w:r w:rsidR="00614433" w:rsidRPr="004D5694">
        <w:t xml:space="preserve"> et approuvés;</w:t>
      </w:r>
    </w:p>
    <w:p w:rsidR="00614433" w:rsidRPr="004D5694" w:rsidRDefault="00E27F25" w:rsidP="004D5694">
      <w:pPr>
        <w:pStyle w:val="Normal-pool"/>
        <w:spacing w:after="120"/>
        <w:ind w:left="680" w:firstLine="567"/>
      </w:pPr>
      <w:r w:rsidRPr="004D5694">
        <w:t>b)</w:t>
      </w:r>
      <w:r w:rsidRPr="004D5694">
        <w:tab/>
      </w:r>
      <w:r w:rsidR="004D5694" w:rsidRPr="004D5694">
        <w:t>C</w:t>
      </w:r>
      <w:r w:rsidRPr="004D5694">
        <w:rPr>
          <w:rStyle w:val="notranslate"/>
        </w:rPr>
        <w:t>onsacrés</w:t>
      </w:r>
      <w:r w:rsidRPr="004D5694">
        <w:t xml:space="preserve"> à des</w:t>
      </w:r>
      <w:r w:rsidR="00614433" w:rsidRPr="004D5694">
        <w:t xml:space="preserve"> sujets convenus par la Plénière;</w:t>
      </w:r>
    </w:p>
    <w:p w:rsidR="00614433" w:rsidRPr="004D5694" w:rsidRDefault="00E27F25" w:rsidP="004D5694">
      <w:pPr>
        <w:pStyle w:val="Normal-pool"/>
        <w:spacing w:after="120"/>
        <w:ind w:left="680" w:firstLine="567"/>
      </w:pPr>
      <w:r w:rsidRPr="004D5694">
        <w:t>c)</w:t>
      </w:r>
      <w:r w:rsidRPr="004D5694">
        <w:tab/>
      </w:r>
      <w:r w:rsidR="004D5694" w:rsidRPr="004D5694">
        <w:t>É</w:t>
      </w:r>
      <w:r w:rsidRPr="004D5694">
        <w:t>tablis par une équipe d</w:t>
      </w:r>
      <w:r w:rsidR="001C1BF0" w:rsidRPr="004D5694">
        <w:t>’</w:t>
      </w:r>
      <w:r w:rsidRPr="004D5694">
        <w:t xml:space="preserve">auteurs principaux, notamment un </w:t>
      </w:r>
      <w:r w:rsidR="00614433" w:rsidRPr="004D5694">
        <w:t>coprésident</w:t>
      </w:r>
      <w:r w:rsidRPr="004D5694">
        <w:t>,</w:t>
      </w:r>
      <w:r w:rsidR="00614433" w:rsidRPr="004D5694">
        <w:t xml:space="preserve"> choisi</w:t>
      </w:r>
      <w:r w:rsidRPr="004D5694">
        <w:t>s</w:t>
      </w:r>
      <w:r w:rsidR="00614433" w:rsidRPr="004D5694">
        <w:t xml:space="preserve"> par le </w:t>
      </w:r>
      <w:r w:rsidRPr="004D5694">
        <w:t>G</w:t>
      </w:r>
      <w:r w:rsidR="00614433" w:rsidRPr="004D5694">
        <w:t>roupe d</w:t>
      </w:r>
      <w:r w:rsidR="001C1BF0" w:rsidRPr="004D5694">
        <w:t>’</w:t>
      </w:r>
      <w:r w:rsidR="00614433" w:rsidRPr="004D5694">
        <w:t xml:space="preserve">experts multidisciplinaire conformément aux dispositions énoncées </w:t>
      </w:r>
      <w:r w:rsidRPr="004D5694">
        <w:t>dans l</w:t>
      </w:r>
      <w:r w:rsidR="001C1BF0" w:rsidRPr="004D5694">
        <w:t>’</w:t>
      </w:r>
      <w:r w:rsidRPr="004D5694">
        <w:t>annexe I</w:t>
      </w:r>
      <w:r w:rsidR="00614433" w:rsidRPr="004D5694">
        <w:t xml:space="preserve"> </w:t>
      </w:r>
      <w:r w:rsidRPr="004D5694">
        <w:t>d</w:t>
      </w:r>
      <w:r w:rsidR="00614433" w:rsidRPr="004D5694">
        <w:t xml:space="preserve">es </w:t>
      </w:r>
      <w:r w:rsidRPr="004D5694">
        <w:t xml:space="preserve">présentes procédures </w:t>
      </w:r>
      <w:r w:rsidR="00614433" w:rsidRPr="004D5694">
        <w:t xml:space="preserve">sur le choix des coprésidents, </w:t>
      </w:r>
      <w:r w:rsidRPr="004D5694">
        <w:t>d</w:t>
      </w:r>
      <w:r w:rsidR="00614433" w:rsidRPr="004D5694">
        <w:t xml:space="preserve">es auteurs principaux et </w:t>
      </w:r>
      <w:r w:rsidRPr="004D5694">
        <w:t>des</w:t>
      </w:r>
      <w:r w:rsidR="00614433" w:rsidRPr="004D5694">
        <w:t xml:space="preserve"> auteurs </w:t>
      </w:r>
      <w:r w:rsidRPr="004D5694">
        <w:t xml:space="preserve">coordonnateurs </w:t>
      </w:r>
      <w:r w:rsidR="00614433" w:rsidRPr="004D5694">
        <w:t>principaux;</w:t>
      </w:r>
    </w:p>
    <w:p w:rsidR="00614433" w:rsidRPr="004D5694" w:rsidRDefault="00E27F25" w:rsidP="004D5694">
      <w:pPr>
        <w:pStyle w:val="Normal-pool"/>
        <w:spacing w:after="120"/>
        <w:ind w:left="680" w:firstLine="567"/>
      </w:pPr>
      <w:r w:rsidRPr="004D5694">
        <w:t>d)</w:t>
      </w:r>
      <w:r w:rsidRPr="004D5694">
        <w:tab/>
      </w:r>
      <w:r w:rsidR="004D5694" w:rsidRPr="004D5694">
        <w:rPr>
          <w:rStyle w:val="notranslate"/>
        </w:rPr>
        <w:t>S</w:t>
      </w:r>
      <w:r w:rsidR="00614433" w:rsidRPr="004D5694">
        <w:rPr>
          <w:rStyle w:val="notranslate"/>
        </w:rPr>
        <w:t>oumis</w:t>
      </w:r>
      <w:r w:rsidR="00614433" w:rsidRPr="004D5694">
        <w:t xml:space="preserve"> à l</w:t>
      </w:r>
      <w:r w:rsidR="001C1BF0" w:rsidRPr="004D5694">
        <w:t>’</w:t>
      </w:r>
      <w:r w:rsidR="00614433" w:rsidRPr="004D5694">
        <w:t xml:space="preserve">état de projet </w:t>
      </w:r>
      <w:r w:rsidRPr="004D5694">
        <w:t>aux fins d</w:t>
      </w:r>
      <w:r w:rsidR="001C1BF0" w:rsidRPr="004D5694">
        <w:t>’</w:t>
      </w:r>
      <w:r w:rsidRPr="004D5694">
        <w:t xml:space="preserve">un </w:t>
      </w:r>
      <w:r w:rsidR="00614433" w:rsidRPr="004D5694">
        <w:t>examen simultané par les gouvernements</w:t>
      </w:r>
      <w:r w:rsidRPr="004D5694">
        <w:t>, les</w:t>
      </w:r>
      <w:r w:rsidR="00614433" w:rsidRPr="004D5694">
        <w:t xml:space="preserve"> experts et </w:t>
      </w:r>
      <w:r w:rsidRPr="004D5694">
        <w:t xml:space="preserve">les </w:t>
      </w:r>
      <w:r w:rsidR="00614433" w:rsidRPr="004D5694">
        <w:t xml:space="preserve">autres parties prenantes au moins quatre semaines avant </w:t>
      </w:r>
      <w:r w:rsidRPr="004D5694">
        <w:t>que les</w:t>
      </w:r>
      <w:r w:rsidR="00614433" w:rsidRPr="004D5694">
        <w:t xml:space="preserve"> </w:t>
      </w:r>
      <w:r w:rsidR="00445595" w:rsidRPr="004D5694">
        <w:t xml:space="preserve">commentaires </w:t>
      </w:r>
      <w:r w:rsidRPr="004D5694">
        <w:t>à leur sujet ne doivent être présentés</w:t>
      </w:r>
      <w:r w:rsidR="00614433" w:rsidRPr="004D5694">
        <w:t>;</w:t>
      </w:r>
    </w:p>
    <w:p w:rsidR="00614433" w:rsidRPr="004D5694" w:rsidRDefault="00E27F25" w:rsidP="004D5694">
      <w:pPr>
        <w:pStyle w:val="Normal-pool"/>
        <w:spacing w:after="120"/>
        <w:ind w:left="680" w:firstLine="567"/>
      </w:pPr>
      <w:r w:rsidRPr="004D5694">
        <w:t>e)</w:t>
      </w:r>
      <w:r w:rsidRPr="004D5694">
        <w:tab/>
      </w:r>
      <w:r w:rsidR="004D5694" w:rsidRPr="004D5694">
        <w:rPr>
          <w:rStyle w:val="notranslate"/>
        </w:rPr>
        <w:t>R</w:t>
      </w:r>
      <w:r w:rsidR="00614433" w:rsidRPr="004D5694">
        <w:rPr>
          <w:rStyle w:val="notranslate"/>
        </w:rPr>
        <w:t>évisés</w:t>
      </w:r>
      <w:r w:rsidR="00614433" w:rsidRPr="004D5694">
        <w:t xml:space="preserve"> par le</w:t>
      </w:r>
      <w:r w:rsidRPr="004D5694">
        <w:t>s</w:t>
      </w:r>
      <w:r w:rsidR="00614433" w:rsidRPr="004D5694">
        <w:t xml:space="preserve"> coprésidents et </w:t>
      </w:r>
      <w:r w:rsidRPr="004D5694">
        <w:t>l</w:t>
      </w:r>
      <w:r w:rsidR="00614433" w:rsidRPr="004D5694">
        <w:t xml:space="preserve">es auteurs principaux sur la base des </w:t>
      </w:r>
      <w:r w:rsidR="00445595" w:rsidRPr="004D5694">
        <w:t>commentaires</w:t>
      </w:r>
      <w:r w:rsidR="00614433" w:rsidRPr="004D5694">
        <w:t xml:space="preserve"> reçus des gouvernements, des experts et d</w:t>
      </w:r>
      <w:r w:rsidRPr="004D5694">
        <w:t xml:space="preserve">es </w:t>
      </w:r>
      <w:r w:rsidR="00614433" w:rsidRPr="004D5694">
        <w:t>autres parties prenantes, avec l</w:t>
      </w:r>
      <w:r w:rsidR="001C1BF0" w:rsidRPr="004D5694">
        <w:t>’</w:t>
      </w:r>
      <w:r w:rsidR="00614433" w:rsidRPr="004D5694">
        <w:t>aide d</w:t>
      </w:r>
      <w:r w:rsidR="001C1BF0" w:rsidRPr="004D5694">
        <w:t>’</w:t>
      </w:r>
      <w:r w:rsidR="00614433" w:rsidRPr="004D5694">
        <w:t xml:space="preserve">au moins deux </w:t>
      </w:r>
      <w:r w:rsidRPr="004D5694">
        <w:t>éditeurs</w:t>
      </w:r>
      <w:r w:rsidR="00C604FB" w:rsidRPr="004D5694">
        <w:t>-</w:t>
      </w:r>
      <w:r w:rsidR="00614433" w:rsidRPr="004D5694">
        <w:t>réviseurs par document technique</w:t>
      </w:r>
      <w:r w:rsidR="00C604FB" w:rsidRPr="004D5694">
        <w:t>,</w:t>
      </w:r>
      <w:r w:rsidR="00614433" w:rsidRPr="004D5694">
        <w:t xml:space="preserve"> choisis </w:t>
      </w:r>
      <w:r w:rsidR="00C604FB" w:rsidRPr="004D5694">
        <w:t xml:space="preserve">conformément aux </w:t>
      </w:r>
      <w:r w:rsidR="00614433" w:rsidRPr="004D5694">
        <w:t xml:space="preserve">procédures de sélection des </w:t>
      </w:r>
      <w:r w:rsidR="00C604FB" w:rsidRPr="004D5694">
        <w:t>éditeurs-</w:t>
      </w:r>
      <w:r w:rsidR="00614433" w:rsidRPr="004D5694">
        <w:t xml:space="preserve">réviseurs </w:t>
      </w:r>
      <w:r w:rsidR="00C604FB" w:rsidRPr="004D5694">
        <w:t xml:space="preserve">prévues </w:t>
      </w:r>
      <w:r w:rsidR="00614433" w:rsidRPr="004D5694">
        <w:t>pour les rapports d</w:t>
      </w:r>
      <w:r w:rsidR="001C1BF0" w:rsidRPr="004D5694">
        <w:t>’</w:t>
      </w:r>
      <w:r w:rsidR="00614433" w:rsidRPr="004D5694">
        <w:t xml:space="preserve">évaluation et les rapports de synthèse </w:t>
      </w:r>
      <w:r w:rsidR="00C604FB" w:rsidRPr="004D5694">
        <w:t xml:space="preserve">qui figurent </w:t>
      </w:r>
      <w:r w:rsidR="00614433" w:rsidRPr="004D5694">
        <w:t>à la section</w:t>
      </w:r>
      <w:r w:rsidR="00C604FB" w:rsidRPr="004D5694">
        <w:t> </w:t>
      </w:r>
      <w:r w:rsidR="00614433" w:rsidRPr="004D5694">
        <w:t xml:space="preserve">3.3.2 et </w:t>
      </w:r>
      <w:r w:rsidR="00C604FB" w:rsidRPr="004D5694">
        <w:t>s</w:t>
      </w:r>
      <w:r w:rsidR="001C1BF0" w:rsidRPr="004D5694">
        <w:t>’</w:t>
      </w:r>
      <w:r w:rsidR="00C604FB" w:rsidRPr="004D5694">
        <w:t xml:space="preserve">acquittant de leurs tâches </w:t>
      </w:r>
      <w:r w:rsidR="00614433" w:rsidRPr="004D5694">
        <w:t>comme indiqué dans l</w:t>
      </w:r>
      <w:r w:rsidR="00C604FB" w:rsidRPr="004D5694">
        <w:t>a section </w:t>
      </w:r>
      <w:r w:rsidR="00614433" w:rsidRPr="004D5694">
        <w:t>5 de l</w:t>
      </w:r>
      <w:r w:rsidR="001C1BF0" w:rsidRPr="004D5694">
        <w:t>’</w:t>
      </w:r>
      <w:r w:rsidR="00614433" w:rsidRPr="004D5694">
        <w:t>annexe</w:t>
      </w:r>
      <w:r w:rsidR="00C604FB" w:rsidRPr="004D5694">
        <w:t> </w:t>
      </w:r>
      <w:r w:rsidR="00614433" w:rsidRPr="004D5694">
        <w:t xml:space="preserve">I </w:t>
      </w:r>
      <w:r w:rsidR="00C604FB" w:rsidRPr="004D5694">
        <w:t>des</w:t>
      </w:r>
      <w:r w:rsidR="00614433" w:rsidRPr="004D5694">
        <w:t xml:space="preserve"> présentes procédures;</w:t>
      </w:r>
    </w:p>
    <w:p w:rsidR="00614433" w:rsidRPr="004D5694" w:rsidRDefault="00C604FB" w:rsidP="004D5694">
      <w:pPr>
        <w:pStyle w:val="Normal-pool"/>
        <w:spacing w:after="120"/>
        <w:ind w:left="680" w:firstLine="567"/>
      </w:pPr>
      <w:r w:rsidRPr="004D5694">
        <w:t>f)</w:t>
      </w:r>
      <w:r w:rsidRPr="004D5694">
        <w:tab/>
      </w:r>
      <w:r w:rsidR="004D5694" w:rsidRPr="004D5694">
        <w:rPr>
          <w:rStyle w:val="notranslate"/>
        </w:rPr>
        <w:t>S</w:t>
      </w:r>
      <w:r w:rsidR="00614433" w:rsidRPr="004D5694">
        <w:rPr>
          <w:rStyle w:val="notranslate"/>
        </w:rPr>
        <w:t>oumis</w:t>
      </w:r>
      <w:r w:rsidR="00614433" w:rsidRPr="004D5694">
        <w:t xml:space="preserve"> aux gouvernements, </w:t>
      </w:r>
      <w:r w:rsidRPr="004D5694">
        <w:t xml:space="preserve">aux </w:t>
      </w:r>
      <w:r w:rsidR="00614433" w:rsidRPr="004D5694">
        <w:t xml:space="preserve">experts et </w:t>
      </w:r>
      <w:r w:rsidRPr="004D5694">
        <w:t xml:space="preserve">aux </w:t>
      </w:r>
      <w:r w:rsidR="00614433" w:rsidRPr="004D5694">
        <w:t xml:space="preserve">autres parties prenantes pour examen au moins quatre semaines avant </w:t>
      </w:r>
      <w:r w:rsidRPr="004D5694">
        <w:t xml:space="preserve">que les </w:t>
      </w:r>
      <w:r w:rsidR="00445595" w:rsidRPr="004D5694">
        <w:t>commentaires</w:t>
      </w:r>
      <w:r w:rsidRPr="004D5694">
        <w:t xml:space="preserve"> à leur sujet ne doivent être présentés</w:t>
      </w:r>
      <w:r w:rsidR="00614433" w:rsidRPr="004D5694">
        <w:t>;</w:t>
      </w:r>
    </w:p>
    <w:p w:rsidR="00614433" w:rsidRPr="004D5694" w:rsidRDefault="00C604FB" w:rsidP="004D5694">
      <w:pPr>
        <w:pStyle w:val="Normal-pool"/>
        <w:spacing w:after="120"/>
        <w:ind w:left="680" w:firstLine="567"/>
      </w:pPr>
      <w:r w:rsidRPr="004D5694">
        <w:t>g)</w:t>
      </w:r>
      <w:r w:rsidRPr="004D5694">
        <w:tab/>
      </w:r>
      <w:r w:rsidR="004D5694" w:rsidRPr="004D5694">
        <w:rPr>
          <w:rStyle w:val="notranslate"/>
        </w:rPr>
        <w:t>F</w:t>
      </w:r>
      <w:r w:rsidRPr="004D5694">
        <w:rPr>
          <w:rStyle w:val="notranslate"/>
        </w:rPr>
        <w:t>inalisés</w:t>
      </w:r>
      <w:r w:rsidRPr="004D5694">
        <w:t xml:space="preserve"> par les</w:t>
      </w:r>
      <w:r w:rsidR="00614433" w:rsidRPr="004D5694">
        <w:t xml:space="preserve"> coprésidents et </w:t>
      </w:r>
      <w:r w:rsidRPr="004D5694">
        <w:t>l</w:t>
      </w:r>
      <w:r w:rsidR="00614433" w:rsidRPr="004D5694">
        <w:t xml:space="preserve">es auteurs principaux, en consultation avec le </w:t>
      </w:r>
      <w:r w:rsidRPr="004D5694">
        <w:t>Gr</w:t>
      </w:r>
      <w:r w:rsidR="00614433" w:rsidRPr="004D5694">
        <w:t>oupe d</w:t>
      </w:r>
      <w:r w:rsidR="001C1BF0" w:rsidRPr="004D5694">
        <w:t>’</w:t>
      </w:r>
      <w:r w:rsidR="00614433" w:rsidRPr="004D5694">
        <w:t xml:space="preserve">experts multidisciplinaire </w:t>
      </w:r>
      <w:r w:rsidRPr="004D5694">
        <w:t xml:space="preserve">jouant le rôle de </w:t>
      </w:r>
      <w:r w:rsidR="00614433" w:rsidRPr="004D5694">
        <w:t xml:space="preserve">comité de rédaction, </w:t>
      </w:r>
      <w:r w:rsidRPr="004D5694">
        <w:t>eu égard aux</w:t>
      </w:r>
      <w:r w:rsidR="00614433" w:rsidRPr="004D5694">
        <w:t xml:space="preserve"> </w:t>
      </w:r>
      <w:r w:rsidR="00445595" w:rsidRPr="004D5694">
        <w:t>commentaires</w:t>
      </w:r>
      <w:r w:rsidR="00614433" w:rsidRPr="004D5694">
        <w:t xml:space="preserve"> reçus</w:t>
      </w:r>
      <w:r w:rsidRPr="004D5694">
        <w:t>.</w:t>
      </w:r>
    </w:p>
    <w:p w:rsidR="00614433" w:rsidRPr="004D5694" w:rsidRDefault="00614433" w:rsidP="00EF4E4C">
      <w:pPr>
        <w:pStyle w:val="Normal-pool"/>
        <w:spacing w:after="120"/>
      </w:pPr>
      <w:r w:rsidRPr="004D5694">
        <w:t xml:space="preserve">Si nécessaire, </w:t>
      </w:r>
      <w:r w:rsidR="00C604FB" w:rsidRPr="004D5694">
        <w:t xml:space="preserve">il est possible, </w:t>
      </w:r>
      <w:r w:rsidRPr="004D5694">
        <w:t>avec l</w:t>
      </w:r>
      <w:r w:rsidR="001C1BF0" w:rsidRPr="004D5694">
        <w:t>’</w:t>
      </w:r>
      <w:r w:rsidRPr="004D5694">
        <w:t xml:space="preserve">aide du </w:t>
      </w:r>
      <w:r w:rsidR="00C604FB" w:rsidRPr="004D5694">
        <w:t>G</w:t>
      </w:r>
      <w:r w:rsidRPr="004D5694">
        <w:t>roupe d</w:t>
      </w:r>
      <w:r w:rsidR="001C1BF0" w:rsidRPr="004D5694">
        <w:t>’</w:t>
      </w:r>
      <w:r w:rsidRPr="004D5694">
        <w:t xml:space="preserve">experts </w:t>
      </w:r>
      <w:r w:rsidR="00C604FB" w:rsidRPr="004D5694">
        <w:t>multi</w:t>
      </w:r>
      <w:r w:rsidRPr="004D5694">
        <w:t xml:space="preserve">disciplinaire, </w:t>
      </w:r>
      <w:r w:rsidR="00C604FB" w:rsidRPr="004D5694">
        <w:t>d</w:t>
      </w:r>
      <w:r w:rsidR="001C1BF0" w:rsidRPr="004D5694">
        <w:t>’</w:t>
      </w:r>
      <w:r w:rsidR="00C604FB" w:rsidRPr="004D5694">
        <w:t xml:space="preserve">inclure dans </w:t>
      </w:r>
      <w:r w:rsidRPr="004D5694">
        <w:t xml:space="preserve">un document technique </w:t>
      </w:r>
      <w:r w:rsidR="00C604FB" w:rsidRPr="004D5694">
        <w:t>une note de bas de page rendant compte des o</w:t>
      </w:r>
      <w:r w:rsidRPr="004D5694">
        <w:t xml:space="preserve">pinions divergentes exprimées dans les </w:t>
      </w:r>
      <w:r w:rsidR="00C604FB" w:rsidRPr="004D5694">
        <w:t xml:space="preserve">observations soumises </w:t>
      </w:r>
      <w:r w:rsidRPr="004D5694">
        <w:t xml:space="preserve">par les gouvernements au cours de leur examen final du document, si </w:t>
      </w:r>
      <w:r w:rsidR="00C604FB" w:rsidRPr="004D5694">
        <w:t>c</w:t>
      </w:r>
      <w:r w:rsidRPr="004D5694">
        <w:t>elles</w:t>
      </w:r>
      <w:r w:rsidR="00C604FB" w:rsidRPr="004D5694">
        <w:t>-ci</w:t>
      </w:r>
      <w:r w:rsidRPr="004D5694">
        <w:t xml:space="preserve"> ne sont pas autrement adéquatement </w:t>
      </w:r>
      <w:r w:rsidR="00C604FB" w:rsidRPr="004D5694">
        <w:t xml:space="preserve">prises en compte </w:t>
      </w:r>
      <w:r w:rsidRPr="004D5694">
        <w:t>dans le document.</w:t>
      </w:r>
    </w:p>
    <w:p w:rsidR="00C604FB" w:rsidRPr="004D5694" w:rsidRDefault="00614433" w:rsidP="00EF4E4C">
      <w:pPr>
        <w:pStyle w:val="Normal-pool"/>
        <w:spacing w:after="120"/>
      </w:pPr>
      <w:r w:rsidRPr="004D5694">
        <w:t xml:space="preserve">Les </w:t>
      </w:r>
      <w:r w:rsidR="00445595" w:rsidRPr="004D5694">
        <w:t xml:space="preserve">instructions </w:t>
      </w:r>
      <w:r w:rsidR="00C604FB" w:rsidRPr="004D5694">
        <w:t xml:space="preserve">ci-après </w:t>
      </w:r>
      <w:r w:rsidRPr="004D5694">
        <w:t xml:space="preserve">doivent être </w:t>
      </w:r>
      <w:r w:rsidR="00445595" w:rsidRPr="004D5694">
        <w:t>appliquées pour se conformer à la condition</w:t>
      </w:r>
      <w:r w:rsidR="00C604FB" w:rsidRPr="004D5694">
        <w:t> </w:t>
      </w:r>
      <w:r w:rsidRPr="004D5694">
        <w:t>a) ci-dessus. L</w:t>
      </w:r>
      <w:r w:rsidR="00C604FB" w:rsidRPr="004D5694">
        <w:t>es données</w:t>
      </w:r>
      <w:r w:rsidRPr="004D5694">
        <w:t xml:space="preserve"> scientifique</w:t>
      </w:r>
      <w:r w:rsidR="00C604FB" w:rsidRPr="004D5694">
        <w:t>s</w:t>
      </w:r>
      <w:r w:rsidRPr="004D5694">
        <w:t>, technique</w:t>
      </w:r>
      <w:r w:rsidR="00C604FB" w:rsidRPr="004D5694">
        <w:t>s</w:t>
      </w:r>
      <w:r w:rsidRPr="004D5694">
        <w:t xml:space="preserve"> et socioéconomique</w:t>
      </w:r>
      <w:r w:rsidR="00C604FB" w:rsidRPr="004D5694">
        <w:t>s</w:t>
      </w:r>
      <w:r w:rsidRPr="004D5694">
        <w:t xml:space="preserve"> </w:t>
      </w:r>
      <w:r w:rsidR="00C604FB" w:rsidRPr="004D5694">
        <w:t xml:space="preserve">figurant </w:t>
      </w:r>
      <w:r w:rsidRPr="004D5694">
        <w:t xml:space="preserve">dans les documents techniques </w:t>
      </w:r>
      <w:r w:rsidR="00C604FB" w:rsidRPr="004D5694">
        <w:t xml:space="preserve">sont </w:t>
      </w:r>
      <w:r w:rsidR="00445595" w:rsidRPr="004D5694">
        <w:t>fondées sur</w:t>
      </w:r>
      <w:r w:rsidR="00C604FB" w:rsidRPr="004D5694">
        <w:t> </w:t>
      </w:r>
      <w:r w:rsidRPr="004D5694">
        <w:t>:</w:t>
      </w:r>
    </w:p>
    <w:p w:rsidR="00614433" w:rsidRPr="004D5694" w:rsidRDefault="00C604FB" w:rsidP="004D5694">
      <w:pPr>
        <w:pStyle w:val="Normal-pool"/>
        <w:spacing w:after="120"/>
        <w:ind w:left="680" w:firstLine="567"/>
      </w:pPr>
      <w:r w:rsidRPr="004D5694">
        <w:t>a)</w:t>
      </w:r>
      <w:r w:rsidRPr="004D5694">
        <w:tab/>
      </w:r>
      <w:r w:rsidR="004D5694" w:rsidRPr="004D5694">
        <w:t>L</w:t>
      </w:r>
      <w:r w:rsidR="00445595" w:rsidRPr="004D5694">
        <w:t>e</w:t>
      </w:r>
      <w:r w:rsidRPr="004D5694">
        <w:t xml:space="preserve"> t</w:t>
      </w:r>
      <w:r w:rsidR="00614433" w:rsidRPr="004D5694">
        <w:t>exte des rapports d</w:t>
      </w:r>
      <w:r w:rsidR="001C1BF0" w:rsidRPr="004D5694">
        <w:t>’</w:t>
      </w:r>
      <w:r w:rsidR="00614433" w:rsidRPr="004D5694">
        <w:t xml:space="preserve">évaluation de la </w:t>
      </w:r>
      <w:r w:rsidR="008E3A55" w:rsidRPr="004D5694">
        <w:t>P</w:t>
      </w:r>
      <w:r w:rsidR="00614433" w:rsidRPr="004D5694">
        <w:t xml:space="preserve">lateforme et </w:t>
      </w:r>
      <w:r w:rsidR="00445595" w:rsidRPr="004D5694">
        <w:t>l</w:t>
      </w:r>
      <w:r w:rsidR="008E3A55" w:rsidRPr="004D5694">
        <w:t xml:space="preserve">es </w:t>
      </w:r>
      <w:r w:rsidR="00445595" w:rsidRPr="004D5694">
        <w:t>parties des</w:t>
      </w:r>
      <w:r w:rsidR="00614433" w:rsidRPr="004D5694">
        <w:t xml:space="preserve"> études </w:t>
      </w:r>
      <w:r w:rsidR="00445595" w:rsidRPr="004D5694">
        <w:t xml:space="preserve">citées </w:t>
      </w:r>
      <w:r w:rsidR="008E3A55" w:rsidRPr="004D5694">
        <w:t xml:space="preserve">sur lesquelles </w:t>
      </w:r>
      <w:r w:rsidR="00614433" w:rsidRPr="004D5694">
        <w:t xml:space="preserve">ces </w:t>
      </w:r>
      <w:r w:rsidR="00614433" w:rsidRPr="004D5694">
        <w:rPr>
          <w:rStyle w:val="notranslate"/>
        </w:rPr>
        <w:t>rapports</w:t>
      </w:r>
      <w:r w:rsidR="00614433" w:rsidRPr="004D5694">
        <w:t xml:space="preserve"> </w:t>
      </w:r>
      <w:r w:rsidR="008E3A55" w:rsidRPr="004D5694">
        <w:t>s</w:t>
      </w:r>
      <w:r w:rsidR="00614433" w:rsidRPr="004D5694">
        <w:t>ont fondés;</w:t>
      </w:r>
    </w:p>
    <w:p w:rsidR="00614433" w:rsidRPr="004D5694" w:rsidRDefault="008E3A55" w:rsidP="004D5694">
      <w:pPr>
        <w:pStyle w:val="Normal-pool"/>
        <w:spacing w:after="120"/>
        <w:ind w:left="680" w:firstLine="567"/>
      </w:pPr>
      <w:r w:rsidRPr="004D5694">
        <w:t>b)</w:t>
      </w:r>
      <w:r w:rsidRPr="004D5694">
        <w:tab/>
      </w:r>
      <w:r w:rsidR="004D5694" w:rsidRPr="004D5694">
        <w:t>Le</w:t>
      </w:r>
      <w:r w:rsidR="00614433" w:rsidRPr="004D5694">
        <w:t xml:space="preserve">s modèles scientifiques pertinents </w:t>
      </w:r>
      <w:r w:rsidR="00445595" w:rsidRPr="004D5694">
        <w:t xml:space="preserve">et </w:t>
      </w:r>
      <w:r w:rsidRPr="004D5694">
        <w:t>leurs</w:t>
      </w:r>
      <w:r w:rsidR="00614433" w:rsidRPr="004D5694">
        <w:t xml:space="preserve"> hypothèses et scénarios scientifiques, techniques et socio</w:t>
      </w:r>
      <w:r w:rsidRPr="004D5694">
        <w:t>économiques</w:t>
      </w:r>
      <w:r w:rsidR="00614433" w:rsidRPr="004D5694">
        <w:t xml:space="preserve"> [</w:t>
      </w:r>
      <w:r w:rsidRPr="004D5694">
        <w:t>tels que</w:t>
      </w:r>
      <w:r w:rsidR="00614433" w:rsidRPr="004D5694">
        <w:t xml:space="preserve"> ce</w:t>
      </w:r>
      <w:r w:rsidR="00445595" w:rsidRPr="004D5694">
        <w:t>ux</w:t>
      </w:r>
      <w:r w:rsidR="00614433" w:rsidRPr="004D5694">
        <w:t xml:space="preserve"> utilisés pour les rapports d</w:t>
      </w:r>
      <w:r w:rsidR="001C1BF0" w:rsidRPr="004D5694">
        <w:t>’</w:t>
      </w:r>
      <w:r w:rsidR="00614433" w:rsidRPr="004D5694">
        <w:t>évaluation].</w:t>
      </w:r>
    </w:p>
    <w:p w:rsidR="00614433" w:rsidRPr="004D5694" w:rsidRDefault="00614433" w:rsidP="00EF4E4C">
      <w:pPr>
        <w:pStyle w:val="Normal-pool"/>
        <w:spacing w:after="120"/>
      </w:pPr>
      <w:r w:rsidRPr="004D5694">
        <w:t>Les documents techniques doivent refléter l</w:t>
      </w:r>
      <w:r w:rsidR="001C1BF0" w:rsidRPr="004D5694">
        <w:t>’</w:t>
      </w:r>
      <w:r w:rsidRPr="004D5694">
        <w:t xml:space="preserve">éventail des </w:t>
      </w:r>
      <w:r w:rsidR="008E3A55" w:rsidRPr="004D5694">
        <w:t>résultats</w:t>
      </w:r>
      <w:r w:rsidRPr="004D5694">
        <w:t xml:space="preserve"> énoncés dans les rapports d</w:t>
      </w:r>
      <w:r w:rsidR="001C1BF0" w:rsidRPr="004D5694">
        <w:t>’</w:t>
      </w:r>
      <w:r w:rsidRPr="004D5694">
        <w:t xml:space="preserve">évaluation et </w:t>
      </w:r>
      <w:r w:rsidR="008E3A55" w:rsidRPr="004D5694">
        <w:t>corroborer</w:t>
      </w:r>
      <w:r w:rsidRPr="004D5694">
        <w:t xml:space="preserve">/ou expliquer les conclusions </w:t>
      </w:r>
      <w:r w:rsidR="008E3A55" w:rsidRPr="004D5694">
        <w:t>figurant</w:t>
      </w:r>
      <w:r w:rsidRPr="004D5694">
        <w:t xml:space="preserve"> dans </w:t>
      </w:r>
      <w:r w:rsidR="008E3A55" w:rsidRPr="004D5694">
        <w:t>c</w:t>
      </w:r>
      <w:r w:rsidRPr="004D5694">
        <w:t>es rapports. Les informations contenues dans les documents techniques d</w:t>
      </w:r>
      <w:r w:rsidR="008E3A55" w:rsidRPr="004D5694">
        <w:t>oivent</w:t>
      </w:r>
      <w:r w:rsidRPr="004D5694">
        <w:t xml:space="preserve">, </w:t>
      </w:r>
      <w:r w:rsidR="008E3A55" w:rsidRPr="004D5694">
        <w:t>dans la mesure du possible</w:t>
      </w:r>
      <w:r w:rsidRPr="004D5694">
        <w:t>, inclure des r</w:t>
      </w:r>
      <w:r w:rsidR="008E3A55" w:rsidRPr="004D5694">
        <w:t>envois à la section</w:t>
      </w:r>
      <w:r w:rsidRPr="004D5694">
        <w:t xml:space="preserve"> pertinent</w:t>
      </w:r>
      <w:r w:rsidR="008E3A55" w:rsidRPr="004D5694">
        <w:t>e</w:t>
      </w:r>
      <w:r w:rsidRPr="004D5694">
        <w:t xml:space="preserve"> du rapport d</w:t>
      </w:r>
      <w:r w:rsidR="001C1BF0" w:rsidRPr="004D5694">
        <w:t>’</w:t>
      </w:r>
      <w:r w:rsidRPr="004D5694">
        <w:t xml:space="preserve">évaluation </w:t>
      </w:r>
      <w:r w:rsidR="008E3A55" w:rsidRPr="004D5694">
        <w:t xml:space="preserve">concerné </w:t>
      </w:r>
      <w:r w:rsidRPr="004D5694">
        <w:t xml:space="preserve">et </w:t>
      </w:r>
      <w:r w:rsidR="008E3A55" w:rsidRPr="004D5694">
        <w:t>aux</w:t>
      </w:r>
      <w:r w:rsidRPr="004D5694">
        <w:t xml:space="preserve"> autres documents connexes.</w:t>
      </w:r>
    </w:p>
    <w:p w:rsidR="00614433" w:rsidRPr="004D5694" w:rsidRDefault="008E3A55" w:rsidP="00EF4E4C">
      <w:pPr>
        <w:pStyle w:val="Normal-pool"/>
        <w:spacing w:after="120"/>
      </w:pPr>
      <w:r w:rsidRPr="004D5694">
        <w:t>L</w:t>
      </w:r>
      <w:r w:rsidR="001C1BF0" w:rsidRPr="004D5694">
        <w:t>’</w:t>
      </w:r>
      <w:r w:rsidRPr="004D5694">
        <w:t>origine et l</w:t>
      </w:r>
      <w:r w:rsidR="001C1BF0" w:rsidRPr="004D5694">
        <w:t>’</w:t>
      </w:r>
      <w:r w:rsidRPr="004D5694">
        <w:t xml:space="preserve">incidence des </w:t>
      </w:r>
      <w:r w:rsidR="00614433" w:rsidRPr="004D5694">
        <w:t>incertitude</w:t>
      </w:r>
      <w:r w:rsidRPr="004D5694">
        <w:t>s</w:t>
      </w:r>
      <w:r w:rsidR="00614433" w:rsidRPr="004D5694">
        <w:t xml:space="preserve"> doivent être </w:t>
      </w:r>
      <w:r w:rsidRPr="004D5694">
        <w:t>précisées</w:t>
      </w:r>
      <w:r w:rsidR="00614433" w:rsidRPr="004D5694">
        <w:t>, et quantifié</w:t>
      </w:r>
      <w:r w:rsidR="00A329C2" w:rsidRPr="004D5694">
        <w:t>e</w:t>
      </w:r>
      <w:r w:rsidR="00614433" w:rsidRPr="004D5694">
        <w:t>s lorsque c</w:t>
      </w:r>
      <w:r w:rsidR="001C1BF0" w:rsidRPr="004D5694">
        <w:t>’</w:t>
      </w:r>
      <w:r w:rsidR="00614433" w:rsidRPr="004D5694">
        <w:t xml:space="preserve">est possible. Les </w:t>
      </w:r>
      <w:r w:rsidRPr="004D5694">
        <w:t>conséquences des lacunes</w:t>
      </w:r>
      <w:r w:rsidR="00614433" w:rsidRPr="004D5694">
        <w:t xml:space="preserve"> dans les connaissances et des incertitudes pour la prise de décision</w:t>
      </w:r>
      <w:r w:rsidRPr="004D5694">
        <w:t>s</w:t>
      </w:r>
      <w:r w:rsidR="00614433" w:rsidRPr="004D5694">
        <w:t xml:space="preserve"> d</w:t>
      </w:r>
      <w:r w:rsidRPr="004D5694">
        <w:t>oivent être passées en revue</w:t>
      </w:r>
      <w:r w:rsidR="00614433" w:rsidRPr="004D5694">
        <w:t>.</w:t>
      </w:r>
    </w:p>
    <w:p w:rsidR="00614433" w:rsidRPr="004D5694" w:rsidRDefault="00614433" w:rsidP="00EF4E4C">
      <w:pPr>
        <w:pStyle w:val="Normal-pool"/>
        <w:spacing w:after="120"/>
      </w:pPr>
      <w:r w:rsidRPr="004D5694">
        <w:t xml:space="preserve">Les documents techniques sont accessibles au public et chacun </w:t>
      </w:r>
      <w:r w:rsidR="00A329C2" w:rsidRPr="004D5694">
        <w:t>d</w:t>
      </w:r>
      <w:r w:rsidR="001C1BF0" w:rsidRPr="004D5694">
        <w:t>’</w:t>
      </w:r>
      <w:r w:rsidR="00A329C2" w:rsidRPr="004D5694">
        <w:t xml:space="preserve">entre eux </w:t>
      </w:r>
      <w:r w:rsidRPr="004D5694">
        <w:t>d</w:t>
      </w:r>
      <w:r w:rsidR="008E3A55" w:rsidRPr="004D5694">
        <w:t>oit</w:t>
      </w:r>
      <w:r w:rsidRPr="004D5694">
        <w:t xml:space="preserve"> </w:t>
      </w:r>
      <w:r w:rsidR="008E3A55" w:rsidRPr="004D5694">
        <w:t>porter clairement la mention qu</w:t>
      </w:r>
      <w:r w:rsidR="001C1BF0" w:rsidRPr="004D5694">
        <w:t>’</w:t>
      </w:r>
      <w:r w:rsidR="008E3A55" w:rsidRPr="004D5694">
        <w:t>il s</w:t>
      </w:r>
      <w:r w:rsidR="001C1BF0" w:rsidRPr="004D5694">
        <w:t>’</w:t>
      </w:r>
      <w:r w:rsidR="008E3A55" w:rsidRPr="004D5694">
        <w:t xml:space="preserve">agit </w:t>
      </w:r>
      <w:r w:rsidRPr="004D5694">
        <w:t>d</w:t>
      </w:r>
      <w:r w:rsidR="001C1BF0" w:rsidRPr="004D5694">
        <w:t>’</w:t>
      </w:r>
      <w:r w:rsidRPr="004D5694">
        <w:t xml:space="preserve">un document technique de la </w:t>
      </w:r>
      <w:r w:rsidR="008E3A55" w:rsidRPr="004D5694">
        <w:t>P</w:t>
      </w:r>
      <w:r w:rsidRPr="004D5694">
        <w:t>lateforme intergouvernementale scientifique et politique sur la biodiversité et les services écosystémiques et</w:t>
      </w:r>
      <w:r w:rsidR="008E3A55" w:rsidRPr="004D5694">
        <w:t xml:space="preserve"> qu</w:t>
      </w:r>
      <w:r w:rsidR="001C1BF0" w:rsidRPr="004D5694">
        <w:t>’</w:t>
      </w:r>
      <w:r w:rsidRPr="004D5694">
        <w:t xml:space="preserve">à ce titre, </w:t>
      </w:r>
      <w:r w:rsidR="008E3A55" w:rsidRPr="004D5694">
        <w:t>il a fait l</w:t>
      </w:r>
      <w:r w:rsidR="001C1BF0" w:rsidRPr="004D5694">
        <w:t>’</w:t>
      </w:r>
      <w:r w:rsidR="008E3A55" w:rsidRPr="004D5694">
        <w:t>objet d</w:t>
      </w:r>
      <w:r w:rsidR="001C1BF0" w:rsidRPr="004D5694">
        <w:t>’</w:t>
      </w:r>
      <w:r w:rsidR="008E3A55" w:rsidRPr="004D5694">
        <w:t xml:space="preserve">un examen </w:t>
      </w:r>
      <w:r w:rsidR="000863E6" w:rsidRPr="004D5694">
        <w:t xml:space="preserve">par des experts et des correspondants des gouvernements, mais </w:t>
      </w:r>
      <w:r w:rsidRPr="004D5694">
        <w:t>n</w:t>
      </w:r>
      <w:r w:rsidR="001C1BF0" w:rsidRPr="004D5694">
        <w:t>’</w:t>
      </w:r>
      <w:r w:rsidRPr="004D5694">
        <w:t xml:space="preserve">a pas été </w:t>
      </w:r>
      <w:r w:rsidR="000863E6" w:rsidRPr="004D5694">
        <w:t>soumis à la</w:t>
      </w:r>
      <w:r w:rsidRPr="004D5694">
        <w:t xml:space="preserve"> </w:t>
      </w:r>
      <w:r w:rsidR="000863E6" w:rsidRPr="004D5694">
        <w:t>P</w:t>
      </w:r>
      <w:r w:rsidRPr="004D5694">
        <w:t>lénière pour acceptation ou approbation formelle.</w:t>
      </w:r>
    </w:p>
    <w:p w:rsidR="00614433" w:rsidRPr="004D5694" w:rsidRDefault="000863E6" w:rsidP="004D5694">
      <w:pPr>
        <w:pStyle w:val="CH1"/>
        <w:tabs>
          <w:tab w:val="clear" w:pos="851"/>
          <w:tab w:val="left" w:pos="680"/>
        </w:tabs>
        <w:ind w:left="680" w:hanging="680"/>
      </w:pPr>
      <w:bookmarkStart w:id="47" w:name="_Toc368942243"/>
      <w:r w:rsidRPr="004D5694">
        <w:t>5.</w:t>
      </w:r>
      <w:r w:rsidRPr="004D5694">
        <w:tab/>
      </w:r>
      <w:r w:rsidR="00614433" w:rsidRPr="004D5694">
        <w:t>Document</w:t>
      </w:r>
      <w:r w:rsidRPr="004D5694">
        <w:t>ation complémentaire de la Plateforme</w:t>
      </w:r>
      <w:bookmarkEnd w:id="47"/>
    </w:p>
    <w:p w:rsidR="00614433" w:rsidRPr="004D5694" w:rsidRDefault="000863E6" w:rsidP="004D5694">
      <w:pPr>
        <w:pStyle w:val="Normal-pool"/>
        <w:spacing w:after="120"/>
      </w:pPr>
      <w:r w:rsidRPr="004D5694">
        <w:t>On distingue quatre catégories de documentation complémentaire </w:t>
      </w:r>
      <w:r w:rsidR="00614433" w:rsidRPr="004D5694">
        <w:t>:</w:t>
      </w:r>
    </w:p>
    <w:p w:rsidR="00614433" w:rsidRPr="004D5694" w:rsidRDefault="000863E6" w:rsidP="004D5694">
      <w:pPr>
        <w:pStyle w:val="Normal-pool"/>
        <w:spacing w:after="120"/>
        <w:ind w:left="680" w:firstLine="567"/>
      </w:pPr>
      <w:r w:rsidRPr="004D5694">
        <w:t>a)</w:t>
      </w:r>
      <w:r w:rsidRPr="004D5694">
        <w:tab/>
        <w:t>L</w:t>
      </w:r>
      <w:r w:rsidR="00614433" w:rsidRPr="004D5694">
        <w:t>es rapports de dialogue</w:t>
      </w:r>
      <w:r w:rsidR="00A329C2" w:rsidRPr="004D5694">
        <w:t>s</w:t>
      </w:r>
      <w:r w:rsidR="00614433" w:rsidRPr="004D5694">
        <w:t xml:space="preserve"> interculturel</w:t>
      </w:r>
      <w:r w:rsidRPr="004D5694">
        <w:t>s</w:t>
      </w:r>
      <w:r w:rsidR="00614433" w:rsidRPr="004D5694">
        <w:t xml:space="preserve"> </w:t>
      </w:r>
      <w:r w:rsidRPr="004D5694">
        <w:t xml:space="preserve">et </w:t>
      </w:r>
      <w:r w:rsidR="00614433" w:rsidRPr="004D5694">
        <w:t>interscientifique</w:t>
      </w:r>
      <w:r w:rsidRPr="004D5694">
        <w:t>s</w:t>
      </w:r>
      <w:r w:rsidR="00A329C2" w:rsidRPr="004D5694">
        <w:t>,</w:t>
      </w:r>
      <w:r w:rsidRPr="004D5694">
        <w:t xml:space="preserve"> qui </w:t>
      </w:r>
      <w:r w:rsidR="00614433" w:rsidRPr="004D5694">
        <w:t xml:space="preserve">sont </w:t>
      </w:r>
      <w:r w:rsidRPr="004D5694">
        <w:t>établis</w:t>
      </w:r>
      <w:r w:rsidR="00614433" w:rsidRPr="004D5694">
        <w:t xml:space="preserve"> dans le cadre d</w:t>
      </w:r>
      <w:r w:rsidR="001C1BF0" w:rsidRPr="004D5694">
        <w:t>’</w:t>
      </w:r>
      <w:r w:rsidR="00614433" w:rsidRPr="004D5694">
        <w:t>initiatives interculturelles</w:t>
      </w:r>
      <w:r w:rsidRPr="004D5694">
        <w:t>,</w:t>
      </w:r>
      <w:r w:rsidR="00614433" w:rsidRPr="004D5694">
        <w:t xml:space="preserve"> interscientifique</w:t>
      </w:r>
      <w:r w:rsidRPr="004D5694">
        <w:t>s</w:t>
      </w:r>
      <w:r w:rsidR="00614433" w:rsidRPr="004D5694">
        <w:t xml:space="preserve"> et écorégionale</w:t>
      </w:r>
      <w:r w:rsidRPr="004D5694">
        <w:t>s</w:t>
      </w:r>
      <w:r w:rsidR="00614433" w:rsidRPr="004D5694">
        <w:t>;</w:t>
      </w:r>
    </w:p>
    <w:p w:rsidR="00614433" w:rsidRPr="004D5694" w:rsidRDefault="000863E6" w:rsidP="004D5694">
      <w:pPr>
        <w:pStyle w:val="Normal-pool"/>
        <w:spacing w:after="120"/>
        <w:ind w:left="680" w:firstLine="567"/>
      </w:pPr>
      <w:r w:rsidRPr="004D5694">
        <w:t>b)</w:t>
      </w:r>
      <w:r w:rsidRPr="004D5694">
        <w:tab/>
      </w:r>
      <w:r w:rsidR="00614433" w:rsidRPr="004D5694">
        <w:t>Les rapports publiés et les comptes rendus des ateliers et des réunions d</w:t>
      </w:r>
      <w:r w:rsidR="001C1BF0" w:rsidRPr="004D5694">
        <w:t>’</w:t>
      </w:r>
      <w:r w:rsidR="00614433" w:rsidRPr="004D5694">
        <w:t>experts</w:t>
      </w:r>
      <w:r w:rsidRPr="004D5694">
        <w:t>,</w:t>
      </w:r>
      <w:r w:rsidR="00614433" w:rsidRPr="004D5694">
        <w:t xml:space="preserve"> qui </w:t>
      </w:r>
      <w:r w:rsidRPr="004D5694">
        <w:t xml:space="preserve">portent sur des sujets </w:t>
      </w:r>
      <w:r w:rsidR="00614433" w:rsidRPr="004D5694">
        <w:t xml:space="preserve">reconnus par la </w:t>
      </w:r>
      <w:r w:rsidRPr="004D5694">
        <w:t>P</w:t>
      </w:r>
      <w:r w:rsidR="00614433" w:rsidRPr="004D5694">
        <w:t xml:space="preserve">lateforme </w:t>
      </w:r>
      <w:r w:rsidRPr="004D5694">
        <w:t>comme</w:t>
      </w:r>
      <w:r w:rsidR="00614433" w:rsidRPr="004D5694">
        <w:t xml:space="preserve"> </w:t>
      </w:r>
      <w:r w:rsidRPr="004D5694">
        <w:t>relevant de</w:t>
      </w:r>
      <w:r w:rsidR="00614433" w:rsidRPr="004D5694">
        <w:t xml:space="preserve"> </w:t>
      </w:r>
      <w:r w:rsidRPr="004D5694">
        <w:t xml:space="preserve">son </w:t>
      </w:r>
      <w:r w:rsidR="00614433" w:rsidRPr="004D5694">
        <w:t>programme de travail;</w:t>
      </w:r>
    </w:p>
    <w:p w:rsidR="00614433" w:rsidRPr="004D5694" w:rsidRDefault="000863E6" w:rsidP="004D5694">
      <w:pPr>
        <w:pStyle w:val="Normal-pool"/>
        <w:spacing w:after="120"/>
        <w:ind w:left="680" w:firstLine="567"/>
      </w:pPr>
      <w:r w:rsidRPr="004D5694">
        <w:t>c)</w:t>
      </w:r>
      <w:r w:rsidRPr="004D5694">
        <w:tab/>
        <w:t>Les éléments d</w:t>
      </w:r>
      <w:r w:rsidR="001C1BF0" w:rsidRPr="004D5694">
        <w:t>’</w:t>
      </w:r>
      <w:r w:rsidRPr="004D5694">
        <w:t>information, notamment les bas</w:t>
      </w:r>
      <w:r w:rsidR="00614433" w:rsidRPr="004D5694">
        <w:t xml:space="preserve">es de données et </w:t>
      </w:r>
      <w:r w:rsidRPr="004D5694">
        <w:t>l</w:t>
      </w:r>
      <w:r w:rsidR="00614433" w:rsidRPr="004D5694">
        <w:t xml:space="preserve">es logiciels, qui </w:t>
      </w:r>
      <w:r w:rsidRPr="004D5694">
        <w:t>étayent</w:t>
      </w:r>
      <w:r w:rsidR="00614433" w:rsidRPr="004D5694">
        <w:t xml:space="preserve"> les activités de la </w:t>
      </w:r>
      <w:r w:rsidRPr="004D5694">
        <w:t>P</w:t>
      </w:r>
      <w:r w:rsidR="00614433" w:rsidRPr="004D5694">
        <w:t>lateforme;</w:t>
      </w:r>
    </w:p>
    <w:p w:rsidR="00614433" w:rsidRPr="004D5694" w:rsidRDefault="000863E6" w:rsidP="004D5694">
      <w:pPr>
        <w:pStyle w:val="Normal-pool"/>
        <w:spacing w:after="120"/>
        <w:ind w:left="680" w:firstLine="567"/>
      </w:pPr>
      <w:r w:rsidRPr="004D5694">
        <w:lastRenderedPageBreak/>
        <w:t>d)</w:t>
      </w:r>
      <w:r w:rsidRPr="004D5694">
        <w:tab/>
        <w:t>Les</w:t>
      </w:r>
      <w:r w:rsidR="00614433" w:rsidRPr="004D5694">
        <w:t xml:space="preserve"> notes </w:t>
      </w:r>
      <w:r w:rsidRPr="004D5694">
        <w:t xml:space="preserve">ou </w:t>
      </w:r>
      <w:r w:rsidR="00A329C2" w:rsidRPr="004D5694">
        <w:t>documents</w:t>
      </w:r>
      <w:r w:rsidRPr="004D5694">
        <w:t xml:space="preserve"> </w:t>
      </w:r>
      <w:r w:rsidR="00614433" w:rsidRPr="004D5694">
        <w:t>d</w:t>
      </w:r>
      <w:r w:rsidR="001C1BF0" w:rsidRPr="004D5694">
        <w:t>’</w:t>
      </w:r>
      <w:r w:rsidR="00614433" w:rsidRPr="004D5694">
        <w:t>orientation</w:t>
      </w:r>
      <w:r w:rsidRPr="004D5694">
        <w:t>,</w:t>
      </w:r>
      <w:r w:rsidR="00614433" w:rsidRPr="004D5694">
        <w:t xml:space="preserve"> qui </w:t>
      </w:r>
      <w:r w:rsidRPr="004D5694">
        <w:t>contribuent à l</w:t>
      </w:r>
      <w:r w:rsidR="001C1BF0" w:rsidRPr="004D5694">
        <w:t>’</w:t>
      </w:r>
      <w:r w:rsidRPr="004D5694">
        <w:t>établissement de</w:t>
      </w:r>
      <w:r w:rsidR="00A329C2" w:rsidRPr="004D5694">
        <w:t>s</w:t>
      </w:r>
      <w:r w:rsidRPr="004D5694">
        <w:t xml:space="preserve"> rapports exhaustifs </w:t>
      </w:r>
      <w:r w:rsidR="00614433" w:rsidRPr="004D5694">
        <w:t>et scientifiquement, techniquement</w:t>
      </w:r>
      <w:r w:rsidRPr="004D5694">
        <w:t xml:space="preserve"> et </w:t>
      </w:r>
      <w:r w:rsidR="00B5467A" w:rsidRPr="004D5694">
        <w:t>socio-économiquement</w:t>
      </w:r>
      <w:r w:rsidRPr="004D5694">
        <w:t xml:space="preserve"> rationnels de la P</w:t>
      </w:r>
      <w:r w:rsidR="00B21704" w:rsidRPr="004D5694">
        <w:t>l</w:t>
      </w:r>
      <w:r w:rsidR="00614433" w:rsidRPr="004D5694">
        <w:t xml:space="preserve">ateforme </w:t>
      </w:r>
      <w:r w:rsidRPr="004D5694">
        <w:t>et</w:t>
      </w:r>
      <w:r w:rsidR="00614433" w:rsidRPr="004D5694">
        <w:t xml:space="preserve"> des documents techniques.</w:t>
      </w:r>
    </w:p>
    <w:p w:rsidR="00614433" w:rsidRPr="004D5694" w:rsidRDefault="000863E6" w:rsidP="004D5694">
      <w:pPr>
        <w:pStyle w:val="Normal-pool"/>
        <w:spacing w:after="120"/>
      </w:pPr>
      <w:r w:rsidRPr="004D5694">
        <w:t xml:space="preserve">Les </w:t>
      </w:r>
      <w:r w:rsidR="0018231B" w:rsidRPr="004D5694">
        <w:t xml:space="preserve">procédures </w:t>
      </w:r>
      <w:r w:rsidR="00614433" w:rsidRPr="004D5694">
        <w:t xml:space="preserve">de reconnaissance des ateliers sont énoncées </w:t>
      </w:r>
      <w:r w:rsidR="0018231B" w:rsidRPr="004D5694">
        <w:t xml:space="preserve">dans les sections </w:t>
      </w:r>
      <w:r w:rsidR="00614433" w:rsidRPr="004D5694">
        <w:t>6.1</w:t>
      </w:r>
      <w:r w:rsidR="0018231B" w:rsidRPr="004D5694">
        <w:t> </w:t>
      </w:r>
      <w:r w:rsidR="00614433" w:rsidRPr="004D5694">
        <w:t xml:space="preserve">et 6.2. </w:t>
      </w:r>
      <w:r w:rsidR="0018231B" w:rsidRPr="004D5694">
        <w:t>Les d</w:t>
      </w:r>
      <w:r w:rsidR="00614433" w:rsidRPr="004D5694">
        <w:t xml:space="preserve">ispositions relatives à la publication et/ou </w:t>
      </w:r>
      <w:r w:rsidR="0018231B" w:rsidRPr="004D5694">
        <w:t xml:space="preserve">la </w:t>
      </w:r>
      <w:r w:rsidR="00614433" w:rsidRPr="004D5694">
        <w:t xml:space="preserve">publication </w:t>
      </w:r>
      <w:r w:rsidR="0018231B" w:rsidRPr="004D5694">
        <w:t xml:space="preserve">électronique </w:t>
      </w:r>
      <w:r w:rsidR="00614433" w:rsidRPr="004D5694">
        <w:t xml:space="preserve">de </w:t>
      </w:r>
      <w:r w:rsidR="0018231B" w:rsidRPr="004D5694">
        <w:t xml:space="preserve">la documentation complémentaire </w:t>
      </w:r>
      <w:r w:rsidR="00614433" w:rsidRPr="004D5694">
        <w:t>doivent être convenues dans le cadre du processus de reconnaissance de</w:t>
      </w:r>
      <w:r w:rsidR="0018231B" w:rsidRPr="004D5694">
        <w:t>s</w:t>
      </w:r>
      <w:r w:rsidR="00614433" w:rsidRPr="004D5694">
        <w:t xml:space="preserve"> atelier</w:t>
      </w:r>
      <w:r w:rsidR="0018231B" w:rsidRPr="004D5694">
        <w:t>s</w:t>
      </w:r>
      <w:r w:rsidR="00614433" w:rsidRPr="004D5694">
        <w:t xml:space="preserve"> ou </w:t>
      </w:r>
      <w:r w:rsidR="00A329C2" w:rsidRPr="004D5694">
        <w:t xml:space="preserve">bien </w:t>
      </w:r>
      <w:r w:rsidR="0018231B" w:rsidRPr="004D5694">
        <w:t>cette</w:t>
      </w:r>
      <w:r w:rsidR="00614433" w:rsidRPr="004D5694">
        <w:t xml:space="preserve"> publication d</w:t>
      </w:r>
      <w:r w:rsidR="0018231B" w:rsidRPr="004D5694">
        <w:t>oit</w:t>
      </w:r>
      <w:r w:rsidR="00614433" w:rsidRPr="004D5694">
        <w:t xml:space="preserve"> être </w:t>
      </w:r>
      <w:r w:rsidR="0018231B" w:rsidRPr="004D5694">
        <w:t>demandée p</w:t>
      </w:r>
      <w:r w:rsidR="00614433" w:rsidRPr="004D5694">
        <w:t xml:space="preserve">ar le </w:t>
      </w:r>
      <w:r w:rsidR="0018231B" w:rsidRPr="004D5694">
        <w:t>G</w:t>
      </w:r>
      <w:r w:rsidR="00614433" w:rsidRPr="004D5694">
        <w:t>roupe d</w:t>
      </w:r>
      <w:r w:rsidR="001C1BF0" w:rsidRPr="004D5694">
        <w:t>’</w:t>
      </w:r>
      <w:r w:rsidR="00614433" w:rsidRPr="004D5694">
        <w:t xml:space="preserve">experts multidisciplinaire </w:t>
      </w:r>
      <w:r w:rsidR="0018231B" w:rsidRPr="004D5694">
        <w:t>dans le cadre de l</w:t>
      </w:r>
      <w:r w:rsidR="001C1BF0" w:rsidRPr="004D5694">
        <w:t>’</w:t>
      </w:r>
      <w:r w:rsidR="0018231B" w:rsidRPr="004D5694">
        <w:t>établissement de documents complémentaires</w:t>
      </w:r>
      <w:r w:rsidR="00614433" w:rsidRPr="004D5694">
        <w:t xml:space="preserve"> spécifique</w:t>
      </w:r>
      <w:r w:rsidR="0018231B" w:rsidRPr="004D5694">
        <w:t>s</w:t>
      </w:r>
      <w:r w:rsidR="00614433" w:rsidRPr="004D5694">
        <w:t>.</w:t>
      </w:r>
    </w:p>
    <w:p w:rsidR="00614433" w:rsidRPr="004D5694" w:rsidRDefault="0018231B" w:rsidP="004D5694">
      <w:pPr>
        <w:pStyle w:val="Normal-pool"/>
        <w:spacing w:after="120"/>
      </w:pPr>
      <w:r w:rsidRPr="004D5694">
        <w:t>Les documents d</w:t>
      </w:r>
      <w:r w:rsidR="001C1BF0" w:rsidRPr="004D5694">
        <w:t>’</w:t>
      </w:r>
      <w:r w:rsidRPr="004D5694">
        <w:t>orientation, visés aux</w:t>
      </w:r>
      <w:r w:rsidR="00614433" w:rsidRPr="004D5694">
        <w:t xml:space="preserve"> paragraphes a), b) et c) ci-dessus, d</w:t>
      </w:r>
      <w:r w:rsidRPr="004D5694">
        <w:t>oivent</w:t>
      </w:r>
      <w:r w:rsidR="00614433" w:rsidRPr="004D5694">
        <w:t xml:space="preserve"> </w:t>
      </w:r>
      <w:r w:rsidRPr="004D5694">
        <w:t xml:space="preserve">porter visiblement la mention </w:t>
      </w:r>
      <w:r w:rsidR="00614433" w:rsidRPr="004D5694">
        <w:t>qu</w:t>
      </w:r>
      <w:r w:rsidR="001C1BF0" w:rsidRPr="004D5694">
        <w:t>’</w:t>
      </w:r>
      <w:r w:rsidR="00614433" w:rsidRPr="004D5694">
        <w:t>il s</w:t>
      </w:r>
      <w:r w:rsidR="001C1BF0" w:rsidRPr="004D5694">
        <w:t>’</w:t>
      </w:r>
      <w:r w:rsidR="00614433" w:rsidRPr="004D5694">
        <w:t xml:space="preserve">agit de </w:t>
      </w:r>
      <w:r w:rsidRPr="004D5694">
        <w:t xml:space="preserve">documents établis aux fins de leur </w:t>
      </w:r>
      <w:r w:rsidR="00614433" w:rsidRPr="004D5694">
        <w:t xml:space="preserve">examen </w:t>
      </w:r>
      <w:r w:rsidRPr="004D5694">
        <w:t>par la P</w:t>
      </w:r>
      <w:r w:rsidR="00614433" w:rsidRPr="004D5694">
        <w:t xml:space="preserve">lateforme </w:t>
      </w:r>
      <w:r w:rsidRPr="004D5694">
        <w:t xml:space="preserve">intergouvernementale </w:t>
      </w:r>
      <w:r w:rsidR="00614433" w:rsidRPr="004D5694">
        <w:t xml:space="preserve">scientifique et politique </w:t>
      </w:r>
      <w:r w:rsidRPr="004D5694">
        <w:t>s</w:t>
      </w:r>
      <w:r w:rsidR="00614433" w:rsidRPr="004D5694">
        <w:t xml:space="preserve">ur la biodiversité et les services </w:t>
      </w:r>
      <w:r w:rsidRPr="004D5694">
        <w:t>écosystémiques et qu</w:t>
      </w:r>
      <w:r w:rsidR="001C1BF0" w:rsidRPr="004D5694">
        <w:t>’</w:t>
      </w:r>
      <w:r w:rsidRPr="004D5694">
        <w:t>à ce titre, ils n</w:t>
      </w:r>
      <w:r w:rsidR="001C1BF0" w:rsidRPr="004D5694">
        <w:t>’</w:t>
      </w:r>
      <w:r w:rsidRPr="004D5694">
        <w:t>ont pas fait l</w:t>
      </w:r>
      <w:r w:rsidR="001C1BF0" w:rsidRPr="004D5694">
        <w:t>’</w:t>
      </w:r>
      <w:r w:rsidRPr="004D5694">
        <w:t>objet des</w:t>
      </w:r>
      <w:r w:rsidR="00614433" w:rsidRPr="004D5694">
        <w:t xml:space="preserve"> procédures formelles d</w:t>
      </w:r>
      <w:r w:rsidR="001C1BF0" w:rsidRPr="004D5694">
        <w:t>’</w:t>
      </w:r>
      <w:r w:rsidR="00614433" w:rsidRPr="004D5694">
        <w:t xml:space="preserve">examen de la </w:t>
      </w:r>
      <w:r w:rsidRPr="004D5694">
        <w:t>P</w:t>
      </w:r>
      <w:r w:rsidR="00614433" w:rsidRPr="004D5694">
        <w:t>lateforme.</w:t>
      </w:r>
    </w:p>
    <w:p w:rsidR="00614433" w:rsidRPr="004D5694" w:rsidRDefault="0018231B" w:rsidP="004D5694">
      <w:pPr>
        <w:pStyle w:val="Normal-pool"/>
        <w:spacing w:after="120"/>
      </w:pPr>
      <w:r w:rsidRPr="004D5694">
        <w:t>L</w:t>
      </w:r>
      <w:r w:rsidR="00614433" w:rsidRPr="004D5694">
        <w:t>es documents d</w:t>
      </w:r>
      <w:r w:rsidR="001C1BF0" w:rsidRPr="004D5694">
        <w:t>’</w:t>
      </w:r>
      <w:r w:rsidR="00614433" w:rsidRPr="004D5694">
        <w:t xml:space="preserve">orientation, </w:t>
      </w:r>
      <w:r w:rsidRPr="004D5694">
        <w:t>visés au paragraphe </w:t>
      </w:r>
      <w:r w:rsidR="00614433" w:rsidRPr="004D5694">
        <w:t xml:space="preserve">d) ci-dessus, </w:t>
      </w:r>
      <w:r w:rsidRPr="004D5694">
        <w:t>ont pour objet d</w:t>
      </w:r>
      <w:r w:rsidR="001C1BF0" w:rsidRPr="004D5694">
        <w:t>’</w:t>
      </w:r>
      <w:r w:rsidRPr="004D5694">
        <w:t xml:space="preserve">aider </w:t>
      </w:r>
      <w:r w:rsidR="00614433" w:rsidRPr="004D5694">
        <w:t xml:space="preserve">les auteurs à </w:t>
      </w:r>
      <w:r w:rsidRPr="004D5694">
        <w:t>établir des</w:t>
      </w:r>
      <w:r w:rsidR="00614433" w:rsidRPr="004D5694">
        <w:t xml:space="preserve"> rapports </w:t>
      </w:r>
      <w:r w:rsidRPr="004D5694">
        <w:t>exhaustifs et</w:t>
      </w:r>
      <w:r w:rsidR="00614433" w:rsidRPr="004D5694">
        <w:t xml:space="preserve"> scientifiquement cohérent</w:t>
      </w:r>
      <w:r w:rsidRPr="004D5694">
        <w:t>s pour la P</w:t>
      </w:r>
      <w:r w:rsidR="00614433" w:rsidRPr="004D5694">
        <w:t>lateforme. L</w:t>
      </w:r>
      <w:r w:rsidR="001C1BF0" w:rsidRPr="004D5694">
        <w:t>’</w:t>
      </w:r>
      <w:r w:rsidRPr="004D5694">
        <w:t>établissement de ces d</w:t>
      </w:r>
      <w:r w:rsidR="00614433" w:rsidRPr="004D5694">
        <w:t xml:space="preserve">ocuments est généralement supervisé par le </w:t>
      </w:r>
      <w:r w:rsidR="00A027BC" w:rsidRPr="004D5694">
        <w:t>G</w:t>
      </w:r>
      <w:r w:rsidR="00614433" w:rsidRPr="004D5694">
        <w:t>roupe d</w:t>
      </w:r>
      <w:r w:rsidR="001C1BF0" w:rsidRPr="004D5694">
        <w:t>’</w:t>
      </w:r>
      <w:r w:rsidR="00614433" w:rsidRPr="004D5694">
        <w:t xml:space="preserve">experts multidisciplinaire et </w:t>
      </w:r>
      <w:r w:rsidR="00A027BC" w:rsidRPr="004D5694">
        <w:t>demandé par</w:t>
      </w:r>
      <w:r w:rsidR="00614433" w:rsidRPr="004D5694">
        <w:t xml:space="preserve"> la Plénière.</w:t>
      </w:r>
    </w:p>
    <w:p w:rsidR="00614433" w:rsidRPr="004D5694" w:rsidRDefault="00A027BC" w:rsidP="004D5694">
      <w:pPr>
        <w:pStyle w:val="CH1"/>
        <w:tabs>
          <w:tab w:val="clear" w:pos="851"/>
          <w:tab w:val="left" w:pos="680"/>
        </w:tabs>
        <w:ind w:left="680" w:hanging="680"/>
      </w:pPr>
      <w:bookmarkStart w:id="48" w:name="_Toc368942244"/>
      <w:r w:rsidRPr="004D5694">
        <w:t>6.</w:t>
      </w:r>
      <w:r w:rsidRPr="004D5694">
        <w:tab/>
      </w:r>
      <w:r w:rsidR="00614433" w:rsidRPr="004D5694">
        <w:t>Ateliers</w:t>
      </w:r>
      <w:bookmarkEnd w:id="48"/>
    </w:p>
    <w:p w:rsidR="00614433" w:rsidRPr="004D5694" w:rsidRDefault="00A027BC" w:rsidP="004D5694">
      <w:pPr>
        <w:pStyle w:val="CH2"/>
        <w:tabs>
          <w:tab w:val="clear" w:pos="851"/>
          <w:tab w:val="left" w:pos="680"/>
        </w:tabs>
        <w:ind w:left="680" w:hanging="680"/>
      </w:pPr>
      <w:bookmarkStart w:id="49" w:name="_Toc368942245"/>
      <w:r w:rsidRPr="004D5694">
        <w:t>6.1</w:t>
      </w:r>
      <w:r w:rsidRPr="004D5694">
        <w:tab/>
      </w:r>
      <w:r w:rsidR="00614433" w:rsidRPr="004D5694">
        <w:t xml:space="preserve">Ateliers de </w:t>
      </w:r>
      <w:r w:rsidRPr="004D5694">
        <w:t>la P</w:t>
      </w:r>
      <w:r w:rsidR="00614433" w:rsidRPr="004D5694">
        <w:t>lateforme</w:t>
      </w:r>
      <w:bookmarkEnd w:id="49"/>
    </w:p>
    <w:p w:rsidR="00614433" w:rsidRPr="004D5694" w:rsidRDefault="00A027BC" w:rsidP="004D5694">
      <w:pPr>
        <w:pStyle w:val="Normal-pool"/>
        <w:spacing w:after="120"/>
      </w:pPr>
      <w:r w:rsidRPr="004D5694">
        <w:t>Les a</w:t>
      </w:r>
      <w:r w:rsidR="00614433" w:rsidRPr="004D5694">
        <w:t xml:space="preserve">teliers de </w:t>
      </w:r>
      <w:r w:rsidRPr="004D5694">
        <w:t>la P</w:t>
      </w:r>
      <w:r w:rsidR="00614433" w:rsidRPr="004D5694">
        <w:t xml:space="preserve">lateforme sont </w:t>
      </w:r>
      <w:r w:rsidRPr="004D5694">
        <w:t>d</w:t>
      </w:r>
      <w:r w:rsidR="00614433" w:rsidRPr="004D5694">
        <w:t xml:space="preserve">es réunions </w:t>
      </w:r>
      <w:r w:rsidRPr="004D5694">
        <w:t xml:space="preserve">conçues pour apporter un soutien </w:t>
      </w:r>
      <w:r w:rsidR="00614433" w:rsidRPr="004D5694">
        <w:t xml:space="preserve">aux activités </w:t>
      </w:r>
      <w:r w:rsidRPr="004D5694">
        <w:t>approuvées par la P</w:t>
      </w:r>
      <w:r w:rsidR="00614433" w:rsidRPr="004D5694">
        <w:t>lénière</w:t>
      </w:r>
      <w:r w:rsidRPr="004D5694">
        <w:t>. Ils</w:t>
      </w:r>
      <w:r w:rsidR="00614433" w:rsidRPr="004D5694">
        <w:t xml:space="preserve"> peuvent </w:t>
      </w:r>
      <w:r w:rsidRPr="004D5694">
        <w:t>être axées sur </w:t>
      </w:r>
      <w:r w:rsidR="00614433" w:rsidRPr="004D5694">
        <w:t>:</w:t>
      </w:r>
    </w:p>
    <w:p w:rsidR="00614433" w:rsidRPr="004D5694" w:rsidRDefault="00A027BC" w:rsidP="004D5694">
      <w:pPr>
        <w:pStyle w:val="Normal-pool"/>
        <w:spacing w:after="120"/>
        <w:ind w:left="680" w:firstLine="567"/>
      </w:pPr>
      <w:r w:rsidRPr="004D5694">
        <w:t>a)</w:t>
      </w:r>
      <w:r w:rsidRPr="004D5694">
        <w:tab/>
      </w:r>
      <w:r w:rsidR="00614433" w:rsidRPr="004D5694">
        <w:t xml:space="preserve">Un thème spécifique </w:t>
      </w:r>
      <w:r w:rsidR="00B21704" w:rsidRPr="004D5694">
        <w:t>intéressant</w:t>
      </w:r>
      <w:r w:rsidR="00614433" w:rsidRPr="004D5694">
        <w:t xml:space="preserve"> un nombre limité d</w:t>
      </w:r>
      <w:r w:rsidR="001C1BF0" w:rsidRPr="004D5694">
        <w:t>’</w:t>
      </w:r>
      <w:r w:rsidR="00614433" w:rsidRPr="004D5694">
        <w:t>experts compétents;</w:t>
      </w:r>
    </w:p>
    <w:p w:rsidR="00614433" w:rsidRPr="004D5694" w:rsidRDefault="00A027BC" w:rsidP="004D5694">
      <w:pPr>
        <w:pStyle w:val="Normal-pool"/>
        <w:spacing w:after="120"/>
        <w:ind w:left="680" w:firstLine="567"/>
      </w:pPr>
      <w:r w:rsidRPr="004D5694">
        <w:t>b)</w:t>
      </w:r>
      <w:r w:rsidRPr="004D5694">
        <w:tab/>
      </w:r>
      <w:r w:rsidR="00614433" w:rsidRPr="004D5694">
        <w:t xml:space="preserve">Un thème </w:t>
      </w:r>
      <w:r w:rsidRPr="004D5694">
        <w:t>pluridisciplinaire ou comp</w:t>
      </w:r>
      <w:r w:rsidR="00614433" w:rsidRPr="004D5694">
        <w:t>lexe nécessitant la contribution d</w:t>
      </w:r>
      <w:r w:rsidR="001C1BF0" w:rsidRPr="004D5694">
        <w:t>’</w:t>
      </w:r>
      <w:r w:rsidR="00614433" w:rsidRPr="004D5694">
        <w:t>une large communauté d</w:t>
      </w:r>
      <w:r w:rsidR="001C1BF0" w:rsidRPr="004D5694">
        <w:t>’</w:t>
      </w:r>
      <w:r w:rsidR="00614433" w:rsidRPr="004D5694">
        <w:t>experts;</w:t>
      </w:r>
    </w:p>
    <w:p w:rsidR="00614433" w:rsidRPr="004D5694" w:rsidRDefault="00A027BC" w:rsidP="004D5694">
      <w:pPr>
        <w:pStyle w:val="Normal-pool"/>
        <w:spacing w:after="120"/>
        <w:ind w:left="680" w:firstLine="567"/>
      </w:pPr>
      <w:r w:rsidRPr="004D5694">
        <w:t>c)</w:t>
      </w:r>
      <w:r w:rsidRPr="004D5694">
        <w:tab/>
      </w:r>
      <w:r w:rsidR="00614433" w:rsidRPr="004D5694">
        <w:t xml:space="preserve">La formation et </w:t>
      </w:r>
      <w:r w:rsidRPr="004D5694">
        <w:t>le</w:t>
      </w:r>
      <w:r w:rsidR="00614433" w:rsidRPr="004D5694">
        <w:t xml:space="preserve"> renforcement des capacités.</w:t>
      </w:r>
    </w:p>
    <w:p w:rsidR="00614433" w:rsidRPr="004D5694" w:rsidRDefault="00A027BC" w:rsidP="004D5694">
      <w:pPr>
        <w:pStyle w:val="Normal-pool"/>
        <w:spacing w:after="120"/>
      </w:pPr>
      <w:r w:rsidRPr="004D5694">
        <w:t>Par l</w:t>
      </w:r>
      <w:r w:rsidR="001C1BF0" w:rsidRPr="004D5694">
        <w:t>’</w:t>
      </w:r>
      <w:r w:rsidR="00614433" w:rsidRPr="004D5694">
        <w:t xml:space="preserve">intermédiaire du secrétariat, le </w:t>
      </w:r>
      <w:r w:rsidRPr="004D5694">
        <w:t>G</w:t>
      </w:r>
      <w:r w:rsidR="00614433" w:rsidRPr="004D5694">
        <w:t>roupe d</w:t>
      </w:r>
      <w:r w:rsidR="001C1BF0" w:rsidRPr="004D5694">
        <w:t>’</w:t>
      </w:r>
      <w:r w:rsidR="00614433" w:rsidRPr="004D5694">
        <w:t>experts multidisciplinaire demande</w:t>
      </w:r>
      <w:r w:rsidRPr="004D5694">
        <w:t xml:space="preserve"> aux correspondants des gouvernements et aux autres parties prenantes de désigner des candidats pour la participation à ces ateliers</w:t>
      </w:r>
      <w:r w:rsidR="00614433" w:rsidRPr="004D5694">
        <w:t xml:space="preserve">. Le </w:t>
      </w:r>
      <w:r w:rsidRPr="004D5694">
        <w:t>G</w:t>
      </w:r>
      <w:r w:rsidR="00614433" w:rsidRPr="004D5694">
        <w:t>roupe d</w:t>
      </w:r>
      <w:r w:rsidR="001C1BF0" w:rsidRPr="004D5694">
        <w:t>’</w:t>
      </w:r>
      <w:r w:rsidR="00614433" w:rsidRPr="004D5694">
        <w:t>experts multidisciplinaire peut également désigner des experts et sélectionner les participants à l</w:t>
      </w:r>
      <w:r w:rsidR="001C1BF0" w:rsidRPr="004D5694">
        <w:t>’</w:t>
      </w:r>
      <w:r w:rsidR="00614433" w:rsidRPr="004D5694">
        <w:t xml:space="preserve">atelier. </w:t>
      </w:r>
      <w:r w:rsidRPr="004D5694">
        <w:t>Il joue alors le rôle de</w:t>
      </w:r>
      <w:r w:rsidR="00614433" w:rsidRPr="004D5694">
        <w:t xml:space="preserve"> comité de pilotage scientifique</w:t>
      </w:r>
      <w:r w:rsidRPr="004D5694">
        <w:t>,</w:t>
      </w:r>
      <w:r w:rsidR="00614433" w:rsidRPr="004D5694">
        <w:t xml:space="preserve"> aid</w:t>
      </w:r>
      <w:r w:rsidRPr="004D5694">
        <w:t>ant</w:t>
      </w:r>
      <w:r w:rsidR="00614433" w:rsidRPr="004D5694">
        <w:t xml:space="preserve"> le secrétariat à organis</w:t>
      </w:r>
      <w:r w:rsidRPr="004D5694">
        <w:t xml:space="preserve">er les différents </w:t>
      </w:r>
      <w:r w:rsidR="00614433" w:rsidRPr="004D5694">
        <w:t>ateliers.</w:t>
      </w:r>
    </w:p>
    <w:p w:rsidR="00614433" w:rsidRPr="004D5694" w:rsidRDefault="00614433" w:rsidP="004D5694">
      <w:pPr>
        <w:pStyle w:val="Normal-pool"/>
        <w:spacing w:after="120"/>
      </w:pPr>
      <w:r w:rsidRPr="004D5694">
        <w:t xml:space="preserve">La composition des participants aux ateliers </w:t>
      </w:r>
      <w:r w:rsidR="00FB4798" w:rsidRPr="004D5694">
        <w:t>doit</w:t>
      </w:r>
      <w:r w:rsidR="00A027BC" w:rsidRPr="004D5694">
        <w:t> </w:t>
      </w:r>
      <w:r w:rsidRPr="004D5694">
        <w:t>:</w:t>
      </w:r>
    </w:p>
    <w:p w:rsidR="00614433" w:rsidRPr="004D5694" w:rsidRDefault="00A027BC" w:rsidP="004D5694">
      <w:pPr>
        <w:pStyle w:val="Normal-pool"/>
        <w:spacing w:after="120"/>
        <w:ind w:left="680" w:firstLine="567"/>
      </w:pPr>
      <w:r w:rsidRPr="004D5694">
        <w:t>a)</w:t>
      </w:r>
      <w:r w:rsidRPr="004D5694">
        <w:tab/>
        <w:t>Refléter l</w:t>
      </w:r>
      <w:r w:rsidR="001C1BF0" w:rsidRPr="004D5694">
        <w:t>’</w:t>
      </w:r>
      <w:r w:rsidRPr="004D5694">
        <w:t>éventail p</w:t>
      </w:r>
      <w:r w:rsidR="00614433" w:rsidRPr="004D5694">
        <w:t>ertinent</w:t>
      </w:r>
      <w:r w:rsidRPr="004D5694">
        <w:t xml:space="preserve"> des</w:t>
      </w:r>
      <w:r w:rsidR="00614433" w:rsidRPr="004D5694">
        <w:t xml:space="preserve"> </w:t>
      </w:r>
      <w:r w:rsidR="00FB4798" w:rsidRPr="004D5694">
        <w:t>opinions</w:t>
      </w:r>
      <w:r w:rsidR="00614433" w:rsidRPr="004D5694">
        <w:t xml:space="preserve"> et </w:t>
      </w:r>
      <w:r w:rsidRPr="004D5694">
        <w:t xml:space="preserve">connaissances </w:t>
      </w:r>
      <w:r w:rsidR="00614433" w:rsidRPr="004D5694">
        <w:t>scientifique</w:t>
      </w:r>
      <w:r w:rsidRPr="004D5694">
        <w:t>s</w:t>
      </w:r>
      <w:r w:rsidR="00614433" w:rsidRPr="004D5694">
        <w:t>, technique</w:t>
      </w:r>
      <w:r w:rsidRPr="004D5694">
        <w:t>s</w:t>
      </w:r>
      <w:r w:rsidR="00614433" w:rsidRPr="004D5694">
        <w:t xml:space="preserve"> et socioéconomique</w:t>
      </w:r>
      <w:r w:rsidRPr="004D5694">
        <w:t>s</w:t>
      </w:r>
      <w:r w:rsidR="00614433" w:rsidRPr="004D5694">
        <w:t>;</w:t>
      </w:r>
    </w:p>
    <w:p w:rsidR="00614433" w:rsidRPr="004D5694" w:rsidRDefault="00A027BC" w:rsidP="004D5694">
      <w:pPr>
        <w:pStyle w:val="Normal-pool"/>
        <w:spacing w:after="120"/>
        <w:ind w:left="680" w:firstLine="567"/>
      </w:pPr>
      <w:r w:rsidRPr="004D5694">
        <w:t>b)</w:t>
      </w:r>
      <w:r w:rsidRPr="004D5694">
        <w:tab/>
        <w:t>Assurer u</w:t>
      </w:r>
      <w:r w:rsidR="00614433" w:rsidRPr="004D5694">
        <w:t>ne représentation géographique appropriée;</w:t>
      </w:r>
    </w:p>
    <w:p w:rsidR="00614433" w:rsidRPr="004D5694" w:rsidRDefault="00A027BC" w:rsidP="004D5694">
      <w:pPr>
        <w:pStyle w:val="Normal-pool"/>
        <w:spacing w:after="120"/>
        <w:ind w:left="680" w:firstLine="567"/>
      </w:pPr>
      <w:r w:rsidRPr="004D5694">
        <w:t>c)</w:t>
      </w:r>
      <w:r w:rsidRPr="004D5694">
        <w:tab/>
        <w:t>Rendre compte de l</w:t>
      </w:r>
      <w:r w:rsidR="00614433" w:rsidRPr="004D5694">
        <w:t>a diversité actuelle des systèmes de connaissances;</w:t>
      </w:r>
    </w:p>
    <w:p w:rsidR="00614433" w:rsidRPr="004D5694" w:rsidRDefault="00A027BC" w:rsidP="004D5694">
      <w:pPr>
        <w:pStyle w:val="Normal-pool"/>
        <w:spacing w:after="120"/>
        <w:ind w:left="680" w:firstLine="567"/>
      </w:pPr>
      <w:r w:rsidRPr="004D5694">
        <w:t>d)</w:t>
      </w:r>
      <w:r w:rsidRPr="004D5694">
        <w:tab/>
        <w:t>Garantir l</w:t>
      </w:r>
      <w:r w:rsidR="001C1BF0" w:rsidRPr="004D5694">
        <w:t>’</w:t>
      </w:r>
      <w:r w:rsidR="00614433" w:rsidRPr="004D5694">
        <w:t>équilibre entre les sexes;</w:t>
      </w:r>
    </w:p>
    <w:p w:rsidR="00614433" w:rsidRPr="004D5694" w:rsidRDefault="00A027BC" w:rsidP="004D5694">
      <w:pPr>
        <w:pStyle w:val="Normal-pool"/>
        <w:spacing w:after="120"/>
        <w:ind w:left="680" w:firstLine="567"/>
      </w:pPr>
      <w:r w:rsidRPr="004D5694">
        <w:t>e)</w:t>
      </w:r>
      <w:r w:rsidRPr="004D5694">
        <w:tab/>
        <w:t>Assurer une</w:t>
      </w:r>
      <w:r w:rsidR="00614433" w:rsidRPr="004D5694">
        <w:t xml:space="preserve"> représentation appropriée des parties prenantes, </w:t>
      </w:r>
      <w:r w:rsidR="00BE7573" w:rsidRPr="004D5694">
        <w:t>notamment des</w:t>
      </w:r>
      <w:r w:rsidR="00614433" w:rsidRPr="004D5694">
        <w:t xml:space="preserve"> représentants de la communauté scientifique, </w:t>
      </w:r>
      <w:r w:rsidR="00BE7573" w:rsidRPr="004D5694">
        <w:t>d</w:t>
      </w:r>
      <w:r w:rsidR="00614433" w:rsidRPr="004D5694">
        <w:t xml:space="preserve">es gouvernements, </w:t>
      </w:r>
      <w:r w:rsidR="00BE7573" w:rsidRPr="004D5694">
        <w:t>d</w:t>
      </w:r>
      <w:r w:rsidR="00614433" w:rsidRPr="004D5694">
        <w:t xml:space="preserve">es universités, </w:t>
      </w:r>
      <w:r w:rsidR="00BE7573" w:rsidRPr="004D5694">
        <w:t>d</w:t>
      </w:r>
      <w:r w:rsidR="00614433" w:rsidRPr="004D5694">
        <w:t xml:space="preserve">es organisations non gouvernementales et </w:t>
      </w:r>
      <w:r w:rsidR="00BE7573" w:rsidRPr="004D5694">
        <w:t>du</w:t>
      </w:r>
      <w:r w:rsidR="00614433" w:rsidRPr="004D5694">
        <w:t xml:space="preserve"> secteur privé.</w:t>
      </w:r>
    </w:p>
    <w:p w:rsidR="00614433" w:rsidRPr="004D5694" w:rsidRDefault="00614433" w:rsidP="004D5694">
      <w:pPr>
        <w:pStyle w:val="Normal-pool"/>
        <w:spacing w:after="120"/>
      </w:pPr>
      <w:r w:rsidRPr="004D5694">
        <w:t xml:space="preserve">La </w:t>
      </w:r>
      <w:r w:rsidR="00A027BC" w:rsidRPr="004D5694">
        <w:t>P</w:t>
      </w:r>
      <w:r w:rsidRPr="004D5694">
        <w:t xml:space="preserve">lateforme </w:t>
      </w:r>
      <w:r w:rsidR="00BE7573" w:rsidRPr="004D5694">
        <w:t>veille à ce que des</w:t>
      </w:r>
      <w:r w:rsidRPr="004D5694">
        <w:t xml:space="preserve"> f</w:t>
      </w:r>
      <w:r w:rsidR="00BE7573" w:rsidRPr="004D5694">
        <w:t>inancements soient</w:t>
      </w:r>
      <w:r w:rsidRPr="004D5694">
        <w:t xml:space="preserve"> mis à disposition pour </w:t>
      </w:r>
      <w:r w:rsidR="00BE7573" w:rsidRPr="004D5694">
        <w:t xml:space="preserve">permettre </w:t>
      </w:r>
      <w:r w:rsidRPr="004D5694">
        <w:t xml:space="preserve">la participation </w:t>
      </w:r>
      <w:r w:rsidR="00BE7573" w:rsidRPr="004D5694">
        <w:t xml:space="preserve">aux </w:t>
      </w:r>
      <w:r w:rsidRPr="004D5694">
        <w:t>ateliers d</w:t>
      </w:r>
      <w:r w:rsidR="001C1BF0" w:rsidRPr="004D5694">
        <w:t>’</w:t>
      </w:r>
      <w:r w:rsidRPr="004D5694">
        <w:t xml:space="preserve">experts des pays en développement et des pays à économie en transition ainsi que </w:t>
      </w:r>
      <w:r w:rsidR="00BE7573" w:rsidRPr="004D5694">
        <w:t>d</w:t>
      </w:r>
      <w:r w:rsidRPr="004D5694">
        <w:t>es détenteurs de connaissances autochtones et traditionnelles, le cas échéant.</w:t>
      </w:r>
    </w:p>
    <w:p w:rsidR="00614433" w:rsidRPr="004D5694" w:rsidRDefault="00614433" w:rsidP="004D5694">
      <w:pPr>
        <w:pStyle w:val="Normal-pool"/>
        <w:spacing w:after="120"/>
      </w:pPr>
      <w:r w:rsidRPr="004D5694">
        <w:t>La liste des participants invités à un atelier d</w:t>
      </w:r>
      <w:r w:rsidR="00BE7573" w:rsidRPr="004D5694">
        <w:t>oit être transmise aux correspondants des</w:t>
      </w:r>
      <w:r w:rsidRPr="004D5694">
        <w:t xml:space="preserve"> gouvernement</w:t>
      </w:r>
      <w:r w:rsidR="00BE7573" w:rsidRPr="004D5694">
        <w:t>s</w:t>
      </w:r>
      <w:r w:rsidRPr="004D5694">
        <w:t xml:space="preserve"> et </w:t>
      </w:r>
      <w:r w:rsidR="00BE7573" w:rsidRPr="004D5694">
        <w:t xml:space="preserve">aux autres parties prenantes </w:t>
      </w:r>
      <w:r w:rsidRPr="004D5694">
        <w:t xml:space="preserve">dans les deux semaines </w:t>
      </w:r>
      <w:r w:rsidR="00BE7573" w:rsidRPr="004D5694">
        <w:t xml:space="preserve">suivant </w:t>
      </w:r>
      <w:r w:rsidRPr="004D5694">
        <w:t>la sélection</w:t>
      </w:r>
      <w:r w:rsidR="00BE7573" w:rsidRPr="004D5694">
        <w:t>, accompagnée d</w:t>
      </w:r>
      <w:r w:rsidR="001C1BF0" w:rsidRPr="004D5694">
        <w:t>’</w:t>
      </w:r>
      <w:r w:rsidR="00BE7573" w:rsidRPr="004D5694">
        <w:t>indications sur la façon  dont l</w:t>
      </w:r>
      <w:r w:rsidRPr="004D5694">
        <w:t xml:space="preserve">es critères de sélection </w:t>
      </w:r>
      <w:r w:rsidR="00BE7573" w:rsidRPr="004D5694">
        <w:t xml:space="preserve">ont été appliqués et dont </w:t>
      </w:r>
      <w:r w:rsidRPr="004D5694">
        <w:t xml:space="preserve">toutes </w:t>
      </w:r>
      <w:r w:rsidR="00BE7573" w:rsidRPr="004D5694">
        <w:t>les a</w:t>
      </w:r>
      <w:r w:rsidRPr="004D5694">
        <w:t xml:space="preserve">utres considérations pour la participation </w:t>
      </w:r>
      <w:r w:rsidR="00BE7573" w:rsidRPr="004D5694">
        <w:t>ont été prises en compte</w:t>
      </w:r>
      <w:r w:rsidRPr="004D5694">
        <w:t>.</w:t>
      </w:r>
    </w:p>
    <w:p w:rsidR="00614433" w:rsidRPr="004D5694" w:rsidRDefault="00614433" w:rsidP="004D5694">
      <w:pPr>
        <w:pStyle w:val="Normal-pool"/>
        <w:spacing w:after="120"/>
      </w:pPr>
      <w:r w:rsidRPr="004D5694">
        <w:t xml:space="preserve">Les comptes rendus </w:t>
      </w:r>
      <w:r w:rsidR="00BE7573" w:rsidRPr="004D5694">
        <w:t xml:space="preserve">des </w:t>
      </w:r>
      <w:r w:rsidRPr="004D5694">
        <w:t xml:space="preserve">ateliers de </w:t>
      </w:r>
      <w:r w:rsidR="00FB4798" w:rsidRPr="004D5694">
        <w:t>la P</w:t>
      </w:r>
      <w:r w:rsidRPr="004D5694">
        <w:t>lateforme s</w:t>
      </w:r>
      <w:r w:rsidR="00BE7573" w:rsidRPr="004D5694">
        <w:t xml:space="preserve">ont postés </w:t>
      </w:r>
      <w:r w:rsidRPr="004D5694">
        <w:t>en ligne et d</w:t>
      </w:r>
      <w:r w:rsidR="00BE7573" w:rsidRPr="004D5694">
        <w:t>oivent </w:t>
      </w:r>
      <w:r w:rsidRPr="004D5694">
        <w:t>:</w:t>
      </w:r>
    </w:p>
    <w:p w:rsidR="00614433" w:rsidRPr="004D5694" w:rsidRDefault="00BE7573" w:rsidP="004D5694">
      <w:pPr>
        <w:pStyle w:val="Normal-pool"/>
        <w:spacing w:after="120"/>
        <w:ind w:left="680" w:firstLine="567"/>
      </w:pPr>
      <w:r w:rsidRPr="004D5694">
        <w:t>a)</w:t>
      </w:r>
      <w:r w:rsidRPr="004D5694">
        <w:tab/>
      </w:r>
      <w:r w:rsidR="00614433" w:rsidRPr="004D5694">
        <w:t xml:space="preserve">Inclure une liste complète des participants </w:t>
      </w:r>
      <w:r w:rsidRPr="004D5694">
        <w:t>et des organismes auxquels ils appartiennent</w:t>
      </w:r>
      <w:r w:rsidR="00614433" w:rsidRPr="004D5694">
        <w:t>;</w:t>
      </w:r>
    </w:p>
    <w:p w:rsidR="00614433" w:rsidRPr="004D5694" w:rsidRDefault="00BE7573" w:rsidP="004D5694">
      <w:pPr>
        <w:pStyle w:val="Normal-pool"/>
        <w:spacing w:after="120"/>
        <w:ind w:left="680" w:firstLine="567"/>
      </w:pPr>
      <w:r w:rsidRPr="004D5694">
        <w:t>b)</w:t>
      </w:r>
      <w:r w:rsidRPr="004D5694">
        <w:tab/>
      </w:r>
      <w:r w:rsidR="00614433" w:rsidRPr="004D5694">
        <w:t xml:space="preserve">Indiquer quand et par qui ils ont été </w:t>
      </w:r>
      <w:r w:rsidRPr="004D5694">
        <w:t>établis</w:t>
      </w:r>
      <w:r w:rsidR="00614433" w:rsidRPr="004D5694">
        <w:t>;</w:t>
      </w:r>
    </w:p>
    <w:p w:rsidR="00614433" w:rsidRPr="004D5694" w:rsidRDefault="00BE7573" w:rsidP="004D5694">
      <w:pPr>
        <w:pStyle w:val="Normal-pool"/>
        <w:spacing w:after="120"/>
        <w:ind w:left="680" w:firstLine="567"/>
      </w:pPr>
      <w:r w:rsidRPr="004D5694">
        <w:t>c)</w:t>
      </w:r>
      <w:r w:rsidRPr="004D5694">
        <w:tab/>
        <w:t>Préciser s</w:t>
      </w:r>
      <w:r w:rsidR="001C1BF0" w:rsidRPr="004D5694">
        <w:t>’</w:t>
      </w:r>
      <w:r w:rsidRPr="004D5694">
        <w:t xml:space="preserve">ils </w:t>
      </w:r>
      <w:r w:rsidR="00614433" w:rsidRPr="004D5694">
        <w:t>ont été examinés avant leur publication</w:t>
      </w:r>
      <w:r w:rsidRPr="004D5694">
        <w:t xml:space="preserve"> et par qui</w:t>
      </w:r>
      <w:r w:rsidR="00614433" w:rsidRPr="004D5694">
        <w:t>;</w:t>
      </w:r>
    </w:p>
    <w:p w:rsidR="00614433" w:rsidRPr="004D5694" w:rsidRDefault="00BE7573" w:rsidP="004D5694">
      <w:pPr>
        <w:pStyle w:val="Normal-pool"/>
        <w:spacing w:after="120"/>
        <w:ind w:left="680" w:firstLine="567"/>
      </w:pPr>
      <w:r w:rsidRPr="004D5694">
        <w:t>d)</w:t>
      </w:r>
      <w:r w:rsidRPr="004D5694">
        <w:tab/>
        <w:t xml:space="preserve">Mentionner </w:t>
      </w:r>
      <w:r w:rsidR="00614433" w:rsidRPr="004D5694">
        <w:t xml:space="preserve">toutes les sources de financement et </w:t>
      </w:r>
      <w:r w:rsidRPr="004D5694">
        <w:t xml:space="preserve">les autres </w:t>
      </w:r>
      <w:r w:rsidR="00614433" w:rsidRPr="004D5694">
        <w:t>soutien</w:t>
      </w:r>
      <w:r w:rsidRPr="004D5694">
        <w:t>s</w:t>
      </w:r>
      <w:r w:rsidR="00614433" w:rsidRPr="004D5694">
        <w:t>;</w:t>
      </w:r>
    </w:p>
    <w:p w:rsidR="00614433" w:rsidRPr="004D5694" w:rsidRDefault="00BE7573" w:rsidP="004D5694">
      <w:pPr>
        <w:pStyle w:val="Normal-pool"/>
        <w:spacing w:after="120"/>
        <w:ind w:left="680" w:firstLine="567"/>
      </w:pPr>
      <w:r w:rsidRPr="004D5694">
        <w:t>e)</w:t>
      </w:r>
      <w:r w:rsidRPr="004D5694">
        <w:tab/>
      </w:r>
      <w:r w:rsidR="00614433" w:rsidRPr="004D5694">
        <w:t>Indiquer en évidence au début du document que l</w:t>
      </w:r>
      <w:r w:rsidR="001C1BF0" w:rsidRPr="004D5694">
        <w:t>’</w:t>
      </w:r>
      <w:r w:rsidR="00614433" w:rsidRPr="004D5694">
        <w:t xml:space="preserve">activité a eu lieu en </w:t>
      </w:r>
      <w:r w:rsidRPr="004D5694">
        <w:t xml:space="preserve">application </w:t>
      </w:r>
      <w:r w:rsidR="00614433" w:rsidRPr="004D5694">
        <w:t>d</w:t>
      </w:r>
      <w:r w:rsidR="001C1BF0" w:rsidRPr="004D5694">
        <w:t>’</w:t>
      </w:r>
      <w:r w:rsidR="00614433" w:rsidRPr="004D5694">
        <w:t xml:space="preserve">une décision de la </w:t>
      </w:r>
      <w:r w:rsidRPr="004D5694">
        <w:t>P</w:t>
      </w:r>
      <w:r w:rsidR="00614433" w:rsidRPr="004D5694">
        <w:t>lénière mais que cette décision n</w:t>
      </w:r>
      <w:r w:rsidR="001C1BF0" w:rsidRPr="004D5694">
        <w:t>’</w:t>
      </w:r>
      <w:r w:rsidR="00614433" w:rsidRPr="004D5694">
        <w:t>implique pas l</w:t>
      </w:r>
      <w:r w:rsidR="001C1BF0" w:rsidRPr="004D5694">
        <w:t>’</w:t>
      </w:r>
      <w:r w:rsidR="00614433" w:rsidRPr="004D5694">
        <w:t xml:space="preserve">approbation </w:t>
      </w:r>
      <w:r w:rsidRPr="004D5694">
        <w:t>par la Pl</w:t>
      </w:r>
      <w:r w:rsidR="00614433" w:rsidRPr="004D5694">
        <w:t>énière d</w:t>
      </w:r>
      <w:r w:rsidRPr="004D5694">
        <w:t xml:space="preserve">u compte rendu ou des conclusions ou </w:t>
      </w:r>
      <w:r w:rsidR="00614433" w:rsidRPr="004D5694">
        <w:t>recommandations qu</w:t>
      </w:r>
      <w:r w:rsidR="001C1BF0" w:rsidRPr="004D5694">
        <w:t>’</w:t>
      </w:r>
      <w:r w:rsidR="00FB4798" w:rsidRPr="004D5694">
        <w:t>il contient</w:t>
      </w:r>
      <w:r w:rsidR="00614433" w:rsidRPr="004D5694">
        <w:t>.</w:t>
      </w:r>
    </w:p>
    <w:p w:rsidR="00614433" w:rsidRPr="004D5694" w:rsidRDefault="00BE7573" w:rsidP="004D5694">
      <w:pPr>
        <w:pStyle w:val="CH2"/>
        <w:tabs>
          <w:tab w:val="clear" w:pos="851"/>
          <w:tab w:val="left" w:pos="680"/>
        </w:tabs>
        <w:ind w:left="680" w:hanging="680"/>
        <w:rPr>
          <w:rStyle w:val="normalchar"/>
          <w:bCs/>
        </w:rPr>
      </w:pPr>
      <w:bookmarkStart w:id="50" w:name="_Toc368942246"/>
      <w:r w:rsidRPr="004D5694">
        <w:rPr>
          <w:rStyle w:val="normalchar"/>
          <w:bCs/>
        </w:rPr>
        <w:lastRenderedPageBreak/>
        <w:t>6.2</w:t>
      </w:r>
      <w:r w:rsidRPr="004D5694">
        <w:rPr>
          <w:rStyle w:val="normalchar"/>
          <w:bCs/>
        </w:rPr>
        <w:tab/>
      </w:r>
      <w:r w:rsidR="00614433" w:rsidRPr="004D5694">
        <w:rPr>
          <w:rStyle w:val="normalchar"/>
          <w:bCs/>
        </w:rPr>
        <w:t>Ateliers coparrainés</w:t>
      </w:r>
      <w:bookmarkEnd w:id="50"/>
      <w:r w:rsidR="00614433" w:rsidRPr="004D5694">
        <w:rPr>
          <w:rStyle w:val="normalchar"/>
          <w:bCs/>
        </w:rPr>
        <w:t xml:space="preserve"> </w:t>
      </w:r>
    </w:p>
    <w:p w:rsidR="00614433" w:rsidRPr="004D5694" w:rsidRDefault="00614433" w:rsidP="004D5694">
      <w:pPr>
        <w:pStyle w:val="Normal-pool"/>
        <w:spacing w:after="120"/>
      </w:pPr>
      <w:r w:rsidRPr="004D5694">
        <w:t>Les ateliers peuvent être coparrainé</w:t>
      </w:r>
      <w:r w:rsidR="00BE7573" w:rsidRPr="004D5694">
        <w:t>s</w:t>
      </w:r>
      <w:r w:rsidRPr="004D5694">
        <w:t xml:space="preserve"> par la </w:t>
      </w:r>
      <w:r w:rsidR="00BE7573" w:rsidRPr="004D5694">
        <w:t>P</w:t>
      </w:r>
      <w:r w:rsidRPr="004D5694">
        <w:t xml:space="preserve">lateforme si le Bureau et le </w:t>
      </w:r>
      <w:r w:rsidR="00BE7573" w:rsidRPr="004D5694">
        <w:t>G</w:t>
      </w:r>
      <w:r w:rsidRPr="004D5694">
        <w:t>roupe d</w:t>
      </w:r>
      <w:r w:rsidR="001C1BF0" w:rsidRPr="004D5694">
        <w:t>’</w:t>
      </w:r>
      <w:r w:rsidRPr="004D5694">
        <w:t>experts multidisciplinaire détermine</w:t>
      </w:r>
      <w:r w:rsidR="00BE7573" w:rsidRPr="004D5694">
        <w:t xml:space="preserve">nt au préalable </w:t>
      </w:r>
      <w:r w:rsidRPr="004D5694">
        <w:t>qu</w:t>
      </w:r>
      <w:r w:rsidR="001C1BF0" w:rsidRPr="004D5694">
        <w:t>’</w:t>
      </w:r>
      <w:r w:rsidRPr="004D5694">
        <w:t>ils so</w:t>
      </w:r>
      <w:r w:rsidR="00FB4798" w:rsidRPr="004D5694">
        <w:t>nt favorables à d</w:t>
      </w:r>
      <w:r w:rsidRPr="004D5694">
        <w:t>es activités approuvé</w:t>
      </w:r>
      <w:r w:rsidR="00BE7573" w:rsidRPr="004D5694">
        <w:t>e</w:t>
      </w:r>
      <w:r w:rsidRPr="004D5694">
        <w:t>s</w:t>
      </w:r>
      <w:r w:rsidR="00BE7573" w:rsidRPr="004D5694">
        <w:t xml:space="preserve"> par la Plénière</w:t>
      </w:r>
      <w:r w:rsidRPr="004D5694">
        <w:t xml:space="preserve">. </w:t>
      </w:r>
      <w:r w:rsidR="00BE7573" w:rsidRPr="004D5694">
        <w:t>Le c</w:t>
      </w:r>
      <w:r w:rsidRPr="004D5694">
        <w:t>o</w:t>
      </w:r>
      <w:r w:rsidR="00FB4798" w:rsidRPr="004D5694">
        <w:t>-</w:t>
      </w:r>
      <w:r w:rsidRPr="004D5694">
        <w:t xml:space="preserve">parrainage </w:t>
      </w:r>
      <w:r w:rsidR="00BE7573" w:rsidRPr="004D5694">
        <w:t>par</w:t>
      </w:r>
      <w:r w:rsidRPr="004D5694">
        <w:t xml:space="preserve"> la </w:t>
      </w:r>
      <w:r w:rsidR="00BE7573" w:rsidRPr="004D5694">
        <w:t>P</w:t>
      </w:r>
      <w:r w:rsidRPr="004D5694">
        <w:t>lateforme d</w:t>
      </w:r>
      <w:r w:rsidR="001C1BF0" w:rsidRPr="004D5694">
        <w:t>’</w:t>
      </w:r>
      <w:r w:rsidRPr="004D5694">
        <w:t>un atelier n</w:t>
      </w:r>
      <w:r w:rsidR="001C1BF0" w:rsidRPr="004D5694">
        <w:t>’</w:t>
      </w:r>
      <w:r w:rsidR="001A001F" w:rsidRPr="004D5694">
        <w:t>emporte</w:t>
      </w:r>
      <w:r w:rsidRPr="004D5694">
        <w:t xml:space="preserve"> pas nécessairement </w:t>
      </w:r>
      <w:r w:rsidR="001A001F" w:rsidRPr="004D5694">
        <w:t>l</w:t>
      </w:r>
      <w:r w:rsidR="001C1BF0" w:rsidRPr="004D5694">
        <w:t>’</w:t>
      </w:r>
      <w:r w:rsidRPr="004D5694">
        <w:t>obligation p</w:t>
      </w:r>
      <w:r w:rsidR="001A001F" w:rsidRPr="004D5694">
        <w:t>our celle-ci d</w:t>
      </w:r>
      <w:r w:rsidR="001C1BF0" w:rsidRPr="004D5694">
        <w:t>’</w:t>
      </w:r>
      <w:r w:rsidR="001A001F" w:rsidRPr="004D5694">
        <w:t>apporter</w:t>
      </w:r>
      <w:r w:rsidRPr="004D5694">
        <w:t xml:space="preserve"> un soutien financier ou autre. Lorsqu</w:t>
      </w:r>
      <w:r w:rsidR="00FB4798" w:rsidRPr="004D5694">
        <w:t>e le</w:t>
      </w:r>
      <w:r w:rsidR="001A001F" w:rsidRPr="004D5694">
        <w:t xml:space="preserve"> co</w:t>
      </w:r>
      <w:r w:rsidR="00FB4798" w:rsidRPr="004D5694">
        <w:t>-</w:t>
      </w:r>
      <w:r w:rsidRPr="004D5694">
        <w:t>parrainage d</w:t>
      </w:r>
      <w:r w:rsidR="001C1BF0" w:rsidRPr="004D5694">
        <w:t>’</w:t>
      </w:r>
      <w:r w:rsidRPr="004D5694">
        <w:t>un atelier</w:t>
      </w:r>
      <w:r w:rsidR="001A001F" w:rsidRPr="004D5694">
        <w:t xml:space="preserve"> par la Plateforme est envisagé</w:t>
      </w:r>
      <w:r w:rsidRPr="004D5694">
        <w:t>, les facteurs suivants doivent être pris en co</w:t>
      </w:r>
      <w:r w:rsidR="001A001F" w:rsidRPr="004D5694">
        <w:t>nsidération </w:t>
      </w:r>
      <w:r w:rsidRPr="004D5694">
        <w:t>:</w:t>
      </w:r>
    </w:p>
    <w:p w:rsidR="00614433" w:rsidRPr="004D5694" w:rsidRDefault="001A001F" w:rsidP="004D5694">
      <w:pPr>
        <w:pStyle w:val="Normal-pool"/>
        <w:spacing w:after="120"/>
        <w:ind w:left="680" w:firstLine="567"/>
      </w:pPr>
      <w:r w:rsidRPr="004D5694">
        <w:t>a)</w:t>
      </w:r>
      <w:r w:rsidRPr="004D5694">
        <w:tab/>
        <w:t>Les i</w:t>
      </w:r>
      <w:r w:rsidR="00614433" w:rsidRPr="004D5694">
        <w:t xml:space="preserve">mplications pour la réputation de la </w:t>
      </w:r>
      <w:r w:rsidRPr="004D5694">
        <w:t>P</w:t>
      </w:r>
      <w:r w:rsidR="00614433" w:rsidRPr="004D5694">
        <w:t>lateforme;</w:t>
      </w:r>
    </w:p>
    <w:p w:rsidR="00614433" w:rsidRPr="004D5694" w:rsidRDefault="001A001F" w:rsidP="004D5694">
      <w:pPr>
        <w:pStyle w:val="Normal-pool"/>
        <w:spacing w:after="120"/>
        <w:ind w:left="680" w:firstLine="567"/>
      </w:pPr>
      <w:r w:rsidRPr="004D5694">
        <w:t>b)</w:t>
      </w:r>
      <w:r w:rsidRPr="004D5694">
        <w:tab/>
      </w:r>
      <w:r w:rsidR="00614433" w:rsidRPr="004D5694">
        <w:t>L</w:t>
      </w:r>
      <w:r w:rsidR="001C1BF0" w:rsidRPr="004D5694">
        <w:t>’</w:t>
      </w:r>
      <w:r w:rsidRPr="004D5694">
        <w:t>implication du G</w:t>
      </w:r>
      <w:r w:rsidR="00614433" w:rsidRPr="004D5694">
        <w:t>roupe d</w:t>
      </w:r>
      <w:r w:rsidR="001C1BF0" w:rsidRPr="004D5694">
        <w:t>’</w:t>
      </w:r>
      <w:r w:rsidR="00614433" w:rsidRPr="004D5694">
        <w:t xml:space="preserve">experts multidisciplinaire dans le comité de pilotage </w:t>
      </w:r>
      <w:r w:rsidRPr="004D5694">
        <w:t>concevant et organisant l</w:t>
      </w:r>
      <w:r w:rsidR="001C1BF0" w:rsidRPr="004D5694">
        <w:t>’</w:t>
      </w:r>
      <w:r w:rsidRPr="004D5694">
        <w:t xml:space="preserve">atelier et choisissant les experts appelés à </w:t>
      </w:r>
      <w:r w:rsidR="00FB4798" w:rsidRPr="004D5694">
        <w:t xml:space="preserve">y </w:t>
      </w:r>
      <w:r w:rsidRPr="004D5694">
        <w:t>participer</w:t>
      </w:r>
      <w:r w:rsidR="00614433" w:rsidRPr="004D5694">
        <w:t>;</w:t>
      </w:r>
    </w:p>
    <w:p w:rsidR="00614433" w:rsidRPr="004D5694" w:rsidRDefault="001A001F" w:rsidP="004D5694">
      <w:pPr>
        <w:pStyle w:val="Normal-pool"/>
        <w:spacing w:after="120"/>
        <w:ind w:left="680" w:firstLine="567"/>
      </w:pPr>
      <w:r w:rsidRPr="004D5694">
        <w:t>c)</w:t>
      </w:r>
      <w:r w:rsidRPr="004D5694">
        <w:tab/>
      </w:r>
      <w:r w:rsidR="00614433" w:rsidRPr="004D5694">
        <w:t>Le</w:t>
      </w:r>
      <w:r w:rsidRPr="004D5694">
        <w:t>s</w:t>
      </w:r>
      <w:r w:rsidR="00614433" w:rsidRPr="004D5694">
        <w:t xml:space="preserve"> financement</w:t>
      </w:r>
      <w:r w:rsidRPr="004D5694">
        <w:t>s</w:t>
      </w:r>
      <w:r w:rsidR="00614433" w:rsidRPr="004D5694">
        <w:t xml:space="preserve"> de l</w:t>
      </w:r>
      <w:r w:rsidR="001C1BF0" w:rsidRPr="004D5694">
        <w:t>’</w:t>
      </w:r>
      <w:r w:rsidR="00614433" w:rsidRPr="004D5694">
        <w:t xml:space="preserve">activité provenant de sources autres que la </w:t>
      </w:r>
      <w:r w:rsidRPr="004D5694">
        <w:t>P</w:t>
      </w:r>
      <w:r w:rsidR="00614433" w:rsidRPr="004D5694">
        <w:t>lateforme;</w:t>
      </w:r>
    </w:p>
    <w:p w:rsidR="00614433" w:rsidRPr="004D5694" w:rsidRDefault="001A001F" w:rsidP="004D5694">
      <w:pPr>
        <w:pStyle w:val="Normal-pool"/>
        <w:spacing w:after="120"/>
        <w:ind w:left="680" w:firstLine="567"/>
      </w:pPr>
      <w:r w:rsidRPr="004D5694">
        <w:t>d)</w:t>
      </w:r>
      <w:r w:rsidRPr="004D5694">
        <w:tab/>
        <w:t xml:space="preserve">La mesure dans laquelle </w:t>
      </w:r>
      <w:r w:rsidR="00614433" w:rsidRPr="004D5694">
        <w:t>l</w:t>
      </w:r>
      <w:r w:rsidR="001C1BF0" w:rsidRPr="004D5694">
        <w:t>’</w:t>
      </w:r>
      <w:r w:rsidR="00614433" w:rsidRPr="004D5694">
        <w:t xml:space="preserve">activité sera ouverte </w:t>
      </w:r>
      <w:r w:rsidR="00FB4798" w:rsidRPr="004D5694">
        <w:t>à des</w:t>
      </w:r>
      <w:r w:rsidR="00614433" w:rsidRPr="004D5694">
        <w:t xml:space="preserve"> experts gouvernementaux</w:t>
      </w:r>
      <w:r w:rsidR="00FB4798" w:rsidRPr="004D5694">
        <w:t xml:space="preserve">, </w:t>
      </w:r>
      <w:r w:rsidRPr="004D5694">
        <w:t>à</w:t>
      </w:r>
      <w:r w:rsidR="00614433" w:rsidRPr="004D5694">
        <w:t xml:space="preserve"> des experts d</w:t>
      </w:r>
      <w:r w:rsidR="001C1BF0" w:rsidRPr="004D5694">
        <w:t>’</w:t>
      </w:r>
      <w:r w:rsidR="00614433" w:rsidRPr="004D5694">
        <w:t xml:space="preserve">autres entités parties prenantes, notamment les organisations non gouvernementales, et </w:t>
      </w:r>
      <w:r w:rsidRPr="004D5694">
        <w:t>aux</w:t>
      </w:r>
      <w:r w:rsidR="00614433" w:rsidRPr="004D5694">
        <w:t xml:space="preserve"> détenteurs de connaissances traditionnelles particip</w:t>
      </w:r>
      <w:r w:rsidRPr="004D5694">
        <w:t>a</w:t>
      </w:r>
      <w:r w:rsidR="00614433" w:rsidRPr="004D5694">
        <w:t xml:space="preserve">nt aux travaux de la </w:t>
      </w:r>
      <w:r w:rsidRPr="004D5694">
        <w:t>P</w:t>
      </w:r>
      <w:r w:rsidR="00614433" w:rsidRPr="004D5694">
        <w:t>lateforme;</w:t>
      </w:r>
    </w:p>
    <w:p w:rsidR="00614433" w:rsidRPr="004D5694" w:rsidRDefault="001A001F" w:rsidP="004D5694">
      <w:pPr>
        <w:pStyle w:val="Normal-pool"/>
        <w:spacing w:after="120"/>
        <w:ind w:left="680" w:firstLine="567"/>
      </w:pPr>
      <w:r w:rsidRPr="004D5694">
        <w:t>e)</w:t>
      </w:r>
      <w:r w:rsidRPr="004D5694">
        <w:tab/>
        <w:t>Les</w:t>
      </w:r>
      <w:r w:rsidR="00614433" w:rsidRPr="004D5694">
        <w:t xml:space="preserve"> dispositions </w:t>
      </w:r>
      <w:r w:rsidRPr="004D5694">
        <w:t xml:space="preserve">qui </w:t>
      </w:r>
      <w:r w:rsidR="00614433" w:rsidRPr="004D5694">
        <w:t>s</w:t>
      </w:r>
      <w:r w:rsidR="00FB4798" w:rsidRPr="004D5694">
        <w:t>er</w:t>
      </w:r>
      <w:r w:rsidR="00614433" w:rsidRPr="004D5694">
        <w:t>ont prises pour la participation d</w:t>
      </w:r>
      <w:r w:rsidR="001C1BF0" w:rsidRPr="004D5694">
        <w:t>’</w:t>
      </w:r>
      <w:r w:rsidR="00614433" w:rsidRPr="004D5694">
        <w:t xml:space="preserve">experts </w:t>
      </w:r>
      <w:r w:rsidR="000D2E1E" w:rsidRPr="004D5694">
        <w:t>o</w:t>
      </w:r>
      <w:r w:rsidR="00FB4798" w:rsidRPr="004D5694">
        <w:t>riginaires de</w:t>
      </w:r>
      <w:r w:rsidR="00614433" w:rsidRPr="004D5694">
        <w:t xml:space="preserve"> pays en développement et de pays à économie en transition;</w:t>
      </w:r>
    </w:p>
    <w:p w:rsidR="00614433" w:rsidRPr="004D5694" w:rsidRDefault="001A001F" w:rsidP="004D5694">
      <w:pPr>
        <w:pStyle w:val="Normal-pool"/>
        <w:spacing w:after="120"/>
        <w:ind w:left="680" w:firstLine="567"/>
      </w:pPr>
      <w:r w:rsidRPr="004D5694">
        <w:t>f)</w:t>
      </w:r>
      <w:r w:rsidRPr="004D5694">
        <w:tab/>
        <w:t>La mesure dans laquelle les comptes rendus s</w:t>
      </w:r>
      <w:r w:rsidR="00FB4798" w:rsidRPr="004D5694">
        <w:t>er</w:t>
      </w:r>
      <w:r w:rsidRPr="004D5694">
        <w:t xml:space="preserve">ont </w:t>
      </w:r>
      <w:r w:rsidR="00614433" w:rsidRPr="004D5694">
        <w:t xml:space="preserve">publiés et mis à la disposition de la </w:t>
      </w:r>
      <w:r w:rsidRPr="004D5694">
        <w:t>P</w:t>
      </w:r>
      <w:r w:rsidR="00614433" w:rsidRPr="004D5694">
        <w:t xml:space="preserve">lateforme dans un laps de temps </w:t>
      </w:r>
      <w:r w:rsidRPr="004D5694">
        <w:t>intéressant</w:t>
      </w:r>
      <w:r w:rsidR="00614433" w:rsidRPr="004D5694">
        <w:t xml:space="preserve"> pour ses travaux;</w:t>
      </w:r>
    </w:p>
    <w:p w:rsidR="00614433" w:rsidRPr="004D5694" w:rsidRDefault="001A001F" w:rsidP="004D5694">
      <w:pPr>
        <w:pStyle w:val="Normal-pool"/>
        <w:spacing w:after="120"/>
        <w:ind w:left="680" w:firstLine="567"/>
      </w:pPr>
      <w:r w:rsidRPr="004D5694">
        <w:t>e)</w:t>
      </w:r>
      <w:r w:rsidRPr="004D5694">
        <w:tab/>
        <w:t xml:space="preserve">La </w:t>
      </w:r>
      <w:r w:rsidR="00FB4798" w:rsidRPr="004D5694">
        <w:t>question de savoir si</w:t>
      </w:r>
      <w:r w:rsidRPr="004D5694">
        <w:t xml:space="preserve"> les comptes rendus </w:t>
      </w:r>
      <w:r w:rsidR="00614433" w:rsidRPr="004D5694">
        <w:t>:</w:t>
      </w:r>
    </w:p>
    <w:p w:rsidR="00614433" w:rsidRPr="004D5694" w:rsidRDefault="001A001F" w:rsidP="004D5694">
      <w:pPr>
        <w:pStyle w:val="Normal-pool"/>
        <w:spacing w:after="120"/>
        <w:ind w:left="2410" w:hanging="567"/>
      </w:pPr>
      <w:r w:rsidRPr="004D5694">
        <w:t>i)</w:t>
      </w:r>
      <w:r w:rsidRPr="004D5694">
        <w:tab/>
      </w:r>
      <w:r w:rsidR="004D5694" w:rsidRPr="004D5694">
        <w:t>C</w:t>
      </w:r>
      <w:r w:rsidRPr="004D5694">
        <w:t>o</w:t>
      </w:r>
      <w:r w:rsidR="00FB4798" w:rsidRPr="004D5694">
        <w:t>ntiendront</w:t>
      </w:r>
      <w:r w:rsidRPr="004D5694">
        <w:t xml:space="preserve"> </w:t>
      </w:r>
      <w:r w:rsidR="00614433" w:rsidRPr="004D5694">
        <w:t xml:space="preserve">une liste complète des participants et </w:t>
      </w:r>
      <w:r w:rsidRPr="004D5694">
        <w:t>des organismes auxquels ils appartiennent</w:t>
      </w:r>
      <w:r w:rsidR="00614433" w:rsidRPr="004D5694">
        <w:t>;</w:t>
      </w:r>
    </w:p>
    <w:p w:rsidR="00614433" w:rsidRPr="004D5694" w:rsidRDefault="00267BF7" w:rsidP="004D5694">
      <w:pPr>
        <w:pStyle w:val="Normal-pool"/>
        <w:spacing w:after="120"/>
        <w:ind w:left="2410" w:hanging="567"/>
      </w:pPr>
      <w:r w:rsidRPr="004D5694">
        <w:t>ii)</w:t>
      </w:r>
      <w:r w:rsidRPr="004D5694">
        <w:tab/>
      </w:r>
      <w:r w:rsidR="004D5694">
        <w:t>I</w:t>
      </w:r>
      <w:r w:rsidR="00614433" w:rsidRPr="004D5694">
        <w:t>ndique</w:t>
      </w:r>
      <w:r w:rsidR="00FB4798" w:rsidRPr="004D5694">
        <w:t>ront</w:t>
      </w:r>
      <w:r w:rsidR="00614433" w:rsidRPr="004D5694">
        <w:t xml:space="preserve"> quand et par qui ils ont été préparés;</w:t>
      </w:r>
    </w:p>
    <w:p w:rsidR="00614433" w:rsidRPr="004D5694" w:rsidRDefault="004D5694" w:rsidP="004D5694">
      <w:pPr>
        <w:pStyle w:val="Normal-pool"/>
        <w:spacing w:after="120"/>
        <w:ind w:left="2410" w:hanging="567"/>
      </w:pPr>
      <w:r>
        <w:t>iii)</w:t>
      </w:r>
      <w:r>
        <w:tab/>
        <w:t>P</w:t>
      </w:r>
      <w:r w:rsidR="00267BF7" w:rsidRPr="004D5694">
        <w:t>récise</w:t>
      </w:r>
      <w:r w:rsidR="00FB4798" w:rsidRPr="004D5694">
        <w:t>ront</w:t>
      </w:r>
      <w:r w:rsidR="00614433" w:rsidRPr="004D5694">
        <w:t xml:space="preserve"> s</w:t>
      </w:r>
      <w:r w:rsidR="001C1BF0" w:rsidRPr="004D5694">
        <w:t>’</w:t>
      </w:r>
      <w:r w:rsidR="00267BF7" w:rsidRPr="004D5694">
        <w:t>i</w:t>
      </w:r>
      <w:r w:rsidR="00614433" w:rsidRPr="004D5694">
        <w:t>ls ont été examinés avant leur publication</w:t>
      </w:r>
      <w:r w:rsidR="00267BF7" w:rsidRPr="004D5694">
        <w:t xml:space="preserve"> et par qui</w:t>
      </w:r>
      <w:r w:rsidR="00614433" w:rsidRPr="004D5694">
        <w:t>;</w:t>
      </w:r>
    </w:p>
    <w:p w:rsidR="00614433" w:rsidRPr="004D5694" w:rsidRDefault="00267BF7" w:rsidP="004D5694">
      <w:pPr>
        <w:pStyle w:val="Normal-pool"/>
        <w:spacing w:after="120"/>
        <w:ind w:left="2410" w:hanging="567"/>
      </w:pPr>
      <w:r w:rsidRPr="004D5694">
        <w:t>iv)</w:t>
      </w:r>
      <w:r w:rsidRPr="004D5694">
        <w:tab/>
      </w:r>
      <w:r w:rsidR="004D5694">
        <w:t>M</w:t>
      </w:r>
      <w:r w:rsidRPr="004D5694">
        <w:t>entionne</w:t>
      </w:r>
      <w:r w:rsidR="00FB4798" w:rsidRPr="004D5694">
        <w:t>ront</w:t>
      </w:r>
      <w:r w:rsidRPr="004D5694">
        <w:t xml:space="preserve"> </w:t>
      </w:r>
      <w:r w:rsidR="00614433" w:rsidRPr="004D5694">
        <w:t>toutes les sources de financement et de soutien;</w:t>
      </w:r>
    </w:p>
    <w:p w:rsidR="00BA1434" w:rsidRPr="004D5694" w:rsidRDefault="00267BF7" w:rsidP="004D5694">
      <w:pPr>
        <w:pStyle w:val="Normal-pool"/>
        <w:spacing w:after="120"/>
        <w:ind w:left="2410" w:hanging="567"/>
      </w:pPr>
      <w:r w:rsidRPr="004D5694">
        <w:t>v)</w:t>
      </w:r>
      <w:r w:rsidRPr="004D5694">
        <w:tab/>
      </w:r>
      <w:r w:rsidR="004D5694">
        <w:t>A</w:t>
      </w:r>
      <w:r w:rsidR="00614433" w:rsidRPr="004D5694">
        <w:t>ffiche</w:t>
      </w:r>
      <w:r w:rsidR="00FB4798" w:rsidRPr="004D5694">
        <w:t>ront</w:t>
      </w:r>
      <w:r w:rsidR="00614433" w:rsidRPr="004D5694">
        <w:t xml:space="preserve"> bien en vue un avertissement indiquant que </w:t>
      </w:r>
      <w:r w:rsidRPr="004D5694">
        <w:t>le</w:t>
      </w:r>
      <w:r w:rsidR="00614433" w:rsidRPr="004D5694">
        <w:t xml:space="preserve"> co</w:t>
      </w:r>
      <w:r w:rsidR="00FB4798" w:rsidRPr="004D5694">
        <w:t>-</w:t>
      </w:r>
      <w:r w:rsidR="00614433" w:rsidRPr="004D5694">
        <w:t xml:space="preserve">parrainage </w:t>
      </w:r>
      <w:r w:rsidRPr="004D5694">
        <w:t xml:space="preserve">de la Plateforme </w:t>
      </w:r>
      <w:r w:rsidR="00614433" w:rsidRPr="004D5694">
        <w:t>n</w:t>
      </w:r>
      <w:r w:rsidR="001C1BF0" w:rsidRPr="004D5694">
        <w:t>’</w:t>
      </w:r>
      <w:r w:rsidR="00614433" w:rsidRPr="004D5694">
        <w:t>implique pas l</w:t>
      </w:r>
      <w:r w:rsidR="001C1BF0" w:rsidRPr="004D5694">
        <w:t>’</w:t>
      </w:r>
      <w:r w:rsidR="00614433" w:rsidRPr="004D5694">
        <w:t xml:space="preserve">approbation </w:t>
      </w:r>
      <w:r w:rsidRPr="004D5694">
        <w:t>par celle-ci</w:t>
      </w:r>
      <w:r w:rsidR="00614433" w:rsidRPr="004D5694">
        <w:t xml:space="preserve"> d</w:t>
      </w:r>
      <w:r w:rsidRPr="004D5694">
        <w:t>u compte rendu ou</w:t>
      </w:r>
      <w:r w:rsidR="00614433" w:rsidRPr="004D5694">
        <w:t xml:space="preserve"> des recommandations ou conclusions qui y figurent, et que ni les documents présentés lors de l</w:t>
      </w:r>
      <w:r w:rsidR="001C1BF0" w:rsidRPr="004D5694">
        <w:t>’</w:t>
      </w:r>
      <w:r w:rsidR="00614433" w:rsidRPr="004D5694">
        <w:t xml:space="preserve">atelier </w:t>
      </w:r>
      <w:r w:rsidRPr="004D5694">
        <w:t xml:space="preserve">ni le compte rendu de ses </w:t>
      </w:r>
      <w:r w:rsidR="00614433" w:rsidRPr="004D5694">
        <w:t xml:space="preserve">travaux </w:t>
      </w:r>
      <w:r w:rsidRPr="004D5694">
        <w:t>n</w:t>
      </w:r>
      <w:r w:rsidR="001C1BF0" w:rsidRPr="004D5694">
        <w:t>’</w:t>
      </w:r>
      <w:r w:rsidR="00614433" w:rsidRPr="004D5694">
        <w:t xml:space="preserve">ont été soumis à </w:t>
      </w:r>
      <w:r w:rsidRPr="004D5694">
        <w:t>l</w:t>
      </w:r>
      <w:r w:rsidR="001C1BF0" w:rsidRPr="004D5694">
        <w:t>’</w:t>
      </w:r>
      <w:r w:rsidRPr="004D5694">
        <w:t>e</w:t>
      </w:r>
      <w:r w:rsidR="00614433" w:rsidRPr="004D5694">
        <w:t xml:space="preserve">xamen de la </w:t>
      </w:r>
      <w:r w:rsidRPr="004D5694">
        <w:t>P</w:t>
      </w:r>
      <w:r w:rsidR="00614433" w:rsidRPr="004D5694">
        <w:t>lateforme.</w:t>
      </w:r>
    </w:p>
    <w:p w:rsidR="00614433" w:rsidRPr="00A70F05" w:rsidRDefault="00BA1434" w:rsidP="00A70F05">
      <w:pPr>
        <w:pStyle w:val="ZZAnxheader"/>
        <w:rPr>
          <w:sz w:val="24"/>
          <w:szCs w:val="24"/>
        </w:rPr>
      </w:pPr>
      <w:r w:rsidRPr="00B5467A">
        <w:rPr>
          <w:sz w:val="22"/>
        </w:rPr>
        <w:br w:type="page"/>
      </w:r>
      <w:r w:rsidR="00614433" w:rsidRPr="00A70F05">
        <w:rPr>
          <w:sz w:val="24"/>
          <w:szCs w:val="24"/>
        </w:rPr>
        <w:lastRenderedPageBreak/>
        <w:t>Annexe I</w:t>
      </w:r>
    </w:p>
    <w:p w:rsidR="00614433" w:rsidRPr="00A70F05" w:rsidRDefault="00614433" w:rsidP="00A70F05">
      <w:pPr>
        <w:pStyle w:val="ZZAnxtitle"/>
        <w:spacing w:before="240"/>
        <w:ind w:left="0"/>
        <w:rPr>
          <w:sz w:val="24"/>
          <w:szCs w:val="24"/>
        </w:rPr>
      </w:pPr>
      <w:bookmarkStart w:id="51" w:name="_Toc368942247"/>
      <w:r w:rsidRPr="00A70F05">
        <w:rPr>
          <w:sz w:val="24"/>
          <w:szCs w:val="24"/>
        </w:rPr>
        <w:t>Tâches et responsabilités des coprésidents</w:t>
      </w:r>
      <w:r w:rsidR="00267BF7" w:rsidRPr="00A70F05">
        <w:rPr>
          <w:sz w:val="24"/>
          <w:szCs w:val="24"/>
        </w:rPr>
        <w:t xml:space="preserve"> de</w:t>
      </w:r>
      <w:r w:rsidR="00C62D77" w:rsidRPr="00A70F05">
        <w:rPr>
          <w:sz w:val="24"/>
          <w:szCs w:val="24"/>
        </w:rPr>
        <w:t xml:space="preserve">s </w:t>
      </w:r>
      <w:r w:rsidR="00267BF7" w:rsidRPr="00A70F05">
        <w:rPr>
          <w:sz w:val="24"/>
          <w:szCs w:val="24"/>
        </w:rPr>
        <w:t>équipe</w:t>
      </w:r>
      <w:r w:rsidR="00C62D77" w:rsidRPr="00A70F05">
        <w:rPr>
          <w:sz w:val="24"/>
          <w:szCs w:val="24"/>
        </w:rPr>
        <w:t>s</w:t>
      </w:r>
      <w:r w:rsidR="00267BF7" w:rsidRPr="00A70F05">
        <w:rPr>
          <w:sz w:val="24"/>
          <w:szCs w:val="24"/>
        </w:rPr>
        <w:t xml:space="preserve"> chargée</w:t>
      </w:r>
      <w:r w:rsidR="00C62D77" w:rsidRPr="00A70F05">
        <w:rPr>
          <w:sz w:val="24"/>
          <w:szCs w:val="24"/>
        </w:rPr>
        <w:t>s des</w:t>
      </w:r>
      <w:r w:rsidR="00267BF7" w:rsidRPr="00A70F05">
        <w:rPr>
          <w:sz w:val="24"/>
          <w:szCs w:val="24"/>
        </w:rPr>
        <w:t xml:space="preserve"> rapport</w:t>
      </w:r>
      <w:r w:rsidR="00C62D77" w:rsidRPr="00A70F05">
        <w:rPr>
          <w:sz w:val="24"/>
          <w:szCs w:val="24"/>
        </w:rPr>
        <w:t>s</w:t>
      </w:r>
      <w:r w:rsidRPr="00A70F05">
        <w:rPr>
          <w:sz w:val="24"/>
          <w:szCs w:val="24"/>
        </w:rPr>
        <w:t>, des auteurs</w:t>
      </w:r>
      <w:r w:rsidR="00267BF7" w:rsidRPr="00A70F05">
        <w:rPr>
          <w:sz w:val="24"/>
          <w:szCs w:val="24"/>
        </w:rPr>
        <w:t xml:space="preserve"> coordonnateurs</w:t>
      </w:r>
      <w:r w:rsidRPr="00A70F05">
        <w:rPr>
          <w:sz w:val="24"/>
          <w:szCs w:val="24"/>
        </w:rPr>
        <w:t xml:space="preserve"> principaux, </w:t>
      </w:r>
      <w:r w:rsidR="00267BF7" w:rsidRPr="00A70F05">
        <w:rPr>
          <w:sz w:val="24"/>
          <w:szCs w:val="24"/>
        </w:rPr>
        <w:t xml:space="preserve">des </w:t>
      </w:r>
      <w:r w:rsidRPr="00A70F05">
        <w:rPr>
          <w:sz w:val="24"/>
          <w:szCs w:val="24"/>
        </w:rPr>
        <w:t xml:space="preserve">auteurs principaux, </w:t>
      </w:r>
      <w:r w:rsidR="00267BF7" w:rsidRPr="00A70F05">
        <w:rPr>
          <w:sz w:val="24"/>
          <w:szCs w:val="24"/>
        </w:rPr>
        <w:t xml:space="preserve">des </w:t>
      </w:r>
      <w:r w:rsidRPr="00A70F05">
        <w:rPr>
          <w:sz w:val="24"/>
          <w:szCs w:val="24"/>
        </w:rPr>
        <w:t xml:space="preserve">auteurs collaborateurs, </w:t>
      </w:r>
      <w:r w:rsidR="00267BF7" w:rsidRPr="00A70F05">
        <w:rPr>
          <w:sz w:val="24"/>
          <w:szCs w:val="24"/>
        </w:rPr>
        <w:t>des éditeurs-réviseurs et des examinateurs experts des</w:t>
      </w:r>
      <w:r w:rsidRPr="00A70F05">
        <w:rPr>
          <w:sz w:val="24"/>
          <w:szCs w:val="24"/>
        </w:rPr>
        <w:t xml:space="preserve"> </w:t>
      </w:r>
      <w:r w:rsidR="00267BF7" w:rsidRPr="00A70F05">
        <w:rPr>
          <w:sz w:val="24"/>
          <w:szCs w:val="24"/>
        </w:rPr>
        <w:t xml:space="preserve">rapports et autres </w:t>
      </w:r>
      <w:r w:rsidRPr="00A70F05">
        <w:rPr>
          <w:sz w:val="24"/>
          <w:szCs w:val="24"/>
        </w:rPr>
        <w:t xml:space="preserve">produits </w:t>
      </w:r>
      <w:r w:rsidR="00267BF7" w:rsidRPr="00A70F05">
        <w:rPr>
          <w:sz w:val="24"/>
          <w:szCs w:val="24"/>
        </w:rPr>
        <w:t>de la Plateforme</w:t>
      </w:r>
      <w:r w:rsidRPr="00A70F05">
        <w:rPr>
          <w:sz w:val="24"/>
          <w:szCs w:val="24"/>
        </w:rPr>
        <w:t xml:space="preserve">, et </w:t>
      </w:r>
      <w:r w:rsidR="00267BF7" w:rsidRPr="00A70F05">
        <w:rPr>
          <w:sz w:val="24"/>
          <w:szCs w:val="24"/>
        </w:rPr>
        <w:t xml:space="preserve">des correspondants des </w:t>
      </w:r>
      <w:r w:rsidRPr="00A70F05">
        <w:rPr>
          <w:sz w:val="24"/>
          <w:szCs w:val="24"/>
        </w:rPr>
        <w:t>gouvernement</w:t>
      </w:r>
      <w:r w:rsidR="00267BF7" w:rsidRPr="00A70F05">
        <w:rPr>
          <w:sz w:val="24"/>
          <w:szCs w:val="24"/>
        </w:rPr>
        <w:t>s</w:t>
      </w:r>
      <w:bookmarkEnd w:id="51"/>
    </w:p>
    <w:p w:rsidR="00614433" w:rsidRPr="00A70F05" w:rsidRDefault="00C62D77" w:rsidP="00A70F05">
      <w:pPr>
        <w:pStyle w:val="normal0"/>
        <w:tabs>
          <w:tab w:val="left" w:pos="567"/>
        </w:tabs>
        <w:spacing w:before="0" w:beforeAutospacing="0" w:after="120" w:afterAutospacing="0"/>
        <w:rPr>
          <w:b/>
          <w:sz w:val="20"/>
          <w:szCs w:val="20"/>
        </w:rPr>
      </w:pPr>
      <w:r w:rsidRPr="00A70F05">
        <w:rPr>
          <w:b/>
          <w:sz w:val="20"/>
          <w:szCs w:val="20"/>
        </w:rPr>
        <w:t>1.</w:t>
      </w:r>
      <w:r w:rsidRPr="00A70F05">
        <w:rPr>
          <w:b/>
          <w:sz w:val="20"/>
          <w:szCs w:val="20"/>
        </w:rPr>
        <w:tab/>
        <w:t>C</w:t>
      </w:r>
      <w:r w:rsidR="00614433" w:rsidRPr="00A70F05">
        <w:rPr>
          <w:b/>
          <w:sz w:val="20"/>
          <w:szCs w:val="20"/>
        </w:rPr>
        <w:t>oprésidents</w:t>
      </w:r>
      <w:r w:rsidRPr="00A70F05">
        <w:rPr>
          <w:b/>
          <w:sz w:val="20"/>
          <w:szCs w:val="20"/>
        </w:rPr>
        <w:t xml:space="preserve"> des équipes chargées des rapports</w:t>
      </w:r>
    </w:p>
    <w:p w:rsidR="00614433" w:rsidRPr="00A70F05" w:rsidRDefault="00614433" w:rsidP="00A70F05">
      <w:pPr>
        <w:pStyle w:val="normal0"/>
        <w:spacing w:before="0" w:beforeAutospacing="0" w:after="120" w:afterAutospacing="0"/>
        <w:rPr>
          <w:sz w:val="20"/>
          <w:szCs w:val="20"/>
        </w:rPr>
      </w:pPr>
      <w:r w:rsidRPr="00A70F05">
        <w:rPr>
          <w:i/>
          <w:sz w:val="20"/>
          <w:szCs w:val="20"/>
        </w:rPr>
        <w:t>Fonction</w:t>
      </w:r>
      <w:r w:rsidR="00C62D77" w:rsidRPr="00A70F05">
        <w:rPr>
          <w:i/>
          <w:sz w:val="20"/>
          <w:szCs w:val="20"/>
        </w:rPr>
        <w:t> </w:t>
      </w:r>
      <w:r w:rsidRPr="00A70F05">
        <w:rPr>
          <w:i/>
          <w:sz w:val="20"/>
          <w:szCs w:val="20"/>
        </w:rPr>
        <w:t>:</w:t>
      </w:r>
      <w:r w:rsidR="00A70F05">
        <w:rPr>
          <w:i/>
          <w:sz w:val="20"/>
          <w:szCs w:val="20"/>
        </w:rPr>
        <w:br/>
      </w:r>
      <w:r w:rsidR="00C62D77" w:rsidRPr="00A70F05">
        <w:rPr>
          <w:sz w:val="20"/>
          <w:szCs w:val="20"/>
        </w:rPr>
        <w:t>S</w:t>
      </w:r>
      <w:r w:rsidRPr="00A70F05">
        <w:rPr>
          <w:sz w:val="20"/>
          <w:szCs w:val="20"/>
        </w:rPr>
        <w:t>uperviser l</w:t>
      </w:r>
      <w:r w:rsidR="001C1BF0" w:rsidRPr="00A70F05">
        <w:rPr>
          <w:sz w:val="20"/>
          <w:szCs w:val="20"/>
        </w:rPr>
        <w:t>’</w:t>
      </w:r>
      <w:r w:rsidR="00C62D77" w:rsidRPr="00A70F05">
        <w:rPr>
          <w:sz w:val="20"/>
          <w:szCs w:val="20"/>
        </w:rPr>
        <w:t>établissement</w:t>
      </w:r>
      <w:r w:rsidRPr="00A70F05">
        <w:rPr>
          <w:sz w:val="20"/>
          <w:szCs w:val="20"/>
        </w:rPr>
        <w:t xml:space="preserve"> d</w:t>
      </w:r>
      <w:r w:rsidR="001C1BF0" w:rsidRPr="00A70F05">
        <w:rPr>
          <w:sz w:val="20"/>
          <w:szCs w:val="20"/>
        </w:rPr>
        <w:t>’</w:t>
      </w:r>
      <w:r w:rsidRPr="00A70F05">
        <w:rPr>
          <w:sz w:val="20"/>
          <w:szCs w:val="20"/>
        </w:rPr>
        <w:t>un rapport d</w:t>
      </w:r>
      <w:r w:rsidR="001C1BF0" w:rsidRPr="00A70F05">
        <w:rPr>
          <w:sz w:val="20"/>
          <w:szCs w:val="20"/>
        </w:rPr>
        <w:t>’</w:t>
      </w:r>
      <w:r w:rsidRPr="00A70F05">
        <w:rPr>
          <w:sz w:val="20"/>
          <w:szCs w:val="20"/>
        </w:rPr>
        <w:t xml:space="preserve">évaluation ou </w:t>
      </w:r>
      <w:r w:rsidR="00C62D77" w:rsidRPr="00A70F05">
        <w:rPr>
          <w:sz w:val="20"/>
          <w:szCs w:val="20"/>
        </w:rPr>
        <w:t>d</w:t>
      </w:r>
      <w:r w:rsidR="001C1BF0" w:rsidRPr="00A70F05">
        <w:rPr>
          <w:sz w:val="20"/>
          <w:szCs w:val="20"/>
        </w:rPr>
        <w:t>’</w:t>
      </w:r>
      <w:r w:rsidR="00C62D77" w:rsidRPr="00A70F05">
        <w:rPr>
          <w:sz w:val="20"/>
          <w:szCs w:val="20"/>
        </w:rPr>
        <w:t xml:space="preserve">un </w:t>
      </w:r>
      <w:r w:rsidRPr="00A70F05">
        <w:rPr>
          <w:sz w:val="20"/>
          <w:szCs w:val="20"/>
        </w:rPr>
        <w:t>rapport de synthèse.</w:t>
      </w:r>
    </w:p>
    <w:p w:rsidR="00614433" w:rsidRPr="00A70F05" w:rsidRDefault="00614433" w:rsidP="00A70F05">
      <w:pPr>
        <w:pStyle w:val="normal0"/>
        <w:spacing w:before="0" w:beforeAutospacing="0" w:after="120" w:afterAutospacing="0"/>
        <w:rPr>
          <w:sz w:val="20"/>
          <w:szCs w:val="20"/>
        </w:rPr>
      </w:pPr>
      <w:r w:rsidRPr="00A70F05">
        <w:rPr>
          <w:i/>
          <w:sz w:val="20"/>
          <w:szCs w:val="20"/>
        </w:rPr>
        <w:t>Commentaire</w:t>
      </w:r>
      <w:r w:rsidR="00C62D77" w:rsidRPr="00A70F05">
        <w:rPr>
          <w:i/>
          <w:sz w:val="20"/>
          <w:szCs w:val="20"/>
        </w:rPr>
        <w:t> </w:t>
      </w:r>
      <w:r w:rsidRPr="00A70F05">
        <w:rPr>
          <w:i/>
          <w:sz w:val="20"/>
          <w:szCs w:val="20"/>
        </w:rPr>
        <w:t>:</w:t>
      </w:r>
      <w:r w:rsidR="00A70F05">
        <w:rPr>
          <w:i/>
          <w:sz w:val="20"/>
          <w:szCs w:val="20"/>
        </w:rPr>
        <w:br/>
      </w:r>
      <w:r w:rsidR="00C62D77" w:rsidRPr="00A70F05">
        <w:rPr>
          <w:sz w:val="20"/>
          <w:szCs w:val="20"/>
        </w:rPr>
        <w:t>Les</w:t>
      </w:r>
      <w:r w:rsidRPr="00A70F05">
        <w:rPr>
          <w:sz w:val="20"/>
          <w:szCs w:val="20"/>
        </w:rPr>
        <w:t xml:space="preserve"> coprésidents sont chargés de veiller à ce qu</w:t>
      </w:r>
      <w:r w:rsidR="00C62D77" w:rsidRPr="00A70F05">
        <w:rPr>
          <w:sz w:val="20"/>
          <w:szCs w:val="20"/>
        </w:rPr>
        <w:t>e le rapport achevé réponde à des critères de qualité élevés</w:t>
      </w:r>
      <w:r w:rsidRPr="00A70F05">
        <w:rPr>
          <w:sz w:val="20"/>
          <w:szCs w:val="20"/>
        </w:rPr>
        <w:t>. Les noms de tous les coprésidents s</w:t>
      </w:r>
      <w:r w:rsidR="00C62D77" w:rsidRPr="00A70F05">
        <w:rPr>
          <w:sz w:val="20"/>
          <w:szCs w:val="20"/>
        </w:rPr>
        <w:t>o</w:t>
      </w:r>
      <w:r w:rsidRPr="00A70F05">
        <w:rPr>
          <w:sz w:val="20"/>
          <w:szCs w:val="20"/>
        </w:rPr>
        <w:t xml:space="preserve">nt </w:t>
      </w:r>
      <w:r w:rsidR="00C62D77" w:rsidRPr="00A70F05">
        <w:rPr>
          <w:sz w:val="20"/>
          <w:szCs w:val="20"/>
        </w:rPr>
        <w:t>mentionnés</w:t>
      </w:r>
      <w:r w:rsidRPr="00A70F05">
        <w:rPr>
          <w:sz w:val="20"/>
          <w:szCs w:val="20"/>
        </w:rPr>
        <w:t xml:space="preserve"> en bonne place dans les rapports qu</w:t>
      </w:r>
      <w:r w:rsidR="001C1BF0" w:rsidRPr="00A70F05">
        <w:rPr>
          <w:sz w:val="20"/>
          <w:szCs w:val="20"/>
        </w:rPr>
        <w:t>’</w:t>
      </w:r>
      <w:r w:rsidRPr="00A70F05">
        <w:rPr>
          <w:sz w:val="20"/>
          <w:szCs w:val="20"/>
        </w:rPr>
        <w:t xml:space="preserve">ils ont </w:t>
      </w:r>
      <w:r w:rsidR="009C00CD" w:rsidRPr="00A70F05">
        <w:rPr>
          <w:sz w:val="20"/>
          <w:szCs w:val="20"/>
        </w:rPr>
        <w:t>contribué à établir</w:t>
      </w:r>
      <w:r w:rsidRPr="00A70F05">
        <w:rPr>
          <w:sz w:val="20"/>
          <w:szCs w:val="20"/>
        </w:rPr>
        <w:t>.</w:t>
      </w:r>
    </w:p>
    <w:p w:rsidR="00614433" w:rsidRPr="00A70F05" w:rsidRDefault="00614433" w:rsidP="00A70F05">
      <w:pPr>
        <w:pStyle w:val="normal0"/>
        <w:spacing w:before="0" w:beforeAutospacing="0" w:after="120" w:afterAutospacing="0"/>
        <w:rPr>
          <w:sz w:val="20"/>
          <w:szCs w:val="20"/>
        </w:rPr>
      </w:pPr>
      <w:r w:rsidRPr="00A70F05">
        <w:rPr>
          <w:sz w:val="20"/>
          <w:szCs w:val="20"/>
        </w:rPr>
        <w:t xml:space="preserve">Les coprésidents sont </w:t>
      </w:r>
      <w:r w:rsidR="009C00CD" w:rsidRPr="00A70F05">
        <w:rPr>
          <w:sz w:val="20"/>
          <w:szCs w:val="20"/>
        </w:rPr>
        <w:t xml:space="preserve">désignés et </w:t>
      </w:r>
      <w:r w:rsidRPr="00A70F05">
        <w:rPr>
          <w:sz w:val="20"/>
          <w:szCs w:val="20"/>
        </w:rPr>
        <w:t xml:space="preserve">choisis </w:t>
      </w:r>
      <w:r w:rsidR="009C00CD" w:rsidRPr="00A70F05">
        <w:rPr>
          <w:sz w:val="20"/>
          <w:szCs w:val="20"/>
        </w:rPr>
        <w:t xml:space="preserve">selon les modalités décrites </w:t>
      </w:r>
      <w:r w:rsidRPr="00A70F05">
        <w:rPr>
          <w:sz w:val="20"/>
          <w:szCs w:val="20"/>
        </w:rPr>
        <w:t>dans les sections</w:t>
      </w:r>
      <w:r w:rsidR="009C00CD" w:rsidRPr="00A70F05">
        <w:rPr>
          <w:sz w:val="20"/>
          <w:szCs w:val="20"/>
        </w:rPr>
        <w:t> </w:t>
      </w:r>
      <w:r w:rsidRPr="00A70F05">
        <w:rPr>
          <w:sz w:val="20"/>
          <w:szCs w:val="20"/>
        </w:rPr>
        <w:t>3.6.1 et</w:t>
      </w:r>
      <w:r w:rsidR="009C00CD" w:rsidRPr="00A70F05">
        <w:rPr>
          <w:sz w:val="20"/>
          <w:szCs w:val="20"/>
        </w:rPr>
        <w:t> </w:t>
      </w:r>
      <w:r w:rsidRPr="00A70F05">
        <w:rPr>
          <w:sz w:val="20"/>
          <w:szCs w:val="20"/>
        </w:rPr>
        <w:t>3.6.2 du projet de procédure</w:t>
      </w:r>
      <w:r w:rsidR="009C00CD" w:rsidRPr="00A70F05">
        <w:rPr>
          <w:sz w:val="20"/>
          <w:szCs w:val="20"/>
        </w:rPr>
        <w:t>s</w:t>
      </w:r>
      <w:r w:rsidRPr="00A70F05">
        <w:rPr>
          <w:sz w:val="20"/>
          <w:szCs w:val="20"/>
        </w:rPr>
        <w:t>.</w:t>
      </w:r>
    </w:p>
    <w:p w:rsidR="00614433" w:rsidRPr="00A70F05" w:rsidRDefault="009C00CD" w:rsidP="00A70F05">
      <w:pPr>
        <w:pStyle w:val="normal0"/>
        <w:tabs>
          <w:tab w:val="left" w:pos="567"/>
        </w:tabs>
        <w:spacing w:before="0" w:beforeAutospacing="0" w:after="120" w:afterAutospacing="0"/>
        <w:rPr>
          <w:b/>
          <w:sz w:val="20"/>
          <w:szCs w:val="20"/>
        </w:rPr>
      </w:pPr>
      <w:r w:rsidRPr="00A70F05">
        <w:rPr>
          <w:b/>
          <w:sz w:val="20"/>
          <w:szCs w:val="20"/>
        </w:rPr>
        <w:t>2.</w:t>
      </w:r>
      <w:r w:rsidRPr="00A70F05">
        <w:rPr>
          <w:b/>
          <w:sz w:val="20"/>
          <w:szCs w:val="20"/>
        </w:rPr>
        <w:tab/>
      </w:r>
      <w:r w:rsidR="00614433" w:rsidRPr="00A70F05">
        <w:rPr>
          <w:b/>
          <w:sz w:val="20"/>
          <w:szCs w:val="20"/>
        </w:rPr>
        <w:t>Auteurs coordonnateurs</w:t>
      </w:r>
      <w:r w:rsidRPr="00A70F05">
        <w:rPr>
          <w:b/>
          <w:sz w:val="20"/>
          <w:szCs w:val="20"/>
        </w:rPr>
        <w:t xml:space="preserve"> principaux</w:t>
      </w:r>
    </w:p>
    <w:p w:rsidR="00614433" w:rsidRPr="00A70F05" w:rsidRDefault="00614433" w:rsidP="00A70F05">
      <w:pPr>
        <w:pStyle w:val="normal0"/>
        <w:spacing w:before="0" w:beforeAutospacing="0" w:after="120" w:afterAutospacing="0"/>
        <w:rPr>
          <w:sz w:val="20"/>
          <w:szCs w:val="20"/>
        </w:rPr>
      </w:pPr>
      <w:r w:rsidRPr="00A70F05">
        <w:rPr>
          <w:i/>
          <w:sz w:val="20"/>
          <w:szCs w:val="20"/>
        </w:rPr>
        <w:t>Fonction</w:t>
      </w:r>
      <w:r w:rsidR="009C00CD" w:rsidRPr="00A70F05">
        <w:rPr>
          <w:i/>
          <w:sz w:val="20"/>
          <w:szCs w:val="20"/>
        </w:rPr>
        <w:t> </w:t>
      </w:r>
      <w:r w:rsidRPr="00A70F05">
        <w:rPr>
          <w:i/>
          <w:sz w:val="20"/>
          <w:szCs w:val="20"/>
        </w:rPr>
        <w:t>:</w:t>
      </w:r>
      <w:r w:rsidR="00A70F05">
        <w:rPr>
          <w:i/>
          <w:sz w:val="20"/>
          <w:szCs w:val="20"/>
        </w:rPr>
        <w:br/>
      </w:r>
      <w:r w:rsidRPr="00A70F05">
        <w:rPr>
          <w:sz w:val="20"/>
          <w:szCs w:val="20"/>
        </w:rPr>
        <w:t>Assu</w:t>
      </w:r>
      <w:r w:rsidR="00DA1D8F" w:rsidRPr="00A70F05">
        <w:rPr>
          <w:sz w:val="20"/>
          <w:szCs w:val="20"/>
        </w:rPr>
        <w:t>rer la coordination</w:t>
      </w:r>
      <w:r w:rsidRPr="00A70F05">
        <w:rPr>
          <w:sz w:val="20"/>
          <w:szCs w:val="20"/>
        </w:rPr>
        <w:t xml:space="preserve"> générale des </w:t>
      </w:r>
      <w:r w:rsidR="009C00CD" w:rsidRPr="00A70F05">
        <w:rPr>
          <w:sz w:val="20"/>
          <w:szCs w:val="20"/>
        </w:rPr>
        <w:t>principales</w:t>
      </w:r>
      <w:r w:rsidRPr="00A70F05">
        <w:rPr>
          <w:sz w:val="20"/>
          <w:szCs w:val="20"/>
        </w:rPr>
        <w:t xml:space="preserve"> sections et</w:t>
      </w:r>
      <w:r w:rsidR="009C00CD" w:rsidRPr="00A70F05">
        <w:rPr>
          <w:sz w:val="20"/>
          <w:szCs w:val="20"/>
        </w:rPr>
        <w:t>/</w:t>
      </w:r>
      <w:r w:rsidRPr="00A70F05">
        <w:rPr>
          <w:sz w:val="20"/>
          <w:szCs w:val="20"/>
        </w:rPr>
        <w:t xml:space="preserve">ou </w:t>
      </w:r>
      <w:r w:rsidR="00DA1D8F" w:rsidRPr="00A70F05">
        <w:rPr>
          <w:sz w:val="20"/>
          <w:szCs w:val="20"/>
        </w:rPr>
        <w:t xml:space="preserve">des </w:t>
      </w:r>
      <w:r w:rsidR="009C00CD" w:rsidRPr="00A70F05">
        <w:rPr>
          <w:sz w:val="20"/>
          <w:szCs w:val="20"/>
        </w:rPr>
        <w:t xml:space="preserve">principaux </w:t>
      </w:r>
      <w:r w:rsidRPr="00A70F05">
        <w:rPr>
          <w:sz w:val="20"/>
          <w:szCs w:val="20"/>
        </w:rPr>
        <w:t>chapitres d</w:t>
      </w:r>
      <w:r w:rsidR="001C1BF0" w:rsidRPr="00A70F05">
        <w:rPr>
          <w:sz w:val="20"/>
          <w:szCs w:val="20"/>
        </w:rPr>
        <w:t>’</w:t>
      </w:r>
      <w:r w:rsidRPr="00A70F05">
        <w:rPr>
          <w:sz w:val="20"/>
          <w:szCs w:val="20"/>
        </w:rPr>
        <w:t>un rapport d</w:t>
      </w:r>
      <w:r w:rsidR="001C1BF0" w:rsidRPr="00A70F05">
        <w:rPr>
          <w:sz w:val="20"/>
          <w:szCs w:val="20"/>
        </w:rPr>
        <w:t>’</w:t>
      </w:r>
      <w:r w:rsidRPr="00A70F05">
        <w:rPr>
          <w:sz w:val="20"/>
          <w:szCs w:val="20"/>
        </w:rPr>
        <w:t>évaluation.</w:t>
      </w:r>
    </w:p>
    <w:p w:rsidR="00614433" w:rsidRPr="00A70F05" w:rsidRDefault="00614433" w:rsidP="00A70F05">
      <w:pPr>
        <w:pStyle w:val="normal0"/>
        <w:spacing w:before="0" w:beforeAutospacing="0" w:after="120" w:afterAutospacing="0"/>
        <w:rPr>
          <w:sz w:val="20"/>
          <w:szCs w:val="20"/>
        </w:rPr>
      </w:pPr>
      <w:r w:rsidRPr="00A70F05">
        <w:rPr>
          <w:i/>
          <w:sz w:val="20"/>
          <w:szCs w:val="20"/>
        </w:rPr>
        <w:t>Commentaire</w:t>
      </w:r>
      <w:r w:rsidR="009C00CD" w:rsidRPr="00A70F05">
        <w:rPr>
          <w:i/>
          <w:sz w:val="20"/>
          <w:szCs w:val="20"/>
        </w:rPr>
        <w:t> </w:t>
      </w:r>
      <w:r w:rsidRPr="00A70F05">
        <w:rPr>
          <w:i/>
          <w:sz w:val="20"/>
          <w:szCs w:val="20"/>
        </w:rPr>
        <w:t>:</w:t>
      </w:r>
      <w:r w:rsidR="00A70F05">
        <w:rPr>
          <w:i/>
          <w:sz w:val="20"/>
          <w:szCs w:val="20"/>
        </w:rPr>
        <w:br/>
      </w:r>
      <w:r w:rsidR="009C00CD" w:rsidRPr="00A70F05">
        <w:rPr>
          <w:sz w:val="20"/>
          <w:szCs w:val="20"/>
        </w:rPr>
        <w:t xml:space="preserve">Les </w:t>
      </w:r>
      <w:r w:rsidRPr="00A70F05">
        <w:rPr>
          <w:sz w:val="20"/>
          <w:szCs w:val="20"/>
        </w:rPr>
        <w:t xml:space="preserve">auteurs </w:t>
      </w:r>
      <w:r w:rsidR="009C00CD" w:rsidRPr="00A70F05">
        <w:rPr>
          <w:sz w:val="20"/>
          <w:szCs w:val="20"/>
        </w:rPr>
        <w:t xml:space="preserve">coordonnateurs </w:t>
      </w:r>
      <w:r w:rsidRPr="00A70F05">
        <w:rPr>
          <w:sz w:val="20"/>
          <w:szCs w:val="20"/>
        </w:rPr>
        <w:t xml:space="preserve">principaux sont les principaux auteurs qui ont </w:t>
      </w:r>
      <w:r w:rsidR="009C00CD" w:rsidRPr="00A70F05">
        <w:rPr>
          <w:sz w:val="20"/>
          <w:szCs w:val="20"/>
        </w:rPr>
        <w:t xml:space="preserve">en outre </w:t>
      </w:r>
      <w:r w:rsidRPr="00A70F05">
        <w:rPr>
          <w:sz w:val="20"/>
          <w:szCs w:val="20"/>
        </w:rPr>
        <w:t xml:space="preserve">la responsabilité de veiller à ce que les </w:t>
      </w:r>
      <w:r w:rsidR="009C00CD" w:rsidRPr="00A70F05">
        <w:rPr>
          <w:sz w:val="20"/>
          <w:szCs w:val="20"/>
        </w:rPr>
        <w:t xml:space="preserve">principales </w:t>
      </w:r>
      <w:r w:rsidRPr="00A70F05">
        <w:rPr>
          <w:sz w:val="20"/>
          <w:szCs w:val="20"/>
        </w:rPr>
        <w:t xml:space="preserve">sections et/ou </w:t>
      </w:r>
      <w:r w:rsidR="009C00CD" w:rsidRPr="00A70F05">
        <w:rPr>
          <w:sz w:val="20"/>
          <w:szCs w:val="20"/>
        </w:rPr>
        <w:t>principaux</w:t>
      </w:r>
      <w:r w:rsidRPr="00A70F05">
        <w:rPr>
          <w:sz w:val="20"/>
          <w:szCs w:val="20"/>
        </w:rPr>
        <w:t xml:space="preserve"> chapitres d</w:t>
      </w:r>
      <w:r w:rsidR="001C1BF0" w:rsidRPr="00A70F05">
        <w:rPr>
          <w:sz w:val="20"/>
          <w:szCs w:val="20"/>
        </w:rPr>
        <w:t>’</w:t>
      </w:r>
      <w:r w:rsidRPr="00A70F05">
        <w:rPr>
          <w:sz w:val="20"/>
          <w:szCs w:val="20"/>
        </w:rPr>
        <w:t xml:space="preserve">un rapport </w:t>
      </w:r>
      <w:r w:rsidR="009C00CD" w:rsidRPr="00A70F05">
        <w:rPr>
          <w:sz w:val="20"/>
          <w:szCs w:val="20"/>
        </w:rPr>
        <w:t xml:space="preserve">répondent à des critères de qualité élevés, soient </w:t>
      </w:r>
      <w:r w:rsidRPr="00A70F05">
        <w:rPr>
          <w:sz w:val="20"/>
          <w:szCs w:val="20"/>
        </w:rPr>
        <w:t xml:space="preserve">rassemblés et remis aux coprésidents </w:t>
      </w:r>
      <w:r w:rsidR="009C00CD" w:rsidRPr="00A70F05">
        <w:rPr>
          <w:sz w:val="20"/>
          <w:szCs w:val="20"/>
        </w:rPr>
        <w:t>en temps voulu</w:t>
      </w:r>
      <w:r w:rsidRPr="00A70F05">
        <w:rPr>
          <w:sz w:val="20"/>
          <w:szCs w:val="20"/>
        </w:rPr>
        <w:t xml:space="preserve"> et </w:t>
      </w:r>
      <w:r w:rsidR="009C00CD" w:rsidRPr="00A70F05">
        <w:rPr>
          <w:sz w:val="20"/>
          <w:szCs w:val="20"/>
        </w:rPr>
        <w:t xml:space="preserve">se </w:t>
      </w:r>
      <w:r w:rsidRPr="00A70F05">
        <w:rPr>
          <w:sz w:val="20"/>
          <w:szCs w:val="20"/>
        </w:rPr>
        <w:t>conforme</w:t>
      </w:r>
      <w:r w:rsidR="009C00CD" w:rsidRPr="00A70F05">
        <w:rPr>
          <w:sz w:val="20"/>
          <w:szCs w:val="20"/>
        </w:rPr>
        <w:t>nt</w:t>
      </w:r>
      <w:r w:rsidRPr="00A70F05">
        <w:rPr>
          <w:sz w:val="20"/>
          <w:szCs w:val="20"/>
        </w:rPr>
        <w:t xml:space="preserve"> à toutes les </w:t>
      </w:r>
      <w:r w:rsidR="009C00CD" w:rsidRPr="00A70F05">
        <w:rPr>
          <w:sz w:val="20"/>
          <w:szCs w:val="20"/>
        </w:rPr>
        <w:t>règles</w:t>
      </w:r>
      <w:r w:rsidRPr="00A70F05">
        <w:rPr>
          <w:sz w:val="20"/>
          <w:szCs w:val="20"/>
        </w:rPr>
        <w:t xml:space="preserve"> générales de style défini</w:t>
      </w:r>
      <w:r w:rsidR="009C00CD" w:rsidRPr="00A70F05">
        <w:rPr>
          <w:sz w:val="20"/>
          <w:szCs w:val="20"/>
        </w:rPr>
        <w:t>es</w:t>
      </w:r>
      <w:r w:rsidRPr="00A70F05">
        <w:rPr>
          <w:sz w:val="20"/>
          <w:szCs w:val="20"/>
        </w:rPr>
        <w:t xml:space="preserve"> pour </w:t>
      </w:r>
      <w:r w:rsidR="00DA1D8F" w:rsidRPr="00A70F05">
        <w:rPr>
          <w:sz w:val="20"/>
          <w:szCs w:val="20"/>
        </w:rPr>
        <w:t>le</w:t>
      </w:r>
      <w:r w:rsidRPr="00A70F05">
        <w:rPr>
          <w:sz w:val="20"/>
          <w:szCs w:val="20"/>
        </w:rPr>
        <w:t xml:space="preserve"> document.</w:t>
      </w:r>
    </w:p>
    <w:p w:rsidR="00614433" w:rsidRPr="00A70F05" w:rsidRDefault="009C00CD" w:rsidP="00A70F05">
      <w:pPr>
        <w:pStyle w:val="normal0"/>
        <w:spacing w:before="0" w:beforeAutospacing="0" w:after="120" w:afterAutospacing="0"/>
        <w:rPr>
          <w:sz w:val="20"/>
          <w:szCs w:val="20"/>
        </w:rPr>
      </w:pPr>
      <w:r w:rsidRPr="00A70F05">
        <w:rPr>
          <w:sz w:val="20"/>
          <w:szCs w:val="20"/>
        </w:rPr>
        <w:t>Les a</w:t>
      </w:r>
      <w:r w:rsidR="00614433" w:rsidRPr="00A70F05">
        <w:rPr>
          <w:sz w:val="20"/>
          <w:szCs w:val="20"/>
        </w:rPr>
        <w:t xml:space="preserve">uteurs coordonnateurs </w:t>
      </w:r>
      <w:r w:rsidRPr="00A70F05">
        <w:rPr>
          <w:sz w:val="20"/>
          <w:szCs w:val="20"/>
        </w:rPr>
        <w:t xml:space="preserve">principaux </w:t>
      </w:r>
      <w:r w:rsidR="00614433" w:rsidRPr="00A70F05">
        <w:rPr>
          <w:sz w:val="20"/>
          <w:szCs w:val="20"/>
        </w:rPr>
        <w:t>jouent un rôle de premier plan pour assurer que toutes les questions scientifiques</w:t>
      </w:r>
      <w:r w:rsidRPr="00A70F05">
        <w:rPr>
          <w:sz w:val="20"/>
          <w:szCs w:val="20"/>
        </w:rPr>
        <w:t>,</w:t>
      </w:r>
      <w:r w:rsidR="00614433" w:rsidRPr="00A70F05">
        <w:rPr>
          <w:sz w:val="20"/>
          <w:szCs w:val="20"/>
        </w:rPr>
        <w:t xml:space="preserve"> technique</w:t>
      </w:r>
      <w:r w:rsidRPr="00A70F05">
        <w:rPr>
          <w:sz w:val="20"/>
          <w:szCs w:val="20"/>
        </w:rPr>
        <w:t>s</w:t>
      </w:r>
      <w:r w:rsidR="00614433" w:rsidRPr="00A70F05">
        <w:rPr>
          <w:sz w:val="20"/>
          <w:szCs w:val="20"/>
        </w:rPr>
        <w:t xml:space="preserve"> ou soci</w:t>
      </w:r>
      <w:r w:rsidRPr="00A70F05">
        <w:rPr>
          <w:sz w:val="20"/>
          <w:szCs w:val="20"/>
        </w:rPr>
        <w:t>oéconomiques transverses intéressant</w:t>
      </w:r>
      <w:r w:rsidR="00614433" w:rsidRPr="00A70F05">
        <w:rPr>
          <w:sz w:val="20"/>
          <w:szCs w:val="20"/>
        </w:rPr>
        <w:t xml:space="preserve"> plus d</w:t>
      </w:r>
      <w:r w:rsidR="001C1BF0" w:rsidRPr="00A70F05">
        <w:rPr>
          <w:sz w:val="20"/>
          <w:szCs w:val="20"/>
        </w:rPr>
        <w:t>’</w:t>
      </w:r>
      <w:r w:rsidR="00614433" w:rsidRPr="00A70F05">
        <w:rPr>
          <w:sz w:val="20"/>
          <w:szCs w:val="20"/>
        </w:rPr>
        <w:t>une section d</w:t>
      </w:r>
      <w:r w:rsidR="001C1BF0" w:rsidRPr="00A70F05">
        <w:rPr>
          <w:sz w:val="20"/>
          <w:szCs w:val="20"/>
        </w:rPr>
        <w:t>’</w:t>
      </w:r>
      <w:r w:rsidR="00614433" w:rsidRPr="00A70F05">
        <w:rPr>
          <w:sz w:val="20"/>
          <w:szCs w:val="20"/>
        </w:rPr>
        <w:t>un rapport so</w:t>
      </w:r>
      <w:r w:rsidRPr="00A70F05">
        <w:rPr>
          <w:sz w:val="20"/>
          <w:szCs w:val="20"/>
        </w:rPr>
        <w:t>ie</w:t>
      </w:r>
      <w:r w:rsidR="00614433" w:rsidRPr="00A70F05">
        <w:rPr>
          <w:sz w:val="20"/>
          <w:szCs w:val="20"/>
        </w:rPr>
        <w:t xml:space="preserve">nt </w:t>
      </w:r>
      <w:r w:rsidRPr="00A70F05">
        <w:rPr>
          <w:sz w:val="20"/>
          <w:szCs w:val="20"/>
        </w:rPr>
        <w:t xml:space="preserve">traitées de </w:t>
      </w:r>
      <w:r w:rsidR="00614433" w:rsidRPr="00A70F05">
        <w:rPr>
          <w:sz w:val="20"/>
          <w:szCs w:val="20"/>
        </w:rPr>
        <w:t xml:space="preserve">manière </w:t>
      </w:r>
      <w:r w:rsidRPr="00A70F05">
        <w:rPr>
          <w:sz w:val="20"/>
          <w:szCs w:val="20"/>
        </w:rPr>
        <w:t>exhaustive</w:t>
      </w:r>
      <w:r w:rsidR="00614433" w:rsidRPr="00A70F05">
        <w:rPr>
          <w:sz w:val="20"/>
          <w:szCs w:val="20"/>
        </w:rPr>
        <w:t xml:space="preserve"> et cohérente et reflètent les dernières informations disponibles. Les compétences et les ressources requises </w:t>
      </w:r>
      <w:r w:rsidRPr="00A70F05">
        <w:rPr>
          <w:sz w:val="20"/>
          <w:szCs w:val="20"/>
        </w:rPr>
        <w:t>en ce qui concerne les</w:t>
      </w:r>
      <w:r w:rsidR="00614433" w:rsidRPr="00A70F05">
        <w:rPr>
          <w:sz w:val="20"/>
          <w:szCs w:val="20"/>
        </w:rPr>
        <w:t xml:space="preserve"> auteurs </w:t>
      </w:r>
      <w:r w:rsidRPr="00A70F05">
        <w:rPr>
          <w:sz w:val="20"/>
          <w:szCs w:val="20"/>
        </w:rPr>
        <w:t xml:space="preserve">coordonnateurs </w:t>
      </w:r>
      <w:r w:rsidR="00614433" w:rsidRPr="00A70F05">
        <w:rPr>
          <w:sz w:val="20"/>
          <w:szCs w:val="20"/>
        </w:rPr>
        <w:t>principaux sont s</w:t>
      </w:r>
      <w:r w:rsidRPr="00A70F05">
        <w:rPr>
          <w:sz w:val="20"/>
          <w:szCs w:val="20"/>
        </w:rPr>
        <w:t>emblables</w:t>
      </w:r>
      <w:r w:rsidR="00614433" w:rsidRPr="00A70F05">
        <w:rPr>
          <w:sz w:val="20"/>
          <w:szCs w:val="20"/>
        </w:rPr>
        <w:t xml:space="preserve"> à celles exigées des auteurs principaux</w:t>
      </w:r>
      <w:r w:rsidRPr="00A70F05">
        <w:rPr>
          <w:sz w:val="20"/>
          <w:szCs w:val="20"/>
        </w:rPr>
        <w:t>, encore que s</w:t>
      </w:r>
      <w:r w:rsidR="001C1BF0" w:rsidRPr="00A70F05">
        <w:rPr>
          <w:sz w:val="20"/>
          <w:szCs w:val="20"/>
        </w:rPr>
        <w:t>’</w:t>
      </w:r>
      <w:r w:rsidRPr="00A70F05">
        <w:rPr>
          <w:sz w:val="20"/>
          <w:szCs w:val="20"/>
        </w:rPr>
        <w:t xml:space="preserve">y ajoutent les </w:t>
      </w:r>
      <w:r w:rsidR="00614433" w:rsidRPr="00A70F05">
        <w:rPr>
          <w:sz w:val="20"/>
          <w:szCs w:val="20"/>
        </w:rPr>
        <w:t>compétences organisationnelles supplémentaires nécessaires pour coordonner une section</w:t>
      </w:r>
      <w:r w:rsidRPr="00A70F05">
        <w:rPr>
          <w:sz w:val="20"/>
          <w:szCs w:val="20"/>
        </w:rPr>
        <w:t>,</w:t>
      </w:r>
      <w:r w:rsidR="00614433" w:rsidRPr="00A70F05">
        <w:rPr>
          <w:sz w:val="20"/>
          <w:szCs w:val="20"/>
        </w:rPr>
        <w:t xml:space="preserve"> ou des sections</w:t>
      </w:r>
      <w:r w:rsidRPr="00A70F05">
        <w:rPr>
          <w:sz w:val="20"/>
          <w:szCs w:val="20"/>
        </w:rPr>
        <w:t>,</w:t>
      </w:r>
      <w:r w:rsidR="00614433" w:rsidRPr="00A70F05">
        <w:rPr>
          <w:sz w:val="20"/>
          <w:szCs w:val="20"/>
        </w:rPr>
        <w:t xml:space="preserve"> d</w:t>
      </w:r>
      <w:r w:rsidR="001C1BF0" w:rsidRPr="00A70F05">
        <w:rPr>
          <w:sz w:val="20"/>
          <w:szCs w:val="20"/>
        </w:rPr>
        <w:t>’</w:t>
      </w:r>
      <w:r w:rsidR="00614433" w:rsidRPr="00A70F05">
        <w:rPr>
          <w:sz w:val="20"/>
          <w:szCs w:val="20"/>
        </w:rPr>
        <w:t xml:space="preserve">un rapport. Tous les auteurs coordonnateurs </w:t>
      </w:r>
      <w:r w:rsidRPr="00A70F05">
        <w:rPr>
          <w:sz w:val="20"/>
          <w:szCs w:val="20"/>
        </w:rPr>
        <w:t xml:space="preserve">principaux </w:t>
      </w:r>
      <w:r w:rsidR="00614433" w:rsidRPr="00A70F05">
        <w:rPr>
          <w:sz w:val="20"/>
          <w:szCs w:val="20"/>
        </w:rPr>
        <w:t>s</w:t>
      </w:r>
      <w:r w:rsidRPr="00A70F05">
        <w:rPr>
          <w:sz w:val="20"/>
          <w:szCs w:val="20"/>
        </w:rPr>
        <w:t>e voient adress</w:t>
      </w:r>
      <w:r w:rsidR="00371C1E" w:rsidRPr="00A70F05">
        <w:rPr>
          <w:sz w:val="20"/>
          <w:szCs w:val="20"/>
        </w:rPr>
        <w:t>er</w:t>
      </w:r>
      <w:r w:rsidRPr="00A70F05">
        <w:rPr>
          <w:sz w:val="20"/>
          <w:szCs w:val="20"/>
        </w:rPr>
        <w:t xml:space="preserve"> des remerciements </w:t>
      </w:r>
      <w:r w:rsidR="00614433" w:rsidRPr="00A70F05">
        <w:rPr>
          <w:sz w:val="20"/>
          <w:szCs w:val="20"/>
        </w:rPr>
        <w:t>dans les rapports.</w:t>
      </w:r>
    </w:p>
    <w:p w:rsidR="00614433" w:rsidRPr="00A70F05" w:rsidRDefault="009C00CD" w:rsidP="00A70F05">
      <w:pPr>
        <w:pStyle w:val="normal0"/>
        <w:tabs>
          <w:tab w:val="left" w:pos="567"/>
        </w:tabs>
        <w:spacing w:before="0" w:beforeAutospacing="0" w:after="120" w:afterAutospacing="0"/>
        <w:rPr>
          <w:b/>
          <w:sz w:val="20"/>
          <w:szCs w:val="20"/>
        </w:rPr>
      </w:pPr>
      <w:r w:rsidRPr="00A70F05">
        <w:rPr>
          <w:b/>
          <w:sz w:val="20"/>
          <w:szCs w:val="20"/>
        </w:rPr>
        <w:t>3.</w:t>
      </w:r>
      <w:r w:rsidRPr="00A70F05">
        <w:rPr>
          <w:b/>
          <w:sz w:val="20"/>
          <w:szCs w:val="20"/>
        </w:rPr>
        <w:tab/>
        <w:t>Auteurs principaux</w:t>
      </w:r>
    </w:p>
    <w:p w:rsidR="00614433" w:rsidRPr="00A70F05" w:rsidRDefault="00614433" w:rsidP="00A70F05">
      <w:pPr>
        <w:pStyle w:val="normal0"/>
        <w:spacing w:before="0" w:beforeAutospacing="0" w:after="120" w:afterAutospacing="0"/>
        <w:rPr>
          <w:sz w:val="20"/>
          <w:szCs w:val="20"/>
        </w:rPr>
      </w:pPr>
      <w:r w:rsidRPr="00A70F05">
        <w:rPr>
          <w:i/>
          <w:sz w:val="20"/>
          <w:szCs w:val="20"/>
        </w:rPr>
        <w:t>Fonction</w:t>
      </w:r>
      <w:r w:rsidR="009C00CD" w:rsidRPr="00A70F05">
        <w:rPr>
          <w:i/>
          <w:sz w:val="20"/>
          <w:szCs w:val="20"/>
        </w:rPr>
        <w:t> </w:t>
      </w:r>
      <w:r w:rsidRPr="00A70F05">
        <w:rPr>
          <w:i/>
          <w:sz w:val="20"/>
          <w:szCs w:val="20"/>
        </w:rPr>
        <w:t>:</w:t>
      </w:r>
      <w:r w:rsidR="00A70F05">
        <w:rPr>
          <w:i/>
          <w:sz w:val="20"/>
          <w:szCs w:val="20"/>
        </w:rPr>
        <w:br/>
      </w:r>
      <w:r w:rsidR="00B5467A" w:rsidRPr="00A70F05">
        <w:rPr>
          <w:sz w:val="20"/>
          <w:szCs w:val="20"/>
        </w:rPr>
        <w:t>Établir</w:t>
      </w:r>
      <w:r w:rsidRPr="00A70F05">
        <w:rPr>
          <w:sz w:val="20"/>
          <w:szCs w:val="20"/>
        </w:rPr>
        <w:t xml:space="preserve"> des sections ou </w:t>
      </w:r>
      <w:r w:rsidR="00DA1D8F" w:rsidRPr="00A70F05">
        <w:rPr>
          <w:sz w:val="20"/>
          <w:szCs w:val="20"/>
        </w:rPr>
        <w:t xml:space="preserve">des </w:t>
      </w:r>
      <w:r w:rsidRPr="00A70F05">
        <w:rPr>
          <w:sz w:val="20"/>
          <w:szCs w:val="20"/>
        </w:rPr>
        <w:t xml:space="preserve">parties de chapitres qui répondent au programme de travail de la </w:t>
      </w:r>
      <w:r w:rsidR="00DA1D8F" w:rsidRPr="00A70F05">
        <w:rPr>
          <w:sz w:val="20"/>
          <w:szCs w:val="20"/>
        </w:rPr>
        <w:t xml:space="preserve">Plateforme </w:t>
      </w:r>
      <w:r w:rsidRPr="00A70F05">
        <w:rPr>
          <w:sz w:val="20"/>
          <w:szCs w:val="20"/>
        </w:rPr>
        <w:t>sur la base des meilleures informations scientifiques, techniques et socioéconomiques disponibles.</w:t>
      </w:r>
    </w:p>
    <w:p w:rsidR="00614433" w:rsidRPr="00A70F05" w:rsidRDefault="00614433" w:rsidP="00A70F05">
      <w:pPr>
        <w:pStyle w:val="normal0"/>
        <w:spacing w:before="0" w:beforeAutospacing="0" w:after="120" w:afterAutospacing="0"/>
        <w:rPr>
          <w:sz w:val="20"/>
          <w:szCs w:val="20"/>
        </w:rPr>
      </w:pPr>
      <w:r w:rsidRPr="00A70F05">
        <w:rPr>
          <w:i/>
          <w:sz w:val="20"/>
          <w:szCs w:val="20"/>
        </w:rPr>
        <w:t>Commentaire</w:t>
      </w:r>
      <w:r w:rsidR="00DA1D8F" w:rsidRPr="00A70F05">
        <w:rPr>
          <w:i/>
          <w:sz w:val="20"/>
          <w:szCs w:val="20"/>
        </w:rPr>
        <w:t> </w:t>
      </w:r>
      <w:r w:rsidRPr="00A70F05">
        <w:rPr>
          <w:i/>
          <w:sz w:val="20"/>
          <w:szCs w:val="20"/>
        </w:rPr>
        <w:t>:</w:t>
      </w:r>
      <w:r w:rsidR="00A70F05">
        <w:rPr>
          <w:i/>
          <w:sz w:val="20"/>
          <w:szCs w:val="20"/>
        </w:rPr>
        <w:br/>
      </w:r>
      <w:r w:rsidRPr="00A70F05">
        <w:rPr>
          <w:sz w:val="20"/>
          <w:szCs w:val="20"/>
        </w:rPr>
        <w:t>Les auteurs principaux travaillent généralement en petits groupes</w:t>
      </w:r>
      <w:r w:rsidR="00DA1D8F" w:rsidRPr="00A70F05">
        <w:rPr>
          <w:sz w:val="20"/>
          <w:szCs w:val="20"/>
        </w:rPr>
        <w:t>,</w:t>
      </w:r>
      <w:r w:rsidRPr="00A70F05">
        <w:rPr>
          <w:sz w:val="20"/>
          <w:szCs w:val="20"/>
        </w:rPr>
        <w:t xml:space="preserve"> responsables de veiller à ce que les différentes composantes de</w:t>
      </w:r>
      <w:r w:rsidR="00DA1D8F" w:rsidRPr="00A70F05">
        <w:rPr>
          <w:sz w:val="20"/>
          <w:szCs w:val="20"/>
        </w:rPr>
        <w:t>s</w:t>
      </w:r>
      <w:r w:rsidRPr="00A70F05">
        <w:rPr>
          <w:sz w:val="20"/>
          <w:szCs w:val="20"/>
        </w:rPr>
        <w:t xml:space="preserve"> sections </w:t>
      </w:r>
      <w:r w:rsidR="00DA1D8F" w:rsidRPr="00A70F05">
        <w:rPr>
          <w:sz w:val="20"/>
          <w:szCs w:val="20"/>
        </w:rPr>
        <w:t>qu</w:t>
      </w:r>
      <w:r w:rsidR="001C1BF0" w:rsidRPr="00A70F05">
        <w:rPr>
          <w:sz w:val="20"/>
          <w:szCs w:val="20"/>
        </w:rPr>
        <w:t>’</w:t>
      </w:r>
      <w:r w:rsidR="00DA1D8F" w:rsidRPr="00A70F05">
        <w:rPr>
          <w:sz w:val="20"/>
          <w:szCs w:val="20"/>
        </w:rPr>
        <w:t xml:space="preserve">ils ont en charge </w:t>
      </w:r>
      <w:r w:rsidRPr="00A70F05">
        <w:rPr>
          <w:sz w:val="20"/>
          <w:szCs w:val="20"/>
        </w:rPr>
        <w:t>so</w:t>
      </w:r>
      <w:r w:rsidR="00371C1E" w:rsidRPr="00A70F05">
        <w:rPr>
          <w:sz w:val="20"/>
          <w:szCs w:val="20"/>
        </w:rPr>
        <w:t>n</w:t>
      </w:r>
      <w:r w:rsidRPr="00A70F05">
        <w:rPr>
          <w:sz w:val="20"/>
          <w:szCs w:val="20"/>
        </w:rPr>
        <w:t>t r</w:t>
      </w:r>
      <w:r w:rsidR="00DA1D8F" w:rsidRPr="00A70F05">
        <w:rPr>
          <w:sz w:val="20"/>
          <w:szCs w:val="20"/>
        </w:rPr>
        <w:t>assemblées en temps voulu, so</w:t>
      </w:r>
      <w:r w:rsidR="00371C1E" w:rsidRPr="00A70F05">
        <w:rPr>
          <w:sz w:val="20"/>
          <w:szCs w:val="20"/>
        </w:rPr>
        <w:t>n</w:t>
      </w:r>
      <w:r w:rsidR="00DA1D8F" w:rsidRPr="00A70F05">
        <w:rPr>
          <w:sz w:val="20"/>
          <w:szCs w:val="20"/>
        </w:rPr>
        <w:t xml:space="preserve">t de </w:t>
      </w:r>
      <w:r w:rsidRPr="00A70F05">
        <w:rPr>
          <w:sz w:val="20"/>
          <w:szCs w:val="20"/>
        </w:rPr>
        <w:t>qualité uniform</w:t>
      </w:r>
      <w:r w:rsidR="00DA1D8F" w:rsidRPr="00A70F05">
        <w:rPr>
          <w:sz w:val="20"/>
          <w:szCs w:val="20"/>
        </w:rPr>
        <w:t>e et sont c</w:t>
      </w:r>
      <w:r w:rsidRPr="00A70F05">
        <w:rPr>
          <w:sz w:val="20"/>
          <w:szCs w:val="20"/>
        </w:rPr>
        <w:t xml:space="preserve">onformes à toutes les </w:t>
      </w:r>
      <w:r w:rsidR="00DA1D8F" w:rsidRPr="00A70F05">
        <w:rPr>
          <w:sz w:val="20"/>
          <w:szCs w:val="20"/>
        </w:rPr>
        <w:t>règles</w:t>
      </w:r>
      <w:r w:rsidRPr="00A70F05">
        <w:rPr>
          <w:sz w:val="20"/>
          <w:szCs w:val="20"/>
        </w:rPr>
        <w:t xml:space="preserve"> g</w:t>
      </w:r>
      <w:r w:rsidR="00DA1D8F" w:rsidRPr="00A70F05">
        <w:rPr>
          <w:sz w:val="20"/>
          <w:szCs w:val="20"/>
        </w:rPr>
        <w:t>énérales</w:t>
      </w:r>
      <w:r w:rsidRPr="00A70F05">
        <w:rPr>
          <w:sz w:val="20"/>
          <w:szCs w:val="20"/>
        </w:rPr>
        <w:t xml:space="preserve"> de style défini</w:t>
      </w:r>
      <w:r w:rsidR="00DA1D8F" w:rsidRPr="00A70F05">
        <w:rPr>
          <w:sz w:val="20"/>
          <w:szCs w:val="20"/>
        </w:rPr>
        <w:t>es</w:t>
      </w:r>
      <w:r w:rsidRPr="00A70F05">
        <w:rPr>
          <w:sz w:val="20"/>
          <w:szCs w:val="20"/>
        </w:rPr>
        <w:t xml:space="preserve"> pour le document.</w:t>
      </w:r>
    </w:p>
    <w:p w:rsidR="00614433" w:rsidRPr="00A70F05" w:rsidRDefault="00614433" w:rsidP="00A70F05">
      <w:pPr>
        <w:pStyle w:val="normal0"/>
        <w:spacing w:before="0" w:beforeAutospacing="0" w:after="120" w:afterAutospacing="0"/>
        <w:rPr>
          <w:sz w:val="20"/>
          <w:szCs w:val="20"/>
        </w:rPr>
      </w:pPr>
      <w:r w:rsidRPr="00A70F05">
        <w:rPr>
          <w:sz w:val="20"/>
          <w:szCs w:val="20"/>
        </w:rPr>
        <w:t>L</w:t>
      </w:r>
      <w:r w:rsidR="00DA1D8F" w:rsidRPr="00A70F05">
        <w:rPr>
          <w:sz w:val="20"/>
          <w:szCs w:val="20"/>
        </w:rPr>
        <w:t>es</w:t>
      </w:r>
      <w:r w:rsidRPr="00A70F05">
        <w:rPr>
          <w:sz w:val="20"/>
          <w:szCs w:val="20"/>
        </w:rPr>
        <w:t xml:space="preserve"> auteurs principaux </w:t>
      </w:r>
      <w:r w:rsidR="00DA1D8F" w:rsidRPr="00A70F05">
        <w:rPr>
          <w:sz w:val="20"/>
          <w:szCs w:val="20"/>
        </w:rPr>
        <w:t xml:space="preserve">ont une tâche complexe, et </w:t>
      </w:r>
      <w:r w:rsidRPr="00A70F05">
        <w:rPr>
          <w:sz w:val="20"/>
          <w:szCs w:val="20"/>
        </w:rPr>
        <w:t>en reconnaissance d</w:t>
      </w:r>
      <w:r w:rsidR="00DA1D8F" w:rsidRPr="00A70F05">
        <w:rPr>
          <w:sz w:val="20"/>
          <w:szCs w:val="20"/>
        </w:rPr>
        <w:t>u travail accompli, ils sont remerciés</w:t>
      </w:r>
      <w:r w:rsidRPr="00A70F05">
        <w:rPr>
          <w:sz w:val="20"/>
          <w:szCs w:val="20"/>
        </w:rPr>
        <w:t xml:space="preserve"> </w:t>
      </w:r>
      <w:r w:rsidR="00DA1D8F" w:rsidRPr="00A70F05">
        <w:rPr>
          <w:sz w:val="20"/>
          <w:szCs w:val="20"/>
        </w:rPr>
        <w:t>dans</w:t>
      </w:r>
      <w:r w:rsidRPr="00A70F05">
        <w:rPr>
          <w:sz w:val="20"/>
          <w:szCs w:val="20"/>
        </w:rPr>
        <w:t xml:space="preserve"> les rapports fina</w:t>
      </w:r>
      <w:r w:rsidR="00DA1D8F" w:rsidRPr="00A70F05">
        <w:rPr>
          <w:sz w:val="20"/>
          <w:szCs w:val="20"/>
        </w:rPr>
        <w:t>ls</w:t>
      </w:r>
      <w:r w:rsidRPr="00A70F05">
        <w:rPr>
          <w:sz w:val="20"/>
          <w:szCs w:val="20"/>
        </w:rPr>
        <w:t>. Pendant les dernières étapes de l</w:t>
      </w:r>
      <w:r w:rsidR="001C1BF0" w:rsidRPr="00A70F05">
        <w:rPr>
          <w:sz w:val="20"/>
          <w:szCs w:val="20"/>
        </w:rPr>
        <w:t>’</w:t>
      </w:r>
      <w:r w:rsidR="00DA1D8F" w:rsidRPr="00A70F05">
        <w:rPr>
          <w:sz w:val="20"/>
          <w:szCs w:val="20"/>
        </w:rPr>
        <w:t xml:space="preserve">établissement </w:t>
      </w:r>
      <w:r w:rsidRPr="00A70F05">
        <w:rPr>
          <w:sz w:val="20"/>
          <w:szCs w:val="20"/>
        </w:rPr>
        <w:t>du rapport, lorsque la charge de travail est souvent particulièrement lourd</w:t>
      </w:r>
      <w:r w:rsidR="00DA1D8F" w:rsidRPr="00A70F05">
        <w:rPr>
          <w:sz w:val="20"/>
          <w:szCs w:val="20"/>
        </w:rPr>
        <w:t>e</w:t>
      </w:r>
      <w:r w:rsidRPr="00A70F05">
        <w:rPr>
          <w:sz w:val="20"/>
          <w:szCs w:val="20"/>
        </w:rPr>
        <w:t xml:space="preserve"> et </w:t>
      </w:r>
      <w:r w:rsidR="00DA1D8F" w:rsidRPr="00A70F05">
        <w:rPr>
          <w:sz w:val="20"/>
          <w:szCs w:val="20"/>
        </w:rPr>
        <w:t>lorsque les</w:t>
      </w:r>
      <w:r w:rsidRPr="00A70F05">
        <w:rPr>
          <w:sz w:val="20"/>
          <w:szCs w:val="20"/>
        </w:rPr>
        <w:t xml:space="preserve"> auteurs principaux sont fortement </w:t>
      </w:r>
      <w:r w:rsidR="00DA1D8F" w:rsidRPr="00A70F05">
        <w:rPr>
          <w:sz w:val="20"/>
          <w:szCs w:val="20"/>
        </w:rPr>
        <w:t xml:space="preserve">tributaires </w:t>
      </w:r>
      <w:r w:rsidRPr="00A70F05">
        <w:rPr>
          <w:sz w:val="20"/>
          <w:szCs w:val="20"/>
        </w:rPr>
        <w:t xml:space="preserve">les uns des autres pour lire et </w:t>
      </w:r>
      <w:r w:rsidR="00DA1D8F" w:rsidRPr="00A70F05">
        <w:rPr>
          <w:sz w:val="20"/>
          <w:szCs w:val="20"/>
        </w:rPr>
        <w:t xml:space="preserve">corriger </w:t>
      </w:r>
      <w:r w:rsidRPr="00A70F05">
        <w:rPr>
          <w:sz w:val="20"/>
          <w:szCs w:val="20"/>
        </w:rPr>
        <w:t xml:space="preserve">les matériaux, et </w:t>
      </w:r>
      <w:r w:rsidR="00DA1D8F" w:rsidRPr="00A70F05">
        <w:rPr>
          <w:sz w:val="20"/>
          <w:szCs w:val="20"/>
        </w:rPr>
        <w:t>convenir rapidement des</w:t>
      </w:r>
      <w:r w:rsidRPr="00A70F05">
        <w:rPr>
          <w:sz w:val="20"/>
          <w:szCs w:val="20"/>
        </w:rPr>
        <w:t xml:space="preserve"> </w:t>
      </w:r>
      <w:r w:rsidR="00DA1D8F" w:rsidRPr="00A70F05">
        <w:rPr>
          <w:sz w:val="20"/>
          <w:szCs w:val="20"/>
        </w:rPr>
        <w:t>changements à apporter,</w:t>
      </w:r>
      <w:r w:rsidRPr="00A70F05">
        <w:rPr>
          <w:sz w:val="20"/>
          <w:szCs w:val="20"/>
        </w:rPr>
        <w:t xml:space="preserve"> il est </w:t>
      </w:r>
      <w:r w:rsidR="00DA1D8F" w:rsidRPr="00A70F05">
        <w:rPr>
          <w:sz w:val="20"/>
          <w:szCs w:val="20"/>
        </w:rPr>
        <w:t xml:space="preserve">indispensable </w:t>
      </w:r>
      <w:r w:rsidRPr="00A70F05">
        <w:rPr>
          <w:sz w:val="20"/>
          <w:szCs w:val="20"/>
        </w:rPr>
        <w:t xml:space="preserve">que leur travail </w:t>
      </w:r>
      <w:r w:rsidR="00DA1D8F" w:rsidRPr="00A70F05">
        <w:rPr>
          <w:sz w:val="20"/>
          <w:szCs w:val="20"/>
        </w:rPr>
        <w:t xml:space="preserve">se voit </w:t>
      </w:r>
      <w:r w:rsidRPr="00A70F05">
        <w:rPr>
          <w:sz w:val="20"/>
          <w:szCs w:val="20"/>
        </w:rPr>
        <w:t>accord</w:t>
      </w:r>
      <w:r w:rsidR="00DA1D8F" w:rsidRPr="00A70F05">
        <w:rPr>
          <w:sz w:val="20"/>
          <w:szCs w:val="20"/>
        </w:rPr>
        <w:t xml:space="preserve">er </w:t>
      </w:r>
      <w:r w:rsidRPr="00A70F05">
        <w:rPr>
          <w:sz w:val="20"/>
          <w:szCs w:val="20"/>
        </w:rPr>
        <w:t>la plus haute priorité.</w:t>
      </w:r>
    </w:p>
    <w:p w:rsidR="00614433" w:rsidRPr="00A70F05" w:rsidRDefault="00614433" w:rsidP="00A70F05">
      <w:pPr>
        <w:pStyle w:val="normal0"/>
        <w:spacing w:before="0" w:beforeAutospacing="0" w:after="120" w:afterAutospacing="0"/>
        <w:rPr>
          <w:sz w:val="20"/>
          <w:szCs w:val="20"/>
        </w:rPr>
      </w:pPr>
      <w:r w:rsidRPr="00A70F05">
        <w:rPr>
          <w:sz w:val="20"/>
          <w:szCs w:val="20"/>
        </w:rPr>
        <w:t>L</w:t>
      </w:r>
      <w:r w:rsidR="00DA1D8F" w:rsidRPr="00A70F05">
        <w:rPr>
          <w:sz w:val="20"/>
          <w:szCs w:val="20"/>
        </w:rPr>
        <w:t>e rôle essentiel</w:t>
      </w:r>
      <w:r w:rsidRPr="00A70F05">
        <w:rPr>
          <w:sz w:val="20"/>
          <w:szCs w:val="20"/>
        </w:rPr>
        <w:t xml:space="preserve"> des auteurs principaux est de synthétiser </w:t>
      </w:r>
      <w:r w:rsidR="00DA1D8F" w:rsidRPr="00A70F05">
        <w:rPr>
          <w:sz w:val="20"/>
          <w:szCs w:val="20"/>
        </w:rPr>
        <w:t>les éléments d</w:t>
      </w:r>
      <w:r w:rsidR="001C1BF0" w:rsidRPr="00A70F05">
        <w:rPr>
          <w:sz w:val="20"/>
          <w:szCs w:val="20"/>
        </w:rPr>
        <w:t>’</w:t>
      </w:r>
      <w:r w:rsidR="00DA1D8F" w:rsidRPr="00A70F05">
        <w:rPr>
          <w:sz w:val="20"/>
          <w:szCs w:val="20"/>
        </w:rPr>
        <w:t xml:space="preserve">information </w:t>
      </w:r>
      <w:r w:rsidRPr="00A70F05">
        <w:rPr>
          <w:sz w:val="20"/>
          <w:szCs w:val="20"/>
        </w:rPr>
        <w:t>tiré</w:t>
      </w:r>
      <w:r w:rsidR="00DA1D8F" w:rsidRPr="00A70F05">
        <w:rPr>
          <w:sz w:val="20"/>
          <w:szCs w:val="20"/>
        </w:rPr>
        <w:t>s</w:t>
      </w:r>
      <w:r w:rsidRPr="00A70F05">
        <w:rPr>
          <w:sz w:val="20"/>
          <w:szCs w:val="20"/>
        </w:rPr>
        <w:t xml:space="preserve"> de</w:t>
      </w:r>
      <w:r w:rsidR="00DA1D8F" w:rsidRPr="00A70F05">
        <w:rPr>
          <w:sz w:val="20"/>
          <w:szCs w:val="20"/>
        </w:rPr>
        <w:t>s analyses disponibles ou d</w:t>
      </w:r>
      <w:r w:rsidR="001C1BF0" w:rsidRPr="00A70F05">
        <w:rPr>
          <w:sz w:val="20"/>
          <w:szCs w:val="20"/>
        </w:rPr>
        <w:t>’</w:t>
      </w:r>
      <w:r w:rsidR="00DA1D8F" w:rsidRPr="00A70F05">
        <w:rPr>
          <w:sz w:val="20"/>
          <w:szCs w:val="20"/>
        </w:rPr>
        <w:t xml:space="preserve">autres </w:t>
      </w:r>
      <w:r w:rsidRPr="00A70F05">
        <w:rPr>
          <w:sz w:val="20"/>
          <w:szCs w:val="20"/>
        </w:rPr>
        <w:t xml:space="preserve">sources </w:t>
      </w:r>
      <w:r w:rsidR="00DA1D8F" w:rsidRPr="00A70F05">
        <w:rPr>
          <w:sz w:val="20"/>
          <w:szCs w:val="20"/>
        </w:rPr>
        <w:t>non publiées</w:t>
      </w:r>
      <w:r w:rsidRPr="00A70F05">
        <w:rPr>
          <w:sz w:val="20"/>
          <w:szCs w:val="20"/>
        </w:rPr>
        <w:t xml:space="preserve"> pleinement </w:t>
      </w:r>
      <w:r w:rsidR="00DA1D8F" w:rsidRPr="00A70F05">
        <w:rPr>
          <w:sz w:val="20"/>
          <w:szCs w:val="20"/>
        </w:rPr>
        <w:t>reconnues, comme indiqué dans la</w:t>
      </w:r>
      <w:r w:rsidRPr="00A70F05">
        <w:rPr>
          <w:sz w:val="20"/>
          <w:szCs w:val="20"/>
        </w:rPr>
        <w:t xml:space="preserve"> section</w:t>
      </w:r>
      <w:r w:rsidR="00DA1D8F" w:rsidRPr="00A70F05">
        <w:rPr>
          <w:sz w:val="20"/>
          <w:szCs w:val="20"/>
        </w:rPr>
        <w:t> </w:t>
      </w:r>
      <w:r w:rsidRPr="00A70F05">
        <w:rPr>
          <w:sz w:val="20"/>
          <w:szCs w:val="20"/>
        </w:rPr>
        <w:t>3.2 du projet de procédures.</w:t>
      </w:r>
    </w:p>
    <w:p w:rsidR="00614433" w:rsidRPr="00A70F05" w:rsidRDefault="00614433" w:rsidP="00A70F05">
      <w:pPr>
        <w:pStyle w:val="normal0"/>
        <w:spacing w:before="0" w:beforeAutospacing="0" w:after="120" w:afterAutospacing="0"/>
        <w:rPr>
          <w:sz w:val="20"/>
          <w:szCs w:val="20"/>
        </w:rPr>
      </w:pPr>
      <w:r w:rsidRPr="00A70F05">
        <w:rPr>
          <w:sz w:val="20"/>
          <w:szCs w:val="20"/>
        </w:rPr>
        <w:t xml:space="preserve">Les auteurs principaux doivent avoir une </w:t>
      </w:r>
      <w:r w:rsidR="00DA1D8F" w:rsidRPr="00A70F05">
        <w:rPr>
          <w:sz w:val="20"/>
          <w:szCs w:val="20"/>
        </w:rPr>
        <w:t>aptitude</w:t>
      </w:r>
      <w:r w:rsidRPr="00A70F05">
        <w:rPr>
          <w:sz w:val="20"/>
          <w:szCs w:val="20"/>
        </w:rPr>
        <w:t xml:space="preserve"> avérée à élaborer un texte scientifiquement, techniquement et socio</w:t>
      </w:r>
      <w:r w:rsidR="00B4545D" w:rsidRPr="00A70F05">
        <w:rPr>
          <w:sz w:val="20"/>
          <w:szCs w:val="20"/>
        </w:rPr>
        <w:t>-</w:t>
      </w:r>
      <w:r w:rsidRPr="00A70F05">
        <w:rPr>
          <w:sz w:val="20"/>
          <w:szCs w:val="20"/>
        </w:rPr>
        <w:t xml:space="preserve">économiquement </w:t>
      </w:r>
      <w:r w:rsidR="00371C1E" w:rsidRPr="00A70F05">
        <w:rPr>
          <w:sz w:val="20"/>
          <w:szCs w:val="20"/>
        </w:rPr>
        <w:t>fiable</w:t>
      </w:r>
      <w:r w:rsidR="00DA1D8F" w:rsidRPr="00A70F05">
        <w:rPr>
          <w:sz w:val="20"/>
          <w:szCs w:val="20"/>
        </w:rPr>
        <w:t>,</w:t>
      </w:r>
      <w:r w:rsidRPr="00A70F05">
        <w:rPr>
          <w:sz w:val="20"/>
          <w:szCs w:val="20"/>
        </w:rPr>
        <w:t xml:space="preserve"> représent</w:t>
      </w:r>
      <w:r w:rsidR="00DA1D8F" w:rsidRPr="00A70F05">
        <w:rPr>
          <w:sz w:val="20"/>
          <w:szCs w:val="20"/>
        </w:rPr>
        <w:t>ant</w:t>
      </w:r>
      <w:r w:rsidRPr="00A70F05">
        <w:rPr>
          <w:sz w:val="20"/>
          <w:szCs w:val="20"/>
        </w:rPr>
        <w:t xml:space="preserve"> fidèlement, dans toute la mesure du possible, les contributions </w:t>
      </w:r>
      <w:r w:rsidR="00DA1D8F" w:rsidRPr="00A70F05">
        <w:rPr>
          <w:sz w:val="20"/>
          <w:szCs w:val="20"/>
        </w:rPr>
        <w:t xml:space="preserve">apportées </w:t>
      </w:r>
      <w:r w:rsidRPr="00A70F05">
        <w:rPr>
          <w:sz w:val="20"/>
          <w:szCs w:val="20"/>
        </w:rPr>
        <w:t>par un large éventail d</w:t>
      </w:r>
      <w:r w:rsidR="001C1BF0" w:rsidRPr="00A70F05">
        <w:rPr>
          <w:sz w:val="20"/>
          <w:szCs w:val="20"/>
        </w:rPr>
        <w:t>’</w:t>
      </w:r>
      <w:r w:rsidRPr="00A70F05">
        <w:rPr>
          <w:sz w:val="20"/>
          <w:szCs w:val="20"/>
        </w:rPr>
        <w:t>experts et respect</w:t>
      </w:r>
      <w:r w:rsidR="00DA1D8F" w:rsidRPr="00A70F05">
        <w:rPr>
          <w:sz w:val="20"/>
          <w:szCs w:val="20"/>
        </w:rPr>
        <w:t xml:space="preserve">ant </w:t>
      </w:r>
      <w:r w:rsidRPr="00A70F05">
        <w:rPr>
          <w:sz w:val="20"/>
          <w:szCs w:val="20"/>
        </w:rPr>
        <w:t xml:space="preserve">les </w:t>
      </w:r>
      <w:r w:rsidR="00DA1D8F" w:rsidRPr="00A70F05">
        <w:rPr>
          <w:sz w:val="20"/>
          <w:szCs w:val="20"/>
        </w:rPr>
        <w:t>règles générales</w:t>
      </w:r>
      <w:r w:rsidRPr="00A70F05">
        <w:rPr>
          <w:sz w:val="20"/>
          <w:szCs w:val="20"/>
        </w:rPr>
        <w:t xml:space="preserve"> de style </w:t>
      </w:r>
      <w:r w:rsidR="00DA1D8F" w:rsidRPr="00A70F05">
        <w:rPr>
          <w:sz w:val="20"/>
          <w:szCs w:val="20"/>
        </w:rPr>
        <w:t xml:space="preserve">définies </w:t>
      </w:r>
      <w:r w:rsidRPr="00A70F05">
        <w:rPr>
          <w:sz w:val="20"/>
          <w:szCs w:val="20"/>
        </w:rPr>
        <w:t xml:space="preserve">pour </w:t>
      </w:r>
      <w:r w:rsidR="00DA1D8F" w:rsidRPr="00A70F05">
        <w:rPr>
          <w:sz w:val="20"/>
          <w:szCs w:val="20"/>
        </w:rPr>
        <w:t>le</w:t>
      </w:r>
      <w:r w:rsidRPr="00A70F05">
        <w:rPr>
          <w:sz w:val="20"/>
          <w:szCs w:val="20"/>
        </w:rPr>
        <w:t xml:space="preserve"> document. Lors de la révision du texte, les </w:t>
      </w:r>
      <w:r w:rsidR="00C2699B" w:rsidRPr="00A70F05">
        <w:rPr>
          <w:sz w:val="20"/>
          <w:szCs w:val="20"/>
        </w:rPr>
        <w:t xml:space="preserve">auteurs </w:t>
      </w:r>
      <w:r w:rsidRPr="00A70F05">
        <w:rPr>
          <w:sz w:val="20"/>
          <w:szCs w:val="20"/>
        </w:rPr>
        <w:t xml:space="preserve">principaux </w:t>
      </w:r>
      <w:r w:rsidR="00C2699B" w:rsidRPr="00A70F05">
        <w:rPr>
          <w:sz w:val="20"/>
          <w:szCs w:val="20"/>
        </w:rPr>
        <w:t>et les</w:t>
      </w:r>
      <w:r w:rsidRPr="00A70F05">
        <w:rPr>
          <w:sz w:val="20"/>
          <w:szCs w:val="20"/>
        </w:rPr>
        <w:t xml:space="preserve"> </w:t>
      </w:r>
      <w:r w:rsidR="00C2699B" w:rsidRPr="00A70F05">
        <w:rPr>
          <w:sz w:val="20"/>
          <w:szCs w:val="20"/>
        </w:rPr>
        <w:t>éditeurs-</w:t>
      </w:r>
      <w:r w:rsidRPr="00A70F05">
        <w:rPr>
          <w:sz w:val="20"/>
          <w:szCs w:val="20"/>
        </w:rPr>
        <w:t xml:space="preserve">réviseurs sont </w:t>
      </w:r>
      <w:r w:rsidR="00C2699B" w:rsidRPr="00A70F05">
        <w:rPr>
          <w:sz w:val="20"/>
          <w:szCs w:val="20"/>
        </w:rPr>
        <w:t>tenus de prendre en compte les</w:t>
      </w:r>
      <w:r w:rsidRPr="00A70F05">
        <w:rPr>
          <w:sz w:val="20"/>
          <w:szCs w:val="20"/>
        </w:rPr>
        <w:t xml:space="preserve"> </w:t>
      </w:r>
      <w:r w:rsidR="00371C1E" w:rsidRPr="00A70F05">
        <w:rPr>
          <w:sz w:val="20"/>
          <w:szCs w:val="20"/>
        </w:rPr>
        <w:t>commentaires</w:t>
      </w:r>
      <w:r w:rsidRPr="00A70F05">
        <w:rPr>
          <w:sz w:val="20"/>
          <w:szCs w:val="20"/>
        </w:rPr>
        <w:t xml:space="preserve"> f</w:t>
      </w:r>
      <w:r w:rsidR="00C2699B" w:rsidRPr="00A70F05">
        <w:rPr>
          <w:sz w:val="20"/>
          <w:szCs w:val="20"/>
        </w:rPr>
        <w:t>ormulés</w:t>
      </w:r>
      <w:r w:rsidRPr="00A70F05">
        <w:rPr>
          <w:sz w:val="20"/>
          <w:szCs w:val="20"/>
        </w:rPr>
        <w:t xml:space="preserve"> lors des examens par les gouvernements, les experts et </w:t>
      </w:r>
      <w:r w:rsidR="00C2699B" w:rsidRPr="00A70F05">
        <w:rPr>
          <w:sz w:val="20"/>
          <w:szCs w:val="20"/>
        </w:rPr>
        <w:t xml:space="preserve">les </w:t>
      </w:r>
      <w:r w:rsidRPr="00A70F05">
        <w:rPr>
          <w:sz w:val="20"/>
          <w:szCs w:val="20"/>
        </w:rPr>
        <w:t>autres parties prenantes. L</w:t>
      </w:r>
      <w:r w:rsidR="001C1BF0" w:rsidRPr="00A70F05">
        <w:rPr>
          <w:sz w:val="20"/>
          <w:szCs w:val="20"/>
        </w:rPr>
        <w:t>’</w:t>
      </w:r>
      <w:r w:rsidR="00C2699B" w:rsidRPr="00A70F05">
        <w:rPr>
          <w:sz w:val="20"/>
          <w:szCs w:val="20"/>
        </w:rPr>
        <w:t>aptitude à respecter les délais</w:t>
      </w:r>
      <w:r w:rsidRPr="00A70F05">
        <w:rPr>
          <w:sz w:val="20"/>
          <w:szCs w:val="20"/>
        </w:rPr>
        <w:t xml:space="preserve"> est une exigence pratique </w:t>
      </w:r>
      <w:r w:rsidR="00C2699B" w:rsidRPr="00A70F05">
        <w:rPr>
          <w:sz w:val="20"/>
          <w:szCs w:val="20"/>
        </w:rPr>
        <w:t>indispensable</w:t>
      </w:r>
      <w:r w:rsidRPr="00A70F05">
        <w:rPr>
          <w:sz w:val="20"/>
          <w:szCs w:val="20"/>
        </w:rPr>
        <w:t>.</w:t>
      </w:r>
    </w:p>
    <w:p w:rsidR="00C2699B" w:rsidRPr="00A70F05" w:rsidRDefault="00614433" w:rsidP="00A70F05">
      <w:pPr>
        <w:pStyle w:val="normal0"/>
        <w:spacing w:before="0" w:beforeAutospacing="0" w:after="120" w:afterAutospacing="0"/>
        <w:rPr>
          <w:sz w:val="20"/>
          <w:szCs w:val="20"/>
        </w:rPr>
      </w:pPr>
      <w:r w:rsidRPr="00A70F05">
        <w:rPr>
          <w:sz w:val="20"/>
          <w:szCs w:val="20"/>
        </w:rPr>
        <w:lastRenderedPageBreak/>
        <w:t xml:space="preserve">Les </w:t>
      </w:r>
      <w:r w:rsidR="00C2699B" w:rsidRPr="00A70F05">
        <w:rPr>
          <w:sz w:val="20"/>
          <w:szCs w:val="20"/>
        </w:rPr>
        <w:t xml:space="preserve">auteurs </w:t>
      </w:r>
      <w:r w:rsidRPr="00A70F05">
        <w:rPr>
          <w:sz w:val="20"/>
          <w:szCs w:val="20"/>
        </w:rPr>
        <w:t xml:space="preserve">principaux sont tenus de consigner </w:t>
      </w:r>
      <w:r w:rsidR="00C2699B" w:rsidRPr="00A70F05">
        <w:rPr>
          <w:sz w:val="20"/>
          <w:szCs w:val="20"/>
        </w:rPr>
        <w:t>dans le rapport les points de vue</w:t>
      </w:r>
      <w:r w:rsidRPr="00A70F05">
        <w:rPr>
          <w:sz w:val="20"/>
          <w:szCs w:val="20"/>
        </w:rPr>
        <w:t xml:space="preserve"> qu</w:t>
      </w:r>
      <w:r w:rsidR="001C1BF0" w:rsidRPr="00A70F05">
        <w:rPr>
          <w:sz w:val="20"/>
          <w:szCs w:val="20"/>
        </w:rPr>
        <w:t>’</w:t>
      </w:r>
      <w:r w:rsidR="00C2699B" w:rsidRPr="00A70F05">
        <w:rPr>
          <w:sz w:val="20"/>
          <w:szCs w:val="20"/>
        </w:rPr>
        <w:t>il n</w:t>
      </w:r>
      <w:r w:rsidR="001C1BF0" w:rsidRPr="00A70F05">
        <w:rPr>
          <w:sz w:val="20"/>
          <w:szCs w:val="20"/>
        </w:rPr>
        <w:t>’</w:t>
      </w:r>
      <w:r w:rsidR="00C2699B" w:rsidRPr="00A70F05">
        <w:rPr>
          <w:sz w:val="20"/>
          <w:szCs w:val="20"/>
        </w:rPr>
        <w:t xml:space="preserve">a pas été possible de </w:t>
      </w:r>
      <w:r w:rsidRPr="00A70F05">
        <w:rPr>
          <w:sz w:val="20"/>
          <w:szCs w:val="20"/>
        </w:rPr>
        <w:t>concili</w:t>
      </w:r>
      <w:r w:rsidR="00C2699B" w:rsidRPr="00A70F05">
        <w:rPr>
          <w:sz w:val="20"/>
          <w:szCs w:val="20"/>
        </w:rPr>
        <w:t>er sur la base d</w:t>
      </w:r>
      <w:r w:rsidR="001C1BF0" w:rsidRPr="00A70F05">
        <w:rPr>
          <w:sz w:val="20"/>
          <w:szCs w:val="20"/>
        </w:rPr>
        <w:t>’</w:t>
      </w:r>
      <w:r w:rsidRPr="00A70F05">
        <w:rPr>
          <w:sz w:val="20"/>
          <w:szCs w:val="20"/>
        </w:rPr>
        <w:t>un consensus</w:t>
      </w:r>
      <w:r w:rsidR="00C2699B" w:rsidRPr="00A70F05">
        <w:rPr>
          <w:sz w:val="20"/>
          <w:szCs w:val="20"/>
        </w:rPr>
        <w:t>,</w:t>
      </w:r>
      <w:r w:rsidR="00C2699B" w:rsidRPr="00A70F05">
        <w:rPr>
          <w:rStyle w:val="FootnoteReference"/>
          <w:szCs w:val="20"/>
        </w:rPr>
        <w:footnoteReference w:id="4"/>
      </w:r>
      <w:r w:rsidRPr="00A70F05">
        <w:rPr>
          <w:sz w:val="20"/>
          <w:szCs w:val="20"/>
        </w:rPr>
        <w:t xml:space="preserve"> mais qui sont néanmoins scientifiquement, techniquement et </w:t>
      </w:r>
      <w:r w:rsidR="00B5467A" w:rsidRPr="00A70F05">
        <w:rPr>
          <w:sz w:val="20"/>
          <w:szCs w:val="20"/>
        </w:rPr>
        <w:t>socio-économiquement</w:t>
      </w:r>
      <w:r w:rsidRPr="00A70F05">
        <w:rPr>
          <w:sz w:val="20"/>
          <w:szCs w:val="20"/>
        </w:rPr>
        <w:t xml:space="preserve"> valable</w:t>
      </w:r>
      <w:r w:rsidR="00C2699B" w:rsidRPr="00A70F05">
        <w:rPr>
          <w:sz w:val="20"/>
          <w:szCs w:val="20"/>
        </w:rPr>
        <w:t>s</w:t>
      </w:r>
      <w:r w:rsidRPr="00A70F05">
        <w:rPr>
          <w:sz w:val="20"/>
          <w:szCs w:val="20"/>
        </w:rPr>
        <w:t>.</w:t>
      </w:r>
    </w:p>
    <w:p w:rsidR="00614433" w:rsidRPr="00A70F05" w:rsidRDefault="00614433" w:rsidP="00A70F05">
      <w:pPr>
        <w:pStyle w:val="normal0"/>
        <w:spacing w:before="0" w:beforeAutospacing="0" w:after="120" w:afterAutospacing="0"/>
        <w:rPr>
          <w:sz w:val="20"/>
          <w:szCs w:val="20"/>
        </w:rPr>
      </w:pPr>
      <w:r w:rsidRPr="00A70F05">
        <w:rPr>
          <w:sz w:val="20"/>
          <w:szCs w:val="20"/>
        </w:rPr>
        <w:t xml:space="preserve">Les </w:t>
      </w:r>
      <w:r w:rsidR="00C2699B" w:rsidRPr="00A70F05">
        <w:rPr>
          <w:sz w:val="20"/>
          <w:szCs w:val="20"/>
        </w:rPr>
        <w:t xml:space="preserve">auteurs </w:t>
      </w:r>
      <w:r w:rsidRPr="00A70F05">
        <w:rPr>
          <w:sz w:val="20"/>
          <w:szCs w:val="20"/>
        </w:rPr>
        <w:t xml:space="preserve">principaux sont encouragés à travailler avec </w:t>
      </w:r>
      <w:r w:rsidR="00C2699B" w:rsidRPr="00A70F05">
        <w:rPr>
          <w:sz w:val="20"/>
          <w:szCs w:val="20"/>
        </w:rPr>
        <w:t>l</w:t>
      </w:r>
      <w:r w:rsidRPr="00A70F05">
        <w:rPr>
          <w:sz w:val="20"/>
          <w:szCs w:val="20"/>
        </w:rPr>
        <w:t xml:space="preserve">es auteurs </w:t>
      </w:r>
      <w:r w:rsidR="00C2699B" w:rsidRPr="00A70F05">
        <w:rPr>
          <w:sz w:val="20"/>
          <w:szCs w:val="20"/>
        </w:rPr>
        <w:t>collaborateurs</w:t>
      </w:r>
      <w:r w:rsidRPr="00A70F05">
        <w:rPr>
          <w:sz w:val="20"/>
          <w:szCs w:val="20"/>
        </w:rPr>
        <w:t xml:space="preserve">, le cas échéant par </w:t>
      </w:r>
      <w:r w:rsidR="00C2699B" w:rsidRPr="00A70F05">
        <w:rPr>
          <w:sz w:val="20"/>
          <w:szCs w:val="20"/>
        </w:rPr>
        <w:t xml:space="preserve">la </w:t>
      </w:r>
      <w:r w:rsidRPr="00A70F05">
        <w:rPr>
          <w:sz w:val="20"/>
          <w:szCs w:val="20"/>
        </w:rPr>
        <w:t xml:space="preserve">voie électronique, </w:t>
      </w:r>
      <w:r w:rsidR="00C2699B" w:rsidRPr="00A70F05">
        <w:rPr>
          <w:sz w:val="20"/>
          <w:szCs w:val="20"/>
        </w:rPr>
        <w:t xml:space="preserve">pour établir </w:t>
      </w:r>
      <w:r w:rsidRPr="00A70F05">
        <w:rPr>
          <w:sz w:val="20"/>
          <w:szCs w:val="20"/>
        </w:rPr>
        <w:t xml:space="preserve">leurs sections ou pour discuter </w:t>
      </w:r>
      <w:r w:rsidR="00C2699B" w:rsidRPr="00A70F05">
        <w:rPr>
          <w:sz w:val="20"/>
          <w:szCs w:val="20"/>
        </w:rPr>
        <w:t xml:space="preserve">des </w:t>
      </w:r>
      <w:r w:rsidR="00371C1E" w:rsidRPr="00A70F05">
        <w:rPr>
          <w:sz w:val="20"/>
          <w:szCs w:val="20"/>
        </w:rPr>
        <w:t>commentaires</w:t>
      </w:r>
      <w:r w:rsidRPr="00A70F05">
        <w:rPr>
          <w:sz w:val="20"/>
          <w:szCs w:val="20"/>
        </w:rPr>
        <w:t xml:space="preserve"> des </w:t>
      </w:r>
      <w:r w:rsidR="00C2699B" w:rsidRPr="00A70F05">
        <w:rPr>
          <w:sz w:val="20"/>
          <w:szCs w:val="20"/>
        </w:rPr>
        <w:t xml:space="preserve">experts ou des </w:t>
      </w:r>
      <w:r w:rsidRPr="00A70F05">
        <w:rPr>
          <w:sz w:val="20"/>
          <w:szCs w:val="20"/>
        </w:rPr>
        <w:t>gouvernements.</w:t>
      </w:r>
    </w:p>
    <w:p w:rsidR="00614433" w:rsidRPr="00A70F05" w:rsidRDefault="00C2699B" w:rsidP="00A70F05">
      <w:pPr>
        <w:pStyle w:val="normal0"/>
        <w:tabs>
          <w:tab w:val="left" w:pos="567"/>
        </w:tabs>
        <w:spacing w:before="0" w:beforeAutospacing="0" w:after="120" w:afterAutospacing="0"/>
        <w:rPr>
          <w:b/>
          <w:sz w:val="20"/>
          <w:szCs w:val="20"/>
        </w:rPr>
      </w:pPr>
      <w:r w:rsidRPr="00A70F05">
        <w:rPr>
          <w:b/>
          <w:sz w:val="20"/>
          <w:szCs w:val="20"/>
        </w:rPr>
        <w:t>4.</w:t>
      </w:r>
      <w:r w:rsidRPr="00A70F05">
        <w:rPr>
          <w:b/>
          <w:sz w:val="20"/>
          <w:szCs w:val="20"/>
        </w:rPr>
        <w:tab/>
        <w:t>A</w:t>
      </w:r>
      <w:r w:rsidR="00614433" w:rsidRPr="00A70F05">
        <w:rPr>
          <w:b/>
          <w:sz w:val="20"/>
          <w:szCs w:val="20"/>
        </w:rPr>
        <w:t>uteurs collaborateurs</w:t>
      </w:r>
    </w:p>
    <w:p w:rsidR="00614433" w:rsidRPr="00A70F05" w:rsidRDefault="00614433" w:rsidP="00A70F05">
      <w:pPr>
        <w:pStyle w:val="normal0"/>
        <w:spacing w:before="0" w:beforeAutospacing="0" w:after="120" w:afterAutospacing="0"/>
        <w:rPr>
          <w:sz w:val="20"/>
          <w:szCs w:val="20"/>
        </w:rPr>
      </w:pPr>
      <w:r w:rsidRPr="00A70F05">
        <w:rPr>
          <w:i/>
          <w:sz w:val="20"/>
          <w:szCs w:val="20"/>
        </w:rPr>
        <w:t>Fonction</w:t>
      </w:r>
      <w:r w:rsidR="00C2699B" w:rsidRPr="00A70F05">
        <w:rPr>
          <w:i/>
          <w:sz w:val="20"/>
          <w:szCs w:val="20"/>
        </w:rPr>
        <w:t> :</w:t>
      </w:r>
      <w:r w:rsidR="00A70F05">
        <w:rPr>
          <w:i/>
          <w:sz w:val="20"/>
          <w:szCs w:val="20"/>
        </w:rPr>
        <w:br/>
      </w:r>
      <w:r w:rsidRPr="00A70F05">
        <w:rPr>
          <w:sz w:val="20"/>
          <w:szCs w:val="20"/>
        </w:rPr>
        <w:t>Préparer les informations techniques sous la forme de textes, de graphiques ou de données pour inclusion par les auteurs principaux d</w:t>
      </w:r>
      <w:r w:rsidR="00C2699B" w:rsidRPr="00A70F05">
        <w:rPr>
          <w:sz w:val="20"/>
          <w:szCs w:val="20"/>
        </w:rPr>
        <w:t>ans</w:t>
      </w:r>
      <w:r w:rsidRPr="00A70F05">
        <w:rPr>
          <w:sz w:val="20"/>
          <w:szCs w:val="20"/>
        </w:rPr>
        <w:t xml:space="preserve"> la section ou </w:t>
      </w:r>
      <w:r w:rsidR="00C2699B" w:rsidRPr="00A70F05">
        <w:rPr>
          <w:sz w:val="20"/>
          <w:szCs w:val="20"/>
        </w:rPr>
        <w:t xml:space="preserve">la </w:t>
      </w:r>
      <w:r w:rsidRPr="00A70F05">
        <w:rPr>
          <w:sz w:val="20"/>
          <w:szCs w:val="20"/>
        </w:rPr>
        <w:t xml:space="preserve">partie </w:t>
      </w:r>
      <w:r w:rsidR="00C2699B" w:rsidRPr="00A70F05">
        <w:rPr>
          <w:sz w:val="20"/>
          <w:szCs w:val="20"/>
        </w:rPr>
        <w:t xml:space="preserve">pertinente </w:t>
      </w:r>
      <w:r w:rsidRPr="00A70F05">
        <w:rPr>
          <w:sz w:val="20"/>
          <w:szCs w:val="20"/>
        </w:rPr>
        <w:t>d</w:t>
      </w:r>
      <w:r w:rsidR="001C1BF0" w:rsidRPr="00A70F05">
        <w:rPr>
          <w:sz w:val="20"/>
          <w:szCs w:val="20"/>
        </w:rPr>
        <w:t>’</w:t>
      </w:r>
      <w:r w:rsidRPr="00A70F05">
        <w:rPr>
          <w:sz w:val="20"/>
          <w:szCs w:val="20"/>
        </w:rPr>
        <w:t>un chapitre.</w:t>
      </w:r>
    </w:p>
    <w:p w:rsidR="00614433" w:rsidRPr="00A70F05" w:rsidRDefault="00614433" w:rsidP="00A70F05">
      <w:pPr>
        <w:pStyle w:val="normal0"/>
        <w:spacing w:before="0" w:beforeAutospacing="0" w:after="120" w:afterAutospacing="0"/>
        <w:rPr>
          <w:sz w:val="20"/>
          <w:szCs w:val="20"/>
        </w:rPr>
      </w:pPr>
      <w:r w:rsidRPr="00A70F05">
        <w:rPr>
          <w:i/>
          <w:sz w:val="20"/>
          <w:szCs w:val="20"/>
        </w:rPr>
        <w:t>Commentaire</w:t>
      </w:r>
      <w:r w:rsidR="00C2699B" w:rsidRPr="00A70F05">
        <w:rPr>
          <w:i/>
          <w:sz w:val="20"/>
          <w:szCs w:val="20"/>
        </w:rPr>
        <w:t> </w:t>
      </w:r>
      <w:r w:rsidRPr="00A70F05">
        <w:rPr>
          <w:i/>
          <w:sz w:val="20"/>
          <w:szCs w:val="20"/>
        </w:rPr>
        <w:t>:</w:t>
      </w:r>
      <w:r w:rsidR="00A70F05">
        <w:rPr>
          <w:i/>
          <w:sz w:val="20"/>
          <w:szCs w:val="20"/>
        </w:rPr>
        <w:br/>
      </w:r>
      <w:r w:rsidRPr="00A70F05">
        <w:rPr>
          <w:sz w:val="20"/>
          <w:szCs w:val="20"/>
        </w:rPr>
        <w:t>La contribution d</w:t>
      </w:r>
      <w:r w:rsidR="001C1BF0" w:rsidRPr="00A70F05">
        <w:rPr>
          <w:sz w:val="20"/>
          <w:szCs w:val="20"/>
        </w:rPr>
        <w:t>’</w:t>
      </w:r>
      <w:r w:rsidRPr="00A70F05">
        <w:rPr>
          <w:sz w:val="20"/>
          <w:szCs w:val="20"/>
        </w:rPr>
        <w:t xml:space="preserve">un large éventail de participants est la clé de la réussite des évaluations de </w:t>
      </w:r>
      <w:r w:rsidR="00C2699B" w:rsidRPr="00A70F05">
        <w:rPr>
          <w:sz w:val="20"/>
          <w:szCs w:val="20"/>
        </w:rPr>
        <w:t>la P</w:t>
      </w:r>
      <w:r w:rsidRPr="00A70F05">
        <w:rPr>
          <w:sz w:val="20"/>
          <w:szCs w:val="20"/>
        </w:rPr>
        <w:t xml:space="preserve">lateforme. Les noms de tous les </w:t>
      </w:r>
      <w:r w:rsidR="00C2699B" w:rsidRPr="00A70F05">
        <w:rPr>
          <w:sz w:val="20"/>
          <w:szCs w:val="20"/>
        </w:rPr>
        <w:t>collaborateurs</w:t>
      </w:r>
      <w:r w:rsidRPr="00A70F05">
        <w:rPr>
          <w:sz w:val="20"/>
          <w:szCs w:val="20"/>
        </w:rPr>
        <w:t xml:space="preserve"> sont donc </w:t>
      </w:r>
      <w:r w:rsidR="00C2699B" w:rsidRPr="00A70F05">
        <w:rPr>
          <w:sz w:val="20"/>
          <w:szCs w:val="20"/>
        </w:rPr>
        <w:t>mentionnés</w:t>
      </w:r>
      <w:r w:rsidRPr="00A70F05">
        <w:rPr>
          <w:sz w:val="20"/>
          <w:szCs w:val="20"/>
        </w:rPr>
        <w:t xml:space="preserve"> dans les rapports</w:t>
      </w:r>
      <w:r w:rsidR="00C2699B" w:rsidRPr="00A70F05">
        <w:rPr>
          <w:sz w:val="20"/>
          <w:szCs w:val="20"/>
        </w:rPr>
        <w:t>.</w:t>
      </w:r>
      <w:r w:rsidRPr="00A70F05">
        <w:rPr>
          <w:sz w:val="20"/>
          <w:szCs w:val="20"/>
        </w:rPr>
        <w:t xml:space="preserve"> Les co</w:t>
      </w:r>
      <w:r w:rsidR="00937674" w:rsidRPr="00A70F05">
        <w:rPr>
          <w:sz w:val="20"/>
          <w:szCs w:val="20"/>
        </w:rPr>
        <w:t>ntributions</w:t>
      </w:r>
      <w:r w:rsidRPr="00A70F05">
        <w:rPr>
          <w:sz w:val="20"/>
          <w:szCs w:val="20"/>
        </w:rPr>
        <w:t xml:space="preserve"> sont parfois sollicitées par </w:t>
      </w:r>
      <w:r w:rsidR="00937674" w:rsidRPr="00A70F05">
        <w:rPr>
          <w:sz w:val="20"/>
          <w:szCs w:val="20"/>
        </w:rPr>
        <w:t>l</w:t>
      </w:r>
      <w:r w:rsidRPr="00A70F05">
        <w:rPr>
          <w:sz w:val="20"/>
          <w:szCs w:val="20"/>
        </w:rPr>
        <w:t xml:space="preserve">es auteurs principaux, mais les contributions spontanées sont également encouragées. Les contributions doivent être </w:t>
      </w:r>
      <w:r w:rsidR="00937674" w:rsidRPr="00A70F05">
        <w:rPr>
          <w:sz w:val="20"/>
          <w:szCs w:val="20"/>
        </w:rPr>
        <w:t>étayées</w:t>
      </w:r>
      <w:r w:rsidRPr="00A70F05">
        <w:rPr>
          <w:sz w:val="20"/>
          <w:szCs w:val="20"/>
        </w:rPr>
        <w:t xml:space="preserve">, dans la mesure du possible, </w:t>
      </w:r>
      <w:r w:rsidR="00937674" w:rsidRPr="00A70F05">
        <w:rPr>
          <w:sz w:val="20"/>
          <w:szCs w:val="20"/>
        </w:rPr>
        <w:t>par des</w:t>
      </w:r>
      <w:r w:rsidRPr="00A70F05">
        <w:rPr>
          <w:sz w:val="20"/>
          <w:szCs w:val="20"/>
        </w:rPr>
        <w:t xml:space="preserve"> références </w:t>
      </w:r>
      <w:r w:rsidR="00371C1E" w:rsidRPr="00A70F05">
        <w:rPr>
          <w:sz w:val="20"/>
          <w:szCs w:val="20"/>
        </w:rPr>
        <w:t xml:space="preserve">aux </w:t>
      </w:r>
      <w:r w:rsidR="00937674" w:rsidRPr="00A70F05">
        <w:rPr>
          <w:sz w:val="20"/>
          <w:szCs w:val="20"/>
        </w:rPr>
        <w:t>analyses internationales ayant fait l</w:t>
      </w:r>
      <w:r w:rsidR="001C1BF0" w:rsidRPr="00A70F05">
        <w:rPr>
          <w:sz w:val="20"/>
          <w:szCs w:val="20"/>
        </w:rPr>
        <w:t>’</w:t>
      </w:r>
      <w:r w:rsidR="00937674" w:rsidRPr="00A70F05">
        <w:rPr>
          <w:sz w:val="20"/>
          <w:szCs w:val="20"/>
        </w:rPr>
        <w:t>objet d</w:t>
      </w:r>
      <w:r w:rsidR="001C1BF0" w:rsidRPr="00A70F05">
        <w:rPr>
          <w:sz w:val="20"/>
          <w:szCs w:val="20"/>
        </w:rPr>
        <w:t>’</w:t>
      </w:r>
      <w:r w:rsidR="00937674" w:rsidRPr="00A70F05">
        <w:rPr>
          <w:sz w:val="20"/>
          <w:szCs w:val="20"/>
        </w:rPr>
        <w:t xml:space="preserve">un </w:t>
      </w:r>
      <w:r w:rsidRPr="00A70F05">
        <w:rPr>
          <w:sz w:val="20"/>
          <w:szCs w:val="20"/>
        </w:rPr>
        <w:t xml:space="preserve">examen par les pairs, ainsi que </w:t>
      </w:r>
      <w:r w:rsidR="00937674" w:rsidRPr="00A70F05">
        <w:rPr>
          <w:sz w:val="20"/>
          <w:szCs w:val="20"/>
        </w:rPr>
        <w:t xml:space="preserve">par </w:t>
      </w:r>
      <w:r w:rsidRPr="00A70F05">
        <w:rPr>
          <w:sz w:val="20"/>
          <w:szCs w:val="20"/>
        </w:rPr>
        <w:t xml:space="preserve">des copies de tous les documents </w:t>
      </w:r>
      <w:r w:rsidR="00937674" w:rsidRPr="00A70F05">
        <w:rPr>
          <w:sz w:val="20"/>
          <w:szCs w:val="20"/>
        </w:rPr>
        <w:t>non publiés qui sont</w:t>
      </w:r>
      <w:r w:rsidRPr="00A70F05">
        <w:rPr>
          <w:sz w:val="20"/>
          <w:szCs w:val="20"/>
        </w:rPr>
        <w:t xml:space="preserve"> cités avec des indications claires sur la façon d</w:t>
      </w:r>
      <w:r w:rsidR="001C1BF0" w:rsidRPr="00A70F05">
        <w:rPr>
          <w:sz w:val="20"/>
          <w:szCs w:val="20"/>
        </w:rPr>
        <w:t>’</w:t>
      </w:r>
      <w:r w:rsidR="00937674" w:rsidRPr="00A70F05">
        <w:rPr>
          <w:sz w:val="20"/>
          <w:szCs w:val="20"/>
        </w:rPr>
        <w:t xml:space="preserve">y </w:t>
      </w:r>
      <w:r w:rsidRPr="00A70F05">
        <w:rPr>
          <w:sz w:val="20"/>
          <w:szCs w:val="20"/>
        </w:rPr>
        <w:t>accéder. Pour l</w:t>
      </w:r>
      <w:r w:rsidR="00937674" w:rsidRPr="00A70F05">
        <w:rPr>
          <w:sz w:val="20"/>
          <w:szCs w:val="20"/>
        </w:rPr>
        <w:t>a documentation</w:t>
      </w:r>
      <w:r w:rsidRPr="00A70F05">
        <w:rPr>
          <w:sz w:val="20"/>
          <w:szCs w:val="20"/>
        </w:rPr>
        <w:t xml:space="preserve"> disponible </w:t>
      </w:r>
      <w:r w:rsidR="00937674" w:rsidRPr="00A70F05">
        <w:rPr>
          <w:sz w:val="20"/>
          <w:szCs w:val="20"/>
        </w:rPr>
        <w:t>sous</w:t>
      </w:r>
      <w:r w:rsidRPr="00A70F05">
        <w:rPr>
          <w:sz w:val="20"/>
          <w:szCs w:val="20"/>
        </w:rPr>
        <w:t xml:space="preserve"> format électronique seulement, l</w:t>
      </w:r>
      <w:r w:rsidR="00937674" w:rsidRPr="00A70F05">
        <w:rPr>
          <w:sz w:val="20"/>
          <w:szCs w:val="20"/>
        </w:rPr>
        <w:t>e lieu</w:t>
      </w:r>
      <w:r w:rsidRPr="00A70F05">
        <w:rPr>
          <w:sz w:val="20"/>
          <w:szCs w:val="20"/>
        </w:rPr>
        <w:t xml:space="preserve"> où </w:t>
      </w:r>
      <w:r w:rsidR="00937674" w:rsidRPr="00A70F05">
        <w:rPr>
          <w:sz w:val="20"/>
          <w:szCs w:val="20"/>
        </w:rPr>
        <w:t>elle</w:t>
      </w:r>
      <w:r w:rsidRPr="00A70F05">
        <w:rPr>
          <w:sz w:val="20"/>
          <w:szCs w:val="20"/>
        </w:rPr>
        <w:t xml:space="preserve"> peut être consulté</w:t>
      </w:r>
      <w:r w:rsidR="00937674" w:rsidRPr="00A70F05">
        <w:rPr>
          <w:sz w:val="20"/>
          <w:szCs w:val="20"/>
        </w:rPr>
        <w:t>e</w:t>
      </w:r>
      <w:r w:rsidRPr="00A70F05">
        <w:rPr>
          <w:sz w:val="20"/>
          <w:szCs w:val="20"/>
        </w:rPr>
        <w:t xml:space="preserve"> doit être </w:t>
      </w:r>
      <w:r w:rsidR="00937674" w:rsidRPr="00A70F05">
        <w:rPr>
          <w:sz w:val="20"/>
          <w:szCs w:val="20"/>
        </w:rPr>
        <w:t>précisé</w:t>
      </w:r>
      <w:r w:rsidRPr="00A70F05">
        <w:rPr>
          <w:sz w:val="20"/>
          <w:szCs w:val="20"/>
        </w:rPr>
        <w:t xml:space="preserve">. </w:t>
      </w:r>
      <w:r w:rsidR="00937674" w:rsidRPr="00A70F05">
        <w:rPr>
          <w:sz w:val="20"/>
          <w:szCs w:val="20"/>
        </w:rPr>
        <w:t>Les contributions peuvent être révisées</w:t>
      </w:r>
      <w:r w:rsidRPr="00A70F05">
        <w:rPr>
          <w:sz w:val="20"/>
          <w:szCs w:val="20"/>
        </w:rPr>
        <w:t>, fusionné</w:t>
      </w:r>
      <w:r w:rsidR="00937674" w:rsidRPr="00A70F05">
        <w:rPr>
          <w:sz w:val="20"/>
          <w:szCs w:val="20"/>
        </w:rPr>
        <w:t>es</w:t>
      </w:r>
      <w:r w:rsidRPr="00A70F05">
        <w:rPr>
          <w:sz w:val="20"/>
          <w:szCs w:val="20"/>
        </w:rPr>
        <w:t xml:space="preserve"> et, </w:t>
      </w:r>
      <w:r w:rsidR="00937674" w:rsidRPr="00A70F05">
        <w:rPr>
          <w:sz w:val="20"/>
          <w:szCs w:val="20"/>
        </w:rPr>
        <w:t>au besoin</w:t>
      </w:r>
      <w:r w:rsidRPr="00A70F05">
        <w:rPr>
          <w:sz w:val="20"/>
          <w:szCs w:val="20"/>
        </w:rPr>
        <w:t>, modifiée</w:t>
      </w:r>
      <w:r w:rsidR="00937674" w:rsidRPr="00A70F05">
        <w:rPr>
          <w:sz w:val="20"/>
          <w:szCs w:val="20"/>
        </w:rPr>
        <w:t>s</w:t>
      </w:r>
      <w:r w:rsidRPr="00A70F05">
        <w:rPr>
          <w:sz w:val="20"/>
          <w:szCs w:val="20"/>
        </w:rPr>
        <w:t xml:space="preserve"> dans le cadre de l</w:t>
      </w:r>
      <w:r w:rsidR="001C1BF0" w:rsidRPr="00A70F05">
        <w:rPr>
          <w:sz w:val="20"/>
          <w:szCs w:val="20"/>
        </w:rPr>
        <w:t>’</w:t>
      </w:r>
      <w:r w:rsidRPr="00A70F05">
        <w:rPr>
          <w:sz w:val="20"/>
          <w:szCs w:val="20"/>
        </w:rPr>
        <w:t>é</w:t>
      </w:r>
      <w:r w:rsidR="00937674" w:rsidRPr="00A70F05">
        <w:rPr>
          <w:sz w:val="20"/>
          <w:szCs w:val="20"/>
        </w:rPr>
        <w:t xml:space="preserve">tablissement </w:t>
      </w:r>
      <w:r w:rsidRPr="00A70F05">
        <w:rPr>
          <w:sz w:val="20"/>
          <w:szCs w:val="20"/>
        </w:rPr>
        <w:t>du projet de texte</w:t>
      </w:r>
      <w:r w:rsidR="00937674" w:rsidRPr="00A70F05">
        <w:rPr>
          <w:sz w:val="20"/>
          <w:szCs w:val="20"/>
        </w:rPr>
        <w:t xml:space="preserve"> dans</w:t>
      </w:r>
      <w:r w:rsidRPr="00A70F05">
        <w:rPr>
          <w:sz w:val="20"/>
          <w:szCs w:val="20"/>
        </w:rPr>
        <w:t xml:space="preserve"> son ensemble.</w:t>
      </w:r>
    </w:p>
    <w:p w:rsidR="00614433" w:rsidRPr="00A70F05" w:rsidRDefault="00937674" w:rsidP="00A70F05">
      <w:pPr>
        <w:pStyle w:val="normal0"/>
        <w:tabs>
          <w:tab w:val="left" w:pos="567"/>
        </w:tabs>
        <w:spacing w:before="0" w:beforeAutospacing="0" w:after="120" w:afterAutospacing="0"/>
        <w:rPr>
          <w:b/>
          <w:sz w:val="20"/>
          <w:szCs w:val="20"/>
        </w:rPr>
      </w:pPr>
      <w:r w:rsidRPr="00A70F05">
        <w:rPr>
          <w:b/>
          <w:sz w:val="20"/>
          <w:szCs w:val="20"/>
        </w:rPr>
        <w:t>5.</w:t>
      </w:r>
      <w:r w:rsidRPr="00A70F05">
        <w:rPr>
          <w:b/>
          <w:sz w:val="20"/>
          <w:szCs w:val="20"/>
        </w:rPr>
        <w:tab/>
      </w:r>
      <w:r w:rsidR="00614433" w:rsidRPr="00A70F05">
        <w:rPr>
          <w:b/>
          <w:sz w:val="20"/>
          <w:szCs w:val="20"/>
        </w:rPr>
        <w:t xml:space="preserve">Les </w:t>
      </w:r>
      <w:r w:rsidRPr="00A70F05">
        <w:rPr>
          <w:b/>
          <w:sz w:val="20"/>
          <w:szCs w:val="20"/>
        </w:rPr>
        <w:t>éditeurs-</w:t>
      </w:r>
      <w:r w:rsidR="00614433" w:rsidRPr="00A70F05">
        <w:rPr>
          <w:b/>
          <w:sz w:val="20"/>
          <w:szCs w:val="20"/>
        </w:rPr>
        <w:t>réviseurs</w:t>
      </w:r>
    </w:p>
    <w:p w:rsidR="00614433" w:rsidRPr="00A70F05" w:rsidRDefault="00614433" w:rsidP="00A70F05">
      <w:pPr>
        <w:pStyle w:val="normal0"/>
        <w:spacing w:before="0" w:beforeAutospacing="0" w:after="120" w:afterAutospacing="0"/>
        <w:rPr>
          <w:sz w:val="20"/>
          <w:szCs w:val="20"/>
        </w:rPr>
      </w:pPr>
      <w:r w:rsidRPr="00A70F05">
        <w:rPr>
          <w:i/>
          <w:sz w:val="20"/>
          <w:szCs w:val="20"/>
        </w:rPr>
        <w:t>Fonction</w:t>
      </w:r>
      <w:r w:rsidR="00937674" w:rsidRPr="00A70F05">
        <w:rPr>
          <w:i/>
          <w:sz w:val="20"/>
          <w:szCs w:val="20"/>
        </w:rPr>
        <w:t> </w:t>
      </w:r>
      <w:r w:rsidRPr="00A70F05">
        <w:rPr>
          <w:i/>
          <w:sz w:val="20"/>
          <w:szCs w:val="20"/>
        </w:rPr>
        <w:t>:</w:t>
      </w:r>
      <w:r w:rsidR="00A70F05">
        <w:rPr>
          <w:i/>
          <w:sz w:val="20"/>
          <w:szCs w:val="20"/>
        </w:rPr>
        <w:br/>
      </w:r>
      <w:r w:rsidR="00937674" w:rsidRPr="00A70F05">
        <w:rPr>
          <w:sz w:val="20"/>
          <w:szCs w:val="20"/>
        </w:rPr>
        <w:t>A</w:t>
      </w:r>
      <w:r w:rsidRPr="00A70F05">
        <w:rPr>
          <w:sz w:val="20"/>
          <w:szCs w:val="20"/>
        </w:rPr>
        <w:t xml:space="preserve">ider le </w:t>
      </w:r>
      <w:r w:rsidR="00937674" w:rsidRPr="00A70F05">
        <w:rPr>
          <w:sz w:val="20"/>
          <w:szCs w:val="20"/>
        </w:rPr>
        <w:t>G</w:t>
      </w:r>
      <w:r w:rsidRPr="00A70F05">
        <w:rPr>
          <w:sz w:val="20"/>
          <w:szCs w:val="20"/>
        </w:rPr>
        <w:t>roupe d</w:t>
      </w:r>
      <w:r w:rsidR="001C1BF0" w:rsidRPr="00A70F05">
        <w:rPr>
          <w:sz w:val="20"/>
          <w:szCs w:val="20"/>
        </w:rPr>
        <w:t>’</w:t>
      </w:r>
      <w:r w:rsidRPr="00A70F05">
        <w:rPr>
          <w:sz w:val="20"/>
          <w:szCs w:val="20"/>
        </w:rPr>
        <w:t xml:space="preserve">experts multidisciplinaire </w:t>
      </w:r>
      <w:r w:rsidR="00937674" w:rsidRPr="00A70F05">
        <w:rPr>
          <w:sz w:val="20"/>
          <w:szCs w:val="20"/>
        </w:rPr>
        <w:t>à</w:t>
      </w:r>
      <w:r w:rsidRPr="00A70F05">
        <w:rPr>
          <w:sz w:val="20"/>
          <w:szCs w:val="20"/>
        </w:rPr>
        <w:t xml:space="preserve"> identifier les </w:t>
      </w:r>
      <w:r w:rsidR="00937674" w:rsidRPr="00A70F05">
        <w:rPr>
          <w:sz w:val="20"/>
          <w:szCs w:val="20"/>
        </w:rPr>
        <w:t xml:space="preserve">examinateurs </w:t>
      </w:r>
      <w:r w:rsidRPr="00A70F05">
        <w:rPr>
          <w:sz w:val="20"/>
          <w:szCs w:val="20"/>
        </w:rPr>
        <w:t>pour le processus d</w:t>
      </w:r>
      <w:r w:rsidR="001C1BF0" w:rsidRPr="00A70F05">
        <w:rPr>
          <w:sz w:val="20"/>
          <w:szCs w:val="20"/>
        </w:rPr>
        <w:t>’</w:t>
      </w:r>
      <w:r w:rsidRPr="00A70F05">
        <w:rPr>
          <w:sz w:val="20"/>
          <w:szCs w:val="20"/>
        </w:rPr>
        <w:t>examen par des experts</w:t>
      </w:r>
      <w:r w:rsidR="00937674" w:rsidRPr="00A70F05">
        <w:rPr>
          <w:sz w:val="20"/>
          <w:szCs w:val="20"/>
        </w:rPr>
        <w:t xml:space="preserve">, </w:t>
      </w:r>
      <w:r w:rsidRPr="00A70F05">
        <w:rPr>
          <w:sz w:val="20"/>
          <w:szCs w:val="20"/>
        </w:rPr>
        <w:t>s</w:t>
      </w:r>
      <w:r w:rsidR="001C1BF0" w:rsidRPr="00A70F05">
        <w:rPr>
          <w:sz w:val="20"/>
          <w:szCs w:val="20"/>
        </w:rPr>
        <w:t>’</w:t>
      </w:r>
      <w:r w:rsidRPr="00A70F05">
        <w:rPr>
          <w:sz w:val="20"/>
          <w:szCs w:val="20"/>
        </w:rPr>
        <w:t xml:space="preserve">assurer que </w:t>
      </w:r>
      <w:r w:rsidR="00937674" w:rsidRPr="00A70F05">
        <w:rPr>
          <w:sz w:val="20"/>
          <w:szCs w:val="20"/>
        </w:rPr>
        <w:t>toutes les observations de fond formulées par les</w:t>
      </w:r>
      <w:r w:rsidRPr="00A70F05">
        <w:rPr>
          <w:sz w:val="20"/>
          <w:szCs w:val="20"/>
        </w:rPr>
        <w:t xml:space="preserve"> expert</w:t>
      </w:r>
      <w:r w:rsidR="00937674" w:rsidRPr="00A70F05">
        <w:rPr>
          <w:sz w:val="20"/>
          <w:szCs w:val="20"/>
        </w:rPr>
        <w:t>s, les</w:t>
      </w:r>
      <w:r w:rsidRPr="00A70F05">
        <w:rPr>
          <w:sz w:val="20"/>
          <w:szCs w:val="20"/>
        </w:rPr>
        <w:t xml:space="preserve"> gouvernement</w:t>
      </w:r>
      <w:r w:rsidR="00937674" w:rsidRPr="00A70F05">
        <w:rPr>
          <w:sz w:val="20"/>
          <w:szCs w:val="20"/>
        </w:rPr>
        <w:t>s</w:t>
      </w:r>
      <w:r w:rsidRPr="00A70F05">
        <w:rPr>
          <w:sz w:val="20"/>
          <w:szCs w:val="20"/>
        </w:rPr>
        <w:t xml:space="preserve"> et </w:t>
      </w:r>
      <w:r w:rsidR="00937674" w:rsidRPr="00A70F05">
        <w:rPr>
          <w:sz w:val="20"/>
          <w:szCs w:val="20"/>
        </w:rPr>
        <w:t xml:space="preserve">les </w:t>
      </w:r>
      <w:r w:rsidRPr="00A70F05">
        <w:rPr>
          <w:sz w:val="20"/>
          <w:szCs w:val="20"/>
        </w:rPr>
        <w:t>autres</w:t>
      </w:r>
      <w:r w:rsidR="00371C1E" w:rsidRPr="00A70F05">
        <w:rPr>
          <w:sz w:val="20"/>
          <w:szCs w:val="20"/>
        </w:rPr>
        <w:t xml:space="preserve"> parties prenantes </w:t>
      </w:r>
      <w:r w:rsidR="00937674" w:rsidRPr="00A70F05">
        <w:rPr>
          <w:sz w:val="20"/>
          <w:szCs w:val="20"/>
        </w:rPr>
        <w:t>soient d</w:t>
      </w:r>
      <w:r w:rsidR="00371C1E" w:rsidRPr="00A70F05">
        <w:rPr>
          <w:sz w:val="20"/>
          <w:szCs w:val="20"/>
        </w:rPr>
        <w:t>û</w:t>
      </w:r>
      <w:r w:rsidR="00937674" w:rsidRPr="00A70F05">
        <w:rPr>
          <w:sz w:val="20"/>
          <w:szCs w:val="20"/>
        </w:rPr>
        <w:t>ment prises en compte,</w:t>
      </w:r>
      <w:r w:rsidRPr="00A70F05">
        <w:rPr>
          <w:sz w:val="20"/>
          <w:szCs w:val="20"/>
        </w:rPr>
        <w:t xml:space="preserve"> conseiller les auteurs </w:t>
      </w:r>
      <w:r w:rsidR="00937674" w:rsidRPr="00A70F05">
        <w:rPr>
          <w:sz w:val="20"/>
          <w:szCs w:val="20"/>
        </w:rPr>
        <w:t xml:space="preserve">principaux </w:t>
      </w:r>
      <w:r w:rsidRPr="00A70F05">
        <w:rPr>
          <w:sz w:val="20"/>
          <w:szCs w:val="20"/>
        </w:rPr>
        <w:t xml:space="preserve">sur la façon de traiter les questions litigieuses ou </w:t>
      </w:r>
      <w:r w:rsidR="00937674" w:rsidRPr="00A70F05">
        <w:rPr>
          <w:sz w:val="20"/>
          <w:szCs w:val="20"/>
        </w:rPr>
        <w:t>sujettes à controverses</w:t>
      </w:r>
      <w:r w:rsidRPr="00A70F05">
        <w:rPr>
          <w:sz w:val="20"/>
          <w:szCs w:val="20"/>
        </w:rPr>
        <w:t xml:space="preserve"> et </w:t>
      </w:r>
      <w:r w:rsidR="00937674" w:rsidRPr="00A70F05">
        <w:rPr>
          <w:sz w:val="20"/>
          <w:szCs w:val="20"/>
        </w:rPr>
        <w:t xml:space="preserve">veiller à ce que les divergences </w:t>
      </w:r>
      <w:r w:rsidR="00371C1E" w:rsidRPr="00A70F05">
        <w:rPr>
          <w:sz w:val="20"/>
          <w:szCs w:val="20"/>
        </w:rPr>
        <w:t>irréconciliables</w:t>
      </w:r>
      <w:r w:rsidR="00937674" w:rsidRPr="00A70F05">
        <w:rPr>
          <w:sz w:val="20"/>
          <w:szCs w:val="20"/>
        </w:rPr>
        <w:t xml:space="preserve"> </w:t>
      </w:r>
      <w:r w:rsidRPr="00A70F05">
        <w:rPr>
          <w:sz w:val="20"/>
          <w:szCs w:val="20"/>
        </w:rPr>
        <w:t>so</w:t>
      </w:r>
      <w:r w:rsidR="00937674" w:rsidRPr="00A70F05">
        <w:rPr>
          <w:sz w:val="20"/>
          <w:szCs w:val="20"/>
        </w:rPr>
        <w:t>ie</w:t>
      </w:r>
      <w:r w:rsidRPr="00A70F05">
        <w:rPr>
          <w:sz w:val="20"/>
          <w:szCs w:val="20"/>
        </w:rPr>
        <w:t>nt adéquatement reflété</w:t>
      </w:r>
      <w:r w:rsidR="00937674" w:rsidRPr="00A70F05">
        <w:rPr>
          <w:sz w:val="20"/>
          <w:szCs w:val="20"/>
        </w:rPr>
        <w:t>es</w:t>
      </w:r>
      <w:r w:rsidRPr="00A70F05">
        <w:rPr>
          <w:sz w:val="20"/>
          <w:szCs w:val="20"/>
        </w:rPr>
        <w:t xml:space="preserve"> dans le texte du rapport </w:t>
      </w:r>
      <w:r w:rsidR="00937674" w:rsidRPr="00A70F05">
        <w:rPr>
          <w:sz w:val="20"/>
          <w:szCs w:val="20"/>
        </w:rPr>
        <w:t>concerné</w:t>
      </w:r>
      <w:r w:rsidRPr="00A70F05">
        <w:rPr>
          <w:sz w:val="20"/>
          <w:szCs w:val="20"/>
        </w:rPr>
        <w:t>.</w:t>
      </w:r>
    </w:p>
    <w:p w:rsidR="00614433" w:rsidRPr="00A70F05" w:rsidRDefault="00614433" w:rsidP="00A70F05">
      <w:pPr>
        <w:pStyle w:val="normal0"/>
        <w:spacing w:before="0" w:beforeAutospacing="0" w:after="120" w:afterAutospacing="0"/>
        <w:rPr>
          <w:sz w:val="20"/>
          <w:szCs w:val="20"/>
        </w:rPr>
      </w:pPr>
      <w:r w:rsidRPr="00A70F05">
        <w:rPr>
          <w:i/>
          <w:sz w:val="20"/>
          <w:szCs w:val="20"/>
        </w:rPr>
        <w:t>Commentaire</w:t>
      </w:r>
      <w:r w:rsidR="00937674" w:rsidRPr="00A70F05">
        <w:rPr>
          <w:i/>
          <w:sz w:val="20"/>
          <w:szCs w:val="20"/>
        </w:rPr>
        <w:t> </w:t>
      </w:r>
      <w:r w:rsidRPr="00A70F05">
        <w:rPr>
          <w:i/>
          <w:sz w:val="20"/>
          <w:szCs w:val="20"/>
        </w:rPr>
        <w:t>:</w:t>
      </w:r>
      <w:r w:rsidR="00A70F05">
        <w:rPr>
          <w:i/>
          <w:sz w:val="20"/>
          <w:szCs w:val="20"/>
        </w:rPr>
        <w:br/>
      </w:r>
      <w:r w:rsidRPr="00A70F05">
        <w:rPr>
          <w:sz w:val="20"/>
          <w:szCs w:val="20"/>
        </w:rPr>
        <w:t xml:space="preserve">En général, il </w:t>
      </w:r>
      <w:r w:rsidR="00937674" w:rsidRPr="00A70F05">
        <w:rPr>
          <w:sz w:val="20"/>
          <w:szCs w:val="20"/>
        </w:rPr>
        <w:t>doit y avoir</w:t>
      </w:r>
      <w:r w:rsidRPr="00A70F05">
        <w:rPr>
          <w:sz w:val="20"/>
          <w:szCs w:val="20"/>
        </w:rPr>
        <w:t xml:space="preserve"> deux </w:t>
      </w:r>
      <w:r w:rsidR="00937674" w:rsidRPr="00A70F05">
        <w:rPr>
          <w:sz w:val="20"/>
          <w:szCs w:val="20"/>
        </w:rPr>
        <w:t>éditeurs-</w:t>
      </w:r>
      <w:r w:rsidRPr="00A70F05">
        <w:rPr>
          <w:sz w:val="20"/>
          <w:szCs w:val="20"/>
        </w:rPr>
        <w:t xml:space="preserve">réviseurs par chapitre, y compris </w:t>
      </w:r>
      <w:r w:rsidR="00371C1E" w:rsidRPr="00A70F05">
        <w:rPr>
          <w:sz w:val="20"/>
          <w:szCs w:val="20"/>
        </w:rPr>
        <w:t>pour le</w:t>
      </w:r>
      <w:r w:rsidRPr="00A70F05">
        <w:rPr>
          <w:sz w:val="20"/>
          <w:szCs w:val="20"/>
        </w:rPr>
        <w:t xml:space="preserve"> résumé</w:t>
      </w:r>
      <w:r w:rsidR="00937674" w:rsidRPr="00A70F05">
        <w:rPr>
          <w:sz w:val="20"/>
          <w:szCs w:val="20"/>
        </w:rPr>
        <w:t xml:space="preserve"> à l</w:t>
      </w:r>
      <w:r w:rsidR="001C1BF0" w:rsidRPr="00A70F05">
        <w:rPr>
          <w:sz w:val="20"/>
          <w:szCs w:val="20"/>
        </w:rPr>
        <w:t>’</w:t>
      </w:r>
      <w:r w:rsidR="00937674" w:rsidRPr="00A70F05">
        <w:rPr>
          <w:sz w:val="20"/>
          <w:szCs w:val="20"/>
        </w:rPr>
        <w:t>intention des décideurs</w:t>
      </w:r>
      <w:r w:rsidRPr="00A70F05">
        <w:rPr>
          <w:sz w:val="20"/>
          <w:szCs w:val="20"/>
        </w:rPr>
        <w:t>. Afin de mener à bien les tâches qui leur sont a</w:t>
      </w:r>
      <w:r w:rsidR="00937674" w:rsidRPr="00A70F05">
        <w:rPr>
          <w:sz w:val="20"/>
          <w:szCs w:val="20"/>
        </w:rPr>
        <w:t>ttribuées</w:t>
      </w:r>
      <w:r w:rsidRPr="00A70F05">
        <w:rPr>
          <w:sz w:val="20"/>
          <w:szCs w:val="20"/>
        </w:rPr>
        <w:t xml:space="preserve">, </w:t>
      </w:r>
      <w:r w:rsidR="00937674" w:rsidRPr="00A70F05">
        <w:rPr>
          <w:sz w:val="20"/>
          <w:szCs w:val="20"/>
        </w:rPr>
        <w:t>les éditeurs-</w:t>
      </w:r>
      <w:r w:rsidRPr="00A70F05">
        <w:rPr>
          <w:sz w:val="20"/>
          <w:szCs w:val="20"/>
        </w:rPr>
        <w:t>réviseurs d</w:t>
      </w:r>
      <w:r w:rsidR="00937674" w:rsidRPr="00A70F05">
        <w:rPr>
          <w:sz w:val="20"/>
          <w:szCs w:val="20"/>
        </w:rPr>
        <w:t>oivent</w:t>
      </w:r>
      <w:r w:rsidRPr="00A70F05">
        <w:rPr>
          <w:sz w:val="20"/>
          <w:szCs w:val="20"/>
        </w:rPr>
        <w:t xml:space="preserve"> avoir une large co</w:t>
      </w:r>
      <w:r w:rsidR="00D568FB" w:rsidRPr="00A70F05">
        <w:rPr>
          <w:sz w:val="20"/>
          <w:szCs w:val="20"/>
        </w:rPr>
        <w:t>nnaissance</w:t>
      </w:r>
      <w:r w:rsidRPr="00A70F05">
        <w:rPr>
          <w:sz w:val="20"/>
          <w:szCs w:val="20"/>
        </w:rPr>
        <w:t xml:space="preserve"> des </w:t>
      </w:r>
      <w:r w:rsidR="00D568FB" w:rsidRPr="00A70F05">
        <w:rPr>
          <w:sz w:val="20"/>
          <w:szCs w:val="20"/>
        </w:rPr>
        <w:t xml:space="preserve">vastes </w:t>
      </w:r>
      <w:r w:rsidRPr="00A70F05">
        <w:rPr>
          <w:sz w:val="20"/>
          <w:szCs w:val="20"/>
        </w:rPr>
        <w:t>questions scientifiques</w:t>
      </w:r>
      <w:r w:rsidR="00D568FB" w:rsidRPr="00A70F05">
        <w:rPr>
          <w:sz w:val="20"/>
          <w:szCs w:val="20"/>
        </w:rPr>
        <w:t>,</w:t>
      </w:r>
      <w:r w:rsidRPr="00A70F05">
        <w:rPr>
          <w:sz w:val="20"/>
          <w:szCs w:val="20"/>
        </w:rPr>
        <w:t xml:space="preserve"> technique</w:t>
      </w:r>
      <w:r w:rsidR="00D568FB" w:rsidRPr="00A70F05">
        <w:rPr>
          <w:sz w:val="20"/>
          <w:szCs w:val="20"/>
        </w:rPr>
        <w:t>s</w:t>
      </w:r>
      <w:r w:rsidRPr="00A70F05">
        <w:rPr>
          <w:sz w:val="20"/>
          <w:szCs w:val="20"/>
        </w:rPr>
        <w:t xml:space="preserve"> et socioéconomique</w:t>
      </w:r>
      <w:r w:rsidR="00D568FB" w:rsidRPr="00A70F05">
        <w:rPr>
          <w:sz w:val="20"/>
          <w:szCs w:val="20"/>
        </w:rPr>
        <w:t>s</w:t>
      </w:r>
      <w:r w:rsidRPr="00A70F05">
        <w:rPr>
          <w:sz w:val="20"/>
          <w:szCs w:val="20"/>
        </w:rPr>
        <w:t xml:space="preserve"> </w:t>
      </w:r>
      <w:r w:rsidR="00D568FB" w:rsidRPr="00A70F05">
        <w:rPr>
          <w:sz w:val="20"/>
          <w:szCs w:val="20"/>
        </w:rPr>
        <w:t>qui sont abordées</w:t>
      </w:r>
      <w:r w:rsidRPr="00A70F05">
        <w:rPr>
          <w:sz w:val="20"/>
          <w:szCs w:val="20"/>
        </w:rPr>
        <w:t>.</w:t>
      </w:r>
    </w:p>
    <w:p w:rsidR="00614433" w:rsidRPr="00A70F05" w:rsidRDefault="00614433" w:rsidP="00A70F05">
      <w:pPr>
        <w:pStyle w:val="normal0"/>
        <w:spacing w:before="0" w:beforeAutospacing="0" w:after="120" w:afterAutospacing="0"/>
        <w:rPr>
          <w:sz w:val="20"/>
          <w:szCs w:val="20"/>
        </w:rPr>
      </w:pPr>
      <w:r w:rsidRPr="00A70F05">
        <w:rPr>
          <w:sz w:val="20"/>
          <w:szCs w:val="20"/>
        </w:rPr>
        <w:t xml:space="preserve">La charge de travail des </w:t>
      </w:r>
      <w:r w:rsidR="00D568FB" w:rsidRPr="00A70F05">
        <w:rPr>
          <w:sz w:val="20"/>
          <w:szCs w:val="20"/>
        </w:rPr>
        <w:t>éditeurs-</w:t>
      </w:r>
      <w:r w:rsidRPr="00A70F05">
        <w:rPr>
          <w:sz w:val="20"/>
          <w:szCs w:val="20"/>
        </w:rPr>
        <w:t xml:space="preserve">réviseurs </w:t>
      </w:r>
      <w:r w:rsidR="00D568FB" w:rsidRPr="00A70F05">
        <w:rPr>
          <w:sz w:val="20"/>
          <w:szCs w:val="20"/>
        </w:rPr>
        <w:t>est</w:t>
      </w:r>
      <w:r w:rsidRPr="00A70F05">
        <w:rPr>
          <w:sz w:val="20"/>
          <w:szCs w:val="20"/>
        </w:rPr>
        <w:t xml:space="preserve"> particulièrement lourde au cours des dernières </w:t>
      </w:r>
      <w:r w:rsidR="00371C1E" w:rsidRPr="00A70F05">
        <w:rPr>
          <w:sz w:val="20"/>
          <w:szCs w:val="20"/>
        </w:rPr>
        <w:t>phases</w:t>
      </w:r>
      <w:r w:rsidRPr="00A70F05">
        <w:rPr>
          <w:sz w:val="20"/>
          <w:szCs w:val="20"/>
        </w:rPr>
        <w:t xml:space="preserve"> de l</w:t>
      </w:r>
      <w:r w:rsidR="001C1BF0" w:rsidRPr="00A70F05">
        <w:rPr>
          <w:sz w:val="20"/>
          <w:szCs w:val="20"/>
        </w:rPr>
        <w:t>’</w:t>
      </w:r>
      <w:r w:rsidR="00D568FB" w:rsidRPr="00A70F05">
        <w:rPr>
          <w:sz w:val="20"/>
          <w:szCs w:val="20"/>
        </w:rPr>
        <w:t>établissement</w:t>
      </w:r>
      <w:r w:rsidRPr="00A70F05">
        <w:rPr>
          <w:sz w:val="20"/>
          <w:szCs w:val="20"/>
        </w:rPr>
        <w:t xml:space="preserve"> du rapport, </w:t>
      </w:r>
      <w:r w:rsidR="00D568FB" w:rsidRPr="00A70F05">
        <w:rPr>
          <w:sz w:val="20"/>
          <w:szCs w:val="20"/>
        </w:rPr>
        <w:t>car il leur faut notamment</w:t>
      </w:r>
      <w:r w:rsidRPr="00A70F05">
        <w:rPr>
          <w:sz w:val="20"/>
          <w:szCs w:val="20"/>
        </w:rPr>
        <w:t xml:space="preserve"> particip</w:t>
      </w:r>
      <w:r w:rsidR="00D568FB" w:rsidRPr="00A70F05">
        <w:rPr>
          <w:sz w:val="20"/>
          <w:szCs w:val="20"/>
        </w:rPr>
        <w:t>er</w:t>
      </w:r>
      <w:r w:rsidRPr="00A70F05">
        <w:rPr>
          <w:sz w:val="20"/>
          <w:szCs w:val="20"/>
        </w:rPr>
        <w:t xml:space="preserve"> aux réunions au cours de</w:t>
      </w:r>
      <w:r w:rsidR="00D568FB" w:rsidRPr="00A70F05">
        <w:rPr>
          <w:sz w:val="20"/>
          <w:szCs w:val="20"/>
        </w:rPr>
        <w:t>squelles</w:t>
      </w:r>
      <w:r w:rsidRPr="00A70F05">
        <w:rPr>
          <w:sz w:val="20"/>
          <w:szCs w:val="20"/>
        </w:rPr>
        <w:t xml:space="preserve"> les équipes de rédaction tiennent compte des résultats des </w:t>
      </w:r>
      <w:r w:rsidR="00D568FB" w:rsidRPr="00A70F05">
        <w:rPr>
          <w:sz w:val="20"/>
          <w:szCs w:val="20"/>
        </w:rPr>
        <w:t xml:space="preserve">différents </w:t>
      </w:r>
      <w:r w:rsidRPr="00A70F05">
        <w:rPr>
          <w:sz w:val="20"/>
          <w:szCs w:val="20"/>
        </w:rPr>
        <w:t>examen</w:t>
      </w:r>
      <w:r w:rsidR="00D568FB" w:rsidRPr="00A70F05">
        <w:rPr>
          <w:sz w:val="20"/>
          <w:szCs w:val="20"/>
        </w:rPr>
        <w:t>s</w:t>
      </w:r>
      <w:r w:rsidRPr="00A70F05">
        <w:rPr>
          <w:sz w:val="20"/>
          <w:szCs w:val="20"/>
        </w:rPr>
        <w:t>.</w:t>
      </w:r>
    </w:p>
    <w:p w:rsidR="00614433" w:rsidRPr="00A70F05" w:rsidRDefault="00614433" w:rsidP="00A70F05">
      <w:pPr>
        <w:pStyle w:val="normal0"/>
        <w:spacing w:before="0" w:beforeAutospacing="0" w:after="120" w:afterAutospacing="0"/>
        <w:rPr>
          <w:sz w:val="20"/>
          <w:szCs w:val="20"/>
        </w:rPr>
      </w:pPr>
      <w:r w:rsidRPr="00A70F05">
        <w:rPr>
          <w:sz w:val="20"/>
          <w:szCs w:val="20"/>
        </w:rPr>
        <w:t xml:space="preserve">Les </w:t>
      </w:r>
      <w:r w:rsidR="00D568FB" w:rsidRPr="00A70F05">
        <w:rPr>
          <w:sz w:val="20"/>
          <w:szCs w:val="20"/>
        </w:rPr>
        <w:t>éditeurs-</w:t>
      </w:r>
      <w:r w:rsidRPr="00A70F05">
        <w:rPr>
          <w:sz w:val="20"/>
          <w:szCs w:val="20"/>
        </w:rPr>
        <w:t xml:space="preserve">réviseurs ne </w:t>
      </w:r>
      <w:r w:rsidR="00D568FB" w:rsidRPr="00A70F05">
        <w:rPr>
          <w:sz w:val="20"/>
          <w:szCs w:val="20"/>
        </w:rPr>
        <w:t>participent</w:t>
      </w:r>
      <w:r w:rsidRPr="00A70F05">
        <w:rPr>
          <w:sz w:val="20"/>
          <w:szCs w:val="20"/>
        </w:rPr>
        <w:t xml:space="preserve"> pas activement à la rédaction des rapports et ne peuvent pas servir d</w:t>
      </w:r>
      <w:r w:rsidR="001C1BF0" w:rsidRPr="00A70F05">
        <w:rPr>
          <w:sz w:val="20"/>
          <w:szCs w:val="20"/>
        </w:rPr>
        <w:t>’</w:t>
      </w:r>
      <w:r w:rsidRPr="00A70F05">
        <w:rPr>
          <w:sz w:val="20"/>
          <w:szCs w:val="20"/>
        </w:rPr>
        <w:t>examinateurs pour le texte qu</w:t>
      </w:r>
      <w:r w:rsidR="001C1BF0" w:rsidRPr="00A70F05">
        <w:rPr>
          <w:sz w:val="20"/>
          <w:szCs w:val="20"/>
        </w:rPr>
        <w:t>’</w:t>
      </w:r>
      <w:r w:rsidRPr="00A70F05">
        <w:rPr>
          <w:sz w:val="20"/>
          <w:szCs w:val="20"/>
        </w:rPr>
        <w:t xml:space="preserve">ils ont </w:t>
      </w:r>
      <w:r w:rsidR="00D568FB" w:rsidRPr="00A70F05">
        <w:rPr>
          <w:sz w:val="20"/>
          <w:szCs w:val="20"/>
        </w:rPr>
        <w:t>contribué à écrire</w:t>
      </w:r>
      <w:r w:rsidRPr="00A70F05">
        <w:rPr>
          <w:sz w:val="20"/>
          <w:szCs w:val="20"/>
        </w:rPr>
        <w:t xml:space="preserve">. </w:t>
      </w:r>
      <w:r w:rsidR="00D568FB" w:rsidRPr="00A70F05">
        <w:rPr>
          <w:sz w:val="20"/>
          <w:szCs w:val="20"/>
        </w:rPr>
        <w:t>Ils</w:t>
      </w:r>
      <w:r w:rsidRPr="00A70F05">
        <w:rPr>
          <w:sz w:val="20"/>
          <w:szCs w:val="20"/>
        </w:rPr>
        <w:t xml:space="preserve"> peuvent être choisis parmi les membres du </w:t>
      </w:r>
      <w:r w:rsidR="00D568FB" w:rsidRPr="00A70F05">
        <w:rPr>
          <w:sz w:val="20"/>
          <w:szCs w:val="20"/>
        </w:rPr>
        <w:t>G</w:t>
      </w:r>
      <w:r w:rsidRPr="00A70F05">
        <w:rPr>
          <w:sz w:val="20"/>
          <w:szCs w:val="20"/>
        </w:rPr>
        <w:t>roupe d</w:t>
      </w:r>
      <w:r w:rsidR="001C1BF0" w:rsidRPr="00A70F05">
        <w:rPr>
          <w:sz w:val="20"/>
          <w:szCs w:val="20"/>
        </w:rPr>
        <w:t>’</w:t>
      </w:r>
      <w:r w:rsidRPr="00A70F05">
        <w:rPr>
          <w:sz w:val="20"/>
          <w:szCs w:val="20"/>
        </w:rPr>
        <w:t xml:space="preserve">experts </w:t>
      </w:r>
      <w:r w:rsidR="00D568FB" w:rsidRPr="00A70F05">
        <w:rPr>
          <w:sz w:val="20"/>
          <w:szCs w:val="20"/>
        </w:rPr>
        <w:t>multi</w:t>
      </w:r>
      <w:r w:rsidRPr="00A70F05">
        <w:rPr>
          <w:sz w:val="20"/>
          <w:szCs w:val="20"/>
        </w:rPr>
        <w:t>disciplinaire</w:t>
      </w:r>
      <w:r w:rsidR="00D568FB" w:rsidRPr="00A70F05">
        <w:rPr>
          <w:sz w:val="20"/>
          <w:szCs w:val="20"/>
        </w:rPr>
        <w:t>, du</w:t>
      </w:r>
      <w:r w:rsidRPr="00A70F05">
        <w:rPr>
          <w:sz w:val="20"/>
          <w:szCs w:val="20"/>
        </w:rPr>
        <w:t xml:space="preserve"> Bureau ou </w:t>
      </w:r>
      <w:r w:rsidR="00D568FB" w:rsidRPr="00A70F05">
        <w:rPr>
          <w:sz w:val="20"/>
          <w:szCs w:val="20"/>
        </w:rPr>
        <w:t xml:space="preserve">parmi </w:t>
      </w:r>
      <w:r w:rsidRPr="00A70F05">
        <w:rPr>
          <w:sz w:val="20"/>
          <w:szCs w:val="20"/>
        </w:rPr>
        <w:t>d</w:t>
      </w:r>
      <w:r w:rsidR="001C1BF0" w:rsidRPr="00A70F05">
        <w:rPr>
          <w:sz w:val="20"/>
          <w:szCs w:val="20"/>
        </w:rPr>
        <w:t>’</w:t>
      </w:r>
      <w:r w:rsidRPr="00A70F05">
        <w:rPr>
          <w:sz w:val="20"/>
          <w:szCs w:val="20"/>
        </w:rPr>
        <w:t xml:space="preserve">autres experts, </w:t>
      </w:r>
      <w:r w:rsidR="00D568FB" w:rsidRPr="00A70F05">
        <w:rPr>
          <w:sz w:val="20"/>
          <w:szCs w:val="20"/>
        </w:rPr>
        <w:t>selon ce que convient le</w:t>
      </w:r>
      <w:r w:rsidRPr="00A70F05">
        <w:rPr>
          <w:sz w:val="20"/>
          <w:szCs w:val="20"/>
        </w:rPr>
        <w:t xml:space="preserve"> Groupe. Bien que la responsabilité de la version finale d</w:t>
      </w:r>
      <w:r w:rsidR="001C1BF0" w:rsidRPr="00A70F05">
        <w:rPr>
          <w:sz w:val="20"/>
          <w:szCs w:val="20"/>
        </w:rPr>
        <w:t>’</w:t>
      </w:r>
      <w:r w:rsidRPr="00A70F05">
        <w:rPr>
          <w:sz w:val="20"/>
          <w:szCs w:val="20"/>
        </w:rPr>
        <w:t xml:space="preserve">un rapport </w:t>
      </w:r>
      <w:r w:rsidR="00D568FB" w:rsidRPr="00A70F05">
        <w:rPr>
          <w:sz w:val="20"/>
          <w:szCs w:val="20"/>
        </w:rPr>
        <w:t>relève d</w:t>
      </w:r>
      <w:r w:rsidRPr="00A70F05">
        <w:rPr>
          <w:sz w:val="20"/>
          <w:szCs w:val="20"/>
        </w:rPr>
        <w:t xml:space="preserve">es auteurs coordonnateurs principaux concernés et </w:t>
      </w:r>
      <w:r w:rsidR="00D568FB" w:rsidRPr="00A70F05">
        <w:rPr>
          <w:sz w:val="20"/>
          <w:szCs w:val="20"/>
        </w:rPr>
        <w:t>d</w:t>
      </w:r>
      <w:r w:rsidRPr="00A70F05">
        <w:rPr>
          <w:sz w:val="20"/>
          <w:szCs w:val="20"/>
        </w:rPr>
        <w:t xml:space="preserve">es auteurs </w:t>
      </w:r>
      <w:r w:rsidR="00D568FB" w:rsidRPr="00A70F05">
        <w:rPr>
          <w:sz w:val="20"/>
          <w:szCs w:val="20"/>
        </w:rPr>
        <w:t>principaux, les éditeurs-</w:t>
      </w:r>
      <w:r w:rsidRPr="00A70F05">
        <w:rPr>
          <w:sz w:val="20"/>
          <w:szCs w:val="20"/>
        </w:rPr>
        <w:t>réviseurs d</w:t>
      </w:r>
      <w:r w:rsidR="00D568FB" w:rsidRPr="00A70F05">
        <w:rPr>
          <w:sz w:val="20"/>
          <w:szCs w:val="20"/>
        </w:rPr>
        <w:t>oivent</w:t>
      </w:r>
      <w:r w:rsidRPr="00A70F05">
        <w:rPr>
          <w:sz w:val="20"/>
          <w:szCs w:val="20"/>
        </w:rPr>
        <w:t xml:space="preserve"> veiller à ce que, lorsque d</w:t>
      </w:r>
      <w:r w:rsidR="001C1BF0" w:rsidRPr="00A70F05">
        <w:rPr>
          <w:sz w:val="20"/>
          <w:szCs w:val="20"/>
        </w:rPr>
        <w:t>’</w:t>
      </w:r>
      <w:r w:rsidRPr="00A70F05">
        <w:rPr>
          <w:sz w:val="20"/>
          <w:szCs w:val="20"/>
        </w:rPr>
        <w:t xml:space="preserve">importantes divergences </w:t>
      </w:r>
      <w:r w:rsidR="00D568FB" w:rsidRPr="00A70F05">
        <w:rPr>
          <w:sz w:val="20"/>
          <w:szCs w:val="20"/>
        </w:rPr>
        <w:t>d</w:t>
      </w:r>
      <w:r w:rsidR="001C1BF0" w:rsidRPr="00A70F05">
        <w:rPr>
          <w:sz w:val="20"/>
          <w:szCs w:val="20"/>
        </w:rPr>
        <w:t>’</w:t>
      </w:r>
      <w:r w:rsidR="00D568FB" w:rsidRPr="00A70F05">
        <w:rPr>
          <w:sz w:val="20"/>
          <w:szCs w:val="20"/>
        </w:rPr>
        <w:t xml:space="preserve">opinion demeurent </w:t>
      </w:r>
      <w:r w:rsidRPr="00A70F05">
        <w:rPr>
          <w:sz w:val="20"/>
          <w:szCs w:val="20"/>
        </w:rPr>
        <w:t>sur des questions scientifiques</w:t>
      </w:r>
      <w:r w:rsidR="00D568FB" w:rsidRPr="00A70F05">
        <w:rPr>
          <w:sz w:val="20"/>
          <w:szCs w:val="20"/>
        </w:rPr>
        <w:t xml:space="preserve">, </w:t>
      </w:r>
      <w:r w:rsidRPr="00A70F05">
        <w:rPr>
          <w:sz w:val="20"/>
          <w:szCs w:val="20"/>
        </w:rPr>
        <w:t>ces di</w:t>
      </w:r>
      <w:r w:rsidR="00D568FB" w:rsidRPr="00A70F05">
        <w:rPr>
          <w:sz w:val="20"/>
          <w:szCs w:val="20"/>
        </w:rPr>
        <w:t>vergences</w:t>
      </w:r>
      <w:r w:rsidRPr="00A70F05">
        <w:rPr>
          <w:sz w:val="20"/>
          <w:szCs w:val="20"/>
        </w:rPr>
        <w:t xml:space="preserve"> so</w:t>
      </w:r>
      <w:r w:rsidR="00D568FB" w:rsidRPr="00A70F05">
        <w:rPr>
          <w:sz w:val="20"/>
          <w:szCs w:val="20"/>
        </w:rPr>
        <w:t>ien</w:t>
      </w:r>
      <w:r w:rsidRPr="00A70F05">
        <w:rPr>
          <w:sz w:val="20"/>
          <w:szCs w:val="20"/>
        </w:rPr>
        <w:t xml:space="preserve">t </w:t>
      </w:r>
      <w:r w:rsidR="00371C1E" w:rsidRPr="00A70F05">
        <w:rPr>
          <w:sz w:val="20"/>
          <w:szCs w:val="20"/>
        </w:rPr>
        <w:t>expliquées</w:t>
      </w:r>
      <w:r w:rsidRPr="00A70F05">
        <w:rPr>
          <w:sz w:val="20"/>
          <w:szCs w:val="20"/>
        </w:rPr>
        <w:t xml:space="preserve"> dans une annexe au rapport.</w:t>
      </w:r>
    </w:p>
    <w:p w:rsidR="00614433" w:rsidRPr="00A70F05" w:rsidRDefault="00614433" w:rsidP="00A70F05">
      <w:pPr>
        <w:pStyle w:val="normal0"/>
        <w:spacing w:before="0" w:beforeAutospacing="0" w:after="120" w:afterAutospacing="0"/>
        <w:rPr>
          <w:sz w:val="20"/>
          <w:szCs w:val="20"/>
        </w:rPr>
      </w:pPr>
      <w:r w:rsidRPr="00A70F05">
        <w:rPr>
          <w:sz w:val="20"/>
          <w:szCs w:val="20"/>
        </w:rPr>
        <w:t xml:space="preserve">Les </w:t>
      </w:r>
      <w:r w:rsidR="00D568FB" w:rsidRPr="00A70F05">
        <w:rPr>
          <w:sz w:val="20"/>
          <w:szCs w:val="20"/>
        </w:rPr>
        <w:t>éditeurs-</w:t>
      </w:r>
      <w:r w:rsidRPr="00A70F05">
        <w:rPr>
          <w:sz w:val="20"/>
          <w:szCs w:val="20"/>
        </w:rPr>
        <w:t>réviseurs doivent soumettre un rapport écrit au Groupe d</w:t>
      </w:r>
      <w:r w:rsidR="001C1BF0" w:rsidRPr="00A70F05">
        <w:rPr>
          <w:sz w:val="20"/>
          <w:szCs w:val="20"/>
        </w:rPr>
        <w:t>’</w:t>
      </w:r>
      <w:r w:rsidRPr="00A70F05">
        <w:rPr>
          <w:sz w:val="20"/>
          <w:szCs w:val="20"/>
        </w:rPr>
        <w:t>experts multidisciplinaire et, le cas échéant, s</w:t>
      </w:r>
      <w:r w:rsidR="00D568FB" w:rsidRPr="00A70F05">
        <w:rPr>
          <w:sz w:val="20"/>
          <w:szCs w:val="20"/>
        </w:rPr>
        <w:t>o</w:t>
      </w:r>
      <w:r w:rsidRPr="00A70F05">
        <w:rPr>
          <w:sz w:val="20"/>
          <w:szCs w:val="20"/>
        </w:rPr>
        <w:t xml:space="preserve">nt invités à assister à une réunion convoquée par </w:t>
      </w:r>
      <w:r w:rsidR="00D568FB" w:rsidRPr="00A70F05">
        <w:rPr>
          <w:sz w:val="20"/>
          <w:szCs w:val="20"/>
        </w:rPr>
        <w:t>c</w:t>
      </w:r>
      <w:r w:rsidRPr="00A70F05">
        <w:rPr>
          <w:sz w:val="20"/>
          <w:szCs w:val="20"/>
        </w:rPr>
        <w:t xml:space="preserve">e </w:t>
      </w:r>
      <w:r w:rsidR="00D568FB" w:rsidRPr="00A70F05">
        <w:rPr>
          <w:sz w:val="20"/>
          <w:szCs w:val="20"/>
        </w:rPr>
        <w:t>G</w:t>
      </w:r>
      <w:r w:rsidRPr="00A70F05">
        <w:rPr>
          <w:sz w:val="20"/>
          <w:szCs w:val="20"/>
        </w:rPr>
        <w:t xml:space="preserve">roupe pour </w:t>
      </w:r>
      <w:r w:rsidR="00D568FB" w:rsidRPr="00A70F05">
        <w:rPr>
          <w:sz w:val="20"/>
          <w:szCs w:val="20"/>
        </w:rPr>
        <w:t>faire part des</w:t>
      </w:r>
      <w:r w:rsidRPr="00A70F05">
        <w:rPr>
          <w:sz w:val="20"/>
          <w:szCs w:val="20"/>
        </w:rPr>
        <w:t xml:space="preserve"> </w:t>
      </w:r>
      <w:r w:rsidR="00D568FB" w:rsidRPr="00A70F05">
        <w:rPr>
          <w:sz w:val="20"/>
          <w:szCs w:val="20"/>
        </w:rPr>
        <w:t>conclusions qu</w:t>
      </w:r>
      <w:r w:rsidR="001C1BF0" w:rsidRPr="00A70F05">
        <w:rPr>
          <w:sz w:val="20"/>
          <w:szCs w:val="20"/>
        </w:rPr>
        <w:t>’</w:t>
      </w:r>
      <w:r w:rsidR="00D568FB" w:rsidRPr="00A70F05">
        <w:rPr>
          <w:sz w:val="20"/>
          <w:szCs w:val="20"/>
        </w:rPr>
        <w:t xml:space="preserve">ils tirent </w:t>
      </w:r>
      <w:r w:rsidRPr="00A70F05">
        <w:rPr>
          <w:sz w:val="20"/>
          <w:szCs w:val="20"/>
        </w:rPr>
        <w:t>du processus d</w:t>
      </w:r>
      <w:r w:rsidR="001C1BF0" w:rsidRPr="00A70F05">
        <w:rPr>
          <w:sz w:val="20"/>
          <w:szCs w:val="20"/>
        </w:rPr>
        <w:t>’</w:t>
      </w:r>
      <w:r w:rsidRPr="00A70F05">
        <w:rPr>
          <w:sz w:val="20"/>
          <w:szCs w:val="20"/>
        </w:rPr>
        <w:t xml:space="preserve">examen et aider à la finalisation des résumés </w:t>
      </w:r>
      <w:r w:rsidR="00A26AE1" w:rsidRPr="00A70F05">
        <w:rPr>
          <w:sz w:val="20"/>
          <w:szCs w:val="20"/>
        </w:rPr>
        <w:t>à l</w:t>
      </w:r>
      <w:r w:rsidR="001C1BF0" w:rsidRPr="00A70F05">
        <w:rPr>
          <w:sz w:val="20"/>
          <w:szCs w:val="20"/>
        </w:rPr>
        <w:t>’</w:t>
      </w:r>
      <w:r w:rsidR="00A26AE1" w:rsidRPr="00A70F05">
        <w:rPr>
          <w:sz w:val="20"/>
          <w:szCs w:val="20"/>
        </w:rPr>
        <w:t>intention d</w:t>
      </w:r>
      <w:r w:rsidRPr="00A70F05">
        <w:rPr>
          <w:sz w:val="20"/>
          <w:szCs w:val="20"/>
        </w:rPr>
        <w:t xml:space="preserve">es décideurs et </w:t>
      </w:r>
      <w:r w:rsidR="00A26AE1" w:rsidRPr="00A70F05">
        <w:rPr>
          <w:sz w:val="20"/>
          <w:szCs w:val="20"/>
        </w:rPr>
        <w:t>d</w:t>
      </w:r>
      <w:r w:rsidRPr="00A70F05">
        <w:rPr>
          <w:sz w:val="20"/>
          <w:szCs w:val="20"/>
        </w:rPr>
        <w:t xml:space="preserve">es rapports de synthèse. Les noms de tous les </w:t>
      </w:r>
      <w:r w:rsidR="00A26AE1" w:rsidRPr="00A70F05">
        <w:rPr>
          <w:sz w:val="20"/>
          <w:szCs w:val="20"/>
        </w:rPr>
        <w:t>éditeurs-</w:t>
      </w:r>
      <w:r w:rsidRPr="00A70F05">
        <w:rPr>
          <w:sz w:val="20"/>
          <w:szCs w:val="20"/>
        </w:rPr>
        <w:t xml:space="preserve">réviseurs sont </w:t>
      </w:r>
      <w:r w:rsidR="00A26AE1" w:rsidRPr="00A70F05">
        <w:rPr>
          <w:sz w:val="20"/>
          <w:szCs w:val="20"/>
        </w:rPr>
        <w:t>mentionnés</w:t>
      </w:r>
      <w:r w:rsidRPr="00A70F05">
        <w:rPr>
          <w:sz w:val="20"/>
          <w:szCs w:val="20"/>
        </w:rPr>
        <w:t xml:space="preserve"> dans les rapports.</w:t>
      </w:r>
    </w:p>
    <w:p w:rsidR="00614433" w:rsidRPr="00A70F05" w:rsidRDefault="00A26AE1" w:rsidP="00A70F05">
      <w:pPr>
        <w:pStyle w:val="normal0"/>
        <w:tabs>
          <w:tab w:val="left" w:pos="567"/>
        </w:tabs>
        <w:spacing w:before="0" w:beforeAutospacing="0" w:after="120" w:afterAutospacing="0"/>
        <w:rPr>
          <w:b/>
          <w:sz w:val="20"/>
          <w:szCs w:val="20"/>
        </w:rPr>
      </w:pPr>
      <w:r w:rsidRPr="00A70F05">
        <w:rPr>
          <w:b/>
          <w:sz w:val="20"/>
          <w:szCs w:val="20"/>
        </w:rPr>
        <w:t>6.</w:t>
      </w:r>
      <w:r w:rsidRPr="00A70F05">
        <w:rPr>
          <w:b/>
          <w:sz w:val="20"/>
          <w:szCs w:val="20"/>
        </w:rPr>
        <w:tab/>
      </w:r>
      <w:r w:rsidR="00614433" w:rsidRPr="00A70F05">
        <w:rPr>
          <w:b/>
          <w:sz w:val="20"/>
          <w:szCs w:val="20"/>
        </w:rPr>
        <w:t xml:space="preserve">Les </w:t>
      </w:r>
      <w:r w:rsidRPr="00A70F05">
        <w:rPr>
          <w:b/>
          <w:sz w:val="20"/>
          <w:szCs w:val="20"/>
        </w:rPr>
        <w:t>examinateurs</w:t>
      </w:r>
      <w:r w:rsidR="00371C1E" w:rsidRPr="00A70F05">
        <w:rPr>
          <w:b/>
          <w:sz w:val="20"/>
          <w:szCs w:val="20"/>
        </w:rPr>
        <w:t xml:space="preserve"> </w:t>
      </w:r>
      <w:r w:rsidR="00614433" w:rsidRPr="00A70F05">
        <w:rPr>
          <w:b/>
          <w:sz w:val="20"/>
          <w:szCs w:val="20"/>
        </w:rPr>
        <w:t>experts</w:t>
      </w:r>
    </w:p>
    <w:p w:rsidR="00614433" w:rsidRPr="00A70F05" w:rsidRDefault="00614433" w:rsidP="00A70F05">
      <w:pPr>
        <w:pStyle w:val="normal0"/>
        <w:spacing w:before="0" w:beforeAutospacing="0" w:after="120" w:afterAutospacing="0"/>
        <w:rPr>
          <w:sz w:val="20"/>
          <w:szCs w:val="20"/>
        </w:rPr>
      </w:pPr>
      <w:r w:rsidRPr="00A70F05">
        <w:rPr>
          <w:i/>
          <w:sz w:val="20"/>
          <w:szCs w:val="20"/>
        </w:rPr>
        <w:t>Fonction</w:t>
      </w:r>
      <w:r w:rsidR="00A26AE1" w:rsidRPr="00A70F05">
        <w:rPr>
          <w:i/>
          <w:sz w:val="20"/>
          <w:szCs w:val="20"/>
        </w:rPr>
        <w:t> </w:t>
      </w:r>
      <w:r w:rsidRPr="00A70F05">
        <w:rPr>
          <w:i/>
          <w:sz w:val="20"/>
          <w:szCs w:val="20"/>
        </w:rPr>
        <w:t>:</w:t>
      </w:r>
      <w:r w:rsidR="00A70F05">
        <w:rPr>
          <w:i/>
          <w:sz w:val="20"/>
          <w:szCs w:val="20"/>
        </w:rPr>
        <w:br/>
      </w:r>
      <w:r w:rsidR="00A26AE1" w:rsidRPr="00A70F05">
        <w:rPr>
          <w:sz w:val="20"/>
          <w:szCs w:val="20"/>
        </w:rPr>
        <w:t>F</w:t>
      </w:r>
      <w:r w:rsidR="00371C1E" w:rsidRPr="00A70F05">
        <w:rPr>
          <w:sz w:val="20"/>
          <w:szCs w:val="20"/>
        </w:rPr>
        <w:t>ormuler</w:t>
      </w:r>
      <w:r w:rsidR="00A26AE1" w:rsidRPr="00A70F05">
        <w:rPr>
          <w:sz w:val="20"/>
          <w:szCs w:val="20"/>
        </w:rPr>
        <w:t xml:space="preserve"> des observations sur </w:t>
      </w:r>
      <w:r w:rsidRPr="00A70F05">
        <w:rPr>
          <w:sz w:val="20"/>
          <w:szCs w:val="20"/>
        </w:rPr>
        <w:t>l</w:t>
      </w:r>
      <w:r w:rsidR="001C1BF0" w:rsidRPr="00A70F05">
        <w:rPr>
          <w:sz w:val="20"/>
          <w:szCs w:val="20"/>
        </w:rPr>
        <w:t>’</w:t>
      </w:r>
      <w:r w:rsidRPr="00A70F05">
        <w:rPr>
          <w:sz w:val="20"/>
          <w:szCs w:val="20"/>
        </w:rPr>
        <w:t>exactitude et l</w:t>
      </w:r>
      <w:r w:rsidR="001C1BF0" w:rsidRPr="00A70F05">
        <w:rPr>
          <w:sz w:val="20"/>
          <w:szCs w:val="20"/>
        </w:rPr>
        <w:t>’</w:t>
      </w:r>
      <w:r w:rsidRPr="00A70F05">
        <w:rPr>
          <w:sz w:val="20"/>
          <w:szCs w:val="20"/>
        </w:rPr>
        <w:t xml:space="preserve">exhaustivité du contenu scientifique, technique et socioéconomique </w:t>
      </w:r>
      <w:r w:rsidR="00371C1E" w:rsidRPr="00A70F05">
        <w:rPr>
          <w:sz w:val="20"/>
          <w:szCs w:val="20"/>
        </w:rPr>
        <w:t xml:space="preserve">des projets </w:t>
      </w:r>
      <w:r w:rsidRPr="00A70F05">
        <w:rPr>
          <w:sz w:val="20"/>
          <w:szCs w:val="20"/>
        </w:rPr>
        <w:t xml:space="preserve">et </w:t>
      </w:r>
      <w:r w:rsidR="00A26AE1" w:rsidRPr="00A70F05">
        <w:rPr>
          <w:sz w:val="20"/>
          <w:szCs w:val="20"/>
        </w:rPr>
        <w:t xml:space="preserve">sur </w:t>
      </w:r>
      <w:r w:rsidRPr="00A70F05">
        <w:rPr>
          <w:sz w:val="20"/>
          <w:szCs w:val="20"/>
        </w:rPr>
        <w:t>l</w:t>
      </w:r>
      <w:r w:rsidR="001C1BF0" w:rsidRPr="00A70F05">
        <w:rPr>
          <w:sz w:val="20"/>
          <w:szCs w:val="20"/>
        </w:rPr>
        <w:t>’</w:t>
      </w:r>
      <w:r w:rsidRPr="00A70F05">
        <w:rPr>
          <w:sz w:val="20"/>
          <w:szCs w:val="20"/>
        </w:rPr>
        <w:t>équilibre global de</w:t>
      </w:r>
      <w:r w:rsidR="00371C1E" w:rsidRPr="00A70F05">
        <w:rPr>
          <w:sz w:val="20"/>
          <w:szCs w:val="20"/>
        </w:rPr>
        <w:t xml:space="preserve"> leurs</w:t>
      </w:r>
      <w:r w:rsidRPr="00A70F05">
        <w:rPr>
          <w:sz w:val="20"/>
          <w:szCs w:val="20"/>
        </w:rPr>
        <w:t xml:space="preserve"> aspects scientifiques, techniques et socioéconomiques.</w:t>
      </w:r>
    </w:p>
    <w:p w:rsidR="00614433" w:rsidRPr="00A70F05" w:rsidRDefault="00614433" w:rsidP="00A70F05">
      <w:pPr>
        <w:pStyle w:val="normal0"/>
        <w:spacing w:before="0" w:beforeAutospacing="0" w:after="120" w:afterAutospacing="0"/>
        <w:rPr>
          <w:sz w:val="20"/>
          <w:szCs w:val="20"/>
        </w:rPr>
      </w:pPr>
      <w:r w:rsidRPr="00A70F05">
        <w:rPr>
          <w:i/>
          <w:sz w:val="20"/>
          <w:szCs w:val="20"/>
        </w:rPr>
        <w:t>Commentaire</w:t>
      </w:r>
      <w:r w:rsidR="00A26AE1" w:rsidRPr="00A70F05">
        <w:rPr>
          <w:i/>
          <w:sz w:val="20"/>
          <w:szCs w:val="20"/>
        </w:rPr>
        <w:t> </w:t>
      </w:r>
      <w:r w:rsidRPr="00A70F05">
        <w:rPr>
          <w:i/>
          <w:sz w:val="20"/>
          <w:szCs w:val="20"/>
        </w:rPr>
        <w:t>:</w:t>
      </w:r>
      <w:r w:rsidR="00A70F05">
        <w:rPr>
          <w:i/>
          <w:sz w:val="20"/>
          <w:szCs w:val="20"/>
        </w:rPr>
        <w:br/>
      </w:r>
      <w:r w:rsidRPr="00A70F05">
        <w:rPr>
          <w:sz w:val="20"/>
          <w:szCs w:val="20"/>
        </w:rPr>
        <w:t xml:space="preserve">Les </w:t>
      </w:r>
      <w:r w:rsidR="00A26AE1" w:rsidRPr="00A70F05">
        <w:rPr>
          <w:sz w:val="20"/>
          <w:szCs w:val="20"/>
        </w:rPr>
        <w:t>examinateurs</w:t>
      </w:r>
      <w:r w:rsidR="00371C1E" w:rsidRPr="00A70F05">
        <w:rPr>
          <w:sz w:val="20"/>
          <w:szCs w:val="20"/>
        </w:rPr>
        <w:t xml:space="preserve"> </w:t>
      </w:r>
      <w:r w:rsidRPr="00A70F05">
        <w:rPr>
          <w:sz w:val="20"/>
          <w:szCs w:val="20"/>
        </w:rPr>
        <w:t xml:space="preserve">experts rédigent des </w:t>
      </w:r>
      <w:r w:rsidR="00A26AE1" w:rsidRPr="00A70F05">
        <w:rPr>
          <w:sz w:val="20"/>
          <w:szCs w:val="20"/>
        </w:rPr>
        <w:t>observations</w:t>
      </w:r>
      <w:r w:rsidRPr="00A70F05">
        <w:rPr>
          <w:sz w:val="20"/>
          <w:szCs w:val="20"/>
        </w:rPr>
        <w:t xml:space="preserve"> sur le texte en fonction de leurs connaissances et </w:t>
      </w:r>
      <w:r w:rsidR="00371C1E" w:rsidRPr="00A70F05">
        <w:rPr>
          <w:sz w:val="20"/>
          <w:szCs w:val="20"/>
        </w:rPr>
        <w:t xml:space="preserve">de </w:t>
      </w:r>
      <w:r w:rsidRPr="00A70F05">
        <w:rPr>
          <w:sz w:val="20"/>
          <w:szCs w:val="20"/>
        </w:rPr>
        <w:t xml:space="preserve">leur expérience. Les noms de tous les </w:t>
      </w:r>
      <w:r w:rsidR="00A26AE1" w:rsidRPr="00A70F05">
        <w:rPr>
          <w:sz w:val="20"/>
          <w:szCs w:val="20"/>
        </w:rPr>
        <w:t>examinateurs</w:t>
      </w:r>
      <w:r w:rsidR="00371C1E" w:rsidRPr="00A70F05">
        <w:rPr>
          <w:sz w:val="20"/>
          <w:szCs w:val="20"/>
        </w:rPr>
        <w:t xml:space="preserve"> </w:t>
      </w:r>
      <w:r w:rsidR="00A26AE1" w:rsidRPr="00A70F05">
        <w:rPr>
          <w:sz w:val="20"/>
          <w:szCs w:val="20"/>
        </w:rPr>
        <w:t>experts</w:t>
      </w:r>
      <w:r w:rsidRPr="00A70F05">
        <w:rPr>
          <w:sz w:val="20"/>
          <w:szCs w:val="20"/>
        </w:rPr>
        <w:t xml:space="preserve"> sont </w:t>
      </w:r>
      <w:r w:rsidR="00A26AE1" w:rsidRPr="00A70F05">
        <w:rPr>
          <w:sz w:val="20"/>
          <w:szCs w:val="20"/>
        </w:rPr>
        <w:t>mentionnés</w:t>
      </w:r>
      <w:r w:rsidRPr="00A70F05">
        <w:rPr>
          <w:sz w:val="20"/>
          <w:szCs w:val="20"/>
        </w:rPr>
        <w:t xml:space="preserve"> dans les rapports.</w:t>
      </w:r>
    </w:p>
    <w:p w:rsidR="00614433" w:rsidRPr="00A70F05" w:rsidRDefault="00614433" w:rsidP="00A70F05">
      <w:pPr>
        <w:pStyle w:val="normal0"/>
        <w:keepNext/>
        <w:keepLines/>
        <w:tabs>
          <w:tab w:val="left" w:pos="567"/>
        </w:tabs>
        <w:spacing w:before="0" w:beforeAutospacing="0" w:after="120" w:afterAutospacing="0"/>
        <w:rPr>
          <w:b/>
          <w:sz w:val="20"/>
          <w:szCs w:val="20"/>
        </w:rPr>
      </w:pPr>
      <w:r w:rsidRPr="00A70F05">
        <w:rPr>
          <w:b/>
          <w:sz w:val="20"/>
          <w:szCs w:val="20"/>
        </w:rPr>
        <w:lastRenderedPageBreak/>
        <w:t>7.</w:t>
      </w:r>
      <w:r w:rsidRPr="00A70F05">
        <w:rPr>
          <w:b/>
          <w:sz w:val="20"/>
          <w:szCs w:val="20"/>
        </w:rPr>
        <w:tab/>
      </w:r>
      <w:r w:rsidR="00A26AE1" w:rsidRPr="00A70F05">
        <w:rPr>
          <w:b/>
          <w:sz w:val="20"/>
          <w:szCs w:val="20"/>
        </w:rPr>
        <w:t>Correspondants des</w:t>
      </w:r>
      <w:r w:rsidRPr="00A70F05">
        <w:rPr>
          <w:b/>
          <w:sz w:val="20"/>
          <w:szCs w:val="20"/>
        </w:rPr>
        <w:t xml:space="preserve"> gouvernement</w:t>
      </w:r>
      <w:r w:rsidR="00A26AE1" w:rsidRPr="00A70F05">
        <w:rPr>
          <w:b/>
          <w:sz w:val="20"/>
          <w:szCs w:val="20"/>
        </w:rPr>
        <w:t xml:space="preserve">s et des </w:t>
      </w:r>
      <w:r w:rsidRPr="00A70F05">
        <w:rPr>
          <w:b/>
          <w:sz w:val="20"/>
          <w:szCs w:val="20"/>
        </w:rPr>
        <w:t>organisation</w:t>
      </w:r>
      <w:r w:rsidR="00A26AE1" w:rsidRPr="00A70F05">
        <w:rPr>
          <w:b/>
          <w:sz w:val="20"/>
          <w:szCs w:val="20"/>
        </w:rPr>
        <w:t>s ayant le statut d</w:t>
      </w:r>
      <w:r w:rsidR="001C1BF0" w:rsidRPr="00A70F05">
        <w:rPr>
          <w:b/>
          <w:sz w:val="20"/>
          <w:szCs w:val="20"/>
        </w:rPr>
        <w:t>’</w:t>
      </w:r>
      <w:r w:rsidR="00A26AE1" w:rsidRPr="00A70F05">
        <w:rPr>
          <w:b/>
          <w:sz w:val="20"/>
          <w:szCs w:val="20"/>
        </w:rPr>
        <w:t>observateur</w:t>
      </w:r>
    </w:p>
    <w:p w:rsidR="00614433" w:rsidRPr="00A70F05" w:rsidRDefault="00614433" w:rsidP="00A70F05">
      <w:pPr>
        <w:pStyle w:val="normal0"/>
        <w:keepLines/>
        <w:spacing w:before="0" w:beforeAutospacing="0" w:after="120" w:afterAutospacing="0"/>
        <w:rPr>
          <w:sz w:val="20"/>
          <w:szCs w:val="20"/>
        </w:rPr>
      </w:pPr>
      <w:r w:rsidRPr="00A70F05">
        <w:rPr>
          <w:i/>
          <w:sz w:val="20"/>
          <w:szCs w:val="20"/>
        </w:rPr>
        <w:t>Fonction</w:t>
      </w:r>
      <w:r w:rsidR="00A26AE1" w:rsidRPr="00A70F05">
        <w:rPr>
          <w:i/>
          <w:sz w:val="20"/>
          <w:szCs w:val="20"/>
        </w:rPr>
        <w:t> </w:t>
      </w:r>
      <w:r w:rsidRPr="00A70F05">
        <w:rPr>
          <w:i/>
          <w:sz w:val="20"/>
          <w:szCs w:val="20"/>
        </w:rPr>
        <w:t>:</w:t>
      </w:r>
      <w:r w:rsidR="00A70F05">
        <w:rPr>
          <w:i/>
          <w:sz w:val="20"/>
          <w:szCs w:val="20"/>
        </w:rPr>
        <w:br/>
      </w:r>
      <w:r w:rsidR="00B5467A" w:rsidRPr="00A70F05">
        <w:rPr>
          <w:sz w:val="20"/>
          <w:szCs w:val="20"/>
        </w:rPr>
        <w:t>Établir</w:t>
      </w:r>
      <w:r w:rsidRPr="00A70F05">
        <w:rPr>
          <w:sz w:val="20"/>
          <w:szCs w:val="20"/>
        </w:rPr>
        <w:t xml:space="preserve"> et mettre à jour la liste des experts nationaux </w:t>
      </w:r>
      <w:r w:rsidR="00A26AE1" w:rsidRPr="00A70F05">
        <w:rPr>
          <w:sz w:val="20"/>
          <w:szCs w:val="20"/>
        </w:rPr>
        <w:t>auxquels il peut être fait appel</w:t>
      </w:r>
      <w:r w:rsidRPr="00A70F05">
        <w:rPr>
          <w:sz w:val="20"/>
          <w:szCs w:val="20"/>
        </w:rPr>
        <w:t xml:space="preserve"> pour </w:t>
      </w:r>
      <w:r w:rsidR="00A26AE1" w:rsidRPr="00A70F05">
        <w:rPr>
          <w:sz w:val="20"/>
          <w:szCs w:val="20"/>
        </w:rPr>
        <w:t>participer</w:t>
      </w:r>
      <w:r w:rsidRPr="00A70F05">
        <w:rPr>
          <w:sz w:val="20"/>
          <w:szCs w:val="20"/>
        </w:rPr>
        <w:t xml:space="preserve"> à la mise en œuvre du programme de travail de la </w:t>
      </w:r>
      <w:r w:rsidR="00A26AE1" w:rsidRPr="00A70F05">
        <w:rPr>
          <w:sz w:val="20"/>
          <w:szCs w:val="20"/>
        </w:rPr>
        <w:t>P</w:t>
      </w:r>
      <w:r w:rsidRPr="00A70F05">
        <w:rPr>
          <w:sz w:val="20"/>
          <w:szCs w:val="20"/>
        </w:rPr>
        <w:t xml:space="preserve">lateforme et prendre </w:t>
      </w:r>
      <w:r w:rsidR="00A26AE1" w:rsidRPr="00A70F05">
        <w:rPr>
          <w:sz w:val="20"/>
          <w:szCs w:val="20"/>
        </w:rPr>
        <w:t>l</w:t>
      </w:r>
      <w:r w:rsidRPr="00A70F05">
        <w:rPr>
          <w:sz w:val="20"/>
          <w:szCs w:val="20"/>
        </w:rPr>
        <w:t xml:space="preserve">es dispositions </w:t>
      </w:r>
      <w:r w:rsidR="00A26AE1" w:rsidRPr="00A70F05">
        <w:rPr>
          <w:sz w:val="20"/>
          <w:szCs w:val="20"/>
        </w:rPr>
        <w:t>voulus pour que des</w:t>
      </w:r>
      <w:r w:rsidRPr="00A70F05">
        <w:rPr>
          <w:sz w:val="20"/>
          <w:szCs w:val="20"/>
        </w:rPr>
        <w:t xml:space="preserve"> </w:t>
      </w:r>
      <w:r w:rsidR="00A26AE1" w:rsidRPr="00A70F05">
        <w:rPr>
          <w:sz w:val="20"/>
          <w:szCs w:val="20"/>
        </w:rPr>
        <w:t>observations groupées soient communiquées sur</w:t>
      </w:r>
      <w:r w:rsidRPr="00A70F05">
        <w:rPr>
          <w:sz w:val="20"/>
          <w:szCs w:val="20"/>
        </w:rPr>
        <w:t xml:space="preserve"> l</w:t>
      </w:r>
      <w:r w:rsidR="001C1BF0" w:rsidRPr="00A70F05">
        <w:rPr>
          <w:sz w:val="20"/>
          <w:szCs w:val="20"/>
        </w:rPr>
        <w:t>’</w:t>
      </w:r>
      <w:r w:rsidRPr="00A70F05">
        <w:rPr>
          <w:sz w:val="20"/>
          <w:szCs w:val="20"/>
        </w:rPr>
        <w:t>exactitude et l</w:t>
      </w:r>
      <w:r w:rsidR="001C1BF0" w:rsidRPr="00A70F05">
        <w:rPr>
          <w:sz w:val="20"/>
          <w:szCs w:val="20"/>
        </w:rPr>
        <w:t>’</w:t>
      </w:r>
      <w:r w:rsidRPr="00A70F05">
        <w:rPr>
          <w:sz w:val="20"/>
          <w:szCs w:val="20"/>
        </w:rPr>
        <w:t xml:space="preserve">exhaustivité du contenu scientifique, technique et/ou socioéconomique </w:t>
      </w:r>
      <w:r w:rsidR="00371C1E" w:rsidRPr="00A70F05">
        <w:rPr>
          <w:sz w:val="20"/>
          <w:szCs w:val="20"/>
        </w:rPr>
        <w:t xml:space="preserve">des projets </w:t>
      </w:r>
      <w:r w:rsidRPr="00A70F05">
        <w:rPr>
          <w:sz w:val="20"/>
          <w:szCs w:val="20"/>
        </w:rPr>
        <w:t xml:space="preserve">et </w:t>
      </w:r>
      <w:r w:rsidR="00A26AE1" w:rsidRPr="00A70F05">
        <w:rPr>
          <w:sz w:val="20"/>
          <w:szCs w:val="20"/>
        </w:rPr>
        <w:t>sur l</w:t>
      </w:r>
      <w:r w:rsidR="001C1BF0" w:rsidRPr="00A70F05">
        <w:rPr>
          <w:sz w:val="20"/>
          <w:szCs w:val="20"/>
        </w:rPr>
        <w:t>’</w:t>
      </w:r>
      <w:r w:rsidRPr="00A70F05">
        <w:rPr>
          <w:sz w:val="20"/>
          <w:szCs w:val="20"/>
        </w:rPr>
        <w:t xml:space="preserve">équilibre </w:t>
      </w:r>
      <w:r w:rsidR="00A26AE1" w:rsidRPr="00A70F05">
        <w:rPr>
          <w:sz w:val="20"/>
          <w:szCs w:val="20"/>
        </w:rPr>
        <w:t>global de</w:t>
      </w:r>
      <w:r w:rsidR="00371C1E" w:rsidRPr="00A70F05">
        <w:rPr>
          <w:sz w:val="20"/>
          <w:szCs w:val="20"/>
        </w:rPr>
        <w:t xml:space="preserve"> leurs</w:t>
      </w:r>
      <w:r w:rsidRPr="00A70F05">
        <w:rPr>
          <w:sz w:val="20"/>
          <w:szCs w:val="20"/>
        </w:rPr>
        <w:t xml:space="preserve"> aspects scientifiques, techniques et/ou socio</w:t>
      </w:r>
      <w:r w:rsidR="00A26AE1" w:rsidRPr="00A70F05">
        <w:rPr>
          <w:sz w:val="20"/>
          <w:szCs w:val="20"/>
        </w:rPr>
        <w:t>économiques</w:t>
      </w:r>
      <w:r w:rsidRPr="00A70F05">
        <w:rPr>
          <w:sz w:val="20"/>
          <w:szCs w:val="20"/>
        </w:rPr>
        <w:t>.</w:t>
      </w:r>
    </w:p>
    <w:p w:rsidR="00614433" w:rsidRPr="00A70F05" w:rsidRDefault="00614433" w:rsidP="00A70F05">
      <w:pPr>
        <w:pStyle w:val="normal0"/>
        <w:spacing w:before="0" w:beforeAutospacing="0" w:after="120" w:afterAutospacing="0"/>
        <w:rPr>
          <w:sz w:val="20"/>
          <w:szCs w:val="20"/>
        </w:rPr>
      </w:pPr>
      <w:r w:rsidRPr="00A70F05">
        <w:rPr>
          <w:i/>
          <w:sz w:val="20"/>
          <w:szCs w:val="20"/>
        </w:rPr>
        <w:t>Commentaire</w:t>
      </w:r>
      <w:r w:rsidR="00A26AE1" w:rsidRPr="00A70F05">
        <w:rPr>
          <w:i/>
          <w:sz w:val="20"/>
          <w:szCs w:val="20"/>
        </w:rPr>
        <w:t> </w:t>
      </w:r>
      <w:r w:rsidRPr="00A70F05">
        <w:rPr>
          <w:i/>
          <w:sz w:val="20"/>
          <w:szCs w:val="20"/>
        </w:rPr>
        <w:t>:</w:t>
      </w:r>
      <w:r w:rsidR="00A70F05">
        <w:rPr>
          <w:i/>
          <w:sz w:val="20"/>
          <w:szCs w:val="20"/>
        </w:rPr>
        <w:br/>
      </w:r>
      <w:r w:rsidRPr="00A70F05">
        <w:rPr>
          <w:sz w:val="20"/>
          <w:szCs w:val="20"/>
        </w:rPr>
        <w:t>L</w:t>
      </w:r>
      <w:r w:rsidR="00A26AE1" w:rsidRPr="00A70F05">
        <w:rPr>
          <w:sz w:val="20"/>
          <w:szCs w:val="20"/>
        </w:rPr>
        <w:t xml:space="preserve">es </w:t>
      </w:r>
      <w:r w:rsidRPr="00A70F05">
        <w:rPr>
          <w:sz w:val="20"/>
          <w:szCs w:val="20"/>
        </w:rPr>
        <w:t>examen</w:t>
      </w:r>
      <w:r w:rsidR="00A26AE1" w:rsidRPr="00A70F05">
        <w:rPr>
          <w:sz w:val="20"/>
          <w:szCs w:val="20"/>
        </w:rPr>
        <w:t>s</w:t>
      </w:r>
      <w:r w:rsidRPr="00A70F05">
        <w:rPr>
          <w:sz w:val="20"/>
          <w:szCs w:val="20"/>
        </w:rPr>
        <w:t xml:space="preserve"> </w:t>
      </w:r>
      <w:r w:rsidR="00A26AE1" w:rsidRPr="00A70F05">
        <w:rPr>
          <w:sz w:val="20"/>
          <w:szCs w:val="20"/>
        </w:rPr>
        <w:t xml:space="preserve">par les </w:t>
      </w:r>
      <w:r w:rsidRPr="00A70F05">
        <w:rPr>
          <w:sz w:val="20"/>
          <w:szCs w:val="20"/>
        </w:rPr>
        <w:t>gouvernements s</w:t>
      </w:r>
      <w:r w:rsidR="00A26AE1" w:rsidRPr="00A70F05">
        <w:rPr>
          <w:sz w:val="20"/>
          <w:szCs w:val="20"/>
        </w:rPr>
        <w:t>ont</w:t>
      </w:r>
      <w:r w:rsidRPr="00A70F05">
        <w:rPr>
          <w:sz w:val="20"/>
          <w:szCs w:val="20"/>
        </w:rPr>
        <w:t xml:space="preserve"> normalement réalisé</w:t>
      </w:r>
      <w:r w:rsidR="00A26AE1" w:rsidRPr="00A70F05">
        <w:rPr>
          <w:sz w:val="20"/>
          <w:szCs w:val="20"/>
        </w:rPr>
        <w:t>s</w:t>
      </w:r>
      <w:r w:rsidRPr="00A70F05">
        <w:rPr>
          <w:sz w:val="20"/>
          <w:szCs w:val="20"/>
        </w:rPr>
        <w:t xml:space="preserve"> </w:t>
      </w:r>
      <w:r w:rsidR="00A26AE1" w:rsidRPr="00A70F05">
        <w:rPr>
          <w:sz w:val="20"/>
          <w:szCs w:val="20"/>
        </w:rPr>
        <w:t>par plusieurs</w:t>
      </w:r>
      <w:r w:rsidRPr="00A70F05">
        <w:rPr>
          <w:sz w:val="20"/>
          <w:szCs w:val="20"/>
        </w:rPr>
        <w:t xml:space="preserve"> départements et ministères. Pour </w:t>
      </w:r>
      <w:r w:rsidR="00A26AE1" w:rsidRPr="00A70F05">
        <w:rPr>
          <w:sz w:val="20"/>
          <w:szCs w:val="20"/>
        </w:rPr>
        <w:t xml:space="preserve">faciliter les formalités </w:t>
      </w:r>
      <w:r w:rsidRPr="00A70F05">
        <w:rPr>
          <w:sz w:val="20"/>
          <w:szCs w:val="20"/>
        </w:rPr>
        <w:t>administrative</w:t>
      </w:r>
      <w:r w:rsidR="00A26AE1" w:rsidRPr="00A70F05">
        <w:rPr>
          <w:sz w:val="20"/>
          <w:szCs w:val="20"/>
        </w:rPr>
        <w:t>s</w:t>
      </w:r>
      <w:r w:rsidRPr="00A70F05">
        <w:rPr>
          <w:sz w:val="20"/>
          <w:szCs w:val="20"/>
        </w:rPr>
        <w:t>, chaque gouvernement</w:t>
      </w:r>
      <w:r w:rsidR="00A26AE1" w:rsidRPr="00A70F05">
        <w:rPr>
          <w:sz w:val="20"/>
          <w:szCs w:val="20"/>
        </w:rPr>
        <w:t xml:space="preserve"> et chaque organisation ayant le statut d</w:t>
      </w:r>
      <w:r w:rsidR="001C1BF0" w:rsidRPr="00A70F05">
        <w:rPr>
          <w:sz w:val="20"/>
          <w:szCs w:val="20"/>
        </w:rPr>
        <w:t>’</w:t>
      </w:r>
      <w:r w:rsidR="00A26AE1" w:rsidRPr="00A70F05">
        <w:rPr>
          <w:sz w:val="20"/>
          <w:szCs w:val="20"/>
        </w:rPr>
        <w:t>observateur doit désigner un correspondant</w:t>
      </w:r>
      <w:r w:rsidRPr="00A70F05">
        <w:rPr>
          <w:sz w:val="20"/>
          <w:szCs w:val="20"/>
        </w:rPr>
        <w:t xml:space="preserve"> pour toutes les activités de la </w:t>
      </w:r>
      <w:r w:rsidR="00A26AE1" w:rsidRPr="00A70F05">
        <w:rPr>
          <w:sz w:val="20"/>
          <w:szCs w:val="20"/>
        </w:rPr>
        <w:t>P</w:t>
      </w:r>
      <w:r w:rsidRPr="00A70F05">
        <w:rPr>
          <w:sz w:val="20"/>
          <w:szCs w:val="20"/>
        </w:rPr>
        <w:t xml:space="preserve">lateforme, </w:t>
      </w:r>
      <w:r w:rsidR="00A26AE1" w:rsidRPr="00A70F05">
        <w:rPr>
          <w:sz w:val="20"/>
          <w:szCs w:val="20"/>
        </w:rPr>
        <w:t xml:space="preserve">communiquer </w:t>
      </w:r>
      <w:r w:rsidRPr="00A70F05">
        <w:rPr>
          <w:sz w:val="20"/>
          <w:szCs w:val="20"/>
        </w:rPr>
        <w:t xml:space="preserve">les coordonnées complètes du </w:t>
      </w:r>
      <w:r w:rsidR="00ED255F" w:rsidRPr="00A70F05">
        <w:rPr>
          <w:sz w:val="20"/>
          <w:szCs w:val="20"/>
        </w:rPr>
        <w:t>correspondant</w:t>
      </w:r>
      <w:r w:rsidRPr="00A70F05">
        <w:rPr>
          <w:sz w:val="20"/>
          <w:szCs w:val="20"/>
        </w:rPr>
        <w:t xml:space="preserve"> au secrétariat et informer le secrétariat de tout changement dans </w:t>
      </w:r>
      <w:r w:rsidR="00ED255F" w:rsidRPr="00A70F05">
        <w:rPr>
          <w:sz w:val="20"/>
          <w:szCs w:val="20"/>
        </w:rPr>
        <w:t>ces coordonnées</w:t>
      </w:r>
      <w:r w:rsidRPr="00A70F05">
        <w:rPr>
          <w:sz w:val="20"/>
          <w:szCs w:val="20"/>
        </w:rPr>
        <w:t xml:space="preserve">. Les </w:t>
      </w:r>
      <w:r w:rsidR="00ED255F" w:rsidRPr="00A70F05">
        <w:rPr>
          <w:sz w:val="20"/>
          <w:szCs w:val="20"/>
        </w:rPr>
        <w:t>correspondants</w:t>
      </w:r>
      <w:r w:rsidRPr="00A70F05">
        <w:rPr>
          <w:sz w:val="20"/>
          <w:szCs w:val="20"/>
        </w:rPr>
        <w:t xml:space="preserve"> d</w:t>
      </w:r>
      <w:r w:rsidR="00ED255F" w:rsidRPr="00A70F05">
        <w:rPr>
          <w:sz w:val="20"/>
          <w:szCs w:val="20"/>
        </w:rPr>
        <w:t>oivent</w:t>
      </w:r>
      <w:r w:rsidRPr="00A70F05">
        <w:rPr>
          <w:sz w:val="20"/>
          <w:szCs w:val="20"/>
        </w:rPr>
        <w:t xml:space="preserve"> assurer la liaison avec le secrétariat </w:t>
      </w:r>
      <w:r w:rsidR="00ED255F" w:rsidRPr="00A70F05">
        <w:rPr>
          <w:sz w:val="20"/>
          <w:szCs w:val="20"/>
        </w:rPr>
        <w:t xml:space="preserve">pour tout ce qui touche à la </w:t>
      </w:r>
      <w:r w:rsidRPr="00A70F05">
        <w:rPr>
          <w:sz w:val="20"/>
          <w:szCs w:val="20"/>
        </w:rPr>
        <w:t>logistique d</w:t>
      </w:r>
      <w:r w:rsidR="00ED255F" w:rsidRPr="00A70F05">
        <w:rPr>
          <w:sz w:val="20"/>
          <w:szCs w:val="20"/>
        </w:rPr>
        <w:t>es</w:t>
      </w:r>
      <w:r w:rsidRPr="00A70F05">
        <w:rPr>
          <w:sz w:val="20"/>
          <w:szCs w:val="20"/>
        </w:rPr>
        <w:t xml:space="preserve"> processus d</w:t>
      </w:r>
      <w:r w:rsidR="001C1BF0" w:rsidRPr="00A70F05">
        <w:rPr>
          <w:sz w:val="20"/>
          <w:szCs w:val="20"/>
        </w:rPr>
        <w:t>’</w:t>
      </w:r>
      <w:r w:rsidRPr="00A70F05">
        <w:rPr>
          <w:sz w:val="20"/>
          <w:szCs w:val="20"/>
        </w:rPr>
        <w:t>examen.</w:t>
      </w:r>
    </w:p>
    <w:p w:rsidR="00B450BF" w:rsidRPr="00B5467A" w:rsidRDefault="00381098" w:rsidP="00A70F05">
      <w:pPr>
        <w:pStyle w:val="ZZAnxheader"/>
        <w:rPr>
          <w:sz w:val="24"/>
          <w:szCs w:val="24"/>
          <w:lang w:val="fr-FR"/>
        </w:rPr>
      </w:pPr>
      <w:r w:rsidRPr="00B5467A">
        <w:rPr>
          <w:b w:val="0"/>
          <w:sz w:val="22"/>
          <w:lang w:val="fr-FR"/>
        </w:rPr>
        <w:br w:type="page"/>
      </w:r>
      <w:bookmarkStart w:id="52" w:name="_Toc366154765"/>
      <w:bookmarkStart w:id="53" w:name="_Toc367354005"/>
      <w:r w:rsidR="00A70F05">
        <w:rPr>
          <w:sz w:val="24"/>
          <w:szCs w:val="24"/>
          <w:lang w:val="fr-FR"/>
        </w:rPr>
        <w:lastRenderedPageBreak/>
        <w:t>Annexe II</w:t>
      </w:r>
    </w:p>
    <w:p w:rsidR="00B450BF" w:rsidRPr="00B5467A" w:rsidRDefault="00B450BF" w:rsidP="00A70F05">
      <w:pPr>
        <w:pStyle w:val="ZZAnxtitle"/>
        <w:spacing w:before="240"/>
        <w:ind w:left="0"/>
        <w:rPr>
          <w:color w:val="000000"/>
          <w:sz w:val="24"/>
          <w:szCs w:val="24"/>
          <w:lang w:val="fr-FR"/>
        </w:rPr>
      </w:pPr>
      <w:bookmarkStart w:id="54" w:name="_Toc368942248"/>
      <w:r w:rsidRPr="00B5467A">
        <w:rPr>
          <w:color w:val="000000"/>
          <w:sz w:val="24"/>
          <w:szCs w:val="24"/>
          <w:lang w:val="fr-FR"/>
        </w:rPr>
        <w:t xml:space="preserve">Projet </w:t>
      </w:r>
      <w:r w:rsidRPr="00A70F05">
        <w:rPr>
          <w:sz w:val="24"/>
          <w:szCs w:val="24"/>
        </w:rPr>
        <w:t>d</w:t>
      </w:r>
      <w:r w:rsidR="001C1BF0" w:rsidRPr="00A70F05">
        <w:rPr>
          <w:sz w:val="24"/>
          <w:szCs w:val="24"/>
        </w:rPr>
        <w:t>’</w:t>
      </w:r>
      <w:r w:rsidR="002942FA" w:rsidRPr="00A70F05">
        <w:rPr>
          <w:sz w:val="24"/>
          <w:szCs w:val="24"/>
        </w:rPr>
        <w:t>étude</w:t>
      </w:r>
      <w:r w:rsidR="002942FA" w:rsidRPr="00B5467A">
        <w:rPr>
          <w:color w:val="000000"/>
          <w:sz w:val="24"/>
          <w:szCs w:val="24"/>
          <w:lang w:val="fr-FR"/>
        </w:rPr>
        <w:t xml:space="preserve"> de cadrage en vue d</w:t>
      </w:r>
      <w:r w:rsidR="001C1BF0">
        <w:rPr>
          <w:color w:val="000000"/>
          <w:sz w:val="24"/>
          <w:szCs w:val="24"/>
          <w:lang w:val="fr-FR"/>
        </w:rPr>
        <w:t>’</w:t>
      </w:r>
      <w:r w:rsidRPr="00B5467A">
        <w:rPr>
          <w:color w:val="000000"/>
          <w:sz w:val="24"/>
          <w:szCs w:val="24"/>
          <w:lang w:val="fr-FR"/>
        </w:rPr>
        <w:t>év</w:t>
      </w:r>
      <w:r w:rsidR="000D5AD3" w:rsidRPr="00B5467A">
        <w:rPr>
          <w:color w:val="000000"/>
          <w:sz w:val="24"/>
          <w:szCs w:val="24"/>
          <w:lang w:val="fr-FR"/>
        </w:rPr>
        <w:t>entuelles év</w:t>
      </w:r>
      <w:r w:rsidRPr="00B5467A">
        <w:rPr>
          <w:color w:val="000000"/>
          <w:sz w:val="24"/>
          <w:szCs w:val="24"/>
          <w:lang w:val="fr-FR"/>
        </w:rPr>
        <w:t>aluations</w:t>
      </w:r>
      <w:bookmarkEnd w:id="54"/>
    </w:p>
    <w:p w:rsidR="00B450BF" w:rsidRPr="00E2046B" w:rsidRDefault="00B450BF" w:rsidP="00A70F05">
      <w:pPr>
        <w:pStyle w:val="normal0"/>
        <w:tabs>
          <w:tab w:val="left" w:pos="567"/>
        </w:tabs>
        <w:spacing w:before="0" w:beforeAutospacing="0" w:after="120" w:afterAutospacing="0"/>
        <w:rPr>
          <w:b/>
          <w:sz w:val="22"/>
          <w:szCs w:val="22"/>
        </w:rPr>
      </w:pPr>
      <w:r w:rsidRPr="00E2046B">
        <w:rPr>
          <w:b/>
          <w:sz w:val="22"/>
          <w:szCs w:val="22"/>
        </w:rPr>
        <w:t>I.</w:t>
      </w:r>
      <w:r w:rsidRPr="00E2046B">
        <w:rPr>
          <w:b/>
          <w:sz w:val="22"/>
          <w:szCs w:val="22"/>
        </w:rPr>
        <w:tab/>
      </w:r>
      <w:r w:rsidR="00B5467A" w:rsidRPr="00E2046B">
        <w:rPr>
          <w:b/>
          <w:sz w:val="20"/>
          <w:szCs w:val="20"/>
        </w:rPr>
        <w:t>Étude</w:t>
      </w:r>
      <w:r w:rsidRPr="00E2046B">
        <w:rPr>
          <w:b/>
          <w:sz w:val="22"/>
          <w:szCs w:val="22"/>
        </w:rPr>
        <w:t xml:space="preserve"> de </w:t>
      </w:r>
      <w:r w:rsidR="002942FA" w:rsidRPr="00E2046B">
        <w:rPr>
          <w:b/>
          <w:sz w:val="22"/>
          <w:szCs w:val="22"/>
        </w:rPr>
        <w:t>cadrage </w:t>
      </w:r>
      <w:r w:rsidRPr="00E2046B">
        <w:rPr>
          <w:b/>
          <w:sz w:val="22"/>
          <w:szCs w:val="22"/>
        </w:rPr>
        <w:t>: grandes lignes</w:t>
      </w:r>
    </w:p>
    <w:p w:rsidR="00B450BF" w:rsidRPr="00E2046B" w:rsidRDefault="00B450BF" w:rsidP="00162359">
      <w:pPr>
        <w:pStyle w:val="Normalnumber"/>
        <w:numPr>
          <w:ilvl w:val="0"/>
          <w:numId w:val="9"/>
        </w:numPr>
        <w:tabs>
          <w:tab w:val="clear" w:pos="1247"/>
        </w:tabs>
        <w:ind w:left="567" w:hanging="567"/>
      </w:pPr>
      <w:r w:rsidRPr="00E2046B">
        <w:t>L</w:t>
      </w:r>
      <w:r w:rsidR="001C1BF0" w:rsidRPr="00E2046B">
        <w:t>’</w:t>
      </w:r>
      <w:r w:rsidRPr="00E2046B">
        <w:t xml:space="preserve">étude de </w:t>
      </w:r>
      <w:r w:rsidR="000D5AD3" w:rsidRPr="00E2046B">
        <w:t>cadrage permet à l</w:t>
      </w:r>
      <w:r w:rsidRPr="00E2046B">
        <w:t xml:space="preserve">a Plateforme </w:t>
      </w:r>
      <w:r w:rsidR="000D5AD3" w:rsidRPr="00E2046B">
        <w:t xml:space="preserve">de </w:t>
      </w:r>
      <w:r w:rsidRPr="00E2046B">
        <w:t>défini</w:t>
      </w:r>
      <w:r w:rsidR="000D5AD3" w:rsidRPr="00E2046B">
        <w:t xml:space="preserve">r </w:t>
      </w:r>
      <w:r w:rsidRPr="00E2046B">
        <w:t>l</w:t>
      </w:r>
      <w:r w:rsidR="001C1BF0" w:rsidRPr="00E2046B">
        <w:t>’</w:t>
      </w:r>
      <w:r w:rsidRPr="00E2046B">
        <w:t>objectif d</w:t>
      </w:r>
      <w:r w:rsidR="001C1BF0" w:rsidRPr="00E2046B">
        <w:t>’</w:t>
      </w:r>
      <w:r w:rsidRPr="00E2046B">
        <w:t xml:space="preserve">un </w:t>
      </w:r>
      <w:r w:rsidR="000D5AD3" w:rsidRPr="00E2046B">
        <w:t>produit ainsi que les ressources informatives,</w:t>
      </w:r>
      <w:r w:rsidRPr="00E2046B">
        <w:t xml:space="preserve"> humain</w:t>
      </w:r>
      <w:r w:rsidR="000D5AD3" w:rsidRPr="00E2046B">
        <w:t>e</w:t>
      </w:r>
      <w:r w:rsidRPr="00E2046B">
        <w:t>s et financi</w:t>
      </w:r>
      <w:r w:rsidR="000D5AD3" w:rsidRPr="00E2046B">
        <w:t xml:space="preserve">ères requises pour </w:t>
      </w:r>
      <w:r w:rsidRPr="00E2046B">
        <w:t xml:space="preserve">atteindre cet objectif. En outre, </w:t>
      </w:r>
      <w:r w:rsidR="000D5AD3" w:rsidRPr="00E2046B">
        <w:t>elle doit contribuer à l</w:t>
      </w:r>
      <w:r w:rsidR="001C1BF0" w:rsidRPr="00E2046B">
        <w:t>’</w:t>
      </w:r>
      <w:r w:rsidR="000D5AD3" w:rsidRPr="00E2046B">
        <w:t>identification des</w:t>
      </w:r>
      <w:r w:rsidRPr="00E2046B">
        <w:t xml:space="preserve"> contribu</w:t>
      </w:r>
      <w:r w:rsidR="000D5AD3" w:rsidRPr="00E2046B">
        <w:t>tions possibles aux fonctions</w:t>
      </w:r>
      <w:r w:rsidRPr="00E2046B">
        <w:t xml:space="preserve"> de la </w:t>
      </w:r>
      <w:r w:rsidR="000D5AD3" w:rsidRPr="00E2046B">
        <w:t>P</w:t>
      </w:r>
      <w:r w:rsidRPr="00E2046B">
        <w:t xml:space="preserve">lateforme.  </w:t>
      </w:r>
    </w:p>
    <w:p w:rsidR="00B450BF" w:rsidRPr="00E2046B" w:rsidRDefault="00B450BF" w:rsidP="00162359">
      <w:pPr>
        <w:pStyle w:val="Normalnumber"/>
        <w:numPr>
          <w:ilvl w:val="0"/>
          <w:numId w:val="9"/>
        </w:numPr>
        <w:tabs>
          <w:tab w:val="clear" w:pos="1247"/>
        </w:tabs>
        <w:ind w:left="567" w:hanging="567"/>
        <w:rPr>
          <w:lang w:val="fr-FR"/>
        </w:rPr>
      </w:pPr>
      <w:r w:rsidRPr="00E2046B">
        <w:rPr>
          <w:lang w:val="fr-FR"/>
        </w:rPr>
        <w:t>L</w:t>
      </w:r>
      <w:r w:rsidR="001C1BF0" w:rsidRPr="00E2046B">
        <w:rPr>
          <w:lang w:val="fr-FR"/>
        </w:rPr>
        <w:t>’</w:t>
      </w:r>
      <w:r w:rsidRPr="00E2046B">
        <w:rPr>
          <w:lang w:val="fr-FR"/>
        </w:rPr>
        <w:t xml:space="preserve">étude de </w:t>
      </w:r>
      <w:r w:rsidR="000D5AD3" w:rsidRPr="00E2046B">
        <w:rPr>
          <w:lang w:val="fr-FR"/>
        </w:rPr>
        <w:t>cadrage</w:t>
      </w:r>
      <w:r w:rsidRPr="00E2046B">
        <w:rPr>
          <w:lang w:val="fr-FR"/>
        </w:rPr>
        <w:t xml:space="preserve"> </w:t>
      </w:r>
      <w:r w:rsidR="000D5AD3" w:rsidRPr="00E2046B">
        <w:rPr>
          <w:lang w:val="fr-FR"/>
        </w:rPr>
        <w:t>en vue d</w:t>
      </w:r>
      <w:r w:rsidR="001C1BF0" w:rsidRPr="00E2046B">
        <w:rPr>
          <w:lang w:val="fr-FR"/>
        </w:rPr>
        <w:t>’</w:t>
      </w:r>
      <w:r w:rsidR="000D5AD3" w:rsidRPr="00E2046B">
        <w:rPr>
          <w:lang w:val="fr-FR"/>
        </w:rPr>
        <w:t xml:space="preserve">une évaluation </w:t>
      </w:r>
      <w:r w:rsidRPr="00E2046B">
        <w:rPr>
          <w:lang w:val="fr-FR"/>
        </w:rPr>
        <w:t xml:space="preserve">détermine </w:t>
      </w:r>
      <w:r w:rsidR="000D5AD3" w:rsidRPr="00E2046B">
        <w:rPr>
          <w:lang w:val="fr-FR"/>
        </w:rPr>
        <w:t>la mesure dans laquelle</w:t>
      </w:r>
      <w:r w:rsidRPr="00E2046B">
        <w:rPr>
          <w:lang w:val="fr-FR"/>
        </w:rPr>
        <w:t xml:space="preserve"> les connaissances </w:t>
      </w:r>
      <w:r w:rsidR="000D5AD3" w:rsidRPr="00E2046B">
        <w:rPr>
          <w:lang w:val="fr-FR"/>
        </w:rPr>
        <w:t>à évaluer sont</w:t>
      </w:r>
      <w:r w:rsidRPr="00E2046B">
        <w:rPr>
          <w:lang w:val="fr-FR"/>
        </w:rPr>
        <w:t xml:space="preserve"> disponibles et suffisantes et </w:t>
      </w:r>
      <w:r w:rsidR="000D5AD3" w:rsidRPr="00E2046B">
        <w:rPr>
          <w:lang w:val="fr-FR"/>
        </w:rPr>
        <w:t>représente donc une</w:t>
      </w:r>
      <w:r w:rsidRPr="00E2046B">
        <w:rPr>
          <w:lang w:val="fr-FR"/>
        </w:rPr>
        <w:t xml:space="preserve"> première étape importante dans l</w:t>
      </w:r>
      <w:r w:rsidR="00B4545D" w:rsidRPr="00E2046B">
        <w:rPr>
          <w:lang w:val="fr-FR"/>
        </w:rPr>
        <w:t>a mise en évidence</w:t>
      </w:r>
      <w:r w:rsidRPr="00E2046B">
        <w:rPr>
          <w:lang w:val="fr-FR"/>
        </w:rPr>
        <w:t xml:space="preserve"> des lacunes dans les connaissances. En outre, </w:t>
      </w:r>
      <w:r w:rsidR="00B4545D" w:rsidRPr="00E2046B">
        <w:rPr>
          <w:lang w:val="fr-FR"/>
        </w:rPr>
        <w:t>elle</w:t>
      </w:r>
      <w:r w:rsidRPr="00E2046B">
        <w:rPr>
          <w:lang w:val="fr-FR"/>
        </w:rPr>
        <w:t xml:space="preserve"> </w:t>
      </w:r>
      <w:r w:rsidR="00B4545D" w:rsidRPr="00E2046B">
        <w:rPr>
          <w:lang w:val="fr-FR"/>
        </w:rPr>
        <w:t>permet de cerner les possibilités et le</w:t>
      </w:r>
      <w:r w:rsidRPr="00E2046B">
        <w:rPr>
          <w:lang w:val="fr-FR"/>
        </w:rPr>
        <w:t>s besoins en matière de renforcement des capacités dans le cadre de</w:t>
      </w:r>
      <w:r w:rsidR="00B4545D" w:rsidRPr="00E2046B">
        <w:rPr>
          <w:lang w:val="fr-FR"/>
        </w:rPr>
        <w:t xml:space="preserve"> l</w:t>
      </w:r>
      <w:r w:rsidR="001C1BF0" w:rsidRPr="00E2046B">
        <w:rPr>
          <w:lang w:val="fr-FR"/>
        </w:rPr>
        <w:t>’</w:t>
      </w:r>
      <w:r w:rsidR="00B4545D" w:rsidRPr="00E2046B">
        <w:rPr>
          <w:lang w:val="fr-FR"/>
        </w:rPr>
        <w:t>éventuel travail d</w:t>
      </w:r>
      <w:r w:rsidR="001C1BF0" w:rsidRPr="00E2046B">
        <w:rPr>
          <w:lang w:val="fr-FR"/>
        </w:rPr>
        <w:t>’</w:t>
      </w:r>
      <w:r w:rsidRPr="00E2046B">
        <w:rPr>
          <w:lang w:val="fr-FR"/>
        </w:rPr>
        <w:t>évaluation. Elle fournit des informations sur les incidences financières et opérationnelles po</w:t>
      </w:r>
      <w:r w:rsidR="00B4545D" w:rsidRPr="00E2046B">
        <w:rPr>
          <w:lang w:val="fr-FR"/>
        </w:rPr>
        <w:t>tentielle</w:t>
      </w:r>
      <w:r w:rsidRPr="00E2046B">
        <w:rPr>
          <w:lang w:val="fr-FR"/>
        </w:rPr>
        <w:t xml:space="preserve">s du programme de travail, </w:t>
      </w:r>
      <w:r w:rsidR="00B4545D" w:rsidRPr="00E2046B">
        <w:rPr>
          <w:lang w:val="fr-FR"/>
        </w:rPr>
        <w:t>notamment en précisant la portée du sujet qui peut être traité eu égard aux</w:t>
      </w:r>
      <w:r w:rsidRPr="00E2046B">
        <w:rPr>
          <w:lang w:val="fr-FR"/>
        </w:rPr>
        <w:t xml:space="preserve"> ressources disponibles. </w:t>
      </w:r>
    </w:p>
    <w:p w:rsidR="00B450BF" w:rsidRPr="00E2046B" w:rsidRDefault="00B450BF" w:rsidP="00162359">
      <w:pPr>
        <w:pStyle w:val="Normalnumber"/>
        <w:numPr>
          <w:ilvl w:val="0"/>
          <w:numId w:val="9"/>
        </w:numPr>
        <w:tabs>
          <w:tab w:val="clear" w:pos="1247"/>
        </w:tabs>
        <w:ind w:left="567" w:hanging="567"/>
        <w:rPr>
          <w:lang w:val="fr-FR"/>
        </w:rPr>
      </w:pPr>
      <w:r w:rsidRPr="00E2046B">
        <w:rPr>
          <w:lang w:val="fr-FR"/>
        </w:rPr>
        <w:t xml:space="preserve">Une fois que les demandes, contributions et suggestions intégrant des </w:t>
      </w:r>
      <w:r w:rsidR="00B4545D" w:rsidRPr="00E2046B">
        <w:rPr>
          <w:lang w:val="fr-FR"/>
        </w:rPr>
        <w:t>éléments d</w:t>
      </w:r>
      <w:r w:rsidR="001C1BF0" w:rsidRPr="00E2046B">
        <w:rPr>
          <w:lang w:val="fr-FR"/>
        </w:rPr>
        <w:t>’</w:t>
      </w:r>
      <w:r w:rsidR="00B4545D" w:rsidRPr="00E2046B">
        <w:rPr>
          <w:lang w:val="fr-FR"/>
        </w:rPr>
        <w:t xml:space="preserve">information pertinents pour un cadrage préalable </w:t>
      </w:r>
      <w:r w:rsidRPr="00E2046B">
        <w:rPr>
          <w:lang w:val="fr-FR"/>
        </w:rPr>
        <w:t xml:space="preserve">ont été reçues des différentes parties </w:t>
      </w:r>
      <w:r w:rsidR="00B4545D" w:rsidRPr="00E2046B">
        <w:rPr>
          <w:lang w:val="fr-FR"/>
        </w:rPr>
        <w:t>à la P</w:t>
      </w:r>
      <w:r w:rsidRPr="00E2046B">
        <w:rPr>
          <w:lang w:val="fr-FR"/>
        </w:rPr>
        <w:t xml:space="preserve">lateforme, le Groupe </w:t>
      </w:r>
      <w:r w:rsidRPr="00E2046B">
        <w:t>d</w:t>
      </w:r>
      <w:r w:rsidR="001C1BF0" w:rsidRPr="00E2046B">
        <w:t>’</w:t>
      </w:r>
      <w:r w:rsidRPr="00E2046B">
        <w:t>experts</w:t>
      </w:r>
      <w:r w:rsidRPr="00E2046B">
        <w:rPr>
          <w:lang w:val="fr-FR"/>
        </w:rPr>
        <w:t xml:space="preserve"> multidisciplinaire (pour les questions scientifiques) et le Bureau (pour les questions administratives) </w:t>
      </w:r>
      <w:r w:rsidR="00B4545D" w:rsidRPr="00E2046B">
        <w:rPr>
          <w:lang w:val="fr-FR"/>
        </w:rPr>
        <w:t>procèdent à une étude de cadrage</w:t>
      </w:r>
      <w:r w:rsidRPr="00E2046B">
        <w:rPr>
          <w:lang w:val="fr-FR"/>
        </w:rPr>
        <w:t xml:space="preserve"> </w:t>
      </w:r>
      <w:r w:rsidR="00632CA6" w:rsidRPr="00E2046B">
        <w:rPr>
          <w:lang w:val="fr-FR"/>
        </w:rPr>
        <w:t>initiale</w:t>
      </w:r>
      <w:r w:rsidRPr="00E2046B">
        <w:rPr>
          <w:lang w:val="fr-FR"/>
        </w:rPr>
        <w:t xml:space="preserve"> avant de présenter éventuellement </w:t>
      </w:r>
      <w:r w:rsidR="00B4545D" w:rsidRPr="00E2046B">
        <w:rPr>
          <w:lang w:val="fr-FR"/>
        </w:rPr>
        <w:t xml:space="preserve">pour examen </w:t>
      </w:r>
      <w:r w:rsidRPr="00E2046B">
        <w:rPr>
          <w:lang w:val="fr-FR"/>
        </w:rPr>
        <w:t>l</w:t>
      </w:r>
      <w:r w:rsidR="001C1BF0" w:rsidRPr="00E2046B">
        <w:rPr>
          <w:lang w:val="fr-FR"/>
        </w:rPr>
        <w:t>’</w:t>
      </w:r>
      <w:r w:rsidRPr="00E2046B">
        <w:rPr>
          <w:lang w:val="fr-FR"/>
        </w:rPr>
        <w:t>activité à la Plénière</w:t>
      </w:r>
      <w:r w:rsidR="00632CA6" w:rsidRPr="00E2046B">
        <w:rPr>
          <w:lang w:val="fr-FR"/>
        </w:rPr>
        <w:t xml:space="preserve">, </w:t>
      </w:r>
      <w:r w:rsidRPr="00E2046B">
        <w:rPr>
          <w:lang w:val="fr-FR"/>
        </w:rPr>
        <w:t xml:space="preserve">afin de </w:t>
      </w:r>
      <w:r w:rsidR="00632CA6" w:rsidRPr="00E2046B">
        <w:rPr>
          <w:lang w:val="fr-FR"/>
        </w:rPr>
        <w:t>rassembler suffisamment d</w:t>
      </w:r>
      <w:r w:rsidR="001C1BF0" w:rsidRPr="00E2046B">
        <w:rPr>
          <w:lang w:val="fr-FR"/>
        </w:rPr>
        <w:t>’</w:t>
      </w:r>
      <w:r w:rsidRPr="00E2046B">
        <w:rPr>
          <w:lang w:val="fr-FR"/>
        </w:rPr>
        <w:t>informations sur l</w:t>
      </w:r>
      <w:r w:rsidR="001C1BF0" w:rsidRPr="00E2046B">
        <w:rPr>
          <w:lang w:val="fr-FR"/>
        </w:rPr>
        <w:t>’</w:t>
      </w:r>
      <w:r w:rsidRPr="00E2046B">
        <w:rPr>
          <w:lang w:val="fr-FR"/>
        </w:rPr>
        <w:t>intérêt d</w:t>
      </w:r>
      <w:r w:rsidR="001C1BF0" w:rsidRPr="00E2046B">
        <w:rPr>
          <w:lang w:val="fr-FR"/>
        </w:rPr>
        <w:t>’</w:t>
      </w:r>
      <w:r w:rsidRPr="00E2046B">
        <w:rPr>
          <w:lang w:val="fr-FR"/>
        </w:rPr>
        <w:t xml:space="preserve">une étude </w:t>
      </w:r>
      <w:r w:rsidR="00632CA6" w:rsidRPr="00E2046B">
        <w:rPr>
          <w:lang w:val="fr-FR"/>
        </w:rPr>
        <w:t>de cadrage à part entière</w:t>
      </w:r>
      <w:r w:rsidRPr="00E2046B">
        <w:rPr>
          <w:lang w:val="fr-FR"/>
        </w:rPr>
        <w:t xml:space="preserve">. Une fois </w:t>
      </w:r>
      <w:r w:rsidR="00632CA6" w:rsidRPr="00E2046B">
        <w:rPr>
          <w:lang w:val="fr-FR"/>
        </w:rPr>
        <w:t>achevée, l</w:t>
      </w:r>
      <w:r w:rsidR="001C1BF0" w:rsidRPr="00E2046B">
        <w:rPr>
          <w:lang w:val="fr-FR"/>
        </w:rPr>
        <w:t>’</w:t>
      </w:r>
      <w:r w:rsidRPr="00E2046B">
        <w:rPr>
          <w:lang w:val="fr-FR"/>
        </w:rPr>
        <w:t xml:space="preserve">étude de </w:t>
      </w:r>
      <w:r w:rsidR="00632CA6" w:rsidRPr="00E2046B">
        <w:rPr>
          <w:lang w:val="fr-FR"/>
        </w:rPr>
        <w:t>cadrage</w:t>
      </w:r>
      <w:r w:rsidRPr="00E2046B">
        <w:rPr>
          <w:lang w:val="fr-FR"/>
        </w:rPr>
        <w:t xml:space="preserve"> </w:t>
      </w:r>
      <w:r w:rsidR="00632CA6" w:rsidRPr="00E2046B">
        <w:rPr>
          <w:lang w:val="fr-FR"/>
        </w:rPr>
        <w:t xml:space="preserve">initiale sert de </w:t>
      </w:r>
      <w:r w:rsidRPr="00E2046B">
        <w:rPr>
          <w:lang w:val="fr-FR"/>
        </w:rPr>
        <w:t xml:space="preserve">base </w:t>
      </w:r>
      <w:r w:rsidR="00632CA6" w:rsidRPr="00E2046B">
        <w:rPr>
          <w:lang w:val="fr-FR"/>
        </w:rPr>
        <w:t>à l</w:t>
      </w:r>
      <w:r w:rsidR="001C1BF0" w:rsidRPr="00E2046B">
        <w:rPr>
          <w:lang w:val="fr-FR"/>
        </w:rPr>
        <w:t>’</w:t>
      </w:r>
      <w:r w:rsidR="00632CA6" w:rsidRPr="00E2046B">
        <w:rPr>
          <w:lang w:val="fr-FR"/>
        </w:rPr>
        <w:t>élaboration d</w:t>
      </w:r>
      <w:r w:rsidR="001C1BF0" w:rsidRPr="00E2046B">
        <w:rPr>
          <w:lang w:val="fr-FR"/>
        </w:rPr>
        <w:t>’</w:t>
      </w:r>
      <w:r w:rsidR="00632CA6" w:rsidRPr="00E2046B">
        <w:rPr>
          <w:lang w:val="fr-FR"/>
        </w:rPr>
        <w:t>une ébauche de plan pour tout rapport d</w:t>
      </w:r>
      <w:r w:rsidR="001C1BF0" w:rsidRPr="00E2046B">
        <w:rPr>
          <w:lang w:val="fr-FR"/>
        </w:rPr>
        <w:t>’</w:t>
      </w:r>
      <w:r w:rsidRPr="00E2046B">
        <w:rPr>
          <w:lang w:val="fr-FR"/>
        </w:rPr>
        <w:t xml:space="preserve">évaluation </w:t>
      </w:r>
      <w:r w:rsidR="00632CA6" w:rsidRPr="00E2046B">
        <w:rPr>
          <w:lang w:val="fr-FR"/>
        </w:rPr>
        <w:t xml:space="preserve">et pour tout autre produit </w:t>
      </w:r>
      <w:r w:rsidRPr="00E2046B">
        <w:rPr>
          <w:lang w:val="fr-FR"/>
        </w:rPr>
        <w:t>de la Plateforme</w:t>
      </w:r>
      <w:r w:rsidR="00632CA6" w:rsidRPr="00E2046B">
        <w:rPr>
          <w:lang w:val="fr-FR"/>
        </w:rPr>
        <w:t xml:space="preserve">, en fournissant également une estimation des </w:t>
      </w:r>
      <w:r w:rsidRPr="00E2046B">
        <w:rPr>
          <w:lang w:val="fr-FR"/>
        </w:rPr>
        <w:t xml:space="preserve">coûts. </w:t>
      </w:r>
    </w:p>
    <w:p w:rsidR="00B450BF" w:rsidRPr="00E2046B" w:rsidRDefault="00B450BF" w:rsidP="00162359">
      <w:pPr>
        <w:pStyle w:val="Normalnumber"/>
        <w:numPr>
          <w:ilvl w:val="0"/>
          <w:numId w:val="9"/>
        </w:numPr>
        <w:tabs>
          <w:tab w:val="clear" w:pos="1247"/>
        </w:tabs>
        <w:ind w:left="567" w:hanging="567"/>
        <w:rPr>
          <w:lang w:val="fr-FR"/>
        </w:rPr>
      </w:pPr>
      <w:r w:rsidRPr="00E2046B">
        <w:rPr>
          <w:lang w:val="fr-FR"/>
        </w:rPr>
        <w:t xml:space="preserve">Une </w:t>
      </w:r>
      <w:r w:rsidRPr="00E2046B">
        <w:t>étude</w:t>
      </w:r>
      <w:r w:rsidRPr="00E2046B">
        <w:rPr>
          <w:lang w:val="fr-FR"/>
        </w:rPr>
        <w:t xml:space="preserve"> de </w:t>
      </w:r>
      <w:r w:rsidR="00632CA6" w:rsidRPr="00E2046B">
        <w:rPr>
          <w:lang w:val="fr-FR"/>
        </w:rPr>
        <w:t xml:space="preserve">cadrage </w:t>
      </w:r>
      <w:r w:rsidRPr="00E2046B">
        <w:rPr>
          <w:lang w:val="fr-FR"/>
        </w:rPr>
        <w:t>complète ne peut commencer qu</w:t>
      </w:r>
      <w:r w:rsidR="001C1BF0" w:rsidRPr="00E2046B">
        <w:rPr>
          <w:lang w:val="fr-FR"/>
        </w:rPr>
        <w:t>’</w:t>
      </w:r>
      <w:r w:rsidRPr="00E2046B">
        <w:rPr>
          <w:lang w:val="fr-FR"/>
        </w:rPr>
        <w:t>une fois qu</w:t>
      </w:r>
      <w:r w:rsidR="001C1BF0" w:rsidRPr="00E2046B">
        <w:rPr>
          <w:lang w:val="fr-FR"/>
        </w:rPr>
        <w:t>’</w:t>
      </w:r>
      <w:r w:rsidRPr="00E2046B">
        <w:rPr>
          <w:lang w:val="fr-FR"/>
        </w:rPr>
        <w:t>elle est approuvée par la Plénière sur la base des recommandations du Bureau et du Groupe d</w:t>
      </w:r>
      <w:r w:rsidR="001C1BF0" w:rsidRPr="00E2046B">
        <w:rPr>
          <w:lang w:val="fr-FR"/>
        </w:rPr>
        <w:t>’</w:t>
      </w:r>
      <w:r w:rsidRPr="00E2046B">
        <w:rPr>
          <w:lang w:val="fr-FR"/>
        </w:rPr>
        <w:t xml:space="preserve">experts multidisciplinaire. </w:t>
      </w:r>
    </w:p>
    <w:p w:rsidR="00B450BF" w:rsidRPr="00E2046B" w:rsidRDefault="00B450BF" w:rsidP="00162359">
      <w:pPr>
        <w:pStyle w:val="Normalnumber"/>
        <w:numPr>
          <w:ilvl w:val="0"/>
          <w:numId w:val="9"/>
        </w:numPr>
        <w:tabs>
          <w:tab w:val="clear" w:pos="1247"/>
        </w:tabs>
        <w:ind w:left="567" w:hanging="567"/>
        <w:rPr>
          <w:lang w:val="fr-FR"/>
        </w:rPr>
      </w:pPr>
      <w:r w:rsidRPr="00E2046B">
        <w:rPr>
          <w:lang w:val="fr-FR"/>
        </w:rPr>
        <w:t xml:space="preserve">Les membres de la Plateforme et les autres </w:t>
      </w:r>
      <w:r w:rsidR="00632CA6" w:rsidRPr="00E2046B">
        <w:rPr>
          <w:lang w:val="fr-FR"/>
        </w:rPr>
        <w:t>parties prenantes</w:t>
      </w:r>
      <w:r w:rsidRPr="00E2046B">
        <w:rPr>
          <w:lang w:val="fr-FR"/>
        </w:rPr>
        <w:t xml:space="preserve"> désignent des experts pour d</w:t>
      </w:r>
      <w:r w:rsidR="001C1BF0" w:rsidRPr="00E2046B">
        <w:rPr>
          <w:lang w:val="fr-FR"/>
        </w:rPr>
        <w:t>’</w:t>
      </w:r>
      <w:r w:rsidRPr="00E2046B">
        <w:rPr>
          <w:lang w:val="fr-FR"/>
        </w:rPr>
        <w:t>éventuels ateliers d</w:t>
      </w:r>
      <w:r w:rsidR="00632CA6" w:rsidRPr="00E2046B">
        <w:rPr>
          <w:lang w:val="fr-FR"/>
        </w:rPr>
        <w:t xml:space="preserve">e cadrage </w:t>
      </w:r>
      <w:r w:rsidRPr="00E2046B">
        <w:rPr>
          <w:lang w:val="fr-FR"/>
        </w:rPr>
        <w:t>sur la base des critères suivants</w:t>
      </w:r>
      <w:r w:rsidR="00632CA6" w:rsidRPr="00E2046B">
        <w:rPr>
          <w:lang w:val="fr-FR"/>
        </w:rPr>
        <w:t> </w:t>
      </w:r>
      <w:r w:rsidRPr="00E2046B">
        <w:rPr>
          <w:lang w:val="fr-FR"/>
        </w:rPr>
        <w:t xml:space="preserve">: les experts désignés doivent refléter la diversité des opinions et des compétences scientifiques, techniques et socioéconomiques </w:t>
      </w:r>
      <w:r w:rsidR="00632CA6" w:rsidRPr="00E2046B">
        <w:rPr>
          <w:lang w:val="fr-FR"/>
        </w:rPr>
        <w:t xml:space="preserve">disponibles; assurer </w:t>
      </w:r>
      <w:r w:rsidRPr="00E2046B">
        <w:rPr>
          <w:lang w:val="fr-FR"/>
        </w:rPr>
        <w:t>une représentation géographique appropriée</w:t>
      </w:r>
      <w:r w:rsidR="00632CA6" w:rsidRPr="00E2046B">
        <w:rPr>
          <w:lang w:val="fr-FR"/>
        </w:rPr>
        <w:t xml:space="preserve"> avec</w:t>
      </w:r>
      <w:r w:rsidRPr="00E2046B">
        <w:rPr>
          <w:lang w:val="fr-FR"/>
        </w:rPr>
        <w:t xml:space="preserve"> des experts </w:t>
      </w:r>
      <w:r w:rsidR="00632CA6" w:rsidRPr="00E2046B">
        <w:rPr>
          <w:lang w:val="fr-FR"/>
        </w:rPr>
        <w:t xml:space="preserve">originaires </w:t>
      </w:r>
      <w:r w:rsidRPr="00E2046B">
        <w:rPr>
          <w:lang w:val="fr-FR"/>
        </w:rPr>
        <w:t xml:space="preserve">de pays en développement, de pays développés et de pays à économie en transition; </w:t>
      </w:r>
      <w:r w:rsidR="00632CA6" w:rsidRPr="00E2046B">
        <w:rPr>
          <w:lang w:val="fr-FR"/>
        </w:rPr>
        <w:t>rendre compte de</w:t>
      </w:r>
      <w:r w:rsidRPr="00E2046B">
        <w:rPr>
          <w:lang w:val="fr-FR"/>
        </w:rPr>
        <w:t xml:space="preserve"> la diversité des systèmes de connaissances</w:t>
      </w:r>
      <w:r w:rsidR="00632CA6" w:rsidRPr="00E2046B">
        <w:rPr>
          <w:lang w:val="fr-FR"/>
        </w:rPr>
        <w:t>; et garantir</w:t>
      </w:r>
      <w:r w:rsidRPr="00E2046B">
        <w:rPr>
          <w:lang w:val="fr-FR"/>
        </w:rPr>
        <w:t xml:space="preserve"> un équilibre entre les sexes. Le Groupe d</w:t>
      </w:r>
      <w:r w:rsidR="001C1BF0" w:rsidRPr="00E2046B">
        <w:rPr>
          <w:lang w:val="fr-FR"/>
        </w:rPr>
        <w:t>’</w:t>
      </w:r>
      <w:r w:rsidRPr="00E2046B">
        <w:rPr>
          <w:lang w:val="fr-FR"/>
        </w:rPr>
        <w:t xml:space="preserve">experts multidisciplinaire sélectionne les experts </w:t>
      </w:r>
      <w:r w:rsidR="000D2E1E" w:rsidRPr="00E2046B">
        <w:rPr>
          <w:lang w:val="fr-FR"/>
        </w:rPr>
        <w:t>requis pour l</w:t>
      </w:r>
      <w:r w:rsidR="001C1BF0" w:rsidRPr="00E2046B">
        <w:rPr>
          <w:lang w:val="fr-FR"/>
        </w:rPr>
        <w:t>’</w:t>
      </w:r>
      <w:r w:rsidR="000D2E1E" w:rsidRPr="00E2046B">
        <w:rPr>
          <w:lang w:val="fr-FR"/>
        </w:rPr>
        <w:t>étude de cadrage, qu</w:t>
      </w:r>
      <w:r w:rsidR="001C1BF0" w:rsidRPr="00E2046B">
        <w:rPr>
          <w:lang w:val="fr-FR"/>
        </w:rPr>
        <w:t>’</w:t>
      </w:r>
      <w:r w:rsidR="000D2E1E" w:rsidRPr="00E2046B">
        <w:rPr>
          <w:lang w:val="fr-FR"/>
        </w:rPr>
        <w:t>il supervise.</w:t>
      </w:r>
      <w:r w:rsidRPr="00E2046B">
        <w:rPr>
          <w:lang w:val="fr-FR"/>
        </w:rPr>
        <w:t xml:space="preserve"> </w:t>
      </w:r>
    </w:p>
    <w:p w:rsidR="00B450BF" w:rsidRPr="00E2046B" w:rsidRDefault="000D2E1E" w:rsidP="00162359">
      <w:pPr>
        <w:pStyle w:val="Normalnumber"/>
        <w:numPr>
          <w:ilvl w:val="0"/>
          <w:numId w:val="9"/>
        </w:numPr>
        <w:tabs>
          <w:tab w:val="clear" w:pos="1247"/>
        </w:tabs>
        <w:ind w:left="567" w:hanging="567"/>
        <w:rPr>
          <w:lang w:val="fr-FR"/>
        </w:rPr>
      </w:pPr>
      <w:r w:rsidRPr="00E2046B">
        <w:rPr>
          <w:lang w:val="fr-FR"/>
        </w:rPr>
        <w:t>Si la</w:t>
      </w:r>
      <w:r w:rsidR="00B450BF" w:rsidRPr="00E2046B">
        <w:rPr>
          <w:lang w:val="fr-FR"/>
        </w:rPr>
        <w:t xml:space="preserve"> Plénière demand</w:t>
      </w:r>
      <w:r w:rsidRPr="00E2046B">
        <w:rPr>
          <w:lang w:val="fr-FR"/>
        </w:rPr>
        <w:t>e</w:t>
      </w:r>
      <w:r w:rsidR="00B450BF" w:rsidRPr="00E2046B">
        <w:rPr>
          <w:lang w:val="fr-FR"/>
        </w:rPr>
        <w:t xml:space="preserve"> au Groupe d</w:t>
      </w:r>
      <w:r w:rsidR="001C1BF0" w:rsidRPr="00E2046B">
        <w:rPr>
          <w:lang w:val="fr-FR"/>
        </w:rPr>
        <w:t>’</w:t>
      </w:r>
      <w:r w:rsidR="00B450BF" w:rsidRPr="00E2046B">
        <w:rPr>
          <w:lang w:val="fr-FR"/>
        </w:rPr>
        <w:t>experts multidisciplinaire et au Bureau de décider s</w:t>
      </w:r>
      <w:r w:rsidR="001C1BF0" w:rsidRPr="00E2046B">
        <w:rPr>
          <w:lang w:val="fr-FR"/>
        </w:rPr>
        <w:t>’</w:t>
      </w:r>
      <w:r w:rsidR="00B450BF" w:rsidRPr="00E2046B">
        <w:rPr>
          <w:lang w:val="fr-FR"/>
        </w:rPr>
        <w:t xml:space="preserve">il convient de procéder à une évaluation complète, le rapport </w:t>
      </w:r>
      <w:r w:rsidRPr="00E2046B">
        <w:rPr>
          <w:lang w:val="fr-FR"/>
        </w:rPr>
        <w:t xml:space="preserve">de cadrage </w:t>
      </w:r>
      <w:r w:rsidR="00B450BF" w:rsidRPr="00E2046B">
        <w:rPr>
          <w:lang w:val="fr-FR"/>
        </w:rPr>
        <w:t xml:space="preserve">détaillé est </w:t>
      </w:r>
      <w:r w:rsidRPr="00E2046B">
        <w:rPr>
          <w:lang w:val="fr-FR"/>
        </w:rPr>
        <w:t xml:space="preserve">adressé </w:t>
      </w:r>
      <w:r w:rsidR="00B450BF" w:rsidRPr="00E2046B">
        <w:rPr>
          <w:lang w:val="fr-FR"/>
        </w:rPr>
        <w:t xml:space="preserve">aux membres de la </w:t>
      </w:r>
      <w:r w:rsidRPr="00E2046B">
        <w:rPr>
          <w:lang w:val="fr-FR"/>
        </w:rPr>
        <w:t>P</w:t>
      </w:r>
      <w:r w:rsidR="00B450BF" w:rsidRPr="00E2046B">
        <w:rPr>
          <w:lang w:val="fr-FR"/>
        </w:rPr>
        <w:t>lateforme et aux autres parties prenantes pour examen et commentaires dans un délai de deux semaines. Sur la base des résultats de l</w:t>
      </w:r>
      <w:r w:rsidR="001C1BF0" w:rsidRPr="00E2046B">
        <w:rPr>
          <w:lang w:val="fr-FR"/>
        </w:rPr>
        <w:t>’</w:t>
      </w:r>
      <w:r w:rsidR="00B450BF" w:rsidRPr="00E2046B">
        <w:rPr>
          <w:lang w:val="fr-FR"/>
        </w:rPr>
        <w:t xml:space="preserve">étude de </w:t>
      </w:r>
      <w:r w:rsidRPr="00E2046B">
        <w:rPr>
          <w:lang w:val="fr-FR"/>
        </w:rPr>
        <w:t xml:space="preserve">cadrage détaillée et </w:t>
      </w:r>
      <w:r w:rsidR="00B450BF" w:rsidRPr="00E2046B">
        <w:rPr>
          <w:lang w:val="fr-FR"/>
        </w:rPr>
        <w:t xml:space="preserve">des commentaires reçus des membres de la </w:t>
      </w:r>
      <w:r w:rsidRPr="00E2046B">
        <w:rPr>
          <w:lang w:val="fr-FR"/>
        </w:rPr>
        <w:t>P</w:t>
      </w:r>
      <w:r w:rsidR="00B450BF" w:rsidRPr="00E2046B">
        <w:rPr>
          <w:lang w:val="fr-FR"/>
        </w:rPr>
        <w:t>lateforme et d</w:t>
      </w:r>
      <w:r w:rsidRPr="00E2046B">
        <w:rPr>
          <w:lang w:val="fr-FR"/>
        </w:rPr>
        <w:t>es autre p</w:t>
      </w:r>
      <w:r w:rsidR="00B450BF" w:rsidRPr="00E2046B">
        <w:rPr>
          <w:lang w:val="fr-FR"/>
        </w:rPr>
        <w:t>arties prenantes, le Groupe d</w:t>
      </w:r>
      <w:r w:rsidR="001C1BF0" w:rsidRPr="00E2046B">
        <w:rPr>
          <w:lang w:val="fr-FR"/>
        </w:rPr>
        <w:t>’</w:t>
      </w:r>
      <w:r w:rsidR="00B450BF" w:rsidRPr="00E2046B">
        <w:rPr>
          <w:lang w:val="fr-FR"/>
        </w:rPr>
        <w:t>experts multidisciplinaire et le Bureau décident de procéder à l</w:t>
      </w:r>
      <w:r w:rsidR="001C1BF0" w:rsidRPr="00E2046B">
        <w:rPr>
          <w:lang w:val="fr-FR"/>
        </w:rPr>
        <w:t>’</w:t>
      </w:r>
      <w:r w:rsidR="00B450BF" w:rsidRPr="00E2046B">
        <w:rPr>
          <w:lang w:val="fr-FR"/>
        </w:rPr>
        <w:t xml:space="preserve">évaluation, </w:t>
      </w:r>
      <w:r w:rsidRPr="00E2046B">
        <w:rPr>
          <w:lang w:val="fr-FR"/>
        </w:rPr>
        <w:t xml:space="preserve">sous réserve </w:t>
      </w:r>
      <w:r w:rsidR="00B450BF" w:rsidRPr="00E2046B">
        <w:rPr>
          <w:lang w:val="fr-FR"/>
        </w:rPr>
        <w:t>qu</w:t>
      </w:r>
      <w:r w:rsidR="001C1BF0" w:rsidRPr="00E2046B">
        <w:rPr>
          <w:lang w:val="fr-FR"/>
        </w:rPr>
        <w:t>’</w:t>
      </w:r>
      <w:r w:rsidR="00B450BF" w:rsidRPr="00E2046B">
        <w:rPr>
          <w:lang w:val="fr-FR"/>
        </w:rPr>
        <w:t xml:space="preserve">elle puisse être menée dans le budget approuvé par la Plénière. </w:t>
      </w:r>
    </w:p>
    <w:p w:rsidR="00B450BF" w:rsidRPr="00E2046B" w:rsidRDefault="00B450BF" w:rsidP="00162359">
      <w:pPr>
        <w:pStyle w:val="Normalnumber"/>
        <w:numPr>
          <w:ilvl w:val="0"/>
          <w:numId w:val="9"/>
        </w:numPr>
        <w:tabs>
          <w:tab w:val="clear" w:pos="1247"/>
        </w:tabs>
        <w:ind w:left="567" w:hanging="567"/>
        <w:rPr>
          <w:lang w:val="fr-FR"/>
        </w:rPr>
      </w:pPr>
      <w:r w:rsidRPr="00E2046B">
        <w:rPr>
          <w:lang w:val="fr-FR"/>
        </w:rPr>
        <w:t xml:space="preserve">Si la Plénière </w:t>
      </w:r>
      <w:r w:rsidR="000D2E1E" w:rsidRPr="00E2046B">
        <w:rPr>
          <w:lang w:val="fr-FR"/>
        </w:rPr>
        <w:t xml:space="preserve">se réserve le droit </w:t>
      </w:r>
      <w:r w:rsidRPr="00E2046B">
        <w:rPr>
          <w:lang w:val="fr-FR"/>
        </w:rPr>
        <w:t>d</w:t>
      </w:r>
      <w:r w:rsidR="001C1BF0" w:rsidRPr="00E2046B">
        <w:rPr>
          <w:lang w:val="fr-FR"/>
        </w:rPr>
        <w:t>’</w:t>
      </w:r>
      <w:r w:rsidRPr="00E2046B">
        <w:rPr>
          <w:lang w:val="fr-FR"/>
        </w:rPr>
        <w:t>examiner et d</w:t>
      </w:r>
      <w:r w:rsidR="001C1BF0" w:rsidRPr="00E2046B">
        <w:rPr>
          <w:lang w:val="fr-FR"/>
        </w:rPr>
        <w:t>’</w:t>
      </w:r>
      <w:r w:rsidRPr="00E2046B">
        <w:rPr>
          <w:lang w:val="fr-FR"/>
        </w:rPr>
        <w:t xml:space="preserve">approuver le rapport </w:t>
      </w:r>
      <w:r w:rsidR="000D2E1E" w:rsidRPr="00E2046B">
        <w:rPr>
          <w:lang w:val="fr-FR"/>
        </w:rPr>
        <w:t xml:space="preserve">de cadrage </w:t>
      </w:r>
      <w:r w:rsidRPr="00E2046B">
        <w:rPr>
          <w:lang w:val="fr-FR"/>
        </w:rPr>
        <w:t>détaillé</w:t>
      </w:r>
      <w:r w:rsidR="000D2E1E" w:rsidRPr="00E2046B">
        <w:rPr>
          <w:lang w:val="fr-FR"/>
        </w:rPr>
        <w:t>, celui-ci est examiné à sa session suivante</w:t>
      </w:r>
      <w:r w:rsidRPr="00E2046B">
        <w:rPr>
          <w:lang w:val="fr-FR"/>
        </w:rPr>
        <w:t xml:space="preserve">. </w:t>
      </w:r>
    </w:p>
    <w:p w:rsidR="00B450BF" w:rsidRPr="00E2046B" w:rsidRDefault="00B450BF" w:rsidP="00162359">
      <w:pPr>
        <w:pStyle w:val="Normalnumber"/>
        <w:numPr>
          <w:ilvl w:val="0"/>
          <w:numId w:val="9"/>
        </w:numPr>
        <w:tabs>
          <w:tab w:val="clear" w:pos="1247"/>
        </w:tabs>
        <w:ind w:left="567" w:hanging="567"/>
        <w:rPr>
          <w:lang w:val="fr-FR"/>
        </w:rPr>
      </w:pPr>
      <w:r w:rsidRPr="00E2046B">
        <w:rPr>
          <w:lang w:val="fr-FR"/>
        </w:rPr>
        <w:t>Dans certains cas, une approche accélérée de l</w:t>
      </w:r>
      <w:r w:rsidR="001C1BF0" w:rsidRPr="00E2046B">
        <w:rPr>
          <w:lang w:val="fr-FR"/>
        </w:rPr>
        <w:t>’</w:t>
      </w:r>
      <w:r w:rsidR="000D2E1E" w:rsidRPr="00E2046B">
        <w:rPr>
          <w:lang w:val="fr-FR"/>
        </w:rPr>
        <w:t xml:space="preserve">étude de cadrage peut </w:t>
      </w:r>
      <w:r w:rsidRPr="00E2046B">
        <w:rPr>
          <w:lang w:val="fr-FR"/>
        </w:rPr>
        <w:t xml:space="preserve">être </w:t>
      </w:r>
      <w:r w:rsidR="000D2E1E" w:rsidRPr="00E2046B">
        <w:rPr>
          <w:lang w:val="fr-FR"/>
        </w:rPr>
        <w:t>jugée appropriée</w:t>
      </w:r>
      <w:r w:rsidRPr="00E2046B">
        <w:rPr>
          <w:lang w:val="fr-FR"/>
        </w:rPr>
        <w:t xml:space="preserve"> pour les évaluations thématiques ou méthodologiques, si la demande d</w:t>
      </w:r>
      <w:r w:rsidR="001C1BF0" w:rsidRPr="00E2046B">
        <w:rPr>
          <w:lang w:val="fr-FR"/>
        </w:rPr>
        <w:t>’</w:t>
      </w:r>
      <w:r w:rsidRPr="00E2046B">
        <w:rPr>
          <w:lang w:val="fr-FR"/>
        </w:rPr>
        <w:t xml:space="preserve">informations </w:t>
      </w:r>
      <w:r w:rsidR="002605C5" w:rsidRPr="00E2046B">
        <w:rPr>
          <w:lang w:val="fr-FR"/>
        </w:rPr>
        <w:t>requises</w:t>
      </w:r>
      <w:r w:rsidRPr="00E2046B">
        <w:rPr>
          <w:lang w:val="fr-FR"/>
        </w:rPr>
        <w:t xml:space="preserve"> pour la politique </w:t>
      </w:r>
      <w:r w:rsidR="000D2E1E" w:rsidRPr="00E2046B">
        <w:rPr>
          <w:lang w:val="fr-FR"/>
        </w:rPr>
        <w:t xml:space="preserve">à </w:t>
      </w:r>
      <w:r w:rsidR="000D2E1E" w:rsidRPr="00E2046B">
        <w:t>mener</w:t>
      </w:r>
      <w:r w:rsidR="000D2E1E" w:rsidRPr="00E2046B">
        <w:rPr>
          <w:lang w:val="fr-FR"/>
        </w:rPr>
        <w:t xml:space="preserve"> </w:t>
      </w:r>
      <w:r w:rsidRPr="00E2046B">
        <w:rPr>
          <w:lang w:val="fr-FR"/>
        </w:rPr>
        <w:t xml:space="preserve">est urgente. </w:t>
      </w:r>
      <w:r w:rsidR="002605C5" w:rsidRPr="00E2046B">
        <w:rPr>
          <w:lang w:val="fr-FR"/>
        </w:rPr>
        <w:t>L</w:t>
      </w:r>
      <w:r w:rsidR="001C1BF0" w:rsidRPr="00E2046B">
        <w:rPr>
          <w:lang w:val="fr-FR"/>
        </w:rPr>
        <w:t>’</w:t>
      </w:r>
      <w:r w:rsidR="002605C5" w:rsidRPr="00E2046B">
        <w:rPr>
          <w:lang w:val="fr-FR"/>
        </w:rPr>
        <w:t>évaluation est alors entreprise sur la seule base d</w:t>
      </w:r>
      <w:r w:rsidR="001C1BF0" w:rsidRPr="00E2046B">
        <w:rPr>
          <w:lang w:val="fr-FR"/>
        </w:rPr>
        <w:t>’</w:t>
      </w:r>
      <w:r w:rsidR="002605C5" w:rsidRPr="00E2046B">
        <w:rPr>
          <w:lang w:val="fr-FR"/>
        </w:rPr>
        <w:t>une étude de cadrage initiale, sous réserve de l</w:t>
      </w:r>
      <w:r w:rsidR="001C1BF0" w:rsidRPr="00E2046B">
        <w:rPr>
          <w:lang w:val="fr-FR"/>
        </w:rPr>
        <w:t>’</w:t>
      </w:r>
      <w:r w:rsidR="002605C5" w:rsidRPr="00E2046B">
        <w:rPr>
          <w:lang w:val="fr-FR"/>
        </w:rPr>
        <w:t xml:space="preserve">approbation de la Plénière. </w:t>
      </w:r>
      <w:r w:rsidR="000D2E1E" w:rsidRPr="00E2046B">
        <w:rPr>
          <w:lang w:val="fr-FR"/>
        </w:rPr>
        <w:t>Lorsqu</w:t>
      </w:r>
      <w:r w:rsidR="001C1BF0" w:rsidRPr="00E2046B">
        <w:rPr>
          <w:lang w:val="fr-FR"/>
        </w:rPr>
        <w:t>’</w:t>
      </w:r>
      <w:r w:rsidR="000D2E1E" w:rsidRPr="00E2046B">
        <w:rPr>
          <w:lang w:val="fr-FR"/>
        </w:rPr>
        <w:t xml:space="preserve">une telle approche est envisagée pour </w:t>
      </w:r>
      <w:r w:rsidR="002605C5" w:rsidRPr="00E2046B">
        <w:rPr>
          <w:lang w:val="fr-FR"/>
        </w:rPr>
        <w:t>l</w:t>
      </w:r>
      <w:r w:rsidR="001C1BF0" w:rsidRPr="00E2046B">
        <w:rPr>
          <w:lang w:val="fr-FR"/>
        </w:rPr>
        <w:t>’</w:t>
      </w:r>
      <w:r w:rsidR="002605C5" w:rsidRPr="00E2046B">
        <w:rPr>
          <w:lang w:val="fr-FR"/>
        </w:rPr>
        <w:t>étude de cadrage d</w:t>
      </w:r>
      <w:r w:rsidR="001C1BF0" w:rsidRPr="00E2046B">
        <w:rPr>
          <w:lang w:val="fr-FR"/>
        </w:rPr>
        <w:t>’</w:t>
      </w:r>
      <w:r w:rsidR="002605C5" w:rsidRPr="00E2046B">
        <w:rPr>
          <w:lang w:val="fr-FR"/>
        </w:rPr>
        <w:t>évaluations ou d</w:t>
      </w:r>
      <w:r w:rsidR="001C1BF0" w:rsidRPr="00E2046B">
        <w:rPr>
          <w:lang w:val="fr-FR"/>
        </w:rPr>
        <w:t>’</w:t>
      </w:r>
      <w:r w:rsidR="002605C5" w:rsidRPr="00E2046B">
        <w:rPr>
          <w:lang w:val="fr-FR"/>
        </w:rPr>
        <w:t>autres activité</w:t>
      </w:r>
      <w:r w:rsidRPr="00E2046B">
        <w:rPr>
          <w:lang w:val="fr-FR"/>
        </w:rPr>
        <w:t xml:space="preserve">s, des </w:t>
      </w:r>
      <w:r w:rsidR="002605C5" w:rsidRPr="00E2046B">
        <w:rPr>
          <w:lang w:val="fr-FR"/>
        </w:rPr>
        <w:t>instructions précises</w:t>
      </w:r>
      <w:r w:rsidRPr="00E2046B">
        <w:rPr>
          <w:lang w:val="fr-FR"/>
        </w:rPr>
        <w:t xml:space="preserve"> sont nécessaires sur les procédures à suivre. Il </w:t>
      </w:r>
      <w:r w:rsidR="002605C5" w:rsidRPr="00E2046B">
        <w:rPr>
          <w:lang w:val="fr-FR"/>
        </w:rPr>
        <w:t xml:space="preserve">faut veiller à la cohérence </w:t>
      </w:r>
      <w:r w:rsidRPr="00E2046B">
        <w:rPr>
          <w:lang w:val="fr-FR"/>
        </w:rPr>
        <w:t>entre tout</w:t>
      </w:r>
      <w:r w:rsidR="002605C5" w:rsidRPr="00E2046B">
        <w:rPr>
          <w:lang w:val="fr-FR"/>
        </w:rPr>
        <w:t xml:space="preserve">e approche accélérée du cadrage des évaluations et des </w:t>
      </w:r>
      <w:r w:rsidRPr="00E2046B">
        <w:rPr>
          <w:lang w:val="fr-FR"/>
        </w:rPr>
        <w:t>autres activités et la mise en œuvre de ce</w:t>
      </w:r>
      <w:r w:rsidR="002605C5" w:rsidRPr="00E2046B">
        <w:rPr>
          <w:lang w:val="fr-FR"/>
        </w:rPr>
        <w:t>lles-ci</w:t>
      </w:r>
      <w:r w:rsidRPr="00E2046B">
        <w:rPr>
          <w:lang w:val="fr-FR"/>
        </w:rPr>
        <w:t>.</w:t>
      </w:r>
    </w:p>
    <w:p w:rsidR="00B450BF" w:rsidRPr="00E2046B" w:rsidRDefault="002605C5" w:rsidP="00162359">
      <w:pPr>
        <w:pStyle w:val="Normalnumber"/>
        <w:numPr>
          <w:ilvl w:val="0"/>
          <w:numId w:val="9"/>
        </w:numPr>
        <w:tabs>
          <w:tab w:val="clear" w:pos="1247"/>
        </w:tabs>
        <w:ind w:left="567" w:hanging="567"/>
        <w:rPr>
          <w:lang w:val="fr-FR"/>
        </w:rPr>
      </w:pPr>
      <w:r w:rsidRPr="00E2046B">
        <w:rPr>
          <w:lang w:val="fr-FR"/>
        </w:rPr>
        <w:t xml:space="preserve">On trouvera dans </w:t>
      </w:r>
      <w:r w:rsidR="00B450BF" w:rsidRPr="00E2046B">
        <w:rPr>
          <w:lang w:val="fr-FR"/>
        </w:rPr>
        <w:t>l</w:t>
      </w:r>
      <w:r w:rsidR="001C1BF0" w:rsidRPr="00E2046B">
        <w:rPr>
          <w:lang w:val="fr-FR"/>
        </w:rPr>
        <w:t>’</w:t>
      </w:r>
      <w:r w:rsidR="00B450BF" w:rsidRPr="00E2046B">
        <w:rPr>
          <w:lang w:val="fr-FR"/>
        </w:rPr>
        <w:t xml:space="preserve">appendice </w:t>
      </w:r>
      <w:r w:rsidRPr="00E2046B">
        <w:rPr>
          <w:lang w:val="fr-FR"/>
        </w:rPr>
        <w:t>de</w:t>
      </w:r>
      <w:r w:rsidR="00B450BF" w:rsidRPr="00E2046B">
        <w:rPr>
          <w:lang w:val="fr-FR"/>
        </w:rPr>
        <w:t xml:space="preserve"> la présente annexe</w:t>
      </w:r>
      <w:r w:rsidRPr="00E2046B">
        <w:rPr>
          <w:lang w:val="fr-FR"/>
        </w:rPr>
        <w:t xml:space="preserve"> un diagramme du déroulement de l</w:t>
      </w:r>
      <w:r w:rsidR="001C1BF0" w:rsidRPr="00E2046B">
        <w:rPr>
          <w:lang w:val="fr-FR"/>
        </w:rPr>
        <w:t>’</w:t>
      </w:r>
      <w:r w:rsidRPr="00E2046B">
        <w:rPr>
          <w:lang w:val="fr-FR"/>
        </w:rPr>
        <w:t>étude de cadrage</w:t>
      </w:r>
      <w:r w:rsidR="00B450BF" w:rsidRPr="00E2046B">
        <w:rPr>
          <w:lang w:val="fr-FR"/>
        </w:rPr>
        <w:t xml:space="preserve">. La </w:t>
      </w:r>
      <w:r w:rsidR="00B450BF" w:rsidRPr="00E2046B">
        <w:t>nécessité</w:t>
      </w:r>
      <w:r w:rsidR="00B450BF" w:rsidRPr="00E2046B">
        <w:rPr>
          <w:lang w:val="fr-FR"/>
        </w:rPr>
        <w:t xml:space="preserve"> d</w:t>
      </w:r>
      <w:r w:rsidR="001C1BF0" w:rsidRPr="00E2046B">
        <w:rPr>
          <w:lang w:val="fr-FR"/>
        </w:rPr>
        <w:t>’</w:t>
      </w:r>
      <w:r w:rsidR="00B450BF" w:rsidRPr="00E2046B">
        <w:rPr>
          <w:lang w:val="fr-FR"/>
        </w:rPr>
        <w:t xml:space="preserve">établir une étude préliminaire dépend dans une certaine mesure de la qualité des demandes, contributions et suggestions </w:t>
      </w:r>
      <w:r w:rsidRPr="00E2046B">
        <w:rPr>
          <w:lang w:val="fr-FR"/>
        </w:rPr>
        <w:t>qui sont soumises</w:t>
      </w:r>
      <w:r w:rsidR="00B450BF" w:rsidRPr="00E2046B">
        <w:rPr>
          <w:lang w:val="fr-FR"/>
        </w:rPr>
        <w:t xml:space="preserve">, pour lesquelles </w:t>
      </w:r>
      <w:r w:rsidRPr="00E2046B">
        <w:rPr>
          <w:lang w:val="fr-FR"/>
        </w:rPr>
        <w:t>des instructions</w:t>
      </w:r>
      <w:r w:rsidR="00B450BF" w:rsidRPr="00E2046B">
        <w:rPr>
          <w:lang w:val="fr-FR"/>
        </w:rPr>
        <w:t xml:space="preserve"> et un formulaire normalisé seront </w:t>
      </w:r>
      <w:r w:rsidRPr="00E2046B">
        <w:rPr>
          <w:lang w:val="fr-FR"/>
        </w:rPr>
        <w:t>mis au point</w:t>
      </w:r>
      <w:r w:rsidR="00B450BF" w:rsidRPr="00E2046B">
        <w:rPr>
          <w:lang w:val="fr-FR"/>
        </w:rPr>
        <w:t xml:space="preserve"> sur la base des informations figurant au paragraphe</w:t>
      </w:r>
      <w:r w:rsidR="00C35351" w:rsidRPr="00E2046B">
        <w:rPr>
          <w:lang w:val="fr-FR"/>
        </w:rPr>
        <w:t> </w:t>
      </w:r>
      <w:r w:rsidR="00B450BF" w:rsidRPr="00E2046B">
        <w:rPr>
          <w:lang w:val="fr-FR"/>
        </w:rPr>
        <w:t xml:space="preserve">7 de la décision IPBES/1/3 sur la procédure </w:t>
      </w:r>
      <w:r w:rsidR="00C35351" w:rsidRPr="00E2046B">
        <w:rPr>
          <w:lang w:val="fr-FR"/>
        </w:rPr>
        <w:t>de réception et de hiérarchisation d</w:t>
      </w:r>
      <w:r w:rsidR="00B450BF" w:rsidRPr="00E2046B">
        <w:rPr>
          <w:lang w:val="fr-FR"/>
        </w:rPr>
        <w:t xml:space="preserve">es demandes </w:t>
      </w:r>
      <w:r w:rsidR="00C35351" w:rsidRPr="00E2046B">
        <w:rPr>
          <w:lang w:val="fr-FR"/>
        </w:rPr>
        <w:t>présentées</w:t>
      </w:r>
      <w:r w:rsidR="00B450BF" w:rsidRPr="00E2046B">
        <w:rPr>
          <w:lang w:val="fr-FR"/>
        </w:rPr>
        <w:t xml:space="preserve"> à la Plateforme.</w:t>
      </w:r>
    </w:p>
    <w:p w:rsidR="00B450BF" w:rsidRPr="00E2046B" w:rsidRDefault="00B450BF" w:rsidP="00E2046B">
      <w:pPr>
        <w:pStyle w:val="normal0"/>
        <w:tabs>
          <w:tab w:val="left" w:pos="567"/>
        </w:tabs>
        <w:spacing w:before="0" w:beforeAutospacing="0" w:after="120" w:afterAutospacing="0"/>
        <w:rPr>
          <w:b/>
          <w:sz w:val="22"/>
          <w:szCs w:val="22"/>
        </w:rPr>
      </w:pPr>
      <w:r w:rsidRPr="00E2046B">
        <w:rPr>
          <w:b/>
          <w:sz w:val="22"/>
          <w:szCs w:val="22"/>
        </w:rPr>
        <w:t xml:space="preserve">II. </w:t>
      </w:r>
      <w:r w:rsidRPr="00E2046B">
        <w:rPr>
          <w:b/>
          <w:sz w:val="22"/>
          <w:szCs w:val="22"/>
        </w:rPr>
        <w:tab/>
      </w:r>
      <w:r w:rsidR="00B5467A" w:rsidRPr="00E2046B">
        <w:rPr>
          <w:b/>
          <w:sz w:val="22"/>
          <w:szCs w:val="22"/>
        </w:rPr>
        <w:t>Étude</w:t>
      </w:r>
      <w:r w:rsidRPr="00E2046B">
        <w:rPr>
          <w:b/>
          <w:sz w:val="22"/>
          <w:szCs w:val="22"/>
        </w:rPr>
        <w:t xml:space="preserve"> </w:t>
      </w:r>
      <w:r w:rsidR="00C35351" w:rsidRPr="00E2046B">
        <w:rPr>
          <w:b/>
          <w:sz w:val="22"/>
          <w:szCs w:val="22"/>
        </w:rPr>
        <w:t>de cadrage initiale</w:t>
      </w:r>
    </w:p>
    <w:p w:rsidR="00B450BF" w:rsidRPr="00E2046B" w:rsidRDefault="00B450BF" w:rsidP="00162359">
      <w:pPr>
        <w:pStyle w:val="Normalnumber"/>
        <w:numPr>
          <w:ilvl w:val="0"/>
          <w:numId w:val="9"/>
        </w:numPr>
        <w:tabs>
          <w:tab w:val="clear" w:pos="1247"/>
        </w:tabs>
        <w:ind w:left="567" w:hanging="567"/>
        <w:rPr>
          <w:lang w:val="fr-FR"/>
        </w:rPr>
      </w:pPr>
      <w:r w:rsidRPr="00E2046B">
        <w:rPr>
          <w:lang w:val="fr-FR"/>
        </w:rPr>
        <w:t>L</w:t>
      </w:r>
      <w:r w:rsidR="001C1BF0" w:rsidRPr="00E2046B">
        <w:rPr>
          <w:lang w:val="fr-FR"/>
        </w:rPr>
        <w:t>’</w:t>
      </w:r>
      <w:r w:rsidRPr="00E2046B">
        <w:rPr>
          <w:lang w:val="fr-FR"/>
        </w:rPr>
        <w:t>organ</w:t>
      </w:r>
      <w:r w:rsidR="003A46B8" w:rsidRPr="00E2046B">
        <w:rPr>
          <w:lang w:val="fr-FR"/>
        </w:rPr>
        <w:t xml:space="preserve">isme </w:t>
      </w:r>
      <w:r w:rsidR="00C35351" w:rsidRPr="00E2046B">
        <w:rPr>
          <w:lang w:val="fr-FR"/>
        </w:rPr>
        <w:t>présentant</w:t>
      </w:r>
      <w:r w:rsidRPr="00E2046B">
        <w:rPr>
          <w:lang w:val="fr-FR"/>
        </w:rPr>
        <w:t xml:space="preserve"> la</w:t>
      </w:r>
      <w:r w:rsidR="003A46B8" w:rsidRPr="00E2046B">
        <w:rPr>
          <w:lang w:val="fr-FR"/>
        </w:rPr>
        <w:t xml:space="preserve"> </w:t>
      </w:r>
      <w:r w:rsidRPr="00E2046B">
        <w:rPr>
          <w:lang w:val="fr-FR"/>
        </w:rPr>
        <w:t xml:space="preserve">demande initiale </w:t>
      </w:r>
      <w:r w:rsidR="00C35351" w:rsidRPr="00E2046B">
        <w:rPr>
          <w:lang w:val="fr-FR"/>
        </w:rPr>
        <w:t>d</w:t>
      </w:r>
      <w:r w:rsidR="001C1BF0" w:rsidRPr="00E2046B">
        <w:rPr>
          <w:lang w:val="fr-FR"/>
        </w:rPr>
        <w:t>’</w:t>
      </w:r>
      <w:r w:rsidR="00C35351" w:rsidRPr="00E2046B">
        <w:rPr>
          <w:lang w:val="fr-FR"/>
        </w:rPr>
        <w:t>é</w:t>
      </w:r>
      <w:r w:rsidRPr="00E2046B">
        <w:rPr>
          <w:lang w:val="fr-FR"/>
        </w:rPr>
        <w:t xml:space="preserve">valuation doit fournir des informations sur la portée, les objectifs et les </w:t>
      </w:r>
      <w:r w:rsidR="00C35351" w:rsidRPr="00E2046B">
        <w:rPr>
          <w:lang w:val="fr-FR"/>
        </w:rPr>
        <w:t xml:space="preserve">impératifs propres à </w:t>
      </w:r>
      <w:r w:rsidRPr="00E2046B">
        <w:rPr>
          <w:lang w:val="fr-FR"/>
        </w:rPr>
        <w:t>l</w:t>
      </w:r>
      <w:r w:rsidR="001C1BF0" w:rsidRPr="00E2046B">
        <w:rPr>
          <w:lang w:val="fr-FR"/>
        </w:rPr>
        <w:t>’</w:t>
      </w:r>
      <w:r w:rsidRPr="00E2046B">
        <w:rPr>
          <w:lang w:val="fr-FR"/>
        </w:rPr>
        <w:t xml:space="preserve">évaluation conformément à la décision IPBES/1/3 </w:t>
      </w:r>
      <w:r w:rsidR="00C35351" w:rsidRPr="00E2046B">
        <w:rPr>
          <w:lang w:val="fr-FR"/>
        </w:rPr>
        <w:t xml:space="preserve">sur la </w:t>
      </w:r>
      <w:r w:rsidR="00C35351" w:rsidRPr="00E2046B">
        <w:t>procédure</w:t>
      </w:r>
      <w:r w:rsidR="00C35351" w:rsidRPr="00E2046B">
        <w:rPr>
          <w:lang w:val="fr-FR"/>
        </w:rPr>
        <w:t xml:space="preserve"> de réception et de hiérarchisation des demandes présentées à la Plateforme</w:t>
      </w:r>
      <w:r w:rsidRPr="00E2046B">
        <w:rPr>
          <w:lang w:val="fr-FR"/>
        </w:rPr>
        <w:t xml:space="preserve">. Ces informations </w:t>
      </w:r>
      <w:r w:rsidR="00C35351" w:rsidRPr="00E2046B">
        <w:rPr>
          <w:lang w:val="fr-FR"/>
        </w:rPr>
        <w:t xml:space="preserve">servent à un cadrage </w:t>
      </w:r>
      <w:r w:rsidRPr="00E2046B">
        <w:rPr>
          <w:lang w:val="fr-FR"/>
        </w:rPr>
        <w:t xml:space="preserve">préliminaire. </w:t>
      </w:r>
    </w:p>
    <w:p w:rsidR="00B450BF" w:rsidRPr="00E2046B" w:rsidRDefault="00B450BF" w:rsidP="00162359">
      <w:pPr>
        <w:pStyle w:val="Normalnumber"/>
        <w:numPr>
          <w:ilvl w:val="0"/>
          <w:numId w:val="9"/>
        </w:numPr>
        <w:tabs>
          <w:tab w:val="clear" w:pos="1247"/>
        </w:tabs>
        <w:ind w:left="567" w:hanging="567"/>
        <w:rPr>
          <w:lang w:val="fr-FR"/>
        </w:rPr>
      </w:pPr>
      <w:r w:rsidRPr="00E2046B">
        <w:rPr>
          <w:lang w:val="fr-FR"/>
        </w:rPr>
        <w:lastRenderedPageBreak/>
        <w:t>Le Groupe d</w:t>
      </w:r>
      <w:r w:rsidR="001C1BF0" w:rsidRPr="00E2046B">
        <w:rPr>
          <w:lang w:val="fr-FR"/>
        </w:rPr>
        <w:t>’</w:t>
      </w:r>
      <w:r w:rsidRPr="00E2046B">
        <w:rPr>
          <w:lang w:val="fr-FR"/>
        </w:rPr>
        <w:t xml:space="preserve">experts </w:t>
      </w:r>
      <w:r w:rsidR="00C35351" w:rsidRPr="00E2046B">
        <w:rPr>
          <w:lang w:val="fr-FR"/>
        </w:rPr>
        <w:t>multi</w:t>
      </w:r>
      <w:r w:rsidRPr="00E2046B">
        <w:rPr>
          <w:lang w:val="fr-FR"/>
        </w:rPr>
        <w:t xml:space="preserve">disciplinaire (pour les questions scientifiques) et le Bureau (pour les questions </w:t>
      </w:r>
      <w:r w:rsidRPr="00E2046B">
        <w:t>administratives</w:t>
      </w:r>
      <w:r w:rsidRPr="00E2046B">
        <w:rPr>
          <w:lang w:val="fr-FR"/>
        </w:rPr>
        <w:t xml:space="preserve">) </w:t>
      </w:r>
      <w:r w:rsidR="003A46B8" w:rsidRPr="00E2046B">
        <w:rPr>
          <w:lang w:val="fr-FR"/>
        </w:rPr>
        <w:t xml:space="preserve">réalisent une étude de cadrage initiale pour toutes </w:t>
      </w:r>
      <w:r w:rsidRPr="00E2046B">
        <w:rPr>
          <w:lang w:val="fr-FR"/>
        </w:rPr>
        <w:t>les propositions d</w:t>
      </w:r>
      <w:r w:rsidR="001C1BF0" w:rsidRPr="00E2046B">
        <w:rPr>
          <w:lang w:val="fr-FR"/>
        </w:rPr>
        <w:t>’</w:t>
      </w:r>
      <w:r w:rsidRPr="00E2046B">
        <w:rPr>
          <w:lang w:val="fr-FR"/>
        </w:rPr>
        <w:t>évaluation</w:t>
      </w:r>
      <w:r w:rsidR="003A46B8" w:rsidRPr="00E2046B">
        <w:rPr>
          <w:lang w:val="fr-FR"/>
        </w:rPr>
        <w:t>, afin d</w:t>
      </w:r>
      <w:r w:rsidR="001C1BF0" w:rsidRPr="00E2046B">
        <w:rPr>
          <w:lang w:val="fr-FR"/>
        </w:rPr>
        <w:t>’</w:t>
      </w:r>
      <w:r w:rsidR="003A46B8" w:rsidRPr="00E2046B">
        <w:rPr>
          <w:lang w:val="fr-FR"/>
        </w:rPr>
        <w:t>en déterminer la</w:t>
      </w:r>
      <w:r w:rsidRPr="00E2046B">
        <w:rPr>
          <w:lang w:val="fr-FR"/>
        </w:rPr>
        <w:t xml:space="preserve"> faisabilité et </w:t>
      </w:r>
      <w:r w:rsidR="003A46B8" w:rsidRPr="00E2046B">
        <w:rPr>
          <w:lang w:val="fr-FR"/>
        </w:rPr>
        <w:t>l</w:t>
      </w:r>
      <w:r w:rsidRPr="00E2046B">
        <w:rPr>
          <w:lang w:val="fr-FR"/>
        </w:rPr>
        <w:t>es coûts</w:t>
      </w:r>
      <w:r w:rsidR="003A46B8" w:rsidRPr="00E2046B">
        <w:rPr>
          <w:lang w:val="fr-FR"/>
        </w:rPr>
        <w:t xml:space="preserve">, </w:t>
      </w:r>
      <w:r w:rsidRPr="00E2046B">
        <w:rPr>
          <w:lang w:val="fr-FR"/>
        </w:rPr>
        <w:t xml:space="preserve">avant </w:t>
      </w:r>
      <w:r w:rsidR="003A46B8" w:rsidRPr="00E2046B">
        <w:rPr>
          <w:lang w:val="fr-FR"/>
        </w:rPr>
        <w:t xml:space="preserve">soumission à </w:t>
      </w:r>
      <w:r w:rsidRPr="00E2046B">
        <w:rPr>
          <w:lang w:val="fr-FR"/>
        </w:rPr>
        <w:t xml:space="preserve">la </w:t>
      </w:r>
      <w:r w:rsidR="003A46B8" w:rsidRPr="00E2046B">
        <w:rPr>
          <w:lang w:val="fr-FR"/>
        </w:rPr>
        <w:t>P</w:t>
      </w:r>
      <w:r w:rsidRPr="00E2046B">
        <w:rPr>
          <w:lang w:val="fr-FR"/>
        </w:rPr>
        <w:t>lénière pour examen. L</w:t>
      </w:r>
      <w:r w:rsidR="001C1BF0" w:rsidRPr="00E2046B">
        <w:rPr>
          <w:lang w:val="fr-FR"/>
        </w:rPr>
        <w:t>’</w:t>
      </w:r>
      <w:r w:rsidRPr="00E2046B">
        <w:rPr>
          <w:lang w:val="fr-FR"/>
        </w:rPr>
        <w:t xml:space="preserve">étude de </w:t>
      </w:r>
      <w:r w:rsidR="003A46B8" w:rsidRPr="00E2046B">
        <w:rPr>
          <w:lang w:val="fr-FR"/>
        </w:rPr>
        <w:t xml:space="preserve">cadrage initiale est fondée </w:t>
      </w:r>
      <w:r w:rsidRPr="00E2046B">
        <w:rPr>
          <w:lang w:val="fr-FR"/>
        </w:rPr>
        <w:t xml:space="preserve">pour partie sur les </w:t>
      </w:r>
      <w:r w:rsidR="003A46B8" w:rsidRPr="00E2046B">
        <w:rPr>
          <w:lang w:val="fr-FR"/>
        </w:rPr>
        <w:t>éléments d</w:t>
      </w:r>
      <w:r w:rsidR="001C1BF0" w:rsidRPr="00E2046B">
        <w:rPr>
          <w:lang w:val="fr-FR"/>
        </w:rPr>
        <w:t>’</w:t>
      </w:r>
      <w:r w:rsidR="003A46B8" w:rsidRPr="00E2046B">
        <w:rPr>
          <w:lang w:val="fr-FR"/>
        </w:rPr>
        <w:t xml:space="preserve">information fournis à titre </w:t>
      </w:r>
      <w:r w:rsidRPr="00E2046B">
        <w:rPr>
          <w:lang w:val="fr-FR"/>
        </w:rPr>
        <w:t xml:space="preserve">préliminaire. </w:t>
      </w:r>
    </w:p>
    <w:p w:rsidR="00B450BF" w:rsidRPr="00E2046B" w:rsidRDefault="00B450BF" w:rsidP="00162359">
      <w:pPr>
        <w:pStyle w:val="Normalnumber"/>
        <w:numPr>
          <w:ilvl w:val="0"/>
          <w:numId w:val="9"/>
        </w:numPr>
        <w:tabs>
          <w:tab w:val="clear" w:pos="1247"/>
        </w:tabs>
        <w:ind w:left="567" w:hanging="567"/>
        <w:rPr>
          <w:lang w:val="fr-FR"/>
        </w:rPr>
      </w:pPr>
      <w:r w:rsidRPr="00E2046B">
        <w:rPr>
          <w:lang w:val="fr-FR"/>
        </w:rPr>
        <w:t>Le Groupe d</w:t>
      </w:r>
      <w:r w:rsidR="001C1BF0" w:rsidRPr="00E2046B">
        <w:rPr>
          <w:lang w:val="fr-FR"/>
        </w:rPr>
        <w:t>’</w:t>
      </w:r>
      <w:r w:rsidRPr="00E2046B">
        <w:rPr>
          <w:lang w:val="fr-FR"/>
        </w:rPr>
        <w:t xml:space="preserve">experts multidisciplinaire peut </w:t>
      </w:r>
      <w:r w:rsidR="002C73C1" w:rsidRPr="00E2046B">
        <w:rPr>
          <w:lang w:val="fr-FR"/>
        </w:rPr>
        <w:t>inviter</w:t>
      </w:r>
      <w:r w:rsidRPr="00E2046B">
        <w:rPr>
          <w:lang w:val="fr-FR"/>
        </w:rPr>
        <w:t xml:space="preserve"> l</w:t>
      </w:r>
      <w:r w:rsidR="001C1BF0" w:rsidRPr="00E2046B">
        <w:rPr>
          <w:lang w:val="fr-FR"/>
        </w:rPr>
        <w:t>’</w:t>
      </w:r>
      <w:r w:rsidRPr="00E2046B">
        <w:rPr>
          <w:lang w:val="fr-FR"/>
        </w:rPr>
        <w:t xml:space="preserve">organisme qui a présenté la (les) demande(s) initiale(s) </w:t>
      </w:r>
      <w:r w:rsidR="003A46B8" w:rsidRPr="00E2046B">
        <w:rPr>
          <w:lang w:val="fr-FR"/>
        </w:rPr>
        <w:t>d</w:t>
      </w:r>
      <w:r w:rsidR="001C1BF0" w:rsidRPr="00E2046B">
        <w:rPr>
          <w:lang w:val="fr-FR"/>
        </w:rPr>
        <w:t>’</w:t>
      </w:r>
      <w:r w:rsidR="003A46B8" w:rsidRPr="00E2046B">
        <w:rPr>
          <w:lang w:val="fr-FR"/>
        </w:rPr>
        <w:t xml:space="preserve">évaluation </w:t>
      </w:r>
      <w:r w:rsidR="002C73C1" w:rsidRPr="00E2046B">
        <w:rPr>
          <w:lang w:val="fr-FR"/>
        </w:rPr>
        <w:t>à</w:t>
      </w:r>
      <w:r w:rsidRPr="00E2046B">
        <w:rPr>
          <w:lang w:val="fr-FR"/>
        </w:rPr>
        <w:t xml:space="preserve"> </w:t>
      </w:r>
      <w:r w:rsidR="003A46B8" w:rsidRPr="00E2046B">
        <w:rPr>
          <w:lang w:val="fr-FR"/>
        </w:rPr>
        <w:t xml:space="preserve">préciser </w:t>
      </w:r>
      <w:r w:rsidRPr="00E2046B">
        <w:rPr>
          <w:lang w:val="fr-FR"/>
        </w:rPr>
        <w:t>certain</w:t>
      </w:r>
      <w:r w:rsidR="003A46B8" w:rsidRPr="00E2046B">
        <w:rPr>
          <w:lang w:val="fr-FR"/>
        </w:rPr>
        <w:t>e</w:t>
      </w:r>
      <w:r w:rsidRPr="00E2046B">
        <w:rPr>
          <w:lang w:val="fr-FR"/>
        </w:rPr>
        <w:t>s informations préliminaire</w:t>
      </w:r>
      <w:r w:rsidR="003A46B8" w:rsidRPr="00E2046B">
        <w:rPr>
          <w:lang w:val="fr-FR"/>
        </w:rPr>
        <w:t>s</w:t>
      </w:r>
      <w:r w:rsidRPr="00E2046B">
        <w:rPr>
          <w:lang w:val="fr-FR"/>
        </w:rPr>
        <w:t xml:space="preserve"> ou certains éléments contenus dans </w:t>
      </w:r>
      <w:r w:rsidR="002C73C1" w:rsidRPr="00E2046B">
        <w:rPr>
          <w:lang w:val="fr-FR"/>
        </w:rPr>
        <w:t>sa</w:t>
      </w:r>
      <w:r w:rsidRPr="00E2046B">
        <w:rPr>
          <w:lang w:val="fr-FR"/>
        </w:rPr>
        <w:t xml:space="preserve"> présentation initiale avant </w:t>
      </w:r>
      <w:r w:rsidR="003A46B8" w:rsidRPr="00E2046B">
        <w:rPr>
          <w:lang w:val="fr-FR"/>
        </w:rPr>
        <w:t>d</w:t>
      </w:r>
      <w:r w:rsidR="001C1BF0" w:rsidRPr="00E2046B">
        <w:rPr>
          <w:lang w:val="fr-FR"/>
        </w:rPr>
        <w:t>’</w:t>
      </w:r>
      <w:r w:rsidR="003A46B8" w:rsidRPr="00E2046B">
        <w:rPr>
          <w:lang w:val="fr-FR"/>
        </w:rPr>
        <w:t xml:space="preserve">achever </w:t>
      </w:r>
      <w:r w:rsidRPr="00E2046B">
        <w:rPr>
          <w:lang w:val="fr-FR"/>
        </w:rPr>
        <w:t>l</w:t>
      </w:r>
      <w:r w:rsidR="001C1BF0" w:rsidRPr="00E2046B">
        <w:rPr>
          <w:lang w:val="fr-FR"/>
        </w:rPr>
        <w:t>’</w:t>
      </w:r>
      <w:r w:rsidRPr="00E2046B">
        <w:rPr>
          <w:lang w:val="fr-FR"/>
        </w:rPr>
        <w:t xml:space="preserve">étude de </w:t>
      </w:r>
      <w:r w:rsidR="003A46B8" w:rsidRPr="00E2046B">
        <w:rPr>
          <w:lang w:val="fr-FR"/>
        </w:rPr>
        <w:t>cadrage</w:t>
      </w:r>
      <w:r w:rsidRPr="00E2046B">
        <w:rPr>
          <w:lang w:val="fr-FR"/>
        </w:rPr>
        <w:t xml:space="preserve">. Ces informations supplémentaires sont rassemblées par le </w:t>
      </w:r>
      <w:r w:rsidR="003A46B8" w:rsidRPr="00E2046B">
        <w:rPr>
          <w:lang w:val="fr-FR"/>
        </w:rPr>
        <w:t>s</w:t>
      </w:r>
      <w:r w:rsidRPr="00E2046B">
        <w:rPr>
          <w:lang w:val="fr-FR"/>
        </w:rPr>
        <w:t>ecrétariat pour examen par le Groupe d</w:t>
      </w:r>
      <w:r w:rsidR="001C1BF0" w:rsidRPr="00E2046B">
        <w:rPr>
          <w:lang w:val="fr-FR"/>
        </w:rPr>
        <w:t>’</w:t>
      </w:r>
      <w:r w:rsidRPr="00E2046B">
        <w:rPr>
          <w:lang w:val="fr-FR"/>
        </w:rPr>
        <w:t xml:space="preserve">experts </w:t>
      </w:r>
      <w:r w:rsidR="003A46B8" w:rsidRPr="00E2046B">
        <w:rPr>
          <w:lang w:val="fr-FR"/>
        </w:rPr>
        <w:t>multi</w:t>
      </w:r>
      <w:r w:rsidRPr="00E2046B">
        <w:rPr>
          <w:lang w:val="fr-FR"/>
        </w:rPr>
        <w:t>disciplinaire, qui peut f</w:t>
      </w:r>
      <w:r w:rsidR="003A46B8" w:rsidRPr="00E2046B">
        <w:rPr>
          <w:lang w:val="fr-FR"/>
        </w:rPr>
        <w:t xml:space="preserve">ormuler </w:t>
      </w:r>
      <w:r w:rsidRPr="00E2046B">
        <w:rPr>
          <w:lang w:val="fr-FR"/>
        </w:rPr>
        <w:t xml:space="preserve">des recommandations à la </w:t>
      </w:r>
      <w:r w:rsidR="003A46B8" w:rsidRPr="00E2046B">
        <w:rPr>
          <w:lang w:val="fr-FR"/>
        </w:rPr>
        <w:t>P</w:t>
      </w:r>
      <w:r w:rsidRPr="00E2046B">
        <w:rPr>
          <w:lang w:val="fr-FR"/>
        </w:rPr>
        <w:t>lénière sur l</w:t>
      </w:r>
      <w:r w:rsidR="001C1BF0" w:rsidRPr="00E2046B">
        <w:rPr>
          <w:lang w:val="fr-FR"/>
        </w:rPr>
        <w:t>’</w:t>
      </w:r>
      <w:r w:rsidRPr="00E2046B">
        <w:rPr>
          <w:lang w:val="fr-FR"/>
        </w:rPr>
        <w:t xml:space="preserve">opportunité de procéder à une étude </w:t>
      </w:r>
      <w:r w:rsidR="003A46B8" w:rsidRPr="00E2046B">
        <w:rPr>
          <w:lang w:val="fr-FR"/>
        </w:rPr>
        <w:t xml:space="preserve">de cadrage à part </w:t>
      </w:r>
      <w:r w:rsidR="003A46B8" w:rsidRPr="00E2046B">
        <w:t>entière</w:t>
      </w:r>
      <w:r w:rsidR="003A46B8" w:rsidRPr="00E2046B">
        <w:rPr>
          <w:lang w:val="fr-FR"/>
        </w:rPr>
        <w:t>, eu égard :</w:t>
      </w:r>
      <w:r w:rsidRPr="00E2046B">
        <w:rPr>
          <w:lang w:val="fr-FR"/>
        </w:rPr>
        <w:t xml:space="preserve"> a) </w:t>
      </w:r>
      <w:r w:rsidR="003A46B8" w:rsidRPr="00E2046B">
        <w:rPr>
          <w:lang w:val="fr-FR"/>
        </w:rPr>
        <w:t>à</w:t>
      </w:r>
      <w:r w:rsidRPr="00E2046B">
        <w:rPr>
          <w:lang w:val="fr-FR"/>
        </w:rPr>
        <w:t xml:space="preserve"> la pertinence scientifique et politique des demandes, </w:t>
      </w:r>
      <w:r w:rsidR="003A46B8" w:rsidRPr="00E2046B">
        <w:rPr>
          <w:lang w:val="fr-FR"/>
        </w:rPr>
        <w:t>contributions</w:t>
      </w:r>
      <w:r w:rsidRPr="00E2046B">
        <w:rPr>
          <w:lang w:val="fr-FR"/>
        </w:rPr>
        <w:t xml:space="preserve"> et suggestions; b) </w:t>
      </w:r>
      <w:r w:rsidR="003A46B8" w:rsidRPr="00E2046B">
        <w:rPr>
          <w:lang w:val="fr-FR"/>
        </w:rPr>
        <w:t>à</w:t>
      </w:r>
      <w:r w:rsidRPr="00E2046B">
        <w:rPr>
          <w:lang w:val="fr-FR"/>
        </w:rPr>
        <w:t xml:space="preserve"> la nécessité d</w:t>
      </w:r>
      <w:r w:rsidR="001C1BF0" w:rsidRPr="00E2046B">
        <w:rPr>
          <w:lang w:val="fr-FR"/>
        </w:rPr>
        <w:t>’</w:t>
      </w:r>
      <w:r w:rsidRPr="00E2046B">
        <w:rPr>
          <w:lang w:val="fr-FR"/>
        </w:rPr>
        <w:t>un</w:t>
      </w:r>
      <w:r w:rsidR="003A46B8" w:rsidRPr="00E2046B">
        <w:rPr>
          <w:lang w:val="fr-FR"/>
        </w:rPr>
        <w:t xml:space="preserve"> cadrage plus précis</w:t>
      </w:r>
      <w:r w:rsidRPr="00E2046B">
        <w:rPr>
          <w:lang w:val="fr-FR"/>
        </w:rPr>
        <w:t xml:space="preserve">; c) </w:t>
      </w:r>
      <w:r w:rsidR="003A46B8" w:rsidRPr="00E2046B">
        <w:rPr>
          <w:lang w:val="fr-FR"/>
        </w:rPr>
        <w:t>aux</w:t>
      </w:r>
      <w:r w:rsidRPr="00E2046B">
        <w:rPr>
          <w:lang w:val="fr-FR"/>
        </w:rPr>
        <w:t xml:space="preserve"> </w:t>
      </w:r>
      <w:r w:rsidR="003A46B8" w:rsidRPr="00E2046B">
        <w:rPr>
          <w:lang w:val="fr-FR"/>
        </w:rPr>
        <w:t>incidences</w:t>
      </w:r>
      <w:r w:rsidRPr="00E2046B">
        <w:rPr>
          <w:lang w:val="fr-FR"/>
        </w:rPr>
        <w:t xml:space="preserve"> des demandes, </w:t>
      </w:r>
      <w:r w:rsidR="003A46B8" w:rsidRPr="00E2046B">
        <w:rPr>
          <w:lang w:val="fr-FR"/>
        </w:rPr>
        <w:t>contributions</w:t>
      </w:r>
      <w:r w:rsidRPr="00E2046B">
        <w:rPr>
          <w:lang w:val="fr-FR"/>
        </w:rPr>
        <w:t xml:space="preserve"> et suggestions pour le programme de travail de la Plateforme et les besoins en ressources (décision IPBES/1/3 sur </w:t>
      </w:r>
      <w:r w:rsidR="002C73C1" w:rsidRPr="00E2046B">
        <w:rPr>
          <w:lang w:val="fr-FR"/>
        </w:rPr>
        <w:t xml:space="preserve">la procédure de réception et de hiérarchisation des demandes présentées </w:t>
      </w:r>
      <w:r w:rsidRPr="00E2046B">
        <w:rPr>
          <w:lang w:val="fr-FR"/>
        </w:rPr>
        <w:t xml:space="preserve">à la Plateforme). La </w:t>
      </w:r>
      <w:r w:rsidR="002C73C1" w:rsidRPr="00E2046B">
        <w:rPr>
          <w:lang w:val="fr-FR"/>
        </w:rPr>
        <w:t>P</w:t>
      </w:r>
      <w:r w:rsidRPr="00E2046B">
        <w:rPr>
          <w:lang w:val="fr-FR"/>
        </w:rPr>
        <w:t xml:space="preserve">lénière peut, à ce stade, décider a) de </w:t>
      </w:r>
      <w:r w:rsidR="002C73C1" w:rsidRPr="00E2046B">
        <w:rPr>
          <w:lang w:val="fr-FR"/>
        </w:rPr>
        <w:t>réaliser</w:t>
      </w:r>
      <w:r w:rsidRPr="00E2046B">
        <w:rPr>
          <w:lang w:val="fr-FR"/>
        </w:rPr>
        <w:t xml:space="preserve"> </w:t>
      </w:r>
      <w:r w:rsidR="002C73C1" w:rsidRPr="00E2046B">
        <w:rPr>
          <w:lang w:val="fr-FR"/>
        </w:rPr>
        <w:t>u</w:t>
      </w:r>
      <w:r w:rsidRPr="00E2046B">
        <w:rPr>
          <w:lang w:val="fr-FR"/>
        </w:rPr>
        <w:t>n</w:t>
      </w:r>
      <w:r w:rsidR="002C73C1" w:rsidRPr="00E2046B">
        <w:rPr>
          <w:lang w:val="fr-FR"/>
        </w:rPr>
        <w:t>e</w:t>
      </w:r>
      <w:r w:rsidRPr="00E2046B">
        <w:rPr>
          <w:lang w:val="fr-FR"/>
        </w:rPr>
        <w:t xml:space="preserve"> étude </w:t>
      </w:r>
      <w:r w:rsidR="002C73C1" w:rsidRPr="00E2046B">
        <w:rPr>
          <w:lang w:val="fr-FR"/>
        </w:rPr>
        <w:t>de cadrage à part entière</w:t>
      </w:r>
      <w:r w:rsidRPr="00E2046B">
        <w:rPr>
          <w:lang w:val="fr-FR"/>
        </w:rPr>
        <w:t xml:space="preserve">; b) de ne pas </w:t>
      </w:r>
      <w:r w:rsidR="002C73C1" w:rsidRPr="00E2046B">
        <w:rPr>
          <w:lang w:val="fr-FR"/>
        </w:rPr>
        <w:t>donner suite aux</w:t>
      </w:r>
      <w:r w:rsidRPr="00E2046B">
        <w:rPr>
          <w:lang w:val="fr-FR"/>
        </w:rPr>
        <w:t xml:space="preserve"> travaux </w:t>
      </w:r>
      <w:r w:rsidR="002C73C1" w:rsidRPr="00E2046B">
        <w:rPr>
          <w:lang w:val="fr-FR"/>
        </w:rPr>
        <w:t>souhaités</w:t>
      </w:r>
      <w:r w:rsidRPr="00E2046B">
        <w:rPr>
          <w:lang w:val="fr-FR"/>
        </w:rPr>
        <w:t>; c) de demander</w:t>
      </w:r>
      <w:r w:rsidR="002C73C1" w:rsidRPr="00E2046B">
        <w:rPr>
          <w:lang w:val="fr-FR"/>
        </w:rPr>
        <w:t xml:space="preserve">, le cas échéant, de nouvelles </w:t>
      </w:r>
      <w:r w:rsidRPr="00E2046B">
        <w:rPr>
          <w:lang w:val="fr-FR"/>
        </w:rPr>
        <w:t xml:space="preserve">informations </w:t>
      </w:r>
      <w:r w:rsidR="002C73C1" w:rsidRPr="00E2046B">
        <w:rPr>
          <w:lang w:val="fr-FR"/>
        </w:rPr>
        <w:t>pour un cadrage pré</w:t>
      </w:r>
      <w:r w:rsidRPr="00E2046B">
        <w:rPr>
          <w:lang w:val="fr-FR"/>
        </w:rPr>
        <w:t xml:space="preserve">liminaire </w:t>
      </w:r>
      <w:r w:rsidR="002C73C1" w:rsidRPr="00E2046B">
        <w:rPr>
          <w:lang w:val="fr-FR"/>
        </w:rPr>
        <w:t>plus précis. Le Group</w:t>
      </w:r>
      <w:r w:rsidRPr="00E2046B">
        <w:rPr>
          <w:lang w:val="fr-FR"/>
        </w:rPr>
        <w:t>e d</w:t>
      </w:r>
      <w:r w:rsidR="001C1BF0" w:rsidRPr="00E2046B">
        <w:rPr>
          <w:lang w:val="fr-FR"/>
        </w:rPr>
        <w:t>’</w:t>
      </w:r>
      <w:r w:rsidRPr="00E2046B">
        <w:rPr>
          <w:lang w:val="fr-FR"/>
        </w:rPr>
        <w:t xml:space="preserve">experts multidisciplinaire peut </w:t>
      </w:r>
      <w:r w:rsidR="002C73C1" w:rsidRPr="00E2046B">
        <w:rPr>
          <w:lang w:val="fr-FR"/>
        </w:rPr>
        <w:t>faire appel, au besoin,</w:t>
      </w:r>
      <w:r w:rsidRPr="00E2046B">
        <w:rPr>
          <w:lang w:val="fr-FR"/>
        </w:rPr>
        <w:t xml:space="preserve"> à un expert ou </w:t>
      </w:r>
      <w:r w:rsidR="002C73C1" w:rsidRPr="00E2046B">
        <w:rPr>
          <w:lang w:val="fr-FR"/>
        </w:rPr>
        <w:t xml:space="preserve">à </w:t>
      </w:r>
      <w:r w:rsidRPr="00E2046B">
        <w:rPr>
          <w:lang w:val="fr-FR"/>
        </w:rPr>
        <w:t>un</w:t>
      </w:r>
      <w:r w:rsidR="002C73C1" w:rsidRPr="00E2046B">
        <w:rPr>
          <w:lang w:val="fr-FR"/>
        </w:rPr>
        <w:t>e</w:t>
      </w:r>
      <w:r w:rsidRPr="00E2046B">
        <w:rPr>
          <w:lang w:val="fr-FR"/>
        </w:rPr>
        <w:t xml:space="preserve"> organis</w:t>
      </w:r>
      <w:r w:rsidR="002C73C1" w:rsidRPr="00E2046B">
        <w:rPr>
          <w:lang w:val="fr-FR"/>
        </w:rPr>
        <w:t>ation pour contribuer à l</w:t>
      </w:r>
      <w:r w:rsidR="001C1BF0" w:rsidRPr="00E2046B">
        <w:rPr>
          <w:lang w:val="fr-FR"/>
        </w:rPr>
        <w:t>’</w:t>
      </w:r>
      <w:r w:rsidR="002C73C1" w:rsidRPr="00E2046B">
        <w:rPr>
          <w:lang w:val="fr-FR"/>
        </w:rPr>
        <w:t xml:space="preserve">établissement </w:t>
      </w:r>
      <w:r w:rsidRPr="00E2046B">
        <w:rPr>
          <w:lang w:val="fr-FR"/>
        </w:rPr>
        <w:t xml:space="preserve">du document initial de cadrage </w:t>
      </w:r>
      <w:r w:rsidR="002C73C1" w:rsidRPr="00E2046B">
        <w:rPr>
          <w:lang w:val="fr-FR"/>
        </w:rPr>
        <w:t>en tant que première étape vers le</w:t>
      </w:r>
      <w:r w:rsidRPr="00E2046B">
        <w:rPr>
          <w:lang w:val="fr-FR"/>
        </w:rPr>
        <w:t xml:space="preserve"> lancement et l</w:t>
      </w:r>
      <w:r w:rsidR="001C1BF0" w:rsidRPr="00E2046B">
        <w:rPr>
          <w:lang w:val="fr-FR"/>
        </w:rPr>
        <w:t>’</w:t>
      </w:r>
      <w:r w:rsidRPr="00E2046B">
        <w:rPr>
          <w:lang w:val="fr-FR"/>
        </w:rPr>
        <w:t>exécution d</w:t>
      </w:r>
      <w:r w:rsidR="001C1BF0" w:rsidRPr="00E2046B">
        <w:rPr>
          <w:lang w:val="fr-FR"/>
        </w:rPr>
        <w:t>’</w:t>
      </w:r>
      <w:r w:rsidRPr="00E2046B">
        <w:rPr>
          <w:lang w:val="fr-FR"/>
        </w:rPr>
        <w:t xml:space="preserve">une étude </w:t>
      </w:r>
      <w:r w:rsidR="002C73C1" w:rsidRPr="00E2046B">
        <w:rPr>
          <w:lang w:val="fr-FR"/>
        </w:rPr>
        <w:t>de cadrage à part entière s</w:t>
      </w:r>
      <w:r w:rsidRPr="00E2046B">
        <w:rPr>
          <w:lang w:val="fr-FR"/>
        </w:rPr>
        <w:t xml:space="preserve">ous </w:t>
      </w:r>
      <w:r w:rsidR="002C73C1" w:rsidRPr="00E2046B">
        <w:rPr>
          <w:lang w:val="fr-FR"/>
        </w:rPr>
        <w:t>son égide</w:t>
      </w:r>
      <w:r w:rsidRPr="00E2046B">
        <w:rPr>
          <w:lang w:val="fr-FR"/>
        </w:rPr>
        <w:t>.</w:t>
      </w:r>
    </w:p>
    <w:p w:rsidR="00B450BF" w:rsidRPr="00E2046B" w:rsidRDefault="00B450BF" w:rsidP="00E2046B">
      <w:pPr>
        <w:pStyle w:val="normal0"/>
        <w:tabs>
          <w:tab w:val="left" w:pos="567"/>
        </w:tabs>
        <w:spacing w:before="0" w:beforeAutospacing="0" w:after="120" w:afterAutospacing="0"/>
        <w:rPr>
          <w:b/>
          <w:sz w:val="22"/>
          <w:szCs w:val="22"/>
        </w:rPr>
      </w:pPr>
      <w:r w:rsidRPr="00E2046B">
        <w:rPr>
          <w:b/>
          <w:sz w:val="22"/>
          <w:szCs w:val="22"/>
        </w:rPr>
        <w:t xml:space="preserve">III. </w:t>
      </w:r>
      <w:r w:rsidRPr="00E2046B">
        <w:rPr>
          <w:b/>
          <w:sz w:val="22"/>
          <w:szCs w:val="22"/>
        </w:rPr>
        <w:tab/>
      </w:r>
      <w:r w:rsidR="00B5467A" w:rsidRPr="00E2046B">
        <w:rPr>
          <w:b/>
          <w:sz w:val="22"/>
          <w:szCs w:val="22"/>
        </w:rPr>
        <w:t>Étude</w:t>
      </w:r>
      <w:r w:rsidRPr="00E2046B">
        <w:rPr>
          <w:b/>
          <w:sz w:val="22"/>
          <w:szCs w:val="22"/>
        </w:rPr>
        <w:t xml:space="preserve"> de </w:t>
      </w:r>
      <w:r w:rsidR="002C73C1" w:rsidRPr="00E2046B">
        <w:rPr>
          <w:b/>
          <w:sz w:val="22"/>
          <w:szCs w:val="22"/>
        </w:rPr>
        <w:t xml:space="preserve">cadrage à part entière </w:t>
      </w:r>
    </w:p>
    <w:p w:rsidR="00B450BF" w:rsidRPr="00E2046B" w:rsidRDefault="00B450BF" w:rsidP="00162359">
      <w:pPr>
        <w:pStyle w:val="Normalnumber"/>
        <w:numPr>
          <w:ilvl w:val="0"/>
          <w:numId w:val="9"/>
        </w:numPr>
        <w:tabs>
          <w:tab w:val="clear" w:pos="1247"/>
        </w:tabs>
        <w:ind w:left="567" w:hanging="567"/>
        <w:rPr>
          <w:lang w:val="fr-FR"/>
        </w:rPr>
      </w:pPr>
      <w:r w:rsidRPr="00E2046B">
        <w:rPr>
          <w:lang w:val="fr-FR"/>
        </w:rPr>
        <w:t xml:space="preserve">Après approbation par la </w:t>
      </w:r>
      <w:r w:rsidR="00074F9E" w:rsidRPr="00E2046B">
        <w:rPr>
          <w:lang w:val="fr-FR"/>
        </w:rPr>
        <w:t>P</w:t>
      </w:r>
      <w:r w:rsidRPr="00E2046B">
        <w:rPr>
          <w:lang w:val="fr-FR"/>
        </w:rPr>
        <w:t xml:space="preserve">lénière, une étude de </w:t>
      </w:r>
      <w:r w:rsidR="00074F9E" w:rsidRPr="00E2046B">
        <w:rPr>
          <w:lang w:val="fr-FR"/>
        </w:rPr>
        <w:t>cadrage à part entière peut être réalisée</w:t>
      </w:r>
      <w:r w:rsidRPr="00E2046B">
        <w:rPr>
          <w:lang w:val="fr-FR"/>
        </w:rPr>
        <w:t xml:space="preserve">. La première étape </w:t>
      </w:r>
      <w:r w:rsidR="00074F9E" w:rsidRPr="00E2046B">
        <w:rPr>
          <w:lang w:val="fr-FR"/>
        </w:rPr>
        <w:t xml:space="preserve">consiste à </w:t>
      </w:r>
      <w:r w:rsidRPr="00E2046B">
        <w:rPr>
          <w:lang w:val="fr-FR"/>
        </w:rPr>
        <w:t xml:space="preserve">organiser un atelier </w:t>
      </w:r>
      <w:r w:rsidR="00074F9E" w:rsidRPr="00E2046B">
        <w:rPr>
          <w:lang w:val="fr-FR"/>
        </w:rPr>
        <w:t xml:space="preserve">réunissant un éventail </w:t>
      </w:r>
      <w:r w:rsidRPr="00E2046B">
        <w:rPr>
          <w:lang w:val="fr-FR"/>
        </w:rPr>
        <w:t>approprié</w:t>
      </w:r>
      <w:r w:rsidR="00074F9E" w:rsidRPr="00E2046B">
        <w:rPr>
          <w:lang w:val="fr-FR"/>
        </w:rPr>
        <w:t xml:space="preserve"> de</w:t>
      </w:r>
      <w:r w:rsidRPr="00E2046B">
        <w:rPr>
          <w:lang w:val="fr-FR"/>
        </w:rPr>
        <w:t xml:space="preserve"> parties prenantes, conformément aux critères énoncés au paragraphe</w:t>
      </w:r>
      <w:r w:rsidR="00074F9E" w:rsidRPr="00E2046B">
        <w:rPr>
          <w:lang w:val="fr-FR"/>
        </w:rPr>
        <w:t> </w:t>
      </w:r>
      <w:r w:rsidRPr="00E2046B">
        <w:rPr>
          <w:lang w:val="fr-FR"/>
        </w:rPr>
        <w:t xml:space="preserve">5 ci-dessus, </w:t>
      </w:r>
      <w:r w:rsidR="00074F9E" w:rsidRPr="00E2046B">
        <w:rPr>
          <w:lang w:val="fr-FR"/>
        </w:rPr>
        <w:t>et animé</w:t>
      </w:r>
      <w:r w:rsidRPr="00E2046B">
        <w:rPr>
          <w:lang w:val="fr-FR"/>
        </w:rPr>
        <w:t xml:space="preserve"> par un ou plusieurs </w:t>
      </w:r>
      <w:r w:rsidRPr="00E2046B">
        <w:t>membres</w:t>
      </w:r>
      <w:r w:rsidRPr="00E2046B">
        <w:rPr>
          <w:lang w:val="fr-FR"/>
        </w:rPr>
        <w:t xml:space="preserve"> du Groupe multidisciplinaire d</w:t>
      </w:r>
      <w:r w:rsidR="001C1BF0" w:rsidRPr="00E2046B">
        <w:rPr>
          <w:lang w:val="fr-FR"/>
        </w:rPr>
        <w:t>’</w:t>
      </w:r>
      <w:r w:rsidRPr="00E2046B">
        <w:rPr>
          <w:lang w:val="fr-FR"/>
        </w:rPr>
        <w:t xml:space="preserve">experts, </w:t>
      </w:r>
      <w:r w:rsidR="00074F9E" w:rsidRPr="00E2046B">
        <w:rPr>
          <w:lang w:val="fr-FR"/>
        </w:rPr>
        <w:t>selon que</w:t>
      </w:r>
      <w:r w:rsidRPr="00E2046B">
        <w:rPr>
          <w:lang w:val="fr-FR"/>
        </w:rPr>
        <w:t xml:space="preserve"> de besoin. </w:t>
      </w:r>
      <w:r w:rsidR="00074F9E" w:rsidRPr="00E2046B">
        <w:rPr>
          <w:lang w:val="fr-FR"/>
        </w:rPr>
        <w:t>Il est demandé aux</w:t>
      </w:r>
      <w:r w:rsidRPr="00E2046B">
        <w:rPr>
          <w:lang w:val="fr-FR"/>
        </w:rPr>
        <w:t xml:space="preserve"> gouvernement</w:t>
      </w:r>
      <w:r w:rsidR="00074F9E" w:rsidRPr="00E2046B">
        <w:rPr>
          <w:lang w:val="fr-FR"/>
        </w:rPr>
        <w:t>s</w:t>
      </w:r>
      <w:r w:rsidRPr="00E2046B">
        <w:rPr>
          <w:lang w:val="fr-FR"/>
        </w:rPr>
        <w:t xml:space="preserve"> et </w:t>
      </w:r>
      <w:r w:rsidR="00074F9E" w:rsidRPr="00E2046B">
        <w:rPr>
          <w:lang w:val="fr-FR"/>
        </w:rPr>
        <w:t xml:space="preserve">aux </w:t>
      </w:r>
      <w:r w:rsidRPr="00E2046B">
        <w:rPr>
          <w:lang w:val="fr-FR"/>
        </w:rPr>
        <w:t xml:space="preserve">autres parties prenantes, </w:t>
      </w:r>
      <w:r w:rsidR="00074F9E" w:rsidRPr="00E2046B">
        <w:rPr>
          <w:lang w:val="fr-FR"/>
        </w:rPr>
        <w:t>ainsi qu</w:t>
      </w:r>
      <w:r w:rsidR="001C1BF0" w:rsidRPr="00E2046B">
        <w:rPr>
          <w:lang w:val="fr-FR"/>
        </w:rPr>
        <w:t>’</w:t>
      </w:r>
      <w:r w:rsidR="00074F9E" w:rsidRPr="00E2046B">
        <w:rPr>
          <w:lang w:val="fr-FR"/>
        </w:rPr>
        <w:t>aux</w:t>
      </w:r>
      <w:r w:rsidRPr="00E2046B">
        <w:rPr>
          <w:lang w:val="fr-FR"/>
        </w:rPr>
        <w:t xml:space="preserve"> membres du Groupe d</w:t>
      </w:r>
      <w:r w:rsidR="001C1BF0" w:rsidRPr="00E2046B">
        <w:rPr>
          <w:lang w:val="fr-FR"/>
        </w:rPr>
        <w:t>’</w:t>
      </w:r>
      <w:r w:rsidRPr="00E2046B">
        <w:rPr>
          <w:lang w:val="fr-FR"/>
        </w:rPr>
        <w:t>experts multidisciplinaire et du Bureau</w:t>
      </w:r>
      <w:r w:rsidR="00074F9E" w:rsidRPr="00E2046B">
        <w:rPr>
          <w:lang w:val="fr-FR"/>
        </w:rPr>
        <w:t xml:space="preserve"> de désigner des candidats pour participer à cet atelier de cadrage, et les participants sont choisis par le Groupe d</w:t>
      </w:r>
      <w:r w:rsidR="001C1BF0" w:rsidRPr="00E2046B">
        <w:rPr>
          <w:lang w:val="fr-FR"/>
        </w:rPr>
        <w:t>’</w:t>
      </w:r>
      <w:r w:rsidR="00074F9E" w:rsidRPr="00E2046B">
        <w:rPr>
          <w:lang w:val="fr-FR"/>
        </w:rPr>
        <w:t>experts.</w:t>
      </w:r>
      <w:r w:rsidRPr="00E2046B">
        <w:rPr>
          <w:lang w:val="fr-FR"/>
        </w:rPr>
        <w:t xml:space="preserve"> </w:t>
      </w:r>
    </w:p>
    <w:p w:rsidR="00B450BF" w:rsidRPr="00E2046B" w:rsidRDefault="00074F9E" w:rsidP="00162359">
      <w:pPr>
        <w:pStyle w:val="Normalnumber"/>
        <w:numPr>
          <w:ilvl w:val="0"/>
          <w:numId w:val="9"/>
        </w:numPr>
        <w:tabs>
          <w:tab w:val="clear" w:pos="1247"/>
        </w:tabs>
        <w:ind w:left="567" w:hanging="567"/>
        <w:rPr>
          <w:lang w:val="fr-FR"/>
        </w:rPr>
      </w:pPr>
      <w:r w:rsidRPr="00E2046B">
        <w:rPr>
          <w:lang w:val="fr-FR"/>
        </w:rPr>
        <w:t>Parmi le</w:t>
      </w:r>
      <w:r w:rsidR="00B450BF" w:rsidRPr="00E2046B">
        <w:rPr>
          <w:lang w:val="fr-FR"/>
        </w:rPr>
        <w:t>s participants à cet atelier</w:t>
      </w:r>
      <w:r w:rsidRPr="00E2046B">
        <w:rPr>
          <w:lang w:val="fr-FR"/>
        </w:rPr>
        <w:t xml:space="preserve"> doivent figurer des intervenants et des experts </w:t>
      </w:r>
      <w:r w:rsidR="00B450BF" w:rsidRPr="00E2046B">
        <w:rPr>
          <w:lang w:val="fr-FR"/>
        </w:rPr>
        <w:t>de diverses disciplines</w:t>
      </w:r>
      <w:r w:rsidRPr="00E2046B">
        <w:rPr>
          <w:lang w:val="fr-FR"/>
        </w:rPr>
        <w:t xml:space="preserve">, notamment des représentants </w:t>
      </w:r>
      <w:r w:rsidR="00B450BF" w:rsidRPr="00E2046B">
        <w:rPr>
          <w:lang w:val="fr-FR"/>
        </w:rPr>
        <w:t>des groupes d</w:t>
      </w:r>
      <w:r w:rsidR="001C1BF0" w:rsidRPr="00E2046B">
        <w:rPr>
          <w:lang w:val="fr-FR"/>
        </w:rPr>
        <w:t>’</w:t>
      </w:r>
      <w:r w:rsidR="00B450BF" w:rsidRPr="00E2046B">
        <w:rPr>
          <w:lang w:val="fr-FR"/>
        </w:rPr>
        <w:t xml:space="preserve">utilisateurs et des membres de la </w:t>
      </w:r>
      <w:r w:rsidRPr="00E2046B">
        <w:rPr>
          <w:lang w:val="fr-FR"/>
        </w:rPr>
        <w:t>P</w:t>
      </w:r>
      <w:r w:rsidR="00B450BF" w:rsidRPr="00E2046B">
        <w:rPr>
          <w:lang w:val="fr-FR"/>
        </w:rPr>
        <w:t>lateforme. Une telle diversité de participation est important</w:t>
      </w:r>
      <w:r w:rsidRPr="00E2046B">
        <w:rPr>
          <w:lang w:val="fr-FR"/>
        </w:rPr>
        <w:t>e</w:t>
      </w:r>
      <w:r w:rsidR="00B450BF" w:rsidRPr="00E2046B">
        <w:rPr>
          <w:lang w:val="fr-FR"/>
        </w:rPr>
        <w:t xml:space="preserve"> </w:t>
      </w:r>
      <w:r w:rsidRPr="00E2046B">
        <w:rPr>
          <w:lang w:val="fr-FR"/>
        </w:rPr>
        <w:t>pour</w:t>
      </w:r>
      <w:r w:rsidR="00B450BF" w:rsidRPr="00E2046B">
        <w:rPr>
          <w:lang w:val="fr-FR"/>
        </w:rPr>
        <w:t xml:space="preserve"> garantir que les évaluations et </w:t>
      </w:r>
      <w:r w:rsidRPr="00E2046B">
        <w:rPr>
          <w:lang w:val="fr-FR"/>
        </w:rPr>
        <w:t xml:space="preserve">les </w:t>
      </w:r>
      <w:r w:rsidR="00B450BF" w:rsidRPr="00E2046B">
        <w:rPr>
          <w:lang w:val="fr-FR"/>
        </w:rPr>
        <w:t xml:space="preserve">autres activités sont scientifiquement </w:t>
      </w:r>
      <w:r w:rsidRPr="00E2046B">
        <w:rPr>
          <w:lang w:val="fr-FR"/>
        </w:rPr>
        <w:t>solides</w:t>
      </w:r>
      <w:r w:rsidR="00B450BF" w:rsidRPr="00E2046B">
        <w:rPr>
          <w:lang w:val="fr-FR"/>
        </w:rPr>
        <w:t xml:space="preserve">, </w:t>
      </w:r>
      <w:r w:rsidRPr="00E2046B">
        <w:rPr>
          <w:lang w:val="fr-FR"/>
        </w:rPr>
        <w:t xml:space="preserve">fondées </w:t>
      </w:r>
      <w:r w:rsidR="00B450BF" w:rsidRPr="00E2046B">
        <w:rPr>
          <w:lang w:val="fr-FR"/>
        </w:rPr>
        <w:t>sur les connaissances et l</w:t>
      </w:r>
      <w:r w:rsidRPr="00E2046B">
        <w:rPr>
          <w:lang w:val="fr-FR"/>
        </w:rPr>
        <w:t xml:space="preserve">es données </w:t>
      </w:r>
      <w:r w:rsidRPr="00E2046B">
        <w:t>d</w:t>
      </w:r>
      <w:r w:rsidR="001C1BF0" w:rsidRPr="00E2046B">
        <w:t>’</w:t>
      </w:r>
      <w:r w:rsidR="00B450BF" w:rsidRPr="00E2046B">
        <w:t>expérience</w:t>
      </w:r>
      <w:r w:rsidR="00B450BF" w:rsidRPr="00E2046B">
        <w:rPr>
          <w:lang w:val="fr-FR"/>
        </w:rPr>
        <w:t xml:space="preserve"> d</w:t>
      </w:r>
      <w:r w:rsidR="001C1BF0" w:rsidRPr="00E2046B">
        <w:rPr>
          <w:lang w:val="fr-FR"/>
        </w:rPr>
        <w:t>’</w:t>
      </w:r>
      <w:r w:rsidRPr="00E2046B">
        <w:rPr>
          <w:lang w:val="fr-FR"/>
        </w:rPr>
        <w:t>un éventail</w:t>
      </w:r>
      <w:r w:rsidR="00B450BF" w:rsidRPr="00E2046B">
        <w:rPr>
          <w:lang w:val="fr-FR"/>
        </w:rPr>
        <w:t xml:space="preserve"> de parties prenantes, et pertinentes pour la prise de décision</w:t>
      </w:r>
      <w:r w:rsidRPr="00E2046B">
        <w:rPr>
          <w:lang w:val="fr-FR"/>
        </w:rPr>
        <w:t>s</w:t>
      </w:r>
      <w:r w:rsidR="00B450BF" w:rsidRPr="00E2046B">
        <w:rPr>
          <w:lang w:val="fr-FR"/>
        </w:rPr>
        <w:t>. En choisissant les participants à l</w:t>
      </w:r>
      <w:r w:rsidR="001C1BF0" w:rsidRPr="00E2046B">
        <w:rPr>
          <w:lang w:val="fr-FR"/>
        </w:rPr>
        <w:t>’</w:t>
      </w:r>
      <w:r w:rsidR="00B450BF" w:rsidRPr="00E2046B">
        <w:rPr>
          <w:lang w:val="fr-FR"/>
        </w:rPr>
        <w:t>atelier, le Groupe d</w:t>
      </w:r>
      <w:r w:rsidR="001C1BF0" w:rsidRPr="00E2046B">
        <w:rPr>
          <w:lang w:val="fr-FR"/>
        </w:rPr>
        <w:t>’</w:t>
      </w:r>
      <w:r w:rsidR="00B450BF" w:rsidRPr="00E2046B">
        <w:rPr>
          <w:lang w:val="fr-FR"/>
        </w:rPr>
        <w:t>experts multidisciplinaire doit veiller à respecter les critères énoncés au paragraphe</w:t>
      </w:r>
      <w:r w:rsidR="0090101E" w:rsidRPr="00E2046B">
        <w:rPr>
          <w:lang w:val="fr-FR"/>
        </w:rPr>
        <w:t> </w:t>
      </w:r>
      <w:r w:rsidR="00B450BF" w:rsidRPr="00E2046B">
        <w:rPr>
          <w:lang w:val="fr-FR"/>
        </w:rPr>
        <w:t xml:space="preserve">5 ci-dessus.  </w:t>
      </w:r>
    </w:p>
    <w:p w:rsidR="00B450BF" w:rsidRPr="00E2046B" w:rsidRDefault="00B450BF" w:rsidP="00162359">
      <w:pPr>
        <w:pStyle w:val="Normalnumber"/>
        <w:numPr>
          <w:ilvl w:val="0"/>
          <w:numId w:val="9"/>
        </w:numPr>
        <w:tabs>
          <w:tab w:val="clear" w:pos="1247"/>
        </w:tabs>
        <w:ind w:left="567" w:hanging="567"/>
        <w:rPr>
          <w:lang w:val="fr-FR"/>
        </w:rPr>
      </w:pPr>
      <w:r w:rsidRPr="00E2046B">
        <w:rPr>
          <w:lang w:val="fr-FR"/>
        </w:rPr>
        <w:t>En outre, une consultation en ligne ouverte p</w:t>
      </w:r>
      <w:r w:rsidR="0090101E" w:rsidRPr="00E2046B">
        <w:rPr>
          <w:lang w:val="fr-FR"/>
        </w:rPr>
        <w:t>eut</w:t>
      </w:r>
      <w:r w:rsidRPr="00E2046B">
        <w:rPr>
          <w:lang w:val="fr-FR"/>
        </w:rPr>
        <w:t xml:space="preserve"> être organisée avant l</w:t>
      </w:r>
      <w:r w:rsidR="001C1BF0" w:rsidRPr="00E2046B">
        <w:rPr>
          <w:lang w:val="fr-FR"/>
        </w:rPr>
        <w:t>’</w:t>
      </w:r>
      <w:r w:rsidRPr="00E2046B">
        <w:rPr>
          <w:lang w:val="fr-FR"/>
        </w:rPr>
        <w:t xml:space="preserve">atelier de </w:t>
      </w:r>
      <w:r w:rsidR="0090101E" w:rsidRPr="00E2046B">
        <w:rPr>
          <w:lang w:val="fr-FR"/>
        </w:rPr>
        <w:t>cadrage</w:t>
      </w:r>
      <w:r w:rsidRPr="00E2046B">
        <w:rPr>
          <w:lang w:val="fr-FR"/>
        </w:rPr>
        <w:t xml:space="preserve"> afin d</w:t>
      </w:r>
      <w:r w:rsidR="001C1BF0" w:rsidRPr="00E2046B">
        <w:rPr>
          <w:lang w:val="fr-FR"/>
        </w:rPr>
        <w:t>’</w:t>
      </w:r>
      <w:r w:rsidR="0090101E" w:rsidRPr="00E2046B">
        <w:rPr>
          <w:lang w:val="fr-FR"/>
        </w:rPr>
        <w:t>alimenter les débats qui se tiendront</w:t>
      </w:r>
      <w:r w:rsidRPr="00E2046B">
        <w:rPr>
          <w:lang w:val="fr-FR"/>
        </w:rPr>
        <w:t xml:space="preserve"> lors de l</w:t>
      </w:r>
      <w:r w:rsidR="001C1BF0" w:rsidRPr="00E2046B">
        <w:rPr>
          <w:lang w:val="fr-FR"/>
        </w:rPr>
        <w:t>’</w:t>
      </w:r>
      <w:r w:rsidRPr="00E2046B">
        <w:rPr>
          <w:lang w:val="fr-FR"/>
        </w:rPr>
        <w:t xml:space="preserve">atelier et de permettre des </w:t>
      </w:r>
      <w:r w:rsidR="0090101E" w:rsidRPr="00E2046B">
        <w:rPr>
          <w:lang w:val="fr-FR"/>
        </w:rPr>
        <w:t>contributions</w:t>
      </w:r>
      <w:r w:rsidRPr="00E2046B">
        <w:rPr>
          <w:lang w:val="fr-FR"/>
        </w:rPr>
        <w:t xml:space="preserve"> plus nombreu</w:t>
      </w:r>
      <w:r w:rsidR="0090101E" w:rsidRPr="00E2046B">
        <w:rPr>
          <w:lang w:val="fr-FR"/>
        </w:rPr>
        <w:t>ses</w:t>
      </w:r>
      <w:r w:rsidRPr="00E2046B">
        <w:rPr>
          <w:lang w:val="fr-FR"/>
        </w:rPr>
        <w:t xml:space="preserve">. </w:t>
      </w:r>
      <w:r w:rsidR="0090101E" w:rsidRPr="00E2046B">
        <w:rPr>
          <w:lang w:val="fr-FR"/>
        </w:rPr>
        <w:t xml:space="preserve">Dans cette optique, </w:t>
      </w:r>
      <w:r w:rsidRPr="00E2046B">
        <w:rPr>
          <w:lang w:val="fr-FR"/>
        </w:rPr>
        <w:t>des informations sur la demande initiale d</w:t>
      </w:r>
      <w:r w:rsidR="001C1BF0" w:rsidRPr="00E2046B">
        <w:rPr>
          <w:lang w:val="fr-FR"/>
        </w:rPr>
        <w:t>’</w:t>
      </w:r>
      <w:r w:rsidR="0090101E" w:rsidRPr="00E2046B">
        <w:rPr>
          <w:lang w:val="fr-FR"/>
        </w:rPr>
        <w:t>évaluation, l</w:t>
      </w:r>
      <w:r w:rsidR="001C1BF0" w:rsidRPr="00E2046B">
        <w:rPr>
          <w:lang w:val="fr-FR"/>
        </w:rPr>
        <w:t>’</w:t>
      </w:r>
      <w:r w:rsidR="0090101E" w:rsidRPr="00E2046B">
        <w:rPr>
          <w:lang w:val="fr-FR"/>
        </w:rPr>
        <w:t>étude de cadrage initiale et les éléments communiqués à titre préliminaire</w:t>
      </w:r>
      <w:r w:rsidRPr="00E2046B">
        <w:rPr>
          <w:lang w:val="fr-FR"/>
        </w:rPr>
        <w:t xml:space="preserve"> d</w:t>
      </w:r>
      <w:r w:rsidR="0090101E" w:rsidRPr="00E2046B">
        <w:rPr>
          <w:lang w:val="fr-FR"/>
        </w:rPr>
        <w:t>oivent</w:t>
      </w:r>
      <w:r w:rsidRPr="00E2046B">
        <w:rPr>
          <w:lang w:val="fr-FR"/>
        </w:rPr>
        <w:t xml:space="preserve"> être rendu</w:t>
      </w:r>
      <w:r w:rsidR="0090101E" w:rsidRPr="00E2046B">
        <w:rPr>
          <w:lang w:val="fr-FR"/>
        </w:rPr>
        <w:t>e</w:t>
      </w:r>
      <w:r w:rsidRPr="00E2046B">
        <w:rPr>
          <w:lang w:val="fr-FR"/>
        </w:rPr>
        <w:t>s publiques</w:t>
      </w:r>
    </w:p>
    <w:p w:rsidR="00B450BF" w:rsidRPr="00E2046B" w:rsidRDefault="00B450BF" w:rsidP="00162359">
      <w:pPr>
        <w:pStyle w:val="Normalnumber"/>
        <w:numPr>
          <w:ilvl w:val="0"/>
          <w:numId w:val="9"/>
        </w:numPr>
        <w:tabs>
          <w:tab w:val="clear" w:pos="1247"/>
        </w:tabs>
        <w:ind w:left="567" w:hanging="567"/>
        <w:rPr>
          <w:lang w:val="fr-FR"/>
        </w:rPr>
      </w:pPr>
      <w:r w:rsidRPr="00E2046B">
        <w:rPr>
          <w:lang w:val="fr-FR"/>
        </w:rPr>
        <w:t>Afin de faciliter les travaux de l</w:t>
      </w:r>
      <w:r w:rsidR="001C1BF0" w:rsidRPr="00E2046B">
        <w:rPr>
          <w:lang w:val="fr-FR"/>
        </w:rPr>
        <w:t>’</w:t>
      </w:r>
      <w:r w:rsidRPr="00E2046B">
        <w:rPr>
          <w:lang w:val="fr-FR"/>
        </w:rPr>
        <w:t>atelier et d</w:t>
      </w:r>
      <w:r w:rsidR="001C1BF0" w:rsidRPr="00E2046B">
        <w:rPr>
          <w:lang w:val="fr-FR"/>
        </w:rPr>
        <w:t>’</w:t>
      </w:r>
      <w:r w:rsidR="0090101E" w:rsidRPr="00E2046B">
        <w:rPr>
          <w:lang w:val="fr-FR"/>
        </w:rPr>
        <w:t xml:space="preserve">encourager </w:t>
      </w:r>
      <w:r w:rsidRPr="00E2046B">
        <w:rPr>
          <w:lang w:val="fr-FR"/>
        </w:rPr>
        <w:t>la présentation de demandes</w:t>
      </w:r>
      <w:r w:rsidR="0090101E" w:rsidRPr="00E2046B">
        <w:rPr>
          <w:lang w:val="fr-FR"/>
        </w:rPr>
        <w:t>, de contributions et de</w:t>
      </w:r>
      <w:r w:rsidRPr="00E2046B">
        <w:rPr>
          <w:lang w:val="fr-FR"/>
        </w:rPr>
        <w:t xml:space="preserve"> suggestions, un document d</w:t>
      </w:r>
      <w:r w:rsidR="001C1BF0" w:rsidRPr="00E2046B">
        <w:rPr>
          <w:lang w:val="fr-FR"/>
        </w:rPr>
        <w:t>’</w:t>
      </w:r>
      <w:r w:rsidRPr="00E2046B">
        <w:rPr>
          <w:lang w:val="fr-FR"/>
        </w:rPr>
        <w:t>orientation pour l</w:t>
      </w:r>
      <w:r w:rsidR="001C1BF0" w:rsidRPr="00E2046B">
        <w:rPr>
          <w:lang w:val="fr-FR"/>
        </w:rPr>
        <w:t>’</w:t>
      </w:r>
      <w:r w:rsidRPr="00E2046B">
        <w:rPr>
          <w:lang w:val="fr-FR"/>
        </w:rPr>
        <w:t>élaboration d</w:t>
      </w:r>
      <w:r w:rsidR="001C1BF0" w:rsidRPr="00E2046B">
        <w:rPr>
          <w:lang w:val="fr-FR"/>
        </w:rPr>
        <w:t>’</w:t>
      </w:r>
      <w:r w:rsidRPr="00E2046B">
        <w:rPr>
          <w:lang w:val="fr-FR"/>
        </w:rPr>
        <w:t>un</w:t>
      </w:r>
      <w:r w:rsidR="0090101E" w:rsidRPr="00E2046B">
        <w:rPr>
          <w:lang w:val="fr-FR"/>
        </w:rPr>
        <w:t>e ébauche de plan</w:t>
      </w:r>
      <w:r w:rsidRPr="00E2046B">
        <w:rPr>
          <w:lang w:val="fr-FR"/>
        </w:rPr>
        <w:t xml:space="preserve"> d</w:t>
      </w:r>
      <w:r w:rsidR="001C1BF0" w:rsidRPr="00E2046B">
        <w:rPr>
          <w:lang w:val="fr-FR"/>
        </w:rPr>
        <w:t>’</w:t>
      </w:r>
      <w:r w:rsidRPr="00E2046B">
        <w:rPr>
          <w:lang w:val="fr-FR"/>
        </w:rPr>
        <w:t>évaluation et l</w:t>
      </w:r>
      <w:r w:rsidR="0090101E" w:rsidRPr="00E2046B">
        <w:rPr>
          <w:lang w:val="fr-FR"/>
        </w:rPr>
        <w:t xml:space="preserve">a détermination de la portée des </w:t>
      </w:r>
      <w:r w:rsidRPr="00E2046B">
        <w:rPr>
          <w:lang w:val="fr-FR"/>
        </w:rPr>
        <w:t>autres activités potentielles d</w:t>
      </w:r>
      <w:r w:rsidR="0090101E" w:rsidRPr="00E2046B">
        <w:rPr>
          <w:lang w:val="fr-FR"/>
        </w:rPr>
        <w:t>oit</w:t>
      </w:r>
      <w:r w:rsidRPr="00E2046B">
        <w:rPr>
          <w:lang w:val="fr-FR"/>
        </w:rPr>
        <w:t xml:space="preserve"> être </w:t>
      </w:r>
      <w:r w:rsidR="0090101E" w:rsidRPr="00E2046B">
        <w:rPr>
          <w:lang w:val="fr-FR"/>
        </w:rPr>
        <w:t>établi</w:t>
      </w:r>
      <w:r w:rsidRPr="00E2046B">
        <w:rPr>
          <w:lang w:val="fr-FR"/>
        </w:rPr>
        <w:t xml:space="preserve"> par le Groupe d</w:t>
      </w:r>
      <w:r w:rsidR="001C1BF0" w:rsidRPr="00E2046B">
        <w:rPr>
          <w:lang w:val="fr-FR"/>
        </w:rPr>
        <w:t>’</w:t>
      </w:r>
      <w:r w:rsidRPr="00E2046B">
        <w:rPr>
          <w:lang w:val="fr-FR"/>
        </w:rPr>
        <w:t xml:space="preserve">experts multidisciplinaire et le Bureau. </w:t>
      </w:r>
      <w:r w:rsidR="0090101E" w:rsidRPr="00E2046B">
        <w:rPr>
          <w:lang w:val="fr-FR"/>
        </w:rPr>
        <w:t xml:space="preserve">Dans ce </w:t>
      </w:r>
      <w:r w:rsidRPr="00E2046B">
        <w:rPr>
          <w:lang w:val="fr-FR"/>
        </w:rPr>
        <w:t xml:space="preserve">document </w:t>
      </w:r>
      <w:r w:rsidR="0090101E" w:rsidRPr="00E2046B">
        <w:rPr>
          <w:lang w:val="fr-FR"/>
        </w:rPr>
        <w:t xml:space="preserve">doivent figurer </w:t>
      </w:r>
      <w:r w:rsidRPr="00E2046B">
        <w:rPr>
          <w:lang w:val="fr-FR"/>
        </w:rPr>
        <w:t>tout</w:t>
      </w:r>
      <w:r w:rsidR="0090101E" w:rsidRPr="00E2046B">
        <w:rPr>
          <w:lang w:val="fr-FR"/>
        </w:rPr>
        <w:t xml:space="preserve"> un ensemble</w:t>
      </w:r>
      <w:r w:rsidRPr="00E2046B">
        <w:rPr>
          <w:lang w:val="fr-FR"/>
        </w:rPr>
        <w:t xml:space="preserve"> d</w:t>
      </w:r>
      <w:r w:rsidR="001C1BF0" w:rsidRPr="00E2046B">
        <w:rPr>
          <w:lang w:val="fr-FR"/>
        </w:rPr>
        <w:t>’</w:t>
      </w:r>
      <w:r w:rsidRPr="00E2046B">
        <w:rPr>
          <w:lang w:val="fr-FR"/>
        </w:rPr>
        <w:t>éléments scientifiques, techniques et administrati</w:t>
      </w:r>
      <w:r w:rsidR="0090101E" w:rsidRPr="00E2046B">
        <w:rPr>
          <w:lang w:val="fr-FR"/>
        </w:rPr>
        <w:t>fs</w:t>
      </w:r>
      <w:r w:rsidRPr="00E2046B">
        <w:rPr>
          <w:lang w:val="fr-FR"/>
        </w:rPr>
        <w:t xml:space="preserve"> à prendre en considération. </w:t>
      </w:r>
    </w:p>
    <w:p w:rsidR="00B450BF" w:rsidRPr="00E2046B" w:rsidRDefault="00B450BF" w:rsidP="00162359">
      <w:pPr>
        <w:pStyle w:val="Normalnumber"/>
        <w:numPr>
          <w:ilvl w:val="0"/>
          <w:numId w:val="9"/>
        </w:numPr>
        <w:tabs>
          <w:tab w:val="clear" w:pos="1247"/>
        </w:tabs>
        <w:ind w:left="567" w:hanging="567"/>
        <w:rPr>
          <w:lang w:val="fr-FR"/>
        </w:rPr>
      </w:pPr>
      <w:r w:rsidRPr="00E2046B">
        <w:rPr>
          <w:lang w:val="fr-FR"/>
        </w:rPr>
        <w:t>Le document d</w:t>
      </w:r>
      <w:r w:rsidR="001C1BF0" w:rsidRPr="00E2046B">
        <w:rPr>
          <w:lang w:val="fr-FR"/>
        </w:rPr>
        <w:t>’</w:t>
      </w:r>
      <w:r w:rsidRPr="00E2046B">
        <w:rPr>
          <w:lang w:val="fr-FR"/>
        </w:rPr>
        <w:t>orientation et l</w:t>
      </w:r>
      <w:r w:rsidR="001C1BF0" w:rsidRPr="00E2046B">
        <w:rPr>
          <w:lang w:val="fr-FR"/>
        </w:rPr>
        <w:t>’</w:t>
      </w:r>
      <w:r w:rsidR="0090101E" w:rsidRPr="00E2046B">
        <w:rPr>
          <w:lang w:val="fr-FR"/>
        </w:rPr>
        <w:t>étude</w:t>
      </w:r>
      <w:r w:rsidRPr="00E2046B">
        <w:rPr>
          <w:lang w:val="fr-FR"/>
        </w:rPr>
        <w:t xml:space="preserve"> de cadrage d</w:t>
      </w:r>
      <w:r w:rsidR="0090101E" w:rsidRPr="00E2046B">
        <w:rPr>
          <w:lang w:val="fr-FR"/>
        </w:rPr>
        <w:t>oivent</w:t>
      </w:r>
      <w:r w:rsidRPr="00E2046B">
        <w:rPr>
          <w:lang w:val="fr-FR"/>
        </w:rPr>
        <w:t xml:space="preserve"> inclure les éléments scientifiques et </w:t>
      </w:r>
      <w:r w:rsidRPr="00E2046B">
        <w:t>techniques</w:t>
      </w:r>
      <w:r w:rsidRPr="00E2046B">
        <w:rPr>
          <w:lang w:val="fr-FR"/>
        </w:rPr>
        <w:t xml:space="preserve"> suivants</w:t>
      </w:r>
      <w:r w:rsidR="0090101E" w:rsidRPr="00E2046B">
        <w:rPr>
          <w:lang w:val="fr-FR"/>
        </w:rPr>
        <w:t> :</w:t>
      </w:r>
    </w:p>
    <w:p w:rsidR="00B450BF" w:rsidRPr="00E2046B" w:rsidRDefault="0090101E" w:rsidP="00162359">
      <w:pPr>
        <w:pStyle w:val="Normalnumber"/>
        <w:numPr>
          <w:ilvl w:val="1"/>
          <w:numId w:val="9"/>
        </w:numPr>
        <w:tabs>
          <w:tab w:val="clear" w:pos="1247"/>
        </w:tabs>
        <w:rPr>
          <w:lang w:val="fr-FR"/>
        </w:rPr>
      </w:pPr>
      <w:r w:rsidRPr="00E2046B">
        <w:rPr>
          <w:lang w:val="fr-FR"/>
        </w:rPr>
        <w:t>P</w:t>
      </w:r>
      <w:r w:rsidR="00B450BF" w:rsidRPr="00E2046B">
        <w:rPr>
          <w:lang w:val="fr-FR"/>
        </w:rPr>
        <w:t xml:space="preserve">rincipales questions liées à la biodiversité et </w:t>
      </w:r>
      <w:r w:rsidRPr="00E2046B">
        <w:rPr>
          <w:lang w:val="fr-FR"/>
        </w:rPr>
        <w:t xml:space="preserve">aux services écosystémiques à couvrir dans </w:t>
      </w:r>
      <w:r w:rsidR="00B450BF" w:rsidRPr="00E2046B">
        <w:rPr>
          <w:lang w:val="fr-FR"/>
        </w:rPr>
        <w:t>l</w:t>
      </w:r>
      <w:r w:rsidR="001C1BF0" w:rsidRPr="00E2046B">
        <w:rPr>
          <w:lang w:val="fr-FR"/>
        </w:rPr>
        <w:t>’</w:t>
      </w:r>
      <w:r w:rsidR="00B450BF" w:rsidRPr="00E2046B">
        <w:rPr>
          <w:lang w:val="fr-FR"/>
        </w:rPr>
        <w:t xml:space="preserve">évaluation ou </w:t>
      </w:r>
      <w:r w:rsidRPr="00E2046B">
        <w:rPr>
          <w:lang w:val="fr-FR"/>
        </w:rPr>
        <w:t xml:space="preserve">au cours des </w:t>
      </w:r>
      <w:r w:rsidR="00B450BF" w:rsidRPr="00E2046B">
        <w:rPr>
          <w:lang w:val="fr-FR"/>
        </w:rPr>
        <w:t xml:space="preserve">autres activités </w:t>
      </w:r>
      <w:r w:rsidR="00D93062" w:rsidRPr="00E2046B">
        <w:rPr>
          <w:lang w:val="fr-FR"/>
        </w:rPr>
        <w:t>qui ont trait aux</w:t>
      </w:r>
      <w:r w:rsidR="00B450BF" w:rsidRPr="00E2046B">
        <w:rPr>
          <w:lang w:val="fr-FR"/>
        </w:rPr>
        <w:t xml:space="preserve"> fonctions de la </w:t>
      </w:r>
      <w:r w:rsidR="00D93062" w:rsidRPr="00E2046B">
        <w:rPr>
          <w:lang w:val="fr-FR"/>
        </w:rPr>
        <w:t>P</w:t>
      </w:r>
      <w:r w:rsidR="00B450BF" w:rsidRPr="00E2046B">
        <w:rPr>
          <w:lang w:val="fr-FR"/>
        </w:rPr>
        <w:t xml:space="preserve">lateforme et </w:t>
      </w:r>
      <w:r w:rsidR="00D93062" w:rsidRPr="00E2046B">
        <w:rPr>
          <w:lang w:val="fr-FR"/>
        </w:rPr>
        <w:t>à</w:t>
      </w:r>
      <w:r w:rsidR="00B450BF" w:rsidRPr="00E2046B">
        <w:rPr>
          <w:lang w:val="fr-FR"/>
        </w:rPr>
        <w:t xml:space="preserve"> son cadre conceptuel</w:t>
      </w:r>
      <w:r w:rsidR="00B450BF" w:rsidRPr="00E2046B">
        <w:rPr>
          <w:b/>
          <w:lang w:val="fr-FR"/>
        </w:rPr>
        <w:t>;</w:t>
      </w:r>
    </w:p>
    <w:p w:rsidR="00B450BF" w:rsidRPr="00E2046B" w:rsidRDefault="00D93062" w:rsidP="00162359">
      <w:pPr>
        <w:pStyle w:val="Normalnumber"/>
        <w:numPr>
          <w:ilvl w:val="1"/>
          <w:numId w:val="9"/>
        </w:numPr>
        <w:tabs>
          <w:tab w:val="clear" w:pos="1247"/>
        </w:tabs>
        <w:rPr>
          <w:lang w:val="fr-FR"/>
        </w:rPr>
      </w:pPr>
      <w:r w:rsidRPr="00E2046B">
        <w:rPr>
          <w:lang w:val="fr-FR"/>
        </w:rPr>
        <w:t>P</w:t>
      </w:r>
      <w:r w:rsidR="00B450BF" w:rsidRPr="00E2046B">
        <w:rPr>
          <w:lang w:val="fr-FR"/>
        </w:rPr>
        <w:t xml:space="preserve">rincipales questions </w:t>
      </w:r>
      <w:r w:rsidRPr="00E2046B">
        <w:rPr>
          <w:lang w:val="fr-FR"/>
        </w:rPr>
        <w:t xml:space="preserve">intéressant la </w:t>
      </w:r>
      <w:r w:rsidR="00B450BF" w:rsidRPr="00E2046B">
        <w:rPr>
          <w:lang w:val="fr-FR"/>
        </w:rPr>
        <w:t xml:space="preserve">politique </w:t>
      </w:r>
      <w:r w:rsidRPr="00E2046B">
        <w:rPr>
          <w:lang w:val="fr-FR"/>
        </w:rPr>
        <w:t xml:space="preserve">à suivre et principaux </w:t>
      </w:r>
      <w:r w:rsidR="00B450BF" w:rsidRPr="00E2046B">
        <w:rPr>
          <w:lang w:val="fr-FR"/>
        </w:rPr>
        <w:t xml:space="preserve">utilisateurs </w:t>
      </w:r>
      <w:r w:rsidRPr="00E2046B">
        <w:rPr>
          <w:lang w:val="fr-FR"/>
        </w:rPr>
        <w:t>concernés par</w:t>
      </w:r>
      <w:r w:rsidR="00B450BF" w:rsidRPr="00E2046B">
        <w:rPr>
          <w:lang w:val="fr-FR"/>
        </w:rPr>
        <w:t xml:space="preserve"> l</w:t>
      </w:r>
      <w:r w:rsidR="001C1BF0" w:rsidRPr="00E2046B">
        <w:rPr>
          <w:lang w:val="fr-FR"/>
        </w:rPr>
        <w:t>’</w:t>
      </w:r>
      <w:r w:rsidR="00B450BF" w:rsidRPr="00E2046B">
        <w:rPr>
          <w:lang w:val="fr-FR"/>
        </w:rPr>
        <w:t xml:space="preserve">évaluation ou </w:t>
      </w:r>
      <w:r w:rsidRPr="00E2046B">
        <w:rPr>
          <w:lang w:val="fr-FR"/>
        </w:rPr>
        <w:t xml:space="preserve">les </w:t>
      </w:r>
      <w:r w:rsidR="00B450BF" w:rsidRPr="00E2046B">
        <w:rPr>
          <w:lang w:val="fr-FR"/>
        </w:rPr>
        <w:t>autres activités;</w:t>
      </w:r>
    </w:p>
    <w:p w:rsidR="00B450BF" w:rsidRPr="00E2046B" w:rsidRDefault="00B450BF" w:rsidP="00162359">
      <w:pPr>
        <w:pStyle w:val="Normalnumber"/>
        <w:numPr>
          <w:ilvl w:val="1"/>
          <w:numId w:val="9"/>
        </w:numPr>
        <w:tabs>
          <w:tab w:val="clear" w:pos="1247"/>
        </w:tabs>
        <w:rPr>
          <w:lang w:val="fr-FR"/>
        </w:rPr>
      </w:pPr>
      <w:r w:rsidRPr="00E2046B">
        <w:rPr>
          <w:lang w:val="fr-FR"/>
        </w:rPr>
        <w:t>Urgence de l</w:t>
      </w:r>
      <w:r w:rsidR="001C1BF0" w:rsidRPr="00E2046B">
        <w:rPr>
          <w:lang w:val="fr-FR"/>
        </w:rPr>
        <w:t>’</w:t>
      </w:r>
      <w:r w:rsidRPr="00E2046B">
        <w:rPr>
          <w:lang w:val="fr-FR"/>
        </w:rPr>
        <w:t xml:space="preserve">activité et </w:t>
      </w:r>
      <w:r w:rsidR="00D93062" w:rsidRPr="00E2046B">
        <w:rPr>
          <w:lang w:val="fr-FR"/>
        </w:rPr>
        <w:t>façon dont elle</w:t>
      </w:r>
      <w:r w:rsidRPr="00E2046B">
        <w:rPr>
          <w:lang w:val="fr-FR"/>
        </w:rPr>
        <w:t xml:space="preserve"> contribuera </w:t>
      </w:r>
      <w:r w:rsidR="00D93062" w:rsidRPr="00E2046B">
        <w:rPr>
          <w:lang w:val="fr-FR"/>
        </w:rPr>
        <w:t xml:space="preserve">aux </w:t>
      </w:r>
      <w:r w:rsidRPr="00E2046B">
        <w:rPr>
          <w:lang w:val="fr-FR"/>
        </w:rPr>
        <w:t>autres processus ou décisions;</w:t>
      </w:r>
    </w:p>
    <w:p w:rsidR="00B450BF" w:rsidRPr="00E2046B" w:rsidRDefault="00D93062" w:rsidP="00162359">
      <w:pPr>
        <w:pStyle w:val="Normalnumber"/>
        <w:numPr>
          <w:ilvl w:val="1"/>
          <w:numId w:val="9"/>
        </w:numPr>
        <w:tabs>
          <w:tab w:val="clear" w:pos="1247"/>
        </w:tabs>
        <w:rPr>
          <w:lang w:val="fr-FR"/>
        </w:rPr>
      </w:pPr>
      <w:r w:rsidRPr="00E2046B">
        <w:rPr>
          <w:lang w:val="fr-FR"/>
        </w:rPr>
        <w:t xml:space="preserve">Chapitres pouvant être inclus dans </w:t>
      </w:r>
      <w:r w:rsidR="00B450BF" w:rsidRPr="00E2046B">
        <w:rPr>
          <w:lang w:val="fr-FR"/>
        </w:rPr>
        <w:t>tout rapport d</w:t>
      </w:r>
      <w:r w:rsidR="001C1BF0" w:rsidRPr="00E2046B">
        <w:rPr>
          <w:lang w:val="fr-FR"/>
        </w:rPr>
        <w:t>’</w:t>
      </w:r>
      <w:r w:rsidR="00B450BF" w:rsidRPr="00E2046B">
        <w:rPr>
          <w:lang w:val="fr-FR"/>
        </w:rPr>
        <w:t>évaluation et portée de chacun d</w:t>
      </w:r>
      <w:r w:rsidR="001C1BF0" w:rsidRPr="00E2046B">
        <w:rPr>
          <w:lang w:val="fr-FR"/>
        </w:rPr>
        <w:t>’</w:t>
      </w:r>
      <w:r w:rsidRPr="00E2046B">
        <w:rPr>
          <w:lang w:val="fr-FR"/>
        </w:rPr>
        <w:t>entre eux</w:t>
      </w:r>
      <w:r w:rsidR="00B450BF" w:rsidRPr="00E2046B">
        <w:rPr>
          <w:lang w:val="fr-FR"/>
        </w:rPr>
        <w:t>;</w:t>
      </w:r>
    </w:p>
    <w:p w:rsidR="00B450BF" w:rsidRPr="00E2046B" w:rsidRDefault="00D93062" w:rsidP="00162359">
      <w:pPr>
        <w:pStyle w:val="Normalnumber"/>
        <w:numPr>
          <w:ilvl w:val="1"/>
          <w:numId w:val="9"/>
        </w:numPr>
        <w:tabs>
          <w:tab w:val="clear" w:pos="1247"/>
        </w:tabs>
        <w:rPr>
          <w:lang w:val="fr-FR"/>
        </w:rPr>
      </w:pPr>
      <w:r w:rsidRPr="00E2046B">
        <w:rPr>
          <w:lang w:val="fr-FR"/>
        </w:rPr>
        <w:t>L</w:t>
      </w:r>
      <w:r w:rsidR="00B450BF" w:rsidRPr="00E2046B">
        <w:rPr>
          <w:lang w:val="fr-FR"/>
        </w:rPr>
        <w:t xml:space="preserve">imitations importantes connues dans les connaissances </w:t>
      </w:r>
      <w:r w:rsidRPr="00E2046B">
        <w:rPr>
          <w:lang w:val="fr-FR"/>
        </w:rPr>
        <w:t>disponibles auxquelles il faudra faire appel</w:t>
      </w:r>
      <w:r w:rsidR="00B450BF" w:rsidRPr="00E2046B">
        <w:rPr>
          <w:lang w:val="fr-FR"/>
        </w:rPr>
        <w:t xml:space="preserve"> pour entreprendre une évaluation et options exist</w:t>
      </w:r>
      <w:r w:rsidRPr="00E2046B">
        <w:rPr>
          <w:lang w:val="fr-FR"/>
        </w:rPr>
        <w:t>antes</w:t>
      </w:r>
      <w:r w:rsidR="00B450BF" w:rsidRPr="00E2046B">
        <w:rPr>
          <w:lang w:val="fr-FR"/>
        </w:rPr>
        <w:t xml:space="preserve"> pour combler </w:t>
      </w:r>
      <w:r w:rsidRPr="00E2046B">
        <w:rPr>
          <w:lang w:val="fr-FR"/>
        </w:rPr>
        <w:t>c</w:t>
      </w:r>
      <w:r w:rsidR="00B450BF" w:rsidRPr="00E2046B">
        <w:rPr>
          <w:lang w:val="fr-FR"/>
        </w:rPr>
        <w:t>es lacunes;</w:t>
      </w:r>
    </w:p>
    <w:p w:rsidR="00B450BF" w:rsidRPr="00E2046B" w:rsidRDefault="00D93062" w:rsidP="00162359">
      <w:pPr>
        <w:pStyle w:val="Normalnumber"/>
        <w:numPr>
          <w:ilvl w:val="1"/>
          <w:numId w:val="9"/>
        </w:numPr>
        <w:tabs>
          <w:tab w:val="clear" w:pos="1247"/>
        </w:tabs>
        <w:rPr>
          <w:lang w:val="fr-FR"/>
        </w:rPr>
      </w:pPr>
      <w:r w:rsidRPr="00E2046B">
        <w:rPr>
          <w:lang w:val="fr-FR"/>
        </w:rPr>
        <w:t>A</w:t>
      </w:r>
      <w:r w:rsidR="00B450BF" w:rsidRPr="00E2046B">
        <w:rPr>
          <w:lang w:val="fr-FR"/>
        </w:rPr>
        <w:t xml:space="preserve">ctivités et </w:t>
      </w:r>
      <w:r w:rsidRPr="00E2046B">
        <w:rPr>
          <w:lang w:val="fr-FR"/>
        </w:rPr>
        <w:t>résultats additionnels pouvant être attendus d</w:t>
      </w:r>
      <w:r w:rsidR="001C1BF0" w:rsidRPr="00E2046B">
        <w:rPr>
          <w:lang w:val="fr-FR"/>
        </w:rPr>
        <w:t>’</w:t>
      </w:r>
      <w:r w:rsidR="00B450BF" w:rsidRPr="00E2046B">
        <w:rPr>
          <w:lang w:val="fr-FR"/>
        </w:rPr>
        <w:t xml:space="preserve">une évaluation et </w:t>
      </w:r>
      <w:r w:rsidRPr="00E2046B">
        <w:rPr>
          <w:lang w:val="fr-FR"/>
        </w:rPr>
        <w:t xml:space="preserve">à même de servir </w:t>
      </w:r>
      <w:r w:rsidR="00B450BF" w:rsidRPr="00E2046B">
        <w:rPr>
          <w:lang w:val="fr-FR"/>
        </w:rPr>
        <w:t>d</w:t>
      </w:r>
      <w:r w:rsidR="001C1BF0" w:rsidRPr="00E2046B">
        <w:rPr>
          <w:lang w:val="fr-FR"/>
        </w:rPr>
        <w:t>’</w:t>
      </w:r>
      <w:r w:rsidR="00B450BF" w:rsidRPr="00E2046B">
        <w:rPr>
          <w:lang w:val="fr-FR"/>
        </w:rPr>
        <w:t xml:space="preserve">autres fonctions de la </w:t>
      </w:r>
      <w:r w:rsidRPr="00E2046B">
        <w:rPr>
          <w:lang w:val="fr-FR"/>
        </w:rPr>
        <w:t>P</w:t>
      </w:r>
      <w:r w:rsidR="00B450BF" w:rsidRPr="00E2046B">
        <w:rPr>
          <w:lang w:val="fr-FR"/>
        </w:rPr>
        <w:t>lateforme (par exemple, renforcement des capacités</w:t>
      </w:r>
      <w:r w:rsidRPr="00E2046B">
        <w:rPr>
          <w:lang w:val="fr-FR"/>
        </w:rPr>
        <w:t>, aide à l</w:t>
      </w:r>
      <w:r w:rsidR="001C1BF0" w:rsidRPr="00E2046B">
        <w:rPr>
          <w:lang w:val="fr-FR"/>
        </w:rPr>
        <w:t>’</w:t>
      </w:r>
      <w:r w:rsidRPr="00E2046B">
        <w:rPr>
          <w:lang w:val="fr-FR"/>
        </w:rPr>
        <w:t>élaboration des politiques,</w:t>
      </w:r>
      <w:r w:rsidR="00B450BF" w:rsidRPr="00E2046B">
        <w:rPr>
          <w:lang w:val="fr-FR"/>
        </w:rPr>
        <w:t xml:space="preserve"> etc</w:t>
      </w:r>
      <w:r w:rsidRPr="00E2046B">
        <w:rPr>
          <w:lang w:val="fr-FR"/>
        </w:rPr>
        <w:t>.</w:t>
      </w:r>
      <w:r w:rsidR="00B450BF" w:rsidRPr="00E2046B">
        <w:rPr>
          <w:lang w:val="fr-FR"/>
        </w:rPr>
        <w:t>);</w:t>
      </w:r>
    </w:p>
    <w:p w:rsidR="00B450BF" w:rsidRPr="00E2046B" w:rsidRDefault="00992F9A" w:rsidP="00162359">
      <w:pPr>
        <w:pStyle w:val="Normalnumber"/>
        <w:numPr>
          <w:ilvl w:val="1"/>
          <w:numId w:val="9"/>
        </w:numPr>
        <w:tabs>
          <w:tab w:val="clear" w:pos="1247"/>
        </w:tabs>
        <w:rPr>
          <w:lang w:val="fr-FR"/>
        </w:rPr>
      </w:pPr>
      <w:r w:rsidRPr="00E2046B">
        <w:rPr>
          <w:lang w:val="fr-FR"/>
        </w:rPr>
        <w:lastRenderedPageBreak/>
        <w:t>D</w:t>
      </w:r>
      <w:r w:rsidR="00B450BF" w:rsidRPr="00E2046B">
        <w:rPr>
          <w:lang w:val="fr-FR"/>
        </w:rPr>
        <w:t xml:space="preserve">onnées </w:t>
      </w:r>
      <w:r w:rsidRPr="00E2046B">
        <w:rPr>
          <w:lang w:val="fr-FR"/>
        </w:rPr>
        <w:t xml:space="preserve">factuelles </w:t>
      </w:r>
      <w:r w:rsidR="00B450BF" w:rsidRPr="00E2046B">
        <w:rPr>
          <w:lang w:val="fr-FR"/>
        </w:rPr>
        <w:t>sur l</w:t>
      </w:r>
      <w:r w:rsidR="001C1BF0" w:rsidRPr="00E2046B">
        <w:rPr>
          <w:lang w:val="fr-FR"/>
        </w:rPr>
        <w:t>’</w:t>
      </w:r>
      <w:r w:rsidR="00B450BF" w:rsidRPr="00E2046B">
        <w:rPr>
          <w:lang w:val="fr-FR"/>
        </w:rPr>
        <w:t xml:space="preserve">intégration des quatre fonctions de </w:t>
      </w:r>
      <w:r w:rsidRPr="00E2046B">
        <w:rPr>
          <w:lang w:val="fr-FR"/>
        </w:rPr>
        <w:t>la Plateforme</w:t>
      </w:r>
      <w:r w:rsidR="00B450BF" w:rsidRPr="00E2046B">
        <w:rPr>
          <w:lang w:val="fr-FR"/>
        </w:rPr>
        <w:t xml:space="preserve">, par exemple </w:t>
      </w:r>
      <w:r w:rsidRPr="00E2046B">
        <w:rPr>
          <w:lang w:val="fr-FR"/>
        </w:rPr>
        <w:t>l</w:t>
      </w:r>
      <w:r w:rsidR="001C1BF0" w:rsidRPr="00E2046B">
        <w:rPr>
          <w:lang w:val="fr-FR"/>
        </w:rPr>
        <w:t>’</w:t>
      </w:r>
      <w:r w:rsidRPr="00E2046B">
        <w:rPr>
          <w:lang w:val="fr-FR"/>
        </w:rPr>
        <w:t>étude de cadrage d</w:t>
      </w:r>
      <w:r w:rsidR="001C1BF0" w:rsidRPr="00E2046B">
        <w:rPr>
          <w:lang w:val="fr-FR"/>
        </w:rPr>
        <w:t>’</w:t>
      </w:r>
      <w:r w:rsidRPr="00E2046B">
        <w:rPr>
          <w:lang w:val="fr-FR"/>
        </w:rPr>
        <w:t>une</w:t>
      </w:r>
      <w:r w:rsidR="00B450BF" w:rsidRPr="00E2046B">
        <w:rPr>
          <w:lang w:val="fr-FR"/>
        </w:rPr>
        <w:t xml:space="preserve"> évaluation ne doit pas seulement </w:t>
      </w:r>
      <w:r w:rsidRPr="00E2046B">
        <w:rPr>
          <w:lang w:val="fr-FR"/>
        </w:rPr>
        <w:t xml:space="preserve">passer en revue </w:t>
      </w:r>
      <w:r w:rsidR="00B450BF" w:rsidRPr="00E2046B">
        <w:rPr>
          <w:lang w:val="fr-FR"/>
        </w:rPr>
        <w:t xml:space="preserve">les connaissances existantes et les lacunes des connaissances, mais </w:t>
      </w:r>
      <w:r w:rsidRPr="00E2046B">
        <w:rPr>
          <w:lang w:val="fr-FR"/>
        </w:rPr>
        <w:t xml:space="preserve">examiner </w:t>
      </w:r>
      <w:r w:rsidR="00B450BF" w:rsidRPr="00E2046B">
        <w:rPr>
          <w:lang w:val="fr-FR"/>
        </w:rPr>
        <w:t xml:space="preserve">aussi </w:t>
      </w:r>
      <w:r w:rsidRPr="00E2046B">
        <w:rPr>
          <w:lang w:val="fr-FR"/>
        </w:rPr>
        <w:t>les</w:t>
      </w:r>
      <w:r w:rsidR="00B450BF" w:rsidRPr="00E2046B">
        <w:rPr>
          <w:lang w:val="fr-FR"/>
        </w:rPr>
        <w:t xml:space="preserve"> capacité</w:t>
      </w:r>
      <w:r w:rsidRPr="00E2046B">
        <w:rPr>
          <w:lang w:val="fr-FR"/>
        </w:rPr>
        <w:t>s</w:t>
      </w:r>
      <w:r w:rsidR="00B450BF" w:rsidRPr="00E2046B">
        <w:rPr>
          <w:lang w:val="fr-FR"/>
        </w:rPr>
        <w:t xml:space="preserve"> existante</w:t>
      </w:r>
      <w:r w:rsidRPr="00E2046B">
        <w:rPr>
          <w:lang w:val="fr-FR"/>
        </w:rPr>
        <w:t>s</w:t>
      </w:r>
      <w:r w:rsidR="00B450BF" w:rsidRPr="00E2046B">
        <w:rPr>
          <w:lang w:val="fr-FR"/>
        </w:rPr>
        <w:t xml:space="preserve"> et </w:t>
      </w:r>
      <w:r w:rsidRPr="00E2046B">
        <w:rPr>
          <w:lang w:val="fr-FR"/>
        </w:rPr>
        <w:t>l</w:t>
      </w:r>
      <w:r w:rsidR="00B450BF" w:rsidRPr="00E2046B">
        <w:rPr>
          <w:lang w:val="fr-FR"/>
        </w:rPr>
        <w:t>es lacunes d</w:t>
      </w:r>
      <w:r w:rsidRPr="00E2046B">
        <w:rPr>
          <w:lang w:val="fr-FR"/>
        </w:rPr>
        <w:t>ans le</w:t>
      </w:r>
      <w:r w:rsidR="00B450BF" w:rsidRPr="00E2046B">
        <w:rPr>
          <w:lang w:val="fr-FR"/>
        </w:rPr>
        <w:t xml:space="preserve"> renforcement des capacités</w:t>
      </w:r>
      <w:r w:rsidRPr="00E2046B">
        <w:rPr>
          <w:lang w:val="fr-FR"/>
        </w:rPr>
        <w:t>, ainsi que dans les</w:t>
      </w:r>
      <w:r w:rsidR="00B450BF" w:rsidRPr="00E2046B">
        <w:rPr>
          <w:lang w:val="fr-FR"/>
        </w:rPr>
        <w:t xml:space="preserve"> outils </w:t>
      </w:r>
      <w:r w:rsidRPr="00E2046B">
        <w:rPr>
          <w:lang w:val="fr-FR"/>
        </w:rPr>
        <w:t>et les méthodes pouvant contribuer à l</w:t>
      </w:r>
      <w:r w:rsidR="001C1BF0" w:rsidRPr="00E2046B">
        <w:rPr>
          <w:lang w:val="fr-FR"/>
        </w:rPr>
        <w:t>’</w:t>
      </w:r>
      <w:r w:rsidRPr="00E2046B">
        <w:rPr>
          <w:lang w:val="fr-FR"/>
        </w:rPr>
        <w:t>élaboration</w:t>
      </w:r>
      <w:r w:rsidR="00B450BF" w:rsidRPr="00E2046B">
        <w:rPr>
          <w:lang w:val="fr-FR"/>
        </w:rPr>
        <w:t xml:space="preserve"> des politiques;</w:t>
      </w:r>
    </w:p>
    <w:p w:rsidR="00B450BF" w:rsidRPr="00E2046B" w:rsidRDefault="00992F9A" w:rsidP="00162359">
      <w:pPr>
        <w:pStyle w:val="Normalnumber"/>
        <w:numPr>
          <w:ilvl w:val="1"/>
          <w:numId w:val="9"/>
        </w:numPr>
        <w:tabs>
          <w:tab w:val="clear" w:pos="1247"/>
        </w:tabs>
        <w:rPr>
          <w:lang w:val="fr-FR"/>
        </w:rPr>
      </w:pPr>
      <w:r w:rsidRPr="00E2046B">
        <w:rPr>
          <w:lang w:val="fr-FR"/>
        </w:rPr>
        <w:t>M</w:t>
      </w:r>
      <w:r w:rsidR="00B450BF" w:rsidRPr="00E2046B">
        <w:rPr>
          <w:lang w:val="fr-FR"/>
        </w:rPr>
        <w:t>éthodes à utiliser;</w:t>
      </w:r>
    </w:p>
    <w:p w:rsidR="00B450BF" w:rsidRPr="00E2046B" w:rsidRDefault="00992F9A" w:rsidP="00162359">
      <w:pPr>
        <w:pStyle w:val="Normalnumber"/>
        <w:numPr>
          <w:ilvl w:val="1"/>
          <w:numId w:val="9"/>
        </w:numPr>
        <w:tabs>
          <w:tab w:val="clear" w:pos="1247"/>
        </w:tabs>
        <w:rPr>
          <w:lang w:val="fr-FR"/>
        </w:rPr>
      </w:pPr>
      <w:r w:rsidRPr="00E2046B">
        <w:rPr>
          <w:lang w:val="fr-FR"/>
        </w:rPr>
        <w:t>L</w:t>
      </w:r>
      <w:r w:rsidR="00B450BF" w:rsidRPr="00E2046B">
        <w:rPr>
          <w:lang w:val="fr-FR"/>
        </w:rPr>
        <w:t>imites géographiques de l</w:t>
      </w:r>
      <w:r w:rsidR="001C1BF0" w:rsidRPr="00E2046B">
        <w:rPr>
          <w:lang w:val="fr-FR"/>
        </w:rPr>
        <w:t>’</w:t>
      </w:r>
      <w:r w:rsidR="00B450BF" w:rsidRPr="00E2046B">
        <w:rPr>
          <w:lang w:val="fr-FR"/>
        </w:rPr>
        <w:t>évaluation;</w:t>
      </w:r>
    </w:p>
    <w:p w:rsidR="00B450BF" w:rsidRPr="00E2046B" w:rsidRDefault="00B450BF" w:rsidP="00162359">
      <w:pPr>
        <w:pStyle w:val="Normalnumber"/>
        <w:numPr>
          <w:ilvl w:val="1"/>
          <w:numId w:val="9"/>
        </w:numPr>
        <w:tabs>
          <w:tab w:val="clear" w:pos="1247"/>
        </w:tabs>
        <w:rPr>
          <w:lang w:val="fr-FR"/>
        </w:rPr>
      </w:pPr>
      <w:r w:rsidRPr="00E2046B">
        <w:rPr>
          <w:lang w:val="fr-FR"/>
        </w:rPr>
        <w:t>Liste des disciplines scientifiques</w:t>
      </w:r>
      <w:r w:rsidR="00992F9A" w:rsidRPr="00E2046B">
        <w:rPr>
          <w:lang w:val="fr-FR"/>
        </w:rPr>
        <w:t xml:space="preserve"> et des </w:t>
      </w:r>
      <w:r w:rsidRPr="00E2046B">
        <w:rPr>
          <w:lang w:val="fr-FR"/>
        </w:rPr>
        <w:t xml:space="preserve">types de compétences et </w:t>
      </w:r>
      <w:r w:rsidR="00992F9A" w:rsidRPr="00E2046B">
        <w:rPr>
          <w:lang w:val="fr-FR"/>
        </w:rPr>
        <w:t>de connaissances spécialisées</w:t>
      </w:r>
      <w:r w:rsidRPr="00E2046B">
        <w:rPr>
          <w:lang w:val="fr-FR"/>
        </w:rPr>
        <w:t xml:space="preserve"> nécessaires pour mener à bien l</w:t>
      </w:r>
      <w:r w:rsidR="001C1BF0" w:rsidRPr="00E2046B">
        <w:rPr>
          <w:lang w:val="fr-FR"/>
        </w:rPr>
        <w:t>’</w:t>
      </w:r>
      <w:r w:rsidRPr="00E2046B">
        <w:rPr>
          <w:lang w:val="fr-FR"/>
        </w:rPr>
        <w:t>évaluation.</w:t>
      </w:r>
    </w:p>
    <w:p w:rsidR="00B450BF" w:rsidRPr="00E2046B" w:rsidRDefault="00992F9A" w:rsidP="00162359">
      <w:pPr>
        <w:pStyle w:val="Normalnumber"/>
        <w:numPr>
          <w:ilvl w:val="0"/>
          <w:numId w:val="9"/>
        </w:numPr>
        <w:tabs>
          <w:tab w:val="clear" w:pos="1247"/>
        </w:tabs>
        <w:ind w:left="567" w:hanging="567"/>
        <w:rPr>
          <w:lang w:val="fr-FR"/>
        </w:rPr>
      </w:pPr>
      <w:r w:rsidRPr="00E2046B">
        <w:rPr>
          <w:lang w:val="fr-FR"/>
        </w:rPr>
        <w:t>Parmi les é</w:t>
      </w:r>
      <w:r w:rsidR="00B450BF" w:rsidRPr="00E2046B">
        <w:rPr>
          <w:lang w:val="fr-FR"/>
        </w:rPr>
        <w:t xml:space="preserve">léments </w:t>
      </w:r>
      <w:r w:rsidRPr="00E2046B">
        <w:rPr>
          <w:lang w:val="fr-FR"/>
        </w:rPr>
        <w:t>intéressant la</w:t>
      </w:r>
      <w:r w:rsidR="00B450BF" w:rsidRPr="00E2046B">
        <w:rPr>
          <w:lang w:val="fr-FR"/>
        </w:rPr>
        <w:t xml:space="preserve"> procédure ou </w:t>
      </w:r>
      <w:r w:rsidRPr="00E2046B">
        <w:rPr>
          <w:lang w:val="fr-FR"/>
        </w:rPr>
        <w:t xml:space="preserve">de caractère </w:t>
      </w:r>
      <w:r w:rsidR="00B450BF" w:rsidRPr="00E2046B">
        <w:rPr>
          <w:lang w:val="fr-FR"/>
        </w:rPr>
        <w:t>administrati</w:t>
      </w:r>
      <w:r w:rsidRPr="00E2046B">
        <w:rPr>
          <w:lang w:val="fr-FR"/>
        </w:rPr>
        <w:t xml:space="preserve">f pouvant figurer </w:t>
      </w:r>
      <w:r w:rsidR="00B450BF" w:rsidRPr="00E2046B">
        <w:rPr>
          <w:lang w:val="fr-FR"/>
        </w:rPr>
        <w:t xml:space="preserve">dans le document </w:t>
      </w:r>
      <w:r w:rsidR="00B450BF" w:rsidRPr="00E2046B">
        <w:t>d</w:t>
      </w:r>
      <w:r w:rsidR="001C1BF0" w:rsidRPr="00E2046B">
        <w:t>’</w:t>
      </w:r>
      <w:r w:rsidR="00B450BF" w:rsidRPr="00E2046B">
        <w:t>orientation</w:t>
      </w:r>
      <w:r w:rsidRPr="00E2046B">
        <w:rPr>
          <w:lang w:val="fr-FR"/>
        </w:rPr>
        <w:t>, on peut citer les suivants </w:t>
      </w:r>
      <w:r w:rsidR="00B450BF" w:rsidRPr="00E2046B">
        <w:rPr>
          <w:lang w:val="fr-FR"/>
        </w:rPr>
        <w:t>:</w:t>
      </w:r>
    </w:p>
    <w:p w:rsidR="00B450BF" w:rsidRPr="00E2046B" w:rsidRDefault="00992F9A" w:rsidP="00162359">
      <w:pPr>
        <w:pStyle w:val="Normalnumber"/>
        <w:numPr>
          <w:ilvl w:val="1"/>
          <w:numId w:val="9"/>
        </w:numPr>
        <w:tabs>
          <w:tab w:val="clear" w:pos="1247"/>
        </w:tabs>
        <w:rPr>
          <w:lang w:val="fr-FR"/>
        </w:rPr>
      </w:pPr>
      <w:r w:rsidRPr="00E2046B">
        <w:rPr>
          <w:lang w:val="fr-FR"/>
        </w:rPr>
        <w:t>C</w:t>
      </w:r>
      <w:r w:rsidR="00B450BF" w:rsidRPr="00E2046B">
        <w:rPr>
          <w:lang w:val="fr-FR"/>
        </w:rPr>
        <w:t xml:space="preserve">alendrier </w:t>
      </w:r>
      <w:r w:rsidRPr="00E2046B">
        <w:rPr>
          <w:lang w:val="fr-FR"/>
        </w:rPr>
        <w:t xml:space="preserve">et différentes étapes possibles de </w:t>
      </w:r>
      <w:r w:rsidR="00B450BF" w:rsidRPr="00E2046B">
        <w:rPr>
          <w:lang w:val="fr-FR"/>
        </w:rPr>
        <w:t>l</w:t>
      </w:r>
      <w:r w:rsidR="001C1BF0" w:rsidRPr="00E2046B">
        <w:rPr>
          <w:lang w:val="fr-FR"/>
        </w:rPr>
        <w:t>’</w:t>
      </w:r>
      <w:r w:rsidR="00B450BF" w:rsidRPr="00E2046B">
        <w:rPr>
          <w:lang w:val="fr-FR"/>
        </w:rPr>
        <w:t>activité globale;</w:t>
      </w:r>
    </w:p>
    <w:p w:rsidR="00B450BF" w:rsidRPr="00E2046B" w:rsidRDefault="00992F9A" w:rsidP="00162359">
      <w:pPr>
        <w:pStyle w:val="Normalnumber"/>
        <w:numPr>
          <w:ilvl w:val="1"/>
          <w:numId w:val="9"/>
        </w:numPr>
        <w:tabs>
          <w:tab w:val="clear" w:pos="1247"/>
        </w:tabs>
        <w:rPr>
          <w:lang w:val="fr-FR"/>
        </w:rPr>
      </w:pPr>
      <w:r w:rsidRPr="00E2046B">
        <w:rPr>
          <w:lang w:val="fr-FR"/>
        </w:rPr>
        <w:t>S</w:t>
      </w:r>
      <w:r w:rsidR="00B450BF" w:rsidRPr="00E2046B">
        <w:rPr>
          <w:lang w:val="fr-FR"/>
        </w:rPr>
        <w:t>tructure</w:t>
      </w:r>
      <w:r w:rsidRPr="00E2046B">
        <w:rPr>
          <w:lang w:val="fr-FR"/>
        </w:rPr>
        <w:t>(s)</w:t>
      </w:r>
      <w:r w:rsidR="00B450BF" w:rsidRPr="00E2046B">
        <w:rPr>
          <w:lang w:val="fr-FR"/>
        </w:rPr>
        <w:t xml:space="preserve"> opérationnelle</w:t>
      </w:r>
      <w:r w:rsidRPr="00E2046B">
        <w:rPr>
          <w:lang w:val="fr-FR"/>
        </w:rPr>
        <w:t>(s)</w:t>
      </w:r>
      <w:r w:rsidR="00B450BF" w:rsidRPr="00E2046B">
        <w:rPr>
          <w:lang w:val="fr-FR"/>
        </w:rPr>
        <w:t xml:space="preserve"> </w:t>
      </w:r>
      <w:r w:rsidRPr="00E2046B">
        <w:rPr>
          <w:lang w:val="fr-FR"/>
        </w:rPr>
        <w:t xml:space="preserve">pouvant se révéler </w:t>
      </w:r>
      <w:r w:rsidR="00B450BF" w:rsidRPr="00E2046B">
        <w:rPr>
          <w:lang w:val="fr-FR"/>
        </w:rPr>
        <w:t>nécessaire</w:t>
      </w:r>
      <w:r w:rsidRPr="00E2046B">
        <w:rPr>
          <w:lang w:val="fr-FR"/>
        </w:rPr>
        <w:t>(s)</w:t>
      </w:r>
      <w:r w:rsidR="00B450BF" w:rsidRPr="00E2046B">
        <w:rPr>
          <w:lang w:val="fr-FR"/>
        </w:rPr>
        <w:t xml:space="preserve">, </w:t>
      </w:r>
      <w:r w:rsidRPr="00E2046B">
        <w:rPr>
          <w:lang w:val="fr-FR"/>
        </w:rPr>
        <w:t xml:space="preserve">et </w:t>
      </w:r>
      <w:r w:rsidR="00B450BF" w:rsidRPr="00E2046B">
        <w:rPr>
          <w:lang w:val="fr-FR"/>
        </w:rPr>
        <w:t>rôles et responsabilités des différentes entités particip</w:t>
      </w:r>
      <w:r w:rsidRPr="00E2046B">
        <w:rPr>
          <w:lang w:val="fr-FR"/>
        </w:rPr>
        <w:t>antes</w:t>
      </w:r>
      <w:r w:rsidR="00B450BF" w:rsidRPr="00E2046B">
        <w:rPr>
          <w:lang w:val="fr-FR"/>
        </w:rPr>
        <w:t>, y compris identification de</w:t>
      </w:r>
      <w:r w:rsidR="00B5467A" w:rsidRPr="00E2046B">
        <w:rPr>
          <w:lang w:val="fr-FR"/>
        </w:rPr>
        <w:t>s</w:t>
      </w:r>
      <w:r w:rsidR="00B450BF" w:rsidRPr="00E2046B">
        <w:rPr>
          <w:lang w:val="fr-FR"/>
        </w:rPr>
        <w:t xml:space="preserve"> partenaires stratégiques</w:t>
      </w:r>
      <w:r w:rsidR="00B5467A" w:rsidRPr="00E2046B">
        <w:rPr>
          <w:lang w:val="fr-FR"/>
        </w:rPr>
        <w:t xml:space="preserve"> et moyens par lesquels les</w:t>
      </w:r>
      <w:r w:rsidR="00B450BF" w:rsidRPr="00E2046B">
        <w:rPr>
          <w:lang w:val="fr-FR"/>
        </w:rPr>
        <w:t xml:space="preserve"> procédures </w:t>
      </w:r>
      <w:r w:rsidR="00B5467A" w:rsidRPr="00E2046B">
        <w:rPr>
          <w:lang w:val="fr-FR"/>
        </w:rPr>
        <w:t>d</w:t>
      </w:r>
      <w:r w:rsidR="001C1BF0" w:rsidRPr="00E2046B">
        <w:rPr>
          <w:lang w:val="fr-FR"/>
        </w:rPr>
        <w:t>’</w:t>
      </w:r>
      <w:r w:rsidR="00B5467A" w:rsidRPr="00E2046B">
        <w:rPr>
          <w:lang w:val="fr-FR"/>
        </w:rPr>
        <w:t>exécution du</w:t>
      </w:r>
      <w:r w:rsidR="00B450BF" w:rsidRPr="00E2046B">
        <w:rPr>
          <w:lang w:val="fr-FR"/>
        </w:rPr>
        <w:t xml:space="preserve"> programme de travail </w:t>
      </w:r>
      <w:r w:rsidR="00B5467A" w:rsidRPr="00E2046B">
        <w:rPr>
          <w:lang w:val="fr-FR"/>
        </w:rPr>
        <w:t xml:space="preserve">pourront être appliquées </w:t>
      </w:r>
      <w:r w:rsidR="00B450BF" w:rsidRPr="00E2046B">
        <w:rPr>
          <w:lang w:val="fr-FR"/>
        </w:rPr>
        <w:t xml:space="preserve">pour </w:t>
      </w:r>
      <w:r w:rsidR="00B5467A" w:rsidRPr="00E2046B">
        <w:rPr>
          <w:lang w:val="fr-FR"/>
        </w:rPr>
        <w:t>garantir</w:t>
      </w:r>
      <w:r w:rsidR="00B450BF" w:rsidRPr="00E2046B">
        <w:rPr>
          <w:lang w:val="fr-FR"/>
        </w:rPr>
        <w:t xml:space="preserve"> </w:t>
      </w:r>
      <w:r w:rsidR="00B5467A" w:rsidRPr="00E2046B">
        <w:rPr>
          <w:lang w:val="fr-FR"/>
        </w:rPr>
        <w:t xml:space="preserve">un </w:t>
      </w:r>
      <w:r w:rsidR="00B450BF" w:rsidRPr="00E2046B">
        <w:rPr>
          <w:lang w:val="fr-FR"/>
        </w:rPr>
        <w:t>examen par les pairs efficace, l</w:t>
      </w:r>
      <w:r w:rsidR="001C1BF0" w:rsidRPr="00E2046B">
        <w:rPr>
          <w:lang w:val="fr-FR"/>
        </w:rPr>
        <w:t>’</w:t>
      </w:r>
      <w:r w:rsidR="00B450BF" w:rsidRPr="00E2046B">
        <w:rPr>
          <w:lang w:val="fr-FR"/>
        </w:rPr>
        <w:t>assurance de la qualité et la transparence;</w:t>
      </w:r>
    </w:p>
    <w:p w:rsidR="00B450BF" w:rsidRPr="00E2046B" w:rsidRDefault="00B5467A" w:rsidP="00162359">
      <w:pPr>
        <w:pStyle w:val="Normalnumber"/>
        <w:numPr>
          <w:ilvl w:val="1"/>
          <w:numId w:val="9"/>
        </w:numPr>
        <w:tabs>
          <w:tab w:val="clear" w:pos="1247"/>
        </w:tabs>
        <w:rPr>
          <w:lang w:val="fr-FR"/>
        </w:rPr>
      </w:pPr>
      <w:r w:rsidRPr="00E2046B">
        <w:rPr>
          <w:lang w:val="fr-FR"/>
        </w:rPr>
        <w:t>Coûts estimatifs totaux</w:t>
      </w:r>
      <w:r w:rsidR="00B450BF" w:rsidRPr="00E2046B">
        <w:rPr>
          <w:lang w:val="fr-FR"/>
        </w:rPr>
        <w:t xml:space="preserve"> de l</w:t>
      </w:r>
      <w:r w:rsidR="001C1BF0" w:rsidRPr="00E2046B">
        <w:rPr>
          <w:lang w:val="fr-FR"/>
        </w:rPr>
        <w:t>’</w:t>
      </w:r>
      <w:r w:rsidR="00B450BF" w:rsidRPr="00E2046B">
        <w:rPr>
          <w:lang w:val="fr-FR"/>
        </w:rPr>
        <w:t>activité et sources po</w:t>
      </w:r>
      <w:r w:rsidRPr="00E2046B">
        <w:rPr>
          <w:lang w:val="fr-FR"/>
        </w:rPr>
        <w:t xml:space="preserve">ssibles </w:t>
      </w:r>
      <w:r w:rsidR="00B450BF" w:rsidRPr="00E2046B">
        <w:rPr>
          <w:lang w:val="fr-FR"/>
        </w:rPr>
        <w:t xml:space="preserve">de financement, </w:t>
      </w:r>
      <w:r w:rsidRPr="00E2046B">
        <w:rPr>
          <w:lang w:val="fr-FR"/>
        </w:rPr>
        <w:t>notamment le fonds d</w:t>
      </w:r>
      <w:r w:rsidR="001C1BF0" w:rsidRPr="00E2046B">
        <w:rPr>
          <w:lang w:val="fr-FR"/>
        </w:rPr>
        <w:t>’</w:t>
      </w:r>
      <w:r w:rsidRPr="00E2046B">
        <w:rPr>
          <w:lang w:val="fr-FR"/>
        </w:rPr>
        <w:t>affectation spéciale de la P</w:t>
      </w:r>
      <w:r w:rsidR="00B450BF" w:rsidRPr="00E2046B">
        <w:rPr>
          <w:lang w:val="fr-FR"/>
        </w:rPr>
        <w:t xml:space="preserve">lateforme et </w:t>
      </w:r>
      <w:r w:rsidRPr="00E2046B">
        <w:rPr>
          <w:lang w:val="fr-FR"/>
        </w:rPr>
        <w:t>d</w:t>
      </w:r>
      <w:r w:rsidR="001C1BF0" w:rsidRPr="00E2046B">
        <w:rPr>
          <w:lang w:val="fr-FR"/>
        </w:rPr>
        <w:t>’</w:t>
      </w:r>
      <w:r w:rsidR="00B450BF" w:rsidRPr="00E2046B">
        <w:rPr>
          <w:lang w:val="fr-FR"/>
        </w:rPr>
        <w:t>autres sources</w:t>
      </w:r>
      <w:r w:rsidRPr="00E2046B">
        <w:rPr>
          <w:lang w:val="fr-FR"/>
        </w:rPr>
        <w:t>, selon que de besoin</w:t>
      </w:r>
      <w:r w:rsidR="00B450BF" w:rsidRPr="00E2046B">
        <w:rPr>
          <w:lang w:val="fr-FR"/>
        </w:rPr>
        <w:t xml:space="preserve">; </w:t>
      </w:r>
    </w:p>
    <w:p w:rsidR="00B450BF" w:rsidRPr="00E2046B" w:rsidRDefault="00B5467A" w:rsidP="00162359">
      <w:pPr>
        <w:pStyle w:val="Normalnumber"/>
        <w:numPr>
          <w:ilvl w:val="1"/>
          <w:numId w:val="9"/>
        </w:numPr>
        <w:tabs>
          <w:tab w:val="clear" w:pos="1247"/>
        </w:tabs>
        <w:rPr>
          <w:lang w:val="fr-FR"/>
        </w:rPr>
      </w:pPr>
      <w:r w:rsidRPr="00E2046B">
        <w:rPr>
          <w:lang w:val="fr-FR"/>
        </w:rPr>
        <w:t>I</w:t>
      </w:r>
      <w:r w:rsidR="00B450BF" w:rsidRPr="00E2046B">
        <w:rPr>
          <w:lang w:val="fr-FR"/>
        </w:rPr>
        <w:t xml:space="preserve">nterventions </w:t>
      </w:r>
      <w:r w:rsidRPr="00E2046B">
        <w:rPr>
          <w:lang w:val="fr-FR"/>
        </w:rPr>
        <w:t>en faveur du</w:t>
      </w:r>
      <w:r w:rsidR="00B450BF" w:rsidRPr="00E2046B">
        <w:rPr>
          <w:lang w:val="fr-FR"/>
        </w:rPr>
        <w:t xml:space="preserve"> renforcement des capacités </w:t>
      </w:r>
      <w:r w:rsidRPr="00E2046B">
        <w:rPr>
          <w:lang w:val="fr-FR"/>
        </w:rPr>
        <w:t>pouvant être requises</w:t>
      </w:r>
      <w:r w:rsidR="00B450BF" w:rsidRPr="00E2046B">
        <w:rPr>
          <w:lang w:val="fr-FR"/>
        </w:rPr>
        <w:t xml:space="preserve"> pour </w:t>
      </w:r>
      <w:r w:rsidRPr="00E2046B">
        <w:rPr>
          <w:lang w:val="fr-FR"/>
        </w:rPr>
        <w:t xml:space="preserve">mener à bien </w:t>
      </w:r>
      <w:r w:rsidR="00B450BF" w:rsidRPr="00E2046B">
        <w:rPr>
          <w:lang w:val="fr-FR"/>
        </w:rPr>
        <w:t>l</w:t>
      </w:r>
      <w:r w:rsidR="001C1BF0" w:rsidRPr="00E2046B">
        <w:rPr>
          <w:lang w:val="fr-FR"/>
        </w:rPr>
        <w:t>’</w:t>
      </w:r>
      <w:r w:rsidR="00B450BF" w:rsidRPr="00E2046B">
        <w:rPr>
          <w:lang w:val="fr-FR"/>
        </w:rPr>
        <w:t>activité</w:t>
      </w:r>
      <w:r w:rsidRPr="00E2046B">
        <w:rPr>
          <w:lang w:val="fr-FR"/>
        </w:rPr>
        <w:t>, à prévoir éventuellement parmi les activités du plan général pour l</w:t>
      </w:r>
      <w:r w:rsidR="001C1BF0" w:rsidRPr="00E2046B">
        <w:rPr>
          <w:lang w:val="fr-FR"/>
        </w:rPr>
        <w:t>’</w:t>
      </w:r>
      <w:r w:rsidRPr="00E2046B">
        <w:rPr>
          <w:lang w:val="fr-FR"/>
        </w:rPr>
        <w:t>établissement du rapport</w:t>
      </w:r>
      <w:r w:rsidR="00B450BF" w:rsidRPr="00E2046B">
        <w:rPr>
          <w:lang w:val="fr-FR"/>
        </w:rPr>
        <w:t>;</w:t>
      </w:r>
    </w:p>
    <w:p w:rsidR="00B450BF" w:rsidRPr="00E2046B" w:rsidRDefault="00B5467A" w:rsidP="00162359">
      <w:pPr>
        <w:pStyle w:val="Normalnumber"/>
        <w:numPr>
          <w:ilvl w:val="1"/>
          <w:numId w:val="9"/>
        </w:numPr>
        <w:tabs>
          <w:tab w:val="clear" w:pos="1247"/>
        </w:tabs>
        <w:rPr>
          <w:lang w:val="fr-FR"/>
        </w:rPr>
      </w:pPr>
      <w:r w:rsidRPr="00E2046B">
        <w:rPr>
          <w:lang w:val="fr-FR"/>
        </w:rPr>
        <w:t>A</w:t>
      </w:r>
      <w:r w:rsidR="00B450BF" w:rsidRPr="00E2046B">
        <w:rPr>
          <w:lang w:val="fr-FR"/>
        </w:rPr>
        <w:t xml:space="preserve">ctivités de </w:t>
      </w:r>
      <w:r w:rsidRPr="00E2046B">
        <w:rPr>
          <w:lang w:val="fr-FR"/>
        </w:rPr>
        <w:t xml:space="preserve">communication et de </w:t>
      </w:r>
      <w:r w:rsidR="00B450BF" w:rsidRPr="00E2046B">
        <w:rPr>
          <w:lang w:val="fr-FR"/>
        </w:rPr>
        <w:t xml:space="preserve">sensibilisation qui pourraient </w:t>
      </w:r>
      <w:r w:rsidRPr="00E2046B">
        <w:rPr>
          <w:lang w:val="fr-FR"/>
        </w:rPr>
        <w:t xml:space="preserve">se révéler nécessaires pour le produit </w:t>
      </w:r>
      <w:r w:rsidR="00B450BF" w:rsidRPr="00E2046B">
        <w:rPr>
          <w:lang w:val="fr-FR"/>
        </w:rPr>
        <w:t xml:space="preserve">spécifique, y compris </w:t>
      </w:r>
      <w:r w:rsidRPr="00E2046B">
        <w:rPr>
          <w:lang w:val="fr-FR"/>
        </w:rPr>
        <w:t xml:space="preserve">pour </w:t>
      </w:r>
      <w:r w:rsidR="00B450BF" w:rsidRPr="00E2046B">
        <w:rPr>
          <w:lang w:val="fr-FR"/>
        </w:rPr>
        <w:t>l</w:t>
      </w:r>
      <w:r w:rsidR="001C1BF0" w:rsidRPr="00E2046B">
        <w:rPr>
          <w:lang w:val="fr-FR"/>
        </w:rPr>
        <w:t>’</w:t>
      </w:r>
      <w:r w:rsidR="00B450BF" w:rsidRPr="00E2046B">
        <w:rPr>
          <w:lang w:val="fr-FR"/>
        </w:rPr>
        <w:t xml:space="preserve">identification des lacunes dans les connaissances et </w:t>
      </w:r>
      <w:r w:rsidRPr="00E2046B">
        <w:rPr>
          <w:lang w:val="fr-FR"/>
        </w:rPr>
        <w:t>pour l</w:t>
      </w:r>
      <w:r w:rsidR="001C1BF0" w:rsidRPr="00E2046B">
        <w:rPr>
          <w:lang w:val="fr-FR"/>
        </w:rPr>
        <w:t>’</w:t>
      </w:r>
      <w:r w:rsidRPr="00E2046B">
        <w:rPr>
          <w:lang w:val="fr-FR"/>
        </w:rPr>
        <w:t>aide à apporter à l</w:t>
      </w:r>
      <w:r w:rsidR="001C1BF0" w:rsidRPr="00E2046B">
        <w:rPr>
          <w:lang w:val="fr-FR"/>
        </w:rPr>
        <w:t>’</w:t>
      </w:r>
      <w:r w:rsidRPr="00E2046B">
        <w:rPr>
          <w:lang w:val="fr-FR"/>
        </w:rPr>
        <w:t xml:space="preserve">élaboration des </w:t>
      </w:r>
      <w:r w:rsidR="00B450BF" w:rsidRPr="00E2046B">
        <w:rPr>
          <w:lang w:val="fr-FR"/>
        </w:rPr>
        <w:t>politiques;</w:t>
      </w:r>
    </w:p>
    <w:p w:rsidR="00B450BF" w:rsidRPr="00E2046B" w:rsidRDefault="00B5467A" w:rsidP="00162359">
      <w:pPr>
        <w:pStyle w:val="Normalnumber"/>
        <w:numPr>
          <w:ilvl w:val="1"/>
          <w:numId w:val="9"/>
        </w:numPr>
        <w:tabs>
          <w:tab w:val="clear" w:pos="1247"/>
        </w:tabs>
        <w:rPr>
          <w:lang w:val="fr-FR"/>
        </w:rPr>
      </w:pPr>
      <w:r w:rsidRPr="00E2046B">
        <w:rPr>
          <w:lang w:val="fr-FR"/>
        </w:rPr>
        <w:t xml:space="preserve">Gestion des </w:t>
      </w:r>
      <w:r w:rsidR="00B450BF" w:rsidRPr="00E2046B">
        <w:rPr>
          <w:lang w:val="fr-FR"/>
        </w:rPr>
        <w:t xml:space="preserve">données et </w:t>
      </w:r>
      <w:r w:rsidRPr="00E2046B">
        <w:rPr>
          <w:lang w:val="fr-FR"/>
        </w:rPr>
        <w:t xml:space="preserve">des </w:t>
      </w:r>
      <w:r w:rsidR="00B450BF" w:rsidRPr="00E2046B">
        <w:rPr>
          <w:lang w:val="fr-FR"/>
        </w:rPr>
        <w:t>information</w:t>
      </w:r>
      <w:r w:rsidRPr="00E2046B">
        <w:rPr>
          <w:lang w:val="fr-FR"/>
        </w:rPr>
        <w:t>s aux fins d</w:t>
      </w:r>
      <w:r w:rsidR="00B450BF" w:rsidRPr="00E2046B">
        <w:rPr>
          <w:lang w:val="fr-FR"/>
        </w:rPr>
        <w:t xml:space="preserve">es évaluations. </w:t>
      </w:r>
    </w:p>
    <w:p w:rsidR="00B450BF" w:rsidRPr="00B5467A" w:rsidRDefault="00B450BF" w:rsidP="00366388">
      <w:pPr>
        <w:pStyle w:val="Normal-pool"/>
      </w:pPr>
      <w:r w:rsidRPr="00B5467A">
        <w:br w:type="page"/>
      </w:r>
      <w:r w:rsidRPr="00B5467A">
        <w:lastRenderedPageBreak/>
        <w:t>Appendice</w:t>
      </w:r>
      <w:r w:rsidR="007738E3" w:rsidRPr="00B5467A">
        <w:t> </w:t>
      </w:r>
      <w:r w:rsidRPr="00B5467A">
        <w:t>1</w:t>
      </w:r>
      <w:r w:rsidR="007738E3" w:rsidRPr="00B5467A">
        <w:t> </w:t>
      </w:r>
      <w:r w:rsidRPr="00B5467A">
        <w:t xml:space="preserve">: Diagramme pour une éventuelle étude de cadrage </w:t>
      </w:r>
      <w:r w:rsidR="002942FA" w:rsidRPr="00B5467A">
        <w:t>de l</w:t>
      </w:r>
      <w:r w:rsidRPr="00B5467A">
        <w:t xml:space="preserve">a </w:t>
      </w:r>
      <w:r w:rsidR="002942FA" w:rsidRPr="00B5467A">
        <w:t>P</w:t>
      </w:r>
      <w:r w:rsidRPr="00B5467A">
        <w:t>lateforme</w:t>
      </w:r>
    </w:p>
    <w:p w:rsidR="00B450BF" w:rsidRPr="00B5467A" w:rsidRDefault="00B450BF" w:rsidP="00B450BF">
      <w:pPr>
        <w:rPr>
          <w:sz w:val="22"/>
          <w:szCs w:val="22"/>
        </w:rPr>
      </w:pPr>
    </w:p>
    <w:p w:rsidR="00B450BF" w:rsidRDefault="00B450BF" w:rsidP="00B450BF">
      <w:pPr>
        <w:pStyle w:val="SingleTxt"/>
        <w:tabs>
          <w:tab w:val="clear" w:pos="1267"/>
          <w:tab w:val="left" w:pos="0"/>
        </w:tabs>
        <w:spacing w:after="0" w:line="240" w:lineRule="auto"/>
        <w:ind w:left="0"/>
        <w:rPr>
          <w:sz w:val="22"/>
          <w:szCs w:val="22"/>
        </w:rPr>
      </w:pPr>
    </w:p>
    <w:p w:rsidR="006C0EAD" w:rsidRDefault="006C0EAD" w:rsidP="00B450BF">
      <w:pPr>
        <w:pStyle w:val="SingleTxt"/>
        <w:tabs>
          <w:tab w:val="clear" w:pos="1267"/>
          <w:tab w:val="left" w:pos="0"/>
        </w:tabs>
        <w:spacing w:after="0" w:line="240" w:lineRule="auto"/>
        <w:ind w:left="0"/>
        <w:rPr>
          <w:sz w:val="22"/>
          <w:szCs w:val="22"/>
        </w:rPr>
      </w:pPr>
    </w:p>
    <w:p w:rsidR="006C0EAD" w:rsidRDefault="006C0EAD" w:rsidP="00B450BF">
      <w:pPr>
        <w:pStyle w:val="SingleTxt"/>
        <w:tabs>
          <w:tab w:val="clear" w:pos="1267"/>
          <w:tab w:val="left" w:pos="0"/>
        </w:tabs>
        <w:spacing w:after="0" w:line="240" w:lineRule="auto"/>
        <w:ind w:left="0"/>
        <w:rPr>
          <w:sz w:val="22"/>
          <w:szCs w:val="22"/>
        </w:rPr>
      </w:pPr>
    </w:p>
    <w:p w:rsidR="006C0EAD" w:rsidRDefault="009100A9" w:rsidP="00B450BF">
      <w:pPr>
        <w:pStyle w:val="SingleTxt"/>
        <w:tabs>
          <w:tab w:val="clear" w:pos="1267"/>
          <w:tab w:val="left" w:pos="0"/>
        </w:tabs>
        <w:spacing w:after="0" w:line="240" w:lineRule="auto"/>
        <w:ind w:left="0"/>
        <w:rPr>
          <w:sz w:val="22"/>
          <w:szCs w:val="22"/>
        </w:rPr>
      </w:pPr>
      <w:r>
        <w:rPr>
          <w:noProof/>
          <w:w w:val="100"/>
          <w:lang w:val="en-US"/>
        </w:rPr>
        <mc:AlternateContent>
          <mc:Choice Requires="wps">
            <w:drawing>
              <wp:anchor distT="0" distB="0" distL="114300" distR="114300" simplePos="0" relativeHeight="251645440" behindDoc="0" locked="0" layoutInCell="1" allowOverlap="1">
                <wp:simplePos x="0" y="0"/>
                <wp:positionH relativeFrom="column">
                  <wp:posOffset>2374900</wp:posOffset>
                </wp:positionH>
                <wp:positionV relativeFrom="paragraph">
                  <wp:posOffset>72390</wp:posOffset>
                </wp:positionV>
                <wp:extent cx="1463675" cy="577215"/>
                <wp:effectExtent l="0" t="0" r="22225" b="13335"/>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577215"/>
                        </a:xfrm>
                        <a:prstGeom prst="rect">
                          <a:avLst/>
                        </a:prstGeom>
                        <a:solidFill>
                          <a:srgbClr val="FFFFFF"/>
                        </a:solidFill>
                        <a:ln w="9525">
                          <a:solidFill>
                            <a:srgbClr val="000000"/>
                          </a:solidFill>
                          <a:miter lim="800000"/>
                          <a:headEnd/>
                          <a:tailEnd/>
                        </a:ln>
                      </wps:spPr>
                      <wps:txbx>
                        <w:txbxContent>
                          <w:p w:rsidR="006C0EAD" w:rsidRPr="009F5CC3" w:rsidRDefault="006C0EAD" w:rsidP="00B450BF">
                            <w:pPr>
                              <w:spacing w:line="190" w:lineRule="exact"/>
                              <w:jc w:val="center"/>
                              <w:rPr>
                                <w:sz w:val="16"/>
                                <w:szCs w:val="16"/>
                              </w:rPr>
                            </w:pPr>
                            <w:r>
                              <w:rPr>
                                <w:sz w:val="16"/>
                                <w:szCs w:val="16"/>
                              </w:rPr>
                              <w:t xml:space="preserve">Le Secrétariat au nom de la Plénière </w:t>
                            </w:r>
                            <w:r>
                              <w:rPr>
                                <w:i/>
                                <w:sz w:val="16"/>
                                <w:szCs w:val="16"/>
                              </w:rPr>
                              <w:t>invite à présenter des demandes, des contributions et des suggestions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87pt;margin-top:5.7pt;width:115.25pt;height:45.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">
                <v:textbox>
                  <w:txbxContent>
                    <w:p w:rsidR="006C0EAD" w:rsidRPr="009F5CC3" w:rsidRDefault="006C0EAD" w:rsidP="00B450BF">
                      <w:pPr>
                        <w:spacing w:line="190" w:lineRule="exact"/>
                        <w:jc w:val="center"/>
                        <w:rPr>
                          <w:sz w:val="16"/>
                          <w:szCs w:val="16"/>
                        </w:rPr>
                      </w:pPr>
                      <w:r>
                        <w:rPr>
                          <w:sz w:val="16"/>
                          <w:szCs w:val="16"/>
                        </w:rPr>
                        <w:t xml:space="preserve">Le Secrétariat au nom de la Plénière </w:t>
                      </w:r>
                      <w:r>
                        <w:rPr>
                          <w:i/>
                          <w:sz w:val="16"/>
                          <w:szCs w:val="16"/>
                        </w:rPr>
                        <w:t>invite à présenter des demandes, des contributions et des suggestions</w:t>
                      </w:r>
                    </w:p>
                  </w:txbxContent>
                </v:textbox>
              </v:rect>
            </w:pict>
          </mc:Fallback>
        </mc:AlternateContent>
      </w:r>
    </w:p>
    <w:p w:rsidR="006C0EAD" w:rsidRPr="00B5467A" w:rsidRDefault="009100A9" w:rsidP="00B450BF">
      <w:pPr>
        <w:pStyle w:val="SingleTxt"/>
        <w:tabs>
          <w:tab w:val="clear" w:pos="1267"/>
          <w:tab w:val="left" w:pos="0"/>
        </w:tabs>
        <w:spacing w:after="0" w:line="240" w:lineRule="auto"/>
        <w:ind w:left="0"/>
        <w:rPr>
          <w:sz w:val="22"/>
          <w:szCs w:val="22"/>
        </w:rPr>
      </w:pPr>
      <w:r>
        <w:rPr>
          <w:noProof/>
          <w:w w:val="100"/>
          <w:sz w:val="22"/>
          <w:szCs w:val="22"/>
          <w:lang w:val="en-US"/>
        </w:rPr>
        <mc:AlternateContent>
          <mc:Choice Requires="wps">
            <w:drawing>
              <wp:anchor distT="0" distB="0" distL="114300" distR="114300" simplePos="0" relativeHeight="251649536" behindDoc="0" locked="0" layoutInCell="1" allowOverlap="1">
                <wp:simplePos x="0" y="0"/>
                <wp:positionH relativeFrom="column">
                  <wp:posOffset>3724275</wp:posOffset>
                </wp:positionH>
                <wp:positionV relativeFrom="paragraph">
                  <wp:posOffset>153035</wp:posOffset>
                </wp:positionV>
                <wp:extent cx="1299845" cy="503555"/>
                <wp:effectExtent l="0" t="0" r="14605" b="10795"/>
                <wp:wrapNone/>
                <wp:docPr id="32" name="Flowchart: Multidocumen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845" cy="503555"/>
                        </a:xfrm>
                        <a:prstGeom prst="flowChartMultidocument">
                          <a:avLst/>
                        </a:prstGeom>
                        <a:solidFill>
                          <a:srgbClr val="FFFFFF"/>
                        </a:solidFill>
                        <a:ln w="9525">
                          <a:solidFill>
                            <a:srgbClr val="000000"/>
                          </a:solidFill>
                          <a:miter lim="800000"/>
                          <a:headEnd/>
                          <a:tailEnd/>
                        </a:ln>
                      </wps:spPr>
                      <wps:txbx>
                        <w:txbxContent>
                          <w:p w:rsidR="006C0EAD" w:rsidRPr="009F5CC3" w:rsidRDefault="006C0EAD" w:rsidP="00B450BF">
                            <w:pPr>
                              <w:spacing w:line="200" w:lineRule="exact"/>
                              <w:jc w:val="center"/>
                              <w:rPr>
                                <w:sz w:val="18"/>
                                <w:szCs w:val="18"/>
                              </w:rPr>
                            </w:pPr>
                            <w:r>
                              <w:rPr>
                                <w:sz w:val="18"/>
                                <w:szCs w:val="18"/>
                              </w:rPr>
                              <w:t>Instructions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11" o:spid="_x0000_s1027" type="#_x0000_t115" style="position:absolute;left:0;text-align:left;margin-left:293.25pt;margin-top:12.05pt;width:102.35pt;height:39.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">
                <v:textbox>
                  <w:txbxContent>
                    <w:p w:rsidR="006C0EAD" w:rsidRPr="009F5CC3" w:rsidRDefault="006C0EAD" w:rsidP="00B450BF">
                      <w:pPr>
                        <w:spacing w:line="200" w:lineRule="exact"/>
                        <w:jc w:val="center"/>
                        <w:rPr>
                          <w:sz w:val="18"/>
                          <w:szCs w:val="18"/>
                        </w:rPr>
                      </w:pPr>
                      <w:r>
                        <w:rPr>
                          <w:sz w:val="18"/>
                          <w:szCs w:val="18"/>
                        </w:rPr>
                        <w:t>Instructions</w:t>
                      </w:r>
                    </w:p>
                  </w:txbxContent>
                </v:textbox>
              </v:shape>
            </w:pict>
          </mc:Fallback>
        </mc:AlternateContent>
      </w:r>
    </w:p>
    <w:p w:rsidR="00B450BF" w:rsidRPr="00B5467A" w:rsidRDefault="00B450BF" w:rsidP="00B450BF">
      <w:pPr>
        <w:pStyle w:val="SingleTxt"/>
        <w:tabs>
          <w:tab w:val="clear" w:pos="1267"/>
          <w:tab w:val="left" w:pos="0"/>
        </w:tabs>
        <w:spacing w:after="0" w:line="240" w:lineRule="auto"/>
        <w:ind w:left="0"/>
        <w:rPr>
          <w:sz w:val="22"/>
          <w:szCs w:val="22"/>
        </w:rPr>
      </w:pPr>
    </w:p>
    <w:p w:rsidR="00B450BF" w:rsidRPr="00B5467A" w:rsidRDefault="00B450BF" w:rsidP="00B450BF">
      <w:pPr>
        <w:pStyle w:val="SingleTxt"/>
        <w:tabs>
          <w:tab w:val="clear" w:pos="1267"/>
          <w:tab w:val="left" w:pos="0"/>
        </w:tabs>
        <w:spacing w:after="0" w:line="240" w:lineRule="auto"/>
        <w:ind w:left="0"/>
        <w:rPr>
          <w:sz w:val="22"/>
          <w:szCs w:val="22"/>
        </w:rPr>
      </w:pPr>
    </w:p>
    <w:p w:rsidR="00B450BF" w:rsidRPr="00B5467A" w:rsidRDefault="009100A9" w:rsidP="00B450BF">
      <w:pPr>
        <w:pStyle w:val="SingleTxt"/>
        <w:tabs>
          <w:tab w:val="clear" w:pos="1267"/>
          <w:tab w:val="left" w:pos="0"/>
        </w:tabs>
        <w:spacing w:after="0" w:line="240" w:lineRule="auto"/>
        <w:ind w:left="0"/>
        <w:rPr>
          <w:sz w:val="22"/>
          <w:szCs w:val="22"/>
        </w:rPr>
      </w:pPr>
      <w:r>
        <w:rPr>
          <w:noProof/>
          <w:w w:val="100"/>
          <w:sz w:val="22"/>
          <w:szCs w:val="22"/>
          <w:lang w:val="en-US"/>
        </w:rPr>
        <mc:AlternateContent>
          <mc:Choice Requires="wps">
            <w:drawing>
              <wp:anchor distT="0" distB="0" distL="114297" distR="114297" simplePos="0" relativeHeight="251660800" behindDoc="0" locked="0" layoutInCell="1" allowOverlap="1">
                <wp:simplePos x="0" y="0"/>
                <wp:positionH relativeFrom="column">
                  <wp:posOffset>3289934</wp:posOffset>
                </wp:positionH>
                <wp:positionV relativeFrom="paragraph">
                  <wp:posOffset>9525</wp:posOffset>
                </wp:positionV>
                <wp:extent cx="0" cy="279400"/>
                <wp:effectExtent l="95250" t="0" r="57150" b="63500"/>
                <wp:wrapNone/>
                <wp:docPr id="31"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2" o:spid="_x0000_s1026" type="#_x0000_t32" style="position:absolute;margin-left:259.05pt;margin-top:.75pt;width:0;height:22pt;z-index:251660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">
                <v:stroke endarrow="open"/>
              </v:shape>
            </w:pict>
          </mc:Fallback>
        </mc:AlternateContent>
      </w:r>
    </w:p>
    <w:p w:rsidR="00B450BF" w:rsidRPr="00B5467A" w:rsidRDefault="009100A9" w:rsidP="00B450BF">
      <w:pPr>
        <w:pStyle w:val="SingleTxt"/>
        <w:tabs>
          <w:tab w:val="clear" w:pos="1267"/>
          <w:tab w:val="left" w:pos="0"/>
        </w:tabs>
        <w:spacing w:after="0" w:line="240" w:lineRule="auto"/>
        <w:ind w:left="0"/>
        <w:rPr>
          <w:sz w:val="22"/>
          <w:szCs w:val="22"/>
        </w:rPr>
      </w:pPr>
      <w:r>
        <w:rPr>
          <w:noProof/>
          <w:w w:val="100"/>
          <w:sz w:val="22"/>
          <w:szCs w:val="22"/>
          <w:lang w:val="en-US"/>
        </w:rPr>
        <mc:AlternateContent>
          <mc:Choice Requires="wps">
            <w:drawing>
              <wp:anchor distT="0" distB="0" distL="114300" distR="114300" simplePos="0" relativeHeight="251670016" behindDoc="0" locked="0" layoutInCell="1" allowOverlap="1">
                <wp:simplePos x="0" y="0"/>
                <wp:positionH relativeFrom="column">
                  <wp:posOffset>116205</wp:posOffset>
                </wp:positionH>
                <wp:positionV relativeFrom="paragraph">
                  <wp:posOffset>128270</wp:posOffset>
                </wp:positionV>
                <wp:extent cx="1456055" cy="1696720"/>
                <wp:effectExtent l="0" t="0" r="10795" b="1778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1696720"/>
                        </a:xfrm>
                        <a:prstGeom prst="rect">
                          <a:avLst/>
                        </a:prstGeom>
                        <a:solidFill>
                          <a:srgbClr val="FFFFFF"/>
                        </a:solidFill>
                        <a:ln w="9525">
                          <a:solidFill>
                            <a:srgbClr val="000000"/>
                          </a:solidFill>
                          <a:miter lim="800000"/>
                          <a:headEnd/>
                          <a:tailEnd/>
                        </a:ln>
                      </wps:spPr>
                      <wps:txbx>
                        <w:txbxContent>
                          <w:p w:rsidR="006C0EAD" w:rsidRPr="00F8103C" w:rsidRDefault="006C0EAD" w:rsidP="00F8103C">
                            <w:pPr>
                              <w:jc w:val="center"/>
                              <w:rPr>
                                <w:i/>
                                <w:sz w:val="18"/>
                                <w:szCs w:val="18"/>
                              </w:rPr>
                            </w:pPr>
                            <w:r w:rsidRPr="00F8103C">
                              <w:rPr>
                                <w:i/>
                                <w:sz w:val="18"/>
                                <w:szCs w:val="18"/>
                              </w:rPr>
                              <w:t>Étude de cadrage initiale (y compris, au besoin, étude de cadrage préalable) notamment pour l’approche accélérée</w:t>
                            </w:r>
                          </w:p>
                          <w:p w:rsidR="006C0EAD" w:rsidRPr="00F8103C" w:rsidRDefault="006C0EAD" w:rsidP="00F8103C">
                            <w:pPr>
                              <w:spacing w:after="80"/>
                              <w:jc w:val="center"/>
                              <w:rPr>
                                <w:sz w:val="18"/>
                                <w:szCs w:val="18"/>
                              </w:rPr>
                            </w:pPr>
                            <w:r w:rsidRPr="00F8103C">
                              <w:rPr>
                                <w:sz w:val="18"/>
                                <w:szCs w:val="18"/>
                              </w:rPr>
                              <w:t>Groupe d’experts multidisciplinaire</w:t>
                            </w:r>
                          </w:p>
                          <w:p w:rsidR="006C0EAD" w:rsidRPr="00F8103C" w:rsidRDefault="006C0EAD" w:rsidP="00F8103C">
                            <w:pPr>
                              <w:jc w:val="center"/>
                              <w:rPr>
                                <w:sz w:val="18"/>
                                <w:szCs w:val="18"/>
                              </w:rPr>
                            </w:pPr>
                            <w:r w:rsidRPr="00F8103C">
                              <w:rPr>
                                <w:sz w:val="18"/>
                                <w:szCs w:val="18"/>
                              </w:rPr>
                              <w:t>Groupe d’experts multidisciplinaire, bureau et autres experts choisis par le Groupe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9.15pt;margin-top:10.1pt;width:114.65pt;height:13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">
                <v:textbox>
                  <w:txbxContent>
                    <w:p w:rsidR="006C0EAD" w:rsidRPr="00F8103C" w:rsidRDefault="006C0EAD" w:rsidP="00F8103C">
                      <w:pPr>
                        <w:jc w:val="center"/>
                        <w:rPr>
                          <w:i/>
                          <w:sz w:val="18"/>
                          <w:szCs w:val="18"/>
                        </w:rPr>
                      </w:pPr>
                      <w:r w:rsidRPr="00F8103C">
                        <w:rPr>
                          <w:i/>
                          <w:sz w:val="18"/>
                          <w:szCs w:val="18"/>
                        </w:rPr>
                        <w:t>Étude de cadrage initiale (y compris, au besoin, étude de cadrage préalable) notamment pour l’approche accélérée</w:t>
                      </w:r>
                    </w:p>
                    <w:p w:rsidR="006C0EAD" w:rsidRPr="00F8103C" w:rsidRDefault="006C0EAD" w:rsidP="00F8103C">
                      <w:pPr>
                        <w:spacing w:after="80"/>
                        <w:jc w:val="center"/>
                        <w:rPr>
                          <w:sz w:val="18"/>
                          <w:szCs w:val="18"/>
                        </w:rPr>
                      </w:pPr>
                      <w:r w:rsidRPr="00F8103C">
                        <w:rPr>
                          <w:sz w:val="18"/>
                          <w:szCs w:val="18"/>
                        </w:rPr>
                        <w:t>Groupe d’experts multidisciplinaire</w:t>
                      </w:r>
                    </w:p>
                    <w:p w:rsidR="006C0EAD" w:rsidRPr="00F8103C" w:rsidRDefault="006C0EAD" w:rsidP="00F8103C">
                      <w:pPr>
                        <w:jc w:val="center"/>
                        <w:rPr>
                          <w:sz w:val="18"/>
                          <w:szCs w:val="18"/>
                        </w:rPr>
                      </w:pPr>
                      <w:r w:rsidRPr="00F8103C">
                        <w:rPr>
                          <w:sz w:val="18"/>
                          <w:szCs w:val="18"/>
                        </w:rPr>
                        <w:t>Groupe d’experts multidisciplinaire, bureau et autres experts choisis par le Groupe</w:t>
                      </w:r>
                    </w:p>
                  </w:txbxContent>
                </v:textbox>
              </v:rect>
            </w:pict>
          </mc:Fallback>
        </mc:AlternateContent>
      </w:r>
      <w:r>
        <w:rPr>
          <w:noProof/>
          <w:w w:val="100"/>
          <w:sz w:val="22"/>
          <w:szCs w:val="22"/>
          <w:lang w:val="en-US"/>
        </w:rPr>
        <mc:AlternateContent>
          <mc:Choice Requires="wps">
            <w:drawing>
              <wp:anchor distT="0" distB="0" distL="114300" distR="114300" simplePos="0" relativeHeight="251646464" behindDoc="0" locked="0" layoutInCell="1" allowOverlap="1">
                <wp:simplePos x="0" y="0"/>
                <wp:positionH relativeFrom="column">
                  <wp:posOffset>2374900</wp:posOffset>
                </wp:positionH>
                <wp:positionV relativeFrom="paragraph">
                  <wp:posOffset>127635</wp:posOffset>
                </wp:positionV>
                <wp:extent cx="1597025" cy="565150"/>
                <wp:effectExtent l="0" t="0" r="22225" b="2540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025" cy="565150"/>
                        </a:xfrm>
                        <a:prstGeom prst="rect">
                          <a:avLst/>
                        </a:prstGeom>
                        <a:solidFill>
                          <a:srgbClr val="FFFFFF"/>
                        </a:solidFill>
                        <a:ln w="9525">
                          <a:solidFill>
                            <a:srgbClr val="000000"/>
                          </a:solidFill>
                          <a:miter lim="800000"/>
                          <a:headEnd/>
                          <a:tailEnd/>
                        </a:ln>
                      </wps:spPr>
                      <wps:txbx>
                        <w:txbxContent>
                          <w:p w:rsidR="006C0EAD" w:rsidRPr="009F5CC3" w:rsidRDefault="006C0EAD" w:rsidP="00B450BF">
                            <w:pPr>
                              <w:spacing w:line="190" w:lineRule="exact"/>
                              <w:jc w:val="center"/>
                              <w:rPr>
                                <w:i/>
                                <w:sz w:val="18"/>
                                <w:szCs w:val="18"/>
                              </w:rPr>
                            </w:pPr>
                            <w:r>
                              <w:rPr>
                                <w:i/>
                                <w:sz w:val="18"/>
                                <w:szCs w:val="18"/>
                              </w:rPr>
                              <w:t xml:space="preserve">Évaluation et hiérarchisaton </w:t>
                            </w:r>
                          </w:p>
                          <w:p w:rsidR="006C0EAD" w:rsidRPr="009F5CC3" w:rsidRDefault="006C0EAD" w:rsidP="00B450BF">
                            <w:pPr>
                              <w:spacing w:line="190" w:lineRule="exact"/>
                              <w:jc w:val="center"/>
                              <w:rPr>
                                <w:sz w:val="18"/>
                                <w:szCs w:val="18"/>
                              </w:rPr>
                            </w:pPr>
                            <w:r>
                              <w:rPr>
                                <w:sz w:val="18"/>
                                <w:szCs w:val="18"/>
                              </w:rPr>
                              <w:t>Groupe d’experts multidisciplinaires</w:t>
                            </w:r>
                          </w:p>
                          <w:p w:rsidR="006C0EAD" w:rsidRPr="009F5CC3" w:rsidRDefault="006C0EAD" w:rsidP="00B450BF">
                            <w:pPr>
                              <w:spacing w:line="190" w:lineRule="exact"/>
                              <w:jc w:val="center"/>
                              <w:rPr>
                                <w:sz w:val="18"/>
                                <w:szCs w:val="18"/>
                              </w:rPr>
                            </w:pPr>
                            <w:r w:rsidRPr="009F5CC3">
                              <w:rPr>
                                <w:sz w:val="18"/>
                                <w:szCs w:val="18"/>
                              </w:rPr>
                              <w:t>(</w:t>
                            </w:r>
                            <w:r>
                              <w:rPr>
                                <w:sz w:val="18"/>
                                <w:szCs w:val="18"/>
                              </w:rPr>
                              <w:t>Décision IPBES/1/3</w:t>
                            </w:r>
                            <w:r w:rsidRPr="009F5CC3">
                              <w:rPr>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87pt;margin-top:10.05pt;width:125.75pt;height:4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">
                <v:textbox>
                  <w:txbxContent>
                    <w:p w:rsidR="006C0EAD" w:rsidRPr="009F5CC3" w:rsidRDefault="006C0EAD" w:rsidP="00B450BF">
                      <w:pPr>
                        <w:spacing w:line="190" w:lineRule="exact"/>
                        <w:jc w:val="center"/>
                        <w:rPr>
                          <w:i/>
                          <w:sz w:val="18"/>
                          <w:szCs w:val="18"/>
                        </w:rPr>
                      </w:pPr>
                      <w:r>
                        <w:rPr>
                          <w:i/>
                          <w:sz w:val="18"/>
                          <w:szCs w:val="18"/>
                        </w:rPr>
                        <w:t xml:space="preserve">Évaluation et hiérarchisaton </w:t>
                      </w:r>
                    </w:p>
                    <w:p w:rsidR="006C0EAD" w:rsidRPr="009F5CC3" w:rsidRDefault="006C0EAD" w:rsidP="00B450BF">
                      <w:pPr>
                        <w:spacing w:line="190" w:lineRule="exact"/>
                        <w:jc w:val="center"/>
                        <w:rPr>
                          <w:sz w:val="18"/>
                          <w:szCs w:val="18"/>
                        </w:rPr>
                      </w:pPr>
                      <w:r>
                        <w:rPr>
                          <w:sz w:val="18"/>
                          <w:szCs w:val="18"/>
                        </w:rPr>
                        <w:t>Groupe d’experts multidisciplinaires</w:t>
                      </w:r>
                    </w:p>
                    <w:p w:rsidR="006C0EAD" w:rsidRPr="009F5CC3" w:rsidRDefault="006C0EAD" w:rsidP="00B450BF">
                      <w:pPr>
                        <w:spacing w:line="190" w:lineRule="exact"/>
                        <w:jc w:val="center"/>
                        <w:rPr>
                          <w:sz w:val="18"/>
                          <w:szCs w:val="18"/>
                        </w:rPr>
                      </w:pPr>
                      <w:r w:rsidRPr="009F5CC3">
                        <w:rPr>
                          <w:sz w:val="18"/>
                          <w:szCs w:val="18"/>
                        </w:rPr>
                        <w:t>(</w:t>
                      </w:r>
                      <w:r>
                        <w:rPr>
                          <w:sz w:val="18"/>
                          <w:szCs w:val="18"/>
                        </w:rPr>
                        <w:t>Décision IPBES/1/3</w:t>
                      </w:r>
                      <w:r w:rsidRPr="009F5CC3">
                        <w:rPr>
                          <w:sz w:val="18"/>
                          <w:szCs w:val="18"/>
                        </w:rPr>
                        <w:t>)</w:t>
                      </w:r>
                    </w:p>
                  </w:txbxContent>
                </v:textbox>
              </v:rect>
            </w:pict>
          </mc:Fallback>
        </mc:AlternateContent>
      </w:r>
    </w:p>
    <w:p w:rsidR="00B450BF" w:rsidRPr="00B5467A" w:rsidRDefault="00B450BF" w:rsidP="00B450BF">
      <w:pPr>
        <w:pStyle w:val="SingleTxt"/>
        <w:tabs>
          <w:tab w:val="clear" w:pos="1267"/>
          <w:tab w:val="left" w:pos="0"/>
        </w:tabs>
        <w:spacing w:after="0" w:line="240" w:lineRule="auto"/>
        <w:ind w:left="0"/>
        <w:rPr>
          <w:sz w:val="22"/>
          <w:szCs w:val="22"/>
        </w:rPr>
      </w:pPr>
    </w:p>
    <w:p w:rsidR="00B450BF" w:rsidRPr="00B5467A" w:rsidRDefault="009100A9" w:rsidP="00B450BF">
      <w:pPr>
        <w:pStyle w:val="SingleTxt"/>
        <w:tabs>
          <w:tab w:val="clear" w:pos="1267"/>
          <w:tab w:val="left" w:pos="0"/>
        </w:tabs>
        <w:spacing w:after="0" w:line="240" w:lineRule="auto"/>
        <w:ind w:left="0"/>
        <w:rPr>
          <w:sz w:val="22"/>
          <w:szCs w:val="22"/>
        </w:rPr>
      </w:pPr>
      <w:r>
        <w:rPr>
          <w:noProof/>
          <w:w w:val="100"/>
          <w:lang w:val="en-US"/>
        </w:rPr>
        <mc:AlternateContent>
          <mc:Choice Requires="wps">
            <w:drawing>
              <wp:anchor distT="0" distB="0" distL="114297" distR="114297" simplePos="0" relativeHeight="251642368" behindDoc="0" locked="0" layoutInCell="1" allowOverlap="1">
                <wp:simplePos x="0" y="0"/>
                <wp:positionH relativeFrom="column">
                  <wp:posOffset>3482339</wp:posOffset>
                </wp:positionH>
                <wp:positionV relativeFrom="paragraph">
                  <wp:posOffset>635</wp:posOffset>
                </wp:positionV>
                <wp:extent cx="0" cy="220980"/>
                <wp:effectExtent l="95250" t="0" r="57150" b="64770"/>
                <wp:wrapNone/>
                <wp:docPr id="29"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74.2pt;margin-top:.05pt;width:0;height:17.4pt;z-index:251642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">
                <v:stroke endarrow="open"/>
              </v:shape>
            </w:pict>
          </mc:Fallback>
        </mc:AlternateContent>
      </w:r>
    </w:p>
    <w:p w:rsidR="00B450BF" w:rsidRPr="00B5467A" w:rsidRDefault="009100A9" w:rsidP="00B450BF">
      <w:pPr>
        <w:pStyle w:val="SingleTxt"/>
        <w:tabs>
          <w:tab w:val="clear" w:pos="1267"/>
          <w:tab w:val="left" w:pos="0"/>
        </w:tabs>
        <w:spacing w:after="0" w:line="240" w:lineRule="auto"/>
        <w:ind w:left="0"/>
        <w:rPr>
          <w:sz w:val="22"/>
          <w:szCs w:val="22"/>
        </w:rPr>
      </w:pPr>
      <w:r>
        <w:rPr>
          <w:noProof/>
          <w:w w:val="100"/>
          <w:sz w:val="22"/>
          <w:szCs w:val="22"/>
          <w:lang w:val="en-US"/>
        </w:rPr>
        <mc:AlternateContent>
          <mc:Choice Requires="wps">
            <w:drawing>
              <wp:anchor distT="0" distB="0" distL="114300" distR="114300" simplePos="0" relativeHeight="251652608" behindDoc="0" locked="0" layoutInCell="1" allowOverlap="1">
                <wp:simplePos x="0" y="0"/>
                <wp:positionH relativeFrom="column">
                  <wp:posOffset>3770630</wp:posOffset>
                </wp:positionH>
                <wp:positionV relativeFrom="paragraph">
                  <wp:posOffset>88265</wp:posOffset>
                </wp:positionV>
                <wp:extent cx="1253490" cy="254635"/>
                <wp:effectExtent l="0" t="0" r="22860" b="12065"/>
                <wp:wrapNone/>
                <wp:docPr id="28" name="Flowchart: Documen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4635"/>
                        </a:xfrm>
                        <a:prstGeom prst="flowChartDocument">
                          <a:avLst/>
                        </a:prstGeom>
                        <a:solidFill>
                          <a:srgbClr val="FFFFFF"/>
                        </a:solidFill>
                        <a:ln w="9525">
                          <a:solidFill>
                            <a:srgbClr val="000000"/>
                          </a:solidFill>
                          <a:miter lim="800000"/>
                          <a:headEnd/>
                          <a:tailEnd/>
                        </a:ln>
                      </wps:spPr>
                      <wps:txbx>
                        <w:txbxContent>
                          <w:p w:rsidR="006C0EAD" w:rsidRPr="009F5CC3" w:rsidRDefault="006C0EAD" w:rsidP="00B450BF">
                            <w:pPr>
                              <w:spacing w:line="200" w:lineRule="exact"/>
                              <w:jc w:val="center"/>
                              <w:rPr>
                                <w:sz w:val="18"/>
                                <w:szCs w:val="18"/>
                              </w:rPr>
                            </w:pPr>
                            <w:r>
                              <w:rPr>
                                <w:sz w:val="18"/>
                                <w:szCs w:val="18"/>
                              </w:rPr>
                              <w:t>Critères (à déterminer) (tbd)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6" o:spid="_x0000_s1030" type="#_x0000_t114" style="position:absolute;left:0;text-align:left;margin-left:296.9pt;margin-top:6.95pt;width:98.7pt;height:2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">
                <v:textbox>
                  <w:txbxContent>
                    <w:p w:rsidR="006C0EAD" w:rsidRPr="009F5CC3" w:rsidRDefault="006C0EAD" w:rsidP="00B450BF">
                      <w:pPr>
                        <w:spacing w:line="200" w:lineRule="exact"/>
                        <w:jc w:val="center"/>
                        <w:rPr>
                          <w:sz w:val="18"/>
                          <w:szCs w:val="18"/>
                        </w:rPr>
                      </w:pPr>
                      <w:r>
                        <w:rPr>
                          <w:sz w:val="18"/>
                          <w:szCs w:val="18"/>
                        </w:rPr>
                        <w:t>Critères (à déterminer) (tbd)</w:t>
                      </w:r>
                    </w:p>
                  </w:txbxContent>
                </v:textbox>
              </v:shape>
            </w:pict>
          </mc:Fallback>
        </mc:AlternateContent>
      </w:r>
      <w:r>
        <w:rPr>
          <w:noProof/>
          <w:w w:val="100"/>
          <w:sz w:val="22"/>
          <w:szCs w:val="22"/>
          <w:lang w:val="en-US"/>
        </w:rPr>
        <mc:AlternateContent>
          <mc:Choice Requires="wps">
            <w:drawing>
              <wp:anchor distT="0" distB="0" distL="114300" distR="114300" simplePos="0" relativeHeight="251644416" behindDoc="0" locked="0" layoutInCell="1" allowOverlap="1">
                <wp:simplePos x="0" y="0"/>
                <wp:positionH relativeFrom="column">
                  <wp:posOffset>1871980</wp:posOffset>
                </wp:positionH>
                <wp:positionV relativeFrom="paragraph">
                  <wp:posOffset>111760</wp:posOffset>
                </wp:positionV>
                <wp:extent cx="441960" cy="282575"/>
                <wp:effectExtent l="0" t="0" r="15240" b="22225"/>
                <wp:wrapNone/>
                <wp:docPr id="4"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82575"/>
                        </a:xfrm>
                        <a:prstGeom prst="ellipse">
                          <a:avLst/>
                        </a:prstGeom>
                        <a:solidFill>
                          <a:srgbClr val="FFFFFF"/>
                        </a:solidFill>
                        <a:ln w="9525">
                          <a:solidFill>
                            <a:srgbClr val="000000"/>
                          </a:solidFill>
                          <a:round/>
                          <a:headEnd/>
                          <a:tailEnd/>
                        </a:ln>
                      </wps:spPr>
                      <wps:txbx>
                        <w:txbxContent>
                          <w:p w:rsidR="006C0EAD" w:rsidRDefault="006C0EAD" w:rsidP="00B450BF">
                            <w:pPr>
                              <w:jc w:val="center"/>
                            </w:pPr>
                            <w:r>
                              <w:t>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31" style="position:absolute;left:0;text-align:left;margin-left:147.4pt;margin-top:8.8pt;width:34.8pt;height:22.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">
                <v:textbox>
                  <w:txbxContent>
                    <w:p w:rsidR="006C0EAD" w:rsidRDefault="006C0EAD" w:rsidP="00B450BF">
                      <w:pPr>
                        <w:jc w:val="center"/>
                      </w:pPr>
                      <w:r>
                        <w:t>A</w:t>
                      </w:r>
                    </w:p>
                  </w:txbxContent>
                </v:textbox>
              </v:oval>
            </w:pict>
          </mc:Fallback>
        </mc:AlternateContent>
      </w:r>
    </w:p>
    <w:p w:rsidR="00B450BF" w:rsidRPr="00B5467A" w:rsidRDefault="009100A9" w:rsidP="00B450BF">
      <w:pPr>
        <w:pStyle w:val="SingleTxt"/>
        <w:tabs>
          <w:tab w:val="clear" w:pos="1267"/>
          <w:tab w:val="left" w:pos="0"/>
        </w:tabs>
        <w:spacing w:after="0" w:line="240" w:lineRule="auto"/>
        <w:ind w:left="0"/>
        <w:rPr>
          <w:sz w:val="22"/>
          <w:szCs w:val="22"/>
        </w:rPr>
      </w:pPr>
      <w:r>
        <w:rPr>
          <w:noProof/>
          <w:w w:val="100"/>
          <w:sz w:val="22"/>
          <w:szCs w:val="22"/>
          <w:lang w:val="en-US"/>
        </w:rPr>
        <mc:AlternateContent>
          <mc:Choice Requires="wps">
            <w:drawing>
              <wp:anchor distT="4294967293" distB="4294967293" distL="114300" distR="114300" simplePos="0" relativeHeight="251656704" behindDoc="0" locked="0" layoutInCell="1" allowOverlap="1">
                <wp:simplePos x="0" y="0"/>
                <wp:positionH relativeFrom="column">
                  <wp:posOffset>1562735</wp:posOffset>
                </wp:positionH>
                <wp:positionV relativeFrom="paragraph">
                  <wp:posOffset>135889</wp:posOffset>
                </wp:positionV>
                <wp:extent cx="1727200" cy="0"/>
                <wp:effectExtent l="0" t="76200" r="25400" b="114300"/>
                <wp:wrapNone/>
                <wp:docPr id="22"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23.05pt;margin-top:10.7pt;width:136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">
                <v:stroke endarrow="open"/>
              </v:shape>
            </w:pict>
          </mc:Fallback>
        </mc:AlternateContent>
      </w:r>
    </w:p>
    <w:p w:rsidR="00B450BF" w:rsidRPr="00B5467A" w:rsidRDefault="009100A9" w:rsidP="00B450BF">
      <w:pPr>
        <w:pStyle w:val="SingleTxt"/>
        <w:tabs>
          <w:tab w:val="clear" w:pos="1267"/>
          <w:tab w:val="left" w:pos="0"/>
        </w:tabs>
        <w:spacing w:after="0" w:line="240" w:lineRule="auto"/>
        <w:ind w:left="0"/>
        <w:rPr>
          <w:sz w:val="22"/>
          <w:szCs w:val="22"/>
        </w:rPr>
      </w:pPr>
      <w:r>
        <w:rPr>
          <w:noProof/>
          <w:w w:val="100"/>
          <w:sz w:val="22"/>
          <w:szCs w:val="22"/>
          <w:lang w:val="en-US"/>
        </w:rPr>
        <mc:AlternateContent>
          <mc:Choice Requires="wps">
            <w:drawing>
              <wp:anchor distT="0" distB="0" distL="114300" distR="114300" simplePos="0" relativeHeight="251650560" behindDoc="0" locked="0" layoutInCell="1" allowOverlap="1">
                <wp:simplePos x="0" y="0"/>
                <wp:positionH relativeFrom="column">
                  <wp:posOffset>2105660</wp:posOffset>
                </wp:positionH>
                <wp:positionV relativeFrom="paragraph">
                  <wp:posOffset>95250</wp:posOffset>
                </wp:positionV>
                <wp:extent cx="2354580" cy="1266190"/>
                <wp:effectExtent l="19050" t="19050" r="45720" b="29210"/>
                <wp:wrapNone/>
                <wp:docPr id="27" name="Flowchart: Decisio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1266190"/>
                        </a:xfrm>
                        <a:prstGeom prst="flowChartDecision">
                          <a:avLst/>
                        </a:prstGeom>
                        <a:solidFill>
                          <a:srgbClr val="FFFFFF"/>
                        </a:solidFill>
                        <a:ln w="9525">
                          <a:solidFill>
                            <a:srgbClr val="000000"/>
                          </a:solidFill>
                          <a:miter lim="800000"/>
                          <a:headEnd/>
                          <a:tailEnd/>
                        </a:ln>
                      </wps:spPr>
                      <wps:txbx>
                        <w:txbxContent>
                          <w:p w:rsidR="006C0EAD" w:rsidRPr="009F5CC3" w:rsidRDefault="006C0EAD" w:rsidP="00B450BF">
                            <w:pPr>
                              <w:spacing w:line="200" w:lineRule="exact"/>
                              <w:jc w:val="center"/>
                              <w:rPr>
                                <w:i/>
                                <w:sz w:val="18"/>
                                <w:szCs w:val="18"/>
                              </w:rPr>
                            </w:pPr>
                            <w:r w:rsidRPr="00F8103C">
                              <w:rPr>
                                <w:sz w:val="18"/>
                                <w:szCs w:val="18"/>
                              </w:rPr>
                              <w:t xml:space="preserve">La Plénière </w:t>
                            </w:r>
                            <w:r w:rsidRPr="00F8103C">
                              <w:rPr>
                                <w:i/>
                                <w:sz w:val="18"/>
                                <w:szCs w:val="18"/>
                              </w:rPr>
                              <w:t>convient d’une étude de cadrage ou d’une approche accélérée suite à des demande</w:t>
                            </w:r>
                            <w:r>
                              <w:rPr>
                                <w:i/>
                                <w:sz w:val="18"/>
                                <w:szCs w:val="18"/>
                              </w:rPr>
                              <w: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4" o:spid="_x0000_s1032" type="#_x0000_t110" style="position:absolute;left:0;text-align:left;margin-left:165.8pt;margin-top:7.5pt;width:185.4pt;height:99.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">
                <v:textbox>
                  <w:txbxContent>
                    <w:p w:rsidR="006C0EAD" w:rsidRPr="009F5CC3" w:rsidRDefault="006C0EAD" w:rsidP="00B450BF">
                      <w:pPr>
                        <w:spacing w:line="200" w:lineRule="exact"/>
                        <w:jc w:val="center"/>
                        <w:rPr>
                          <w:i/>
                          <w:sz w:val="18"/>
                          <w:szCs w:val="18"/>
                        </w:rPr>
                      </w:pPr>
                      <w:r w:rsidRPr="00F8103C">
                        <w:rPr>
                          <w:sz w:val="18"/>
                          <w:szCs w:val="18"/>
                        </w:rPr>
                        <w:t xml:space="preserve">La Plénière </w:t>
                      </w:r>
                      <w:r w:rsidRPr="00F8103C">
                        <w:rPr>
                          <w:i/>
                          <w:sz w:val="18"/>
                          <w:szCs w:val="18"/>
                        </w:rPr>
                        <w:t>convient d’une étude de cadrage ou d’une approche accélérée suite à des demande</w:t>
                      </w:r>
                      <w:r>
                        <w:rPr>
                          <w:i/>
                          <w:sz w:val="18"/>
                          <w:szCs w:val="18"/>
                        </w:rPr>
                        <w:t>s</w:t>
                      </w:r>
                    </w:p>
                  </w:txbxContent>
                </v:textbox>
              </v:shape>
            </w:pict>
          </mc:Fallback>
        </mc:AlternateContent>
      </w:r>
    </w:p>
    <w:p w:rsidR="00B450BF" w:rsidRPr="00B5467A" w:rsidRDefault="00B450BF" w:rsidP="00B450BF">
      <w:pPr>
        <w:pStyle w:val="SingleTxt"/>
        <w:tabs>
          <w:tab w:val="clear" w:pos="1267"/>
          <w:tab w:val="left" w:pos="0"/>
        </w:tabs>
        <w:spacing w:after="0" w:line="240" w:lineRule="auto"/>
        <w:ind w:left="0"/>
        <w:rPr>
          <w:sz w:val="22"/>
          <w:szCs w:val="22"/>
        </w:rPr>
      </w:pPr>
    </w:p>
    <w:p w:rsidR="00B450BF" w:rsidRPr="00B5467A" w:rsidRDefault="00B450BF" w:rsidP="00B450BF">
      <w:pPr>
        <w:pStyle w:val="SingleTxt"/>
        <w:tabs>
          <w:tab w:val="clear" w:pos="1267"/>
          <w:tab w:val="left" w:pos="0"/>
        </w:tabs>
        <w:spacing w:after="0" w:line="240" w:lineRule="auto"/>
        <w:ind w:left="0"/>
        <w:rPr>
          <w:sz w:val="22"/>
          <w:szCs w:val="22"/>
        </w:rPr>
      </w:pPr>
    </w:p>
    <w:p w:rsidR="00B450BF" w:rsidRPr="00B5467A" w:rsidRDefault="00B450BF" w:rsidP="00B450BF">
      <w:pPr>
        <w:pStyle w:val="SingleTxt"/>
        <w:tabs>
          <w:tab w:val="clear" w:pos="1267"/>
          <w:tab w:val="left" w:pos="0"/>
        </w:tabs>
        <w:spacing w:after="0" w:line="240" w:lineRule="auto"/>
        <w:ind w:left="0"/>
        <w:rPr>
          <w:sz w:val="22"/>
          <w:szCs w:val="22"/>
        </w:rPr>
      </w:pPr>
    </w:p>
    <w:p w:rsidR="00B450BF" w:rsidRPr="00B5467A" w:rsidRDefault="009100A9" w:rsidP="00B450BF">
      <w:pPr>
        <w:pStyle w:val="SingleTxt"/>
        <w:tabs>
          <w:tab w:val="clear" w:pos="1267"/>
          <w:tab w:val="left" w:pos="0"/>
        </w:tabs>
        <w:spacing w:after="0" w:line="240" w:lineRule="auto"/>
        <w:ind w:left="0"/>
        <w:rPr>
          <w:sz w:val="22"/>
          <w:szCs w:val="22"/>
        </w:rPr>
      </w:pPr>
      <w:r>
        <w:rPr>
          <w:noProof/>
          <w:w w:val="100"/>
          <w:sz w:val="22"/>
          <w:szCs w:val="22"/>
          <w:lang w:val="en-US"/>
        </w:rPr>
        <mc:AlternateContent>
          <mc:Choice Requires="wps">
            <w:drawing>
              <wp:anchor distT="0" distB="0" distL="114300" distR="114300" simplePos="0" relativeHeight="251659776" behindDoc="0" locked="0" layoutInCell="1" allowOverlap="1">
                <wp:simplePos x="0" y="0"/>
                <wp:positionH relativeFrom="column">
                  <wp:posOffset>4513580</wp:posOffset>
                </wp:positionH>
                <wp:positionV relativeFrom="paragraph">
                  <wp:posOffset>95250</wp:posOffset>
                </wp:positionV>
                <wp:extent cx="441960" cy="352425"/>
                <wp:effectExtent l="0" t="0" r="15240" b="28575"/>
                <wp:wrapNone/>
                <wp:docPr id="24"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352425"/>
                        </a:xfrm>
                        <a:prstGeom prst="ellipse">
                          <a:avLst/>
                        </a:prstGeom>
                        <a:solidFill>
                          <a:srgbClr val="FFFFFF"/>
                        </a:solidFill>
                        <a:ln w="9525">
                          <a:solidFill>
                            <a:srgbClr val="000000"/>
                          </a:solidFill>
                          <a:round/>
                          <a:headEnd/>
                          <a:tailEnd/>
                        </a:ln>
                      </wps:spPr>
                      <wps:txbx>
                        <w:txbxContent>
                          <w:p w:rsidR="006C0EAD" w:rsidRDefault="006C0EAD" w:rsidP="00B450BF">
                            <w:pPr>
                              <w:jc w:val="center"/>
                            </w:pPr>
                            <w:r>
                              <w:t>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89" o:spid="_x0000_s1033" style="position:absolute;left:0;text-align:left;margin-left:355.4pt;margin-top:7.5pt;width:34.8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">
                <v:textbox>
                  <w:txbxContent>
                    <w:p w:rsidR="006C0EAD" w:rsidRDefault="006C0EAD" w:rsidP="00B450BF">
                      <w:pPr>
                        <w:jc w:val="center"/>
                      </w:pPr>
                      <w:r>
                        <w:t>C</w:t>
                      </w:r>
                    </w:p>
                  </w:txbxContent>
                </v:textbox>
              </v:oval>
            </w:pict>
          </mc:Fallback>
        </mc:AlternateContent>
      </w:r>
      <w:r>
        <w:rPr>
          <w:noProof/>
          <w:w w:val="100"/>
          <w:sz w:val="22"/>
          <w:szCs w:val="22"/>
          <w:lang w:val="en-US"/>
        </w:rPr>
        <mc:AlternateContent>
          <mc:Choice Requires="wps">
            <w:drawing>
              <wp:anchor distT="0" distB="0" distL="114300" distR="114300" simplePos="0" relativeHeight="251657728" behindDoc="0" locked="0" layoutInCell="1" allowOverlap="1">
                <wp:simplePos x="0" y="0"/>
                <wp:positionH relativeFrom="column">
                  <wp:posOffset>4304665</wp:posOffset>
                </wp:positionH>
                <wp:positionV relativeFrom="paragraph">
                  <wp:posOffset>127000</wp:posOffset>
                </wp:positionV>
                <wp:extent cx="812800" cy="388620"/>
                <wp:effectExtent l="0" t="0" r="63500" b="68580"/>
                <wp:wrapNone/>
                <wp:docPr id="23"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0" cy="3886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338.95pt;margin-top:10pt;width:64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">
                <v:stroke endarrow="open"/>
              </v:shape>
            </w:pict>
          </mc:Fallback>
        </mc:AlternateContent>
      </w:r>
    </w:p>
    <w:p w:rsidR="00B450BF" w:rsidRPr="00B5467A" w:rsidRDefault="009100A9" w:rsidP="00B450BF">
      <w:pPr>
        <w:pStyle w:val="SingleTxt"/>
        <w:tabs>
          <w:tab w:val="clear" w:pos="1267"/>
          <w:tab w:val="left" w:pos="0"/>
        </w:tabs>
        <w:spacing w:after="0" w:line="240" w:lineRule="auto"/>
        <w:ind w:left="0"/>
        <w:rPr>
          <w:sz w:val="22"/>
          <w:szCs w:val="22"/>
        </w:rPr>
      </w:pPr>
      <w:r>
        <w:rPr>
          <w:noProof/>
          <w:w w:val="100"/>
          <w:sz w:val="22"/>
          <w:szCs w:val="22"/>
          <w:lang w:val="en-US"/>
        </w:rPr>
        <mc:AlternateContent>
          <mc:Choice Requires="wps">
            <w:drawing>
              <wp:anchor distT="0" distB="0" distL="114300" distR="114300" simplePos="0" relativeHeight="251662848" behindDoc="0" locked="0" layoutInCell="1" allowOverlap="1">
                <wp:simplePos x="0" y="0"/>
                <wp:positionH relativeFrom="column">
                  <wp:posOffset>1818640</wp:posOffset>
                </wp:positionH>
                <wp:positionV relativeFrom="paragraph">
                  <wp:posOffset>135890</wp:posOffset>
                </wp:positionV>
                <wp:extent cx="441960" cy="343535"/>
                <wp:effectExtent l="0" t="0" r="15240" b="18415"/>
                <wp:wrapNone/>
                <wp:docPr id="26"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343535"/>
                        </a:xfrm>
                        <a:prstGeom prst="ellipse">
                          <a:avLst/>
                        </a:prstGeom>
                        <a:solidFill>
                          <a:srgbClr val="FFFFFF"/>
                        </a:solidFill>
                        <a:ln w="9525">
                          <a:solidFill>
                            <a:srgbClr val="000000"/>
                          </a:solidFill>
                          <a:round/>
                          <a:headEnd/>
                          <a:tailEnd/>
                        </a:ln>
                      </wps:spPr>
                      <wps:txbx>
                        <w:txbxContent>
                          <w:p w:rsidR="006C0EAD" w:rsidRDefault="006C0EAD" w:rsidP="00B450BF">
                            <w:pPr>
                              <w:jc w:val="center"/>
                            </w:pPr>
                            <w:r>
                              <w:t>B</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left:0;text-align:left;margin-left:143.2pt;margin-top:10.7pt;width:34.8pt;height:2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">
                <v:textbox>
                  <w:txbxContent>
                    <w:p w:rsidR="006C0EAD" w:rsidRDefault="006C0EAD" w:rsidP="00B450BF">
                      <w:pPr>
                        <w:jc w:val="center"/>
                      </w:pPr>
                      <w:r>
                        <w:t>B</w:t>
                      </w:r>
                    </w:p>
                  </w:txbxContent>
                </v:textbox>
              </v:oval>
            </w:pict>
          </mc:Fallback>
        </mc:AlternateContent>
      </w:r>
      <w:r>
        <w:rPr>
          <w:noProof/>
          <w:w w:val="100"/>
          <w:sz w:val="22"/>
          <w:szCs w:val="22"/>
          <w:lang w:val="en-US"/>
        </w:rPr>
        <mc:AlternateContent>
          <mc:Choice Requires="wps">
            <w:drawing>
              <wp:anchor distT="0" distB="0" distL="114300" distR="114300" simplePos="0" relativeHeight="251661824" behindDoc="0" locked="0" layoutInCell="1" allowOverlap="1">
                <wp:simplePos x="0" y="0"/>
                <wp:positionH relativeFrom="column">
                  <wp:posOffset>1565275</wp:posOffset>
                </wp:positionH>
                <wp:positionV relativeFrom="paragraph">
                  <wp:posOffset>142240</wp:posOffset>
                </wp:positionV>
                <wp:extent cx="1059815" cy="339725"/>
                <wp:effectExtent l="38100" t="0" r="26035" b="79375"/>
                <wp:wrapNone/>
                <wp:docPr id="25"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9815" cy="3397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3" o:spid="_x0000_s1026" type="#_x0000_t32" style="position:absolute;margin-left:123.25pt;margin-top:11.2pt;width:83.45pt;height:26.7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">
                <v:stroke endarrow="open"/>
              </v:shape>
            </w:pict>
          </mc:Fallback>
        </mc:AlternateContent>
      </w:r>
    </w:p>
    <w:p w:rsidR="00B450BF" w:rsidRPr="00B5467A" w:rsidRDefault="009100A9" w:rsidP="00B450BF">
      <w:pPr>
        <w:pStyle w:val="SingleTxt"/>
        <w:tabs>
          <w:tab w:val="clear" w:pos="1267"/>
          <w:tab w:val="left" w:pos="0"/>
        </w:tabs>
        <w:spacing w:after="0" w:line="240" w:lineRule="auto"/>
        <w:ind w:left="0"/>
        <w:rPr>
          <w:sz w:val="22"/>
          <w:szCs w:val="22"/>
        </w:rPr>
      </w:pPr>
      <w:r>
        <w:rPr>
          <w:noProof/>
          <w:w w:val="100"/>
          <w:sz w:val="22"/>
          <w:szCs w:val="22"/>
          <w:lang w:val="en-US"/>
        </w:rPr>
        <mc:AlternateContent>
          <mc:Choice Requires="wps">
            <w:drawing>
              <wp:anchor distT="0" distB="0" distL="114300" distR="114300" simplePos="0" relativeHeight="251647488" behindDoc="0" locked="0" layoutInCell="1" allowOverlap="1">
                <wp:simplePos x="0" y="0"/>
                <wp:positionH relativeFrom="column">
                  <wp:posOffset>107315</wp:posOffset>
                </wp:positionH>
                <wp:positionV relativeFrom="paragraph">
                  <wp:posOffset>127635</wp:posOffset>
                </wp:positionV>
                <wp:extent cx="1456055" cy="915670"/>
                <wp:effectExtent l="0" t="0" r="10795" b="1778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915670"/>
                        </a:xfrm>
                        <a:prstGeom prst="rect">
                          <a:avLst/>
                        </a:prstGeom>
                        <a:solidFill>
                          <a:srgbClr val="FFFFFF"/>
                        </a:solidFill>
                        <a:ln w="9525">
                          <a:solidFill>
                            <a:srgbClr val="000000"/>
                          </a:solidFill>
                          <a:miter lim="800000"/>
                          <a:headEnd/>
                          <a:tailEnd/>
                        </a:ln>
                      </wps:spPr>
                      <wps:txbx>
                        <w:txbxContent>
                          <w:p w:rsidR="006C0EAD" w:rsidRPr="00F8103C" w:rsidRDefault="006C0EAD" w:rsidP="00F8103C">
                            <w:pPr>
                              <w:jc w:val="center"/>
                              <w:rPr>
                                <w:i/>
                                <w:sz w:val="18"/>
                                <w:szCs w:val="18"/>
                              </w:rPr>
                            </w:pPr>
                            <w:r w:rsidRPr="00F8103C">
                              <w:rPr>
                                <w:i/>
                                <w:sz w:val="18"/>
                                <w:szCs w:val="18"/>
                              </w:rPr>
                              <w:t>Plan du rapport (réunion de cadrage)</w:t>
                            </w:r>
                          </w:p>
                          <w:p w:rsidR="006C0EAD" w:rsidRPr="00F8103C" w:rsidRDefault="006C0EAD" w:rsidP="00F8103C">
                            <w:pPr>
                              <w:jc w:val="center"/>
                              <w:rPr>
                                <w:sz w:val="18"/>
                                <w:szCs w:val="18"/>
                              </w:rPr>
                            </w:pPr>
                            <w:r w:rsidRPr="00F8103C">
                              <w:rPr>
                                <w:sz w:val="18"/>
                                <w:szCs w:val="18"/>
                              </w:rPr>
                              <w:t>Groupe d’experts multidisciplinaire, bureau et autres experts choisis par le Groupe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8.45pt;margin-top:10.05pt;width:114.65pt;height:7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">
                <v:textbox>
                  <w:txbxContent>
                    <w:p w:rsidR="006C0EAD" w:rsidRPr="00F8103C" w:rsidRDefault="006C0EAD" w:rsidP="00F8103C">
                      <w:pPr>
                        <w:jc w:val="center"/>
                        <w:rPr>
                          <w:i/>
                          <w:sz w:val="18"/>
                          <w:szCs w:val="18"/>
                        </w:rPr>
                      </w:pPr>
                      <w:r w:rsidRPr="00F8103C">
                        <w:rPr>
                          <w:i/>
                          <w:sz w:val="18"/>
                          <w:szCs w:val="18"/>
                        </w:rPr>
                        <w:t>Plan du rapport (réunion de cadrage)</w:t>
                      </w:r>
                    </w:p>
                    <w:p w:rsidR="006C0EAD" w:rsidRPr="00F8103C" w:rsidRDefault="006C0EAD" w:rsidP="00F8103C">
                      <w:pPr>
                        <w:jc w:val="center"/>
                        <w:rPr>
                          <w:sz w:val="18"/>
                          <w:szCs w:val="18"/>
                        </w:rPr>
                      </w:pPr>
                      <w:r w:rsidRPr="00F8103C">
                        <w:rPr>
                          <w:sz w:val="18"/>
                          <w:szCs w:val="18"/>
                        </w:rPr>
                        <w:t>Groupe d’experts multidisciplinaire, bureau et autres experts choisis par le Groupe</w:t>
                      </w:r>
                    </w:p>
                  </w:txbxContent>
                </v:textbox>
              </v:rect>
            </w:pict>
          </mc:Fallback>
        </mc:AlternateContent>
      </w:r>
    </w:p>
    <w:p w:rsidR="00B450BF" w:rsidRPr="00B5467A" w:rsidRDefault="009100A9" w:rsidP="00B450BF">
      <w:pPr>
        <w:pStyle w:val="SingleTxt"/>
        <w:tabs>
          <w:tab w:val="clear" w:pos="1267"/>
          <w:tab w:val="left" w:pos="0"/>
        </w:tabs>
        <w:spacing w:after="0" w:line="240" w:lineRule="auto"/>
        <w:ind w:left="0"/>
        <w:rPr>
          <w:sz w:val="22"/>
          <w:szCs w:val="22"/>
        </w:rPr>
      </w:pPr>
      <w:r>
        <w:rPr>
          <w:noProof/>
          <w:w w:val="100"/>
          <w:sz w:val="22"/>
          <w:szCs w:val="22"/>
          <w:lang w:val="en-US"/>
        </w:rPr>
        <mc:AlternateContent>
          <mc:Choice Requires="wps">
            <w:drawing>
              <wp:anchor distT="0" distB="0" distL="114300" distR="114300" simplePos="0" relativeHeight="251648512" behindDoc="0" locked="0" layoutInCell="1" allowOverlap="1">
                <wp:simplePos x="0" y="0"/>
                <wp:positionH relativeFrom="column">
                  <wp:posOffset>4665980</wp:posOffset>
                </wp:positionH>
                <wp:positionV relativeFrom="paragraph">
                  <wp:posOffset>52070</wp:posOffset>
                </wp:positionV>
                <wp:extent cx="1471930" cy="779145"/>
                <wp:effectExtent l="0" t="0" r="13970" b="20955"/>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930" cy="779145"/>
                        </a:xfrm>
                        <a:prstGeom prst="rect">
                          <a:avLst/>
                        </a:prstGeom>
                        <a:solidFill>
                          <a:srgbClr val="FFFFFF"/>
                        </a:solidFill>
                        <a:ln w="9525">
                          <a:solidFill>
                            <a:srgbClr val="000000"/>
                          </a:solidFill>
                          <a:miter lim="800000"/>
                          <a:headEnd/>
                          <a:tailEnd/>
                        </a:ln>
                      </wps:spPr>
                      <wps:txbx>
                        <w:txbxContent>
                          <w:p w:rsidR="006C0EAD" w:rsidRDefault="006C0EAD" w:rsidP="00F8103C">
                            <w:pPr>
                              <w:spacing w:after="80" w:line="200" w:lineRule="exact"/>
                              <w:jc w:val="center"/>
                              <w:rPr>
                                <w:i/>
                                <w:sz w:val="18"/>
                                <w:szCs w:val="18"/>
                              </w:rPr>
                            </w:pPr>
                            <w:r w:rsidRPr="00F8103C">
                              <w:rPr>
                                <w:i/>
                                <w:sz w:val="18"/>
                                <w:szCs w:val="18"/>
                              </w:rPr>
                              <w:t>Plan du rapport</w:t>
                            </w:r>
                            <w:r>
                              <w:rPr>
                                <w:i/>
                                <w:sz w:val="18"/>
                                <w:szCs w:val="18"/>
                              </w:rPr>
                              <w:t xml:space="preserve"> </w:t>
                            </w:r>
                            <w:r>
                              <w:rPr>
                                <w:i/>
                                <w:sz w:val="18"/>
                                <w:szCs w:val="18"/>
                              </w:rPr>
                              <w:br/>
                            </w:r>
                            <w:r w:rsidRPr="00F8103C">
                              <w:rPr>
                                <w:i/>
                                <w:sz w:val="18"/>
                                <w:szCs w:val="18"/>
                              </w:rPr>
                              <w:t>(réunion de cadrage)</w:t>
                            </w:r>
                          </w:p>
                          <w:p w:rsidR="006C0EAD" w:rsidRPr="009F5CC3" w:rsidRDefault="006C0EAD" w:rsidP="00B450BF">
                            <w:pPr>
                              <w:spacing w:line="200" w:lineRule="exact"/>
                              <w:jc w:val="center"/>
                              <w:rPr>
                                <w:i/>
                                <w:sz w:val="18"/>
                                <w:szCs w:val="18"/>
                              </w:rPr>
                            </w:pPr>
                            <w:r w:rsidRPr="00F8103C">
                              <w:rPr>
                                <w:sz w:val="18"/>
                                <w:szCs w:val="18"/>
                              </w:rPr>
                              <w:t>Groupe d’experts multidisciplinaire et autres experts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6" style="position:absolute;left:0;text-align:left;margin-left:367.4pt;margin-top:4.1pt;width:115.9pt;height:6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">
                <v:textbox>
                  <w:txbxContent>
                    <w:p w:rsidR="006C0EAD" w:rsidRDefault="006C0EAD" w:rsidP="00F8103C">
                      <w:pPr>
                        <w:spacing w:after="80" w:line="200" w:lineRule="exact"/>
                        <w:jc w:val="center"/>
                        <w:rPr>
                          <w:i/>
                          <w:sz w:val="18"/>
                          <w:szCs w:val="18"/>
                        </w:rPr>
                      </w:pPr>
                      <w:r w:rsidRPr="00F8103C">
                        <w:rPr>
                          <w:i/>
                          <w:sz w:val="18"/>
                          <w:szCs w:val="18"/>
                        </w:rPr>
                        <w:t>Plan du rapport</w:t>
                      </w:r>
                      <w:r>
                        <w:rPr>
                          <w:i/>
                          <w:sz w:val="18"/>
                          <w:szCs w:val="18"/>
                        </w:rPr>
                        <w:t xml:space="preserve"> </w:t>
                      </w:r>
                      <w:r>
                        <w:rPr>
                          <w:i/>
                          <w:sz w:val="18"/>
                          <w:szCs w:val="18"/>
                        </w:rPr>
                        <w:br/>
                      </w:r>
                      <w:r w:rsidRPr="00F8103C">
                        <w:rPr>
                          <w:i/>
                          <w:sz w:val="18"/>
                          <w:szCs w:val="18"/>
                        </w:rPr>
                        <w:t>(réunion de cadrage)</w:t>
                      </w:r>
                    </w:p>
                    <w:p w:rsidR="006C0EAD" w:rsidRPr="009F5CC3" w:rsidRDefault="006C0EAD" w:rsidP="00B450BF">
                      <w:pPr>
                        <w:spacing w:line="200" w:lineRule="exact"/>
                        <w:jc w:val="center"/>
                        <w:rPr>
                          <w:i/>
                          <w:sz w:val="18"/>
                          <w:szCs w:val="18"/>
                        </w:rPr>
                      </w:pPr>
                      <w:r w:rsidRPr="00F8103C">
                        <w:rPr>
                          <w:sz w:val="18"/>
                          <w:szCs w:val="18"/>
                        </w:rPr>
                        <w:t>Groupe d’experts multidisciplinaire et autres experts</w:t>
                      </w:r>
                    </w:p>
                  </w:txbxContent>
                </v:textbox>
              </v:rect>
            </w:pict>
          </mc:Fallback>
        </mc:AlternateContent>
      </w:r>
    </w:p>
    <w:p w:rsidR="00B450BF" w:rsidRPr="00B5467A" w:rsidRDefault="009100A9" w:rsidP="00B450BF">
      <w:pPr>
        <w:pStyle w:val="SingleTxt"/>
        <w:tabs>
          <w:tab w:val="clear" w:pos="1267"/>
          <w:tab w:val="left" w:pos="0"/>
        </w:tabs>
        <w:spacing w:after="0" w:line="240" w:lineRule="auto"/>
        <w:ind w:left="0"/>
        <w:rPr>
          <w:sz w:val="22"/>
          <w:szCs w:val="22"/>
        </w:rPr>
      </w:pPr>
      <w:r>
        <w:rPr>
          <w:noProof/>
          <w:w w:val="100"/>
          <w:sz w:val="22"/>
          <w:szCs w:val="22"/>
          <w:lang w:val="en-US"/>
        </w:rPr>
        <mc:AlternateContent>
          <mc:Choice Requires="wps">
            <w:drawing>
              <wp:anchor distT="0" distB="0" distL="114300" distR="114300" simplePos="0" relativeHeight="251667968" behindDoc="0" locked="0" layoutInCell="1" allowOverlap="1">
                <wp:simplePos x="0" y="0"/>
                <wp:positionH relativeFrom="column">
                  <wp:posOffset>4009390</wp:posOffset>
                </wp:positionH>
                <wp:positionV relativeFrom="paragraph">
                  <wp:posOffset>2540</wp:posOffset>
                </wp:positionV>
                <wp:extent cx="654685" cy="424180"/>
                <wp:effectExtent l="38100" t="0" r="12065" b="109220"/>
                <wp:wrapNone/>
                <wp:docPr id="1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54685" cy="424180"/>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4" o:spid="_x0000_s1026" type="#_x0000_t34" style="position:absolute;margin-left:315.7pt;margin-top:.2pt;width:51.55pt;height:33.4pt;rotation:180;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">
                <v:stroke endarrow="open"/>
              </v:shape>
            </w:pict>
          </mc:Fallback>
        </mc:AlternateContent>
      </w:r>
      <w:r>
        <w:rPr>
          <w:noProof/>
          <w:w w:val="100"/>
          <w:sz w:val="22"/>
          <w:szCs w:val="22"/>
          <w:lang w:val="en-US"/>
        </w:rPr>
        <mc:AlternateContent>
          <mc:Choice Requires="wps">
            <w:drawing>
              <wp:anchor distT="0" distB="0" distL="114300" distR="114300" simplePos="0" relativeHeight="251651584" behindDoc="0" locked="0" layoutInCell="1" allowOverlap="1">
                <wp:simplePos x="0" y="0"/>
                <wp:positionH relativeFrom="column">
                  <wp:posOffset>2068195</wp:posOffset>
                </wp:positionH>
                <wp:positionV relativeFrom="paragraph">
                  <wp:posOffset>148590</wp:posOffset>
                </wp:positionV>
                <wp:extent cx="2436495" cy="1052195"/>
                <wp:effectExtent l="19050" t="19050" r="20955" b="33655"/>
                <wp:wrapNone/>
                <wp:docPr id="16" name="Flowchart: Decisio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1052195"/>
                        </a:xfrm>
                        <a:prstGeom prst="flowChartDecision">
                          <a:avLst/>
                        </a:prstGeom>
                        <a:solidFill>
                          <a:srgbClr val="FFFFFF"/>
                        </a:solidFill>
                        <a:ln w="9525">
                          <a:solidFill>
                            <a:srgbClr val="000000"/>
                          </a:solidFill>
                          <a:miter lim="800000"/>
                          <a:headEnd/>
                          <a:tailEnd/>
                        </a:ln>
                      </wps:spPr>
                      <wps:txbx>
                        <w:txbxContent>
                          <w:p w:rsidR="006C0EAD" w:rsidRDefault="006C0EAD" w:rsidP="00B450BF">
                            <w:pPr>
                              <w:spacing w:line="200" w:lineRule="exact"/>
                              <w:jc w:val="center"/>
                              <w:rPr>
                                <w:sz w:val="18"/>
                                <w:szCs w:val="18"/>
                              </w:rPr>
                            </w:pPr>
                            <w:r w:rsidRPr="00F8103C">
                              <w:rPr>
                                <w:sz w:val="18"/>
                                <w:szCs w:val="18"/>
                              </w:rPr>
                              <w:t>La Plénière</w:t>
                            </w:r>
                            <w:r>
                              <w:rPr>
                                <w:sz w:val="18"/>
                                <w:szCs w:val="18"/>
                              </w:rPr>
                              <w:t xml:space="preserve"> </w:t>
                            </w:r>
                            <w:r>
                              <w:rPr>
                                <w:sz w:val="18"/>
                                <w:szCs w:val="18"/>
                              </w:rPr>
                              <w:br/>
                            </w:r>
                            <w:r w:rsidRPr="00F8103C">
                              <w:rPr>
                                <w:i/>
                                <w:sz w:val="18"/>
                                <w:szCs w:val="18"/>
                              </w:rPr>
                              <w:t>convient de la portée des travaux</w:t>
                            </w:r>
                            <w:r>
                              <w:rPr>
                                <w:i/>
                                <w:sz w:val="18"/>
                                <w:szCs w:val="18"/>
                              </w:rPr>
                              <w:br/>
                            </w:r>
                            <w:r w:rsidRPr="00F8103C">
                              <w:rPr>
                                <w:i/>
                                <w:sz w:val="18"/>
                                <w:szCs w:val="18"/>
                              </w:rPr>
                              <w:t>(rapports)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ecision 15" o:spid="_x0000_s1037" type="#_x0000_t110" style="position:absolute;left:0;text-align:left;margin-left:162.85pt;margin-top:11.7pt;width:191.85pt;height:8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">
                <v:textbox>
                  <w:txbxContent>
                    <w:p w:rsidR="006C0EAD" w:rsidRDefault="006C0EAD" w:rsidP="00B450BF">
                      <w:pPr>
                        <w:spacing w:line="200" w:lineRule="exact"/>
                        <w:jc w:val="center"/>
                        <w:rPr>
                          <w:sz w:val="18"/>
                          <w:szCs w:val="18"/>
                        </w:rPr>
                      </w:pPr>
                      <w:r w:rsidRPr="00F8103C">
                        <w:rPr>
                          <w:sz w:val="18"/>
                          <w:szCs w:val="18"/>
                        </w:rPr>
                        <w:t>La Plénière</w:t>
                      </w:r>
                      <w:r>
                        <w:rPr>
                          <w:sz w:val="18"/>
                          <w:szCs w:val="18"/>
                        </w:rPr>
                        <w:t xml:space="preserve"> </w:t>
                      </w:r>
                      <w:r>
                        <w:rPr>
                          <w:sz w:val="18"/>
                          <w:szCs w:val="18"/>
                        </w:rPr>
                        <w:br/>
                      </w:r>
                      <w:r w:rsidRPr="00F8103C">
                        <w:rPr>
                          <w:i/>
                          <w:sz w:val="18"/>
                          <w:szCs w:val="18"/>
                        </w:rPr>
                        <w:t>convient de la portée des travaux</w:t>
                      </w:r>
                      <w:r>
                        <w:rPr>
                          <w:i/>
                          <w:sz w:val="18"/>
                          <w:szCs w:val="18"/>
                        </w:rPr>
                        <w:br/>
                      </w:r>
                      <w:r w:rsidRPr="00F8103C">
                        <w:rPr>
                          <w:i/>
                          <w:sz w:val="18"/>
                          <w:szCs w:val="18"/>
                        </w:rPr>
                        <w:t>(rapports)</w:t>
                      </w:r>
                    </w:p>
                  </w:txbxContent>
                </v:textbox>
              </v:shape>
            </w:pict>
          </mc:Fallback>
        </mc:AlternateContent>
      </w:r>
    </w:p>
    <w:p w:rsidR="00B450BF" w:rsidRPr="00B5467A" w:rsidRDefault="00B450BF" w:rsidP="00B450BF">
      <w:pPr>
        <w:pStyle w:val="SingleTxt"/>
        <w:tabs>
          <w:tab w:val="clear" w:pos="1267"/>
          <w:tab w:val="left" w:pos="0"/>
        </w:tabs>
        <w:spacing w:after="0" w:line="240" w:lineRule="auto"/>
        <w:ind w:left="0"/>
        <w:rPr>
          <w:sz w:val="22"/>
          <w:szCs w:val="22"/>
        </w:rPr>
      </w:pPr>
    </w:p>
    <w:p w:rsidR="00B450BF" w:rsidRPr="00B5467A" w:rsidRDefault="009100A9" w:rsidP="00B450BF">
      <w:pPr>
        <w:pStyle w:val="SingleTxt"/>
        <w:tabs>
          <w:tab w:val="clear" w:pos="1267"/>
          <w:tab w:val="left" w:pos="0"/>
        </w:tabs>
        <w:spacing w:after="0" w:line="240" w:lineRule="auto"/>
        <w:ind w:left="0"/>
        <w:rPr>
          <w:sz w:val="22"/>
          <w:szCs w:val="22"/>
        </w:rPr>
      </w:pPr>
      <w:r>
        <w:rPr>
          <w:noProof/>
          <w:w w:val="100"/>
          <w:sz w:val="22"/>
          <w:szCs w:val="22"/>
          <w:lang w:val="en-US"/>
        </w:rPr>
        <mc:AlternateContent>
          <mc:Choice Requires="wps">
            <w:drawing>
              <wp:anchor distT="0" distB="0" distL="114300" distR="114300" simplePos="0" relativeHeight="251671040" behindDoc="0" locked="0" layoutInCell="1" allowOverlap="1">
                <wp:simplePos x="0" y="0"/>
                <wp:positionH relativeFrom="column">
                  <wp:posOffset>1569720</wp:posOffset>
                </wp:positionH>
                <wp:positionV relativeFrom="paragraph">
                  <wp:posOffset>106045</wp:posOffset>
                </wp:positionV>
                <wp:extent cx="1132205" cy="1281430"/>
                <wp:effectExtent l="0" t="0" r="48895" b="52070"/>
                <wp:wrapNone/>
                <wp:docPr id="34"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205" cy="128143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3" o:spid="_x0000_s1026" type="#_x0000_t32" style="position:absolute;margin-left:123.6pt;margin-top:8.35pt;width:89.15pt;height:100.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">
                <v:stroke endarrow="open"/>
              </v:shape>
            </w:pict>
          </mc:Fallback>
        </mc:AlternateContent>
      </w:r>
    </w:p>
    <w:p w:rsidR="00B450BF" w:rsidRPr="00B5467A" w:rsidRDefault="00B450BF" w:rsidP="00B450BF">
      <w:pPr>
        <w:pStyle w:val="SingleTxt"/>
        <w:tabs>
          <w:tab w:val="clear" w:pos="1267"/>
          <w:tab w:val="left" w:pos="0"/>
        </w:tabs>
        <w:spacing w:after="0" w:line="240" w:lineRule="auto"/>
        <w:ind w:left="0"/>
        <w:rPr>
          <w:sz w:val="22"/>
          <w:szCs w:val="22"/>
        </w:rPr>
      </w:pPr>
    </w:p>
    <w:p w:rsidR="00B450BF" w:rsidRPr="00B5467A" w:rsidRDefault="009100A9" w:rsidP="00B450BF">
      <w:pPr>
        <w:pStyle w:val="SingleTxt"/>
        <w:tabs>
          <w:tab w:val="clear" w:pos="1267"/>
          <w:tab w:val="left" w:pos="0"/>
        </w:tabs>
        <w:spacing w:after="0" w:line="240" w:lineRule="auto"/>
        <w:ind w:left="0"/>
        <w:rPr>
          <w:sz w:val="22"/>
          <w:szCs w:val="22"/>
        </w:rPr>
      </w:pPr>
      <w:r>
        <w:rPr>
          <w:noProof/>
          <w:w w:val="100"/>
          <w:sz w:val="22"/>
          <w:szCs w:val="22"/>
          <w:lang w:val="en-US"/>
        </w:rPr>
        <mc:AlternateContent>
          <mc:Choice Requires="wps">
            <w:drawing>
              <wp:anchor distT="0" distB="0" distL="114300" distR="114300" simplePos="0" relativeHeight="251653632" behindDoc="0" locked="0" layoutInCell="1" allowOverlap="1">
                <wp:simplePos x="0" y="0"/>
                <wp:positionH relativeFrom="column">
                  <wp:posOffset>5024120</wp:posOffset>
                </wp:positionH>
                <wp:positionV relativeFrom="paragraph">
                  <wp:posOffset>21590</wp:posOffset>
                </wp:positionV>
                <wp:extent cx="1229995" cy="860425"/>
                <wp:effectExtent l="0" t="0" r="27305" b="15875"/>
                <wp:wrapNone/>
                <wp:docPr id="17" name="Flowchart: Documen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860425"/>
                        </a:xfrm>
                        <a:prstGeom prst="flowChartDocument">
                          <a:avLst/>
                        </a:prstGeom>
                        <a:solidFill>
                          <a:srgbClr val="FFFFFF"/>
                        </a:solidFill>
                        <a:ln w="9525">
                          <a:solidFill>
                            <a:srgbClr val="000000"/>
                          </a:solidFill>
                          <a:miter lim="800000"/>
                          <a:headEnd/>
                          <a:tailEnd/>
                        </a:ln>
                      </wps:spPr>
                      <wps:txbx>
                        <w:txbxContent>
                          <w:p w:rsidR="006C0EAD" w:rsidRPr="009F5CC3" w:rsidRDefault="006C0EAD" w:rsidP="00B450BF">
                            <w:pPr>
                              <w:spacing w:line="190" w:lineRule="exact"/>
                              <w:rPr>
                                <w:sz w:val="18"/>
                                <w:szCs w:val="18"/>
                              </w:rPr>
                            </w:pPr>
                            <w:r w:rsidRPr="00F8103C">
                              <w:rPr>
                                <w:sz w:val="18"/>
                                <w:szCs w:val="18"/>
                              </w:rPr>
                              <w:t>Instructions pour déterminer le projet de plan, le plan d’exécution et les coûts estimatifs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17" o:spid="_x0000_s1038" type="#_x0000_t114" style="position:absolute;left:0;text-align:left;margin-left:395.6pt;margin-top:1.7pt;width:96.85pt;height:6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">
                <v:textbox>
                  <w:txbxContent>
                    <w:p w:rsidR="006C0EAD" w:rsidRPr="009F5CC3" w:rsidRDefault="006C0EAD" w:rsidP="00B450BF">
                      <w:pPr>
                        <w:spacing w:line="190" w:lineRule="exact"/>
                        <w:rPr>
                          <w:sz w:val="18"/>
                          <w:szCs w:val="18"/>
                        </w:rPr>
                      </w:pPr>
                      <w:r w:rsidRPr="00F8103C">
                        <w:rPr>
                          <w:sz w:val="18"/>
                          <w:szCs w:val="18"/>
                        </w:rPr>
                        <w:t>Instructions pour déterminer le projet de plan, le plan d’exécution et les coûts estimatifs</w:t>
                      </w:r>
                    </w:p>
                  </w:txbxContent>
                </v:textbox>
              </v:shape>
            </w:pict>
          </mc:Fallback>
        </mc:AlternateContent>
      </w:r>
      <w:r>
        <w:rPr>
          <w:noProof/>
          <w:w w:val="100"/>
          <w:sz w:val="22"/>
          <w:szCs w:val="22"/>
          <w:lang w:val="en-US"/>
        </w:rPr>
        <mc:AlternateContent>
          <mc:Choice Requires="wps">
            <w:drawing>
              <wp:anchor distT="0" distB="0" distL="114300" distR="114300" simplePos="0" relativeHeight="251673088" behindDoc="0" locked="0" layoutInCell="1" allowOverlap="1">
                <wp:simplePos x="0" y="0"/>
                <wp:positionH relativeFrom="column">
                  <wp:posOffset>-33655</wp:posOffset>
                </wp:positionH>
                <wp:positionV relativeFrom="paragraph">
                  <wp:posOffset>21590</wp:posOffset>
                </wp:positionV>
                <wp:extent cx="1229995" cy="860425"/>
                <wp:effectExtent l="0" t="0" r="27305" b="15875"/>
                <wp:wrapNone/>
                <wp:docPr id="35" name="Flowchart: Documen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860425"/>
                        </a:xfrm>
                        <a:prstGeom prst="flowChartDocument">
                          <a:avLst/>
                        </a:prstGeom>
                        <a:solidFill>
                          <a:srgbClr val="FFFFFF"/>
                        </a:solidFill>
                        <a:ln w="9525">
                          <a:solidFill>
                            <a:srgbClr val="000000"/>
                          </a:solidFill>
                          <a:miter lim="800000"/>
                          <a:headEnd/>
                          <a:tailEnd/>
                        </a:ln>
                      </wps:spPr>
                      <wps:txbx>
                        <w:txbxContent>
                          <w:p w:rsidR="006C0EAD" w:rsidRPr="00F8103C" w:rsidRDefault="006C0EAD" w:rsidP="00F8103C">
                            <w:pPr>
                              <w:rPr>
                                <w:sz w:val="18"/>
                                <w:szCs w:val="18"/>
                              </w:rPr>
                            </w:pPr>
                            <w:r w:rsidRPr="00F8103C">
                              <w:rPr>
                                <w:sz w:val="18"/>
                                <w:szCs w:val="18"/>
                              </w:rPr>
                              <w:t>Instructions pour déterminer le projet de plan, le plan d’exécution et les coûts estimatifs</w:t>
                            </w:r>
                          </w:p>
                          <w:p w:rsidR="006C0EAD" w:rsidRPr="009F5CC3" w:rsidRDefault="006C0EAD" w:rsidP="00B450BF">
                            <w:pPr>
                              <w:spacing w:line="190" w:lineRule="exact"/>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35" o:spid="_x0000_s1039" type="#_x0000_t114" style="position:absolute;left:0;text-align:left;margin-left:-2.65pt;margin-top:1.7pt;width:96.85pt;height:67.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">
                <v:textbox>
                  <w:txbxContent>
                    <w:p w:rsidR="006C0EAD" w:rsidRPr="00F8103C" w:rsidRDefault="006C0EAD" w:rsidP="00F8103C">
                      <w:pPr>
                        <w:rPr>
                          <w:sz w:val="18"/>
                          <w:szCs w:val="18"/>
                        </w:rPr>
                      </w:pPr>
                      <w:r w:rsidRPr="00F8103C">
                        <w:rPr>
                          <w:sz w:val="18"/>
                          <w:szCs w:val="18"/>
                        </w:rPr>
                        <w:t>Instructions pour déterminer le projet de plan, le plan d’exécution et les coûts estimatifs</w:t>
                      </w:r>
                    </w:p>
                    <w:p w:rsidR="006C0EAD" w:rsidRPr="009F5CC3" w:rsidRDefault="006C0EAD" w:rsidP="00B450BF">
                      <w:pPr>
                        <w:spacing w:line="190" w:lineRule="exact"/>
                        <w:rPr>
                          <w:sz w:val="18"/>
                          <w:szCs w:val="18"/>
                        </w:rPr>
                      </w:pPr>
                    </w:p>
                  </w:txbxContent>
                </v:textbox>
              </v:shape>
            </w:pict>
          </mc:Fallback>
        </mc:AlternateContent>
      </w:r>
    </w:p>
    <w:p w:rsidR="00B450BF" w:rsidRPr="00B5467A" w:rsidRDefault="009100A9" w:rsidP="00B450BF">
      <w:pPr>
        <w:pStyle w:val="SingleTxt"/>
        <w:tabs>
          <w:tab w:val="clear" w:pos="1267"/>
          <w:tab w:val="left" w:pos="0"/>
        </w:tabs>
        <w:spacing w:after="0" w:line="240" w:lineRule="auto"/>
        <w:ind w:left="0"/>
        <w:rPr>
          <w:sz w:val="22"/>
          <w:szCs w:val="22"/>
        </w:rPr>
      </w:pPr>
      <w:r>
        <w:rPr>
          <w:noProof/>
          <w:w w:val="100"/>
          <w:sz w:val="22"/>
          <w:szCs w:val="22"/>
          <w:lang w:val="en-US"/>
        </w:rPr>
        <mc:AlternateContent>
          <mc:Choice Requires="wps">
            <w:drawing>
              <wp:anchor distT="0" distB="0" distL="114300" distR="114300" simplePos="0" relativeHeight="251672064" behindDoc="0" locked="0" layoutInCell="1" allowOverlap="1">
                <wp:simplePos x="0" y="0"/>
                <wp:positionH relativeFrom="column">
                  <wp:posOffset>1819275</wp:posOffset>
                </wp:positionH>
                <wp:positionV relativeFrom="paragraph">
                  <wp:posOffset>-6350</wp:posOffset>
                </wp:positionV>
                <wp:extent cx="441325" cy="345440"/>
                <wp:effectExtent l="0" t="0" r="15875" b="16510"/>
                <wp:wrapNone/>
                <wp:docPr id="12" name="Oval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345440"/>
                        </a:xfrm>
                        <a:prstGeom prst="ellipse">
                          <a:avLst/>
                        </a:prstGeom>
                        <a:solidFill>
                          <a:srgbClr val="FFFFFF"/>
                        </a:solidFill>
                        <a:ln w="9525">
                          <a:solidFill>
                            <a:srgbClr val="000000"/>
                          </a:solidFill>
                          <a:round/>
                          <a:headEnd/>
                          <a:tailEnd/>
                        </a:ln>
                      </wps:spPr>
                      <wps:txbx>
                        <w:txbxContent>
                          <w:p w:rsidR="006C0EAD" w:rsidRDefault="006C0EAD" w:rsidP="00B450BF">
                            <w:pPr>
                              <w:jc w:val="center"/>
                            </w:pPr>
                            <w:r>
                              <w:t>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88" o:spid="_x0000_s1040" style="position:absolute;left:0;text-align:left;margin-left:143.25pt;margin-top:-.5pt;width:34.75pt;height:27.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">
                <v:textbox>
                  <w:txbxContent>
                    <w:p w:rsidR="006C0EAD" w:rsidRDefault="006C0EAD" w:rsidP="00B450BF">
                      <w:pPr>
                        <w:jc w:val="center"/>
                      </w:pPr>
                      <w:r>
                        <w:t>D</w:t>
                      </w:r>
                    </w:p>
                  </w:txbxContent>
                </v:textbox>
              </v:oval>
            </w:pict>
          </mc:Fallback>
        </mc:AlternateContent>
      </w:r>
    </w:p>
    <w:p w:rsidR="00B450BF" w:rsidRPr="00B5467A" w:rsidRDefault="00B450BF" w:rsidP="00B450BF">
      <w:pPr>
        <w:pStyle w:val="SingleTxt"/>
        <w:tabs>
          <w:tab w:val="clear" w:pos="1267"/>
          <w:tab w:val="left" w:pos="0"/>
        </w:tabs>
        <w:spacing w:after="0" w:line="240" w:lineRule="auto"/>
        <w:ind w:left="0"/>
        <w:rPr>
          <w:sz w:val="22"/>
          <w:szCs w:val="22"/>
        </w:rPr>
      </w:pPr>
    </w:p>
    <w:p w:rsidR="00B450BF" w:rsidRPr="00B5467A" w:rsidRDefault="009100A9" w:rsidP="00B450BF">
      <w:pPr>
        <w:pStyle w:val="SingleTxt"/>
        <w:tabs>
          <w:tab w:val="clear" w:pos="1267"/>
          <w:tab w:val="left" w:pos="0"/>
        </w:tabs>
        <w:spacing w:after="0" w:line="240" w:lineRule="auto"/>
        <w:ind w:left="0"/>
        <w:rPr>
          <w:sz w:val="22"/>
          <w:szCs w:val="22"/>
        </w:rPr>
      </w:pPr>
      <w:r>
        <w:rPr>
          <w:noProof/>
          <w:w w:val="100"/>
          <w:lang w:val="en-US"/>
        </w:rPr>
        <mc:AlternateContent>
          <mc:Choice Requires="wps">
            <w:drawing>
              <wp:anchor distT="0" distB="0" distL="114297" distR="114297" simplePos="0" relativeHeight="251643392" behindDoc="0" locked="0" layoutInCell="1" allowOverlap="1">
                <wp:simplePos x="0" y="0"/>
                <wp:positionH relativeFrom="column">
                  <wp:posOffset>3319779</wp:posOffset>
                </wp:positionH>
                <wp:positionV relativeFrom="paragraph">
                  <wp:posOffset>27940</wp:posOffset>
                </wp:positionV>
                <wp:extent cx="330835" cy="0"/>
                <wp:effectExtent l="51118" t="6032" r="120332" b="44133"/>
                <wp:wrapNone/>
                <wp:docPr id="11"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083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61.4pt;margin-top:2.2pt;width:26.05pt;height:0;rotation:90;z-index:2516433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">
                <v:stroke endarrow="open"/>
              </v:shape>
            </w:pict>
          </mc:Fallback>
        </mc:AlternateContent>
      </w:r>
    </w:p>
    <w:p w:rsidR="00B450BF" w:rsidRPr="00B5467A" w:rsidRDefault="00B450BF" w:rsidP="00B450BF">
      <w:pPr>
        <w:pStyle w:val="SingleTxt"/>
        <w:tabs>
          <w:tab w:val="clear" w:pos="1267"/>
          <w:tab w:val="left" w:pos="0"/>
        </w:tabs>
        <w:spacing w:after="0" w:line="240" w:lineRule="auto"/>
        <w:ind w:left="0"/>
        <w:rPr>
          <w:sz w:val="22"/>
          <w:szCs w:val="22"/>
        </w:rPr>
      </w:pPr>
    </w:p>
    <w:p w:rsidR="00B450BF" w:rsidRPr="00B5467A" w:rsidRDefault="009100A9" w:rsidP="00B450BF">
      <w:pPr>
        <w:pStyle w:val="SingleTxt"/>
        <w:tabs>
          <w:tab w:val="clear" w:pos="1267"/>
          <w:tab w:val="left" w:pos="0"/>
        </w:tabs>
        <w:spacing w:after="0" w:line="240" w:lineRule="auto"/>
        <w:ind w:left="0"/>
        <w:rPr>
          <w:sz w:val="22"/>
          <w:szCs w:val="22"/>
        </w:rPr>
      </w:pPr>
      <w:r>
        <w:rPr>
          <w:noProof/>
          <w:w w:val="100"/>
          <w:sz w:val="22"/>
          <w:szCs w:val="22"/>
          <w:lang w:val="en-US"/>
        </w:rPr>
        <mc:AlternateContent>
          <mc:Choice Requires="wps">
            <w:drawing>
              <wp:anchor distT="0" distB="0" distL="114300" distR="114300" simplePos="0" relativeHeight="251664896" behindDoc="0" locked="0" layoutInCell="1" allowOverlap="1">
                <wp:simplePos x="0" y="0"/>
                <wp:positionH relativeFrom="column">
                  <wp:posOffset>2691130</wp:posOffset>
                </wp:positionH>
                <wp:positionV relativeFrom="paragraph">
                  <wp:posOffset>78740</wp:posOffset>
                </wp:positionV>
                <wp:extent cx="1229360" cy="854710"/>
                <wp:effectExtent l="0" t="0" r="27940" b="215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360" cy="854710"/>
                        </a:xfrm>
                        <a:prstGeom prst="rect">
                          <a:avLst/>
                        </a:prstGeom>
                        <a:solidFill>
                          <a:srgbClr val="FFFFFF"/>
                        </a:solidFill>
                        <a:ln w="9525">
                          <a:solidFill>
                            <a:srgbClr val="000000"/>
                          </a:solidFill>
                          <a:miter lim="800000"/>
                          <a:headEnd/>
                          <a:tailEnd/>
                        </a:ln>
                      </wps:spPr>
                      <wps:txbx>
                        <w:txbxContent>
                          <w:p w:rsidR="006C0EAD" w:rsidRPr="009F5CC3" w:rsidRDefault="006C0EAD" w:rsidP="00B450BF">
                            <w:pPr>
                              <w:spacing w:line="200" w:lineRule="exact"/>
                              <w:jc w:val="center"/>
                              <w:rPr>
                                <w:sz w:val="18"/>
                                <w:szCs w:val="18"/>
                              </w:rPr>
                            </w:pPr>
                            <w:r w:rsidRPr="00F8103C">
                              <w:rPr>
                                <w:i/>
                                <w:sz w:val="18"/>
                                <w:szCs w:val="18"/>
                              </w:rPr>
                              <w:t>Établissement des rapports (évaluations, etc.)</w:t>
                            </w:r>
                            <w:r>
                              <w:rPr>
                                <w:i/>
                                <w:sz w:val="18"/>
                                <w:szCs w:val="18"/>
                              </w:rPr>
                              <w:t xml:space="preserve"> </w:t>
                            </w:r>
                            <w:r>
                              <w:rPr>
                                <w:i/>
                                <w:sz w:val="18"/>
                                <w:szCs w:val="18"/>
                              </w:rPr>
                              <w:br/>
                            </w:r>
                            <w:r w:rsidRPr="00F8103C">
                              <w:rPr>
                                <w:sz w:val="18"/>
                                <w:szCs w:val="18"/>
                              </w:rPr>
                              <w:t>sous la supervision du Groupe d’experts multidisciplinaire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1" style="position:absolute;left:0;text-align:left;margin-left:211.9pt;margin-top:6.2pt;width:96.8pt;height:67.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">
                <v:textbox>
                  <w:txbxContent>
                    <w:p w:rsidR="006C0EAD" w:rsidRPr="009F5CC3" w:rsidRDefault="006C0EAD" w:rsidP="00B450BF">
                      <w:pPr>
                        <w:spacing w:line="200" w:lineRule="exact"/>
                        <w:jc w:val="center"/>
                        <w:rPr>
                          <w:sz w:val="18"/>
                          <w:szCs w:val="18"/>
                        </w:rPr>
                      </w:pPr>
                      <w:r w:rsidRPr="00F8103C">
                        <w:rPr>
                          <w:i/>
                          <w:sz w:val="18"/>
                          <w:szCs w:val="18"/>
                        </w:rPr>
                        <w:t>Établissement des rapports (évaluations, etc.)</w:t>
                      </w:r>
                      <w:r>
                        <w:rPr>
                          <w:i/>
                          <w:sz w:val="18"/>
                          <w:szCs w:val="18"/>
                        </w:rPr>
                        <w:t xml:space="preserve"> </w:t>
                      </w:r>
                      <w:r>
                        <w:rPr>
                          <w:i/>
                          <w:sz w:val="18"/>
                          <w:szCs w:val="18"/>
                        </w:rPr>
                        <w:br/>
                      </w:r>
                      <w:r w:rsidRPr="00F8103C">
                        <w:rPr>
                          <w:sz w:val="18"/>
                          <w:szCs w:val="18"/>
                        </w:rPr>
                        <w:t>sous la supervision du Groupe d’experts multidisciplinaire</w:t>
                      </w:r>
                    </w:p>
                  </w:txbxContent>
                </v:textbox>
              </v:rect>
            </w:pict>
          </mc:Fallback>
        </mc:AlternateContent>
      </w:r>
    </w:p>
    <w:p w:rsidR="00B450BF" w:rsidRPr="00B5467A" w:rsidRDefault="00B450BF" w:rsidP="00B450BF">
      <w:pPr>
        <w:pStyle w:val="SingleTxt"/>
        <w:tabs>
          <w:tab w:val="clear" w:pos="1267"/>
          <w:tab w:val="left" w:pos="0"/>
        </w:tabs>
        <w:spacing w:after="0" w:line="240" w:lineRule="auto"/>
        <w:ind w:left="0"/>
        <w:rPr>
          <w:sz w:val="22"/>
          <w:szCs w:val="22"/>
        </w:rPr>
      </w:pPr>
    </w:p>
    <w:p w:rsidR="00B450BF" w:rsidRPr="00B5467A" w:rsidRDefault="009100A9" w:rsidP="00B450BF">
      <w:pPr>
        <w:pStyle w:val="SingleTxt"/>
        <w:tabs>
          <w:tab w:val="clear" w:pos="1267"/>
          <w:tab w:val="left" w:pos="0"/>
        </w:tabs>
        <w:spacing w:after="0" w:line="240" w:lineRule="auto"/>
        <w:ind w:left="0"/>
        <w:rPr>
          <w:sz w:val="22"/>
          <w:szCs w:val="22"/>
        </w:rPr>
      </w:pPr>
      <w:r>
        <w:rPr>
          <w:noProof/>
          <w:w w:val="100"/>
          <w:sz w:val="22"/>
          <w:szCs w:val="22"/>
          <w:lang w:val="en-US"/>
        </w:rPr>
        <mc:AlternateContent>
          <mc:Choice Requires="wps">
            <w:drawing>
              <wp:anchor distT="0" distB="0" distL="114300" distR="114300" simplePos="0" relativeHeight="251665920" behindDoc="0" locked="0" layoutInCell="1" allowOverlap="1">
                <wp:simplePos x="0" y="0"/>
                <wp:positionH relativeFrom="column">
                  <wp:posOffset>3840480</wp:posOffset>
                </wp:positionH>
                <wp:positionV relativeFrom="paragraph">
                  <wp:posOffset>49530</wp:posOffset>
                </wp:positionV>
                <wp:extent cx="1461135" cy="977265"/>
                <wp:effectExtent l="0" t="0" r="24765" b="13335"/>
                <wp:wrapNone/>
                <wp:docPr id="10" name="Flowchart: Documen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977265"/>
                        </a:xfrm>
                        <a:prstGeom prst="flowChartDocument">
                          <a:avLst/>
                        </a:prstGeom>
                        <a:solidFill>
                          <a:srgbClr val="FFFFFF"/>
                        </a:solidFill>
                        <a:ln w="9525">
                          <a:solidFill>
                            <a:srgbClr val="000000"/>
                          </a:solidFill>
                          <a:miter lim="800000"/>
                          <a:headEnd/>
                          <a:tailEnd/>
                        </a:ln>
                      </wps:spPr>
                      <wps:txbx>
                        <w:txbxContent>
                          <w:p w:rsidR="006C0EAD" w:rsidRPr="009F5CC3" w:rsidRDefault="006C0EAD" w:rsidP="00B450BF">
                            <w:pPr>
                              <w:spacing w:line="190" w:lineRule="exact"/>
                              <w:rPr>
                                <w:sz w:val="18"/>
                                <w:szCs w:val="18"/>
                              </w:rPr>
                            </w:pPr>
                            <w:r w:rsidRPr="00F8103C">
                              <w:rPr>
                                <w:sz w:val="18"/>
                                <w:szCs w:val="18"/>
                              </w:rPr>
                              <w:t>Procédures pour l’établissement des rapports, activités de renforcement des capacités et identification des lacunes de connaissances et des outils d’aide à l’action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18" o:spid="_x0000_s1042" type="#_x0000_t114" style="position:absolute;left:0;text-align:left;margin-left:302.4pt;margin-top:3.9pt;width:115.05pt;height:7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">
                <v:textbox>
                  <w:txbxContent>
                    <w:p w:rsidR="006C0EAD" w:rsidRPr="009F5CC3" w:rsidRDefault="006C0EAD" w:rsidP="00B450BF">
                      <w:pPr>
                        <w:spacing w:line="190" w:lineRule="exact"/>
                        <w:rPr>
                          <w:sz w:val="18"/>
                          <w:szCs w:val="18"/>
                        </w:rPr>
                      </w:pPr>
                      <w:r w:rsidRPr="00F8103C">
                        <w:rPr>
                          <w:sz w:val="18"/>
                          <w:szCs w:val="18"/>
                        </w:rPr>
                        <w:t>Procédures pour l’établissement des rapports, activités de renforcement des capacités et identification des lacunes de connaissances et des outils d’aide à l’action</w:t>
                      </w:r>
                    </w:p>
                  </w:txbxContent>
                </v:textbox>
              </v:shape>
            </w:pict>
          </mc:Fallback>
        </mc:AlternateContent>
      </w:r>
    </w:p>
    <w:p w:rsidR="00B450BF" w:rsidRPr="00B5467A" w:rsidRDefault="009100A9" w:rsidP="00B450BF">
      <w:pPr>
        <w:rPr>
          <w:sz w:val="22"/>
          <w:szCs w:val="22"/>
        </w:rPr>
      </w:pPr>
      <w:r>
        <w:rPr>
          <w:noProof/>
          <w:sz w:val="22"/>
          <w:szCs w:val="22"/>
          <w:lang w:val="en-US"/>
        </w:rPr>
        <mc:AlternateContent>
          <mc:Choice Requires="wps">
            <w:drawing>
              <wp:anchor distT="0" distB="0" distL="114300" distR="114300" simplePos="0" relativeHeight="251654656" behindDoc="0" locked="0" layoutInCell="1" allowOverlap="1">
                <wp:simplePos x="0" y="0"/>
                <wp:positionH relativeFrom="column">
                  <wp:posOffset>180975</wp:posOffset>
                </wp:positionH>
                <wp:positionV relativeFrom="paragraph">
                  <wp:posOffset>61595</wp:posOffset>
                </wp:positionV>
                <wp:extent cx="2013585" cy="2983865"/>
                <wp:effectExtent l="0" t="0" r="24765" b="260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2983865"/>
                        </a:xfrm>
                        <a:prstGeom prst="rect">
                          <a:avLst/>
                        </a:prstGeom>
                        <a:solidFill>
                          <a:srgbClr val="FFFFFF"/>
                        </a:solidFill>
                        <a:ln w="9525">
                          <a:solidFill>
                            <a:srgbClr val="7F7F7F"/>
                          </a:solidFill>
                          <a:miter lim="800000"/>
                          <a:headEnd/>
                          <a:tailEnd/>
                        </a:ln>
                      </wps:spPr>
                      <wps:txbx>
                        <w:txbxContent>
                          <w:p w:rsidR="006C0EAD" w:rsidRPr="00F8103C" w:rsidRDefault="006C0EAD" w:rsidP="00F8103C">
                            <w:pPr>
                              <w:rPr>
                                <w:sz w:val="18"/>
                                <w:szCs w:val="18"/>
                              </w:rPr>
                            </w:pPr>
                            <w:r w:rsidRPr="00F8103C">
                              <w:rPr>
                                <w:sz w:val="18"/>
                                <w:szCs w:val="18"/>
                              </w:rPr>
                              <w:t>A. Le Groupe d’experts multidisciplinaire réalise une étude de cadrage initiale en vue de déterminer la faisabilité et les coûts de tous les rapports d’évaluation avant soumission à la Plénière</w:t>
                            </w:r>
                          </w:p>
                          <w:p w:rsidR="006C0EAD" w:rsidRPr="00F8103C" w:rsidRDefault="006C0EAD" w:rsidP="00F8103C">
                            <w:pPr>
                              <w:rPr>
                                <w:sz w:val="18"/>
                                <w:szCs w:val="18"/>
                              </w:rPr>
                            </w:pPr>
                            <w:r w:rsidRPr="00F8103C">
                              <w:rPr>
                                <w:sz w:val="18"/>
                                <w:szCs w:val="18"/>
                              </w:rPr>
                              <w:t xml:space="preserve">B/D. La Plénière peut vouloir demander au Groupe d’experts multidisciplinaire (pour les questions scientifiques) et au Bureau (pour les questions administratives) de s’occuper des produits de la Plateforme et éventuellement des évaluations accélérées, l’étude de cadrage détaillée et l’évaluation étant ainsi lancées sans qu’elle ait besoin d’examiner plus avant les résultats de l’exercice de cadrage; </w:t>
                            </w:r>
                          </w:p>
                          <w:p w:rsidR="006C0EAD" w:rsidRPr="00324B46" w:rsidRDefault="006C0EAD" w:rsidP="00F8103C">
                            <w:pPr>
                              <w:rPr>
                                <w:sz w:val="18"/>
                                <w:szCs w:val="18"/>
                              </w:rPr>
                            </w:pPr>
                            <w:r w:rsidRPr="00F8103C">
                              <w:rPr>
                                <w:sz w:val="18"/>
                                <w:szCs w:val="18"/>
                              </w:rPr>
                              <w:t>C. La Plénière peut vouloir demander une étude de cadrage à part entière pour une ou plusieurs des demandes d’évaluation, sur la base des recommandations du Groupe d’experts multidisciplinaire et du Bureau.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14.25pt;margin-top:4.85pt;width:158.55pt;height:23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" strokecolor="#7f7f7f">
                <v:textbox>
                  <w:txbxContent>
                    <w:p w:rsidR="006C0EAD" w:rsidRPr="00F8103C" w:rsidRDefault="006C0EAD" w:rsidP="00F8103C">
                      <w:pPr>
                        <w:rPr>
                          <w:sz w:val="18"/>
                          <w:szCs w:val="18"/>
                        </w:rPr>
                      </w:pPr>
                      <w:r w:rsidRPr="00F8103C">
                        <w:rPr>
                          <w:sz w:val="18"/>
                          <w:szCs w:val="18"/>
                        </w:rPr>
                        <w:t>A. Le Groupe d’experts multidisciplinaire réalise une étude de cadrage initiale en vue de déterminer la faisabilité et les coûts de tous les rapports d’évaluation avant soumission à la Plénière</w:t>
                      </w:r>
                    </w:p>
                    <w:p w:rsidR="006C0EAD" w:rsidRPr="00F8103C" w:rsidRDefault="006C0EAD" w:rsidP="00F8103C">
                      <w:pPr>
                        <w:rPr>
                          <w:sz w:val="18"/>
                          <w:szCs w:val="18"/>
                        </w:rPr>
                      </w:pPr>
                      <w:r w:rsidRPr="00F8103C">
                        <w:rPr>
                          <w:sz w:val="18"/>
                          <w:szCs w:val="18"/>
                        </w:rPr>
                        <w:t xml:space="preserve">B/D. La Plénière peut vouloir demander au Groupe d’experts multidisciplinaire (pour les questions scientifiques) et au Bureau (pour les questions administratives) de s’occuper des produits de la Plateforme et éventuellement des évaluations accélérées, l’étude de cadrage détaillée et l’évaluation étant ainsi lancées sans qu’elle ait besoin d’examiner plus avant les résultats de l’exercice de cadrage; </w:t>
                      </w:r>
                    </w:p>
                    <w:p w:rsidR="006C0EAD" w:rsidRPr="00324B46" w:rsidRDefault="006C0EAD" w:rsidP="00F8103C">
                      <w:pPr>
                        <w:rPr>
                          <w:sz w:val="18"/>
                          <w:szCs w:val="18"/>
                        </w:rPr>
                      </w:pPr>
                      <w:r w:rsidRPr="00F8103C">
                        <w:rPr>
                          <w:sz w:val="18"/>
                          <w:szCs w:val="18"/>
                        </w:rPr>
                        <w:t>C. La Plénière peut vouloir demander une étude de cadrage à part entière pour une ou plusieurs des demandes d’évaluation, sur la base des recommandations du Groupe d’experts multidisciplinaire et du Bureau.</w:t>
                      </w:r>
                    </w:p>
                  </w:txbxContent>
                </v:textbox>
              </v:shape>
            </w:pict>
          </mc:Fallback>
        </mc:AlternateContent>
      </w:r>
    </w:p>
    <w:p w:rsidR="00B450BF" w:rsidRPr="00B5467A" w:rsidRDefault="009100A9" w:rsidP="006C0EAD">
      <w:pPr>
        <w:pStyle w:val="ZZAnxheader"/>
        <w:rPr>
          <w:sz w:val="24"/>
          <w:szCs w:val="24"/>
          <w:lang w:val="fr-FR"/>
        </w:rPr>
      </w:pPr>
      <w:r>
        <w:rPr>
          <w:noProof/>
          <w:sz w:val="22"/>
          <w:lang w:val="en-US"/>
        </w:rPr>
        <mc:AlternateContent>
          <mc:Choice Requires="wps">
            <w:drawing>
              <wp:anchor distT="0" distB="0" distL="114300" distR="114300" simplePos="0" relativeHeight="251666944" behindDoc="0" locked="0" layoutInCell="1" allowOverlap="1">
                <wp:simplePos x="0" y="0"/>
                <wp:positionH relativeFrom="column">
                  <wp:posOffset>4782185</wp:posOffset>
                </wp:positionH>
                <wp:positionV relativeFrom="paragraph">
                  <wp:posOffset>628015</wp:posOffset>
                </wp:positionV>
                <wp:extent cx="1202055" cy="534670"/>
                <wp:effectExtent l="0" t="0" r="17145" b="1778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055" cy="534670"/>
                        </a:xfrm>
                        <a:prstGeom prst="rect">
                          <a:avLst/>
                        </a:prstGeom>
                        <a:solidFill>
                          <a:srgbClr val="FFFFFF"/>
                        </a:solidFill>
                        <a:ln w="9525">
                          <a:solidFill>
                            <a:srgbClr val="000000"/>
                          </a:solidFill>
                          <a:miter lim="800000"/>
                          <a:headEnd/>
                          <a:tailEnd/>
                        </a:ln>
                      </wps:spPr>
                      <wps:txbx>
                        <w:txbxContent>
                          <w:p w:rsidR="006C0EAD" w:rsidRPr="009F5CC3" w:rsidRDefault="006C0EAD" w:rsidP="00B450BF">
                            <w:pPr>
                              <w:spacing w:line="180" w:lineRule="exact"/>
                              <w:jc w:val="center"/>
                              <w:rPr>
                                <w:sz w:val="18"/>
                                <w:szCs w:val="18"/>
                                <w:lang w:val="en-US"/>
                              </w:rPr>
                            </w:pPr>
                            <w:r w:rsidRPr="009F5CC3">
                              <w:rPr>
                                <w:sz w:val="18"/>
                                <w:szCs w:val="18"/>
                                <w:lang w:val="en-US"/>
                              </w:rPr>
                              <w:t xml:space="preserve">Communications </w:t>
                            </w:r>
                            <w:r>
                              <w:rPr>
                                <w:sz w:val="18"/>
                                <w:szCs w:val="18"/>
                                <w:lang w:val="en-US"/>
                              </w:rPr>
                              <w:t>et sensibilisation tout au long de la procedure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margin-left:376.55pt;margin-top:49.45pt;width:94.65pt;height:4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">
                <v:textbox>
                  <w:txbxContent>
                    <w:p w:rsidR="006C0EAD" w:rsidRPr="009F5CC3" w:rsidRDefault="006C0EAD" w:rsidP="00B450BF">
                      <w:pPr>
                        <w:spacing w:line="180" w:lineRule="exact"/>
                        <w:jc w:val="center"/>
                        <w:rPr>
                          <w:sz w:val="18"/>
                          <w:szCs w:val="18"/>
                          <w:lang w:val="en-US"/>
                        </w:rPr>
                      </w:pPr>
                      <w:r w:rsidRPr="009F5CC3">
                        <w:rPr>
                          <w:sz w:val="18"/>
                          <w:szCs w:val="18"/>
                          <w:lang w:val="en-US"/>
                        </w:rPr>
                        <w:t xml:space="preserve">Communications </w:t>
                      </w:r>
                      <w:r>
                        <w:rPr>
                          <w:sz w:val="18"/>
                          <w:szCs w:val="18"/>
                          <w:lang w:val="en-US"/>
                        </w:rPr>
                        <w:t>et sensibilisation tout au long de la procedure</w:t>
                      </w:r>
                    </w:p>
                  </w:txbxContent>
                </v:textbox>
              </v:rect>
            </w:pict>
          </mc:Fallback>
        </mc:AlternateContent>
      </w:r>
      <w:r>
        <w:rPr>
          <w:noProof/>
          <w:sz w:val="22"/>
          <w:lang w:val="en-US"/>
        </w:rPr>
        <mc:AlternateContent>
          <mc:Choice Requires="wps">
            <w:drawing>
              <wp:anchor distT="0" distB="0" distL="114300" distR="114300" simplePos="0" relativeHeight="251668992" behindDoc="0" locked="0" layoutInCell="1" allowOverlap="1">
                <wp:simplePos x="0" y="0"/>
                <wp:positionH relativeFrom="column">
                  <wp:posOffset>3919855</wp:posOffset>
                </wp:positionH>
                <wp:positionV relativeFrom="paragraph">
                  <wp:posOffset>1059180</wp:posOffset>
                </wp:positionV>
                <wp:extent cx="2154555" cy="1183005"/>
                <wp:effectExtent l="19050" t="19050" r="36195" b="36195"/>
                <wp:wrapNone/>
                <wp:docPr id="5" name="Flowchart: Decisio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4555" cy="1183005"/>
                        </a:xfrm>
                        <a:prstGeom prst="flowChartDecision">
                          <a:avLst/>
                        </a:prstGeom>
                        <a:solidFill>
                          <a:srgbClr val="FFFFFF"/>
                        </a:solidFill>
                        <a:ln w="9525">
                          <a:solidFill>
                            <a:srgbClr val="000000"/>
                          </a:solidFill>
                          <a:miter lim="800000"/>
                          <a:headEnd/>
                          <a:tailEnd/>
                        </a:ln>
                      </wps:spPr>
                      <wps:txbx>
                        <w:txbxContent>
                          <w:p w:rsidR="006C0EAD" w:rsidRDefault="006C0EAD" w:rsidP="00B450BF">
                            <w:pPr>
                              <w:spacing w:line="200" w:lineRule="exact"/>
                              <w:jc w:val="center"/>
                              <w:rPr>
                                <w:sz w:val="18"/>
                                <w:szCs w:val="18"/>
                              </w:rPr>
                            </w:pPr>
                            <w:r w:rsidRPr="00324B46">
                              <w:rPr>
                                <w:i/>
                                <w:sz w:val="18"/>
                                <w:szCs w:val="18"/>
                              </w:rPr>
                              <w:t>A</w:t>
                            </w:r>
                            <w:r>
                              <w:rPr>
                                <w:i/>
                                <w:sz w:val="18"/>
                                <w:szCs w:val="18"/>
                              </w:rPr>
                              <w:t xml:space="preserve">cceptation, adoption et approbation </w:t>
                            </w:r>
                            <w:r>
                              <w:rPr>
                                <w:i/>
                                <w:sz w:val="18"/>
                                <w:szCs w:val="18"/>
                              </w:rPr>
                              <w:br/>
                            </w:r>
                            <w:r w:rsidRPr="00F8103C">
                              <w:rPr>
                                <w:sz w:val="18"/>
                                <w:szCs w:val="18"/>
                              </w:rPr>
                              <w:t>(</w:t>
                            </w:r>
                            <w:r>
                              <w:rPr>
                                <w:sz w:val="18"/>
                                <w:szCs w:val="18"/>
                              </w:rPr>
                              <w:t>par la Plénière)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110" style="position:absolute;margin-left:308.65pt;margin-top:83.4pt;width:169.65pt;height:93.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">
                <v:textbox>
                  <w:txbxContent>
                    <w:p w:rsidR="006C0EAD" w:rsidRDefault="006C0EAD" w:rsidP="00B450BF">
                      <w:pPr>
                        <w:spacing w:line="200" w:lineRule="exact"/>
                        <w:jc w:val="center"/>
                        <w:rPr>
                          <w:sz w:val="18"/>
                          <w:szCs w:val="18"/>
                        </w:rPr>
                      </w:pPr>
                      <w:r w:rsidRPr="00324B46">
                        <w:rPr>
                          <w:i/>
                          <w:sz w:val="18"/>
                          <w:szCs w:val="18"/>
                        </w:rPr>
                        <w:t>A</w:t>
                      </w:r>
                      <w:r>
                        <w:rPr>
                          <w:i/>
                          <w:sz w:val="18"/>
                          <w:szCs w:val="18"/>
                        </w:rPr>
                        <w:t xml:space="preserve">cceptation, adoption et approbation </w:t>
                      </w:r>
                      <w:r>
                        <w:rPr>
                          <w:i/>
                          <w:sz w:val="18"/>
                          <w:szCs w:val="18"/>
                        </w:rPr>
                        <w:br/>
                      </w:r>
                      <w:r w:rsidRPr="00F8103C">
                        <w:rPr>
                          <w:sz w:val="18"/>
                          <w:szCs w:val="18"/>
                        </w:rPr>
                        <w:t>(</w:t>
                      </w:r>
                      <w:r>
                        <w:rPr>
                          <w:sz w:val="18"/>
                          <w:szCs w:val="18"/>
                        </w:rPr>
                        <w:t>par la Plénière)</w:t>
                      </w:r>
                    </w:p>
                  </w:txbxContent>
                </v:textbox>
              </v:shape>
            </w:pict>
          </mc:Fallback>
        </mc:AlternateContent>
      </w:r>
      <w:r>
        <w:rPr>
          <w:noProof/>
          <w:sz w:val="22"/>
          <w:lang w:val="en-US"/>
        </w:rPr>
        <mc:AlternateContent>
          <mc:Choice Requires="wps">
            <w:drawing>
              <wp:anchor distT="0" distB="0" distL="114300" distR="114300" simplePos="0" relativeHeight="251663872" behindDoc="0" locked="0" layoutInCell="1" allowOverlap="1">
                <wp:simplePos x="0" y="0"/>
                <wp:positionH relativeFrom="column">
                  <wp:posOffset>2861945</wp:posOffset>
                </wp:positionH>
                <wp:positionV relativeFrom="paragraph">
                  <wp:posOffset>705485</wp:posOffset>
                </wp:positionV>
                <wp:extent cx="1592580" cy="457200"/>
                <wp:effectExtent l="0" t="0" r="26670" b="19050"/>
                <wp:wrapNone/>
                <wp:docPr id="6" name="Flowchart: Multidocumen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457200"/>
                        </a:xfrm>
                        <a:prstGeom prst="flowChartMultidocument">
                          <a:avLst/>
                        </a:prstGeom>
                        <a:solidFill>
                          <a:srgbClr val="FFFFFF"/>
                        </a:solidFill>
                        <a:ln w="9525">
                          <a:solidFill>
                            <a:srgbClr val="000000"/>
                          </a:solidFill>
                          <a:miter lim="800000"/>
                          <a:headEnd/>
                          <a:tailEnd/>
                        </a:ln>
                      </wps:spPr>
                      <wps:txbx>
                        <w:txbxContent>
                          <w:p w:rsidR="006C0EAD" w:rsidRPr="009F5CC3" w:rsidRDefault="006C0EAD" w:rsidP="00B450BF">
                            <w:pPr>
                              <w:spacing w:line="200" w:lineRule="exact"/>
                              <w:rPr>
                                <w:sz w:val="18"/>
                                <w:szCs w:val="18"/>
                              </w:rPr>
                            </w:pPr>
                            <w:r>
                              <w:rPr>
                                <w:sz w:val="18"/>
                                <w:szCs w:val="18"/>
                              </w:rPr>
                              <w:t>Rapports et autres produits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Multidocument 13" o:spid="_x0000_s1046" type="#_x0000_t115" style="position:absolute;margin-left:225.35pt;margin-top:55.55pt;width:125.4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">
                <v:textbox>
                  <w:txbxContent>
                    <w:p w:rsidR="006C0EAD" w:rsidRPr="009F5CC3" w:rsidRDefault="006C0EAD" w:rsidP="00B450BF">
                      <w:pPr>
                        <w:spacing w:line="200" w:lineRule="exact"/>
                        <w:rPr>
                          <w:sz w:val="18"/>
                          <w:szCs w:val="18"/>
                        </w:rPr>
                      </w:pPr>
                      <w:r>
                        <w:rPr>
                          <w:sz w:val="18"/>
                          <w:szCs w:val="18"/>
                        </w:rPr>
                        <w:t>Rapports et autres produits</w:t>
                      </w:r>
                    </w:p>
                  </w:txbxContent>
                </v:textbox>
              </v:shape>
            </w:pict>
          </mc:Fallback>
        </mc:AlternateContent>
      </w:r>
      <w:r>
        <w:rPr>
          <w:noProof/>
          <w:sz w:val="22"/>
          <w:lang w:val="en-US"/>
        </w:rPr>
        <mc:AlternateContent>
          <mc:Choice Requires="wps">
            <w:drawing>
              <wp:anchor distT="0" distB="0" distL="114300" distR="114300" simplePos="0" relativeHeight="251658752" behindDoc="0" locked="0" layoutInCell="1" allowOverlap="1">
                <wp:simplePos x="0" y="0"/>
                <wp:positionH relativeFrom="column">
                  <wp:posOffset>3642995</wp:posOffset>
                </wp:positionH>
                <wp:positionV relativeFrom="paragraph">
                  <wp:posOffset>1124585</wp:posOffset>
                </wp:positionV>
                <wp:extent cx="715645" cy="281305"/>
                <wp:effectExtent l="0" t="0" r="84455" b="118745"/>
                <wp:wrapNone/>
                <wp:docPr id="3" name="Elb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645" cy="281305"/>
                        </a:xfrm>
                        <a:prstGeom prst="bentConnector3">
                          <a:avLst>
                            <a:gd name="adj1" fmla="val 1926"/>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30" o:spid="_x0000_s1026" type="#_x0000_t34" style="position:absolute;margin-left:286.85pt;margin-top:88.55pt;width:56.35pt;height:2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" adj="416">
                <v:stroke endarrow="open"/>
              </v:shape>
            </w:pict>
          </mc:Fallback>
        </mc:AlternateContent>
      </w:r>
      <w:r>
        <w:rPr>
          <w:noProof/>
          <w:sz w:val="22"/>
          <w:lang w:val="en-US"/>
        </w:rPr>
        <mc:AlternateContent>
          <mc:Choice Requires="wps">
            <w:drawing>
              <wp:anchor distT="0" distB="0" distL="114297" distR="114297" simplePos="0" relativeHeight="251655680" behindDoc="0" locked="0" layoutInCell="1" allowOverlap="1">
                <wp:simplePos x="0" y="0"/>
                <wp:positionH relativeFrom="column">
                  <wp:posOffset>3361689</wp:posOffset>
                </wp:positionH>
                <wp:positionV relativeFrom="paragraph">
                  <wp:posOffset>290830</wp:posOffset>
                </wp:positionV>
                <wp:extent cx="0" cy="412115"/>
                <wp:effectExtent l="95250" t="0" r="57150" b="64135"/>
                <wp:wrapNone/>
                <wp:docPr id="7"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64.7pt;margin-top:22.9pt;width:0;height:32.45pt;z-index:251655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">
                <v:stroke endarrow="open"/>
              </v:shape>
            </w:pict>
          </mc:Fallback>
        </mc:AlternateContent>
      </w:r>
      <w:r w:rsidR="00B450BF" w:rsidRPr="00B5467A">
        <w:rPr>
          <w:sz w:val="22"/>
          <w:lang w:val="fr-FR"/>
        </w:rPr>
        <w:br w:type="page"/>
      </w:r>
      <w:r w:rsidR="00B450BF" w:rsidRPr="00B5467A">
        <w:rPr>
          <w:sz w:val="24"/>
          <w:szCs w:val="24"/>
          <w:lang w:val="fr-FR"/>
        </w:rPr>
        <w:lastRenderedPageBreak/>
        <w:t>Annexe III</w:t>
      </w:r>
    </w:p>
    <w:p w:rsidR="00B450BF" w:rsidRDefault="00B450BF" w:rsidP="006C0EAD">
      <w:pPr>
        <w:pStyle w:val="ZZAnxtitle"/>
        <w:spacing w:before="240"/>
        <w:ind w:left="0"/>
        <w:rPr>
          <w:sz w:val="24"/>
          <w:szCs w:val="24"/>
          <w:lang w:val="fr-FR"/>
        </w:rPr>
      </w:pPr>
      <w:bookmarkStart w:id="55" w:name="_Toc368942249"/>
      <w:r w:rsidRPr="00B5467A">
        <w:rPr>
          <w:sz w:val="24"/>
          <w:szCs w:val="24"/>
          <w:lang w:val="fr-FR"/>
        </w:rPr>
        <w:t>Calendrier récapitulatif des rapports d</w:t>
      </w:r>
      <w:r w:rsidR="001C1BF0">
        <w:rPr>
          <w:sz w:val="24"/>
          <w:szCs w:val="24"/>
          <w:lang w:val="fr-FR"/>
        </w:rPr>
        <w:t>’</w:t>
      </w:r>
      <w:r w:rsidRPr="00B5467A">
        <w:rPr>
          <w:sz w:val="24"/>
          <w:szCs w:val="24"/>
          <w:lang w:val="fr-FR"/>
        </w:rPr>
        <w:t xml:space="preserve">évaluation et de synthèse : approches normale et </w:t>
      </w:r>
      <w:r w:rsidRPr="006C0EAD">
        <w:rPr>
          <w:sz w:val="24"/>
          <w:szCs w:val="24"/>
        </w:rPr>
        <w:t>accélérée</w:t>
      </w:r>
      <w:r w:rsidRPr="00B5467A">
        <w:rPr>
          <w:sz w:val="24"/>
          <w:szCs w:val="24"/>
          <w:lang w:val="fr-FR"/>
        </w:rPr>
        <w:t xml:space="preserve"> (en semaines)</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546"/>
        <w:gridCol w:w="330"/>
        <w:gridCol w:w="538"/>
        <w:gridCol w:w="610"/>
        <w:gridCol w:w="546"/>
        <w:gridCol w:w="416"/>
        <w:gridCol w:w="723"/>
        <w:gridCol w:w="303"/>
        <w:gridCol w:w="558"/>
        <w:gridCol w:w="678"/>
        <w:gridCol w:w="744"/>
        <w:gridCol w:w="682"/>
        <w:gridCol w:w="513"/>
        <w:gridCol w:w="513"/>
        <w:gridCol w:w="594"/>
      </w:tblGrid>
      <w:tr w:rsidR="006C0EAD" w:rsidRPr="00B5467A" w:rsidTr="0011699E">
        <w:trPr>
          <w:cantSplit/>
          <w:trHeight w:val="2178"/>
        </w:trPr>
        <w:tc>
          <w:tcPr>
            <w:tcW w:w="731" w:type="pct"/>
            <w:shd w:val="clear" w:color="auto" w:fill="auto"/>
          </w:tcPr>
          <w:p w:rsidR="006C0EAD" w:rsidRPr="00B5467A" w:rsidRDefault="006C0EAD" w:rsidP="00371C1E">
            <w:pPr>
              <w:rPr>
                <w:sz w:val="18"/>
                <w:szCs w:val="18"/>
              </w:rPr>
            </w:pPr>
          </w:p>
        </w:tc>
        <w:tc>
          <w:tcPr>
            <w:tcW w:w="281" w:type="pct"/>
            <w:shd w:val="clear" w:color="auto" w:fill="auto"/>
            <w:textDirection w:val="btLr"/>
          </w:tcPr>
          <w:p w:rsidR="006C0EAD" w:rsidRPr="006C0EAD" w:rsidRDefault="006C0EAD" w:rsidP="0011699E">
            <w:pPr>
              <w:ind w:left="57" w:right="57"/>
              <w:rPr>
                <w:sz w:val="18"/>
                <w:szCs w:val="18"/>
              </w:rPr>
            </w:pPr>
            <w:r w:rsidRPr="006C0EAD">
              <w:rPr>
                <w:sz w:val="18"/>
                <w:szCs w:val="18"/>
              </w:rPr>
              <w:t>Question proposée au secrétariat</w:t>
            </w:r>
          </w:p>
        </w:tc>
        <w:tc>
          <w:tcPr>
            <w:tcW w:w="170" w:type="pct"/>
            <w:shd w:val="clear" w:color="auto" w:fill="auto"/>
            <w:textDirection w:val="btLr"/>
          </w:tcPr>
          <w:p w:rsidR="006C0EAD" w:rsidRPr="006C0EAD" w:rsidRDefault="006C0EAD" w:rsidP="0011699E">
            <w:pPr>
              <w:ind w:left="57" w:right="57"/>
              <w:rPr>
                <w:sz w:val="18"/>
                <w:szCs w:val="18"/>
              </w:rPr>
            </w:pPr>
            <w:r w:rsidRPr="006C0EAD">
              <w:rPr>
                <w:sz w:val="18"/>
                <w:szCs w:val="18"/>
              </w:rPr>
              <w:t xml:space="preserve">Étude de cadrage initiale </w:t>
            </w:r>
          </w:p>
        </w:tc>
        <w:tc>
          <w:tcPr>
            <w:tcW w:w="277" w:type="pct"/>
            <w:shd w:val="clear" w:color="auto" w:fill="auto"/>
            <w:textDirection w:val="btLr"/>
          </w:tcPr>
          <w:p w:rsidR="006C0EAD" w:rsidRPr="006C0EAD" w:rsidRDefault="006C0EAD" w:rsidP="0011699E">
            <w:pPr>
              <w:ind w:left="57" w:right="57"/>
              <w:rPr>
                <w:sz w:val="18"/>
                <w:szCs w:val="18"/>
              </w:rPr>
            </w:pPr>
            <w:r w:rsidRPr="006C0EAD">
              <w:rPr>
                <w:sz w:val="18"/>
                <w:szCs w:val="18"/>
              </w:rPr>
              <w:t>Étude de cadrage préalable</w:t>
            </w:r>
          </w:p>
        </w:tc>
        <w:tc>
          <w:tcPr>
            <w:tcW w:w="314" w:type="pct"/>
            <w:shd w:val="clear" w:color="auto" w:fill="auto"/>
            <w:textDirection w:val="btLr"/>
          </w:tcPr>
          <w:p w:rsidR="006C0EAD" w:rsidRPr="006C0EAD" w:rsidRDefault="006C0EAD" w:rsidP="0011699E">
            <w:pPr>
              <w:ind w:left="57" w:right="57"/>
              <w:rPr>
                <w:sz w:val="18"/>
                <w:szCs w:val="18"/>
              </w:rPr>
            </w:pPr>
            <w:r w:rsidRPr="006C0EAD">
              <w:rPr>
                <w:sz w:val="18"/>
                <w:szCs w:val="18"/>
              </w:rPr>
              <w:t>La Plénière approuve l’étude de cadrage</w:t>
            </w:r>
          </w:p>
        </w:tc>
        <w:tc>
          <w:tcPr>
            <w:tcW w:w="281" w:type="pct"/>
            <w:shd w:val="clear" w:color="auto" w:fill="auto"/>
            <w:textDirection w:val="btLr"/>
          </w:tcPr>
          <w:p w:rsidR="006C0EAD" w:rsidRPr="006C0EAD" w:rsidRDefault="006C0EAD" w:rsidP="0011699E">
            <w:pPr>
              <w:ind w:left="57" w:right="57"/>
              <w:rPr>
                <w:sz w:val="18"/>
                <w:szCs w:val="18"/>
              </w:rPr>
            </w:pPr>
            <w:r w:rsidRPr="006C0EAD">
              <w:rPr>
                <w:sz w:val="18"/>
                <w:szCs w:val="18"/>
              </w:rPr>
              <w:t>Désignation de candidats pour l’étude de cadrage</w:t>
            </w:r>
          </w:p>
        </w:tc>
        <w:tc>
          <w:tcPr>
            <w:tcW w:w="214" w:type="pct"/>
            <w:shd w:val="clear" w:color="auto" w:fill="auto"/>
            <w:textDirection w:val="btLr"/>
          </w:tcPr>
          <w:p w:rsidR="006C0EAD" w:rsidRPr="006C0EAD" w:rsidRDefault="006C0EAD" w:rsidP="0011699E">
            <w:pPr>
              <w:ind w:left="57" w:right="57"/>
              <w:rPr>
                <w:sz w:val="18"/>
                <w:szCs w:val="18"/>
              </w:rPr>
            </w:pPr>
            <w:r w:rsidRPr="006C0EAD">
              <w:rPr>
                <w:sz w:val="18"/>
                <w:szCs w:val="18"/>
              </w:rPr>
              <w:t>Étude de cadrage</w:t>
            </w:r>
          </w:p>
        </w:tc>
        <w:tc>
          <w:tcPr>
            <w:tcW w:w="372" w:type="pct"/>
            <w:shd w:val="clear" w:color="auto" w:fill="auto"/>
            <w:textDirection w:val="btLr"/>
          </w:tcPr>
          <w:p w:rsidR="006C0EAD" w:rsidRPr="006C0EAD" w:rsidRDefault="006C0EAD" w:rsidP="0011699E">
            <w:pPr>
              <w:ind w:left="57" w:right="57"/>
              <w:rPr>
                <w:sz w:val="18"/>
                <w:szCs w:val="18"/>
              </w:rPr>
            </w:pPr>
            <w:r w:rsidRPr="006C0EAD">
              <w:rPr>
                <w:sz w:val="18"/>
                <w:szCs w:val="18"/>
              </w:rPr>
              <w:t>La Plénière approuve le lancement de l’évaluation</w:t>
            </w:r>
          </w:p>
        </w:tc>
        <w:tc>
          <w:tcPr>
            <w:tcW w:w="156" w:type="pct"/>
            <w:shd w:val="clear" w:color="auto" w:fill="auto"/>
            <w:textDirection w:val="btLr"/>
          </w:tcPr>
          <w:p w:rsidR="006C0EAD" w:rsidRPr="006C0EAD" w:rsidRDefault="006C0EAD" w:rsidP="0011699E">
            <w:pPr>
              <w:ind w:left="57" w:right="57"/>
              <w:rPr>
                <w:sz w:val="18"/>
                <w:szCs w:val="18"/>
              </w:rPr>
            </w:pPr>
            <w:r w:rsidRPr="006C0EAD">
              <w:rPr>
                <w:sz w:val="18"/>
                <w:szCs w:val="18"/>
              </w:rPr>
              <w:t>Recherche d’experts</w:t>
            </w:r>
          </w:p>
        </w:tc>
        <w:tc>
          <w:tcPr>
            <w:tcW w:w="287" w:type="pct"/>
            <w:shd w:val="clear" w:color="auto" w:fill="auto"/>
            <w:textDirection w:val="btLr"/>
          </w:tcPr>
          <w:p w:rsidR="006C0EAD" w:rsidRPr="006C0EAD" w:rsidRDefault="006C0EAD" w:rsidP="0011699E">
            <w:pPr>
              <w:ind w:left="57" w:right="57"/>
              <w:rPr>
                <w:sz w:val="18"/>
                <w:szCs w:val="18"/>
              </w:rPr>
            </w:pPr>
            <w:r w:rsidRPr="006C0EAD">
              <w:rPr>
                <w:sz w:val="18"/>
                <w:szCs w:val="18"/>
              </w:rPr>
              <w:t>Sélection de l’équipe d’évaluation</w:t>
            </w:r>
          </w:p>
        </w:tc>
        <w:tc>
          <w:tcPr>
            <w:tcW w:w="349" w:type="pct"/>
            <w:shd w:val="clear" w:color="auto" w:fill="auto"/>
            <w:textDirection w:val="btLr"/>
          </w:tcPr>
          <w:p w:rsidR="006C0EAD" w:rsidRPr="006C0EAD" w:rsidRDefault="006C0EAD" w:rsidP="0011699E">
            <w:pPr>
              <w:ind w:left="57" w:right="57"/>
              <w:rPr>
                <w:sz w:val="18"/>
                <w:szCs w:val="18"/>
              </w:rPr>
            </w:pPr>
            <w:r w:rsidRPr="006C0EAD">
              <w:rPr>
                <w:sz w:val="18"/>
                <w:szCs w:val="18"/>
              </w:rPr>
              <w:t>Achèvement de l’avant-projet d’évaluation</w:t>
            </w:r>
          </w:p>
        </w:tc>
        <w:tc>
          <w:tcPr>
            <w:tcW w:w="383" w:type="pct"/>
            <w:shd w:val="clear" w:color="auto" w:fill="auto"/>
            <w:textDirection w:val="btLr"/>
          </w:tcPr>
          <w:p w:rsidR="006C0EAD" w:rsidRPr="006C0EAD" w:rsidRDefault="006C0EAD" w:rsidP="0011699E">
            <w:pPr>
              <w:ind w:left="57" w:right="57"/>
              <w:rPr>
                <w:sz w:val="18"/>
                <w:szCs w:val="18"/>
              </w:rPr>
            </w:pPr>
            <w:r w:rsidRPr="006C0EAD">
              <w:rPr>
                <w:sz w:val="18"/>
                <w:szCs w:val="18"/>
              </w:rPr>
              <w:t>Examen/révision des premier et deuxième projets de rapport</w:t>
            </w:r>
          </w:p>
        </w:tc>
        <w:tc>
          <w:tcPr>
            <w:tcW w:w="351" w:type="pct"/>
            <w:shd w:val="clear" w:color="auto" w:fill="auto"/>
            <w:textDirection w:val="btLr"/>
          </w:tcPr>
          <w:p w:rsidR="006C0EAD" w:rsidRPr="006C0EAD" w:rsidRDefault="006C0EAD" w:rsidP="0011699E">
            <w:pPr>
              <w:ind w:left="57" w:right="57"/>
              <w:rPr>
                <w:sz w:val="18"/>
                <w:szCs w:val="18"/>
              </w:rPr>
            </w:pPr>
            <w:r w:rsidRPr="006C0EAD">
              <w:rPr>
                <w:sz w:val="18"/>
                <w:szCs w:val="18"/>
              </w:rPr>
              <w:t>Révision et achèvement du projet final de rapport</w:t>
            </w:r>
          </w:p>
        </w:tc>
        <w:tc>
          <w:tcPr>
            <w:tcW w:w="264" w:type="pct"/>
            <w:shd w:val="clear" w:color="auto" w:fill="auto"/>
            <w:textDirection w:val="btLr"/>
          </w:tcPr>
          <w:p w:rsidR="006C0EAD" w:rsidRPr="006C0EAD" w:rsidRDefault="006C0EAD" w:rsidP="0011699E">
            <w:pPr>
              <w:ind w:left="57" w:right="57"/>
              <w:rPr>
                <w:sz w:val="18"/>
                <w:szCs w:val="18"/>
              </w:rPr>
            </w:pPr>
            <w:r w:rsidRPr="006C0EAD">
              <w:rPr>
                <w:sz w:val="18"/>
                <w:szCs w:val="18"/>
              </w:rPr>
              <w:t>Traduction du rapport</w:t>
            </w:r>
          </w:p>
        </w:tc>
        <w:tc>
          <w:tcPr>
            <w:tcW w:w="264" w:type="pct"/>
            <w:shd w:val="clear" w:color="auto" w:fill="auto"/>
            <w:textDirection w:val="btLr"/>
          </w:tcPr>
          <w:p w:rsidR="006C0EAD" w:rsidRPr="006C0EAD" w:rsidRDefault="006C0EAD" w:rsidP="0011699E">
            <w:pPr>
              <w:ind w:left="57" w:right="57"/>
              <w:rPr>
                <w:sz w:val="18"/>
                <w:szCs w:val="18"/>
              </w:rPr>
            </w:pPr>
            <w:r w:rsidRPr="006C0EAD">
              <w:rPr>
                <w:sz w:val="18"/>
                <w:szCs w:val="18"/>
              </w:rPr>
              <w:t>Examen final par les gouvernements</w:t>
            </w:r>
          </w:p>
        </w:tc>
        <w:tc>
          <w:tcPr>
            <w:tcW w:w="306" w:type="pct"/>
            <w:shd w:val="clear" w:color="auto" w:fill="auto"/>
            <w:textDirection w:val="btLr"/>
          </w:tcPr>
          <w:p w:rsidR="006C0EAD" w:rsidRPr="006C0EAD" w:rsidRDefault="006C0EAD" w:rsidP="0011699E">
            <w:pPr>
              <w:ind w:left="57" w:right="57"/>
              <w:rPr>
                <w:sz w:val="18"/>
                <w:szCs w:val="18"/>
              </w:rPr>
            </w:pPr>
            <w:r w:rsidRPr="006C0EAD">
              <w:rPr>
                <w:sz w:val="18"/>
                <w:szCs w:val="18"/>
              </w:rPr>
              <w:t>Examen, approbation et acceptation par la Plénière</w:t>
            </w:r>
          </w:p>
        </w:tc>
      </w:tr>
      <w:tr w:rsidR="00B450BF" w:rsidRPr="00B5467A" w:rsidTr="0011699E">
        <w:tc>
          <w:tcPr>
            <w:tcW w:w="731" w:type="pct"/>
            <w:shd w:val="clear" w:color="auto" w:fill="auto"/>
          </w:tcPr>
          <w:p w:rsidR="00B450BF" w:rsidRPr="00B5467A" w:rsidRDefault="00B450BF" w:rsidP="00B450BF">
            <w:pPr>
              <w:rPr>
                <w:b/>
                <w:sz w:val="18"/>
                <w:szCs w:val="18"/>
              </w:rPr>
            </w:pPr>
            <w:r w:rsidRPr="00B5467A">
              <w:rPr>
                <w:b/>
                <w:sz w:val="18"/>
                <w:szCs w:val="18"/>
              </w:rPr>
              <w:t>Approche normale</w:t>
            </w:r>
          </w:p>
        </w:tc>
        <w:tc>
          <w:tcPr>
            <w:tcW w:w="281" w:type="pct"/>
            <w:shd w:val="clear" w:color="auto" w:fill="auto"/>
          </w:tcPr>
          <w:p w:rsidR="00B450BF" w:rsidRPr="00B5467A" w:rsidRDefault="00B450BF" w:rsidP="00371C1E">
            <w:pPr>
              <w:rPr>
                <w:sz w:val="18"/>
                <w:szCs w:val="18"/>
              </w:rPr>
            </w:pPr>
          </w:p>
        </w:tc>
        <w:tc>
          <w:tcPr>
            <w:tcW w:w="170" w:type="pct"/>
            <w:shd w:val="clear" w:color="auto" w:fill="auto"/>
          </w:tcPr>
          <w:p w:rsidR="00B450BF" w:rsidRPr="00B5467A" w:rsidRDefault="00B450BF" w:rsidP="00371C1E">
            <w:pPr>
              <w:rPr>
                <w:sz w:val="18"/>
                <w:szCs w:val="18"/>
              </w:rPr>
            </w:pPr>
          </w:p>
        </w:tc>
        <w:tc>
          <w:tcPr>
            <w:tcW w:w="277" w:type="pct"/>
            <w:shd w:val="clear" w:color="auto" w:fill="auto"/>
          </w:tcPr>
          <w:p w:rsidR="00B450BF" w:rsidRPr="00B5467A" w:rsidRDefault="00B450BF" w:rsidP="00371C1E">
            <w:pPr>
              <w:rPr>
                <w:sz w:val="18"/>
                <w:szCs w:val="18"/>
              </w:rPr>
            </w:pPr>
          </w:p>
        </w:tc>
        <w:tc>
          <w:tcPr>
            <w:tcW w:w="314" w:type="pct"/>
            <w:shd w:val="clear" w:color="auto" w:fill="auto"/>
          </w:tcPr>
          <w:p w:rsidR="00B450BF" w:rsidRPr="00B5467A" w:rsidRDefault="00B450BF" w:rsidP="00371C1E">
            <w:pPr>
              <w:rPr>
                <w:sz w:val="18"/>
                <w:szCs w:val="18"/>
              </w:rPr>
            </w:pPr>
          </w:p>
        </w:tc>
        <w:tc>
          <w:tcPr>
            <w:tcW w:w="281" w:type="pct"/>
            <w:shd w:val="clear" w:color="auto" w:fill="auto"/>
          </w:tcPr>
          <w:p w:rsidR="00B450BF" w:rsidRPr="00B5467A" w:rsidRDefault="00B450BF" w:rsidP="00371C1E">
            <w:pPr>
              <w:rPr>
                <w:sz w:val="18"/>
                <w:szCs w:val="18"/>
              </w:rPr>
            </w:pPr>
          </w:p>
        </w:tc>
        <w:tc>
          <w:tcPr>
            <w:tcW w:w="214" w:type="pct"/>
            <w:shd w:val="clear" w:color="auto" w:fill="auto"/>
          </w:tcPr>
          <w:p w:rsidR="00B450BF" w:rsidRPr="00B5467A" w:rsidRDefault="00B450BF" w:rsidP="00371C1E">
            <w:pPr>
              <w:rPr>
                <w:sz w:val="18"/>
                <w:szCs w:val="18"/>
              </w:rPr>
            </w:pPr>
          </w:p>
        </w:tc>
        <w:tc>
          <w:tcPr>
            <w:tcW w:w="372" w:type="pct"/>
            <w:shd w:val="clear" w:color="auto" w:fill="auto"/>
          </w:tcPr>
          <w:p w:rsidR="00B450BF" w:rsidRPr="00B5467A" w:rsidRDefault="00B450BF" w:rsidP="00371C1E">
            <w:pPr>
              <w:rPr>
                <w:sz w:val="18"/>
                <w:szCs w:val="18"/>
              </w:rPr>
            </w:pPr>
          </w:p>
        </w:tc>
        <w:tc>
          <w:tcPr>
            <w:tcW w:w="156" w:type="pct"/>
            <w:shd w:val="clear" w:color="auto" w:fill="auto"/>
          </w:tcPr>
          <w:p w:rsidR="00B450BF" w:rsidRPr="00B5467A" w:rsidRDefault="00B450BF" w:rsidP="00371C1E">
            <w:pPr>
              <w:rPr>
                <w:sz w:val="18"/>
                <w:szCs w:val="18"/>
              </w:rPr>
            </w:pPr>
          </w:p>
        </w:tc>
        <w:tc>
          <w:tcPr>
            <w:tcW w:w="287" w:type="pct"/>
            <w:shd w:val="clear" w:color="auto" w:fill="auto"/>
          </w:tcPr>
          <w:p w:rsidR="00B450BF" w:rsidRPr="00B5467A" w:rsidRDefault="00B450BF" w:rsidP="00371C1E">
            <w:pPr>
              <w:rPr>
                <w:sz w:val="18"/>
                <w:szCs w:val="18"/>
              </w:rPr>
            </w:pPr>
          </w:p>
        </w:tc>
        <w:tc>
          <w:tcPr>
            <w:tcW w:w="349" w:type="pct"/>
            <w:shd w:val="clear" w:color="auto" w:fill="auto"/>
          </w:tcPr>
          <w:p w:rsidR="00B450BF" w:rsidRPr="00B5467A" w:rsidRDefault="00B450BF" w:rsidP="00371C1E">
            <w:pPr>
              <w:rPr>
                <w:sz w:val="18"/>
                <w:szCs w:val="18"/>
              </w:rPr>
            </w:pPr>
          </w:p>
        </w:tc>
        <w:tc>
          <w:tcPr>
            <w:tcW w:w="383" w:type="pct"/>
            <w:shd w:val="clear" w:color="auto" w:fill="auto"/>
          </w:tcPr>
          <w:p w:rsidR="00B450BF" w:rsidRPr="00B5467A" w:rsidRDefault="00B450BF" w:rsidP="00371C1E">
            <w:pPr>
              <w:rPr>
                <w:sz w:val="18"/>
                <w:szCs w:val="18"/>
              </w:rPr>
            </w:pPr>
          </w:p>
        </w:tc>
        <w:tc>
          <w:tcPr>
            <w:tcW w:w="351" w:type="pct"/>
            <w:shd w:val="clear" w:color="auto" w:fill="auto"/>
          </w:tcPr>
          <w:p w:rsidR="00B450BF" w:rsidRPr="00B5467A" w:rsidRDefault="00B450BF" w:rsidP="00371C1E">
            <w:pPr>
              <w:rPr>
                <w:sz w:val="18"/>
                <w:szCs w:val="18"/>
              </w:rPr>
            </w:pPr>
          </w:p>
        </w:tc>
        <w:tc>
          <w:tcPr>
            <w:tcW w:w="264" w:type="pct"/>
            <w:shd w:val="clear" w:color="auto" w:fill="auto"/>
          </w:tcPr>
          <w:p w:rsidR="00B450BF" w:rsidRPr="00B5467A" w:rsidRDefault="00B450BF" w:rsidP="00371C1E">
            <w:pPr>
              <w:rPr>
                <w:sz w:val="18"/>
                <w:szCs w:val="18"/>
              </w:rPr>
            </w:pPr>
          </w:p>
        </w:tc>
        <w:tc>
          <w:tcPr>
            <w:tcW w:w="264" w:type="pct"/>
            <w:shd w:val="clear" w:color="auto" w:fill="auto"/>
          </w:tcPr>
          <w:p w:rsidR="00B450BF" w:rsidRPr="00B5467A" w:rsidRDefault="00B450BF" w:rsidP="00371C1E">
            <w:pPr>
              <w:rPr>
                <w:sz w:val="18"/>
                <w:szCs w:val="18"/>
              </w:rPr>
            </w:pPr>
          </w:p>
        </w:tc>
        <w:tc>
          <w:tcPr>
            <w:tcW w:w="306" w:type="pct"/>
            <w:shd w:val="clear" w:color="auto" w:fill="auto"/>
          </w:tcPr>
          <w:p w:rsidR="00B450BF" w:rsidRPr="00B5467A" w:rsidRDefault="00B450BF" w:rsidP="00B450BF">
            <w:pPr>
              <w:rPr>
                <w:sz w:val="18"/>
                <w:szCs w:val="18"/>
              </w:rPr>
            </w:pPr>
            <w:r w:rsidRPr="00B5467A">
              <w:rPr>
                <w:sz w:val="18"/>
                <w:szCs w:val="18"/>
              </w:rPr>
              <w:t>Point final</w:t>
            </w:r>
          </w:p>
        </w:tc>
      </w:tr>
      <w:tr w:rsidR="00B450BF" w:rsidRPr="00B5467A" w:rsidTr="0011699E">
        <w:tc>
          <w:tcPr>
            <w:tcW w:w="731" w:type="pct"/>
            <w:shd w:val="clear" w:color="auto" w:fill="auto"/>
          </w:tcPr>
          <w:p w:rsidR="00B450BF" w:rsidRPr="00B5467A" w:rsidRDefault="00B450BF" w:rsidP="00B450BF">
            <w:pPr>
              <w:jc w:val="right"/>
              <w:rPr>
                <w:sz w:val="18"/>
                <w:szCs w:val="18"/>
              </w:rPr>
            </w:pPr>
            <w:r w:rsidRPr="00B5467A">
              <w:rPr>
                <w:sz w:val="18"/>
                <w:szCs w:val="18"/>
              </w:rPr>
              <w:t>Durée de la phase</w:t>
            </w:r>
          </w:p>
        </w:tc>
        <w:tc>
          <w:tcPr>
            <w:tcW w:w="281" w:type="pct"/>
            <w:shd w:val="clear" w:color="auto" w:fill="auto"/>
          </w:tcPr>
          <w:p w:rsidR="00B450BF" w:rsidRPr="00B5467A" w:rsidRDefault="00B450BF" w:rsidP="00371C1E">
            <w:pPr>
              <w:rPr>
                <w:sz w:val="18"/>
                <w:szCs w:val="18"/>
              </w:rPr>
            </w:pPr>
            <w:r w:rsidRPr="00B5467A">
              <w:rPr>
                <w:sz w:val="18"/>
                <w:szCs w:val="18"/>
              </w:rPr>
              <w:t>0</w:t>
            </w:r>
          </w:p>
        </w:tc>
        <w:tc>
          <w:tcPr>
            <w:tcW w:w="170" w:type="pct"/>
            <w:shd w:val="clear" w:color="auto" w:fill="auto"/>
          </w:tcPr>
          <w:p w:rsidR="00B450BF" w:rsidRPr="00B5467A" w:rsidRDefault="00B450BF" w:rsidP="00371C1E">
            <w:pPr>
              <w:rPr>
                <w:sz w:val="18"/>
                <w:szCs w:val="18"/>
              </w:rPr>
            </w:pPr>
            <w:r w:rsidRPr="00B5467A">
              <w:rPr>
                <w:sz w:val="18"/>
                <w:szCs w:val="18"/>
              </w:rPr>
              <w:t>2</w:t>
            </w:r>
          </w:p>
        </w:tc>
        <w:tc>
          <w:tcPr>
            <w:tcW w:w="277" w:type="pct"/>
            <w:shd w:val="clear" w:color="auto" w:fill="auto"/>
          </w:tcPr>
          <w:p w:rsidR="00B450BF" w:rsidRPr="00B5467A" w:rsidRDefault="00B450BF" w:rsidP="00371C1E">
            <w:pPr>
              <w:rPr>
                <w:sz w:val="18"/>
                <w:szCs w:val="18"/>
              </w:rPr>
            </w:pPr>
            <w:r w:rsidRPr="00B5467A">
              <w:rPr>
                <w:sz w:val="18"/>
                <w:szCs w:val="18"/>
              </w:rPr>
              <w:t>4</w:t>
            </w:r>
          </w:p>
        </w:tc>
        <w:tc>
          <w:tcPr>
            <w:tcW w:w="314" w:type="pct"/>
            <w:shd w:val="clear" w:color="auto" w:fill="auto"/>
          </w:tcPr>
          <w:p w:rsidR="00B450BF" w:rsidRPr="00B5467A" w:rsidRDefault="00B450BF" w:rsidP="00371C1E">
            <w:pPr>
              <w:rPr>
                <w:sz w:val="18"/>
                <w:szCs w:val="18"/>
                <w:vertAlign w:val="superscript"/>
              </w:rPr>
            </w:pPr>
            <w:r w:rsidRPr="00B5467A">
              <w:rPr>
                <w:sz w:val="18"/>
                <w:szCs w:val="18"/>
              </w:rPr>
              <w:t>25</w:t>
            </w:r>
            <w:r w:rsidRPr="00B5467A">
              <w:rPr>
                <w:sz w:val="18"/>
                <w:szCs w:val="18"/>
                <w:vertAlign w:val="superscript"/>
              </w:rPr>
              <w:t>1</w:t>
            </w:r>
          </w:p>
        </w:tc>
        <w:tc>
          <w:tcPr>
            <w:tcW w:w="281" w:type="pct"/>
            <w:shd w:val="clear" w:color="auto" w:fill="auto"/>
          </w:tcPr>
          <w:p w:rsidR="00B450BF" w:rsidRPr="00B5467A" w:rsidRDefault="00B450BF" w:rsidP="00371C1E">
            <w:pPr>
              <w:rPr>
                <w:sz w:val="18"/>
                <w:szCs w:val="18"/>
              </w:rPr>
            </w:pPr>
            <w:r w:rsidRPr="00B5467A">
              <w:rPr>
                <w:sz w:val="18"/>
                <w:szCs w:val="18"/>
              </w:rPr>
              <w:t>8</w:t>
            </w:r>
          </w:p>
        </w:tc>
        <w:tc>
          <w:tcPr>
            <w:tcW w:w="214" w:type="pct"/>
            <w:shd w:val="clear" w:color="auto" w:fill="auto"/>
          </w:tcPr>
          <w:p w:rsidR="00B450BF" w:rsidRPr="00B5467A" w:rsidRDefault="00B450BF" w:rsidP="00371C1E">
            <w:pPr>
              <w:rPr>
                <w:sz w:val="18"/>
                <w:szCs w:val="18"/>
              </w:rPr>
            </w:pPr>
            <w:r w:rsidRPr="00B5467A">
              <w:rPr>
                <w:sz w:val="18"/>
                <w:szCs w:val="18"/>
              </w:rPr>
              <w:t>6</w:t>
            </w:r>
          </w:p>
        </w:tc>
        <w:tc>
          <w:tcPr>
            <w:tcW w:w="372" w:type="pct"/>
            <w:shd w:val="clear" w:color="auto" w:fill="auto"/>
          </w:tcPr>
          <w:p w:rsidR="00B450BF" w:rsidRPr="00B5467A" w:rsidRDefault="00B450BF" w:rsidP="00371C1E">
            <w:pPr>
              <w:rPr>
                <w:sz w:val="18"/>
                <w:szCs w:val="18"/>
              </w:rPr>
            </w:pPr>
            <w:r w:rsidRPr="00B5467A">
              <w:rPr>
                <w:sz w:val="18"/>
                <w:szCs w:val="18"/>
              </w:rPr>
              <w:t>2</w:t>
            </w:r>
          </w:p>
        </w:tc>
        <w:tc>
          <w:tcPr>
            <w:tcW w:w="156" w:type="pct"/>
            <w:shd w:val="clear" w:color="auto" w:fill="auto"/>
          </w:tcPr>
          <w:p w:rsidR="00B450BF" w:rsidRPr="00B5467A" w:rsidRDefault="00B450BF" w:rsidP="00371C1E">
            <w:pPr>
              <w:rPr>
                <w:sz w:val="18"/>
                <w:szCs w:val="18"/>
              </w:rPr>
            </w:pPr>
            <w:r w:rsidRPr="00B5467A">
              <w:rPr>
                <w:sz w:val="18"/>
                <w:szCs w:val="18"/>
              </w:rPr>
              <w:t>8</w:t>
            </w:r>
          </w:p>
        </w:tc>
        <w:tc>
          <w:tcPr>
            <w:tcW w:w="287" w:type="pct"/>
            <w:shd w:val="clear" w:color="auto" w:fill="auto"/>
          </w:tcPr>
          <w:p w:rsidR="00B450BF" w:rsidRPr="00B5467A" w:rsidRDefault="00B450BF" w:rsidP="00371C1E">
            <w:pPr>
              <w:rPr>
                <w:sz w:val="18"/>
                <w:szCs w:val="18"/>
              </w:rPr>
            </w:pPr>
            <w:r w:rsidRPr="00B5467A">
              <w:rPr>
                <w:sz w:val="18"/>
                <w:szCs w:val="18"/>
              </w:rPr>
              <w:t>8</w:t>
            </w:r>
          </w:p>
        </w:tc>
        <w:tc>
          <w:tcPr>
            <w:tcW w:w="349" w:type="pct"/>
            <w:shd w:val="clear" w:color="auto" w:fill="auto"/>
          </w:tcPr>
          <w:p w:rsidR="00B450BF" w:rsidRPr="00B5467A" w:rsidRDefault="00B450BF" w:rsidP="00371C1E">
            <w:pPr>
              <w:rPr>
                <w:sz w:val="18"/>
                <w:szCs w:val="18"/>
              </w:rPr>
            </w:pPr>
            <w:r w:rsidRPr="00B5467A">
              <w:rPr>
                <w:sz w:val="18"/>
                <w:szCs w:val="18"/>
              </w:rPr>
              <w:t>24–36</w:t>
            </w:r>
          </w:p>
        </w:tc>
        <w:tc>
          <w:tcPr>
            <w:tcW w:w="383" w:type="pct"/>
            <w:shd w:val="clear" w:color="auto" w:fill="auto"/>
          </w:tcPr>
          <w:p w:rsidR="00B450BF" w:rsidRPr="00B5467A" w:rsidRDefault="00B450BF" w:rsidP="00371C1E">
            <w:pPr>
              <w:rPr>
                <w:sz w:val="18"/>
                <w:szCs w:val="18"/>
              </w:rPr>
            </w:pPr>
            <w:r w:rsidRPr="00B5467A">
              <w:rPr>
                <w:sz w:val="18"/>
                <w:szCs w:val="18"/>
              </w:rPr>
              <w:t xml:space="preserve">6+16 </w:t>
            </w:r>
          </w:p>
          <w:p w:rsidR="00B450BF" w:rsidRPr="00B5467A" w:rsidRDefault="00B450BF" w:rsidP="00371C1E">
            <w:pPr>
              <w:rPr>
                <w:sz w:val="18"/>
                <w:szCs w:val="18"/>
              </w:rPr>
            </w:pPr>
            <w:r w:rsidRPr="00B5467A">
              <w:rPr>
                <w:sz w:val="18"/>
                <w:szCs w:val="18"/>
              </w:rPr>
              <w:t>+8</w:t>
            </w:r>
          </w:p>
        </w:tc>
        <w:tc>
          <w:tcPr>
            <w:tcW w:w="351" w:type="pct"/>
            <w:shd w:val="clear" w:color="auto" w:fill="auto"/>
          </w:tcPr>
          <w:p w:rsidR="00B450BF" w:rsidRPr="00B5467A" w:rsidRDefault="00B450BF" w:rsidP="00371C1E">
            <w:pPr>
              <w:rPr>
                <w:sz w:val="18"/>
                <w:szCs w:val="18"/>
              </w:rPr>
            </w:pPr>
            <w:r w:rsidRPr="00B5467A">
              <w:rPr>
                <w:sz w:val="18"/>
                <w:szCs w:val="18"/>
              </w:rPr>
              <w:t>8–12</w:t>
            </w:r>
          </w:p>
        </w:tc>
        <w:tc>
          <w:tcPr>
            <w:tcW w:w="264" w:type="pct"/>
            <w:shd w:val="clear" w:color="auto" w:fill="auto"/>
          </w:tcPr>
          <w:p w:rsidR="00B450BF" w:rsidRPr="00B5467A" w:rsidRDefault="00B450BF" w:rsidP="00371C1E">
            <w:pPr>
              <w:rPr>
                <w:sz w:val="18"/>
                <w:szCs w:val="18"/>
              </w:rPr>
            </w:pPr>
            <w:r w:rsidRPr="00B5467A">
              <w:rPr>
                <w:sz w:val="18"/>
                <w:szCs w:val="18"/>
              </w:rPr>
              <w:t>6–8</w:t>
            </w:r>
          </w:p>
        </w:tc>
        <w:tc>
          <w:tcPr>
            <w:tcW w:w="264" w:type="pct"/>
            <w:shd w:val="clear" w:color="auto" w:fill="auto"/>
          </w:tcPr>
          <w:p w:rsidR="00B450BF" w:rsidRPr="00B5467A" w:rsidRDefault="00B450BF" w:rsidP="00371C1E">
            <w:pPr>
              <w:rPr>
                <w:sz w:val="18"/>
                <w:szCs w:val="18"/>
              </w:rPr>
            </w:pPr>
            <w:r w:rsidRPr="00B5467A">
              <w:rPr>
                <w:sz w:val="18"/>
                <w:szCs w:val="18"/>
              </w:rPr>
              <w:t>6–8</w:t>
            </w:r>
          </w:p>
        </w:tc>
        <w:tc>
          <w:tcPr>
            <w:tcW w:w="306" w:type="pct"/>
            <w:shd w:val="clear" w:color="auto" w:fill="auto"/>
          </w:tcPr>
          <w:p w:rsidR="00B450BF" w:rsidRPr="00B5467A" w:rsidRDefault="00B450BF" w:rsidP="00371C1E">
            <w:pPr>
              <w:rPr>
                <w:sz w:val="18"/>
                <w:szCs w:val="18"/>
              </w:rPr>
            </w:pPr>
            <w:r w:rsidRPr="00B5467A">
              <w:rPr>
                <w:sz w:val="18"/>
                <w:szCs w:val="18"/>
              </w:rPr>
              <w:t>N/A</w:t>
            </w:r>
          </w:p>
        </w:tc>
      </w:tr>
      <w:tr w:rsidR="00B450BF" w:rsidRPr="00B5467A" w:rsidTr="0011699E">
        <w:tc>
          <w:tcPr>
            <w:tcW w:w="731" w:type="pct"/>
            <w:shd w:val="clear" w:color="auto" w:fill="auto"/>
          </w:tcPr>
          <w:p w:rsidR="00B450BF" w:rsidRPr="00B5467A" w:rsidRDefault="00B450BF" w:rsidP="00B450BF">
            <w:pPr>
              <w:jc w:val="right"/>
              <w:rPr>
                <w:sz w:val="18"/>
                <w:szCs w:val="18"/>
              </w:rPr>
            </w:pPr>
            <w:r w:rsidRPr="00B5467A">
              <w:rPr>
                <w:sz w:val="18"/>
                <w:szCs w:val="18"/>
              </w:rPr>
              <w:t>Durée totale</w:t>
            </w:r>
          </w:p>
        </w:tc>
        <w:tc>
          <w:tcPr>
            <w:tcW w:w="281" w:type="pct"/>
            <w:shd w:val="clear" w:color="auto" w:fill="auto"/>
          </w:tcPr>
          <w:p w:rsidR="00B450BF" w:rsidRPr="00B5467A" w:rsidRDefault="00B450BF" w:rsidP="00371C1E">
            <w:pPr>
              <w:rPr>
                <w:sz w:val="18"/>
                <w:szCs w:val="18"/>
              </w:rPr>
            </w:pPr>
            <w:r w:rsidRPr="00B5467A">
              <w:rPr>
                <w:sz w:val="18"/>
                <w:szCs w:val="18"/>
              </w:rPr>
              <w:t xml:space="preserve">0 </w:t>
            </w:r>
          </w:p>
        </w:tc>
        <w:tc>
          <w:tcPr>
            <w:tcW w:w="170" w:type="pct"/>
            <w:shd w:val="clear" w:color="auto" w:fill="auto"/>
          </w:tcPr>
          <w:p w:rsidR="00B450BF" w:rsidRPr="00B5467A" w:rsidRDefault="00B450BF" w:rsidP="00371C1E">
            <w:pPr>
              <w:rPr>
                <w:sz w:val="18"/>
                <w:szCs w:val="18"/>
              </w:rPr>
            </w:pPr>
            <w:r w:rsidRPr="00B5467A">
              <w:rPr>
                <w:sz w:val="18"/>
                <w:szCs w:val="18"/>
              </w:rPr>
              <w:t>2</w:t>
            </w:r>
          </w:p>
        </w:tc>
        <w:tc>
          <w:tcPr>
            <w:tcW w:w="277" w:type="pct"/>
            <w:shd w:val="clear" w:color="auto" w:fill="auto"/>
          </w:tcPr>
          <w:p w:rsidR="00B450BF" w:rsidRPr="00B5467A" w:rsidRDefault="00B450BF" w:rsidP="00371C1E">
            <w:pPr>
              <w:rPr>
                <w:sz w:val="18"/>
                <w:szCs w:val="18"/>
              </w:rPr>
            </w:pPr>
            <w:r w:rsidRPr="00B5467A">
              <w:rPr>
                <w:sz w:val="18"/>
                <w:szCs w:val="18"/>
              </w:rPr>
              <w:t>6</w:t>
            </w:r>
          </w:p>
        </w:tc>
        <w:tc>
          <w:tcPr>
            <w:tcW w:w="314" w:type="pct"/>
            <w:shd w:val="clear" w:color="auto" w:fill="auto"/>
          </w:tcPr>
          <w:p w:rsidR="00B450BF" w:rsidRPr="00B5467A" w:rsidRDefault="00B450BF" w:rsidP="00371C1E">
            <w:pPr>
              <w:rPr>
                <w:sz w:val="18"/>
                <w:szCs w:val="18"/>
              </w:rPr>
            </w:pPr>
            <w:r w:rsidRPr="00B5467A">
              <w:rPr>
                <w:sz w:val="18"/>
                <w:szCs w:val="18"/>
              </w:rPr>
              <w:t>31</w:t>
            </w:r>
          </w:p>
        </w:tc>
        <w:tc>
          <w:tcPr>
            <w:tcW w:w="281" w:type="pct"/>
            <w:shd w:val="clear" w:color="auto" w:fill="auto"/>
          </w:tcPr>
          <w:p w:rsidR="00B450BF" w:rsidRPr="00B5467A" w:rsidRDefault="00B450BF" w:rsidP="00371C1E">
            <w:pPr>
              <w:rPr>
                <w:sz w:val="18"/>
                <w:szCs w:val="18"/>
              </w:rPr>
            </w:pPr>
            <w:r w:rsidRPr="00B5467A">
              <w:rPr>
                <w:sz w:val="18"/>
                <w:szCs w:val="18"/>
              </w:rPr>
              <w:t>39</w:t>
            </w:r>
          </w:p>
        </w:tc>
        <w:tc>
          <w:tcPr>
            <w:tcW w:w="214" w:type="pct"/>
            <w:shd w:val="clear" w:color="auto" w:fill="auto"/>
          </w:tcPr>
          <w:p w:rsidR="00B450BF" w:rsidRPr="00B5467A" w:rsidRDefault="00B450BF" w:rsidP="00371C1E">
            <w:pPr>
              <w:rPr>
                <w:sz w:val="18"/>
                <w:szCs w:val="18"/>
              </w:rPr>
            </w:pPr>
            <w:r w:rsidRPr="00B5467A">
              <w:rPr>
                <w:sz w:val="18"/>
                <w:szCs w:val="18"/>
              </w:rPr>
              <w:t>45</w:t>
            </w:r>
          </w:p>
        </w:tc>
        <w:tc>
          <w:tcPr>
            <w:tcW w:w="372" w:type="pct"/>
            <w:shd w:val="clear" w:color="auto" w:fill="auto"/>
          </w:tcPr>
          <w:p w:rsidR="00B450BF" w:rsidRPr="00B5467A" w:rsidRDefault="00B450BF" w:rsidP="00371C1E">
            <w:pPr>
              <w:rPr>
                <w:sz w:val="18"/>
                <w:szCs w:val="18"/>
              </w:rPr>
            </w:pPr>
            <w:r w:rsidRPr="00B5467A">
              <w:rPr>
                <w:sz w:val="18"/>
                <w:szCs w:val="18"/>
              </w:rPr>
              <w:t>47</w:t>
            </w:r>
          </w:p>
        </w:tc>
        <w:tc>
          <w:tcPr>
            <w:tcW w:w="156" w:type="pct"/>
            <w:shd w:val="clear" w:color="auto" w:fill="auto"/>
          </w:tcPr>
          <w:p w:rsidR="00B450BF" w:rsidRPr="00B5467A" w:rsidRDefault="00B450BF" w:rsidP="00371C1E">
            <w:pPr>
              <w:rPr>
                <w:sz w:val="18"/>
                <w:szCs w:val="18"/>
              </w:rPr>
            </w:pPr>
            <w:r w:rsidRPr="00B5467A">
              <w:rPr>
                <w:sz w:val="18"/>
                <w:szCs w:val="18"/>
              </w:rPr>
              <w:t>55</w:t>
            </w:r>
          </w:p>
        </w:tc>
        <w:tc>
          <w:tcPr>
            <w:tcW w:w="287" w:type="pct"/>
            <w:shd w:val="clear" w:color="auto" w:fill="auto"/>
          </w:tcPr>
          <w:p w:rsidR="00B450BF" w:rsidRPr="00B5467A" w:rsidRDefault="00B450BF" w:rsidP="00371C1E">
            <w:pPr>
              <w:rPr>
                <w:sz w:val="18"/>
                <w:szCs w:val="18"/>
              </w:rPr>
            </w:pPr>
            <w:r w:rsidRPr="00B5467A">
              <w:rPr>
                <w:sz w:val="18"/>
                <w:szCs w:val="18"/>
              </w:rPr>
              <w:t>63</w:t>
            </w:r>
          </w:p>
        </w:tc>
        <w:tc>
          <w:tcPr>
            <w:tcW w:w="349" w:type="pct"/>
            <w:shd w:val="clear" w:color="auto" w:fill="auto"/>
          </w:tcPr>
          <w:p w:rsidR="00B450BF" w:rsidRPr="00B5467A" w:rsidRDefault="00B450BF" w:rsidP="00371C1E">
            <w:pPr>
              <w:rPr>
                <w:sz w:val="18"/>
                <w:szCs w:val="18"/>
              </w:rPr>
            </w:pPr>
            <w:r w:rsidRPr="00B5467A">
              <w:rPr>
                <w:sz w:val="18"/>
                <w:szCs w:val="18"/>
              </w:rPr>
              <w:t>99</w:t>
            </w:r>
          </w:p>
        </w:tc>
        <w:tc>
          <w:tcPr>
            <w:tcW w:w="383" w:type="pct"/>
            <w:shd w:val="clear" w:color="auto" w:fill="auto"/>
          </w:tcPr>
          <w:p w:rsidR="00B450BF" w:rsidRPr="00B5467A" w:rsidRDefault="00B450BF" w:rsidP="00371C1E">
            <w:pPr>
              <w:rPr>
                <w:sz w:val="18"/>
                <w:szCs w:val="18"/>
              </w:rPr>
            </w:pPr>
            <w:r w:rsidRPr="00B5467A">
              <w:rPr>
                <w:sz w:val="18"/>
                <w:szCs w:val="18"/>
              </w:rPr>
              <w:t>129</w:t>
            </w:r>
          </w:p>
        </w:tc>
        <w:tc>
          <w:tcPr>
            <w:tcW w:w="351" w:type="pct"/>
            <w:shd w:val="clear" w:color="auto" w:fill="auto"/>
          </w:tcPr>
          <w:p w:rsidR="00B450BF" w:rsidRPr="00B5467A" w:rsidRDefault="00B450BF" w:rsidP="00371C1E">
            <w:pPr>
              <w:rPr>
                <w:sz w:val="18"/>
                <w:szCs w:val="18"/>
              </w:rPr>
            </w:pPr>
            <w:r w:rsidRPr="00B5467A">
              <w:rPr>
                <w:sz w:val="18"/>
                <w:szCs w:val="18"/>
              </w:rPr>
              <w:t>141</w:t>
            </w:r>
          </w:p>
        </w:tc>
        <w:tc>
          <w:tcPr>
            <w:tcW w:w="264" w:type="pct"/>
            <w:shd w:val="clear" w:color="auto" w:fill="auto"/>
          </w:tcPr>
          <w:p w:rsidR="00B450BF" w:rsidRPr="00B5467A" w:rsidRDefault="00B450BF" w:rsidP="00371C1E">
            <w:pPr>
              <w:rPr>
                <w:sz w:val="18"/>
                <w:szCs w:val="18"/>
              </w:rPr>
            </w:pPr>
            <w:r w:rsidRPr="00B5467A">
              <w:rPr>
                <w:sz w:val="18"/>
                <w:szCs w:val="18"/>
              </w:rPr>
              <w:t>149</w:t>
            </w:r>
          </w:p>
        </w:tc>
        <w:tc>
          <w:tcPr>
            <w:tcW w:w="264" w:type="pct"/>
            <w:shd w:val="clear" w:color="auto" w:fill="auto"/>
          </w:tcPr>
          <w:p w:rsidR="00B450BF" w:rsidRPr="00B5467A" w:rsidRDefault="00B450BF" w:rsidP="00371C1E">
            <w:pPr>
              <w:rPr>
                <w:sz w:val="18"/>
                <w:szCs w:val="18"/>
              </w:rPr>
            </w:pPr>
            <w:r w:rsidRPr="00B5467A">
              <w:rPr>
                <w:sz w:val="18"/>
                <w:szCs w:val="18"/>
              </w:rPr>
              <w:t>157</w:t>
            </w:r>
          </w:p>
        </w:tc>
        <w:tc>
          <w:tcPr>
            <w:tcW w:w="306" w:type="pct"/>
            <w:shd w:val="clear" w:color="auto" w:fill="auto"/>
          </w:tcPr>
          <w:p w:rsidR="00B450BF" w:rsidRPr="00B5467A" w:rsidRDefault="00B450BF" w:rsidP="00371C1E">
            <w:pPr>
              <w:rPr>
                <w:sz w:val="18"/>
                <w:szCs w:val="18"/>
              </w:rPr>
            </w:pPr>
            <w:r w:rsidRPr="00B5467A">
              <w:rPr>
                <w:sz w:val="18"/>
                <w:szCs w:val="18"/>
              </w:rPr>
              <w:t>N/A</w:t>
            </w:r>
          </w:p>
        </w:tc>
      </w:tr>
      <w:tr w:rsidR="00B450BF" w:rsidRPr="00B5467A" w:rsidTr="0011699E">
        <w:tc>
          <w:tcPr>
            <w:tcW w:w="731" w:type="pct"/>
            <w:shd w:val="clear" w:color="auto" w:fill="auto"/>
          </w:tcPr>
          <w:p w:rsidR="00B450BF" w:rsidRPr="00B5467A" w:rsidRDefault="00B450BF" w:rsidP="00B450BF">
            <w:pPr>
              <w:rPr>
                <w:b/>
                <w:sz w:val="18"/>
                <w:szCs w:val="18"/>
              </w:rPr>
            </w:pPr>
            <w:r w:rsidRPr="00B5467A">
              <w:rPr>
                <w:b/>
                <w:sz w:val="18"/>
                <w:szCs w:val="18"/>
              </w:rPr>
              <w:t>Approche accélérée</w:t>
            </w:r>
          </w:p>
        </w:tc>
        <w:tc>
          <w:tcPr>
            <w:tcW w:w="281" w:type="pct"/>
            <w:shd w:val="clear" w:color="auto" w:fill="auto"/>
          </w:tcPr>
          <w:p w:rsidR="00B450BF" w:rsidRPr="00B5467A" w:rsidRDefault="00B450BF" w:rsidP="00371C1E">
            <w:pPr>
              <w:rPr>
                <w:sz w:val="18"/>
                <w:szCs w:val="18"/>
              </w:rPr>
            </w:pPr>
          </w:p>
        </w:tc>
        <w:tc>
          <w:tcPr>
            <w:tcW w:w="170" w:type="pct"/>
            <w:shd w:val="clear" w:color="auto" w:fill="auto"/>
          </w:tcPr>
          <w:p w:rsidR="00B450BF" w:rsidRPr="00B5467A" w:rsidRDefault="00B450BF" w:rsidP="00371C1E">
            <w:pPr>
              <w:rPr>
                <w:sz w:val="18"/>
                <w:szCs w:val="18"/>
              </w:rPr>
            </w:pPr>
          </w:p>
        </w:tc>
        <w:tc>
          <w:tcPr>
            <w:tcW w:w="277" w:type="pct"/>
            <w:shd w:val="clear" w:color="auto" w:fill="auto"/>
          </w:tcPr>
          <w:p w:rsidR="00B450BF" w:rsidRPr="00B5467A" w:rsidRDefault="00B450BF" w:rsidP="00371C1E">
            <w:pPr>
              <w:rPr>
                <w:sz w:val="18"/>
                <w:szCs w:val="18"/>
              </w:rPr>
            </w:pPr>
          </w:p>
        </w:tc>
        <w:tc>
          <w:tcPr>
            <w:tcW w:w="314" w:type="pct"/>
            <w:shd w:val="clear" w:color="auto" w:fill="auto"/>
          </w:tcPr>
          <w:p w:rsidR="00B450BF" w:rsidRPr="00B5467A" w:rsidRDefault="00B450BF" w:rsidP="00371C1E">
            <w:pPr>
              <w:rPr>
                <w:sz w:val="18"/>
                <w:szCs w:val="18"/>
              </w:rPr>
            </w:pPr>
          </w:p>
        </w:tc>
        <w:tc>
          <w:tcPr>
            <w:tcW w:w="281" w:type="pct"/>
            <w:shd w:val="clear" w:color="auto" w:fill="auto"/>
          </w:tcPr>
          <w:p w:rsidR="00B450BF" w:rsidRPr="00B5467A" w:rsidRDefault="00B450BF" w:rsidP="00371C1E">
            <w:pPr>
              <w:rPr>
                <w:sz w:val="18"/>
                <w:szCs w:val="18"/>
              </w:rPr>
            </w:pPr>
          </w:p>
        </w:tc>
        <w:tc>
          <w:tcPr>
            <w:tcW w:w="214" w:type="pct"/>
            <w:shd w:val="clear" w:color="auto" w:fill="auto"/>
          </w:tcPr>
          <w:p w:rsidR="00B450BF" w:rsidRPr="00B5467A" w:rsidRDefault="00B450BF" w:rsidP="00371C1E">
            <w:pPr>
              <w:rPr>
                <w:sz w:val="18"/>
                <w:szCs w:val="18"/>
              </w:rPr>
            </w:pPr>
          </w:p>
        </w:tc>
        <w:tc>
          <w:tcPr>
            <w:tcW w:w="372" w:type="pct"/>
            <w:shd w:val="clear" w:color="auto" w:fill="auto"/>
          </w:tcPr>
          <w:p w:rsidR="00B450BF" w:rsidRPr="00B5467A" w:rsidRDefault="00B450BF" w:rsidP="00371C1E">
            <w:pPr>
              <w:rPr>
                <w:sz w:val="18"/>
                <w:szCs w:val="18"/>
              </w:rPr>
            </w:pPr>
          </w:p>
        </w:tc>
        <w:tc>
          <w:tcPr>
            <w:tcW w:w="156" w:type="pct"/>
            <w:shd w:val="clear" w:color="auto" w:fill="auto"/>
          </w:tcPr>
          <w:p w:rsidR="00B450BF" w:rsidRPr="00B5467A" w:rsidRDefault="00B450BF" w:rsidP="00371C1E">
            <w:pPr>
              <w:rPr>
                <w:sz w:val="18"/>
                <w:szCs w:val="18"/>
              </w:rPr>
            </w:pPr>
          </w:p>
        </w:tc>
        <w:tc>
          <w:tcPr>
            <w:tcW w:w="287" w:type="pct"/>
            <w:shd w:val="clear" w:color="auto" w:fill="auto"/>
          </w:tcPr>
          <w:p w:rsidR="00B450BF" w:rsidRPr="00B5467A" w:rsidRDefault="00B450BF" w:rsidP="00371C1E">
            <w:pPr>
              <w:rPr>
                <w:sz w:val="18"/>
                <w:szCs w:val="18"/>
              </w:rPr>
            </w:pPr>
          </w:p>
        </w:tc>
        <w:tc>
          <w:tcPr>
            <w:tcW w:w="349" w:type="pct"/>
            <w:shd w:val="clear" w:color="auto" w:fill="auto"/>
          </w:tcPr>
          <w:p w:rsidR="00B450BF" w:rsidRPr="00B5467A" w:rsidRDefault="00B450BF" w:rsidP="00371C1E">
            <w:pPr>
              <w:rPr>
                <w:sz w:val="18"/>
                <w:szCs w:val="18"/>
              </w:rPr>
            </w:pPr>
          </w:p>
        </w:tc>
        <w:tc>
          <w:tcPr>
            <w:tcW w:w="383" w:type="pct"/>
            <w:shd w:val="clear" w:color="auto" w:fill="auto"/>
          </w:tcPr>
          <w:p w:rsidR="00B450BF" w:rsidRPr="00B5467A" w:rsidRDefault="00B450BF" w:rsidP="00371C1E">
            <w:pPr>
              <w:rPr>
                <w:sz w:val="18"/>
                <w:szCs w:val="18"/>
              </w:rPr>
            </w:pPr>
          </w:p>
        </w:tc>
        <w:tc>
          <w:tcPr>
            <w:tcW w:w="351" w:type="pct"/>
            <w:shd w:val="clear" w:color="auto" w:fill="auto"/>
          </w:tcPr>
          <w:p w:rsidR="00B450BF" w:rsidRPr="00B5467A" w:rsidRDefault="00B450BF" w:rsidP="00371C1E">
            <w:pPr>
              <w:rPr>
                <w:sz w:val="18"/>
                <w:szCs w:val="18"/>
              </w:rPr>
            </w:pPr>
          </w:p>
        </w:tc>
        <w:tc>
          <w:tcPr>
            <w:tcW w:w="264" w:type="pct"/>
            <w:shd w:val="clear" w:color="auto" w:fill="auto"/>
          </w:tcPr>
          <w:p w:rsidR="00B450BF" w:rsidRPr="00B5467A" w:rsidRDefault="00B450BF" w:rsidP="00371C1E">
            <w:pPr>
              <w:rPr>
                <w:sz w:val="18"/>
                <w:szCs w:val="18"/>
              </w:rPr>
            </w:pPr>
          </w:p>
        </w:tc>
        <w:tc>
          <w:tcPr>
            <w:tcW w:w="264" w:type="pct"/>
            <w:shd w:val="clear" w:color="auto" w:fill="auto"/>
          </w:tcPr>
          <w:p w:rsidR="00B450BF" w:rsidRPr="00B5467A" w:rsidRDefault="00B450BF" w:rsidP="00371C1E">
            <w:pPr>
              <w:rPr>
                <w:sz w:val="18"/>
                <w:szCs w:val="18"/>
              </w:rPr>
            </w:pPr>
          </w:p>
        </w:tc>
        <w:tc>
          <w:tcPr>
            <w:tcW w:w="306" w:type="pct"/>
            <w:shd w:val="clear" w:color="auto" w:fill="auto"/>
          </w:tcPr>
          <w:p w:rsidR="00B450BF" w:rsidRPr="00B5467A" w:rsidRDefault="00B450BF" w:rsidP="00B450BF">
            <w:pPr>
              <w:rPr>
                <w:sz w:val="18"/>
                <w:szCs w:val="18"/>
              </w:rPr>
            </w:pPr>
            <w:r w:rsidRPr="00B5467A">
              <w:rPr>
                <w:sz w:val="18"/>
                <w:szCs w:val="18"/>
              </w:rPr>
              <w:t>Point final</w:t>
            </w:r>
          </w:p>
        </w:tc>
      </w:tr>
      <w:tr w:rsidR="00B450BF" w:rsidRPr="00B5467A" w:rsidTr="0011699E">
        <w:tc>
          <w:tcPr>
            <w:tcW w:w="731" w:type="pct"/>
            <w:shd w:val="clear" w:color="auto" w:fill="auto"/>
          </w:tcPr>
          <w:p w:rsidR="00B450BF" w:rsidRPr="00B5467A" w:rsidRDefault="00B450BF" w:rsidP="00B450BF">
            <w:pPr>
              <w:jc w:val="right"/>
              <w:rPr>
                <w:sz w:val="18"/>
                <w:szCs w:val="18"/>
              </w:rPr>
            </w:pPr>
            <w:r w:rsidRPr="00B5467A">
              <w:rPr>
                <w:sz w:val="18"/>
                <w:szCs w:val="18"/>
              </w:rPr>
              <w:t>Durée de la phase</w:t>
            </w:r>
          </w:p>
        </w:tc>
        <w:tc>
          <w:tcPr>
            <w:tcW w:w="281" w:type="pct"/>
            <w:shd w:val="clear" w:color="auto" w:fill="auto"/>
          </w:tcPr>
          <w:p w:rsidR="00B450BF" w:rsidRPr="00B5467A" w:rsidRDefault="00B450BF" w:rsidP="00371C1E">
            <w:pPr>
              <w:rPr>
                <w:sz w:val="18"/>
                <w:szCs w:val="18"/>
              </w:rPr>
            </w:pPr>
            <w:r w:rsidRPr="00B5467A">
              <w:rPr>
                <w:sz w:val="18"/>
                <w:szCs w:val="18"/>
              </w:rPr>
              <w:t>0</w:t>
            </w:r>
          </w:p>
        </w:tc>
        <w:tc>
          <w:tcPr>
            <w:tcW w:w="170" w:type="pct"/>
            <w:shd w:val="clear" w:color="auto" w:fill="auto"/>
          </w:tcPr>
          <w:p w:rsidR="00B450BF" w:rsidRPr="00B5467A" w:rsidRDefault="00B450BF" w:rsidP="00371C1E">
            <w:pPr>
              <w:rPr>
                <w:sz w:val="18"/>
                <w:szCs w:val="18"/>
              </w:rPr>
            </w:pPr>
            <w:r w:rsidRPr="00B5467A">
              <w:rPr>
                <w:sz w:val="18"/>
                <w:szCs w:val="18"/>
              </w:rPr>
              <w:t>2</w:t>
            </w:r>
          </w:p>
        </w:tc>
        <w:tc>
          <w:tcPr>
            <w:tcW w:w="277" w:type="pct"/>
            <w:shd w:val="clear" w:color="auto" w:fill="auto"/>
          </w:tcPr>
          <w:p w:rsidR="00B450BF" w:rsidRPr="00B5467A" w:rsidRDefault="00B450BF" w:rsidP="00371C1E">
            <w:pPr>
              <w:rPr>
                <w:sz w:val="18"/>
                <w:szCs w:val="18"/>
              </w:rPr>
            </w:pPr>
            <w:r w:rsidRPr="00B5467A">
              <w:rPr>
                <w:sz w:val="18"/>
                <w:szCs w:val="18"/>
              </w:rPr>
              <w:t>N/A</w:t>
            </w:r>
          </w:p>
        </w:tc>
        <w:tc>
          <w:tcPr>
            <w:tcW w:w="314" w:type="pct"/>
            <w:shd w:val="clear" w:color="auto" w:fill="auto"/>
          </w:tcPr>
          <w:p w:rsidR="00B450BF" w:rsidRPr="00B5467A" w:rsidRDefault="00B450BF" w:rsidP="00371C1E">
            <w:pPr>
              <w:rPr>
                <w:sz w:val="18"/>
                <w:szCs w:val="18"/>
              </w:rPr>
            </w:pPr>
            <w:r w:rsidRPr="00B5467A">
              <w:rPr>
                <w:sz w:val="18"/>
                <w:szCs w:val="18"/>
              </w:rPr>
              <w:t>N/A</w:t>
            </w:r>
          </w:p>
        </w:tc>
        <w:tc>
          <w:tcPr>
            <w:tcW w:w="281" w:type="pct"/>
            <w:shd w:val="clear" w:color="auto" w:fill="auto"/>
          </w:tcPr>
          <w:p w:rsidR="00B450BF" w:rsidRPr="00B5467A" w:rsidRDefault="00B450BF" w:rsidP="00371C1E">
            <w:pPr>
              <w:rPr>
                <w:sz w:val="18"/>
                <w:szCs w:val="18"/>
              </w:rPr>
            </w:pPr>
            <w:r w:rsidRPr="00B5467A">
              <w:rPr>
                <w:sz w:val="18"/>
                <w:szCs w:val="18"/>
              </w:rPr>
              <w:t>N/A</w:t>
            </w:r>
          </w:p>
        </w:tc>
        <w:tc>
          <w:tcPr>
            <w:tcW w:w="214" w:type="pct"/>
            <w:shd w:val="clear" w:color="auto" w:fill="auto"/>
          </w:tcPr>
          <w:p w:rsidR="00B450BF" w:rsidRPr="00B5467A" w:rsidRDefault="00B450BF" w:rsidP="00371C1E">
            <w:pPr>
              <w:rPr>
                <w:sz w:val="18"/>
                <w:szCs w:val="18"/>
                <w:vertAlign w:val="superscript"/>
              </w:rPr>
            </w:pPr>
            <w:r w:rsidRPr="00B5467A">
              <w:rPr>
                <w:sz w:val="18"/>
                <w:szCs w:val="18"/>
              </w:rPr>
              <w:t>2</w:t>
            </w:r>
            <w:r w:rsidRPr="00B5467A">
              <w:rPr>
                <w:sz w:val="18"/>
                <w:szCs w:val="18"/>
                <w:vertAlign w:val="superscript"/>
              </w:rPr>
              <w:t>2</w:t>
            </w:r>
          </w:p>
        </w:tc>
        <w:tc>
          <w:tcPr>
            <w:tcW w:w="372" w:type="pct"/>
            <w:shd w:val="clear" w:color="auto" w:fill="auto"/>
          </w:tcPr>
          <w:p w:rsidR="00B450BF" w:rsidRPr="00B5467A" w:rsidRDefault="00B450BF" w:rsidP="00371C1E">
            <w:pPr>
              <w:rPr>
                <w:sz w:val="18"/>
                <w:szCs w:val="18"/>
              </w:rPr>
            </w:pPr>
            <w:r w:rsidRPr="00B5467A">
              <w:rPr>
                <w:sz w:val="18"/>
                <w:szCs w:val="18"/>
              </w:rPr>
              <w:t>2</w:t>
            </w:r>
          </w:p>
        </w:tc>
        <w:tc>
          <w:tcPr>
            <w:tcW w:w="156" w:type="pct"/>
            <w:shd w:val="clear" w:color="auto" w:fill="auto"/>
          </w:tcPr>
          <w:p w:rsidR="00B450BF" w:rsidRPr="00B5467A" w:rsidRDefault="00B450BF" w:rsidP="00371C1E">
            <w:pPr>
              <w:rPr>
                <w:sz w:val="18"/>
                <w:szCs w:val="18"/>
              </w:rPr>
            </w:pPr>
            <w:r w:rsidRPr="00B5467A">
              <w:rPr>
                <w:sz w:val="18"/>
                <w:szCs w:val="18"/>
              </w:rPr>
              <w:t>2</w:t>
            </w:r>
          </w:p>
        </w:tc>
        <w:tc>
          <w:tcPr>
            <w:tcW w:w="287" w:type="pct"/>
            <w:shd w:val="clear" w:color="auto" w:fill="auto"/>
          </w:tcPr>
          <w:p w:rsidR="00B450BF" w:rsidRPr="00B5467A" w:rsidRDefault="00B450BF" w:rsidP="00371C1E">
            <w:pPr>
              <w:rPr>
                <w:sz w:val="18"/>
                <w:szCs w:val="18"/>
              </w:rPr>
            </w:pPr>
            <w:r w:rsidRPr="00B5467A">
              <w:rPr>
                <w:sz w:val="18"/>
                <w:szCs w:val="18"/>
              </w:rPr>
              <w:t>2</w:t>
            </w:r>
          </w:p>
        </w:tc>
        <w:tc>
          <w:tcPr>
            <w:tcW w:w="349" w:type="pct"/>
            <w:shd w:val="clear" w:color="auto" w:fill="auto"/>
          </w:tcPr>
          <w:p w:rsidR="00B450BF" w:rsidRPr="00B5467A" w:rsidRDefault="00B450BF" w:rsidP="00371C1E">
            <w:pPr>
              <w:rPr>
                <w:sz w:val="18"/>
                <w:szCs w:val="18"/>
              </w:rPr>
            </w:pPr>
            <w:r w:rsidRPr="00B5467A">
              <w:rPr>
                <w:sz w:val="18"/>
                <w:szCs w:val="18"/>
              </w:rPr>
              <w:t>20</w:t>
            </w:r>
          </w:p>
        </w:tc>
        <w:tc>
          <w:tcPr>
            <w:tcW w:w="383" w:type="pct"/>
            <w:shd w:val="clear" w:color="auto" w:fill="auto"/>
          </w:tcPr>
          <w:p w:rsidR="00B450BF" w:rsidRPr="00B5467A" w:rsidRDefault="00B450BF" w:rsidP="00371C1E">
            <w:pPr>
              <w:rPr>
                <w:sz w:val="18"/>
                <w:szCs w:val="18"/>
              </w:rPr>
            </w:pPr>
            <w:r w:rsidRPr="00B5467A">
              <w:rPr>
                <w:sz w:val="18"/>
                <w:szCs w:val="18"/>
              </w:rPr>
              <w:t>6</w:t>
            </w:r>
          </w:p>
        </w:tc>
        <w:tc>
          <w:tcPr>
            <w:tcW w:w="351" w:type="pct"/>
            <w:shd w:val="clear" w:color="auto" w:fill="auto"/>
          </w:tcPr>
          <w:p w:rsidR="00B450BF" w:rsidRPr="00B5467A" w:rsidRDefault="00B450BF" w:rsidP="00371C1E">
            <w:pPr>
              <w:rPr>
                <w:sz w:val="18"/>
                <w:szCs w:val="18"/>
              </w:rPr>
            </w:pPr>
            <w:r w:rsidRPr="00B5467A">
              <w:rPr>
                <w:sz w:val="18"/>
                <w:szCs w:val="18"/>
              </w:rPr>
              <w:t>8</w:t>
            </w:r>
          </w:p>
        </w:tc>
        <w:tc>
          <w:tcPr>
            <w:tcW w:w="264" w:type="pct"/>
            <w:shd w:val="clear" w:color="auto" w:fill="auto"/>
          </w:tcPr>
          <w:p w:rsidR="00B450BF" w:rsidRPr="00B5467A" w:rsidRDefault="00B450BF" w:rsidP="00371C1E">
            <w:pPr>
              <w:rPr>
                <w:sz w:val="18"/>
                <w:szCs w:val="18"/>
              </w:rPr>
            </w:pPr>
            <w:r w:rsidRPr="00B5467A">
              <w:rPr>
                <w:sz w:val="18"/>
                <w:szCs w:val="18"/>
              </w:rPr>
              <w:t>4</w:t>
            </w:r>
          </w:p>
        </w:tc>
        <w:tc>
          <w:tcPr>
            <w:tcW w:w="264" w:type="pct"/>
            <w:shd w:val="clear" w:color="auto" w:fill="auto"/>
          </w:tcPr>
          <w:p w:rsidR="00B450BF" w:rsidRPr="00B5467A" w:rsidRDefault="00B450BF" w:rsidP="00371C1E">
            <w:pPr>
              <w:rPr>
                <w:sz w:val="18"/>
                <w:szCs w:val="18"/>
              </w:rPr>
            </w:pPr>
            <w:r w:rsidRPr="00B5467A">
              <w:rPr>
                <w:sz w:val="18"/>
                <w:szCs w:val="18"/>
              </w:rPr>
              <w:t>6</w:t>
            </w:r>
          </w:p>
        </w:tc>
        <w:tc>
          <w:tcPr>
            <w:tcW w:w="306" w:type="pct"/>
            <w:shd w:val="clear" w:color="auto" w:fill="auto"/>
          </w:tcPr>
          <w:p w:rsidR="00B450BF" w:rsidRPr="00B5467A" w:rsidRDefault="00B450BF" w:rsidP="00371C1E">
            <w:pPr>
              <w:rPr>
                <w:sz w:val="18"/>
                <w:szCs w:val="18"/>
              </w:rPr>
            </w:pPr>
            <w:r w:rsidRPr="00B5467A">
              <w:rPr>
                <w:sz w:val="18"/>
                <w:szCs w:val="18"/>
              </w:rPr>
              <w:t>N/A</w:t>
            </w:r>
          </w:p>
        </w:tc>
      </w:tr>
      <w:tr w:rsidR="00B450BF" w:rsidRPr="00B5467A" w:rsidTr="0011699E">
        <w:tc>
          <w:tcPr>
            <w:tcW w:w="731" w:type="pct"/>
            <w:shd w:val="clear" w:color="auto" w:fill="auto"/>
          </w:tcPr>
          <w:p w:rsidR="00B450BF" w:rsidRPr="00B5467A" w:rsidRDefault="00B450BF" w:rsidP="00B450BF">
            <w:pPr>
              <w:jc w:val="right"/>
              <w:rPr>
                <w:sz w:val="18"/>
                <w:szCs w:val="18"/>
              </w:rPr>
            </w:pPr>
            <w:r w:rsidRPr="00B5467A">
              <w:rPr>
                <w:sz w:val="18"/>
                <w:szCs w:val="18"/>
              </w:rPr>
              <w:t>Durée totale</w:t>
            </w:r>
          </w:p>
        </w:tc>
        <w:tc>
          <w:tcPr>
            <w:tcW w:w="281" w:type="pct"/>
            <w:shd w:val="clear" w:color="auto" w:fill="auto"/>
          </w:tcPr>
          <w:p w:rsidR="00B450BF" w:rsidRPr="00B5467A" w:rsidRDefault="00B450BF" w:rsidP="00371C1E">
            <w:pPr>
              <w:rPr>
                <w:sz w:val="18"/>
                <w:szCs w:val="18"/>
              </w:rPr>
            </w:pPr>
            <w:r w:rsidRPr="00B5467A">
              <w:rPr>
                <w:sz w:val="18"/>
                <w:szCs w:val="18"/>
              </w:rPr>
              <w:t>0</w:t>
            </w:r>
          </w:p>
        </w:tc>
        <w:tc>
          <w:tcPr>
            <w:tcW w:w="170" w:type="pct"/>
            <w:shd w:val="clear" w:color="auto" w:fill="auto"/>
          </w:tcPr>
          <w:p w:rsidR="00B450BF" w:rsidRPr="00B5467A" w:rsidRDefault="00B450BF" w:rsidP="00371C1E">
            <w:pPr>
              <w:rPr>
                <w:sz w:val="18"/>
                <w:szCs w:val="18"/>
              </w:rPr>
            </w:pPr>
            <w:r w:rsidRPr="00B5467A">
              <w:rPr>
                <w:sz w:val="18"/>
                <w:szCs w:val="18"/>
              </w:rPr>
              <w:t>2</w:t>
            </w:r>
          </w:p>
        </w:tc>
        <w:tc>
          <w:tcPr>
            <w:tcW w:w="277" w:type="pct"/>
            <w:shd w:val="clear" w:color="auto" w:fill="auto"/>
          </w:tcPr>
          <w:p w:rsidR="00B450BF" w:rsidRPr="00B5467A" w:rsidRDefault="00B450BF" w:rsidP="00371C1E">
            <w:pPr>
              <w:rPr>
                <w:sz w:val="18"/>
                <w:szCs w:val="18"/>
              </w:rPr>
            </w:pPr>
            <w:r w:rsidRPr="00B5467A">
              <w:rPr>
                <w:sz w:val="18"/>
                <w:szCs w:val="18"/>
              </w:rPr>
              <w:t>-</w:t>
            </w:r>
          </w:p>
        </w:tc>
        <w:tc>
          <w:tcPr>
            <w:tcW w:w="314" w:type="pct"/>
            <w:shd w:val="clear" w:color="auto" w:fill="auto"/>
          </w:tcPr>
          <w:p w:rsidR="00B450BF" w:rsidRPr="00B5467A" w:rsidRDefault="00B450BF" w:rsidP="00371C1E">
            <w:pPr>
              <w:rPr>
                <w:sz w:val="18"/>
                <w:szCs w:val="18"/>
              </w:rPr>
            </w:pPr>
            <w:r w:rsidRPr="00B5467A">
              <w:rPr>
                <w:sz w:val="18"/>
                <w:szCs w:val="18"/>
              </w:rPr>
              <w:t>-</w:t>
            </w:r>
          </w:p>
        </w:tc>
        <w:tc>
          <w:tcPr>
            <w:tcW w:w="281" w:type="pct"/>
            <w:shd w:val="clear" w:color="auto" w:fill="auto"/>
          </w:tcPr>
          <w:p w:rsidR="00B450BF" w:rsidRPr="00B5467A" w:rsidRDefault="00B450BF" w:rsidP="00371C1E">
            <w:pPr>
              <w:rPr>
                <w:sz w:val="18"/>
                <w:szCs w:val="18"/>
              </w:rPr>
            </w:pPr>
            <w:r w:rsidRPr="00B5467A">
              <w:rPr>
                <w:sz w:val="18"/>
                <w:szCs w:val="18"/>
              </w:rPr>
              <w:t>-</w:t>
            </w:r>
          </w:p>
        </w:tc>
        <w:tc>
          <w:tcPr>
            <w:tcW w:w="214" w:type="pct"/>
            <w:shd w:val="clear" w:color="auto" w:fill="auto"/>
          </w:tcPr>
          <w:p w:rsidR="00B450BF" w:rsidRPr="00B5467A" w:rsidRDefault="00B450BF" w:rsidP="00371C1E">
            <w:pPr>
              <w:rPr>
                <w:sz w:val="18"/>
                <w:szCs w:val="18"/>
              </w:rPr>
            </w:pPr>
            <w:r w:rsidRPr="00B5467A">
              <w:rPr>
                <w:sz w:val="18"/>
                <w:szCs w:val="18"/>
              </w:rPr>
              <w:t>4</w:t>
            </w:r>
          </w:p>
        </w:tc>
        <w:tc>
          <w:tcPr>
            <w:tcW w:w="372" w:type="pct"/>
            <w:shd w:val="clear" w:color="auto" w:fill="auto"/>
          </w:tcPr>
          <w:p w:rsidR="00B450BF" w:rsidRPr="00B5467A" w:rsidRDefault="00B450BF" w:rsidP="00371C1E">
            <w:pPr>
              <w:rPr>
                <w:sz w:val="18"/>
                <w:szCs w:val="18"/>
              </w:rPr>
            </w:pPr>
            <w:r w:rsidRPr="00B5467A">
              <w:rPr>
                <w:sz w:val="18"/>
                <w:szCs w:val="18"/>
              </w:rPr>
              <w:t>6</w:t>
            </w:r>
          </w:p>
        </w:tc>
        <w:tc>
          <w:tcPr>
            <w:tcW w:w="156" w:type="pct"/>
            <w:shd w:val="clear" w:color="auto" w:fill="auto"/>
          </w:tcPr>
          <w:p w:rsidR="00B450BF" w:rsidRPr="00B5467A" w:rsidRDefault="00B450BF" w:rsidP="00371C1E">
            <w:pPr>
              <w:rPr>
                <w:sz w:val="18"/>
                <w:szCs w:val="18"/>
              </w:rPr>
            </w:pPr>
            <w:r w:rsidRPr="00B5467A">
              <w:rPr>
                <w:sz w:val="18"/>
                <w:szCs w:val="18"/>
              </w:rPr>
              <w:t>8</w:t>
            </w:r>
          </w:p>
        </w:tc>
        <w:tc>
          <w:tcPr>
            <w:tcW w:w="287" w:type="pct"/>
            <w:shd w:val="clear" w:color="auto" w:fill="auto"/>
          </w:tcPr>
          <w:p w:rsidR="00B450BF" w:rsidRPr="00B5467A" w:rsidRDefault="00B450BF" w:rsidP="00371C1E">
            <w:pPr>
              <w:rPr>
                <w:sz w:val="18"/>
                <w:szCs w:val="18"/>
              </w:rPr>
            </w:pPr>
            <w:r w:rsidRPr="00B5467A">
              <w:rPr>
                <w:sz w:val="18"/>
                <w:szCs w:val="18"/>
              </w:rPr>
              <w:t>10</w:t>
            </w:r>
          </w:p>
        </w:tc>
        <w:tc>
          <w:tcPr>
            <w:tcW w:w="349" w:type="pct"/>
            <w:shd w:val="clear" w:color="auto" w:fill="auto"/>
          </w:tcPr>
          <w:p w:rsidR="00B450BF" w:rsidRPr="00B5467A" w:rsidRDefault="00B450BF" w:rsidP="00371C1E">
            <w:pPr>
              <w:rPr>
                <w:sz w:val="18"/>
                <w:szCs w:val="18"/>
              </w:rPr>
            </w:pPr>
            <w:r w:rsidRPr="00B5467A">
              <w:rPr>
                <w:sz w:val="18"/>
                <w:szCs w:val="18"/>
              </w:rPr>
              <w:t>30</w:t>
            </w:r>
          </w:p>
        </w:tc>
        <w:tc>
          <w:tcPr>
            <w:tcW w:w="383" w:type="pct"/>
            <w:shd w:val="clear" w:color="auto" w:fill="auto"/>
          </w:tcPr>
          <w:p w:rsidR="00B450BF" w:rsidRPr="00B5467A" w:rsidRDefault="00B450BF" w:rsidP="00371C1E">
            <w:pPr>
              <w:rPr>
                <w:sz w:val="18"/>
                <w:szCs w:val="18"/>
              </w:rPr>
            </w:pPr>
            <w:r w:rsidRPr="00B5467A">
              <w:rPr>
                <w:sz w:val="18"/>
                <w:szCs w:val="18"/>
              </w:rPr>
              <w:t>36</w:t>
            </w:r>
          </w:p>
        </w:tc>
        <w:tc>
          <w:tcPr>
            <w:tcW w:w="351" w:type="pct"/>
            <w:shd w:val="clear" w:color="auto" w:fill="auto"/>
          </w:tcPr>
          <w:p w:rsidR="00B450BF" w:rsidRPr="00B5467A" w:rsidRDefault="00B450BF" w:rsidP="00371C1E">
            <w:pPr>
              <w:rPr>
                <w:sz w:val="18"/>
                <w:szCs w:val="18"/>
              </w:rPr>
            </w:pPr>
            <w:r w:rsidRPr="00B5467A">
              <w:rPr>
                <w:sz w:val="18"/>
                <w:szCs w:val="18"/>
              </w:rPr>
              <w:t>44</w:t>
            </w:r>
          </w:p>
        </w:tc>
        <w:tc>
          <w:tcPr>
            <w:tcW w:w="264" w:type="pct"/>
            <w:shd w:val="clear" w:color="auto" w:fill="auto"/>
          </w:tcPr>
          <w:p w:rsidR="00B450BF" w:rsidRPr="00B5467A" w:rsidRDefault="00B450BF" w:rsidP="00371C1E">
            <w:pPr>
              <w:rPr>
                <w:sz w:val="18"/>
                <w:szCs w:val="18"/>
              </w:rPr>
            </w:pPr>
            <w:r w:rsidRPr="00B5467A">
              <w:rPr>
                <w:sz w:val="18"/>
                <w:szCs w:val="18"/>
              </w:rPr>
              <w:t>48</w:t>
            </w:r>
          </w:p>
        </w:tc>
        <w:tc>
          <w:tcPr>
            <w:tcW w:w="264" w:type="pct"/>
            <w:shd w:val="clear" w:color="auto" w:fill="auto"/>
          </w:tcPr>
          <w:p w:rsidR="00B450BF" w:rsidRPr="00B5467A" w:rsidRDefault="00B450BF" w:rsidP="00371C1E">
            <w:pPr>
              <w:rPr>
                <w:sz w:val="18"/>
                <w:szCs w:val="18"/>
              </w:rPr>
            </w:pPr>
            <w:r w:rsidRPr="00B5467A">
              <w:rPr>
                <w:sz w:val="18"/>
                <w:szCs w:val="18"/>
              </w:rPr>
              <w:t>54</w:t>
            </w:r>
          </w:p>
        </w:tc>
        <w:tc>
          <w:tcPr>
            <w:tcW w:w="306" w:type="pct"/>
            <w:shd w:val="clear" w:color="auto" w:fill="auto"/>
          </w:tcPr>
          <w:p w:rsidR="00B450BF" w:rsidRPr="00B5467A" w:rsidRDefault="00B450BF" w:rsidP="00371C1E">
            <w:pPr>
              <w:rPr>
                <w:sz w:val="18"/>
                <w:szCs w:val="18"/>
              </w:rPr>
            </w:pPr>
            <w:r w:rsidRPr="00B5467A">
              <w:rPr>
                <w:sz w:val="18"/>
                <w:szCs w:val="18"/>
              </w:rPr>
              <w:t>N/A</w:t>
            </w:r>
          </w:p>
        </w:tc>
      </w:tr>
      <w:tr w:rsidR="00B450BF" w:rsidRPr="00B5467A" w:rsidTr="0011699E">
        <w:tc>
          <w:tcPr>
            <w:tcW w:w="731" w:type="pct"/>
            <w:shd w:val="clear" w:color="auto" w:fill="auto"/>
          </w:tcPr>
          <w:p w:rsidR="00B450BF" w:rsidRPr="00B5467A" w:rsidRDefault="00B450BF" w:rsidP="00371C1E">
            <w:pPr>
              <w:rPr>
                <w:sz w:val="18"/>
                <w:szCs w:val="18"/>
              </w:rPr>
            </w:pPr>
          </w:p>
        </w:tc>
        <w:tc>
          <w:tcPr>
            <w:tcW w:w="281" w:type="pct"/>
            <w:shd w:val="clear" w:color="auto" w:fill="auto"/>
          </w:tcPr>
          <w:p w:rsidR="00B450BF" w:rsidRPr="00B5467A" w:rsidRDefault="00B450BF" w:rsidP="00371C1E">
            <w:pPr>
              <w:rPr>
                <w:sz w:val="18"/>
                <w:szCs w:val="18"/>
              </w:rPr>
            </w:pPr>
          </w:p>
        </w:tc>
        <w:tc>
          <w:tcPr>
            <w:tcW w:w="170" w:type="pct"/>
            <w:shd w:val="clear" w:color="auto" w:fill="auto"/>
          </w:tcPr>
          <w:p w:rsidR="00B450BF" w:rsidRPr="00B5467A" w:rsidRDefault="00B450BF" w:rsidP="00371C1E">
            <w:pPr>
              <w:rPr>
                <w:sz w:val="18"/>
                <w:szCs w:val="18"/>
              </w:rPr>
            </w:pPr>
          </w:p>
        </w:tc>
        <w:tc>
          <w:tcPr>
            <w:tcW w:w="277" w:type="pct"/>
            <w:shd w:val="clear" w:color="auto" w:fill="auto"/>
          </w:tcPr>
          <w:p w:rsidR="00B450BF" w:rsidRPr="00B5467A" w:rsidRDefault="00B450BF" w:rsidP="00371C1E">
            <w:pPr>
              <w:rPr>
                <w:sz w:val="18"/>
                <w:szCs w:val="18"/>
              </w:rPr>
            </w:pPr>
          </w:p>
        </w:tc>
        <w:tc>
          <w:tcPr>
            <w:tcW w:w="314" w:type="pct"/>
            <w:shd w:val="clear" w:color="auto" w:fill="auto"/>
          </w:tcPr>
          <w:p w:rsidR="00B450BF" w:rsidRPr="00B5467A" w:rsidRDefault="00B450BF" w:rsidP="00371C1E">
            <w:pPr>
              <w:rPr>
                <w:sz w:val="18"/>
                <w:szCs w:val="18"/>
              </w:rPr>
            </w:pPr>
          </w:p>
        </w:tc>
        <w:tc>
          <w:tcPr>
            <w:tcW w:w="281" w:type="pct"/>
            <w:shd w:val="clear" w:color="auto" w:fill="auto"/>
          </w:tcPr>
          <w:p w:rsidR="00B450BF" w:rsidRPr="00B5467A" w:rsidRDefault="00B450BF" w:rsidP="00371C1E">
            <w:pPr>
              <w:rPr>
                <w:sz w:val="18"/>
                <w:szCs w:val="18"/>
              </w:rPr>
            </w:pPr>
          </w:p>
        </w:tc>
        <w:tc>
          <w:tcPr>
            <w:tcW w:w="214" w:type="pct"/>
            <w:shd w:val="clear" w:color="auto" w:fill="auto"/>
          </w:tcPr>
          <w:p w:rsidR="00B450BF" w:rsidRPr="00B5467A" w:rsidRDefault="00B450BF" w:rsidP="00371C1E">
            <w:pPr>
              <w:rPr>
                <w:sz w:val="18"/>
                <w:szCs w:val="18"/>
              </w:rPr>
            </w:pPr>
          </w:p>
        </w:tc>
        <w:tc>
          <w:tcPr>
            <w:tcW w:w="372" w:type="pct"/>
            <w:shd w:val="clear" w:color="auto" w:fill="auto"/>
          </w:tcPr>
          <w:p w:rsidR="00B450BF" w:rsidRPr="00B5467A" w:rsidRDefault="00B450BF" w:rsidP="00371C1E">
            <w:pPr>
              <w:rPr>
                <w:sz w:val="18"/>
                <w:szCs w:val="18"/>
              </w:rPr>
            </w:pPr>
          </w:p>
        </w:tc>
        <w:tc>
          <w:tcPr>
            <w:tcW w:w="156" w:type="pct"/>
            <w:shd w:val="clear" w:color="auto" w:fill="auto"/>
          </w:tcPr>
          <w:p w:rsidR="00B450BF" w:rsidRPr="00B5467A" w:rsidRDefault="00B450BF" w:rsidP="00371C1E">
            <w:pPr>
              <w:rPr>
                <w:sz w:val="18"/>
                <w:szCs w:val="18"/>
              </w:rPr>
            </w:pPr>
          </w:p>
        </w:tc>
        <w:tc>
          <w:tcPr>
            <w:tcW w:w="287" w:type="pct"/>
            <w:shd w:val="clear" w:color="auto" w:fill="auto"/>
          </w:tcPr>
          <w:p w:rsidR="00B450BF" w:rsidRPr="00B5467A" w:rsidRDefault="00B450BF" w:rsidP="00371C1E">
            <w:pPr>
              <w:rPr>
                <w:sz w:val="18"/>
                <w:szCs w:val="18"/>
              </w:rPr>
            </w:pPr>
          </w:p>
        </w:tc>
        <w:tc>
          <w:tcPr>
            <w:tcW w:w="349" w:type="pct"/>
            <w:shd w:val="clear" w:color="auto" w:fill="auto"/>
          </w:tcPr>
          <w:p w:rsidR="00B450BF" w:rsidRPr="00B5467A" w:rsidRDefault="00B450BF" w:rsidP="00371C1E">
            <w:pPr>
              <w:rPr>
                <w:sz w:val="18"/>
                <w:szCs w:val="18"/>
              </w:rPr>
            </w:pPr>
          </w:p>
        </w:tc>
        <w:tc>
          <w:tcPr>
            <w:tcW w:w="383" w:type="pct"/>
            <w:shd w:val="clear" w:color="auto" w:fill="auto"/>
          </w:tcPr>
          <w:p w:rsidR="00B450BF" w:rsidRPr="00B5467A" w:rsidRDefault="00B450BF" w:rsidP="00371C1E">
            <w:pPr>
              <w:rPr>
                <w:sz w:val="18"/>
                <w:szCs w:val="18"/>
              </w:rPr>
            </w:pPr>
          </w:p>
        </w:tc>
        <w:tc>
          <w:tcPr>
            <w:tcW w:w="351" w:type="pct"/>
            <w:shd w:val="clear" w:color="auto" w:fill="auto"/>
          </w:tcPr>
          <w:p w:rsidR="00B450BF" w:rsidRPr="00B5467A" w:rsidRDefault="00B450BF" w:rsidP="00371C1E">
            <w:pPr>
              <w:rPr>
                <w:sz w:val="18"/>
                <w:szCs w:val="18"/>
              </w:rPr>
            </w:pPr>
          </w:p>
        </w:tc>
        <w:tc>
          <w:tcPr>
            <w:tcW w:w="264" w:type="pct"/>
            <w:shd w:val="clear" w:color="auto" w:fill="auto"/>
          </w:tcPr>
          <w:p w:rsidR="00B450BF" w:rsidRPr="00B5467A" w:rsidRDefault="00B450BF" w:rsidP="00371C1E">
            <w:pPr>
              <w:rPr>
                <w:sz w:val="18"/>
                <w:szCs w:val="18"/>
              </w:rPr>
            </w:pPr>
          </w:p>
        </w:tc>
        <w:tc>
          <w:tcPr>
            <w:tcW w:w="264" w:type="pct"/>
            <w:shd w:val="clear" w:color="auto" w:fill="auto"/>
          </w:tcPr>
          <w:p w:rsidR="00B450BF" w:rsidRPr="00B5467A" w:rsidRDefault="00B450BF" w:rsidP="00371C1E">
            <w:pPr>
              <w:rPr>
                <w:sz w:val="18"/>
                <w:szCs w:val="18"/>
              </w:rPr>
            </w:pPr>
          </w:p>
        </w:tc>
        <w:tc>
          <w:tcPr>
            <w:tcW w:w="306" w:type="pct"/>
            <w:shd w:val="clear" w:color="auto" w:fill="auto"/>
          </w:tcPr>
          <w:p w:rsidR="00B450BF" w:rsidRPr="00B5467A" w:rsidRDefault="00B450BF" w:rsidP="00371C1E">
            <w:pPr>
              <w:rPr>
                <w:sz w:val="18"/>
                <w:szCs w:val="18"/>
              </w:rPr>
            </w:pPr>
          </w:p>
        </w:tc>
      </w:tr>
    </w:tbl>
    <w:p w:rsidR="00B450BF" w:rsidRPr="00B5467A" w:rsidRDefault="00B450BF" w:rsidP="00B450BF">
      <w:pPr>
        <w:rPr>
          <w:sz w:val="18"/>
          <w:szCs w:val="18"/>
        </w:rPr>
      </w:pPr>
      <w:r w:rsidRPr="00B5467A">
        <w:rPr>
          <w:sz w:val="18"/>
          <w:szCs w:val="18"/>
        </w:rPr>
        <w:t>1. Vingt-cinq Plénières en moyenne (mais il peut y en avoir jusqu</w:t>
      </w:r>
      <w:r w:rsidR="001C1BF0">
        <w:rPr>
          <w:sz w:val="18"/>
          <w:szCs w:val="18"/>
        </w:rPr>
        <w:t>’</w:t>
      </w:r>
      <w:r w:rsidRPr="00B5467A">
        <w:rPr>
          <w:sz w:val="18"/>
          <w:szCs w:val="18"/>
        </w:rPr>
        <w:t xml:space="preserve">à cinquante). </w:t>
      </w:r>
    </w:p>
    <w:p w:rsidR="00B450BF" w:rsidRPr="00B5467A" w:rsidRDefault="00B450BF" w:rsidP="00B450BF">
      <w:pPr>
        <w:rPr>
          <w:sz w:val="18"/>
          <w:szCs w:val="18"/>
        </w:rPr>
      </w:pPr>
      <w:r w:rsidRPr="00B5467A">
        <w:rPr>
          <w:sz w:val="18"/>
          <w:szCs w:val="18"/>
        </w:rPr>
        <w:t xml:space="preserve">2. </w:t>
      </w:r>
      <w:r w:rsidR="00B5467A" w:rsidRPr="00B5467A">
        <w:rPr>
          <w:sz w:val="18"/>
          <w:szCs w:val="18"/>
        </w:rPr>
        <w:t>Étude</w:t>
      </w:r>
      <w:r w:rsidRPr="00B5467A">
        <w:rPr>
          <w:sz w:val="18"/>
          <w:szCs w:val="18"/>
        </w:rPr>
        <w:t xml:space="preserve"> entreprise par une équipe d</w:t>
      </w:r>
      <w:r w:rsidR="001C1BF0">
        <w:rPr>
          <w:sz w:val="18"/>
          <w:szCs w:val="18"/>
        </w:rPr>
        <w:t>’</w:t>
      </w:r>
      <w:r w:rsidRPr="00B5467A">
        <w:rPr>
          <w:sz w:val="18"/>
          <w:szCs w:val="18"/>
        </w:rPr>
        <w:t>experts (choisis et supervisés par le Groupe d</w:t>
      </w:r>
      <w:r w:rsidR="001C1BF0">
        <w:rPr>
          <w:sz w:val="18"/>
          <w:szCs w:val="18"/>
        </w:rPr>
        <w:t>’</w:t>
      </w:r>
      <w:r w:rsidRPr="00B5467A">
        <w:rPr>
          <w:sz w:val="18"/>
          <w:szCs w:val="18"/>
        </w:rPr>
        <w:t>experts multidisciplinaire et/ou le Bureau) plus petite que celle réalisant une étude de cadrage complète dans le cadre de l</w:t>
      </w:r>
      <w:r w:rsidR="001C1BF0">
        <w:rPr>
          <w:sz w:val="18"/>
          <w:szCs w:val="18"/>
        </w:rPr>
        <w:t>’</w:t>
      </w:r>
      <w:r w:rsidRPr="00B5467A">
        <w:rPr>
          <w:sz w:val="18"/>
          <w:szCs w:val="18"/>
        </w:rPr>
        <w:t>approche normale.</w:t>
      </w:r>
    </w:p>
    <w:bookmarkEnd w:id="52"/>
    <w:bookmarkEnd w:id="53"/>
    <w:p w:rsidR="00381098" w:rsidRPr="00B5467A" w:rsidRDefault="00381098" w:rsidP="006642EB">
      <w:pPr>
        <w:pStyle w:val="ZZAnxtitle"/>
        <w:spacing w:before="0"/>
        <w:ind w:left="0"/>
        <w:rPr>
          <w:sz w:val="24"/>
          <w:szCs w:val="24"/>
          <w:lang w:val="fr-FR"/>
        </w:rPr>
      </w:pPr>
      <w:r w:rsidRPr="00B5467A">
        <w:rPr>
          <w:b w:val="0"/>
          <w:sz w:val="22"/>
          <w:szCs w:val="22"/>
          <w:lang w:val="fr-FR"/>
        </w:rPr>
        <w:br w:type="page"/>
      </w:r>
      <w:bookmarkStart w:id="56" w:name="_Toc366154767"/>
      <w:bookmarkStart w:id="57" w:name="_Toc368942250"/>
      <w:r w:rsidRPr="00B5467A">
        <w:rPr>
          <w:b w:val="0"/>
          <w:sz w:val="22"/>
          <w:szCs w:val="22"/>
          <w:lang w:val="fr-FR"/>
        </w:rPr>
        <w:lastRenderedPageBreak/>
        <w:t>[</w:t>
      </w:r>
      <w:r w:rsidRPr="00B5467A">
        <w:rPr>
          <w:sz w:val="24"/>
          <w:szCs w:val="24"/>
          <w:lang w:val="fr-FR"/>
        </w:rPr>
        <w:t>Annex</w:t>
      </w:r>
      <w:r w:rsidR="00B81074" w:rsidRPr="00B5467A">
        <w:rPr>
          <w:sz w:val="24"/>
          <w:szCs w:val="24"/>
          <w:lang w:val="fr-FR"/>
        </w:rPr>
        <w:t xml:space="preserve">e </w:t>
      </w:r>
      <w:r w:rsidRPr="00B5467A">
        <w:rPr>
          <w:sz w:val="24"/>
          <w:szCs w:val="24"/>
          <w:lang w:val="fr-FR"/>
        </w:rPr>
        <w:t>IV Proc</w:t>
      </w:r>
      <w:r w:rsidR="00B81074" w:rsidRPr="00B5467A">
        <w:rPr>
          <w:sz w:val="24"/>
          <w:szCs w:val="24"/>
          <w:lang w:val="fr-FR"/>
        </w:rPr>
        <w:t>édure concernant le recours à des analyses existantes dans les rapports de la Plateforme </w:t>
      </w:r>
      <w:r w:rsidRPr="00B5467A">
        <w:rPr>
          <w:sz w:val="24"/>
          <w:szCs w:val="24"/>
          <w:lang w:val="fr-FR"/>
        </w:rPr>
        <w:t>–</w:t>
      </w:r>
      <w:r w:rsidR="00B81074" w:rsidRPr="00B5467A">
        <w:rPr>
          <w:sz w:val="24"/>
          <w:szCs w:val="24"/>
          <w:lang w:val="fr-FR"/>
        </w:rPr>
        <w:t> à mettre au point</w:t>
      </w:r>
      <w:r w:rsidRPr="00B5467A">
        <w:rPr>
          <w:sz w:val="24"/>
          <w:szCs w:val="24"/>
          <w:lang w:val="fr-FR"/>
        </w:rPr>
        <w:t>]</w:t>
      </w:r>
      <w:bookmarkEnd w:id="56"/>
      <w:bookmarkEnd w:id="57"/>
    </w:p>
    <w:p w:rsidR="00381098" w:rsidRPr="00B5467A" w:rsidRDefault="00381098" w:rsidP="006642EB">
      <w:pPr>
        <w:pStyle w:val="ZZAnxtitle"/>
        <w:spacing w:before="240"/>
        <w:ind w:left="0"/>
        <w:rPr>
          <w:sz w:val="24"/>
          <w:szCs w:val="24"/>
          <w:lang w:val="fr-FR"/>
        </w:rPr>
      </w:pPr>
      <w:bookmarkStart w:id="58" w:name="_Toc366154768"/>
      <w:bookmarkStart w:id="59" w:name="_Toc368942251"/>
      <w:r w:rsidRPr="00B5467A">
        <w:rPr>
          <w:sz w:val="24"/>
          <w:szCs w:val="24"/>
          <w:lang w:val="fr-FR"/>
        </w:rPr>
        <w:t>[Annex</w:t>
      </w:r>
      <w:r w:rsidR="00B81074" w:rsidRPr="00B5467A">
        <w:rPr>
          <w:sz w:val="24"/>
          <w:szCs w:val="24"/>
          <w:lang w:val="fr-FR"/>
        </w:rPr>
        <w:t>e </w:t>
      </w:r>
      <w:r w:rsidRPr="00B5467A">
        <w:rPr>
          <w:sz w:val="24"/>
          <w:szCs w:val="24"/>
          <w:lang w:val="fr-FR"/>
        </w:rPr>
        <w:t>V Proc</w:t>
      </w:r>
      <w:r w:rsidR="00B81074" w:rsidRPr="00B5467A">
        <w:rPr>
          <w:sz w:val="24"/>
          <w:szCs w:val="24"/>
          <w:lang w:val="fr-FR"/>
        </w:rPr>
        <w:t>é</w:t>
      </w:r>
      <w:r w:rsidRPr="00B5467A">
        <w:rPr>
          <w:sz w:val="24"/>
          <w:szCs w:val="24"/>
          <w:lang w:val="fr-FR"/>
        </w:rPr>
        <w:t xml:space="preserve">dure </w:t>
      </w:r>
      <w:r w:rsidR="00B81074" w:rsidRPr="00B5467A">
        <w:rPr>
          <w:sz w:val="24"/>
          <w:szCs w:val="24"/>
          <w:lang w:val="fr-FR"/>
        </w:rPr>
        <w:t>concernant la reconnaissance et l</w:t>
      </w:r>
      <w:r w:rsidR="001C1BF0">
        <w:rPr>
          <w:sz w:val="24"/>
          <w:szCs w:val="24"/>
          <w:lang w:val="fr-FR"/>
        </w:rPr>
        <w:t>’</w:t>
      </w:r>
      <w:r w:rsidR="00B81074" w:rsidRPr="00B5467A">
        <w:rPr>
          <w:sz w:val="24"/>
          <w:szCs w:val="24"/>
          <w:lang w:val="fr-FR"/>
        </w:rPr>
        <w:t>intégration du savoir autochtone et local</w:t>
      </w:r>
      <w:r w:rsidRPr="00B5467A">
        <w:rPr>
          <w:sz w:val="24"/>
          <w:szCs w:val="24"/>
          <w:lang w:val="fr-FR"/>
        </w:rPr>
        <w:t xml:space="preserve"> </w:t>
      </w:r>
      <w:r w:rsidRPr="00B5467A">
        <w:rPr>
          <w:sz w:val="24"/>
          <w:szCs w:val="24"/>
          <w:lang w:val="fr-FR"/>
        </w:rPr>
        <w:sym w:font="Symbol" w:char="F02D"/>
      </w:r>
      <w:r w:rsidRPr="00B5467A">
        <w:rPr>
          <w:sz w:val="24"/>
          <w:szCs w:val="24"/>
          <w:lang w:val="fr-FR"/>
        </w:rPr>
        <w:t xml:space="preserve"> </w:t>
      </w:r>
      <w:r w:rsidR="00B81074" w:rsidRPr="00B5467A">
        <w:rPr>
          <w:sz w:val="24"/>
          <w:szCs w:val="24"/>
          <w:lang w:val="fr-FR"/>
        </w:rPr>
        <w:t>à mettre au point</w:t>
      </w:r>
      <w:r w:rsidRPr="00B5467A">
        <w:rPr>
          <w:sz w:val="24"/>
          <w:szCs w:val="24"/>
          <w:lang w:val="fr-FR"/>
        </w:rPr>
        <w:t>]</w:t>
      </w:r>
      <w:bookmarkEnd w:id="58"/>
      <w:bookmarkEnd w:id="59"/>
    </w:p>
    <w:p w:rsidR="00381098" w:rsidRPr="00B5467A" w:rsidRDefault="00381098" w:rsidP="00381098">
      <w:pPr>
        <w:pStyle w:val="Normal-pool"/>
        <w:rPr>
          <w:sz w:val="22"/>
          <w:szCs w:val="22"/>
          <w:lang w:val="fr-FR"/>
        </w:rPr>
      </w:pPr>
    </w:p>
    <w:p w:rsidR="00381098" w:rsidRPr="00B5467A" w:rsidRDefault="00381098" w:rsidP="00381098">
      <w:pPr>
        <w:pStyle w:val="Normal-pool"/>
        <w:rPr>
          <w:sz w:val="22"/>
          <w:szCs w:val="22"/>
          <w:lang w:val="fr-FR"/>
        </w:rPr>
      </w:pPr>
    </w:p>
    <w:tbl>
      <w:tblPr>
        <w:tblW w:w="0" w:type="auto"/>
        <w:tblLook w:val="01E0" w:firstRow="1" w:lastRow="1" w:firstColumn="1" w:lastColumn="1" w:noHBand="0" w:noVBand="0"/>
      </w:tblPr>
      <w:tblGrid>
        <w:gridCol w:w="3237"/>
        <w:gridCol w:w="3237"/>
        <w:gridCol w:w="3238"/>
      </w:tblGrid>
      <w:tr w:rsidR="00381098" w:rsidRPr="00B5467A">
        <w:tc>
          <w:tcPr>
            <w:tcW w:w="3237" w:type="dxa"/>
          </w:tcPr>
          <w:p w:rsidR="00381098" w:rsidRPr="00B5467A" w:rsidRDefault="00381098" w:rsidP="00381098">
            <w:pPr>
              <w:pStyle w:val="Normal-pool"/>
              <w:rPr>
                <w:sz w:val="22"/>
                <w:szCs w:val="22"/>
                <w:lang w:val="fr-FR"/>
              </w:rPr>
            </w:pPr>
          </w:p>
        </w:tc>
        <w:tc>
          <w:tcPr>
            <w:tcW w:w="3237" w:type="dxa"/>
            <w:tcBorders>
              <w:bottom w:val="single" w:sz="4" w:space="0" w:color="auto"/>
            </w:tcBorders>
          </w:tcPr>
          <w:p w:rsidR="00381098" w:rsidRPr="00B5467A" w:rsidRDefault="00381098" w:rsidP="00381098">
            <w:pPr>
              <w:pStyle w:val="Normal-pool"/>
              <w:rPr>
                <w:sz w:val="22"/>
                <w:szCs w:val="22"/>
                <w:lang w:val="fr-FR"/>
              </w:rPr>
            </w:pPr>
          </w:p>
        </w:tc>
        <w:tc>
          <w:tcPr>
            <w:tcW w:w="3238" w:type="dxa"/>
          </w:tcPr>
          <w:p w:rsidR="00381098" w:rsidRPr="00B5467A" w:rsidRDefault="00381098" w:rsidP="00381098">
            <w:pPr>
              <w:pStyle w:val="Normal-pool"/>
              <w:rPr>
                <w:sz w:val="22"/>
                <w:szCs w:val="22"/>
                <w:lang w:val="fr-FR"/>
              </w:rPr>
            </w:pPr>
          </w:p>
        </w:tc>
      </w:tr>
    </w:tbl>
    <w:p w:rsidR="00381098" w:rsidRPr="00B5467A" w:rsidRDefault="00381098" w:rsidP="00381098">
      <w:pPr>
        <w:pStyle w:val="Normal-pool"/>
        <w:rPr>
          <w:sz w:val="22"/>
          <w:szCs w:val="22"/>
          <w:lang w:val="fr-FR"/>
        </w:rPr>
      </w:pPr>
    </w:p>
    <w:sectPr w:rsidR="00381098" w:rsidRPr="00B5467A" w:rsidSect="0011699E">
      <w:headerReference w:type="even" r:id="rId14"/>
      <w:headerReference w:type="default" r:id="rId15"/>
      <w:footerReference w:type="even" r:id="rId16"/>
      <w:footerReference w:type="default" r:id="rId17"/>
      <w:headerReference w:type="first" r:id="rId18"/>
      <w:footerReference w:type="first" r:id="rId19"/>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EAF" w:rsidRDefault="00954EAF">
      <w:r>
        <w:separator/>
      </w:r>
    </w:p>
  </w:endnote>
  <w:endnote w:type="continuationSeparator" w:id="0">
    <w:p w:rsidR="00954EAF" w:rsidRDefault="0095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AD" w:rsidRDefault="006C0EAD">
    <w:pPr>
      <w:pStyle w:val="Footer"/>
    </w:pPr>
    <w:r>
      <w:rPr>
        <w:rStyle w:val="PageNumber"/>
      </w:rPr>
      <w:fldChar w:fldCharType="begin"/>
    </w:r>
    <w:r>
      <w:rPr>
        <w:rStyle w:val="PageNumber"/>
      </w:rPr>
      <w:instrText xml:space="preserve"> PAGE </w:instrText>
    </w:r>
    <w:r>
      <w:rPr>
        <w:rStyle w:val="PageNumber"/>
      </w:rPr>
      <w:fldChar w:fldCharType="separate"/>
    </w:r>
    <w:r w:rsidR="009100A9">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AD" w:rsidRDefault="006C0EAD" w:rsidP="00381098">
    <w:pPr>
      <w:pStyle w:val="Footer"/>
      <w:jc w:val="right"/>
    </w:pPr>
    <w:r>
      <w:rPr>
        <w:rStyle w:val="PageNumber"/>
      </w:rPr>
      <w:fldChar w:fldCharType="begin"/>
    </w:r>
    <w:r>
      <w:rPr>
        <w:rStyle w:val="PageNumber"/>
      </w:rPr>
      <w:instrText xml:space="preserve"> PAGE </w:instrText>
    </w:r>
    <w:r>
      <w:rPr>
        <w:rStyle w:val="PageNumber"/>
      </w:rPr>
      <w:fldChar w:fldCharType="separate"/>
    </w:r>
    <w:r w:rsidR="009100A9">
      <w:rPr>
        <w:rStyle w:val="PageNumber"/>
        <w:noProof/>
      </w:rPr>
      <w:t>25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AD" w:rsidRDefault="006C0EAD">
    <w:pPr>
      <w:pStyle w:val="Footer"/>
    </w:pPr>
    <w:r>
      <w:t>K135304</w:t>
    </w:r>
    <w:r w:rsidR="006642EB">
      <w:t>1</w:t>
    </w:r>
    <w:r>
      <w:tab/>
    </w:r>
    <w:r w:rsidR="006642EB">
      <w:t>0710</w:t>
    </w:r>
    <w: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EAF" w:rsidRDefault="00954EAF" w:rsidP="00381098">
      <w:pPr>
        <w:ind w:left="624"/>
      </w:pPr>
      <w:r>
        <w:separator/>
      </w:r>
    </w:p>
  </w:footnote>
  <w:footnote w:type="continuationSeparator" w:id="0">
    <w:p w:rsidR="00954EAF" w:rsidRDefault="00954EAF">
      <w:r>
        <w:continuationSeparator/>
      </w:r>
    </w:p>
  </w:footnote>
  <w:footnote w:id="1">
    <w:p w:rsidR="006C0EAD" w:rsidRPr="00044C14" w:rsidRDefault="006C0EAD" w:rsidP="00B32D62">
      <w:pPr>
        <w:pStyle w:val="FootnoteText"/>
        <w:rPr>
          <w:lang w:val="fr-FR"/>
        </w:rPr>
      </w:pPr>
      <w:r w:rsidRPr="00044C14">
        <w:rPr>
          <w:rStyle w:val="FootnoteReference"/>
          <w:lang w:val="fr-FR"/>
        </w:rPr>
        <w:sym w:font="Symbol" w:char="F02A"/>
      </w:r>
      <w:r w:rsidRPr="00044C14">
        <w:rPr>
          <w:lang w:val="fr-FR"/>
        </w:rPr>
        <w:t xml:space="preserve"> </w:t>
      </w:r>
      <w:r w:rsidRPr="00044C14">
        <w:rPr>
          <w:szCs w:val="18"/>
          <w:lang w:val="fr-FR"/>
        </w:rPr>
        <w:t>IPBES/</w:t>
      </w:r>
      <w:r w:rsidRPr="00044C14">
        <w:rPr>
          <w:szCs w:val="18"/>
          <w:lang w:val="fr-FR" w:eastAsia="ja-JP"/>
        </w:rPr>
        <w:t>2/1</w:t>
      </w:r>
      <w:r w:rsidRPr="00044C14">
        <w:rPr>
          <w:lang w:val="fr-FR" w:eastAsia="ja-JP"/>
        </w:rPr>
        <w:t>.</w:t>
      </w:r>
    </w:p>
  </w:footnote>
  <w:footnote w:id="2">
    <w:p w:rsidR="006C0EAD" w:rsidRPr="00381098" w:rsidRDefault="006C0EAD">
      <w:pPr>
        <w:pStyle w:val="FootnoteText"/>
        <w:rPr>
          <w:szCs w:val="18"/>
          <w:lang w:val="en-US"/>
        </w:rPr>
      </w:pPr>
      <w:r w:rsidRPr="00474465">
        <w:rPr>
          <w:rStyle w:val="FootnoteReference"/>
          <w:sz w:val="18"/>
        </w:rPr>
        <w:footnoteRef/>
      </w:r>
      <w:r w:rsidRPr="00474465">
        <w:rPr>
          <w:szCs w:val="18"/>
        </w:rPr>
        <w:t xml:space="preserve"> </w:t>
      </w:r>
      <w:r w:rsidRPr="00474465">
        <w:rPr>
          <w:szCs w:val="18"/>
          <w:lang w:val="en-US"/>
        </w:rPr>
        <w:t>UNEP/IPBES.MI/2/9.</w:t>
      </w:r>
    </w:p>
  </w:footnote>
  <w:footnote w:id="3">
    <w:p w:rsidR="006C0EAD" w:rsidRPr="00BE324A" w:rsidRDefault="006C0EAD">
      <w:pPr>
        <w:pStyle w:val="FootnoteText"/>
        <w:rPr>
          <w:lang w:val="fr-FR"/>
        </w:rPr>
      </w:pPr>
      <w:r>
        <w:rPr>
          <w:rStyle w:val="FootnoteReference"/>
        </w:rPr>
        <w:footnoteRef/>
      </w:r>
      <w:r>
        <w:t xml:space="preserve"> </w:t>
      </w:r>
      <w:r>
        <w:rPr>
          <w:lang w:val="fr-FR"/>
        </w:rPr>
        <w:t>A mettre au point et à adopter à un stade ultérieur.</w:t>
      </w:r>
    </w:p>
  </w:footnote>
  <w:footnote w:id="4">
    <w:p w:rsidR="006C0EAD" w:rsidRPr="00C2699B" w:rsidRDefault="006C0EAD">
      <w:pPr>
        <w:pStyle w:val="FootnoteText"/>
        <w:rPr>
          <w:lang w:val="fr-FR"/>
        </w:rPr>
      </w:pPr>
      <w:r>
        <w:rPr>
          <w:rStyle w:val="FootnoteReference"/>
        </w:rPr>
        <w:footnoteRef/>
      </w:r>
      <w:r>
        <w:t xml:space="preserve"> </w:t>
      </w:r>
      <w:r>
        <w:rPr>
          <w:lang w:val="fr-FR"/>
        </w:rPr>
        <w:t>Le consensus n’implique pas un seul point de vue, mais peut être trouvé en conciliant plusieurs points de vue sur la base de données factuelles.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AD" w:rsidRPr="00986F26" w:rsidRDefault="006C0EAD">
    <w:pPr>
      <w:pStyle w:val="Header"/>
      <w:rPr>
        <w:szCs w:val="18"/>
      </w:rPr>
    </w:pPr>
    <w:r w:rsidRPr="00381098">
      <w:rPr>
        <w:szCs w:val="18"/>
      </w:rPr>
      <w:t>IPBES/</w:t>
    </w:r>
    <w:r w:rsidRPr="00381098">
      <w:rPr>
        <w:szCs w:val="18"/>
        <w:lang w:eastAsia="ja-JP"/>
      </w:rPr>
      <w:t>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AD" w:rsidRPr="00494455" w:rsidRDefault="006C0EAD" w:rsidP="00381098">
    <w:pPr>
      <w:pStyle w:val="Header"/>
      <w:jc w:val="right"/>
      <w:rPr>
        <w:szCs w:val="18"/>
      </w:rPr>
    </w:pPr>
    <w:r w:rsidRPr="000162A0">
      <w:rPr>
        <w:szCs w:val="18"/>
      </w:rPr>
      <w:t>IPBES/</w:t>
    </w:r>
    <w:r w:rsidRPr="000162A0">
      <w:rPr>
        <w:szCs w:val="18"/>
        <w:lang w:eastAsia="ja-JP"/>
      </w:rPr>
      <w:t>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AD" w:rsidRDefault="006C0EAD" w:rsidP="00381098">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nsid w:val="38A961FC"/>
    <w:multiLevelType w:val="hybridMultilevel"/>
    <w:tmpl w:val="B6D0E7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nsid w:val="62291BF8"/>
    <w:multiLevelType w:val="multilevel"/>
    <w:tmpl w:val="F4ACF36E"/>
    <w:numStyleLink w:val="Normallist"/>
  </w:abstractNum>
  <w:num w:numId="1">
    <w:abstractNumId w:val="0"/>
  </w:num>
  <w:num w:numId="2">
    <w:abstractNumId w:val="1"/>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1050B"/>
    <w:rsid w:val="000162A0"/>
    <w:rsid w:val="00026222"/>
    <w:rsid w:val="00043C77"/>
    <w:rsid w:val="000518AC"/>
    <w:rsid w:val="0005481C"/>
    <w:rsid w:val="00074F9E"/>
    <w:rsid w:val="000863E6"/>
    <w:rsid w:val="00090282"/>
    <w:rsid w:val="000920B4"/>
    <w:rsid w:val="000B3B09"/>
    <w:rsid w:val="000C5C3B"/>
    <w:rsid w:val="000D2E1E"/>
    <w:rsid w:val="000D5AD3"/>
    <w:rsid w:val="000E3DDC"/>
    <w:rsid w:val="000F24B4"/>
    <w:rsid w:val="00101A4A"/>
    <w:rsid w:val="00102FC6"/>
    <w:rsid w:val="0011699E"/>
    <w:rsid w:val="00135096"/>
    <w:rsid w:val="00137AE8"/>
    <w:rsid w:val="00144B8E"/>
    <w:rsid w:val="001505E2"/>
    <w:rsid w:val="00155D5B"/>
    <w:rsid w:val="00162359"/>
    <w:rsid w:val="001672AA"/>
    <w:rsid w:val="00176E9F"/>
    <w:rsid w:val="0017724E"/>
    <w:rsid w:val="0018231B"/>
    <w:rsid w:val="00187C1A"/>
    <w:rsid w:val="00190505"/>
    <w:rsid w:val="00195739"/>
    <w:rsid w:val="00195CF8"/>
    <w:rsid w:val="001A001F"/>
    <w:rsid w:val="001C01FB"/>
    <w:rsid w:val="001C1BF0"/>
    <w:rsid w:val="001D3B75"/>
    <w:rsid w:val="001D6C04"/>
    <w:rsid w:val="001D7742"/>
    <w:rsid w:val="001E05CB"/>
    <w:rsid w:val="001F601C"/>
    <w:rsid w:val="00213A2B"/>
    <w:rsid w:val="002324AF"/>
    <w:rsid w:val="00236DDA"/>
    <w:rsid w:val="00241852"/>
    <w:rsid w:val="00246C0A"/>
    <w:rsid w:val="002509DF"/>
    <w:rsid w:val="002515F3"/>
    <w:rsid w:val="0026051F"/>
    <w:rsid w:val="002605C5"/>
    <w:rsid w:val="0026063F"/>
    <w:rsid w:val="00267BF7"/>
    <w:rsid w:val="00276C93"/>
    <w:rsid w:val="00281A94"/>
    <w:rsid w:val="0028504C"/>
    <w:rsid w:val="002867EB"/>
    <w:rsid w:val="002942FA"/>
    <w:rsid w:val="002A3773"/>
    <w:rsid w:val="002C2E72"/>
    <w:rsid w:val="002C73C1"/>
    <w:rsid w:val="002D5216"/>
    <w:rsid w:val="002E2373"/>
    <w:rsid w:val="002F156E"/>
    <w:rsid w:val="00312DCD"/>
    <w:rsid w:val="00326E71"/>
    <w:rsid w:val="00346BA4"/>
    <w:rsid w:val="00365444"/>
    <w:rsid w:val="00366388"/>
    <w:rsid w:val="00371C1E"/>
    <w:rsid w:val="00377666"/>
    <w:rsid w:val="00381098"/>
    <w:rsid w:val="003833CD"/>
    <w:rsid w:val="00385F66"/>
    <w:rsid w:val="003949C6"/>
    <w:rsid w:val="003A0956"/>
    <w:rsid w:val="003A20C2"/>
    <w:rsid w:val="003A46B8"/>
    <w:rsid w:val="003E7612"/>
    <w:rsid w:val="003F4A8D"/>
    <w:rsid w:val="003F7B98"/>
    <w:rsid w:val="00400841"/>
    <w:rsid w:val="00402666"/>
    <w:rsid w:val="004102E9"/>
    <w:rsid w:val="00423B00"/>
    <w:rsid w:val="0043769E"/>
    <w:rsid w:val="00443E15"/>
    <w:rsid w:val="00445595"/>
    <w:rsid w:val="00460009"/>
    <w:rsid w:val="00464DDB"/>
    <w:rsid w:val="00486999"/>
    <w:rsid w:val="004C17AC"/>
    <w:rsid w:val="004C18FD"/>
    <w:rsid w:val="004C3A50"/>
    <w:rsid w:val="004C6452"/>
    <w:rsid w:val="004D5694"/>
    <w:rsid w:val="004E22FB"/>
    <w:rsid w:val="004E23C3"/>
    <w:rsid w:val="004E6F63"/>
    <w:rsid w:val="004E7B9C"/>
    <w:rsid w:val="0052008C"/>
    <w:rsid w:val="005208F6"/>
    <w:rsid w:val="00541347"/>
    <w:rsid w:val="005C54DC"/>
    <w:rsid w:val="005D7507"/>
    <w:rsid w:val="005E112C"/>
    <w:rsid w:val="005F0F91"/>
    <w:rsid w:val="005F120D"/>
    <w:rsid w:val="006032E4"/>
    <w:rsid w:val="00614433"/>
    <w:rsid w:val="00621C3C"/>
    <w:rsid w:val="00626874"/>
    <w:rsid w:val="00632CA6"/>
    <w:rsid w:val="00634805"/>
    <w:rsid w:val="00642900"/>
    <w:rsid w:val="00662B5B"/>
    <w:rsid w:val="006642EB"/>
    <w:rsid w:val="0068305F"/>
    <w:rsid w:val="006A4F10"/>
    <w:rsid w:val="006A65E3"/>
    <w:rsid w:val="006B0905"/>
    <w:rsid w:val="006B712F"/>
    <w:rsid w:val="006C0EAD"/>
    <w:rsid w:val="006C140C"/>
    <w:rsid w:val="006C2199"/>
    <w:rsid w:val="006D056C"/>
    <w:rsid w:val="006E6978"/>
    <w:rsid w:val="006F3316"/>
    <w:rsid w:val="006F501C"/>
    <w:rsid w:val="007200D0"/>
    <w:rsid w:val="0072075F"/>
    <w:rsid w:val="00724645"/>
    <w:rsid w:val="00736E8A"/>
    <w:rsid w:val="00741125"/>
    <w:rsid w:val="00754B81"/>
    <w:rsid w:val="00757773"/>
    <w:rsid w:val="00762467"/>
    <w:rsid w:val="007738E3"/>
    <w:rsid w:val="00775FC4"/>
    <w:rsid w:val="007A66C5"/>
    <w:rsid w:val="007B7ED5"/>
    <w:rsid w:val="007C6F40"/>
    <w:rsid w:val="007D35E3"/>
    <w:rsid w:val="007D5E19"/>
    <w:rsid w:val="0080201E"/>
    <w:rsid w:val="008128AB"/>
    <w:rsid w:val="0081407E"/>
    <w:rsid w:val="00837BE3"/>
    <w:rsid w:val="008452ED"/>
    <w:rsid w:val="00852E8A"/>
    <w:rsid w:val="00862E74"/>
    <w:rsid w:val="008674AB"/>
    <w:rsid w:val="008712D1"/>
    <w:rsid w:val="008768E6"/>
    <w:rsid w:val="008A4646"/>
    <w:rsid w:val="008A65F4"/>
    <w:rsid w:val="008D1BA0"/>
    <w:rsid w:val="008E3A55"/>
    <w:rsid w:val="0090101E"/>
    <w:rsid w:val="009100A9"/>
    <w:rsid w:val="00926E19"/>
    <w:rsid w:val="00937674"/>
    <w:rsid w:val="00937955"/>
    <w:rsid w:val="00943399"/>
    <w:rsid w:val="00944068"/>
    <w:rsid w:val="00954EAF"/>
    <w:rsid w:val="009568A0"/>
    <w:rsid w:val="00992F9A"/>
    <w:rsid w:val="00993AA3"/>
    <w:rsid w:val="0099470A"/>
    <w:rsid w:val="00994B2A"/>
    <w:rsid w:val="009A0B7E"/>
    <w:rsid w:val="009A75C9"/>
    <w:rsid w:val="009B6D3D"/>
    <w:rsid w:val="009C00CD"/>
    <w:rsid w:val="009C36AA"/>
    <w:rsid w:val="009C3BB8"/>
    <w:rsid w:val="009C675A"/>
    <w:rsid w:val="009E09C1"/>
    <w:rsid w:val="009E2D42"/>
    <w:rsid w:val="00A027BC"/>
    <w:rsid w:val="00A07659"/>
    <w:rsid w:val="00A10626"/>
    <w:rsid w:val="00A17E61"/>
    <w:rsid w:val="00A25CF6"/>
    <w:rsid w:val="00A26AE1"/>
    <w:rsid w:val="00A329C2"/>
    <w:rsid w:val="00A36884"/>
    <w:rsid w:val="00A70708"/>
    <w:rsid w:val="00A70F05"/>
    <w:rsid w:val="00A845BC"/>
    <w:rsid w:val="00A8723A"/>
    <w:rsid w:val="00A91E27"/>
    <w:rsid w:val="00A9589D"/>
    <w:rsid w:val="00AA4A09"/>
    <w:rsid w:val="00AC5AC0"/>
    <w:rsid w:val="00AC6C37"/>
    <w:rsid w:val="00AE2200"/>
    <w:rsid w:val="00AF0E9B"/>
    <w:rsid w:val="00AF1E81"/>
    <w:rsid w:val="00B04E84"/>
    <w:rsid w:val="00B21704"/>
    <w:rsid w:val="00B31C38"/>
    <w:rsid w:val="00B32D62"/>
    <w:rsid w:val="00B450BF"/>
    <w:rsid w:val="00B4545D"/>
    <w:rsid w:val="00B5467A"/>
    <w:rsid w:val="00B64246"/>
    <w:rsid w:val="00B65213"/>
    <w:rsid w:val="00B81074"/>
    <w:rsid w:val="00B851E3"/>
    <w:rsid w:val="00BA1434"/>
    <w:rsid w:val="00BA20F6"/>
    <w:rsid w:val="00BA26BD"/>
    <w:rsid w:val="00BB3166"/>
    <w:rsid w:val="00BB3E43"/>
    <w:rsid w:val="00BB7707"/>
    <w:rsid w:val="00BD5E30"/>
    <w:rsid w:val="00BE082B"/>
    <w:rsid w:val="00BE324A"/>
    <w:rsid w:val="00BE7573"/>
    <w:rsid w:val="00C04266"/>
    <w:rsid w:val="00C0570C"/>
    <w:rsid w:val="00C107A2"/>
    <w:rsid w:val="00C2699B"/>
    <w:rsid w:val="00C35351"/>
    <w:rsid w:val="00C42D8B"/>
    <w:rsid w:val="00C572A4"/>
    <w:rsid w:val="00C604FB"/>
    <w:rsid w:val="00C62D77"/>
    <w:rsid w:val="00C67E41"/>
    <w:rsid w:val="00C704EF"/>
    <w:rsid w:val="00C72B48"/>
    <w:rsid w:val="00CA408B"/>
    <w:rsid w:val="00CA6846"/>
    <w:rsid w:val="00CB7352"/>
    <w:rsid w:val="00CC2965"/>
    <w:rsid w:val="00CE7D8A"/>
    <w:rsid w:val="00D06B1D"/>
    <w:rsid w:val="00D07DCC"/>
    <w:rsid w:val="00D11565"/>
    <w:rsid w:val="00D143E0"/>
    <w:rsid w:val="00D17D8B"/>
    <w:rsid w:val="00D20DEE"/>
    <w:rsid w:val="00D30E84"/>
    <w:rsid w:val="00D33646"/>
    <w:rsid w:val="00D44AFD"/>
    <w:rsid w:val="00D568FB"/>
    <w:rsid w:val="00D62520"/>
    <w:rsid w:val="00D8337A"/>
    <w:rsid w:val="00D850A1"/>
    <w:rsid w:val="00D85690"/>
    <w:rsid w:val="00D93062"/>
    <w:rsid w:val="00D94724"/>
    <w:rsid w:val="00D97971"/>
    <w:rsid w:val="00DA1D8F"/>
    <w:rsid w:val="00DA29E5"/>
    <w:rsid w:val="00DC120F"/>
    <w:rsid w:val="00DC1677"/>
    <w:rsid w:val="00DD2E01"/>
    <w:rsid w:val="00DE5449"/>
    <w:rsid w:val="00DF0CA7"/>
    <w:rsid w:val="00DF404C"/>
    <w:rsid w:val="00E01E60"/>
    <w:rsid w:val="00E0544C"/>
    <w:rsid w:val="00E1015F"/>
    <w:rsid w:val="00E20088"/>
    <w:rsid w:val="00E2046B"/>
    <w:rsid w:val="00E26DFE"/>
    <w:rsid w:val="00E27F25"/>
    <w:rsid w:val="00E31323"/>
    <w:rsid w:val="00E50E3C"/>
    <w:rsid w:val="00E6446F"/>
    <w:rsid w:val="00E726AF"/>
    <w:rsid w:val="00E74983"/>
    <w:rsid w:val="00E758D1"/>
    <w:rsid w:val="00E954AE"/>
    <w:rsid w:val="00EA2D2B"/>
    <w:rsid w:val="00EC44F9"/>
    <w:rsid w:val="00ED255F"/>
    <w:rsid w:val="00ED4EFE"/>
    <w:rsid w:val="00EF4E4C"/>
    <w:rsid w:val="00F03F18"/>
    <w:rsid w:val="00F105E8"/>
    <w:rsid w:val="00F128EF"/>
    <w:rsid w:val="00F13F35"/>
    <w:rsid w:val="00F20753"/>
    <w:rsid w:val="00F2710B"/>
    <w:rsid w:val="00F33BF6"/>
    <w:rsid w:val="00F376FE"/>
    <w:rsid w:val="00F56D29"/>
    <w:rsid w:val="00F6714F"/>
    <w:rsid w:val="00F704DE"/>
    <w:rsid w:val="00F76AD6"/>
    <w:rsid w:val="00F8103C"/>
    <w:rsid w:val="00F90DB9"/>
    <w:rsid w:val="00FB1EB9"/>
    <w:rsid w:val="00FB3718"/>
    <w:rsid w:val="00FB4798"/>
    <w:rsid w:val="00FC7A0A"/>
    <w:rsid w:val="00FD0E3F"/>
    <w:rsid w:val="00FD33C9"/>
    <w:rsid w:val="00FE657E"/>
    <w:rsid w:val="00FE6CBC"/>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D62"/>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B32D62"/>
    <w:pPr>
      <w:keepNext/>
      <w:spacing w:before="240" w:after="120"/>
      <w:ind w:left="1247" w:hanging="680"/>
      <w:outlineLvl w:val="0"/>
    </w:pPr>
    <w:rPr>
      <w:b/>
      <w:sz w:val="28"/>
    </w:rPr>
  </w:style>
  <w:style w:type="paragraph" w:styleId="Heading2">
    <w:name w:val="heading 2"/>
    <w:basedOn w:val="Normal"/>
    <w:next w:val="Normalnumber"/>
    <w:link w:val="Heading2Char"/>
    <w:qFormat/>
    <w:rsid w:val="00B32D62"/>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B32D62"/>
    <w:pPr>
      <w:spacing w:after="120"/>
      <w:ind w:left="1247" w:hanging="680"/>
      <w:outlineLvl w:val="2"/>
    </w:pPr>
    <w:rPr>
      <w:b/>
    </w:rPr>
  </w:style>
  <w:style w:type="paragraph" w:styleId="Heading4">
    <w:name w:val="heading 4"/>
    <w:basedOn w:val="Heading3"/>
    <w:next w:val="Normalnumber"/>
    <w:qFormat/>
    <w:rsid w:val="00B32D62"/>
    <w:pPr>
      <w:keepNext/>
      <w:outlineLvl w:val="3"/>
    </w:pPr>
  </w:style>
  <w:style w:type="paragraph" w:styleId="Heading5">
    <w:name w:val="heading 5"/>
    <w:basedOn w:val="Normal"/>
    <w:next w:val="Normal"/>
    <w:qFormat/>
    <w:rsid w:val="00B32D62"/>
    <w:pPr>
      <w:keepNext/>
      <w:outlineLvl w:val="4"/>
    </w:pPr>
    <w:rPr>
      <w:rFonts w:ascii="Univers" w:hAnsi="Univers"/>
      <w:b/>
      <w:sz w:val="24"/>
    </w:rPr>
  </w:style>
  <w:style w:type="paragraph" w:styleId="Heading6">
    <w:name w:val="heading 6"/>
    <w:basedOn w:val="Normal"/>
    <w:next w:val="Normal"/>
    <w:qFormat/>
    <w:rsid w:val="00B32D62"/>
    <w:pPr>
      <w:keepNext/>
      <w:ind w:left="578"/>
      <w:outlineLvl w:val="5"/>
    </w:pPr>
    <w:rPr>
      <w:b/>
      <w:bCs/>
      <w:sz w:val="24"/>
    </w:rPr>
  </w:style>
  <w:style w:type="paragraph" w:styleId="Heading7">
    <w:name w:val="heading 7"/>
    <w:basedOn w:val="Normal"/>
    <w:next w:val="Normal"/>
    <w:qFormat/>
    <w:rsid w:val="00B32D62"/>
    <w:pPr>
      <w:keepNext/>
      <w:widowControl w:val="0"/>
      <w:jc w:val="center"/>
      <w:outlineLvl w:val="6"/>
    </w:pPr>
    <w:rPr>
      <w:snapToGrid w:val="0"/>
      <w:u w:val="single"/>
      <w:lang w:val="en-US"/>
    </w:rPr>
  </w:style>
  <w:style w:type="paragraph" w:styleId="Heading8">
    <w:name w:val="heading 8"/>
    <w:basedOn w:val="Normal"/>
    <w:next w:val="Normal"/>
    <w:qFormat/>
    <w:rsid w:val="00B32D62"/>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B32D62"/>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rsid w:val="00B32D62"/>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unhideWhenUsed/>
    <w:rsid w:val="00B32D62"/>
  </w:style>
  <w:style w:type="character" w:styleId="PageNumber">
    <w:name w:val="page number"/>
    <w:rsid w:val="00B32D62"/>
    <w:rPr>
      <w:rFonts w:ascii="Times New Roman" w:hAnsi="Times New Roman"/>
      <w:b/>
      <w:sz w:val="18"/>
    </w:rPr>
  </w:style>
  <w:style w:type="table" w:customStyle="1" w:styleId="Tabledocright">
    <w:name w:val="Table_doc_right"/>
    <w:basedOn w:val="TableNormal"/>
    <w:rsid w:val="00B32D62"/>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32D62"/>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32D62"/>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32D62"/>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32D62"/>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32D62"/>
    <w:rPr>
      <w:bCs w:val="0"/>
    </w:rPr>
  </w:style>
  <w:style w:type="paragraph" w:styleId="TableofFigures">
    <w:name w:val="table of figures"/>
    <w:basedOn w:val="Normal"/>
    <w:next w:val="Normal"/>
    <w:autoRedefine/>
    <w:semiHidden/>
    <w:rsid w:val="00B32D62"/>
    <w:pPr>
      <w:tabs>
        <w:tab w:val="clear" w:pos="1814"/>
        <w:tab w:val="clear" w:pos="2381"/>
        <w:tab w:val="clear" w:pos="2948"/>
        <w:tab w:val="clear" w:pos="3515"/>
      </w:tabs>
      <w:ind w:left="1814" w:hanging="567"/>
    </w:pPr>
  </w:style>
  <w:style w:type="paragraph" w:customStyle="1" w:styleId="CH1">
    <w:name w:val="CH1"/>
    <w:basedOn w:val="Normalpool"/>
    <w:next w:val="CH2"/>
    <w:rsid w:val="00B32D62"/>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32D62"/>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B32D62"/>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32D62"/>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32D62"/>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B32D62"/>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B32D62"/>
    <w:pPr>
      <w:tabs>
        <w:tab w:val="left" w:pos="1247"/>
        <w:tab w:val="left" w:pos="1814"/>
        <w:tab w:val="left" w:pos="2381"/>
        <w:tab w:val="left" w:pos="2948"/>
        <w:tab w:val="left" w:pos="3515"/>
        <w:tab w:val="left" w:pos="4082"/>
      </w:tabs>
    </w:pPr>
    <w:rPr>
      <w:lang w:val="fr-CA"/>
    </w:rPr>
  </w:style>
  <w:style w:type="character" w:customStyle="1" w:styleId="NormalnumberChar">
    <w:name w:val="Normal_number Char"/>
    <w:link w:val="Normalnumber"/>
    <w:rsid w:val="00494455"/>
    <w:rPr>
      <w:lang w:val="fr-CA"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locked/>
    <w:rsid w:val="00BC093D"/>
    <w:rPr>
      <w:b/>
      <w:sz w:val="24"/>
      <w:szCs w:val="24"/>
      <w:lang w:eastAsia="en-US"/>
    </w:rPr>
  </w:style>
  <w:style w:type="character" w:styleId="FootnoteReference">
    <w:name w:val="footnote reference"/>
    <w:semiHidden/>
    <w:rsid w:val="00B32D62"/>
    <w:rPr>
      <w:rFonts w:ascii="Times New Roman" w:hAnsi="Times New Roman"/>
      <w:color w:val="auto"/>
      <w:sz w:val="20"/>
      <w:szCs w:val="18"/>
      <w:vertAlign w:val="superscript"/>
    </w:rPr>
  </w:style>
  <w:style w:type="paragraph" w:styleId="FootnoteText">
    <w:name w:val="footnote text"/>
    <w:basedOn w:val="Normalpool"/>
    <w:link w:val="FootnoteTextChar"/>
    <w:semiHidden/>
    <w:rsid w:val="00B32D62"/>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fr-CA" w:eastAsia="en-US"/>
    </w:rPr>
  </w:style>
  <w:style w:type="character" w:customStyle="1" w:styleId="CH2Char">
    <w:name w:val="CH2 Char"/>
    <w:link w:val="CH2"/>
    <w:rsid w:val="00EA0B53"/>
    <w:rPr>
      <w:b/>
      <w:sz w:val="24"/>
      <w:szCs w:val="24"/>
      <w:lang w:val="fr-CA" w:eastAsia="en-US"/>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rPr>
      <w:lang w:eastAsia="x-none"/>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clear" w:pos="1247"/>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H1">
    <w:name w:val="_ H_1"/>
    <w:basedOn w:val="Normal"/>
    <w:next w:val="SingleTxt"/>
    <w:rsid w:val="00F41127"/>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rPr>
  </w:style>
  <w:style w:type="paragraph" w:customStyle="1" w:styleId="H56">
    <w:name w:val="_ H_5/6"/>
    <w:basedOn w:val="Normal"/>
    <w:next w:val="Normal"/>
    <w:rsid w:val="0004779A"/>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rPr>
  </w:style>
  <w:style w:type="paragraph" w:customStyle="1" w:styleId="DualTxt">
    <w:name w:val="__Dual Txt"/>
    <w:basedOn w:val="Normal"/>
    <w:rsid w:val="0004779A"/>
    <w:pPr>
      <w:tabs>
        <w:tab w:val="clear" w:pos="2381"/>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779A"/>
    <w:pPr>
      <w:suppressAutoHyphens/>
      <w:spacing w:line="240" w:lineRule="exact"/>
      <w:ind w:left="720"/>
      <w:contextualSpacing/>
    </w:pPr>
    <w:rPr>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b/>
      <w:lang w:eastAsia="en-US"/>
    </w:rPr>
  </w:style>
  <w:style w:type="character" w:customStyle="1" w:styleId="FooterChar">
    <w:name w:val="Footer Char"/>
    <w:link w:val="Footer"/>
    <w:rsid w:val="00943BDB"/>
    <w:rPr>
      <w:sz w:val="18"/>
      <w:lang w:eastAsia="en-US"/>
    </w:rPr>
  </w:style>
  <w:style w:type="character" w:customStyle="1" w:styleId="FootnoteTextChar">
    <w:name w:val="Footnote Text Char"/>
    <w:link w:val="FootnoteText"/>
    <w:semiHidden/>
    <w:rsid w:val="00CE4EAE"/>
    <w:rPr>
      <w:sz w:val="18"/>
      <w:lang w:val="fr-CA" w:eastAsia="en-US"/>
    </w:rPr>
  </w:style>
  <w:style w:type="paragraph" w:customStyle="1" w:styleId="normal0">
    <w:name w:val="normal"/>
    <w:basedOn w:val="Normal"/>
    <w:rsid w:val="00195CF8"/>
    <w:pPr>
      <w:spacing w:before="100" w:beforeAutospacing="1" w:after="100" w:afterAutospacing="1"/>
    </w:pPr>
    <w:rPr>
      <w:sz w:val="24"/>
      <w:szCs w:val="24"/>
      <w:lang w:eastAsia="fr-FR"/>
    </w:rPr>
  </w:style>
  <w:style w:type="character" w:customStyle="1" w:styleId="notranslate">
    <w:name w:val="notranslate"/>
    <w:basedOn w:val="DefaultParagraphFont"/>
    <w:rsid w:val="00195CF8"/>
  </w:style>
  <w:style w:type="character" w:customStyle="1" w:styleId="normalchar">
    <w:name w:val="normal__char"/>
    <w:basedOn w:val="DefaultParagraphFont"/>
    <w:rsid w:val="00195CF8"/>
  </w:style>
  <w:style w:type="character" w:customStyle="1" w:styleId="hyperlinkchar">
    <w:name w:val="hyperlink__char"/>
    <w:basedOn w:val="DefaultParagraphFont"/>
    <w:rsid w:val="00195CF8"/>
  </w:style>
  <w:style w:type="paragraph" w:customStyle="1" w:styleId="normal0020table">
    <w:name w:val="normal_0020table"/>
    <w:basedOn w:val="Normal"/>
    <w:rsid w:val="00195CF8"/>
    <w:pPr>
      <w:spacing w:before="100" w:beforeAutospacing="1" w:after="100" w:afterAutospacing="1"/>
    </w:pPr>
    <w:rPr>
      <w:sz w:val="24"/>
      <w:szCs w:val="24"/>
      <w:lang w:eastAsia="fr-FR"/>
    </w:rPr>
  </w:style>
  <w:style w:type="character" w:customStyle="1" w:styleId="normal0020tablechar">
    <w:name w:val="normal_0020table__char"/>
    <w:basedOn w:val="DefaultParagraphFont"/>
    <w:rsid w:val="00195CF8"/>
  </w:style>
  <w:style w:type="paragraph" w:customStyle="1" w:styleId="Normalpool">
    <w:name w:val="Normal_pool"/>
    <w:autoRedefine/>
    <w:semiHidden/>
    <w:rsid w:val="00B32D62"/>
    <w:pPr>
      <w:tabs>
        <w:tab w:val="left" w:pos="1247"/>
        <w:tab w:val="left" w:pos="1814"/>
        <w:tab w:val="left" w:pos="2381"/>
        <w:tab w:val="left" w:pos="2948"/>
        <w:tab w:val="left" w:pos="3515"/>
        <w:tab w:val="left" w:pos="4082"/>
      </w:tabs>
    </w:pPr>
    <w:rPr>
      <w:lang w:val="fr-CA"/>
    </w:rPr>
  </w:style>
  <w:style w:type="paragraph" w:customStyle="1" w:styleId="Footerpool">
    <w:name w:val="Footer_pool"/>
    <w:basedOn w:val="Normal"/>
    <w:next w:val="Normal"/>
    <w:semiHidden/>
    <w:rsid w:val="00B32D62"/>
    <w:pPr>
      <w:tabs>
        <w:tab w:val="left" w:pos="4321"/>
        <w:tab w:val="right" w:pos="8641"/>
      </w:tabs>
      <w:spacing w:before="60" w:after="120"/>
    </w:pPr>
    <w:rPr>
      <w:b/>
      <w:sz w:val="18"/>
    </w:rPr>
  </w:style>
  <w:style w:type="paragraph" w:customStyle="1" w:styleId="Footer-pool">
    <w:name w:val="Footer-pool"/>
    <w:basedOn w:val="Normal-pool"/>
    <w:next w:val="Normal-pool"/>
    <w:rsid w:val="00B32D62"/>
    <w:pPr>
      <w:tabs>
        <w:tab w:val="left" w:pos="4321"/>
        <w:tab w:val="right" w:pos="8641"/>
      </w:tabs>
      <w:spacing w:before="60" w:after="120"/>
    </w:pPr>
    <w:rPr>
      <w:b/>
      <w:sz w:val="18"/>
    </w:rPr>
  </w:style>
  <w:style w:type="paragraph" w:customStyle="1" w:styleId="Headerpool">
    <w:name w:val="Header_pool"/>
    <w:basedOn w:val="Normal"/>
    <w:next w:val="Normal"/>
    <w:semiHidden/>
    <w:rsid w:val="00B32D62"/>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Header-pool">
    <w:name w:val="Header-pool"/>
    <w:basedOn w:val="Normal-pool"/>
    <w:next w:val="Normal-pool"/>
    <w:rsid w:val="00B32D62"/>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table" w:customStyle="1" w:styleId="AATable">
    <w:name w:val="AA_Table"/>
    <w:basedOn w:val="TableNormal"/>
    <w:rsid w:val="00B32D62"/>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32D62"/>
    <w:pPr>
      <w:keepNext/>
      <w:keepLines/>
      <w:suppressAutoHyphens/>
      <w:ind w:right="5103"/>
    </w:pPr>
    <w:rPr>
      <w:b/>
    </w:rPr>
  </w:style>
  <w:style w:type="paragraph" w:customStyle="1" w:styleId="AATitle2">
    <w:name w:val="AA_Title2"/>
    <w:basedOn w:val="AATitle"/>
    <w:rsid w:val="00B32D62"/>
    <w:pPr>
      <w:tabs>
        <w:tab w:val="clear" w:pos="4082"/>
      </w:tabs>
      <w:spacing w:before="120" w:after="120"/>
      <w:ind w:right="4536"/>
    </w:pPr>
  </w:style>
  <w:style w:type="paragraph" w:customStyle="1" w:styleId="BBTitle">
    <w:name w:val="BB_Title"/>
    <w:basedOn w:val="Normalpool"/>
    <w:rsid w:val="00B32D62"/>
    <w:pPr>
      <w:keepNext/>
      <w:keepLines/>
      <w:suppressAutoHyphens/>
      <w:spacing w:before="320" w:after="240"/>
      <w:ind w:left="1247" w:right="567"/>
    </w:pPr>
    <w:rPr>
      <w:b/>
      <w:sz w:val="28"/>
      <w:szCs w:val="28"/>
    </w:rPr>
  </w:style>
  <w:style w:type="paragraph" w:styleId="Footer">
    <w:name w:val="footer"/>
    <w:basedOn w:val="Normal"/>
    <w:link w:val="FooterChar"/>
    <w:rsid w:val="00B32D62"/>
    <w:pPr>
      <w:tabs>
        <w:tab w:val="center" w:pos="4320"/>
        <w:tab w:val="right" w:pos="8640"/>
      </w:tabs>
      <w:spacing w:before="60" w:after="120"/>
    </w:pPr>
    <w:rPr>
      <w:sz w:val="18"/>
    </w:rPr>
  </w:style>
  <w:style w:type="paragraph" w:styleId="Header">
    <w:name w:val="header"/>
    <w:basedOn w:val="Normal"/>
    <w:link w:val="HeaderChar"/>
    <w:rsid w:val="00B32D62"/>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32D62"/>
    <w:rPr>
      <w:rFonts w:ascii="Times New Roman" w:hAnsi="Times New Roman"/>
      <w:color w:val="auto"/>
      <w:sz w:val="20"/>
      <w:szCs w:val="20"/>
      <w:u w:val="none"/>
      <w:lang w:val="fr-FR"/>
    </w:rPr>
  </w:style>
  <w:style w:type="numbering" w:customStyle="1" w:styleId="Normallist">
    <w:name w:val="Normal_list"/>
    <w:basedOn w:val="NoList"/>
    <w:rsid w:val="00B32D62"/>
    <w:pPr>
      <w:numPr>
        <w:numId w:val="3"/>
      </w:numPr>
    </w:pPr>
  </w:style>
  <w:style w:type="paragraph" w:customStyle="1" w:styleId="NormalNonumber">
    <w:name w:val="Normal_No_number"/>
    <w:basedOn w:val="Normalpool"/>
    <w:rsid w:val="00B32D62"/>
    <w:pPr>
      <w:spacing w:after="120"/>
      <w:ind w:left="1247"/>
    </w:pPr>
  </w:style>
  <w:style w:type="paragraph" w:customStyle="1" w:styleId="Normalnumber">
    <w:name w:val="Normal_number"/>
    <w:basedOn w:val="Normalpool"/>
    <w:link w:val="NormalnumberChar"/>
    <w:rsid w:val="00B32D62"/>
    <w:pPr>
      <w:numPr>
        <w:numId w:val="4"/>
      </w:numPr>
      <w:spacing w:after="120"/>
    </w:pPr>
  </w:style>
  <w:style w:type="paragraph" w:customStyle="1" w:styleId="Titletable">
    <w:name w:val="Title_table"/>
    <w:basedOn w:val="Normalpool"/>
    <w:rsid w:val="00B32D62"/>
    <w:pPr>
      <w:keepNext/>
      <w:keepLines/>
      <w:suppressAutoHyphens/>
      <w:spacing w:after="60"/>
      <w:ind w:left="1247"/>
    </w:pPr>
    <w:rPr>
      <w:b/>
      <w:bCs/>
    </w:rPr>
  </w:style>
  <w:style w:type="paragraph" w:styleId="TOC1">
    <w:name w:val="toc 1"/>
    <w:basedOn w:val="Normalpool"/>
    <w:next w:val="Normalpool"/>
    <w:uiPriority w:val="39"/>
    <w:rsid w:val="00B32D62"/>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B32D62"/>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B32D62"/>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B32D62"/>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B32D62"/>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B32D62"/>
    <w:rPr>
      <w:b/>
      <w:bCs/>
      <w:sz w:val="28"/>
      <w:szCs w:val="22"/>
    </w:rPr>
  </w:style>
  <w:style w:type="paragraph" w:customStyle="1" w:styleId="ZZAnxtitle">
    <w:name w:val="ZZ_Anx_title"/>
    <w:basedOn w:val="Normalpool"/>
    <w:rsid w:val="00B32D62"/>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D62"/>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B32D62"/>
    <w:pPr>
      <w:keepNext/>
      <w:spacing w:before="240" w:after="120"/>
      <w:ind w:left="1247" w:hanging="680"/>
      <w:outlineLvl w:val="0"/>
    </w:pPr>
    <w:rPr>
      <w:b/>
      <w:sz w:val="28"/>
    </w:rPr>
  </w:style>
  <w:style w:type="paragraph" w:styleId="Heading2">
    <w:name w:val="heading 2"/>
    <w:basedOn w:val="Normal"/>
    <w:next w:val="Normalnumber"/>
    <w:link w:val="Heading2Char"/>
    <w:qFormat/>
    <w:rsid w:val="00B32D62"/>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B32D62"/>
    <w:pPr>
      <w:spacing w:after="120"/>
      <w:ind w:left="1247" w:hanging="680"/>
      <w:outlineLvl w:val="2"/>
    </w:pPr>
    <w:rPr>
      <w:b/>
    </w:rPr>
  </w:style>
  <w:style w:type="paragraph" w:styleId="Heading4">
    <w:name w:val="heading 4"/>
    <w:basedOn w:val="Heading3"/>
    <w:next w:val="Normalnumber"/>
    <w:qFormat/>
    <w:rsid w:val="00B32D62"/>
    <w:pPr>
      <w:keepNext/>
      <w:outlineLvl w:val="3"/>
    </w:pPr>
  </w:style>
  <w:style w:type="paragraph" w:styleId="Heading5">
    <w:name w:val="heading 5"/>
    <w:basedOn w:val="Normal"/>
    <w:next w:val="Normal"/>
    <w:qFormat/>
    <w:rsid w:val="00B32D62"/>
    <w:pPr>
      <w:keepNext/>
      <w:outlineLvl w:val="4"/>
    </w:pPr>
    <w:rPr>
      <w:rFonts w:ascii="Univers" w:hAnsi="Univers"/>
      <w:b/>
      <w:sz w:val="24"/>
    </w:rPr>
  </w:style>
  <w:style w:type="paragraph" w:styleId="Heading6">
    <w:name w:val="heading 6"/>
    <w:basedOn w:val="Normal"/>
    <w:next w:val="Normal"/>
    <w:qFormat/>
    <w:rsid w:val="00B32D62"/>
    <w:pPr>
      <w:keepNext/>
      <w:ind w:left="578"/>
      <w:outlineLvl w:val="5"/>
    </w:pPr>
    <w:rPr>
      <w:b/>
      <w:bCs/>
      <w:sz w:val="24"/>
    </w:rPr>
  </w:style>
  <w:style w:type="paragraph" w:styleId="Heading7">
    <w:name w:val="heading 7"/>
    <w:basedOn w:val="Normal"/>
    <w:next w:val="Normal"/>
    <w:qFormat/>
    <w:rsid w:val="00B32D62"/>
    <w:pPr>
      <w:keepNext/>
      <w:widowControl w:val="0"/>
      <w:jc w:val="center"/>
      <w:outlineLvl w:val="6"/>
    </w:pPr>
    <w:rPr>
      <w:snapToGrid w:val="0"/>
      <w:u w:val="single"/>
      <w:lang w:val="en-US"/>
    </w:rPr>
  </w:style>
  <w:style w:type="paragraph" w:styleId="Heading8">
    <w:name w:val="heading 8"/>
    <w:basedOn w:val="Normal"/>
    <w:next w:val="Normal"/>
    <w:qFormat/>
    <w:rsid w:val="00B32D62"/>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B32D62"/>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rsid w:val="00B32D62"/>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unhideWhenUsed/>
    <w:rsid w:val="00B32D62"/>
  </w:style>
  <w:style w:type="character" w:styleId="PageNumber">
    <w:name w:val="page number"/>
    <w:rsid w:val="00B32D62"/>
    <w:rPr>
      <w:rFonts w:ascii="Times New Roman" w:hAnsi="Times New Roman"/>
      <w:b/>
      <w:sz w:val="18"/>
    </w:rPr>
  </w:style>
  <w:style w:type="table" w:customStyle="1" w:styleId="Tabledocright">
    <w:name w:val="Table_doc_right"/>
    <w:basedOn w:val="TableNormal"/>
    <w:rsid w:val="00B32D62"/>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32D62"/>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32D62"/>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32D62"/>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32D62"/>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32D62"/>
    <w:rPr>
      <w:bCs w:val="0"/>
    </w:rPr>
  </w:style>
  <w:style w:type="paragraph" w:styleId="TableofFigures">
    <w:name w:val="table of figures"/>
    <w:basedOn w:val="Normal"/>
    <w:next w:val="Normal"/>
    <w:autoRedefine/>
    <w:semiHidden/>
    <w:rsid w:val="00B32D62"/>
    <w:pPr>
      <w:tabs>
        <w:tab w:val="clear" w:pos="1814"/>
        <w:tab w:val="clear" w:pos="2381"/>
        <w:tab w:val="clear" w:pos="2948"/>
        <w:tab w:val="clear" w:pos="3515"/>
      </w:tabs>
      <w:ind w:left="1814" w:hanging="567"/>
    </w:pPr>
  </w:style>
  <w:style w:type="paragraph" w:customStyle="1" w:styleId="CH1">
    <w:name w:val="CH1"/>
    <w:basedOn w:val="Normalpool"/>
    <w:next w:val="CH2"/>
    <w:rsid w:val="00B32D62"/>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32D62"/>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B32D62"/>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32D62"/>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32D62"/>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B32D62"/>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B32D62"/>
    <w:pPr>
      <w:tabs>
        <w:tab w:val="left" w:pos="1247"/>
        <w:tab w:val="left" w:pos="1814"/>
        <w:tab w:val="left" w:pos="2381"/>
        <w:tab w:val="left" w:pos="2948"/>
        <w:tab w:val="left" w:pos="3515"/>
        <w:tab w:val="left" w:pos="4082"/>
      </w:tabs>
    </w:pPr>
    <w:rPr>
      <w:lang w:val="fr-CA"/>
    </w:rPr>
  </w:style>
  <w:style w:type="character" w:customStyle="1" w:styleId="NormalnumberChar">
    <w:name w:val="Normal_number Char"/>
    <w:link w:val="Normalnumber"/>
    <w:rsid w:val="00494455"/>
    <w:rPr>
      <w:lang w:val="fr-CA"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locked/>
    <w:rsid w:val="00BC093D"/>
    <w:rPr>
      <w:b/>
      <w:sz w:val="24"/>
      <w:szCs w:val="24"/>
      <w:lang w:eastAsia="en-US"/>
    </w:rPr>
  </w:style>
  <w:style w:type="character" w:styleId="FootnoteReference">
    <w:name w:val="footnote reference"/>
    <w:semiHidden/>
    <w:rsid w:val="00B32D62"/>
    <w:rPr>
      <w:rFonts w:ascii="Times New Roman" w:hAnsi="Times New Roman"/>
      <w:color w:val="auto"/>
      <w:sz w:val="20"/>
      <w:szCs w:val="18"/>
      <w:vertAlign w:val="superscript"/>
    </w:rPr>
  </w:style>
  <w:style w:type="paragraph" w:styleId="FootnoteText">
    <w:name w:val="footnote text"/>
    <w:basedOn w:val="Normalpool"/>
    <w:link w:val="FootnoteTextChar"/>
    <w:semiHidden/>
    <w:rsid w:val="00B32D62"/>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fr-CA" w:eastAsia="en-US"/>
    </w:rPr>
  </w:style>
  <w:style w:type="character" w:customStyle="1" w:styleId="CH2Char">
    <w:name w:val="CH2 Char"/>
    <w:link w:val="CH2"/>
    <w:rsid w:val="00EA0B53"/>
    <w:rPr>
      <w:b/>
      <w:sz w:val="24"/>
      <w:szCs w:val="24"/>
      <w:lang w:val="fr-CA" w:eastAsia="en-US"/>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rPr>
      <w:lang w:eastAsia="x-none"/>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clear" w:pos="1247"/>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H1">
    <w:name w:val="_ H_1"/>
    <w:basedOn w:val="Normal"/>
    <w:next w:val="SingleTxt"/>
    <w:rsid w:val="00F41127"/>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rPr>
  </w:style>
  <w:style w:type="paragraph" w:customStyle="1" w:styleId="H56">
    <w:name w:val="_ H_5/6"/>
    <w:basedOn w:val="Normal"/>
    <w:next w:val="Normal"/>
    <w:rsid w:val="0004779A"/>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rPr>
  </w:style>
  <w:style w:type="paragraph" w:customStyle="1" w:styleId="DualTxt">
    <w:name w:val="__Dual Txt"/>
    <w:basedOn w:val="Normal"/>
    <w:rsid w:val="0004779A"/>
    <w:pPr>
      <w:tabs>
        <w:tab w:val="clear" w:pos="2381"/>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779A"/>
    <w:pPr>
      <w:suppressAutoHyphens/>
      <w:spacing w:line="240" w:lineRule="exact"/>
      <w:ind w:left="720"/>
      <w:contextualSpacing/>
    </w:pPr>
    <w:rPr>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b/>
      <w:lang w:eastAsia="en-US"/>
    </w:rPr>
  </w:style>
  <w:style w:type="character" w:customStyle="1" w:styleId="FooterChar">
    <w:name w:val="Footer Char"/>
    <w:link w:val="Footer"/>
    <w:rsid w:val="00943BDB"/>
    <w:rPr>
      <w:sz w:val="18"/>
      <w:lang w:eastAsia="en-US"/>
    </w:rPr>
  </w:style>
  <w:style w:type="character" w:customStyle="1" w:styleId="FootnoteTextChar">
    <w:name w:val="Footnote Text Char"/>
    <w:link w:val="FootnoteText"/>
    <w:semiHidden/>
    <w:rsid w:val="00CE4EAE"/>
    <w:rPr>
      <w:sz w:val="18"/>
      <w:lang w:val="fr-CA" w:eastAsia="en-US"/>
    </w:rPr>
  </w:style>
  <w:style w:type="paragraph" w:customStyle="1" w:styleId="normal0">
    <w:name w:val="normal"/>
    <w:basedOn w:val="Normal"/>
    <w:rsid w:val="00195CF8"/>
    <w:pPr>
      <w:spacing w:before="100" w:beforeAutospacing="1" w:after="100" w:afterAutospacing="1"/>
    </w:pPr>
    <w:rPr>
      <w:sz w:val="24"/>
      <w:szCs w:val="24"/>
      <w:lang w:eastAsia="fr-FR"/>
    </w:rPr>
  </w:style>
  <w:style w:type="character" w:customStyle="1" w:styleId="notranslate">
    <w:name w:val="notranslate"/>
    <w:basedOn w:val="DefaultParagraphFont"/>
    <w:rsid w:val="00195CF8"/>
  </w:style>
  <w:style w:type="character" w:customStyle="1" w:styleId="normalchar">
    <w:name w:val="normal__char"/>
    <w:basedOn w:val="DefaultParagraphFont"/>
    <w:rsid w:val="00195CF8"/>
  </w:style>
  <w:style w:type="character" w:customStyle="1" w:styleId="hyperlinkchar">
    <w:name w:val="hyperlink__char"/>
    <w:basedOn w:val="DefaultParagraphFont"/>
    <w:rsid w:val="00195CF8"/>
  </w:style>
  <w:style w:type="paragraph" w:customStyle="1" w:styleId="normal0020table">
    <w:name w:val="normal_0020table"/>
    <w:basedOn w:val="Normal"/>
    <w:rsid w:val="00195CF8"/>
    <w:pPr>
      <w:spacing w:before="100" w:beforeAutospacing="1" w:after="100" w:afterAutospacing="1"/>
    </w:pPr>
    <w:rPr>
      <w:sz w:val="24"/>
      <w:szCs w:val="24"/>
      <w:lang w:eastAsia="fr-FR"/>
    </w:rPr>
  </w:style>
  <w:style w:type="character" w:customStyle="1" w:styleId="normal0020tablechar">
    <w:name w:val="normal_0020table__char"/>
    <w:basedOn w:val="DefaultParagraphFont"/>
    <w:rsid w:val="00195CF8"/>
  </w:style>
  <w:style w:type="paragraph" w:customStyle="1" w:styleId="Normalpool">
    <w:name w:val="Normal_pool"/>
    <w:autoRedefine/>
    <w:semiHidden/>
    <w:rsid w:val="00B32D62"/>
    <w:pPr>
      <w:tabs>
        <w:tab w:val="left" w:pos="1247"/>
        <w:tab w:val="left" w:pos="1814"/>
        <w:tab w:val="left" w:pos="2381"/>
        <w:tab w:val="left" w:pos="2948"/>
        <w:tab w:val="left" w:pos="3515"/>
        <w:tab w:val="left" w:pos="4082"/>
      </w:tabs>
    </w:pPr>
    <w:rPr>
      <w:lang w:val="fr-CA"/>
    </w:rPr>
  </w:style>
  <w:style w:type="paragraph" w:customStyle="1" w:styleId="Footerpool">
    <w:name w:val="Footer_pool"/>
    <w:basedOn w:val="Normal"/>
    <w:next w:val="Normal"/>
    <w:semiHidden/>
    <w:rsid w:val="00B32D62"/>
    <w:pPr>
      <w:tabs>
        <w:tab w:val="left" w:pos="4321"/>
        <w:tab w:val="right" w:pos="8641"/>
      </w:tabs>
      <w:spacing w:before="60" w:after="120"/>
    </w:pPr>
    <w:rPr>
      <w:b/>
      <w:sz w:val="18"/>
    </w:rPr>
  </w:style>
  <w:style w:type="paragraph" w:customStyle="1" w:styleId="Footer-pool">
    <w:name w:val="Footer-pool"/>
    <w:basedOn w:val="Normal-pool"/>
    <w:next w:val="Normal-pool"/>
    <w:rsid w:val="00B32D62"/>
    <w:pPr>
      <w:tabs>
        <w:tab w:val="left" w:pos="4321"/>
        <w:tab w:val="right" w:pos="8641"/>
      </w:tabs>
      <w:spacing w:before="60" w:after="120"/>
    </w:pPr>
    <w:rPr>
      <w:b/>
      <w:sz w:val="18"/>
    </w:rPr>
  </w:style>
  <w:style w:type="paragraph" w:customStyle="1" w:styleId="Headerpool">
    <w:name w:val="Header_pool"/>
    <w:basedOn w:val="Normal"/>
    <w:next w:val="Normal"/>
    <w:semiHidden/>
    <w:rsid w:val="00B32D62"/>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Header-pool">
    <w:name w:val="Header-pool"/>
    <w:basedOn w:val="Normal-pool"/>
    <w:next w:val="Normal-pool"/>
    <w:rsid w:val="00B32D62"/>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table" w:customStyle="1" w:styleId="AATable">
    <w:name w:val="AA_Table"/>
    <w:basedOn w:val="TableNormal"/>
    <w:rsid w:val="00B32D62"/>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32D62"/>
    <w:pPr>
      <w:keepNext/>
      <w:keepLines/>
      <w:suppressAutoHyphens/>
      <w:ind w:right="5103"/>
    </w:pPr>
    <w:rPr>
      <w:b/>
    </w:rPr>
  </w:style>
  <w:style w:type="paragraph" w:customStyle="1" w:styleId="AATitle2">
    <w:name w:val="AA_Title2"/>
    <w:basedOn w:val="AATitle"/>
    <w:rsid w:val="00B32D62"/>
    <w:pPr>
      <w:tabs>
        <w:tab w:val="clear" w:pos="4082"/>
      </w:tabs>
      <w:spacing w:before="120" w:after="120"/>
      <w:ind w:right="4536"/>
    </w:pPr>
  </w:style>
  <w:style w:type="paragraph" w:customStyle="1" w:styleId="BBTitle">
    <w:name w:val="BB_Title"/>
    <w:basedOn w:val="Normalpool"/>
    <w:rsid w:val="00B32D62"/>
    <w:pPr>
      <w:keepNext/>
      <w:keepLines/>
      <w:suppressAutoHyphens/>
      <w:spacing w:before="320" w:after="240"/>
      <w:ind w:left="1247" w:right="567"/>
    </w:pPr>
    <w:rPr>
      <w:b/>
      <w:sz w:val="28"/>
      <w:szCs w:val="28"/>
    </w:rPr>
  </w:style>
  <w:style w:type="paragraph" w:styleId="Footer">
    <w:name w:val="footer"/>
    <w:basedOn w:val="Normal"/>
    <w:link w:val="FooterChar"/>
    <w:rsid w:val="00B32D62"/>
    <w:pPr>
      <w:tabs>
        <w:tab w:val="center" w:pos="4320"/>
        <w:tab w:val="right" w:pos="8640"/>
      </w:tabs>
      <w:spacing w:before="60" w:after="120"/>
    </w:pPr>
    <w:rPr>
      <w:sz w:val="18"/>
    </w:rPr>
  </w:style>
  <w:style w:type="paragraph" w:styleId="Header">
    <w:name w:val="header"/>
    <w:basedOn w:val="Normal"/>
    <w:link w:val="HeaderChar"/>
    <w:rsid w:val="00B32D62"/>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32D62"/>
    <w:rPr>
      <w:rFonts w:ascii="Times New Roman" w:hAnsi="Times New Roman"/>
      <w:color w:val="auto"/>
      <w:sz w:val="20"/>
      <w:szCs w:val="20"/>
      <w:u w:val="none"/>
      <w:lang w:val="fr-FR"/>
    </w:rPr>
  </w:style>
  <w:style w:type="numbering" w:customStyle="1" w:styleId="Normallist">
    <w:name w:val="Normal_list"/>
    <w:basedOn w:val="NoList"/>
    <w:rsid w:val="00B32D62"/>
    <w:pPr>
      <w:numPr>
        <w:numId w:val="3"/>
      </w:numPr>
    </w:pPr>
  </w:style>
  <w:style w:type="paragraph" w:customStyle="1" w:styleId="NormalNonumber">
    <w:name w:val="Normal_No_number"/>
    <w:basedOn w:val="Normalpool"/>
    <w:rsid w:val="00B32D62"/>
    <w:pPr>
      <w:spacing w:after="120"/>
      <w:ind w:left="1247"/>
    </w:pPr>
  </w:style>
  <w:style w:type="paragraph" w:customStyle="1" w:styleId="Normalnumber">
    <w:name w:val="Normal_number"/>
    <w:basedOn w:val="Normalpool"/>
    <w:link w:val="NormalnumberChar"/>
    <w:rsid w:val="00B32D62"/>
    <w:pPr>
      <w:numPr>
        <w:numId w:val="4"/>
      </w:numPr>
      <w:spacing w:after="120"/>
    </w:pPr>
  </w:style>
  <w:style w:type="paragraph" w:customStyle="1" w:styleId="Titletable">
    <w:name w:val="Title_table"/>
    <w:basedOn w:val="Normalpool"/>
    <w:rsid w:val="00B32D62"/>
    <w:pPr>
      <w:keepNext/>
      <w:keepLines/>
      <w:suppressAutoHyphens/>
      <w:spacing w:after="60"/>
      <w:ind w:left="1247"/>
    </w:pPr>
    <w:rPr>
      <w:b/>
      <w:bCs/>
    </w:rPr>
  </w:style>
  <w:style w:type="paragraph" w:styleId="TOC1">
    <w:name w:val="toc 1"/>
    <w:basedOn w:val="Normalpool"/>
    <w:next w:val="Normalpool"/>
    <w:uiPriority w:val="39"/>
    <w:rsid w:val="00B32D62"/>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B32D62"/>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B32D62"/>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B32D62"/>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B32D62"/>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B32D62"/>
    <w:rPr>
      <w:b/>
      <w:bCs/>
      <w:sz w:val="28"/>
      <w:szCs w:val="22"/>
    </w:rPr>
  </w:style>
  <w:style w:type="paragraph" w:customStyle="1" w:styleId="ZZAnxtitle">
    <w:name w:val="ZZ_Anx_title"/>
    <w:basedOn w:val="Normalpool"/>
    <w:rsid w:val="00B32D62"/>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77555">
      <w:bodyDiv w:val="1"/>
      <w:marLeft w:val="0"/>
      <w:marRight w:val="0"/>
      <w:marTop w:val="0"/>
      <w:marBottom w:val="0"/>
      <w:divBdr>
        <w:top w:val="none" w:sz="0" w:space="0" w:color="auto"/>
        <w:left w:val="none" w:sz="0" w:space="0" w:color="auto"/>
        <w:bottom w:val="none" w:sz="0" w:space="0" w:color="auto"/>
        <w:right w:val="none" w:sz="0" w:space="0" w:color="auto"/>
      </w:divBdr>
      <w:divsChild>
        <w:div w:id="57174400">
          <w:marLeft w:val="0"/>
          <w:marRight w:val="0"/>
          <w:marTop w:val="0"/>
          <w:marBottom w:val="0"/>
          <w:divBdr>
            <w:top w:val="none" w:sz="0" w:space="0" w:color="auto"/>
            <w:left w:val="none" w:sz="0" w:space="0" w:color="auto"/>
            <w:bottom w:val="none" w:sz="0" w:space="0" w:color="auto"/>
            <w:right w:val="none" w:sz="0" w:space="0" w:color="auto"/>
          </w:divBdr>
        </w:div>
        <w:div w:id="145905014">
          <w:marLeft w:val="0"/>
          <w:marRight w:val="0"/>
          <w:marTop w:val="0"/>
          <w:marBottom w:val="0"/>
          <w:divBdr>
            <w:top w:val="none" w:sz="0" w:space="0" w:color="auto"/>
            <w:left w:val="none" w:sz="0" w:space="0" w:color="auto"/>
            <w:bottom w:val="none" w:sz="0" w:space="0" w:color="auto"/>
            <w:right w:val="none" w:sz="0" w:space="0" w:color="auto"/>
          </w:divBdr>
        </w:div>
      </w:divsChild>
    </w:div>
    <w:div w:id="159713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anslate.google.com/translate?hl=fr&amp;prev=_t&amp;sl=en&amp;tl=fr&amp;u=http://en.wikipedia.org/wiki/Regio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cz"/><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EB2A8-49CE-4AE8-B873-A28C23A0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13632</Words>
  <Characters>77706</Characters>
  <Application>Microsoft Office Word</Application>
  <DocSecurity>0</DocSecurity>
  <Lines>647</Lines>
  <Paragraphs>182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Hewlett-Packard Company</Company>
  <LinksUpToDate>false</LinksUpToDate>
  <CharactersWithSpaces>91156</CharactersWithSpaces>
  <SharedDoc>false</SharedDoc>
  <HLinks>
    <vt:vector size="162" baseType="variant">
      <vt:variant>
        <vt:i4>7471118</vt:i4>
      </vt:variant>
      <vt:variant>
        <vt:i4>162</vt:i4>
      </vt:variant>
      <vt:variant>
        <vt:i4>0</vt:i4>
      </vt:variant>
      <vt:variant>
        <vt:i4>5</vt:i4>
      </vt:variant>
      <vt:variant>
        <vt:lpwstr>http://translate.google.com/translate?hl=fr&amp;prev=_t&amp;sl=en&amp;tl=fr&amp;u=http://en.wikipedia.org/wiki/Region</vt:lpwstr>
      </vt:variant>
      <vt:variant>
        <vt:lpwstr/>
      </vt:variant>
      <vt:variant>
        <vt:i4>2031677</vt:i4>
      </vt:variant>
      <vt:variant>
        <vt:i4>155</vt:i4>
      </vt:variant>
      <vt:variant>
        <vt:i4>0</vt:i4>
      </vt:variant>
      <vt:variant>
        <vt:i4>5</vt:i4>
      </vt:variant>
      <vt:variant>
        <vt:lpwstr/>
      </vt:variant>
      <vt:variant>
        <vt:lpwstr>_Toc368942251</vt:lpwstr>
      </vt:variant>
      <vt:variant>
        <vt:i4>2031677</vt:i4>
      </vt:variant>
      <vt:variant>
        <vt:i4>149</vt:i4>
      </vt:variant>
      <vt:variant>
        <vt:i4>0</vt:i4>
      </vt:variant>
      <vt:variant>
        <vt:i4>5</vt:i4>
      </vt:variant>
      <vt:variant>
        <vt:lpwstr/>
      </vt:variant>
      <vt:variant>
        <vt:lpwstr>_Toc368942250</vt:lpwstr>
      </vt:variant>
      <vt:variant>
        <vt:i4>1966141</vt:i4>
      </vt:variant>
      <vt:variant>
        <vt:i4>143</vt:i4>
      </vt:variant>
      <vt:variant>
        <vt:i4>0</vt:i4>
      </vt:variant>
      <vt:variant>
        <vt:i4>5</vt:i4>
      </vt:variant>
      <vt:variant>
        <vt:lpwstr/>
      </vt:variant>
      <vt:variant>
        <vt:lpwstr>_Toc368942249</vt:lpwstr>
      </vt:variant>
      <vt:variant>
        <vt:i4>1966141</vt:i4>
      </vt:variant>
      <vt:variant>
        <vt:i4>137</vt:i4>
      </vt:variant>
      <vt:variant>
        <vt:i4>0</vt:i4>
      </vt:variant>
      <vt:variant>
        <vt:i4>5</vt:i4>
      </vt:variant>
      <vt:variant>
        <vt:lpwstr/>
      </vt:variant>
      <vt:variant>
        <vt:lpwstr>_Toc368942248</vt:lpwstr>
      </vt:variant>
      <vt:variant>
        <vt:i4>1966141</vt:i4>
      </vt:variant>
      <vt:variant>
        <vt:i4>131</vt:i4>
      </vt:variant>
      <vt:variant>
        <vt:i4>0</vt:i4>
      </vt:variant>
      <vt:variant>
        <vt:i4>5</vt:i4>
      </vt:variant>
      <vt:variant>
        <vt:lpwstr/>
      </vt:variant>
      <vt:variant>
        <vt:lpwstr>_Toc368942247</vt:lpwstr>
      </vt:variant>
      <vt:variant>
        <vt:i4>1966141</vt:i4>
      </vt:variant>
      <vt:variant>
        <vt:i4>125</vt:i4>
      </vt:variant>
      <vt:variant>
        <vt:i4>0</vt:i4>
      </vt:variant>
      <vt:variant>
        <vt:i4>5</vt:i4>
      </vt:variant>
      <vt:variant>
        <vt:lpwstr/>
      </vt:variant>
      <vt:variant>
        <vt:lpwstr>_Toc368942246</vt:lpwstr>
      </vt:variant>
      <vt:variant>
        <vt:i4>1966141</vt:i4>
      </vt:variant>
      <vt:variant>
        <vt:i4>119</vt:i4>
      </vt:variant>
      <vt:variant>
        <vt:i4>0</vt:i4>
      </vt:variant>
      <vt:variant>
        <vt:i4>5</vt:i4>
      </vt:variant>
      <vt:variant>
        <vt:lpwstr/>
      </vt:variant>
      <vt:variant>
        <vt:lpwstr>_Toc368942245</vt:lpwstr>
      </vt:variant>
      <vt:variant>
        <vt:i4>1966141</vt:i4>
      </vt:variant>
      <vt:variant>
        <vt:i4>113</vt:i4>
      </vt:variant>
      <vt:variant>
        <vt:i4>0</vt:i4>
      </vt:variant>
      <vt:variant>
        <vt:i4>5</vt:i4>
      </vt:variant>
      <vt:variant>
        <vt:lpwstr/>
      </vt:variant>
      <vt:variant>
        <vt:lpwstr>_Toc368942244</vt:lpwstr>
      </vt:variant>
      <vt:variant>
        <vt:i4>1966141</vt:i4>
      </vt:variant>
      <vt:variant>
        <vt:i4>107</vt:i4>
      </vt:variant>
      <vt:variant>
        <vt:i4>0</vt:i4>
      </vt:variant>
      <vt:variant>
        <vt:i4>5</vt:i4>
      </vt:variant>
      <vt:variant>
        <vt:lpwstr/>
      </vt:variant>
      <vt:variant>
        <vt:lpwstr>_Toc368942243</vt:lpwstr>
      </vt:variant>
      <vt:variant>
        <vt:i4>1966141</vt:i4>
      </vt:variant>
      <vt:variant>
        <vt:i4>101</vt:i4>
      </vt:variant>
      <vt:variant>
        <vt:i4>0</vt:i4>
      </vt:variant>
      <vt:variant>
        <vt:i4>5</vt:i4>
      </vt:variant>
      <vt:variant>
        <vt:lpwstr/>
      </vt:variant>
      <vt:variant>
        <vt:lpwstr>_Toc368942242</vt:lpwstr>
      </vt:variant>
      <vt:variant>
        <vt:i4>1966141</vt:i4>
      </vt:variant>
      <vt:variant>
        <vt:i4>95</vt:i4>
      </vt:variant>
      <vt:variant>
        <vt:i4>0</vt:i4>
      </vt:variant>
      <vt:variant>
        <vt:i4>5</vt:i4>
      </vt:variant>
      <vt:variant>
        <vt:lpwstr/>
      </vt:variant>
      <vt:variant>
        <vt:lpwstr>_Toc368942241</vt:lpwstr>
      </vt:variant>
      <vt:variant>
        <vt:i4>1966141</vt:i4>
      </vt:variant>
      <vt:variant>
        <vt:i4>89</vt:i4>
      </vt:variant>
      <vt:variant>
        <vt:i4>0</vt:i4>
      </vt:variant>
      <vt:variant>
        <vt:i4>5</vt:i4>
      </vt:variant>
      <vt:variant>
        <vt:lpwstr/>
      </vt:variant>
      <vt:variant>
        <vt:lpwstr>_Toc368942240</vt:lpwstr>
      </vt:variant>
      <vt:variant>
        <vt:i4>1638461</vt:i4>
      </vt:variant>
      <vt:variant>
        <vt:i4>83</vt:i4>
      </vt:variant>
      <vt:variant>
        <vt:i4>0</vt:i4>
      </vt:variant>
      <vt:variant>
        <vt:i4>5</vt:i4>
      </vt:variant>
      <vt:variant>
        <vt:lpwstr/>
      </vt:variant>
      <vt:variant>
        <vt:lpwstr>_Toc368942239</vt:lpwstr>
      </vt:variant>
      <vt:variant>
        <vt:i4>1638461</vt:i4>
      </vt:variant>
      <vt:variant>
        <vt:i4>77</vt:i4>
      </vt:variant>
      <vt:variant>
        <vt:i4>0</vt:i4>
      </vt:variant>
      <vt:variant>
        <vt:i4>5</vt:i4>
      </vt:variant>
      <vt:variant>
        <vt:lpwstr/>
      </vt:variant>
      <vt:variant>
        <vt:lpwstr>_Toc368942238</vt:lpwstr>
      </vt:variant>
      <vt:variant>
        <vt:i4>1638461</vt:i4>
      </vt:variant>
      <vt:variant>
        <vt:i4>71</vt:i4>
      </vt:variant>
      <vt:variant>
        <vt:i4>0</vt:i4>
      </vt:variant>
      <vt:variant>
        <vt:i4>5</vt:i4>
      </vt:variant>
      <vt:variant>
        <vt:lpwstr/>
      </vt:variant>
      <vt:variant>
        <vt:lpwstr>_Toc368942237</vt:lpwstr>
      </vt:variant>
      <vt:variant>
        <vt:i4>1638461</vt:i4>
      </vt:variant>
      <vt:variant>
        <vt:i4>65</vt:i4>
      </vt:variant>
      <vt:variant>
        <vt:i4>0</vt:i4>
      </vt:variant>
      <vt:variant>
        <vt:i4>5</vt:i4>
      </vt:variant>
      <vt:variant>
        <vt:lpwstr/>
      </vt:variant>
      <vt:variant>
        <vt:lpwstr>_Toc368942236</vt:lpwstr>
      </vt:variant>
      <vt:variant>
        <vt:i4>1638461</vt:i4>
      </vt:variant>
      <vt:variant>
        <vt:i4>59</vt:i4>
      </vt:variant>
      <vt:variant>
        <vt:i4>0</vt:i4>
      </vt:variant>
      <vt:variant>
        <vt:i4>5</vt:i4>
      </vt:variant>
      <vt:variant>
        <vt:lpwstr/>
      </vt:variant>
      <vt:variant>
        <vt:lpwstr>_Toc368942235</vt:lpwstr>
      </vt:variant>
      <vt:variant>
        <vt:i4>1638461</vt:i4>
      </vt:variant>
      <vt:variant>
        <vt:i4>53</vt:i4>
      </vt:variant>
      <vt:variant>
        <vt:i4>0</vt:i4>
      </vt:variant>
      <vt:variant>
        <vt:i4>5</vt:i4>
      </vt:variant>
      <vt:variant>
        <vt:lpwstr/>
      </vt:variant>
      <vt:variant>
        <vt:lpwstr>_Toc368942234</vt:lpwstr>
      </vt:variant>
      <vt:variant>
        <vt:i4>1638461</vt:i4>
      </vt:variant>
      <vt:variant>
        <vt:i4>47</vt:i4>
      </vt:variant>
      <vt:variant>
        <vt:i4>0</vt:i4>
      </vt:variant>
      <vt:variant>
        <vt:i4>5</vt:i4>
      </vt:variant>
      <vt:variant>
        <vt:lpwstr/>
      </vt:variant>
      <vt:variant>
        <vt:lpwstr>_Toc368942233</vt:lpwstr>
      </vt:variant>
      <vt:variant>
        <vt:i4>1638461</vt:i4>
      </vt:variant>
      <vt:variant>
        <vt:i4>41</vt:i4>
      </vt:variant>
      <vt:variant>
        <vt:i4>0</vt:i4>
      </vt:variant>
      <vt:variant>
        <vt:i4>5</vt:i4>
      </vt:variant>
      <vt:variant>
        <vt:lpwstr/>
      </vt:variant>
      <vt:variant>
        <vt:lpwstr>_Toc368942232</vt:lpwstr>
      </vt:variant>
      <vt:variant>
        <vt:i4>1638461</vt:i4>
      </vt:variant>
      <vt:variant>
        <vt:i4>35</vt:i4>
      </vt:variant>
      <vt:variant>
        <vt:i4>0</vt:i4>
      </vt:variant>
      <vt:variant>
        <vt:i4>5</vt:i4>
      </vt:variant>
      <vt:variant>
        <vt:lpwstr/>
      </vt:variant>
      <vt:variant>
        <vt:lpwstr>_Toc368942231</vt:lpwstr>
      </vt:variant>
      <vt:variant>
        <vt:i4>1638461</vt:i4>
      </vt:variant>
      <vt:variant>
        <vt:i4>29</vt:i4>
      </vt:variant>
      <vt:variant>
        <vt:i4>0</vt:i4>
      </vt:variant>
      <vt:variant>
        <vt:i4>5</vt:i4>
      </vt:variant>
      <vt:variant>
        <vt:lpwstr/>
      </vt:variant>
      <vt:variant>
        <vt:lpwstr>_Toc368942230</vt:lpwstr>
      </vt:variant>
      <vt:variant>
        <vt:i4>1572925</vt:i4>
      </vt:variant>
      <vt:variant>
        <vt:i4>23</vt:i4>
      </vt:variant>
      <vt:variant>
        <vt:i4>0</vt:i4>
      </vt:variant>
      <vt:variant>
        <vt:i4>5</vt:i4>
      </vt:variant>
      <vt:variant>
        <vt:lpwstr/>
      </vt:variant>
      <vt:variant>
        <vt:lpwstr>_Toc368942229</vt:lpwstr>
      </vt:variant>
      <vt:variant>
        <vt:i4>1572925</vt:i4>
      </vt:variant>
      <vt:variant>
        <vt:i4>17</vt:i4>
      </vt:variant>
      <vt:variant>
        <vt:i4>0</vt:i4>
      </vt:variant>
      <vt:variant>
        <vt:i4>5</vt:i4>
      </vt:variant>
      <vt:variant>
        <vt:lpwstr/>
      </vt:variant>
      <vt:variant>
        <vt:lpwstr>_Toc368942228</vt:lpwstr>
      </vt:variant>
      <vt:variant>
        <vt:i4>1572925</vt:i4>
      </vt:variant>
      <vt:variant>
        <vt:i4>11</vt:i4>
      </vt:variant>
      <vt:variant>
        <vt:i4>0</vt:i4>
      </vt:variant>
      <vt:variant>
        <vt:i4>5</vt:i4>
      </vt:variant>
      <vt:variant>
        <vt:lpwstr/>
      </vt:variant>
      <vt:variant>
        <vt:lpwstr>_Toc368942227</vt:lpwstr>
      </vt:variant>
      <vt:variant>
        <vt:i4>1572925</vt:i4>
      </vt:variant>
      <vt:variant>
        <vt:i4>5</vt:i4>
      </vt:variant>
      <vt:variant>
        <vt:i4>0</vt:i4>
      </vt:variant>
      <vt:variant>
        <vt:i4>5</vt:i4>
      </vt:variant>
      <vt:variant>
        <vt:lpwstr/>
      </vt:variant>
      <vt:variant>
        <vt:lpwstr>_Toc368942226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diaz_m</dc:creator>
  <cp:lastModifiedBy>Rohan Shanbhag</cp:lastModifiedBy>
  <cp:revision>2</cp:revision>
  <cp:lastPrinted>2013-09-24T06:18:00Z</cp:lastPrinted>
  <dcterms:created xsi:type="dcterms:W3CDTF">2013-11-04T07:45:00Z</dcterms:created>
  <dcterms:modified xsi:type="dcterms:W3CDTF">2013-11-04T07:45:00Z</dcterms:modified>
</cp:coreProperties>
</file>