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7" w:type="pct"/>
        <w:tblInd w:w="108" w:type="dxa"/>
        <w:tblLayout w:type="fixed"/>
        <w:tblLook w:val="0000"/>
      </w:tblPr>
      <w:tblGrid>
        <w:gridCol w:w="1650"/>
        <w:gridCol w:w="4950"/>
        <w:gridCol w:w="1649"/>
        <w:gridCol w:w="1321"/>
      </w:tblGrid>
      <w:tr w:rsidR="003C748F" w:rsidTr="002B71C3">
        <w:trPr>
          <w:trHeight w:val="910"/>
        </w:trPr>
        <w:tc>
          <w:tcPr>
            <w:tcW w:w="8249" w:type="dxa"/>
            <w:gridSpan w:val="3"/>
          </w:tcPr>
          <w:p w:rsidR="003C748F" w:rsidRPr="00A102AA" w:rsidRDefault="003C748F">
            <w:pPr>
              <w:rPr>
                <w:rFonts w:ascii="Arial" w:hAnsi="Arial" w:cs="Arial"/>
                <w:b/>
                <w:sz w:val="27"/>
                <w:szCs w:val="27"/>
                <w:lang w:val="ru-RU"/>
              </w:rPr>
            </w:pPr>
            <w:r w:rsidRPr="003508D2">
              <w:rPr>
                <w:rFonts w:ascii="Arial" w:hAnsi="Arial" w:cs="Arial"/>
                <w:b/>
                <w:sz w:val="27"/>
                <w:szCs w:val="27"/>
                <w:lang w:val="ru-RU"/>
              </w:rPr>
              <w:t>ОРГАНИЗАЦИЯ</w:t>
            </w:r>
            <w:r w:rsidRPr="003508D2">
              <w:rPr>
                <w:rFonts w:ascii="Arial" w:hAnsi="Arial" w:cs="Arial"/>
                <w:b/>
                <w:sz w:val="27"/>
                <w:szCs w:val="27"/>
                <w:lang w:val="en-US"/>
              </w:rPr>
              <w:br/>
            </w:r>
            <w:r w:rsidRPr="003508D2">
              <w:rPr>
                <w:rFonts w:ascii="Arial" w:hAnsi="Arial" w:cs="Arial"/>
                <w:b/>
                <w:sz w:val="27"/>
                <w:szCs w:val="27"/>
                <w:lang w:val="ru-RU"/>
              </w:rPr>
              <w:t>ОБЪЕДИНЕННЫХ</w:t>
            </w:r>
            <w:r w:rsidRPr="003508D2">
              <w:rPr>
                <w:rFonts w:ascii="Arial" w:hAnsi="Arial" w:cs="Arial"/>
                <w:b/>
                <w:sz w:val="27"/>
                <w:szCs w:val="27"/>
                <w:lang w:val="en-US"/>
              </w:rPr>
              <w:t xml:space="preserve"> </w:t>
            </w:r>
            <w:r w:rsidRPr="003508D2">
              <w:rPr>
                <w:rFonts w:ascii="Arial" w:hAnsi="Arial" w:cs="Arial"/>
                <w:b/>
                <w:sz w:val="27"/>
                <w:szCs w:val="27"/>
                <w:lang w:val="ru-RU"/>
              </w:rPr>
              <w:br/>
              <w:t>НАЦИЙ</w:t>
            </w:r>
          </w:p>
        </w:tc>
        <w:tc>
          <w:tcPr>
            <w:tcW w:w="1321" w:type="dxa"/>
          </w:tcPr>
          <w:p w:rsidR="003C748F" w:rsidRPr="003508D2" w:rsidRDefault="00554DE5" w:rsidP="003508D2">
            <w:pPr>
              <w:pStyle w:val="Heading2"/>
            </w:pPr>
            <w:r>
              <w:t>EP</w:t>
            </w:r>
          </w:p>
        </w:tc>
      </w:tr>
      <w:tr w:rsidR="003C748F" w:rsidTr="002B71C3">
        <w:trPr>
          <w:trHeight w:val="303"/>
        </w:trPr>
        <w:tc>
          <w:tcPr>
            <w:tcW w:w="1650" w:type="dxa"/>
            <w:tcBorders>
              <w:bottom w:val="single" w:sz="4" w:space="0" w:color="auto"/>
            </w:tcBorders>
          </w:tcPr>
          <w:p w:rsidR="003C748F" w:rsidRDefault="003C748F">
            <w:pPr>
              <w:rPr>
                <w:noProof/>
                <w:sz w:val="22"/>
              </w:rPr>
            </w:pPr>
          </w:p>
        </w:tc>
        <w:tc>
          <w:tcPr>
            <w:tcW w:w="4950" w:type="dxa"/>
            <w:tcBorders>
              <w:bottom w:val="single" w:sz="4" w:space="0" w:color="auto"/>
            </w:tcBorders>
          </w:tcPr>
          <w:p w:rsidR="003C748F" w:rsidRDefault="003C748F">
            <w:pPr>
              <w:rPr>
                <w:b/>
                <w:sz w:val="22"/>
              </w:rPr>
            </w:pPr>
          </w:p>
        </w:tc>
        <w:tc>
          <w:tcPr>
            <w:tcW w:w="2970" w:type="dxa"/>
            <w:gridSpan w:val="2"/>
            <w:tcBorders>
              <w:bottom w:val="single" w:sz="4" w:space="0" w:color="auto"/>
            </w:tcBorders>
          </w:tcPr>
          <w:p w:rsidR="003C748F" w:rsidRPr="00B54C32" w:rsidRDefault="0002592C" w:rsidP="00221565">
            <w:pPr>
              <w:rPr>
                <w:sz w:val="22"/>
                <w:lang w:val="ru-RU"/>
              </w:rPr>
            </w:pPr>
            <w:r w:rsidRPr="0011549E">
              <w:rPr>
                <w:b/>
                <w:szCs w:val="24"/>
                <w:lang w:val="en-US"/>
              </w:rPr>
              <w:t>IPBES</w:t>
            </w:r>
            <w:r w:rsidR="003C748F">
              <w:rPr>
                <w:sz w:val="20"/>
              </w:rPr>
              <w:t>/</w:t>
            </w:r>
            <w:r w:rsidR="00F550EE">
              <w:rPr>
                <w:sz w:val="20"/>
                <w:lang w:val="en-US"/>
              </w:rPr>
              <w:t>2/</w:t>
            </w:r>
            <w:r w:rsidR="00B54C32">
              <w:rPr>
                <w:sz w:val="20"/>
                <w:lang w:val="en-US"/>
              </w:rPr>
              <w:t>1</w:t>
            </w:r>
            <w:r w:rsidR="00221565">
              <w:rPr>
                <w:sz w:val="20"/>
                <w:lang w:val="en-US"/>
              </w:rPr>
              <w:t>5</w:t>
            </w:r>
          </w:p>
        </w:tc>
      </w:tr>
      <w:bookmarkStart w:id="0" w:name="_MON_1021710482"/>
      <w:bookmarkStart w:id="1" w:name="_MON_1021710510"/>
      <w:bookmarkStart w:id="2" w:name="_MON_1026544529"/>
      <w:bookmarkEnd w:id="0"/>
      <w:bookmarkEnd w:id="1"/>
      <w:bookmarkEnd w:id="2"/>
      <w:tr w:rsidR="003C748F" w:rsidTr="002B71C3">
        <w:trPr>
          <w:trHeight w:val="2268"/>
        </w:trPr>
        <w:tc>
          <w:tcPr>
            <w:tcW w:w="1650" w:type="dxa"/>
            <w:tcBorders>
              <w:top w:val="single" w:sz="4" w:space="0" w:color="auto"/>
              <w:bottom w:val="single" w:sz="24" w:space="0" w:color="auto"/>
            </w:tcBorders>
          </w:tcPr>
          <w:p w:rsidR="003C748F" w:rsidRDefault="00C44B44">
            <w:pPr>
              <w:rPr>
                <w:sz w:val="22"/>
              </w:rPr>
            </w:pPr>
            <w:r w:rsidRPr="003508D2">
              <w:rPr>
                <w:sz w:val="22"/>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1.75pt" o:ole="" fillcolor="window">
                  <v:imagedata r:id="rId8" o:title=""/>
                </v:shape>
                <o:OLEObject Type="Embed" ProgID="Word.Picture.8" ShapeID="_x0000_i1025" DrawAspect="Content" ObjectID="_1446385655" r:id="rId9"/>
              </w:object>
            </w:r>
            <w:r w:rsidR="004D0709">
              <w:rPr>
                <w:noProof/>
                <w:sz w:val="22"/>
                <w:lang w:val="en-US"/>
              </w:rPr>
              <w:drawing>
                <wp:inline distT="0" distB="0" distL="0" distR="0">
                  <wp:extent cx="718185" cy="748030"/>
                  <wp:effectExtent l="19050" t="0" r="5715"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srcRect/>
                          <a:stretch>
                            <a:fillRect/>
                          </a:stretch>
                        </pic:blipFill>
                        <pic:spPr bwMode="auto">
                          <a:xfrm>
                            <a:off x="0" y="0"/>
                            <a:ext cx="718185" cy="748030"/>
                          </a:xfrm>
                          <a:prstGeom prst="rect">
                            <a:avLst/>
                          </a:prstGeom>
                          <a:noFill/>
                          <a:ln w="9525">
                            <a:noFill/>
                            <a:miter lim="800000"/>
                            <a:headEnd/>
                            <a:tailEnd/>
                          </a:ln>
                        </pic:spPr>
                      </pic:pic>
                    </a:graphicData>
                  </a:graphic>
                </wp:inline>
              </w:drawing>
            </w:r>
          </w:p>
        </w:tc>
        <w:tc>
          <w:tcPr>
            <w:tcW w:w="4950" w:type="dxa"/>
            <w:tcBorders>
              <w:top w:val="single" w:sz="4" w:space="0" w:color="auto"/>
              <w:bottom w:val="single" w:sz="24" w:space="0" w:color="auto"/>
            </w:tcBorders>
          </w:tcPr>
          <w:p w:rsidR="003C748F" w:rsidRDefault="003C748F">
            <w:pPr>
              <w:rPr>
                <w:sz w:val="22"/>
                <w:szCs w:val="22"/>
              </w:rPr>
            </w:pPr>
          </w:p>
          <w:p w:rsidR="003C748F" w:rsidRDefault="003C748F">
            <w:pPr>
              <w:rPr>
                <w:sz w:val="22"/>
                <w:szCs w:val="22"/>
                <w:lang w:val="ru-RU"/>
              </w:rPr>
            </w:pPr>
          </w:p>
          <w:p w:rsidR="00A60904" w:rsidRDefault="00A60904">
            <w:pPr>
              <w:rPr>
                <w:sz w:val="22"/>
                <w:szCs w:val="22"/>
                <w:lang w:val="ru-RU"/>
              </w:rPr>
            </w:pPr>
          </w:p>
          <w:p w:rsidR="003319F8" w:rsidRDefault="003319F8">
            <w:pPr>
              <w:rPr>
                <w:sz w:val="22"/>
                <w:szCs w:val="22"/>
                <w:lang w:val="ru-RU"/>
              </w:rPr>
            </w:pPr>
          </w:p>
          <w:p w:rsidR="003319F8" w:rsidRPr="003319F8" w:rsidRDefault="003319F8">
            <w:pPr>
              <w:rPr>
                <w:sz w:val="22"/>
                <w:szCs w:val="22"/>
                <w:lang w:val="ru-RU"/>
              </w:rPr>
            </w:pPr>
          </w:p>
          <w:p w:rsidR="003C748F" w:rsidRPr="00B76EFD" w:rsidRDefault="003C748F">
            <w:pPr>
              <w:rPr>
                <w:rFonts w:ascii="Arial" w:hAnsi="Arial" w:cs="Arial"/>
                <w:b/>
                <w:sz w:val="27"/>
                <w:szCs w:val="27"/>
                <w:lang w:val="ru-RU"/>
              </w:rPr>
            </w:pPr>
            <w:r w:rsidRPr="00B76EFD">
              <w:rPr>
                <w:rFonts w:ascii="Arial" w:hAnsi="Arial" w:cs="Arial"/>
                <w:b/>
                <w:sz w:val="27"/>
                <w:szCs w:val="27"/>
                <w:lang w:val="ru-RU"/>
              </w:rPr>
              <w:t>Программа Организации Объединенных Наций по окружающей среде</w:t>
            </w:r>
          </w:p>
        </w:tc>
        <w:tc>
          <w:tcPr>
            <w:tcW w:w="2970" w:type="dxa"/>
            <w:gridSpan w:val="2"/>
            <w:tcBorders>
              <w:top w:val="single" w:sz="4" w:space="0" w:color="auto"/>
              <w:bottom w:val="single" w:sz="24" w:space="0" w:color="auto"/>
            </w:tcBorders>
          </w:tcPr>
          <w:p w:rsidR="003C748F" w:rsidRPr="00BF0698" w:rsidRDefault="003C748F" w:rsidP="003508D2">
            <w:pPr>
              <w:rPr>
                <w:sz w:val="20"/>
                <w:lang w:val="ru-RU"/>
              </w:rPr>
            </w:pPr>
          </w:p>
          <w:p w:rsidR="003C748F" w:rsidRPr="00BF0698" w:rsidRDefault="003C748F" w:rsidP="003508D2">
            <w:pPr>
              <w:rPr>
                <w:sz w:val="20"/>
                <w:lang w:val="ru-RU"/>
              </w:rPr>
            </w:pPr>
          </w:p>
          <w:p w:rsidR="003C748F" w:rsidRPr="00BF0698" w:rsidRDefault="003C748F" w:rsidP="003508D2">
            <w:pPr>
              <w:rPr>
                <w:sz w:val="20"/>
              </w:rPr>
            </w:pPr>
            <w:r w:rsidRPr="00BF0698">
              <w:rPr>
                <w:sz w:val="20"/>
              </w:rPr>
              <w:t>Distr.: General</w:t>
            </w:r>
          </w:p>
          <w:p w:rsidR="003C748F" w:rsidRPr="00BF0698" w:rsidRDefault="00B54C32" w:rsidP="003508D2">
            <w:pPr>
              <w:rPr>
                <w:sz w:val="20"/>
              </w:rPr>
            </w:pPr>
            <w:r>
              <w:rPr>
                <w:sz w:val="20"/>
                <w:lang w:val="en-US"/>
              </w:rPr>
              <w:t>2</w:t>
            </w:r>
            <w:r w:rsidR="00221565">
              <w:rPr>
                <w:sz w:val="20"/>
                <w:lang w:val="en-US"/>
              </w:rPr>
              <w:t>5 October</w:t>
            </w:r>
            <w:r w:rsidR="003C748F" w:rsidRPr="00BF0698">
              <w:rPr>
                <w:sz w:val="20"/>
              </w:rPr>
              <w:t xml:space="preserve"> 20</w:t>
            </w:r>
            <w:r w:rsidR="003636B5" w:rsidRPr="00BF0698">
              <w:rPr>
                <w:sz w:val="20"/>
              </w:rPr>
              <w:t>1</w:t>
            </w:r>
            <w:r w:rsidR="00F550EE" w:rsidRPr="00BF0698">
              <w:rPr>
                <w:sz w:val="20"/>
              </w:rPr>
              <w:t>3</w:t>
            </w:r>
          </w:p>
          <w:p w:rsidR="003C748F" w:rsidRPr="00BF0698" w:rsidRDefault="003C748F" w:rsidP="003508D2">
            <w:pPr>
              <w:rPr>
                <w:sz w:val="20"/>
              </w:rPr>
            </w:pPr>
          </w:p>
          <w:p w:rsidR="003C748F" w:rsidRPr="00BF0698" w:rsidRDefault="003C748F" w:rsidP="003508D2">
            <w:pPr>
              <w:rPr>
                <w:sz w:val="20"/>
                <w:lang w:val="en-US"/>
              </w:rPr>
            </w:pPr>
            <w:r w:rsidRPr="00BF0698">
              <w:rPr>
                <w:sz w:val="20"/>
                <w:lang w:val="en-US"/>
              </w:rPr>
              <w:t>Russian</w:t>
            </w:r>
          </w:p>
          <w:p w:rsidR="003C748F" w:rsidRDefault="003C748F" w:rsidP="003508D2">
            <w:pPr>
              <w:rPr>
                <w:sz w:val="22"/>
              </w:rPr>
            </w:pPr>
            <w:r w:rsidRPr="00BF0698">
              <w:rPr>
                <w:sz w:val="20"/>
              </w:rPr>
              <w:t>Original: English</w:t>
            </w:r>
          </w:p>
        </w:tc>
      </w:tr>
    </w:tbl>
    <w:p w:rsidR="00F550EE" w:rsidRPr="00F550EE" w:rsidRDefault="00F550EE" w:rsidP="005454AE">
      <w:pPr>
        <w:rPr>
          <w:b/>
          <w:sz w:val="20"/>
          <w:lang w:val="ru-RU"/>
        </w:rPr>
      </w:pPr>
      <w:r w:rsidRPr="00F550EE">
        <w:rPr>
          <w:b/>
          <w:sz w:val="20"/>
          <w:lang w:val="ru-RU"/>
        </w:rPr>
        <w:t xml:space="preserve">Пленум </w:t>
      </w:r>
      <w:r w:rsidR="00875095">
        <w:rPr>
          <w:b/>
          <w:sz w:val="20"/>
          <w:lang w:val="ru-RU"/>
        </w:rPr>
        <w:t>М</w:t>
      </w:r>
      <w:r w:rsidRPr="00F550EE">
        <w:rPr>
          <w:b/>
          <w:sz w:val="20"/>
          <w:lang w:val="ru-RU"/>
        </w:rPr>
        <w:t>ежправительственной научно-политической</w:t>
      </w:r>
      <w:r w:rsidRPr="00F550EE">
        <w:rPr>
          <w:b/>
          <w:sz w:val="20"/>
          <w:lang w:val="ru-RU"/>
        </w:rPr>
        <w:br/>
        <w:t>платформы по биоразнообразию и экосистемным услугам</w:t>
      </w:r>
    </w:p>
    <w:p w:rsidR="00F550EE" w:rsidRPr="00F550EE" w:rsidRDefault="00F550EE" w:rsidP="005454AE">
      <w:pPr>
        <w:rPr>
          <w:b/>
          <w:sz w:val="20"/>
          <w:lang w:val="ru-RU"/>
        </w:rPr>
      </w:pPr>
      <w:r w:rsidRPr="00F550EE">
        <w:rPr>
          <w:b/>
          <w:sz w:val="20"/>
          <w:lang w:val="ru-RU"/>
        </w:rPr>
        <w:t>Вторая сессия</w:t>
      </w:r>
    </w:p>
    <w:p w:rsidR="00F550EE" w:rsidRPr="00B239A3" w:rsidRDefault="00B54C32" w:rsidP="005454AE">
      <w:pPr>
        <w:rPr>
          <w:sz w:val="20"/>
          <w:lang w:val="ru-RU"/>
        </w:rPr>
      </w:pPr>
      <w:r>
        <w:rPr>
          <w:sz w:val="20"/>
          <w:lang w:val="ru-RU"/>
        </w:rPr>
        <w:t>Анталь</w:t>
      </w:r>
      <w:r w:rsidR="00F550EE" w:rsidRPr="005454AE">
        <w:rPr>
          <w:sz w:val="20"/>
          <w:lang w:val="ru-RU"/>
        </w:rPr>
        <w:t>я, Турция, 9–14</w:t>
      </w:r>
      <w:r w:rsidR="00F550EE" w:rsidRPr="005454AE">
        <w:rPr>
          <w:sz w:val="20"/>
        </w:rPr>
        <w:t> </w:t>
      </w:r>
      <w:r w:rsidR="00F550EE" w:rsidRPr="005454AE">
        <w:rPr>
          <w:sz w:val="20"/>
          <w:lang w:val="ru-RU"/>
        </w:rPr>
        <w:t>декабря 2013</w:t>
      </w:r>
      <w:r w:rsidR="00F550EE" w:rsidRPr="005454AE">
        <w:rPr>
          <w:sz w:val="20"/>
        </w:rPr>
        <w:t> </w:t>
      </w:r>
      <w:r w:rsidR="00F550EE" w:rsidRPr="005454AE">
        <w:rPr>
          <w:sz w:val="20"/>
          <w:lang w:val="ru-RU"/>
        </w:rPr>
        <w:t>года</w:t>
      </w:r>
    </w:p>
    <w:p w:rsidR="005454AE" w:rsidRPr="005454AE" w:rsidRDefault="005454AE" w:rsidP="00AD72FF">
      <w:pPr>
        <w:spacing w:after="60"/>
        <w:rPr>
          <w:rFonts w:eastAsia="MS Mincho"/>
          <w:sz w:val="20"/>
          <w:lang w:val="ru-RU"/>
        </w:rPr>
      </w:pPr>
      <w:r w:rsidRPr="005454AE">
        <w:rPr>
          <w:rFonts w:eastAsia="MS Mincho"/>
          <w:sz w:val="20"/>
          <w:lang w:val="ru-RU"/>
        </w:rPr>
        <w:t xml:space="preserve">Пункт </w:t>
      </w:r>
      <w:r w:rsidR="00221565" w:rsidRPr="00221565">
        <w:rPr>
          <w:rFonts w:eastAsia="MS Mincho"/>
          <w:sz w:val="20"/>
          <w:lang w:val="ru-RU"/>
        </w:rPr>
        <w:t>8</w:t>
      </w:r>
      <w:r w:rsidRPr="005454AE">
        <w:rPr>
          <w:rFonts w:eastAsia="MS Mincho"/>
          <w:sz w:val="20"/>
          <w:lang w:val="ru-RU"/>
        </w:rPr>
        <w:t xml:space="preserve"> предварительной повестки дня*</w:t>
      </w:r>
    </w:p>
    <w:p w:rsidR="00221565" w:rsidRPr="00AD72FF" w:rsidRDefault="00221565" w:rsidP="00AD72FF">
      <w:pPr>
        <w:spacing w:after="120"/>
        <w:ind w:right="1701"/>
        <w:rPr>
          <w:b/>
          <w:sz w:val="20"/>
          <w:lang w:val="ru-RU"/>
        </w:rPr>
      </w:pPr>
      <w:r w:rsidRPr="00AD72FF">
        <w:rPr>
          <w:b/>
          <w:sz w:val="20"/>
          <w:lang w:val="ru-RU"/>
        </w:rPr>
        <w:t>Организационные меры: механизмы развития совместных партнерств Организации Объединенных Наций в интересах работы Платформы и ее секретариата</w:t>
      </w:r>
    </w:p>
    <w:p w:rsidR="00221565" w:rsidRPr="00AD72FF" w:rsidRDefault="00221565" w:rsidP="00AD72FF">
      <w:pPr>
        <w:spacing w:before="320" w:after="240"/>
        <w:ind w:left="1247" w:right="567"/>
        <w:rPr>
          <w:b/>
          <w:sz w:val="28"/>
          <w:szCs w:val="28"/>
          <w:lang w:val="ru-RU"/>
        </w:rPr>
      </w:pPr>
      <w:r w:rsidRPr="00AD72FF">
        <w:rPr>
          <w:b/>
          <w:sz w:val="28"/>
          <w:szCs w:val="28"/>
          <w:lang w:val="ru-RU"/>
        </w:rPr>
        <w:t>Проект соглашения о партн</w:t>
      </w:r>
      <w:r w:rsidR="00FF4791">
        <w:rPr>
          <w:b/>
          <w:sz w:val="28"/>
          <w:szCs w:val="28"/>
          <w:lang w:val="ru-RU"/>
        </w:rPr>
        <w:t>ерстве на основе сотрудничества</w:t>
      </w:r>
    </w:p>
    <w:p w:rsidR="00221565" w:rsidRPr="00FF4791" w:rsidRDefault="00AD72FF" w:rsidP="00AD72FF">
      <w:pPr>
        <w:spacing w:after="120"/>
        <w:ind w:left="1247"/>
        <w:rPr>
          <w:b/>
          <w:szCs w:val="24"/>
          <w:lang w:val="en-US"/>
        </w:rPr>
      </w:pPr>
      <w:r w:rsidRPr="00AD72FF">
        <w:rPr>
          <w:b/>
          <w:szCs w:val="24"/>
          <w:lang w:val="ru-RU"/>
        </w:rPr>
        <w:tab/>
      </w:r>
      <w:r w:rsidR="00221565" w:rsidRPr="00AD72FF">
        <w:rPr>
          <w:b/>
          <w:szCs w:val="24"/>
          <w:lang w:val="ru-RU"/>
        </w:rPr>
        <w:t xml:space="preserve">Записка </w:t>
      </w:r>
      <w:r w:rsidR="00FF4791">
        <w:rPr>
          <w:b/>
          <w:szCs w:val="24"/>
          <w:lang w:val="ru-RU"/>
        </w:rPr>
        <w:t>секретариата</w:t>
      </w:r>
    </w:p>
    <w:p w:rsidR="00221565" w:rsidRPr="00AD72FF" w:rsidRDefault="00221565" w:rsidP="00AD72FF">
      <w:pPr>
        <w:spacing w:after="120"/>
        <w:ind w:left="1247"/>
        <w:rPr>
          <w:sz w:val="20"/>
          <w:lang w:val="ru-RU"/>
        </w:rPr>
      </w:pPr>
      <w:r w:rsidRPr="00AD72FF">
        <w:rPr>
          <w:sz w:val="20"/>
          <w:lang w:val="ru-RU"/>
        </w:rPr>
        <w:t>1.</w:t>
      </w:r>
      <w:r w:rsidRPr="00AD72FF">
        <w:rPr>
          <w:sz w:val="20"/>
          <w:lang w:val="ru-RU"/>
        </w:rPr>
        <w:tab/>
        <w:t>В своем решении МПБЭУ/1/4, пункт 2, Пленум Межправительственной научно</w:t>
      </w:r>
      <w:r w:rsidR="00AD72FF" w:rsidRPr="00AD72FF">
        <w:rPr>
          <w:sz w:val="20"/>
          <w:lang w:val="ru-RU"/>
        </w:rPr>
        <w:noBreakHyphen/>
      </w:r>
      <w:r w:rsidRPr="00AD72FF">
        <w:rPr>
          <w:sz w:val="20"/>
          <w:lang w:val="ru-RU"/>
        </w:rPr>
        <w:t xml:space="preserve">политической платформы по биоразнообразию и экосистемным услугам просил Программу Организации Объединенных Наций по окружающей среде </w:t>
      </w:r>
      <w:r w:rsidR="00F412DA">
        <w:rPr>
          <w:sz w:val="20"/>
          <w:lang w:val="ru-RU"/>
        </w:rPr>
        <w:t>(</w:t>
      </w:r>
      <w:r w:rsidRPr="00AD72FF">
        <w:rPr>
          <w:sz w:val="20"/>
          <w:lang w:val="ru-RU"/>
        </w:rPr>
        <w:t>ЮНЕП), Организацию Объединенных Наций по вопросам образования, науки и культуры (ЮНЕСКО), Продовольственную и сельскохозяйственную организаци</w:t>
      </w:r>
      <w:r w:rsidR="00F412DA">
        <w:rPr>
          <w:sz w:val="20"/>
          <w:lang w:val="ru-RU"/>
        </w:rPr>
        <w:t>ю</w:t>
      </w:r>
      <w:r w:rsidRPr="00AD72FF">
        <w:rPr>
          <w:sz w:val="20"/>
          <w:lang w:val="ru-RU"/>
        </w:rPr>
        <w:t xml:space="preserve"> Объединенных Наций </w:t>
      </w:r>
      <w:r w:rsidR="00F412DA">
        <w:rPr>
          <w:sz w:val="20"/>
          <w:lang w:val="ru-RU"/>
        </w:rPr>
        <w:t>(</w:t>
      </w:r>
      <w:r w:rsidRPr="00AD72FF">
        <w:rPr>
          <w:sz w:val="20"/>
          <w:lang w:val="ru-RU"/>
        </w:rPr>
        <w:t>ФАО) и Программу развития Организации Объединенных Наций (ПРООН) создать институциональную связь с Платформой в рамках соглашения о партнерстве на основе сотрудничества для работы Платформы и ее секретариата.</w:t>
      </w:r>
    </w:p>
    <w:p w:rsidR="00221565" w:rsidRPr="00AD72FF" w:rsidRDefault="00221565" w:rsidP="00AD72FF">
      <w:pPr>
        <w:spacing w:after="120"/>
        <w:ind w:left="1247"/>
        <w:rPr>
          <w:sz w:val="20"/>
          <w:lang w:val="ru-RU"/>
        </w:rPr>
      </w:pPr>
      <w:r w:rsidRPr="00AD72FF">
        <w:rPr>
          <w:sz w:val="20"/>
          <w:lang w:val="ru-RU"/>
        </w:rPr>
        <w:t>2.</w:t>
      </w:r>
      <w:r w:rsidRPr="00AD72FF">
        <w:rPr>
          <w:sz w:val="20"/>
          <w:lang w:val="ru-RU"/>
        </w:rPr>
        <w:tab/>
        <w:t xml:space="preserve">В приложении к настоящей записке излагается проект соглашения о партнерстве на основе сотрудничества, заключаемого между Платформой, ЮНЕП, ЮНЕСКО, ФАО и ПРООН, для рассмотрения Пленумом. Проект соглашения был подготовлен секретариатом в консультации с Бюро на основе документов, разработанных в ходе предыдущих обсуждений совместного предложения по административному обеспечению секретариата Платформы. Соглашение призвано обеспечить структуру для сотрудничества между четырьмя органами Организации Объединенных Наций и Платформой, признавая различные ожидаемые роли каждого из органов Организации Объединенных Наций в оказании конкретной поддержки Платформе. Ожидаемые вклад каждого из органов Организации Объединенных Наций в осуществление предлагаемой программы работы Платформы и поддержка ими секретариата Платформы более подробно освещаются в документе </w:t>
      </w:r>
      <w:r w:rsidRPr="00AD72FF">
        <w:rPr>
          <w:sz w:val="20"/>
        </w:rPr>
        <w:t>IPBES</w:t>
      </w:r>
      <w:r w:rsidRPr="00AD72FF">
        <w:rPr>
          <w:sz w:val="20"/>
          <w:lang w:val="ru-RU"/>
        </w:rPr>
        <w:t>/2/</w:t>
      </w:r>
      <w:r w:rsidRPr="00AD72FF">
        <w:rPr>
          <w:sz w:val="20"/>
        </w:rPr>
        <w:t>INF</w:t>
      </w:r>
      <w:r w:rsidRPr="00AD72FF">
        <w:rPr>
          <w:sz w:val="20"/>
          <w:lang w:val="ru-RU"/>
        </w:rPr>
        <w:t xml:space="preserve">/3. </w:t>
      </w:r>
    </w:p>
    <w:p w:rsidR="00221565" w:rsidRPr="00AD72FF" w:rsidRDefault="00221565" w:rsidP="00FF4791">
      <w:pPr>
        <w:spacing w:after="240"/>
        <w:rPr>
          <w:b/>
          <w:sz w:val="28"/>
          <w:szCs w:val="28"/>
          <w:lang w:val="ru-RU"/>
        </w:rPr>
      </w:pPr>
      <w:r w:rsidRPr="00AD72FF">
        <w:rPr>
          <w:sz w:val="20"/>
          <w:lang w:val="ru-RU"/>
        </w:rPr>
        <w:br w:type="page"/>
      </w:r>
      <w:r w:rsidRPr="00AD72FF">
        <w:rPr>
          <w:b/>
          <w:sz w:val="28"/>
          <w:szCs w:val="28"/>
          <w:lang w:val="ru-RU"/>
        </w:rPr>
        <w:lastRenderedPageBreak/>
        <w:t>Приложение</w:t>
      </w:r>
    </w:p>
    <w:p w:rsidR="00221565" w:rsidRPr="00AD72FF" w:rsidRDefault="00221565" w:rsidP="00AD72FF">
      <w:pPr>
        <w:spacing w:after="120"/>
        <w:ind w:left="1247" w:right="567"/>
        <w:rPr>
          <w:b/>
          <w:sz w:val="28"/>
          <w:szCs w:val="28"/>
          <w:lang w:val="ru-RU"/>
        </w:rPr>
      </w:pPr>
      <w:r w:rsidRPr="00AD72FF">
        <w:rPr>
          <w:b/>
          <w:sz w:val="28"/>
          <w:szCs w:val="28"/>
          <w:lang w:val="ru-RU"/>
        </w:rPr>
        <w:t xml:space="preserve">Проект соглашения о партнерстве на основе сотрудничества для создания институциональной связи между Межправительственной научно-политической платформой по биоразнообразию и экосистемным услугам и </w:t>
      </w:r>
      <w:r w:rsidR="00C101DC" w:rsidRPr="00AD72FF">
        <w:rPr>
          <w:b/>
          <w:sz w:val="28"/>
          <w:szCs w:val="28"/>
          <w:lang w:val="ru-RU"/>
        </w:rPr>
        <w:t xml:space="preserve">Программой </w:t>
      </w:r>
      <w:r w:rsidRPr="00AD72FF">
        <w:rPr>
          <w:b/>
          <w:sz w:val="28"/>
          <w:szCs w:val="28"/>
          <w:lang w:val="ru-RU"/>
        </w:rPr>
        <w:t>Организации Объединенных Наций по окружающей среде, Организацией Объединенных Наций по вопросам образования, науки и культуры, Продовольственной и сельскохозяйственной организацией Организации Объединенных Наций и Программой развития Организации Объединенных Наций</w:t>
      </w:r>
    </w:p>
    <w:p w:rsidR="00221565" w:rsidRPr="00AD72FF" w:rsidRDefault="00221565" w:rsidP="00AD72FF">
      <w:pPr>
        <w:spacing w:after="120"/>
        <w:ind w:left="1247" w:firstLine="624"/>
        <w:rPr>
          <w:sz w:val="20"/>
          <w:lang w:val="ru-RU"/>
        </w:rPr>
      </w:pPr>
      <w:r w:rsidRPr="00AD72FF">
        <w:rPr>
          <w:sz w:val="20"/>
          <w:lang w:val="ru-RU"/>
        </w:rPr>
        <w:t>Настоящее соглашение о партнерстве на основе сотрудничества заключается между Межправительственной научно-политической платформой по биоразнообразию и экосистемным у</w:t>
      </w:r>
      <w:r w:rsidR="00AD72FF">
        <w:rPr>
          <w:sz w:val="20"/>
          <w:lang w:val="ru-RU"/>
        </w:rPr>
        <w:t xml:space="preserve">слугам (в дальнейшем именуемая </w:t>
      </w:r>
      <w:r w:rsidR="00AD72FF" w:rsidRPr="00AD72FF">
        <w:rPr>
          <w:sz w:val="20"/>
          <w:lang w:val="ru-RU"/>
        </w:rPr>
        <w:t>«</w:t>
      </w:r>
      <w:r w:rsidRPr="00AD72FF">
        <w:rPr>
          <w:sz w:val="20"/>
          <w:lang w:val="ru-RU"/>
        </w:rPr>
        <w:t>Платформа</w:t>
      </w:r>
      <w:r w:rsidR="00AD72FF" w:rsidRPr="00AD72FF">
        <w:rPr>
          <w:sz w:val="20"/>
          <w:lang w:val="ru-RU"/>
        </w:rPr>
        <w:t>»</w:t>
      </w:r>
      <w:r w:rsidRPr="00AD72FF">
        <w:rPr>
          <w:sz w:val="20"/>
          <w:lang w:val="ru-RU"/>
        </w:rPr>
        <w:t>) и Программой Организации Объединенных Наций по окружающей среде</w:t>
      </w:r>
      <w:r w:rsidR="00C101DC">
        <w:rPr>
          <w:sz w:val="20"/>
          <w:lang w:val="ru-RU"/>
        </w:rPr>
        <w:t xml:space="preserve"> (ЮНЕП</w:t>
      </w:r>
      <w:r w:rsidRPr="00AD72FF">
        <w:rPr>
          <w:sz w:val="20"/>
          <w:lang w:val="ru-RU"/>
        </w:rPr>
        <w:t xml:space="preserve">), Организацией Объединенных Наций по вопросам образования, науки и культуры (ЮНЕСКО), Продовольственной и сельскохозяйственной Организацией Объединенных Наций </w:t>
      </w:r>
      <w:r w:rsidR="00C101DC">
        <w:rPr>
          <w:sz w:val="20"/>
          <w:lang w:val="ru-RU"/>
        </w:rPr>
        <w:t>(</w:t>
      </w:r>
      <w:r w:rsidRPr="00AD72FF">
        <w:rPr>
          <w:sz w:val="20"/>
          <w:lang w:val="ru-RU"/>
        </w:rPr>
        <w:t>ФАО) и Программой развития Организации Объединенных Наций (ПРООН) (в дальнейшем име</w:t>
      </w:r>
      <w:r w:rsidR="00AD72FF">
        <w:rPr>
          <w:sz w:val="20"/>
          <w:lang w:val="ru-RU"/>
        </w:rPr>
        <w:t xml:space="preserve">нуемые </w:t>
      </w:r>
      <w:r w:rsidR="00AD72FF" w:rsidRPr="00AD72FF">
        <w:rPr>
          <w:sz w:val="20"/>
          <w:lang w:val="ru-RU"/>
        </w:rPr>
        <w:t>«</w:t>
      </w:r>
      <w:r w:rsidRPr="00AD72FF">
        <w:rPr>
          <w:sz w:val="20"/>
          <w:lang w:val="ru-RU"/>
        </w:rPr>
        <w:t>Организации</w:t>
      </w:r>
      <w:r w:rsidR="00AD72FF" w:rsidRPr="00AD72FF">
        <w:rPr>
          <w:sz w:val="20"/>
          <w:lang w:val="ru-RU"/>
        </w:rPr>
        <w:t>»</w:t>
      </w:r>
      <w:r w:rsidRPr="00AD72FF">
        <w:rPr>
          <w:sz w:val="20"/>
          <w:lang w:val="ru-RU"/>
        </w:rPr>
        <w:t>)</w:t>
      </w:r>
      <w:r w:rsidR="00C101DC">
        <w:rPr>
          <w:sz w:val="20"/>
          <w:lang w:val="ru-RU"/>
        </w:rPr>
        <w:t>.</w:t>
      </w:r>
      <w:r w:rsidRPr="00AD72FF">
        <w:rPr>
          <w:sz w:val="20"/>
          <w:lang w:val="ru-RU"/>
        </w:rPr>
        <w:t xml:space="preserve"> Платформа и Организ</w:t>
      </w:r>
      <w:r w:rsidR="00AD72FF">
        <w:rPr>
          <w:sz w:val="20"/>
          <w:lang w:val="ru-RU"/>
        </w:rPr>
        <w:t xml:space="preserve">ации далее совместно именуются </w:t>
      </w:r>
      <w:r w:rsidR="00AD72FF" w:rsidRPr="00AD72FF">
        <w:rPr>
          <w:sz w:val="20"/>
          <w:lang w:val="ru-RU"/>
        </w:rPr>
        <w:t>«</w:t>
      </w:r>
      <w:r w:rsidRPr="00AD72FF">
        <w:rPr>
          <w:sz w:val="20"/>
          <w:lang w:val="ru-RU"/>
        </w:rPr>
        <w:t>Стороны</w:t>
      </w:r>
      <w:r w:rsidR="00AD72FF" w:rsidRPr="00AD72FF">
        <w:rPr>
          <w:sz w:val="20"/>
          <w:lang w:val="ru-RU"/>
        </w:rPr>
        <w:t>»</w:t>
      </w:r>
      <w:r w:rsidRPr="00AD72FF">
        <w:rPr>
          <w:sz w:val="20"/>
          <w:lang w:val="ru-RU"/>
        </w:rPr>
        <w:t>.</w:t>
      </w:r>
    </w:p>
    <w:p w:rsidR="00221565" w:rsidRPr="00AD72FF" w:rsidRDefault="00221565" w:rsidP="00AD72FF">
      <w:pPr>
        <w:spacing w:after="120"/>
        <w:ind w:left="1247" w:firstLine="624"/>
        <w:rPr>
          <w:sz w:val="20"/>
          <w:lang w:val="ru-RU"/>
        </w:rPr>
      </w:pPr>
      <w:r w:rsidRPr="00AD72FF">
        <w:rPr>
          <w:i/>
          <w:sz w:val="20"/>
          <w:lang w:val="ru-RU"/>
        </w:rPr>
        <w:t>Отмечая</w:t>
      </w:r>
      <w:r w:rsidRPr="00AD72FF">
        <w:rPr>
          <w:sz w:val="20"/>
          <w:lang w:val="ru-RU"/>
        </w:rPr>
        <w:t>, что на своей первой сессии, состоявшейся 21–26 января 2013 года в Бонне, Германия, Пленум Межправительственной научно-политической платформы по биоразнообразию и эк</w:t>
      </w:r>
      <w:r w:rsidR="00FA037C">
        <w:rPr>
          <w:sz w:val="20"/>
          <w:lang w:val="ru-RU"/>
        </w:rPr>
        <w:t xml:space="preserve">осистемным услугам </w:t>
      </w:r>
      <w:r w:rsidRPr="00AD72FF">
        <w:rPr>
          <w:sz w:val="20"/>
          <w:lang w:val="ru-RU"/>
        </w:rPr>
        <w:t>просил ЮНЕП обеспечить секретариат для Платформы и просить Организации устан</w:t>
      </w:r>
      <w:r w:rsidR="00EF5153">
        <w:rPr>
          <w:sz w:val="20"/>
          <w:lang w:val="ru-RU"/>
        </w:rPr>
        <w:t>о</w:t>
      </w:r>
      <w:r w:rsidRPr="00AD72FF">
        <w:rPr>
          <w:sz w:val="20"/>
          <w:lang w:val="ru-RU"/>
        </w:rPr>
        <w:t>вить институциональную связь с Платформой в рамках соглашения о партнерстве на основе сотрудничества для работы Платформы и ее секретариата</w:t>
      </w:r>
      <w:r w:rsidR="00AD72FF" w:rsidRPr="00AD72FF">
        <w:rPr>
          <w:sz w:val="20"/>
          <w:vertAlign w:val="superscript"/>
        </w:rPr>
        <w:footnoteReference w:id="2"/>
      </w:r>
      <w:r w:rsidRPr="00AD72FF">
        <w:rPr>
          <w:sz w:val="20"/>
          <w:lang w:val="ru-RU"/>
        </w:rPr>
        <w:t>;</w:t>
      </w:r>
    </w:p>
    <w:p w:rsidR="00221565" w:rsidRPr="00AD72FF" w:rsidRDefault="00AD72FF" w:rsidP="00AD72FF">
      <w:pPr>
        <w:spacing w:after="120"/>
        <w:ind w:left="1247" w:firstLine="624"/>
        <w:rPr>
          <w:sz w:val="20"/>
          <w:lang w:val="ru-RU"/>
        </w:rPr>
      </w:pPr>
      <w:r w:rsidRPr="00AD72FF">
        <w:rPr>
          <w:i/>
          <w:sz w:val="20"/>
          <w:lang w:val="ru-RU"/>
        </w:rPr>
        <w:t>признавая</w:t>
      </w:r>
      <w:r w:rsidRPr="00AD72FF">
        <w:rPr>
          <w:sz w:val="20"/>
          <w:lang w:val="ru-RU"/>
        </w:rPr>
        <w:t xml:space="preserve"> </w:t>
      </w:r>
      <w:r w:rsidR="00221565" w:rsidRPr="00AD72FF">
        <w:rPr>
          <w:sz w:val="20"/>
          <w:lang w:val="ru-RU"/>
        </w:rPr>
        <w:t>роль Организаций в разработке и учреждении Платформы, а также актуальность соответствующих мандатов Организаций и программ работы для функций Платформы;</w:t>
      </w:r>
    </w:p>
    <w:p w:rsidR="00221565" w:rsidRPr="00AD72FF" w:rsidRDefault="00AD72FF" w:rsidP="00AD72FF">
      <w:pPr>
        <w:spacing w:after="120"/>
        <w:ind w:left="1247" w:firstLine="624"/>
        <w:rPr>
          <w:sz w:val="20"/>
          <w:lang w:val="ru-RU"/>
        </w:rPr>
      </w:pPr>
      <w:r w:rsidRPr="00AD72FF">
        <w:rPr>
          <w:i/>
          <w:sz w:val="20"/>
          <w:lang w:val="ru-RU"/>
        </w:rPr>
        <w:t>приветствуя</w:t>
      </w:r>
      <w:r w:rsidRPr="00AD72FF">
        <w:rPr>
          <w:sz w:val="20"/>
          <w:lang w:val="ru-RU"/>
        </w:rPr>
        <w:t xml:space="preserve"> </w:t>
      </w:r>
      <w:r w:rsidR="00221565" w:rsidRPr="00AD72FF">
        <w:rPr>
          <w:sz w:val="20"/>
          <w:lang w:val="ru-RU"/>
        </w:rPr>
        <w:t>намерение настоящего соглашения о партнерстве на основе сотрудничества обеспечить структуру для сотрудничества между Сторонами в рамках которой, среди прочего:</w:t>
      </w:r>
    </w:p>
    <w:p w:rsidR="00221565" w:rsidRPr="00AD72FF" w:rsidRDefault="00221565" w:rsidP="00AD72FF">
      <w:pPr>
        <w:spacing w:after="120"/>
        <w:ind w:left="1247" w:firstLine="624"/>
        <w:rPr>
          <w:sz w:val="20"/>
          <w:lang w:val="ru-RU"/>
        </w:rPr>
      </w:pPr>
      <w:r w:rsidRPr="00AD72FF">
        <w:rPr>
          <w:sz w:val="20"/>
        </w:rPr>
        <w:t>a</w:t>
      </w:r>
      <w:r w:rsidRPr="00AD72FF">
        <w:rPr>
          <w:sz w:val="20"/>
          <w:lang w:val="ru-RU"/>
        </w:rPr>
        <w:t>)</w:t>
      </w:r>
      <w:r w:rsidRPr="00AD72FF">
        <w:rPr>
          <w:sz w:val="20"/>
          <w:lang w:val="ru-RU"/>
        </w:rPr>
        <w:tab/>
        <w:t>Стороны устанавливают институциональную связь между Платформой и Организациями;</w:t>
      </w:r>
    </w:p>
    <w:p w:rsidR="00221565" w:rsidRPr="00AD72FF" w:rsidRDefault="00221565" w:rsidP="00AD72FF">
      <w:pPr>
        <w:spacing w:after="120"/>
        <w:ind w:left="1247" w:firstLine="624"/>
        <w:rPr>
          <w:sz w:val="20"/>
          <w:lang w:val="ru-RU"/>
        </w:rPr>
      </w:pPr>
      <w:r w:rsidRPr="00AD72FF">
        <w:rPr>
          <w:sz w:val="20"/>
        </w:rPr>
        <w:t>b</w:t>
      </w:r>
      <w:r w:rsidRPr="00AD72FF">
        <w:rPr>
          <w:sz w:val="20"/>
          <w:lang w:val="ru-RU"/>
        </w:rPr>
        <w:t>)</w:t>
      </w:r>
      <w:r w:rsidRPr="00AD72FF">
        <w:rPr>
          <w:sz w:val="20"/>
          <w:lang w:val="ru-RU"/>
        </w:rPr>
        <w:tab/>
        <w:t>Стороны договариваются координировать соответствующую деятельность и сотрудничать в областях, связанных с функциями Платформы, в рамках их соответствующих мандатов и в соответствии с ними;</w:t>
      </w:r>
    </w:p>
    <w:p w:rsidR="00221565" w:rsidRPr="00AD72FF" w:rsidRDefault="00221565" w:rsidP="00AD72FF">
      <w:pPr>
        <w:spacing w:after="120"/>
        <w:ind w:left="1247" w:firstLine="624"/>
        <w:rPr>
          <w:sz w:val="20"/>
          <w:lang w:val="ru-RU"/>
        </w:rPr>
      </w:pPr>
      <w:r w:rsidRPr="00AD72FF">
        <w:rPr>
          <w:sz w:val="20"/>
        </w:rPr>
        <w:t>c</w:t>
      </w:r>
      <w:r w:rsidRPr="00AD72FF">
        <w:rPr>
          <w:sz w:val="20"/>
          <w:lang w:val="ru-RU"/>
        </w:rPr>
        <w:t>)</w:t>
      </w:r>
      <w:r w:rsidRPr="00AD72FF">
        <w:rPr>
          <w:sz w:val="20"/>
          <w:lang w:val="ru-RU"/>
        </w:rPr>
        <w:tab/>
      </w:r>
      <w:r w:rsidR="00AD72FF" w:rsidRPr="00AD72FF">
        <w:rPr>
          <w:sz w:val="20"/>
          <w:lang w:val="ru-RU"/>
        </w:rPr>
        <w:t xml:space="preserve">для </w:t>
      </w:r>
      <w:r w:rsidRPr="00AD72FF">
        <w:rPr>
          <w:sz w:val="20"/>
          <w:lang w:val="ru-RU"/>
        </w:rPr>
        <w:t>поддержки Платформы организуется секретариат Платформы и обеспечивается его деятельность;</w:t>
      </w:r>
    </w:p>
    <w:p w:rsidR="00221565" w:rsidRPr="00AD72FF" w:rsidRDefault="00221565" w:rsidP="00AD72FF">
      <w:pPr>
        <w:spacing w:after="120"/>
        <w:ind w:left="1247" w:firstLine="624"/>
        <w:rPr>
          <w:sz w:val="20"/>
          <w:lang w:val="ru-RU"/>
        </w:rPr>
      </w:pPr>
      <w:r w:rsidRPr="00AD72FF">
        <w:rPr>
          <w:sz w:val="20"/>
        </w:rPr>
        <w:t>d</w:t>
      </w:r>
      <w:r w:rsidRPr="00AD72FF">
        <w:rPr>
          <w:sz w:val="20"/>
          <w:lang w:val="ru-RU"/>
        </w:rPr>
        <w:t>)</w:t>
      </w:r>
      <w:r w:rsidRPr="00AD72FF">
        <w:rPr>
          <w:sz w:val="20"/>
          <w:lang w:val="ru-RU"/>
        </w:rPr>
        <w:tab/>
      </w:r>
      <w:r w:rsidR="00AD72FF" w:rsidRPr="00AD72FF">
        <w:rPr>
          <w:sz w:val="20"/>
          <w:lang w:val="ru-RU"/>
        </w:rPr>
        <w:t xml:space="preserve">для </w:t>
      </w:r>
      <w:r w:rsidRPr="00AD72FF">
        <w:rPr>
          <w:sz w:val="20"/>
          <w:lang w:val="ru-RU"/>
        </w:rPr>
        <w:t>под</w:t>
      </w:r>
      <w:r w:rsidR="00AD72FF">
        <w:rPr>
          <w:sz w:val="20"/>
          <w:lang w:val="ru-RU"/>
        </w:rPr>
        <w:t>д</w:t>
      </w:r>
      <w:r w:rsidRPr="00AD72FF">
        <w:rPr>
          <w:sz w:val="20"/>
          <w:lang w:val="ru-RU"/>
        </w:rPr>
        <w:t>ержки секретариата Платформы Организациями предоставляются выделенные ресурсы, прикомандированные или иным образом назначенные сотрудники;</w:t>
      </w:r>
    </w:p>
    <w:p w:rsidR="00221565" w:rsidRPr="00AD72FF" w:rsidRDefault="00221565" w:rsidP="00AD72FF">
      <w:pPr>
        <w:spacing w:after="120"/>
        <w:ind w:left="1247" w:firstLine="624"/>
        <w:rPr>
          <w:sz w:val="20"/>
          <w:lang w:val="ru-RU"/>
        </w:rPr>
      </w:pPr>
      <w:r w:rsidRPr="00AD72FF">
        <w:rPr>
          <w:sz w:val="20"/>
        </w:rPr>
        <w:t>e</w:t>
      </w:r>
      <w:r w:rsidRPr="00AD72FF">
        <w:rPr>
          <w:sz w:val="20"/>
          <w:lang w:val="ru-RU"/>
        </w:rPr>
        <w:t>)</w:t>
      </w:r>
      <w:r w:rsidRPr="00AD72FF">
        <w:rPr>
          <w:sz w:val="20"/>
          <w:lang w:val="ru-RU"/>
        </w:rPr>
        <w:tab/>
      </w:r>
      <w:r w:rsidR="00C101DC" w:rsidRPr="00AD72FF">
        <w:rPr>
          <w:sz w:val="20"/>
          <w:lang w:val="ru-RU"/>
        </w:rPr>
        <w:t xml:space="preserve">Организациями </w:t>
      </w:r>
      <w:r w:rsidRPr="00AD72FF">
        <w:rPr>
          <w:sz w:val="20"/>
          <w:lang w:val="ru-RU"/>
        </w:rPr>
        <w:t>предоставляется техническая и программная поддержка для программы работы Платформы на глобальном и региональном уровнях по вопросам, относящимся к мандатам и программам работы Организаций;</w:t>
      </w:r>
    </w:p>
    <w:p w:rsidR="00221565" w:rsidRPr="00AD72FF" w:rsidRDefault="00221565" w:rsidP="00AD72FF">
      <w:pPr>
        <w:spacing w:after="120"/>
        <w:ind w:left="1247" w:firstLine="624"/>
        <w:rPr>
          <w:sz w:val="20"/>
          <w:lang w:val="ru-RU"/>
        </w:rPr>
      </w:pPr>
      <w:r w:rsidRPr="00AD72FF">
        <w:rPr>
          <w:sz w:val="20"/>
        </w:rPr>
        <w:t>f</w:t>
      </w:r>
      <w:r w:rsidRPr="00AD72FF">
        <w:rPr>
          <w:sz w:val="20"/>
          <w:lang w:val="ru-RU"/>
        </w:rPr>
        <w:t>)</w:t>
      </w:r>
      <w:r w:rsidRPr="00AD72FF">
        <w:rPr>
          <w:sz w:val="20"/>
          <w:lang w:val="ru-RU"/>
        </w:rPr>
        <w:tab/>
      </w:r>
      <w:r w:rsidR="00AD72FF" w:rsidRPr="00AD72FF">
        <w:rPr>
          <w:sz w:val="20"/>
          <w:lang w:val="ru-RU"/>
        </w:rPr>
        <w:t xml:space="preserve">в </w:t>
      </w:r>
      <w:r w:rsidRPr="00AD72FF">
        <w:rPr>
          <w:sz w:val="20"/>
          <w:lang w:val="ru-RU"/>
        </w:rPr>
        <w:t>целях обеспечения осуществления мероприятий Платформы Сторонами осуществляется совместная мобилизация средств;</w:t>
      </w:r>
    </w:p>
    <w:p w:rsidR="00221565" w:rsidRPr="00AD72FF" w:rsidRDefault="00C101DC" w:rsidP="00AD72FF">
      <w:pPr>
        <w:spacing w:after="120"/>
        <w:ind w:left="1247" w:firstLine="624"/>
        <w:rPr>
          <w:sz w:val="20"/>
          <w:lang w:val="ru-RU"/>
        </w:rPr>
      </w:pPr>
      <w:r>
        <w:rPr>
          <w:sz w:val="20"/>
          <w:lang w:val="en-US"/>
        </w:rPr>
        <w:t>g</w:t>
      </w:r>
      <w:r w:rsidR="00AD72FF" w:rsidRPr="00AD72FF">
        <w:rPr>
          <w:sz w:val="20"/>
          <w:lang w:val="ru-RU"/>
        </w:rPr>
        <w:t>)</w:t>
      </w:r>
      <w:r w:rsidR="00AD72FF" w:rsidRPr="00AD72FF">
        <w:rPr>
          <w:sz w:val="20"/>
          <w:lang w:val="ru-RU"/>
        </w:rPr>
        <w:tab/>
      </w:r>
      <w:r w:rsidR="00221565" w:rsidRPr="00AD72FF">
        <w:rPr>
          <w:sz w:val="20"/>
          <w:lang w:val="ru-RU"/>
        </w:rPr>
        <w:t>деятельность Платформы в сфере информационного обеспечения поддерживается с помощью потенциала О</w:t>
      </w:r>
      <w:r w:rsidR="00AD72FF">
        <w:rPr>
          <w:sz w:val="20"/>
          <w:lang w:val="ru-RU"/>
        </w:rPr>
        <w:t>рганизаций в сфере информационн</w:t>
      </w:r>
      <w:r w:rsidR="00221565" w:rsidRPr="00AD72FF">
        <w:rPr>
          <w:sz w:val="20"/>
          <w:lang w:val="ru-RU"/>
        </w:rPr>
        <w:t>ого обеспечения.</w:t>
      </w:r>
    </w:p>
    <w:p w:rsidR="00221565" w:rsidRPr="00AD72FF" w:rsidRDefault="00221565" w:rsidP="00AD72FF">
      <w:pPr>
        <w:spacing w:after="120"/>
        <w:ind w:left="1247" w:firstLine="624"/>
        <w:rPr>
          <w:sz w:val="20"/>
          <w:lang w:val="ru-RU"/>
        </w:rPr>
      </w:pPr>
      <w:r w:rsidRPr="00AD72FF">
        <w:rPr>
          <w:sz w:val="20"/>
          <w:lang w:val="ru-RU"/>
        </w:rPr>
        <w:lastRenderedPageBreak/>
        <w:tab/>
        <w:t>Стороны договариваются сотрудничать друг с другом следующим образом:</w:t>
      </w:r>
    </w:p>
    <w:p w:rsidR="00221565" w:rsidRPr="00EF5153" w:rsidRDefault="00221565" w:rsidP="00AD72FF">
      <w:pPr>
        <w:tabs>
          <w:tab w:val="right" w:pos="851"/>
        </w:tabs>
        <w:spacing w:after="120"/>
        <w:ind w:left="1247" w:right="284" w:hanging="1247"/>
        <w:rPr>
          <w:b/>
          <w:sz w:val="20"/>
          <w:lang w:val="ru-RU"/>
        </w:rPr>
      </w:pPr>
      <w:r w:rsidRPr="00AD72FF">
        <w:rPr>
          <w:b/>
          <w:sz w:val="20"/>
          <w:lang w:val="ru-RU"/>
        </w:rPr>
        <w:tab/>
        <w:t>1.</w:t>
      </w:r>
      <w:r w:rsidRPr="00AD72FF">
        <w:rPr>
          <w:b/>
          <w:sz w:val="20"/>
          <w:lang w:val="ru-RU"/>
        </w:rPr>
        <w:tab/>
        <w:t>Осуществл</w:t>
      </w:r>
      <w:r w:rsidR="00AD72FF">
        <w:rPr>
          <w:b/>
          <w:sz w:val="20"/>
          <w:lang w:val="ru-RU"/>
        </w:rPr>
        <w:t>ение программы работы Платформы</w:t>
      </w:r>
    </w:p>
    <w:p w:rsidR="00221565" w:rsidRPr="00AD72FF" w:rsidRDefault="00EF5153" w:rsidP="00AD72FF">
      <w:pPr>
        <w:spacing w:after="120"/>
        <w:ind w:left="1247"/>
        <w:rPr>
          <w:sz w:val="20"/>
          <w:lang w:val="ru-RU"/>
        </w:rPr>
      </w:pPr>
      <w:r w:rsidRPr="00EF5153">
        <w:rPr>
          <w:sz w:val="20"/>
          <w:lang w:val="ru-RU"/>
        </w:rPr>
        <w:t>1.</w:t>
      </w:r>
      <w:r w:rsidRPr="00EF5153">
        <w:rPr>
          <w:sz w:val="20"/>
          <w:lang w:val="ru-RU"/>
        </w:rPr>
        <w:tab/>
      </w:r>
      <w:r w:rsidR="00221565" w:rsidRPr="00AD72FF">
        <w:rPr>
          <w:sz w:val="20"/>
          <w:lang w:val="ru-RU"/>
        </w:rPr>
        <w:t xml:space="preserve">Организации договариваются применять свои экспертные знания и опыт в целях осуществления программы работы Платформы. </w:t>
      </w:r>
    </w:p>
    <w:p w:rsidR="00221565" w:rsidRPr="00AD72FF" w:rsidRDefault="00EF5153" w:rsidP="00AD72FF">
      <w:pPr>
        <w:spacing w:after="120"/>
        <w:ind w:left="1247"/>
        <w:rPr>
          <w:sz w:val="20"/>
          <w:lang w:val="ru-RU"/>
        </w:rPr>
      </w:pPr>
      <w:r w:rsidRPr="00EF5153">
        <w:rPr>
          <w:sz w:val="20"/>
          <w:lang w:val="ru-RU"/>
        </w:rPr>
        <w:t>2.</w:t>
      </w:r>
      <w:r w:rsidRPr="00EF5153">
        <w:rPr>
          <w:sz w:val="20"/>
          <w:lang w:val="ru-RU"/>
        </w:rPr>
        <w:tab/>
      </w:r>
      <w:r w:rsidR="00221565" w:rsidRPr="00AD72FF">
        <w:rPr>
          <w:sz w:val="20"/>
          <w:lang w:val="ru-RU"/>
        </w:rPr>
        <w:t>Стороны могут договариваться о делегировании Платформой особых поручений одной или нескольким Организациям или о совместной деятельности на основе круга ведения, подлежащего согласованию между Сторонами, и согласно соответствующим положениям, правилам, политике и процедурам Сторон.</w:t>
      </w:r>
    </w:p>
    <w:p w:rsidR="00221565" w:rsidRPr="00AD72FF" w:rsidRDefault="00EF5153" w:rsidP="00AD72FF">
      <w:pPr>
        <w:spacing w:after="120"/>
        <w:ind w:left="1247"/>
        <w:rPr>
          <w:sz w:val="20"/>
          <w:lang w:val="ru-RU"/>
        </w:rPr>
      </w:pPr>
      <w:r w:rsidRPr="00EF5153">
        <w:rPr>
          <w:sz w:val="20"/>
          <w:lang w:val="ru-RU"/>
        </w:rPr>
        <w:t>3.</w:t>
      </w:r>
      <w:r w:rsidRPr="00EF5153">
        <w:rPr>
          <w:sz w:val="20"/>
          <w:lang w:val="ru-RU"/>
        </w:rPr>
        <w:tab/>
      </w:r>
      <w:r w:rsidR="00221565" w:rsidRPr="00AD72FF">
        <w:rPr>
          <w:sz w:val="20"/>
          <w:lang w:val="ru-RU"/>
        </w:rPr>
        <w:t xml:space="preserve">Организации договариваются содействовать осуществлению программы работы Платформы, обеспечивая поддержку региональных структур, которые могут учреждаться Платформой. </w:t>
      </w:r>
    </w:p>
    <w:p w:rsidR="00221565" w:rsidRPr="00AD72FF" w:rsidRDefault="00221565" w:rsidP="00AD72FF">
      <w:pPr>
        <w:tabs>
          <w:tab w:val="right" w:pos="851"/>
        </w:tabs>
        <w:spacing w:after="120"/>
        <w:ind w:left="1247" w:right="284" w:hanging="1247"/>
        <w:rPr>
          <w:b/>
          <w:sz w:val="20"/>
          <w:lang w:val="ru-RU"/>
        </w:rPr>
      </w:pPr>
      <w:r w:rsidRPr="00AD72FF">
        <w:rPr>
          <w:b/>
          <w:sz w:val="20"/>
          <w:lang w:val="ru-RU"/>
        </w:rPr>
        <w:tab/>
        <w:t>2.</w:t>
      </w:r>
      <w:r w:rsidRPr="00AD72FF">
        <w:rPr>
          <w:b/>
          <w:sz w:val="20"/>
          <w:lang w:val="ru-RU"/>
        </w:rPr>
        <w:tab/>
        <w:t>Обмен информацией</w:t>
      </w:r>
    </w:p>
    <w:p w:rsidR="00221565" w:rsidRPr="00AD72FF" w:rsidRDefault="00EF5153" w:rsidP="00AD72FF">
      <w:pPr>
        <w:spacing w:after="120"/>
        <w:ind w:left="1247"/>
        <w:rPr>
          <w:sz w:val="20"/>
          <w:lang w:val="ru-RU"/>
        </w:rPr>
      </w:pPr>
      <w:r w:rsidRPr="00EF5153">
        <w:rPr>
          <w:sz w:val="20"/>
          <w:lang w:val="ru-RU"/>
        </w:rPr>
        <w:t>4.</w:t>
      </w:r>
      <w:r w:rsidRPr="00EF5153">
        <w:rPr>
          <w:sz w:val="20"/>
          <w:lang w:val="ru-RU"/>
        </w:rPr>
        <w:tab/>
      </w:r>
      <w:r w:rsidR="00221565" w:rsidRPr="00AD72FF">
        <w:rPr>
          <w:sz w:val="20"/>
          <w:lang w:val="ru-RU"/>
        </w:rPr>
        <w:t>Стороны обмениваются информацией и проводят консультации друг с другом на регулярной основе по вопросам, которые имеют непосредственное отношение к осуществлению программы работы Платформы.</w:t>
      </w:r>
    </w:p>
    <w:p w:rsidR="00221565" w:rsidRPr="00AD72FF" w:rsidRDefault="00EF5153" w:rsidP="00AD72FF">
      <w:pPr>
        <w:spacing w:after="120"/>
        <w:ind w:left="1247"/>
        <w:rPr>
          <w:sz w:val="20"/>
          <w:lang w:val="ru-RU"/>
        </w:rPr>
      </w:pPr>
      <w:r w:rsidRPr="00EF5153">
        <w:rPr>
          <w:sz w:val="20"/>
          <w:lang w:val="ru-RU"/>
        </w:rPr>
        <w:t>5.</w:t>
      </w:r>
      <w:r w:rsidRPr="00EF5153">
        <w:rPr>
          <w:sz w:val="20"/>
          <w:lang w:val="ru-RU"/>
        </w:rPr>
        <w:tab/>
      </w:r>
      <w:r w:rsidR="00221565" w:rsidRPr="00AD72FF">
        <w:rPr>
          <w:sz w:val="20"/>
          <w:lang w:val="ru-RU"/>
        </w:rPr>
        <w:t>Стороны проводят обзор хода выполнения согласованных совместных или делегированных поручений и планируют будущую деятельность, по мере це</w:t>
      </w:r>
      <w:r>
        <w:rPr>
          <w:sz w:val="20"/>
          <w:lang w:val="ru-RU"/>
        </w:rPr>
        <w:t>л</w:t>
      </w:r>
      <w:r w:rsidR="00221565" w:rsidRPr="00AD72FF">
        <w:rPr>
          <w:sz w:val="20"/>
          <w:lang w:val="ru-RU"/>
        </w:rPr>
        <w:t>есообразности, в ответ на запросы Пленума Платформы.</w:t>
      </w:r>
    </w:p>
    <w:p w:rsidR="00221565" w:rsidRPr="00AD72FF" w:rsidRDefault="00EF5153" w:rsidP="00AD72FF">
      <w:pPr>
        <w:spacing w:after="120"/>
        <w:ind w:left="1247"/>
        <w:rPr>
          <w:sz w:val="20"/>
          <w:lang w:val="ru-RU"/>
        </w:rPr>
      </w:pPr>
      <w:r>
        <w:rPr>
          <w:sz w:val="20"/>
          <w:lang w:val="ru-RU"/>
        </w:rPr>
        <w:t>6.</w:t>
      </w:r>
      <w:r>
        <w:rPr>
          <w:sz w:val="20"/>
          <w:lang w:val="ru-RU"/>
        </w:rPr>
        <w:tab/>
      </w:r>
      <w:r w:rsidR="00221565" w:rsidRPr="00AD72FF">
        <w:rPr>
          <w:sz w:val="20"/>
          <w:lang w:val="ru-RU"/>
        </w:rPr>
        <w:t>Перед публикацией документов Платформы, включая официальные документы совещаний, Стороны проводят друг с другом консультации в соответствии с графиком, который будет согласован между Сторонами</w:t>
      </w:r>
      <w:r w:rsidR="00D71CF8">
        <w:rPr>
          <w:sz w:val="20"/>
          <w:lang w:val="ru-RU"/>
        </w:rPr>
        <w:t>.</w:t>
      </w:r>
    </w:p>
    <w:p w:rsidR="00221565" w:rsidRPr="00AD72FF" w:rsidRDefault="00221565" w:rsidP="00AD72FF">
      <w:pPr>
        <w:tabs>
          <w:tab w:val="right" w:pos="851"/>
        </w:tabs>
        <w:spacing w:after="120"/>
        <w:ind w:left="1247" w:right="284" w:hanging="1247"/>
        <w:rPr>
          <w:b/>
          <w:sz w:val="20"/>
          <w:lang w:val="ru-RU"/>
        </w:rPr>
      </w:pPr>
      <w:r w:rsidRPr="00AD72FF">
        <w:rPr>
          <w:b/>
          <w:sz w:val="20"/>
          <w:lang w:val="ru-RU"/>
        </w:rPr>
        <w:tab/>
        <w:t>3.</w:t>
      </w:r>
      <w:r w:rsidR="00FF4791">
        <w:rPr>
          <w:b/>
          <w:sz w:val="20"/>
          <w:lang w:val="ru-RU"/>
        </w:rPr>
        <w:tab/>
        <w:t>Участие в совещаниях Платформы</w:t>
      </w:r>
    </w:p>
    <w:p w:rsidR="00221565" w:rsidRPr="00AD72FF" w:rsidRDefault="00EF5153" w:rsidP="00AD72FF">
      <w:pPr>
        <w:spacing w:after="120"/>
        <w:ind w:left="1247"/>
        <w:rPr>
          <w:sz w:val="20"/>
          <w:lang w:val="ru-RU"/>
        </w:rPr>
      </w:pPr>
      <w:r>
        <w:rPr>
          <w:sz w:val="20"/>
          <w:lang w:val="ru-RU"/>
        </w:rPr>
        <w:t>7.</w:t>
      </w:r>
      <w:r>
        <w:rPr>
          <w:sz w:val="20"/>
          <w:lang w:val="ru-RU"/>
        </w:rPr>
        <w:tab/>
      </w:r>
      <w:r w:rsidR="00221565" w:rsidRPr="00AD72FF">
        <w:rPr>
          <w:sz w:val="20"/>
          <w:lang w:val="ru-RU"/>
        </w:rPr>
        <w:t xml:space="preserve">В целях оказания поддержки программному сотрудничеству между Сторонами Организации имеют право участвовать в совещаниях Пленума Платформы и Многодисциплинарной группы экспертов и других вспомогательных органов, учреждаемых Пленумом. </w:t>
      </w:r>
    </w:p>
    <w:p w:rsidR="00221565" w:rsidRPr="00AD72FF" w:rsidRDefault="00EF5153" w:rsidP="00AD72FF">
      <w:pPr>
        <w:spacing w:after="120"/>
        <w:ind w:left="1247"/>
        <w:rPr>
          <w:sz w:val="20"/>
          <w:lang w:val="ru-RU"/>
        </w:rPr>
      </w:pPr>
      <w:r>
        <w:rPr>
          <w:sz w:val="20"/>
          <w:lang w:val="ru-RU"/>
        </w:rPr>
        <w:t>8.</w:t>
      </w:r>
      <w:r>
        <w:rPr>
          <w:sz w:val="20"/>
          <w:lang w:val="ru-RU"/>
        </w:rPr>
        <w:tab/>
      </w:r>
      <w:r w:rsidR="00221565" w:rsidRPr="00AD72FF">
        <w:rPr>
          <w:sz w:val="20"/>
          <w:lang w:val="ru-RU"/>
        </w:rPr>
        <w:t>Секретариат Платформы своевременно информирует Организации о совещаниях Пленума и его вспомогательных органов.</w:t>
      </w:r>
    </w:p>
    <w:p w:rsidR="00221565" w:rsidRPr="00AD72FF" w:rsidRDefault="00221565" w:rsidP="00AD72FF">
      <w:pPr>
        <w:tabs>
          <w:tab w:val="right" w:pos="851"/>
        </w:tabs>
        <w:spacing w:after="120"/>
        <w:ind w:left="1247" w:right="284" w:hanging="1247"/>
        <w:rPr>
          <w:b/>
          <w:sz w:val="20"/>
          <w:lang w:val="ru-RU"/>
        </w:rPr>
      </w:pPr>
      <w:r w:rsidRPr="00AD72FF">
        <w:rPr>
          <w:b/>
          <w:sz w:val="20"/>
          <w:lang w:val="ru-RU"/>
        </w:rPr>
        <w:tab/>
        <w:t>4.</w:t>
      </w:r>
      <w:r w:rsidRPr="00AD72FF">
        <w:rPr>
          <w:b/>
          <w:sz w:val="20"/>
          <w:lang w:val="ru-RU"/>
        </w:rPr>
        <w:tab/>
        <w:t>Персонал</w:t>
      </w:r>
    </w:p>
    <w:p w:rsidR="00221565" w:rsidRPr="00AD72FF" w:rsidRDefault="00EF5153" w:rsidP="00AD72FF">
      <w:pPr>
        <w:spacing w:after="120"/>
        <w:ind w:left="1247"/>
        <w:rPr>
          <w:sz w:val="20"/>
          <w:lang w:val="ru-RU"/>
        </w:rPr>
      </w:pPr>
      <w:r>
        <w:rPr>
          <w:sz w:val="20"/>
          <w:lang w:val="ru-RU"/>
        </w:rPr>
        <w:t>9.</w:t>
      </w:r>
      <w:r>
        <w:rPr>
          <w:sz w:val="20"/>
          <w:lang w:val="ru-RU"/>
        </w:rPr>
        <w:tab/>
      </w:r>
      <w:r w:rsidR="00221565" w:rsidRPr="00AD72FF">
        <w:rPr>
          <w:sz w:val="20"/>
          <w:lang w:val="ru-RU"/>
        </w:rPr>
        <w:t xml:space="preserve">Организации предоставляют и направляют сотрудников для работы в секретариате Платформы, в соответствии с соглашением между Сторонами и решениями и распоряжениями своих соответствующих административных и/или руководящих органов, и с учетом штатного расписания секретариата и бюджета, утверждаемых Пленумом, и необходимости оказания технической поддержки в целях осуществления программы работы Платформы. </w:t>
      </w:r>
    </w:p>
    <w:p w:rsidR="00221565" w:rsidRPr="00AD72FF" w:rsidRDefault="00EF5153" w:rsidP="00AD72FF">
      <w:pPr>
        <w:spacing w:after="120"/>
        <w:ind w:left="1247"/>
        <w:rPr>
          <w:sz w:val="20"/>
          <w:lang w:val="ru-RU"/>
        </w:rPr>
      </w:pPr>
      <w:r>
        <w:rPr>
          <w:sz w:val="20"/>
          <w:lang w:val="ru-RU"/>
        </w:rPr>
        <w:t>10.</w:t>
      </w:r>
      <w:r>
        <w:rPr>
          <w:sz w:val="20"/>
          <w:lang w:val="ru-RU"/>
        </w:rPr>
        <w:tab/>
      </w:r>
      <w:r w:rsidR="00221565" w:rsidRPr="00AD72FF">
        <w:rPr>
          <w:sz w:val="20"/>
          <w:lang w:val="ru-RU"/>
        </w:rPr>
        <w:t>Стороны договариваются, что Директор-исполнитель ЮНЕП принимает на работу руководителя секретариата Платформы во взаимодействии с административными руководителями ЮНЕСКО, ФАО и ПРООН и Бюро Пленума. Другие должности категории специалистов в секретариате заполняются путем набора сотрудников Директором</w:t>
      </w:r>
      <w:r w:rsidR="00D71CF8">
        <w:rPr>
          <w:sz w:val="20"/>
          <w:lang w:val="ru-RU"/>
        </w:rPr>
        <w:noBreakHyphen/>
      </w:r>
      <w:r w:rsidR="00221565" w:rsidRPr="00AD72FF">
        <w:rPr>
          <w:sz w:val="20"/>
          <w:lang w:val="ru-RU"/>
        </w:rPr>
        <w:t>исполнителем ЮНЕП во взаимодействии с исполнительными руководителями ЮНЕСКО, ФАО и ПРООН или путем прикомандирования назначенных сотрудников Организаций.</w:t>
      </w:r>
    </w:p>
    <w:p w:rsidR="00221565" w:rsidRPr="00AD72FF" w:rsidRDefault="00221565" w:rsidP="00AD72FF">
      <w:pPr>
        <w:tabs>
          <w:tab w:val="right" w:pos="851"/>
        </w:tabs>
        <w:spacing w:after="120"/>
        <w:ind w:left="1247" w:right="284" w:hanging="1247"/>
        <w:rPr>
          <w:b/>
          <w:sz w:val="20"/>
          <w:lang w:val="ru-RU"/>
        </w:rPr>
      </w:pPr>
      <w:r w:rsidRPr="00AD72FF">
        <w:rPr>
          <w:b/>
          <w:sz w:val="20"/>
          <w:lang w:val="ru-RU"/>
        </w:rPr>
        <w:tab/>
        <w:t>5.</w:t>
      </w:r>
      <w:r w:rsidRPr="00AD72FF">
        <w:rPr>
          <w:b/>
          <w:sz w:val="20"/>
          <w:lang w:val="ru-RU"/>
        </w:rPr>
        <w:tab/>
        <w:t>Наглядность</w:t>
      </w:r>
    </w:p>
    <w:p w:rsidR="00221565" w:rsidRPr="00AD72FF" w:rsidRDefault="00EF5153" w:rsidP="00AD72FF">
      <w:pPr>
        <w:spacing w:after="120"/>
        <w:ind w:left="1247"/>
        <w:rPr>
          <w:sz w:val="20"/>
          <w:lang w:val="ru-RU"/>
        </w:rPr>
      </w:pPr>
      <w:r>
        <w:rPr>
          <w:sz w:val="20"/>
          <w:lang w:val="ru-RU"/>
        </w:rPr>
        <w:t>11.</w:t>
      </w:r>
      <w:r>
        <w:rPr>
          <w:sz w:val="20"/>
          <w:lang w:val="ru-RU"/>
        </w:rPr>
        <w:tab/>
      </w:r>
      <w:r w:rsidR="00221565" w:rsidRPr="00AD72FF">
        <w:rPr>
          <w:sz w:val="20"/>
          <w:lang w:val="ru-RU"/>
        </w:rPr>
        <w:t xml:space="preserve">Роль и вклад Организаций признается во всех документах для информирования общественности и информационных материалах Платформы, в том числе документах совещаний, и названия и/или символика каждой из Организаций размещаются в этих документах и информационных материалах наряду с наименованием и/или символикой Платформы. </w:t>
      </w:r>
    </w:p>
    <w:p w:rsidR="00221565" w:rsidRPr="00AD72FF" w:rsidRDefault="00221565" w:rsidP="00AD72FF">
      <w:pPr>
        <w:tabs>
          <w:tab w:val="right" w:pos="851"/>
        </w:tabs>
        <w:spacing w:after="120"/>
        <w:ind w:left="1247" w:right="284" w:hanging="1247"/>
        <w:rPr>
          <w:b/>
          <w:sz w:val="20"/>
          <w:lang w:val="ru-RU"/>
        </w:rPr>
      </w:pPr>
      <w:r w:rsidRPr="00AD72FF">
        <w:rPr>
          <w:b/>
          <w:sz w:val="20"/>
          <w:lang w:val="ru-RU"/>
        </w:rPr>
        <w:tab/>
        <w:t>6.</w:t>
      </w:r>
      <w:r w:rsidRPr="00AD72FF">
        <w:rPr>
          <w:b/>
          <w:sz w:val="20"/>
          <w:lang w:val="ru-RU"/>
        </w:rPr>
        <w:tab/>
        <w:t>Финансовые аспекты</w:t>
      </w:r>
    </w:p>
    <w:p w:rsidR="00221565" w:rsidRPr="00AD72FF" w:rsidRDefault="00EF5153" w:rsidP="00AD72FF">
      <w:pPr>
        <w:spacing w:after="120"/>
        <w:ind w:left="1247"/>
        <w:rPr>
          <w:sz w:val="20"/>
          <w:lang w:val="ru-RU"/>
        </w:rPr>
      </w:pPr>
      <w:r>
        <w:rPr>
          <w:sz w:val="20"/>
          <w:lang w:val="ru-RU"/>
        </w:rPr>
        <w:t>12.</w:t>
      </w:r>
      <w:r>
        <w:rPr>
          <w:sz w:val="20"/>
          <w:lang w:val="ru-RU"/>
        </w:rPr>
        <w:tab/>
      </w:r>
      <w:r w:rsidR="00221565" w:rsidRPr="00AD72FF">
        <w:rPr>
          <w:sz w:val="20"/>
          <w:lang w:val="ru-RU"/>
        </w:rPr>
        <w:t xml:space="preserve">Если делегирование Платформой особых поручений одной или нескольким Организациям или согласованное совместное мероприятие влечет за собой расходы, выходящие за рамки обычных организационных расходов, Стороны проводят консультации для определения наиболее подходящих способов получения необходимых ресурсов, в том числе </w:t>
      </w:r>
      <w:r w:rsidR="00221565" w:rsidRPr="00AD72FF">
        <w:rPr>
          <w:sz w:val="20"/>
          <w:lang w:val="ru-RU"/>
        </w:rPr>
        <w:lastRenderedPageBreak/>
        <w:t>посредством мобилизации Организациями дополнительных ресурсов в поддержку деятельности Платформы.</w:t>
      </w:r>
    </w:p>
    <w:p w:rsidR="00221565" w:rsidRPr="00AD72FF" w:rsidRDefault="00EF5153" w:rsidP="00AD72FF">
      <w:pPr>
        <w:spacing w:after="120"/>
        <w:ind w:left="1247"/>
        <w:rPr>
          <w:sz w:val="20"/>
          <w:lang w:val="ru-RU"/>
        </w:rPr>
      </w:pPr>
      <w:r>
        <w:rPr>
          <w:sz w:val="20"/>
          <w:lang w:val="ru-RU"/>
        </w:rPr>
        <w:t>13.</w:t>
      </w:r>
      <w:r>
        <w:rPr>
          <w:sz w:val="20"/>
          <w:lang w:val="ru-RU"/>
        </w:rPr>
        <w:tab/>
      </w:r>
      <w:r w:rsidR="00221565" w:rsidRPr="00AD72FF">
        <w:rPr>
          <w:sz w:val="20"/>
          <w:lang w:val="ru-RU"/>
        </w:rPr>
        <w:t xml:space="preserve">Любая мобилизация ресурсов, осуществляемая Сторонами в связи с настоящим соглашением о партнерстве на основе сотрудничества, осуществляется на основе взаимного согласия. </w:t>
      </w:r>
    </w:p>
    <w:p w:rsidR="00221565" w:rsidRPr="00AD72FF" w:rsidRDefault="00221565" w:rsidP="00AD72FF">
      <w:pPr>
        <w:tabs>
          <w:tab w:val="right" w:pos="851"/>
        </w:tabs>
        <w:spacing w:after="120"/>
        <w:ind w:left="1247" w:right="284" w:hanging="1247"/>
        <w:rPr>
          <w:b/>
          <w:sz w:val="20"/>
          <w:lang w:val="ru-RU"/>
        </w:rPr>
      </w:pPr>
      <w:r w:rsidRPr="00AD72FF">
        <w:rPr>
          <w:b/>
          <w:sz w:val="20"/>
          <w:lang w:val="ru-RU"/>
        </w:rPr>
        <w:tab/>
        <w:t>7.</w:t>
      </w:r>
      <w:r w:rsidRPr="00AD72FF">
        <w:rPr>
          <w:b/>
          <w:sz w:val="20"/>
          <w:lang w:val="ru-RU"/>
        </w:rPr>
        <w:tab/>
        <w:t>Представление информации</w:t>
      </w:r>
    </w:p>
    <w:p w:rsidR="00221565" w:rsidRPr="00AD72FF" w:rsidRDefault="00EF5153" w:rsidP="00AD72FF">
      <w:pPr>
        <w:spacing w:after="120"/>
        <w:ind w:left="1247"/>
        <w:rPr>
          <w:sz w:val="20"/>
          <w:lang w:val="ru-RU"/>
        </w:rPr>
      </w:pPr>
      <w:r>
        <w:rPr>
          <w:sz w:val="20"/>
          <w:lang w:val="ru-RU"/>
        </w:rPr>
        <w:t>14.</w:t>
      </w:r>
      <w:r>
        <w:rPr>
          <w:sz w:val="20"/>
          <w:lang w:val="ru-RU"/>
        </w:rPr>
        <w:tab/>
      </w:r>
      <w:r w:rsidR="00221565" w:rsidRPr="00AD72FF">
        <w:rPr>
          <w:sz w:val="20"/>
          <w:lang w:val="ru-RU"/>
        </w:rPr>
        <w:t>Стороны представляют доклады, соответственно, Пленуму и руководящим органам Организаций о прогрессе, достигнутом в осуществлении настоящего соглашения о партнерстве на основе сотрудничества</w:t>
      </w:r>
      <w:r w:rsidR="00D71CF8">
        <w:rPr>
          <w:sz w:val="20"/>
          <w:lang w:val="ru-RU"/>
        </w:rPr>
        <w:t>,</w:t>
      </w:r>
      <w:r w:rsidR="00221565" w:rsidRPr="00AD72FF">
        <w:rPr>
          <w:sz w:val="20"/>
          <w:lang w:val="ru-RU"/>
        </w:rPr>
        <w:t xml:space="preserve"> и, при необходимости, обращаются за дальнейшими указаниями и одобрением относительно новых областей сотрудничества. </w:t>
      </w:r>
    </w:p>
    <w:p w:rsidR="00221565" w:rsidRPr="00AD72FF" w:rsidRDefault="00221565" w:rsidP="00AD72FF">
      <w:pPr>
        <w:tabs>
          <w:tab w:val="right" w:pos="851"/>
        </w:tabs>
        <w:spacing w:after="120"/>
        <w:ind w:left="1247" w:right="284" w:hanging="1247"/>
        <w:rPr>
          <w:b/>
          <w:sz w:val="20"/>
          <w:lang w:val="ru-RU"/>
        </w:rPr>
      </w:pPr>
      <w:r w:rsidRPr="00AD72FF">
        <w:rPr>
          <w:b/>
          <w:sz w:val="20"/>
          <w:lang w:val="ru-RU"/>
        </w:rPr>
        <w:tab/>
        <w:t>8.</w:t>
      </w:r>
      <w:r w:rsidRPr="00AD72FF">
        <w:rPr>
          <w:b/>
          <w:sz w:val="20"/>
          <w:lang w:val="ru-RU"/>
        </w:rPr>
        <w:tab/>
        <w:t>Заключительные положения</w:t>
      </w:r>
    </w:p>
    <w:p w:rsidR="00221565" w:rsidRPr="00AD72FF" w:rsidRDefault="00EF5153" w:rsidP="00AD72FF">
      <w:pPr>
        <w:spacing w:after="120"/>
        <w:ind w:left="1247"/>
        <w:rPr>
          <w:sz w:val="20"/>
          <w:lang w:val="ru-RU"/>
        </w:rPr>
      </w:pPr>
      <w:r>
        <w:rPr>
          <w:sz w:val="20"/>
          <w:lang w:val="ru-RU"/>
        </w:rPr>
        <w:t>15.</w:t>
      </w:r>
      <w:r>
        <w:rPr>
          <w:sz w:val="20"/>
          <w:lang w:val="ru-RU"/>
        </w:rPr>
        <w:tab/>
      </w:r>
      <w:r w:rsidR="00221565" w:rsidRPr="00AD72FF">
        <w:rPr>
          <w:sz w:val="20"/>
          <w:lang w:val="ru-RU"/>
        </w:rPr>
        <w:t>Настоящее соглашение о партнерстве на основе сотрудничества представляет собой договор между Сторонами и вступает в силу после подписания ими или их уполномоченными представителями.</w:t>
      </w:r>
    </w:p>
    <w:p w:rsidR="00221565" w:rsidRPr="00AD72FF" w:rsidRDefault="00EF5153" w:rsidP="00AD72FF">
      <w:pPr>
        <w:spacing w:after="120"/>
        <w:ind w:left="1247"/>
        <w:rPr>
          <w:sz w:val="20"/>
          <w:lang w:val="ru-RU"/>
        </w:rPr>
      </w:pPr>
      <w:r>
        <w:rPr>
          <w:sz w:val="20"/>
          <w:lang w:val="ru-RU"/>
        </w:rPr>
        <w:t>16.</w:t>
      </w:r>
      <w:r>
        <w:rPr>
          <w:sz w:val="20"/>
          <w:lang w:val="ru-RU"/>
        </w:rPr>
        <w:tab/>
      </w:r>
      <w:r w:rsidR="00221565" w:rsidRPr="00AD72FF">
        <w:rPr>
          <w:sz w:val="20"/>
          <w:lang w:val="ru-RU"/>
        </w:rPr>
        <w:t>Настоящее соглашение о партнерстве на основе сотрудничества может быть изменено или прекращено по договоренности между Сторонами в письменной форме.</w:t>
      </w:r>
    </w:p>
    <w:p w:rsidR="00221565" w:rsidRPr="00AD72FF" w:rsidRDefault="00EF5153" w:rsidP="00AD72FF">
      <w:pPr>
        <w:spacing w:after="120"/>
        <w:ind w:left="1247"/>
        <w:rPr>
          <w:sz w:val="20"/>
          <w:lang w:val="ru-RU"/>
        </w:rPr>
      </w:pPr>
      <w:r>
        <w:rPr>
          <w:sz w:val="20"/>
          <w:lang w:val="ru-RU"/>
        </w:rPr>
        <w:t>17.</w:t>
      </w:r>
      <w:r>
        <w:rPr>
          <w:sz w:val="20"/>
          <w:lang w:val="ru-RU"/>
        </w:rPr>
        <w:tab/>
      </w:r>
      <w:r w:rsidR="00221565" w:rsidRPr="00AD72FF">
        <w:rPr>
          <w:sz w:val="20"/>
          <w:lang w:val="ru-RU"/>
        </w:rPr>
        <w:t>Стороны могут выйти из настоящего соглашения о партнерстве на основе сотрудничества в любое время, уведомив другие Организации и Пленум Платформы за один год до даты выхода. В этом случае Стороны принимают все необходимые меры для завершения надлежащим образом совместных мероприятий, в которых участвует Сторона, выходящая из настоящего соглашения о сотрудничестве на основе партнерства.</w:t>
      </w:r>
    </w:p>
    <w:p w:rsidR="00447224" w:rsidRPr="00DA5D89" w:rsidRDefault="00DA5D89" w:rsidP="00EF5153">
      <w:pPr>
        <w:spacing w:before="360" w:after="240"/>
        <w:ind w:left="1247"/>
        <w:jc w:val="center"/>
        <w:rPr>
          <w:sz w:val="20"/>
          <w:lang w:val="ru-RU"/>
        </w:rPr>
      </w:pPr>
      <w:r w:rsidRPr="00DA5D89">
        <w:rPr>
          <w:sz w:val="20"/>
          <w:lang w:val="en-US"/>
        </w:rPr>
        <w:t>________________________</w:t>
      </w:r>
    </w:p>
    <w:sectPr w:rsidR="00447224" w:rsidRPr="00DA5D89" w:rsidSect="00EF515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922" w:rsidRDefault="00DE3922">
      <w:r>
        <w:separator/>
      </w:r>
    </w:p>
  </w:endnote>
  <w:endnote w:type="continuationSeparator" w:id="0">
    <w:p w:rsidR="00DE3922" w:rsidRDefault="00DE3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33" w:rsidRPr="0062380B" w:rsidRDefault="001A2B33" w:rsidP="00A102AA">
    <w:pPr>
      <w:pStyle w:val="Footer"/>
      <w:tabs>
        <w:tab w:val="clear" w:pos="4320"/>
        <w:tab w:val="clear" w:pos="8640"/>
      </w:tabs>
      <w:spacing w:before="60" w:after="120"/>
      <w:rPr>
        <w:rStyle w:val="PageNumber"/>
        <w:sz w:val="18"/>
        <w:szCs w:val="18"/>
      </w:rPr>
    </w:pPr>
    <w:r w:rsidRPr="0062380B">
      <w:rPr>
        <w:rStyle w:val="PageNumber"/>
        <w:sz w:val="18"/>
        <w:szCs w:val="18"/>
      </w:rPr>
      <w:fldChar w:fldCharType="begin"/>
    </w:r>
    <w:r w:rsidRPr="0062380B">
      <w:rPr>
        <w:rStyle w:val="PageNumber"/>
        <w:sz w:val="18"/>
        <w:szCs w:val="18"/>
      </w:rPr>
      <w:instrText xml:space="preserve"> PAGE </w:instrText>
    </w:r>
    <w:r w:rsidRPr="0062380B">
      <w:rPr>
        <w:rStyle w:val="PageNumber"/>
        <w:sz w:val="18"/>
        <w:szCs w:val="18"/>
      </w:rPr>
      <w:fldChar w:fldCharType="separate"/>
    </w:r>
    <w:r w:rsidR="004D0709">
      <w:rPr>
        <w:rStyle w:val="PageNumber"/>
        <w:noProof/>
        <w:sz w:val="18"/>
        <w:szCs w:val="18"/>
      </w:rPr>
      <w:t>4</w:t>
    </w:r>
    <w:r w:rsidRPr="0062380B">
      <w:rPr>
        <w:rStyle w:val="PageNumbe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33" w:rsidRPr="0062380B" w:rsidRDefault="001A2B33" w:rsidP="00FA037C">
    <w:pPr>
      <w:pStyle w:val="Footer"/>
      <w:tabs>
        <w:tab w:val="clear" w:pos="4320"/>
        <w:tab w:val="clear" w:pos="8640"/>
      </w:tabs>
      <w:spacing w:before="60" w:after="120"/>
      <w:jc w:val="right"/>
      <w:rPr>
        <w:sz w:val="18"/>
        <w:szCs w:val="18"/>
      </w:rPr>
    </w:pPr>
    <w:r w:rsidRPr="0062380B">
      <w:rPr>
        <w:rStyle w:val="PageNumber"/>
        <w:sz w:val="18"/>
        <w:szCs w:val="18"/>
      </w:rPr>
      <w:fldChar w:fldCharType="begin"/>
    </w:r>
    <w:r w:rsidRPr="0062380B">
      <w:rPr>
        <w:rStyle w:val="PageNumber"/>
        <w:sz w:val="18"/>
        <w:szCs w:val="18"/>
      </w:rPr>
      <w:instrText xml:space="preserve"> PAGE </w:instrText>
    </w:r>
    <w:r w:rsidRPr="0062380B">
      <w:rPr>
        <w:rStyle w:val="PageNumber"/>
        <w:sz w:val="18"/>
        <w:szCs w:val="18"/>
      </w:rPr>
      <w:fldChar w:fldCharType="separate"/>
    </w:r>
    <w:r w:rsidR="004D0709">
      <w:rPr>
        <w:rStyle w:val="PageNumber"/>
        <w:noProof/>
        <w:sz w:val="18"/>
        <w:szCs w:val="18"/>
      </w:rPr>
      <w:t>3</w:t>
    </w:r>
    <w:r w:rsidRPr="0062380B">
      <w:rPr>
        <w:rStyle w:val="PageNumbe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33" w:rsidRDefault="001A2B33" w:rsidP="00FA037C">
    <w:pPr>
      <w:pStyle w:val="Footer"/>
      <w:tabs>
        <w:tab w:val="clear" w:pos="4320"/>
        <w:tab w:val="clear" w:pos="8640"/>
      </w:tabs>
      <w:spacing w:before="0" w:after="60"/>
      <w:ind w:left="624"/>
      <w:rPr>
        <w:sz w:val="20"/>
        <w:szCs w:val="20"/>
        <w:lang w:val="en-US"/>
      </w:rPr>
    </w:pPr>
    <w:r>
      <w:rPr>
        <w:sz w:val="20"/>
        <w:szCs w:val="20"/>
        <w:lang w:val="en-US"/>
      </w:rPr>
      <w:t>__________________________</w:t>
    </w:r>
  </w:p>
  <w:p w:rsidR="001A2B33" w:rsidRPr="005454AE" w:rsidRDefault="001A2B33" w:rsidP="00FA037C">
    <w:pPr>
      <w:pStyle w:val="Footer"/>
      <w:tabs>
        <w:tab w:val="clear" w:pos="4320"/>
        <w:tab w:val="clear" w:pos="8640"/>
      </w:tabs>
      <w:spacing w:before="20" w:after="40"/>
      <w:ind w:left="1247"/>
      <w:rPr>
        <w:sz w:val="18"/>
        <w:szCs w:val="18"/>
        <w:lang w:val="en-US"/>
      </w:rPr>
    </w:pPr>
    <w:r w:rsidRPr="008E57F8">
      <w:rPr>
        <w:sz w:val="18"/>
        <w:szCs w:val="18"/>
        <w:vertAlign w:val="superscript"/>
        <w:lang w:val="en-US"/>
      </w:rPr>
      <w:t>*</w:t>
    </w:r>
    <w:r w:rsidRPr="005454AE">
      <w:rPr>
        <w:sz w:val="18"/>
        <w:szCs w:val="18"/>
        <w:lang w:val="en-US"/>
      </w:rPr>
      <w:tab/>
    </w:r>
    <w:r>
      <w:rPr>
        <w:sz w:val="18"/>
        <w:szCs w:val="18"/>
        <w:lang w:val="en-US"/>
      </w:rPr>
      <w:t>IPBES</w:t>
    </w:r>
    <w:r>
      <w:rPr>
        <w:sz w:val="18"/>
        <w:szCs w:val="18"/>
        <w:lang w:val="ru-RU"/>
      </w:rPr>
      <w:t>/</w:t>
    </w:r>
    <w:r>
      <w:rPr>
        <w:sz w:val="18"/>
        <w:szCs w:val="18"/>
        <w:lang w:val="en-US"/>
      </w:rPr>
      <w:t>2/1.</w:t>
    </w:r>
  </w:p>
  <w:p w:rsidR="001A2B33" w:rsidRPr="0062380B" w:rsidRDefault="001A2B33" w:rsidP="00FA037C">
    <w:pPr>
      <w:pStyle w:val="Footer"/>
      <w:tabs>
        <w:tab w:val="clear" w:pos="4320"/>
        <w:tab w:val="clear" w:pos="8640"/>
      </w:tabs>
      <w:spacing w:before="60" w:after="120"/>
      <w:rPr>
        <w:sz w:val="20"/>
        <w:szCs w:val="20"/>
        <w:lang w:val="ru-RU"/>
      </w:rPr>
    </w:pPr>
    <w:r w:rsidRPr="0062380B">
      <w:rPr>
        <w:sz w:val="20"/>
        <w:szCs w:val="20"/>
      </w:rPr>
      <w:t>K1</w:t>
    </w:r>
    <w:r>
      <w:rPr>
        <w:sz w:val="20"/>
        <w:szCs w:val="20"/>
      </w:rPr>
      <w:t>353</w:t>
    </w:r>
    <w:r w:rsidR="00221565">
      <w:rPr>
        <w:sz w:val="20"/>
        <w:szCs w:val="20"/>
      </w:rPr>
      <w:t>791</w:t>
    </w:r>
    <w:r w:rsidRPr="0062380B">
      <w:rPr>
        <w:sz w:val="20"/>
        <w:szCs w:val="20"/>
        <w:lang w:val="en-US"/>
      </w:rPr>
      <w:t xml:space="preserve">      </w:t>
    </w:r>
    <w:r w:rsidR="00221565">
      <w:rPr>
        <w:sz w:val="20"/>
        <w:szCs w:val="20"/>
        <w:lang w:val="en-US"/>
      </w:rPr>
      <w:t>1811</w:t>
    </w:r>
    <w:r>
      <w:rPr>
        <w:sz w:val="20"/>
        <w:szCs w:val="20"/>
        <w:lang w:val="en-US"/>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922" w:rsidRPr="00DA5D89" w:rsidRDefault="00DE3922" w:rsidP="00FF4791">
      <w:pPr>
        <w:ind w:left="624"/>
        <w:rPr>
          <w:sz w:val="20"/>
        </w:rPr>
      </w:pPr>
      <w:r w:rsidRPr="00DA5D89">
        <w:rPr>
          <w:sz w:val="20"/>
        </w:rPr>
        <w:separator/>
      </w:r>
    </w:p>
  </w:footnote>
  <w:footnote w:type="continuationSeparator" w:id="0">
    <w:p w:rsidR="00DE3922" w:rsidRDefault="00DE3922">
      <w:pPr>
        <w:spacing w:before="120" w:after="60"/>
        <w:ind w:left="624"/>
      </w:pPr>
      <w:r>
        <w:continuationSeparator/>
      </w:r>
    </w:p>
  </w:footnote>
  <w:footnote w:type="continuationNotice" w:id="1">
    <w:p w:rsidR="00DE3922" w:rsidRDefault="00DE3922">
      <w:pPr>
        <w:spacing w:before="120" w:after="60"/>
        <w:ind w:left="624"/>
      </w:pPr>
    </w:p>
  </w:footnote>
  <w:footnote w:id="2">
    <w:p w:rsidR="00AD72FF" w:rsidRPr="008D1003" w:rsidRDefault="00AD72FF" w:rsidP="00FF4791">
      <w:pPr>
        <w:pStyle w:val="FootnoteText"/>
        <w:spacing w:before="20" w:after="40"/>
        <w:ind w:firstLine="0"/>
        <w:rPr>
          <w:lang w:val="fr-FR"/>
        </w:rPr>
      </w:pPr>
      <w:r w:rsidRPr="008D1003">
        <w:rPr>
          <w:rStyle w:val="FootnoteReference"/>
        </w:rPr>
        <w:footnoteRef/>
      </w:r>
      <w:r>
        <w:tab/>
      </w:r>
      <w:r w:rsidRPr="008D1003">
        <w:rPr>
          <w:lang w:val="fr-FR"/>
        </w:rPr>
        <w:t xml:space="preserve">IPBES/1/12, </w:t>
      </w:r>
      <w:r w:rsidRPr="00EF5153">
        <w:rPr>
          <w:lang w:val="ru-RU"/>
        </w:rPr>
        <w:t>приложение</w:t>
      </w:r>
      <w:r w:rsidRPr="008D1003">
        <w:rPr>
          <w:lang w:val="fr-FR"/>
        </w:rPr>
        <w:t xml:space="preserve"> V.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33" w:rsidRPr="0062380B" w:rsidRDefault="001A2B33" w:rsidP="00FA037C">
    <w:pPr>
      <w:pStyle w:val="Header"/>
      <w:spacing w:after="120"/>
      <w:rPr>
        <w:sz w:val="18"/>
        <w:szCs w:val="18"/>
        <w:lang w:val="en-US"/>
      </w:rPr>
    </w:pPr>
    <w:r w:rsidRPr="0062380B">
      <w:rPr>
        <w:sz w:val="18"/>
        <w:szCs w:val="18"/>
        <w:lang w:val="en-US"/>
      </w:rPr>
      <w:t>IPBES</w:t>
    </w:r>
    <w:r w:rsidRPr="0062380B">
      <w:rPr>
        <w:sz w:val="18"/>
        <w:szCs w:val="18"/>
      </w:rPr>
      <w:t>/</w:t>
    </w:r>
    <w:r>
      <w:rPr>
        <w:sz w:val="18"/>
        <w:szCs w:val="18"/>
        <w:lang w:val="en-US"/>
      </w:rPr>
      <w:t>2/1</w:t>
    </w:r>
    <w:r w:rsidR="00221565">
      <w:rPr>
        <w:sz w:val="18"/>
        <w:szCs w:val="18"/>
        <w:lang w:val="en-US"/>
      </w:rPr>
      <w:t>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33" w:rsidRPr="0062380B" w:rsidRDefault="001A2B33" w:rsidP="00FA037C">
    <w:pPr>
      <w:pStyle w:val="Header"/>
      <w:spacing w:after="120"/>
      <w:jc w:val="right"/>
      <w:rPr>
        <w:sz w:val="18"/>
        <w:szCs w:val="18"/>
        <w:lang w:val="en-US"/>
      </w:rPr>
    </w:pPr>
    <w:r w:rsidRPr="0062380B">
      <w:rPr>
        <w:sz w:val="18"/>
        <w:szCs w:val="18"/>
        <w:lang w:val="en-US"/>
      </w:rPr>
      <w:t>IPBES</w:t>
    </w:r>
    <w:r w:rsidRPr="0062380B">
      <w:rPr>
        <w:sz w:val="18"/>
        <w:szCs w:val="18"/>
      </w:rPr>
      <w:t>/</w:t>
    </w:r>
    <w:r>
      <w:rPr>
        <w:sz w:val="18"/>
        <w:szCs w:val="18"/>
        <w:lang w:val="en-US"/>
      </w:rPr>
      <w:t>2/</w:t>
    </w:r>
    <w:r w:rsidRPr="0062380B">
      <w:rPr>
        <w:sz w:val="18"/>
        <w:szCs w:val="18"/>
        <w:lang w:val="en-US"/>
      </w:rPr>
      <w:t>1</w:t>
    </w:r>
    <w:r w:rsidR="00221565">
      <w:rPr>
        <w:sz w:val="18"/>
        <w:szCs w:val="18"/>
        <w:lang w:val="en-US"/>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33" w:rsidRPr="00BF5EDC" w:rsidRDefault="001A2B33" w:rsidP="0062380B">
    <w:pPr>
      <w:pStyle w:val="Header"/>
      <w:pBdr>
        <w:bottom w:val="none" w:sz="0" w:space="0" w:color="auto"/>
      </w:pBd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5C12"/>
    <w:multiLevelType w:val="hybridMultilevel"/>
    <w:tmpl w:val="F34EA48C"/>
    <w:lvl w:ilvl="0" w:tplc="C51C79C0">
      <w:start w:val="1"/>
      <w:numFmt w:val="upperRoman"/>
      <w:pStyle w:val="Heading1"/>
      <w:lvlText w:val="%1."/>
      <w:lvlJc w:val="left"/>
      <w:pPr>
        <w:tabs>
          <w:tab w:val="num" w:pos="1871"/>
        </w:tabs>
        <w:ind w:left="1247" w:firstLine="0"/>
      </w:pPr>
      <w:rPr>
        <w:rFonts w:hAnsi="Times New Roman Bold" w:hint="default"/>
        <w:b/>
        <w:i w:val="0"/>
        <w:color w:val="auto"/>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B44838"/>
    <w:multiLevelType w:val="multilevel"/>
    <w:tmpl w:val="73DEA26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upperLetter"/>
      <w:pStyle w:val="Heading8"/>
      <w:lvlText w:val="%4."/>
      <w:lvlJc w:val="left"/>
      <w:pPr>
        <w:tabs>
          <w:tab w:val="num" w:pos="3600"/>
        </w:tabs>
        <w:ind w:left="3600" w:hanging="720"/>
      </w:pPr>
      <w:rPr>
        <w:rFonts w:hint="default"/>
      </w:rPr>
    </w:lvl>
    <w:lvl w:ilvl="4">
      <w:start w:val="9"/>
      <w:numFmt w:val="decimal"/>
      <w:lvlText w:val="%5."/>
      <w:lvlJc w:val="left"/>
      <w:pPr>
        <w:tabs>
          <w:tab w:val="num" w:pos="360"/>
        </w:tabs>
        <w:ind w:left="0" w:firstLine="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624"/>
  <w:evenAndOddHeaders/>
  <w:drawingGridHorizontalSpacing w:val="110"/>
  <w:drawingGridVerticalSpacing w:val="299"/>
  <w:displayHorizontalDrawingGridEvery w:val="0"/>
  <w:noPunctuationKerning/>
  <w:characterSpacingControl w:val="doNotCompress"/>
  <w:footnotePr>
    <w:footnote w:id="-1"/>
    <w:footnote w:id="0"/>
    <w:footnote w:id="1"/>
  </w:footnotePr>
  <w:endnotePr>
    <w:endnote w:id="-1"/>
    <w:endnote w:id="0"/>
  </w:endnotePr>
  <w:compat/>
  <w:rsids>
    <w:rsidRoot w:val="00C5192F"/>
    <w:rsid w:val="000050A4"/>
    <w:rsid w:val="00014DD8"/>
    <w:rsid w:val="0002592C"/>
    <w:rsid w:val="0006063D"/>
    <w:rsid w:val="0007125A"/>
    <w:rsid w:val="00071F60"/>
    <w:rsid w:val="00095479"/>
    <w:rsid w:val="000A73E9"/>
    <w:rsid w:val="000F67C1"/>
    <w:rsid w:val="000F799F"/>
    <w:rsid w:val="0010795B"/>
    <w:rsid w:val="0011549E"/>
    <w:rsid w:val="00175B68"/>
    <w:rsid w:val="00180CE2"/>
    <w:rsid w:val="00181A1C"/>
    <w:rsid w:val="001832CA"/>
    <w:rsid w:val="00186FAA"/>
    <w:rsid w:val="001957CE"/>
    <w:rsid w:val="001973A1"/>
    <w:rsid w:val="00197F6A"/>
    <w:rsid w:val="001A2B33"/>
    <w:rsid w:val="001D13EE"/>
    <w:rsid w:val="001F1892"/>
    <w:rsid w:val="001F54CB"/>
    <w:rsid w:val="0020102D"/>
    <w:rsid w:val="002012E7"/>
    <w:rsid w:val="002058FE"/>
    <w:rsid w:val="00221565"/>
    <w:rsid w:val="002961F0"/>
    <w:rsid w:val="002A063F"/>
    <w:rsid w:val="002B71C3"/>
    <w:rsid w:val="002C109B"/>
    <w:rsid w:val="003307C8"/>
    <w:rsid w:val="003319F8"/>
    <w:rsid w:val="003508D2"/>
    <w:rsid w:val="003636B5"/>
    <w:rsid w:val="00364904"/>
    <w:rsid w:val="0039436F"/>
    <w:rsid w:val="0039764F"/>
    <w:rsid w:val="003C748F"/>
    <w:rsid w:val="00410ACB"/>
    <w:rsid w:val="00432B69"/>
    <w:rsid w:val="00447224"/>
    <w:rsid w:val="004575BF"/>
    <w:rsid w:val="004C23D5"/>
    <w:rsid w:val="004D0709"/>
    <w:rsid w:val="004D475E"/>
    <w:rsid w:val="004E180E"/>
    <w:rsid w:val="004F44B7"/>
    <w:rsid w:val="00520682"/>
    <w:rsid w:val="005454AE"/>
    <w:rsid w:val="00553F69"/>
    <w:rsid w:val="005547EC"/>
    <w:rsid w:val="00554DE5"/>
    <w:rsid w:val="005B48D8"/>
    <w:rsid w:val="005B52D5"/>
    <w:rsid w:val="005C0908"/>
    <w:rsid w:val="005C56A7"/>
    <w:rsid w:val="005E4D4B"/>
    <w:rsid w:val="005F065F"/>
    <w:rsid w:val="005F63F1"/>
    <w:rsid w:val="005F7267"/>
    <w:rsid w:val="0062201A"/>
    <w:rsid w:val="0062380B"/>
    <w:rsid w:val="006C488F"/>
    <w:rsid w:val="007016F6"/>
    <w:rsid w:val="00725630"/>
    <w:rsid w:val="00727303"/>
    <w:rsid w:val="00730F46"/>
    <w:rsid w:val="00742D10"/>
    <w:rsid w:val="007519BF"/>
    <w:rsid w:val="0079249D"/>
    <w:rsid w:val="007B0840"/>
    <w:rsid w:val="007B16F5"/>
    <w:rsid w:val="007D0EAE"/>
    <w:rsid w:val="007F7DB1"/>
    <w:rsid w:val="00846722"/>
    <w:rsid w:val="00855502"/>
    <w:rsid w:val="00875095"/>
    <w:rsid w:val="0088680D"/>
    <w:rsid w:val="008A352A"/>
    <w:rsid w:val="008B4255"/>
    <w:rsid w:val="008B5641"/>
    <w:rsid w:val="008B5797"/>
    <w:rsid w:val="008E35C8"/>
    <w:rsid w:val="008E57F8"/>
    <w:rsid w:val="009107EC"/>
    <w:rsid w:val="00940AD5"/>
    <w:rsid w:val="00965AA1"/>
    <w:rsid w:val="00993BDA"/>
    <w:rsid w:val="009C4AE0"/>
    <w:rsid w:val="00A102AA"/>
    <w:rsid w:val="00A22F42"/>
    <w:rsid w:val="00A23F42"/>
    <w:rsid w:val="00A403ED"/>
    <w:rsid w:val="00A4755A"/>
    <w:rsid w:val="00A54DF5"/>
    <w:rsid w:val="00A60904"/>
    <w:rsid w:val="00A6391A"/>
    <w:rsid w:val="00AA71B0"/>
    <w:rsid w:val="00AB25CD"/>
    <w:rsid w:val="00AB5A9C"/>
    <w:rsid w:val="00AC43B2"/>
    <w:rsid w:val="00AD2430"/>
    <w:rsid w:val="00AD72FF"/>
    <w:rsid w:val="00B03C5E"/>
    <w:rsid w:val="00B239A3"/>
    <w:rsid w:val="00B513F1"/>
    <w:rsid w:val="00B5383C"/>
    <w:rsid w:val="00B54C32"/>
    <w:rsid w:val="00B54E4C"/>
    <w:rsid w:val="00B65B48"/>
    <w:rsid w:val="00B734B0"/>
    <w:rsid w:val="00B73E6C"/>
    <w:rsid w:val="00B76EFD"/>
    <w:rsid w:val="00B84389"/>
    <w:rsid w:val="00BA4BD1"/>
    <w:rsid w:val="00BD6EFE"/>
    <w:rsid w:val="00BF0698"/>
    <w:rsid w:val="00BF5EDC"/>
    <w:rsid w:val="00C101DC"/>
    <w:rsid w:val="00C2457D"/>
    <w:rsid w:val="00C333E2"/>
    <w:rsid w:val="00C36D5A"/>
    <w:rsid w:val="00C44B44"/>
    <w:rsid w:val="00C5192F"/>
    <w:rsid w:val="00C60ACA"/>
    <w:rsid w:val="00C619E1"/>
    <w:rsid w:val="00C75501"/>
    <w:rsid w:val="00C7793C"/>
    <w:rsid w:val="00C93C9A"/>
    <w:rsid w:val="00CC19AD"/>
    <w:rsid w:val="00CE64A4"/>
    <w:rsid w:val="00D63F9D"/>
    <w:rsid w:val="00D71CF8"/>
    <w:rsid w:val="00D760CC"/>
    <w:rsid w:val="00DA5D89"/>
    <w:rsid w:val="00DD63A5"/>
    <w:rsid w:val="00DD6DF7"/>
    <w:rsid w:val="00DE1A7C"/>
    <w:rsid w:val="00DE3922"/>
    <w:rsid w:val="00E20977"/>
    <w:rsid w:val="00E24047"/>
    <w:rsid w:val="00E26D57"/>
    <w:rsid w:val="00E524A3"/>
    <w:rsid w:val="00E75645"/>
    <w:rsid w:val="00E75745"/>
    <w:rsid w:val="00E86D98"/>
    <w:rsid w:val="00E9094C"/>
    <w:rsid w:val="00E9262F"/>
    <w:rsid w:val="00EC746F"/>
    <w:rsid w:val="00ED65C1"/>
    <w:rsid w:val="00EE71A1"/>
    <w:rsid w:val="00EF3CAF"/>
    <w:rsid w:val="00EF5153"/>
    <w:rsid w:val="00EF5623"/>
    <w:rsid w:val="00F412DA"/>
    <w:rsid w:val="00F45E98"/>
    <w:rsid w:val="00F550EE"/>
    <w:rsid w:val="00F56D09"/>
    <w:rsid w:val="00F613FB"/>
    <w:rsid w:val="00FA037C"/>
    <w:rsid w:val="00FA0C86"/>
    <w:rsid w:val="00FA7CB3"/>
    <w:rsid w:val="00FF4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Heading1">
    <w:name w:val="heading 1"/>
    <w:next w:val="Normal"/>
    <w:autoRedefine/>
    <w:qFormat/>
    <w:pPr>
      <w:keepNext/>
      <w:numPr>
        <w:numId w:val="2"/>
      </w:numPr>
      <w:spacing w:after="240"/>
      <w:ind w:right="567"/>
      <w:outlineLvl w:val="0"/>
    </w:pPr>
    <w:rPr>
      <w:rFonts w:hAnsi="Times New Roman Bold"/>
      <w:b/>
      <w:sz w:val="28"/>
      <w:szCs w:val="28"/>
      <w:lang w:val="en-GB"/>
    </w:rPr>
  </w:style>
  <w:style w:type="paragraph" w:styleId="Heading2">
    <w:name w:val="heading 2"/>
    <w:aliases w:val="Chpt"/>
    <w:next w:val="Normal"/>
    <w:autoRedefine/>
    <w:qFormat/>
    <w:rsid w:val="003508D2"/>
    <w:pPr>
      <w:keepNext/>
      <w:jc w:val="right"/>
      <w:outlineLvl w:val="1"/>
    </w:pPr>
    <w:rPr>
      <w:rFonts w:ascii="Arial" w:hAnsi="Arial" w:cs="Arial"/>
      <w:b/>
      <w:sz w:val="64"/>
      <w:szCs w:val="64"/>
      <w:lang w:val="en-GB"/>
    </w:rPr>
  </w:style>
  <w:style w:type="paragraph" w:styleId="Heading3">
    <w:name w:val="heading 3"/>
    <w:aliases w:val="Sec"/>
    <w:next w:val="Normal"/>
    <w:autoRedefine/>
    <w:qFormat/>
    <w:pPr>
      <w:keepNext/>
      <w:spacing w:after="200"/>
      <w:outlineLvl w:val="2"/>
    </w:pPr>
    <w:rPr>
      <w:b/>
      <w:sz w:val="32"/>
      <w:szCs w:val="32"/>
      <w:lang w:val="ru-RU"/>
    </w:rPr>
  </w:style>
  <w:style w:type="paragraph" w:styleId="Heading4">
    <w:name w:val="heading 4"/>
    <w:aliases w:val="MainPara"/>
    <w:basedOn w:val="Normal"/>
    <w:next w:val="Normal"/>
    <w:qFormat/>
    <w:pPr>
      <w:keepNext/>
      <w:tabs>
        <w:tab w:val="right" w:leader="dot" w:pos="9424"/>
      </w:tabs>
      <w:outlineLvl w:val="3"/>
    </w:pPr>
    <w:rPr>
      <w:rFonts w:ascii="Times New Roman Bold" w:hAnsi="Times New Roman Bold"/>
      <w:b/>
    </w:rPr>
  </w:style>
  <w:style w:type="paragraph" w:styleId="Heading5">
    <w:name w:val="heading 5"/>
    <w:aliases w:val="Subpara 2"/>
    <w:basedOn w:val="Normal"/>
    <w:next w:val="Normal"/>
    <w:qFormat/>
    <w:pPr>
      <w:keepNext/>
      <w:outlineLvl w:val="4"/>
    </w:pPr>
    <w:rPr>
      <w:rFonts w:ascii="Univers" w:hAnsi="Univers"/>
      <w:b/>
      <w:sz w:val="27"/>
    </w:rPr>
  </w:style>
  <w:style w:type="paragraph" w:styleId="Heading6">
    <w:name w:val="heading 6"/>
    <w:aliases w:val="DNV-H6"/>
    <w:basedOn w:val="Normal"/>
    <w:next w:val="Normal"/>
    <w:qFormat/>
    <w:pPr>
      <w:keepNext/>
      <w:jc w:val="center"/>
      <w:outlineLvl w:val="5"/>
    </w:pPr>
    <w:rPr>
      <w:u w:val="single"/>
    </w:rPr>
  </w:style>
  <w:style w:type="paragraph" w:styleId="Heading7">
    <w:name w:val="heading 7"/>
    <w:basedOn w:val="Normal"/>
    <w:next w:val="Normal"/>
    <w:qFormat/>
    <w:pPr>
      <w:keepNext/>
      <w:tabs>
        <w:tab w:val="left" w:pos="578"/>
        <w:tab w:val="left" w:pos="1157"/>
        <w:tab w:val="left" w:pos="1735"/>
        <w:tab w:val="left" w:pos="2313"/>
      </w:tabs>
      <w:outlineLvl w:val="6"/>
    </w:pPr>
    <w:rPr>
      <w:b/>
      <w:iCs/>
    </w:rPr>
  </w:style>
  <w:style w:type="paragraph" w:styleId="Heading8">
    <w:name w:val="heading 8"/>
    <w:basedOn w:val="Normal"/>
    <w:next w:val="Normal"/>
    <w:qFormat/>
    <w:pPr>
      <w:keepNext/>
      <w:widowControl w:val="0"/>
      <w:numPr>
        <w:ilvl w:val="3"/>
        <w:numId w:val="1"/>
      </w:numPr>
      <w:outlineLvl w:val="7"/>
    </w:pPr>
    <w:rPr>
      <w:b/>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uiPriority w:val="99"/>
    <w:pPr>
      <w:spacing w:after="120"/>
      <w:ind w:left="1247" w:firstLine="624"/>
    </w:pPr>
    <w:rPr>
      <w:sz w:val="18"/>
      <w:szCs w:val="18"/>
      <w:lang w:val="en-GB"/>
    </w:rPr>
  </w:style>
  <w:style w:type="paragraph" w:styleId="Header">
    <w:name w:val="header"/>
    <w:pPr>
      <w:pBdr>
        <w:bottom w:val="single" w:sz="4" w:space="1" w:color="auto"/>
      </w:pBdr>
      <w:spacing w:after="240"/>
    </w:pPr>
    <w:rPr>
      <w:rFonts w:hAnsi="Times New Roman Bold"/>
      <w:b/>
      <w:sz w:val="17"/>
      <w:szCs w:val="17"/>
      <w:lang w:val="ru-RU"/>
    </w:rPr>
  </w:style>
  <w:style w:type="character" w:customStyle="1" w:styleId="HeaderChar">
    <w:name w:val="Header Char"/>
    <w:rPr>
      <w:rFonts w:hAnsi="Times New Roman Bold"/>
      <w:b/>
      <w:sz w:val="17"/>
      <w:szCs w:val="17"/>
      <w:lang w:val="ru-RU" w:eastAsia="en-US" w:bidi="ar-SA"/>
    </w:rPr>
  </w:style>
  <w:style w:type="paragraph" w:styleId="Footer">
    <w:name w:val="footer"/>
    <w:pPr>
      <w:tabs>
        <w:tab w:val="center" w:pos="4320"/>
        <w:tab w:val="right" w:pos="8640"/>
      </w:tabs>
      <w:spacing w:before="120"/>
    </w:pPr>
    <w:rPr>
      <w:sz w:val="22"/>
      <w:szCs w:val="22"/>
      <w:lang w:val="en-GB"/>
    </w:rPr>
  </w:style>
  <w:style w:type="character" w:styleId="CommentReference">
    <w:name w:val="annotation reference"/>
    <w:semiHidden/>
    <w:rPr>
      <w:sz w:val="16"/>
    </w:rPr>
  </w:style>
  <w:style w:type="paragraph" w:styleId="EndnoteText">
    <w:name w:val="endnote text"/>
    <w:basedOn w:val="Normal"/>
    <w:semiHidden/>
    <w:rPr>
      <w:sz w:val="22"/>
      <w:szCs w:val="22"/>
      <w:lang w:val="ru-RU" w:eastAsia="ru-RU"/>
    </w:rPr>
  </w:style>
  <w:style w:type="paragraph" w:styleId="TableofAuthorities">
    <w:name w:val="table of authorities"/>
    <w:basedOn w:val="Normal"/>
    <w:next w:val="EndnoteText"/>
    <w:semiHidden/>
    <w:pPr>
      <w:ind w:left="240" w:hanging="240"/>
    </w:pPr>
    <w:rPr>
      <w:sz w:val="20"/>
    </w:rPr>
  </w:style>
  <w:style w:type="character" w:styleId="FootnoteReference">
    <w:name w:val="footnote reference"/>
    <w:uiPriority w:val="99"/>
    <w:semiHidden/>
    <w:rPr>
      <w:rFonts w:ascii="Times New Roman" w:hAnsi="Times New Roman"/>
      <w:color w:val="auto"/>
      <w:sz w:val="18"/>
      <w:szCs w:val="18"/>
      <w:u w:val="none"/>
      <w:vertAlign w:val="superscript"/>
      <w:lang w:val="ru-RU"/>
    </w:rPr>
  </w:style>
  <w:style w:type="character" w:styleId="PageNumber">
    <w:name w:val="page number"/>
    <w:rPr>
      <w:rFonts w:hAnsi="Times New Roman Bold"/>
      <w:b/>
      <w:color w:val="auto"/>
      <w:sz w:val="17"/>
      <w:szCs w:val="17"/>
      <w:u w:val="none"/>
    </w:rPr>
  </w:style>
  <w:style w:type="paragraph" w:styleId="TOC1">
    <w:name w:val="toc 1"/>
    <w:next w:val="Normal"/>
    <w:autoRedefine/>
    <w:semiHidden/>
    <w:pPr>
      <w:tabs>
        <w:tab w:val="right" w:pos="624"/>
        <w:tab w:val="left" w:pos="1247"/>
      </w:tabs>
      <w:spacing w:after="120"/>
      <w:ind w:left="1247" w:hanging="1247"/>
    </w:pPr>
    <w:rPr>
      <w:lang w:val="ru-RU"/>
    </w:rPr>
  </w:style>
  <w:style w:type="paragraph" w:styleId="TOC2">
    <w:name w:val="toc 2"/>
    <w:next w:val="Normal"/>
    <w:autoRedefine/>
    <w:semiHidden/>
    <w:pPr>
      <w:spacing w:after="120"/>
      <w:ind w:left="1871" w:hanging="624"/>
    </w:pPr>
    <w:rPr>
      <w:lang w:val="ru-RU"/>
    </w:rPr>
  </w:style>
  <w:style w:type="paragraph" w:styleId="TOC3">
    <w:name w:val="toc 3"/>
    <w:basedOn w:val="Normal"/>
    <w:next w:val="Normal"/>
    <w:autoRedefine/>
    <w:semiHidden/>
    <w:pPr>
      <w:tabs>
        <w:tab w:val="right" w:leader="dot" w:pos="9424"/>
      </w:tabs>
    </w:pPr>
    <w:rPr>
      <w:rFonts w:ascii="Times New Roman Bold" w:hAnsi="Times New Roman Bold"/>
      <w:b/>
      <w:caps/>
      <w:noProof/>
    </w:rPr>
  </w:style>
  <w:style w:type="paragraph" w:styleId="TOC4">
    <w:name w:val="toc 4"/>
    <w:basedOn w:val="Normal"/>
    <w:next w:val="Normal"/>
    <w:autoRedefine/>
    <w:semiHidden/>
    <w:pPr>
      <w:tabs>
        <w:tab w:val="left" w:pos="567"/>
        <w:tab w:val="right" w:leader="dot" w:pos="9424"/>
      </w:tabs>
    </w:pPr>
    <w:rPr>
      <w:noProof/>
    </w:rPr>
  </w:style>
  <w:style w:type="paragraph" w:styleId="TOC5">
    <w:name w:val="toc 5"/>
    <w:basedOn w:val="Normal"/>
    <w:next w:val="Normal"/>
    <w:autoRedefine/>
    <w:semiHidden/>
    <w:pPr>
      <w:tabs>
        <w:tab w:val="right" w:leader="dot" w:pos="9424"/>
      </w:tabs>
    </w:pPr>
    <w:rPr>
      <w:rFonts w:ascii="Times New Roman Bold" w:hAnsi="Times New Roman Bold"/>
      <w:b/>
    </w:rPr>
  </w:style>
  <w:style w:type="paragraph" w:styleId="TOC6">
    <w:name w:val="toc 6"/>
    <w:basedOn w:val="Normal"/>
    <w:next w:val="Normal"/>
    <w:autoRedefine/>
    <w:semiHidden/>
    <w:pPr>
      <w:tabs>
        <w:tab w:val="right" w:leader="dot" w:pos="9424"/>
      </w:tabs>
    </w:pPr>
    <w:rPr>
      <w:rFonts w:ascii="Times New Roman Bold" w:hAnsi="Times New Roman Bold"/>
      <w:b/>
    </w:rPr>
  </w:style>
  <w:style w:type="paragraph" w:styleId="TOC7">
    <w:name w:val="toc 7"/>
    <w:basedOn w:val="Normal"/>
    <w:next w:val="Normal"/>
    <w:autoRedefine/>
    <w:semiHidden/>
    <w:pPr>
      <w:tabs>
        <w:tab w:val="left" w:pos="1134"/>
        <w:tab w:val="right" w:leader="dot" w:pos="9424"/>
      </w:tabs>
    </w:pPr>
  </w:style>
  <w:style w:type="paragraph" w:styleId="TOC8">
    <w:name w:val="toc 8"/>
    <w:basedOn w:val="Normal"/>
    <w:next w:val="Normal"/>
    <w:autoRedefine/>
    <w:semiHidden/>
    <w:pPr>
      <w:tabs>
        <w:tab w:val="right" w:leader="dot" w:pos="9424"/>
      </w:tabs>
      <w:ind w:left="709" w:hanging="709"/>
    </w:pPr>
    <w:rPr>
      <w:rFonts w:ascii="Times New Roman Bold" w:hAnsi="Times New Roman Bold"/>
      <w:b/>
    </w:rPr>
  </w:style>
  <w:style w:type="paragraph" w:styleId="TOC9">
    <w:name w:val="toc 9"/>
    <w:basedOn w:val="Normal"/>
    <w:next w:val="Normal"/>
    <w:autoRedefine/>
    <w:semiHidden/>
    <w:pPr>
      <w:ind w:left="1760"/>
    </w:pPr>
  </w:style>
  <w:style w:type="paragraph" w:customStyle="1" w:styleId="MAST-2">
    <w:name w:val="MAST-2"/>
    <w:basedOn w:val="Normal"/>
    <w:pPr>
      <w:jc w:val="right"/>
    </w:pPr>
    <w:rPr>
      <w:b/>
      <w:sz w:val="52"/>
      <w:lang w:val="en-US"/>
    </w:rPr>
  </w:style>
  <w:style w:type="paragraph" w:customStyle="1" w:styleId="MAST-3">
    <w:name w:val="MAST-3"/>
    <w:basedOn w:val="Normal"/>
    <w:pPr>
      <w:ind w:left="2018"/>
    </w:pPr>
    <w:rPr>
      <w:lang w:val="en-US"/>
    </w:rPr>
  </w:style>
  <w:style w:type="paragraph" w:customStyle="1" w:styleId="MAST-4">
    <w:name w:val="MAST-4"/>
    <w:basedOn w:val="Normal"/>
    <w:rPr>
      <w:b/>
      <w:sz w:val="32"/>
    </w:rPr>
  </w:style>
  <w:style w:type="paragraph" w:customStyle="1" w:styleId="MAST-5PTS">
    <w:name w:val="MAST-5PTS"/>
    <w:basedOn w:val="Normal"/>
    <w:rPr>
      <w:sz w:val="10"/>
    </w:rPr>
  </w:style>
  <w:style w:type="paragraph" w:customStyle="1" w:styleId="MAST-8PTS">
    <w:name w:val="MAST-8PTS"/>
    <w:basedOn w:val="Normal"/>
    <w:rPr>
      <w:sz w:val="16"/>
      <w:lang w:val="en-US"/>
    </w:rPr>
  </w:style>
  <w:style w:type="paragraph" w:customStyle="1" w:styleId="MAST-SYMBOL-DOC">
    <w:name w:val="MAST-SYMBOL-DOC"/>
    <w:basedOn w:val="Normal"/>
    <w:pPr>
      <w:spacing w:before="200"/>
      <w:jc w:val="right"/>
    </w:pPr>
    <w:rPr>
      <w:b/>
      <w:bCs/>
      <w:sz w:val="28"/>
      <w:lang w:val="en-US"/>
    </w:rPr>
  </w:style>
  <w:style w:type="paragraph" w:customStyle="1" w:styleId="Chapter-nonumb-12pt">
    <w:name w:val="Chapter-nonumb-12pt"/>
    <w:pPr>
      <w:spacing w:after="120"/>
      <w:ind w:left="1871" w:hanging="624"/>
    </w:pPr>
    <w:rPr>
      <w:rFonts w:hAnsi="Times New Roman Bold"/>
      <w:b/>
      <w:sz w:val="24"/>
      <w:szCs w:val="24"/>
    </w:rPr>
  </w:style>
  <w:style w:type="paragraph" w:styleId="Caption">
    <w:name w:val="caption"/>
    <w:basedOn w:val="Normal"/>
    <w:next w:val="Normal"/>
    <w:qFormat/>
    <w:pPr>
      <w:widowControl w:val="0"/>
    </w:pPr>
    <w:rPr>
      <w:snapToGrid w:val="0"/>
    </w:rPr>
  </w:style>
  <w:style w:type="paragraph" w:customStyle="1" w:styleId="Normal-pool">
    <w:name w:val="Normal-pool"/>
    <w:rsid w:val="00B54C32"/>
    <w:pPr>
      <w:tabs>
        <w:tab w:val="left" w:pos="1247"/>
        <w:tab w:val="left" w:pos="1814"/>
        <w:tab w:val="left" w:pos="2381"/>
        <w:tab w:val="left" w:pos="2948"/>
        <w:tab w:val="left" w:pos="3515"/>
        <w:tab w:val="left" w:pos="4082"/>
      </w:tabs>
    </w:pPr>
    <w:rPr>
      <w:snapToGrid w:val="0"/>
      <w:lang w:val="en-GB"/>
    </w:rPr>
  </w:style>
  <w:style w:type="character" w:customStyle="1" w:styleId="FootnoteTextChar">
    <w:name w:val="Footnote Text Char"/>
    <w:link w:val="FootnoteText"/>
    <w:uiPriority w:val="99"/>
    <w:rsid w:val="00F45E98"/>
    <w:rPr>
      <w:sz w:val="18"/>
      <w:szCs w:val="18"/>
      <w:lang w:val="en-GB"/>
    </w:rPr>
  </w:style>
  <w:style w:type="character" w:styleId="Hyperlink">
    <w:name w:val="Hyperlink"/>
    <w:uiPriority w:val="99"/>
    <w:rsid w:val="00F45E98"/>
    <w:rPr>
      <w:rFonts w:ascii="Times New Roman" w:hAnsi="Times New Roman"/>
      <w:color w:val="auto"/>
      <w:sz w:val="20"/>
      <w:szCs w:val="20"/>
      <w:u w:val="none"/>
      <w:lang w:val="ru-RU"/>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E7E3D-B95D-4DF2-BAA1-3B35A8AE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UNEP/IPBES/2/15</vt:lpstr>
    </vt:vector>
  </TitlesOfParts>
  <Manager>RLU</Manager>
  <Company>UNON</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UNEP/IPBES/2/15</dc:title>
  <dc:subject>Draft collaborative partnership arrangement to establish an</dc:subject>
  <dc:creator>DEPI</dc:creator>
  <cp:lastModifiedBy>Rohan</cp:lastModifiedBy>
  <cp:revision>2</cp:revision>
  <cp:lastPrinted>2013-11-18T11:41:00Z</cp:lastPrinted>
  <dcterms:created xsi:type="dcterms:W3CDTF">2013-11-19T14:01:00Z</dcterms:created>
  <dcterms:modified xsi:type="dcterms:W3CDTF">2013-11-19T14:01:00Z</dcterms:modified>
</cp:coreProperties>
</file>