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7"/>
        <w:gridCol w:w="483"/>
        <w:gridCol w:w="509"/>
        <w:gridCol w:w="851"/>
        <w:gridCol w:w="992"/>
        <w:gridCol w:w="2410"/>
        <w:gridCol w:w="708"/>
        <w:gridCol w:w="567"/>
        <w:gridCol w:w="1666"/>
      </w:tblGrid>
      <w:tr w:rsidR="008034CE" w:rsidRPr="0081483A" w14:paraId="4C09AC1E" w14:textId="77777777" w:rsidTr="009527C6">
        <w:trPr>
          <w:cantSplit/>
          <w:trHeight w:val="1079"/>
          <w:jc w:val="right"/>
        </w:trPr>
        <w:tc>
          <w:tcPr>
            <w:tcW w:w="1526" w:type="dxa"/>
          </w:tcPr>
          <w:p w14:paraId="1CDDD89C" w14:textId="77777777" w:rsidR="008034CE" w:rsidRPr="0081483A" w:rsidRDefault="008034CE" w:rsidP="00D62DAC">
            <w:pPr>
              <w:keepNext/>
              <w:spacing w:before="40" w:after="0" w:line="240" w:lineRule="auto"/>
              <w:outlineLvl w:val="1"/>
              <w:rPr>
                <w:rFonts w:ascii="Times New Roman" w:hAnsi="Times New Roman"/>
                <w:sz w:val="27"/>
                <w:szCs w:val="27"/>
                <w:lang w:val="en-GB"/>
              </w:rPr>
            </w:pPr>
            <w:bookmarkStart w:id="0" w:name="_GoBack"/>
            <w:bookmarkEnd w:id="0"/>
            <w:r w:rsidRPr="0081483A">
              <w:rPr>
                <w:rFonts w:ascii="Arial" w:hAnsi="Arial" w:cs="Arial"/>
                <w:b/>
                <w:noProof/>
                <w:sz w:val="27"/>
                <w:szCs w:val="27"/>
                <w:lang w:val="en-GB"/>
              </w:rPr>
              <w:t xml:space="preserve">UNITED </w:t>
            </w:r>
            <w:r w:rsidRPr="0081483A">
              <w:rPr>
                <w:rFonts w:ascii="Arial" w:hAnsi="Arial" w:cs="Arial"/>
                <w:b/>
                <w:noProof/>
                <w:sz w:val="27"/>
                <w:szCs w:val="27"/>
                <w:lang w:val="en-GB"/>
              </w:rPr>
              <w:br/>
              <w:t>NATIONS</w:t>
            </w:r>
          </w:p>
        </w:tc>
        <w:tc>
          <w:tcPr>
            <w:tcW w:w="992" w:type="dxa"/>
            <w:gridSpan w:val="2"/>
            <w:tcBorders>
              <w:left w:val="nil"/>
            </w:tcBorders>
            <w:vAlign w:val="center"/>
          </w:tcPr>
          <w:p w14:paraId="05CB8A21" w14:textId="77777777" w:rsidR="008034CE" w:rsidRPr="0081483A" w:rsidRDefault="008034CE" w:rsidP="009527C6">
            <w:pPr>
              <w:spacing w:after="0" w:line="240" w:lineRule="auto"/>
              <w:ind w:left="-108"/>
              <w:jc w:val="center"/>
              <w:rPr>
                <w:rFonts w:ascii="Times New Roman" w:hAnsi="Times New Roman"/>
                <w:sz w:val="20"/>
                <w:szCs w:val="20"/>
                <w:lang w:val="en-GB"/>
              </w:rPr>
            </w:pPr>
            <w:r>
              <w:rPr>
                <w:noProof/>
              </w:rPr>
              <w:drawing>
                <wp:inline distT="0" distB="0" distL="0" distR="0" wp14:anchorId="2846A3F4" wp14:editId="390C981D">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6C7EC2F7" w14:textId="77777777" w:rsidR="008034CE" w:rsidRPr="0081483A" w:rsidRDefault="008034CE" w:rsidP="009527C6">
            <w:pPr>
              <w:spacing w:after="0" w:line="240" w:lineRule="auto"/>
              <w:ind w:left="-108"/>
              <w:jc w:val="center"/>
              <w:rPr>
                <w:rFonts w:ascii="Times New Roman" w:hAnsi="Times New Roman"/>
                <w:sz w:val="20"/>
                <w:szCs w:val="20"/>
                <w:lang w:val="en-GB"/>
              </w:rPr>
            </w:pPr>
            <w:r>
              <w:rPr>
                <w:noProof/>
              </w:rPr>
              <w:drawing>
                <wp:inline distT="0" distB="0" distL="0" distR="0" wp14:anchorId="33346D86" wp14:editId="7D5A711D">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560A79A9" w14:textId="77777777" w:rsidR="008034CE" w:rsidRPr="0081483A" w:rsidRDefault="008034CE" w:rsidP="008034CE">
            <w:pPr>
              <w:spacing w:after="0" w:line="240" w:lineRule="auto"/>
              <w:ind w:left="-108"/>
              <w:jc w:val="center"/>
              <w:rPr>
                <w:rFonts w:ascii="Times New Roman" w:hAnsi="Times New Roman"/>
                <w:sz w:val="20"/>
                <w:szCs w:val="20"/>
                <w:lang w:val="en-GB"/>
              </w:rPr>
            </w:pPr>
            <w:r>
              <w:rPr>
                <w:rFonts w:ascii="Times New Roman" w:hAnsi="Times New Roman"/>
                <w:noProof/>
                <w:sz w:val="20"/>
                <w:szCs w:val="20"/>
              </w:rPr>
              <w:drawing>
                <wp:inline distT="0" distB="0" distL="0" distR="0" wp14:anchorId="11B251A9" wp14:editId="00F37812">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6AEA3304" w14:textId="77777777" w:rsidR="008034CE" w:rsidRPr="0081483A" w:rsidRDefault="008034CE" w:rsidP="00985ADF">
            <w:pPr>
              <w:spacing w:after="0" w:line="240" w:lineRule="auto"/>
              <w:ind w:left="-108"/>
              <w:rPr>
                <w:rFonts w:ascii="Times New Roman" w:hAnsi="Times New Roman"/>
                <w:sz w:val="20"/>
                <w:szCs w:val="20"/>
                <w:lang w:val="en-GB"/>
              </w:rPr>
            </w:pPr>
            <w:r>
              <w:rPr>
                <w:rFonts w:ascii="Times New Roman" w:hAnsi="Times New Roman"/>
                <w:noProof/>
                <w:sz w:val="20"/>
                <w:szCs w:val="20"/>
              </w:rPr>
              <w:drawing>
                <wp:inline distT="0" distB="0" distL="0" distR="0" wp14:anchorId="1751FC72" wp14:editId="3F4E53D8">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35B40C80" w14:textId="77777777" w:rsidR="008034CE" w:rsidRPr="0081483A" w:rsidRDefault="008034CE" w:rsidP="00D62DAC">
            <w:pPr>
              <w:spacing w:after="0" w:line="240" w:lineRule="auto"/>
              <w:jc w:val="center"/>
              <w:rPr>
                <w:rFonts w:ascii="Times New Roman" w:hAnsi="Times New Roman"/>
                <w:sz w:val="20"/>
                <w:szCs w:val="20"/>
                <w:lang w:val="en-GB"/>
              </w:rPr>
            </w:pPr>
            <w:r>
              <w:rPr>
                <w:noProof/>
              </w:rPr>
              <w:drawing>
                <wp:inline distT="0" distB="0" distL="0" distR="0" wp14:anchorId="3AF34DD0" wp14:editId="22FCF989">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575061A4" w14:textId="77777777" w:rsidR="008034CE" w:rsidRPr="0081483A" w:rsidRDefault="008034CE" w:rsidP="00D62DAC">
            <w:pPr>
              <w:spacing w:after="0" w:line="240" w:lineRule="auto"/>
              <w:jc w:val="center"/>
              <w:rPr>
                <w:rFonts w:ascii="Times New Roman" w:hAnsi="Times New Roman"/>
                <w:sz w:val="20"/>
                <w:szCs w:val="20"/>
                <w:lang w:val="en-GB"/>
              </w:rPr>
            </w:pPr>
          </w:p>
        </w:tc>
        <w:tc>
          <w:tcPr>
            <w:tcW w:w="1666" w:type="dxa"/>
          </w:tcPr>
          <w:p w14:paraId="41BEB3EF" w14:textId="77777777" w:rsidR="008034CE" w:rsidRPr="003F1D30" w:rsidRDefault="008034CE" w:rsidP="00D62DAC">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8034CE" w:rsidRPr="0081483A" w14:paraId="2A7B7F2F" w14:textId="77777777" w:rsidTr="009527C6">
        <w:trPr>
          <w:cantSplit/>
          <w:trHeight w:val="282"/>
          <w:jc w:val="right"/>
        </w:trPr>
        <w:tc>
          <w:tcPr>
            <w:tcW w:w="1526" w:type="dxa"/>
            <w:tcBorders>
              <w:bottom w:val="single" w:sz="2" w:space="0" w:color="auto"/>
            </w:tcBorders>
          </w:tcPr>
          <w:p w14:paraId="2A1CE200" w14:textId="77777777" w:rsidR="008034CE" w:rsidRPr="0081483A" w:rsidRDefault="008034CE" w:rsidP="00D62DAC">
            <w:pPr>
              <w:spacing w:after="0" w:line="240" w:lineRule="auto"/>
              <w:rPr>
                <w:rFonts w:ascii="Times New Roman" w:hAnsi="Times New Roman"/>
                <w:noProof/>
                <w:sz w:val="20"/>
                <w:szCs w:val="20"/>
                <w:lang w:val="en-GB"/>
              </w:rPr>
            </w:pPr>
          </w:p>
        </w:tc>
        <w:tc>
          <w:tcPr>
            <w:tcW w:w="5953" w:type="dxa"/>
            <w:gridSpan w:val="6"/>
            <w:tcBorders>
              <w:bottom w:val="single" w:sz="2" w:space="0" w:color="auto"/>
            </w:tcBorders>
          </w:tcPr>
          <w:p w14:paraId="3116F171" w14:textId="77777777" w:rsidR="008034CE" w:rsidRPr="00EA5E72" w:rsidRDefault="008034CE" w:rsidP="00D62DAC">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583954EA" w14:textId="77777777" w:rsidR="008034CE" w:rsidRPr="00EA5E72" w:rsidRDefault="008034CE" w:rsidP="00D62DAC">
            <w:pPr>
              <w:spacing w:after="0" w:line="240" w:lineRule="auto"/>
              <w:rPr>
                <w:rFonts w:ascii="Times New Roman" w:hAnsi="Times New Roman"/>
                <w:b/>
                <w:sz w:val="24"/>
                <w:szCs w:val="24"/>
                <w:lang w:val="en-GB"/>
              </w:rPr>
            </w:pPr>
            <w:r w:rsidRPr="00EA5E72">
              <w:rPr>
                <w:rFonts w:ascii="Times New Roman" w:eastAsia="Times New Roman" w:hAnsi="Times New Roman"/>
                <w:b/>
                <w:sz w:val="24"/>
                <w:szCs w:val="24"/>
                <w:lang w:val="en-GB"/>
              </w:rPr>
              <w:t>IPBES</w:t>
            </w:r>
            <w:r w:rsidR="00AC7D4A">
              <w:rPr>
                <w:rFonts w:ascii="Times New Roman" w:eastAsia="Times New Roman" w:hAnsi="Times New Roman"/>
                <w:sz w:val="20"/>
                <w:szCs w:val="20"/>
                <w:lang w:val="en-GB"/>
              </w:rPr>
              <w:t>/5/8</w:t>
            </w:r>
          </w:p>
        </w:tc>
      </w:tr>
      <w:tr w:rsidR="008034CE" w:rsidRPr="0081483A" w14:paraId="6E9BE993" w14:textId="77777777" w:rsidTr="009527C6">
        <w:trPr>
          <w:cantSplit/>
          <w:trHeight w:val="1433"/>
          <w:jc w:val="right"/>
        </w:trPr>
        <w:tc>
          <w:tcPr>
            <w:tcW w:w="2009" w:type="dxa"/>
            <w:gridSpan w:val="2"/>
            <w:tcBorders>
              <w:top w:val="single" w:sz="2" w:space="0" w:color="auto"/>
              <w:bottom w:val="single" w:sz="24" w:space="0" w:color="auto"/>
            </w:tcBorders>
          </w:tcPr>
          <w:p w14:paraId="5ECAF04F" w14:textId="77777777" w:rsidR="008034CE" w:rsidRPr="0081483A" w:rsidRDefault="008034CE" w:rsidP="00D62DAC">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5DFDAF7F" wp14:editId="684273DA">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14:paraId="2A71F66B" w14:textId="3D6D52AC" w:rsidR="008034CE" w:rsidRPr="00EA5E72" w:rsidRDefault="008034CE" w:rsidP="00E20E14">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E20E14">
              <w:rPr>
                <w:rFonts w:ascii="Arial" w:hAnsi="Arial" w:cs="Arial"/>
                <w:b/>
                <w:sz w:val="28"/>
                <w:szCs w:val="28"/>
                <w:lang w:val="en-GB"/>
              </w:rPr>
              <w:t>Intergovernmental Science-Policy Platform on Biodiversity and Ecosystem Services</w:t>
            </w:r>
            <w:r w:rsidR="00E95D87" w:rsidRPr="00E20E14">
              <w:rPr>
                <w:rFonts w:ascii="Arial" w:hAnsi="Arial" w:cs="Arial"/>
                <w:b/>
                <w:sz w:val="28"/>
                <w:szCs w:val="28"/>
              </w:rPr>
              <w:t xml:space="preserve"> </w:t>
            </w:r>
          </w:p>
        </w:tc>
        <w:tc>
          <w:tcPr>
            <w:tcW w:w="2233" w:type="dxa"/>
            <w:gridSpan w:val="2"/>
            <w:tcBorders>
              <w:top w:val="single" w:sz="2" w:space="0" w:color="auto"/>
              <w:bottom w:val="single" w:sz="24" w:space="0" w:color="auto"/>
            </w:tcBorders>
          </w:tcPr>
          <w:p w14:paraId="71073A0A" w14:textId="37BEC703" w:rsidR="008034CE" w:rsidRPr="00EA5E72" w:rsidRDefault="008034CE" w:rsidP="00EA5E72">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EA5E72">
              <w:rPr>
                <w:rFonts w:ascii="Times New Roman" w:eastAsia="Times New Roman" w:hAnsi="Times New Roman"/>
                <w:sz w:val="20"/>
                <w:szCs w:val="20"/>
                <w:lang w:val="en-GB"/>
              </w:rPr>
              <w:t>Distr.: General</w:t>
            </w:r>
            <w:r w:rsidRPr="00EA5E72">
              <w:rPr>
                <w:rFonts w:ascii="Times New Roman" w:eastAsia="Times New Roman" w:hAnsi="Times New Roman"/>
                <w:sz w:val="20"/>
                <w:szCs w:val="20"/>
                <w:lang w:val="en-GB"/>
              </w:rPr>
              <w:br/>
            </w:r>
            <w:r w:rsidR="003E1309">
              <w:rPr>
                <w:rFonts w:ascii="Times New Roman" w:eastAsia="Times New Roman" w:hAnsi="Times New Roman"/>
                <w:sz w:val="20"/>
                <w:szCs w:val="20"/>
              </w:rPr>
              <w:t>20</w:t>
            </w:r>
            <w:r w:rsidR="00AC7D4A">
              <w:rPr>
                <w:rFonts w:eastAsia="Times New Roman"/>
              </w:rPr>
              <w:t xml:space="preserve"> </w:t>
            </w:r>
            <w:r w:rsidR="002E2C2B">
              <w:rPr>
                <w:rFonts w:ascii="Times New Roman" w:eastAsia="Times New Roman" w:hAnsi="Times New Roman"/>
                <w:sz w:val="20"/>
                <w:szCs w:val="20"/>
                <w:lang w:val="en-GB"/>
              </w:rPr>
              <w:t>December</w:t>
            </w:r>
            <w:r>
              <w:rPr>
                <w:rFonts w:ascii="Times New Roman" w:eastAsia="Times New Roman" w:hAnsi="Times New Roman"/>
                <w:sz w:val="20"/>
                <w:szCs w:val="20"/>
                <w:lang w:val="en-GB"/>
              </w:rPr>
              <w:t xml:space="preserve"> 2016</w:t>
            </w:r>
          </w:p>
          <w:p w14:paraId="3D4A834D" w14:textId="77777777" w:rsidR="008034CE" w:rsidRPr="009E78C3" w:rsidRDefault="008034CE" w:rsidP="00EA5E72">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EA5E72">
              <w:rPr>
                <w:rFonts w:ascii="Times New Roman" w:eastAsia="Times New Roman" w:hAnsi="Times New Roman"/>
                <w:sz w:val="20"/>
                <w:szCs w:val="20"/>
                <w:lang w:val="en-GB"/>
              </w:rPr>
              <w:t>Original: English</w:t>
            </w:r>
          </w:p>
        </w:tc>
      </w:tr>
    </w:tbl>
    <w:p w14:paraId="6E5CACFA" w14:textId="77777777" w:rsidR="007F3540" w:rsidRPr="00EA5E72" w:rsidRDefault="007F3540" w:rsidP="00EA5E72">
      <w:pPr>
        <w:pStyle w:val="AATitle"/>
        <w:keepNext w:val="0"/>
        <w:keepLines w:val="0"/>
        <w:tabs>
          <w:tab w:val="clear" w:pos="4082"/>
        </w:tabs>
        <w:ind w:right="3402"/>
      </w:pPr>
      <w:r>
        <w:t>Plenary of the Intergovernmental Science-Policy</w:t>
      </w:r>
    </w:p>
    <w:p w14:paraId="7464E755" w14:textId="77777777" w:rsidR="007F3540" w:rsidRPr="00EA5E72" w:rsidRDefault="007F3540" w:rsidP="00EA5E72">
      <w:pPr>
        <w:pStyle w:val="AATitle"/>
        <w:keepNext w:val="0"/>
        <w:keepLines w:val="0"/>
        <w:tabs>
          <w:tab w:val="clear" w:pos="4082"/>
        </w:tabs>
        <w:ind w:right="3402"/>
      </w:pPr>
      <w:r w:rsidRPr="0081483A">
        <w:t>Platform on Biodiversity and Ecosystem Services</w:t>
      </w:r>
    </w:p>
    <w:p w14:paraId="5E0B931A" w14:textId="77777777" w:rsidR="007F3540" w:rsidRPr="00EA5E72" w:rsidRDefault="007F3540" w:rsidP="00EA5E72">
      <w:pPr>
        <w:pStyle w:val="AATitle"/>
        <w:keepNext w:val="0"/>
        <w:keepLines w:val="0"/>
        <w:tabs>
          <w:tab w:val="clear" w:pos="4082"/>
        </w:tabs>
        <w:ind w:right="3402"/>
      </w:pPr>
      <w:r w:rsidRPr="0081483A">
        <w:t>F</w:t>
      </w:r>
      <w:r>
        <w:t>ifth</w:t>
      </w:r>
      <w:r w:rsidRPr="0081483A">
        <w:t xml:space="preserve"> session</w:t>
      </w:r>
    </w:p>
    <w:p w14:paraId="7D172395" w14:textId="77777777" w:rsidR="007F3540" w:rsidRDefault="007F3540" w:rsidP="00EA5E72">
      <w:pPr>
        <w:pStyle w:val="AATitle"/>
        <w:keepNext w:val="0"/>
        <w:keepLines w:val="0"/>
        <w:tabs>
          <w:tab w:val="clear" w:pos="4082"/>
        </w:tabs>
        <w:ind w:right="3402"/>
        <w:rPr>
          <w:b w:val="0"/>
          <w:lang w:eastAsia="ja-JP"/>
        </w:rPr>
      </w:pPr>
      <w:r w:rsidRPr="00EA5E72">
        <w:rPr>
          <w:b w:val="0"/>
          <w:lang w:eastAsia="ja-JP"/>
        </w:rPr>
        <w:t xml:space="preserve">Bonn, Germany, </w:t>
      </w:r>
      <w:r w:rsidR="00984A20">
        <w:rPr>
          <w:b w:val="0"/>
          <w:lang w:eastAsia="ja-JP"/>
        </w:rPr>
        <w:t>7</w:t>
      </w:r>
      <w:r w:rsidR="009E78C3" w:rsidRPr="00EA5E72">
        <w:rPr>
          <w:b w:val="0"/>
          <w:lang w:eastAsia="ja-JP"/>
        </w:rPr>
        <w:t>–</w:t>
      </w:r>
      <w:r w:rsidRPr="00EA5E72">
        <w:rPr>
          <w:b w:val="0"/>
          <w:lang w:eastAsia="ja-JP"/>
        </w:rPr>
        <w:t>10 March 2017</w:t>
      </w:r>
    </w:p>
    <w:p w14:paraId="7BBD14D8" w14:textId="77777777" w:rsidR="00AC7D4A" w:rsidRPr="00F9521B" w:rsidRDefault="00AC7D4A" w:rsidP="00AC7D4A">
      <w:pPr>
        <w:pStyle w:val="AgendaItemTitle"/>
        <w:rPr>
          <w:b w:val="0"/>
        </w:rPr>
      </w:pPr>
      <w:r w:rsidRPr="00F9521B">
        <w:rPr>
          <w:b w:val="0"/>
        </w:rPr>
        <w:t xml:space="preserve">Item </w:t>
      </w:r>
      <w:r w:rsidRPr="004674E4">
        <w:rPr>
          <w:b w:val="0"/>
        </w:rPr>
        <w:t>6 (g)</w:t>
      </w:r>
      <w:r w:rsidRPr="00F9521B">
        <w:rPr>
          <w:b w:val="0"/>
        </w:rPr>
        <w:t xml:space="preserve"> of the provisional agenda</w:t>
      </w:r>
      <w:r w:rsidR="000D54C7" w:rsidRPr="00552D6E">
        <w:rPr>
          <w:bCs/>
          <w:spacing w:val="4"/>
          <w:w w:val="103"/>
        </w:rPr>
        <w:footnoteReference w:customMarkFollows="1" w:id="1"/>
        <w:t>*</w:t>
      </w:r>
    </w:p>
    <w:p w14:paraId="1FD59D47" w14:textId="2242AE97" w:rsidR="00AC7D4A" w:rsidRPr="00D2625E" w:rsidRDefault="00AC7D4A" w:rsidP="00D2625E">
      <w:pPr>
        <w:pStyle w:val="AATitle2"/>
        <w:spacing w:before="60" w:after="60"/>
      </w:pPr>
      <w:r>
        <w:t xml:space="preserve">Work programme of the Platform: </w:t>
      </w:r>
      <w:r w:rsidR="00B53D47">
        <w:t>p</w:t>
      </w:r>
      <w:r>
        <w:t xml:space="preserve">olicy support tools </w:t>
      </w:r>
      <w:r w:rsidR="003E1309">
        <w:br/>
      </w:r>
      <w:r>
        <w:t>and methodologies</w:t>
      </w:r>
    </w:p>
    <w:p w14:paraId="60FF7B8A" w14:textId="7EF19CE3" w:rsidR="00AC7D4A" w:rsidRDefault="00AC7D4A" w:rsidP="00D2625E">
      <w:pPr>
        <w:pStyle w:val="BBTitle"/>
      </w:pPr>
      <w:r>
        <w:t>Work</w:t>
      </w:r>
      <w:r w:rsidRPr="002240C3">
        <w:t xml:space="preserve"> on policy support tools and m</w:t>
      </w:r>
      <w:r w:rsidR="00E20E14">
        <w:t>ethodologies (deliverable 4 </w:t>
      </w:r>
      <w:r>
        <w:t>(c))</w:t>
      </w:r>
    </w:p>
    <w:p w14:paraId="443359AA" w14:textId="77777777" w:rsidR="00AC7D4A" w:rsidRPr="0098071E" w:rsidRDefault="00D2625E" w:rsidP="00AC7D4A">
      <w:pPr>
        <w:pStyle w:val="CH2"/>
      </w:pPr>
      <w:r>
        <w:tab/>
      </w:r>
      <w:r>
        <w:tab/>
      </w:r>
      <w:r w:rsidR="00AC7D4A">
        <w:t>Note by the secretariat</w:t>
      </w:r>
    </w:p>
    <w:p w14:paraId="0103A441" w14:textId="77777777" w:rsidR="00AC7D4A" w:rsidRPr="00C90FDD" w:rsidRDefault="00006C72" w:rsidP="00135ED2">
      <w:pPr>
        <w:pStyle w:val="CH1"/>
      </w:pPr>
      <w:r>
        <w:tab/>
      </w:r>
      <w:r w:rsidR="00AC7D4A">
        <w:tab/>
        <w:t>Introduction</w:t>
      </w:r>
    </w:p>
    <w:p w14:paraId="03C10EC2" w14:textId="6AD768F3" w:rsidR="00AC7D4A" w:rsidRPr="00B34580" w:rsidRDefault="00AC7D4A" w:rsidP="00135ED2">
      <w:pPr>
        <w:pStyle w:val="Normalnumber"/>
        <w:numPr>
          <w:ilvl w:val="0"/>
          <w:numId w:val="9"/>
        </w:numPr>
        <w:tabs>
          <w:tab w:val="clear" w:pos="567"/>
          <w:tab w:val="num" w:pos="624"/>
        </w:tabs>
      </w:pPr>
      <w:r w:rsidRPr="004D47D1">
        <w:t xml:space="preserve">In </w:t>
      </w:r>
      <w:r w:rsidR="00EE7EA5">
        <w:t xml:space="preserve">its </w:t>
      </w:r>
      <w:r w:rsidRPr="004D47D1">
        <w:t>decision IPBES-4/1</w:t>
      </w:r>
      <w:r w:rsidR="00542261">
        <w:t xml:space="preserve"> on the work programme, the Plenary </w:t>
      </w:r>
      <w:r w:rsidRPr="004D47D1">
        <w:t>of the Intergovernmental Science</w:t>
      </w:r>
      <w:r w:rsidR="004C5FAA">
        <w:noBreakHyphen/>
      </w:r>
      <w:r w:rsidRPr="004D47D1">
        <w:t>Policy Platform on Biodiversity and Ecosystem Services</w:t>
      </w:r>
      <w:r>
        <w:t xml:space="preserve"> (IPBES)</w:t>
      </w:r>
      <w:r w:rsidR="00542261">
        <w:t xml:space="preserve"> </w:t>
      </w:r>
      <w:r w:rsidRPr="00683FFA">
        <w:t>took note of the guidance for further work on policy s</w:t>
      </w:r>
      <w:r>
        <w:t xml:space="preserve">upport </w:t>
      </w:r>
      <w:r w:rsidRPr="00B34580">
        <w:t>tools and methodologies</w:t>
      </w:r>
      <w:r w:rsidR="00F80A6C" w:rsidRPr="00B34580">
        <w:t xml:space="preserve"> (</w:t>
      </w:r>
      <w:r w:rsidR="00983B47" w:rsidRPr="00135ED2">
        <w:rPr>
          <w:lang w:val="en-US"/>
        </w:rPr>
        <w:t>IPBES/4/12, section II</w:t>
      </w:r>
      <w:r w:rsidR="00F80A6C" w:rsidRPr="00135ED2">
        <w:rPr>
          <w:lang w:val="en-US"/>
        </w:rPr>
        <w:t>)</w:t>
      </w:r>
      <w:r w:rsidRPr="00B34580">
        <w:t>; encouraged stronger integration of work regarding</w:t>
      </w:r>
      <w:r w:rsidRPr="00683FFA">
        <w:t xml:space="preserve"> policy support tools and methodologies across all relevant del</w:t>
      </w:r>
      <w:r>
        <w:t xml:space="preserve">iverables of the work programme; </w:t>
      </w:r>
      <w:r w:rsidRPr="00683FFA">
        <w:t>and</w:t>
      </w:r>
      <w:r>
        <w:t xml:space="preserve"> </w:t>
      </w:r>
      <w:r w:rsidRPr="00683FFA">
        <w:t xml:space="preserve">invited the submission of relevant policy support tools and methodologies by experts, Governments and stakeholders for inclusion in the catalogue of policy support tools and </w:t>
      </w:r>
      <w:r w:rsidRPr="00B34580">
        <w:t>methodologies</w:t>
      </w:r>
      <w:r w:rsidR="00F80A6C" w:rsidRPr="00B34580">
        <w:t xml:space="preserve"> </w:t>
      </w:r>
      <w:r w:rsidR="00B51012" w:rsidRPr="00B34580">
        <w:t>(</w:t>
      </w:r>
      <w:r w:rsidR="00B51012" w:rsidRPr="00B34580">
        <w:rPr>
          <w:lang w:val="en-US"/>
        </w:rPr>
        <w:t>IPBES/4/INF/14)</w:t>
      </w:r>
      <w:r w:rsidRPr="00B34580">
        <w:t xml:space="preserve">. </w:t>
      </w:r>
    </w:p>
    <w:p w14:paraId="205FE459" w14:textId="4D1532DD" w:rsidR="00AC7D4A" w:rsidRDefault="00AC7D4A" w:rsidP="00135ED2">
      <w:pPr>
        <w:pStyle w:val="Normalnumber"/>
        <w:numPr>
          <w:ilvl w:val="0"/>
          <w:numId w:val="9"/>
        </w:numPr>
        <w:tabs>
          <w:tab w:val="clear" w:pos="567"/>
          <w:tab w:val="num" w:pos="624"/>
        </w:tabs>
      </w:pPr>
      <w:r>
        <w:t>In the same decision, the Plenary requested the Multidisciplinary Expert Panel, supported by the expert group on policy support tools and methodologies</w:t>
      </w:r>
      <w:r w:rsidR="006E6C15">
        <w:t>,</w:t>
      </w:r>
      <w:r>
        <w:t xml:space="preserve"> to continue the development of the online catalogue of policy support tools and methodologies and to make available to Governments and stakeholders a prototype of the online catalogue for testing and review prior to the fifth session of the Plenary; to identify the various needs of users for, and facilitate the development of, policy support tools for all relevant deliverables of the work programme, as appropriate; and to undertake an evaluation of the use and effectiveness of the online catalogue. </w:t>
      </w:r>
    </w:p>
    <w:p w14:paraId="19C7EE54" w14:textId="45628B79" w:rsidR="00AC7D4A" w:rsidRDefault="00AC7D4A" w:rsidP="00135ED2">
      <w:pPr>
        <w:pStyle w:val="Normalnumber"/>
        <w:numPr>
          <w:ilvl w:val="0"/>
          <w:numId w:val="9"/>
        </w:numPr>
        <w:tabs>
          <w:tab w:val="clear" w:pos="567"/>
          <w:tab w:val="num" w:pos="624"/>
        </w:tabs>
      </w:pPr>
      <w:r>
        <w:t xml:space="preserve">The Plenary </w:t>
      </w:r>
      <w:r w:rsidR="00542261">
        <w:t xml:space="preserve">further </w:t>
      </w:r>
      <w:r>
        <w:t xml:space="preserve">requested the Multidisciplinary Expert Panel to oversee the content of the online catalogue and, in consultation with the Bureau, to further develop the governance of the catalogue, including by developing criteria and an open and transparent process for the inclusion of policy support tools and methodologies provided by experts, Governments and stakeholders. </w:t>
      </w:r>
    </w:p>
    <w:p w14:paraId="260EC55A" w14:textId="2A43474D" w:rsidR="00AC7D4A" w:rsidRDefault="00AC7D4A" w:rsidP="00135ED2">
      <w:pPr>
        <w:pStyle w:val="Normalnumber"/>
        <w:numPr>
          <w:ilvl w:val="0"/>
          <w:numId w:val="9"/>
        </w:numPr>
        <w:tabs>
          <w:tab w:val="clear" w:pos="567"/>
          <w:tab w:val="num" w:pos="624"/>
        </w:tabs>
      </w:pPr>
      <w:r>
        <w:t>Finally</w:t>
      </w:r>
      <w:r w:rsidR="00542261">
        <w:t>,</w:t>
      </w:r>
      <w:r>
        <w:t xml:space="preserve"> the Plenary approved, until its further consideration at its fifth session, the extension of the mandate of the expert group on policy support tools and methodologies to continue its work in developing the online catalogue, which, at the discretion of the Chairs following consultations with the Bureau, could be further supported by a limited number of resource persons and representatives of strategic partners as resources permit.</w:t>
      </w:r>
    </w:p>
    <w:p w14:paraId="1FB5CBB3" w14:textId="77777777" w:rsidR="00AC7D4A" w:rsidRDefault="003E1309" w:rsidP="00135ED2">
      <w:pPr>
        <w:pStyle w:val="CH1"/>
      </w:pPr>
      <w:r>
        <w:tab/>
      </w:r>
      <w:r w:rsidR="00D44442">
        <w:t>I.</w:t>
      </w:r>
      <w:r>
        <w:tab/>
      </w:r>
      <w:r w:rsidR="00AC7D4A">
        <w:t>Catalogue of policy support tools and methodologies</w:t>
      </w:r>
    </w:p>
    <w:p w14:paraId="1C54647D" w14:textId="6384E3EA" w:rsidR="00AC7D4A" w:rsidRDefault="00AC7D4A" w:rsidP="00135ED2">
      <w:pPr>
        <w:pStyle w:val="Normalnumber"/>
        <w:numPr>
          <w:ilvl w:val="0"/>
          <w:numId w:val="9"/>
        </w:numPr>
        <w:tabs>
          <w:tab w:val="clear" w:pos="567"/>
        </w:tabs>
      </w:pPr>
      <w:r>
        <w:t xml:space="preserve">In 2016, IPBES received an offer for an existing </w:t>
      </w:r>
      <w:r w:rsidRPr="001072B7">
        <w:t>web</w:t>
      </w:r>
      <w:r>
        <w:t xml:space="preserve"> </w:t>
      </w:r>
      <w:r w:rsidRPr="001072B7">
        <w:t>architecture</w:t>
      </w:r>
      <w:r>
        <w:t xml:space="preserve"> ready to be used </w:t>
      </w:r>
      <w:r w:rsidRPr="001072B7">
        <w:t>to operationalize the IPBES catalogue of policy support tools and methodologies</w:t>
      </w:r>
      <w:r>
        <w:t>. The Bureau accepted the offer based on a thorough analysis by the Multidisciplinary Expert Panel, the secretariat and other IPBES experts</w:t>
      </w:r>
      <w:r w:rsidRPr="001072B7">
        <w:t>.</w:t>
      </w:r>
      <w:r>
        <w:t xml:space="preserve"> </w:t>
      </w:r>
      <w:r w:rsidRPr="001072B7">
        <w:t>This web architecture, called Oppla, has been developed</w:t>
      </w:r>
      <w:r>
        <w:t xml:space="preserve"> and offered to IPBES</w:t>
      </w:r>
      <w:r w:rsidRPr="001072B7">
        <w:t xml:space="preserve"> by a </w:t>
      </w:r>
      <w:r w:rsidRPr="001072B7">
        <w:lastRenderedPageBreak/>
        <w:t>partnership between the Operational Potential of Ecosystem Research Applications (OPERAs) and Operationali</w:t>
      </w:r>
      <w:r w:rsidR="00D7754D">
        <w:t>z</w:t>
      </w:r>
      <w:r w:rsidRPr="001072B7">
        <w:t>ation of natural capital and ecosystem services (OpenNESS)</w:t>
      </w:r>
      <w:r w:rsidR="00BD4D36">
        <w:t>, in the context of</w:t>
      </w:r>
      <w:r w:rsidRPr="001072B7">
        <w:t xml:space="preserve"> projects funded by the European Union and the Oppla European Economic Interest Grouping</w:t>
      </w:r>
      <w:r>
        <w:t xml:space="preserve">. </w:t>
      </w:r>
    </w:p>
    <w:p w14:paraId="6C9FD20E" w14:textId="701638D0" w:rsidR="00AC7D4A" w:rsidRPr="009B7E60" w:rsidRDefault="00AC7D4A" w:rsidP="00135ED2">
      <w:pPr>
        <w:pStyle w:val="Normalnumber"/>
        <w:numPr>
          <w:ilvl w:val="0"/>
          <w:numId w:val="9"/>
        </w:numPr>
        <w:tabs>
          <w:tab w:val="clear" w:pos="567"/>
        </w:tabs>
      </w:pPr>
      <w:r>
        <w:t>Oppla re</w:t>
      </w:r>
      <w:r w:rsidRPr="001072B7">
        <w:t>presents an open platform</w:t>
      </w:r>
      <w:r>
        <w:t xml:space="preserve"> </w:t>
      </w:r>
      <w:r w:rsidR="003038FA">
        <w:t>for sharing</w:t>
      </w:r>
      <w:r w:rsidR="003038FA" w:rsidRPr="001072B7">
        <w:t xml:space="preserve"> </w:t>
      </w:r>
      <w:r w:rsidRPr="001072B7">
        <w:t>policy support tools and case studies related to biodiversity and ecosystem services</w:t>
      </w:r>
      <w:r>
        <w:t xml:space="preserve"> and in many ways </w:t>
      </w:r>
      <w:r w:rsidR="003038FA">
        <w:t xml:space="preserve">meets </w:t>
      </w:r>
      <w:r>
        <w:t xml:space="preserve">the needs of the envisaged </w:t>
      </w:r>
      <w:r w:rsidRPr="001072B7">
        <w:t>catalogue of policy support tools and methodologies</w:t>
      </w:r>
      <w:r>
        <w:t xml:space="preserve">. </w:t>
      </w:r>
      <w:r w:rsidRPr="001072B7">
        <w:t xml:space="preserve">The Oppla team </w:t>
      </w:r>
      <w:r>
        <w:t xml:space="preserve">committed </w:t>
      </w:r>
      <w:r w:rsidR="00D200A2">
        <w:t xml:space="preserve">itself </w:t>
      </w:r>
      <w:r>
        <w:t xml:space="preserve">to </w:t>
      </w:r>
      <w:r w:rsidRPr="001072B7">
        <w:t>develop</w:t>
      </w:r>
      <w:r w:rsidR="00FA27B6">
        <w:t>ing</w:t>
      </w:r>
      <w:r>
        <w:t xml:space="preserve"> </w:t>
      </w:r>
      <w:r w:rsidRPr="001072B7">
        <w:t xml:space="preserve">a working prototype of the </w:t>
      </w:r>
      <w:r>
        <w:t xml:space="preserve">web architecture for the IPBES </w:t>
      </w:r>
      <w:r w:rsidRPr="001072B7">
        <w:t>catalogue</w:t>
      </w:r>
      <w:r>
        <w:t>,</w:t>
      </w:r>
      <w:r w:rsidRPr="001072B7">
        <w:t xml:space="preserve"> </w:t>
      </w:r>
      <w:r>
        <w:t>to provid</w:t>
      </w:r>
      <w:r w:rsidR="00D827E5">
        <w:t>ing</w:t>
      </w:r>
      <w:r>
        <w:t xml:space="preserve"> IPBES with </w:t>
      </w:r>
      <w:r w:rsidRPr="001072B7">
        <w:t>full control over the catalogue</w:t>
      </w:r>
      <w:r>
        <w:t xml:space="preserve"> and to enabl</w:t>
      </w:r>
      <w:r w:rsidR="00D827E5">
        <w:t>ing</w:t>
      </w:r>
      <w:r>
        <w:t xml:space="preserve"> IPBES to benefit from relevant future upgrades of Oppla at no cost</w:t>
      </w:r>
      <w:r w:rsidR="00D827E5">
        <w:t>.</w:t>
      </w:r>
      <w:r>
        <w:t xml:space="preserve"> </w:t>
      </w:r>
      <w:r w:rsidR="00D827E5">
        <w:t xml:space="preserve">Further </w:t>
      </w:r>
      <w:r>
        <w:t xml:space="preserve">on Oppla and the </w:t>
      </w:r>
      <w:r w:rsidRPr="009B7E60">
        <w:t>offer</w:t>
      </w:r>
      <w:r w:rsidR="00D827E5">
        <w:t xml:space="preserve"> is provided in document </w:t>
      </w:r>
      <w:r w:rsidRPr="009B7E60">
        <w:t>IPBES</w:t>
      </w:r>
      <w:r>
        <w:t>/</w:t>
      </w:r>
      <w:r w:rsidRPr="009B7E60">
        <w:t xml:space="preserve">5/INF/14, </w:t>
      </w:r>
      <w:r>
        <w:t>a</w:t>
      </w:r>
      <w:r w:rsidRPr="009B7E60">
        <w:t xml:space="preserve">nnex </w:t>
      </w:r>
      <w:r>
        <w:t>I</w:t>
      </w:r>
      <w:r w:rsidRPr="009B7E60">
        <w:t>.</w:t>
      </w:r>
    </w:p>
    <w:p w14:paraId="4A4A65F3" w14:textId="37D239DA" w:rsidR="00AC7D4A" w:rsidRDefault="00AC7D4A" w:rsidP="00135ED2">
      <w:pPr>
        <w:pStyle w:val="Normalnumber"/>
        <w:numPr>
          <w:ilvl w:val="0"/>
          <w:numId w:val="9"/>
        </w:numPr>
        <w:tabs>
          <w:tab w:val="clear" w:pos="567"/>
        </w:tabs>
      </w:pPr>
      <w:r>
        <w:t>Following acceptance of the offer in October 2016, the secretariat, supported by the newly established technical support unit for deliverable 4</w:t>
      </w:r>
      <w:r w:rsidR="00B317B3">
        <w:t xml:space="preserve"> </w:t>
      </w:r>
      <w:r>
        <w:t xml:space="preserve">(c) at the United Nations Environment Programme World Conservation </w:t>
      </w:r>
      <w:r w:rsidR="00E93810">
        <w:t xml:space="preserve">Monitoring </w:t>
      </w:r>
      <w:r>
        <w:t xml:space="preserve">Centre, and working with the expert group on policy support tools and methodologies, started the following activities related to the online catalogue: </w:t>
      </w:r>
    </w:p>
    <w:p w14:paraId="2335EB14" w14:textId="170236F7" w:rsidR="00AC7D4A" w:rsidRPr="00B3590B" w:rsidRDefault="00B317B3" w:rsidP="00135ED2">
      <w:pPr>
        <w:pStyle w:val="Normalnumber"/>
        <w:numPr>
          <w:ilvl w:val="0"/>
          <w:numId w:val="36"/>
        </w:numPr>
        <w:tabs>
          <w:tab w:val="clear" w:pos="1134"/>
          <w:tab w:val="num" w:pos="624"/>
        </w:tabs>
        <w:ind w:firstLine="624"/>
      </w:pPr>
      <w:r>
        <w:t>W</w:t>
      </w:r>
      <w:r w:rsidR="00AC7D4A" w:rsidRPr="00B3590B">
        <w:t>ork with the Oppla team preparing the prototype of the catalogue;</w:t>
      </w:r>
    </w:p>
    <w:p w14:paraId="668822E6" w14:textId="5BDCCD6C" w:rsidR="00AC7D4A" w:rsidRPr="00B3590B" w:rsidRDefault="00B317B3" w:rsidP="00135ED2">
      <w:pPr>
        <w:pStyle w:val="Normalnumber"/>
        <w:numPr>
          <w:ilvl w:val="0"/>
          <w:numId w:val="36"/>
        </w:numPr>
        <w:tabs>
          <w:tab w:val="clear" w:pos="1134"/>
          <w:tab w:val="num" w:pos="624"/>
        </w:tabs>
        <w:ind w:firstLine="624"/>
      </w:pPr>
      <w:r>
        <w:t>W</w:t>
      </w:r>
      <w:r w:rsidR="00AC7D4A" w:rsidRPr="00B3590B">
        <w:t xml:space="preserve">ork with those involved in the thematic assessment of pollinators, pollination and food production on the policy support tools identified in the assessment as a basis for populating the prototype catalogue; </w:t>
      </w:r>
    </w:p>
    <w:p w14:paraId="0FAFBA15" w14:textId="40C18D76" w:rsidR="00AC7D4A" w:rsidRPr="00B3590B" w:rsidRDefault="00B317B3" w:rsidP="00135ED2">
      <w:pPr>
        <w:pStyle w:val="Normalnumber"/>
        <w:numPr>
          <w:ilvl w:val="0"/>
          <w:numId w:val="36"/>
        </w:numPr>
        <w:tabs>
          <w:tab w:val="clear" w:pos="1134"/>
          <w:tab w:val="num" w:pos="624"/>
        </w:tabs>
        <w:ind w:firstLine="624"/>
      </w:pPr>
      <w:r>
        <w:t>W</w:t>
      </w:r>
      <w:r w:rsidR="00AC7D4A" w:rsidRPr="00B3590B">
        <w:t xml:space="preserve">ork with the expert group for scenario analysis and modelling on the development of an evolving online guide on the use of scenarios and models in assessment and decision support, and on the methodological assessment of scenarios and models; </w:t>
      </w:r>
    </w:p>
    <w:p w14:paraId="63827A03" w14:textId="6FC7942C" w:rsidR="00AC7D4A" w:rsidRPr="00B3590B" w:rsidRDefault="00B317B3" w:rsidP="00135ED2">
      <w:pPr>
        <w:pStyle w:val="Normalnumber"/>
        <w:numPr>
          <w:ilvl w:val="0"/>
          <w:numId w:val="36"/>
        </w:numPr>
        <w:tabs>
          <w:tab w:val="clear" w:pos="1134"/>
          <w:tab w:val="num" w:pos="624"/>
        </w:tabs>
        <w:ind w:firstLine="624"/>
      </w:pPr>
      <w:r>
        <w:t>W</w:t>
      </w:r>
      <w:r w:rsidR="00AC7D4A" w:rsidRPr="00B3590B">
        <w:t>ork with the expert group on values to develop a web</w:t>
      </w:r>
      <w:r>
        <w:t xml:space="preserve"> </w:t>
      </w:r>
      <w:r w:rsidR="00AC7D4A" w:rsidRPr="00B3590B">
        <w:t xml:space="preserve">resource on the preliminary guide on multiple values; </w:t>
      </w:r>
    </w:p>
    <w:p w14:paraId="1F8FC2BF" w14:textId="24A90E60" w:rsidR="00AC7D4A" w:rsidRPr="00B3590B" w:rsidRDefault="0003406B" w:rsidP="00135ED2">
      <w:pPr>
        <w:pStyle w:val="Normalnumber"/>
        <w:numPr>
          <w:ilvl w:val="0"/>
          <w:numId w:val="36"/>
        </w:numPr>
        <w:tabs>
          <w:tab w:val="clear" w:pos="1134"/>
          <w:tab w:val="num" w:pos="624"/>
        </w:tabs>
        <w:ind w:firstLine="624"/>
      </w:pPr>
      <w:r>
        <w:t>R</w:t>
      </w:r>
      <w:r w:rsidR="00AC7D4A" w:rsidRPr="00B3590B">
        <w:t xml:space="preserve">eview of the catalogue of assessments and </w:t>
      </w:r>
      <w:r>
        <w:t xml:space="preserve">the </w:t>
      </w:r>
      <w:r w:rsidR="00AC7D4A" w:rsidRPr="00B3590B">
        <w:t xml:space="preserve">development of an approach </w:t>
      </w:r>
      <w:r w:rsidR="00D31A85">
        <w:t>to</w:t>
      </w:r>
      <w:r w:rsidR="00D31A85" w:rsidRPr="00B3590B">
        <w:t xml:space="preserve"> </w:t>
      </w:r>
      <w:r w:rsidR="00AC7D4A" w:rsidRPr="00B3590B">
        <w:t>its integrati</w:t>
      </w:r>
      <w:r w:rsidR="00D31A85">
        <w:t>on</w:t>
      </w:r>
      <w:r w:rsidR="00AC7D4A" w:rsidRPr="00B3590B">
        <w:t xml:space="preserve"> within the same web architecture, as far as feasible;</w:t>
      </w:r>
    </w:p>
    <w:p w14:paraId="692EE450" w14:textId="5C688837" w:rsidR="00AC7D4A" w:rsidRPr="00B3590B" w:rsidRDefault="00D31A85" w:rsidP="00135ED2">
      <w:pPr>
        <w:pStyle w:val="Normalnumber"/>
        <w:numPr>
          <w:ilvl w:val="0"/>
          <w:numId w:val="36"/>
        </w:numPr>
        <w:tabs>
          <w:tab w:val="clear" w:pos="1134"/>
          <w:tab w:val="num" w:pos="624"/>
        </w:tabs>
        <w:ind w:firstLine="624"/>
      </w:pPr>
      <w:r>
        <w:t>D</w:t>
      </w:r>
      <w:r w:rsidR="00AC7D4A" w:rsidRPr="00B3590B">
        <w:t xml:space="preserve">evelopment of options for governance of the catalogue, including a proposal on the addition of content </w:t>
      </w:r>
      <w:r>
        <w:t>to</w:t>
      </w:r>
      <w:r w:rsidRPr="00B3590B">
        <w:t xml:space="preserve"> </w:t>
      </w:r>
      <w:r w:rsidR="00AC7D4A" w:rsidRPr="00B3590B">
        <w:t xml:space="preserve">the catalogue and quality control </w:t>
      </w:r>
      <w:r>
        <w:t>with regard to</w:t>
      </w:r>
      <w:r w:rsidRPr="00B3590B">
        <w:t xml:space="preserve"> </w:t>
      </w:r>
      <w:r w:rsidR="00AC7D4A" w:rsidRPr="00B3590B">
        <w:t xml:space="preserve">added material; </w:t>
      </w:r>
    </w:p>
    <w:p w14:paraId="46F9C37A" w14:textId="60B42CEA" w:rsidR="00AC7D4A" w:rsidRPr="00B3590B" w:rsidRDefault="00E44AD2" w:rsidP="00135ED2">
      <w:pPr>
        <w:pStyle w:val="Normalnumber"/>
        <w:numPr>
          <w:ilvl w:val="0"/>
          <w:numId w:val="36"/>
        </w:numPr>
        <w:tabs>
          <w:tab w:val="clear" w:pos="1134"/>
          <w:tab w:val="num" w:pos="624"/>
        </w:tabs>
        <w:ind w:firstLine="624"/>
      </w:pPr>
      <w:r>
        <w:t>D</w:t>
      </w:r>
      <w:r w:rsidR="00AC7D4A" w:rsidRPr="00B3590B">
        <w:t xml:space="preserve">evelopment of a draft template for the </w:t>
      </w:r>
      <w:r>
        <w:t>inclusion in the catalogue</w:t>
      </w:r>
      <w:r w:rsidRPr="00B3590B">
        <w:t xml:space="preserve"> </w:t>
      </w:r>
      <w:r w:rsidR="00AC7D4A" w:rsidRPr="00B3590B">
        <w:t>of information on policy support tools and methodologies referred to in IPBES assessments;</w:t>
      </w:r>
    </w:p>
    <w:p w14:paraId="76CD072B" w14:textId="6193DE5A" w:rsidR="00AC7D4A" w:rsidRPr="00B3590B" w:rsidRDefault="00E44AD2" w:rsidP="00135ED2">
      <w:pPr>
        <w:pStyle w:val="Normalnumber"/>
        <w:numPr>
          <w:ilvl w:val="0"/>
          <w:numId w:val="36"/>
        </w:numPr>
        <w:tabs>
          <w:tab w:val="clear" w:pos="1134"/>
          <w:tab w:val="num" w:pos="624"/>
        </w:tabs>
        <w:ind w:firstLine="624"/>
      </w:pPr>
      <w:r>
        <w:t>D</w:t>
      </w:r>
      <w:r w:rsidR="00AC7D4A" w:rsidRPr="00B3590B">
        <w:t xml:space="preserve">evelopment of more detailed plans for the further development, testing and implementation of the catalogue following the fifth session of the Plenary; </w:t>
      </w:r>
    </w:p>
    <w:p w14:paraId="3298F362" w14:textId="00C60814" w:rsidR="00AC7D4A" w:rsidRPr="007E132D" w:rsidRDefault="00E44AD2" w:rsidP="00135ED2">
      <w:pPr>
        <w:pStyle w:val="Normalnumber"/>
        <w:numPr>
          <w:ilvl w:val="0"/>
          <w:numId w:val="36"/>
        </w:numPr>
        <w:tabs>
          <w:tab w:val="clear" w:pos="1134"/>
          <w:tab w:val="num" w:pos="624"/>
        </w:tabs>
        <w:ind w:firstLine="624"/>
      </w:pPr>
      <w:r>
        <w:t>P</w:t>
      </w:r>
      <w:r w:rsidR="00AC7D4A" w:rsidRPr="00B3590B">
        <w:t>lanning for an evaluation of the use and effectiveness of the online prototype of the catalogue, in the context of the process for the</w:t>
      </w:r>
      <w:r w:rsidR="00AC7D4A" w:rsidRPr="00DC5982">
        <w:t xml:space="preserve"> review</w:t>
      </w:r>
      <w:r w:rsidR="00AC7D4A">
        <w:t xml:space="preserve"> </w:t>
      </w:r>
      <w:r w:rsidR="00AC7D4A" w:rsidRPr="00DC5982">
        <w:t xml:space="preserve">of </w:t>
      </w:r>
      <w:r w:rsidR="00AC7D4A">
        <w:t>IPBES</w:t>
      </w:r>
      <w:r w:rsidR="00AC7D4A" w:rsidRPr="00DC5982">
        <w:t xml:space="preserve"> </w:t>
      </w:r>
      <w:r w:rsidR="00AC7D4A" w:rsidRPr="007E132D">
        <w:t>(deliverable 4 (e)).</w:t>
      </w:r>
    </w:p>
    <w:p w14:paraId="30BDCCB2" w14:textId="7DBF2A15" w:rsidR="00AC7D4A" w:rsidRDefault="00AC7D4A" w:rsidP="00135ED2">
      <w:pPr>
        <w:pStyle w:val="Normalnumber"/>
        <w:numPr>
          <w:ilvl w:val="0"/>
          <w:numId w:val="9"/>
        </w:numPr>
        <w:tabs>
          <w:tab w:val="clear" w:pos="567"/>
        </w:tabs>
      </w:pPr>
      <w:r w:rsidRPr="007E132D">
        <w:t>The first prototype of the</w:t>
      </w:r>
      <w:r>
        <w:t xml:space="preserve"> online</w:t>
      </w:r>
      <w:r w:rsidRPr="007E132D">
        <w:t xml:space="preserve"> catalogue for policy support tools and methodologies </w:t>
      </w:r>
      <w:r>
        <w:t>will</w:t>
      </w:r>
      <w:r w:rsidRPr="007E132D">
        <w:t xml:space="preserve"> be </w:t>
      </w:r>
      <w:r w:rsidRPr="004A75A1">
        <w:t>accessible at http://oppla-ipbes.pantheonsite.io/. The</w:t>
      </w:r>
      <w:r w:rsidRPr="007E132D">
        <w:t xml:space="preserve"> </w:t>
      </w:r>
      <w:r>
        <w:t>prototype will</w:t>
      </w:r>
      <w:r w:rsidRPr="007E132D">
        <w:t xml:space="preserve"> </w:t>
      </w:r>
      <w:r>
        <w:t xml:space="preserve">include </w:t>
      </w:r>
      <w:r w:rsidRPr="007E132D">
        <w:t xml:space="preserve">examples </w:t>
      </w:r>
      <w:r>
        <w:t xml:space="preserve">of policy support tools and methods referred to in </w:t>
      </w:r>
      <w:r w:rsidRPr="007E132D">
        <w:t>the thematic assessment of pollinators, pollination and food production</w:t>
      </w:r>
      <w:r>
        <w:t>,</w:t>
      </w:r>
      <w:r w:rsidRPr="007E132D">
        <w:t xml:space="preserve"> the methodological assessment on scenarios and modelling</w:t>
      </w:r>
      <w:r>
        <w:t xml:space="preserve"> and the preliminary guidance on values</w:t>
      </w:r>
      <w:r w:rsidRPr="007E132D">
        <w:t xml:space="preserve">. Selected scenario and modelling tools </w:t>
      </w:r>
      <w:r>
        <w:t>f</w:t>
      </w:r>
      <w:r w:rsidRPr="007E132D">
        <w:t xml:space="preserve">rom the larger Oppla database </w:t>
      </w:r>
      <w:r>
        <w:t>will also be</w:t>
      </w:r>
      <w:r w:rsidRPr="007E132D">
        <w:t xml:space="preserve"> included to demonstrate the </w:t>
      </w:r>
      <w:r>
        <w:t>range of available tools</w:t>
      </w:r>
      <w:r w:rsidRPr="007E132D">
        <w:t>.</w:t>
      </w:r>
      <w:r>
        <w:t xml:space="preserve"> The Plenary is invited to access</w:t>
      </w:r>
      <w:r w:rsidR="00E44AD2">
        <w:t xml:space="preserve"> and</w:t>
      </w:r>
      <w:r>
        <w:t xml:space="preserve"> test the prototype of the online catalogue </w:t>
      </w:r>
      <w:r w:rsidR="00E44AD2">
        <w:t xml:space="preserve">and to provide feedback on it </w:t>
      </w:r>
      <w:r>
        <w:t xml:space="preserve">to the secretariat, in particular with regard to its user friendliness and desired functionality. It is planned that the online catalogue on policy support tools will be completed by the sixth session of the Plenary, based on feedback received. </w:t>
      </w:r>
    </w:p>
    <w:p w14:paraId="7C629730" w14:textId="0001B44A" w:rsidR="00AC7D4A" w:rsidRPr="00261895" w:rsidRDefault="00AC7D4A" w:rsidP="00135ED2">
      <w:pPr>
        <w:pStyle w:val="Normalnumber"/>
        <w:keepNext/>
        <w:numPr>
          <w:ilvl w:val="0"/>
          <w:numId w:val="9"/>
        </w:numPr>
        <w:tabs>
          <w:tab w:val="clear" w:pos="567"/>
        </w:tabs>
      </w:pPr>
      <w:r>
        <w:t>It is suggested that the following sources and process</w:t>
      </w:r>
      <w:r w:rsidR="00DE1ACE">
        <w:t>es for</w:t>
      </w:r>
      <w:r>
        <w:t xml:space="preserve"> assur</w:t>
      </w:r>
      <w:r w:rsidR="00DE1ACE">
        <w:t>ing</w:t>
      </w:r>
      <w:r>
        <w:t xml:space="preserve"> quality, overseen by the Multidisciplinary Expert Panel, be used </w:t>
      </w:r>
      <w:r w:rsidRPr="00261895">
        <w:t>to develo</w:t>
      </w:r>
      <w:r>
        <w:t xml:space="preserve">p </w:t>
      </w:r>
      <w:r w:rsidRPr="00261895">
        <w:t>content</w:t>
      </w:r>
      <w:r>
        <w:t xml:space="preserve"> for the catalogue</w:t>
      </w:r>
      <w:r w:rsidRPr="00261895">
        <w:t>:</w:t>
      </w:r>
    </w:p>
    <w:p w14:paraId="6D4EF410" w14:textId="5E045F86" w:rsidR="00AC7D4A" w:rsidRPr="00F32536" w:rsidRDefault="00AC7D4A" w:rsidP="00135ED2">
      <w:pPr>
        <w:pStyle w:val="Normalnumber"/>
        <w:numPr>
          <w:ilvl w:val="0"/>
          <w:numId w:val="37"/>
        </w:numPr>
        <w:tabs>
          <w:tab w:val="clear" w:pos="1134"/>
        </w:tabs>
        <w:ind w:firstLine="624"/>
      </w:pPr>
      <w:r w:rsidRPr="00F32536">
        <w:t>Policy support tools and methodologies analysed within final IPBES assessment</w:t>
      </w:r>
      <w:r w:rsidR="001402A4">
        <w:t>s</w:t>
      </w:r>
      <w:r w:rsidRPr="00F32536">
        <w:t xml:space="preserve">. Templates will be developed to capture information from the assessments and guidance provided for their inclusion in the catalogue. Quality </w:t>
      </w:r>
      <w:r w:rsidR="001402A4">
        <w:t>will be</w:t>
      </w:r>
      <w:r w:rsidR="001402A4" w:rsidRPr="00F32536">
        <w:t xml:space="preserve"> </w:t>
      </w:r>
      <w:r w:rsidRPr="00F32536">
        <w:t xml:space="preserve">assured through the review process </w:t>
      </w:r>
      <w:r w:rsidR="001402A4">
        <w:t>for</w:t>
      </w:r>
      <w:r w:rsidR="001402A4" w:rsidRPr="00F32536">
        <w:t xml:space="preserve"> </w:t>
      </w:r>
      <w:r w:rsidRPr="00F32536">
        <w:t>the assessment reports</w:t>
      </w:r>
      <w:r w:rsidR="001402A4">
        <w:t>;</w:t>
      </w:r>
    </w:p>
    <w:p w14:paraId="08F5EBBF" w14:textId="68D18692" w:rsidR="00AC7D4A" w:rsidRPr="00F32536" w:rsidRDefault="00AC7D4A" w:rsidP="00135ED2">
      <w:pPr>
        <w:pStyle w:val="Normalnumber"/>
        <w:numPr>
          <w:ilvl w:val="0"/>
          <w:numId w:val="37"/>
        </w:numPr>
        <w:tabs>
          <w:tab w:val="clear" w:pos="1134"/>
        </w:tabs>
        <w:ind w:firstLine="624"/>
      </w:pPr>
      <w:r w:rsidRPr="00F32536">
        <w:t>Policy support tools and methodologies arising from the work of other IPBES task forces and expert groups. Templates will be developed to capture information to be included in the catalogue. Guidance will be developed for ensuring quality control where not provided as part of the IPBES process</w:t>
      </w:r>
      <w:r w:rsidR="001402A4">
        <w:t>;</w:t>
      </w:r>
    </w:p>
    <w:p w14:paraId="5D61C172" w14:textId="492488A6" w:rsidR="00AC7D4A" w:rsidRPr="00F32536" w:rsidRDefault="00AC7D4A" w:rsidP="00135ED2">
      <w:pPr>
        <w:pStyle w:val="Normalnumber"/>
        <w:numPr>
          <w:ilvl w:val="0"/>
          <w:numId w:val="37"/>
        </w:numPr>
        <w:tabs>
          <w:tab w:val="clear" w:pos="1134"/>
        </w:tabs>
        <w:ind w:firstLine="624"/>
      </w:pPr>
      <w:r w:rsidRPr="00F32536">
        <w:t>Regular formal invitations to experts, Governments and stakeholders to submit policy support tools and methodologies to the IPBES secretariat. Templates will be developed to capture information to be included in the catalogue, as well as guidance for ensuring quality control</w:t>
      </w:r>
      <w:r w:rsidR="001402A4">
        <w:t>;</w:t>
      </w:r>
    </w:p>
    <w:p w14:paraId="0A472210" w14:textId="29AAE5F8" w:rsidR="00AC7D4A" w:rsidRPr="00F32536" w:rsidRDefault="00AC7D4A" w:rsidP="00135ED2">
      <w:pPr>
        <w:pStyle w:val="Normalnumber"/>
        <w:numPr>
          <w:ilvl w:val="0"/>
          <w:numId w:val="37"/>
        </w:numPr>
        <w:tabs>
          <w:tab w:val="clear" w:pos="1134"/>
        </w:tabs>
        <w:ind w:firstLine="624"/>
      </w:pPr>
      <w:r w:rsidRPr="00F32536">
        <w:lastRenderedPageBreak/>
        <w:t xml:space="preserve">The content of the catalogue could be further enhanced by integrating or linking </w:t>
      </w:r>
      <w:r w:rsidR="001402A4">
        <w:t xml:space="preserve">it </w:t>
      </w:r>
      <w:r w:rsidRPr="00F32536">
        <w:t>to tools and methodologies that are available on the original Oppla website, clearly marked as no</w:t>
      </w:r>
      <w:r w:rsidR="001402A4">
        <w:t>n-</w:t>
      </w:r>
      <w:r w:rsidRPr="00F32536">
        <w:t>IPBES products. Quality assurance within the Oppla system is based on information provided by the tool developer such as publication</w:t>
      </w:r>
      <w:r w:rsidR="001402A4">
        <w:t>s</w:t>
      </w:r>
      <w:r w:rsidRPr="00F32536">
        <w:t xml:space="preserve">, case studies </w:t>
      </w:r>
      <w:r w:rsidR="001402A4">
        <w:t>and</w:t>
      </w:r>
      <w:r w:rsidR="001402A4" w:rsidRPr="00F32536">
        <w:t xml:space="preserve"> </w:t>
      </w:r>
      <w:r w:rsidRPr="00F32536">
        <w:t>details of a recogni</w:t>
      </w:r>
      <w:r w:rsidR="001402A4">
        <w:t>z</w:t>
      </w:r>
      <w:r w:rsidRPr="00F32536">
        <w:t>ed quality assurance system (e.g.</w:t>
      </w:r>
      <w:r w:rsidR="001402A4">
        <w:t>,</w:t>
      </w:r>
      <w:r w:rsidRPr="00F32536">
        <w:t xml:space="preserve"> </w:t>
      </w:r>
      <w:r w:rsidR="001402A4">
        <w:t xml:space="preserve">the </w:t>
      </w:r>
      <w:r w:rsidRPr="00F32536">
        <w:t>I</w:t>
      </w:r>
      <w:r w:rsidR="001402A4">
        <w:t xml:space="preserve">nternational </w:t>
      </w:r>
      <w:r w:rsidRPr="00F32536">
        <w:t>S</w:t>
      </w:r>
      <w:r w:rsidR="001402A4">
        <w:t xml:space="preserve">tandards </w:t>
      </w:r>
      <w:r w:rsidRPr="00F32536">
        <w:t>O</w:t>
      </w:r>
      <w:r w:rsidR="001402A4">
        <w:t>rganization</w:t>
      </w:r>
      <w:r w:rsidRPr="00F32536">
        <w:t xml:space="preserve">). </w:t>
      </w:r>
    </w:p>
    <w:p w14:paraId="65F265A6" w14:textId="246319A3" w:rsidR="00AC7D4A" w:rsidRDefault="00AC7D4A" w:rsidP="00135ED2">
      <w:pPr>
        <w:pStyle w:val="Normalnumber"/>
        <w:numPr>
          <w:ilvl w:val="0"/>
          <w:numId w:val="9"/>
        </w:numPr>
        <w:tabs>
          <w:tab w:val="clear" w:pos="567"/>
        </w:tabs>
      </w:pPr>
      <w:r>
        <w:t xml:space="preserve">The Multidisciplinary Expert Panel, in consultation with the Bureau, will develop the necessary guidance on submission, quality assurance and management </w:t>
      </w:r>
      <w:r w:rsidR="00B466BD">
        <w:t xml:space="preserve">in respect </w:t>
      </w:r>
      <w:r>
        <w:t xml:space="preserve">of the content of the online catalogue. The Panel will also develop a way </w:t>
      </w:r>
      <w:r w:rsidRPr="00261895">
        <w:t>of</w:t>
      </w:r>
      <w:r>
        <w:t xml:space="preserve"> indicating the origin of the </w:t>
      </w:r>
      <w:r w:rsidR="00B466BD">
        <w:t xml:space="preserve">various </w:t>
      </w:r>
      <w:r w:rsidRPr="00261895">
        <w:t>tools and methodologies</w:t>
      </w:r>
      <w:r>
        <w:t xml:space="preserve"> for all sources listed </w:t>
      </w:r>
      <w:r w:rsidRPr="008D773C">
        <w:t>in paragraph 9</w:t>
      </w:r>
      <w:r w:rsidR="004A6D6E" w:rsidRPr="008D773C">
        <w:t xml:space="preserve"> above</w:t>
      </w:r>
      <w:r>
        <w:t xml:space="preserve">. </w:t>
      </w:r>
    </w:p>
    <w:p w14:paraId="1F328718" w14:textId="2AA0CC1D" w:rsidR="00AC7D4A" w:rsidRPr="00261895" w:rsidRDefault="00AC7D4A" w:rsidP="00135ED2">
      <w:pPr>
        <w:pStyle w:val="Normalnumber"/>
        <w:numPr>
          <w:ilvl w:val="0"/>
          <w:numId w:val="9"/>
        </w:numPr>
        <w:tabs>
          <w:tab w:val="clear" w:pos="567"/>
        </w:tabs>
      </w:pPr>
      <w:r>
        <w:t>Information on options for presenting</w:t>
      </w:r>
      <w:r w:rsidRPr="00261895">
        <w:t xml:space="preserve"> content included in the catalogue to users</w:t>
      </w:r>
      <w:r>
        <w:t xml:space="preserve"> is </w:t>
      </w:r>
      <w:r w:rsidR="0047656B">
        <w:t>provided</w:t>
      </w:r>
      <w:r w:rsidR="0047656B" w:rsidRPr="00261895">
        <w:t xml:space="preserve"> </w:t>
      </w:r>
      <w:r w:rsidRPr="00261895">
        <w:t xml:space="preserve">in </w:t>
      </w:r>
      <w:r>
        <w:t xml:space="preserve">document </w:t>
      </w:r>
      <w:r w:rsidRPr="00261895">
        <w:t>IPBES</w:t>
      </w:r>
      <w:r>
        <w:t>/</w:t>
      </w:r>
      <w:r w:rsidRPr="00261895">
        <w:t xml:space="preserve">5/INF/14. The Plenary is invited to </w:t>
      </w:r>
      <w:r>
        <w:t xml:space="preserve">consider and approve the approach to the development of content outlined in paragraph 10 above and to </w:t>
      </w:r>
      <w:r w:rsidRPr="00261895">
        <w:t xml:space="preserve">provide feedback to the </w:t>
      </w:r>
      <w:r>
        <w:t>s</w:t>
      </w:r>
      <w:r w:rsidRPr="00261895">
        <w:t xml:space="preserve">ecretariat on </w:t>
      </w:r>
      <w:r w:rsidR="0047656B">
        <w:t xml:space="preserve">the </w:t>
      </w:r>
      <w:r w:rsidRPr="00261895">
        <w:t>presentation of content</w:t>
      </w:r>
      <w:r>
        <w:t xml:space="preserve"> as </w:t>
      </w:r>
      <w:r w:rsidR="0047656B">
        <w:t xml:space="preserve">described </w:t>
      </w:r>
      <w:r>
        <w:t>in document IPBES/5/INF/14</w:t>
      </w:r>
      <w:r w:rsidRPr="00261895">
        <w:t xml:space="preserve">.  </w:t>
      </w:r>
    </w:p>
    <w:p w14:paraId="70756BDF" w14:textId="77777777" w:rsidR="00AC7D4A" w:rsidRDefault="003E1309" w:rsidP="00135ED2">
      <w:pPr>
        <w:pStyle w:val="CH1"/>
      </w:pPr>
      <w:r>
        <w:tab/>
      </w:r>
      <w:r w:rsidR="00D44442">
        <w:t>II.</w:t>
      </w:r>
      <w:r>
        <w:tab/>
      </w:r>
      <w:r w:rsidR="00AC7D4A">
        <w:t>Methodological guidance to support assessments</w:t>
      </w:r>
    </w:p>
    <w:p w14:paraId="63B84724" w14:textId="64CC5EF8" w:rsidR="00AC7D4A" w:rsidRDefault="00AC7D4A" w:rsidP="00135ED2">
      <w:pPr>
        <w:pStyle w:val="Normalnumber"/>
        <w:numPr>
          <w:ilvl w:val="0"/>
          <w:numId w:val="9"/>
        </w:numPr>
        <w:tabs>
          <w:tab w:val="clear" w:pos="567"/>
        </w:tabs>
      </w:pPr>
      <w:r>
        <w:t>Responding to a request by the Plenary, t</w:t>
      </w:r>
      <w:r w:rsidRPr="0016686B">
        <w:t>he expert group on policy support tools and methodologies</w:t>
      </w:r>
      <w:r>
        <w:t>,</w:t>
      </w:r>
      <w:r w:rsidRPr="0016686B">
        <w:t xml:space="preserve"> </w:t>
      </w:r>
      <w:r>
        <w:t xml:space="preserve">supported by the secretariat, has </w:t>
      </w:r>
      <w:r w:rsidR="003251D3">
        <w:t xml:space="preserve">begun </w:t>
      </w:r>
      <w:r>
        <w:t>the development of guidance</w:t>
      </w:r>
      <w:r w:rsidRPr="00585AAB">
        <w:t xml:space="preserve"> </w:t>
      </w:r>
      <w:r>
        <w:t xml:space="preserve">to ensure the integration of work </w:t>
      </w:r>
      <w:r w:rsidR="003251D3">
        <w:t xml:space="preserve">on </w:t>
      </w:r>
      <w:r>
        <w:t xml:space="preserve">policy support tools and methodologies </w:t>
      </w:r>
      <w:r w:rsidR="003251D3">
        <w:t xml:space="preserve">into </w:t>
      </w:r>
      <w:r>
        <w:t>all relevant deliverables of the IPBES work programme. Specifically, responding to a need identified in the context of the joint second author</w:t>
      </w:r>
      <w:r w:rsidRPr="0016686B">
        <w:t xml:space="preserve"> mee</w:t>
      </w:r>
      <w:r>
        <w:t>ting of the regional assessment on biodiversity and ecosystem services</w:t>
      </w:r>
      <w:r w:rsidRPr="0016686B">
        <w:t xml:space="preserve"> and the land degradation and restoration ass</w:t>
      </w:r>
      <w:r w:rsidRPr="00FE3598">
        <w:t>essment</w:t>
      </w:r>
      <w:r>
        <w:t xml:space="preserve">, the expert group plans to </w:t>
      </w:r>
      <w:r w:rsidRPr="0016686B">
        <w:t>provid</w:t>
      </w:r>
      <w:r>
        <w:t>e</w:t>
      </w:r>
      <w:r w:rsidRPr="0016686B">
        <w:t xml:space="preserve"> a methodological framework and support to </w:t>
      </w:r>
      <w:r>
        <w:t xml:space="preserve">assessment </w:t>
      </w:r>
      <w:r w:rsidRPr="0016686B">
        <w:t xml:space="preserve">authors involved in chapters </w:t>
      </w:r>
      <w:r>
        <w:t>addressing</w:t>
      </w:r>
      <w:r w:rsidRPr="0016686B">
        <w:t xml:space="preserve"> policy responses (</w:t>
      </w:r>
      <w:r>
        <w:t>c</w:t>
      </w:r>
      <w:r w:rsidRPr="0016686B">
        <w:t>hapter 6 of the regional assessments</w:t>
      </w:r>
      <w:r>
        <w:t xml:space="preserve">, </w:t>
      </w:r>
      <w:r w:rsidRPr="0016686B">
        <w:t>chapters 6 and 8 of the assessment o</w:t>
      </w:r>
      <w:r>
        <w:t>n</w:t>
      </w:r>
      <w:r w:rsidRPr="0016686B">
        <w:t xml:space="preserve"> land degradation and restoration and </w:t>
      </w:r>
      <w:r>
        <w:t>c</w:t>
      </w:r>
      <w:r w:rsidRPr="0016686B">
        <w:t xml:space="preserve">hapter 6 of the global assessment). </w:t>
      </w:r>
      <w:r>
        <w:t>T</w:t>
      </w:r>
      <w:r w:rsidRPr="0016686B">
        <w:t xml:space="preserve">his </w:t>
      </w:r>
      <w:r>
        <w:t>framework will</w:t>
      </w:r>
      <w:r w:rsidRPr="0016686B">
        <w:t xml:space="preserve"> </w:t>
      </w:r>
      <w:r>
        <w:t>facilitate</w:t>
      </w:r>
      <w:r w:rsidRPr="0016686B">
        <w:t xml:space="preserve"> comparability </w:t>
      </w:r>
      <w:r>
        <w:t>among</w:t>
      </w:r>
      <w:r w:rsidRPr="0016686B">
        <w:t xml:space="preserve"> the regional assessments and allow the global assessment to benefit from a coherent </w:t>
      </w:r>
      <w:r>
        <w:t xml:space="preserve">analysis across </w:t>
      </w:r>
      <w:r w:rsidRPr="0016686B">
        <w:t>region</w:t>
      </w:r>
      <w:r>
        <w:t>s</w:t>
      </w:r>
      <w:r w:rsidRPr="0016686B">
        <w:t>.</w:t>
      </w:r>
      <w:r>
        <w:t xml:space="preserve"> An outline for the guidance </w:t>
      </w:r>
      <w:r w:rsidR="00FE41F3">
        <w:t xml:space="preserve">may </w:t>
      </w:r>
      <w:r>
        <w:t xml:space="preserve">be found in </w:t>
      </w:r>
      <w:r w:rsidR="00FE41F3">
        <w:t xml:space="preserve">document </w:t>
      </w:r>
      <w:r w:rsidRPr="00DA7FF2">
        <w:t>IPBES</w:t>
      </w:r>
      <w:r>
        <w:t>/</w:t>
      </w:r>
      <w:r w:rsidRPr="00DA7FF2">
        <w:t>5/INF/14</w:t>
      </w:r>
      <w:r>
        <w:t>.</w:t>
      </w:r>
    </w:p>
    <w:p w14:paraId="2F8E171B" w14:textId="77777777" w:rsidR="00AC7D4A" w:rsidRDefault="00AC7D4A" w:rsidP="00135ED2">
      <w:pPr>
        <w:pStyle w:val="Normalnumber"/>
        <w:numPr>
          <w:ilvl w:val="0"/>
          <w:numId w:val="9"/>
        </w:numPr>
        <w:tabs>
          <w:tab w:val="clear" w:pos="567"/>
        </w:tabs>
      </w:pPr>
      <w:r>
        <w:t xml:space="preserve">The following process is suggested for the development of the guidance and methodological framework: </w:t>
      </w:r>
    </w:p>
    <w:p w14:paraId="79193747" w14:textId="0F644F40" w:rsidR="00AC7D4A" w:rsidRPr="00AF1F8E" w:rsidRDefault="00AC7D4A" w:rsidP="00135ED2">
      <w:pPr>
        <w:pStyle w:val="Normalnumber"/>
        <w:numPr>
          <w:ilvl w:val="0"/>
          <w:numId w:val="38"/>
        </w:numPr>
        <w:tabs>
          <w:tab w:val="clear" w:pos="1134"/>
        </w:tabs>
        <w:ind w:firstLine="624"/>
      </w:pPr>
      <w:r w:rsidRPr="00AF1F8E">
        <w:t xml:space="preserve">The guidance will be developed by the expert group on policy support tools and methodologies in conjunction with experts </w:t>
      </w:r>
      <w:r w:rsidR="00EE2AF7">
        <w:t>working on</w:t>
      </w:r>
      <w:r w:rsidR="00EE2AF7" w:rsidRPr="00AF1F8E">
        <w:t xml:space="preserve"> </w:t>
      </w:r>
      <w:r w:rsidRPr="00AF1F8E">
        <w:t>the assessments;</w:t>
      </w:r>
    </w:p>
    <w:p w14:paraId="576AA224" w14:textId="003CA995" w:rsidR="00AC7D4A" w:rsidRPr="00AF1F8E" w:rsidRDefault="00AC7D4A" w:rsidP="00135ED2">
      <w:pPr>
        <w:pStyle w:val="Normalnumber"/>
        <w:numPr>
          <w:ilvl w:val="0"/>
          <w:numId w:val="38"/>
        </w:numPr>
        <w:tabs>
          <w:tab w:val="clear" w:pos="1134"/>
        </w:tabs>
        <w:ind w:firstLine="624"/>
      </w:pPr>
      <w:r w:rsidRPr="00AF1F8E">
        <w:t xml:space="preserve">The expert group will further develop guidance </w:t>
      </w:r>
      <w:r w:rsidR="000150C7">
        <w:t>on</w:t>
      </w:r>
      <w:r w:rsidR="000150C7" w:rsidRPr="00AF1F8E">
        <w:t xml:space="preserve"> </w:t>
      </w:r>
      <w:r w:rsidRPr="00AF1F8E">
        <w:t xml:space="preserve">assessing the effectiveness of tools and methods within the context of IPBES, building on earlier versions of the module on policy support tools prepared for inclusion in the guide </w:t>
      </w:r>
      <w:r w:rsidR="00D27416">
        <w:t>to</w:t>
      </w:r>
      <w:r w:rsidR="00D27416" w:rsidRPr="00AF1F8E">
        <w:t xml:space="preserve"> </w:t>
      </w:r>
      <w:r w:rsidRPr="00AF1F8E">
        <w:t>assessments (deliverable 2</w:t>
      </w:r>
      <w:r w:rsidR="00D27416">
        <w:t xml:space="preserve"> </w:t>
      </w:r>
      <w:r w:rsidRPr="00AF1F8E">
        <w:t xml:space="preserve">(a)) and drawing on relevant scientific literature as well as the experience of the experts </w:t>
      </w:r>
      <w:r w:rsidR="00A65574">
        <w:t>i</w:t>
      </w:r>
      <w:r w:rsidRPr="00AF1F8E">
        <w:t xml:space="preserve">n the task group; </w:t>
      </w:r>
    </w:p>
    <w:p w14:paraId="30DB28F4" w14:textId="77777777" w:rsidR="00AC7D4A" w:rsidRPr="00AF1F8E" w:rsidRDefault="00AC7D4A" w:rsidP="00135ED2">
      <w:pPr>
        <w:pStyle w:val="Normalnumber"/>
        <w:numPr>
          <w:ilvl w:val="0"/>
          <w:numId w:val="38"/>
        </w:numPr>
        <w:tabs>
          <w:tab w:val="clear" w:pos="1134"/>
        </w:tabs>
        <w:ind w:firstLine="624"/>
      </w:pPr>
      <w:r w:rsidRPr="00AF1F8E">
        <w:t>The guidance will be reviewed for approval by the Multidisciplinary Expert Panel;</w:t>
      </w:r>
    </w:p>
    <w:p w14:paraId="62BEE55E" w14:textId="5C3F194E" w:rsidR="00AC7D4A" w:rsidRPr="00E539AA" w:rsidRDefault="00AC7D4A" w:rsidP="00135ED2">
      <w:pPr>
        <w:pStyle w:val="Normalnumber"/>
        <w:numPr>
          <w:ilvl w:val="0"/>
          <w:numId w:val="38"/>
        </w:numPr>
        <w:tabs>
          <w:tab w:val="clear" w:pos="1134"/>
        </w:tabs>
        <w:ind w:firstLine="624"/>
      </w:pPr>
      <w:r w:rsidRPr="00E539AA">
        <w:t xml:space="preserve">The </w:t>
      </w:r>
      <w:r w:rsidR="00E93810" w:rsidRPr="00E539AA">
        <w:t>guidance will</w:t>
      </w:r>
      <w:r w:rsidR="00CE3BCB" w:rsidRPr="00135ED2">
        <w:t xml:space="preserve"> </w:t>
      </w:r>
      <w:r w:rsidR="00E93810" w:rsidRPr="00E539AA">
        <w:t xml:space="preserve">be </w:t>
      </w:r>
      <w:r w:rsidR="00CE3BCB" w:rsidRPr="00135ED2">
        <w:t>inserted</w:t>
      </w:r>
      <w:r w:rsidR="00E93810" w:rsidRPr="00E539AA">
        <w:t xml:space="preserve"> into</w:t>
      </w:r>
      <w:r w:rsidRPr="00E539AA">
        <w:t xml:space="preserve"> the guide for assessments</w:t>
      </w:r>
      <w:r w:rsidR="00CE3BCB" w:rsidRPr="00E539AA">
        <w:t xml:space="preserve"> by the technical support unit on policy support tools and methodology </w:t>
      </w:r>
      <w:r w:rsidR="00CE3BCB" w:rsidRPr="00135ED2">
        <w:t>and used by the unit</w:t>
      </w:r>
      <w:r w:rsidR="00CE3BCB" w:rsidRPr="00E539AA">
        <w:t xml:space="preserve"> as a basis for </w:t>
      </w:r>
      <w:r w:rsidR="00CE3BCB" w:rsidRPr="00135ED2">
        <w:t xml:space="preserve">conducting </w:t>
      </w:r>
      <w:r w:rsidR="00CE3BCB" w:rsidRPr="00E539AA">
        <w:t>capacity-building activities</w:t>
      </w:r>
      <w:r w:rsidRPr="00E539AA">
        <w:t>.</w:t>
      </w:r>
      <w:r w:rsidR="00CE3BCB" w:rsidRPr="00135ED2">
        <w:t xml:space="preserve"> </w:t>
      </w:r>
    </w:p>
    <w:p w14:paraId="507220FD" w14:textId="4378FC00" w:rsidR="00AC7D4A" w:rsidRDefault="003E1309" w:rsidP="00135ED2">
      <w:pPr>
        <w:pStyle w:val="CH1"/>
      </w:pPr>
      <w:r>
        <w:tab/>
      </w:r>
      <w:r w:rsidR="00D44442">
        <w:t>III.</w:t>
      </w:r>
      <w:r>
        <w:tab/>
      </w:r>
      <w:r w:rsidR="00AC7D4A">
        <w:t xml:space="preserve">Capacity-building </w:t>
      </w:r>
      <w:r w:rsidR="00346D06">
        <w:t xml:space="preserve">relevant to </w:t>
      </w:r>
      <w:r w:rsidR="00AC7D4A">
        <w:t>the methodological guidance and catalogue</w:t>
      </w:r>
    </w:p>
    <w:p w14:paraId="45685B95" w14:textId="09B11D1F" w:rsidR="00AC7D4A" w:rsidRDefault="00AC7D4A" w:rsidP="00135ED2">
      <w:pPr>
        <w:pStyle w:val="Normalnumber"/>
        <w:numPr>
          <w:ilvl w:val="0"/>
          <w:numId w:val="9"/>
        </w:numPr>
        <w:tabs>
          <w:tab w:val="clear" w:pos="567"/>
        </w:tabs>
      </w:pPr>
      <w:r w:rsidRPr="00E71436">
        <w:t xml:space="preserve">The </w:t>
      </w:r>
      <w:r>
        <w:t xml:space="preserve">primary </w:t>
      </w:r>
      <w:r w:rsidRPr="00E71436">
        <w:t xml:space="preserve">aim of the catalogue on policy support tools and methodologies is to help provide </w:t>
      </w:r>
      <w:r>
        <w:t>access to available policy support tools and methodologies, information on their effectiveness in various contexts</w:t>
      </w:r>
      <w:r w:rsidR="00C21E9C">
        <w:t xml:space="preserve"> and</w:t>
      </w:r>
      <w:r w:rsidRPr="00E71436">
        <w:t xml:space="preserve"> relevant scientific and technical information, guidance and other material needed</w:t>
      </w:r>
      <w:r>
        <w:t xml:space="preserve"> to use them in an appropriate and efficient manner. The primary aim of the methodological guidance on policy support tools and methodologies is to help assessment experts to identify and assess the effectiveness of relevant tools and methodologies in IPBES assessments, </w:t>
      </w:r>
      <w:r w:rsidR="00C21E9C">
        <w:t xml:space="preserve">to </w:t>
      </w:r>
      <w:r>
        <w:t xml:space="preserve">guide policy-makers in the appropriate selection and use of tools and methods identified in assessments or supporting the implementation of key messages of assessments and to ensure that new tools and methodologies are developed. </w:t>
      </w:r>
    </w:p>
    <w:p w14:paraId="4F8E3C85" w14:textId="6AB6E302" w:rsidR="00AC7D4A" w:rsidRDefault="00AC7D4A" w:rsidP="00135ED2">
      <w:pPr>
        <w:pStyle w:val="Normalnumber"/>
        <w:numPr>
          <w:ilvl w:val="0"/>
          <w:numId w:val="9"/>
        </w:numPr>
        <w:tabs>
          <w:tab w:val="clear" w:pos="567"/>
        </w:tabs>
      </w:pPr>
      <w:r>
        <w:t xml:space="preserve">As the catalogue and methodological guidance are developed, the secretariat and the technical support unit will liaise with those responsible for other work programme deliverables in order to identify where capacity-building is necessary and will then work with the task force on capacity-building and its technical support unit to plan capacity-building activities, including through working with partner organizations. </w:t>
      </w:r>
    </w:p>
    <w:p w14:paraId="1EB4888B" w14:textId="77777777" w:rsidR="00AC7D4A" w:rsidRDefault="003E1309" w:rsidP="00135ED2">
      <w:pPr>
        <w:pStyle w:val="CH1"/>
      </w:pPr>
      <w:r>
        <w:lastRenderedPageBreak/>
        <w:tab/>
      </w:r>
      <w:r w:rsidR="00D44442">
        <w:t>IV.</w:t>
      </w:r>
      <w:r>
        <w:tab/>
      </w:r>
      <w:r w:rsidR="00AC7D4A">
        <w:t xml:space="preserve">The role of the expert group </w:t>
      </w:r>
    </w:p>
    <w:p w14:paraId="0EE70840" w14:textId="052FBF23" w:rsidR="00AC7D4A" w:rsidRDefault="00AC7D4A" w:rsidP="00135ED2">
      <w:pPr>
        <w:pStyle w:val="Normalnumber"/>
        <w:numPr>
          <w:ilvl w:val="0"/>
          <w:numId w:val="9"/>
        </w:numPr>
        <w:tabs>
          <w:tab w:val="clear" w:pos="567"/>
        </w:tabs>
      </w:pPr>
      <w:r>
        <w:t xml:space="preserve">Until the sixth session of the Plenary the expert group is </w:t>
      </w:r>
      <w:r w:rsidR="00346D06">
        <w:t>expected</w:t>
      </w:r>
      <w:r>
        <w:t>:</w:t>
      </w:r>
    </w:p>
    <w:p w14:paraId="50344B3A" w14:textId="13C45B6A" w:rsidR="00AC7D4A" w:rsidRPr="00201229" w:rsidRDefault="00AC7D4A" w:rsidP="00135ED2">
      <w:pPr>
        <w:pStyle w:val="Normalnumber"/>
        <w:numPr>
          <w:ilvl w:val="0"/>
          <w:numId w:val="39"/>
        </w:numPr>
        <w:tabs>
          <w:tab w:val="clear" w:pos="1134"/>
        </w:tabs>
        <w:ind w:firstLine="624"/>
      </w:pPr>
      <w:r w:rsidRPr="00201229">
        <w:t>To support the further development, testing and implementation of the online catalogue</w:t>
      </w:r>
      <w:r w:rsidR="00346D06">
        <w:t xml:space="preserve"> of</w:t>
      </w:r>
      <w:r w:rsidR="00346D06" w:rsidRPr="00201229">
        <w:t xml:space="preserve"> policy-support tools and methodologies</w:t>
      </w:r>
      <w:r w:rsidR="00346D06">
        <w:t>,</w:t>
      </w:r>
      <w:r w:rsidRPr="00201229">
        <w:t xml:space="preserve"> including </w:t>
      </w:r>
      <w:r w:rsidR="00346D06">
        <w:t xml:space="preserve">through </w:t>
      </w:r>
      <w:r w:rsidRPr="00201229">
        <w:t>the integration of the catalogue of assessments into the online catalogue;</w:t>
      </w:r>
    </w:p>
    <w:p w14:paraId="0136D0F5" w14:textId="1343F246" w:rsidR="00AC7D4A" w:rsidRPr="00201229" w:rsidRDefault="00AC7D4A" w:rsidP="00135ED2">
      <w:pPr>
        <w:pStyle w:val="Normalnumber"/>
        <w:numPr>
          <w:ilvl w:val="0"/>
          <w:numId w:val="39"/>
        </w:numPr>
        <w:tabs>
          <w:tab w:val="clear" w:pos="1134"/>
        </w:tabs>
        <w:ind w:firstLine="624"/>
      </w:pPr>
      <w:r w:rsidRPr="00201229">
        <w:t xml:space="preserve">To support the </w:t>
      </w:r>
      <w:r w:rsidRPr="00E539AA">
        <w:t xml:space="preserve">Multidisciplinary Expert Panel in the development of </w:t>
      </w:r>
      <w:r w:rsidR="00346D06" w:rsidRPr="00E539AA">
        <w:t xml:space="preserve">the </w:t>
      </w:r>
      <w:r w:rsidRPr="00E539AA">
        <w:t xml:space="preserve">guidance on quality assurance and governance foreseen in paragraph 10 above and the development of content for the catalogue following the approach outlined in </w:t>
      </w:r>
      <w:r w:rsidR="00346D06" w:rsidRPr="00E539AA">
        <w:t xml:space="preserve">the present </w:t>
      </w:r>
      <w:r w:rsidRPr="00E539AA">
        <w:t>paragraph</w:t>
      </w:r>
      <w:r w:rsidRPr="00201229">
        <w:t>;</w:t>
      </w:r>
    </w:p>
    <w:p w14:paraId="2EFAF529" w14:textId="3EAA6654" w:rsidR="00AC7D4A" w:rsidRPr="00201229" w:rsidRDefault="00AC7D4A" w:rsidP="00135ED2">
      <w:pPr>
        <w:pStyle w:val="Normalnumber"/>
        <w:numPr>
          <w:ilvl w:val="0"/>
          <w:numId w:val="39"/>
        </w:numPr>
        <w:tabs>
          <w:tab w:val="clear" w:pos="1134"/>
        </w:tabs>
        <w:ind w:firstLine="624"/>
      </w:pPr>
      <w:r w:rsidRPr="00201229">
        <w:t>To support the development of methodological guidance and, in thi</w:t>
      </w:r>
      <w:r w:rsidR="00130D57">
        <w:t>at</w:t>
      </w:r>
      <w:r w:rsidRPr="00201229">
        <w:t xml:space="preserve"> context, </w:t>
      </w:r>
      <w:r w:rsidR="00130D57">
        <w:t xml:space="preserve">to </w:t>
      </w:r>
      <w:r w:rsidRPr="00201229">
        <w:t xml:space="preserve">continue to work with existing assessments and other relevant activities regarding its implementation; </w:t>
      </w:r>
    </w:p>
    <w:p w14:paraId="6C9BFB89" w14:textId="77777777" w:rsidR="00AC7D4A" w:rsidRPr="00201229" w:rsidRDefault="00AC7D4A" w:rsidP="00135ED2">
      <w:pPr>
        <w:pStyle w:val="Normalnumber"/>
        <w:numPr>
          <w:ilvl w:val="0"/>
          <w:numId w:val="39"/>
        </w:numPr>
        <w:tabs>
          <w:tab w:val="clear" w:pos="1134"/>
        </w:tabs>
        <w:ind w:firstLine="624"/>
      </w:pPr>
      <w:r w:rsidRPr="00201229">
        <w:t>To work with the capacity-building task force to identify ways to develop capacities for more effective assessment, development and use of policy support tools and methodologies;</w:t>
      </w:r>
    </w:p>
    <w:p w14:paraId="370DB3B7" w14:textId="2A24809B" w:rsidR="00AC7D4A" w:rsidRPr="00201229" w:rsidRDefault="00AC7D4A" w:rsidP="00135ED2">
      <w:pPr>
        <w:pStyle w:val="Normalnumber"/>
        <w:numPr>
          <w:ilvl w:val="0"/>
          <w:numId w:val="39"/>
        </w:numPr>
        <w:tabs>
          <w:tab w:val="clear" w:pos="1134"/>
        </w:tabs>
        <w:ind w:firstLine="624"/>
      </w:pPr>
      <w:r w:rsidRPr="00201229">
        <w:t>To support, as necessary, the evaluation by the Multidisciplinary Expert Panel of the use and effectiveness of the online prototype of the catalogue in the context of the process for the review of IPBES (deliverable 4 (e)).</w:t>
      </w:r>
    </w:p>
    <w:p w14:paraId="23B435CB" w14:textId="56EA5A0B" w:rsidR="00AC7D4A" w:rsidRPr="00706542" w:rsidRDefault="00AC7D4A" w:rsidP="00135ED2">
      <w:pPr>
        <w:pStyle w:val="Normalnumber"/>
        <w:numPr>
          <w:ilvl w:val="0"/>
          <w:numId w:val="9"/>
        </w:numPr>
        <w:tabs>
          <w:tab w:val="clear" w:pos="567"/>
        </w:tabs>
      </w:pPr>
      <w:r w:rsidRPr="00706542">
        <w:t xml:space="preserve">It is suggested </w:t>
      </w:r>
      <w:r w:rsidR="00737E55">
        <w:t>that</w:t>
      </w:r>
      <w:r w:rsidRPr="00706542">
        <w:t xml:space="preserve"> the mandate of the expert group on policy support tools and methodologies </w:t>
      </w:r>
      <w:r w:rsidR="00737E55">
        <w:t xml:space="preserve">be extended </w:t>
      </w:r>
      <w:r>
        <w:t>until the seventh session of the IPBES Plenary to allow the group</w:t>
      </w:r>
      <w:r w:rsidRPr="00706542">
        <w:t xml:space="preserve"> to </w:t>
      </w:r>
      <w:r>
        <w:t>advance the implementation of the</w:t>
      </w:r>
      <w:r w:rsidRPr="00706542">
        <w:t xml:space="preserve"> online catalogue</w:t>
      </w:r>
      <w:r>
        <w:t xml:space="preserve"> by undertaking the work outlined in the previous paragraph in order to strengthen the work on policy support tools and methodologies across assessments, in particular the global assessment, and </w:t>
      </w:r>
      <w:r w:rsidRPr="00706542">
        <w:t>other deliverables.</w:t>
      </w:r>
    </w:p>
    <w:p w14:paraId="53807D11" w14:textId="0C8C2D54" w:rsidR="00AC7D4A" w:rsidRDefault="00AC7D4A" w:rsidP="00135ED2">
      <w:pPr>
        <w:pStyle w:val="Normalnumber"/>
        <w:numPr>
          <w:ilvl w:val="0"/>
          <w:numId w:val="9"/>
        </w:numPr>
        <w:tabs>
          <w:tab w:val="clear" w:pos="567"/>
        </w:tabs>
      </w:pPr>
      <w:r w:rsidRPr="00706542">
        <w:t xml:space="preserve">To enable this work, it is suggested </w:t>
      </w:r>
      <w:r w:rsidR="008B30DB">
        <w:t>that</w:t>
      </w:r>
      <w:r w:rsidRPr="00706542">
        <w:t xml:space="preserve"> one meeting </w:t>
      </w:r>
      <w:r>
        <w:t xml:space="preserve">of the expert group </w:t>
      </w:r>
      <w:r w:rsidR="008B30DB">
        <w:t>be organized eacgh</w:t>
      </w:r>
      <w:r w:rsidRPr="00706542">
        <w:t xml:space="preserve"> year</w:t>
      </w:r>
      <w:r>
        <w:t>. The meeting to be held in 2017</w:t>
      </w:r>
      <w:r w:rsidRPr="00706542">
        <w:t xml:space="preserve"> would </w:t>
      </w:r>
      <w:r w:rsidR="008B30DB">
        <w:t>result in</w:t>
      </w:r>
      <w:r w:rsidR="008B30DB" w:rsidRPr="00706542">
        <w:t xml:space="preserve"> </w:t>
      </w:r>
      <w:r w:rsidRPr="00706542">
        <w:t>additional costs of</w:t>
      </w:r>
      <w:r>
        <w:t xml:space="preserve"> </w:t>
      </w:r>
      <w:r w:rsidR="008B30DB">
        <w:t>$</w:t>
      </w:r>
      <w:r w:rsidRPr="00706542">
        <w:t>50</w:t>
      </w:r>
      <w:r>
        <w:t>,</w:t>
      </w:r>
      <w:r w:rsidRPr="00706542">
        <w:t>000</w:t>
      </w:r>
      <w:r>
        <w:t>, which are included in the proposed adjustments to the 2017 approved budget in document IPBES/5/10. The need for a further meeting in 2018 should be reviewed by the Plenary at its sixth session based on progress during the next intersessional period and a clearly defined need</w:t>
      </w:r>
      <w:r w:rsidRPr="00706542">
        <w:t>.</w:t>
      </w:r>
    </w:p>
    <w:p w14:paraId="034AEA98" w14:textId="77777777" w:rsidR="00AC7D4A" w:rsidRDefault="003E1309" w:rsidP="00135ED2">
      <w:pPr>
        <w:pStyle w:val="CH1"/>
      </w:pPr>
      <w:r>
        <w:tab/>
      </w:r>
      <w:r w:rsidR="00D44442">
        <w:t>V.</w:t>
      </w:r>
      <w:r>
        <w:tab/>
      </w:r>
      <w:r w:rsidR="00AC7D4A">
        <w:t>Suggested actions by the Plenary</w:t>
      </w:r>
    </w:p>
    <w:p w14:paraId="6C166E88" w14:textId="78B3ABAE" w:rsidR="00AC7D4A" w:rsidRDefault="00AC7D4A" w:rsidP="00135ED2">
      <w:pPr>
        <w:pStyle w:val="Normalnumber"/>
        <w:numPr>
          <w:ilvl w:val="0"/>
          <w:numId w:val="9"/>
        </w:numPr>
        <w:tabs>
          <w:tab w:val="clear" w:pos="567"/>
        </w:tabs>
      </w:pPr>
      <w:r>
        <w:t>The Plenary may wish to:</w:t>
      </w:r>
    </w:p>
    <w:p w14:paraId="339B42C8" w14:textId="1FCE2CF2" w:rsidR="00AC7D4A" w:rsidRPr="00003A3D" w:rsidRDefault="00AC7D4A">
      <w:pPr>
        <w:pStyle w:val="Normalnumber"/>
        <w:numPr>
          <w:ilvl w:val="0"/>
          <w:numId w:val="40"/>
        </w:numPr>
        <w:tabs>
          <w:tab w:val="clear" w:pos="1134"/>
        </w:tabs>
        <w:ind w:firstLine="624"/>
      </w:pPr>
      <w:r w:rsidRPr="00FF34FC">
        <w:rPr>
          <w:i/>
        </w:rPr>
        <w:t>Welcome</w:t>
      </w:r>
      <w:r w:rsidRPr="00003A3D">
        <w:t xml:space="preserve"> the progress made and next steps planned in the work of the expert group on policy support tools and methodologies regarding the development of the online catalogue of policy support tools and methodologies and in providing support for ongoing IPBES assessments</w:t>
      </w:r>
      <w:r w:rsidR="00F707DC">
        <w:t>;</w:t>
      </w:r>
      <w:r w:rsidRPr="00135ED2">
        <w:rPr>
          <w:rStyle w:val="FootnoteReference"/>
          <w:szCs w:val="20"/>
        </w:rPr>
        <w:footnoteReference w:id="2"/>
      </w:r>
    </w:p>
    <w:p w14:paraId="665DC84C" w14:textId="0273C310" w:rsidR="00AC7D4A" w:rsidRPr="00003A3D" w:rsidRDefault="00AC7D4A">
      <w:pPr>
        <w:pStyle w:val="Normalnumber"/>
        <w:numPr>
          <w:ilvl w:val="0"/>
          <w:numId w:val="40"/>
        </w:numPr>
        <w:tabs>
          <w:tab w:val="clear" w:pos="1134"/>
        </w:tabs>
        <w:ind w:firstLine="624"/>
      </w:pPr>
      <w:r w:rsidRPr="00FF34FC">
        <w:rPr>
          <w:i/>
        </w:rPr>
        <w:t>Approve</w:t>
      </w:r>
      <w:r w:rsidRPr="00003A3D">
        <w:t xml:space="preserve"> the approach to catalogue content development </w:t>
      </w:r>
      <w:r w:rsidR="0051187F">
        <w:t>set out</w:t>
      </w:r>
      <w:r w:rsidR="0051187F" w:rsidRPr="00003A3D">
        <w:t xml:space="preserve"> </w:t>
      </w:r>
      <w:r w:rsidRPr="00003A3D">
        <w:t>in annex [</w:t>
      </w:r>
      <w:r w:rsidR="0094183E">
        <w:t>   </w:t>
      </w:r>
      <w:r w:rsidRPr="00003A3D">
        <w:t>]</w:t>
      </w:r>
      <w:r w:rsidRPr="00135ED2">
        <w:rPr>
          <w:rStyle w:val="FootnoteReference"/>
          <w:szCs w:val="20"/>
        </w:rPr>
        <w:footnoteReference w:id="3"/>
      </w:r>
      <w:r w:rsidRPr="00003A3D">
        <w:t xml:space="preserve"> and request the Multidisciplinary Expert Panel, </w:t>
      </w:r>
      <w:r w:rsidRPr="00E539AA">
        <w:t>supported by the expert group</w:t>
      </w:r>
      <w:r w:rsidR="00A705C7" w:rsidRPr="00E539AA">
        <w:t xml:space="preserve"> </w:t>
      </w:r>
      <w:r w:rsidRPr="00E539AA">
        <w:t>on policy support tools</w:t>
      </w:r>
      <w:r w:rsidRPr="00003A3D">
        <w:t xml:space="preserve"> and methodologies and the secretariat</w:t>
      </w:r>
      <w:r w:rsidR="00C44592">
        <w:t xml:space="preserve">, </w:t>
      </w:r>
      <w:r w:rsidR="00C44592" w:rsidRPr="00E539AA">
        <w:t>and in consultation with the Bureau</w:t>
      </w:r>
      <w:r w:rsidR="00C44592">
        <w:t>,</w:t>
      </w:r>
      <w:r w:rsidRPr="00003A3D">
        <w:t xml:space="preserve"> to: </w:t>
      </w:r>
    </w:p>
    <w:p w14:paraId="36D9FD0D" w14:textId="295C34DE" w:rsidR="00AC7D4A" w:rsidRPr="0016240A" w:rsidRDefault="00DC3745" w:rsidP="00135ED2">
      <w:pPr>
        <w:pStyle w:val="Normalnumber"/>
        <w:numPr>
          <w:ilvl w:val="0"/>
          <w:numId w:val="42"/>
        </w:numPr>
        <w:tabs>
          <w:tab w:val="clear" w:pos="1134"/>
        </w:tabs>
        <w:ind w:left="3119" w:hanging="624"/>
      </w:pPr>
      <w:r>
        <w:t>F</w:t>
      </w:r>
      <w:r w:rsidR="00AC7D4A" w:rsidRPr="0016240A">
        <w:t xml:space="preserve">urther develop guidance for the submission, review, including quality control, and management, of the content to be included in the online catalogue; </w:t>
      </w:r>
    </w:p>
    <w:p w14:paraId="63CDB5B6" w14:textId="27857078" w:rsidR="00AC7D4A" w:rsidRPr="0016240A" w:rsidRDefault="00DC3745" w:rsidP="00135ED2">
      <w:pPr>
        <w:pStyle w:val="Normalnumber"/>
        <w:numPr>
          <w:ilvl w:val="0"/>
          <w:numId w:val="42"/>
        </w:numPr>
        <w:tabs>
          <w:tab w:val="clear" w:pos="1134"/>
        </w:tabs>
        <w:ind w:left="3119" w:hanging="624"/>
      </w:pPr>
      <w:r>
        <w:t>I</w:t>
      </w:r>
      <w:r w:rsidR="00AC7D4A" w:rsidRPr="0016240A">
        <w:t xml:space="preserve">nvite the submission of relevant policy support tools and methodologies by experts, Governments and stakeholders for inclusion in the online catalogue and </w:t>
      </w:r>
      <w:r w:rsidR="0051187F">
        <w:t xml:space="preserve">to </w:t>
      </w:r>
      <w:r w:rsidR="00AC7D4A" w:rsidRPr="0016240A">
        <w:t>oversee the development of the catalogue;</w:t>
      </w:r>
    </w:p>
    <w:p w14:paraId="65C0E6B9" w14:textId="20BAAF29" w:rsidR="00AC7D4A" w:rsidRPr="0016240A" w:rsidRDefault="00DC3745" w:rsidP="00135ED2">
      <w:pPr>
        <w:pStyle w:val="Normalnumber"/>
        <w:numPr>
          <w:ilvl w:val="0"/>
          <w:numId w:val="42"/>
        </w:numPr>
        <w:tabs>
          <w:tab w:val="clear" w:pos="1134"/>
        </w:tabs>
        <w:ind w:left="3119" w:hanging="624"/>
      </w:pPr>
      <w:r>
        <w:t>U</w:t>
      </w:r>
      <w:r w:rsidR="00AC7D4A" w:rsidRPr="0016240A">
        <w:t>ndertake an evaluation of the use and effectiveness of the online prototype of the catalogue in the context of the reviews to inform the future development of the Platform (deliverable 4 (e));</w:t>
      </w:r>
    </w:p>
    <w:p w14:paraId="6B52E7D1" w14:textId="3C4F5DAA" w:rsidR="00AC7D4A" w:rsidRDefault="00AC7D4A" w:rsidP="00AC7D4A">
      <w:pPr>
        <w:pStyle w:val="Normalnumber"/>
        <w:numPr>
          <w:ilvl w:val="0"/>
          <w:numId w:val="40"/>
        </w:numPr>
        <w:tabs>
          <w:tab w:val="clear" w:pos="1134"/>
        </w:tabs>
        <w:ind w:firstLine="624"/>
      </w:pPr>
      <w:r w:rsidRPr="00E20E14">
        <w:rPr>
          <w:i/>
        </w:rPr>
        <w:t xml:space="preserve">Extend </w:t>
      </w:r>
      <w:r w:rsidRPr="0016240A">
        <w:t xml:space="preserve">the mandate of the expert group on policy support tools and methodologies until the seventh session of the Plenary and </w:t>
      </w:r>
      <w:r w:rsidR="00FF34FC">
        <w:t xml:space="preserve">request </w:t>
      </w:r>
      <w:r w:rsidR="00DC3745">
        <w:t xml:space="preserve">the group </w:t>
      </w:r>
      <w:r w:rsidRPr="00FF34FC">
        <w:t>to</w:t>
      </w:r>
      <w:r w:rsidRPr="0016240A">
        <w:t xml:space="preserve"> report on progress at </w:t>
      </w:r>
      <w:r w:rsidR="00FF34FC">
        <w:t>the</w:t>
      </w:r>
      <w:r w:rsidR="00FF34FC" w:rsidRPr="0016240A">
        <w:t xml:space="preserve"> </w:t>
      </w:r>
      <w:r w:rsidRPr="0016240A">
        <w:t>sixth and seventh sessions</w:t>
      </w:r>
      <w:r w:rsidR="00FF34FC">
        <w:t xml:space="preserve"> of the Plenary</w:t>
      </w:r>
      <w:r w:rsidRPr="0016240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1943"/>
        <w:gridCol w:w="1942"/>
        <w:gridCol w:w="1942"/>
        <w:gridCol w:w="1943"/>
      </w:tblGrid>
      <w:tr w:rsidR="00AC7D4A" w14:paraId="64E5EC4E" w14:textId="77777777" w:rsidTr="00AC7D4A">
        <w:tc>
          <w:tcPr>
            <w:tcW w:w="2009" w:type="dxa"/>
          </w:tcPr>
          <w:p w14:paraId="669427FF" w14:textId="77777777" w:rsidR="00AC7D4A" w:rsidRDefault="00AC7D4A" w:rsidP="00AC7D4A">
            <w:pPr>
              <w:pStyle w:val="Normal-pool"/>
              <w:spacing w:before="520"/>
            </w:pPr>
          </w:p>
        </w:tc>
        <w:tc>
          <w:tcPr>
            <w:tcW w:w="2009" w:type="dxa"/>
          </w:tcPr>
          <w:p w14:paraId="5CCF5134" w14:textId="77777777" w:rsidR="00AC7D4A" w:rsidRDefault="00AC7D4A" w:rsidP="00AC7D4A">
            <w:pPr>
              <w:pStyle w:val="Normal-pool"/>
              <w:spacing w:before="520"/>
            </w:pPr>
          </w:p>
        </w:tc>
        <w:tc>
          <w:tcPr>
            <w:tcW w:w="2009" w:type="dxa"/>
            <w:tcBorders>
              <w:bottom w:val="single" w:sz="4" w:space="0" w:color="auto"/>
            </w:tcBorders>
          </w:tcPr>
          <w:p w14:paraId="186B237E" w14:textId="77777777" w:rsidR="00AC7D4A" w:rsidRDefault="00AC7D4A" w:rsidP="00AC7D4A">
            <w:pPr>
              <w:pStyle w:val="Normal-pool"/>
              <w:spacing w:before="520"/>
            </w:pPr>
          </w:p>
        </w:tc>
        <w:tc>
          <w:tcPr>
            <w:tcW w:w="2009" w:type="dxa"/>
          </w:tcPr>
          <w:p w14:paraId="613D45F4" w14:textId="77777777" w:rsidR="00AC7D4A" w:rsidRDefault="00AC7D4A" w:rsidP="00AC7D4A">
            <w:pPr>
              <w:pStyle w:val="Normal-pool"/>
              <w:spacing w:before="520"/>
            </w:pPr>
          </w:p>
        </w:tc>
        <w:tc>
          <w:tcPr>
            <w:tcW w:w="2010" w:type="dxa"/>
          </w:tcPr>
          <w:p w14:paraId="06B18FCA" w14:textId="77777777" w:rsidR="00AC7D4A" w:rsidRDefault="00AC7D4A" w:rsidP="00AC7D4A">
            <w:pPr>
              <w:pStyle w:val="Normal-pool"/>
              <w:spacing w:before="520"/>
            </w:pPr>
          </w:p>
        </w:tc>
      </w:tr>
    </w:tbl>
    <w:p w14:paraId="63A767D1" w14:textId="77777777" w:rsidR="00AC7D4A" w:rsidRDefault="00AC7D4A" w:rsidP="00AC7D4A">
      <w:pPr>
        <w:pStyle w:val="Normal-pool"/>
      </w:pPr>
    </w:p>
    <w:sectPr w:rsidR="00AC7D4A" w:rsidSect="00A51481">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BCA3" w14:textId="77777777" w:rsidR="000B4F51" w:rsidRDefault="000B4F51">
      <w:r>
        <w:separator/>
      </w:r>
    </w:p>
  </w:endnote>
  <w:endnote w:type="continuationSeparator" w:id="0">
    <w:p w14:paraId="5D10CF1D" w14:textId="77777777" w:rsidR="000B4F51" w:rsidRDefault="000B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718308"/>
      <w:docPartObj>
        <w:docPartGallery w:val="Page Numbers (Bottom of Page)"/>
        <w:docPartUnique/>
      </w:docPartObj>
    </w:sdtPr>
    <w:sdtEndPr>
      <w:rPr>
        <w:rStyle w:val="Normal-poolChar"/>
        <w:rFonts w:ascii="Times New Roman" w:hAnsi="Times New Roman"/>
        <w:b/>
        <w:lang w:val="en-GB"/>
      </w:rPr>
    </w:sdtEndPr>
    <w:sdtContent>
      <w:p w14:paraId="4D1AE003" w14:textId="1D5B81F2" w:rsidR="00D47F11" w:rsidRPr="00D2625E" w:rsidRDefault="00D47F11" w:rsidP="00D2625E">
        <w:pPr>
          <w:pStyle w:val="Footer"/>
          <w:rPr>
            <w:rStyle w:val="Normal-poolChar"/>
            <w:rFonts w:ascii="Times New Roman" w:hAnsi="Times New Roman"/>
            <w:b/>
          </w:rPr>
        </w:pPr>
        <w:r w:rsidRPr="00D2625E">
          <w:rPr>
            <w:rStyle w:val="Normal-poolChar"/>
            <w:rFonts w:ascii="Times New Roman" w:hAnsi="Times New Roman"/>
            <w:b/>
          </w:rPr>
          <w:fldChar w:fldCharType="begin"/>
        </w:r>
        <w:r w:rsidRPr="00D2625E">
          <w:rPr>
            <w:rStyle w:val="Normal-poolChar"/>
            <w:rFonts w:ascii="Times New Roman" w:hAnsi="Times New Roman"/>
            <w:b/>
          </w:rPr>
          <w:instrText xml:space="preserve"> PAGE   \* MERGEFORMAT </w:instrText>
        </w:r>
        <w:r w:rsidRPr="00D2625E">
          <w:rPr>
            <w:rStyle w:val="Normal-poolChar"/>
            <w:rFonts w:ascii="Times New Roman" w:hAnsi="Times New Roman"/>
            <w:b/>
          </w:rPr>
          <w:fldChar w:fldCharType="separate"/>
        </w:r>
        <w:r w:rsidR="002161FC">
          <w:rPr>
            <w:rStyle w:val="Normal-poolChar"/>
            <w:rFonts w:ascii="Times New Roman" w:hAnsi="Times New Roman"/>
            <w:b/>
            <w:noProof/>
          </w:rPr>
          <w:t>2</w:t>
        </w:r>
        <w:r w:rsidRPr="00D2625E">
          <w:rPr>
            <w:rStyle w:val="Normal-poolChar"/>
            <w:rFonts w:ascii="Times New Roman" w:hAnsi="Times New Roman"/>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55053"/>
      <w:docPartObj>
        <w:docPartGallery w:val="Page Numbers (Bottom of Page)"/>
        <w:docPartUnique/>
      </w:docPartObj>
    </w:sdtPr>
    <w:sdtEndPr>
      <w:rPr>
        <w:rStyle w:val="Normal-poolChar"/>
        <w:rFonts w:ascii="Times New Roman" w:hAnsi="Times New Roman"/>
        <w:b/>
        <w:lang w:val="en-GB"/>
      </w:rPr>
    </w:sdtEndPr>
    <w:sdtContent>
      <w:p w14:paraId="687C6701" w14:textId="7C6FFCCC" w:rsidR="00D47F11" w:rsidRPr="00D2625E" w:rsidRDefault="00D47F11" w:rsidP="00D2625E">
        <w:pPr>
          <w:pStyle w:val="Footer"/>
          <w:jc w:val="right"/>
          <w:rPr>
            <w:rStyle w:val="Normal-poolChar"/>
            <w:rFonts w:ascii="Times New Roman" w:hAnsi="Times New Roman"/>
            <w:b/>
          </w:rPr>
        </w:pPr>
        <w:r w:rsidRPr="00D2625E">
          <w:rPr>
            <w:rStyle w:val="Normal-poolChar"/>
            <w:rFonts w:ascii="Times New Roman" w:hAnsi="Times New Roman"/>
            <w:b/>
          </w:rPr>
          <w:fldChar w:fldCharType="begin"/>
        </w:r>
        <w:r w:rsidRPr="00D2625E">
          <w:rPr>
            <w:rStyle w:val="Normal-poolChar"/>
            <w:rFonts w:ascii="Times New Roman" w:hAnsi="Times New Roman"/>
            <w:b/>
          </w:rPr>
          <w:instrText xml:space="preserve"> PAGE   \* MERGEFORMAT </w:instrText>
        </w:r>
        <w:r w:rsidRPr="00D2625E">
          <w:rPr>
            <w:rStyle w:val="Normal-poolChar"/>
            <w:rFonts w:ascii="Times New Roman" w:hAnsi="Times New Roman"/>
            <w:b/>
          </w:rPr>
          <w:fldChar w:fldCharType="separate"/>
        </w:r>
        <w:r w:rsidR="002161FC">
          <w:rPr>
            <w:rStyle w:val="Normal-poolChar"/>
            <w:rFonts w:ascii="Times New Roman" w:hAnsi="Times New Roman"/>
            <w:b/>
            <w:noProof/>
          </w:rPr>
          <w:t>3</w:t>
        </w:r>
        <w:r w:rsidRPr="00D2625E">
          <w:rPr>
            <w:rStyle w:val="Normal-poolChar"/>
            <w:rFonts w:ascii="Times New Roman" w:hAnsi="Times New Roman"/>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192162"/>
      <w:docPartObj>
        <w:docPartGallery w:val="Page Numbers (Bottom of Page)"/>
        <w:docPartUnique/>
      </w:docPartObj>
    </w:sdtPr>
    <w:sdtEndPr/>
    <w:sdtContent>
      <w:p w14:paraId="1C9EC71A" w14:textId="30C53633" w:rsidR="00D47F11" w:rsidRPr="00AC7D4A" w:rsidRDefault="00D47F11" w:rsidP="00AC7D4A">
        <w:pPr>
          <w:pStyle w:val="Normal-pool"/>
        </w:pPr>
        <w:r w:rsidRPr="00AC7D4A">
          <w:rPr>
            <w:rStyle w:val="Normal-poolChar"/>
          </w:rPr>
          <w:t>K1612456</w:t>
        </w:r>
        <w:r w:rsidRPr="00AC7D4A">
          <w:rPr>
            <w:rStyle w:val="Normal-poolChar"/>
          </w:rPr>
          <w:tab/>
        </w:r>
        <w:r w:rsidR="00BD558E">
          <w:rPr>
            <w:rStyle w:val="Normal-poolChar"/>
          </w:rPr>
          <w:t>1901</w:t>
        </w:r>
        <w:r>
          <w:rPr>
            <w:rStyle w:val="Normal-poolChar"/>
          </w:rPr>
          <w:t>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EB547" w14:textId="77777777" w:rsidR="000B4F51" w:rsidRPr="00135ED2" w:rsidRDefault="000B4F51" w:rsidP="00135ED2">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135ED2">
        <w:rPr>
          <w:sz w:val="18"/>
          <w:szCs w:val="18"/>
        </w:rPr>
        <w:separator/>
      </w:r>
    </w:p>
  </w:footnote>
  <w:footnote w:type="continuationSeparator" w:id="0">
    <w:p w14:paraId="0CB28DEB" w14:textId="77777777" w:rsidR="000B4F51" w:rsidRDefault="000B4F51">
      <w:r>
        <w:continuationSeparator/>
      </w:r>
    </w:p>
  </w:footnote>
  <w:footnote w:id="1">
    <w:p w14:paraId="04731B5C" w14:textId="77777777" w:rsidR="00D47F11" w:rsidRPr="00050593" w:rsidRDefault="00D47F11" w:rsidP="00135ED2">
      <w:pPr>
        <w:pStyle w:val="Normal-pool"/>
        <w:tabs>
          <w:tab w:val="clear" w:pos="1247"/>
          <w:tab w:val="clear" w:pos="1814"/>
          <w:tab w:val="clear" w:pos="2381"/>
          <w:tab w:val="clear" w:pos="2948"/>
          <w:tab w:val="clear" w:pos="3515"/>
          <w:tab w:val="left" w:pos="624"/>
        </w:tabs>
        <w:spacing w:before="20" w:after="40"/>
        <w:ind w:left="1247"/>
        <w:rPr>
          <w:sz w:val="18"/>
          <w:szCs w:val="18"/>
        </w:rPr>
      </w:pPr>
      <w:r w:rsidRPr="00050593">
        <w:rPr>
          <w:rStyle w:val="FootnoteReference"/>
          <w:spacing w:val="5"/>
          <w:w w:val="104"/>
          <w:sz w:val="18"/>
          <w:vertAlign w:val="baseline"/>
        </w:rPr>
        <w:t>*</w:t>
      </w:r>
      <w:r w:rsidRPr="00050593">
        <w:rPr>
          <w:sz w:val="18"/>
          <w:szCs w:val="18"/>
        </w:rPr>
        <w:t xml:space="preserve"> IPBES/5/1</w:t>
      </w:r>
      <w:r>
        <w:rPr>
          <w:sz w:val="18"/>
          <w:szCs w:val="18"/>
        </w:rPr>
        <w:t>/Rev.1</w:t>
      </w:r>
      <w:r w:rsidRPr="00050593">
        <w:rPr>
          <w:sz w:val="18"/>
          <w:szCs w:val="18"/>
        </w:rPr>
        <w:t>.</w:t>
      </w:r>
    </w:p>
  </w:footnote>
  <w:footnote w:id="2">
    <w:p w14:paraId="4EED3A37" w14:textId="77777777" w:rsidR="00D47F11" w:rsidRPr="00135ED2" w:rsidRDefault="00D47F11" w:rsidP="00135ED2">
      <w:pPr>
        <w:pStyle w:val="FootnoteText"/>
        <w:tabs>
          <w:tab w:val="clear" w:pos="1247"/>
          <w:tab w:val="clear" w:pos="1814"/>
          <w:tab w:val="clear" w:pos="2381"/>
          <w:tab w:val="clear" w:pos="2948"/>
          <w:tab w:val="clear" w:pos="3515"/>
          <w:tab w:val="clear" w:pos="4082"/>
          <w:tab w:val="left" w:pos="624"/>
        </w:tabs>
        <w:rPr>
          <w:szCs w:val="18"/>
          <w:lang w:val="en-US"/>
        </w:rPr>
      </w:pPr>
      <w:r w:rsidRPr="00135ED2">
        <w:rPr>
          <w:rStyle w:val="FootnoteReference"/>
          <w:sz w:val="18"/>
        </w:rPr>
        <w:footnoteRef/>
      </w:r>
      <w:r w:rsidRPr="00135ED2">
        <w:rPr>
          <w:szCs w:val="18"/>
          <w:lang w:val="en-US"/>
        </w:rPr>
        <w:t xml:space="preserve"> IPBES/5/8.</w:t>
      </w:r>
    </w:p>
  </w:footnote>
  <w:footnote w:id="3">
    <w:p w14:paraId="7DDF26BE" w14:textId="3DB6A507" w:rsidR="00D47F11" w:rsidRPr="005D29D2" w:rsidRDefault="00D47F11" w:rsidP="00135ED2">
      <w:pPr>
        <w:pStyle w:val="FootnoteText"/>
        <w:tabs>
          <w:tab w:val="clear" w:pos="1247"/>
          <w:tab w:val="clear" w:pos="1814"/>
          <w:tab w:val="clear" w:pos="2381"/>
          <w:tab w:val="clear" w:pos="2948"/>
          <w:tab w:val="clear" w:pos="3515"/>
          <w:tab w:val="clear" w:pos="4082"/>
          <w:tab w:val="left" w:pos="624"/>
        </w:tabs>
        <w:rPr>
          <w:szCs w:val="18"/>
          <w:lang w:val="en-US"/>
        </w:rPr>
      </w:pPr>
      <w:r w:rsidRPr="00135ED2">
        <w:rPr>
          <w:rStyle w:val="FootnoteReference"/>
          <w:sz w:val="18"/>
        </w:rPr>
        <w:footnoteRef/>
      </w:r>
      <w:r w:rsidRPr="00135ED2">
        <w:rPr>
          <w:szCs w:val="18"/>
          <w:lang w:val="en-US"/>
        </w:rPr>
        <w:t xml:space="preserve"> </w:t>
      </w:r>
      <w:r w:rsidRPr="005D29D2">
        <w:rPr>
          <w:szCs w:val="18"/>
          <w:lang w:val="en-US"/>
        </w:rPr>
        <w:t xml:space="preserve">The draft approach is </w:t>
      </w:r>
      <w:r>
        <w:rPr>
          <w:szCs w:val="18"/>
          <w:lang w:val="en-US"/>
        </w:rPr>
        <w:t>set out</w:t>
      </w:r>
      <w:r w:rsidRPr="005D29D2">
        <w:rPr>
          <w:szCs w:val="18"/>
          <w:lang w:val="en-US"/>
        </w:rPr>
        <w:t xml:space="preserve"> in paragraphs 9 and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946A" w14:textId="0E06D936" w:rsidR="00D47F11" w:rsidRPr="00D2625E" w:rsidRDefault="00D47F11" w:rsidP="00D2625E">
    <w:pPr>
      <w:pStyle w:val="Normal-pool"/>
      <w:pBdr>
        <w:bottom w:val="single" w:sz="4" w:space="1" w:color="auto"/>
      </w:pBdr>
      <w:rPr>
        <w:b/>
        <w:sz w:val="18"/>
        <w:szCs w:val="18"/>
      </w:rPr>
    </w:pPr>
    <w:r w:rsidRPr="00D2625E">
      <w:rPr>
        <w:b/>
        <w:sz w:val="18"/>
        <w:szCs w:val="18"/>
      </w:rPr>
      <w:t>IPBES/5/8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DAA05" w14:textId="37C7B4A0" w:rsidR="00D47F11" w:rsidRPr="00D2625E" w:rsidRDefault="00D47F11" w:rsidP="00D2625E">
    <w:pPr>
      <w:pStyle w:val="Normal-pool"/>
      <w:pBdr>
        <w:bottom w:val="single" w:sz="4" w:space="1" w:color="auto"/>
      </w:pBdr>
      <w:jc w:val="right"/>
      <w:rPr>
        <w:b/>
        <w:sz w:val="18"/>
        <w:szCs w:val="18"/>
      </w:rPr>
    </w:pPr>
    <w:r w:rsidRPr="00D2625E">
      <w:rPr>
        <w:b/>
        <w:sz w:val="18"/>
        <w:szCs w:val="18"/>
      </w:rPr>
      <w:t>IPBES/5/8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84EF" w14:textId="6213007E" w:rsidR="00D47F11" w:rsidRPr="00AD1320" w:rsidRDefault="00D47F11" w:rsidP="00AC7D4A">
    <w:pPr>
      <w:pStyle w:val="Header"/>
      <w:pBdr>
        <w:bottom w:val="none" w:sz="0" w:space="0" w:color="auto"/>
      </w:pBd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7B3"/>
    <w:multiLevelType w:val="multilevel"/>
    <w:tmpl w:val="21D06F0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1B94141"/>
    <w:multiLevelType w:val="multilevel"/>
    <w:tmpl w:val="A1467906"/>
    <w:lvl w:ilvl="0">
      <w:start w:val="1"/>
      <w:numFmt w:val="lowerLetter"/>
      <w:lvlText w:val="(%1)"/>
      <w:lvlJc w:val="left"/>
      <w:pPr>
        <w:tabs>
          <w:tab w:val="num" w:pos="1134"/>
        </w:tabs>
        <w:ind w:left="1247" w:firstLine="0"/>
      </w:pPr>
      <w:rPr>
        <w:rFonts w:hint="default"/>
        <w:i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05316B6A"/>
    <w:multiLevelType w:val="hybridMultilevel"/>
    <w:tmpl w:val="2534B902"/>
    <w:lvl w:ilvl="0" w:tplc="10D28E52">
      <w:start w:val="1"/>
      <w:numFmt w:val="lowerLetter"/>
      <w:lvlText w:val="(%1)"/>
      <w:lvlJc w:val="left"/>
      <w:pPr>
        <w:ind w:left="1704" w:hanging="360"/>
      </w:pPr>
      <w:rPr>
        <w:rFonts w:hint="default"/>
      </w:rPr>
    </w:lvl>
    <w:lvl w:ilvl="1" w:tplc="0C0A0019">
      <w:start w:val="1"/>
      <w:numFmt w:val="lowerLetter"/>
      <w:lvlText w:val="%2."/>
      <w:lvlJc w:val="left"/>
      <w:pPr>
        <w:ind w:left="2424" w:hanging="360"/>
      </w:pPr>
    </w:lvl>
    <w:lvl w:ilvl="2" w:tplc="0C0A001B" w:tentative="1">
      <w:start w:val="1"/>
      <w:numFmt w:val="lowerRoman"/>
      <w:lvlText w:val="%3."/>
      <w:lvlJc w:val="right"/>
      <w:pPr>
        <w:ind w:left="3144" w:hanging="180"/>
      </w:pPr>
    </w:lvl>
    <w:lvl w:ilvl="3" w:tplc="0C0A000F" w:tentative="1">
      <w:start w:val="1"/>
      <w:numFmt w:val="decimal"/>
      <w:lvlText w:val="%4."/>
      <w:lvlJc w:val="left"/>
      <w:pPr>
        <w:ind w:left="3864" w:hanging="360"/>
      </w:pPr>
    </w:lvl>
    <w:lvl w:ilvl="4" w:tplc="0C0A0019" w:tentative="1">
      <w:start w:val="1"/>
      <w:numFmt w:val="lowerLetter"/>
      <w:lvlText w:val="%5."/>
      <w:lvlJc w:val="left"/>
      <w:pPr>
        <w:ind w:left="4584" w:hanging="360"/>
      </w:pPr>
    </w:lvl>
    <w:lvl w:ilvl="5" w:tplc="0C0A001B" w:tentative="1">
      <w:start w:val="1"/>
      <w:numFmt w:val="lowerRoman"/>
      <w:lvlText w:val="%6."/>
      <w:lvlJc w:val="right"/>
      <w:pPr>
        <w:ind w:left="5304" w:hanging="180"/>
      </w:pPr>
    </w:lvl>
    <w:lvl w:ilvl="6" w:tplc="0C0A000F" w:tentative="1">
      <w:start w:val="1"/>
      <w:numFmt w:val="decimal"/>
      <w:lvlText w:val="%7."/>
      <w:lvlJc w:val="left"/>
      <w:pPr>
        <w:ind w:left="6024" w:hanging="360"/>
      </w:pPr>
    </w:lvl>
    <w:lvl w:ilvl="7" w:tplc="0C0A0019" w:tentative="1">
      <w:start w:val="1"/>
      <w:numFmt w:val="lowerLetter"/>
      <w:lvlText w:val="%8."/>
      <w:lvlJc w:val="left"/>
      <w:pPr>
        <w:ind w:left="6744" w:hanging="360"/>
      </w:pPr>
    </w:lvl>
    <w:lvl w:ilvl="8" w:tplc="0C0A001B" w:tentative="1">
      <w:start w:val="1"/>
      <w:numFmt w:val="lowerRoman"/>
      <w:lvlText w:val="%9."/>
      <w:lvlJc w:val="right"/>
      <w:pPr>
        <w:ind w:left="7464" w:hanging="180"/>
      </w:pPr>
    </w:lvl>
  </w:abstractNum>
  <w:abstractNum w:abstractNumId="3"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5A84705"/>
    <w:multiLevelType w:val="hybridMultilevel"/>
    <w:tmpl w:val="78F267E4"/>
    <w:lvl w:ilvl="0" w:tplc="10D28E52">
      <w:start w:val="1"/>
      <w:numFmt w:val="lowerLetter"/>
      <w:lvlText w:val="(%1)"/>
      <w:lvlJc w:val="left"/>
      <w:pPr>
        <w:ind w:left="1704" w:hanging="360"/>
      </w:pPr>
      <w:rPr>
        <w:rFonts w:hint="default"/>
      </w:rPr>
    </w:lvl>
    <w:lvl w:ilvl="1" w:tplc="0C0A0019" w:tentative="1">
      <w:start w:val="1"/>
      <w:numFmt w:val="lowerLetter"/>
      <w:lvlText w:val="%2."/>
      <w:lvlJc w:val="left"/>
      <w:pPr>
        <w:ind w:left="2424" w:hanging="360"/>
      </w:pPr>
    </w:lvl>
    <w:lvl w:ilvl="2" w:tplc="0C0A001B" w:tentative="1">
      <w:start w:val="1"/>
      <w:numFmt w:val="lowerRoman"/>
      <w:lvlText w:val="%3."/>
      <w:lvlJc w:val="right"/>
      <w:pPr>
        <w:ind w:left="3144" w:hanging="180"/>
      </w:pPr>
    </w:lvl>
    <w:lvl w:ilvl="3" w:tplc="0C0A000F" w:tentative="1">
      <w:start w:val="1"/>
      <w:numFmt w:val="decimal"/>
      <w:lvlText w:val="%4."/>
      <w:lvlJc w:val="left"/>
      <w:pPr>
        <w:ind w:left="3864" w:hanging="360"/>
      </w:pPr>
    </w:lvl>
    <w:lvl w:ilvl="4" w:tplc="0C0A0019" w:tentative="1">
      <w:start w:val="1"/>
      <w:numFmt w:val="lowerLetter"/>
      <w:lvlText w:val="%5."/>
      <w:lvlJc w:val="left"/>
      <w:pPr>
        <w:ind w:left="4584" w:hanging="360"/>
      </w:pPr>
    </w:lvl>
    <w:lvl w:ilvl="5" w:tplc="0C0A001B" w:tentative="1">
      <w:start w:val="1"/>
      <w:numFmt w:val="lowerRoman"/>
      <w:lvlText w:val="%6."/>
      <w:lvlJc w:val="right"/>
      <w:pPr>
        <w:ind w:left="5304" w:hanging="180"/>
      </w:pPr>
    </w:lvl>
    <w:lvl w:ilvl="6" w:tplc="0C0A000F" w:tentative="1">
      <w:start w:val="1"/>
      <w:numFmt w:val="decimal"/>
      <w:lvlText w:val="%7."/>
      <w:lvlJc w:val="left"/>
      <w:pPr>
        <w:ind w:left="6024" w:hanging="360"/>
      </w:pPr>
    </w:lvl>
    <w:lvl w:ilvl="7" w:tplc="0C0A0019" w:tentative="1">
      <w:start w:val="1"/>
      <w:numFmt w:val="lowerLetter"/>
      <w:lvlText w:val="%8."/>
      <w:lvlJc w:val="left"/>
      <w:pPr>
        <w:ind w:left="6744" w:hanging="360"/>
      </w:pPr>
    </w:lvl>
    <w:lvl w:ilvl="8" w:tplc="0C0A001B" w:tentative="1">
      <w:start w:val="1"/>
      <w:numFmt w:val="lowerRoman"/>
      <w:lvlText w:val="%9."/>
      <w:lvlJc w:val="right"/>
      <w:pPr>
        <w:ind w:left="7464" w:hanging="180"/>
      </w:pPr>
    </w:lvl>
  </w:abstractNum>
  <w:abstractNum w:abstractNumId="6" w15:restartNumberingAfterBreak="0">
    <w:nsid w:val="28C83092"/>
    <w:multiLevelType w:val="multilevel"/>
    <w:tmpl w:val="27068E1A"/>
    <w:lvl w:ilvl="0">
      <w:start w:val="1"/>
      <w:numFmt w:val="lowerRoman"/>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41FD584C"/>
    <w:multiLevelType w:val="hybridMultilevel"/>
    <w:tmpl w:val="2534B902"/>
    <w:lvl w:ilvl="0" w:tplc="10D28E52">
      <w:start w:val="1"/>
      <w:numFmt w:val="lowerLetter"/>
      <w:lvlText w:val="(%1)"/>
      <w:lvlJc w:val="left"/>
      <w:pPr>
        <w:ind w:left="1704" w:hanging="360"/>
      </w:pPr>
      <w:rPr>
        <w:rFonts w:hint="default"/>
      </w:rPr>
    </w:lvl>
    <w:lvl w:ilvl="1" w:tplc="0C0A0019">
      <w:start w:val="1"/>
      <w:numFmt w:val="lowerLetter"/>
      <w:lvlText w:val="%2."/>
      <w:lvlJc w:val="left"/>
      <w:pPr>
        <w:ind w:left="2424" w:hanging="360"/>
      </w:pPr>
    </w:lvl>
    <w:lvl w:ilvl="2" w:tplc="0C0A001B" w:tentative="1">
      <w:start w:val="1"/>
      <w:numFmt w:val="lowerRoman"/>
      <w:lvlText w:val="%3."/>
      <w:lvlJc w:val="right"/>
      <w:pPr>
        <w:ind w:left="3144" w:hanging="180"/>
      </w:pPr>
    </w:lvl>
    <w:lvl w:ilvl="3" w:tplc="0C0A000F" w:tentative="1">
      <w:start w:val="1"/>
      <w:numFmt w:val="decimal"/>
      <w:lvlText w:val="%4."/>
      <w:lvlJc w:val="left"/>
      <w:pPr>
        <w:ind w:left="3864" w:hanging="360"/>
      </w:pPr>
    </w:lvl>
    <w:lvl w:ilvl="4" w:tplc="0C0A0019" w:tentative="1">
      <w:start w:val="1"/>
      <w:numFmt w:val="lowerLetter"/>
      <w:lvlText w:val="%5."/>
      <w:lvlJc w:val="left"/>
      <w:pPr>
        <w:ind w:left="4584" w:hanging="360"/>
      </w:pPr>
    </w:lvl>
    <w:lvl w:ilvl="5" w:tplc="0C0A001B" w:tentative="1">
      <w:start w:val="1"/>
      <w:numFmt w:val="lowerRoman"/>
      <w:lvlText w:val="%6."/>
      <w:lvlJc w:val="right"/>
      <w:pPr>
        <w:ind w:left="5304" w:hanging="180"/>
      </w:pPr>
    </w:lvl>
    <w:lvl w:ilvl="6" w:tplc="0C0A000F" w:tentative="1">
      <w:start w:val="1"/>
      <w:numFmt w:val="decimal"/>
      <w:lvlText w:val="%7."/>
      <w:lvlJc w:val="left"/>
      <w:pPr>
        <w:ind w:left="6024" w:hanging="360"/>
      </w:pPr>
    </w:lvl>
    <w:lvl w:ilvl="7" w:tplc="0C0A0019" w:tentative="1">
      <w:start w:val="1"/>
      <w:numFmt w:val="lowerLetter"/>
      <w:lvlText w:val="%8."/>
      <w:lvlJc w:val="left"/>
      <w:pPr>
        <w:ind w:left="6744" w:hanging="360"/>
      </w:pPr>
    </w:lvl>
    <w:lvl w:ilvl="8" w:tplc="0C0A001B" w:tentative="1">
      <w:start w:val="1"/>
      <w:numFmt w:val="lowerRoman"/>
      <w:lvlText w:val="%9."/>
      <w:lvlJc w:val="right"/>
      <w:pPr>
        <w:ind w:left="7464" w:hanging="180"/>
      </w:pPr>
    </w:lvl>
  </w:abstractNum>
  <w:abstractNum w:abstractNumId="10" w15:restartNumberingAfterBreak="0">
    <w:nsid w:val="42480062"/>
    <w:multiLevelType w:val="multilevel"/>
    <w:tmpl w:val="D3AE434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42F32A6A"/>
    <w:multiLevelType w:val="hybridMultilevel"/>
    <w:tmpl w:val="B9C2FF3E"/>
    <w:lvl w:ilvl="0" w:tplc="10D28E52">
      <w:start w:val="1"/>
      <w:numFmt w:val="lowerLetter"/>
      <w:lvlText w:val="(%1)"/>
      <w:lvlJc w:val="left"/>
      <w:pPr>
        <w:ind w:left="1704" w:hanging="360"/>
      </w:pPr>
      <w:rPr>
        <w:rFonts w:hint="default"/>
      </w:rPr>
    </w:lvl>
    <w:lvl w:ilvl="1" w:tplc="08090019">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2"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5E7A4385"/>
    <w:multiLevelType w:val="hybridMultilevel"/>
    <w:tmpl w:val="0F48A764"/>
    <w:lvl w:ilvl="0" w:tplc="08090017">
      <w:start w:val="1"/>
      <w:numFmt w:val="lowerLetter"/>
      <w:lvlText w:val="%1)"/>
      <w:lvlJc w:val="left"/>
      <w:pPr>
        <w:ind w:left="1344" w:hanging="360"/>
      </w:pPr>
    </w:lvl>
    <w:lvl w:ilvl="1" w:tplc="10D28E52">
      <w:start w:val="1"/>
      <w:numFmt w:val="lowerLetter"/>
      <w:lvlText w:val="(%2)"/>
      <w:lvlJc w:val="left"/>
      <w:pPr>
        <w:ind w:left="1704" w:hanging="360"/>
      </w:pPr>
      <w:rPr>
        <w:rFonts w:hint="default"/>
      </w:rPr>
    </w:lvl>
    <w:lvl w:ilvl="2" w:tplc="0809001B">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4" w15:restartNumberingAfterBreak="0">
    <w:nsid w:val="60EB609B"/>
    <w:multiLevelType w:val="hybridMultilevel"/>
    <w:tmpl w:val="B5843F8C"/>
    <w:lvl w:ilvl="0" w:tplc="10D28E52">
      <w:start w:val="1"/>
      <w:numFmt w:val="lowerLetter"/>
      <w:lvlText w:val="(%1)"/>
      <w:lvlJc w:val="left"/>
      <w:pPr>
        <w:ind w:left="1608" w:hanging="360"/>
      </w:pPr>
      <w:rPr>
        <w:rFonts w:hint="default"/>
      </w:rPr>
    </w:lvl>
    <w:lvl w:ilvl="1" w:tplc="0C0A0019">
      <w:start w:val="1"/>
      <w:numFmt w:val="lowerLetter"/>
      <w:lvlText w:val="%2."/>
      <w:lvlJc w:val="left"/>
      <w:pPr>
        <w:ind w:left="2328" w:hanging="360"/>
      </w:pPr>
    </w:lvl>
    <w:lvl w:ilvl="2" w:tplc="0C0A001B">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15" w15:restartNumberingAfterBreak="0">
    <w:nsid w:val="67625E09"/>
    <w:multiLevelType w:val="multilevel"/>
    <w:tmpl w:val="7654DE0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6BD52A4F"/>
    <w:multiLevelType w:val="multilevel"/>
    <w:tmpl w:val="98E4F14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8"/>
  </w:num>
  <w:num w:numId="3">
    <w:abstractNumId w:val="12"/>
  </w:num>
  <w:num w:numId="4">
    <w:abstractNumId w:val="12"/>
  </w:num>
  <w:num w:numId="5">
    <w:abstractNumId w:val="12"/>
  </w:num>
  <w:num w:numId="6">
    <w:abstractNumId w:val="12"/>
  </w:num>
  <w:num w:numId="7">
    <w:abstractNumId w:val="12"/>
  </w:num>
  <w:num w:numId="8">
    <w:abstractNumId w:val="12"/>
  </w:num>
  <w:num w:numId="9">
    <w:abstractNumId w:val="3"/>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4"/>
  </w:num>
  <w:num w:numId="23">
    <w:abstractNumId w:val="2"/>
  </w:num>
  <w:num w:numId="24">
    <w:abstractNumId w:val="5"/>
  </w:num>
  <w:num w:numId="25">
    <w:abstractNumId w:val="13"/>
  </w:num>
  <w:num w:numId="26">
    <w:abstractNumId w:val="11"/>
  </w:num>
  <w:num w:numId="27">
    <w:abstractNumId w:val="9"/>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0"/>
  </w:num>
  <w:num w:numId="37">
    <w:abstractNumId w:val="10"/>
  </w:num>
  <w:num w:numId="38">
    <w:abstractNumId w:val="15"/>
  </w:num>
  <w:num w:numId="39">
    <w:abstractNumId w:val="16"/>
  </w:num>
  <w:num w:numId="40">
    <w:abstractNumId w:val="1"/>
  </w:num>
  <w:num w:numId="41">
    <w:abstractNumId w:val="12"/>
  </w:num>
  <w:num w:numId="42">
    <w:abstractNumId w:val="6"/>
  </w:num>
  <w:num w:numId="4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40"/>
    <w:rsid w:val="00003A3D"/>
    <w:rsid w:val="00006C72"/>
    <w:rsid w:val="000079AB"/>
    <w:rsid w:val="00010869"/>
    <w:rsid w:val="000149E6"/>
    <w:rsid w:val="000150C7"/>
    <w:rsid w:val="000247B0"/>
    <w:rsid w:val="00026997"/>
    <w:rsid w:val="00033C5F"/>
    <w:rsid w:val="00033E0B"/>
    <w:rsid w:val="0003406B"/>
    <w:rsid w:val="00035EDE"/>
    <w:rsid w:val="0004540A"/>
    <w:rsid w:val="000509B4"/>
    <w:rsid w:val="0006035B"/>
    <w:rsid w:val="00061444"/>
    <w:rsid w:val="0006430A"/>
    <w:rsid w:val="00071886"/>
    <w:rsid w:val="000742BC"/>
    <w:rsid w:val="00082A0C"/>
    <w:rsid w:val="00083504"/>
    <w:rsid w:val="000904EF"/>
    <w:rsid w:val="00094471"/>
    <w:rsid w:val="0009640C"/>
    <w:rsid w:val="000B22A2"/>
    <w:rsid w:val="000B4F51"/>
    <w:rsid w:val="000C2A52"/>
    <w:rsid w:val="000D33C0"/>
    <w:rsid w:val="000D54C7"/>
    <w:rsid w:val="000D6941"/>
    <w:rsid w:val="000F6B5C"/>
    <w:rsid w:val="001117EF"/>
    <w:rsid w:val="001202E3"/>
    <w:rsid w:val="00120D07"/>
    <w:rsid w:val="00123699"/>
    <w:rsid w:val="0013059D"/>
    <w:rsid w:val="00130D57"/>
    <w:rsid w:val="00135ED2"/>
    <w:rsid w:val="001402A4"/>
    <w:rsid w:val="00141A55"/>
    <w:rsid w:val="001446A3"/>
    <w:rsid w:val="00155395"/>
    <w:rsid w:val="00160D74"/>
    <w:rsid w:val="0016240A"/>
    <w:rsid w:val="00167D02"/>
    <w:rsid w:val="00173E4D"/>
    <w:rsid w:val="00181EC8"/>
    <w:rsid w:val="00184349"/>
    <w:rsid w:val="00195F33"/>
    <w:rsid w:val="001B1617"/>
    <w:rsid w:val="001B504B"/>
    <w:rsid w:val="001D3874"/>
    <w:rsid w:val="001D7E75"/>
    <w:rsid w:val="001E56D2"/>
    <w:rsid w:val="001E600F"/>
    <w:rsid w:val="001E7D56"/>
    <w:rsid w:val="001F75DE"/>
    <w:rsid w:val="00200D58"/>
    <w:rsid w:val="00201229"/>
    <w:rsid w:val="002013BE"/>
    <w:rsid w:val="002063A4"/>
    <w:rsid w:val="0021145B"/>
    <w:rsid w:val="002161FC"/>
    <w:rsid w:val="00243D36"/>
    <w:rsid w:val="00247707"/>
    <w:rsid w:val="0026018E"/>
    <w:rsid w:val="00271A0C"/>
    <w:rsid w:val="00283963"/>
    <w:rsid w:val="00285344"/>
    <w:rsid w:val="00286740"/>
    <w:rsid w:val="002929D8"/>
    <w:rsid w:val="002A089E"/>
    <w:rsid w:val="002A237D"/>
    <w:rsid w:val="002A4C53"/>
    <w:rsid w:val="002B0672"/>
    <w:rsid w:val="002B247F"/>
    <w:rsid w:val="002C145D"/>
    <w:rsid w:val="002C2C3E"/>
    <w:rsid w:val="002C533E"/>
    <w:rsid w:val="002D027F"/>
    <w:rsid w:val="002D7A85"/>
    <w:rsid w:val="002D7B60"/>
    <w:rsid w:val="002E2C2B"/>
    <w:rsid w:val="002F4761"/>
    <w:rsid w:val="002F5C79"/>
    <w:rsid w:val="003019E2"/>
    <w:rsid w:val="003038FA"/>
    <w:rsid w:val="0031413F"/>
    <w:rsid w:val="003148BB"/>
    <w:rsid w:val="00317976"/>
    <w:rsid w:val="003251D3"/>
    <w:rsid w:val="00333111"/>
    <w:rsid w:val="00346D06"/>
    <w:rsid w:val="00355EA9"/>
    <w:rsid w:val="003578DE"/>
    <w:rsid w:val="00396257"/>
    <w:rsid w:val="00397EB8"/>
    <w:rsid w:val="003A4FD0"/>
    <w:rsid w:val="003A51BD"/>
    <w:rsid w:val="003A69D1"/>
    <w:rsid w:val="003A7705"/>
    <w:rsid w:val="003A77F1"/>
    <w:rsid w:val="003B1545"/>
    <w:rsid w:val="003B30E2"/>
    <w:rsid w:val="003C409D"/>
    <w:rsid w:val="003C5BA6"/>
    <w:rsid w:val="003D50CB"/>
    <w:rsid w:val="003E1309"/>
    <w:rsid w:val="003F0E85"/>
    <w:rsid w:val="003F1D30"/>
    <w:rsid w:val="003F7440"/>
    <w:rsid w:val="0041081A"/>
    <w:rsid w:val="00410C55"/>
    <w:rsid w:val="00416854"/>
    <w:rsid w:val="00417725"/>
    <w:rsid w:val="00422794"/>
    <w:rsid w:val="00437F26"/>
    <w:rsid w:val="00444097"/>
    <w:rsid w:val="00445487"/>
    <w:rsid w:val="00454769"/>
    <w:rsid w:val="00457188"/>
    <w:rsid w:val="00466991"/>
    <w:rsid w:val="0047064C"/>
    <w:rsid w:val="0047656B"/>
    <w:rsid w:val="004830DC"/>
    <w:rsid w:val="004A42E1"/>
    <w:rsid w:val="004A6D6E"/>
    <w:rsid w:val="004A75A1"/>
    <w:rsid w:val="004B162C"/>
    <w:rsid w:val="004C3DBE"/>
    <w:rsid w:val="004C5C96"/>
    <w:rsid w:val="004C5FAA"/>
    <w:rsid w:val="004D06A4"/>
    <w:rsid w:val="004F1A81"/>
    <w:rsid w:val="004F5A1D"/>
    <w:rsid w:val="0051187F"/>
    <w:rsid w:val="00517861"/>
    <w:rsid w:val="005218D9"/>
    <w:rsid w:val="00536186"/>
    <w:rsid w:val="00542261"/>
    <w:rsid w:val="00544CBB"/>
    <w:rsid w:val="00550232"/>
    <w:rsid w:val="00565315"/>
    <w:rsid w:val="0057315F"/>
    <w:rsid w:val="00576104"/>
    <w:rsid w:val="005C67C8"/>
    <w:rsid w:val="005D0249"/>
    <w:rsid w:val="005D06BD"/>
    <w:rsid w:val="005D29D2"/>
    <w:rsid w:val="005D6E8C"/>
    <w:rsid w:val="005F100C"/>
    <w:rsid w:val="005F68DA"/>
    <w:rsid w:val="00606059"/>
    <w:rsid w:val="0060773B"/>
    <w:rsid w:val="006157B5"/>
    <w:rsid w:val="00626FC6"/>
    <w:rsid w:val="006303B4"/>
    <w:rsid w:val="00633D3D"/>
    <w:rsid w:val="00641703"/>
    <w:rsid w:val="006431A6"/>
    <w:rsid w:val="006459F6"/>
    <w:rsid w:val="006501AD"/>
    <w:rsid w:val="00651BFA"/>
    <w:rsid w:val="00654475"/>
    <w:rsid w:val="006600AD"/>
    <w:rsid w:val="00665A4B"/>
    <w:rsid w:val="00692E2A"/>
    <w:rsid w:val="006A76F2"/>
    <w:rsid w:val="006B6344"/>
    <w:rsid w:val="006D7EFB"/>
    <w:rsid w:val="006E6672"/>
    <w:rsid w:val="006E6722"/>
    <w:rsid w:val="006E6C15"/>
    <w:rsid w:val="007027B9"/>
    <w:rsid w:val="00704163"/>
    <w:rsid w:val="00704DE9"/>
    <w:rsid w:val="00714E08"/>
    <w:rsid w:val="00715E88"/>
    <w:rsid w:val="00734CAA"/>
    <w:rsid w:val="00737E55"/>
    <w:rsid w:val="0075533C"/>
    <w:rsid w:val="00757581"/>
    <w:rsid w:val="007611A0"/>
    <w:rsid w:val="00774CC6"/>
    <w:rsid w:val="00796D3F"/>
    <w:rsid w:val="007A1683"/>
    <w:rsid w:val="007A5C12"/>
    <w:rsid w:val="007A7CB0"/>
    <w:rsid w:val="007B68A3"/>
    <w:rsid w:val="007C2541"/>
    <w:rsid w:val="007D66A8"/>
    <w:rsid w:val="007E003F"/>
    <w:rsid w:val="007F3540"/>
    <w:rsid w:val="007F6126"/>
    <w:rsid w:val="008034CE"/>
    <w:rsid w:val="008164F2"/>
    <w:rsid w:val="00821395"/>
    <w:rsid w:val="00830E26"/>
    <w:rsid w:val="00841BE7"/>
    <w:rsid w:val="00843576"/>
    <w:rsid w:val="00843B64"/>
    <w:rsid w:val="008478FC"/>
    <w:rsid w:val="00867BFF"/>
    <w:rsid w:val="008829D3"/>
    <w:rsid w:val="00882E59"/>
    <w:rsid w:val="0088480A"/>
    <w:rsid w:val="0088757A"/>
    <w:rsid w:val="008957DD"/>
    <w:rsid w:val="00897D98"/>
    <w:rsid w:val="008A3B82"/>
    <w:rsid w:val="008A6DF2"/>
    <w:rsid w:val="008A7807"/>
    <w:rsid w:val="008B30DB"/>
    <w:rsid w:val="008B4CC9"/>
    <w:rsid w:val="008B5867"/>
    <w:rsid w:val="008C2583"/>
    <w:rsid w:val="008D5655"/>
    <w:rsid w:val="008D773C"/>
    <w:rsid w:val="008D7C99"/>
    <w:rsid w:val="008E0FCB"/>
    <w:rsid w:val="008F50EC"/>
    <w:rsid w:val="00906DBC"/>
    <w:rsid w:val="00912942"/>
    <w:rsid w:val="00920EC7"/>
    <w:rsid w:val="0092178C"/>
    <w:rsid w:val="00930B88"/>
    <w:rsid w:val="009315EE"/>
    <w:rsid w:val="00940DCC"/>
    <w:rsid w:val="0094179A"/>
    <w:rsid w:val="0094183E"/>
    <w:rsid w:val="009441A9"/>
    <w:rsid w:val="0094459E"/>
    <w:rsid w:val="00944DBC"/>
    <w:rsid w:val="0094617E"/>
    <w:rsid w:val="00950977"/>
    <w:rsid w:val="00951A7B"/>
    <w:rsid w:val="009527C6"/>
    <w:rsid w:val="00952BD4"/>
    <w:rsid w:val="009564A6"/>
    <w:rsid w:val="00964967"/>
    <w:rsid w:val="0096595F"/>
    <w:rsid w:val="00967621"/>
    <w:rsid w:val="00967E6A"/>
    <w:rsid w:val="00983B47"/>
    <w:rsid w:val="00984A20"/>
    <w:rsid w:val="00985ADF"/>
    <w:rsid w:val="009A71DA"/>
    <w:rsid w:val="009B4A0F"/>
    <w:rsid w:val="009C11D2"/>
    <w:rsid w:val="009C6C70"/>
    <w:rsid w:val="009D0B63"/>
    <w:rsid w:val="009E307E"/>
    <w:rsid w:val="009E78C3"/>
    <w:rsid w:val="009F3D34"/>
    <w:rsid w:val="009F5C1D"/>
    <w:rsid w:val="00A07870"/>
    <w:rsid w:val="00A07F19"/>
    <w:rsid w:val="00A12487"/>
    <w:rsid w:val="00A1348D"/>
    <w:rsid w:val="00A232EE"/>
    <w:rsid w:val="00A4175F"/>
    <w:rsid w:val="00A44411"/>
    <w:rsid w:val="00A469FA"/>
    <w:rsid w:val="00A51481"/>
    <w:rsid w:val="00A55B01"/>
    <w:rsid w:val="00A55D13"/>
    <w:rsid w:val="00A56B5B"/>
    <w:rsid w:val="00A603FF"/>
    <w:rsid w:val="00A65574"/>
    <w:rsid w:val="00A657DD"/>
    <w:rsid w:val="00A666A6"/>
    <w:rsid w:val="00A675FD"/>
    <w:rsid w:val="00A705C7"/>
    <w:rsid w:val="00A72437"/>
    <w:rsid w:val="00A80611"/>
    <w:rsid w:val="00AA0C30"/>
    <w:rsid w:val="00AB5340"/>
    <w:rsid w:val="00AC0A89"/>
    <w:rsid w:val="00AC7C96"/>
    <w:rsid w:val="00AC7D4A"/>
    <w:rsid w:val="00AD1320"/>
    <w:rsid w:val="00AE237D"/>
    <w:rsid w:val="00AE502A"/>
    <w:rsid w:val="00AF1F8E"/>
    <w:rsid w:val="00AF7C07"/>
    <w:rsid w:val="00B033F3"/>
    <w:rsid w:val="00B22C93"/>
    <w:rsid w:val="00B27589"/>
    <w:rsid w:val="00B30A3D"/>
    <w:rsid w:val="00B317B3"/>
    <w:rsid w:val="00B34580"/>
    <w:rsid w:val="00B3590B"/>
    <w:rsid w:val="00B405B7"/>
    <w:rsid w:val="00B466BD"/>
    <w:rsid w:val="00B51012"/>
    <w:rsid w:val="00B52222"/>
    <w:rsid w:val="00B53D47"/>
    <w:rsid w:val="00B54FE7"/>
    <w:rsid w:val="00B66901"/>
    <w:rsid w:val="00B71E6D"/>
    <w:rsid w:val="00B72070"/>
    <w:rsid w:val="00B779E1"/>
    <w:rsid w:val="00B87C6D"/>
    <w:rsid w:val="00B91EE1"/>
    <w:rsid w:val="00BA0090"/>
    <w:rsid w:val="00BA1A67"/>
    <w:rsid w:val="00BA53BE"/>
    <w:rsid w:val="00BB037D"/>
    <w:rsid w:val="00BB37C6"/>
    <w:rsid w:val="00BD4D36"/>
    <w:rsid w:val="00BD558E"/>
    <w:rsid w:val="00BD6F73"/>
    <w:rsid w:val="00BE0819"/>
    <w:rsid w:val="00BE5B5F"/>
    <w:rsid w:val="00C169F7"/>
    <w:rsid w:val="00C21E9C"/>
    <w:rsid w:val="00C24816"/>
    <w:rsid w:val="00C26F55"/>
    <w:rsid w:val="00C302AD"/>
    <w:rsid w:val="00C30C63"/>
    <w:rsid w:val="00C36B8B"/>
    <w:rsid w:val="00C415C1"/>
    <w:rsid w:val="00C44592"/>
    <w:rsid w:val="00C47DBF"/>
    <w:rsid w:val="00C552FF"/>
    <w:rsid w:val="00C558DA"/>
    <w:rsid w:val="00C55AF3"/>
    <w:rsid w:val="00C70845"/>
    <w:rsid w:val="00C84759"/>
    <w:rsid w:val="00CA6C7F"/>
    <w:rsid w:val="00CB1D15"/>
    <w:rsid w:val="00CC10A6"/>
    <w:rsid w:val="00CD5EB8"/>
    <w:rsid w:val="00CD7044"/>
    <w:rsid w:val="00CE08B9"/>
    <w:rsid w:val="00CE3BCB"/>
    <w:rsid w:val="00CE524C"/>
    <w:rsid w:val="00CF141F"/>
    <w:rsid w:val="00CF4777"/>
    <w:rsid w:val="00D04BFA"/>
    <w:rsid w:val="00D067BB"/>
    <w:rsid w:val="00D1352A"/>
    <w:rsid w:val="00D169AF"/>
    <w:rsid w:val="00D200A2"/>
    <w:rsid w:val="00D25249"/>
    <w:rsid w:val="00D2625E"/>
    <w:rsid w:val="00D27416"/>
    <w:rsid w:val="00D31A85"/>
    <w:rsid w:val="00D44172"/>
    <w:rsid w:val="00D44442"/>
    <w:rsid w:val="00D47F11"/>
    <w:rsid w:val="00D56235"/>
    <w:rsid w:val="00D57CDF"/>
    <w:rsid w:val="00D62DAC"/>
    <w:rsid w:val="00D63B8C"/>
    <w:rsid w:val="00D67911"/>
    <w:rsid w:val="00D739CC"/>
    <w:rsid w:val="00D7754D"/>
    <w:rsid w:val="00D8093D"/>
    <w:rsid w:val="00D8108C"/>
    <w:rsid w:val="00D827E5"/>
    <w:rsid w:val="00D842AE"/>
    <w:rsid w:val="00D86CA4"/>
    <w:rsid w:val="00D87566"/>
    <w:rsid w:val="00D9211C"/>
    <w:rsid w:val="00D92DE0"/>
    <w:rsid w:val="00D92FEF"/>
    <w:rsid w:val="00D93A0F"/>
    <w:rsid w:val="00D96A74"/>
    <w:rsid w:val="00DA1BCA"/>
    <w:rsid w:val="00DC3745"/>
    <w:rsid w:val="00DC45C7"/>
    <w:rsid w:val="00DC46FF"/>
    <w:rsid w:val="00DC5254"/>
    <w:rsid w:val="00DD1A4F"/>
    <w:rsid w:val="00DD2838"/>
    <w:rsid w:val="00DD3107"/>
    <w:rsid w:val="00DD7C2C"/>
    <w:rsid w:val="00DE1ACE"/>
    <w:rsid w:val="00DF05AB"/>
    <w:rsid w:val="00E06797"/>
    <w:rsid w:val="00E1265B"/>
    <w:rsid w:val="00E13B48"/>
    <w:rsid w:val="00E1404F"/>
    <w:rsid w:val="00E20E14"/>
    <w:rsid w:val="00E21C83"/>
    <w:rsid w:val="00E24ADA"/>
    <w:rsid w:val="00E32F59"/>
    <w:rsid w:val="00E44A5A"/>
    <w:rsid w:val="00E44AD2"/>
    <w:rsid w:val="00E46D9A"/>
    <w:rsid w:val="00E539AA"/>
    <w:rsid w:val="00E565FF"/>
    <w:rsid w:val="00E65388"/>
    <w:rsid w:val="00E85B7D"/>
    <w:rsid w:val="00E9121B"/>
    <w:rsid w:val="00E93810"/>
    <w:rsid w:val="00E95D87"/>
    <w:rsid w:val="00EA0AE2"/>
    <w:rsid w:val="00EA39E5"/>
    <w:rsid w:val="00EA5E72"/>
    <w:rsid w:val="00EC5A46"/>
    <w:rsid w:val="00EC63E2"/>
    <w:rsid w:val="00ED1D84"/>
    <w:rsid w:val="00ED62B3"/>
    <w:rsid w:val="00EE2358"/>
    <w:rsid w:val="00EE2AF7"/>
    <w:rsid w:val="00EE7EA5"/>
    <w:rsid w:val="00EF22B3"/>
    <w:rsid w:val="00EF7354"/>
    <w:rsid w:val="00F03B69"/>
    <w:rsid w:val="00F07A50"/>
    <w:rsid w:val="00F113DA"/>
    <w:rsid w:val="00F24AB6"/>
    <w:rsid w:val="00F32536"/>
    <w:rsid w:val="00F37DC8"/>
    <w:rsid w:val="00F4268A"/>
    <w:rsid w:val="00F439B3"/>
    <w:rsid w:val="00F60DF3"/>
    <w:rsid w:val="00F650C3"/>
    <w:rsid w:val="00F65D85"/>
    <w:rsid w:val="00F707DC"/>
    <w:rsid w:val="00F8091E"/>
    <w:rsid w:val="00F80A6C"/>
    <w:rsid w:val="00F8615C"/>
    <w:rsid w:val="00F94214"/>
    <w:rsid w:val="00F969E5"/>
    <w:rsid w:val="00FA27B6"/>
    <w:rsid w:val="00FA3208"/>
    <w:rsid w:val="00FA5BA4"/>
    <w:rsid w:val="00FA6BB0"/>
    <w:rsid w:val="00FD2B67"/>
    <w:rsid w:val="00FD5860"/>
    <w:rsid w:val="00FE352D"/>
    <w:rsid w:val="00FE40EB"/>
    <w:rsid w:val="00FE41F3"/>
    <w:rsid w:val="00FE4D02"/>
    <w:rsid w:val="00FE7D62"/>
    <w:rsid w:val="00FF34FC"/>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52455"/>
  <w15:docId w15:val="{4D7712EC-4E12-46F9-8790-8D895768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A55D13"/>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A55D13"/>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5315"/>
    <w:rPr>
      <w:rFonts w:ascii="Calibri" w:eastAsia="MS Mincho" w:hAnsi="Calibri"/>
      <w:sz w:val="22"/>
      <w:szCs w:val="22"/>
    </w:rPr>
  </w:style>
  <w:style w:type="character" w:styleId="CommentReference">
    <w:name w:val="annotation reference"/>
    <w:basedOn w:val="DefaultParagraphFont"/>
    <w:semiHidden/>
    <w:unhideWhenUsed/>
    <w:rsid w:val="00565315"/>
    <w:rPr>
      <w:sz w:val="18"/>
      <w:szCs w:val="18"/>
    </w:rPr>
  </w:style>
  <w:style w:type="paragraph" w:styleId="CommentText">
    <w:name w:val="annotation text"/>
    <w:basedOn w:val="Normal"/>
    <w:link w:val="CommentTextChar"/>
    <w:semiHidden/>
    <w:unhideWhenUsed/>
    <w:rsid w:val="00565315"/>
    <w:pPr>
      <w:spacing w:line="240" w:lineRule="auto"/>
    </w:pPr>
    <w:rPr>
      <w:sz w:val="24"/>
      <w:szCs w:val="24"/>
    </w:rPr>
  </w:style>
  <w:style w:type="character" w:customStyle="1" w:styleId="CommentTextChar">
    <w:name w:val="Comment Text Char"/>
    <w:basedOn w:val="DefaultParagraphFont"/>
    <w:link w:val="CommentText"/>
    <w:semiHidden/>
    <w:rsid w:val="00565315"/>
    <w:rPr>
      <w:rFonts w:ascii="Calibri" w:eastAsia="MS Mincho" w:hAnsi="Calibri"/>
      <w:sz w:val="24"/>
      <w:szCs w:val="24"/>
    </w:rPr>
  </w:style>
  <w:style w:type="paragraph" w:styleId="CommentSubject">
    <w:name w:val="annotation subject"/>
    <w:basedOn w:val="CommentText"/>
    <w:next w:val="CommentText"/>
    <w:link w:val="CommentSubjectChar"/>
    <w:semiHidden/>
    <w:unhideWhenUsed/>
    <w:rsid w:val="00565315"/>
    <w:rPr>
      <w:b/>
      <w:bCs/>
      <w:sz w:val="20"/>
      <w:szCs w:val="20"/>
    </w:rPr>
  </w:style>
  <w:style w:type="character" w:customStyle="1" w:styleId="CommentSubjectChar">
    <w:name w:val="Comment Subject Char"/>
    <w:basedOn w:val="CommentTextChar"/>
    <w:link w:val="CommentSubject"/>
    <w:semiHidden/>
    <w:rsid w:val="00565315"/>
    <w:rPr>
      <w:rFonts w:ascii="Calibri" w:eastAsia="MS Mincho"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401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40E0-F7D8-463B-B969-231E14DE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2016-11-09T07:11:00Z</cp:lastPrinted>
  <dcterms:created xsi:type="dcterms:W3CDTF">2017-01-23T07:34:00Z</dcterms:created>
  <dcterms:modified xsi:type="dcterms:W3CDTF">2017-01-23T07:34:00Z</dcterms:modified>
</cp:coreProperties>
</file>