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jc w:val="right"/>
        <w:tblLayout w:type="fixed"/>
        <w:tblLook w:val="0000" w:firstRow="0" w:lastRow="0" w:firstColumn="0" w:lastColumn="0" w:noHBand="0" w:noVBand="0"/>
      </w:tblPr>
      <w:tblGrid>
        <w:gridCol w:w="1454"/>
        <w:gridCol w:w="594"/>
        <w:gridCol w:w="355"/>
        <w:gridCol w:w="873"/>
        <w:gridCol w:w="963"/>
        <w:gridCol w:w="2702"/>
        <w:gridCol w:w="982"/>
        <w:gridCol w:w="1718"/>
      </w:tblGrid>
      <w:tr w:rsidR="0049115B" w:rsidRPr="00D325C4" w14:paraId="527EA742" w14:textId="77777777" w:rsidTr="0049115B">
        <w:trPr>
          <w:cantSplit/>
          <w:trHeight w:val="1079"/>
          <w:jc w:val="right"/>
        </w:trPr>
        <w:tc>
          <w:tcPr>
            <w:tcW w:w="1506" w:type="dxa"/>
          </w:tcPr>
          <w:p w14:paraId="704D8F42" w14:textId="77777777" w:rsidR="0049115B" w:rsidRPr="00D325C4" w:rsidRDefault="0049115B" w:rsidP="00663EA2">
            <w:pPr>
              <w:pStyle w:val="Normal-pool"/>
              <w:rPr>
                <w:rFonts w:ascii="Arial" w:hAnsi="Arial" w:cs="Arial"/>
                <w:b/>
                <w:sz w:val="27"/>
                <w:szCs w:val="27"/>
                <w:lang w:val="fr-FR"/>
              </w:rPr>
            </w:pPr>
            <w:bookmarkStart w:id="0" w:name="_GoBack"/>
            <w:bookmarkEnd w:id="0"/>
            <w:r w:rsidRPr="00D325C4">
              <w:rPr>
                <w:rFonts w:ascii="Arial" w:hAnsi="Arial" w:cs="Arial"/>
                <w:b/>
                <w:sz w:val="27"/>
                <w:szCs w:val="27"/>
                <w:lang w:val="fr-FR"/>
              </w:rPr>
              <w:t>NATIONS UNIES</w:t>
            </w:r>
          </w:p>
        </w:tc>
        <w:tc>
          <w:tcPr>
            <w:tcW w:w="978" w:type="dxa"/>
            <w:gridSpan w:val="2"/>
            <w:tcBorders>
              <w:left w:val="nil"/>
            </w:tcBorders>
            <w:vAlign w:val="center"/>
          </w:tcPr>
          <w:p w14:paraId="6A7DD501" w14:textId="77777777" w:rsidR="0049115B" w:rsidRPr="00D325C4" w:rsidRDefault="0049115B" w:rsidP="00663EA2">
            <w:pPr>
              <w:pStyle w:val="Normal-pool"/>
              <w:rPr>
                <w:lang w:val="fr-FR"/>
              </w:rPr>
            </w:pPr>
            <w:r w:rsidRPr="00D325C4">
              <w:rPr>
                <w:noProof/>
                <w:lang w:val="en-US"/>
              </w:rPr>
              <w:drawing>
                <wp:inline distT="0" distB="0" distL="0" distR="0" wp14:anchorId="3E395FC8" wp14:editId="3A1C5F63">
                  <wp:extent cx="482803" cy="460857"/>
                  <wp:effectExtent l="0" t="0" r="0" b="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99" w:type="dxa"/>
            <w:tcBorders>
              <w:left w:val="nil"/>
            </w:tcBorders>
            <w:vAlign w:val="center"/>
          </w:tcPr>
          <w:p w14:paraId="78617521" w14:textId="77777777" w:rsidR="0049115B" w:rsidRPr="00D325C4" w:rsidRDefault="0049115B" w:rsidP="00663EA2">
            <w:pPr>
              <w:pStyle w:val="Normal-pool"/>
              <w:spacing w:before="160"/>
              <w:rPr>
                <w:lang w:val="fr-FR"/>
              </w:rPr>
            </w:pPr>
            <w:r w:rsidRPr="00D325C4">
              <w:rPr>
                <w:noProof/>
                <w:lang w:val="en-US"/>
              </w:rPr>
              <w:drawing>
                <wp:inline distT="0" distB="0" distL="0" distR="0" wp14:anchorId="6D8429BC" wp14:editId="02420A29">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93" w:type="dxa"/>
            <w:tcBorders>
              <w:left w:val="nil"/>
            </w:tcBorders>
            <w:vAlign w:val="center"/>
          </w:tcPr>
          <w:p w14:paraId="4DD77729" w14:textId="77777777" w:rsidR="0049115B" w:rsidRPr="00D325C4" w:rsidRDefault="0049115B" w:rsidP="00663EA2">
            <w:pPr>
              <w:pStyle w:val="Normal-pool"/>
              <w:rPr>
                <w:lang w:val="fr-FR"/>
              </w:rPr>
            </w:pPr>
            <w:r w:rsidRPr="00D325C4">
              <w:rPr>
                <w:noProof/>
                <w:lang w:val="en-US"/>
              </w:rPr>
              <w:drawing>
                <wp:inline distT="0" distB="0" distL="0" distR="0" wp14:anchorId="3A8C79EC" wp14:editId="3A2E20F6">
                  <wp:extent cx="490119" cy="460857"/>
                  <wp:effectExtent l="0" t="0" r="5715" b="0"/>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804" w:type="dxa"/>
            <w:tcBorders>
              <w:left w:val="nil"/>
            </w:tcBorders>
            <w:vAlign w:val="center"/>
          </w:tcPr>
          <w:p w14:paraId="5E03499E" w14:textId="77777777" w:rsidR="0049115B" w:rsidRPr="00D325C4" w:rsidRDefault="0049115B" w:rsidP="00663EA2">
            <w:pPr>
              <w:pStyle w:val="Normal-pool"/>
              <w:rPr>
                <w:lang w:val="fr-FR"/>
              </w:rPr>
            </w:pPr>
            <w:r w:rsidRPr="00D325C4">
              <w:rPr>
                <w:noProof/>
                <w:lang w:val="en-US"/>
              </w:rPr>
              <w:drawing>
                <wp:inline distT="0" distB="0" distL="0" distR="0" wp14:anchorId="16B36020" wp14:editId="7A7B6E88">
                  <wp:extent cx="1653236" cy="355488"/>
                  <wp:effectExtent l="0" t="0" r="4445" b="6985"/>
                  <wp:docPr id="4" name="Picture 4"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1013" w:type="dxa"/>
            <w:tcBorders>
              <w:left w:val="nil"/>
            </w:tcBorders>
            <w:vAlign w:val="center"/>
          </w:tcPr>
          <w:p w14:paraId="3F2C178D" w14:textId="77777777" w:rsidR="0049115B" w:rsidRPr="00D325C4" w:rsidRDefault="0049115B" w:rsidP="00663EA2">
            <w:pPr>
              <w:pStyle w:val="Normal-pool"/>
              <w:ind w:right="-136"/>
              <w:rPr>
                <w:lang w:val="fr-FR"/>
              </w:rPr>
            </w:pPr>
            <w:r w:rsidRPr="00D325C4">
              <w:rPr>
                <w:noProof/>
                <w:lang w:val="en-US"/>
              </w:rPr>
              <w:drawing>
                <wp:inline distT="0" distB="0" distL="0" distR="0" wp14:anchorId="6C4C5F79" wp14:editId="48F79FC4">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6">
                            <a:extLst>
                              <a:ext uri="{BEBA8EAE-BF5A-486C-A8C5-ECC9F3942E4B}">
                                <a14:imgProps xmlns:a14="http://schemas.microsoft.com/office/drawing/2010/main">
                                  <a14:imgLayer r:embed="rId17">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79" w:type="dxa"/>
          </w:tcPr>
          <w:p w14:paraId="19905E4E" w14:textId="77777777" w:rsidR="0049115B" w:rsidRPr="00D325C4" w:rsidRDefault="0049115B" w:rsidP="00663EA2">
            <w:pPr>
              <w:pStyle w:val="Normal-pool"/>
              <w:ind w:right="-136"/>
              <w:jc w:val="right"/>
              <w:rPr>
                <w:rFonts w:ascii="Arial" w:hAnsi="Arial" w:cs="Arial"/>
                <w:b/>
                <w:sz w:val="64"/>
                <w:szCs w:val="64"/>
                <w:lang w:val="fr-FR"/>
              </w:rPr>
            </w:pPr>
            <w:r w:rsidRPr="00D325C4">
              <w:rPr>
                <w:rFonts w:ascii="Arial" w:hAnsi="Arial" w:cs="Arial"/>
                <w:b/>
                <w:sz w:val="64"/>
                <w:szCs w:val="64"/>
                <w:lang w:val="fr-FR"/>
              </w:rPr>
              <w:t>BES</w:t>
            </w:r>
          </w:p>
        </w:tc>
      </w:tr>
      <w:tr w:rsidR="0049115B" w:rsidRPr="00D325C4" w14:paraId="32002187" w14:textId="77777777" w:rsidTr="0049115B">
        <w:trPr>
          <w:cantSplit/>
          <w:trHeight w:val="282"/>
          <w:jc w:val="right"/>
        </w:trPr>
        <w:tc>
          <w:tcPr>
            <w:tcW w:w="1506" w:type="dxa"/>
            <w:tcBorders>
              <w:bottom w:val="single" w:sz="2" w:space="0" w:color="auto"/>
            </w:tcBorders>
          </w:tcPr>
          <w:p w14:paraId="5FE36F68" w14:textId="77777777" w:rsidR="0049115B" w:rsidRPr="00D325C4" w:rsidRDefault="0049115B" w:rsidP="00663EA2">
            <w:pPr>
              <w:pStyle w:val="Normal-pool"/>
              <w:rPr>
                <w:lang w:val="fr-FR"/>
              </w:rPr>
            </w:pPr>
          </w:p>
        </w:tc>
        <w:tc>
          <w:tcPr>
            <w:tcW w:w="5674" w:type="dxa"/>
            <w:gridSpan w:val="5"/>
            <w:tcBorders>
              <w:bottom w:val="single" w:sz="2" w:space="0" w:color="auto"/>
            </w:tcBorders>
          </w:tcPr>
          <w:p w14:paraId="3335E038" w14:textId="77777777" w:rsidR="0049115B" w:rsidRPr="00D325C4" w:rsidRDefault="0049115B" w:rsidP="00663EA2">
            <w:pPr>
              <w:pStyle w:val="Normal-pool"/>
              <w:rPr>
                <w:rFonts w:ascii="Univers" w:hAnsi="Univers"/>
                <w:b/>
                <w:sz w:val="24"/>
                <w:lang w:val="fr-FR"/>
              </w:rPr>
            </w:pPr>
          </w:p>
        </w:tc>
        <w:tc>
          <w:tcPr>
            <w:tcW w:w="2792" w:type="dxa"/>
            <w:gridSpan w:val="2"/>
            <w:tcBorders>
              <w:bottom w:val="single" w:sz="2" w:space="0" w:color="auto"/>
            </w:tcBorders>
          </w:tcPr>
          <w:p w14:paraId="34E78C5A" w14:textId="194822FA" w:rsidR="0049115B" w:rsidRPr="00D325C4" w:rsidRDefault="0049115B" w:rsidP="0049115B">
            <w:pPr>
              <w:pStyle w:val="Normal-pool"/>
              <w:spacing w:before="120"/>
              <w:rPr>
                <w:b/>
                <w:sz w:val="24"/>
                <w:szCs w:val="24"/>
                <w:lang w:val="fr-FR"/>
              </w:rPr>
            </w:pPr>
            <w:r w:rsidRPr="00D325C4">
              <w:rPr>
                <w:b/>
                <w:sz w:val="24"/>
                <w:lang w:val="fr-FR"/>
              </w:rPr>
              <w:t>IPBES</w:t>
            </w:r>
            <w:r w:rsidRPr="00D325C4">
              <w:rPr>
                <w:lang w:val="fr-FR"/>
              </w:rPr>
              <w:t>/5/3</w:t>
            </w:r>
          </w:p>
        </w:tc>
      </w:tr>
      <w:tr w:rsidR="0049115B" w:rsidRPr="00D325C4" w14:paraId="3C180613" w14:textId="77777777" w:rsidTr="0049115B">
        <w:trPr>
          <w:cantSplit/>
          <w:trHeight w:val="1743"/>
          <w:jc w:val="right"/>
        </w:trPr>
        <w:tc>
          <w:tcPr>
            <w:tcW w:w="2117" w:type="dxa"/>
            <w:gridSpan w:val="2"/>
            <w:tcBorders>
              <w:top w:val="single" w:sz="2" w:space="0" w:color="auto"/>
              <w:bottom w:val="single" w:sz="24" w:space="0" w:color="auto"/>
            </w:tcBorders>
          </w:tcPr>
          <w:p w14:paraId="4A1300CC" w14:textId="77777777" w:rsidR="0049115B" w:rsidRPr="00D325C4" w:rsidRDefault="0049115B" w:rsidP="00663EA2">
            <w:pPr>
              <w:pStyle w:val="Normal-pool"/>
              <w:spacing w:before="240" w:after="240"/>
              <w:rPr>
                <w:b/>
                <w:sz w:val="28"/>
                <w:szCs w:val="28"/>
                <w:lang w:val="fr-FR"/>
              </w:rPr>
            </w:pPr>
            <w:r w:rsidRPr="00D325C4">
              <w:rPr>
                <w:b/>
                <w:noProof/>
                <w:sz w:val="28"/>
                <w:szCs w:val="28"/>
                <w:lang w:val="en-US"/>
              </w:rPr>
              <w:drawing>
                <wp:inline distT="0" distB="0" distL="0" distR="0" wp14:anchorId="5EB8F0F4" wp14:editId="780096CE">
                  <wp:extent cx="1111406" cy="5193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063" w:type="dxa"/>
            <w:gridSpan w:val="4"/>
            <w:tcBorders>
              <w:top w:val="single" w:sz="2" w:space="0" w:color="auto"/>
              <w:bottom w:val="single" w:sz="24" w:space="0" w:color="auto"/>
            </w:tcBorders>
          </w:tcPr>
          <w:p w14:paraId="56127A42" w14:textId="77777777" w:rsidR="0049115B" w:rsidRPr="00D325C4" w:rsidRDefault="00855942" w:rsidP="00663EA2">
            <w:pPr>
              <w:pStyle w:val="Normal-pool"/>
              <w:spacing w:before="240" w:after="240"/>
              <w:rPr>
                <w:rFonts w:ascii="Arial" w:hAnsi="Arial" w:cs="Arial"/>
                <w:b/>
                <w:sz w:val="28"/>
                <w:szCs w:val="28"/>
                <w:lang w:val="fr-FR"/>
              </w:rPr>
            </w:pPr>
            <w:hyperlink r:id="rId19" w:tgtFrame="_blank" w:history="1">
              <w:r w:rsidR="0049115B" w:rsidRPr="00D325C4">
                <w:rPr>
                  <w:rFonts w:ascii="Arial" w:hAnsi="Arial" w:cs="Arial"/>
                  <w:b/>
                  <w:sz w:val="28"/>
                  <w:szCs w:val="28"/>
                  <w:lang w:val="fr-FR"/>
                </w:rPr>
                <w:t>Plateforme intergouvernementale scientifique et politique sur la biodiversité et les services écosystémiques</w:t>
              </w:r>
            </w:hyperlink>
          </w:p>
        </w:tc>
        <w:tc>
          <w:tcPr>
            <w:tcW w:w="2792" w:type="dxa"/>
            <w:gridSpan w:val="2"/>
            <w:tcBorders>
              <w:top w:val="single" w:sz="2" w:space="0" w:color="auto"/>
              <w:bottom w:val="single" w:sz="24" w:space="0" w:color="auto"/>
            </w:tcBorders>
          </w:tcPr>
          <w:p w14:paraId="1DE92240" w14:textId="36E65CFF" w:rsidR="0049115B" w:rsidRPr="00D325C4" w:rsidRDefault="0049115B" w:rsidP="00663EA2">
            <w:pPr>
              <w:pStyle w:val="Normal-pool"/>
              <w:spacing w:before="120"/>
              <w:rPr>
                <w:lang w:val="fr-FR"/>
              </w:rPr>
            </w:pPr>
            <w:r w:rsidRPr="00D325C4">
              <w:rPr>
                <w:lang w:val="fr-FR"/>
              </w:rPr>
              <w:t xml:space="preserve">Distr. générale </w:t>
            </w:r>
            <w:r w:rsidRPr="00D325C4">
              <w:rPr>
                <w:lang w:val="fr-FR"/>
              </w:rPr>
              <w:br/>
              <w:t>15 décembre 2016</w:t>
            </w:r>
          </w:p>
          <w:p w14:paraId="13D3B6C9" w14:textId="77777777" w:rsidR="0049115B" w:rsidRPr="00D325C4" w:rsidRDefault="0049115B" w:rsidP="00663EA2">
            <w:pPr>
              <w:pStyle w:val="Normal-pool"/>
              <w:spacing w:before="120"/>
              <w:rPr>
                <w:lang w:val="fr-FR"/>
              </w:rPr>
            </w:pPr>
            <w:r w:rsidRPr="00D325C4">
              <w:rPr>
                <w:lang w:val="fr-FR"/>
              </w:rPr>
              <w:t xml:space="preserve">Français </w:t>
            </w:r>
            <w:r w:rsidRPr="00D325C4">
              <w:rPr>
                <w:lang w:val="fr-FR"/>
              </w:rPr>
              <w:br/>
              <w:t>Original : anglais</w:t>
            </w:r>
          </w:p>
        </w:tc>
      </w:tr>
    </w:tbl>
    <w:p w14:paraId="00ADE491" w14:textId="77777777" w:rsidR="0049115B" w:rsidRPr="00D325C4" w:rsidRDefault="0049115B" w:rsidP="0049115B">
      <w:pPr>
        <w:pStyle w:val="AATitle"/>
        <w:ind w:left="113" w:right="4162"/>
        <w:rPr>
          <w:lang w:val="fr-FR"/>
        </w:rPr>
      </w:pPr>
      <w:r w:rsidRPr="00D325C4">
        <w:rPr>
          <w:lang w:val="fr-FR"/>
        </w:rPr>
        <w:t xml:space="preserve">Plénière de la Plateforme intergouvernementale </w:t>
      </w:r>
      <w:r w:rsidRPr="00D325C4">
        <w:rPr>
          <w:lang w:val="fr-FR"/>
        </w:rPr>
        <w:br/>
        <w:t xml:space="preserve">scientifique et politique sur la biodiversité </w:t>
      </w:r>
      <w:r w:rsidRPr="00D325C4">
        <w:rPr>
          <w:lang w:val="fr-FR"/>
        </w:rPr>
        <w:br/>
        <w:t>et les services écosystémiques</w:t>
      </w:r>
    </w:p>
    <w:p w14:paraId="2A26441A" w14:textId="77777777" w:rsidR="0049115B" w:rsidRPr="00D325C4" w:rsidRDefault="0049115B" w:rsidP="0049115B">
      <w:pPr>
        <w:pStyle w:val="AATitle"/>
        <w:ind w:left="113" w:right="4162"/>
        <w:rPr>
          <w:lang w:val="fr-FR"/>
        </w:rPr>
      </w:pPr>
      <w:r w:rsidRPr="00D325C4">
        <w:rPr>
          <w:lang w:val="fr-FR"/>
        </w:rPr>
        <w:t>Cinquième session</w:t>
      </w:r>
    </w:p>
    <w:p w14:paraId="190F607B" w14:textId="77777777" w:rsidR="0049115B" w:rsidRPr="00D325C4" w:rsidRDefault="0049115B" w:rsidP="0049115B">
      <w:pPr>
        <w:pStyle w:val="AATitle"/>
        <w:ind w:left="113" w:right="4162"/>
        <w:rPr>
          <w:b w:val="0"/>
          <w:lang w:val="fr-FR" w:eastAsia="ja-JP"/>
        </w:rPr>
      </w:pPr>
      <w:r w:rsidRPr="00D325C4">
        <w:rPr>
          <w:b w:val="0"/>
          <w:lang w:val="fr-FR" w:eastAsia="ja-JP"/>
        </w:rPr>
        <w:t>Bonn (Allemagne), 7-10 mars 2017</w:t>
      </w:r>
    </w:p>
    <w:p w14:paraId="7DF51526" w14:textId="1C5C3072" w:rsidR="0049115B" w:rsidRPr="00D325C4" w:rsidRDefault="0049115B" w:rsidP="0049115B">
      <w:pPr>
        <w:pStyle w:val="AATitle"/>
        <w:ind w:left="113" w:right="4162"/>
        <w:rPr>
          <w:b w:val="0"/>
          <w:lang w:val="fr-FR"/>
        </w:rPr>
      </w:pPr>
      <w:r w:rsidRPr="00D325C4">
        <w:rPr>
          <w:b w:val="0"/>
          <w:lang w:val="fr-FR"/>
        </w:rPr>
        <w:t>Point 6 a) de l</w:t>
      </w:r>
      <w:r w:rsidR="00D4115A" w:rsidRPr="00D325C4">
        <w:rPr>
          <w:b w:val="0"/>
          <w:lang w:val="fr-FR"/>
        </w:rPr>
        <w:t>’</w:t>
      </w:r>
      <w:r w:rsidRPr="00D325C4">
        <w:rPr>
          <w:b w:val="0"/>
          <w:lang w:val="fr-FR"/>
        </w:rPr>
        <w:t>ordre du jour provisoire</w:t>
      </w:r>
      <w:r w:rsidRPr="00D325C4">
        <w:rPr>
          <w:b w:val="0"/>
          <w:bCs/>
          <w:spacing w:val="4"/>
          <w:w w:val="103"/>
          <w:lang w:val="fr-FR"/>
        </w:rPr>
        <w:footnoteReference w:customMarkFollows="1" w:id="2"/>
        <w:t>*</w:t>
      </w:r>
    </w:p>
    <w:p w14:paraId="432EC81A" w14:textId="0B1B2BD5" w:rsidR="00DB36B9" w:rsidRPr="00D325C4" w:rsidRDefault="00613B15" w:rsidP="00952FC7">
      <w:pPr>
        <w:pStyle w:val="AATitle2"/>
        <w:ind w:left="113"/>
        <w:rPr>
          <w:lang w:val="fr-FR"/>
        </w:rPr>
      </w:pPr>
      <w:r w:rsidRPr="00D325C4">
        <w:rPr>
          <w:lang w:val="fr-FR"/>
        </w:rPr>
        <w:t>Programme</w:t>
      </w:r>
      <w:r w:rsidR="00166E0A" w:rsidRPr="00D325C4">
        <w:rPr>
          <w:lang w:val="fr-FR"/>
        </w:rPr>
        <w:t xml:space="preserve"> de travail de la Plateforme : renforcement</w:t>
      </w:r>
      <w:r w:rsidRPr="00D325C4">
        <w:rPr>
          <w:lang w:val="fr-FR"/>
        </w:rPr>
        <w:t xml:space="preserve"> des</w:t>
      </w:r>
      <w:r w:rsidR="00D4115A" w:rsidRPr="00D325C4">
        <w:rPr>
          <w:lang w:val="fr-FR"/>
        </w:rPr>
        <w:t> </w:t>
      </w:r>
      <w:r w:rsidRPr="00D325C4">
        <w:rPr>
          <w:lang w:val="fr-FR"/>
        </w:rPr>
        <w:t>capacités</w:t>
      </w:r>
    </w:p>
    <w:p w14:paraId="6B12EDE9" w14:textId="5660E2C9" w:rsidR="00A3546E" w:rsidRPr="00D325C4" w:rsidRDefault="00613B15" w:rsidP="00D4115A">
      <w:pPr>
        <w:pStyle w:val="BBTitle"/>
        <w:rPr>
          <w:lang w:val="fr-FR"/>
        </w:rPr>
      </w:pPr>
      <w:r w:rsidRPr="00D325C4">
        <w:rPr>
          <w:lang w:val="fr-FR"/>
        </w:rPr>
        <w:t>Travaux sur le renforcement des</w:t>
      </w:r>
      <w:r w:rsidR="00166E0A" w:rsidRPr="00D325C4">
        <w:rPr>
          <w:lang w:val="fr-FR"/>
        </w:rPr>
        <w:t xml:space="preserve"> capacités : (</w:t>
      </w:r>
      <w:r w:rsidRPr="00D325C4">
        <w:rPr>
          <w:lang w:val="fr-FR"/>
        </w:rPr>
        <w:t>produits 1 a) et</w:t>
      </w:r>
      <w:r w:rsidR="001D27E8" w:rsidRPr="00D325C4">
        <w:rPr>
          <w:lang w:val="fr-FR"/>
        </w:rPr>
        <w:t> </w:t>
      </w:r>
      <w:r w:rsidRPr="00D325C4">
        <w:rPr>
          <w:lang w:val="fr-FR"/>
        </w:rPr>
        <w:t>1 b)</w:t>
      </w:r>
      <w:r w:rsidR="00166E0A" w:rsidRPr="00D325C4">
        <w:rPr>
          <w:lang w:val="fr-FR"/>
        </w:rPr>
        <w:t>)</w:t>
      </w:r>
    </w:p>
    <w:p w14:paraId="503DE3ED" w14:textId="55C10D75" w:rsidR="00C956B3" w:rsidRPr="00D325C4" w:rsidRDefault="004D7634" w:rsidP="00D4115A">
      <w:pPr>
        <w:pStyle w:val="CH2"/>
        <w:rPr>
          <w:lang w:val="fr-FR"/>
        </w:rPr>
      </w:pPr>
      <w:r w:rsidRPr="00D325C4">
        <w:rPr>
          <w:lang w:val="fr-FR"/>
        </w:rPr>
        <w:tab/>
      </w:r>
      <w:r w:rsidRPr="00D325C4">
        <w:rPr>
          <w:lang w:val="fr-FR"/>
        </w:rPr>
        <w:tab/>
      </w:r>
      <w:r w:rsidR="00F9521B" w:rsidRPr="00D325C4">
        <w:rPr>
          <w:lang w:val="fr-FR"/>
        </w:rPr>
        <w:t xml:space="preserve">Note </w:t>
      </w:r>
      <w:r w:rsidR="00613B15" w:rsidRPr="00D325C4">
        <w:rPr>
          <w:lang w:val="fr-FR"/>
        </w:rPr>
        <w:t>du</w:t>
      </w:r>
      <w:r w:rsidR="00F9521B" w:rsidRPr="00D325C4">
        <w:rPr>
          <w:lang w:val="fr-FR"/>
        </w:rPr>
        <w:t xml:space="preserve"> </w:t>
      </w:r>
      <w:r w:rsidR="00613B15" w:rsidRPr="00D325C4">
        <w:rPr>
          <w:lang w:val="fr-FR"/>
        </w:rPr>
        <w:t>secrétariat</w:t>
      </w:r>
      <w:r w:rsidR="00A7486A" w:rsidRPr="00D325C4">
        <w:rPr>
          <w:lang w:val="fr-FR"/>
        </w:rPr>
        <w:t xml:space="preserve"> </w:t>
      </w:r>
    </w:p>
    <w:p w14:paraId="715DE4AB" w14:textId="681F9591" w:rsidR="000E53DF" w:rsidRPr="00D325C4" w:rsidRDefault="004D7634" w:rsidP="00D4115A">
      <w:pPr>
        <w:pStyle w:val="CH1"/>
        <w:rPr>
          <w:lang w:val="fr-FR"/>
        </w:rPr>
      </w:pPr>
      <w:r w:rsidRPr="00D325C4">
        <w:rPr>
          <w:lang w:val="fr-FR"/>
        </w:rPr>
        <w:tab/>
      </w:r>
      <w:r w:rsidRPr="00D325C4">
        <w:rPr>
          <w:lang w:val="fr-FR"/>
        </w:rPr>
        <w:tab/>
      </w:r>
      <w:r w:rsidR="00A3546E" w:rsidRPr="00D325C4">
        <w:rPr>
          <w:lang w:val="fr-FR"/>
        </w:rPr>
        <w:t>Introduction</w:t>
      </w:r>
    </w:p>
    <w:p w14:paraId="6A2E34AB" w14:textId="0541F0E4" w:rsidR="00613B15" w:rsidRPr="00D325C4" w:rsidRDefault="00613B15" w:rsidP="00D4115A">
      <w:pPr>
        <w:pStyle w:val="Normalnumber"/>
        <w:rPr>
          <w:lang w:val="fr-FR"/>
        </w:rPr>
      </w:pPr>
      <w:r w:rsidRPr="00D325C4">
        <w:rPr>
          <w:lang w:val="fr-FR"/>
        </w:rPr>
        <w:t xml:space="preserve">Dans sa décision IPBES-2/5, la Plénière de la Plateforme intergouvernementale scientifique et politique sur la biodiversité et les services écosystémiques </w:t>
      </w:r>
      <w:r w:rsidR="00166E0A" w:rsidRPr="00D325C4">
        <w:rPr>
          <w:lang w:val="fr-FR"/>
        </w:rPr>
        <w:t xml:space="preserve">(« la Plateforme ») </w:t>
      </w:r>
      <w:r w:rsidRPr="00D325C4">
        <w:rPr>
          <w:lang w:val="fr-FR"/>
        </w:rPr>
        <w:t>a créé une équipe spéciale sur le renforcement des capacités pour la période 2014-2018, dont le mandat est énoncé à l</w:t>
      </w:r>
      <w:r w:rsidR="00D4115A" w:rsidRPr="00D325C4">
        <w:rPr>
          <w:lang w:val="fr-FR"/>
        </w:rPr>
        <w:t>’</w:t>
      </w:r>
      <w:r w:rsidRPr="00D325C4">
        <w:rPr>
          <w:lang w:val="fr-FR"/>
        </w:rPr>
        <w:t xml:space="preserve">annexe II de </w:t>
      </w:r>
      <w:r w:rsidR="00166E0A" w:rsidRPr="00D325C4">
        <w:rPr>
          <w:lang w:val="fr-FR"/>
        </w:rPr>
        <w:t xml:space="preserve">cette </w:t>
      </w:r>
      <w:r w:rsidRPr="00D325C4">
        <w:rPr>
          <w:lang w:val="fr-FR"/>
        </w:rPr>
        <w:t>décision. L</w:t>
      </w:r>
      <w:r w:rsidR="00D4115A" w:rsidRPr="00D325C4">
        <w:rPr>
          <w:lang w:val="fr-FR"/>
        </w:rPr>
        <w:t>’</w:t>
      </w:r>
      <w:r w:rsidRPr="00D325C4">
        <w:rPr>
          <w:lang w:val="fr-FR"/>
        </w:rPr>
        <w:t>équipe spéciale a été principalement chargée de faciliter la réalisation des produits 1 a) et b) du premier programme de travail</w:t>
      </w:r>
      <w:r w:rsidR="00166E0A" w:rsidRPr="00D325C4">
        <w:rPr>
          <w:lang w:val="fr-FR"/>
        </w:rPr>
        <w:t xml:space="preserve"> de la Plateforme</w:t>
      </w:r>
      <w:r w:rsidRPr="00D325C4">
        <w:rPr>
          <w:lang w:val="fr-FR"/>
        </w:rPr>
        <w:t>. On trouvera dans le document d</w:t>
      </w:r>
      <w:r w:rsidR="00D4115A" w:rsidRPr="00D325C4">
        <w:rPr>
          <w:lang w:val="fr-FR"/>
        </w:rPr>
        <w:t>’</w:t>
      </w:r>
      <w:r w:rsidRPr="00D325C4">
        <w:rPr>
          <w:lang w:val="fr-FR"/>
        </w:rPr>
        <w:t>information sur le renforcement des capacités (IPBES/5</w:t>
      </w:r>
      <w:r w:rsidR="00887EF3" w:rsidRPr="00D325C4">
        <w:rPr>
          <w:lang w:val="fr-FR"/>
        </w:rPr>
        <w:t>/</w:t>
      </w:r>
      <w:r w:rsidRPr="00D325C4">
        <w:rPr>
          <w:lang w:val="fr-FR"/>
        </w:rPr>
        <w:t>INF/3)</w:t>
      </w:r>
      <w:r w:rsidR="00166E0A" w:rsidRPr="00D325C4">
        <w:rPr>
          <w:lang w:val="fr-FR"/>
        </w:rPr>
        <w:t>,</w:t>
      </w:r>
      <w:r w:rsidRPr="00D325C4">
        <w:rPr>
          <w:lang w:val="fr-FR"/>
        </w:rPr>
        <w:t xml:space="preserve"> des informations sur la composition de l</w:t>
      </w:r>
      <w:r w:rsidR="00D4115A" w:rsidRPr="00D325C4">
        <w:rPr>
          <w:lang w:val="fr-FR"/>
        </w:rPr>
        <w:t>’</w:t>
      </w:r>
      <w:r w:rsidRPr="00D325C4">
        <w:rPr>
          <w:lang w:val="fr-FR"/>
        </w:rPr>
        <w:t>équipe spéciale.</w:t>
      </w:r>
    </w:p>
    <w:p w14:paraId="0013DBF2" w14:textId="50FA570C" w:rsidR="005E4F1E" w:rsidRPr="00D325C4" w:rsidRDefault="005E4F1E" w:rsidP="00D4115A">
      <w:pPr>
        <w:pStyle w:val="Normalnumber"/>
        <w:rPr>
          <w:lang w:val="fr-FR"/>
        </w:rPr>
      </w:pPr>
      <w:r w:rsidRPr="00D325C4">
        <w:rPr>
          <w:lang w:val="fr-FR"/>
        </w:rPr>
        <w:t>L</w:t>
      </w:r>
      <w:r w:rsidR="00D4115A" w:rsidRPr="00D325C4">
        <w:rPr>
          <w:lang w:val="fr-FR"/>
        </w:rPr>
        <w:t>’</w:t>
      </w:r>
      <w:r w:rsidRPr="00D325C4">
        <w:rPr>
          <w:lang w:val="fr-FR"/>
        </w:rPr>
        <w:t xml:space="preserve">équipe spéciale est coprésidée par </w:t>
      </w:r>
      <w:r w:rsidR="00BE5DAB" w:rsidRPr="00D325C4">
        <w:rPr>
          <w:lang w:val="fr-FR"/>
        </w:rPr>
        <w:t xml:space="preserve">le vice-président du Bureau de la Grenade (depuis 2016) et par le membre du Bureau </w:t>
      </w:r>
      <w:r w:rsidR="00166E0A" w:rsidRPr="00D325C4">
        <w:rPr>
          <w:lang w:val="fr-FR"/>
        </w:rPr>
        <w:t xml:space="preserve">de la Norvège </w:t>
      </w:r>
      <w:r w:rsidR="00BE5DAB" w:rsidRPr="00D325C4">
        <w:rPr>
          <w:lang w:val="fr-FR"/>
        </w:rPr>
        <w:t>(depuis 2014). Le groupe d</w:t>
      </w:r>
      <w:r w:rsidR="00D4115A" w:rsidRPr="00D325C4">
        <w:rPr>
          <w:lang w:val="fr-FR"/>
        </w:rPr>
        <w:t>’</w:t>
      </w:r>
      <w:r w:rsidR="00BE5DAB" w:rsidRPr="00D325C4">
        <w:rPr>
          <w:lang w:val="fr-FR"/>
        </w:rPr>
        <w:t>appui technique de l</w:t>
      </w:r>
      <w:r w:rsidR="00D4115A" w:rsidRPr="00D325C4">
        <w:rPr>
          <w:lang w:val="fr-FR"/>
        </w:rPr>
        <w:t>’</w:t>
      </w:r>
      <w:r w:rsidR="00BE5DAB" w:rsidRPr="00D325C4">
        <w:rPr>
          <w:lang w:val="fr-FR"/>
        </w:rPr>
        <w:t xml:space="preserve">équipe spéciale constitué de trois personnes est assuré par le Gouvernement norvégien, en nature, et est hébergé à Trondheim </w:t>
      </w:r>
      <w:r w:rsidR="00F06163" w:rsidRPr="00D325C4">
        <w:rPr>
          <w:lang w:val="fr-FR"/>
        </w:rPr>
        <w:t xml:space="preserve">dans </w:t>
      </w:r>
      <w:r w:rsidR="00BE5DAB" w:rsidRPr="00D325C4">
        <w:rPr>
          <w:lang w:val="fr-FR"/>
        </w:rPr>
        <w:t>les locaux de l</w:t>
      </w:r>
      <w:r w:rsidR="00D4115A" w:rsidRPr="00D325C4">
        <w:rPr>
          <w:lang w:val="fr-FR"/>
        </w:rPr>
        <w:t>’</w:t>
      </w:r>
      <w:r w:rsidR="00BE5DAB" w:rsidRPr="00D325C4">
        <w:rPr>
          <w:lang w:val="fr-FR"/>
        </w:rPr>
        <w:t>Agence norvégienne pour la protection de l</w:t>
      </w:r>
      <w:r w:rsidR="00D4115A" w:rsidRPr="00D325C4">
        <w:rPr>
          <w:lang w:val="fr-FR"/>
        </w:rPr>
        <w:t>’</w:t>
      </w:r>
      <w:r w:rsidR="00BE5DAB" w:rsidRPr="00D325C4">
        <w:rPr>
          <w:lang w:val="fr-FR"/>
        </w:rPr>
        <w:t>environnement. Les travaux de l</w:t>
      </w:r>
      <w:r w:rsidR="00D4115A" w:rsidRPr="00D325C4">
        <w:rPr>
          <w:lang w:val="fr-FR"/>
        </w:rPr>
        <w:t>’</w:t>
      </w:r>
      <w:r w:rsidR="00BE5DAB" w:rsidRPr="00D325C4">
        <w:rPr>
          <w:lang w:val="fr-FR"/>
        </w:rPr>
        <w:t>équipe spéciale sont également appuyés par le Centre mondial de surveillance de la conservation de la nature du Programme des Nations Unies pour l</w:t>
      </w:r>
      <w:r w:rsidR="00D4115A" w:rsidRPr="00D325C4">
        <w:rPr>
          <w:lang w:val="fr-FR"/>
        </w:rPr>
        <w:t>’</w:t>
      </w:r>
      <w:r w:rsidR="00BE5DAB" w:rsidRPr="00D325C4">
        <w:rPr>
          <w:lang w:val="fr-FR"/>
        </w:rPr>
        <w:t>environnement (PNUE), dans le cadre d</w:t>
      </w:r>
      <w:r w:rsidR="00D4115A" w:rsidRPr="00D325C4">
        <w:rPr>
          <w:lang w:val="fr-FR"/>
        </w:rPr>
        <w:t>’</w:t>
      </w:r>
      <w:r w:rsidR="00BE5DAB" w:rsidRPr="00D325C4">
        <w:rPr>
          <w:lang w:val="fr-FR"/>
        </w:rPr>
        <w:t>un arrangement contractuel conclu avec l</w:t>
      </w:r>
      <w:r w:rsidR="00D4115A" w:rsidRPr="00D325C4">
        <w:rPr>
          <w:lang w:val="fr-FR"/>
        </w:rPr>
        <w:t>’</w:t>
      </w:r>
      <w:r w:rsidR="00BE5DAB" w:rsidRPr="00D325C4">
        <w:rPr>
          <w:lang w:val="fr-FR"/>
        </w:rPr>
        <w:t>Agence norvégienne pour la protection de l</w:t>
      </w:r>
      <w:r w:rsidR="00D4115A" w:rsidRPr="00D325C4">
        <w:rPr>
          <w:lang w:val="fr-FR"/>
        </w:rPr>
        <w:t>’</w:t>
      </w:r>
      <w:r w:rsidR="00BE5DAB" w:rsidRPr="00D325C4">
        <w:rPr>
          <w:lang w:val="fr-FR"/>
        </w:rPr>
        <w:t>environnement. La présente note a été rédigée par les coprésidents avec l</w:t>
      </w:r>
      <w:r w:rsidR="00D4115A" w:rsidRPr="00D325C4">
        <w:rPr>
          <w:lang w:val="fr-FR"/>
        </w:rPr>
        <w:t>’</w:t>
      </w:r>
      <w:r w:rsidR="00BE5DAB" w:rsidRPr="00D325C4">
        <w:rPr>
          <w:lang w:val="fr-FR"/>
        </w:rPr>
        <w:t>assistance du groupe d</w:t>
      </w:r>
      <w:r w:rsidR="00D4115A" w:rsidRPr="00D325C4">
        <w:rPr>
          <w:lang w:val="fr-FR"/>
        </w:rPr>
        <w:t>’</w:t>
      </w:r>
      <w:r w:rsidR="00BE5DAB" w:rsidRPr="00D325C4">
        <w:rPr>
          <w:lang w:val="fr-FR"/>
        </w:rPr>
        <w:t>appui technique, et en consultation avec l</w:t>
      </w:r>
      <w:r w:rsidR="00D4115A" w:rsidRPr="00D325C4">
        <w:rPr>
          <w:lang w:val="fr-FR"/>
        </w:rPr>
        <w:t>’</w:t>
      </w:r>
      <w:r w:rsidR="00BE5DAB" w:rsidRPr="00D325C4">
        <w:rPr>
          <w:lang w:val="fr-FR"/>
        </w:rPr>
        <w:t>équipe spéciale.</w:t>
      </w:r>
    </w:p>
    <w:p w14:paraId="2719CBAF" w14:textId="299BCCC9" w:rsidR="00BE5DAB" w:rsidRPr="00D325C4" w:rsidRDefault="00BE5DAB" w:rsidP="00D4115A">
      <w:pPr>
        <w:pStyle w:val="Normalnumber"/>
        <w:rPr>
          <w:lang w:val="fr-FR"/>
        </w:rPr>
      </w:pPr>
      <w:r w:rsidRPr="00D325C4">
        <w:rPr>
          <w:lang w:val="fr-FR"/>
        </w:rPr>
        <w:t>L</w:t>
      </w:r>
      <w:r w:rsidR="00D4115A" w:rsidRPr="00D325C4">
        <w:rPr>
          <w:lang w:val="fr-FR"/>
        </w:rPr>
        <w:t>’</w:t>
      </w:r>
      <w:r w:rsidRPr="00D325C4">
        <w:rPr>
          <w:lang w:val="fr-FR"/>
        </w:rPr>
        <w:t xml:space="preserve">équipe spéciale a tenu sa quatrième réunion à Budapest, du 19 au 22 avril 2016, </w:t>
      </w:r>
      <w:r w:rsidR="003A5DE7" w:rsidRPr="00D325C4">
        <w:rPr>
          <w:lang w:val="fr-FR"/>
        </w:rPr>
        <w:t xml:space="preserve">et a poursuivi ses </w:t>
      </w:r>
      <w:r w:rsidR="00166E0A" w:rsidRPr="00D325C4">
        <w:rPr>
          <w:lang w:val="fr-FR"/>
        </w:rPr>
        <w:t xml:space="preserve">travaux </w:t>
      </w:r>
      <w:r w:rsidR="003A5DE7" w:rsidRPr="00D325C4">
        <w:rPr>
          <w:lang w:val="fr-FR"/>
        </w:rPr>
        <w:t>sur le renforcement des cap</w:t>
      </w:r>
      <w:r w:rsidR="00713048" w:rsidRPr="00D325C4">
        <w:rPr>
          <w:lang w:val="fr-FR"/>
        </w:rPr>
        <w:t>a</w:t>
      </w:r>
      <w:r w:rsidR="003A5DE7" w:rsidRPr="00D325C4">
        <w:rPr>
          <w:lang w:val="fr-FR"/>
        </w:rPr>
        <w:t>cités</w:t>
      </w:r>
      <w:r w:rsidR="00713048" w:rsidRPr="00D325C4">
        <w:rPr>
          <w:lang w:val="fr-FR"/>
        </w:rPr>
        <w:t xml:space="preserve"> pendant l</w:t>
      </w:r>
      <w:r w:rsidR="00D4115A" w:rsidRPr="00D325C4">
        <w:rPr>
          <w:lang w:val="fr-FR"/>
        </w:rPr>
        <w:t>’</w:t>
      </w:r>
      <w:r w:rsidR="00713048" w:rsidRPr="00D325C4">
        <w:rPr>
          <w:lang w:val="fr-FR"/>
        </w:rPr>
        <w:t xml:space="preserve">intersession </w:t>
      </w:r>
      <w:r w:rsidR="00F06163" w:rsidRPr="00D325C4">
        <w:rPr>
          <w:lang w:val="fr-FR"/>
        </w:rPr>
        <w:t>dont il est fait état</w:t>
      </w:r>
      <w:r w:rsidR="00713048" w:rsidRPr="00D325C4">
        <w:rPr>
          <w:lang w:val="fr-FR"/>
        </w:rPr>
        <w:t xml:space="preserve"> plus bas en coopération avec les groupes d</w:t>
      </w:r>
      <w:r w:rsidR="00D4115A" w:rsidRPr="00D325C4">
        <w:rPr>
          <w:lang w:val="fr-FR"/>
        </w:rPr>
        <w:t>’</w:t>
      </w:r>
      <w:r w:rsidR="00713048" w:rsidRPr="00D325C4">
        <w:rPr>
          <w:lang w:val="fr-FR"/>
        </w:rPr>
        <w:t>experts chargés d</w:t>
      </w:r>
      <w:r w:rsidR="00D4115A" w:rsidRPr="00D325C4">
        <w:rPr>
          <w:lang w:val="fr-FR"/>
        </w:rPr>
        <w:t>’</w:t>
      </w:r>
      <w:r w:rsidR="00713048" w:rsidRPr="00D325C4">
        <w:rPr>
          <w:lang w:val="fr-FR"/>
        </w:rPr>
        <w:t xml:space="preserve">autres produits </w:t>
      </w:r>
      <w:r w:rsidR="00F06163" w:rsidRPr="00D325C4">
        <w:rPr>
          <w:lang w:val="fr-FR"/>
        </w:rPr>
        <w:t xml:space="preserve">pertinents </w:t>
      </w:r>
      <w:r w:rsidR="00713048" w:rsidRPr="00D325C4">
        <w:rPr>
          <w:lang w:val="fr-FR"/>
        </w:rPr>
        <w:t>du programme de travail de</w:t>
      </w:r>
      <w:r w:rsidR="00166E0A" w:rsidRPr="00D325C4">
        <w:rPr>
          <w:lang w:val="fr-FR"/>
        </w:rPr>
        <w:t xml:space="preserve"> la Plateforme</w:t>
      </w:r>
      <w:r w:rsidR="00713048" w:rsidRPr="00D325C4">
        <w:rPr>
          <w:lang w:val="fr-FR"/>
        </w:rPr>
        <w:t>.</w:t>
      </w:r>
    </w:p>
    <w:p w14:paraId="7606D3A7" w14:textId="0F304CA1" w:rsidR="00713048" w:rsidRPr="00D325C4" w:rsidRDefault="00713048" w:rsidP="00D325C4">
      <w:pPr>
        <w:pStyle w:val="Normalnumber"/>
        <w:rPr>
          <w:lang w:val="fr-FR"/>
        </w:rPr>
      </w:pPr>
      <w:r w:rsidRPr="00D325C4">
        <w:rPr>
          <w:lang w:val="fr-FR"/>
        </w:rPr>
        <w:t>Dans la décision IPBES-3/1, la Plénière a approuvé la liste des besoins prioritaires en matière de renforcement des capacités de la Plateforme et prié l</w:t>
      </w:r>
      <w:r w:rsidR="00D4115A" w:rsidRPr="00D325C4">
        <w:rPr>
          <w:lang w:val="fr-FR"/>
        </w:rPr>
        <w:t>’</w:t>
      </w:r>
      <w:r w:rsidRPr="00D325C4">
        <w:rPr>
          <w:lang w:val="fr-FR"/>
        </w:rPr>
        <w:t>équipe spéciale et son groupe d</w:t>
      </w:r>
      <w:r w:rsidR="00D4115A" w:rsidRPr="00D325C4">
        <w:rPr>
          <w:lang w:val="fr-FR"/>
        </w:rPr>
        <w:t>’</w:t>
      </w:r>
      <w:r w:rsidRPr="00D325C4">
        <w:rPr>
          <w:lang w:val="fr-FR"/>
        </w:rPr>
        <w:t>appui technique de collaborer avec tous les organes subsidiaires compétents dans le cadre de la Plateforme pour veiller à ce que ces besoins s</w:t>
      </w:r>
      <w:r w:rsidR="00166E0A" w:rsidRPr="00D325C4">
        <w:rPr>
          <w:lang w:val="fr-FR"/>
        </w:rPr>
        <w:t>oient pleinement pris en compte. A</w:t>
      </w:r>
      <w:r w:rsidRPr="00D325C4">
        <w:rPr>
          <w:lang w:val="fr-FR"/>
        </w:rPr>
        <w:t>près l</w:t>
      </w:r>
      <w:r w:rsidR="00D4115A" w:rsidRPr="00D325C4">
        <w:rPr>
          <w:lang w:val="fr-FR"/>
        </w:rPr>
        <w:t>’</w:t>
      </w:r>
      <w:r w:rsidRPr="00D325C4">
        <w:rPr>
          <w:lang w:val="fr-FR"/>
        </w:rPr>
        <w:t>examen des progrès accomplis</w:t>
      </w:r>
      <w:r w:rsidR="00166E0A" w:rsidRPr="00D325C4">
        <w:rPr>
          <w:lang w:val="fr-FR"/>
        </w:rPr>
        <w:t xml:space="preserve"> à </w:t>
      </w:r>
      <w:r w:rsidRPr="00D325C4">
        <w:rPr>
          <w:lang w:val="fr-FR"/>
        </w:rPr>
        <w:t>sa quatrième</w:t>
      </w:r>
      <w:r w:rsidR="00D4115A" w:rsidRPr="00D325C4">
        <w:rPr>
          <w:lang w:val="fr-FR"/>
        </w:rPr>
        <w:t> s</w:t>
      </w:r>
      <w:r w:rsidRPr="00D325C4">
        <w:rPr>
          <w:lang w:val="fr-FR"/>
        </w:rPr>
        <w:t>ession, la Plénière, dans la décision IPBES-4/1, a prié l</w:t>
      </w:r>
      <w:r w:rsidR="00D4115A" w:rsidRPr="00D325C4">
        <w:rPr>
          <w:lang w:val="fr-FR"/>
        </w:rPr>
        <w:t>’</w:t>
      </w:r>
      <w:r w:rsidRPr="00D325C4">
        <w:rPr>
          <w:lang w:val="fr-FR"/>
        </w:rPr>
        <w:t xml:space="preserve">équipe spéciale de préciser davantage la liste des besoins en matière de renforcement des capacités afin que le plus haut </w:t>
      </w:r>
      <w:r w:rsidRPr="00D325C4">
        <w:rPr>
          <w:lang w:val="fr-FR"/>
        </w:rPr>
        <w:lastRenderedPageBreak/>
        <w:t xml:space="preserve">degré de priorité soit accordé aux besoins les plus importants et plus pressants, en vue de la mise en œuvre du </w:t>
      </w:r>
      <w:r w:rsidR="00162FDF" w:rsidRPr="00D325C4">
        <w:rPr>
          <w:lang w:val="fr-FR"/>
        </w:rPr>
        <w:t>premier</w:t>
      </w:r>
      <w:r w:rsidR="00D4115A" w:rsidRPr="00D325C4">
        <w:rPr>
          <w:lang w:val="fr-FR"/>
        </w:rPr>
        <w:t> </w:t>
      </w:r>
      <w:r w:rsidR="00162FDF" w:rsidRPr="00D325C4">
        <w:rPr>
          <w:lang w:val="fr-FR"/>
        </w:rPr>
        <w:t>programme de travail de la Plateforme.</w:t>
      </w:r>
    </w:p>
    <w:p w14:paraId="21B2C561" w14:textId="36229508" w:rsidR="007158B3" w:rsidRPr="00D325C4" w:rsidRDefault="007158B3" w:rsidP="00D325C4">
      <w:pPr>
        <w:pStyle w:val="Normalnumber"/>
        <w:rPr>
          <w:lang w:val="fr-FR"/>
        </w:rPr>
      </w:pPr>
      <w:r w:rsidRPr="00D325C4">
        <w:rPr>
          <w:lang w:val="fr-FR"/>
        </w:rPr>
        <w:t>Dans la décision IPBES-4/1, la Plénière a demandé également :</w:t>
      </w:r>
    </w:p>
    <w:p w14:paraId="51DF84A4" w14:textId="38FBE036" w:rsidR="007158B3" w:rsidRPr="00D325C4" w:rsidRDefault="007158B3" w:rsidP="00D325C4">
      <w:pPr>
        <w:pStyle w:val="Normalnumber"/>
        <w:numPr>
          <w:ilvl w:val="1"/>
          <w:numId w:val="6"/>
        </w:numPr>
        <w:rPr>
          <w:lang w:val="fr-FR"/>
        </w:rPr>
      </w:pPr>
      <w:r w:rsidRPr="00D325C4">
        <w:rPr>
          <w:lang w:val="fr-FR"/>
        </w:rPr>
        <w:t>Que l</w:t>
      </w:r>
      <w:r w:rsidR="00D4115A" w:rsidRPr="00D325C4">
        <w:rPr>
          <w:lang w:val="fr-FR"/>
        </w:rPr>
        <w:t>’</w:t>
      </w:r>
      <w:r w:rsidRPr="00D325C4">
        <w:rPr>
          <w:lang w:val="fr-FR"/>
        </w:rPr>
        <w:t>équipe spéciale sur le renforcement des capacités poursuive le pilotage du projet de programme de bourses, d</w:t>
      </w:r>
      <w:r w:rsidR="00D4115A" w:rsidRPr="00D325C4">
        <w:rPr>
          <w:lang w:val="fr-FR"/>
        </w:rPr>
        <w:t>’</w:t>
      </w:r>
      <w:r w:rsidRPr="00D325C4">
        <w:rPr>
          <w:lang w:val="fr-FR"/>
        </w:rPr>
        <w:t>échanges et de formation, présente un rapport sur les progrès accompli</w:t>
      </w:r>
      <w:r w:rsidR="00F06163" w:rsidRPr="00D325C4">
        <w:rPr>
          <w:lang w:val="fr-FR"/>
        </w:rPr>
        <w:t>s</w:t>
      </w:r>
      <w:r w:rsidRPr="00D325C4">
        <w:rPr>
          <w:lang w:val="fr-FR"/>
        </w:rPr>
        <w:t xml:space="preserve"> et fasse des recommandations pour son perfectionnement à la Plénière, à sa cinquième session;</w:t>
      </w:r>
    </w:p>
    <w:p w14:paraId="5E1AC1A9" w14:textId="7E7793A1" w:rsidR="00C12E7B" w:rsidRPr="00D325C4" w:rsidRDefault="009E3768" w:rsidP="00D325C4">
      <w:pPr>
        <w:pStyle w:val="Normalnumber"/>
        <w:numPr>
          <w:ilvl w:val="1"/>
          <w:numId w:val="6"/>
        </w:numPr>
        <w:rPr>
          <w:lang w:val="fr-FR"/>
        </w:rPr>
      </w:pPr>
      <w:r w:rsidRPr="00D325C4">
        <w:rPr>
          <w:lang w:val="fr-FR"/>
        </w:rPr>
        <w:t>Que l</w:t>
      </w:r>
      <w:r w:rsidR="00D4115A" w:rsidRPr="00D325C4">
        <w:rPr>
          <w:lang w:val="fr-FR"/>
        </w:rPr>
        <w:t>’</w:t>
      </w:r>
      <w:r w:rsidRPr="00D325C4">
        <w:rPr>
          <w:lang w:val="fr-FR"/>
        </w:rPr>
        <w:t xml:space="preserve">équipe spéciale sur le renforcement des capacités poursuive le pilotage du </w:t>
      </w:r>
      <w:r w:rsidR="00166E0A" w:rsidRPr="00D325C4">
        <w:rPr>
          <w:lang w:val="fr-FR"/>
        </w:rPr>
        <w:t>r</w:t>
      </w:r>
      <w:r w:rsidRPr="00D325C4">
        <w:rPr>
          <w:lang w:val="fr-FR"/>
        </w:rPr>
        <w:t xml:space="preserve">éseau sur la biodiversité et les systèmes écosystémiques qui est un </w:t>
      </w:r>
      <w:r w:rsidR="005D1937" w:rsidRPr="00D325C4">
        <w:rPr>
          <w:lang w:val="fr-FR"/>
        </w:rPr>
        <w:t xml:space="preserve">dispositif expérimental de mise en adéquation </w:t>
      </w:r>
      <w:r w:rsidRPr="00D325C4">
        <w:rPr>
          <w:lang w:val="fr-FR"/>
        </w:rPr>
        <w:t xml:space="preserve">visant à faire le rapprochement entre ceux qui ont des besoins en matière de renforcement des capacités et ceux qui sont en mesure de satisfaire ces besoins, </w:t>
      </w:r>
      <w:r w:rsidR="005F70CE" w:rsidRPr="00D325C4">
        <w:rPr>
          <w:lang w:val="fr-FR"/>
        </w:rPr>
        <w:t>qu</w:t>
      </w:r>
      <w:r w:rsidR="00D4115A" w:rsidRPr="00D325C4">
        <w:rPr>
          <w:lang w:val="fr-FR"/>
        </w:rPr>
        <w:t>’</w:t>
      </w:r>
      <w:r w:rsidR="005F70CE" w:rsidRPr="00D325C4">
        <w:rPr>
          <w:lang w:val="fr-FR"/>
        </w:rPr>
        <w:t>ils soient d</w:t>
      </w:r>
      <w:r w:rsidR="00D4115A" w:rsidRPr="00D325C4">
        <w:rPr>
          <w:lang w:val="fr-FR"/>
        </w:rPr>
        <w:t>’</w:t>
      </w:r>
      <w:r w:rsidR="005F70CE" w:rsidRPr="00D325C4">
        <w:rPr>
          <w:lang w:val="fr-FR"/>
        </w:rPr>
        <w:t xml:space="preserve">ordre technique ou financier, en collaboration avec </w:t>
      </w:r>
      <w:r w:rsidR="00166E0A" w:rsidRPr="00D325C4">
        <w:rPr>
          <w:lang w:val="fr-FR"/>
        </w:rPr>
        <w:t>l</w:t>
      </w:r>
      <w:r w:rsidR="005F70CE" w:rsidRPr="00D325C4">
        <w:rPr>
          <w:lang w:val="fr-FR"/>
        </w:rPr>
        <w:t xml:space="preserve">es partenaires stratégiques représentant à la fois </w:t>
      </w:r>
      <w:r w:rsidR="00166E0A" w:rsidRPr="00D325C4">
        <w:rPr>
          <w:lang w:val="fr-FR"/>
        </w:rPr>
        <w:t>d</w:t>
      </w:r>
      <w:r w:rsidR="005F70CE" w:rsidRPr="00D325C4">
        <w:rPr>
          <w:lang w:val="fr-FR"/>
        </w:rPr>
        <w:t>es exécutants et des sources de financement traditionnelles et potentielles</w:t>
      </w:r>
      <w:r w:rsidR="00166E0A" w:rsidRPr="00D325C4">
        <w:rPr>
          <w:lang w:val="fr-FR"/>
        </w:rPr>
        <w:t>,</w:t>
      </w:r>
      <w:r w:rsidR="005F70CE" w:rsidRPr="00D325C4">
        <w:rPr>
          <w:lang w:val="fr-FR"/>
        </w:rPr>
        <w:t xml:space="preserve"> et présente un rapport </w:t>
      </w:r>
      <w:r w:rsidR="00166E0A" w:rsidRPr="00D325C4">
        <w:rPr>
          <w:lang w:val="fr-FR"/>
        </w:rPr>
        <w:t xml:space="preserve">sur les progrès accomplis </w:t>
      </w:r>
      <w:r w:rsidR="00474CFB" w:rsidRPr="00D325C4">
        <w:rPr>
          <w:lang w:val="fr-FR"/>
        </w:rPr>
        <w:t xml:space="preserve">et fasse des recommandations aux fins du perfectionnement et de la mise en œuvre du </w:t>
      </w:r>
      <w:r w:rsidR="00166E0A" w:rsidRPr="00D325C4">
        <w:rPr>
          <w:lang w:val="fr-FR"/>
        </w:rPr>
        <w:t xml:space="preserve">dispositif de mise en adéquation à </w:t>
      </w:r>
      <w:r w:rsidR="00474CFB" w:rsidRPr="00D325C4">
        <w:rPr>
          <w:lang w:val="fr-FR"/>
        </w:rPr>
        <w:t>la Plénière</w:t>
      </w:r>
      <w:r w:rsidR="00166E0A" w:rsidRPr="00D325C4">
        <w:rPr>
          <w:lang w:val="fr-FR"/>
        </w:rPr>
        <w:t>,</w:t>
      </w:r>
      <w:r w:rsidR="00474CFB" w:rsidRPr="00D325C4">
        <w:rPr>
          <w:lang w:val="fr-FR"/>
        </w:rPr>
        <w:t xml:space="preserve"> à sa cinquième session;</w:t>
      </w:r>
    </w:p>
    <w:p w14:paraId="429FB47C" w14:textId="47304185" w:rsidR="00521971" w:rsidRPr="00D325C4" w:rsidRDefault="00A0726F" w:rsidP="00D325C4">
      <w:pPr>
        <w:pStyle w:val="Normalnumber"/>
        <w:numPr>
          <w:ilvl w:val="1"/>
          <w:numId w:val="6"/>
        </w:numPr>
        <w:rPr>
          <w:lang w:val="fr-FR"/>
        </w:rPr>
      </w:pPr>
      <w:r w:rsidRPr="00D325C4">
        <w:rPr>
          <w:lang w:val="fr-FR"/>
        </w:rPr>
        <w:t>Que l</w:t>
      </w:r>
      <w:r w:rsidR="00521971" w:rsidRPr="00D325C4">
        <w:rPr>
          <w:lang w:val="fr-FR"/>
        </w:rPr>
        <w:t>e Bureau, avec l</w:t>
      </w:r>
      <w:r w:rsidR="00D4115A" w:rsidRPr="00D325C4">
        <w:rPr>
          <w:lang w:val="fr-FR"/>
        </w:rPr>
        <w:t>’</w:t>
      </w:r>
      <w:r w:rsidR="00521971" w:rsidRPr="00D325C4">
        <w:rPr>
          <w:lang w:val="fr-FR"/>
        </w:rPr>
        <w:t xml:space="preserve">appui du secrétariat </w:t>
      </w:r>
      <w:r w:rsidR="00166E0A" w:rsidRPr="00D325C4">
        <w:rPr>
          <w:lang w:val="fr-FR"/>
        </w:rPr>
        <w:t xml:space="preserve">et </w:t>
      </w:r>
      <w:r w:rsidR="00521971" w:rsidRPr="00D325C4">
        <w:rPr>
          <w:lang w:val="fr-FR"/>
        </w:rPr>
        <w:t>de l</w:t>
      </w:r>
      <w:r w:rsidR="00D4115A" w:rsidRPr="00D325C4">
        <w:rPr>
          <w:lang w:val="fr-FR"/>
        </w:rPr>
        <w:t>’</w:t>
      </w:r>
      <w:r w:rsidR="00521971" w:rsidRPr="00D325C4">
        <w:rPr>
          <w:lang w:val="fr-FR"/>
        </w:rPr>
        <w:t>équipe spéciale sur le renforcement des capacités et son groupe d</w:t>
      </w:r>
      <w:r w:rsidR="00D4115A" w:rsidRPr="00D325C4">
        <w:rPr>
          <w:lang w:val="fr-FR"/>
        </w:rPr>
        <w:t>’</w:t>
      </w:r>
      <w:r w:rsidR="00521971" w:rsidRPr="00D325C4">
        <w:rPr>
          <w:lang w:val="fr-FR"/>
        </w:rPr>
        <w:t xml:space="preserve">appui technique, </w:t>
      </w:r>
      <w:r w:rsidR="005A0597" w:rsidRPr="00D325C4">
        <w:rPr>
          <w:lang w:val="fr-FR"/>
        </w:rPr>
        <w:t xml:space="preserve">organise une deuxième réunion du forum sur le renforcement des capacités </w:t>
      </w:r>
      <w:r w:rsidR="00166E0A" w:rsidRPr="00D325C4">
        <w:rPr>
          <w:lang w:val="fr-FR"/>
        </w:rPr>
        <w:t xml:space="preserve">de la Plateforme </w:t>
      </w:r>
      <w:r w:rsidR="005A0597" w:rsidRPr="00D325C4">
        <w:rPr>
          <w:lang w:val="fr-FR"/>
        </w:rPr>
        <w:t>au cours du deuxième semestre 2016 avec les représentants des exécutants et des sources de financement traditionnelles et potentielles et présente un rapport sur les résultats du forum à la Plénière</w:t>
      </w:r>
      <w:r w:rsidR="00166E0A" w:rsidRPr="00D325C4">
        <w:rPr>
          <w:lang w:val="fr-FR"/>
        </w:rPr>
        <w:t>,</w:t>
      </w:r>
      <w:r w:rsidR="005A0597" w:rsidRPr="00D325C4">
        <w:rPr>
          <w:lang w:val="fr-FR"/>
        </w:rPr>
        <w:t xml:space="preserve"> à sa cinquième session.</w:t>
      </w:r>
    </w:p>
    <w:p w14:paraId="21E8FFEF" w14:textId="44CAD5B5" w:rsidR="00963EDB" w:rsidRPr="00D325C4" w:rsidRDefault="00963EDB" w:rsidP="00D325C4">
      <w:pPr>
        <w:pStyle w:val="Normalnumber"/>
        <w:rPr>
          <w:lang w:val="fr-FR"/>
        </w:rPr>
      </w:pPr>
      <w:r w:rsidRPr="00D325C4">
        <w:rPr>
          <w:lang w:val="fr-FR"/>
        </w:rPr>
        <w:t>Pour donner suite aux demandes en matière d</w:t>
      </w:r>
      <w:r w:rsidR="00D4115A" w:rsidRPr="00D325C4">
        <w:rPr>
          <w:lang w:val="fr-FR"/>
        </w:rPr>
        <w:t>’</w:t>
      </w:r>
      <w:r w:rsidRPr="00D325C4">
        <w:rPr>
          <w:lang w:val="fr-FR"/>
        </w:rPr>
        <w:t>établissement de priorit</w:t>
      </w:r>
      <w:r w:rsidR="00A45F6F" w:rsidRPr="00D325C4">
        <w:rPr>
          <w:lang w:val="fr-FR"/>
        </w:rPr>
        <w:t>é</w:t>
      </w:r>
      <w:r w:rsidRPr="00D325C4">
        <w:rPr>
          <w:lang w:val="fr-FR"/>
        </w:rPr>
        <w:t xml:space="preserve">, de programmation, </w:t>
      </w:r>
      <w:r w:rsidR="00FA6E3D" w:rsidRPr="00D325C4">
        <w:rPr>
          <w:lang w:val="fr-FR"/>
        </w:rPr>
        <w:t xml:space="preserve">de mise en adéquation </w:t>
      </w:r>
      <w:r w:rsidRPr="00D325C4">
        <w:rPr>
          <w:lang w:val="fr-FR"/>
        </w:rPr>
        <w:t xml:space="preserve">et de collaboration, </w:t>
      </w:r>
      <w:r w:rsidR="00A45F6F" w:rsidRPr="00D325C4">
        <w:rPr>
          <w:lang w:val="fr-FR"/>
        </w:rPr>
        <w:t>l</w:t>
      </w:r>
      <w:r w:rsidR="00D4115A" w:rsidRPr="00D325C4">
        <w:rPr>
          <w:lang w:val="fr-FR"/>
        </w:rPr>
        <w:t>’</w:t>
      </w:r>
      <w:r w:rsidR="00A45F6F" w:rsidRPr="00D325C4">
        <w:rPr>
          <w:lang w:val="fr-FR"/>
        </w:rPr>
        <w:t>équipe spéciale a conçu un plan glissant concernant le renforcement des capacités</w:t>
      </w:r>
      <w:r w:rsidR="00166E0A" w:rsidRPr="00D325C4">
        <w:rPr>
          <w:lang w:val="fr-FR"/>
        </w:rPr>
        <w:t>,</w:t>
      </w:r>
      <w:r w:rsidR="00A45F6F" w:rsidRPr="00D325C4">
        <w:rPr>
          <w:lang w:val="fr-FR"/>
        </w:rPr>
        <w:t xml:space="preserve"> </w:t>
      </w:r>
      <w:r w:rsidR="00A76F8E" w:rsidRPr="00D325C4">
        <w:rPr>
          <w:lang w:val="fr-FR"/>
        </w:rPr>
        <w:t xml:space="preserve">qui figure </w:t>
      </w:r>
      <w:r w:rsidR="00566D24" w:rsidRPr="00D325C4">
        <w:rPr>
          <w:lang w:val="fr-FR"/>
        </w:rPr>
        <w:t>à la section I</w:t>
      </w:r>
      <w:r w:rsidR="00A76F8E" w:rsidRPr="00D325C4">
        <w:rPr>
          <w:lang w:val="fr-FR"/>
        </w:rPr>
        <w:t xml:space="preserve"> et à l</w:t>
      </w:r>
      <w:r w:rsidR="00D4115A" w:rsidRPr="00D325C4">
        <w:rPr>
          <w:lang w:val="fr-FR"/>
        </w:rPr>
        <w:t>’</w:t>
      </w:r>
      <w:r w:rsidR="00A76F8E" w:rsidRPr="00D325C4">
        <w:rPr>
          <w:lang w:val="fr-FR"/>
        </w:rPr>
        <w:t xml:space="preserve">annexe du présent document. La </w:t>
      </w:r>
      <w:r w:rsidR="00566D24" w:rsidRPr="00D325C4">
        <w:rPr>
          <w:lang w:val="fr-FR"/>
        </w:rPr>
        <w:t>section II</w:t>
      </w:r>
      <w:r w:rsidR="00A76F8E" w:rsidRPr="00D325C4">
        <w:rPr>
          <w:lang w:val="fr-FR"/>
        </w:rPr>
        <w:t xml:space="preserve"> </w:t>
      </w:r>
      <w:r w:rsidR="00166E0A" w:rsidRPr="00D325C4">
        <w:rPr>
          <w:lang w:val="fr-FR"/>
        </w:rPr>
        <w:t xml:space="preserve">fournit des </w:t>
      </w:r>
      <w:r w:rsidR="00A76F8E" w:rsidRPr="00D325C4">
        <w:rPr>
          <w:lang w:val="fr-FR"/>
        </w:rPr>
        <w:t xml:space="preserve">informations précises sur le pilotage du </w:t>
      </w:r>
      <w:r w:rsidR="001852B6" w:rsidRPr="00D325C4">
        <w:rPr>
          <w:lang w:val="fr-FR"/>
        </w:rPr>
        <w:t>projet</w:t>
      </w:r>
      <w:r w:rsidR="00EC6147" w:rsidRPr="00D325C4">
        <w:rPr>
          <w:lang w:val="fr-FR"/>
        </w:rPr>
        <w:t xml:space="preserve"> </w:t>
      </w:r>
      <w:r w:rsidR="001852B6" w:rsidRPr="00D325C4">
        <w:rPr>
          <w:lang w:val="fr-FR"/>
        </w:rPr>
        <w:t>de programme de bourses, d</w:t>
      </w:r>
      <w:r w:rsidR="00D4115A" w:rsidRPr="00D325C4">
        <w:rPr>
          <w:lang w:val="fr-FR"/>
        </w:rPr>
        <w:t>’</w:t>
      </w:r>
      <w:r w:rsidR="001852B6" w:rsidRPr="00D325C4">
        <w:rPr>
          <w:lang w:val="fr-FR"/>
        </w:rPr>
        <w:t xml:space="preserve">échanges et de formation ainsi que sur le </w:t>
      </w:r>
      <w:r w:rsidR="005D1937" w:rsidRPr="00D325C4">
        <w:rPr>
          <w:lang w:val="fr-FR"/>
        </w:rPr>
        <w:t>dispositif expérimental de mise en adéquation</w:t>
      </w:r>
      <w:r w:rsidR="001852B6" w:rsidRPr="00D325C4">
        <w:rPr>
          <w:lang w:val="fr-FR"/>
        </w:rPr>
        <w:t>.</w:t>
      </w:r>
      <w:r w:rsidR="00566D24" w:rsidRPr="00D325C4">
        <w:rPr>
          <w:lang w:val="fr-FR"/>
        </w:rPr>
        <w:t xml:space="preserve"> À la section III, des informations sont données concernant la deuxième réunion du forum </w:t>
      </w:r>
      <w:r w:rsidR="00166E0A" w:rsidRPr="00D325C4">
        <w:rPr>
          <w:lang w:val="fr-FR"/>
        </w:rPr>
        <w:t xml:space="preserve">sur le </w:t>
      </w:r>
      <w:r w:rsidR="00566D24" w:rsidRPr="00D325C4">
        <w:rPr>
          <w:lang w:val="fr-FR"/>
        </w:rPr>
        <w:t>renforcement des capacités</w:t>
      </w:r>
      <w:r w:rsidR="00166E0A" w:rsidRPr="00D325C4">
        <w:rPr>
          <w:lang w:val="fr-FR"/>
        </w:rPr>
        <w:t xml:space="preserve"> de la Plateforme</w:t>
      </w:r>
      <w:r w:rsidR="00566D24" w:rsidRPr="00D325C4">
        <w:rPr>
          <w:lang w:val="fr-FR"/>
        </w:rPr>
        <w:t xml:space="preserve">. À la section IV sont indiquées les étapes suivantes relatives à la mise en œuvre du plan glissant. Les mesures proposées </w:t>
      </w:r>
      <w:r w:rsidR="00F06163" w:rsidRPr="00D325C4">
        <w:rPr>
          <w:lang w:val="fr-FR"/>
        </w:rPr>
        <w:t>pour</w:t>
      </w:r>
      <w:r w:rsidR="00566D24" w:rsidRPr="00D325C4">
        <w:rPr>
          <w:lang w:val="fr-FR"/>
        </w:rPr>
        <w:t xml:space="preserve"> la Plénière figurent à la section V. Le projet de décision relatif à ce point est reproduit dans le document IPBES/5/1/Add.2.</w:t>
      </w:r>
    </w:p>
    <w:p w14:paraId="13DE7491" w14:textId="541A75D9" w:rsidR="00A3546E" w:rsidRPr="00D325C4" w:rsidRDefault="004D7634" w:rsidP="00D325C4">
      <w:pPr>
        <w:pStyle w:val="CH1"/>
        <w:rPr>
          <w:lang w:val="fr-FR"/>
        </w:rPr>
      </w:pPr>
      <w:r w:rsidRPr="00D325C4">
        <w:rPr>
          <w:lang w:val="fr-FR"/>
        </w:rPr>
        <w:tab/>
        <w:t>I.</w:t>
      </w:r>
      <w:r w:rsidRPr="00D325C4">
        <w:rPr>
          <w:lang w:val="fr-FR"/>
        </w:rPr>
        <w:tab/>
      </w:r>
      <w:r w:rsidR="008F5C71" w:rsidRPr="00D325C4">
        <w:rPr>
          <w:lang w:val="fr-FR"/>
        </w:rPr>
        <w:t>Traiter la question des besoins prioritaires de la Plateforme en</w:t>
      </w:r>
      <w:r w:rsidR="001D27E8" w:rsidRPr="00D325C4">
        <w:rPr>
          <w:lang w:val="fr-FR"/>
        </w:rPr>
        <w:t> </w:t>
      </w:r>
      <w:r w:rsidR="008F5C71" w:rsidRPr="00D325C4">
        <w:rPr>
          <w:lang w:val="fr-FR"/>
        </w:rPr>
        <w:t>matière de renforcement des capacités grâce à un plan glissant</w:t>
      </w:r>
    </w:p>
    <w:p w14:paraId="0F54A6A3" w14:textId="1627EA77" w:rsidR="008F5C71" w:rsidRPr="00D325C4" w:rsidRDefault="008F5C71" w:rsidP="00D325C4">
      <w:pPr>
        <w:pStyle w:val="Normalnumber"/>
        <w:rPr>
          <w:lang w:val="fr-FR"/>
        </w:rPr>
      </w:pPr>
      <w:r w:rsidRPr="00D325C4">
        <w:rPr>
          <w:lang w:val="fr-FR"/>
        </w:rPr>
        <w:t>Pour donner suite à la demande</w:t>
      </w:r>
      <w:r w:rsidR="00166E0A" w:rsidRPr="00D325C4">
        <w:rPr>
          <w:lang w:val="fr-FR"/>
        </w:rPr>
        <w:t xml:space="preserve"> susmentionnée</w:t>
      </w:r>
      <w:r w:rsidR="00530D9E" w:rsidRPr="00D325C4">
        <w:rPr>
          <w:lang w:val="fr-FR"/>
        </w:rPr>
        <w:t xml:space="preserve"> de la Plénière aux fins d</w:t>
      </w:r>
      <w:r w:rsidR="00D4115A" w:rsidRPr="00D325C4">
        <w:rPr>
          <w:lang w:val="fr-FR"/>
        </w:rPr>
        <w:t>’</w:t>
      </w:r>
      <w:r w:rsidR="00530D9E" w:rsidRPr="00D325C4">
        <w:rPr>
          <w:lang w:val="fr-FR"/>
        </w:rPr>
        <w:t xml:space="preserve">établissement de nouvelles priorités, de programmation, de mise en </w:t>
      </w:r>
      <w:r w:rsidR="00166E0A" w:rsidRPr="00D325C4">
        <w:rPr>
          <w:lang w:val="fr-FR"/>
        </w:rPr>
        <w:t xml:space="preserve">adéquation </w:t>
      </w:r>
      <w:r w:rsidR="00530D9E" w:rsidRPr="00D325C4">
        <w:rPr>
          <w:lang w:val="fr-FR"/>
        </w:rPr>
        <w:t>et de collaboration, l</w:t>
      </w:r>
      <w:r w:rsidR="00D4115A" w:rsidRPr="00D325C4">
        <w:rPr>
          <w:lang w:val="fr-FR"/>
        </w:rPr>
        <w:t>’</w:t>
      </w:r>
      <w:r w:rsidR="00530D9E" w:rsidRPr="00D325C4">
        <w:rPr>
          <w:lang w:val="fr-FR"/>
        </w:rPr>
        <w:t xml:space="preserve">équipe spéciale a conçu un plan glissant en matière de renforcement des capacités. Le plan repose sur </w:t>
      </w:r>
      <w:r w:rsidR="00FA5BE8" w:rsidRPr="00D325C4">
        <w:rPr>
          <w:lang w:val="fr-FR"/>
        </w:rPr>
        <w:t>l</w:t>
      </w:r>
      <w:r w:rsidR="00D4115A" w:rsidRPr="00D325C4">
        <w:rPr>
          <w:lang w:val="fr-FR"/>
        </w:rPr>
        <w:t>’</w:t>
      </w:r>
      <w:r w:rsidR="00FA5BE8" w:rsidRPr="00D325C4">
        <w:rPr>
          <w:lang w:val="fr-FR"/>
        </w:rPr>
        <w:t xml:space="preserve">expérience acquise au cours du pilotage du projet de programme </w:t>
      </w:r>
      <w:r w:rsidR="00166E0A" w:rsidRPr="00D325C4">
        <w:rPr>
          <w:lang w:val="fr-FR"/>
        </w:rPr>
        <w:t xml:space="preserve">de </w:t>
      </w:r>
      <w:r w:rsidR="00FA5BE8" w:rsidRPr="00D325C4">
        <w:rPr>
          <w:lang w:val="fr-FR"/>
        </w:rPr>
        <w:t>bourses</w:t>
      </w:r>
      <w:r w:rsidR="00166E0A" w:rsidRPr="00D325C4">
        <w:rPr>
          <w:lang w:val="fr-FR"/>
        </w:rPr>
        <w:t>,</w:t>
      </w:r>
      <w:r w:rsidR="00FA5BE8" w:rsidRPr="00D325C4">
        <w:rPr>
          <w:lang w:val="fr-FR"/>
        </w:rPr>
        <w:t xml:space="preserve"> </w:t>
      </w:r>
      <w:r w:rsidR="00166E0A" w:rsidRPr="00D325C4">
        <w:rPr>
          <w:lang w:val="fr-FR"/>
        </w:rPr>
        <w:t>d’</w:t>
      </w:r>
      <w:r w:rsidR="00FA5BE8" w:rsidRPr="00D325C4">
        <w:rPr>
          <w:lang w:val="fr-FR"/>
        </w:rPr>
        <w:t xml:space="preserve">échanges et </w:t>
      </w:r>
      <w:r w:rsidR="00166E0A" w:rsidRPr="00D325C4">
        <w:rPr>
          <w:lang w:val="fr-FR"/>
        </w:rPr>
        <w:t xml:space="preserve">de </w:t>
      </w:r>
      <w:r w:rsidR="00FA5BE8" w:rsidRPr="00D325C4">
        <w:rPr>
          <w:lang w:val="fr-FR"/>
        </w:rPr>
        <w:t>formation ainsi qu</w:t>
      </w:r>
      <w:r w:rsidR="00166E0A" w:rsidRPr="00D325C4">
        <w:rPr>
          <w:lang w:val="fr-FR"/>
        </w:rPr>
        <w:t>e d</w:t>
      </w:r>
      <w:r w:rsidR="00FA5BE8" w:rsidRPr="00D325C4">
        <w:rPr>
          <w:lang w:val="fr-FR"/>
        </w:rPr>
        <w:t xml:space="preserve">u </w:t>
      </w:r>
      <w:r w:rsidR="005D1937" w:rsidRPr="00D325C4">
        <w:rPr>
          <w:lang w:val="fr-FR"/>
        </w:rPr>
        <w:t>dispositif expérimental de mise en adéquation</w:t>
      </w:r>
      <w:r w:rsidR="00FA5BE8" w:rsidRPr="00D325C4">
        <w:rPr>
          <w:lang w:val="fr-FR"/>
        </w:rPr>
        <w:t>. Il prend en compte les conseils prodigués par le forum sur le renforcement des capacités à ses première et deuxième réunions. Le plan a été diffusé sous forme de projet à de nombreuses parties prenantes, y compris les participants à la première et à la deuxième réunion</w:t>
      </w:r>
      <w:r w:rsidR="001D27E8" w:rsidRPr="00D325C4">
        <w:rPr>
          <w:lang w:val="fr-FR"/>
        </w:rPr>
        <w:t>s</w:t>
      </w:r>
      <w:r w:rsidR="00FA5BE8" w:rsidRPr="00D325C4">
        <w:rPr>
          <w:lang w:val="fr-FR"/>
        </w:rPr>
        <w:t xml:space="preserve"> susmentionnées du forum. Les personnes intéressées contactées ont été invitées à faire des observations sur le plan et à envisager les moyens qui leur permettraient d</w:t>
      </w:r>
      <w:r w:rsidR="00D4115A" w:rsidRPr="00D325C4">
        <w:rPr>
          <w:lang w:val="fr-FR"/>
        </w:rPr>
        <w:t>’</w:t>
      </w:r>
      <w:r w:rsidR="00FA5BE8" w:rsidRPr="00D325C4">
        <w:rPr>
          <w:lang w:val="fr-FR"/>
        </w:rPr>
        <w:t>aider à sa mise en œuvre. Le plan a été élaboré en étroite liaison avec le Bureau, le Groupe d</w:t>
      </w:r>
      <w:r w:rsidR="00D4115A" w:rsidRPr="00D325C4">
        <w:rPr>
          <w:lang w:val="fr-FR"/>
        </w:rPr>
        <w:t>’</w:t>
      </w:r>
      <w:r w:rsidR="00FA5BE8" w:rsidRPr="00D325C4">
        <w:rPr>
          <w:lang w:val="fr-FR"/>
        </w:rPr>
        <w:t xml:space="preserve">experts </w:t>
      </w:r>
      <w:r w:rsidR="00E27B2B" w:rsidRPr="00D325C4">
        <w:rPr>
          <w:lang w:val="fr-FR"/>
        </w:rPr>
        <w:t>multidisciplinaire, le secrétariat et les groupes d</w:t>
      </w:r>
      <w:r w:rsidR="00D4115A" w:rsidRPr="00D325C4">
        <w:rPr>
          <w:lang w:val="fr-FR"/>
        </w:rPr>
        <w:t>’</w:t>
      </w:r>
      <w:r w:rsidR="00E27B2B" w:rsidRPr="00D325C4">
        <w:rPr>
          <w:lang w:val="fr-FR"/>
        </w:rPr>
        <w:t>experts associé</w:t>
      </w:r>
      <w:r w:rsidR="00A14F36" w:rsidRPr="00D325C4">
        <w:rPr>
          <w:lang w:val="fr-FR"/>
        </w:rPr>
        <w:t>s</w:t>
      </w:r>
      <w:r w:rsidR="00E27B2B" w:rsidRPr="00D325C4">
        <w:rPr>
          <w:lang w:val="fr-FR"/>
        </w:rPr>
        <w:t xml:space="preserve"> à d</w:t>
      </w:r>
      <w:r w:rsidR="00D4115A" w:rsidRPr="00D325C4">
        <w:rPr>
          <w:lang w:val="fr-FR"/>
        </w:rPr>
        <w:t>’</w:t>
      </w:r>
      <w:r w:rsidR="00E27B2B" w:rsidRPr="00D325C4">
        <w:rPr>
          <w:lang w:val="fr-FR"/>
        </w:rPr>
        <w:t>autres produits de la Plateforme.</w:t>
      </w:r>
    </w:p>
    <w:p w14:paraId="26895072" w14:textId="17F51BE3" w:rsidR="00D325C4" w:rsidRDefault="006E425D" w:rsidP="00D325C4">
      <w:pPr>
        <w:pStyle w:val="Normalnumber"/>
        <w:rPr>
          <w:lang w:val="fr-FR"/>
        </w:rPr>
      </w:pPr>
      <w:r w:rsidRPr="00D325C4">
        <w:rPr>
          <w:lang w:val="fr-FR"/>
        </w:rPr>
        <w:t xml:space="preserve">Le plan glissant est conçu comme une approche cohérente </w:t>
      </w:r>
      <w:r w:rsidR="00F06163" w:rsidRPr="00D325C4">
        <w:rPr>
          <w:lang w:val="fr-FR"/>
        </w:rPr>
        <w:t>pour</w:t>
      </w:r>
      <w:r w:rsidR="00187DA3" w:rsidRPr="00D325C4">
        <w:rPr>
          <w:lang w:val="fr-FR"/>
        </w:rPr>
        <w:t xml:space="preserve"> répondre aux besoins prioritaires en matière de renforcement des capacités ainsi qu</w:t>
      </w:r>
      <w:r w:rsidR="00D4115A" w:rsidRPr="00D325C4">
        <w:rPr>
          <w:lang w:val="fr-FR"/>
        </w:rPr>
        <w:t>’</w:t>
      </w:r>
      <w:r w:rsidR="00187DA3" w:rsidRPr="00D325C4">
        <w:rPr>
          <w:lang w:val="fr-FR"/>
        </w:rPr>
        <w:t>aux activités intéressant les produits 1 a) et 1 b) du premier programme de travail de la Plateforme. Il servira également de base à une communication plus efficace avec les partenaires et d</w:t>
      </w:r>
      <w:r w:rsidR="00D4115A" w:rsidRPr="00D325C4">
        <w:rPr>
          <w:lang w:val="fr-FR"/>
        </w:rPr>
        <w:t>’</w:t>
      </w:r>
      <w:r w:rsidR="00187DA3" w:rsidRPr="00D325C4">
        <w:rPr>
          <w:lang w:val="fr-FR"/>
        </w:rPr>
        <w:t>autres intéressés s</w:t>
      </w:r>
      <w:r w:rsidR="00D4115A" w:rsidRPr="00D325C4">
        <w:rPr>
          <w:lang w:val="fr-FR"/>
        </w:rPr>
        <w:t>’</w:t>
      </w:r>
      <w:r w:rsidR="00187DA3" w:rsidRPr="00D325C4">
        <w:rPr>
          <w:lang w:val="fr-FR"/>
        </w:rPr>
        <w:t>agissant de l</w:t>
      </w:r>
      <w:r w:rsidR="00D4115A" w:rsidRPr="00D325C4">
        <w:rPr>
          <w:lang w:val="fr-FR"/>
        </w:rPr>
        <w:t>’</w:t>
      </w:r>
      <w:r w:rsidR="00187DA3" w:rsidRPr="00D325C4">
        <w:rPr>
          <w:lang w:val="fr-FR"/>
        </w:rPr>
        <w:t>appui à fournir dans le cadre de la Plateforme. Le plan est conçu comme un document évolutif qui présente et cadre les travaux de la Plateforme en matière de renforcement des capacités sous forme d</w:t>
      </w:r>
      <w:r w:rsidR="00D4115A" w:rsidRPr="00D325C4">
        <w:rPr>
          <w:lang w:val="fr-FR"/>
        </w:rPr>
        <w:t>’</w:t>
      </w:r>
      <w:r w:rsidR="00187DA3" w:rsidRPr="00D325C4">
        <w:rPr>
          <w:lang w:val="fr-FR"/>
        </w:rPr>
        <w:t xml:space="preserve">activités actuelles et prévues, y compris des activités entreprises par les partenaires mises en conformité avec les besoins prioritaires. Le plan </w:t>
      </w:r>
      <w:r w:rsidR="00166E0A" w:rsidRPr="00D325C4">
        <w:rPr>
          <w:lang w:val="fr-FR"/>
        </w:rPr>
        <w:t xml:space="preserve">énonce </w:t>
      </w:r>
      <w:r w:rsidR="00187DA3" w:rsidRPr="00D325C4">
        <w:rPr>
          <w:lang w:val="fr-FR"/>
        </w:rPr>
        <w:t>de</w:t>
      </w:r>
      <w:r w:rsidR="00166E0A" w:rsidRPr="00D325C4">
        <w:rPr>
          <w:lang w:val="fr-FR"/>
        </w:rPr>
        <w:t>s</w:t>
      </w:r>
      <w:r w:rsidR="00187DA3" w:rsidRPr="00D325C4">
        <w:rPr>
          <w:lang w:val="fr-FR"/>
        </w:rPr>
        <w:t xml:space="preserve"> principes, d</w:t>
      </w:r>
      <w:r w:rsidR="00166E0A" w:rsidRPr="00D325C4">
        <w:rPr>
          <w:lang w:val="fr-FR"/>
        </w:rPr>
        <w:t xml:space="preserve">es </w:t>
      </w:r>
      <w:r w:rsidR="00187DA3" w:rsidRPr="00D325C4">
        <w:rPr>
          <w:lang w:val="fr-FR"/>
        </w:rPr>
        <w:t>orientations stratégiques et de</w:t>
      </w:r>
      <w:r w:rsidR="00C65086" w:rsidRPr="00D325C4">
        <w:rPr>
          <w:lang w:val="fr-FR"/>
        </w:rPr>
        <w:t>s</w:t>
      </w:r>
      <w:r w:rsidR="00187DA3" w:rsidRPr="00D325C4">
        <w:rPr>
          <w:lang w:val="fr-FR"/>
        </w:rPr>
        <w:t xml:space="preserve"> modalités de création et d</w:t>
      </w:r>
      <w:r w:rsidR="00D4115A" w:rsidRPr="00D325C4">
        <w:rPr>
          <w:lang w:val="fr-FR"/>
        </w:rPr>
        <w:t>’</w:t>
      </w:r>
      <w:r w:rsidR="00187DA3" w:rsidRPr="00D325C4">
        <w:rPr>
          <w:lang w:val="fr-FR"/>
        </w:rPr>
        <w:t xml:space="preserve">élaboration plus poussée de moyens </w:t>
      </w:r>
      <w:r w:rsidR="00F117FC" w:rsidRPr="00D325C4">
        <w:rPr>
          <w:lang w:val="fr-FR"/>
        </w:rPr>
        <w:t>institutionnels fondés sur les besoins prioritaires définis par la Plénière de la Plateforme. De plus, le plan comportera une liste d</w:t>
      </w:r>
      <w:r w:rsidR="00D4115A" w:rsidRPr="00D325C4">
        <w:rPr>
          <w:lang w:val="fr-FR"/>
        </w:rPr>
        <w:t>’</w:t>
      </w:r>
      <w:r w:rsidR="00F117FC" w:rsidRPr="00D325C4">
        <w:rPr>
          <w:lang w:val="fr-FR"/>
        </w:rPr>
        <w:t xml:space="preserve">activités </w:t>
      </w:r>
      <w:r w:rsidR="00994921" w:rsidRPr="00D325C4">
        <w:rPr>
          <w:lang w:val="fr-FR"/>
        </w:rPr>
        <w:t>régulièrement mise à</w:t>
      </w:r>
      <w:r w:rsidR="00EC6147" w:rsidRPr="00D325C4">
        <w:rPr>
          <w:lang w:val="fr-FR"/>
        </w:rPr>
        <w:t xml:space="preserve"> </w:t>
      </w:r>
      <w:r w:rsidR="00980943" w:rsidRPr="00D325C4">
        <w:rPr>
          <w:lang w:val="fr-FR"/>
        </w:rPr>
        <w:t>jour qu</w:t>
      </w:r>
      <w:r w:rsidR="00994921" w:rsidRPr="00D325C4">
        <w:rPr>
          <w:lang w:val="fr-FR"/>
        </w:rPr>
        <w:t>e la Plateforme entend entreprendre seule ou en collaboration avec des partenaires. Le résumé analytique du plan figure à l</w:t>
      </w:r>
      <w:r w:rsidR="00D4115A" w:rsidRPr="00D325C4">
        <w:rPr>
          <w:lang w:val="fr-FR"/>
        </w:rPr>
        <w:t>’</w:t>
      </w:r>
      <w:r w:rsidR="00994921" w:rsidRPr="00D325C4">
        <w:rPr>
          <w:lang w:val="fr-FR"/>
        </w:rPr>
        <w:t>annexe du présent document, tandis que le plan glissant est reproduit dans le document IPBES/5/INF/3.</w:t>
      </w:r>
    </w:p>
    <w:p w14:paraId="313BA01E" w14:textId="77777777" w:rsidR="00D325C4" w:rsidRDefault="00D325C4">
      <w:pPr>
        <w:tabs>
          <w:tab w:val="clear" w:pos="1247"/>
          <w:tab w:val="clear" w:pos="1814"/>
          <w:tab w:val="clear" w:pos="2381"/>
          <w:tab w:val="clear" w:pos="2948"/>
          <w:tab w:val="clear" w:pos="3515"/>
        </w:tabs>
      </w:pPr>
      <w:r>
        <w:br w:type="page"/>
      </w:r>
    </w:p>
    <w:p w14:paraId="51090076" w14:textId="401255B0" w:rsidR="00212ECE" w:rsidRPr="00D325C4" w:rsidRDefault="00212ECE" w:rsidP="00D325C4">
      <w:pPr>
        <w:pStyle w:val="Normalnumber"/>
        <w:rPr>
          <w:lang w:val="fr-FR"/>
        </w:rPr>
      </w:pPr>
      <w:r w:rsidRPr="00D325C4">
        <w:rPr>
          <w:lang w:val="fr-FR"/>
        </w:rPr>
        <w:lastRenderedPageBreak/>
        <w:t>Pour donner suite</w:t>
      </w:r>
      <w:r w:rsidR="00EC6147" w:rsidRPr="00D325C4">
        <w:rPr>
          <w:lang w:val="fr-FR"/>
        </w:rPr>
        <w:t xml:space="preserve"> </w:t>
      </w:r>
      <w:r w:rsidRPr="00D325C4">
        <w:rPr>
          <w:lang w:val="fr-FR"/>
        </w:rPr>
        <w:t>à la demande</w:t>
      </w:r>
      <w:r w:rsidR="00E56636" w:rsidRPr="00D325C4">
        <w:rPr>
          <w:lang w:val="fr-FR"/>
        </w:rPr>
        <w:t xml:space="preserve"> de</w:t>
      </w:r>
      <w:r w:rsidRPr="00D325C4">
        <w:rPr>
          <w:lang w:val="fr-FR"/>
        </w:rPr>
        <w:t xml:space="preserve"> la Plénière d</w:t>
      </w:r>
      <w:r w:rsidR="00D4115A" w:rsidRPr="00D325C4">
        <w:rPr>
          <w:lang w:val="fr-FR"/>
        </w:rPr>
        <w:t>’</w:t>
      </w:r>
      <w:r w:rsidRPr="00D325C4">
        <w:rPr>
          <w:lang w:val="fr-FR"/>
        </w:rPr>
        <w:t>accorder une plus grande priorité à la liste des besoins en matière de renforcement des capacités, l</w:t>
      </w:r>
      <w:r w:rsidR="00D4115A" w:rsidRPr="00D325C4">
        <w:rPr>
          <w:lang w:val="fr-FR"/>
        </w:rPr>
        <w:t>’</w:t>
      </w:r>
      <w:r w:rsidRPr="00D325C4">
        <w:rPr>
          <w:lang w:val="fr-FR"/>
        </w:rPr>
        <w:t xml:space="preserve">équipe spéciale a </w:t>
      </w:r>
      <w:r w:rsidR="00166E0A" w:rsidRPr="00D325C4">
        <w:rPr>
          <w:lang w:val="fr-FR"/>
        </w:rPr>
        <w:t xml:space="preserve">élaboré </w:t>
      </w:r>
      <w:r w:rsidRPr="00D325C4">
        <w:rPr>
          <w:lang w:val="fr-FR"/>
        </w:rPr>
        <w:t>une série de critères pour l</w:t>
      </w:r>
      <w:r w:rsidR="00D4115A" w:rsidRPr="00D325C4">
        <w:rPr>
          <w:lang w:val="fr-FR"/>
        </w:rPr>
        <w:t>’</w:t>
      </w:r>
      <w:r w:rsidRPr="00D325C4">
        <w:rPr>
          <w:lang w:val="fr-FR"/>
        </w:rPr>
        <w:t xml:space="preserve">examen des activités proposées et </w:t>
      </w:r>
      <w:r w:rsidR="00166E0A" w:rsidRPr="00D325C4">
        <w:rPr>
          <w:lang w:val="fr-FR"/>
        </w:rPr>
        <w:t>des offres d’</w:t>
      </w:r>
      <w:r w:rsidRPr="00D325C4">
        <w:rPr>
          <w:lang w:val="fr-FR"/>
        </w:rPr>
        <w:t>appui technique et financier préalablement à leur acceptation en tant qu</w:t>
      </w:r>
      <w:r w:rsidR="00D4115A" w:rsidRPr="00D325C4">
        <w:rPr>
          <w:lang w:val="fr-FR"/>
        </w:rPr>
        <w:t>’</w:t>
      </w:r>
      <w:r w:rsidRPr="00D325C4">
        <w:rPr>
          <w:lang w:val="fr-FR"/>
        </w:rPr>
        <w:t>activité</w:t>
      </w:r>
      <w:r w:rsidR="00166E0A" w:rsidRPr="00D325C4">
        <w:rPr>
          <w:lang w:val="fr-FR"/>
        </w:rPr>
        <w:t>s</w:t>
      </w:r>
      <w:r w:rsidRPr="00D325C4">
        <w:rPr>
          <w:lang w:val="fr-FR"/>
        </w:rPr>
        <w:t xml:space="preserve"> relevant de la Plateforme. Ces critères ne sont pas censés être une interprétation des priorités fixées par la Plénière, mais plutôt des modalités de mise en œuvre de ces priorités avec pragmatisme pour chacune des trois stratégies du plan glissant (apprentissage et engagement; facilitation de l</w:t>
      </w:r>
      <w:r w:rsidR="00D4115A" w:rsidRPr="00D325C4">
        <w:rPr>
          <w:lang w:val="fr-FR"/>
        </w:rPr>
        <w:t>’</w:t>
      </w:r>
      <w:r w:rsidRPr="00D325C4">
        <w:rPr>
          <w:lang w:val="fr-FR"/>
        </w:rPr>
        <w:t>accès aux connaissance</w:t>
      </w:r>
      <w:r w:rsidR="00D4115A" w:rsidRPr="00D325C4">
        <w:rPr>
          <w:lang w:val="fr-FR"/>
        </w:rPr>
        <w:t>s</w:t>
      </w:r>
      <w:r w:rsidRPr="00D325C4">
        <w:rPr>
          <w:lang w:val="fr-FR"/>
        </w:rPr>
        <w:t xml:space="preserve"> et information spécialisées; renforcement des capacités nationale</w:t>
      </w:r>
      <w:r w:rsidR="00630B34" w:rsidRPr="00D325C4">
        <w:rPr>
          <w:lang w:val="fr-FR"/>
        </w:rPr>
        <w:t>s</w:t>
      </w:r>
      <w:r w:rsidRPr="00D325C4">
        <w:rPr>
          <w:lang w:val="fr-FR"/>
        </w:rPr>
        <w:t xml:space="preserve"> et régionale</w:t>
      </w:r>
      <w:r w:rsidR="00630B34" w:rsidRPr="00D325C4">
        <w:rPr>
          <w:lang w:val="fr-FR"/>
        </w:rPr>
        <w:t>s</w:t>
      </w:r>
      <w:r w:rsidR="00E56636" w:rsidRPr="00D325C4">
        <w:rPr>
          <w:lang w:val="fr-FR"/>
        </w:rPr>
        <w:t>)</w:t>
      </w:r>
      <w:r w:rsidRPr="00D325C4">
        <w:rPr>
          <w:lang w:val="fr-FR"/>
        </w:rPr>
        <w:t>. On trouvera les critères à l</w:t>
      </w:r>
      <w:r w:rsidR="00D4115A" w:rsidRPr="00D325C4">
        <w:rPr>
          <w:lang w:val="fr-FR"/>
        </w:rPr>
        <w:t>’</w:t>
      </w:r>
      <w:r w:rsidRPr="00D325C4">
        <w:rPr>
          <w:lang w:val="fr-FR"/>
        </w:rPr>
        <w:t>annexe du résumé analytique.</w:t>
      </w:r>
    </w:p>
    <w:p w14:paraId="7AC2560A" w14:textId="59FC0921" w:rsidR="00E56636" w:rsidRPr="00D325C4" w:rsidRDefault="00E56636" w:rsidP="00D325C4">
      <w:pPr>
        <w:pStyle w:val="Normalnumber"/>
        <w:rPr>
          <w:lang w:val="fr-FR"/>
        </w:rPr>
      </w:pPr>
      <w:r w:rsidRPr="00D325C4">
        <w:rPr>
          <w:lang w:val="fr-FR"/>
        </w:rPr>
        <w:t>Le plan</w:t>
      </w:r>
      <w:r w:rsidR="00630B34" w:rsidRPr="00D325C4">
        <w:rPr>
          <w:lang w:val="fr-FR"/>
        </w:rPr>
        <w:t xml:space="preserve"> glissant prévoit</w:t>
      </w:r>
      <w:r w:rsidR="00761D0A" w:rsidRPr="00D325C4">
        <w:rPr>
          <w:lang w:val="fr-FR"/>
        </w:rPr>
        <w:t xml:space="preserve"> une série d</w:t>
      </w:r>
      <w:r w:rsidR="00D4115A" w:rsidRPr="00D325C4">
        <w:rPr>
          <w:lang w:val="fr-FR"/>
        </w:rPr>
        <w:t>’</w:t>
      </w:r>
      <w:r w:rsidR="00761D0A" w:rsidRPr="00D325C4">
        <w:rPr>
          <w:lang w:val="fr-FR"/>
        </w:rPr>
        <w:t>activités ayant déjà débuté; avec l</w:t>
      </w:r>
      <w:r w:rsidR="00D4115A" w:rsidRPr="00D325C4">
        <w:rPr>
          <w:lang w:val="fr-FR"/>
        </w:rPr>
        <w:t>’</w:t>
      </w:r>
      <w:r w:rsidR="00761D0A" w:rsidRPr="00D325C4">
        <w:rPr>
          <w:lang w:val="fr-FR"/>
        </w:rPr>
        <w:t>assistance du groupe d</w:t>
      </w:r>
      <w:r w:rsidR="00D4115A" w:rsidRPr="00D325C4">
        <w:rPr>
          <w:lang w:val="fr-FR"/>
        </w:rPr>
        <w:t>’</w:t>
      </w:r>
      <w:r w:rsidR="00761D0A" w:rsidRPr="00D325C4">
        <w:rPr>
          <w:lang w:val="fr-FR"/>
        </w:rPr>
        <w:t>appui technique, l</w:t>
      </w:r>
      <w:r w:rsidR="00D4115A" w:rsidRPr="00D325C4">
        <w:rPr>
          <w:lang w:val="fr-FR"/>
        </w:rPr>
        <w:t>’</w:t>
      </w:r>
      <w:r w:rsidR="00761D0A" w:rsidRPr="00D325C4">
        <w:rPr>
          <w:lang w:val="fr-FR"/>
        </w:rPr>
        <w:t xml:space="preserve">équipe spéciale </w:t>
      </w:r>
      <w:r w:rsidR="00166E0A" w:rsidRPr="00D325C4">
        <w:rPr>
          <w:lang w:val="fr-FR"/>
        </w:rPr>
        <w:t xml:space="preserve">sur le </w:t>
      </w:r>
      <w:r w:rsidR="00761D0A" w:rsidRPr="00D325C4">
        <w:rPr>
          <w:lang w:val="fr-FR"/>
        </w:rPr>
        <w:t xml:space="preserve">renforcement des capacités a </w:t>
      </w:r>
      <w:r w:rsidR="00166E0A" w:rsidRPr="00D325C4">
        <w:rPr>
          <w:lang w:val="fr-FR"/>
        </w:rPr>
        <w:t xml:space="preserve">continué de mettre en </w:t>
      </w:r>
      <w:r w:rsidR="00761D0A" w:rsidRPr="00D325C4">
        <w:rPr>
          <w:lang w:val="fr-FR"/>
        </w:rPr>
        <w:t>œuvre un certain nombre d</w:t>
      </w:r>
      <w:r w:rsidR="00D4115A" w:rsidRPr="00D325C4">
        <w:rPr>
          <w:lang w:val="fr-FR"/>
        </w:rPr>
        <w:t>’</w:t>
      </w:r>
      <w:r w:rsidR="00761D0A" w:rsidRPr="00D325C4">
        <w:rPr>
          <w:lang w:val="fr-FR"/>
        </w:rPr>
        <w:t xml:space="preserve">activités relatives à la stratégie 1 du plan glissant (apprentissage et engagement), </w:t>
      </w:r>
      <w:r w:rsidR="00166E0A" w:rsidRPr="00D325C4">
        <w:rPr>
          <w:lang w:val="fr-FR"/>
        </w:rPr>
        <w:t xml:space="preserve">tout en favorisant </w:t>
      </w:r>
      <w:r w:rsidR="00761D0A" w:rsidRPr="00D325C4">
        <w:rPr>
          <w:lang w:val="fr-FR"/>
        </w:rPr>
        <w:t xml:space="preserve">parallèlement le dialogue et les partenariats avec des partenaires éventuels et des bailleurs de fonds en mesure de contribuer à la mise en œuvre des activités </w:t>
      </w:r>
      <w:r w:rsidR="00166E0A" w:rsidRPr="00D325C4">
        <w:rPr>
          <w:lang w:val="fr-FR"/>
        </w:rPr>
        <w:t xml:space="preserve">inscrites au </w:t>
      </w:r>
      <w:r w:rsidR="00761D0A" w:rsidRPr="00D325C4">
        <w:rPr>
          <w:lang w:val="fr-FR"/>
        </w:rPr>
        <w:t>plan (y</w:t>
      </w:r>
      <w:r w:rsidR="00D4115A" w:rsidRPr="00D325C4">
        <w:rPr>
          <w:lang w:val="fr-FR"/>
        </w:rPr>
        <w:t> </w:t>
      </w:r>
      <w:r w:rsidR="00761D0A" w:rsidRPr="00D325C4">
        <w:rPr>
          <w:lang w:val="fr-FR"/>
        </w:rPr>
        <w:t>compris par l</w:t>
      </w:r>
      <w:r w:rsidR="00D4115A" w:rsidRPr="00D325C4">
        <w:rPr>
          <w:lang w:val="fr-FR"/>
        </w:rPr>
        <w:t>’</w:t>
      </w:r>
      <w:r w:rsidR="00761D0A" w:rsidRPr="00D325C4">
        <w:rPr>
          <w:lang w:val="fr-FR"/>
        </w:rPr>
        <w:t>entremise du forum). Ces activités sont exposées plus bas.</w:t>
      </w:r>
    </w:p>
    <w:p w14:paraId="15D38767" w14:textId="14F5F9C5" w:rsidR="0091320B" w:rsidRPr="00D325C4" w:rsidRDefault="00B82023" w:rsidP="00D325C4">
      <w:pPr>
        <w:pStyle w:val="CH1"/>
        <w:rPr>
          <w:lang w:val="fr-FR"/>
        </w:rPr>
      </w:pPr>
      <w:r w:rsidRPr="00D325C4">
        <w:rPr>
          <w:lang w:val="fr-FR"/>
        </w:rPr>
        <w:tab/>
      </w:r>
      <w:r w:rsidR="00797D37" w:rsidRPr="00D325C4">
        <w:rPr>
          <w:lang w:val="fr-FR"/>
        </w:rPr>
        <w:t>II.</w:t>
      </w:r>
      <w:r w:rsidRPr="00D325C4">
        <w:rPr>
          <w:lang w:val="fr-FR"/>
        </w:rPr>
        <w:tab/>
      </w:r>
      <w:r w:rsidR="005D1937" w:rsidRPr="00D325C4">
        <w:rPr>
          <w:lang w:val="fr-FR"/>
        </w:rPr>
        <w:t>Pilotage du projet de programme de bourses, d</w:t>
      </w:r>
      <w:r w:rsidR="00D4115A" w:rsidRPr="00D325C4">
        <w:rPr>
          <w:lang w:val="fr-FR"/>
        </w:rPr>
        <w:t>’</w:t>
      </w:r>
      <w:r w:rsidR="005D1937" w:rsidRPr="00D325C4">
        <w:rPr>
          <w:lang w:val="fr-FR"/>
        </w:rPr>
        <w:t>échanges et</w:t>
      </w:r>
      <w:r w:rsidR="001D27E8" w:rsidRPr="00D325C4">
        <w:rPr>
          <w:lang w:val="fr-FR"/>
        </w:rPr>
        <w:t> </w:t>
      </w:r>
      <w:r w:rsidR="005D1937" w:rsidRPr="00D325C4">
        <w:rPr>
          <w:lang w:val="fr-FR"/>
        </w:rPr>
        <w:t>de</w:t>
      </w:r>
      <w:r w:rsidR="001D27E8" w:rsidRPr="00D325C4">
        <w:rPr>
          <w:lang w:val="fr-FR"/>
        </w:rPr>
        <w:t> </w:t>
      </w:r>
      <w:r w:rsidR="005D1937" w:rsidRPr="00D325C4">
        <w:rPr>
          <w:lang w:val="fr-FR"/>
        </w:rPr>
        <w:t>formation et du dispositif expérimental de mise en adéquation</w:t>
      </w:r>
    </w:p>
    <w:p w14:paraId="15900530" w14:textId="34F70DC2" w:rsidR="00CB0BA8" w:rsidRPr="00D325C4" w:rsidRDefault="00CB0BA8" w:rsidP="00D325C4">
      <w:pPr>
        <w:pStyle w:val="Normalnumber"/>
        <w:rPr>
          <w:lang w:val="fr-FR"/>
        </w:rPr>
      </w:pPr>
      <w:r w:rsidRPr="00D325C4">
        <w:rPr>
          <w:lang w:val="fr-FR"/>
        </w:rPr>
        <w:t>Le pilotage du projet de programme de bourses, d</w:t>
      </w:r>
      <w:r w:rsidR="00D4115A" w:rsidRPr="00D325C4">
        <w:rPr>
          <w:lang w:val="fr-FR"/>
        </w:rPr>
        <w:t>’</w:t>
      </w:r>
      <w:r w:rsidRPr="00D325C4">
        <w:rPr>
          <w:lang w:val="fr-FR"/>
        </w:rPr>
        <w:t>échanges et de formation et du dispositif expérimental de mise en adéquation s</w:t>
      </w:r>
      <w:r w:rsidR="00D4115A" w:rsidRPr="00D325C4">
        <w:rPr>
          <w:lang w:val="fr-FR"/>
        </w:rPr>
        <w:t>’</w:t>
      </w:r>
      <w:r w:rsidRPr="00D325C4">
        <w:rPr>
          <w:lang w:val="fr-FR"/>
        </w:rPr>
        <w:t>est poursuivi parallèlement à l</w:t>
      </w:r>
      <w:r w:rsidR="00D4115A" w:rsidRPr="00D325C4">
        <w:rPr>
          <w:lang w:val="fr-FR"/>
        </w:rPr>
        <w:t>’</w:t>
      </w:r>
      <w:r w:rsidRPr="00D325C4">
        <w:rPr>
          <w:lang w:val="fr-FR"/>
        </w:rPr>
        <w:t xml:space="preserve">élaboration du plan glissant. Le pilotage du programme de bourses </w:t>
      </w:r>
      <w:r w:rsidR="00166E0A" w:rsidRPr="00D325C4">
        <w:rPr>
          <w:lang w:val="fr-FR"/>
        </w:rPr>
        <w:t xml:space="preserve">se </w:t>
      </w:r>
      <w:r w:rsidRPr="00D325C4">
        <w:rPr>
          <w:lang w:val="fr-FR"/>
        </w:rPr>
        <w:t xml:space="preserve">poursuit avec succès comme cela est </w:t>
      </w:r>
      <w:r w:rsidR="00630B34" w:rsidRPr="00D325C4">
        <w:rPr>
          <w:lang w:val="fr-FR"/>
        </w:rPr>
        <w:t>indiqué</w:t>
      </w:r>
      <w:r w:rsidR="00EC6147" w:rsidRPr="00D325C4">
        <w:rPr>
          <w:lang w:val="fr-FR"/>
        </w:rPr>
        <w:t xml:space="preserve"> </w:t>
      </w:r>
      <w:r w:rsidR="00630B34" w:rsidRPr="00D325C4">
        <w:rPr>
          <w:lang w:val="fr-FR"/>
        </w:rPr>
        <w:t>plus bas. D</w:t>
      </w:r>
      <w:r w:rsidRPr="00D325C4">
        <w:rPr>
          <w:lang w:val="fr-FR"/>
        </w:rPr>
        <w:t>es progrès sont faits dans le domaine de la formation, bien que cela dépende aussi de l</w:t>
      </w:r>
      <w:r w:rsidR="00D4115A" w:rsidRPr="00D325C4">
        <w:rPr>
          <w:lang w:val="fr-FR"/>
        </w:rPr>
        <w:t>’</w:t>
      </w:r>
      <w:r w:rsidRPr="00D325C4">
        <w:rPr>
          <w:lang w:val="fr-FR"/>
        </w:rPr>
        <w:t>élaboration et de la mise au point d</w:t>
      </w:r>
      <w:r w:rsidR="003F2481" w:rsidRPr="00D325C4">
        <w:rPr>
          <w:lang w:val="fr-FR"/>
        </w:rPr>
        <w:t>e la</w:t>
      </w:r>
      <w:r w:rsidRPr="00D325C4">
        <w:rPr>
          <w:lang w:val="fr-FR"/>
        </w:rPr>
        <w:t xml:space="preserve"> document</w:t>
      </w:r>
      <w:r w:rsidR="003F2481" w:rsidRPr="00D325C4">
        <w:rPr>
          <w:lang w:val="fr-FR"/>
        </w:rPr>
        <w:t>ation</w:t>
      </w:r>
      <w:r w:rsidRPr="00D325C4">
        <w:rPr>
          <w:lang w:val="fr-FR"/>
        </w:rPr>
        <w:t xml:space="preserve"> d</w:t>
      </w:r>
      <w:r w:rsidR="00D4115A" w:rsidRPr="00D325C4">
        <w:rPr>
          <w:lang w:val="fr-FR"/>
        </w:rPr>
        <w:t>’</w:t>
      </w:r>
      <w:r w:rsidRPr="00D325C4">
        <w:rPr>
          <w:lang w:val="fr-FR"/>
        </w:rPr>
        <w:t>orientation de la Plateforme, comme cela est expliqué plus bas. S</w:t>
      </w:r>
      <w:r w:rsidR="00D4115A" w:rsidRPr="00D325C4">
        <w:rPr>
          <w:lang w:val="fr-FR"/>
        </w:rPr>
        <w:t>’</w:t>
      </w:r>
      <w:r w:rsidRPr="00D325C4">
        <w:rPr>
          <w:lang w:val="fr-FR"/>
        </w:rPr>
        <w:t xml:space="preserve">agissant des échanges, les quelques efforts faits en 2016 ont été développés. Cela est documenté dans les notes de bas de page du résume analytique du plan glissant </w:t>
      </w:r>
      <w:r w:rsidR="00394B31" w:rsidRPr="00D325C4">
        <w:rPr>
          <w:lang w:val="fr-FR"/>
        </w:rPr>
        <w:t>relatif au renforcement des capacités (se reporter à l</w:t>
      </w:r>
      <w:r w:rsidR="00D4115A" w:rsidRPr="00D325C4">
        <w:rPr>
          <w:lang w:val="fr-FR"/>
        </w:rPr>
        <w:t>’</w:t>
      </w:r>
      <w:r w:rsidR="00394B31" w:rsidRPr="00D325C4">
        <w:rPr>
          <w:lang w:val="fr-FR"/>
        </w:rPr>
        <w:t>annexe de la présente note). Une expérience précieuse a été acquise en ce qui</w:t>
      </w:r>
      <w:r w:rsidR="00630B34" w:rsidRPr="00D325C4">
        <w:rPr>
          <w:lang w:val="fr-FR"/>
        </w:rPr>
        <w:t xml:space="preserve"> concerne la mise en adéquation;</w:t>
      </w:r>
      <w:r w:rsidR="00394B31" w:rsidRPr="00D325C4">
        <w:rPr>
          <w:lang w:val="fr-FR"/>
        </w:rPr>
        <w:t xml:space="preserve"> cela est indiqué plus en détail plus bas. Cette expérience suppose une approche plus cohérente, ce à quoi contribuera l</w:t>
      </w:r>
      <w:r w:rsidR="00D4115A" w:rsidRPr="00D325C4">
        <w:rPr>
          <w:lang w:val="fr-FR"/>
        </w:rPr>
        <w:t>’</w:t>
      </w:r>
      <w:r w:rsidR="00394B31" w:rsidRPr="00D325C4">
        <w:rPr>
          <w:lang w:val="fr-FR"/>
        </w:rPr>
        <w:t>élaboration du plan glissant.</w:t>
      </w:r>
    </w:p>
    <w:p w14:paraId="29E86835" w14:textId="1191EC38" w:rsidR="00A3546E" w:rsidRPr="00D325C4" w:rsidRDefault="00797D37" w:rsidP="00D325C4">
      <w:pPr>
        <w:pStyle w:val="CH2"/>
        <w:rPr>
          <w:lang w:val="fr-FR"/>
        </w:rPr>
      </w:pPr>
      <w:r w:rsidRPr="00D325C4">
        <w:rPr>
          <w:lang w:val="fr-FR"/>
        </w:rPr>
        <w:tab/>
      </w:r>
      <w:r w:rsidR="000A5D6C" w:rsidRPr="00D325C4">
        <w:rPr>
          <w:lang w:val="fr-FR"/>
        </w:rPr>
        <w:t>A.</w:t>
      </w:r>
      <w:r w:rsidRPr="00D325C4">
        <w:rPr>
          <w:lang w:val="fr-FR"/>
        </w:rPr>
        <w:tab/>
      </w:r>
      <w:r w:rsidR="003F2481" w:rsidRPr="00D325C4">
        <w:rPr>
          <w:lang w:val="fr-FR"/>
        </w:rPr>
        <w:t>Programme de bourses</w:t>
      </w:r>
    </w:p>
    <w:p w14:paraId="261FD193" w14:textId="5C2251CF" w:rsidR="003F2481" w:rsidRPr="00D325C4" w:rsidRDefault="003F2481" w:rsidP="00D325C4">
      <w:pPr>
        <w:pStyle w:val="Normalnumber"/>
        <w:rPr>
          <w:lang w:val="fr-FR"/>
        </w:rPr>
      </w:pPr>
      <w:r w:rsidRPr="00D325C4">
        <w:rPr>
          <w:lang w:val="fr-FR"/>
        </w:rPr>
        <w:t>Le programme de bourses, qui a débuté en 2015, intéresse 49 étudiants de 37 pays auxquels sont offertes des possibilités en matière d</w:t>
      </w:r>
      <w:r w:rsidR="00D4115A" w:rsidRPr="00D325C4">
        <w:rPr>
          <w:lang w:val="fr-FR"/>
        </w:rPr>
        <w:t>’</w:t>
      </w:r>
      <w:r w:rsidRPr="00D325C4">
        <w:rPr>
          <w:lang w:val="fr-FR"/>
        </w:rPr>
        <w:t>accompagnement et de formation. Les boursiers se voient confier des domaines pr</w:t>
      </w:r>
      <w:r w:rsidR="008B1CC1" w:rsidRPr="00D325C4">
        <w:rPr>
          <w:lang w:val="fr-FR"/>
        </w:rPr>
        <w:t>écis sous la direction de</w:t>
      </w:r>
      <w:r w:rsidRPr="00D325C4">
        <w:rPr>
          <w:lang w:val="fr-FR"/>
        </w:rPr>
        <w:t xml:space="preserve"> conseiller</w:t>
      </w:r>
      <w:r w:rsidR="008B1CC1" w:rsidRPr="00D325C4">
        <w:rPr>
          <w:lang w:val="fr-FR"/>
        </w:rPr>
        <w:t>s</w:t>
      </w:r>
      <w:r w:rsidR="00166E0A" w:rsidRPr="00D325C4">
        <w:rPr>
          <w:lang w:val="fr-FR"/>
        </w:rPr>
        <w:t>,</w:t>
      </w:r>
      <w:r w:rsidR="008B1CC1" w:rsidRPr="00D325C4">
        <w:rPr>
          <w:lang w:val="fr-FR"/>
        </w:rPr>
        <w:t xml:space="preserve"> ce dont feront dûment état les rapports finaux. Ils sont invités à assister aux réunions d</w:t>
      </w:r>
      <w:r w:rsidR="00D4115A" w:rsidRPr="00D325C4">
        <w:rPr>
          <w:lang w:val="fr-FR"/>
        </w:rPr>
        <w:t>’</w:t>
      </w:r>
      <w:r w:rsidR="008B1CC1" w:rsidRPr="00D325C4">
        <w:rPr>
          <w:lang w:val="fr-FR"/>
        </w:rPr>
        <w:t>auteurs et à suivre leur formation, et ceux d</w:t>
      </w:r>
      <w:r w:rsidR="00D4115A" w:rsidRPr="00D325C4">
        <w:rPr>
          <w:lang w:val="fr-FR"/>
        </w:rPr>
        <w:t>’</w:t>
      </w:r>
      <w:r w:rsidR="008B1CC1" w:rsidRPr="00D325C4">
        <w:rPr>
          <w:lang w:val="fr-FR"/>
        </w:rPr>
        <w:t>entre eux originaires de pays pouvant prétendre à une aide peuvent bénéficier d</w:t>
      </w:r>
      <w:r w:rsidR="00D4115A" w:rsidRPr="00D325C4">
        <w:rPr>
          <w:lang w:val="fr-FR"/>
        </w:rPr>
        <w:t>’</w:t>
      </w:r>
      <w:r w:rsidR="008B1CC1" w:rsidRPr="00D325C4">
        <w:rPr>
          <w:lang w:val="fr-FR"/>
        </w:rPr>
        <w:t xml:space="preserve">un appui financier pour </w:t>
      </w:r>
      <w:r w:rsidR="00166E0A" w:rsidRPr="00D325C4">
        <w:rPr>
          <w:lang w:val="fr-FR"/>
        </w:rPr>
        <w:t xml:space="preserve">couvrir les </w:t>
      </w:r>
      <w:r w:rsidR="008B1CC1" w:rsidRPr="00D325C4">
        <w:rPr>
          <w:lang w:val="fr-FR"/>
        </w:rPr>
        <w:t>frais de voyage. Toutes les évaluations font état d</w:t>
      </w:r>
      <w:r w:rsidR="00D4115A" w:rsidRPr="00D325C4">
        <w:rPr>
          <w:lang w:val="fr-FR"/>
        </w:rPr>
        <w:t>’</w:t>
      </w:r>
      <w:r w:rsidR="008B1CC1" w:rsidRPr="00D325C4">
        <w:rPr>
          <w:lang w:val="fr-FR"/>
        </w:rPr>
        <w:t>une participation, d</w:t>
      </w:r>
      <w:r w:rsidR="00D4115A" w:rsidRPr="00D325C4">
        <w:rPr>
          <w:lang w:val="fr-FR"/>
        </w:rPr>
        <w:t>’</w:t>
      </w:r>
      <w:r w:rsidR="008B1CC1" w:rsidRPr="00D325C4">
        <w:rPr>
          <w:lang w:val="fr-FR"/>
        </w:rPr>
        <w:t xml:space="preserve">un engagement et de contribution importante des boursiers. </w:t>
      </w:r>
    </w:p>
    <w:p w14:paraId="0A9E221A" w14:textId="0A229686" w:rsidR="00041D7D" w:rsidRPr="00D325C4" w:rsidRDefault="00BB089C" w:rsidP="00D325C4">
      <w:pPr>
        <w:pStyle w:val="Normalnumber"/>
        <w:rPr>
          <w:lang w:val="fr-FR"/>
        </w:rPr>
      </w:pPr>
      <w:r w:rsidRPr="00D325C4">
        <w:rPr>
          <w:lang w:val="fr-FR"/>
        </w:rPr>
        <w:t>La première étape du pilota</w:t>
      </w:r>
      <w:r w:rsidR="00630B34" w:rsidRPr="00D325C4">
        <w:rPr>
          <w:lang w:val="fr-FR"/>
        </w:rPr>
        <w:t xml:space="preserve">ge a consisté à sélectionner </w:t>
      </w:r>
      <w:r w:rsidRPr="00D325C4">
        <w:rPr>
          <w:lang w:val="fr-FR"/>
        </w:rPr>
        <w:t>33 boursiers et à leur fournir une aide aux fins de l</w:t>
      </w:r>
      <w:r w:rsidR="00D4115A" w:rsidRPr="00D325C4">
        <w:rPr>
          <w:lang w:val="fr-FR"/>
        </w:rPr>
        <w:t>’</w:t>
      </w:r>
      <w:r w:rsidRPr="00D325C4">
        <w:rPr>
          <w:lang w:val="fr-FR"/>
        </w:rPr>
        <w:t xml:space="preserve">évaluation thématique de la dégradation et de la </w:t>
      </w:r>
      <w:r w:rsidR="00166E0A" w:rsidRPr="00D325C4">
        <w:rPr>
          <w:lang w:val="fr-FR"/>
        </w:rPr>
        <w:t xml:space="preserve">restauration </w:t>
      </w:r>
      <w:r w:rsidRPr="00D325C4">
        <w:rPr>
          <w:lang w:val="fr-FR"/>
        </w:rPr>
        <w:t>des terres, et des quatre</w:t>
      </w:r>
      <w:r w:rsidR="001D27E8" w:rsidRPr="00D325C4">
        <w:rPr>
          <w:lang w:val="fr-FR"/>
        </w:rPr>
        <w:t> </w:t>
      </w:r>
      <w:r w:rsidRPr="00D325C4">
        <w:rPr>
          <w:lang w:val="fr-FR"/>
        </w:rPr>
        <w:t>évaluations régionales (produits 3 b) i) et 2 b), respectivement</w:t>
      </w:r>
      <w:r w:rsidR="00166E0A" w:rsidRPr="00D325C4">
        <w:rPr>
          <w:lang w:val="fr-FR"/>
        </w:rPr>
        <w:t>,</w:t>
      </w:r>
      <w:r w:rsidRPr="00D325C4">
        <w:rPr>
          <w:lang w:val="fr-FR"/>
        </w:rPr>
        <w:t xml:space="preserve"> du programme de travail). Du</w:t>
      </w:r>
      <w:r w:rsidR="001D27E8" w:rsidRPr="00D325C4">
        <w:rPr>
          <w:lang w:val="fr-FR"/>
        </w:rPr>
        <w:t> </w:t>
      </w:r>
      <w:r w:rsidRPr="00D325C4">
        <w:rPr>
          <w:lang w:val="fr-FR"/>
        </w:rPr>
        <w:t>fait des réactions positives, le pilotage a été étendu à l</w:t>
      </w:r>
      <w:r w:rsidR="00D4115A" w:rsidRPr="00D325C4">
        <w:rPr>
          <w:lang w:val="fr-FR"/>
        </w:rPr>
        <w:t>’</w:t>
      </w:r>
      <w:r w:rsidRPr="00D325C4">
        <w:rPr>
          <w:lang w:val="fr-FR"/>
        </w:rPr>
        <w:t xml:space="preserve">évaluation </w:t>
      </w:r>
      <w:r w:rsidR="00630B34" w:rsidRPr="00D325C4">
        <w:rPr>
          <w:lang w:val="fr-FR"/>
        </w:rPr>
        <w:t>mondiale de la biodiversité et d</w:t>
      </w:r>
      <w:r w:rsidRPr="00D325C4">
        <w:rPr>
          <w:lang w:val="fr-FR"/>
        </w:rPr>
        <w:t xml:space="preserve">es services écosystémiques (produit 2 c) du programme de travail) et </w:t>
      </w:r>
      <w:r w:rsidR="00166E0A" w:rsidRPr="00D325C4">
        <w:rPr>
          <w:lang w:val="fr-FR"/>
        </w:rPr>
        <w:t xml:space="preserve">on a enregistré </w:t>
      </w:r>
      <w:r w:rsidRPr="00D325C4">
        <w:rPr>
          <w:lang w:val="fr-FR"/>
        </w:rPr>
        <w:t>un plus grand nombre de boursiers que celui qui avait été retenu pour chaque évaluation au cours de la première</w:t>
      </w:r>
      <w:r w:rsidR="001D27E8" w:rsidRPr="00D325C4">
        <w:rPr>
          <w:lang w:val="fr-FR"/>
        </w:rPr>
        <w:t> </w:t>
      </w:r>
      <w:r w:rsidRPr="00D325C4">
        <w:rPr>
          <w:lang w:val="fr-FR"/>
        </w:rPr>
        <w:t>étape</w:t>
      </w:r>
      <w:r w:rsidR="006B063C" w:rsidRPr="00D325C4">
        <w:rPr>
          <w:lang w:val="fr-FR"/>
        </w:rPr>
        <w:t>. En</w:t>
      </w:r>
      <w:r w:rsidR="00166E0A" w:rsidRPr="00D325C4">
        <w:rPr>
          <w:lang w:val="fr-FR"/>
        </w:rPr>
        <w:t> </w:t>
      </w:r>
      <w:r w:rsidR="006B063C" w:rsidRPr="00D325C4">
        <w:rPr>
          <w:lang w:val="fr-FR"/>
        </w:rPr>
        <w:t>mars</w:t>
      </w:r>
      <w:r w:rsidR="00166E0A" w:rsidRPr="00D325C4">
        <w:rPr>
          <w:lang w:val="fr-FR"/>
        </w:rPr>
        <w:t> </w:t>
      </w:r>
      <w:r w:rsidR="006B063C" w:rsidRPr="00D325C4">
        <w:rPr>
          <w:lang w:val="fr-FR"/>
        </w:rPr>
        <w:t xml:space="preserve">2016, le Président de la Plateforme a lancé un appel aux </w:t>
      </w:r>
      <w:r w:rsidR="001D27E8" w:rsidRPr="00D325C4">
        <w:rPr>
          <w:lang w:val="fr-FR"/>
        </w:rPr>
        <w:t>É</w:t>
      </w:r>
      <w:r w:rsidR="006B063C" w:rsidRPr="00D325C4">
        <w:rPr>
          <w:lang w:val="fr-FR"/>
        </w:rPr>
        <w:t>tats membres et aux</w:t>
      </w:r>
      <w:r w:rsidR="001D27E8" w:rsidRPr="00D325C4">
        <w:rPr>
          <w:lang w:val="fr-FR"/>
        </w:rPr>
        <w:t> </w:t>
      </w:r>
      <w:r w:rsidR="006B063C" w:rsidRPr="00D325C4">
        <w:rPr>
          <w:lang w:val="fr-FR"/>
        </w:rPr>
        <w:t>observateurs leur demandant de désigner les boursiers qu</w:t>
      </w:r>
      <w:r w:rsidR="00D4115A" w:rsidRPr="00D325C4">
        <w:rPr>
          <w:lang w:val="fr-FR"/>
        </w:rPr>
        <w:t>’</w:t>
      </w:r>
      <w:r w:rsidR="006B063C" w:rsidRPr="00D325C4">
        <w:rPr>
          <w:lang w:val="fr-FR"/>
        </w:rPr>
        <w:t>ils souhaitaient voir participer à l</w:t>
      </w:r>
      <w:r w:rsidR="00D4115A" w:rsidRPr="00D325C4">
        <w:rPr>
          <w:lang w:val="fr-FR"/>
        </w:rPr>
        <w:t>’</w:t>
      </w:r>
      <w:r w:rsidR="006B063C" w:rsidRPr="00D325C4">
        <w:rPr>
          <w:lang w:val="fr-FR"/>
        </w:rPr>
        <w:t>évaluation mondiale de la biodiversité et des services écosystémiques. Le Groupe d</w:t>
      </w:r>
      <w:r w:rsidR="00D4115A" w:rsidRPr="00D325C4">
        <w:rPr>
          <w:lang w:val="fr-FR"/>
        </w:rPr>
        <w:t>’</w:t>
      </w:r>
      <w:r w:rsidR="006B063C" w:rsidRPr="00D325C4">
        <w:rPr>
          <w:lang w:val="fr-FR"/>
        </w:rPr>
        <w:t xml:space="preserve">experts multidisciplinaire </w:t>
      </w:r>
      <w:r w:rsidR="00ED48AB" w:rsidRPr="00D325C4">
        <w:rPr>
          <w:lang w:val="fr-FR"/>
        </w:rPr>
        <w:t>a retenu 16</w:t>
      </w:r>
      <w:r w:rsidR="00166E0A" w:rsidRPr="00D325C4">
        <w:rPr>
          <w:lang w:val="fr-FR"/>
        </w:rPr>
        <w:t> </w:t>
      </w:r>
      <w:r w:rsidR="00ED48AB" w:rsidRPr="00D325C4">
        <w:rPr>
          <w:lang w:val="fr-FR"/>
        </w:rPr>
        <w:t xml:space="preserve">boursiers sur les 221 candidats </w:t>
      </w:r>
      <w:r w:rsidR="00630B34" w:rsidRPr="00D325C4">
        <w:rPr>
          <w:lang w:val="fr-FR"/>
        </w:rPr>
        <w:t>proposés</w:t>
      </w:r>
      <w:r w:rsidR="00ED48AB" w:rsidRPr="00D325C4">
        <w:rPr>
          <w:lang w:val="fr-FR"/>
        </w:rPr>
        <w:t xml:space="preserve"> pour qu</w:t>
      </w:r>
      <w:r w:rsidR="00D4115A" w:rsidRPr="00D325C4">
        <w:rPr>
          <w:lang w:val="fr-FR"/>
        </w:rPr>
        <w:t>’</w:t>
      </w:r>
      <w:r w:rsidR="00ED48AB" w:rsidRPr="00D325C4">
        <w:rPr>
          <w:lang w:val="fr-FR"/>
        </w:rPr>
        <w:t>ils participent à l</w:t>
      </w:r>
      <w:r w:rsidR="00D4115A" w:rsidRPr="00D325C4">
        <w:rPr>
          <w:lang w:val="fr-FR"/>
        </w:rPr>
        <w:t>’</w:t>
      </w:r>
      <w:r w:rsidR="00ED48AB" w:rsidRPr="00D325C4">
        <w:rPr>
          <w:lang w:val="fr-FR"/>
        </w:rPr>
        <w:t>évaluation mondiale. Avant la première réunion d</w:t>
      </w:r>
      <w:r w:rsidR="00D4115A" w:rsidRPr="00D325C4">
        <w:rPr>
          <w:lang w:val="fr-FR"/>
        </w:rPr>
        <w:t>’</w:t>
      </w:r>
      <w:r w:rsidR="00ED48AB" w:rsidRPr="00D325C4">
        <w:rPr>
          <w:lang w:val="fr-FR"/>
        </w:rPr>
        <w:t>auteurs, les boursiers ont assisté à une journée qui leur était consacrée et qui a consisté en une présentation de la Plateforme et a permis d</w:t>
      </w:r>
      <w:r w:rsidR="00D4115A" w:rsidRPr="00D325C4">
        <w:rPr>
          <w:lang w:val="fr-FR"/>
        </w:rPr>
        <w:t>’</w:t>
      </w:r>
      <w:r w:rsidR="00ED48AB" w:rsidRPr="00D325C4">
        <w:rPr>
          <w:lang w:val="fr-FR"/>
        </w:rPr>
        <w:t>échanger des vues avec d</w:t>
      </w:r>
      <w:r w:rsidR="00D4115A" w:rsidRPr="00D325C4">
        <w:rPr>
          <w:lang w:val="fr-FR"/>
        </w:rPr>
        <w:t>’</w:t>
      </w:r>
      <w:r w:rsidR="00ED48AB" w:rsidRPr="00D325C4">
        <w:rPr>
          <w:lang w:val="fr-FR"/>
        </w:rPr>
        <w:t xml:space="preserve">autres boursiers sur diverses </w:t>
      </w:r>
      <w:r w:rsidR="00166E0A" w:rsidRPr="00D325C4">
        <w:rPr>
          <w:lang w:val="fr-FR"/>
        </w:rPr>
        <w:t xml:space="preserve">autres </w:t>
      </w:r>
      <w:r w:rsidR="00ED48AB" w:rsidRPr="00D325C4">
        <w:rPr>
          <w:lang w:val="fr-FR"/>
        </w:rPr>
        <w:t>évaluations en cours.</w:t>
      </w:r>
    </w:p>
    <w:p w14:paraId="53F94F01" w14:textId="1173312C" w:rsidR="002F6CEF" w:rsidRPr="00D325C4" w:rsidRDefault="002F6CEF" w:rsidP="00D325C4">
      <w:pPr>
        <w:pStyle w:val="Normalnumber"/>
        <w:rPr>
          <w:lang w:val="fr-FR"/>
        </w:rPr>
      </w:pPr>
      <w:r w:rsidRPr="00D325C4">
        <w:rPr>
          <w:lang w:val="fr-FR"/>
        </w:rPr>
        <w:t>Tous les boursiers de la Plateforme sont invités à prendre part à un atelier conjoint organisé à Bilbao (Espagne), en janvier 2017</w:t>
      </w:r>
      <w:r w:rsidR="00166E0A" w:rsidRPr="00D325C4">
        <w:rPr>
          <w:lang w:val="fr-FR"/>
        </w:rPr>
        <w:t xml:space="preserve">, dans le cadre duquel le </w:t>
      </w:r>
      <w:r w:rsidRPr="00D325C4">
        <w:rPr>
          <w:lang w:val="fr-FR"/>
        </w:rPr>
        <w:t>Centre basque pour le changement climatique</w:t>
      </w:r>
      <w:r w:rsidR="00663EA2" w:rsidRPr="00D325C4">
        <w:rPr>
          <w:lang w:val="fr-FR"/>
        </w:rPr>
        <w:t xml:space="preserve"> fournira un appui en nature, en vue de renforcer leur aptitude à </w:t>
      </w:r>
      <w:r w:rsidRPr="00D325C4">
        <w:rPr>
          <w:lang w:val="fr-FR"/>
        </w:rPr>
        <w:t>contribuer aux diverses évaluations. L</w:t>
      </w:r>
      <w:r w:rsidR="00D4115A" w:rsidRPr="00D325C4">
        <w:rPr>
          <w:lang w:val="fr-FR"/>
        </w:rPr>
        <w:t>’</w:t>
      </w:r>
      <w:r w:rsidRPr="00D325C4">
        <w:rPr>
          <w:lang w:val="fr-FR"/>
        </w:rPr>
        <w:t xml:space="preserve">atelier </w:t>
      </w:r>
      <w:r w:rsidR="00A536E7" w:rsidRPr="00D325C4">
        <w:rPr>
          <w:lang w:val="fr-FR"/>
        </w:rPr>
        <w:t xml:space="preserve">comportera </w:t>
      </w:r>
      <w:r w:rsidRPr="00D325C4">
        <w:rPr>
          <w:lang w:val="fr-FR"/>
        </w:rPr>
        <w:t>une formation plus poussée et facilitera l</w:t>
      </w:r>
      <w:r w:rsidR="00D4115A" w:rsidRPr="00D325C4">
        <w:rPr>
          <w:lang w:val="fr-FR"/>
        </w:rPr>
        <w:t>’</w:t>
      </w:r>
      <w:r w:rsidRPr="00D325C4">
        <w:rPr>
          <w:lang w:val="fr-FR"/>
        </w:rPr>
        <w:t>échange de données d</w:t>
      </w:r>
      <w:r w:rsidR="00D4115A" w:rsidRPr="00D325C4">
        <w:rPr>
          <w:lang w:val="fr-FR"/>
        </w:rPr>
        <w:t>’</w:t>
      </w:r>
      <w:r w:rsidRPr="00D325C4">
        <w:rPr>
          <w:lang w:val="fr-FR"/>
        </w:rPr>
        <w:t>expérience entre boursiers concernant toutes les évaluations. On trouvera de plus amples informations sur le programme de bourses dans le document IPBES/5/INF/3.</w:t>
      </w:r>
    </w:p>
    <w:p w14:paraId="2256F832" w14:textId="591FD156" w:rsidR="00110CCE" w:rsidRPr="00D325C4" w:rsidRDefault="000A5D6C" w:rsidP="00D325C4">
      <w:pPr>
        <w:pStyle w:val="CH2"/>
        <w:rPr>
          <w:lang w:val="fr-FR"/>
        </w:rPr>
      </w:pPr>
      <w:r w:rsidRPr="00D325C4">
        <w:rPr>
          <w:lang w:val="fr-FR"/>
        </w:rPr>
        <w:lastRenderedPageBreak/>
        <w:tab/>
        <w:t>B.</w:t>
      </w:r>
      <w:r w:rsidRPr="00D325C4">
        <w:rPr>
          <w:lang w:val="fr-FR"/>
        </w:rPr>
        <w:tab/>
      </w:r>
      <w:r w:rsidR="008B5D12" w:rsidRPr="00D325C4">
        <w:rPr>
          <w:lang w:val="fr-FR"/>
        </w:rPr>
        <w:t>Formation</w:t>
      </w:r>
    </w:p>
    <w:p w14:paraId="34AEBACB" w14:textId="51629C72" w:rsidR="008B5D12" w:rsidRPr="00D325C4" w:rsidRDefault="008B5D12" w:rsidP="00D325C4">
      <w:pPr>
        <w:pStyle w:val="Normalnumber"/>
        <w:rPr>
          <w:lang w:val="fr-FR"/>
        </w:rPr>
      </w:pPr>
      <w:r w:rsidRPr="00D325C4">
        <w:rPr>
          <w:lang w:val="fr-FR"/>
        </w:rPr>
        <w:t xml:space="preserve">Les activités pilotes en matière de formation </w:t>
      </w:r>
      <w:r w:rsidR="00A536E7" w:rsidRPr="00D325C4">
        <w:rPr>
          <w:lang w:val="fr-FR"/>
        </w:rPr>
        <w:t xml:space="preserve">s’appuient sur </w:t>
      </w:r>
      <w:r w:rsidRPr="00D325C4">
        <w:rPr>
          <w:lang w:val="fr-FR"/>
        </w:rPr>
        <w:t>la documentation d</w:t>
      </w:r>
      <w:r w:rsidR="00D4115A" w:rsidRPr="00D325C4">
        <w:rPr>
          <w:lang w:val="fr-FR"/>
        </w:rPr>
        <w:t>’</w:t>
      </w:r>
      <w:r w:rsidRPr="00D325C4">
        <w:rPr>
          <w:lang w:val="fr-FR"/>
        </w:rPr>
        <w:t>orientation produite par la Plateforme, notamment le guide sur les évaluations (produit 2 a) du programme de travail). Ce guide est considéré comme un document appelé à évoluer qui a été profondément révisé en 2016, en partie pour répondre à l</w:t>
      </w:r>
      <w:r w:rsidR="00D4115A" w:rsidRPr="00D325C4">
        <w:rPr>
          <w:lang w:val="fr-FR"/>
        </w:rPr>
        <w:t>’</w:t>
      </w:r>
      <w:r w:rsidRPr="00D325C4">
        <w:rPr>
          <w:lang w:val="fr-FR"/>
        </w:rPr>
        <w:t xml:space="preserve">expérience acquise dans le cadre des activités pilotes de formation. </w:t>
      </w:r>
      <w:r w:rsidR="004558CA" w:rsidRPr="00D325C4">
        <w:rPr>
          <w:lang w:val="fr-FR"/>
        </w:rPr>
        <w:t>On pourra également trouver d</w:t>
      </w:r>
      <w:r w:rsidR="00D4115A" w:rsidRPr="00D325C4">
        <w:rPr>
          <w:lang w:val="fr-FR"/>
        </w:rPr>
        <w:t>’</w:t>
      </w:r>
      <w:r w:rsidR="004558CA" w:rsidRPr="00D325C4">
        <w:rPr>
          <w:lang w:val="fr-FR"/>
        </w:rPr>
        <w:t xml:space="preserve">autres informations </w:t>
      </w:r>
      <w:r w:rsidR="00A536E7" w:rsidRPr="00D325C4">
        <w:rPr>
          <w:lang w:val="fr-FR"/>
        </w:rPr>
        <w:t xml:space="preserve">dans </w:t>
      </w:r>
      <w:r w:rsidR="004558CA" w:rsidRPr="00D325C4">
        <w:rPr>
          <w:lang w:val="fr-FR"/>
        </w:rPr>
        <w:t>le document consacré au</w:t>
      </w:r>
      <w:r w:rsidR="001E1111" w:rsidRPr="00D325C4">
        <w:rPr>
          <w:lang w:val="fr-FR"/>
        </w:rPr>
        <w:t>x</w:t>
      </w:r>
      <w:r w:rsidR="004558CA" w:rsidRPr="00D325C4">
        <w:rPr>
          <w:lang w:val="fr-FR"/>
        </w:rPr>
        <w:t xml:space="preserve"> progrès faits en ce qui concerne l</w:t>
      </w:r>
      <w:r w:rsidR="00D4115A" w:rsidRPr="00D325C4">
        <w:rPr>
          <w:lang w:val="fr-FR"/>
        </w:rPr>
        <w:t>’</w:t>
      </w:r>
      <w:r w:rsidR="004558CA" w:rsidRPr="00D325C4">
        <w:rPr>
          <w:lang w:val="fr-FR"/>
        </w:rPr>
        <w:t>élaboration du guide relatif aux évaluations (IPBES/5/INF/6).</w:t>
      </w:r>
    </w:p>
    <w:p w14:paraId="16D400D7" w14:textId="60E80EE0" w:rsidR="001E1111" w:rsidRPr="00D325C4" w:rsidRDefault="00532F64" w:rsidP="00D325C4">
      <w:pPr>
        <w:pStyle w:val="Normalnumber"/>
        <w:rPr>
          <w:lang w:val="fr-FR"/>
        </w:rPr>
      </w:pPr>
      <w:r w:rsidRPr="00D325C4">
        <w:rPr>
          <w:lang w:val="fr-FR"/>
        </w:rPr>
        <w:t xml:space="preserve">Le groupe </w:t>
      </w:r>
      <w:r w:rsidR="00A536E7" w:rsidRPr="00D325C4">
        <w:rPr>
          <w:lang w:val="fr-FR"/>
        </w:rPr>
        <w:t>d</w:t>
      </w:r>
      <w:r w:rsidR="00D4115A" w:rsidRPr="00D325C4">
        <w:rPr>
          <w:lang w:val="fr-FR"/>
        </w:rPr>
        <w:t>’</w:t>
      </w:r>
      <w:r w:rsidRPr="00D325C4">
        <w:rPr>
          <w:lang w:val="fr-FR"/>
        </w:rPr>
        <w:t>appui technique a organisé quatre webinaires qui s</w:t>
      </w:r>
      <w:r w:rsidR="00D4115A" w:rsidRPr="00D325C4">
        <w:rPr>
          <w:lang w:val="fr-FR"/>
        </w:rPr>
        <w:t>’</w:t>
      </w:r>
      <w:r w:rsidRPr="00D325C4">
        <w:rPr>
          <w:lang w:val="fr-FR"/>
        </w:rPr>
        <w:t xml:space="preserve">inscrivent dans la série de webinaires de la Plateforme, durant lesquels des experts ont fait des exposés </w:t>
      </w:r>
      <w:r w:rsidR="003F7277" w:rsidRPr="00D325C4">
        <w:rPr>
          <w:lang w:val="fr-FR"/>
        </w:rPr>
        <w:t>sur la réalisation de l</w:t>
      </w:r>
      <w:r w:rsidR="00D4115A" w:rsidRPr="00D325C4">
        <w:rPr>
          <w:lang w:val="fr-FR"/>
        </w:rPr>
        <w:t>’</w:t>
      </w:r>
      <w:r w:rsidR="003F7277" w:rsidRPr="00D325C4">
        <w:rPr>
          <w:lang w:val="fr-FR"/>
        </w:rPr>
        <w:t xml:space="preserve">évaluation, </w:t>
      </w:r>
      <w:r w:rsidR="002141BC" w:rsidRPr="00D325C4">
        <w:rPr>
          <w:lang w:val="fr-FR"/>
        </w:rPr>
        <w:t xml:space="preserve">le cadre conceptuel, le rapport sur la pollinisation et </w:t>
      </w:r>
      <w:r w:rsidR="005343A0" w:rsidRPr="00D325C4">
        <w:rPr>
          <w:lang w:val="fr-FR"/>
        </w:rPr>
        <w:t xml:space="preserve">le guide préliminaire sur la conceptualisation des valeurs. </w:t>
      </w:r>
      <w:r w:rsidR="002431A6" w:rsidRPr="00D325C4">
        <w:rPr>
          <w:lang w:val="fr-FR"/>
        </w:rPr>
        <w:t xml:space="preserve">Les réactions des participants </w:t>
      </w:r>
      <w:r w:rsidR="00897D51" w:rsidRPr="00D325C4">
        <w:rPr>
          <w:lang w:val="fr-FR"/>
        </w:rPr>
        <w:t xml:space="preserve">ont été fructueuses de bout en bout </w:t>
      </w:r>
      <w:r w:rsidR="00E15E52" w:rsidRPr="00D325C4">
        <w:rPr>
          <w:lang w:val="fr-FR"/>
        </w:rPr>
        <w:t>dans le cas de chaque webinaire auquel assistaient 150 à 200 personnes.</w:t>
      </w:r>
      <w:r w:rsidR="00F801DB" w:rsidRPr="00D325C4">
        <w:rPr>
          <w:lang w:val="fr-FR"/>
        </w:rPr>
        <w:t xml:space="preserve"> Plus de 1</w:t>
      </w:r>
      <w:r w:rsidR="001D27E8" w:rsidRPr="00D325C4">
        <w:rPr>
          <w:lang w:val="fr-FR"/>
        </w:rPr>
        <w:t> 000 </w:t>
      </w:r>
      <w:r w:rsidR="00F801DB" w:rsidRPr="00D325C4">
        <w:rPr>
          <w:lang w:val="fr-FR"/>
        </w:rPr>
        <w:t>personnes ont ultérieurement téléchargé les webinaires. En raison des réactions positives et du faible coût des webinaires, il est envisagé d</w:t>
      </w:r>
      <w:r w:rsidR="00D4115A" w:rsidRPr="00D325C4">
        <w:rPr>
          <w:lang w:val="fr-FR"/>
        </w:rPr>
        <w:t>’</w:t>
      </w:r>
      <w:r w:rsidR="00F801DB" w:rsidRPr="00D325C4">
        <w:rPr>
          <w:lang w:val="fr-FR"/>
        </w:rPr>
        <w:t>en organiser d</w:t>
      </w:r>
      <w:r w:rsidR="00D4115A" w:rsidRPr="00D325C4">
        <w:rPr>
          <w:lang w:val="fr-FR"/>
        </w:rPr>
        <w:t>’</w:t>
      </w:r>
      <w:r w:rsidR="00F801DB" w:rsidRPr="00D325C4">
        <w:rPr>
          <w:lang w:val="fr-FR"/>
        </w:rPr>
        <w:t>autres et de faire en sorte qu</w:t>
      </w:r>
      <w:r w:rsidR="00D4115A" w:rsidRPr="00D325C4">
        <w:rPr>
          <w:lang w:val="fr-FR"/>
        </w:rPr>
        <w:t>’</w:t>
      </w:r>
      <w:r w:rsidR="00F801DB" w:rsidRPr="00D325C4">
        <w:rPr>
          <w:lang w:val="fr-FR"/>
        </w:rPr>
        <w:t>ils se tiennent dans d</w:t>
      </w:r>
      <w:r w:rsidR="00D4115A" w:rsidRPr="00D325C4">
        <w:rPr>
          <w:lang w:val="fr-FR"/>
        </w:rPr>
        <w:t>’</w:t>
      </w:r>
      <w:r w:rsidR="00F801DB" w:rsidRPr="00D325C4">
        <w:rPr>
          <w:lang w:val="fr-FR"/>
        </w:rPr>
        <w:t>autres langues.</w:t>
      </w:r>
    </w:p>
    <w:p w14:paraId="05A94160" w14:textId="230312DB" w:rsidR="006158BD" w:rsidRPr="00D325C4" w:rsidRDefault="00AF3BAE" w:rsidP="00D325C4">
      <w:pPr>
        <w:pStyle w:val="Normalnumber"/>
        <w:rPr>
          <w:lang w:val="fr-FR"/>
        </w:rPr>
      </w:pPr>
      <w:r w:rsidRPr="00D325C4">
        <w:rPr>
          <w:lang w:val="fr-FR"/>
        </w:rPr>
        <w:t>Un outil d</w:t>
      </w:r>
      <w:r w:rsidR="00D4115A" w:rsidRPr="00D325C4">
        <w:rPr>
          <w:lang w:val="fr-FR"/>
        </w:rPr>
        <w:t>’</w:t>
      </w:r>
      <w:r w:rsidRPr="00D325C4">
        <w:rPr>
          <w:lang w:val="fr-FR"/>
        </w:rPr>
        <w:t>apprentissage en ligne portant sur le cadre conceptuel de la Plateforme a été mis à disposition, tandis que l</w:t>
      </w:r>
      <w:r w:rsidR="00D4115A" w:rsidRPr="00D325C4">
        <w:rPr>
          <w:lang w:val="fr-FR"/>
        </w:rPr>
        <w:t>’</w:t>
      </w:r>
      <w:r w:rsidRPr="00D325C4">
        <w:rPr>
          <w:lang w:val="fr-FR"/>
        </w:rPr>
        <w:t>on procède actuellement à l</w:t>
      </w:r>
      <w:r w:rsidR="00D4115A" w:rsidRPr="00D325C4">
        <w:rPr>
          <w:lang w:val="fr-FR"/>
        </w:rPr>
        <w:t>’</w:t>
      </w:r>
      <w:r w:rsidRPr="00D325C4">
        <w:rPr>
          <w:lang w:val="fr-FR"/>
        </w:rPr>
        <w:t>élaboration d</w:t>
      </w:r>
      <w:r w:rsidR="00D4115A" w:rsidRPr="00D325C4">
        <w:rPr>
          <w:lang w:val="fr-FR"/>
        </w:rPr>
        <w:t>’</w:t>
      </w:r>
      <w:r w:rsidRPr="00D325C4">
        <w:rPr>
          <w:lang w:val="fr-FR"/>
        </w:rPr>
        <w:t>un autre outil du même type concernant le guide relatif aux évaluations. Ces deux outils ont été conçus en partenariat avec le Centre mondial de surveillance de la conservation de la nature</w:t>
      </w:r>
      <w:r w:rsidR="0013631F" w:rsidRPr="00D325C4">
        <w:rPr>
          <w:lang w:val="fr-FR"/>
        </w:rPr>
        <w:t xml:space="preserve">. La date </w:t>
      </w:r>
      <w:r w:rsidR="001D27E8" w:rsidRPr="00D325C4">
        <w:rPr>
          <w:lang w:val="fr-FR"/>
        </w:rPr>
        <w:t xml:space="preserve">de diffusion de </w:t>
      </w:r>
      <w:r w:rsidR="0013631F" w:rsidRPr="00D325C4">
        <w:rPr>
          <w:lang w:val="fr-FR"/>
        </w:rPr>
        <w:t>l</w:t>
      </w:r>
      <w:r w:rsidR="00D4115A" w:rsidRPr="00D325C4">
        <w:rPr>
          <w:lang w:val="fr-FR"/>
        </w:rPr>
        <w:t>’</w:t>
      </w:r>
      <w:r w:rsidR="0013631F" w:rsidRPr="00D325C4">
        <w:rPr>
          <w:lang w:val="fr-FR"/>
        </w:rPr>
        <w:t>outil d</w:t>
      </w:r>
      <w:r w:rsidR="00D4115A" w:rsidRPr="00D325C4">
        <w:rPr>
          <w:lang w:val="fr-FR"/>
        </w:rPr>
        <w:t>’</w:t>
      </w:r>
      <w:r w:rsidR="0013631F" w:rsidRPr="00D325C4">
        <w:rPr>
          <w:lang w:val="fr-FR"/>
        </w:rPr>
        <w:t xml:space="preserve">apprentissage en ligne concernant le guide relatif aux évaluations </w:t>
      </w:r>
      <w:r w:rsidR="00A536E7" w:rsidRPr="00D325C4">
        <w:rPr>
          <w:lang w:val="fr-FR"/>
        </w:rPr>
        <w:t xml:space="preserve">sera </w:t>
      </w:r>
      <w:r w:rsidR="001D27E8" w:rsidRPr="00D325C4">
        <w:rPr>
          <w:lang w:val="fr-FR"/>
        </w:rPr>
        <w:t xml:space="preserve">fonction </w:t>
      </w:r>
      <w:r w:rsidR="0013631F" w:rsidRPr="00D325C4">
        <w:rPr>
          <w:lang w:val="fr-FR"/>
        </w:rPr>
        <w:t xml:space="preserve">de la date à laquelle aura été achevée la révision du guide. </w:t>
      </w:r>
      <w:r w:rsidR="009A575A" w:rsidRPr="00D325C4">
        <w:rPr>
          <w:lang w:val="fr-FR"/>
        </w:rPr>
        <w:t>On s</w:t>
      </w:r>
      <w:r w:rsidR="00D4115A" w:rsidRPr="00D325C4">
        <w:rPr>
          <w:lang w:val="fr-FR"/>
        </w:rPr>
        <w:t>’</w:t>
      </w:r>
      <w:r w:rsidR="009A575A" w:rsidRPr="00D325C4">
        <w:rPr>
          <w:lang w:val="fr-FR"/>
        </w:rPr>
        <w:t>intéresse aussi à d</w:t>
      </w:r>
      <w:r w:rsidR="00D4115A" w:rsidRPr="00D325C4">
        <w:rPr>
          <w:lang w:val="fr-FR"/>
        </w:rPr>
        <w:t>’</w:t>
      </w:r>
      <w:r w:rsidR="009A575A" w:rsidRPr="00D325C4">
        <w:rPr>
          <w:lang w:val="fr-FR"/>
        </w:rPr>
        <w:t>autres possibilités d</w:t>
      </w:r>
      <w:r w:rsidR="00D4115A" w:rsidRPr="00D325C4">
        <w:rPr>
          <w:lang w:val="fr-FR"/>
        </w:rPr>
        <w:t>’</w:t>
      </w:r>
      <w:r w:rsidR="009A575A" w:rsidRPr="00D325C4">
        <w:rPr>
          <w:lang w:val="fr-FR"/>
        </w:rPr>
        <w:t xml:space="preserve">apprentissage en ligne pour </w:t>
      </w:r>
      <w:r w:rsidR="00817130" w:rsidRPr="00D325C4">
        <w:rPr>
          <w:lang w:val="fr-FR"/>
        </w:rPr>
        <w:t>répondre aux besoins dont il est fait état dans les évaluations, y compris de</w:t>
      </w:r>
      <w:r w:rsidR="00A536E7" w:rsidRPr="00D325C4">
        <w:rPr>
          <w:lang w:val="fr-FR"/>
        </w:rPr>
        <w:t xml:space="preserve"> brèves</w:t>
      </w:r>
      <w:r w:rsidR="00817130" w:rsidRPr="00D325C4">
        <w:rPr>
          <w:lang w:val="fr-FR"/>
        </w:rPr>
        <w:t xml:space="preserve"> </w:t>
      </w:r>
      <w:r w:rsidR="00A536E7" w:rsidRPr="00D325C4">
        <w:rPr>
          <w:lang w:val="fr-FR"/>
        </w:rPr>
        <w:t>vidéos</w:t>
      </w:r>
      <w:r w:rsidR="00817130" w:rsidRPr="00D325C4">
        <w:rPr>
          <w:lang w:val="fr-FR"/>
        </w:rPr>
        <w:t xml:space="preserve"> d</w:t>
      </w:r>
      <w:r w:rsidR="00D4115A" w:rsidRPr="00D325C4">
        <w:rPr>
          <w:lang w:val="fr-FR"/>
        </w:rPr>
        <w:t>’</w:t>
      </w:r>
      <w:r w:rsidR="00817130" w:rsidRPr="00D325C4">
        <w:rPr>
          <w:lang w:val="fr-FR"/>
        </w:rPr>
        <w:t>information sur les principales questions.</w:t>
      </w:r>
    </w:p>
    <w:p w14:paraId="781613E8" w14:textId="028B5CB9" w:rsidR="00C20DCC" w:rsidRPr="00D325C4" w:rsidRDefault="00C20DCC" w:rsidP="00D325C4">
      <w:pPr>
        <w:pStyle w:val="Normalnumber"/>
        <w:rPr>
          <w:lang w:val="fr-FR"/>
        </w:rPr>
      </w:pPr>
      <w:r w:rsidRPr="00D325C4">
        <w:rPr>
          <w:lang w:val="fr-FR"/>
        </w:rPr>
        <w:t>Pour donner suite aux demandes en matière de renforcement des capacités, les activités ci-après ont eu lieu ou auront lieu avant la cinquième session de la Plénière :</w:t>
      </w:r>
    </w:p>
    <w:p w14:paraId="792BDEA8" w14:textId="78AC25EE" w:rsidR="00C20DCC" w:rsidRPr="00D325C4" w:rsidRDefault="00C20DCC" w:rsidP="00D325C4">
      <w:pPr>
        <w:pStyle w:val="Normalnumber"/>
        <w:numPr>
          <w:ilvl w:val="1"/>
          <w:numId w:val="6"/>
        </w:numPr>
        <w:rPr>
          <w:lang w:val="fr-FR"/>
        </w:rPr>
      </w:pPr>
      <w:r w:rsidRPr="00D325C4">
        <w:rPr>
          <w:lang w:val="fr-FR"/>
        </w:rPr>
        <w:t>Une journée d</w:t>
      </w:r>
      <w:r w:rsidR="00D4115A" w:rsidRPr="00D325C4">
        <w:rPr>
          <w:lang w:val="fr-FR"/>
        </w:rPr>
        <w:t>’</w:t>
      </w:r>
      <w:r w:rsidRPr="00D325C4">
        <w:rPr>
          <w:lang w:val="fr-FR"/>
        </w:rPr>
        <w:t>échanges sur le renforcement des capacités avec les parties p</w:t>
      </w:r>
      <w:r w:rsidR="00775EEA" w:rsidRPr="00D325C4">
        <w:rPr>
          <w:lang w:val="fr-FR"/>
        </w:rPr>
        <w:t>renantes d</w:t>
      </w:r>
      <w:r w:rsidR="00D4115A" w:rsidRPr="00D325C4">
        <w:rPr>
          <w:lang w:val="fr-FR"/>
        </w:rPr>
        <w:t>’</w:t>
      </w:r>
      <w:r w:rsidR="00775EEA" w:rsidRPr="00D325C4">
        <w:rPr>
          <w:lang w:val="fr-FR"/>
        </w:rPr>
        <w:t xml:space="preserve">Europe orientale, </w:t>
      </w:r>
      <w:r w:rsidR="00A51FFC" w:rsidRPr="00D325C4">
        <w:rPr>
          <w:lang w:val="fr-FR"/>
        </w:rPr>
        <w:t xml:space="preserve">qui </w:t>
      </w:r>
      <w:r w:rsidRPr="00D325C4">
        <w:rPr>
          <w:lang w:val="fr-FR"/>
        </w:rPr>
        <w:t>a été organisée par l</w:t>
      </w:r>
      <w:r w:rsidR="00D4115A" w:rsidRPr="00D325C4">
        <w:rPr>
          <w:lang w:val="fr-FR"/>
        </w:rPr>
        <w:t>’</w:t>
      </w:r>
      <w:r w:rsidRPr="00D325C4">
        <w:rPr>
          <w:lang w:val="fr-FR"/>
        </w:rPr>
        <w:t>équipe spéciale chargée de ce domaine en avril 2016, avec le concours de l</w:t>
      </w:r>
      <w:r w:rsidR="00D4115A" w:rsidRPr="00D325C4">
        <w:rPr>
          <w:lang w:val="fr-FR"/>
        </w:rPr>
        <w:t>’</w:t>
      </w:r>
      <w:r w:rsidRPr="00D325C4">
        <w:rPr>
          <w:lang w:val="fr-FR"/>
        </w:rPr>
        <w:t>Académie hongroise des sciences et l</w:t>
      </w:r>
      <w:r w:rsidR="00D4115A" w:rsidRPr="00D325C4">
        <w:rPr>
          <w:lang w:val="fr-FR"/>
        </w:rPr>
        <w:t>’</w:t>
      </w:r>
      <w:r w:rsidRPr="00D325C4">
        <w:rPr>
          <w:lang w:val="fr-FR"/>
        </w:rPr>
        <w:t>Université Corvinus. Organisée parallèlement à la réunion annuelle de l</w:t>
      </w:r>
      <w:r w:rsidR="00D4115A" w:rsidRPr="00D325C4">
        <w:rPr>
          <w:lang w:val="fr-FR"/>
        </w:rPr>
        <w:t>’</w:t>
      </w:r>
      <w:r w:rsidRPr="00D325C4">
        <w:rPr>
          <w:lang w:val="fr-FR"/>
        </w:rPr>
        <w:t>équipe spéciale</w:t>
      </w:r>
      <w:r w:rsidR="00A536E7" w:rsidRPr="00D325C4">
        <w:rPr>
          <w:lang w:val="fr-FR"/>
        </w:rPr>
        <w:t>,</w:t>
      </w:r>
      <w:r w:rsidRPr="00D325C4">
        <w:rPr>
          <w:lang w:val="fr-FR"/>
        </w:rPr>
        <w:t xml:space="preserve"> elle a rassemblé des spécialistes du renforcement des capacités et des parties prenantes d</w:t>
      </w:r>
      <w:r w:rsidR="00D4115A" w:rsidRPr="00D325C4">
        <w:rPr>
          <w:lang w:val="fr-FR"/>
        </w:rPr>
        <w:t>’</w:t>
      </w:r>
      <w:r w:rsidRPr="00D325C4">
        <w:rPr>
          <w:lang w:val="fr-FR"/>
        </w:rPr>
        <w:t>Europe orientale issu</w:t>
      </w:r>
      <w:r w:rsidR="00D47BCF" w:rsidRPr="00D325C4">
        <w:rPr>
          <w:lang w:val="fr-FR"/>
        </w:rPr>
        <w:t>e</w:t>
      </w:r>
      <w:r w:rsidRPr="00D325C4">
        <w:rPr>
          <w:lang w:val="fr-FR"/>
        </w:rPr>
        <w:t>s d</w:t>
      </w:r>
      <w:r w:rsidR="00D4115A" w:rsidRPr="00D325C4">
        <w:rPr>
          <w:lang w:val="fr-FR"/>
        </w:rPr>
        <w:t>’</w:t>
      </w:r>
      <w:r w:rsidRPr="00D325C4">
        <w:rPr>
          <w:lang w:val="fr-FR"/>
        </w:rPr>
        <w:t xml:space="preserve">établissements universitaires, des </w:t>
      </w:r>
      <w:r w:rsidR="001124F3" w:rsidRPr="00D325C4">
        <w:rPr>
          <w:lang w:val="fr-FR"/>
        </w:rPr>
        <w:t xml:space="preserve">administrations publiques et de la société civile. </w:t>
      </w:r>
      <w:r w:rsidR="008679E2" w:rsidRPr="00D325C4">
        <w:rPr>
          <w:lang w:val="fr-FR"/>
        </w:rPr>
        <w:t>Il s</w:t>
      </w:r>
      <w:r w:rsidR="00D4115A" w:rsidRPr="00D325C4">
        <w:rPr>
          <w:lang w:val="fr-FR"/>
        </w:rPr>
        <w:t>’</w:t>
      </w:r>
      <w:r w:rsidR="008679E2" w:rsidRPr="00D325C4">
        <w:rPr>
          <w:lang w:val="fr-FR"/>
        </w:rPr>
        <w:t>agissait de permettre aux experts des différentes régions de mieux comprendre la Plateforme et d</w:t>
      </w:r>
      <w:r w:rsidR="00D4115A" w:rsidRPr="00D325C4">
        <w:rPr>
          <w:lang w:val="fr-FR"/>
        </w:rPr>
        <w:t>’</w:t>
      </w:r>
      <w:r w:rsidR="008679E2" w:rsidRPr="00D325C4">
        <w:rPr>
          <w:lang w:val="fr-FR"/>
        </w:rPr>
        <w:t>y participer plus efficacement;</w:t>
      </w:r>
    </w:p>
    <w:p w14:paraId="400B3BE3" w14:textId="47F72FED" w:rsidR="00B5180F" w:rsidRPr="00D325C4" w:rsidRDefault="00B5180F" w:rsidP="00D325C4">
      <w:pPr>
        <w:pStyle w:val="Normalnumber"/>
        <w:numPr>
          <w:ilvl w:val="1"/>
          <w:numId w:val="6"/>
        </w:numPr>
        <w:rPr>
          <w:lang w:val="fr-FR"/>
        </w:rPr>
      </w:pPr>
      <w:r w:rsidRPr="00D325C4">
        <w:rPr>
          <w:lang w:val="fr-FR"/>
        </w:rPr>
        <w:t>Deux ateliers consacrés à l</w:t>
      </w:r>
      <w:r w:rsidR="00D4115A" w:rsidRPr="00D325C4">
        <w:rPr>
          <w:lang w:val="fr-FR"/>
        </w:rPr>
        <w:t>’</w:t>
      </w:r>
      <w:r w:rsidRPr="00D325C4">
        <w:rPr>
          <w:lang w:val="fr-FR"/>
        </w:rPr>
        <w:t>aptitude à la rédaction destinés aux rédacteurs des évaluations concernant l</w:t>
      </w:r>
      <w:r w:rsidR="00D4115A" w:rsidRPr="00D325C4">
        <w:rPr>
          <w:lang w:val="fr-FR"/>
        </w:rPr>
        <w:t>’</w:t>
      </w:r>
      <w:r w:rsidRPr="00D325C4">
        <w:rPr>
          <w:lang w:val="fr-FR"/>
        </w:rPr>
        <w:t>Europe, l</w:t>
      </w:r>
      <w:r w:rsidR="00D4115A" w:rsidRPr="00D325C4">
        <w:rPr>
          <w:lang w:val="fr-FR"/>
        </w:rPr>
        <w:t>’</w:t>
      </w:r>
      <w:r w:rsidRPr="00D325C4">
        <w:rPr>
          <w:lang w:val="fr-FR"/>
        </w:rPr>
        <w:t>Asie centrale et l</w:t>
      </w:r>
      <w:r w:rsidR="00D4115A" w:rsidRPr="00D325C4">
        <w:rPr>
          <w:lang w:val="fr-FR"/>
        </w:rPr>
        <w:t>’</w:t>
      </w:r>
      <w:r w:rsidRPr="00D325C4">
        <w:rPr>
          <w:lang w:val="fr-FR"/>
        </w:rPr>
        <w:t>Afrique sur la biodiversité et les services écosystémiques, auront lieu du 30 janvier au 3 février et du 13 au</w:t>
      </w:r>
      <w:r w:rsidR="001D27E8" w:rsidRPr="00D325C4">
        <w:rPr>
          <w:lang w:val="fr-FR"/>
        </w:rPr>
        <w:t xml:space="preserve"> </w:t>
      </w:r>
      <w:r w:rsidRPr="00D325C4">
        <w:rPr>
          <w:lang w:val="fr-FR"/>
        </w:rPr>
        <w:t>17 février 2017 en Turquie et en Afrique du Sud, respectivement. Ils bénéficieront tous deux de l</w:t>
      </w:r>
      <w:r w:rsidR="00D4115A" w:rsidRPr="00D325C4">
        <w:rPr>
          <w:lang w:val="fr-FR"/>
        </w:rPr>
        <w:t>’</w:t>
      </w:r>
      <w:r w:rsidRPr="00D325C4">
        <w:rPr>
          <w:lang w:val="fr-FR"/>
        </w:rPr>
        <w:t>assistance du groupe d</w:t>
      </w:r>
      <w:r w:rsidR="00D4115A" w:rsidRPr="00D325C4">
        <w:rPr>
          <w:lang w:val="fr-FR"/>
        </w:rPr>
        <w:t>’</w:t>
      </w:r>
      <w:r w:rsidRPr="00D325C4">
        <w:rPr>
          <w:lang w:val="fr-FR"/>
        </w:rPr>
        <w:t>appui technique chargé du renforcement des capacités, en collaboration avec les coprésidents des évaluations et leurs différents groupes d</w:t>
      </w:r>
      <w:r w:rsidR="00D4115A" w:rsidRPr="00D325C4">
        <w:rPr>
          <w:lang w:val="fr-FR"/>
        </w:rPr>
        <w:t>’</w:t>
      </w:r>
      <w:r w:rsidRPr="00D325C4">
        <w:rPr>
          <w:lang w:val="fr-FR"/>
        </w:rPr>
        <w:t xml:space="preserve">appui technique. </w:t>
      </w:r>
      <w:r w:rsidR="005E0A2F" w:rsidRPr="00D325C4">
        <w:rPr>
          <w:lang w:val="fr-FR"/>
        </w:rPr>
        <w:t xml:space="preserve">Les ateliers ont pour objet de doter les experts de moyens pour répondre aux besoins essentiels recensés </w:t>
      </w:r>
      <w:r w:rsidR="00C2640F" w:rsidRPr="00D325C4">
        <w:rPr>
          <w:lang w:val="fr-FR"/>
        </w:rPr>
        <w:t>grâce à une formation pratique au cours de la rédaction du deuxième avant-projet de ces évaluations, et notamme</w:t>
      </w:r>
      <w:r w:rsidR="00D47BCF" w:rsidRPr="00D325C4">
        <w:rPr>
          <w:lang w:val="fr-FR"/>
        </w:rPr>
        <w:t>nt d</w:t>
      </w:r>
      <w:r w:rsidR="00D4115A" w:rsidRPr="00D325C4">
        <w:rPr>
          <w:lang w:val="fr-FR"/>
        </w:rPr>
        <w:t>’</w:t>
      </w:r>
      <w:r w:rsidR="00D47BCF" w:rsidRPr="00D325C4">
        <w:rPr>
          <w:lang w:val="fr-FR"/>
        </w:rPr>
        <w:t>apprendre comment traiter l</w:t>
      </w:r>
      <w:r w:rsidR="00C2640F" w:rsidRPr="00D325C4">
        <w:rPr>
          <w:lang w:val="fr-FR"/>
        </w:rPr>
        <w:t>es observations reçues au cours de l</w:t>
      </w:r>
      <w:r w:rsidR="00D4115A" w:rsidRPr="00D325C4">
        <w:rPr>
          <w:lang w:val="fr-FR"/>
        </w:rPr>
        <w:t>’</w:t>
      </w:r>
      <w:r w:rsidR="00C2640F" w:rsidRPr="00D325C4">
        <w:rPr>
          <w:lang w:val="fr-FR"/>
        </w:rPr>
        <w:t>examen par des pairs des premiers avant-projets. Le document de travail sur les progrès faits au cours de la mise en œuvre des</w:t>
      </w:r>
      <w:r w:rsidR="002E0B41" w:rsidRPr="00D325C4">
        <w:rPr>
          <w:lang w:val="fr-FR"/>
        </w:rPr>
        <w:t xml:space="preserve"> évaluations régionales et sous-</w:t>
      </w:r>
      <w:r w:rsidR="00C2640F" w:rsidRPr="00D325C4">
        <w:rPr>
          <w:lang w:val="fr-FR"/>
        </w:rPr>
        <w:t>régionales (IPBES/5/INF/7) fournit des informations supplémentaires sur cette question;</w:t>
      </w:r>
    </w:p>
    <w:p w14:paraId="6F342C1C" w14:textId="69776B0E" w:rsidR="00A51FFC" w:rsidRPr="00D325C4" w:rsidRDefault="00A51FFC" w:rsidP="00D325C4">
      <w:pPr>
        <w:pStyle w:val="Normalnumber"/>
        <w:numPr>
          <w:ilvl w:val="1"/>
          <w:numId w:val="6"/>
        </w:numPr>
        <w:rPr>
          <w:lang w:val="fr-FR"/>
        </w:rPr>
      </w:pPr>
      <w:r w:rsidRPr="00D325C4">
        <w:rPr>
          <w:lang w:val="fr-FR"/>
        </w:rPr>
        <w:t>Un atelier sur le renforcement des capacités pour élaborer des résumés à l</w:t>
      </w:r>
      <w:r w:rsidR="00D4115A" w:rsidRPr="00D325C4">
        <w:rPr>
          <w:lang w:val="fr-FR"/>
        </w:rPr>
        <w:t>’</w:t>
      </w:r>
      <w:r w:rsidRPr="00D325C4">
        <w:rPr>
          <w:lang w:val="fr-FR"/>
        </w:rPr>
        <w:t>intention des décideurs concernant l</w:t>
      </w:r>
      <w:r w:rsidR="00D4115A" w:rsidRPr="00D325C4">
        <w:rPr>
          <w:lang w:val="fr-FR"/>
        </w:rPr>
        <w:t>’</w:t>
      </w:r>
      <w:r w:rsidRPr="00D325C4">
        <w:rPr>
          <w:lang w:val="fr-FR"/>
        </w:rPr>
        <w:t xml:space="preserve">évaluation thématique de la dégradation des terres et de leur </w:t>
      </w:r>
      <w:r w:rsidR="00A536E7" w:rsidRPr="00D325C4">
        <w:rPr>
          <w:lang w:val="fr-FR"/>
        </w:rPr>
        <w:t xml:space="preserve">restauration </w:t>
      </w:r>
      <w:r w:rsidRPr="00D325C4">
        <w:rPr>
          <w:lang w:val="fr-FR"/>
        </w:rPr>
        <w:t>ainsi que les quatre évaluations régionales, qui aura lieu en février 2017. L</w:t>
      </w:r>
      <w:r w:rsidR="00D4115A" w:rsidRPr="00D325C4">
        <w:rPr>
          <w:lang w:val="fr-FR"/>
        </w:rPr>
        <w:t>’</w:t>
      </w:r>
      <w:r w:rsidRPr="00D325C4">
        <w:rPr>
          <w:lang w:val="fr-FR"/>
        </w:rPr>
        <w:t>atelier est organisé pour l</w:t>
      </w:r>
      <w:r w:rsidR="00D4115A" w:rsidRPr="00D325C4">
        <w:rPr>
          <w:lang w:val="fr-FR"/>
        </w:rPr>
        <w:t>’</w:t>
      </w:r>
      <w:r w:rsidRPr="00D325C4">
        <w:rPr>
          <w:lang w:val="fr-FR"/>
        </w:rPr>
        <w:t>ensemble des cinq évaluations afin de favoriser un apprentissage réciproque tout en promouvant une même méthode pour l</w:t>
      </w:r>
      <w:r w:rsidR="00D4115A" w:rsidRPr="00D325C4">
        <w:rPr>
          <w:lang w:val="fr-FR"/>
        </w:rPr>
        <w:t>’</w:t>
      </w:r>
      <w:r w:rsidRPr="00D325C4">
        <w:rPr>
          <w:lang w:val="fr-FR"/>
        </w:rPr>
        <w:t>établissement des résumés des évaluations.</w:t>
      </w:r>
    </w:p>
    <w:p w14:paraId="7BE2410F" w14:textId="7E83754D" w:rsidR="001C73B9" w:rsidRPr="00D325C4" w:rsidRDefault="000A5D6C" w:rsidP="00D325C4">
      <w:pPr>
        <w:pStyle w:val="CH2"/>
        <w:rPr>
          <w:lang w:val="fr-FR"/>
        </w:rPr>
      </w:pPr>
      <w:r w:rsidRPr="00D325C4">
        <w:rPr>
          <w:lang w:val="fr-FR"/>
        </w:rPr>
        <w:tab/>
        <w:t>C.</w:t>
      </w:r>
      <w:r w:rsidRPr="00D325C4">
        <w:rPr>
          <w:lang w:val="fr-FR"/>
        </w:rPr>
        <w:tab/>
      </w:r>
      <w:r w:rsidR="009329CF" w:rsidRPr="00D325C4">
        <w:rPr>
          <w:lang w:val="fr-FR"/>
        </w:rPr>
        <w:t xml:space="preserve">Mise en </w:t>
      </w:r>
      <w:r w:rsidR="00A536E7" w:rsidRPr="00D325C4">
        <w:rPr>
          <w:lang w:val="fr-FR"/>
        </w:rPr>
        <w:t>adéquation</w:t>
      </w:r>
    </w:p>
    <w:p w14:paraId="24EA7370" w14:textId="64DF0E28" w:rsidR="009329CF" w:rsidRPr="00D325C4" w:rsidRDefault="009329CF" w:rsidP="00D325C4">
      <w:pPr>
        <w:pStyle w:val="Normalnumber"/>
        <w:rPr>
          <w:lang w:val="fr-FR"/>
        </w:rPr>
      </w:pPr>
      <w:r w:rsidRPr="00D325C4">
        <w:rPr>
          <w:lang w:val="fr-FR"/>
        </w:rPr>
        <w:t>S</w:t>
      </w:r>
      <w:r w:rsidR="00D4115A" w:rsidRPr="00D325C4">
        <w:rPr>
          <w:lang w:val="fr-FR"/>
        </w:rPr>
        <w:t>’</w:t>
      </w:r>
      <w:r w:rsidRPr="00D325C4">
        <w:rPr>
          <w:lang w:val="fr-FR"/>
        </w:rPr>
        <w:t>agissant du produit 1 a) du programme de travail, il est indiqué que les besoins prioritaires en matière de renforcement des capacités aux fins d</w:t>
      </w:r>
      <w:r w:rsidR="00D4115A" w:rsidRPr="00D325C4">
        <w:rPr>
          <w:lang w:val="fr-FR"/>
        </w:rPr>
        <w:t>’</w:t>
      </w:r>
      <w:r w:rsidRPr="00D325C4">
        <w:rPr>
          <w:lang w:val="fr-FR"/>
        </w:rPr>
        <w:t>exécution du programme de travail doivent pouvoir être satisfaits à l</w:t>
      </w:r>
      <w:r w:rsidR="00D4115A" w:rsidRPr="00D325C4">
        <w:rPr>
          <w:lang w:val="fr-FR"/>
        </w:rPr>
        <w:t>’</w:t>
      </w:r>
      <w:r w:rsidRPr="00D325C4">
        <w:rPr>
          <w:lang w:val="fr-FR"/>
        </w:rPr>
        <w:t>aide de ressources obtenues grâce à un appui financier et des contributions en nature. Il a été envisagé de faire en sorte que la réalisation du produit bénéficie d</w:t>
      </w:r>
      <w:r w:rsidR="00D4115A" w:rsidRPr="00D325C4">
        <w:rPr>
          <w:lang w:val="fr-FR"/>
        </w:rPr>
        <w:t>’</w:t>
      </w:r>
      <w:r w:rsidRPr="00D325C4">
        <w:rPr>
          <w:lang w:val="fr-FR"/>
        </w:rPr>
        <w:t xml:space="preserve">un dispositif de mise en </w:t>
      </w:r>
      <w:r w:rsidR="00A536E7" w:rsidRPr="00D325C4">
        <w:rPr>
          <w:lang w:val="fr-FR"/>
        </w:rPr>
        <w:t xml:space="preserve">adéquation </w:t>
      </w:r>
      <w:r w:rsidRPr="00D325C4">
        <w:rPr>
          <w:lang w:val="fr-FR"/>
        </w:rPr>
        <w:t xml:space="preserve">reposant sur Internet supervisé par le forum </w:t>
      </w:r>
      <w:r w:rsidR="00A536E7" w:rsidRPr="00D325C4">
        <w:rPr>
          <w:lang w:val="fr-FR"/>
        </w:rPr>
        <w:t xml:space="preserve">sur le </w:t>
      </w:r>
      <w:r w:rsidRPr="00D325C4">
        <w:rPr>
          <w:lang w:val="fr-FR"/>
        </w:rPr>
        <w:t xml:space="preserve">renforcement des capacités. </w:t>
      </w:r>
      <w:r w:rsidR="007D7991" w:rsidRPr="00D325C4">
        <w:rPr>
          <w:lang w:val="fr-FR"/>
        </w:rPr>
        <w:t>L</w:t>
      </w:r>
      <w:r w:rsidR="00D4115A" w:rsidRPr="00D325C4">
        <w:rPr>
          <w:lang w:val="fr-FR"/>
        </w:rPr>
        <w:t>’</w:t>
      </w:r>
      <w:r w:rsidR="007D7991" w:rsidRPr="00D325C4">
        <w:rPr>
          <w:lang w:val="fr-FR"/>
        </w:rPr>
        <w:t>équipe spéciale sur le renforcement des capacités a été chargée de donner des avis sur la mise en place du dispositif dans le but d</w:t>
      </w:r>
      <w:r w:rsidR="00D4115A" w:rsidRPr="00D325C4">
        <w:rPr>
          <w:lang w:val="fr-FR"/>
        </w:rPr>
        <w:t>’</w:t>
      </w:r>
      <w:r w:rsidR="007D7991" w:rsidRPr="00D325C4">
        <w:rPr>
          <w:lang w:val="fr-FR"/>
        </w:rPr>
        <w:t>aider à permettre de faire correspondre les ressources techniques et financières aux besoins prioritaires en matière de renforcement des capacités, en cherchant à obtenir des conseils du forum, au besoin.</w:t>
      </w:r>
    </w:p>
    <w:p w14:paraId="340A69EA" w14:textId="6B11AB12" w:rsidR="00F776C2" w:rsidRPr="00D325C4" w:rsidRDefault="00981C18" w:rsidP="00D325C4">
      <w:pPr>
        <w:pStyle w:val="Normalnumber"/>
        <w:rPr>
          <w:lang w:val="fr-FR"/>
        </w:rPr>
      </w:pPr>
      <w:r w:rsidRPr="00D325C4">
        <w:rPr>
          <w:lang w:val="fr-FR"/>
        </w:rPr>
        <w:lastRenderedPageBreak/>
        <w:t>Comme indiqué dans la note du secrétariat sur le renforcement des capacités, s</w:t>
      </w:r>
      <w:r w:rsidR="00D4115A" w:rsidRPr="00D325C4">
        <w:rPr>
          <w:lang w:val="fr-FR"/>
        </w:rPr>
        <w:t>’</w:t>
      </w:r>
      <w:r w:rsidRPr="00D325C4">
        <w:rPr>
          <w:lang w:val="fr-FR"/>
        </w:rPr>
        <w:t>agissant des produits 1 a) et 1 b) (IPBES/4/6), la version bêta des éléments en ligne du modèle expérimental de dispositif de mise en adéquation conçu en coopération avec le Programme des Nations Unies pour le développement (PNUD) et son initiative de mise en place d</w:t>
      </w:r>
      <w:r w:rsidR="00D4115A" w:rsidRPr="00D325C4">
        <w:rPr>
          <w:lang w:val="fr-FR"/>
        </w:rPr>
        <w:t>’</w:t>
      </w:r>
      <w:r w:rsidRPr="00D325C4">
        <w:rPr>
          <w:lang w:val="fr-FR"/>
        </w:rPr>
        <w:t>un portail Internet sur la biodiversité et les services écosystémiques</w:t>
      </w:r>
      <w:r w:rsidR="007D7ADF" w:rsidRPr="00D325C4">
        <w:rPr>
          <w:lang w:val="fr-FR"/>
        </w:rPr>
        <w:t xml:space="preserve"> a été envisagé</w:t>
      </w:r>
      <w:r w:rsidR="00A536E7" w:rsidRPr="00D325C4">
        <w:rPr>
          <w:lang w:val="fr-FR"/>
        </w:rPr>
        <w:t>e</w:t>
      </w:r>
      <w:r w:rsidR="007D7ADF" w:rsidRPr="00D325C4">
        <w:rPr>
          <w:lang w:val="fr-FR"/>
        </w:rPr>
        <w:t xml:space="preserve"> lors de la première réunion du forum de la Plateforme consacrée au renforcement des capacités. </w:t>
      </w:r>
      <w:r w:rsidR="00A07E15" w:rsidRPr="00D325C4">
        <w:rPr>
          <w:lang w:val="fr-FR"/>
        </w:rPr>
        <w:t>Fort des conseils reçus, lors de la quatrième session de la Plénière de la Plateforme</w:t>
      </w:r>
      <w:r w:rsidR="00557979" w:rsidRPr="00D325C4">
        <w:rPr>
          <w:lang w:val="fr-FR"/>
        </w:rPr>
        <w:t>,</w:t>
      </w:r>
      <w:r w:rsidR="00A07E15" w:rsidRPr="00D325C4">
        <w:rPr>
          <w:lang w:val="fr-FR"/>
        </w:rPr>
        <w:t xml:space="preserve"> il a été indiqué que d</w:t>
      </w:r>
      <w:r w:rsidR="00D4115A" w:rsidRPr="00D325C4">
        <w:rPr>
          <w:lang w:val="fr-FR"/>
        </w:rPr>
        <w:t>’</w:t>
      </w:r>
      <w:r w:rsidR="00A07E15" w:rsidRPr="00D325C4">
        <w:rPr>
          <w:lang w:val="fr-FR"/>
        </w:rPr>
        <w:t>autres travaux étaient nécessaires s</w:t>
      </w:r>
      <w:r w:rsidR="00D4115A" w:rsidRPr="00D325C4">
        <w:rPr>
          <w:lang w:val="fr-FR"/>
        </w:rPr>
        <w:t>’</w:t>
      </w:r>
      <w:r w:rsidR="00A07E15" w:rsidRPr="00D325C4">
        <w:rPr>
          <w:lang w:val="fr-FR"/>
        </w:rPr>
        <w:t>agissant du dispositif de mise en adéquation reposant sur Internet. On s</w:t>
      </w:r>
      <w:r w:rsidR="00D4115A" w:rsidRPr="00D325C4">
        <w:rPr>
          <w:lang w:val="fr-FR"/>
        </w:rPr>
        <w:t>’</w:t>
      </w:r>
      <w:r w:rsidR="00A07E15" w:rsidRPr="00D325C4">
        <w:rPr>
          <w:lang w:val="fr-FR"/>
        </w:rPr>
        <w:t>attendait à ce que cette activité comporte l</w:t>
      </w:r>
      <w:r w:rsidR="00D4115A" w:rsidRPr="00D325C4">
        <w:rPr>
          <w:lang w:val="fr-FR"/>
        </w:rPr>
        <w:t>’</w:t>
      </w:r>
      <w:r w:rsidR="00A07E15" w:rsidRPr="00D325C4">
        <w:rPr>
          <w:lang w:val="fr-FR"/>
        </w:rPr>
        <w:t>expérimentation et l</w:t>
      </w:r>
      <w:r w:rsidR="00D4115A" w:rsidRPr="00D325C4">
        <w:rPr>
          <w:lang w:val="fr-FR"/>
        </w:rPr>
        <w:t>’</w:t>
      </w:r>
      <w:r w:rsidR="00A07E15" w:rsidRPr="00D325C4">
        <w:rPr>
          <w:lang w:val="fr-FR"/>
        </w:rPr>
        <w:t>établissement du concept de mise en adéquation, un schéma de gouvernance et un plan d</w:t>
      </w:r>
      <w:r w:rsidR="00D4115A" w:rsidRPr="00D325C4">
        <w:rPr>
          <w:lang w:val="fr-FR"/>
        </w:rPr>
        <w:t>’</w:t>
      </w:r>
      <w:r w:rsidR="00A07E15" w:rsidRPr="00D325C4">
        <w:rPr>
          <w:lang w:val="fr-FR"/>
        </w:rPr>
        <w:t>action, et aborde, entre autres, les éléments suivants : la définition des entrées dans le dispositif; l</w:t>
      </w:r>
      <w:r w:rsidR="00D4115A" w:rsidRPr="00D325C4">
        <w:rPr>
          <w:lang w:val="fr-FR"/>
        </w:rPr>
        <w:t>’</w:t>
      </w:r>
      <w:r w:rsidR="00A07E15" w:rsidRPr="00D325C4">
        <w:rPr>
          <w:lang w:val="fr-FR"/>
        </w:rPr>
        <w:t>élaboration de processus et critères pour examen; l</w:t>
      </w:r>
      <w:r w:rsidR="00D4115A" w:rsidRPr="00D325C4">
        <w:rPr>
          <w:lang w:val="fr-FR"/>
        </w:rPr>
        <w:t>’</w:t>
      </w:r>
      <w:r w:rsidR="00A07E15" w:rsidRPr="00D325C4">
        <w:rPr>
          <w:lang w:val="fr-FR"/>
        </w:rPr>
        <w:t>acceptation et la facilitation des entrées</w:t>
      </w:r>
      <w:r w:rsidR="00A536E7" w:rsidRPr="00D325C4">
        <w:rPr>
          <w:lang w:val="fr-FR"/>
        </w:rPr>
        <w:t>;</w:t>
      </w:r>
      <w:r w:rsidR="00A07E15" w:rsidRPr="00D325C4">
        <w:rPr>
          <w:lang w:val="fr-FR"/>
        </w:rPr>
        <w:t xml:space="preserve"> et l</w:t>
      </w:r>
      <w:r w:rsidR="00D4115A" w:rsidRPr="00D325C4">
        <w:rPr>
          <w:lang w:val="fr-FR"/>
        </w:rPr>
        <w:t>’</w:t>
      </w:r>
      <w:r w:rsidR="00A07E15" w:rsidRPr="00D325C4">
        <w:rPr>
          <w:lang w:val="fr-FR"/>
        </w:rPr>
        <w:t>identification du rôle des organes subsidiaires et des partenaires stratégiques de la Plateforme dans la mise en adéquation.</w:t>
      </w:r>
    </w:p>
    <w:p w14:paraId="70994388" w14:textId="5A968145" w:rsidR="00557979" w:rsidRPr="00D325C4" w:rsidRDefault="00F96EBB" w:rsidP="00D325C4">
      <w:pPr>
        <w:pStyle w:val="Normalnumber"/>
        <w:rPr>
          <w:lang w:val="fr-FR"/>
        </w:rPr>
      </w:pPr>
      <w:r w:rsidRPr="00D325C4">
        <w:rPr>
          <w:lang w:val="fr-FR"/>
        </w:rPr>
        <w:t>À sa quatrième réunion, l</w:t>
      </w:r>
      <w:r w:rsidR="00D4115A" w:rsidRPr="00D325C4">
        <w:rPr>
          <w:lang w:val="fr-FR"/>
        </w:rPr>
        <w:t>’</w:t>
      </w:r>
      <w:r w:rsidRPr="00D325C4">
        <w:rPr>
          <w:lang w:val="fr-FR"/>
        </w:rPr>
        <w:t xml:space="preserve">équipe spéciale </w:t>
      </w:r>
      <w:r w:rsidR="00A536E7" w:rsidRPr="00D325C4">
        <w:rPr>
          <w:lang w:val="fr-FR"/>
        </w:rPr>
        <w:t xml:space="preserve">sur le </w:t>
      </w:r>
      <w:r w:rsidRPr="00D325C4">
        <w:rPr>
          <w:lang w:val="fr-FR"/>
        </w:rPr>
        <w:t>renforcement des capacités s</w:t>
      </w:r>
      <w:r w:rsidR="00D4115A" w:rsidRPr="00D325C4">
        <w:rPr>
          <w:lang w:val="fr-FR"/>
        </w:rPr>
        <w:t>’</w:t>
      </w:r>
      <w:r w:rsidRPr="00D325C4">
        <w:rPr>
          <w:lang w:val="fr-FR"/>
        </w:rPr>
        <w:t>est penchée sur d</w:t>
      </w:r>
      <w:r w:rsidR="00D4115A" w:rsidRPr="00D325C4">
        <w:rPr>
          <w:lang w:val="fr-FR"/>
        </w:rPr>
        <w:t>’</w:t>
      </w:r>
      <w:r w:rsidRPr="00D325C4">
        <w:rPr>
          <w:lang w:val="fr-FR"/>
        </w:rPr>
        <w:t>éventuelles structures et fonctions qui permettraient d</w:t>
      </w:r>
      <w:r w:rsidR="00D4115A" w:rsidRPr="00D325C4">
        <w:rPr>
          <w:lang w:val="fr-FR"/>
        </w:rPr>
        <w:t>’</w:t>
      </w:r>
      <w:r w:rsidRPr="00D325C4">
        <w:rPr>
          <w:lang w:val="fr-FR"/>
        </w:rPr>
        <w:t>élaborer plus avant le prototype de dispositif de mise en adéquation reposant sur Internet. Certains éléments de la version b</w:t>
      </w:r>
      <w:r w:rsidR="00C66558" w:rsidRPr="00D325C4">
        <w:rPr>
          <w:lang w:val="fr-FR"/>
        </w:rPr>
        <w:t>êta, notamment ceux concernant les webinaires et le programme de bourses ont été élaborés plus avant et sont logés sur le site Internet de la Plateforme. Mis à part ces deux éléments, on</w:t>
      </w:r>
      <w:r w:rsidR="00EC6147" w:rsidRPr="00D325C4">
        <w:rPr>
          <w:lang w:val="fr-FR"/>
        </w:rPr>
        <w:t xml:space="preserve"> </w:t>
      </w:r>
      <w:r w:rsidR="00C66558" w:rsidRPr="00D325C4">
        <w:rPr>
          <w:lang w:val="fr-FR"/>
        </w:rPr>
        <w:t>a généralement estimé que les autres éléments n</w:t>
      </w:r>
      <w:r w:rsidR="00D4115A" w:rsidRPr="00D325C4">
        <w:rPr>
          <w:lang w:val="fr-FR"/>
        </w:rPr>
        <w:t>’</w:t>
      </w:r>
      <w:r w:rsidR="00C66558" w:rsidRPr="00D325C4">
        <w:rPr>
          <w:lang w:val="fr-FR"/>
        </w:rPr>
        <w:t>étaient pas suffisamment élaborés pour que l</w:t>
      </w:r>
      <w:r w:rsidR="00D4115A" w:rsidRPr="00D325C4">
        <w:rPr>
          <w:lang w:val="fr-FR"/>
        </w:rPr>
        <w:t>’</w:t>
      </w:r>
      <w:r w:rsidR="00C66558" w:rsidRPr="00D325C4">
        <w:rPr>
          <w:lang w:val="fr-FR"/>
        </w:rPr>
        <w:t>on puisse achever ce prototype reposant sur Internet.</w:t>
      </w:r>
      <w:r w:rsidR="00EF78A6" w:rsidRPr="00D325C4">
        <w:rPr>
          <w:lang w:val="fr-FR"/>
        </w:rPr>
        <w:t xml:space="preserve"> On a donc </w:t>
      </w:r>
      <w:r w:rsidR="00A536E7" w:rsidRPr="00D325C4">
        <w:rPr>
          <w:lang w:val="fr-FR"/>
        </w:rPr>
        <w:t xml:space="preserve">jugé </w:t>
      </w:r>
      <w:r w:rsidR="00EF78A6" w:rsidRPr="00D325C4">
        <w:rPr>
          <w:lang w:val="fr-FR"/>
        </w:rPr>
        <w:t>qu</w:t>
      </w:r>
      <w:r w:rsidR="00D4115A" w:rsidRPr="00D325C4">
        <w:rPr>
          <w:lang w:val="fr-FR"/>
        </w:rPr>
        <w:t>’</w:t>
      </w:r>
      <w:r w:rsidR="00EF78A6" w:rsidRPr="00D325C4">
        <w:rPr>
          <w:lang w:val="fr-FR"/>
        </w:rPr>
        <w:t>il fallait accorder la priorité à la fourniture d</w:t>
      </w:r>
      <w:r w:rsidR="00D4115A" w:rsidRPr="00D325C4">
        <w:rPr>
          <w:lang w:val="fr-FR"/>
        </w:rPr>
        <w:t>’</w:t>
      </w:r>
      <w:r w:rsidR="00EF78A6" w:rsidRPr="00D325C4">
        <w:rPr>
          <w:lang w:val="fr-FR"/>
        </w:rPr>
        <w:t>un cadre cohérent pour toutes les activités en cours et prévues du renforcement des capacités. Par conséquent, l</w:t>
      </w:r>
      <w:r w:rsidR="00D4115A" w:rsidRPr="00D325C4">
        <w:rPr>
          <w:lang w:val="fr-FR"/>
        </w:rPr>
        <w:t>’</w:t>
      </w:r>
      <w:r w:rsidR="00EF78A6" w:rsidRPr="00D325C4">
        <w:rPr>
          <w:lang w:val="fr-FR"/>
        </w:rPr>
        <w:t>équipe spéciale a porté son attention sur l</w:t>
      </w:r>
      <w:r w:rsidR="00D4115A" w:rsidRPr="00D325C4">
        <w:rPr>
          <w:lang w:val="fr-FR"/>
        </w:rPr>
        <w:t>’</w:t>
      </w:r>
      <w:r w:rsidR="00EF78A6" w:rsidRPr="00D325C4">
        <w:rPr>
          <w:lang w:val="fr-FR"/>
        </w:rPr>
        <w:t>élaboration d</w:t>
      </w:r>
      <w:r w:rsidR="00D4115A" w:rsidRPr="00D325C4">
        <w:rPr>
          <w:lang w:val="fr-FR"/>
        </w:rPr>
        <w:t>’</w:t>
      </w:r>
      <w:r w:rsidR="00EF78A6" w:rsidRPr="00D325C4">
        <w:rPr>
          <w:lang w:val="fr-FR"/>
        </w:rPr>
        <w:t>un plan glissant en matière de renforcement des capacités considérant qu</w:t>
      </w:r>
      <w:r w:rsidR="00D4115A" w:rsidRPr="00D325C4">
        <w:rPr>
          <w:lang w:val="fr-FR"/>
        </w:rPr>
        <w:t>’</w:t>
      </w:r>
      <w:r w:rsidR="00EF78A6" w:rsidRPr="00D325C4">
        <w:rPr>
          <w:lang w:val="fr-FR"/>
        </w:rPr>
        <w:t>il s</w:t>
      </w:r>
      <w:r w:rsidR="00D4115A" w:rsidRPr="00D325C4">
        <w:rPr>
          <w:lang w:val="fr-FR"/>
        </w:rPr>
        <w:t>’</w:t>
      </w:r>
      <w:r w:rsidR="00EF78A6" w:rsidRPr="00D325C4">
        <w:rPr>
          <w:lang w:val="fr-FR"/>
        </w:rPr>
        <w:t>agissait là d</w:t>
      </w:r>
      <w:r w:rsidR="00D4115A" w:rsidRPr="00D325C4">
        <w:rPr>
          <w:lang w:val="fr-FR"/>
        </w:rPr>
        <w:t>’</w:t>
      </w:r>
      <w:r w:rsidR="00EF78A6" w:rsidRPr="00D325C4">
        <w:rPr>
          <w:lang w:val="fr-FR"/>
        </w:rPr>
        <w:t>un pas dans ce sens.</w:t>
      </w:r>
    </w:p>
    <w:p w14:paraId="7224E2CB" w14:textId="3437FC28" w:rsidR="00CF67E1" w:rsidRPr="00D325C4" w:rsidRDefault="00CF67E1" w:rsidP="00D325C4">
      <w:pPr>
        <w:pStyle w:val="Normalnumber"/>
        <w:rPr>
          <w:lang w:val="fr-FR"/>
        </w:rPr>
      </w:pPr>
      <w:r w:rsidRPr="00D325C4">
        <w:rPr>
          <w:lang w:val="fr-FR"/>
        </w:rPr>
        <w:t>La priorité a également été accordée à l</w:t>
      </w:r>
      <w:r w:rsidR="00D4115A" w:rsidRPr="00D325C4">
        <w:rPr>
          <w:lang w:val="fr-FR"/>
        </w:rPr>
        <w:t>’</w:t>
      </w:r>
      <w:r w:rsidRPr="00D325C4">
        <w:rPr>
          <w:lang w:val="fr-FR"/>
        </w:rPr>
        <w:t>élaboration</w:t>
      </w:r>
      <w:r w:rsidR="00D47BCF" w:rsidRPr="00D325C4">
        <w:rPr>
          <w:lang w:val="fr-FR"/>
        </w:rPr>
        <w:t xml:space="preserve"> de processus et critères pour l</w:t>
      </w:r>
      <w:r w:rsidR="00D4115A" w:rsidRPr="00D325C4">
        <w:rPr>
          <w:lang w:val="fr-FR"/>
        </w:rPr>
        <w:t>’</w:t>
      </w:r>
      <w:r w:rsidR="00D47BCF" w:rsidRPr="00D325C4">
        <w:rPr>
          <w:lang w:val="fr-FR"/>
        </w:rPr>
        <w:t>examen, l</w:t>
      </w:r>
      <w:r w:rsidR="00D4115A" w:rsidRPr="00D325C4">
        <w:rPr>
          <w:lang w:val="fr-FR"/>
        </w:rPr>
        <w:t>’</w:t>
      </w:r>
      <w:r w:rsidR="00D47BCF" w:rsidRPr="00D325C4">
        <w:rPr>
          <w:lang w:val="fr-FR"/>
        </w:rPr>
        <w:t>acceptation et la</w:t>
      </w:r>
      <w:r w:rsidRPr="00D325C4">
        <w:rPr>
          <w:lang w:val="fr-FR"/>
        </w:rPr>
        <w:t xml:space="preserve"> facilitation des propositions concernant le dispositif de mise en adéquation. Ces efforts ont été faits parallèlement à l</w:t>
      </w:r>
      <w:r w:rsidR="00D4115A" w:rsidRPr="00D325C4">
        <w:rPr>
          <w:lang w:val="fr-FR"/>
        </w:rPr>
        <w:t>’</w:t>
      </w:r>
      <w:r w:rsidRPr="00D325C4">
        <w:rPr>
          <w:lang w:val="fr-FR"/>
        </w:rPr>
        <w:t>examen des réponses reçues lors de l</w:t>
      </w:r>
      <w:r w:rsidR="00D4115A" w:rsidRPr="00D325C4">
        <w:rPr>
          <w:lang w:val="fr-FR"/>
        </w:rPr>
        <w:t>’</w:t>
      </w:r>
      <w:r w:rsidRPr="00D325C4">
        <w:rPr>
          <w:lang w:val="fr-FR"/>
        </w:rPr>
        <w:t>appel d</w:t>
      </w:r>
      <w:r w:rsidR="00D4115A" w:rsidRPr="00D325C4">
        <w:rPr>
          <w:lang w:val="fr-FR"/>
        </w:rPr>
        <w:t>’</w:t>
      </w:r>
      <w:r w:rsidRPr="00D325C4">
        <w:rPr>
          <w:lang w:val="fr-FR"/>
        </w:rPr>
        <w:t xml:space="preserve">offre expérimental pour les projets et les engagements retenus en 2015, </w:t>
      </w:r>
      <w:r w:rsidR="00912FD3" w:rsidRPr="00D325C4">
        <w:rPr>
          <w:lang w:val="fr-FR"/>
        </w:rPr>
        <w:t>comme cela est indiqué dans le document IPBES/4/6 précédemment mentionné. Pratiquement la totalité des 94 réponses reçues</w:t>
      </w:r>
      <w:r w:rsidR="00D47BCF" w:rsidRPr="00D325C4">
        <w:rPr>
          <w:lang w:val="fr-FR"/>
        </w:rPr>
        <w:t>,</w:t>
      </w:r>
      <w:r w:rsidR="00912FD3" w:rsidRPr="00D325C4">
        <w:rPr>
          <w:lang w:val="fr-FR"/>
        </w:rPr>
        <w:t xml:space="preserve"> </w:t>
      </w:r>
      <w:r w:rsidR="00D47BCF" w:rsidRPr="00D325C4">
        <w:rPr>
          <w:lang w:val="fr-FR"/>
        </w:rPr>
        <w:t>y compris</w:t>
      </w:r>
      <w:r w:rsidR="00912FD3" w:rsidRPr="00D325C4">
        <w:rPr>
          <w:lang w:val="fr-FR"/>
        </w:rPr>
        <w:t xml:space="preserve"> </w:t>
      </w:r>
      <w:r w:rsidR="00D47BCF" w:rsidRPr="00D325C4">
        <w:rPr>
          <w:lang w:val="fr-FR"/>
        </w:rPr>
        <w:t xml:space="preserve">les réponses tardives, consistaient </w:t>
      </w:r>
      <w:r w:rsidR="00912FD3" w:rsidRPr="00D325C4">
        <w:rPr>
          <w:lang w:val="fr-FR"/>
        </w:rPr>
        <w:t>en une demande d</w:t>
      </w:r>
      <w:r w:rsidR="00D4115A" w:rsidRPr="00D325C4">
        <w:rPr>
          <w:lang w:val="fr-FR"/>
        </w:rPr>
        <w:t>’</w:t>
      </w:r>
      <w:r w:rsidR="00912FD3" w:rsidRPr="00D325C4">
        <w:rPr>
          <w:lang w:val="fr-FR"/>
        </w:rPr>
        <w:t>appui financier. Aucune offre d</w:t>
      </w:r>
      <w:r w:rsidR="00D4115A" w:rsidRPr="00D325C4">
        <w:rPr>
          <w:lang w:val="fr-FR"/>
        </w:rPr>
        <w:t>’</w:t>
      </w:r>
      <w:r w:rsidR="00912FD3" w:rsidRPr="00D325C4">
        <w:rPr>
          <w:lang w:val="fr-FR"/>
        </w:rPr>
        <w:t>appui financier n</w:t>
      </w:r>
      <w:r w:rsidR="00D4115A" w:rsidRPr="00D325C4">
        <w:rPr>
          <w:lang w:val="fr-FR"/>
        </w:rPr>
        <w:t>’</w:t>
      </w:r>
      <w:r w:rsidR="00912FD3" w:rsidRPr="00D325C4">
        <w:rPr>
          <w:lang w:val="fr-FR"/>
        </w:rPr>
        <w:t>a été reçue</w:t>
      </w:r>
      <w:r w:rsidR="00A536E7" w:rsidRPr="00D325C4">
        <w:rPr>
          <w:lang w:val="fr-FR"/>
        </w:rPr>
        <w:t>,</w:t>
      </w:r>
      <w:r w:rsidR="00912FD3" w:rsidRPr="00D325C4">
        <w:rPr>
          <w:lang w:val="fr-FR"/>
        </w:rPr>
        <w:t xml:space="preserve"> </w:t>
      </w:r>
      <w:r w:rsidR="00D47BCF" w:rsidRPr="00D325C4">
        <w:rPr>
          <w:lang w:val="fr-FR"/>
        </w:rPr>
        <w:t>à part</w:t>
      </w:r>
      <w:r w:rsidR="00912FD3" w:rsidRPr="00D325C4">
        <w:rPr>
          <w:lang w:val="fr-FR"/>
        </w:rPr>
        <w:t xml:space="preserve"> certaines offres de contribution</w:t>
      </w:r>
      <w:r w:rsidR="00D47BCF" w:rsidRPr="00D325C4">
        <w:rPr>
          <w:lang w:val="fr-FR"/>
        </w:rPr>
        <w:t>s</w:t>
      </w:r>
      <w:r w:rsidR="00912FD3" w:rsidRPr="00D325C4">
        <w:rPr>
          <w:lang w:val="fr-FR"/>
        </w:rPr>
        <w:t xml:space="preserve"> en nature.</w:t>
      </w:r>
      <w:r w:rsidR="00DA4C49" w:rsidRPr="00D325C4">
        <w:rPr>
          <w:lang w:val="fr-FR"/>
        </w:rPr>
        <w:t xml:space="preserve"> Les projets consistaient en activités entreprises </w:t>
      </w:r>
      <w:r w:rsidR="00324C7A" w:rsidRPr="00D325C4">
        <w:rPr>
          <w:lang w:val="fr-FR"/>
        </w:rPr>
        <w:t>dans</w:t>
      </w:r>
      <w:r w:rsidR="00DA4C49" w:rsidRPr="00D325C4">
        <w:rPr>
          <w:lang w:val="fr-FR"/>
        </w:rPr>
        <w:t xml:space="preserve"> </w:t>
      </w:r>
      <w:r w:rsidR="00324C7A" w:rsidRPr="00D325C4">
        <w:rPr>
          <w:lang w:val="fr-FR"/>
        </w:rPr>
        <w:t>95 pays</w:t>
      </w:r>
      <w:r w:rsidR="00A86572" w:rsidRPr="00D325C4">
        <w:rPr>
          <w:lang w:val="fr-FR"/>
        </w:rPr>
        <w:t xml:space="preserve"> qui</w:t>
      </w:r>
      <w:r w:rsidR="00A536E7" w:rsidRPr="00D325C4">
        <w:rPr>
          <w:lang w:val="fr-FR"/>
        </w:rPr>
        <w:t>,</w:t>
      </w:r>
      <w:r w:rsidR="00A86572" w:rsidRPr="00D325C4">
        <w:rPr>
          <w:lang w:val="fr-FR"/>
        </w:rPr>
        <w:t xml:space="preserve"> pour la plupart</w:t>
      </w:r>
      <w:r w:rsidR="00A536E7" w:rsidRPr="00D325C4">
        <w:rPr>
          <w:lang w:val="fr-FR"/>
        </w:rPr>
        <w:t>,</w:t>
      </w:r>
      <w:r w:rsidR="00A86572" w:rsidRPr="00D325C4">
        <w:rPr>
          <w:lang w:val="fr-FR"/>
        </w:rPr>
        <w:t xml:space="preserve"> portaient sur les connaissances et les données (59 projets), </w:t>
      </w:r>
      <w:r w:rsidR="00F44E59" w:rsidRPr="00D325C4">
        <w:rPr>
          <w:lang w:val="fr-FR"/>
        </w:rPr>
        <w:t>les évaluations nationales de la biodiversité et des services écosystémiques (57 projets), les outils d</w:t>
      </w:r>
      <w:r w:rsidR="00D4115A" w:rsidRPr="00D325C4">
        <w:rPr>
          <w:lang w:val="fr-FR"/>
        </w:rPr>
        <w:t>’</w:t>
      </w:r>
      <w:r w:rsidR="00F44E59" w:rsidRPr="00D325C4">
        <w:rPr>
          <w:lang w:val="fr-FR"/>
        </w:rPr>
        <w:t>appui aux politiques (42 projets) et le</w:t>
      </w:r>
      <w:r w:rsidR="00A536E7" w:rsidRPr="00D325C4">
        <w:rPr>
          <w:lang w:val="fr-FR"/>
        </w:rPr>
        <w:t>s</w:t>
      </w:r>
      <w:r w:rsidR="00F44E59" w:rsidRPr="00D325C4">
        <w:rPr>
          <w:lang w:val="fr-FR"/>
        </w:rPr>
        <w:t xml:space="preserve"> savoir</w:t>
      </w:r>
      <w:r w:rsidR="00A536E7" w:rsidRPr="00D325C4">
        <w:rPr>
          <w:lang w:val="fr-FR"/>
        </w:rPr>
        <w:t>s</w:t>
      </w:r>
      <w:r w:rsidR="00F44E59" w:rsidRPr="00D325C4">
        <w:rPr>
          <w:lang w:val="fr-FR"/>
        </w:rPr>
        <w:t xml:space="preserve"> autochtone</w:t>
      </w:r>
      <w:r w:rsidR="00A536E7" w:rsidRPr="00D325C4">
        <w:rPr>
          <w:lang w:val="fr-FR"/>
        </w:rPr>
        <w:t xml:space="preserve">s et locaux </w:t>
      </w:r>
      <w:r w:rsidR="00F44E59" w:rsidRPr="00D325C4">
        <w:rPr>
          <w:lang w:val="fr-FR"/>
        </w:rPr>
        <w:t>(30 projets).</w:t>
      </w:r>
    </w:p>
    <w:p w14:paraId="12017573" w14:textId="57B3A1AA" w:rsidR="00F44E59" w:rsidRPr="00D325C4" w:rsidRDefault="000379FD" w:rsidP="00D325C4">
      <w:pPr>
        <w:pStyle w:val="Normalnumber"/>
        <w:rPr>
          <w:lang w:val="fr-FR"/>
        </w:rPr>
      </w:pPr>
      <w:r w:rsidRPr="00D325C4">
        <w:rPr>
          <w:lang w:val="fr-FR"/>
        </w:rPr>
        <w:t xml:space="preserve">Une série de critères correspondant aux besoins prioritaires recensés par la Plénière figurent dans le résumé analytique du plan glissant </w:t>
      </w:r>
      <w:r w:rsidR="00A536E7" w:rsidRPr="00D325C4">
        <w:rPr>
          <w:lang w:val="fr-FR"/>
        </w:rPr>
        <w:t xml:space="preserve">qui se trouve </w:t>
      </w:r>
      <w:r w:rsidRPr="00D325C4">
        <w:rPr>
          <w:lang w:val="fr-FR"/>
        </w:rPr>
        <w:t>à l</w:t>
      </w:r>
      <w:r w:rsidR="00D4115A" w:rsidRPr="00D325C4">
        <w:rPr>
          <w:lang w:val="fr-FR"/>
        </w:rPr>
        <w:t>’</w:t>
      </w:r>
      <w:r w:rsidRPr="00D325C4">
        <w:rPr>
          <w:lang w:val="fr-FR"/>
        </w:rPr>
        <w:t>annexe. Les critères ont été conçus pour faciliter l</w:t>
      </w:r>
      <w:r w:rsidR="00D4115A" w:rsidRPr="00D325C4">
        <w:rPr>
          <w:lang w:val="fr-FR"/>
        </w:rPr>
        <w:t>’</w:t>
      </w:r>
      <w:r w:rsidRPr="00D325C4">
        <w:rPr>
          <w:lang w:val="fr-FR"/>
        </w:rPr>
        <w:t xml:space="preserve">examen des activités et offres </w:t>
      </w:r>
      <w:r w:rsidR="00FD7F2E" w:rsidRPr="00D325C4">
        <w:rPr>
          <w:lang w:val="fr-FR"/>
        </w:rPr>
        <w:t>d</w:t>
      </w:r>
      <w:r w:rsidR="00D4115A" w:rsidRPr="00D325C4">
        <w:rPr>
          <w:lang w:val="fr-FR"/>
        </w:rPr>
        <w:t>’</w:t>
      </w:r>
      <w:r w:rsidR="00FD7F2E" w:rsidRPr="00D325C4">
        <w:rPr>
          <w:lang w:val="fr-FR"/>
        </w:rPr>
        <w:t xml:space="preserve">appui technique et financier proposées </w:t>
      </w:r>
      <w:r w:rsidR="00A536E7" w:rsidRPr="00D325C4">
        <w:rPr>
          <w:lang w:val="fr-FR"/>
        </w:rPr>
        <w:t xml:space="preserve">intéressant </w:t>
      </w:r>
      <w:r w:rsidR="00FD7F2E" w:rsidRPr="00D325C4">
        <w:rPr>
          <w:lang w:val="fr-FR"/>
        </w:rPr>
        <w:t xml:space="preserve">pour la Plateforme. </w:t>
      </w:r>
      <w:r w:rsidR="00AB7697" w:rsidRPr="00D325C4">
        <w:rPr>
          <w:lang w:val="fr-FR"/>
        </w:rPr>
        <w:t>Les critères</w:t>
      </w:r>
      <w:r w:rsidR="00027E91" w:rsidRPr="00D325C4">
        <w:rPr>
          <w:lang w:val="fr-FR"/>
        </w:rPr>
        <w:t xml:space="preserve"> ont été présentés sous la forme d</w:t>
      </w:r>
      <w:r w:rsidR="00D4115A" w:rsidRPr="00D325C4">
        <w:rPr>
          <w:lang w:val="fr-FR"/>
        </w:rPr>
        <w:t>’</w:t>
      </w:r>
      <w:r w:rsidR="00027E91" w:rsidRPr="00D325C4">
        <w:rPr>
          <w:lang w:val="fr-FR"/>
        </w:rPr>
        <w:t>un</w:t>
      </w:r>
      <w:r w:rsidR="00AB7697" w:rsidRPr="00D325C4">
        <w:rPr>
          <w:lang w:val="fr-FR"/>
        </w:rPr>
        <w:t xml:space="preserve"> tableau de bord utilisé par l</w:t>
      </w:r>
      <w:r w:rsidR="00D4115A" w:rsidRPr="00D325C4">
        <w:rPr>
          <w:lang w:val="fr-FR"/>
        </w:rPr>
        <w:t>’</w:t>
      </w:r>
      <w:r w:rsidR="00AB7697" w:rsidRPr="00D325C4">
        <w:rPr>
          <w:lang w:val="fr-FR"/>
        </w:rPr>
        <w:t xml:space="preserve">équipe spéciale pour analyser les réponses reçues </w:t>
      </w:r>
      <w:r w:rsidR="00A536E7" w:rsidRPr="00D325C4">
        <w:rPr>
          <w:lang w:val="fr-FR"/>
        </w:rPr>
        <w:t xml:space="preserve">en 2015 lors de l’appel d’offre expérimentale pour les </w:t>
      </w:r>
      <w:r w:rsidR="00027E91" w:rsidRPr="00D325C4">
        <w:rPr>
          <w:lang w:val="fr-FR"/>
        </w:rPr>
        <w:t>projets et engagements</w:t>
      </w:r>
      <w:r w:rsidR="00AB7697" w:rsidRPr="00D325C4">
        <w:rPr>
          <w:lang w:val="fr-FR"/>
        </w:rPr>
        <w:t>.</w:t>
      </w:r>
    </w:p>
    <w:p w14:paraId="65D0B541" w14:textId="54FBA270" w:rsidR="00413FF9" w:rsidRPr="00D325C4" w:rsidRDefault="00843AD5" w:rsidP="00D325C4">
      <w:pPr>
        <w:pStyle w:val="Normalnumber"/>
        <w:rPr>
          <w:lang w:val="fr-FR"/>
        </w:rPr>
      </w:pPr>
      <w:r w:rsidRPr="00D325C4">
        <w:rPr>
          <w:lang w:val="fr-FR"/>
        </w:rPr>
        <w:t>La facilitation en ce qui concerne la mise en adéquation suppose que l</w:t>
      </w:r>
      <w:r w:rsidR="00D4115A" w:rsidRPr="00D325C4">
        <w:rPr>
          <w:lang w:val="fr-FR"/>
        </w:rPr>
        <w:t>’</w:t>
      </w:r>
      <w:r w:rsidRPr="00D325C4">
        <w:rPr>
          <w:lang w:val="fr-FR"/>
        </w:rPr>
        <w:t>on identifie le type d</w:t>
      </w:r>
      <w:r w:rsidR="00D4115A" w:rsidRPr="00D325C4">
        <w:rPr>
          <w:lang w:val="fr-FR"/>
        </w:rPr>
        <w:t>’</w:t>
      </w:r>
      <w:r w:rsidRPr="00D325C4">
        <w:rPr>
          <w:lang w:val="fr-FR"/>
        </w:rPr>
        <w:t>appui nécessaire, qu</w:t>
      </w:r>
      <w:r w:rsidR="00D4115A" w:rsidRPr="00D325C4">
        <w:rPr>
          <w:lang w:val="fr-FR"/>
        </w:rPr>
        <w:t>’</w:t>
      </w:r>
      <w:r w:rsidRPr="00D325C4">
        <w:rPr>
          <w:lang w:val="fr-FR"/>
        </w:rPr>
        <w:t>il s</w:t>
      </w:r>
      <w:r w:rsidR="00D4115A" w:rsidRPr="00D325C4">
        <w:rPr>
          <w:lang w:val="fr-FR"/>
        </w:rPr>
        <w:t>’</w:t>
      </w:r>
      <w:r w:rsidRPr="00D325C4">
        <w:rPr>
          <w:lang w:val="fr-FR"/>
        </w:rPr>
        <w:t>agisse de la mise en œuvre de projet</w:t>
      </w:r>
      <w:r w:rsidR="00027E91" w:rsidRPr="00D325C4">
        <w:rPr>
          <w:lang w:val="fr-FR"/>
        </w:rPr>
        <w:t>s</w:t>
      </w:r>
      <w:r w:rsidRPr="00D325C4">
        <w:rPr>
          <w:lang w:val="fr-FR"/>
        </w:rPr>
        <w:t xml:space="preserve"> ou de l</w:t>
      </w:r>
      <w:r w:rsidR="00D4115A" w:rsidRPr="00D325C4">
        <w:rPr>
          <w:lang w:val="fr-FR"/>
        </w:rPr>
        <w:t>’</w:t>
      </w:r>
      <w:r w:rsidRPr="00D325C4">
        <w:rPr>
          <w:lang w:val="fr-FR"/>
        </w:rPr>
        <w:t>élaboration de nouveaux projets. Les projets reçus en réponse à l</w:t>
      </w:r>
      <w:r w:rsidR="00D4115A" w:rsidRPr="00D325C4">
        <w:rPr>
          <w:lang w:val="fr-FR"/>
        </w:rPr>
        <w:t>’</w:t>
      </w:r>
      <w:r w:rsidRPr="00D325C4">
        <w:rPr>
          <w:lang w:val="fr-FR"/>
        </w:rPr>
        <w:t>appel considérés comme pouvant prétendre à un appui s</w:t>
      </w:r>
      <w:r w:rsidR="00A536E7" w:rsidRPr="00D325C4">
        <w:rPr>
          <w:lang w:val="fr-FR"/>
        </w:rPr>
        <w:t>er</w:t>
      </w:r>
      <w:r w:rsidRPr="00D325C4">
        <w:rPr>
          <w:lang w:val="fr-FR"/>
        </w:rPr>
        <w:t>ont mis à disposition sur le site Internet de la Plateforme, et présentés comme des possibilités d</w:t>
      </w:r>
      <w:r w:rsidR="00D4115A" w:rsidRPr="00D325C4">
        <w:rPr>
          <w:lang w:val="fr-FR"/>
        </w:rPr>
        <w:t>’</w:t>
      </w:r>
      <w:r w:rsidRPr="00D325C4">
        <w:rPr>
          <w:lang w:val="fr-FR"/>
        </w:rPr>
        <w:t>investissement en matière de renforcement des capacités présentant un intérêt pour la Plateforme. Reconnaître l</w:t>
      </w:r>
      <w:r w:rsidR="00D4115A" w:rsidRPr="00D325C4">
        <w:rPr>
          <w:lang w:val="fr-FR"/>
        </w:rPr>
        <w:t>’</w:t>
      </w:r>
      <w:r w:rsidRPr="00D325C4">
        <w:rPr>
          <w:lang w:val="fr-FR"/>
        </w:rPr>
        <w:t xml:space="preserve">intérêt </w:t>
      </w:r>
      <w:r w:rsidR="00027E91" w:rsidRPr="00D325C4">
        <w:rPr>
          <w:lang w:val="fr-FR"/>
        </w:rPr>
        <w:t>de</w:t>
      </w:r>
      <w:r w:rsidRPr="00D325C4">
        <w:rPr>
          <w:lang w:val="fr-FR"/>
        </w:rPr>
        <w:t xml:space="preserve"> projet</w:t>
      </w:r>
      <w:r w:rsidR="00027E91" w:rsidRPr="00D325C4">
        <w:rPr>
          <w:lang w:val="fr-FR"/>
        </w:rPr>
        <w:t>s</w:t>
      </w:r>
      <w:r w:rsidRPr="00D325C4">
        <w:rPr>
          <w:lang w:val="fr-FR"/>
        </w:rPr>
        <w:t xml:space="preserve"> pour la Plateforme peut être de nature à aider </w:t>
      </w:r>
      <w:r w:rsidR="00027E91" w:rsidRPr="00D325C4">
        <w:rPr>
          <w:lang w:val="fr-FR"/>
        </w:rPr>
        <w:t>ceux</w:t>
      </w:r>
      <w:r w:rsidR="005D6AF0" w:rsidRPr="00D325C4">
        <w:rPr>
          <w:lang w:val="fr-FR"/>
        </w:rPr>
        <w:t xml:space="preserve"> </w:t>
      </w:r>
      <w:r w:rsidR="00027E91" w:rsidRPr="00D325C4">
        <w:rPr>
          <w:lang w:val="fr-FR"/>
        </w:rPr>
        <w:t xml:space="preserve">qui les </w:t>
      </w:r>
      <w:r w:rsidR="00A536E7" w:rsidRPr="00D325C4">
        <w:rPr>
          <w:lang w:val="fr-FR"/>
        </w:rPr>
        <w:t xml:space="preserve">soumettent </w:t>
      </w:r>
      <w:r w:rsidR="005D6AF0" w:rsidRPr="00D325C4">
        <w:rPr>
          <w:lang w:val="fr-FR"/>
        </w:rPr>
        <w:t>à rechercher leur propre appui.</w:t>
      </w:r>
      <w:r w:rsidR="00265C7C" w:rsidRPr="00D325C4">
        <w:rPr>
          <w:lang w:val="fr-FR"/>
        </w:rPr>
        <w:t xml:space="preserve"> Le cas échéant, une assistance supplémentaire sera aussi fournie par l</w:t>
      </w:r>
      <w:r w:rsidR="00D4115A" w:rsidRPr="00D325C4">
        <w:rPr>
          <w:lang w:val="fr-FR"/>
        </w:rPr>
        <w:t>’</w:t>
      </w:r>
      <w:r w:rsidR="00265C7C" w:rsidRPr="00D325C4">
        <w:rPr>
          <w:lang w:val="fr-FR"/>
        </w:rPr>
        <w:t>équipe spéciale et son groupe d</w:t>
      </w:r>
      <w:r w:rsidR="00D4115A" w:rsidRPr="00D325C4">
        <w:rPr>
          <w:lang w:val="fr-FR"/>
        </w:rPr>
        <w:t>’</w:t>
      </w:r>
      <w:r w:rsidR="00265C7C" w:rsidRPr="00D325C4">
        <w:rPr>
          <w:lang w:val="fr-FR"/>
        </w:rPr>
        <w:t>appui te</w:t>
      </w:r>
      <w:r w:rsidR="00E0504B" w:rsidRPr="00D325C4">
        <w:rPr>
          <w:lang w:val="fr-FR"/>
        </w:rPr>
        <w:t>chnique pour constituer, dans la</w:t>
      </w:r>
      <w:r w:rsidR="00265C7C" w:rsidRPr="00D325C4">
        <w:rPr>
          <w:lang w:val="fr-FR"/>
        </w:rPr>
        <w:t xml:space="preserve"> mesure du possible, des partenariats pour répondre aux besoins correspondant à ces propositions en fournissant des ressources techniques et financières appropriées. </w:t>
      </w:r>
      <w:r w:rsidR="00E0504B" w:rsidRPr="00D325C4">
        <w:rPr>
          <w:lang w:val="fr-FR"/>
        </w:rPr>
        <w:t>Cela sera fait en coopération avec d</w:t>
      </w:r>
      <w:r w:rsidR="00D4115A" w:rsidRPr="00D325C4">
        <w:rPr>
          <w:lang w:val="fr-FR"/>
        </w:rPr>
        <w:t>’</w:t>
      </w:r>
      <w:r w:rsidR="00E0504B" w:rsidRPr="00D325C4">
        <w:rPr>
          <w:lang w:val="fr-FR"/>
        </w:rPr>
        <w:t>autres équipes spéciales et groupes d</w:t>
      </w:r>
      <w:r w:rsidR="00D4115A" w:rsidRPr="00D325C4">
        <w:rPr>
          <w:lang w:val="fr-FR"/>
        </w:rPr>
        <w:t>’</w:t>
      </w:r>
      <w:r w:rsidR="00E0504B" w:rsidRPr="00D325C4">
        <w:rPr>
          <w:lang w:val="fr-FR"/>
        </w:rPr>
        <w:t>experts.</w:t>
      </w:r>
    </w:p>
    <w:p w14:paraId="4EBA3CED" w14:textId="268F6A70" w:rsidR="00D325C4" w:rsidRDefault="00F3030A" w:rsidP="00D325C4">
      <w:pPr>
        <w:pStyle w:val="Normalnumber"/>
        <w:rPr>
          <w:lang w:val="fr-FR"/>
        </w:rPr>
      </w:pPr>
      <w:r w:rsidRPr="00D325C4">
        <w:rPr>
          <w:lang w:val="fr-FR"/>
        </w:rPr>
        <w:t>Les propositions de projet relatives aux évaluations nationales des écosystèmes sont un exemple de partenariats en matière de mise en adéquation. Avec l</w:t>
      </w:r>
      <w:r w:rsidR="00D4115A" w:rsidRPr="00D325C4">
        <w:rPr>
          <w:lang w:val="fr-FR"/>
        </w:rPr>
        <w:t>’</w:t>
      </w:r>
      <w:r w:rsidRPr="00D325C4">
        <w:rPr>
          <w:lang w:val="fr-FR"/>
        </w:rPr>
        <w:t>appui de</w:t>
      </w:r>
      <w:r w:rsidR="00EC6147" w:rsidRPr="00D325C4">
        <w:rPr>
          <w:lang w:val="fr-FR"/>
        </w:rPr>
        <w:t xml:space="preserve"> </w:t>
      </w:r>
      <w:r w:rsidRPr="00D325C4">
        <w:rPr>
          <w:lang w:val="fr-FR"/>
        </w:rPr>
        <w:t>l</w:t>
      </w:r>
      <w:r w:rsidR="00D4115A" w:rsidRPr="00D325C4">
        <w:rPr>
          <w:lang w:val="fr-FR"/>
        </w:rPr>
        <w:t>’</w:t>
      </w:r>
      <w:r w:rsidRPr="00D325C4">
        <w:rPr>
          <w:lang w:val="fr-FR"/>
        </w:rPr>
        <w:t xml:space="preserve">équipe spéciale et les encouragements du secrétariat, le </w:t>
      </w:r>
      <w:r w:rsidR="00A536E7" w:rsidRPr="00D325C4">
        <w:rPr>
          <w:lang w:val="fr-FR"/>
        </w:rPr>
        <w:t xml:space="preserve">Centre mondial de surveillance de la conservation de la nature </w:t>
      </w:r>
      <w:r w:rsidRPr="00D325C4">
        <w:rPr>
          <w:lang w:val="fr-FR"/>
        </w:rPr>
        <w:t>a collaboré avec des responsables de projet</w:t>
      </w:r>
      <w:r w:rsidR="00027E91" w:rsidRPr="00D325C4">
        <w:rPr>
          <w:lang w:val="fr-FR"/>
        </w:rPr>
        <w:t>s</w:t>
      </w:r>
      <w:r w:rsidRPr="00D325C4">
        <w:rPr>
          <w:lang w:val="fr-FR"/>
        </w:rPr>
        <w:t xml:space="preserve"> de pays intéressés pour concevoir une note de réflexion devant être soumise à l</w:t>
      </w:r>
      <w:r w:rsidR="00D4115A" w:rsidRPr="00D325C4">
        <w:rPr>
          <w:lang w:val="fr-FR"/>
        </w:rPr>
        <w:t>’</w:t>
      </w:r>
      <w:r w:rsidRPr="00D325C4">
        <w:rPr>
          <w:lang w:val="fr-FR"/>
        </w:rPr>
        <w:t xml:space="preserve">Initiative </w:t>
      </w:r>
      <w:r w:rsidR="001D27E8" w:rsidRPr="00D325C4">
        <w:rPr>
          <w:lang w:val="fr-FR"/>
        </w:rPr>
        <w:t xml:space="preserve">internationale </w:t>
      </w:r>
      <w:r w:rsidRPr="00D325C4">
        <w:rPr>
          <w:lang w:val="fr-FR"/>
        </w:rPr>
        <w:t xml:space="preserve">pour le climat </w:t>
      </w:r>
      <w:r w:rsidR="00A536E7" w:rsidRPr="00D325C4">
        <w:rPr>
          <w:lang w:val="fr-FR"/>
        </w:rPr>
        <w:t>(Allemagne)</w:t>
      </w:r>
      <w:r w:rsidR="002807E0" w:rsidRPr="00D325C4">
        <w:rPr>
          <w:lang w:val="fr-FR"/>
        </w:rPr>
        <w:t>,</w:t>
      </w:r>
      <w:r w:rsidRPr="00D325C4">
        <w:rPr>
          <w:lang w:val="fr-FR"/>
        </w:rPr>
        <w:t xml:space="preserve"> </w:t>
      </w:r>
      <w:r w:rsidR="002807E0" w:rsidRPr="00D325C4">
        <w:rPr>
          <w:lang w:val="fr-FR"/>
        </w:rPr>
        <w:t>qui recherche des appuis financiers pour des projets déterminés intéressant la Platefo</w:t>
      </w:r>
      <w:r w:rsidR="001D27E8" w:rsidRPr="00D325C4">
        <w:rPr>
          <w:lang w:val="fr-FR"/>
        </w:rPr>
        <w:t>rme. Entre</w:t>
      </w:r>
      <w:r w:rsidR="002807E0" w:rsidRPr="00D325C4">
        <w:rPr>
          <w:lang w:val="fr-FR"/>
        </w:rPr>
        <w:t>temps, d</w:t>
      </w:r>
      <w:r w:rsidR="00D4115A" w:rsidRPr="00D325C4">
        <w:rPr>
          <w:lang w:val="fr-FR"/>
        </w:rPr>
        <w:t>’</w:t>
      </w:r>
      <w:r w:rsidR="002807E0" w:rsidRPr="00D325C4">
        <w:rPr>
          <w:lang w:val="fr-FR"/>
        </w:rPr>
        <w:t>autres sources de financement sont également à l</w:t>
      </w:r>
      <w:r w:rsidR="00D4115A" w:rsidRPr="00D325C4">
        <w:rPr>
          <w:lang w:val="fr-FR"/>
        </w:rPr>
        <w:t>’</w:t>
      </w:r>
      <w:r w:rsidR="002807E0" w:rsidRPr="00D325C4">
        <w:rPr>
          <w:lang w:val="fr-FR"/>
        </w:rPr>
        <w:t>étude.</w:t>
      </w:r>
    </w:p>
    <w:p w14:paraId="66F31C6F" w14:textId="77777777" w:rsidR="00D325C4" w:rsidRDefault="00D325C4">
      <w:pPr>
        <w:tabs>
          <w:tab w:val="clear" w:pos="1247"/>
          <w:tab w:val="clear" w:pos="1814"/>
          <w:tab w:val="clear" w:pos="2381"/>
          <w:tab w:val="clear" w:pos="2948"/>
          <w:tab w:val="clear" w:pos="3515"/>
        </w:tabs>
      </w:pPr>
      <w:r>
        <w:br w:type="page"/>
      </w:r>
    </w:p>
    <w:p w14:paraId="0523E646" w14:textId="433E4DA7" w:rsidR="002807E0" w:rsidRPr="00D325C4" w:rsidRDefault="002807E0" w:rsidP="00D325C4">
      <w:pPr>
        <w:pStyle w:val="Normalnumber"/>
        <w:rPr>
          <w:lang w:val="fr-FR"/>
        </w:rPr>
      </w:pPr>
      <w:r w:rsidRPr="00D325C4">
        <w:rPr>
          <w:lang w:val="fr-FR"/>
        </w:rPr>
        <w:lastRenderedPageBreak/>
        <w:t>Au titre de l</w:t>
      </w:r>
      <w:r w:rsidR="00D4115A" w:rsidRPr="00D325C4">
        <w:rPr>
          <w:lang w:val="fr-FR"/>
        </w:rPr>
        <w:t>’</w:t>
      </w:r>
      <w:r w:rsidRPr="00D325C4">
        <w:rPr>
          <w:lang w:val="fr-FR"/>
        </w:rPr>
        <w:t>initiative de mise en adéquation, on est graduellement pass</w:t>
      </w:r>
      <w:r w:rsidR="00027E91" w:rsidRPr="00D325C4">
        <w:rPr>
          <w:lang w:val="fr-FR"/>
        </w:rPr>
        <w:t>é de tentatives de conception d</w:t>
      </w:r>
      <w:r w:rsidR="00D4115A" w:rsidRPr="00D325C4">
        <w:rPr>
          <w:lang w:val="fr-FR"/>
        </w:rPr>
        <w:t>’</w:t>
      </w:r>
      <w:r w:rsidR="00027E91" w:rsidRPr="00D325C4">
        <w:rPr>
          <w:lang w:val="fr-FR"/>
        </w:rPr>
        <w:t>un</w:t>
      </w:r>
      <w:r w:rsidRPr="00D325C4">
        <w:rPr>
          <w:lang w:val="fr-FR"/>
        </w:rPr>
        <w:t xml:space="preserve"> dispositif expérimental reposant sur Internet au développement des fonctions en matière de mise en adéquation. Ce déplacement de l</w:t>
      </w:r>
      <w:r w:rsidR="00D4115A" w:rsidRPr="00D325C4">
        <w:rPr>
          <w:lang w:val="fr-FR"/>
        </w:rPr>
        <w:t>’</w:t>
      </w:r>
      <w:r w:rsidRPr="00D325C4">
        <w:rPr>
          <w:lang w:val="fr-FR"/>
        </w:rPr>
        <w:t>accent est dû à l</w:t>
      </w:r>
      <w:r w:rsidR="00D4115A" w:rsidRPr="00D325C4">
        <w:rPr>
          <w:lang w:val="fr-FR"/>
        </w:rPr>
        <w:t>’</w:t>
      </w:r>
      <w:r w:rsidRPr="00D325C4">
        <w:rPr>
          <w:lang w:val="fr-FR"/>
        </w:rPr>
        <w:t>expérience acquise et aux réactions reçues, y compris celles de deux réunions du forum sur le renforcement des capacités. Les stratégies, programmes, initiatives et activités figurant dans le plan glissant devraient permettre de définir le cadre de la coopération entre partenaires et faire correspondre les besoins prioritaires recensés avec les ressources financières et techniques. Il est envisagé de faire en sorte que le</w:t>
      </w:r>
      <w:r w:rsidR="00415E9F" w:rsidRPr="00D325C4">
        <w:rPr>
          <w:lang w:val="fr-FR"/>
        </w:rPr>
        <w:t>s</w:t>
      </w:r>
      <w:r w:rsidRPr="00D325C4">
        <w:rPr>
          <w:lang w:val="fr-FR"/>
        </w:rPr>
        <w:t xml:space="preserve"> démarches en matière de mise en adéquation </w:t>
      </w:r>
      <w:r w:rsidR="00027E91" w:rsidRPr="00D325C4">
        <w:rPr>
          <w:lang w:val="fr-FR"/>
        </w:rPr>
        <w:t>soient</w:t>
      </w:r>
      <w:r w:rsidRPr="00D325C4">
        <w:rPr>
          <w:lang w:val="fr-FR"/>
        </w:rPr>
        <w:t xml:space="preserve"> élaborées parallèlement à des initiatives similaires de façon à éviter que les efforts fassent double emploi </w:t>
      </w:r>
      <w:r w:rsidR="00415E9F" w:rsidRPr="00D325C4">
        <w:rPr>
          <w:lang w:val="fr-FR"/>
        </w:rPr>
        <w:t xml:space="preserve">et </w:t>
      </w:r>
      <w:r w:rsidR="00027E91" w:rsidRPr="00D325C4">
        <w:rPr>
          <w:lang w:val="fr-FR"/>
        </w:rPr>
        <w:t>à</w:t>
      </w:r>
      <w:r w:rsidR="00415E9F" w:rsidRPr="00D325C4">
        <w:rPr>
          <w:lang w:val="fr-FR"/>
        </w:rPr>
        <w:t xml:space="preserve"> tirer parti de l</w:t>
      </w:r>
      <w:r w:rsidR="00D4115A" w:rsidRPr="00D325C4">
        <w:rPr>
          <w:lang w:val="fr-FR"/>
        </w:rPr>
        <w:t>’</w:t>
      </w:r>
      <w:r w:rsidR="00415E9F" w:rsidRPr="00D325C4">
        <w:rPr>
          <w:lang w:val="fr-FR"/>
        </w:rPr>
        <w:t>expérience acquise par d</w:t>
      </w:r>
      <w:r w:rsidR="00D4115A" w:rsidRPr="00D325C4">
        <w:rPr>
          <w:lang w:val="fr-FR"/>
        </w:rPr>
        <w:t>’</w:t>
      </w:r>
      <w:r w:rsidR="00415E9F" w:rsidRPr="00D325C4">
        <w:rPr>
          <w:lang w:val="fr-FR"/>
        </w:rPr>
        <w:t>autres. Alors qu</w:t>
      </w:r>
      <w:r w:rsidR="00D4115A" w:rsidRPr="00D325C4">
        <w:rPr>
          <w:lang w:val="fr-FR"/>
        </w:rPr>
        <w:t>’</w:t>
      </w:r>
      <w:r w:rsidR="00415E9F" w:rsidRPr="00D325C4">
        <w:rPr>
          <w:lang w:val="fr-FR"/>
        </w:rPr>
        <w:t>il n</w:t>
      </w:r>
      <w:r w:rsidR="00D4115A" w:rsidRPr="00D325C4">
        <w:rPr>
          <w:lang w:val="fr-FR"/>
        </w:rPr>
        <w:t>’</w:t>
      </w:r>
      <w:r w:rsidR="00415E9F" w:rsidRPr="00D325C4">
        <w:rPr>
          <w:lang w:val="fr-FR"/>
        </w:rPr>
        <w:t>est</w:t>
      </w:r>
      <w:r w:rsidR="00027E91" w:rsidRPr="00D325C4">
        <w:rPr>
          <w:lang w:val="fr-FR"/>
        </w:rPr>
        <w:t xml:space="preserve"> pas</w:t>
      </w:r>
      <w:r w:rsidR="00415E9F" w:rsidRPr="00D325C4">
        <w:rPr>
          <w:lang w:val="fr-FR"/>
        </w:rPr>
        <w:t xml:space="preserve"> prévu pour l</w:t>
      </w:r>
      <w:r w:rsidR="00D4115A" w:rsidRPr="00D325C4">
        <w:rPr>
          <w:lang w:val="fr-FR"/>
        </w:rPr>
        <w:t>’</w:t>
      </w:r>
      <w:r w:rsidR="00415E9F" w:rsidRPr="00D325C4">
        <w:rPr>
          <w:lang w:val="fr-FR"/>
        </w:rPr>
        <w:t xml:space="preserve">heure de </w:t>
      </w:r>
      <w:r w:rsidR="00027E91" w:rsidRPr="00D325C4">
        <w:rPr>
          <w:lang w:val="fr-FR"/>
        </w:rPr>
        <w:t>lancer</w:t>
      </w:r>
      <w:r w:rsidR="00415E9F" w:rsidRPr="00D325C4">
        <w:rPr>
          <w:lang w:val="fr-FR"/>
        </w:rPr>
        <w:t xml:space="preserve"> d</w:t>
      </w:r>
      <w:r w:rsidR="00D4115A" w:rsidRPr="00D325C4">
        <w:rPr>
          <w:lang w:val="fr-FR"/>
        </w:rPr>
        <w:t>’</w:t>
      </w:r>
      <w:r w:rsidR="00415E9F" w:rsidRPr="00D325C4">
        <w:rPr>
          <w:lang w:val="fr-FR"/>
        </w:rPr>
        <w:t>autres appels publics pour la présentation de projet</w:t>
      </w:r>
      <w:r w:rsidR="00027E91" w:rsidRPr="00D325C4">
        <w:rPr>
          <w:lang w:val="fr-FR"/>
        </w:rPr>
        <w:t>s</w:t>
      </w:r>
      <w:r w:rsidR="00415E9F" w:rsidRPr="00D325C4">
        <w:rPr>
          <w:lang w:val="fr-FR"/>
        </w:rPr>
        <w:t xml:space="preserve">, comme cela </w:t>
      </w:r>
      <w:r w:rsidR="00027E91" w:rsidRPr="00D325C4">
        <w:rPr>
          <w:lang w:val="fr-FR"/>
        </w:rPr>
        <w:t>a été</w:t>
      </w:r>
      <w:r w:rsidR="00415E9F" w:rsidRPr="00D325C4">
        <w:rPr>
          <w:lang w:val="fr-FR"/>
        </w:rPr>
        <w:t xml:space="preserve"> le cas avec les appels expérimentaux, des appels déterminés au titre du plan glissant pourraient être faits en collaboration avec les partenaires stratégiques représentant à la fois des exécutants et des sources de financement traditionnelles et potentielles.</w:t>
      </w:r>
    </w:p>
    <w:p w14:paraId="5C0CD520" w14:textId="7B6D53EE" w:rsidR="00EF0CDD" w:rsidRPr="00D325C4" w:rsidRDefault="000A5D6C" w:rsidP="00D325C4">
      <w:pPr>
        <w:pStyle w:val="CH1"/>
        <w:rPr>
          <w:lang w:val="fr-FR"/>
        </w:rPr>
      </w:pPr>
      <w:r w:rsidRPr="00D325C4">
        <w:rPr>
          <w:lang w:val="fr-FR"/>
        </w:rPr>
        <w:tab/>
        <w:t>III.</w:t>
      </w:r>
      <w:r w:rsidRPr="00D325C4">
        <w:rPr>
          <w:lang w:val="fr-FR"/>
        </w:rPr>
        <w:tab/>
      </w:r>
      <w:r w:rsidR="00565DC6" w:rsidRPr="00D325C4">
        <w:rPr>
          <w:lang w:val="fr-FR"/>
        </w:rPr>
        <w:t xml:space="preserve">Deuxième réunion du forum </w:t>
      </w:r>
      <w:r w:rsidR="00A536E7" w:rsidRPr="00D325C4">
        <w:rPr>
          <w:lang w:val="fr-FR"/>
        </w:rPr>
        <w:t xml:space="preserve">sur le </w:t>
      </w:r>
      <w:r w:rsidR="00565DC6" w:rsidRPr="00D325C4">
        <w:rPr>
          <w:lang w:val="fr-FR"/>
        </w:rPr>
        <w:t xml:space="preserve">renforcement des capacités </w:t>
      </w:r>
      <w:r w:rsidR="00A536E7" w:rsidRPr="00D325C4">
        <w:rPr>
          <w:lang w:val="fr-FR"/>
        </w:rPr>
        <w:t>de</w:t>
      </w:r>
      <w:r w:rsidR="001D27E8" w:rsidRPr="00D325C4">
        <w:rPr>
          <w:lang w:val="fr-FR"/>
        </w:rPr>
        <w:t> </w:t>
      </w:r>
      <w:r w:rsidR="00A536E7" w:rsidRPr="00D325C4">
        <w:rPr>
          <w:lang w:val="fr-FR"/>
        </w:rPr>
        <w:t>la Plateforme</w:t>
      </w:r>
    </w:p>
    <w:p w14:paraId="3C442805" w14:textId="3D89E268" w:rsidR="00565DC6" w:rsidRPr="00D325C4" w:rsidRDefault="00565DC6" w:rsidP="00D325C4">
      <w:pPr>
        <w:pStyle w:val="Normalnumber"/>
        <w:rPr>
          <w:lang w:val="fr-FR"/>
        </w:rPr>
      </w:pPr>
      <w:r w:rsidRPr="00D325C4">
        <w:rPr>
          <w:lang w:val="fr-FR"/>
        </w:rPr>
        <w:t xml:space="preserve">Suite à la demande de la Plénière, </w:t>
      </w:r>
      <w:r w:rsidR="00E20BF0" w:rsidRPr="00D325C4">
        <w:rPr>
          <w:lang w:val="fr-FR"/>
        </w:rPr>
        <w:t xml:space="preserve">la deuxième réunion du forum </w:t>
      </w:r>
      <w:r w:rsidR="00A536E7" w:rsidRPr="00D325C4">
        <w:rPr>
          <w:lang w:val="fr-FR"/>
        </w:rPr>
        <w:t xml:space="preserve">sur le </w:t>
      </w:r>
      <w:r w:rsidR="00E20BF0" w:rsidRPr="00D325C4">
        <w:rPr>
          <w:lang w:val="fr-FR"/>
        </w:rPr>
        <w:t xml:space="preserve">renforcement des capacités </w:t>
      </w:r>
      <w:r w:rsidR="00A536E7" w:rsidRPr="00D325C4">
        <w:rPr>
          <w:lang w:val="fr-FR"/>
        </w:rPr>
        <w:t xml:space="preserve">de la Plateforme </w:t>
      </w:r>
      <w:r w:rsidR="00E20BF0" w:rsidRPr="00D325C4">
        <w:rPr>
          <w:lang w:val="fr-FR"/>
        </w:rPr>
        <w:t>a eu lieu le 23 septembre 2016 à New York, en marge de l</w:t>
      </w:r>
      <w:r w:rsidR="00D4115A" w:rsidRPr="00D325C4">
        <w:rPr>
          <w:lang w:val="fr-FR"/>
        </w:rPr>
        <w:t>’</w:t>
      </w:r>
      <w:r w:rsidR="00E20BF0" w:rsidRPr="00D325C4">
        <w:rPr>
          <w:lang w:val="fr-FR"/>
        </w:rPr>
        <w:t xml:space="preserve">Assemblée générale des Nations Unies. La réunion avait principalement pour objet </w:t>
      </w:r>
      <w:r w:rsidR="00A536E7" w:rsidRPr="00D325C4">
        <w:rPr>
          <w:lang w:val="fr-FR"/>
        </w:rPr>
        <w:t>d’examiner l</w:t>
      </w:r>
      <w:r w:rsidR="00E20BF0" w:rsidRPr="00D325C4">
        <w:rPr>
          <w:lang w:val="fr-FR"/>
        </w:rPr>
        <w:t xml:space="preserve">es possibilités </w:t>
      </w:r>
      <w:r w:rsidR="00027E91" w:rsidRPr="00D325C4">
        <w:rPr>
          <w:lang w:val="fr-FR"/>
        </w:rPr>
        <w:t>d</w:t>
      </w:r>
      <w:r w:rsidR="00D4115A" w:rsidRPr="00D325C4">
        <w:rPr>
          <w:lang w:val="fr-FR"/>
        </w:rPr>
        <w:t>’</w:t>
      </w:r>
      <w:r w:rsidR="00A536E7" w:rsidRPr="00D325C4">
        <w:rPr>
          <w:lang w:val="fr-FR"/>
        </w:rPr>
        <w:t xml:space="preserve">accroître la </w:t>
      </w:r>
      <w:r w:rsidR="00E07387" w:rsidRPr="00D325C4">
        <w:rPr>
          <w:lang w:val="fr-FR"/>
        </w:rPr>
        <w:t>participation des organisations partenaires de la Plateforme au renforcement des capacités. La réunion</w:t>
      </w:r>
      <w:r w:rsidR="00A536E7" w:rsidRPr="00D325C4">
        <w:rPr>
          <w:lang w:val="fr-FR"/>
        </w:rPr>
        <w:t>,</w:t>
      </w:r>
      <w:r w:rsidR="00E07387" w:rsidRPr="00D325C4">
        <w:rPr>
          <w:lang w:val="fr-FR"/>
        </w:rPr>
        <w:t xml:space="preserve"> qui était accueillie par le PNUD et le PNUE</w:t>
      </w:r>
      <w:r w:rsidR="00A536E7" w:rsidRPr="00D325C4">
        <w:rPr>
          <w:lang w:val="fr-FR"/>
        </w:rPr>
        <w:t xml:space="preserve">, comportait </w:t>
      </w:r>
      <w:r w:rsidR="00027E91" w:rsidRPr="00D325C4">
        <w:rPr>
          <w:lang w:val="fr-FR"/>
        </w:rPr>
        <w:t>un</w:t>
      </w:r>
      <w:r w:rsidR="00E07387" w:rsidRPr="00D325C4">
        <w:rPr>
          <w:lang w:val="fr-FR"/>
        </w:rPr>
        <w:t xml:space="preserve"> segment technique et </w:t>
      </w:r>
      <w:r w:rsidR="00027E91" w:rsidRPr="00D325C4">
        <w:rPr>
          <w:lang w:val="fr-FR"/>
        </w:rPr>
        <w:t>un</w:t>
      </w:r>
      <w:r w:rsidR="00E07387" w:rsidRPr="00D325C4">
        <w:rPr>
          <w:lang w:val="fr-FR"/>
        </w:rPr>
        <w:t xml:space="preserve"> segment de haut niveau. Le </w:t>
      </w:r>
      <w:r w:rsidR="001D27E8" w:rsidRPr="00D325C4">
        <w:rPr>
          <w:lang w:val="fr-FR"/>
        </w:rPr>
        <w:t>P</w:t>
      </w:r>
      <w:r w:rsidR="00E07387" w:rsidRPr="00D325C4">
        <w:rPr>
          <w:lang w:val="fr-FR"/>
        </w:rPr>
        <w:t>résident de la Plateforme a présidé le segment de haut niveau avec les cadres des organisations partenaires. Le segment technique était présidé par les coprésidents de l</w:t>
      </w:r>
      <w:r w:rsidR="00D4115A" w:rsidRPr="00D325C4">
        <w:rPr>
          <w:lang w:val="fr-FR"/>
        </w:rPr>
        <w:t>’</w:t>
      </w:r>
      <w:r w:rsidR="00E07387" w:rsidRPr="00D325C4">
        <w:rPr>
          <w:lang w:val="fr-FR"/>
        </w:rPr>
        <w:t>équipe spéciale sur le renforcement des capacités.</w:t>
      </w:r>
    </w:p>
    <w:p w14:paraId="3C2B2F68" w14:textId="3A2F10F7" w:rsidR="00FB2A26" w:rsidRPr="00D325C4" w:rsidRDefault="007C6F3E" w:rsidP="00D325C4">
      <w:pPr>
        <w:pStyle w:val="Normalnumber"/>
        <w:rPr>
          <w:lang w:val="fr-FR"/>
        </w:rPr>
      </w:pPr>
      <w:r w:rsidRPr="00D325C4">
        <w:rPr>
          <w:lang w:val="fr-FR"/>
        </w:rPr>
        <w:t>Au cours des deux segments de la réunion</w:t>
      </w:r>
      <w:r w:rsidR="00A536E7" w:rsidRPr="00D325C4">
        <w:rPr>
          <w:lang w:val="fr-FR"/>
        </w:rPr>
        <w:t>,</w:t>
      </w:r>
      <w:r w:rsidRPr="00D325C4">
        <w:rPr>
          <w:lang w:val="fr-FR"/>
        </w:rPr>
        <w:t xml:space="preserve"> des avis fort judicieux ont été donnés s</w:t>
      </w:r>
      <w:r w:rsidR="00D4115A" w:rsidRPr="00D325C4">
        <w:rPr>
          <w:lang w:val="fr-FR"/>
        </w:rPr>
        <w:t>’</w:t>
      </w:r>
      <w:r w:rsidRPr="00D325C4">
        <w:rPr>
          <w:lang w:val="fr-FR"/>
        </w:rPr>
        <w:t>agissant de la façon de concevoir les deux produits de la Plateforme en matière de renforcement des capacités, et en particulier sur, premièrement, l</w:t>
      </w:r>
      <w:r w:rsidR="00D4115A" w:rsidRPr="00D325C4">
        <w:rPr>
          <w:lang w:val="fr-FR"/>
        </w:rPr>
        <w:t>’</w:t>
      </w:r>
      <w:r w:rsidRPr="00D325C4">
        <w:rPr>
          <w:lang w:val="fr-FR"/>
        </w:rPr>
        <w:t>impulsion à donner pour parvenir au renforcement des capacités grâce à la collaboration avec d</w:t>
      </w:r>
      <w:r w:rsidR="00D4115A" w:rsidRPr="00D325C4">
        <w:rPr>
          <w:lang w:val="fr-FR"/>
        </w:rPr>
        <w:t>’</w:t>
      </w:r>
      <w:r w:rsidRPr="00D325C4">
        <w:rPr>
          <w:lang w:val="fr-FR"/>
        </w:rPr>
        <w:t xml:space="preserve">autres produits de la Plateforme </w:t>
      </w:r>
      <w:r w:rsidR="00346345" w:rsidRPr="00D325C4">
        <w:rPr>
          <w:lang w:val="fr-FR"/>
        </w:rPr>
        <w:t>et</w:t>
      </w:r>
      <w:r w:rsidR="00027E91" w:rsidRPr="00D325C4">
        <w:rPr>
          <w:lang w:val="fr-FR"/>
        </w:rPr>
        <w:t>,</w:t>
      </w:r>
      <w:r w:rsidR="00346345" w:rsidRPr="00D325C4">
        <w:rPr>
          <w:lang w:val="fr-FR"/>
        </w:rPr>
        <w:t xml:space="preserve"> </w:t>
      </w:r>
      <w:r w:rsidR="00A536E7" w:rsidRPr="00D325C4">
        <w:rPr>
          <w:lang w:val="fr-FR"/>
        </w:rPr>
        <w:t>deuxièmement</w:t>
      </w:r>
      <w:r w:rsidR="00027E91" w:rsidRPr="00D325C4">
        <w:rPr>
          <w:lang w:val="fr-FR"/>
        </w:rPr>
        <w:t>,</w:t>
      </w:r>
      <w:r w:rsidR="00346345" w:rsidRPr="00D325C4">
        <w:rPr>
          <w:lang w:val="fr-FR"/>
        </w:rPr>
        <w:t xml:space="preserve"> sur le développement des partenariats nécessaires pour que la Plateforme puisse renforcer les capacités et, </w:t>
      </w:r>
      <w:r w:rsidR="00A536E7" w:rsidRPr="00D325C4">
        <w:rPr>
          <w:lang w:val="fr-FR"/>
        </w:rPr>
        <w:t>troisièmement</w:t>
      </w:r>
      <w:r w:rsidR="00346345" w:rsidRPr="00D325C4">
        <w:rPr>
          <w:lang w:val="fr-FR"/>
        </w:rPr>
        <w:t>,</w:t>
      </w:r>
      <w:r w:rsidR="00027E91" w:rsidRPr="00D325C4">
        <w:rPr>
          <w:lang w:val="fr-FR"/>
        </w:rPr>
        <w:t xml:space="preserve"> pour</w:t>
      </w:r>
      <w:r w:rsidR="00346345" w:rsidRPr="00D325C4">
        <w:rPr>
          <w:lang w:val="fr-FR"/>
        </w:rPr>
        <w:t xml:space="preserve"> chercher les moyens d</w:t>
      </w:r>
      <w:r w:rsidR="00D4115A" w:rsidRPr="00D325C4">
        <w:rPr>
          <w:lang w:val="fr-FR"/>
        </w:rPr>
        <w:t>’</w:t>
      </w:r>
      <w:r w:rsidR="00346345" w:rsidRPr="00D325C4">
        <w:rPr>
          <w:lang w:val="fr-FR"/>
        </w:rPr>
        <w:t xml:space="preserve">obtenir des résultats grâce aux activités de renforcement des capacités </w:t>
      </w:r>
      <w:r w:rsidR="003E006F" w:rsidRPr="00D325C4">
        <w:rPr>
          <w:lang w:val="fr-FR"/>
        </w:rPr>
        <w:t>(y compris en mettant davantage l</w:t>
      </w:r>
      <w:r w:rsidR="00D4115A" w:rsidRPr="00D325C4">
        <w:rPr>
          <w:lang w:val="fr-FR"/>
        </w:rPr>
        <w:t>’</w:t>
      </w:r>
      <w:r w:rsidR="003E006F" w:rsidRPr="00D325C4">
        <w:rPr>
          <w:lang w:val="fr-FR"/>
        </w:rPr>
        <w:t xml:space="preserve">accent sur </w:t>
      </w:r>
      <w:r w:rsidR="00027E91" w:rsidRPr="00D325C4">
        <w:rPr>
          <w:lang w:val="fr-FR"/>
        </w:rPr>
        <w:t>l</w:t>
      </w:r>
      <w:r w:rsidR="00D4115A" w:rsidRPr="00D325C4">
        <w:rPr>
          <w:lang w:val="fr-FR"/>
        </w:rPr>
        <w:t>’</w:t>
      </w:r>
      <w:r w:rsidR="00027E91" w:rsidRPr="00D325C4">
        <w:rPr>
          <w:lang w:val="fr-FR"/>
        </w:rPr>
        <w:t>établissement d</w:t>
      </w:r>
      <w:r w:rsidR="00D4115A" w:rsidRPr="00D325C4">
        <w:rPr>
          <w:lang w:val="fr-FR"/>
        </w:rPr>
        <w:t>’</w:t>
      </w:r>
      <w:r w:rsidR="003E006F" w:rsidRPr="00D325C4">
        <w:rPr>
          <w:lang w:val="fr-FR"/>
        </w:rPr>
        <w:t>institution</w:t>
      </w:r>
      <w:r w:rsidR="00027E91" w:rsidRPr="00D325C4">
        <w:rPr>
          <w:lang w:val="fr-FR"/>
        </w:rPr>
        <w:t>s</w:t>
      </w:r>
      <w:r w:rsidR="003E006F" w:rsidRPr="00D325C4">
        <w:rPr>
          <w:lang w:val="fr-FR"/>
        </w:rPr>
        <w:t>). Les participants à la réunion ont recommandé l</w:t>
      </w:r>
      <w:r w:rsidR="00D4115A" w:rsidRPr="00D325C4">
        <w:rPr>
          <w:lang w:val="fr-FR"/>
        </w:rPr>
        <w:t>’</w:t>
      </w:r>
      <w:r w:rsidR="003E006F" w:rsidRPr="00D325C4">
        <w:rPr>
          <w:lang w:val="fr-FR"/>
        </w:rPr>
        <w:t>adoption d</w:t>
      </w:r>
      <w:r w:rsidR="00D4115A" w:rsidRPr="00D325C4">
        <w:rPr>
          <w:lang w:val="fr-FR"/>
        </w:rPr>
        <w:t>’</w:t>
      </w:r>
      <w:r w:rsidR="003E006F" w:rsidRPr="00D325C4">
        <w:rPr>
          <w:lang w:val="fr-FR"/>
        </w:rPr>
        <w:t xml:space="preserve">une approche souple et utile </w:t>
      </w:r>
      <w:r w:rsidR="00A536E7" w:rsidRPr="00D325C4">
        <w:rPr>
          <w:lang w:val="fr-FR"/>
        </w:rPr>
        <w:t xml:space="preserve">pour </w:t>
      </w:r>
      <w:r w:rsidR="003E006F" w:rsidRPr="00D325C4">
        <w:rPr>
          <w:lang w:val="fr-FR"/>
        </w:rPr>
        <w:t>l</w:t>
      </w:r>
      <w:r w:rsidR="00D4115A" w:rsidRPr="00D325C4">
        <w:rPr>
          <w:lang w:val="fr-FR"/>
        </w:rPr>
        <w:t>’</w:t>
      </w:r>
      <w:r w:rsidR="003E006F" w:rsidRPr="00D325C4">
        <w:rPr>
          <w:lang w:val="fr-FR"/>
        </w:rPr>
        <w:t xml:space="preserve">organisation des réunions ultérieures du forum. Le rapport de la réunion figure </w:t>
      </w:r>
      <w:r w:rsidR="00DF7D45" w:rsidRPr="00D325C4">
        <w:rPr>
          <w:lang w:val="fr-FR"/>
        </w:rPr>
        <w:t>dans le document de travail IPBES/5/INF/3</w:t>
      </w:r>
      <w:r w:rsidR="00027E91" w:rsidRPr="00D325C4">
        <w:rPr>
          <w:lang w:val="fr-FR"/>
        </w:rPr>
        <w:t>;</w:t>
      </w:r>
      <w:r w:rsidR="00DF7D45" w:rsidRPr="00D325C4">
        <w:rPr>
          <w:lang w:val="fr-FR"/>
        </w:rPr>
        <w:t xml:space="preserve"> ses principales conclusions ont été prises en considération pour élaborer le plan glissant, pour l</w:t>
      </w:r>
      <w:r w:rsidR="00D4115A" w:rsidRPr="00D325C4">
        <w:rPr>
          <w:lang w:val="fr-FR"/>
        </w:rPr>
        <w:t>’</w:t>
      </w:r>
      <w:r w:rsidR="00DF7D45" w:rsidRPr="00D325C4">
        <w:rPr>
          <w:lang w:val="fr-FR"/>
        </w:rPr>
        <w:t xml:space="preserve">examen de la méthode de mise en adéquation (voir plus bas) ainsi que pour la multiplication des efforts tendant à la constitution de partenariats. </w:t>
      </w:r>
    </w:p>
    <w:p w14:paraId="10812799" w14:textId="7029E21C" w:rsidR="00EF0CDD" w:rsidRPr="00D325C4" w:rsidRDefault="000A5D6C" w:rsidP="00D325C4">
      <w:pPr>
        <w:pStyle w:val="CH1"/>
        <w:rPr>
          <w:lang w:val="fr-FR"/>
        </w:rPr>
      </w:pPr>
      <w:r w:rsidRPr="00D325C4">
        <w:rPr>
          <w:lang w:val="fr-FR"/>
        </w:rPr>
        <w:tab/>
        <w:t>IV.</w:t>
      </w:r>
      <w:r w:rsidRPr="00D325C4">
        <w:rPr>
          <w:lang w:val="fr-FR"/>
        </w:rPr>
        <w:tab/>
      </w:r>
      <w:r w:rsidR="005251D6" w:rsidRPr="00D325C4">
        <w:rPr>
          <w:lang w:val="fr-FR"/>
        </w:rPr>
        <w:t xml:space="preserve">Mise en œuvre plus poussée </w:t>
      </w:r>
    </w:p>
    <w:p w14:paraId="11D43EAA" w14:textId="67EA0C1D" w:rsidR="005251D6" w:rsidRPr="00D325C4" w:rsidRDefault="00A536E7" w:rsidP="00D325C4">
      <w:pPr>
        <w:pStyle w:val="Normalnumber"/>
        <w:rPr>
          <w:lang w:val="fr-FR"/>
        </w:rPr>
      </w:pPr>
      <w:r w:rsidRPr="00D325C4">
        <w:rPr>
          <w:lang w:val="fr-FR"/>
        </w:rPr>
        <w:t>L</w:t>
      </w:r>
      <w:r w:rsidR="005251D6" w:rsidRPr="00D325C4">
        <w:rPr>
          <w:lang w:val="fr-FR"/>
        </w:rPr>
        <w:t>es futurs travaux de l</w:t>
      </w:r>
      <w:r w:rsidR="00D4115A" w:rsidRPr="00D325C4">
        <w:rPr>
          <w:lang w:val="fr-FR"/>
        </w:rPr>
        <w:t>’</w:t>
      </w:r>
      <w:r w:rsidR="005251D6" w:rsidRPr="00D325C4">
        <w:rPr>
          <w:lang w:val="fr-FR"/>
        </w:rPr>
        <w:t xml:space="preserve">équipe spéciale </w:t>
      </w:r>
      <w:r w:rsidRPr="00D325C4">
        <w:rPr>
          <w:lang w:val="fr-FR"/>
        </w:rPr>
        <w:t xml:space="preserve">seront axés </w:t>
      </w:r>
      <w:r w:rsidR="005251D6" w:rsidRPr="00D325C4">
        <w:rPr>
          <w:lang w:val="fr-FR"/>
        </w:rPr>
        <w:t xml:space="preserve">sur la mise en œuvre du plan glissant en matière de renforcement des capacités. </w:t>
      </w:r>
      <w:r w:rsidR="009269BB" w:rsidRPr="00D325C4">
        <w:rPr>
          <w:lang w:val="fr-FR"/>
        </w:rPr>
        <w:t>Il est proposé de faire financer en partie les activités prévues par le plan par les ressources budgétaires allouées aux produits 1 a) et 1 b), l</w:t>
      </w:r>
      <w:r w:rsidR="00D4115A" w:rsidRPr="00D325C4">
        <w:rPr>
          <w:lang w:val="fr-FR"/>
        </w:rPr>
        <w:t>’</w:t>
      </w:r>
      <w:r w:rsidR="009269BB" w:rsidRPr="00D325C4">
        <w:rPr>
          <w:lang w:val="fr-FR"/>
        </w:rPr>
        <w:t>accent étant en particulier mis sur la réalisation du programme de bourses d</w:t>
      </w:r>
      <w:r w:rsidR="00D4115A" w:rsidRPr="00D325C4">
        <w:rPr>
          <w:lang w:val="fr-FR"/>
        </w:rPr>
        <w:t>’</w:t>
      </w:r>
      <w:r w:rsidR="009269BB" w:rsidRPr="00D325C4">
        <w:rPr>
          <w:lang w:val="fr-FR"/>
        </w:rPr>
        <w:t xml:space="preserve">étude – stratégie 1 a) – et le programme de formation et </w:t>
      </w:r>
      <w:r w:rsidR="003B6275" w:rsidRPr="00D325C4">
        <w:rPr>
          <w:lang w:val="fr-FR"/>
        </w:rPr>
        <w:t xml:space="preserve">de </w:t>
      </w:r>
      <w:r w:rsidR="009269BB" w:rsidRPr="00D325C4">
        <w:rPr>
          <w:lang w:val="fr-FR"/>
        </w:rPr>
        <w:t>familiarisation – stratégie 1 b). Ces activités seront aussi mises en œuvre à l</w:t>
      </w:r>
      <w:r w:rsidR="00D4115A" w:rsidRPr="00D325C4">
        <w:rPr>
          <w:lang w:val="fr-FR"/>
        </w:rPr>
        <w:t>’</w:t>
      </w:r>
      <w:r w:rsidR="009269BB" w:rsidRPr="00D325C4">
        <w:rPr>
          <w:lang w:val="fr-FR"/>
        </w:rPr>
        <w:t>ai</w:t>
      </w:r>
      <w:r w:rsidR="003B6275" w:rsidRPr="00D325C4">
        <w:rPr>
          <w:lang w:val="fr-FR"/>
        </w:rPr>
        <w:t>de d</w:t>
      </w:r>
      <w:r w:rsidR="00D4115A" w:rsidRPr="00D325C4">
        <w:rPr>
          <w:lang w:val="fr-FR"/>
        </w:rPr>
        <w:t>’</w:t>
      </w:r>
      <w:r w:rsidR="003B6275" w:rsidRPr="00D325C4">
        <w:rPr>
          <w:lang w:val="fr-FR"/>
        </w:rPr>
        <w:t>un appui en nature assuré</w:t>
      </w:r>
      <w:r w:rsidR="009269BB" w:rsidRPr="00D325C4">
        <w:rPr>
          <w:lang w:val="fr-FR"/>
        </w:rPr>
        <w:t xml:space="preserve"> par des experts</w:t>
      </w:r>
      <w:r w:rsidR="002733A0" w:rsidRPr="00D325C4">
        <w:rPr>
          <w:lang w:val="fr-FR"/>
        </w:rPr>
        <w:t xml:space="preserve">, des partenaires, </w:t>
      </w:r>
      <w:r w:rsidR="003B6275" w:rsidRPr="00D325C4">
        <w:rPr>
          <w:lang w:val="fr-FR"/>
        </w:rPr>
        <w:t xml:space="preserve">et </w:t>
      </w:r>
      <w:r w:rsidR="00361721" w:rsidRPr="00D325C4">
        <w:rPr>
          <w:lang w:val="fr-FR"/>
        </w:rPr>
        <w:t>des membres de l</w:t>
      </w:r>
      <w:r w:rsidR="00D4115A" w:rsidRPr="00D325C4">
        <w:rPr>
          <w:lang w:val="fr-FR"/>
        </w:rPr>
        <w:t>’</w:t>
      </w:r>
      <w:r w:rsidR="00361721" w:rsidRPr="00D325C4">
        <w:rPr>
          <w:lang w:val="fr-FR"/>
        </w:rPr>
        <w:t xml:space="preserve">équipe </w:t>
      </w:r>
      <w:r w:rsidR="001D27E8" w:rsidRPr="00D325C4">
        <w:rPr>
          <w:lang w:val="fr-FR"/>
        </w:rPr>
        <w:t xml:space="preserve">spéciale </w:t>
      </w:r>
      <w:r w:rsidR="00361721" w:rsidRPr="00D325C4">
        <w:rPr>
          <w:lang w:val="fr-FR"/>
        </w:rPr>
        <w:t>sur le renforcement des capacités et du groupe d</w:t>
      </w:r>
      <w:r w:rsidR="00D4115A" w:rsidRPr="00D325C4">
        <w:rPr>
          <w:lang w:val="fr-FR"/>
        </w:rPr>
        <w:t>’</w:t>
      </w:r>
      <w:r w:rsidR="00361721" w:rsidRPr="00D325C4">
        <w:rPr>
          <w:lang w:val="fr-FR"/>
        </w:rPr>
        <w:t>appui technique.</w:t>
      </w:r>
    </w:p>
    <w:p w14:paraId="199C92B4" w14:textId="72BDFC57" w:rsidR="0096641C" w:rsidRPr="00D325C4" w:rsidRDefault="0096641C" w:rsidP="00D325C4">
      <w:pPr>
        <w:pStyle w:val="Normalnumber"/>
        <w:rPr>
          <w:lang w:val="fr-FR"/>
        </w:rPr>
      </w:pPr>
      <w:r w:rsidRPr="00D325C4">
        <w:rPr>
          <w:lang w:val="fr-FR"/>
        </w:rPr>
        <w:t>On prévoit que d</w:t>
      </w:r>
      <w:r w:rsidR="00D4115A" w:rsidRPr="00D325C4">
        <w:rPr>
          <w:lang w:val="fr-FR"/>
        </w:rPr>
        <w:t>’</w:t>
      </w:r>
      <w:r w:rsidRPr="00D325C4">
        <w:rPr>
          <w:lang w:val="fr-FR"/>
        </w:rPr>
        <w:t xml:space="preserve">autres éléments du plan glissant (stratégies 1 c) et d), 2 et 3) </w:t>
      </w:r>
      <w:r w:rsidR="006B58D0" w:rsidRPr="00D325C4">
        <w:rPr>
          <w:lang w:val="fr-FR"/>
        </w:rPr>
        <w:t>soient principalement financés par des contributions des partenaires. L</w:t>
      </w:r>
      <w:r w:rsidR="00D4115A" w:rsidRPr="00D325C4">
        <w:rPr>
          <w:lang w:val="fr-FR"/>
        </w:rPr>
        <w:t>’</w:t>
      </w:r>
      <w:r w:rsidR="006B58D0" w:rsidRPr="00D325C4">
        <w:rPr>
          <w:lang w:val="fr-FR"/>
        </w:rPr>
        <w:t>équipe spéciale et son groupe d</w:t>
      </w:r>
      <w:r w:rsidR="00D4115A" w:rsidRPr="00D325C4">
        <w:rPr>
          <w:lang w:val="fr-FR"/>
        </w:rPr>
        <w:t>’</w:t>
      </w:r>
      <w:r w:rsidR="006B58D0" w:rsidRPr="00D325C4">
        <w:rPr>
          <w:lang w:val="fr-FR"/>
        </w:rPr>
        <w:t>appui technique concevront des activités en matière de collaboration avec des organisations partenaires dans le but de mettre en œuvre le plan glissant. Ils collaboreront aussi avec les organisations partenaires à l</w:t>
      </w:r>
      <w:r w:rsidR="00D4115A" w:rsidRPr="00D325C4">
        <w:rPr>
          <w:lang w:val="fr-FR"/>
        </w:rPr>
        <w:t>’</w:t>
      </w:r>
      <w:r w:rsidR="006B58D0" w:rsidRPr="00D325C4">
        <w:rPr>
          <w:lang w:val="fr-FR"/>
        </w:rPr>
        <w:t xml:space="preserve">étude des moyens permettant de mobiliser davantage de ressources financières et techniques. Cela consistera à coopérer avec </w:t>
      </w:r>
      <w:r w:rsidR="00D54E97" w:rsidRPr="00D325C4">
        <w:rPr>
          <w:lang w:val="fr-FR"/>
        </w:rPr>
        <w:t xml:space="preserve">d’autres </w:t>
      </w:r>
      <w:r w:rsidR="006B58D0" w:rsidRPr="00D325C4">
        <w:rPr>
          <w:lang w:val="fr-FR"/>
        </w:rPr>
        <w:t>équipes spéciales et des groupes d</w:t>
      </w:r>
      <w:r w:rsidR="00D4115A" w:rsidRPr="00D325C4">
        <w:rPr>
          <w:lang w:val="fr-FR"/>
        </w:rPr>
        <w:t>’</w:t>
      </w:r>
      <w:r w:rsidR="006B58D0" w:rsidRPr="00D325C4">
        <w:rPr>
          <w:lang w:val="fr-FR"/>
        </w:rPr>
        <w:t>appui technique afin de mieux comprendre le type d</w:t>
      </w:r>
      <w:r w:rsidR="00D4115A" w:rsidRPr="00D325C4">
        <w:rPr>
          <w:lang w:val="fr-FR"/>
        </w:rPr>
        <w:t>’</w:t>
      </w:r>
      <w:r w:rsidR="006B58D0" w:rsidRPr="00D325C4">
        <w:rPr>
          <w:lang w:val="fr-FR"/>
        </w:rPr>
        <w:t>activité</w:t>
      </w:r>
      <w:r w:rsidR="003B6275" w:rsidRPr="00D325C4">
        <w:rPr>
          <w:lang w:val="fr-FR"/>
        </w:rPr>
        <w:t>s</w:t>
      </w:r>
      <w:r w:rsidR="006B58D0" w:rsidRPr="00D325C4">
        <w:rPr>
          <w:lang w:val="fr-FR"/>
        </w:rPr>
        <w:t xml:space="preserve"> nécessaire</w:t>
      </w:r>
      <w:r w:rsidR="003B6275" w:rsidRPr="00D325C4">
        <w:rPr>
          <w:lang w:val="fr-FR"/>
        </w:rPr>
        <w:t>s</w:t>
      </w:r>
      <w:r w:rsidR="006B58D0" w:rsidRPr="00D325C4">
        <w:rPr>
          <w:lang w:val="fr-FR"/>
        </w:rPr>
        <w:t xml:space="preserve"> en matière de renforcement des capacités </w:t>
      </w:r>
      <w:r w:rsidR="00623004" w:rsidRPr="00D325C4">
        <w:rPr>
          <w:lang w:val="fr-FR"/>
        </w:rPr>
        <w:t xml:space="preserve">pour répondre aux besoins propres à leurs domaines, et comment mieux collaborer avec ceux-ci et les organisations partenaires pour renforcer les capacités. </w:t>
      </w:r>
    </w:p>
    <w:p w14:paraId="32DAA72E" w14:textId="06644FEA" w:rsidR="0004110A" w:rsidRPr="00D325C4" w:rsidRDefault="0004110A" w:rsidP="00D325C4">
      <w:pPr>
        <w:pStyle w:val="Normalnumber"/>
        <w:rPr>
          <w:lang w:val="fr-FR"/>
        </w:rPr>
      </w:pPr>
      <w:r w:rsidRPr="00D325C4">
        <w:rPr>
          <w:lang w:val="fr-FR"/>
        </w:rPr>
        <w:t>L</w:t>
      </w:r>
      <w:r w:rsidR="00D4115A" w:rsidRPr="00D325C4">
        <w:rPr>
          <w:lang w:val="fr-FR"/>
        </w:rPr>
        <w:t>’</w:t>
      </w:r>
      <w:r w:rsidRPr="00D325C4">
        <w:rPr>
          <w:lang w:val="fr-FR"/>
        </w:rPr>
        <w:t xml:space="preserve">établissement de la liste </w:t>
      </w:r>
      <w:r w:rsidR="008B13C3" w:rsidRPr="00D325C4">
        <w:rPr>
          <w:lang w:val="fr-FR"/>
        </w:rPr>
        <w:t>d</w:t>
      </w:r>
      <w:r w:rsidR="00D4115A" w:rsidRPr="00D325C4">
        <w:rPr>
          <w:lang w:val="fr-FR"/>
        </w:rPr>
        <w:t>’</w:t>
      </w:r>
      <w:r w:rsidR="008B13C3" w:rsidRPr="00D325C4">
        <w:rPr>
          <w:lang w:val="fr-FR"/>
        </w:rPr>
        <w:t>activités prévues au titre du plan glissant se poursuit encore, en collaboration avec les partenaires. Cependant, les activités entreprises s</w:t>
      </w:r>
      <w:r w:rsidR="00D4115A" w:rsidRPr="00D325C4">
        <w:rPr>
          <w:lang w:val="fr-FR"/>
        </w:rPr>
        <w:t>’</w:t>
      </w:r>
      <w:r w:rsidR="008B13C3" w:rsidRPr="00D325C4">
        <w:rPr>
          <w:lang w:val="fr-FR"/>
        </w:rPr>
        <w:t>inscriront en droite ligne</w:t>
      </w:r>
      <w:r w:rsidR="00EC6147" w:rsidRPr="00D325C4">
        <w:rPr>
          <w:lang w:val="fr-FR"/>
        </w:rPr>
        <w:t xml:space="preserve"> </w:t>
      </w:r>
      <w:r w:rsidR="008B13C3" w:rsidRPr="00D325C4">
        <w:rPr>
          <w:lang w:val="fr-FR"/>
        </w:rPr>
        <w:t>dans le programme de bourses d</w:t>
      </w:r>
      <w:r w:rsidR="00D4115A" w:rsidRPr="00D325C4">
        <w:rPr>
          <w:lang w:val="fr-FR"/>
        </w:rPr>
        <w:t>’</w:t>
      </w:r>
      <w:r w:rsidR="008B13C3" w:rsidRPr="00D325C4">
        <w:rPr>
          <w:lang w:val="fr-FR"/>
        </w:rPr>
        <w:t>étude et dans le programme de formation et de familiarisation avec les activités déjà entreprises.</w:t>
      </w:r>
    </w:p>
    <w:p w14:paraId="375002A6" w14:textId="5FEC0B9F" w:rsidR="008B13C3" w:rsidRPr="00D325C4" w:rsidRDefault="00FE0C0D" w:rsidP="00D325C4">
      <w:pPr>
        <w:pStyle w:val="Normalnumber"/>
        <w:rPr>
          <w:lang w:val="fr-FR"/>
        </w:rPr>
      </w:pPr>
      <w:r w:rsidRPr="00D325C4">
        <w:rPr>
          <w:lang w:val="fr-FR"/>
        </w:rPr>
        <w:lastRenderedPageBreak/>
        <w:t>L</w:t>
      </w:r>
      <w:r w:rsidR="00D4115A" w:rsidRPr="00D325C4">
        <w:rPr>
          <w:lang w:val="fr-FR"/>
        </w:rPr>
        <w:t>’</w:t>
      </w:r>
      <w:r w:rsidRPr="00D325C4">
        <w:rPr>
          <w:lang w:val="fr-FR"/>
        </w:rPr>
        <w:t xml:space="preserve">une des activités prévues au titre du programme de formation et de familiarisation revêtant une importance particulière pour les membres de la Plateforme </w:t>
      </w:r>
      <w:r w:rsidR="003B6275" w:rsidRPr="00D325C4">
        <w:rPr>
          <w:lang w:val="fr-FR"/>
        </w:rPr>
        <w:t>consiste en l</w:t>
      </w:r>
      <w:r w:rsidR="00D4115A" w:rsidRPr="00D325C4">
        <w:rPr>
          <w:lang w:val="fr-FR"/>
        </w:rPr>
        <w:t>’</w:t>
      </w:r>
      <w:r w:rsidR="003B6275" w:rsidRPr="00D325C4">
        <w:rPr>
          <w:lang w:val="fr-FR"/>
        </w:rPr>
        <w:t xml:space="preserve">examen </w:t>
      </w:r>
      <w:r w:rsidR="00472158" w:rsidRPr="00D325C4">
        <w:rPr>
          <w:lang w:val="fr-FR"/>
        </w:rPr>
        <w:t>des quatre</w:t>
      </w:r>
      <w:r w:rsidR="001D27E8" w:rsidRPr="00D325C4">
        <w:rPr>
          <w:lang w:val="fr-FR"/>
        </w:rPr>
        <w:t> </w:t>
      </w:r>
      <w:r w:rsidR="00472158" w:rsidRPr="00D325C4">
        <w:rPr>
          <w:lang w:val="fr-FR"/>
        </w:rPr>
        <w:t xml:space="preserve">évaluations régionales </w:t>
      </w:r>
      <w:r w:rsidR="00A04068" w:rsidRPr="00D325C4">
        <w:rPr>
          <w:lang w:val="fr-FR"/>
        </w:rPr>
        <w:t>de la biodiversité et des services écosystémiques ainsi qu</w:t>
      </w:r>
      <w:r w:rsidR="00D4115A" w:rsidRPr="00D325C4">
        <w:rPr>
          <w:lang w:val="fr-FR"/>
        </w:rPr>
        <w:t>’</w:t>
      </w:r>
      <w:r w:rsidR="00A04068" w:rsidRPr="00D325C4">
        <w:rPr>
          <w:lang w:val="fr-FR"/>
        </w:rPr>
        <w:t>en l</w:t>
      </w:r>
      <w:r w:rsidR="00D4115A" w:rsidRPr="00D325C4">
        <w:rPr>
          <w:lang w:val="fr-FR"/>
        </w:rPr>
        <w:t>’</w:t>
      </w:r>
      <w:r w:rsidR="00A04068" w:rsidRPr="00D325C4">
        <w:rPr>
          <w:lang w:val="fr-FR"/>
        </w:rPr>
        <w:t xml:space="preserve">évaluation thématique de la dégradation et de la </w:t>
      </w:r>
      <w:r w:rsidR="00D54E97" w:rsidRPr="00D325C4">
        <w:rPr>
          <w:lang w:val="fr-FR"/>
        </w:rPr>
        <w:t xml:space="preserve">restauration </w:t>
      </w:r>
      <w:r w:rsidR="00A04068" w:rsidRPr="00D325C4">
        <w:rPr>
          <w:lang w:val="fr-FR"/>
        </w:rPr>
        <w:t xml:space="preserve">des terres durant </w:t>
      </w:r>
      <w:r w:rsidR="003B6275" w:rsidRPr="00D325C4">
        <w:rPr>
          <w:lang w:val="fr-FR"/>
        </w:rPr>
        <w:t>l</w:t>
      </w:r>
      <w:r w:rsidR="00D4115A" w:rsidRPr="00D325C4">
        <w:rPr>
          <w:lang w:val="fr-FR"/>
        </w:rPr>
        <w:t>’</w:t>
      </w:r>
      <w:r w:rsidR="00A04068" w:rsidRPr="00D325C4">
        <w:rPr>
          <w:lang w:val="fr-FR"/>
        </w:rPr>
        <w:t>examen externe de la deuxième</w:t>
      </w:r>
      <w:r w:rsidR="001D27E8" w:rsidRPr="00D325C4">
        <w:rPr>
          <w:lang w:val="fr-FR"/>
        </w:rPr>
        <w:t> </w:t>
      </w:r>
      <w:r w:rsidR="00A04068" w:rsidRPr="00D325C4">
        <w:rPr>
          <w:lang w:val="fr-FR"/>
        </w:rPr>
        <w:t xml:space="preserve">ébauche des projets en 2017. La consultation prendra la forme de quatre réunions régionales </w:t>
      </w:r>
      <w:r w:rsidR="007B69F5" w:rsidRPr="00D325C4">
        <w:rPr>
          <w:lang w:val="fr-FR"/>
        </w:rPr>
        <w:t xml:space="preserve">auxquelles participeront des représentants des </w:t>
      </w:r>
      <w:r w:rsidR="00D54E97" w:rsidRPr="00D325C4">
        <w:rPr>
          <w:lang w:val="fr-FR"/>
        </w:rPr>
        <w:t>É</w:t>
      </w:r>
      <w:r w:rsidR="007B69F5" w:rsidRPr="00D325C4">
        <w:rPr>
          <w:lang w:val="fr-FR"/>
        </w:rPr>
        <w:t>tats membres de la Plateforme ainsi que des observateurs et experts prenant part à l</w:t>
      </w:r>
      <w:r w:rsidR="00D4115A" w:rsidRPr="00D325C4">
        <w:rPr>
          <w:lang w:val="fr-FR"/>
        </w:rPr>
        <w:t>’</w:t>
      </w:r>
      <w:r w:rsidR="007B69F5" w:rsidRPr="00D325C4">
        <w:rPr>
          <w:lang w:val="fr-FR"/>
        </w:rPr>
        <w:t xml:space="preserve">évaluation. La consultation favorisera la concertation </w:t>
      </w:r>
      <w:r w:rsidR="00FA33BE" w:rsidRPr="00D325C4">
        <w:rPr>
          <w:lang w:val="fr-FR"/>
        </w:rPr>
        <w:t xml:space="preserve">sur les projets afin de faciliter les observations suscitées </w:t>
      </w:r>
      <w:r w:rsidR="000D324A" w:rsidRPr="00D325C4">
        <w:rPr>
          <w:lang w:val="fr-FR"/>
        </w:rPr>
        <w:t xml:space="preserve">par </w:t>
      </w:r>
      <w:r w:rsidR="00FA33BE" w:rsidRPr="00D325C4">
        <w:rPr>
          <w:lang w:val="fr-FR"/>
        </w:rPr>
        <w:t>l</w:t>
      </w:r>
      <w:r w:rsidR="00D4115A" w:rsidRPr="00D325C4">
        <w:rPr>
          <w:lang w:val="fr-FR"/>
        </w:rPr>
        <w:t>’</w:t>
      </w:r>
      <w:r w:rsidR="00FA33BE" w:rsidRPr="00D325C4">
        <w:rPr>
          <w:lang w:val="fr-FR"/>
        </w:rPr>
        <w:t>examen et s</w:t>
      </w:r>
      <w:r w:rsidR="00D4115A" w:rsidRPr="00D325C4">
        <w:rPr>
          <w:lang w:val="fr-FR"/>
        </w:rPr>
        <w:t>’</w:t>
      </w:r>
      <w:r w:rsidR="00FA33BE" w:rsidRPr="00D325C4">
        <w:rPr>
          <w:lang w:val="fr-FR"/>
        </w:rPr>
        <w:t>emploiera à développer les moyens se rapportant à la démarche tendant à l</w:t>
      </w:r>
      <w:r w:rsidR="00D4115A" w:rsidRPr="00D325C4">
        <w:rPr>
          <w:lang w:val="fr-FR"/>
        </w:rPr>
        <w:t>’</w:t>
      </w:r>
      <w:r w:rsidR="00FA33BE" w:rsidRPr="00D325C4">
        <w:rPr>
          <w:lang w:val="fr-FR"/>
        </w:rPr>
        <w:t>approbation des résumés des évaluations par la Plénière dans l</w:t>
      </w:r>
      <w:r w:rsidR="00D4115A" w:rsidRPr="00D325C4">
        <w:rPr>
          <w:lang w:val="fr-FR"/>
        </w:rPr>
        <w:t>’</w:t>
      </w:r>
      <w:r w:rsidR="00FA33BE" w:rsidRPr="00D325C4">
        <w:rPr>
          <w:lang w:val="fr-FR"/>
        </w:rPr>
        <w:t>intérêt des décideurs.</w:t>
      </w:r>
    </w:p>
    <w:p w14:paraId="3F4097EE" w14:textId="6B2C9DEE" w:rsidR="000D324A" w:rsidRPr="00D325C4" w:rsidRDefault="000D324A" w:rsidP="00D325C4">
      <w:pPr>
        <w:pStyle w:val="Normalnumber"/>
        <w:rPr>
          <w:lang w:val="fr-FR"/>
        </w:rPr>
      </w:pPr>
      <w:r w:rsidRPr="00D325C4">
        <w:rPr>
          <w:lang w:val="fr-FR"/>
        </w:rPr>
        <w:t>L</w:t>
      </w:r>
      <w:r w:rsidR="00D4115A" w:rsidRPr="00D325C4">
        <w:rPr>
          <w:lang w:val="fr-FR"/>
        </w:rPr>
        <w:t>’</w:t>
      </w:r>
      <w:r w:rsidRPr="00D325C4">
        <w:rPr>
          <w:lang w:val="fr-FR"/>
        </w:rPr>
        <w:t>équipe spéciale et son groupe d</w:t>
      </w:r>
      <w:r w:rsidR="00D4115A" w:rsidRPr="00D325C4">
        <w:rPr>
          <w:lang w:val="fr-FR"/>
        </w:rPr>
        <w:t>’</w:t>
      </w:r>
      <w:r w:rsidRPr="00D325C4">
        <w:rPr>
          <w:lang w:val="fr-FR"/>
        </w:rPr>
        <w:t>appui technique fourniront une assistance au Bureau en vue d</w:t>
      </w:r>
      <w:r w:rsidR="00D4115A" w:rsidRPr="00D325C4">
        <w:rPr>
          <w:lang w:val="fr-FR"/>
        </w:rPr>
        <w:t>’</w:t>
      </w:r>
      <w:r w:rsidRPr="00D325C4">
        <w:rPr>
          <w:lang w:val="fr-FR"/>
        </w:rPr>
        <w:t>une troisième réunion éventuelle du forum sur le renforcement des capacités, ou d</w:t>
      </w:r>
      <w:r w:rsidR="00D4115A" w:rsidRPr="00D325C4">
        <w:rPr>
          <w:lang w:val="fr-FR"/>
        </w:rPr>
        <w:t>’</w:t>
      </w:r>
      <w:r w:rsidRPr="00D325C4">
        <w:rPr>
          <w:lang w:val="fr-FR"/>
        </w:rPr>
        <w:t>autres activités similaires, si le besoin s</w:t>
      </w:r>
      <w:r w:rsidR="00D4115A" w:rsidRPr="00D325C4">
        <w:rPr>
          <w:lang w:val="fr-FR"/>
        </w:rPr>
        <w:t>’</w:t>
      </w:r>
      <w:r w:rsidRPr="00D325C4">
        <w:rPr>
          <w:lang w:val="fr-FR"/>
        </w:rPr>
        <w:t xml:space="preserve">en faisait sentir. </w:t>
      </w:r>
      <w:r w:rsidR="00D54E97" w:rsidRPr="00D325C4">
        <w:rPr>
          <w:lang w:val="fr-FR"/>
        </w:rPr>
        <w:t xml:space="preserve">Cette assistance sera offerte en vue d’adopter </w:t>
      </w:r>
      <w:r w:rsidRPr="00D325C4">
        <w:rPr>
          <w:lang w:val="fr-FR"/>
        </w:rPr>
        <w:t>une méthode sous-tendue par une finalité de nature à inciter à une plus grande participation</w:t>
      </w:r>
      <w:r w:rsidR="00D54E97" w:rsidRPr="00D325C4">
        <w:rPr>
          <w:lang w:val="fr-FR"/>
        </w:rPr>
        <w:t xml:space="preserve"> d</w:t>
      </w:r>
      <w:r w:rsidR="00124E75" w:rsidRPr="00D325C4">
        <w:rPr>
          <w:lang w:val="fr-FR"/>
        </w:rPr>
        <w:t>es partenaires stratégiques représentant les exécutants et les sources de financement classiques et potentielles aux fins de la mise en œuvre du plan glissant</w:t>
      </w:r>
      <w:r w:rsidR="008B5D97" w:rsidRPr="00D325C4">
        <w:rPr>
          <w:lang w:val="fr-FR"/>
        </w:rPr>
        <w:t xml:space="preserve"> relatif au renforcement des capacités.</w:t>
      </w:r>
    </w:p>
    <w:p w14:paraId="6C0E0B21" w14:textId="7366815A" w:rsidR="00CA7E71" w:rsidRPr="00D325C4" w:rsidRDefault="000A5D6C" w:rsidP="00D325C4">
      <w:pPr>
        <w:pStyle w:val="CH1"/>
        <w:rPr>
          <w:lang w:val="fr-FR"/>
        </w:rPr>
      </w:pPr>
      <w:r w:rsidRPr="00D325C4">
        <w:rPr>
          <w:lang w:val="fr-FR"/>
        </w:rPr>
        <w:tab/>
        <w:t>V.</w:t>
      </w:r>
      <w:r w:rsidRPr="00D325C4">
        <w:rPr>
          <w:lang w:val="fr-FR"/>
        </w:rPr>
        <w:tab/>
      </w:r>
      <w:r w:rsidR="008B5D97" w:rsidRPr="00D325C4">
        <w:rPr>
          <w:lang w:val="fr-FR"/>
        </w:rPr>
        <w:t>Mesure</w:t>
      </w:r>
      <w:r w:rsidR="00D068E4" w:rsidRPr="00D325C4">
        <w:rPr>
          <w:lang w:val="fr-FR"/>
        </w:rPr>
        <w:t xml:space="preserve"> proposée</w:t>
      </w:r>
    </w:p>
    <w:p w14:paraId="0B8B96AF" w14:textId="2EB3E95D" w:rsidR="008B5D97" w:rsidRPr="00D325C4" w:rsidRDefault="00CF65A2" w:rsidP="00D325C4">
      <w:pPr>
        <w:pStyle w:val="Normalnumber"/>
        <w:rPr>
          <w:lang w:val="fr-FR"/>
        </w:rPr>
      </w:pPr>
      <w:r w:rsidRPr="00D325C4">
        <w:rPr>
          <w:lang w:val="fr-FR"/>
        </w:rPr>
        <w:t>La Plénière souhaitera peut-être envisager les mesures suivantes :</w:t>
      </w:r>
    </w:p>
    <w:p w14:paraId="7D0BCEE7" w14:textId="4206B64D" w:rsidR="00CF65A2" w:rsidRPr="00D325C4" w:rsidRDefault="00CF65A2" w:rsidP="00D325C4">
      <w:pPr>
        <w:pStyle w:val="Normalnumber"/>
        <w:numPr>
          <w:ilvl w:val="1"/>
          <w:numId w:val="6"/>
        </w:numPr>
        <w:rPr>
          <w:lang w:val="fr-FR"/>
        </w:rPr>
      </w:pPr>
      <w:r w:rsidRPr="00D325C4">
        <w:rPr>
          <w:lang w:val="fr-FR"/>
        </w:rPr>
        <w:t xml:space="preserve">Accueillir avec satisfaction </w:t>
      </w:r>
      <w:r w:rsidR="00DA0DD6" w:rsidRPr="00D325C4">
        <w:rPr>
          <w:lang w:val="fr-FR"/>
        </w:rPr>
        <w:t>le plan glissant de la Plateforme en matière de renforcement des capacités, en notant qu</w:t>
      </w:r>
      <w:r w:rsidR="00D4115A" w:rsidRPr="00D325C4">
        <w:rPr>
          <w:lang w:val="fr-FR"/>
        </w:rPr>
        <w:t>’</w:t>
      </w:r>
      <w:r w:rsidR="00DA0DD6" w:rsidRPr="00D325C4">
        <w:rPr>
          <w:lang w:val="fr-FR"/>
        </w:rPr>
        <w:t>il s</w:t>
      </w:r>
      <w:r w:rsidR="00D4115A" w:rsidRPr="00D325C4">
        <w:rPr>
          <w:lang w:val="fr-FR"/>
        </w:rPr>
        <w:t>’</w:t>
      </w:r>
      <w:r w:rsidR="00DA0DD6" w:rsidRPr="00D325C4">
        <w:rPr>
          <w:lang w:val="fr-FR"/>
        </w:rPr>
        <w:t>agit d</w:t>
      </w:r>
      <w:r w:rsidR="00D4115A" w:rsidRPr="00D325C4">
        <w:rPr>
          <w:lang w:val="fr-FR"/>
        </w:rPr>
        <w:t>’</w:t>
      </w:r>
      <w:r w:rsidR="00DA0DD6" w:rsidRPr="00D325C4">
        <w:rPr>
          <w:lang w:val="fr-FR"/>
        </w:rPr>
        <w:t>un document évolutif ayant pour objet d</w:t>
      </w:r>
      <w:r w:rsidR="00D4115A" w:rsidRPr="00D325C4">
        <w:rPr>
          <w:lang w:val="fr-FR"/>
        </w:rPr>
        <w:t>’</w:t>
      </w:r>
      <w:r w:rsidR="00DA0DD6" w:rsidRPr="00D325C4">
        <w:rPr>
          <w:lang w:val="fr-FR"/>
        </w:rPr>
        <w:t>orienter les travaux</w:t>
      </w:r>
      <w:r w:rsidR="00075980" w:rsidRPr="00D325C4">
        <w:rPr>
          <w:lang w:val="fr-FR"/>
        </w:rPr>
        <w:t xml:space="preserve"> de la Plateforme en collaboration avec d</w:t>
      </w:r>
      <w:r w:rsidR="00D4115A" w:rsidRPr="00D325C4">
        <w:rPr>
          <w:lang w:val="fr-FR"/>
        </w:rPr>
        <w:t>’</w:t>
      </w:r>
      <w:r w:rsidR="00075980" w:rsidRPr="00D325C4">
        <w:rPr>
          <w:lang w:val="fr-FR"/>
        </w:rPr>
        <w:t>autres partenaires aux fins de la réalisation des produits 1 a) et 1 b) du premier programme de travail;</w:t>
      </w:r>
    </w:p>
    <w:p w14:paraId="02904058" w14:textId="33CA22E1" w:rsidR="0069127D" w:rsidRPr="00D325C4" w:rsidRDefault="0069127D" w:rsidP="00D325C4">
      <w:pPr>
        <w:pStyle w:val="Normalnumber"/>
        <w:numPr>
          <w:ilvl w:val="1"/>
          <w:numId w:val="6"/>
        </w:numPr>
        <w:rPr>
          <w:lang w:val="fr-FR"/>
        </w:rPr>
      </w:pPr>
      <w:r w:rsidRPr="00D325C4">
        <w:rPr>
          <w:lang w:val="fr-FR"/>
        </w:rPr>
        <w:t>Demander que l</w:t>
      </w:r>
      <w:r w:rsidR="00D4115A" w:rsidRPr="00D325C4">
        <w:rPr>
          <w:lang w:val="fr-FR"/>
        </w:rPr>
        <w:t>’</w:t>
      </w:r>
      <w:r w:rsidRPr="00D325C4">
        <w:rPr>
          <w:lang w:val="fr-FR"/>
        </w:rPr>
        <w:t>équipe spéciale sur le renforcement des capacités me</w:t>
      </w:r>
      <w:r w:rsidR="003B6275" w:rsidRPr="00D325C4">
        <w:rPr>
          <w:lang w:val="fr-FR"/>
        </w:rPr>
        <w:t>t</w:t>
      </w:r>
      <w:r w:rsidRPr="00D325C4">
        <w:rPr>
          <w:lang w:val="fr-FR"/>
        </w:rPr>
        <w:t>t</w:t>
      </w:r>
      <w:r w:rsidR="003B6275" w:rsidRPr="00D325C4">
        <w:rPr>
          <w:lang w:val="fr-FR"/>
        </w:rPr>
        <w:t>e</w:t>
      </w:r>
      <w:r w:rsidRPr="00D325C4">
        <w:rPr>
          <w:lang w:val="fr-FR"/>
        </w:rPr>
        <w:t xml:space="preserve"> en œuvre le plan glissant et fasse rapport </w:t>
      </w:r>
      <w:r w:rsidR="00D54E97" w:rsidRPr="00D325C4">
        <w:rPr>
          <w:lang w:val="fr-FR"/>
        </w:rPr>
        <w:t xml:space="preserve">sur les progrès accomplis </w:t>
      </w:r>
      <w:r w:rsidRPr="00D325C4">
        <w:rPr>
          <w:lang w:val="fr-FR"/>
        </w:rPr>
        <w:t>à la Plénière</w:t>
      </w:r>
      <w:r w:rsidR="00D54E97" w:rsidRPr="00D325C4">
        <w:rPr>
          <w:lang w:val="fr-FR"/>
        </w:rPr>
        <w:t>,</w:t>
      </w:r>
      <w:r w:rsidRPr="00D325C4">
        <w:rPr>
          <w:lang w:val="fr-FR"/>
        </w:rPr>
        <w:t xml:space="preserve"> à sa sixième session et, à cet effet :</w:t>
      </w:r>
    </w:p>
    <w:p w14:paraId="7F3D8F91" w14:textId="491E9B77" w:rsidR="008339C0" w:rsidRPr="00D325C4" w:rsidRDefault="00280799" w:rsidP="00D325C4">
      <w:pPr>
        <w:pStyle w:val="Normalnumber"/>
        <w:numPr>
          <w:ilvl w:val="2"/>
          <w:numId w:val="6"/>
        </w:numPr>
        <w:rPr>
          <w:lang w:val="fr-FR"/>
        </w:rPr>
      </w:pPr>
      <w:r w:rsidRPr="00D325C4">
        <w:rPr>
          <w:lang w:val="fr-FR"/>
        </w:rPr>
        <w:t xml:space="preserve">Encourager les </w:t>
      </w:r>
      <w:r w:rsidR="00D54E97" w:rsidRPr="00D325C4">
        <w:rPr>
          <w:lang w:val="fr-FR"/>
        </w:rPr>
        <w:t>É</w:t>
      </w:r>
      <w:r w:rsidRPr="00D325C4">
        <w:rPr>
          <w:lang w:val="fr-FR"/>
        </w:rPr>
        <w:t xml:space="preserve">tats membres et observateurs de la Plateforme </w:t>
      </w:r>
      <w:r w:rsidR="003B6275" w:rsidRPr="00D325C4">
        <w:rPr>
          <w:lang w:val="fr-FR"/>
        </w:rPr>
        <w:t>à</w:t>
      </w:r>
      <w:r w:rsidRPr="00D325C4">
        <w:rPr>
          <w:lang w:val="fr-FR"/>
        </w:rPr>
        <w:t xml:space="preserve"> mettre à profit les réunions régionales de consultation prévues </w:t>
      </w:r>
      <w:r w:rsidR="00D54E97" w:rsidRPr="00D325C4">
        <w:rPr>
          <w:lang w:val="fr-FR"/>
        </w:rPr>
        <w:t xml:space="preserve">en 2017 </w:t>
      </w:r>
      <w:r w:rsidRPr="00D325C4">
        <w:rPr>
          <w:lang w:val="fr-FR"/>
        </w:rPr>
        <w:t xml:space="preserve">au titre du plan glissant </w:t>
      </w:r>
      <w:r w:rsidR="003B6275" w:rsidRPr="00D325C4">
        <w:rPr>
          <w:lang w:val="fr-FR"/>
        </w:rPr>
        <w:t>pour le</w:t>
      </w:r>
      <w:r w:rsidRPr="00D325C4">
        <w:rPr>
          <w:lang w:val="fr-FR"/>
        </w:rPr>
        <w:t xml:space="preserve"> renforcement des capacités, et accroître leur contribution à l</w:t>
      </w:r>
      <w:r w:rsidR="00D4115A" w:rsidRPr="00D325C4">
        <w:rPr>
          <w:lang w:val="fr-FR"/>
        </w:rPr>
        <w:t>’</w:t>
      </w:r>
      <w:r w:rsidRPr="00D325C4">
        <w:rPr>
          <w:lang w:val="fr-FR"/>
        </w:rPr>
        <w:t>examen externe des projets d</w:t>
      </w:r>
      <w:r w:rsidR="00D4115A" w:rsidRPr="00D325C4">
        <w:rPr>
          <w:lang w:val="fr-FR"/>
        </w:rPr>
        <w:t>’</w:t>
      </w:r>
      <w:r w:rsidR="008339C0" w:rsidRPr="00D325C4">
        <w:rPr>
          <w:lang w:val="fr-FR"/>
        </w:rPr>
        <w:t>évaluation;</w:t>
      </w:r>
    </w:p>
    <w:p w14:paraId="2FAFCC66" w14:textId="7E038415" w:rsidR="0069127D" w:rsidRPr="00D325C4" w:rsidRDefault="008339C0" w:rsidP="00D325C4">
      <w:pPr>
        <w:pStyle w:val="Normalnumber"/>
        <w:numPr>
          <w:ilvl w:val="2"/>
          <w:numId w:val="6"/>
        </w:numPr>
        <w:rPr>
          <w:lang w:val="fr-FR"/>
        </w:rPr>
      </w:pPr>
      <w:r w:rsidRPr="00D325C4">
        <w:rPr>
          <w:lang w:val="fr-FR"/>
        </w:rPr>
        <w:t>Accueillir avec satisfaction les premières contributions des organisations partenaires aux initiatives de renforcement des capacités relevant du plan glissant, et inviter d</w:t>
      </w:r>
      <w:r w:rsidR="00D4115A" w:rsidRPr="00D325C4">
        <w:rPr>
          <w:lang w:val="fr-FR"/>
        </w:rPr>
        <w:t>’</w:t>
      </w:r>
      <w:r w:rsidRPr="00D325C4">
        <w:rPr>
          <w:lang w:val="fr-FR"/>
        </w:rPr>
        <w:t>autres organisations à se joindre à ces efforts en fournissant des contributions techniques ou financières en rapport avec les besoins recensés en matière de renforcement des capacités;</w:t>
      </w:r>
    </w:p>
    <w:p w14:paraId="239DE842" w14:textId="728556F4" w:rsidR="00DE2BD7" w:rsidRPr="00D325C4" w:rsidRDefault="00454672" w:rsidP="00D325C4">
      <w:pPr>
        <w:pStyle w:val="Normalnumber"/>
        <w:numPr>
          <w:ilvl w:val="2"/>
          <w:numId w:val="6"/>
        </w:numPr>
        <w:rPr>
          <w:lang w:val="fr-FR"/>
        </w:rPr>
      </w:pPr>
      <w:r w:rsidRPr="00D325C4">
        <w:rPr>
          <w:lang w:val="fr-FR"/>
        </w:rPr>
        <w:t>Prier l</w:t>
      </w:r>
      <w:r w:rsidR="00D4115A" w:rsidRPr="00D325C4">
        <w:rPr>
          <w:lang w:val="fr-FR"/>
        </w:rPr>
        <w:t>’</w:t>
      </w:r>
      <w:r w:rsidRPr="00D325C4">
        <w:rPr>
          <w:lang w:val="fr-FR"/>
        </w:rPr>
        <w:t>équipe spéciale sur le renforcement des capacités d</w:t>
      </w:r>
      <w:r w:rsidR="00D4115A" w:rsidRPr="00D325C4">
        <w:rPr>
          <w:lang w:val="fr-FR"/>
        </w:rPr>
        <w:t>’</w:t>
      </w:r>
      <w:r w:rsidRPr="00D325C4">
        <w:rPr>
          <w:lang w:val="fr-FR"/>
        </w:rPr>
        <w:t>améliorer encore la collaboration avec d</w:t>
      </w:r>
      <w:r w:rsidR="00D4115A" w:rsidRPr="00D325C4">
        <w:rPr>
          <w:lang w:val="fr-FR"/>
        </w:rPr>
        <w:t>’</w:t>
      </w:r>
      <w:r w:rsidRPr="00D325C4">
        <w:rPr>
          <w:lang w:val="fr-FR"/>
        </w:rPr>
        <w:t>autres organisations aux fins de mise en œuvre du plan glissant;</w:t>
      </w:r>
    </w:p>
    <w:p w14:paraId="614167ED" w14:textId="533295BC" w:rsidR="00454672" w:rsidRPr="00D325C4" w:rsidRDefault="00454672" w:rsidP="00D325C4">
      <w:pPr>
        <w:pStyle w:val="Normalnumber"/>
        <w:numPr>
          <w:ilvl w:val="1"/>
          <w:numId w:val="6"/>
        </w:numPr>
        <w:rPr>
          <w:lang w:val="fr-FR"/>
        </w:rPr>
      </w:pPr>
      <w:r w:rsidRPr="00D325C4">
        <w:rPr>
          <w:lang w:val="fr-FR"/>
        </w:rPr>
        <w:t>De prier le Bureau d</w:t>
      </w:r>
      <w:r w:rsidR="00D4115A" w:rsidRPr="00D325C4">
        <w:rPr>
          <w:lang w:val="fr-FR"/>
        </w:rPr>
        <w:t>’</w:t>
      </w:r>
      <w:r w:rsidRPr="00D325C4">
        <w:rPr>
          <w:lang w:val="fr-FR"/>
        </w:rPr>
        <w:t>envisager, avec l</w:t>
      </w:r>
      <w:r w:rsidR="00D4115A" w:rsidRPr="00D325C4">
        <w:rPr>
          <w:lang w:val="fr-FR"/>
        </w:rPr>
        <w:t>’</w:t>
      </w:r>
      <w:r w:rsidRPr="00D325C4">
        <w:rPr>
          <w:lang w:val="fr-FR"/>
        </w:rPr>
        <w:t>appui de l</w:t>
      </w:r>
      <w:r w:rsidR="00D4115A" w:rsidRPr="00D325C4">
        <w:rPr>
          <w:lang w:val="fr-FR"/>
        </w:rPr>
        <w:t>’</w:t>
      </w:r>
      <w:r w:rsidRPr="00D325C4">
        <w:rPr>
          <w:lang w:val="fr-FR"/>
        </w:rPr>
        <w:t>équipe spéciale sur le renforcement des capacités, le moyen le plus efficace d</w:t>
      </w:r>
      <w:r w:rsidR="00D4115A" w:rsidRPr="00D325C4">
        <w:rPr>
          <w:lang w:val="fr-FR"/>
        </w:rPr>
        <w:t>’</w:t>
      </w:r>
      <w:r w:rsidRPr="00D325C4">
        <w:rPr>
          <w:lang w:val="fr-FR"/>
        </w:rPr>
        <w:t xml:space="preserve">obtenir un appui supplémentaire pour le renforcement des capacités, y compris, </w:t>
      </w:r>
      <w:r w:rsidR="0085604B" w:rsidRPr="00D325C4">
        <w:rPr>
          <w:lang w:val="fr-FR"/>
        </w:rPr>
        <w:t xml:space="preserve">en </w:t>
      </w:r>
      <w:r w:rsidRPr="00D325C4">
        <w:rPr>
          <w:lang w:val="fr-FR"/>
        </w:rPr>
        <w:t>envisageant une troisième réunion du forum sur le renforcement des capacités en 2017.</w:t>
      </w:r>
    </w:p>
    <w:p w14:paraId="7667803A" w14:textId="77777777" w:rsidR="009C5ED1" w:rsidRPr="00D325C4" w:rsidRDefault="009C5ED1" w:rsidP="00D325C4">
      <w:pPr>
        <w:pStyle w:val="ZZAnxheader"/>
        <w:rPr>
          <w:lang w:val="fr-FR"/>
        </w:rPr>
        <w:sectPr w:rsidR="009C5ED1" w:rsidRPr="00D325C4" w:rsidSect="00D4115A">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907" w:right="992" w:bottom="1418" w:left="1418" w:header="539" w:footer="975" w:gutter="0"/>
          <w:cols w:space="539"/>
          <w:titlePg/>
          <w:docGrid w:linePitch="360"/>
        </w:sectPr>
      </w:pPr>
    </w:p>
    <w:p w14:paraId="186FE5F9" w14:textId="66303B2E" w:rsidR="00F475B6" w:rsidRPr="00D325C4" w:rsidRDefault="0085604B" w:rsidP="00D325C4">
      <w:pPr>
        <w:pStyle w:val="ZZAnxheader"/>
        <w:rPr>
          <w:lang w:val="fr-FR"/>
        </w:rPr>
      </w:pPr>
      <w:r w:rsidRPr="00D325C4">
        <w:rPr>
          <w:lang w:val="fr-FR"/>
        </w:rPr>
        <w:lastRenderedPageBreak/>
        <w:t>Annexe</w:t>
      </w:r>
    </w:p>
    <w:p w14:paraId="1026C196" w14:textId="31DD1AA0" w:rsidR="00C5041B" w:rsidRPr="00D325C4" w:rsidRDefault="0085604B" w:rsidP="00D325C4">
      <w:pPr>
        <w:pStyle w:val="ZZAnxtitle"/>
        <w:rPr>
          <w:lang w:val="fr-FR"/>
        </w:rPr>
      </w:pPr>
      <w:r w:rsidRPr="00D325C4">
        <w:rPr>
          <w:lang w:val="fr-FR"/>
        </w:rPr>
        <w:t>Plan glissant de la Plateforme pou</w:t>
      </w:r>
      <w:r w:rsidR="00D4115A" w:rsidRPr="00D325C4">
        <w:rPr>
          <w:lang w:val="fr-FR"/>
        </w:rPr>
        <w:t>r le renforcement des capacités</w:t>
      </w:r>
    </w:p>
    <w:p w14:paraId="39DD475F" w14:textId="334ED8D7" w:rsidR="00F475B6" w:rsidRPr="00D325C4" w:rsidRDefault="00AE1D60" w:rsidP="00D325C4">
      <w:pPr>
        <w:pStyle w:val="CH2"/>
        <w:rPr>
          <w:lang w:val="fr-FR"/>
        </w:rPr>
      </w:pPr>
      <w:r w:rsidRPr="00D325C4">
        <w:rPr>
          <w:lang w:val="fr-FR"/>
        </w:rPr>
        <w:tab/>
      </w:r>
      <w:r w:rsidRPr="00D325C4">
        <w:rPr>
          <w:lang w:val="fr-FR"/>
        </w:rPr>
        <w:tab/>
      </w:r>
      <w:r w:rsidR="00D4115A" w:rsidRPr="00D325C4">
        <w:rPr>
          <w:lang w:val="fr-FR"/>
        </w:rPr>
        <w:t>Résumé analytique</w:t>
      </w:r>
    </w:p>
    <w:p w14:paraId="7907E3F8" w14:textId="50C96258" w:rsidR="00F475B6" w:rsidRPr="00D325C4" w:rsidRDefault="007D42DE" w:rsidP="00D325C4">
      <w:pPr>
        <w:pStyle w:val="CH2"/>
        <w:rPr>
          <w:lang w:val="fr-FR"/>
        </w:rPr>
      </w:pPr>
      <w:r w:rsidRPr="00D325C4">
        <w:rPr>
          <w:lang w:val="fr-FR"/>
        </w:rPr>
        <w:tab/>
      </w:r>
      <w:r w:rsidR="002B318A" w:rsidRPr="00D325C4">
        <w:rPr>
          <w:lang w:val="fr-FR"/>
        </w:rPr>
        <w:t>A.</w:t>
      </w:r>
      <w:r w:rsidR="002B318A" w:rsidRPr="00D325C4">
        <w:rPr>
          <w:lang w:val="fr-FR"/>
        </w:rPr>
        <w:tab/>
      </w:r>
      <w:r w:rsidR="00D4115A" w:rsidRPr="00D325C4">
        <w:rPr>
          <w:lang w:val="fr-FR"/>
        </w:rPr>
        <w:t>Justification et objectifs</w:t>
      </w:r>
    </w:p>
    <w:p w14:paraId="12C7EAFA" w14:textId="11EFFFC3" w:rsidR="0072351B" w:rsidRPr="00D325C4" w:rsidRDefault="0072351B" w:rsidP="00D325C4">
      <w:pPr>
        <w:pStyle w:val="Normalnumber"/>
        <w:numPr>
          <w:ilvl w:val="0"/>
          <w:numId w:val="7"/>
        </w:numPr>
        <w:rPr>
          <w:lang w:val="fr-FR"/>
        </w:rPr>
      </w:pPr>
      <w:r w:rsidRPr="00D325C4">
        <w:rPr>
          <w:lang w:val="fr-FR"/>
        </w:rPr>
        <w:t xml:space="preserve">La Plateforme intergouvernementale scientifique et politique sur la biodiversité et les services écosystémiques </w:t>
      </w:r>
      <w:r w:rsidR="003E2994" w:rsidRPr="00D325C4">
        <w:rPr>
          <w:lang w:val="fr-FR"/>
        </w:rPr>
        <w:t xml:space="preserve">promeut les connaissances sur la </w:t>
      </w:r>
      <w:r w:rsidRPr="00D325C4">
        <w:rPr>
          <w:lang w:val="fr-FR"/>
        </w:rPr>
        <w:t xml:space="preserve">diversité </w:t>
      </w:r>
      <w:r w:rsidR="003E2994" w:rsidRPr="00D325C4">
        <w:rPr>
          <w:lang w:val="fr-FR"/>
        </w:rPr>
        <w:t xml:space="preserve">de la vie sur Terre (biodiversité) </w:t>
      </w:r>
      <w:r w:rsidRPr="00D325C4">
        <w:rPr>
          <w:lang w:val="fr-FR"/>
        </w:rPr>
        <w:t xml:space="preserve">et </w:t>
      </w:r>
      <w:r w:rsidR="003E2994" w:rsidRPr="00D325C4">
        <w:rPr>
          <w:lang w:val="fr-FR"/>
        </w:rPr>
        <w:t xml:space="preserve">sa contribution à </w:t>
      </w:r>
      <w:r w:rsidRPr="00D325C4">
        <w:rPr>
          <w:lang w:val="fr-FR"/>
        </w:rPr>
        <w:t>l</w:t>
      </w:r>
      <w:r w:rsidR="00D4115A" w:rsidRPr="00D325C4">
        <w:rPr>
          <w:lang w:val="fr-FR"/>
        </w:rPr>
        <w:t>’</w:t>
      </w:r>
      <w:r w:rsidRPr="00D325C4">
        <w:rPr>
          <w:lang w:val="fr-FR"/>
        </w:rPr>
        <w:t>humanité (services écosystémiques).</w:t>
      </w:r>
      <w:r w:rsidR="009966A0" w:rsidRPr="00D325C4">
        <w:rPr>
          <w:lang w:val="fr-FR"/>
        </w:rPr>
        <w:t xml:space="preserve"> Cette préoccupation est traduite dans le </w:t>
      </w:r>
      <w:r w:rsidR="003E2994" w:rsidRPr="00D325C4">
        <w:rPr>
          <w:lang w:val="fr-FR"/>
        </w:rPr>
        <w:t>P</w:t>
      </w:r>
      <w:r w:rsidR="009966A0" w:rsidRPr="00D325C4">
        <w:rPr>
          <w:lang w:val="fr-FR"/>
        </w:rPr>
        <w:t>rogramme de développement durable des Nations Unies à l</w:t>
      </w:r>
      <w:r w:rsidR="00D4115A" w:rsidRPr="00D325C4">
        <w:rPr>
          <w:lang w:val="fr-FR"/>
        </w:rPr>
        <w:t>’</w:t>
      </w:r>
      <w:r w:rsidR="009966A0" w:rsidRPr="00D325C4">
        <w:rPr>
          <w:lang w:val="fr-FR"/>
        </w:rPr>
        <w:t>horizon 2030 et les Objectifs de développement durable</w:t>
      </w:r>
      <w:r w:rsidR="003E2994" w:rsidRPr="00D325C4">
        <w:rPr>
          <w:lang w:val="fr-FR"/>
        </w:rPr>
        <w:t xml:space="preserve"> qui y sont reliés</w:t>
      </w:r>
      <w:r w:rsidR="009966A0" w:rsidRPr="00D325C4">
        <w:rPr>
          <w:lang w:val="fr-FR"/>
        </w:rPr>
        <w:t>, ainsi qu</w:t>
      </w:r>
      <w:r w:rsidR="003E2994" w:rsidRPr="00D325C4">
        <w:rPr>
          <w:lang w:val="fr-FR"/>
        </w:rPr>
        <w:t xml:space="preserve">e </w:t>
      </w:r>
      <w:r w:rsidR="009966A0" w:rsidRPr="00D325C4">
        <w:rPr>
          <w:lang w:val="fr-FR"/>
        </w:rPr>
        <w:t>d</w:t>
      </w:r>
      <w:r w:rsidR="00D4115A" w:rsidRPr="00D325C4">
        <w:rPr>
          <w:lang w:val="fr-FR"/>
        </w:rPr>
        <w:t>’</w:t>
      </w:r>
      <w:r w:rsidR="009966A0" w:rsidRPr="00D325C4">
        <w:rPr>
          <w:lang w:val="fr-FR"/>
        </w:rPr>
        <w:t>autres aspirations fondament</w:t>
      </w:r>
      <w:r w:rsidR="001D27E8" w:rsidRPr="00D325C4">
        <w:rPr>
          <w:lang w:val="fr-FR"/>
        </w:rPr>
        <w:t xml:space="preserve">ales de la société </w:t>
      </w:r>
      <w:r w:rsidR="009966A0" w:rsidRPr="00D325C4">
        <w:rPr>
          <w:lang w:val="fr-FR"/>
        </w:rPr>
        <w:t>qui</w:t>
      </w:r>
      <w:r w:rsidR="001D27E8" w:rsidRPr="00D325C4">
        <w:rPr>
          <w:lang w:val="fr-FR"/>
        </w:rPr>
        <w:t>,</w:t>
      </w:r>
      <w:r w:rsidR="009966A0" w:rsidRPr="00D325C4">
        <w:rPr>
          <w:lang w:val="fr-FR"/>
        </w:rPr>
        <w:t xml:space="preserve"> pour nombre d</w:t>
      </w:r>
      <w:r w:rsidR="00D4115A" w:rsidRPr="00D325C4">
        <w:rPr>
          <w:lang w:val="fr-FR"/>
        </w:rPr>
        <w:t>’</w:t>
      </w:r>
      <w:r w:rsidR="009966A0" w:rsidRPr="00D325C4">
        <w:rPr>
          <w:lang w:val="fr-FR"/>
        </w:rPr>
        <w:t>entre elles</w:t>
      </w:r>
      <w:r w:rsidR="003E2994" w:rsidRPr="00D325C4">
        <w:rPr>
          <w:lang w:val="fr-FR"/>
        </w:rPr>
        <w:t>,</w:t>
      </w:r>
      <w:r w:rsidR="009966A0" w:rsidRPr="00D325C4">
        <w:rPr>
          <w:lang w:val="fr-FR"/>
        </w:rPr>
        <w:t xml:space="preserve"> sont aussi</w:t>
      </w:r>
      <w:r w:rsidR="00EC6147" w:rsidRPr="00D325C4">
        <w:rPr>
          <w:lang w:val="fr-FR"/>
        </w:rPr>
        <w:t xml:space="preserve"> </w:t>
      </w:r>
      <w:r w:rsidR="009966A0" w:rsidRPr="00D325C4">
        <w:rPr>
          <w:lang w:val="fr-FR"/>
        </w:rPr>
        <w:t>à l</w:t>
      </w:r>
      <w:r w:rsidR="00D4115A" w:rsidRPr="00D325C4">
        <w:rPr>
          <w:lang w:val="fr-FR"/>
        </w:rPr>
        <w:t>’</w:t>
      </w:r>
      <w:r w:rsidR="009966A0" w:rsidRPr="00D325C4">
        <w:rPr>
          <w:lang w:val="fr-FR"/>
        </w:rPr>
        <w:t xml:space="preserve">origine des conséquences </w:t>
      </w:r>
      <w:r w:rsidR="003E2994" w:rsidRPr="00D325C4">
        <w:rPr>
          <w:lang w:val="fr-FR"/>
        </w:rPr>
        <w:t xml:space="preserve">qu’ont les activités </w:t>
      </w:r>
      <w:r w:rsidR="009966A0" w:rsidRPr="00D325C4">
        <w:rPr>
          <w:lang w:val="fr-FR"/>
        </w:rPr>
        <w:t xml:space="preserve">humaines sur la biodiversité et </w:t>
      </w:r>
      <w:r w:rsidR="003E2994" w:rsidRPr="00D325C4">
        <w:rPr>
          <w:lang w:val="fr-FR"/>
        </w:rPr>
        <w:t>l</w:t>
      </w:r>
      <w:r w:rsidR="009966A0" w:rsidRPr="00D325C4">
        <w:rPr>
          <w:lang w:val="fr-FR"/>
        </w:rPr>
        <w:t>es services écosystémiques. Les initiatives visant à la préservation et l</w:t>
      </w:r>
      <w:r w:rsidR="00D4115A" w:rsidRPr="00D325C4">
        <w:rPr>
          <w:lang w:val="fr-FR"/>
        </w:rPr>
        <w:t>’</w:t>
      </w:r>
      <w:r w:rsidR="009966A0" w:rsidRPr="00D325C4">
        <w:rPr>
          <w:lang w:val="fr-FR"/>
        </w:rPr>
        <w:t>utilisation durable de la biodiversité supposent que l</w:t>
      </w:r>
      <w:r w:rsidR="00D4115A" w:rsidRPr="00D325C4">
        <w:rPr>
          <w:lang w:val="fr-FR"/>
        </w:rPr>
        <w:t>’</w:t>
      </w:r>
      <w:r w:rsidR="009966A0" w:rsidRPr="00D325C4">
        <w:rPr>
          <w:lang w:val="fr-FR"/>
        </w:rPr>
        <w:t>on concilie les intérêts des différents secteurs</w:t>
      </w:r>
      <w:r w:rsidR="003E2994" w:rsidRPr="00D325C4">
        <w:rPr>
          <w:lang w:val="fr-FR"/>
        </w:rPr>
        <w:t>,</w:t>
      </w:r>
      <w:r w:rsidR="009966A0" w:rsidRPr="00D325C4">
        <w:rPr>
          <w:lang w:val="fr-FR"/>
        </w:rPr>
        <w:t xml:space="preserve"> ce à quoi pourrait utilement contribuer une interaction efficace</w:t>
      </w:r>
      <w:r w:rsidR="003E2994" w:rsidRPr="00D325C4">
        <w:rPr>
          <w:lang w:val="fr-FR"/>
        </w:rPr>
        <w:t xml:space="preserve"> entre science et politique</w:t>
      </w:r>
      <w:r w:rsidR="009966A0" w:rsidRPr="00D325C4">
        <w:rPr>
          <w:lang w:val="fr-FR"/>
        </w:rPr>
        <w:t>.</w:t>
      </w:r>
      <w:r w:rsidR="0028689B" w:rsidRPr="00D325C4">
        <w:rPr>
          <w:lang w:val="fr-FR"/>
        </w:rPr>
        <w:t xml:space="preserve"> Créée en 2012, principalement en tant qu</w:t>
      </w:r>
      <w:r w:rsidR="00D4115A" w:rsidRPr="00D325C4">
        <w:rPr>
          <w:lang w:val="fr-FR"/>
        </w:rPr>
        <w:t>’</w:t>
      </w:r>
      <w:r w:rsidR="0028689B" w:rsidRPr="00D325C4">
        <w:rPr>
          <w:lang w:val="fr-FR"/>
        </w:rPr>
        <w:t xml:space="preserve">organe indépendant </w:t>
      </w:r>
      <w:r w:rsidR="003E2994" w:rsidRPr="00D325C4">
        <w:rPr>
          <w:lang w:val="fr-FR"/>
        </w:rPr>
        <w:t xml:space="preserve">à l’image du </w:t>
      </w:r>
      <w:r w:rsidR="0028689B" w:rsidRPr="00D325C4">
        <w:rPr>
          <w:lang w:val="fr-FR"/>
        </w:rPr>
        <w:t xml:space="preserve">Groupe </w:t>
      </w:r>
      <w:r w:rsidR="003E2994" w:rsidRPr="00D325C4">
        <w:rPr>
          <w:lang w:val="fr-FR"/>
        </w:rPr>
        <w:t xml:space="preserve">d’experts </w:t>
      </w:r>
      <w:r w:rsidR="0028689B" w:rsidRPr="00D325C4">
        <w:rPr>
          <w:lang w:val="fr-FR"/>
        </w:rPr>
        <w:t>intergouvernemental sur l</w:t>
      </w:r>
      <w:r w:rsidR="00D4115A" w:rsidRPr="00D325C4">
        <w:rPr>
          <w:lang w:val="fr-FR"/>
        </w:rPr>
        <w:t>’</w:t>
      </w:r>
      <w:r w:rsidR="0028689B" w:rsidRPr="00D325C4">
        <w:rPr>
          <w:lang w:val="fr-FR"/>
        </w:rPr>
        <w:t>évolution du climat (GIEC), la Plateforme a pour vocation de consolider cette interface. Pour ce faire</w:t>
      </w:r>
      <w:r w:rsidR="003E2994" w:rsidRPr="00D325C4">
        <w:rPr>
          <w:lang w:val="fr-FR"/>
        </w:rPr>
        <w:t>,</w:t>
      </w:r>
      <w:r w:rsidR="0028689B" w:rsidRPr="00D325C4">
        <w:rPr>
          <w:lang w:val="fr-FR"/>
        </w:rPr>
        <w:t xml:space="preserve"> elle réalise des évaluations internationales et favorise les évaluations nationales, </w:t>
      </w:r>
      <w:r w:rsidR="003B6275" w:rsidRPr="00D325C4">
        <w:rPr>
          <w:lang w:val="fr-FR"/>
        </w:rPr>
        <w:t>ainsi que</w:t>
      </w:r>
      <w:r w:rsidR="0028689B" w:rsidRPr="00D325C4">
        <w:rPr>
          <w:lang w:val="fr-FR"/>
        </w:rPr>
        <w:t xml:space="preserve"> le savoir et la mise au point d</w:t>
      </w:r>
      <w:r w:rsidR="00D4115A" w:rsidRPr="00D325C4">
        <w:rPr>
          <w:lang w:val="fr-FR"/>
        </w:rPr>
        <w:t>’</w:t>
      </w:r>
      <w:r w:rsidR="0028689B" w:rsidRPr="00D325C4">
        <w:rPr>
          <w:lang w:val="fr-FR"/>
        </w:rPr>
        <w:t xml:space="preserve">outils </w:t>
      </w:r>
      <w:r w:rsidR="003E2994" w:rsidRPr="00D325C4">
        <w:rPr>
          <w:lang w:val="fr-FR"/>
        </w:rPr>
        <w:t xml:space="preserve">d’appui </w:t>
      </w:r>
      <w:r w:rsidR="0028689B" w:rsidRPr="00D325C4">
        <w:rPr>
          <w:lang w:val="fr-FR"/>
        </w:rPr>
        <w:t>à l</w:t>
      </w:r>
      <w:r w:rsidR="00D4115A" w:rsidRPr="00D325C4">
        <w:rPr>
          <w:lang w:val="fr-FR"/>
        </w:rPr>
        <w:t>’</w:t>
      </w:r>
      <w:r w:rsidR="0028689B" w:rsidRPr="00D325C4">
        <w:rPr>
          <w:lang w:val="fr-FR"/>
        </w:rPr>
        <w:t>élaboration des politiques</w:t>
      </w:r>
      <w:r w:rsidR="00255DAC" w:rsidRPr="00D325C4">
        <w:rPr>
          <w:lang w:val="fr-FR"/>
        </w:rPr>
        <w:t>,</w:t>
      </w:r>
      <w:r w:rsidR="0028689B" w:rsidRPr="00D325C4">
        <w:rPr>
          <w:lang w:val="fr-FR"/>
        </w:rPr>
        <w:t xml:space="preserve"> et contribue au renforcement des capacités</w:t>
      </w:r>
      <w:r w:rsidR="003E2994" w:rsidRPr="00D325C4">
        <w:rPr>
          <w:lang w:val="fr-FR"/>
        </w:rPr>
        <w:t>,</w:t>
      </w:r>
      <w:r w:rsidR="0028689B" w:rsidRPr="00D325C4">
        <w:rPr>
          <w:lang w:val="fr-FR"/>
        </w:rPr>
        <w:t xml:space="preserve"> qu</w:t>
      </w:r>
      <w:r w:rsidR="00D4115A" w:rsidRPr="00D325C4">
        <w:rPr>
          <w:lang w:val="fr-FR"/>
        </w:rPr>
        <w:t>’</w:t>
      </w:r>
      <w:r w:rsidR="0028689B" w:rsidRPr="00D325C4">
        <w:rPr>
          <w:lang w:val="fr-FR"/>
        </w:rPr>
        <w:t>elle facilite.</w:t>
      </w:r>
    </w:p>
    <w:p w14:paraId="2D441276" w14:textId="12ADD6EB" w:rsidR="00332525" w:rsidRPr="00D325C4" w:rsidRDefault="00AD619C" w:rsidP="00D325C4">
      <w:pPr>
        <w:pStyle w:val="Normalnumber"/>
        <w:numPr>
          <w:ilvl w:val="0"/>
          <w:numId w:val="7"/>
        </w:numPr>
        <w:rPr>
          <w:lang w:val="fr-FR"/>
        </w:rPr>
      </w:pPr>
      <w:r w:rsidRPr="00D325C4">
        <w:rPr>
          <w:lang w:val="fr-FR"/>
        </w:rPr>
        <w:t>La Plateforme recense et hiérarchise les besoins en matière de renforcement des capacit</w:t>
      </w:r>
      <w:r w:rsidR="00C81DDB" w:rsidRPr="00D325C4">
        <w:rPr>
          <w:lang w:val="fr-FR"/>
        </w:rPr>
        <w:t xml:space="preserve">és afin </w:t>
      </w:r>
      <w:r w:rsidRPr="00D325C4">
        <w:rPr>
          <w:lang w:val="fr-FR"/>
        </w:rPr>
        <w:t>d</w:t>
      </w:r>
      <w:r w:rsidR="00D4115A" w:rsidRPr="00D325C4">
        <w:rPr>
          <w:lang w:val="fr-FR"/>
        </w:rPr>
        <w:t>’</w:t>
      </w:r>
      <w:r w:rsidRPr="00D325C4">
        <w:rPr>
          <w:lang w:val="fr-FR"/>
        </w:rPr>
        <w:t>améliorer l</w:t>
      </w:r>
      <w:r w:rsidR="00D4115A" w:rsidRPr="00D325C4">
        <w:rPr>
          <w:lang w:val="fr-FR"/>
        </w:rPr>
        <w:t>’</w:t>
      </w:r>
      <w:r w:rsidRPr="00D325C4">
        <w:rPr>
          <w:lang w:val="fr-FR"/>
        </w:rPr>
        <w:t xml:space="preserve">interface </w:t>
      </w:r>
      <w:r w:rsidR="003E2994" w:rsidRPr="00D325C4">
        <w:rPr>
          <w:lang w:val="fr-FR"/>
        </w:rPr>
        <w:t xml:space="preserve">entre </w:t>
      </w:r>
      <w:r w:rsidRPr="00D325C4">
        <w:rPr>
          <w:lang w:val="fr-FR"/>
        </w:rPr>
        <w:t>science</w:t>
      </w:r>
      <w:r w:rsidR="003E2994" w:rsidRPr="00D325C4">
        <w:rPr>
          <w:lang w:val="fr-FR"/>
        </w:rPr>
        <w:t xml:space="preserve"> et </w:t>
      </w:r>
      <w:r w:rsidRPr="00D325C4">
        <w:rPr>
          <w:lang w:val="fr-FR"/>
        </w:rPr>
        <w:t>politique aux niveaux appropriés, et assure et facilite l</w:t>
      </w:r>
      <w:r w:rsidR="00D4115A" w:rsidRPr="00D325C4">
        <w:rPr>
          <w:lang w:val="fr-FR"/>
        </w:rPr>
        <w:t>’</w:t>
      </w:r>
      <w:r w:rsidRPr="00D325C4">
        <w:rPr>
          <w:lang w:val="fr-FR"/>
        </w:rPr>
        <w:t>accès aux ressources nécessaires pour répondre aux besoins prioritaires les plus pressants intéressant directement ses activités. Le rôle de la Plateforme s</w:t>
      </w:r>
      <w:r w:rsidR="00D4115A" w:rsidRPr="00D325C4">
        <w:rPr>
          <w:lang w:val="fr-FR"/>
        </w:rPr>
        <w:t>’</w:t>
      </w:r>
      <w:r w:rsidRPr="00D325C4">
        <w:rPr>
          <w:lang w:val="fr-FR"/>
        </w:rPr>
        <w:t xml:space="preserve">agissant du renforcement des capacités est </w:t>
      </w:r>
      <w:r w:rsidR="003E2994" w:rsidRPr="00D325C4">
        <w:rPr>
          <w:lang w:val="fr-FR"/>
        </w:rPr>
        <w:t xml:space="preserve">enraciné </w:t>
      </w:r>
      <w:r w:rsidRPr="00D325C4">
        <w:rPr>
          <w:lang w:val="fr-FR"/>
        </w:rPr>
        <w:t>dans les fonctions convenues de la Plateforme</w:t>
      </w:r>
      <w:r w:rsidR="002A5DE8" w:rsidRPr="00D325C4">
        <w:rPr>
          <w:lang w:val="fr-FR"/>
        </w:rPr>
        <w:t xml:space="preserve"> </w:t>
      </w:r>
      <w:r w:rsidR="00255DAC" w:rsidRPr="00D325C4">
        <w:rPr>
          <w:lang w:val="fr-FR"/>
        </w:rPr>
        <w:t>ainsi que dans ses principes de fonctionnement</w:t>
      </w:r>
      <w:r w:rsidR="002A5DE8" w:rsidRPr="00D325C4">
        <w:rPr>
          <w:lang w:val="fr-FR"/>
        </w:rPr>
        <w:t xml:space="preserve">. </w:t>
      </w:r>
      <w:r w:rsidR="003E2994" w:rsidRPr="00D325C4">
        <w:rPr>
          <w:lang w:val="fr-FR"/>
        </w:rPr>
        <w:t>Ce</w:t>
      </w:r>
      <w:r w:rsidR="00255DAC" w:rsidRPr="00D325C4">
        <w:rPr>
          <w:lang w:val="fr-FR"/>
        </w:rPr>
        <w:t xml:space="preserve"> rôle </w:t>
      </w:r>
      <w:r w:rsidRPr="00D325C4">
        <w:rPr>
          <w:lang w:val="fr-FR"/>
        </w:rPr>
        <w:t xml:space="preserve">est </w:t>
      </w:r>
      <w:r w:rsidR="003E2994" w:rsidRPr="00D325C4">
        <w:rPr>
          <w:lang w:val="fr-FR"/>
        </w:rPr>
        <w:t xml:space="preserve">concrétisé </w:t>
      </w:r>
      <w:r w:rsidRPr="00D325C4">
        <w:rPr>
          <w:lang w:val="fr-FR"/>
        </w:rPr>
        <w:t xml:space="preserve">grâce aux deux produits suivants </w:t>
      </w:r>
      <w:r w:rsidR="003E2994" w:rsidRPr="00D325C4">
        <w:rPr>
          <w:lang w:val="fr-FR"/>
        </w:rPr>
        <w:t xml:space="preserve">figurant au </w:t>
      </w:r>
      <w:r w:rsidRPr="00D325C4">
        <w:rPr>
          <w:lang w:val="fr-FR"/>
        </w:rPr>
        <w:t>programme de travail pour la période 2014-2018</w:t>
      </w:r>
      <w:r w:rsidR="00D0658F" w:rsidRPr="00D325C4">
        <w:rPr>
          <w:vertAlign w:val="superscript"/>
          <w:lang w:val="fr-FR"/>
        </w:rPr>
        <w:footnoteReference w:id="3"/>
      </w:r>
      <w:r w:rsidR="00C81DDB" w:rsidRPr="00D325C4">
        <w:rPr>
          <w:lang w:val="fr-FR"/>
        </w:rPr>
        <w:t> : produit 1 a) : « mettre en adéquation les besoins prioritaires en matière de renforcement des capacités, auxquels il faut répondre pour mener à bien le programme de travail de la Plateforme, et les</w:t>
      </w:r>
      <w:r w:rsidR="00EC6147" w:rsidRPr="00D325C4">
        <w:rPr>
          <w:lang w:val="fr-FR"/>
        </w:rPr>
        <w:t xml:space="preserve"> </w:t>
      </w:r>
      <w:r w:rsidR="00C81DDB" w:rsidRPr="00D325C4">
        <w:rPr>
          <w:lang w:val="fr-FR"/>
        </w:rPr>
        <w:t>ressources que l</w:t>
      </w:r>
      <w:r w:rsidR="00D4115A" w:rsidRPr="00D325C4">
        <w:rPr>
          <w:lang w:val="fr-FR"/>
        </w:rPr>
        <w:t>’</w:t>
      </w:r>
      <w:r w:rsidR="00C81DDB" w:rsidRPr="00D325C4">
        <w:rPr>
          <w:lang w:val="fr-FR"/>
        </w:rPr>
        <w:t>on pourrait mobiliser en catalysant un appui financier et en nature »; et produit 1 b) : « développer les capacités nécessaires pour mener à bien le programme de travail de la Plateforme ».</w:t>
      </w:r>
    </w:p>
    <w:p w14:paraId="3BBCEB0A" w14:textId="1FC00715" w:rsidR="00671892" w:rsidRPr="00D325C4" w:rsidRDefault="00671892" w:rsidP="00D325C4">
      <w:pPr>
        <w:pStyle w:val="Normalnumber"/>
        <w:numPr>
          <w:ilvl w:val="0"/>
          <w:numId w:val="7"/>
        </w:numPr>
        <w:rPr>
          <w:lang w:val="fr-FR"/>
        </w:rPr>
      </w:pPr>
      <w:r w:rsidRPr="00D325C4">
        <w:rPr>
          <w:lang w:val="fr-FR"/>
        </w:rPr>
        <w:t xml:space="preserve">Le plan glissant en matière de renforcement des capacités </w:t>
      </w:r>
      <w:r w:rsidR="003E2994" w:rsidRPr="00D325C4">
        <w:rPr>
          <w:lang w:val="fr-FR"/>
        </w:rPr>
        <w:t xml:space="preserve">a pour objectif </w:t>
      </w:r>
      <w:r w:rsidRPr="00D325C4">
        <w:rPr>
          <w:lang w:val="fr-FR"/>
        </w:rPr>
        <w:t>d</w:t>
      </w:r>
      <w:r w:rsidR="00D4115A" w:rsidRPr="00D325C4">
        <w:rPr>
          <w:lang w:val="fr-FR"/>
        </w:rPr>
        <w:t>’</w:t>
      </w:r>
      <w:r w:rsidRPr="00D325C4">
        <w:rPr>
          <w:lang w:val="fr-FR"/>
        </w:rPr>
        <w:t xml:space="preserve">identifier les principes, les orientations stratégiques, les modalités et </w:t>
      </w:r>
      <w:r w:rsidR="003E2994" w:rsidRPr="00D325C4">
        <w:rPr>
          <w:lang w:val="fr-FR"/>
        </w:rPr>
        <w:t xml:space="preserve">les </w:t>
      </w:r>
      <w:r w:rsidRPr="00D325C4">
        <w:rPr>
          <w:lang w:val="fr-FR"/>
        </w:rPr>
        <w:t>mesures permettant de doter les particuliers et les institutions de moyens</w:t>
      </w:r>
      <w:r w:rsidR="003D4D7D" w:rsidRPr="00D325C4">
        <w:rPr>
          <w:lang w:val="fr-FR"/>
        </w:rPr>
        <w:t xml:space="preserve"> en se fondant sur les besoins prioritaires</w:t>
      </w:r>
      <w:r w:rsidR="003D4D7D" w:rsidRPr="00D325C4">
        <w:rPr>
          <w:vertAlign w:val="superscript"/>
          <w:lang w:val="fr-FR"/>
        </w:rPr>
        <w:footnoteReference w:id="4"/>
      </w:r>
      <w:r w:rsidR="00BE4071" w:rsidRPr="00D325C4">
        <w:rPr>
          <w:lang w:val="fr-FR"/>
        </w:rPr>
        <w:t xml:space="preserve"> définis par la Plénière de la Plateforme. </w:t>
      </w:r>
      <w:r w:rsidR="00741079" w:rsidRPr="00D325C4">
        <w:rPr>
          <w:lang w:val="fr-FR"/>
        </w:rPr>
        <w:t>La méthode consiste à définir des objectifs permettant de fournir les produits prévus par le premier programme de travail de la Plateforme</w:t>
      </w:r>
      <w:r w:rsidR="00255DAC" w:rsidRPr="00D325C4">
        <w:rPr>
          <w:lang w:val="fr-FR"/>
        </w:rPr>
        <w:t>,</w:t>
      </w:r>
      <w:r w:rsidR="00741079" w:rsidRPr="00D325C4">
        <w:rPr>
          <w:lang w:val="fr-FR"/>
        </w:rPr>
        <w:t xml:space="preserve"> est financée par le Fonds d</w:t>
      </w:r>
      <w:r w:rsidR="00D4115A" w:rsidRPr="00D325C4">
        <w:rPr>
          <w:lang w:val="fr-FR"/>
        </w:rPr>
        <w:t>’</w:t>
      </w:r>
      <w:r w:rsidR="00741079" w:rsidRPr="00D325C4">
        <w:rPr>
          <w:lang w:val="fr-FR"/>
        </w:rPr>
        <w:t>affectation spéciale de la Plateforme et bénéficie d</w:t>
      </w:r>
      <w:r w:rsidR="00D4115A" w:rsidRPr="00D325C4">
        <w:rPr>
          <w:lang w:val="fr-FR"/>
        </w:rPr>
        <w:t>’</w:t>
      </w:r>
      <w:r w:rsidR="00741079" w:rsidRPr="00D325C4">
        <w:rPr>
          <w:lang w:val="fr-FR"/>
        </w:rPr>
        <w:t>un appui en nature des partenaires et de l</w:t>
      </w:r>
      <w:r w:rsidR="00D4115A" w:rsidRPr="00D325C4">
        <w:rPr>
          <w:lang w:val="fr-FR"/>
        </w:rPr>
        <w:t>’</w:t>
      </w:r>
      <w:r w:rsidR="00741079" w:rsidRPr="00D325C4">
        <w:rPr>
          <w:lang w:val="fr-FR"/>
        </w:rPr>
        <w:t>équipe spéciale sur le renforcement des capacités</w:t>
      </w:r>
      <w:r w:rsidR="00741079" w:rsidRPr="00D325C4">
        <w:rPr>
          <w:vertAlign w:val="superscript"/>
          <w:lang w:val="fr-FR"/>
        </w:rPr>
        <w:footnoteReference w:id="5"/>
      </w:r>
      <w:r w:rsidR="00741079" w:rsidRPr="00D325C4">
        <w:rPr>
          <w:lang w:val="fr-FR"/>
        </w:rPr>
        <w:t xml:space="preserve"> </w:t>
      </w:r>
      <w:r w:rsidR="00203F15" w:rsidRPr="00D325C4">
        <w:rPr>
          <w:lang w:val="fr-FR"/>
        </w:rPr>
        <w:t>et de son groupe d</w:t>
      </w:r>
      <w:r w:rsidR="00D4115A" w:rsidRPr="00D325C4">
        <w:rPr>
          <w:lang w:val="fr-FR"/>
        </w:rPr>
        <w:t>’</w:t>
      </w:r>
      <w:r w:rsidR="00203F15" w:rsidRPr="00D325C4">
        <w:rPr>
          <w:lang w:val="fr-FR"/>
        </w:rPr>
        <w:t>appui technique ainsi que d</w:t>
      </w:r>
      <w:r w:rsidR="00D4115A" w:rsidRPr="00D325C4">
        <w:rPr>
          <w:lang w:val="fr-FR"/>
        </w:rPr>
        <w:t>’</w:t>
      </w:r>
      <w:r w:rsidR="00203F15" w:rsidRPr="00D325C4">
        <w:rPr>
          <w:lang w:val="fr-FR"/>
        </w:rPr>
        <w:t>autres sources, y compris d</w:t>
      </w:r>
      <w:r w:rsidR="00D4115A" w:rsidRPr="00D325C4">
        <w:rPr>
          <w:lang w:val="fr-FR"/>
        </w:rPr>
        <w:t>’</w:t>
      </w:r>
      <w:r w:rsidR="00203F15" w:rsidRPr="00D325C4">
        <w:rPr>
          <w:lang w:val="fr-FR"/>
        </w:rPr>
        <w:t>un financement classique et éventuel du forum sur le renforcement des capacité</w:t>
      </w:r>
      <w:r w:rsidR="00316D90" w:rsidRPr="00D325C4">
        <w:rPr>
          <w:lang w:val="fr-FR"/>
        </w:rPr>
        <w:t>s</w:t>
      </w:r>
      <w:r w:rsidR="00203F15" w:rsidRPr="00D325C4">
        <w:rPr>
          <w:lang w:val="fr-FR"/>
        </w:rPr>
        <w:t xml:space="preserve">. </w:t>
      </w:r>
      <w:r w:rsidR="00A137AC" w:rsidRPr="00D325C4">
        <w:rPr>
          <w:lang w:val="fr-FR"/>
        </w:rPr>
        <w:t>L</w:t>
      </w:r>
      <w:r w:rsidR="00D4115A" w:rsidRPr="00D325C4">
        <w:rPr>
          <w:lang w:val="fr-FR"/>
        </w:rPr>
        <w:t>’</w:t>
      </w:r>
      <w:r w:rsidR="00A137AC" w:rsidRPr="00D325C4">
        <w:rPr>
          <w:lang w:val="fr-FR"/>
        </w:rPr>
        <w:t xml:space="preserve">objectif est </w:t>
      </w:r>
      <w:r w:rsidR="007A21E7" w:rsidRPr="00D325C4">
        <w:rPr>
          <w:lang w:val="fr-FR"/>
        </w:rPr>
        <w:t>qu</w:t>
      </w:r>
      <w:r w:rsidR="00D4115A" w:rsidRPr="00D325C4">
        <w:rPr>
          <w:lang w:val="fr-FR"/>
        </w:rPr>
        <w:t>’</w:t>
      </w:r>
      <w:r w:rsidR="007A21E7" w:rsidRPr="00D325C4">
        <w:rPr>
          <w:lang w:val="fr-FR"/>
        </w:rPr>
        <w:t>avec le temps</w:t>
      </w:r>
      <w:r w:rsidR="003E2994" w:rsidRPr="00D325C4">
        <w:rPr>
          <w:lang w:val="fr-FR"/>
        </w:rPr>
        <w:t>,</w:t>
      </w:r>
      <w:r w:rsidR="007A21E7" w:rsidRPr="00D325C4">
        <w:rPr>
          <w:lang w:val="fr-FR"/>
        </w:rPr>
        <w:t xml:space="preserve"> les activités permettront de lever des ressources financières et techniques supplémentaires grâce à la mise en adéquation en coopération avec les partenaires. </w:t>
      </w:r>
    </w:p>
    <w:p w14:paraId="614FED09" w14:textId="72487E73" w:rsidR="00316D90" w:rsidRPr="00D325C4" w:rsidRDefault="00233619" w:rsidP="00D325C4">
      <w:pPr>
        <w:pStyle w:val="Normalnumber"/>
        <w:numPr>
          <w:ilvl w:val="0"/>
          <w:numId w:val="7"/>
        </w:numPr>
        <w:rPr>
          <w:lang w:val="fr-FR"/>
        </w:rPr>
      </w:pPr>
      <w:r w:rsidRPr="00D325C4">
        <w:rPr>
          <w:lang w:val="fr-FR"/>
        </w:rPr>
        <w:t>Conçu comme un document évolutif</w:t>
      </w:r>
      <w:r w:rsidR="003E2994" w:rsidRPr="00D325C4">
        <w:rPr>
          <w:lang w:val="fr-FR"/>
        </w:rPr>
        <w:t>,</w:t>
      </w:r>
      <w:r w:rsidRPr="00D325C4">
        <w:rPr>
          <w:lang w:val="fr-FR"/>
        </w:rPr>
        <w:t xml:space="preserve"> le plan énonce les principes, les orientations stratégiques et les modalités de création et de développement des moyens </w:t>
      </w:r>
      <w:r w:rsidR="003E2994" w:rsidRPr="00D325C4">
        <w:rPr>
          <w:lang w:val="fr-FR"/>
        </w:rPr>
        <w:t xml:space="preserve">individuels </w:t>
      </w:r>
      <w:r w:rsidRPr="00D325C4">
        <w:rPr>
          <w:lang w:val="fr-FR"/>
        </w:rPr>
        <w:t>et institutionnels en se fondant sur les besoins prioritaires définis par la Plénière de la Plateforme. De plus, le plan comportera la liste régulièrement actualisée des activités que la Plateforme prévoit d</w:t>
      </w:r>
      <w:r w:rsidR="00D4115A" w:rsidRPr="00D325C4">
        <w:rPr>
          <w:lang w:val="fr-FR"/>
        </w:rPr>
        <w:t>’</w:t>
      </w:r>
      <w:r w:rsidRPr="00D325C4">
        <w:rPr>
          <w:lang w:val="fr-FR"/>
        </w:rPr>
        <w:t>entreprendre seule ou en collaboration avec des partenaires. Le plan, qui doit répondre aux besoins prioritaires en matière de renforcement des capacités</w:t>
      </w:r>
      <w:r w:rsidR="003E2994" w:rsidRPr="00D325C4">
        <w:rPr>
          <w:lang w:val="fr-FR"/>
        </w:rPr>
        <w:t>,</w:t>
      </w:r>
      <w:r w:rsidRPr="00D325C4">
        <w:rPr>
          <w:lang w:val="fr-FR"/>
        </w:rPr>
        <w:t xml:space="preserve"> repose sur l</w:t>
      </w:r>
      <w:r w:rsidR="00D4115A" w:rsidRPr="00D325C4">
        <w:rPr>
          <w:lang w:val="fr-FR"/>
        </w:rPr>
        <w:t>’</w:t>
      </w:r>
      <w:r w:rsidRPr="00D325C4">
        <w:rPr>
          <w:lang w:val="fr-FR"/>
        </w:rPr>
        <w:t>identification des besoins, l</w:t>
      </w:r>
      <w:r w:rsidR="00D4115A" w:rsidRPr="00D325C4">
        <w:rPr>
          <w:lang w:val="fr-FR"/>
        </w:rPr>
        <w:t>’</w:t>
      </w:r>
      <w:r w:rsidRPr="00D325C4">
        <w:rPr>
          <w:lang w:val="fr-FR"/>
        </w:rPr>
        <w:t>édification de l</w:t>
      </w:r>
      <w:r w:rsidR="00D4115A" w:rsidRPr="00D325C4">
        <w:rPr>
          <w:lang w:val="fr-FR"/>
        </w:rPr>
        <w:t>’</w:t>
      </w:r>
      <w:r w:rsidRPr="00D325C4">
        <w:rPr>
          <w:lang w:val="fr-FR"/>
        </w:rPr>
        <w:t>avenir, l</w:t>
      </w:r>
      <w:r w:rsidR="00D4115A" w:rsidRPr="00D325C4">
        <w:rPr>
          <w:lang w:val="fr-FR"/>
        </w:rPr>
        <w:t>’</w:t>
      </w:r>
      <w:r w:rsidRPr="00D325C4">
        <w:rPr>
          <w:lang w:val="fr-FR"/>
        </w:rPr>
        <w:t>optimisation des effets, les enseignements tirés et la garantie de la qualité.</w:t>
      </w:r>
    </w:p>
    <w:p w14:paraId="21992341" w14:textId="6BE41CFC" w:rsidR="007D42DE" w:rsidRPr="00D325C4" w:rsidRDefault="007D42DE" w:rsidP="00D325C4">
      <w:pPr>
        <w:pStyle w:val="CH2"/>
        <w:rPr>
          <w:lang w:val="fr-FR"/>
        </w:rPr>
      </w:pPr>
      <w:r w:rsidRPr="00D325C4">
        <w:rPr>
          <w:lang w:val="fr-FR"/>
        </w:rPr>
        <w:lastRenderedPageBreak/>
        <w:tab/>
        <w:t>B.</w:t>
      </w:r>
      <w:r w:rsidRPr="00D325C4">
        <w:rPr>
          <w:lang w:val="fr-FR"/>
        </w:rPr>
        <w:tab/>
      </w:r>
      <w:r w:rsidR="00974844" w:rsidRPr="00D325C4">
        <w:rPr>
          <w:lang w:val="fr-FR"/>
        </w:rPr>
        <w:t>Stratégies</w:t>
      </w:r>
    </w:p>
    <w:p w14:paraId="0AEA46D0" w14:textId="0CED312A" w:rsidR="00C5041B" w:rsidRPr="00D325C4" w:rsidRDefault="007D42DE" w:rsidP="00D325C4">
      <w:pPr>
        <w:pStyle w:val="CH3"/>
        <w:rPr>
          <w:lang w:val="fr-FR"/>
        </w:rPr>
      </w:pPr>
      <w:r w:rsidRPr="00D325C4">
        <w:rPr>
          <w:lang w:val="fr-FR"/>
        </w:rPr>
        <w:tab/>
        <w:t>1.</w:t>
      </w:r>
      <w:r w:rsidRPr="00D325C4">
        <w:rPr>
          <w:lang w:val="fr-FR"/>
        </w:rPr>
        <w:tab/>
      </w:r>
      <w:r w:rsidR="00974844" w:rsidRPr="00D325C4">
        <w:rPr>
          <w:lang w:val="fr-FR"/>
        </w:rPr>
        <w:t>Stratégie</w:t>
      </w:r>
      <w:r w:rsidR="00C5041B" w:rsidRPr="00D325C4">
        <w:rPr>
          <w:lang w:val="fr-FR"/>
        </w:rPr>
        <w:t xml:space="preserve"> 1</w:t>
      </w:r>
      <w:r w:rsidR="00974844" w:rsidRPr="00D325C4">
        <w:rPr>
          <w:lang w:val="fr-FR"/>
        </w:rPr>
        <w:t> </w:t>
      </w:r>
      <w:r w:rsidR="00C5041B" w:rsidRPr="00D325C4">
        <w:rPr>
          <w:lang w:val="fr-FR"/>
        </w:rPr>
        <w:t xml:space="preserve">: </w:t>
      </w:r>
      <w:r w:rsidR="00D4115A" w:rsidRPr="00D325C4">
        <w:rPr>
          <w:lang w:val="fr-FR"/>
        </w:rPr>
        <w:t>Apprentissage et participation</w:t>
      </w:r>
    </w:p>
    <w:p w14:paraId="73E28244" w14:textId="3F33874C" w:rsidR="00974844" w:rsidRPr="00D325C4" w:rsidRDefault="00974844" w:rsidP="00D325C4">
      <w:pPr>
        <w:pStyle w:val="Normalnumber"/>
        <w:numPr>
          <w:ilvl w:val="0"/>
          <w:numId w:val="7"/>
        </w:numPr>
        <w:rPr>
          <w:lang w:val="fr-FR"/>
        </w:rPr>
      </w:pPr>
      <w:r w:rsidRPr="00D325C4">
        <w:rPr>
          <w:lang w:val="fr-FR"/>
        </w:rPr>
        <w:t>L</w:t>
      </w:r>
      <w:r w:rsidR="00D4115A" w:rsidRPr="00D325C4">
        <w:rPr>
          <w:lang w:val="fr-FR"/>
        </w:rPr>
        <w:t>’</w:t>
      </w:r>
      <w:r w:rsidRPr="00D325C4">
        <w:rPr>
          <w:lang w:val="fr-FR"/>
        </w:rPr>
        <w:t>accent est principalement mis sur l</w:t>
      </w:r>
      <w:r w:rsidR="00D4115A" w:rsidRPr="00D325C4">
        <w:rPr>
          <w:lang w:val="fr-FR"/>
        </w:rPr>
        <w:t>’</w:t>
      </w:r>
      <w:r w:rsidRPr="00D325C4">
        <w:rPr>
          <w:lang w:val="fr-FR"/>
        </w:rPr>
        <w:t>apprentissage et la participation dans le but d</w:t>
      </w:r>
      <w:r w:rsidR="00D4115A" w:rsidRPr="00D325C4">
        <w:rPr>
          <w:lang w:val="fr-FR"/>
        </w:rPr>
        <w:t>’</w:t>
      </w:r>
      <w:r w:rsidRPr="00D325C4">
        <w:rPr>
          <w:lang w:val="fr-FR"/>
        </w:rPr>
        <w:t>aider à la mise en œuvre du programme de travail proprement dit et sur l</w:t>
      </w:r>
      <w:r w:rsidR="00D4115A" w:rsidRPr="00D325C4">
        <w:rPr>
          <w:lang w:val="fr-FR"/>
        </w:rPr>
        <w:t>’</w:t>
      </w:r>
      <w:r w:rsidRPr="00D325C4">
        <w:rPr>
          <w:lang w:val="fr-FR"/>
        </w:rPr>
        <w:t>acquisition d</w:t>
      </w:r>
      <w:r w:rsidR="00D4115A" w:rsidRPr="00D325C4">
        <w:rPr>
          <w:lang w:val="fr-FR"/>
        </w:rPr>
        <w:t>’</w:t>
      </w:r>
      <w:r w:rsidRPr="00D325C4">
        <w:rPr>
          <w:lang w:val="fr-FR"/>
        </w:rPr>
        <w:t>un savoir au cours de la mise en œuvre. Cette stratégie favorisera les investissements dans les produits de la Plateforme crédibles</w:t>
      </w:r>
      <w:r w:rsidR="005718F9" w:rsidRPr="00D325C4">
        <w:rPr>
          <w:lang w:val="fr-FR"/>
        </w:rPr>
        <w:t xml:space="preserve"> et utiles à toutes les régions </w:t>
      </w:r>
      <w:r w:rsidR="00896F98" w:rsidRPr="00D325C4">
        <w:rPr>
          <w:lang w:val="fr-FR"/>
        </w:rPr>
        <w:t>du monde. Elle met l</w:t>
      </w:r>
      <w:r w:rsidR="00D4115A" w:rsidRPr="00D325C4">
        <w:rPr>
          <w:lang w:val="fr-FR"/>
        </w:rPr>
        <w:t>’</w:t>
      </w:r>
      <w:r w:rsidR="00896F98" w:rsidRPr="00D325C4">
        <w:rPr>
          <w:lang w:val="fr-FR"/>
        </w:rPr>
        <w:t xml:space="preserve">accent sur la création et le développement de moyens dans toutes les disciplines et </w:t>
      </w:r>
      <w:r w:rsidR="003E2994" w:rsidRPr="00D325C4">
        <w:rPr>
          <w:lang w:val="fr-FR"/>
        </w:rPr>
        <w:t xml:space="preserve">systèmes de </w:t>
      </w:r>
      <w:r w:rsidR="00896F98" w:rsidRPr="00D325C4">
        <w:rPr>
          <w:lang w:val="fr-FR"/>
        </w:rPr>
        <w:t>savoir grâce </w:t>
      </w:r>
      <w:r w:rsidR="003E2994" w:rsidRPr="00D325C4">
        <w:rPr>
          <w:lang w:val="fr-FR"/>
        </w:rPr>
        <w:t xml:space="preserve">aux éléments suivants </w:t>
      </w:r>
      <w:r w:rsidR="00896F98" w:rsidRPr="00D325C4">
        <w:rPr>
          <w:lang w:val="fr-FR"/>
        </w:rPr>
        <w:t>:</w:t>
      </w:r>
    </w:p>
    <w:p w14:paraId="29B83D81" w14:textId="36DA55F0" w:rsidR="00896F98" w:rsidRPr="00D325C4" w:rsidRDefault="003E2994" w:rsidP="00D325C4">
      <w:pPr>
        <w:pStyle w:val="Normalnumber"/>
        <w:numPr>
          <w:ilvl w:val="1"/>
          <w:numId w:val="7"/>
        </w:numPr>
        <w:rPr>
          <w:lang w:val="fr-FR"/>
        </w:rPr>
      </w:pPr>
      <w:r w:rsidRPr="00D325C4">
        <w:rPr>
          <w:i/>
          <w:iCs/>
          <w:lang w:val="fr-FR"/>
        </w:rPr>
        <w:t>Le</w:t>
      </w:r>
      <w:r w:rsidR="003A42D0" w:rsidRPr="00D325C4">
        <w:rPr>
          <w:i/>
          <w:iCs/>
          <w:lang w:val="fr-FR"/>
        </w:rPr>
        <w:t xml:space="preserve"> programme de bourses de la Plateforme</w:t>
      </w:r>
      <w:r w:rsidR="003A42D0" w:rsidRPr="00D325C4">
        <w:rPr>
          <w:lang w:val="fr-FR"/>
        </w:rPr>
        <w:t xml:space="preserve">, qui permet </w:t>
      </w:r>
      <w:r w:rsidRPr="00D325C4">
        <w:rPr>
          <w:lang w:val="fr-FR"/>
        </w:rPr>
        <w:t xml:space="preserve">aux jeunes </w:t>
      </w:r>
      <w:r w:rsidR="003A42D0" w:rsidRPr="00D325C4">
        <w:rPr>
          <w:lang w:val="fr-FR"/>
        </w:rPr>
        <w:t xml:space="preserve">chercheurs </w:t>
      </w:r>
      <w:r w:rsidRPr="00D325C4">
        <w:rPr>
          <w:lang w:val="fr-FR"/>
        </w:rPr>
        <w:t xml:space="preserve">et aux </w:t>
      </w:r>
      <w:r w:rsidR="003A42D0" w:rsidRPr="00D325C4">
        <w:rPr>
          <w:lang w:val="fr-FR"/>
        </w:rPr>
        <w:t xml:space="preserve">autres </w:t>
      </w:r>
      <w:r w:rsidRPr="00D325C4">
        <w:rPr>
          <w:lang w:val="fr-FR"/>
        </w:rPr>
        <w:t xml:space="preserve">professionnels </w:t>
      </w:r>
      <w:r w:rsidR="003A42D0" w:rsidRPr="00D325C4">
        <w:rPr>
          <w:lang w:val="fr-FR"/>
        </w:rPr>
        <w:t>de prendre part aux activités de la Plateforme</w:t>
      </w:r>
      <w:r w:rsidR="00304901" w:rsidRPr="00D325C4">
        <w:rPr>
          <w:lang w:val="fr-FR"/>
        </w:rPr>
        <w:t xml:space="preserve">, </w:t>
      </w:r>
      <w:r w:rsidRPr="00D325C4">
        <w:rPr>
          <w:lang w:val="fr-FR"/>
        </w:rPr>
        <w:t xml:space="preserve">en travaillant aux côtés de </w:t>
      </w:r>
      <w:r w:rsidR="00304901" w:rsidRPr="00D325C4">
        <w:rPr>
          <w:lang w:val="fr-FR"/>
        </w:rPr>
        <w:t>collègues plus expérimentés. Le programme est administré par le groupe d</w:t>
      </w:r>
      <w:r w:rsidR="00D4115A" w:rsidRPr="00D325C4">
        <w:rPr>
          <w:lang w:val="fr-FR"/>
        </w:rPr>
        <w:t>’</w:t>
      </w:r>
      <w:r w:rsidR="00304901" w:rsidRPr="00D325C4">
        <w:rPr>
          <w:lang w:val="fr-FR"/>
        </w:rPr>
        <w:t>appui technique que seconde</w:t>
      </w:r>
      <w:r w:rsidR="005D64A2" w:rsidRPr="00D325C4">
        <w:rPr>
          <w:lang w:val="fr-FR"/>
        </w:rPr>
        <w:t>nt</w:t>
      </w:r>
      <w:r w:rsidR="00304901" w:rsidRPr="00D325C4">
        <w:rPr>
          <w:lang w:val="fr-FR"/>
        </w:rPr>
        <w:t xml:space="preserve"> </w:t>
      </w:r>
      <w:r w:rsidR="00CC7C3F" w:rsidRPr="00D325C4">
        <w:rPr>
          <w:lang w:val="fr-FR"/>
        </w:rPr>
        <w:t>les membres de l</w:t>
      </w:r>
      <w:r w:rsidR="00D4115A" w:rsidRPr="00D325C4">
        <w:rPr>
          <w:lang w:val="fr-FR"/>
        </w:rPr>
        <w:t>’</w:t>
      </w:r>
      <w:r w:rsidR="00CC7C3F" w:rsidRPr="00D325C4">
        <w:rPr>
          <w:lang w:val="fr-FR"/>
        </w:rPr>
        <w:t>équipe spéciale. Les activités sont principalement financées au titre de l</w:t>
      </w:r>
      <w:r w:rsidR="00D4115A" w:rsidRPr="00D325C4">
        <w:rPr>
          <w:lang w:val="fr-FR"/>
        </w:rPr>
        <w:t>’</w:t>
      </w:r>
      <w:r w:rsidR="00CC7C3F" w:rsidRPr="00D325C4">
        <w:rPr>
          <w:lang w:val="fr-FR"/>
        </w:rPr>
        <w:t>élément renforcement des capacités du budget de la Plateforme qui relève du Fonds d</w:t>
      </w:r>
      <w:r w:rsidR="00D4115A" w:rsidRPr="00D325C4">
        <w:rPr>
          <w:lang w:val="fr-FR"/>
        </w:rPr>
        <w:t>’</w:t>
      </w:r>
      <w:r w:rsidR="00CC7C3F" w:rsidRPr="00D325C4">
        <w:rPr>
          <w:lang w:val="fr-FR"/>
        </w:rPr>
        <w:t>affectation spéciale, et bénéficient également</w:t>
      </w:r>
      <w:r w:rsidR="000D4413" w:rsidRPr="00D325C4">
        <w:rPr>
          <w:lang w:val="fr-FR"/>
        </w:rPr>
        <w:t xml:space="preserve"> d</w:t>
      </w:r>
      <w:r w:rsidR="00D4115A" w:rsidRPr="00D325C4">
        <w:rPr>
          <w:lang w:val="fr-FR"/>
        </w:rPr>
        <w:t>’</w:t>
      </w:r>
      <w:r w:rsidR="000D4413" w:rsidRPr="00D325C4">
        <w:rPr>
          <w:lang w:val="fr-FR"/>
        </w:rPr>
        <w:t xml:space="preserve">un appui en nature. Des contributions supplémentaires peuvent aussi être sollicitées auprès de partenaires. Les boursiers sont sélectionnés par le </w:t>
      </w:r>
      <w:r w:rsidRPr="00D325C4">
        <w:rPr>
          <w:lang w:val="fr-FR"/>
        </w:rPr>
        <w:t>G</w:t>
      </w:r>
      <w:r w:rsidR="000D4413" w:rsidRPr="00D325C4">
        <w:rPr>
          <w:lang w:val="fr-FR"/>
        </w:rPr>
        <w:t>roupe d</w:t>
      </w:r>
      <w:r w:rsidR="00D4115A" w:rsidRPr="00D325C4">
        <w:rPr>
          <w:lang w:val="fr-FR"/>
        </w:rPr>
        <w:t>’</w:t>
      </w:r>
      <w:r w:rsidR="000D4413" w:rsidRPr="00D325C4">
        <w:rPr>
          <w:lang w:val="fr-FR"/>
        </w:rPr>
        <w:t xml:space="preserve">experts multidisciplinaire </w:t>
      </w:r>
      <w:r w:rsidR="00255DAC" w:rsidRPr="00D325C4">
        <w:rPr>
          <w:lang w:val="fr-FR"/>
        </w:rPr>
        <w:t>avec l</w:t>
      </w:r>
      <w:r w:rsidR="00D4115A" w:rsidRPr="00D325C4">
        <w:rPr>
          <w:lang w:val="fr-FR"/>
        </w:rPr>
        <w:t>’</w:t>
      </w:r>
      <w:r w:rsidR="00255DAC" w:rsidRPr="00D325C4">
        <w:rPr>
          <w:lang w:val="fr-FR"/>
        </w:rPr>
        <w:t>appui</w:t>
      </w:r>
      <w:r w:rsidR="000D4413" w:rsidRPr="00D325C4">
        <w:rPr>
          <w:lang w:val="fr-FR"/>
        </w:rPr>
        <w:t xml:space="preserve"> </w:t>
      </w:r>
      <w:r w:rsidR="00255DAC" w:rsidRPr="00D325C4">
        <w:rPr>
          <w:lang w:val="fr-FR"/>
        </w:rPr>
        <w:t>des</w:t>
      </w:r>
      <w:r w:rsidR="000D4413" w:rsidRPr="00D325C4">
        <w:rPr>
          <w:lang w:val="fr-FR"/>
        </w:rPr>
        <w:t xml:space="preserve"> comités de gestion des évaluations sur la base des candidatures proposées. Les boursiers </w:t>
      </w:r>
      <w:r w:rsidRPr="00D325C4">
        <w:rPr>
          <w:lang w:val="fr-FR"/>
        </w:rPr>
        <w:t xml:space="preserve">se voient confier des chapitres particuliers, bénéficient d’un encadrement et sont </w:t>
      </w:r>
      <w:r w:rsidR="000D4413" w:rsidRPr="00D325C4">
        <w:rPr>
          <w:lang w:val="fr-FR"/>
        </w:rPr>
        <w:t>invités à assister à des réunions d</w:t>
      </w:r>
      <w:r w:rsidR="00D4115A" w:rsidRPr="00D325C4">
        <w:rPr>
          <w:lang w:val="fr-FR"/>
        </w:rPr>
        <w:t>’</w:t>
      </w:r>
      <w:r w:rsidR="000D4413" w:rsidRPr="00D325C4">
        <w:rPr>
          <w:lang w:val="fr-FR"/>
        </w:rPr>
        <w:t>auteurs et à des séances de formation; ceux d</w:t>
      </w:r>
      <w:r w:rsidR="00D4115A" w:rsidRPr="00D325C4">
        <w:rPr>
          <w:lang w:val="fr-FR"/>
        </w:rPr>
        <w:t>’</w:t>
      </w:r>
      <w:r w:rsidR="000D4413" w:rsidRPr="00D325C4">
        <w:rPr>
          <w:lang w:val="fr-FR"/>
        </w:rPr>
        <w:t>entre eux originaires de pays en développement pouvant prétendre à une aide reçoivent une allocation pour frais de voyage. Il s</w:t>
      </w:r>
      <w:r w:rsidR="00D4115A" w:rsidRPr="00D325C4">
        <w:rPr>
          <w:lang w:val="fr-FR"/>
        </w:rPr>
        <w:t>’</w:t>
      </w:r>
      <w:r w:rsidR="000D4413" w:rsidRPr="00D325C4">
        <w:rPr>
          <w:lang w:val="fr-FR"/>
        </w:rPr>
        <w:t>agit d</w:t>
      </w:r>
      <w:r w:rsidR="00D4115A" w:rsidRPr="00D325C4">
        <w:rPr>
          <w:lang w:val="fr-FR"/>
        </w:rPr>
        <w:t>’</w:t>
      </w:r>
      <w:r w:rsidR="000D4413" w:rsidRPr="00D325C4">
        <w:rPr>
          <w:lang w:val="fr-FR"/>
        </w:rPr>
        <w:t>un programme d</w:t>
      </w:r>
      <w:r w:rsidR="00D4115A" w:rsidRPr="00D325C4">
        <w:rPr>
          <w:lang w:val="fr-FR"/>
        </w:rPr>
        <w:t>’</w:t>
      </w:r>
      <w:r w:rsidR="000D4413" w:rsidRPr="00D325C4">
        <w:rPr>
          <w:lang w:val="fr-FR"/>
        </w:rPr>
        <w:t xml:space="preserve">étude non parrainé </w:t>
      </w:r>
      <w:r w:rsidRPr="00D325C4">
        <w:rPr>
          <w:lang w:val="fr-FR"/>
        </w:rPr>
        <w:t xml:space="preserve">et </w:t>
      </w:r>
      <w:r w:rsidR="000D4413" w:rsidRPr="00D325C4">
        <w:rPr>
          <w:lang w:val="fr-FR"/>
        </w:rPr>
        <w:t>les boursiers retenus doivent travailler bénévolement (comme d</w:t>
      </w:r>
      <w:r w:rsidR="00D4115A" w:rsidRPr="00D325C4">
        <w:rPr>
          <w:lang w:val="fr-FR"/>
        </w:rPr>
        <w:t>’</w:t>
      </w:r>
      <w:r w:rsidR="000D4413" w:rsidRPr="00D325C4">
        <w:rPr>
          <w:lang w:val="fr-FR"/>
        </w:rPr>
        <w:t xml:space="preserve">autres experts); toutefois, leur participation sera dûment </w:t>
      </w:r>
      <w:r w:rsidRPr="00D325C4">
        <w:rPr>
          <w:lang w:val="fr-FR"/>
        </w:rPr>
        <w:t xml:space="preserve">reconnue </w:t>
      </w:r>
      <w:r w:rsidR="000D4413" w:rsidRPr="00D325C4">
        <w:rPr>
          <w:lang w:val="fr-FR"/>
        </w:rPr>
        <w:t>dans les rapports finaux;</w:t>
      </w:r>
    </w:p>
    <w:p w14:paraId="62FBB6FF" w14:textId="1A656C44" w:rsidR="00004BB1" w:rsidRPr="00D325C4" w:rsidRDefault="00004BB1" w:rsidP="00D325C4">
      <w:pPr>
        <w:pStyle w:val="Normalnumber"/>
        <w:numPr>
          <w:ilvl w:val="1"/>
          <w:numId w:val="7"/>
        </w:numPr>
        <w:rPr>
          <w:lang w:val="fr-FR"/>
        </w:rPr>
      </w:pPr>
      <w:r w:rsidRPr="00D325C4">
        <w:rPr>
          <w:i/>
          <w:iCs/>
          <w:lang w:val="fr-FR"/>
        </w:rPr>
        <w:t>Le programme de formation et de familiarisation de la Plateforme</w:t>
      </w:r>
      <w:r w:rsidRPr="00D325C4">
        <w:rPr>
          <w:lang w:val="fr-FR"/>
        </w:rPr>
        <w:t>, qui est conçu pour répondre aux besoins de celle-ci</w:t>
      </w:r>
      <w:r w:rsidR="003E2994" w:rsidRPr="00D325C4">
        <w:rPr>
          <w:lang w:val="fr-FR"/>
        </w:rPr>
        <w:t>,</w:t>
      </w:r>
      <w:r w:rsidRPr="00D325C4">
        <w:rPr>
          <w:lang w:val="fr-FR"/>
        </w:rPr>
        <w:t xml:space="preserve"> renforcera les capacités des individus et des institutions pour qu</w:t>
      </w:r>
      <w:r w:rsidR="00D4115A" w:rsidRPr="00D325C4">
        <w:rPr>
          <w:lang w:val="fr-FR"/>
        </w:rPr>
        <w:t>’</w:t>
      </w:r>
      <w:r w:rsidRPr="00D325C4">
        <w:rPr>
          <w:lang w:val="fr-FR"/>
        </w:rPr>
        <w:t>ils puissent appuyer la conception et l</w:t>
      </w:r>
      <w:r w:rsidR="00D4115A" w:rsidRPr="00D325C4">
        <w:rPr>
          <w:lang w:val="fr-FR"/>
        </w:rPr>
        <w:t>’</w:t>
      </w:r>
      <w:r w:rsidRPr="00D325C4">
        <w:rPr>
          <w:lang w:val="fr-FR"/>
        </w:rPr>
        <w:t xml:space="preserve">utilisation de ses produits. </w:t>
      </w:r>
      <w:r w:rsidR="00782A5A" w:rsidRPr="00D325C4">
        <w:rPr>
          <w:lang w:val="fr-FR"/>
        </w:rPr>
        <w:t>Il est fondé sur la documentation d</w:t>
      </w:r>
      <w:r w:rsidR="00D4115A" w:rsidRPr="00D325C4">
        <w:rPr>
          <w:lang w:val="fr-FR"/>
        </w:rPr>
        <w:t>’</w:t>
      </w:r>
      <w:r w:rsidR="00782A5A" w:rsidRPr="00D325C4">
        <w:rPr>
          <w:lang w:val="fr-FR"/>
        </w:rPr>
        <w:t>orientation existante produite par la Plateforme, notamment le guide des évaluations – qui correspond au produit 2 a) du programme de travail. Il sera réalisé au moyen d</w:t>
      </w:r>
      <w:r w:rsidR="00D4115A" w:rsidRPr="00D325C4">
        <w:rPr>
          <w:lang w:val="fr-FR"/>
        </w:rPr>
        <w:t>’</w:t>
      </w:r>
      <w:r w:rsidR="00782A5A" w:rsidRPr="00D325C4">
        <w:rPr>
          <w:lang w:val="fr-FR"/>
        </w:rPr>
        <w:t xml:space="preserve">ateliers de formation; de travaux pratiques sur le renforcement des capacités qui seront intégrés aux ateliers et de consultations aux fins de </w:t>
      </w:r>
      <w:r w:rsidR="002371B8" w:rsidRPr="00D325C4">
        <w:rPr>
          <w:lang w:val="fr-FR"/>
        </w:rPr>
        <w:t>la réalisation des produits de la Plateforme</w:t>
      </w:r>
      <w:r w:rsidR="003E2994" w:rsidRPr="00D325C4">
        <w:rPr>
          <w:lang w:val="fr-FR"/>
        </w:rPr>
        <w:t>;</w:t>
      </w:r>
      <w:r w:rsidR="002371B8" w:rsidRPr="00D325C4">
        <w:rPr>
          <w:lang w:val="fr-FR"/>
        </w:rPr>
        <w:t xml:space="preserve"> et de webinaires, d</w:t>
      </w:r>
      <w:r w:rsidR="00D4115A" w:rsidRPr="00D325C4">
        <w:rPr>
          <w:lang w:val="fr-FR"/>
        </w:rPr>
        <w:t>’</w:t>
      </w:r>
      <w:r w:rsidR="002371B8" w:rsidRPr="00D325C4">
        <w:rPr>
          <w:lang w:val="fr-FR"/>
        </w:rPr>
        <w:t>outils et de méthodes d</w:t>
      </w:r>
      <w:r w:rsidR="00D4115A" w:rsidRPr="00D325C4">
        <w:rPr>
          <w:lang w:val="fr-FR"/>
        </w:rPr>
        <w:t>’</w:t>
      </w:r>
      <w:r w:rsidR="002371B8" w:rsidRPr="00D325C4">
        <w:rPr>
          <w:lang w:val="fr-FR"/>
        </w:rPr>
        <w:t>apprentissage en ligne disponibles sur le site de la Plateforme. Le programme est administré par le groupe d</w:t>
      </w:r>
      <w:r w:rsidR="00D4115A" w:rsidRPr="00D325C4">
        <w:rPr>
          <w:lang w:val="fr-FR"/>
        </w:rPr>
        <w:t>’</w:t>
      </w:r>
      <w:r w:rsidR="002371B8" w:rsidRPr="00D325C4">
        <w:rPr>
          <w:lang w:val="fr-FR"/>
        </w:rPr>
        <w:t>appui technique qui est épaulé par les membres de l</w:t>
      </w:r>
      <w:r w:rsidR="00D4115A" w:rsidRPr="00D325C4">
        <w:rPr>
          <w:lang w:val="fr-FR"/>
        </w:rPr>
        <w:t>’</w:t>
      </w:r>
      <w:r w:rsidR="002371B8" w:rsidRPr="00D325C4">
        <w:rPr>
          <w:lang w:val="fr-FR"/>
        </w:rPr>
        <w:t xml:space="preserve">équipe spéciale, les experts et les partenaires de la Plateforme. Les activités </w:t>
      </w:r>
      <w:r w:rsidR="00FD3BEF" w:rsidRPr="00D325C4">
        <w:rPr>
          <w:lang w:val="fr-FR"/>
        </w:rPr>
        <w:t xml:space="preserve">sont principalement financées </w:t>
      </w:r>
      <w:r w:rsidR="003E2994" w:rsidRPr="00D325C4">
        <w:rPr>
          <w:lang w:val="fr-FR"/>
        </w:rPr>
        <w:t xml:space="preserve">au titre de </w:t>
      </w:r>
      <w:r w:rsidR="00FD3BEF" w:rsidRPr="00D325C4">
        <w:rPr>
          <w:lang w:val="fr-FR"/>
        </w:rPr>
        <w:t>l</w:t>
      </w:r>
      <w:r w:rsidR="00D4115A" w:rsidRPr="00D325C4">
        <w:rPr>
          <w:lang w:val="fr-FR"/>
        </w:rPr>
        <w:t>’</w:t>
      </w:r>
      <w:r w:rsidR="00FD3BEF" w:rsidRPr="00D325C4">
        <w:rPr>
          <w:lang w:val="fr-FR"/>
        </w:rPr>
        <w:t xml:space="preserve">élément renforcement des capacités du budget de la Plateforme </w:t>
      </w:r>
      <w:r w:rsidR="00D068E4" w:rsidRPr="00D325C4">
        <w:rPr>
          <w:lang w:val="fr-FR"/>
        </w:rPr>
        <w:t xml:space="preserve">relevant du </w:t>
      </w:r>
      <w:r w:rsidR="00FD3BEF" w:rsidRPr="00D325C4">
        <w:rPr>
          <w:lang w:val="fr-FR"/>
        </w:rPr>
        <w:t>Fonds d</w:t>
      </w:r>
      <w:r w:rsidR="00D4115A" w:rsidRPr="00D325C4">
        <w:rPr>
          <w:lang w:val="fr-FR"/>
        </w:rPr>
        <w:t>’</w:t>
      </w:r>
      <w:r w:rsidR="00FD3BEF" w:rsidRPr="00D325C4">
        <w:rPr>
          <w:lang w:val="fr-FR"/>
        </w:rPr>
        <w:t xml:space="preserve">affectation spéciale; il prévoit le financement des frais de voyage </w:t>
      </w:r>
      <w:r w:rsidR="00D068E4" w:rsidRPr="00D325C4">
        <w:rPr>
          <w:lang w:val="fr-FR"/>
        </w:rPr>
        <w:t xml:space="preserve">pour la participation aux </w:t>
      </w:r>
      <w:r w:rsidR="009B7B65" w:rsidRPr="00D325C4">
        <w:rPr>
          <w:lang w:val="fr-FR"/>
        </w:rPr>
        <w:t>ateliers et l</w:t>
      </w:r>
      <w:r w:rsidR="00D4115A" w:rsidRPr="00D325C4">
        <w:rPr>
          <w:lang w:val="fr-FR"/>
        </w:rPr>
        <w:t>’</w:t>
      </w:r>
      <w:r w:rsidR="00C73711" w:rsidRPr="00D325C4">
        <w:rPr>
          <w:lang w:val="fr-FR"/>
        </w:rPr>
        <w:t>élaboration de matériels de formation</w:t>
      </w:r>
      <w:r w:rsidR="00113E29" w:rsidRPr="00D325C4">
        <w:rPr>
          <w:lang w:val="fr-FR"/>
        </w:rPr>
        <w:t xml:space="preserve">. Les activités bénéficient également de contributions en nature et un appui supplémentaire </w:t>
      </w:r>
      <w:r w:rsidR="00D068E4" w:rsidRPr="00D325C4">
        <w:rPr>
          <w:lang w:val="fr-FR"/>
        </w:rPr>
        <w:t xml:space="preserve">peut être sollicité auprès des </w:t>
      </w:r>
      <w:r w:rsidR="00113E29" w:rsidRPr="00D325C4">
        <w:rPr>
          <w:lang w:val="fr-FR"/>
        </w:rPr>
        <w:t xml:space="preserve">partenaires. Ceux-ci peuvent aussi contribuer techniquement aux activités et aux matériels de formation de la Plateforme ou </w:t>
      </w:r>
      <w:r w:rsidR="00D068E4" w:rsidRPr="00D325C4">
        <w:rPr>
          <w:lang w:val="fr-FR"/>
        </w:rPr>
        <w:t xml:space="preserve">se </w:t>
      </w:r>
      <w:r w:rsidR="00113E29" w:rsidRPr="00D325C4">
        <w:rPr>
          <w:lang w:val="fr-FR"/>
        </w:rPr>
        <w:t xml:space="preserve">proposer </w:t>
      </w:r>
      <w:r w:rsidR="00D068E4" w:rsidRPr="00D325C4">
        <w:rPr>
          <w:lang w:val="fr-FR"/>
        </w:rPr>
        <w:t xml:space="preserve">pour </w:t>
      </w:r>
      <w:r w:rsidR="00113E29" w:rsidRPr="00D325C4">
        <w:rPr>
          <w:lang w:val="fr-FR"/>
        </w:rPr>
        <w:t xml:space="preserve">accueillir et diriger ces activités. Les personnes qui auront été formées seront encouragées à </w:t>
      </w:r>
      <w:r w:rsidR="00B41602" w:rsidRPr="00D325C4">
        <w:rPr>
          <w:lang w:val="fr-FR"/>
        </w:rPr>
        <w:t xml:space="preserve">transmettre </w:t>
      </w:r>
      <w:r w:rsidR="00113E29" w:rsidRPr="00D325C4">
        <w:rPr>
          <w:lang w:val="fr-FR"/>
        </w:rPr>
        <w:t xml:space="preserve">leur expérience </w:t>
      </w:r>
      <w:r w:rsidR="00B41602" w:rsidRPr="00D325C4">
        <w:rPr>
          <w:lang w:val="fr-FR"/>
        </w:rPr>
        <w:t xml:space="preserve">à </w:t>
      </w:r>
      <w:r w:rsidR="00113E29" w:rsidRPr="00D325C4">
        <w:rPr>
          <w:lang w:val="fr-FR"/>
        </w:rPr>
        <w:t>d</w:t>
      </w:r>
      <w:r w:rsidR="00D4115A" w:rsidRPr="00D325C4">
        <w:rPr>
          <w:lang w:val="fr-FR"/>
        </w:rPr>
        <w:t>’</w:t>
      </w:r>
      <w:r w:rsidR="00B41602" w:rsidRPr="00D325C4">
        <w:rPr>
          <w:lang w:val="fr-FR"/>
        </w:rPr>
        <w:t xml:space="preserve">autres, </w:t>
      </w:r>
      <w:r w:rsidR="00113E29" w:rsidRPr="00D325C4">
        <w:rPr>
          <w:lang w:val="fr-FR"/>
        </w:rPr>
        <w:t>afin que les activités de formation puissent avoir un plus grand impact</w:t>
      </w:r>
      <w:r w:rsidR="00C578D1" w:rsidRPr="00D325C4">
        <w:rPr>
          <w:lang w:val="fr-FR"/>
        </w:rPr>
        <w:t>;</w:t>
      </w:r>
    </w:p>
    <w:p w14:paraId="7A1EACB5" w14:textId="435E7310" w:rsidR="00D543FD" w:rsidRPr="00D325C4" w:rsidRDefault="00B41602" w:rsidP="00D325C4">
      <w:pPr>
        <w:pStyle w:val="Normalnumber"/>
        <w:numPr>
          <w:ilvl w:val="1"/>
          <w:numId w:val="7"/>
        </w:numPr>
        <w:rPr>
          <w:lang w:val="fr-FR"/>
        </w:rPr>
      </w:pPr>
      <w:r w:rsidRPr="00D325C4">
        <w:rPr>
          <w:i/>
          <w:iCs/>
          <w:lang w:val="fr-FR"/>
        </w:rPr>
        <w:t xml:space="preserve">La promotion de </w:t>
      </w:r>
      <w:r w:rsidR="00D543FD" w:rsidRPr="00D325C4">
        <w:rPr>
          <w:i/>
          <w:iCs/>
          <w:lang w:val="fr-FR"/>
        </w:rPr>
        <w:t xml:space="preserve">détachements et </w:t>
      </w:r>
      <w:r w:rsidRPr="00D325C4">
        <w:rPr>
          <w:i/>
          <w:iCs/>
          <w:lang w:val="fr-FR"/>
        </w:rPr>
        <w:t xml:space="preserve">de </w:t>
      </w:r>
      <w:r w:rsidR="00D543FD" w:rsidRPr="00D325C4">
        <w:rPr>
          <w:i/>
          <w:iCs/>
          <w:lang w:val="fr-FR"/>
        </w:rPr>
        <w:t>stages</w:t>
      </w:r>
      <w:r w:rsidR="00D543FD" w:rsidRPr="00D325C4">
        <w:rPr>
          <w:lang w:val="fr-FR"/>
        </w:rPr>
        <w:t xml:space="preserve"> – il s</w:t>
      </w:r>
      <w:r w:rsidR="00D4115A" w:rsidRPr="00D325C4">
        <w:rPr>
          <w:lang w:val="fr-FR"/>
        </w:rPr>
        <w:t>’</w:t>
      </w:r>
      <w:r w:rsidR="00D543FD" w:rsidRPr="00D325C4">
        <w:rPr>
          <w:lang w:val="fr-FR"/>
        </w:rPr>
        <w:t>agit d</w:t>
      </w:r>
      <w:r w:rsidR="00D4115A" w:rsidRPr="00D325C4">
        <w:rPr>
          <w:lang w:val="fr-FR"/>
        </w:rPr>
        <w:t>’</w:t>
      </w:r>
      <w:r w:rsidR="00D543FD" w:rsidRPr="00D325C4">
        <w:rPr>
          <w:lang w:val="fr-FR"/>
        </w:rPr>
        <w:t>enco</w:t>
      </w:r>
      <w:r w:rsidRPr="00D325C4">
        <w:rPr>
          <w:lang w:val="fr-FR"/>
        </w:rPr>
        <w:t xml:space="preserve">urager, de faire connaître </w:t>
      </w:r>
      <w:r w:rsidR="00D543FD" w:rsidRPr="00D325C4">
        <w:rPr>
          <w:lang w:val="fr-FR"/>
        </w:rPr>
        <w:t>et</w:t>
      </w:r>
      <w:r w:rsidRPr="00D325C4">
        <w:rPr>
          <w:lang w:val="fr-FR"/>
        </w:rPr>
        <w:t>,</w:t>
      </w:r>
      <w:r w:rsidR="00D543FD" w:rsidRPr="00D325C4">
        <w:rPr>
          <w:lang w:val="fr-FR"/>
        </w:rPr>
        <w:t xml:space="preserve"> le cas échéant, de financer les détachements et les stages au sein du secrétariat et des groupes d</w:t>
      </w:r>
      <w:r w:rsidR="00D4115A" w:rsidRPr="00D325C4">
        <w:rPr>
          <w:lang w:val="fr-FR"/>
        </w:rPr>
        <w:t>’</w:t>
      </w:r>
      <w:r w:rsidR="00D543FD" w:rsidRPr="00D325C4">
        <w:rPr>
          <w:lang w:val="fr-FR"/>
        </w:rPr>
        <w:t>appui technique pour favoriser l</w:t>
      </w:r>
      <w:r w:rsidR="00D4115A" w:rsidRPr="00D325C4">
        <w:rPr>
          <w:lang w:val="fr-FR"/>
        </w:rPr>
        <w:t>’</w:t>
      </w:r>
      <w:r w:rsidR="00D543FD" w:rsidRPr="00D325C4">
        <w:rPr>
          <w:lang w:val="fr-FR"/>
        </w:rPr>
        <w:t>échange de connaissance</w:t>
      </w:r>
      <w:r w:rsidR="009B7B65" w:rsidRPr="00D325C4">
        <w:rPr>
          <w:lang w:val="fr-FR"/>
        </w:rPr>
        <w:t>s</w:t>
      </w:r>
      <w:r w:rsidR="00D543FD" w:rsidRPr="00D325C4">
        <w:rPr>
          <w:lang w:val="fr-FR"/>
        </w:rPr>
        <w:t xml:space="preserve"> et la compréhension ainsi que l</w:t>
      </w:r>
      <w:r w:rsidR="00D4115A" w:rsidRPr="00D325C4">
        <w:rPr>
          <w:lang w:val="fr-FR"/>
        </w:rPr>
        <w:t>’</w:t>
      </w:r>
      <w:r w:rsidR="00D543FD" w:rsidRPr="00D325C4">
        <w:rPr>
          <w:lang w:val="fr-FR"/>
        </w:rPr>
        <w:t>acquisition d</w:t>
      </w:r>
      <w:r w:rsidR="00D4115A" w:rsidRPr="00D325C4">
        <w:rPr>
          <w:lang w:val="fr-FR"/>
        </w:rPr>
        <w:t>’</w:t>
      </w:r>
      <w:r w:rsidR="00D543FD" w:rsidRPr="00D325C4">
        <w:rPr>
          <w:lang w:val="fr-FR"/>
        </w:rPr>
        <w:t>expériences tout en contribuant aux travaux du secrétariat et des groupes d</w:t>
      </w:r>
      <w:r w:rsidR="00D4115A" w:rsidRPr="00D325C4">
        <w:rPr>
          <w:lang w:val="fr-FR"/>
        </w:rPr>
        <w:t>’</w:t>
      </w:r>
      <w:r w:rsidR="00D543FD" w:rsidRPr="00D325C4">
        <w:rPr>
          <w:lang w:val="fr-FR"/>
        </w:rPr>
        <w:t>appui technique</w:t>
      </w:r>
      <w:r w:rsidR="00D543FD" w:rsidRPr="00D325C4">
        <w:rPr>
          <w:vertAlign w:val="superscript"/>
          <w:lang w:val="fr-FR"/>
        </w:rPr>
        <w:footnoteReference w:id="6"/>
      </w:r>
      <w:r w:rsidR="00D543FD" w:rsidRPr="00D325C4">
        <w:rPr>
          <w:lang w:val="fr-FR"/>
        </w:rPr>
        <w:t xml:space="preserve">. </w:t>
      </w:r>
      <w:r w:rsidR="006018D9" w:rsidRPr="00D325C4">
        <w:rPr>
          <w:lang w:val="fr-FR"/>
        </w:rPr>
        <w:t>Il y aura des personnes qui travailleront au sein du secrétariat ou des groupes d</w:t>
      </w:r>
      <w:r w:rsidR="00D4115A" w:rsidRPr="00D325C4">
        <w:rPr>
          <w:lang w:val="fr-FR"/>
        </w:rPr>
        <w:t>’</w:t>
      </w:r>
      <w:r w:rsidR="006018D9" w:rsidRPr="00D325C4">
        <w:rPr>
          <w:lang w:val="fr-FR"/>
        </w:rPr>
        <w:t>appui technique durant une certaine période ou qui leur fourniront</w:t>
      </w:r>
      <w:r w:rsidR="00EC6147" w:rsidRPr="00D325C4">
        <w:rPr>
          <w:lang w:val="fr-FR"/>
        </w:rPr>
        <w:t xml:space="preserve"> </w:t>
      </w:r>
      <w:r w:rsidR="006018D9" w:rsidRPr="00D325C4">
        <w:rPr>
          <w:lang w:val="fr-FR"/>
        </w:rPr>
        <w:t>une aide à distance</w:t>
      </w:r>
      <w:r w:rsidR="00C903BC" w:rsidRPr="00D325C4">
        <w:rPr>
          <w:lang w:val="fr-FR"/>
        </w:rPr>
        <w:t>. Cette démarche sera supervisée par le groupe d</w:t>
      </w:r>
      <w:r w:rsidR="00D4115A" w:rsidRPr="00D325C4">
        <w:rPr>
          <w:lang w:val="fr-FR"/>
        </w:rPr>
        <w:t>’</w:t>
      </w:r>
      <w:r w:rsidR="00C903BC" w:rsidRPr="00D325C4">
        <w:rPr>
          <w:lang w:val="fr-FR"/>
        </w:rPr>
        <w:t xml:space="preserve">appui technique </w:t>
      </w:r>
      <w:r w:rsidRPr="00D325C4">
        <w:rPr>
          <w:lang w:val="fr-FR"/>
        </w:rPr>
        <w:t>avec le concours d</w:t>
      </w:r>
      <w:r w:rsidR="00C903BC" w:rsidRPr="00D325C4">
        <w:rPr>
          <w:lang w:val="fr-FR"/>
        </w:rPr>
        <w:t>es membres de l</w:t>
      </w:r>
      <w:r w:rsidR="00D4115A" w:rsidRPr="00D325C4">
        <w:rPr>
          <w:lang w:val="fr-FR"/>
        </w:rPr>
        <w:t>’</w:t>
      </w:r>
      <w:r w:rsidR="00C903BC" w:rsidRPr="00D325C4">
        <w:rPr>
          <w:lang w:val="fr-FR"/>
        </w:rPr>
        <w:t xml:space="preserve">équipe spéciale, tout en étant administrée par des institutions bénéficiaires ou qui assurent un appui. </w:t>
      </w:r>
      <w:r w:rsidR="00432EB4" w:rsidRPr="00D325C4">
        <w:rPr>
          <w:lang w:val="fr-FR"/>
        </w:rPr>
        <w:t>Les contributions consistent en une collaboration avec le secrétariat</w:t>
      </w:r>
      <w:r w:rsidR="00920716" w:rsidRPr="00D325C4">
        <w:rPr>
          <w:lang w:val="fr-FR"/>
        </w:rPr>
        <w:t xml:space="preserve"> et</w:t>
      </w:r>
      <w:r w:rsidR="00432EB4" w:rsidRPr="00D325C4">
        <w:rPr>
          <w:lang w:val="fr-FR"/>
        </w:rPr>
        <w:t xml:space="preserve"> des organisations </w:t>
      </w:r>
      <w:r w:rsidR="00920716" w:rsidRPr="00D325C4">
        <w:rPr>
          <w:lang w:val="fr-FR"/>
        </w:rPr>
        <w:t>s</w:t>
      </w:r>
      <w:r w:rsidR="00D4115A" w:rsidRPr="00D325C4">
        <w:rPr>
          <w:lang w:val="fr-FR"/>
        </w:rPr>
        <w:t>’</w:t>
      </w:r>
      <w:r w:rsidR="00920716" w:rsidRPr="00D325C4">
        <w:rPr>
          <w:lang w:val="fr-FR"/>
        </w:rPr>
        <w:t xml:space="preserve">intéressant à </w:t>
      </w:r>
      <w:r w:rsidR="00432EB4" w:rsidRPr="00D325C4">
        <w:rPr>
          <w:lang w:val="fr-FR"/>
        </w:rPr>
        <w:t>l</w:t>
      </w:r>
      <w:r w:rsidR="00D4115A" w:rsidRPr="00D325C4">
        <w:rPr>
          <w:lang w:val="fr-FR"/>
        </w:rPr>
        <w:t>’</w:t>
      </w:r>
      <w:r w:rsidR="00432EB4" w:rsidRPr="00D325C4">
        <w:rPr>
          <w:lang w:val="fr-FR"/>
        </w:rPr>
        <w:t>élaboration des modalités et des contrats juridiques de détachement et de stage, y compris des méthodes de prise en charge et les moyens de favoriser le transfert de connaissance</w:t>
      </w:r>
      <w:r w:rsidR="00920716" w:rsidRPr="00D325C4">
        <w:rPr>
          <w:lang w:val="fr-FR"/>
        </w:rPr>
        <w:t>s</w:t>
      </w:r>
      <w:r w:rsidR="00432EB4" w:rsidRPr="00D325C4">
        <w:rPr>
          <w:lang w:val="fr-FR"/>
        </w:rPr>
        <w:t xml:space="preserve"> et de données d</w:t>
      </w:r>
      <w:r w:rsidR="00D4115A" w:rsidRPr="00D325C4">
        <w:rPr>
          <w:lang w:val="fr-FR"/>
        </w:rPr>
        <w:t>’</w:t>
      </w:r>
      <w:r w:rsidR="00432EB4" w:rsidRPr="00D325C4">
        <w:rPr>
          <w:lang w:val="fr-FR"/>
        </w:rPr>
        <w:t>expérience aux institutions de tutelle du personnel détaché et des stagiaires. Il est prévu que les activités consisteront principalement en contributions des partenaires. La collaboration sera possible par le détachement de personnel auprès du secrétariat de la Plateforme ou des groupes d</w:t>
      </w:r>
      <w:r w:rsidR="00D4115A" w:rsidRPr="00D325C4">
        <w:rPr>
          <w:lang w:val="fr-FR"/>
        </w:rPr>
        <w:t>’</w:t>
      </w:r>
      <w:r w:rsidR="00432EB4" w:rsidRPr="00D325C4">
        <w:rPr>
          <w:lang w:val="fr-FR"/>
        </w:rPr>
        <w:t>appui technique ou d</w:t>
      </w:r>
      <w:r w:rsidR="00D4115A" w:rsidRPr="00D325C4">
        <w:rPr>
          <w:lang w:val="fr-FR"/>
        </w:rPr>
        <w:t>’</w:t>
      </w:r>
      <w:r w:rsidR="00432EB4" w:rsidRPr="00D325C4">
        <w:rPr>
          <w:lang w:val="fr-FR"/>
        </w:rPr>
        <w:t xml:space="preserve">autres organisations qui appuient la </w:t>
      </w:r>
      <w:r w:rsidR="00920716" w:rsidRPr="00D325C4">
        <w:rPr>
          <w:lang w:val="fr-FR"/>
        </w:rPr>
        <w:t>Plateforme</w:t>
      </w:r>
      <w:r w:rsidR="00432EB4" w:rsidRPr="00D325C4">
        <w:rPr>
          <w:lang w:val="fr-FR"/>
        </w:rPr>
        <w:t>, ainsi qu</w:t>
      </w:r>
      <w:r w:rsidR="00D4115A" w:rsidRPr="00D325C4">
        <w:rPr>
          <w:lang w:val="fr-FR"/>
        </w:rPr>
        <w:t>’</w:t>
      </w:r>
      <w:r w:rsidR="00432EB4" w:rsidRPr="00D325C4">
        <w:rPr>
          <w:lang w:val="fr-FR"/>
        </w:rPr>
        <w:t>en l</w:t>
      </w:r>
      <w:r w:rsidR="00D4115A" w:rsidRPr="00D325C4">
        <w:rPr>
          <w:lang w:val="fr-FR"/>
        </w:rPr>
        <w:t>’</w:t>
      </w:r>
      <w:r w:rsidR="00432EB4" w:rsidRPr="00D325C4">
        <w:rPr>
          <w:lang w:val="fr-FR"/>
        </w:rPr>
        <w:t>accueil de personnel détaché et de stagiaires participant à des activités intéressant la Plateforme dont l</w:t>
      </w:r>
      <w:r w:rsidR="00D4115A" w:rsidRPr="00D325C4">
        <w:rPr>
          <w:lang w:val="fr-FR"/>
        </w:rPr>
        <w:t>’</w:t>
      </w:r>
      <w:r w:rsidR="00432EB4" w:rsidRPr="00D325C4">
        <w:rPr>
          <w:lang w:val="fr-FR"/>
        </w:rPr>
        <w:t>apprentissage sera financé</w:t>
      </w:r>
      <w:r w:rsidR="007064B9">
        <w:rPr>
          <w:lang w:val="fr-FR"/>
        </w:rPr>
        <w:t>;</w:t>
      </w:r>
    </w:p>
    <w:p w14:paraId="3B7968AF" w14:textId="599901F8" w:rsidR="00E453A3" w:rsidRPr="00D325C4" w:rsidRDefault="00B41602" w:rsidP="00D325C4">
      <w:pPr>
        <w:pStyle w:val="Normalnumber"/>
        <w:numPr>
          <w:ilvl w:val="1"/>
          <w:numId w:val="7"/>
        </w:numPr>
        <w:rPr>
          <w:lang w:val="fr-FR"/>
        </w:rPr>
      </w:pPr>
      <w:r w:rsidRPr="00D325C4">
        <w:rPr>
          <w:i/>
          <w:iCs/>
          <w:lang w:val="fr-FR"/>
        </w:rPr>
        <w:t xml:space="preserve">La promotion de </w:t>
      </w:r>
      <w:r w:rsidR="00E453A3" w:rsidRPr="00D325C4">
        <w:rPr>
          <w:i/>
          <w:iCs/>
          <w:lang w:val="fr-FR"/>
        </w:rPr>
        <w:t>visites d</w:t>
      </w:r>
      <w:r w:rsidR="00D4115A" w:rsidRPr="00D325C4">
        <w:rPr>
          <w:i/>
          <w:iCs/>
          <w:lang w:val="fr-FR"/>
        </w:rPr>
        <w:t>’</w:t>
      </w:r>
      <w:r w:rsidR="00E453A3" w:rsidRPr="00D325C4">
        <w:rPr>
          <w:i/>
          <w:iCs/>
          <w:lang w:val="fr-FR"/>
        </w:rPr>
        <w:t xml:space="preserve">échange et </w:t>
      </w:r>
      <w:r w:rsidRPr="00D325C4">
        <w:rPr>
          <w:i/>
          <w:iCs/>
          <w:lang w:val="fr-FR"/>
        </w:rPr>
        <w:t xml:space="preserve">de </w:t>
      </w:r>
      <w:r w:rsidR="00E453A3" w:rsidRPr="00D325C4">
        <w:rPr>
          <w:i/>
          <w:iCs/>
          <w:lang w:val="fr-FR"/>
        </w:rPr>
        <w:t>voyages d</w:t>
      </w:r>
      <w:r w:rsidR="00D4115A" w:rsidRPr="00D325C4">
        <w:rPr>
          <w:i/>
          <w:iCs/>
          <w:lang w:val="fr-FR"/>
        </w:rPr>
        <w:t>’</w:t>
      </w:r>
      <w:r w:rsidR="00E453A3" w:rsidRPr="00D325C4">
        <w:rPr>
          <w:i/>
          <w:iCs/>
          <w:lang w:val="fr-FR"/>
        </w:rPr>
        <w:t>étude</w:t>
      </w:r>
      <w:r w:rsidR="00E453A3" w:rsidRPr="00D325C4">
        <w:rPr>
          <w:lang w:val="fr-FR"/>
        </w:rPr>
        <w:t xml:space="preserve"> – il s</w:t>
      </w:r>
      <w:r w:rsidR="00D4115A" w:rsidRPr="00D325C4">
        <w:rPr>
          <w:lang w:val="fr-FR"/>
        </w:rPr>
        <w:t>’</w:t>
      </w:r>
      <w:r w:rsidR="00E453A3" w:rsidRPr="00D325C4">
        <w:rPr>
          <w:lang w:val="fr-FR"/>
        </w:rPr>
        <w:t>agit d</w:t>
      </w:r>
      <w:r w:rsidR="00D4115A" w:rsidRPr="00D325C4">
        <w:rPr>
          <w:lang w:val="fr-FR"/>
        </w:rPr>
        <w:t>’</w:t>
      </w:r>
      <w:r w:rsidR="00E453A3" w:rsidRPr="00D325C4">
        <w:rPr>
          <w:lang w:val="fr-FR"/>
        </w:rPr>
        <w:t>encourager, et au besoin</w:t>
      </w:r>
      <w:r w:rsidRPr="00D325C4">
        <w:rPr>
          <w:lang w:val="fr-FR"/>
        </w:rPr>
        <w:t>,</w:t>
      </w:r>
      <w:r w:rsidR="00920716" w:rsidRPr="00D325C4">
        <w:rPr>
          <w:lang w:val="fr-FR"/>
        </w:rPr>
        <w:t xml:space="preserve"> de financer</w:t>
      </w:r>
      <w:r w:rsidR="00E453A3" w:rsidRPr="00D325C4">
        <w:rPr>
          <w:lang w:val="fr-FR"/>
        </w:rPr>
        <w:t xml:space="preserve"> les visites d</w:t>
      </w:r>
      <w:r w:rsidR="00D4115A" w:rsidRPr="00D325C4">
        <w:rPr>
          <w:lang w:val="fr-FR"/>
        </w:rPr>
        <w:t>’</w:t>
      </w:r>
      <w:r w:rsidR="00E453A3" w:rsidRPr="00D325C4">
        <w:rPr>
          <w:lang w:val="fr-FR"/>
        </w:rPr>
        <w:t>échange et les voyages d</w:t>
      </w:r>
      <w:r w:rsidR="00D4115A" w:rsidRPr="00D325C4">
        <w:rPr>
          <w:lang w:val="fr-FR"/>
        </w:rPr>
        <w:t>’</w:t>
      </w:r>
      <w:r w:rsidR="00E453A3" w:rsidRPr="00D325C4">
        <w:rPr>
          <w:lang w:val="fr-FR"/>
        </w:rPr>
        <w:t>étude des personnes et d</w:t>
      </w:r>
      <w:r w:rsidR="00D4115A" w:rsidRPr="00D325C4">
        <w:rPr>
          <w:lang w:val="fr-FR"/>
        </w:rPr>
        <w:t>’</w:t>
      </w:r>
      <w:r w:rsidR="00E453A3" w:rsidRPr="00D325C4">
        <w:rPr>
          <w:lang w:val="fr-FR"/>
        </w:rPr>
        <w:t>institutions intéressées par les travaux de la Plateforme, qui favoriseront l</w:t>
      </w:r>
      <w:r w:rsidR="00D4115A" w:rsidRPr="00D325C4">
        <w:rPr>
          <w:lang w:val="fr-FR"/>
        </w:rPr>
        <w:t>’</w:t>
      </w:r>
      <w:r w:rsidR="00E453A3" w:rsidRPr="00D325C4">
        <w:rPr>
          <w:lang w:val="fr-FR"/>
        </w:rPr>
        <w:t>apprentissage entre pairs tout en renforçant la coopération entre institutions collaborant à des activités intéressant la Plateforme</w:t>
      </w:r>
      <w:r w:rsidR="00E453A3" w:rsidRPr="00D325C4">
        <w:rPr>
          <w:vertAlign w:val="superscript"/>
          <w:lang w:val="fr-FR"/>
        </w:rPr>
        <w:footnoteReference w:id="7"/>
      </w:r>
      <w:r w:rsidR="00E453A3" w:rsidRPr="00D325C4">
        <w:rPr>
          <w:lang w:val="fr-FR"/>
        </w:rPr>
        <w:t>.</w:t>
      </w:r>
      <w:r w:rsidR="005D7086" w:rsidRPr="00D325C4">
        <w:rPr>
          <w:lang w:val="fr-FR"/>
        </w:rPr>
        <w:t xml:space="preserve"> </w:t>
      </w:r>
      <w:r w:rsidR="009274CC" w:rsidRPr="00D325C4">
        <w:rPr>
          <w:lang w:val="fr-FR"/>
        </w:rPr>
        <w:t>Bien que promue et supervisée par le groupe d</w:t>
      </w:r>
      <w:r w:rsidR="00D4115A" w:rsidRPr="00D325C4">
        <w:rPr>
          <w:lang w:val="fr-FR"/>
        </w:rPr>
        <w:t>’</w:t>
      </w:r>
      <w:r w:rsidR="009274CC" w:rsidRPr="00D325C4">
        <w:rPr>
          <w:lang w:val="fr-FR"/>
        </w:rPr>
        <w:t>appui technique avec l</w:t>
      </w:r>
      <w:r w:rsidR="00D4115A" w:rsidRPr="00D325C4">
        <w:rPr>
          <w:lang w:val="fr-FR"/>
        </w:rPr>
        <w:t>’</w:t>
      </w:r>
      <w:r w:rsidR="009274CC" w:rsidRPr="00D325C4">
        <w:rPr>
          <w:lang w:val="fr-FR"/>
        </w:rPr>
        <w:t>assistance des membres de l</w:t>
      </w:r>
      <w:r w:rsidR="00D4115A" w:rsidRPr="00D325C4">
        <w:rPr>
          <w:lang w:val="fr-FR"/>
        </w:rPr>
        <w:t>’</w:t>
      </w:r>
      <w:r w:rsidR="009274CC" w:rsidRPr="00D325C4">
        <w:rPr>
          <w:lang w:val="fr-FR"/>
        </w:rPr>
        <w:t>équipe spéciale, l</w:t>
      </w:r>
      <w:r w:rsidR="00D4115A" w:rsidRPr="00D325C4">
        <w:rPr>
          <w:lang w:val="fr-FR"/>
        </w:rPr>
        <w:t>’</w:t>
      </w:r>
      <w:r w:rsidR="009274CC" w:rsidRPr="00D325C4">
        <w:rPr>
          <w:lang w:val="fr-FR"/>
        </w:rPr>
        <w:t>initiative serait administrée par l</w:t>
      </w:r>
      <w:r w:rsidR="00D4115A" w:rsidRPr="00D325C4">
        <w:rPr>
          <w:lang w:val="fr-FR"/>
        </w:rPr>
        <w:t>’</w:t>
      </w:r>
      <w:r w:rsidR="009274CC" w:rsidRPr="00D325C4">
        <w:rPr>
          <w:lang w:val="fr-FR"/>
        </w:rPr>
        <w:t xml:space="preserve">institution bénéficiaire ou qui assure une contribution ou par les deux. Il est prévu que les activités </w:t>
      </w:r>
      <w:r w:rsidR="00920716" w:rsidRPr="00D325C4">
        <w:rPr>
          <w:lang w:val="fr-FR"/>
        </w:rPr>
        <w:t>soient</w:t>
      </w:r>
      <w:r w:rsidR="009274CC" w:rsidRPr="00D325C4">
        <w:rPr>
          <w:lang w:val="fr-FR"/>
        </w:rPr>
        <w:t xml:space="preserve"> principalement entreprises grâce aux contributions des partenaires. La collaboration sera possible grâce à l</w:t>
      </w:r>
      <w:r w:rsidR="00D4115A" w:rsidRPr="00D325C4">
        <w:rPr>
          <w:lang w:val="fr-FR"/>
        </w:rPr>
        <w:t>’</w:t>
      </w:r>
      <w:r w:rsidR="009274CC" w:rsidRPr="00D325C4">
        <w:rPr>
          <w:lang w:val="fr-FR"/>
        </w:rPr>
        <w:t xml:space="preserve">accueil des membres et à leur participation </w:t>
      </w:r>
      <w:r w:rsidR="00FD3A66" w:rsidRPr="00D325C4">
        <w:rPr>
          <w:lang w:val="fr-FR"/>
        </w:rPr>
        <w:t>à des voyages d</w:t>
      </w:r>
      <w:r w:rsidR="00D4115A" w:rsidRPr="00D325C4">
        <w:rPr>
          <w:lang w:val="fr-FR"/>
        </w:rPr>
        <w:t>’</w:t>
      </w:r>
      <w:r w:rsidR="00FD3A66" w:rsidRPr="00D325C4">
        <w:rPr>
          <w:lang w:val="fr-FR"/>
        </w:rPr>
        <w:t>étude et des visites d</w:t>
      </w:r>
      <w:r w:rsidR="00D4115A" w:rsidRPr="00D325C4">
        <w:rPr>
          <w:lang w:val="fr-FR"/>
        </w:rPr>
        <w:t>’</w:t>
      </w:r>
      <w:r w:rsidR="00FD3A66" w:rsidRPr="00D325C4">
        <w:rPr>
          <w:lang w:val="fr-FR"/>
        </w:rPr>
        <w:t>échange qui permettront de favoriser la compréhension et l</w:t>
      </w:r>
      <w:r w:rsidR="00D4115A" w:rsidRPr="00D325C4">
        <w:rPr>
          <w:lang w:val="fr-FR"/>
        </w:rPr>
        <w:t>’</w:t>
      </w:r>
      <w:r w:rsidR="00FD3A66" w:rsidRPr="00D325C4">
        <w:rPr>
          <w:lang w:val="fr-FR"/>
        </w:rPr>
        <w:t>expérience de ceux qui prennent part à des activités intéressant la Plateforme, ainsi qu</w:t>
      </w:r>
      <w:r w:rsidR="00D4115A" w:rsidRPr="00D325C4">
        <w:rPr>
          <w:lang w:val="fr-FR"/>
        </w:rPr>
        <w:t>’</w:t>
      </w:r>
      <w:r w:rsidR="00FD3A66" w:rsidRPr="00D325C4">
        <w:rPr>
          <w:lang w:val="fr-FR"/>
        </w:rPr>
        <w:t xml:space="preserve">en assurant un appui financier </w:t>
      </w:r>
      <w:r w:rsidR="00641DAF" w:rsidRPr="00D325C4">
        <w:rPr>
          <w:lang w:val="fr-FR"/>
        </w:rPr>
        <w:t xml:space="preserve">à </w:t>
      </w:r>
      <w:r w:rsidR="00FD3A66" w:rsidRPr="00D325C4">
        <w:rPr>
          <w:lang w:val="fr-FR"/>
        </w:rPr>
        <w:t xml:space="preserve">ceux qui </w:t>
      </w:r>
      <w:r w:rsidR="00920716" w:rsidRPr="00D325C4">
        <w:rPr>
          <w:lang w:val="fr-FR"/>
        </w:rPr>
        <w:t>participent</w:t>
      </w:r>
      <w:r w:rsidR="00FD3A66" w:rsidRPr="00D325C4">
        <w:rPr>
          <w:lang w:val="fr-FR"/>
        </w:rPr>
        <w:t xml:space="preserve"> à ces voyages et visites.</w:t>
      </w:r>
    </w:p>
    <w:p w14:paraId="447261D2" w14:textId="4E7C5B3B" w:rsidR="00C5041B" w:rsidRPr="00D325C4" w:rsidRDefault="007D42DE" w:rsidP="00D325C4">
      <w:pPr>
        <w:pStyle w:val="CH3"/>
        <w:rPr>
          <w:lang w:val="fr-FR"/>
        </w:rPr>
      </w:pPr>
      <w:r w:rsidRPr="00D325C4">
        <w:rPr>
          <w:lang w:val="fr-FR"/>
        </w:rPr>
        <w:tab/>
        <w:t>2.</w:t>
      </w:r>
      <w:r w:rsidRPr="00D325C4">
        <w:rPr>
          <w:lang w:val="fr-FR"/>
        </w:rPr>
        <w:tab/>
      </w:r>
      <w:r w:rsidR="002153F4" w:rsidRPr="00D325C4">
        <w:rPr>
          <w:lang w:val="fr-FR"/>
        </w:rPr>
        <w:t>S</w:t>
      </w:r>
      <w:r w:rsidR="00EC441C" w:rsidRPr="00D325C4">
        <w:rPr>
          <w:lang w:val="fr-FR"/>
        </w:rPr>
        <w:t>tratégie </w:t>
      </w:r>
      <w:r w:rsidR="002153F4" w:rsidRPr="00D325C4">
        <w:rPr>
          <w:lang w:val="fr-FR"/>
        </w:rPr>
        <w:t>2 </w:t>
      </w:r>
      <w:r w:rsidR="00EC441C" w:rsidRPr="00D325C4">
        <w:rPr>
          <w:lang w:val="fr-FR"/>
        </w:rPr>
        <w:t>: Faciliter l</w:t>
      </w:r>
      <w:r w:rsidR="00D4115A" w:rsidRPr="00D325C4">
        <w:rPr>
          <w:lang w:val="fr-FR"/>
        </w:rPr>
        <w:t>’</w:t>
      </w:r>
      <w:r w:rsidR="00EC441C" w:rsidRPr="00D325C4">
        <w:rPr>
          <w:lang w:val="fr-FR"/>
        </w:rPr>
        <w:t>accès aux connaissances spécialisées et à l</w:t>
      </w:r>
      <w:r w:rsidR="00D4115A" w:rsidRPr="00D325C4">
        <w:rPr>
          <w:lang w:val="fr-FR"/>
        </w:rPr>
        <w:t>’</w:t>
      </w:r>
      <w:r w:rsidR="00EC441C" w:rsidRPr="00D325C4">
        <w:rPr>
          <w:lang w:val="fr-FR"/>
        </w:rPr>
        <w:t xml:space="preserve">information </w:t>
      </w:r>
    </w:p>
    <w:p w14:paraId="0C296936" w14:textId="69968883" w:rsidR="00EC441C" w:rsidRPr="00D325C4" w:rsidRDefault="00C36E22" w:rsidP="00D325C4">
      <w:pPr>
        <w:pStyle w:val="Normalnumber"/>
        <w:numPr>
          <w:ilvl w:val="0"/>
          <w:numId w:val="7"/>
        </w:numPr>
        <w:rPr>
          <w:lang w:val="fr-FR"/>
        </w:rPr>
      </w:pPr>
      <w:r w:rsidRPr="00D325C4">
        <w:rPr>
          <w:lang w:val="fr-FR"/>
        </w:rPr>
        <w:t>Les mesures visant à faciliter l</w:t>
      </w:r>
      <w:r w:rsidR="00D4115A" w:rsidRPr="00D325C4">
        <w:rPr>
          <w:lang w:val="fr-FR"/>
        </w:rPr>
        <w:t>’</w:t>
      </w:r>
      <w:r w:rsidRPr="00D325C4">
        <w:rPr>
          <w:lang w:val="fr-FR"/>
        </w:rPr>
        <w:t>accès aux connaissances spécialisées et à l</w:t>
      </w:r>
      <w:r w:rsidR="00D4115A" w:rsidRPr="00D325C4">
        <w:rPr>
          <w:lang w:val="fr-FR"/>
        </w:rPr>
        <w:t>’</w:t>
      </w:r>
      <w:r w:rsidRPr="00D325C4">
        <w:rPr>
          <w:lang w:val="fr-FR"/>
        </w:rPr>
        <w:t>information ont pour objet d</w:t>
      </w:r>
      <w:r w:rsidR="00D4115A" w:rsidRPr="00D325C4">
        <w:rPr>
          <w:lang w:val="fr-FR"/>
        </w:rPr>
        <w:t>’</w:t>
      </w:r>
      <w:r w:rsidRPr="00D325C4">
        <w:rPr>
          <w:lang w:val="fr-FR"/>
        </w:rPr>
        <w:t>aider à la mise en œuvre du programme de travail de la Plateforme et de faire en sorte que les produits du programme aient une plus grande portée et plus d</w:t>
      </w:r>
      <w:r w:rsidR="00D4115A" w:rsidRPr="00D325C4">
        <w:rPr>
          <w:lang w:val="fr-FR"/>
        </w:rPr>
        <w:t>’</w:t>
      </w:r>
      <w:r w:rsidRPr="00D325C4">
        <w:rPr>
          <w:lang w:val="fr-FR"/>
        </w:rPr>
        <w:t>effets. Elles seront épaulées par d</w:t>
      </w:r>
      <w:r w:rsidR="00D4115A" w:rsidRPr="00D325C4">
        <w:rPr>
          <w:lang w:val="fr-FR"/>
        </w:rPr>
        <w:t>’</w:t>
      </w:r>
      <w:r w:rsidRPr="00D325C4">
        <w:rPr>
          <w:lang w:val="fr-FR"/>
        </w:rPr>
        <w:t>autres activités de renforcement des capacités, par les autres produits de la Plateforme et l</w:t>
      </w:r>
      <w:r w:rsidR="00D4115A" w:rsidRPr="00D325C4">
        <w:rPr>
          <w:lang w:val="fr-FR"/>
        </w:rPr>
        <w:t>’</w:t>
      </w:r>
      <w:r w:rsidRPr="00D325C4">
        <w:rPr>
          <w:lang w:val="fr-FR"/>
        </w:rPr>
        <w:t>adoption et l</w:t>
      </w:r>
      <w:r w:rsidR="00D4115A" w:rsidRPr="00D325C4">
        <w:rPr>
          <w:lang w:val="fr-FR"/>
        </w:rPr>
        <w:t>’</w:t>
      </w:r>
      <w:r w:rsidRPr="00D325C4">
        <w:rPr>
          <w:lang w:val="fr-FR"/>
        </w:rPr>
        <w:t xml:space="preserve">application des </w:t>
      </w:r>
      <w:r w:rsidR="007575BA" w:rsidRPr="00D325C4">
        <w:rPr>
          <w:lang w:val="fr-FR"/>
        </w:rPr>
        <w:t xml:space="preserve">orientations et des produits, </w:t>
      </w:r>
      <w:r w:rsidRPr="00D325C4">
        <w:rPr>
          <w:lang w:val="fr-FR"/>
        </w:rPr>
        <w:t>en</w:t>
      </w:r>
      <w:r w:rsidR="007575BA" w:rsidRPr="00D325C4">
        <w:rPr>
          <w:lang w:val="fr-FR"/>
        </w:rPr>
        <w:t> </w:t>
      </w:r>
      <w:r w:rsidRPr="00D325C4">
        <w:rPr>
          <w:lang w:val="fr-FR"/>
        </w:rPr>
        <w:t xml:space="preserve">: </w:t>
      </w:r>
    </w:p>
    <w:p w14:paraId="218067D6" w14:textId="771FA755" w:rsidR="00307D4C" w:rsidRPr="00D325C4" w:rsidRDefault="00307D4C" w:rsidP="00D325C4">
      <w:pPr>
        <w:pStyle w:val="Normalnumber"/>
        <w:numPr>
          <w:ilvl w:val="1"/>
          <w:numId w:val="7"/>
        </w:numPr>
        <w:rPr>
          <w:lang w:val="fr-FR"/>
        </w:rPr>
      </w:pPr>
      <w:r w:rsidRPr="00D325C4">
        <w:rPr>
          <w:i/>
          <w:iCs/>
          <w:lang w:val="fr-FR"/>
        </w:rPr>
        <w:t xml:space="preserve">Constituant et appuyant un ensemble de pratiques </w:t>
      </w:r>
      <w:r w:rsidRPr="00D325C4">
        <w:rPr>
          <w:lang w:val="fr-FR"/>
        </w:rPr>
        <w:t>adoptées par des experts, des décideurs et des exécutants sur la base des produits du programme de travail de la Plateforme</w:t>
      </w:r>
      <w:r w:rsidRPr="00D325C4">
        <w:rPr>
          <w:vertAlign w:val="superscript"/>
          <w:lang w:val="fr-FR"/>
        </w:rPr>
        <w:footnoteReference w:id="8"/>
      </w:r>
      <w:r w:rsidRPr="00D325C4">
        <w:rPr>
          <w:lang w:val="fr-FR"/>
        </w:rPr>
        <w:t xml:space="preserve">. </w:t>
      </w:r>
      <w:r w:rsidR="00E0053F" w:rsidRPr="00D325C4">
        <w:rPr>
          <w:lang w:val="fr-FR"/>
        </w:rPr>
        <w:t>Cette initiative favorisera une plus grande utilisation des produits de la Plateforme ainsi que l</w:t>
      </w:r>
      <w:r w:rsidR="00D4115A" w:rsidRPr="00D325C4">
        <w:rPr>
          <w:lang w:val="fr-FR"/>
        </w:rPr>
        <w:t>’</w:t>
      </w:r>
      <w:r w:rsidR="00E0053F" w:rsidRPr="00D325C4">
        <w:rPr>
          <w:lang w:val="fr-FR"/>
        </w:rPr>
        <w:t>échange d</w:t>
      </w:r>
      <w:r w:rsidR="00D4115A" w:rsidRPr="00D325C4">
        <w:rPr>
          <w:lang w:val="fr-FR"/>
        </w:rPr>
        <w:t>’</w:t>
      </w:r>
      <w:r w:rsidR="00E0053F" w:rsidRPr="00D325C4">
        <w:rPr>
          <w:lang w:val="fr-FR"/>
        </w:rPr>
        <w:t>un plus grand nombre d</w:t>
      </w:r>
      <w:r w:rsidR="00D4115A" w:rsidRPr="00D325C4">
        <w:rPr>
          <w:lang w:val="fr-FR"/>
        </w:rPr>
        <w:t>’</w:t>
      </w:r>
      <w:r w:rsidR="00E0053F" w:rsidRPr="00D325C4">
        <w:rPr>
          <w:lang w:val="fr-FR"/>
        </w:rPr>
        <w:t>informations et de données d</w:t>
      </w:r>
      <w:r w:rsidR="00D4115A" w:rsidRPr="00D325C4">
        <w:rPr>
          <w:lang w:val="fr-FR"/>
        </w:rPr>
        <w:t>’</w:t>
      </w:r>
      <w:r w:rsidR="00E0053F" w:rsidRPr="00D325C4">
        <w:rPr>
          <w:lang w:val="fr-FR"/>
        </w:rPr>
        <w:t xml:space="preserve">expérience </w:t>
      </w:r>
      <w:r w:rsidR="007575BA" w:rsidRPr="00D325C4">
        <w:rPr>
          <w:lang w:val="fr-FR"/>
        </w:rPr>
        <w:t>concomitantes</w:t>
      </w:r>
      <w:r w:rsidR="00E0053F" w:rsidRPr="00D325C4">
        <w:rPr>
          <w:lang w:val="fr-FR"/>
        </w:rPr>
        <w:t xml:space="preserve"> entre particuliers et institutions </w:t>
      </w:r>
      <w:r w:rsidR="00ED039C" w:rsidRPr="00D325C4">
        <w:rPr>
          <w:lang w:val="fr-FR"/>
        </w:rPr>
        <w:t>prenant part aux activit</w:t>
      </w:r>
      <w:r w:rsidR="00E42D1B" w:rsidRPr="00D325C4">
        <w:rPr>
          <w:lang w:val="fr-FR"/>
        </w:rPr>
        <w:t>és. Cela aura pour effet de développer la participation des parties prenantes aux mesures visant à consolider l</w:t>
      </w:r>
      <w:r w:rsidR="00D4115A" w:rsidRPr="00D325C4">
        <w:rPr>
          <w:lang w:val="fr-FR"/>
        </w:rPr>
        <w:t>’</w:t>
      </w:r>
      <w:r w:rsidR="00E42D1B" w:rsidRPr="00D325C4">
        <w:rPr>
          <w:lang w:val="fr-FR"/>
        </w:rPr>
        <w:t xml:space="preserve">interface science-politique. </w:t>
      </w:r>
      <w:r w:rsidR="00D813F0" w:rsidRPr="00D325C4">
        <w:rPr>
          <w:lang w:val="fr-FR"/>
        </w:rPr>
        <w:t>Au titre de cette initiative, les partenaires seront invités à mettre au point un ensemble de pratiques reposant sur les produits de la Plateforme, comme par exemple des orientations concernant les scénarios et les modèles, un guide sur la conceptualisation des valeurs, le catalogue d</w:t>
      </w:r>
      <w:r w:rsidR="00D4115A" w:rsidRPr="00D325C4">
        <w:rPr>
          <w:lang w:val="fr-FR"/>
        </w:rPr>
        <w:t>’</w:t>
      </w:r>
      <w:r w:rsidR="00D813F0" w:rsidRPr="00D325C4">
        <w:rPr>
          <w:lang w:val="fr-FR"/>
        </w:rPr>
        <w:t>appui à l</w:t>
      </w:r>
      <w:r w:rsidR="00D4115A" w:rsidRPr="00D325C4">
        <w:rPr>
          <w:lang w:val="fr-FR"/>
        </w:rPr>
        <w:t>’</w:t>
      </w:r>
      <w:r w:rsidR="00D813F0" w:rsidRPr="00D325C4">
        <w:rPr>
          <w:lang w:val="fr-FR"/>
        </w:rPr>
        <w:t>élaboration des politiques et des évaluations menées à bien. On compte que les activités seront principalement entreprises grâce à des contributions des partenaires;</w:t>
      </w:r>
    </w:p>
    <w:p w14:paraId="56E34B2E" w14:textId="64CBCB97" w:rsidR="00031844" w:rsidRPr="00D325C4" w:rsidRDefault="00031844" w:rsidP="00D325C4">
      <w:pPr>
        <w:pStyle w:val="Normalnumber"/>
        <w:numPr>
          <w:ilvl w:val="1"/>
          <w:numId w:val="7"/>
        </w:numPr>
        <w:rPr>
          <w:lang w:val="fr-FR"/>
        </w:rPr>
      </w:pPr>
      <w:r w:rsidRPr="00D325C4">
        <w:rPr>
          <w:i/>
          <w:iCs/>
          <w:lang w:val="fr-FR"/>
        </w:rPr>
        <w:t>Facilitant l</w:t>
      </w:r>
      <w:r w:rsidR="00D4115A" w:rsidRPr="00D325C4">
        <w:rPr>
          <w:i/>
          <w:iCs/>
          <w:lang w:val="fr-FR"/>
        </w:rPr>
        <w:t>’</w:t>
      </w:r>
      <w:r w:rsidRPr="00D325C4">
        <w:rPr>
          <w:i/>
          <w:iCs/>
          <w:lang w:val="fr-FR"/>
        </w:rPr>
        <w:t>examen d</w:t>
      </w:r>
      <w:r w:rsidR="00B41602" w:rsidRPr="00D325C4">
        <w:rPr>
          <w:i/>
          <w:iCs/>
          <w:lang w:val="fr-FR"/>
        </w:rPr>
        <w:t>es</w:t>
      </w:r>
      <w:r w:rsidRPr="00D325C4">
        <w:rPr>
          <w:i/>
          <w:iCs/>
          <w:lang w:val="fr-FR"/>
        </w:rPr>
        <w:t xml:space="preserve"> savoir</w:t>
      </w:r>
      <w:r w:rsidR="00B41602" w:rsidRPr="00D325C4">
        <w:rPr>
          <w:i/>
          <w:iCs/>
          <w:lang w:val="fr-FR"/>
        </w:rPr>
        <w:t>s</w:t>
      </w:r>
      <w:r w:rsidRPr="00D325C4">
        <w:rPr>
          <w:i/>
          <w:iCs/>
          <w:lang w:val="fr-FR"/>
        </w:rPr>
        <w:t xml:space="preserve"> autochtone</w:t>
      </w:r>
      <w:r w:rsidR="00B41602" w:rsidRPr="00D325C4">
        <w:rPr>
          <w:i/>
          <w:iCs/>
          <w:lang w:val="fr-FR"/>
        </w:rPr>
        <w:t xml:space="preserve">s et locaux </w:t>
      </w:r>
      <w:r w:rsidRPr="00D325C4">
        <w:rPr>
          <w:lang w:val="fr-FR"/>
        </w:rPr>
        <w:t>en développant les moyens permettant d</w:t>
      </w:r>
      <w:r w:rsidR="00D4115A" w:rsidRPr="00D325C4">
        <w:rPr>
          <w:lang w:val="fr-FR"/>
        </w:rPr>
        <w:t>’</w:t>
      </w:r>
      <w:r w:rsidRPr="00D325C4">
        <w:rPr>
          <w:lang w:val="fr-FR"/>
        </w:rPr>
        <w:t>utiliser efficacement le</w:t>
      </w:r>
      <w:r w:rsidR="00B41602" w:rsidRPr="00D325C4">
        <w:rPr>
          <w:lang w:val="fr-FR"/>
        </w:rPr>
        <w:t>s</w:t>
      </w:r>
      <w:r w:rsidRPr="00D325C4">
        <w:rPr>
          <w:lang w:val="fr-FR"/>
        </w:rPr>
        <w:t xml:space="preserve"> savoir</w:t>
      </w:r>
      <w:r w:rsidR="00B41602" w:rsidRPr="00D325C4">
        <w:rPr>
          <w:lang w:val="fr-FR"/>
        </w:rPr>
        <w:t>s</w:t>
      </w:r>
      <w:r w:rsidRPr="00D325C4">
        <w:rPr>
          <w:lang w:val="fr-FR"/>
        </w:rPr>
        <w:t xml:space="preserve"> autochtone</w:t>
      </w:r>
      <w:r w:rsidR="00B41602" w:rsidRPr="00D325C4">
        <w:rPr>
          <w:lang w:val="fr-FR"/>
        </w:rPr>
        <w:t xml:space="preserve">s et locaux </w:t>
      </w:r>
      <w:r w:rsidRPr="00D325C4">
        <w:rPr>
          <w:lang w:val="fr-FR"/>
        </w:rPr>
        <w:t>aux fins des évaluations et d</w:t>
      </w:r>
      <w:r w:rsidR="00D4115A" w:rsidRPr="00D325C4">
        <w:rPr>
          <w:lang w:val="fr-FR"/>
        </w:rPr>
        <w:t>’</w:t>
      </w:r>
      <w:r w:rsidRPr="00D325C4">
        <w:rPr>
          <w:lang w:val="fr-FR"/>
        </w:rPr>
        <w:t>autres produits utiles, et dans le but d</w:t>
      </w:r>
      <w:r w:rsidR="00D4115A" w:rsidRPr="00D325C4">
        <w:rPr>
          <w:lang w:val="fr-FR"/>
        </w:rPr>
        <w:t>’</w:t>
      </w:r>
      <w:r w:rsidRPr="00D325C4">
        <w:rPr>
          <w:lang w:val="fr-FR"/>
        </w:rPr>
        <w:t xml:space="preserve">instituer une concertation entre différents </w:t>
      </w:r>
      <w:r w:rsidR="00B41602" w:rsidRPr="00D325C4">
        <w:rPr>
          <w:lang w:val="fr-FR"/>
        </w:rPr>
        <w:t xml:space="preserve">systèmes </w:t>
      </w:r>
      <w:r w:rsidRPr="00D325C4">
        <w:rPr>
          <w:lang w:val="fr-FR"/>
        </w:rPr>
        <w:t>de savoir. Cett</w:t>
      </w:r>
      <w:r w:rsidR="007575BA" w:rsidRPr="00D325C4">
        <w:rPr>
          <w:lang w:val="fr-FR"/>
        </w:rPr>
        <w:t xml:space="preserve">e activité sera menée à bien avec </w:t>
      </w:r>
      <w:r w:rsidRPr="00D325C4">
        <w:rPr>
          <w:lang w:val="fr-FR"/>
        </w:rPr>
        <w:t>l</w:t>
      </w:r>
      <w:r w:rsidR="00D4115A" w:rsidRPr="00D325C4">
        <w:rPr>
          <w:lang w:val="fr-FR"/>
        </w:rPr>
        <w:t>’</w:t>
      </w:r>
      <w:r w:rsidRPr="00D325C4">
        <w:rPr>
          <w:lang w:val="fr-FR"/>
        </w:rPr>
        <w:t>appui des travaux de l</w:t>
      </w:r>
      <w:r w:rsidR="00D4115A" w:rsidRPr="00D325C4">
        <w:rPr>
          <w:lang w:val="fr-FR"/>
        </w:rPr>
        <w:t>’</w:t>
      </w:r>
      <w:r w:rsidRPr="00D325C4">
        <w:rPr>
          <w:lang w:val="fr-FR"/>
        </w:rPr>
        <w:t xml:space="preserve">équipe spéciale sur les </w:t>
      </w:r>
      <w:r w:rsidR="00B41602" w:rsidRPr="00D325C4">
        <w:rPr>
          <w:lang w:val="fr-FR"/>
        </w:rPr>
        <w:t xml:space="preserve">systèmes </w:t>
      </w:r>
      <w:r w:rsidRPr="00D325C4">
        <w:rPr>
          <w:lang w:val="fr-FR"/>
        </w:rPr>
        <w:t>de savoir</w:t>
      </w:r>
      <w:r w:rsidR="007575BA" w:rsidRPr="00D325C4">
        <w:rPr>
          <w:lang w:val="fr-FR"/>
        </w:rPr>
        <w:t>s</w:t>
      </w:r>
      <w:r w:rsidRPr="00D325C4">
        <w:rPr>
          <w:lang w:val="fr-FR"/>
        </w:rPr>
        <w:t xml:space="preserve"> autochtone</w:t>
      </w:r>
      <w:r w:rsidR="007575BA" w:rsidRPr="00D325C4">
        <w:rPr>
          <w:lang w:val="fr-FR"/>
        </w:rPr>
        <w:t>s et locaux</w:t>
      </w:r>
      <w:r w:rsidRPr="00D325C4">
        <w:rPr>
          <w:lang w:val="fr-FR"/>
        </w:rPr>
        <w:t>, afin de répondre directement aux besoins prioritaires recensés par la Plénière, lorsqu</w:t>
      </w:r>
      <w:r w:rsidR="00D4115A" w:rsidRPr="00D325C4">
        <w:rPr>
          <w:lang w:val="fr-FR"/>
        </w:rPr>
        <w:t>’</w:t>
      </w:r>
      <w:r w:rsidRPr="00D325C4">
        <w:rPr>
          <w:lang w:val="fr-FR"/>
        </w:rPr>
        <w:t>il est pris acte des besoins spécifiques en matière de renforcement des capacités intéressant la mise au point et la consolidation des approches et procédures relatives au</w:t>
      </w:r>
      <w:r w:rsidR="00B41602" w:rsidRPr="00D325C4">
        <w:rPr>
          <w:lang w:val="fr-FR"/>
        </w:rPr>
        <w:t>x</w:t>
      </w:r>
      <w:r w:rsidRPr="00D325C4">
        <w:rPr>
          <w:lang w:val="fr-FR"/>
        </w:rPr>
        <w:t xml:space="preserve"> savoir</w:t>
      </w:r>
      <w:r w:rsidR="00B41602" w:rsidRPr="00D325C4">
        <w:rPr>
          <w:lang w:val="fr-FR"/>
        </w:rPr>
        <w:t>s</w:t>
      </w:r>
      <w:r w:rsidRPr="00D325C4">
        <w:rPr>
          <w:lang w:val="fr-FR"/>
        </w:rPr>
        <w:t xml:space="preserve"> autochtone</w:t>
      </w:r>
      <w:r w:rsidR="00B41602" w:rsidRPr="00D325C4">
        <w:rPr>
          <w:lang w:val="fr-FR"/>
        </w:rPr>
        <w:t>s et locaux</w:t>
      </w:r>
      <w:r w:rsidRPr="00D325C4">
        <w:rPr>
          <w:lang w:val="fr-FR"/>
        </w:rPr>
        <w:t>. Ce faisant</w:t>
      </w:r>
      <w:r w:rsidR="00B41602" w:rsidRPr="00D325C4">
        <w:rPr>
          <w:lang w:val="fr-FR"/>
        </w:rPr>
        <w:t>,</w:t>
      </w:r>
      <w:r w:rsidRPr="00D325C4">
        <w:rPr>
          <w:lang w:val="fr-FR"/>
        </w:rPr>
        <w:t xml:space="preserve"> on contribuera à une meilleure utilisation des </w:t>
      </w:r>
      <w:r w:rsidR="00B41602" w:rsidRPr="00D325C4">
        <w:rPr>
          <w:lang w:val="fr-FR"/>
        </w:rPr>
        <w:t xml:space="preserve">systèmes </w:t>
      </w:r>
      <w:r w:rsidRPr="00D325C4">
        <w:rPr>
          <w:lang w:val="fr-FR"/>
        </w:rPr>
        <w:t>de savoir</w:t>
      </w:r>
      <w:r w:rsidR="00B94FFE" w:rsidRPr="00D325C4">
        <w:rPr>
          <w:lang w:val="fr-FR"/>
        </w:rPr>
        <w:t>s</w:t>
      </w:r>
      <w:r w:rsidRPr="00D325C4">
        <w:rPr>
          <w:lang w:val="fr-FR"/>
        </w:rPr>
        <w:t xml:space="preserve"> autochtone</w:t>
      </w:r>
      <w:r w:rsidR="00B94FFE" w:rsidRPr="00D325C4">
        <w:rPr>
          <w:lang w:val="fr-FR"/>
        </w:rPr>
        <w:t xml:space="preserve">s et locaux </w:t>
      </w:r>
      <w:r w:rsidRPr="00D325C4">
        <w:rPr>
          <w:lang w:val="fr-FR"/>
        </w:rPr>
        <w:t>pour la conception des produits de la Plateforme tout en reconnaissant davantage l</w:t>
      </w:r>
      <w:r w:rsidR="00D4115A" w:rsidRPr="00D325C4">
        <w:rPr>
          <w:lang w:val="fr-FR"/>
        </w:rPr>
        <w:t>’</w:t>
      </w:r>
      <w:r w:rsidRPr="00D325C4">
        <w:rPr>
          <w:lang w:val="fr-FR"/>
        </w:rPr>
        <w:t xml:space="preserve">utilité éventuelle de ces </w:t>
      </w:r>
      <w:r w:rsidR="00B41602" w:rsidRPr="00D325C4">
        <w:rPr>
          <w:lang w:val="fr-FR"/>
        </w:rPr>
        <w:t xml:space="preserve">systèmes </w:t>
      </w:r>
      <w:r w:rsidRPr="00D325C4">
        <w:rPr>
          <w:lang w:val="fr-FR"/>
        </w:rPr>
        <w:t>de savoir</w:t>
      </w:r>
      <w:r w:rsidR="00B94FFE" w:rsidRPr="00D325C4">
        <w:rPr>
          <w:lang w:val="fr-FR"/>
        </w:rPr>
        <w:t>s</w:t>
      </w:r>
      <w:r w:rsidR="005A59B5" w:rsidRPr="00D325C4">
        <w:rPr>
          <w:lang w:val="fr-FR"/>
        </w:rPr>
        <w:t xml:space="preserve"> pour la prise de décision au niveau national en matière de biodiversité et de services écosystémiques. L</w:t>
      </w:r>
      <w:r w:rsidR="00D4115A" w:rsidRPr="00D325C4">
        <w:rPr>
          <w:lang w:val="fr-FR"/>
        </w:rPr>
        <w:t>’</w:t>
      </w:r>
      <w:r w:rsidR="005A59B5" w:rsidRPr="00D325C4">
        <w:rPr>
          <w:lang w:val="fr-FR"/>
        </w:rPr>
        <w:t>initiative sera conçue conjointement avec l</w:t>
      </w:r>
      <w:r w:rsidR="00D4115A" w:rsidRPr="00D325C4">
        <w:rPr>
          <w:lang w:val="fr-FR"/>
        </w:rPr>
        <w:t>’</w:t>
      </w:r>
      <w:r w:rsidR="005A59B5" w:rsidRPr="00D325C4">
        <w:rPr>
          <w:lang w:val="fr-FR"/>
        </w:rPr>
        <w:t xml:space="preserve">équipe spéciale sur le renforcement des capacités et </w:t>
      </w:r>
      <w:r w:rsidR="00B41602" w:rsidRPr="00D325C4">
        <w:rPr>
          <w:lang w:val="fr-FR"/>
        </w:rPr>
        <w:t xml:space="preserve">son </w:t>
      </w:r>
      <w:r w:rsidR="005A59B5" w:rsidRPr="00D325C4">
        <w:rPr>
          <w:lang w:val="fr-FR"/>
        </w:rPr>
        <w:t>groupe d</w:t>
      </w:r>
      <w:r w:rsidR="00D4115A" w:rsidRPr="00D325C4">
        <w:rPr>
          <w:lang w:val="fr-FR"/>
        </w:rPr>
        <w:t>’</w:t>
      </w:r>
      <w:r w:rsidR="005A59B5" w:rsidRPr="00D325C4">
        <w:rPr>
          <w:lang w:val="fr-FR"/>
        </w:rPr>
        <w:t>appui technique, ainsi que l</w:t>
      </w:r>
      <w:r w:rsidR="00D4115A" w:rsidRPr="00D325C4">
        <w:rPr>
          <w:lang w:val="fr-FR"/>
        </w:rPr>
        <w:t>’</w:t>
      </w:r>
      <w:r w:rsidR="005A59B5" w:rsidRPr="00D325C4">
        <w:rPr>
          <w:lang w:val="fr-FR"/>
        </w:rPr>
        <w:t xml:space="preserve">équipe spéciale sur les </w:t>
      </w:r>
      <w:r w:rsidR="00B41602" w:rsidRPr="00D325C4">
        <w:rPr>
          <w:lang w:val="fr-FR"/>
        </w:rPr>
        <w:t xml:space="preserve">systèmes </w:t>
      </w:r>
      <w:r w:rsidR="005A59B5" w:rsidRPr="00D325C4">
        <w:rPr>
          <w:lang w:val="fr-FR"/>
        </w:rPr>
        <w:t>de savoir</w:t>
      </w:r>
      <w:r w:rsidR="00B94FFE" w:rsidRPr="00D325C4">
        <w:rPr>
          <w:lang w:val="fr-FR"/>
        </w:rPr>
        <w:t>s</w:t>
      </w:r>
      <w:r w:rsidR="005A59B5" w:rsidRPr="00D325C4">
        <w:rPr>
          <w:lang w:val="fr-FR"/>
        </w:rPr>
        <w:t xml:space="preserve"> autochtone</w:t>
      </w:r>
      <w:r w:rsidR="00B94FFE" w:rsidRPr="00D325C4">
        <w:rPr>
          <w:lang w:val="fr-FR"/>
        </w:rPr>
        <w:t>s</w:t>
      </w:r>
      <w:r w:rsidR="005A59B5" w:rsidRPr="00D325C4">
        <w:rPr>
          <w:lang w:val="fr-FR"/>
        </w:rPr>
        <w:t xml:space="preserve"> et son groupe d</w:t>
      </w:r>
      <w:r w:rsidR="00D4115A" w:rsidRPr="00D325C4">
        <w:rPr>
          <w:lang w:val="fr-FR"/>
        </w:rPr>
        <w:t>’</w:t>
      </w:r>
      <w:r w:rsidR="005A59B5" w:rsidRPr="00D325C4">
        <w:rPr>
          <w:lang w:val="fr-FR"/>
        </w:rPr>
        <w:t>appui technique dont les responsabilités en matière de mise en œuvre ont été convenues d</w:t>
      </w:r>
      <w:r w:rsidR="00D4115A" w:rsidRPr="00D325C4">
        <w:rPr>
          <w:lang w:val="fr-FR"/>
        </w:rPr>
        <w:t>’</w:t>
      </w:r>
      <w:r w:rsidR="005A59B5" w:rsidRPr="00D325C4">
        <w:rPr>
          <w:lang w:val="fr-FR"/>
        </w:rPr>
        <w:t>un commun accord. On compte que les activités seront principalement entreprises au moyen de contributions des partenaires;</w:t>
      </w:r>
    </w:p>
    <w:p w14:paraId="0E0C63CE" w14:textId="711F9E2B" w:rsidR="00200797" w:rsidRPr="00D325C4" w:rsidRDefault="00200797" w:rsidP="00D325C4">
      <w:pPr>
        <w:pStyle w:val="Normalnumber"/>
        <w:numPr>
          <w:ilvl w:val="1"/>
          <w:numId w:val="7"/>
        </w:numPr>
        <w:rPr>
          <w:lang w:val="fr-FR"/>
        </w:rPr>
      </w:pPr>
      <w:r w:rsidRPr="00D325C4">
        <w:rPr>
          <w:i/>
          <w:iCs/>
          <w:lang w:val="fr-FR"/>
        </w:rPr>
        <w:t>Facilitant l</w:t>
      </w:r>
      <w:r w:rsidR="00D4115A" w:rsidRPr="00D325C4">
        <w:rPr>
          <w:i/>
          <w:iCs/>
          <w:lang w:val="fr-FR"/>
        </w:rPr>
        <w:t>’</w:t>
      </w:r>
      <w:r w:rsidRPr="00D325C4">
        <w:rPr>
          <w:i/>
          <w:iCs/>
          <w:lang w:val="fr-FR"/>
        </w:rPr>
        <w:t xml:space="preserve">accès aux données, aux informations et aux savoirs </w:t>
      </w:r>
      <w:r w:rsidRPr="00D325C4">
        <w:rPr>
          <w:lang w:val="fr-FR"/>
        </w:rPr>
        <w:t>grâce au développement des moyens nécessaires à ceux qui prennent part à la réalisation des produits, comme indiqué dans les stratégies prévues par le plan de gestion de</w:t>
      </w:r>
      <w:r w:rsidR="00B94FFE" w:rsidRPr="00D325C4">
        <w:rPr>
          <w:lang w:val="fr-FR"/>
        </w:rPr>
        <w:t>s</w:t>
      </w:r>
      <w:r w:rsidRPr="00D325C4">
        <w:rPr>
          <w:lang w:val="fr-FR"/>
        </w:rPr>
        <w:t xml:space="preserve"> données et de l</w:t>
      </w:r>
      <w:r w:rsidR="00D4115A" w:rsidRPr="00D325C4">
        <w:rPr>
          <w:lang w:val="fr-FR"/>
        </w:rPr>
        <w:t>’</w:t>
      </w:r>
      <w:r w:rsidRPr="00D325C4">
        <w:rPr>
          <w:lang w:val="fr-FR"/>
        </w:rPr>
        <w:t>information de la Plateforme</w:t>
      </w:r>
      <w:r w:rsidRPr="00D325C4">
        <w:rPr>
          <w:vertAlign w:val="superscript"/>
          <w:lang w:val="fr-FR"/>
        </w:rPr>
        <w:footnoteReference w:id="9"/>
      </w:r>
      <w:r w:rsidRPr="00D325C4">
        <w:rPr>
          <w:lang w:val="fr-FR"/>
        </w:rPr>
        <w:t>,</w:t>
      </w:r>
      <w:r w:rsidR="00B775A4" w:rsidRPr="00D325C4">
        <w:rPr>
          <w:lang w:val="fr-FR"/>
        </w:rPr>
        <w:t xml:space="preserve"> ainsi que dans les décisions concernant la biodiversité et les services écosystémiques. L</w:t>
      </w:r>
      <w:r w:rsidR="00D4115A" w:rsidRPr="00D325C4">
        <w:rPr>
          <w:lang w:val="fr-FR"/>
        </w:rPr>
        <w:t>’</w:t>
      </w:r>
      <w:r w:rsidR="00B775A4" w:rsidRPr="00D325C4">
        <w:rPr>
          <w:lang w:val="fr-FR"/>
        </w:rPr>
        <w:t>initiative sera conçue conjointement avec l</w:t>
      </w:r>
      <w:r w:rsidR="00D4115A" w:rsidRPr="00D325C4">
        <w:rPr>
          <w:lang w:val="fr-FR"/>
        </w:rPr>
        <w:t>’</w:t>
      </w:r>
      <w:r w:rsidR="00B775A4" w:rsidRPr="00D325C4">
        <w:rPr>
          <w:lang w:val="fr-FR"/>
        </w:rPr>
        <w:t xml:space="preserve">équipe spéciale sur le renforcement des capacités et </w:t>
      </w:r>
      <w:r w:rsidR="00B41602" w:rsidRPr="00D325C4">
        <w:rPr>
          <w:lang w:val="fr-FR"/>
        </w:rPr>
        <w:t xml:space="preserve">son </w:t>
      </w:r>
      <w:r w:rsidR="00B775A4" w:rsidRPr="00D325C4">
        <w:rPr>
          <w:lang w:val="fr-FR"/>
        </w:rPr>
        <w:t>groupe d</w:t>
      </w:r>
      <w:r w:rsidR="00D4115A" w:rsidRPr="00D325C4">
        <w:rPr>
          <w:lang w:val="fr-FR"/>
        </w:rPr>
        <w:t>’</w:t>
      </w:r>
      <w:r w:rsidR="00B775A4" w:rsidRPr="00D325C4">
        <w:rPr>
          <w:lang w:val="fr-FR"/>
        </w:rPr>
        <w:t>appui technique, ainsi que l</w:t>
      </w:r>
      <w:r w:rsidR="00D4115A" w:rsidRPr="00D325C4">
        <w:rPr>
          <w:lang w:val="fr-FR"/>
        </w:rPr>
        <w:t>’</w:t>
      </w:r>
      <w:r w:rsidR="00B775A4" w:rsidRPr="00D325C4">
        <w:rPr>
          <w:lang w:val="fr-FR"/>
        </w:rPr>
        <w:t xml:space="preserve">équipe spéciale sur les </w:t>
      </w:r>
      <w:r w:rsidR="00B41602" w:rsidRPr="00D325C4">
        <w:rPr>
          <w:lang w:val="fr-FR"/>
        </w:rPr>
        <w:t xml:space="preserve">systèmes </w:t>
      </w:r>
      <w:r w:rsidR="00B775A4" w:rsidRPr="00D325C4">
        <w:rPr>
          <w:lang w:val="fr-FR"/>
        </w:rPr>
        <w:t>de savoir</w:t>
      </w:r>
      <w:r w:rsidR="00294751" w:rsidRPr="00D325C4">
        <w:rPr>
          <w:lang w:val="fr-FR"/>
        </w:rPr>
        <w:t>s</w:t>
      </w:r>
      <w:r w:rsidR="00B775A4" w:rsidRPr="00D325C4">
        <w:rPr>
          <w:lang w:val="fr-FR"/>
        </w:rPr>
        <w:t xml:space="preserve"> autochtone</w:t>
      </w:r>
      <w:r w:rsidR="00294751" w:rsidRPr="00D325C4">
        <w:rPr>
          <w:lang w:val="fr-FR"/>
        </w:rPr>
        <w:t>s</w:t>
      </w:r>
      <w:r w:rsidR="00B775A4" w:rsidRPr="00D325C4">
        <w:rPr>
          <w:lang w:val="fr-FR"/>
        </w:rPr>
        <w:t xml:space="preserve"> et son groupe d</w:t>
      </w:r>
      <w:r w:rsidR="00D4115A" w:rsidRPr="00D325C4">
        <w:rPr>
          <w:lang w:val="fr-FR"/>
        </w:rPr>
        <w:t>’</w:t>
      </w:r>
      <w:r w:rsidR="00B775A4" w:rsidRPr="00D325C4">
        <w:rPr>
          <w:lang w:val="fr-FR"/>
        </w:rPr>
        <w:t>appui technique dont les responsabilités en matière de mise en œuvre ont été convenues d</w:t>
      </w:r>
      <w:r w:rsidR="00D4115A" w:rsidRPr="00D325C4">
        <w:rPr>
          <w:lang w:val="fr-FR"/>
        </w:rPr>
        <w:t>’</w:t>
      </w:r>
      <w:r w:rsidR="00B775A4" w:rsidRPr="00D325C4">
        <w:rPr>
          <w:lang w:val="fr-FR"/>
        </w:rPr>
        <w:t>un commun accord. On compte que les activités seront principalement entreprises au moyen de contributions des partenaires</w:t>
      </w:r>
      <w:r w:rsidR="001D27E8" w:rsidRPr="00D325C4">
        <w:rPr>
          <w:lang w:val="fr-FR"/>
        </w:rPr>
        <w:t>.</w:t>
      </w:r>
    </w:p>
    <w:p w14:paraId="79D14AE7" w14:textId="2D97BB52" w:rsidR="00C5041B" w:rsidRPr="00D325C4" w:rsidRDefault="007D42DE" w:rsidP="00D325C4">
      <w:pPr>
        <w:pStyle w:val="CH3"/>
        <w:rPr>
          <w:lang w:val="fr-FR"/>
        </w:rPr>
      </w:pPr>
      <w:r w:rsidRPr="00D325C4">
        <w:rPr>
          <w:lang w:val="fr-FR"/>
        </w:rPr>
        <w:tab/>
        <w:t>3.</w:t>
      </w:r>
      <w:r w:rsidRPr="00D325C4">
        <w:rPr>
          <w:lang w:val="fr-FR"/>
        </w:rPr>
        <w:tab/>
      </w:r>
      <w:r w:rsidR="00B775A4" w:rsidRPr="00D325C4">
        <w:rPr>
          <w:lang w:val="fr-FR"/>
        </w:rPr>
        <w:t xml:space="preserve">Stratégie 3 : Renforcement des capacités aux niveaux national et régional </w:t>
      </w:r>
    </w:p>
    <w:p w14:paraId="30FA0D02" w14:textId="7E91EF6C" w:rsidR="00B775A4" w:rsidRPr="00D325C4" w:rsidRDefault="008A6474" w:rsidP="00D325C4">
      <w:pPr>
        <w:pStyle w:val="Normalnumber"/>
        <w:numPr>
          <w:ilvl w:val="0"/>
          <w:numId w:val="7"/>
        </w:numPr>
        <w:rPr>
          <w:lang w:val="fr-FR"/>
        </w:rPr>
      </w:pPr>
      <w:r w:rsidRPr="00D325C4">
        <w:rPr>
          <w:lang w:val="fr-FR"/>
        </w:rPr>
        <w:t>Les mesures visant à renforcer les capacités aux niveaux national et régional s</w:t>
      </w:r>
      <w:r w:rsidR="00D4115A" w:rsidRPr="00D325C4">
        <w:rPr>
          <w:lang w:val="fr-FR"/>
        </w:rPr>
        <w:t>’</w:t>
      </w:r>
      <w:r w:rsidRPr="00D325C4">
        <w:rPr>
          <w:lang w:val="fr-FR"/>
        </w:rPr>
        <w:t>inspireront largement de l</w:t>
      </w:r>
      <w:r w:rsidR="00D4115A" w:rsidRPr="00D325C4">
        <w:rPr>
          <w:lang w:val="fr-FR"/>
        </w:rPr>
        <w:t>’</w:t>
      </w:r>
      <w:r w:rsidRPr="00D325C4">
        <w:rPr>
          <w:lang w:val="fr-FR"/>
        </w:rPr>
        <w:t xml:space="preserve">expérience </w:t>
      </w:r>
      <w:r w:rsidR="00D33CC5" w:rsidRPr="00D325C4">
        <w:rPr>
          <w:lang w:val="fr-FR"/>
        </w:rPr>
        <w:t xml:space="preserve">des organisations partenaires qui contribueront grandement </w:t>
      </w:r>
      <w:r w:rsidR="003A31E1" w:rsidRPr="00D325C4">
        <w:rPr>
          <w:lang w:val="fr-FR"/>
        </w:rPr>
        <w:t>à leur mise en œuvre. L</w:t>
      </w:r>
      <w:r w:rsidR="00D4115A" w:rsidRPr="00D325C4">
        <w:rPr>
          <w:lang w:val="fr-FR"/>
        </w:rPr>
        <w:t>’</w:t>
      </w:r>
      <w:r w:rsidR="003A31E1" w:rsidRPr="00D325C4">
        <w:rPr>
          <w:lang w:val="fr-FR"/>
        </w:rPr>
        <w:t xml:space="preserve">appui consistera principalement en partenariats et activités de mise en adéquation de la Plateforme ayant pour objet de répondre aux besoins prioritaires en matière de renforcement des capacités reconnus, </w:t>
      </w:r>
      <w:r w:rsidR="00B102C8" w:rsidRPr="00D325C4">
        <w:rPr>
          <w:lang w:val="fr-FR"/>
        </w:rPr>
        <w:t>et notamment le deuxième domaine prioritaire dont l</w:t>
      </w:r>
      <w:r w:rsidR="00D4115A" w:rsidRPr="00D325C4">
        <w:rPr>
          <w:lang w:val="fr-FR"/>
        </w:rPr>
        <w:t>’</w:t>
      </w:r>
      <w:r w:rsidR="00B102C8" w:rsidRPr="00D325C4">
        <w:rPr>
          <w:lang w:val="fr-FR"/>
        </w:rPr>
        <w:t xml:space="preserve">objet est de développer les moyens permettant de procéder aux évaluations </w:t>
      </w:r>
      <w:r w:rsidR="00F21C27" w:rsidRPr="00D325C4">
        <w:rPr>
          <w:lang w:val="fr-FR"/>
        </w:rPr>
        <w:t>de</w:t>
      </w:r>
      <w:r w:rsidR="00B102C8" w:rsidRPr="00D325C4">
        <w:rPr>
          <w:lang w:val="fr-FR"/>
        </w:rPr>
        <w:t xml:space="preserve"> la biodiversité et des services écosystémiques, de les exploiter et de les améliorer, en</w:t>
      </w:r>
      <w:r w:rsidR="00F21C27" w:rsidRPr="00D325C4">
        <w:rPr>
          <w:lang w:val="fr-FR"/>
        </w:rPr>
        <w:t> </w:t>
      </w:r>
      <w:r w:rsidR="00B102C8" w:rsidRPr="00D325C4">
        <w:rPr>
          <w:lang w:val="fr-FR"/>
        </w:rPr>
        <w:t>:</w:t>
      </w:r>
    </w:p>
    <w:p w14:paraId="5A55E4EA" w14:textId="092D75BB" w:rsidR="00121CD2" w:rsidRPr="00D325C4" w:rsidRDefault="00121CD2" w:rsidP="00D325C4">
      <w:pPr>
        <w:pStyle w:val="Normalnumber"/>
        <w:numPr>
          <w:ilvl w:val="1"/>
          <w:numId w:val="7"/>
        </w:numPr>
        <w:rPr>
          <w:lang w:val="fr-FR"/>
        </w:rPr>
      </w:pPr>
      <w:r w:rsidRPr="00D325C4">
        <w:rPr>
          <w:i/>
          <w:iCs/>
          <w:lang w:val="fr-FR"/>
        </w:rPr>
        <w:t>Favorisant et facilitant la capacité d</w:t>
      </w:r>
      <w:r w:rsidR="00D4115A" w:rsidRPr="00D325C4">
        <w:rPr>
          <w:i/>
          <w:iCs/>
          <w:lang w:val="fr-FR"/>
        </w:rPr>
        <w:t>’</w:t>
      </w:r>
      <w:r w:rsidRPr="00D325C4">
        <w:rPr>
          <w:i/>
          <w:iCs/>
          <w:lang w:val="fr-FR"/>
        </w:rPr>
        <w:t xml:space="preserve">autoévaluation, </w:t>
      </w:r>
      <w:r w:rsidRPr="00D325C4">
        <w:rPr>
          <w:lang w:val="fr-FR"/>
        </w:rPr>
        <w:t xml:space="preserve">y compris les moyens de localiser et de mobiliser les ressources financières et techniques </w:t>
      </w:r>
      <w:r w:rsidR="00F21C27" w:rsidRPr="00D325C4">
        <w:rPr>
          <w:lang w:val="fr-FR"/>
        </w:rPr>
        <w:t>au</w:t>
      </w:r>
      <w:r w:rsidRPr="00D325C4">
        <w:rPr>
          <w:lang w:val="fr-FR"/>
        </w:rPr>
        <w:t xml:space="preserve"> sein de l</w:t>
      </w:r>
      <w:r w:rsidR="00D4115A" w:rsidRPr="00D325C4">
        <w:rPr>
          <w:lang w:val="fr-FR"/>
        </w:rPr>
        <w:t>’</w:t>
      </w:r>
      <w:r w:rsidRPr="00D325C4">
        <w:rPr>
          <w:lang w:val="fr-FR"/>
        </w:rPr>
        <w:t>interface science-politique</w:t>
      </w:r>
      <w:r w:rsidR="00F21C27" w:rsidRPr="00D325C4">
        <w:rPr>
          <w:lang w:val="fr-FR"/>
        </w:rPr>
        <w:t xml:space="preserve"> concernant la biodiversité et l</w:t>
      </w:r>
      <w:r w:rsidRPr="00D325C4">
        <w:rPr>
          <w:lang w:val="fr-FR"/>
        </w:rPr>
        <w:t xml:space="preserve">es services écosystémiques. Les mesures visent à </w:t>
      </w:r>
      <w:r w:rsidR="00B52A3D" w:rsidRPr="00D325C4">
        <w:rPr>
          <w:lang w:val="fr-FR"/>
        </w:rPr>
        <w:t>aboutir</w:t>
      </w:r>
      <w:r w:rsidRPr="00D325C4">
        <w:rPr>
          <w:lang w:val="fr-FR"/>
        </w:rPr>
        <w:t xml:space="preserve"> à une meilleure identification des besoins prioritaires en matière de renforcement des capacités au niveau national intéressant la Plateforme et des modalités de leur traitement</w:t>
      </w:r>
      <w:r w:rsidR="00B52A3D" w:rsidRPr="00D325C4">
        <w:rPr>
          <w:lang w:val="fr-FR"/>
        </w:rPr>
        <w:t>,</w:t>
      </w:r>
      <w:r w:rsidRPr="00D325C4">
        <w:rPr>
          <w:lang w:val="fr-FR"/>
        </w:rPr>
        <w:t xml:space="preserve"> tout en fournissant des éléments de preuve à ceux qui pourraient contribuer à leur satisfaction au niveau national. L</w:t>
      </w:r>
      <w:r w:rsidR="00D4115A" w:rsidRPr="00D325C4">
        <w:rPr>
          <w:lang w:val="fr-FR"/>
        </w:rPr>
        <w:t>’</w:t>
      </w:r>
      <w:r w:rsidRPr="00D325C4">
        <w:rPr>
          <w:lang w:val="fr-FR"/>
        </w:rPr>
        <w:t>équipe spéciale et le groupe d</w:t>
      </w:r>
      <w:r w:rsidR="00D4115A" w:rsidRPr="00D325C4">
        <w:rPr>
          <w:lang w:val="fr-FR"/>
        </w:rPr>
        <w:t>’</w:t>
      </w:r>
      <w:r w:rsidRPr="00D325C4">
        <w:rPr>
          <w:lang w:val="fr-FR"/>
        </w:rPr>
        <w:t>appui technique concevront une méthode d</w:t>
      </w:r>
      <w:r w:rsidR="00D4115A" w:rsidRPr="00D325C4">
        <w:rPr>
          <w:lang w:val="fr-FR"/>
        </w:rPr>
        <w:t>’</w:t>
      </w:r>
      <w:r w:rsidRPr="00D325C4">
        <w:rPr>
          <w:lang w:val="fr-FR"/>
        </w:rPr>
        <w:t>autoévaluation e</w:t>
      </w:r>
      <w:r w:rsidR="00F24771" w:rsidRPr="00D325C4">
        <w:rPr>
          <w:lang w:val="fr-FR"/>
        </w:rPr>
        <w:t>n collaboration avec d</w:t>
      </w:r>
      <w:r w:rsidRPr="00D325C4">
        <w:rPr>
          <w:lang w:val="fr-FR"/>
        </w:rPr>
        <w:t xml:space="preserve">es organisations </w:t>
      </w:r>
      <w:r w:rsidR="00F24771" w:rsidRPr="00D325C4">
        <w:rPr>
          <w:lang w:val="fr-FR"/>
        </w:rPr>
        <w:t>compétentes; ces autoévaluations seront alors mises à la disposition des autorités nationales avec le concours, le cas échéant, d</w:t>
      </w:r>
      <w:r w:rsidR="00D4115A" w:rsidRPr="00D325C4">
        <w:rPr>
          <w:lang w:val="fr-FR"/>
        </w:rPr>
        <w:t>’</w:t>
      </w:r>
      <w:r w:rsidR="00F24771" w:rsidRPr="00D325C4">
        <w:rPr>
          <w:lang w:val="fr-FR"/>
        </w:rPr>
        <w:t>institutions partenaires intéressées. Au besoin, l</w:t>
      </w:r>
      <w:r w:rsidR="00D4115A" w:rsidRPr="00D325C4">
        <w:rPr>
          <w:lang w:val="fr-FR"/>
        </w:rPr>
        <w:t>’</w:t>
      </w:r>
      <w:r w:rsidR="00F24771" w:rsidRPr="00D325C4">
        <w:rPr>
          <w:lang w:val="fr-FR"/>
        </w:rPr>
        <w:t>appui pourrait être obtenu au moyen de la mise en adéquation. On compte que les activités seront principalement entreprises grâce à des contributions des partenaires;</w:t>
      </w:r>
    </w:p>
    <w:p w14:paraId="1C96139A" w14:textId="3236E330" w:rsidR="00B52A3D" w:rsidRPr="00D325C4" w:rsidRDefault="00B52A3D" w:rsidP="00D325C4">
      <w:pPr>
        <w:pStyle w:val="Normalnumber"/>
        <w:numPr>
          <w:ilvl w:val="1"/>
          <w:numId w:val="7"/>
        </w:numPr>
        <w:rPr>
          <w:lang w:val="fr-FR"/>
        </w:rPr>
      </w:pPr>
      <w:r w:rsidRPr="00D325C4">
        <w:rPr>
          <w:i/>
          <w:iCs/>
          <w:lang w:val="fr-FR"/>
        </w:rPr>
        <w:t>Favorisant et facilitant les évaluations nationales et infram</w:t>
      </w:r>
      <w:r w:rsidR="00F21C27" w:rsidRPr="00D325C4">
        <w:rPr>
          <w:i/>
          <w:iCs/>
          <w:lang w:val="fr-FR"/>
        </w:rPr>
        <w:t>ondiales de la biodiversité et d</w:t>
      </w:r>
      <w:r w:rsidRPr="00D325C4">
        <w:rPr>
          <w:i/>
          <w:iCs/>
          <w:lang w:val="fr-FR"/>
        </w:rPr>
        <w:t>es services écosystémiques</w:t>
      </w:r>
      <w:r w:rsidRPr="00D325C4">
        <w:rPr>
          <w:lang w:val="fr-FR"/>
        </w:rPr>
        <w:t xml:space="preserve"> </w:t>
      </w:r>
      <w:r w:rsidR="003C1875" w:rsidRPr="00D325C4">
        <w:rPr>
          <w:lang w:val="fr-FR"/>
        </w:rPr>
        <w:t xml:space="preserve">par les </w:t>
      </w:r>
      <w:r w:rsidR="00B41602" w:rsidRPr="00D325C4">
        <w:rPr>
          <w:lang w:val="fr-FR"/>
        </w:rPr>
        <w:t xml:space="preserve">autorités nationales </w:t>
      </w:r>
      <w:r w:rsidR="002E0B41" w:rsidRPr="00D325C4">
        <w:rPr>
          <w:lang w:val="fr-FR"/>
        </w:rPr>
        <w:t>et sous-</w:t>
      </w:r>
      <w:r w:rsidR="00B41602" w:rsidRPr="00D325C4">
        <w:rPr>
          <w:lang w:val="fr-FR"/>
        </w:rPr>
        <w:t xml:space="preserve">régionales </w:t>
      </w:r>
      <w:r w:rsidR="003C1875" w:rsidRPr="00D325C4">
        <w:rPr>
          <w:lang w:val="fr-FR"/>
        </w:rPr>
        <w:t>compétent</w:t>
      </w:r>
      <w:r w:rsidR="00B41602" w:rsidRPr="00D325C4">
        <w:rPr>
          <w:lang w:val="fr-FR"/>
        </w:rPr>
        <w:t>e</w:t>
      </w:r>
      <w:r w:rsidR="003C1875" w:rsidRPr="00D325C4">
        <w:rPr>
          <w:lang w:val="fr-FR"/>
        </w:rPr>
        <w:t>s afin d</w:t>
      </w:r>
      <w:r w:rsidR="00D4115A" w:rsidRPr="00D325C4">
        <w:rPr>
          <w:lang w:val="fr-FR"/>
        </w:rPr>
        <w:t>’</w:t>
      </w:r>
      <w:r w:rsidR="003C1875" w:rsidRPr="00D325C4">
        <w:rPr>
          <w:lang w:val="fr-FR"/>
        </w:rPr>
        <w:t xml:space="preserve">encourager les mesures visant à répondre aux besoins prioritaires dans le domaine du renforcement des capacités recensés par la Plénière. Les mesures visent à améliorer </w:t>
      </w:r>
      <w:r w:rsidR="002E0B41" w:rsidRPr="00D325C4">
        <w:rPr>
          <w:lang w:val="fr-FR"/>
        </w:rPr>
        <w:t>les capacités au niveau national et, au besoin, au niveau sous-régional aux fins d</w:t>
      </w:r>
      <w:r w:rsidR="00D4115A" w:rsidRPr="00D325C4">
        <w:rPr>
          <w:lang w:val="fr-FR"/>
        </w:rPr>
        <w:t>’</w:t>
      </w:r>
      <w:r w:rsidR="002E0B41" w:rsidRPr="00D325C4">
        <w:rPr>
          <w:lang w:val="fr-FR"/>
        </w:rPr>
        <w:t>évaluations nationales et sous-régionales de la biodiversité et des services écosystémiques et d</w:t>
      </w:r>
      <w:r w:rsidR="00D4115A" w:rsidRPr="00D325C4">
        <w:rPr>
          <w:lang w:val="fr-FR"/>
        </w:rPr>
        <w:t>’</w:t>
      </w:r>
      <w:r w:rsidR="002E0B41" w:rsidRPr="00D325C4">
        <w:rPr>
          <w:lang w:val="fr-FR"/>
        </w:rPr>
        <w:t>une utilisation efficace de leurs conclusions. Cela supposera nécessairement la participation de toutes les parties prenantes et des secteurs pertinents. L</w:t>
      </w:r>
      <w:r w:rsidR="00D4115A" w:rsidRPr="00D325C4">
        <w:rPr>
          <w:lang w:val="fr-FR"/>
        </w:rPr>
        <w:t>’</w:t>
      </w:r>
      <w:r w:rsidR="002E0B41" w:rsidRPr="00D325C4">
        <w:rPr>
          <w:lang w:val="fr-FR"/>
        </w:rPr>
        <w:t>équipe spéciale et son groupe d</w:t>
      </w:r>
      <w:r w:rsidR="00D4115A" w:rsidRPr="00D325C4">
        <w:rPr>
          <w:lang w:val="fr-FR"/>
        </w:rPr>
        <w:t>’</w:t>
      </w:r>
      <w:r w:rsidR="002E0B41" w:rsidRPr="00D325C4">
        <w:rPr>
          <w:lang w:val="fr-FR"/>
        </w:rPr>
        <w:t xml:space="preserve">appui technique étudiera comment favoriser les évaluations nationales et sous-régionales, en particulier en faisant appel aux compétences du forum et aux attributions du dispositif de mise en adéquation. </w:t>
      </w:r>
      <w:r w:rsidR="00C632F2" w:rsidRPr="00D325C4">
        <w:rPr>
          <w:lang w:val="fr-FR"/>
        </w:rPr>
        <w:t>On compte que les activités seront principalement entreprises grâce à des contributions des partenaires</w:t>
      </w:r>
      <w:r w:rsidR="002E0B41" w:rsidRPr="00D325C4">
        <w:rPr>
          <w:lang w:val="fr-FR"/>
        </w:rPr>
        <w:t>;</w:t>
      </w:r>
    </w:p>
    <w:p w14:paraId="39815DFD" w14:textId="3713191C" w:rsidR="00A67DBC" w:rsidRPr="00D325C4" w:rsidRDefault="00A67DBC" w:rsidP="00D325C4">
      <w:pPr>
        <w:pStyle w:val="Normalnumber"/>
        <w:numPr>
          <w:ilvl w:val="1"/>
          <w:numId w:val="7"/>
        </w:numPr>
        <w:rPr>
          <w:lang w:val="fr-FR"/>
        </w:rPr>
      </w:pPr>
      <w:r w:rsidRPr="00D325C4">
        <w:rPr>
          <w:i/>
          <w:iCs/>
          <w:lang w:val="fr-FR"/>
        </w:rPr>
        <w:t>Favorisant et facilitant la constitution de plateformes et réseaux nationaux et régionaux</w:t>
      </w:r>
      <w:r w:rsidR="00F21C27" w:rsidRPr="00D325C4">
        <w:rPr>
          <w:lang w:val="fr-FR"/>
        </w:rPr>
        <w:t xml:space="preserve"> sur la biodiversité et l</w:t>
      </w:r>
      <w:r w:rsidRPr="00D325C4">
        <w:rPr>
          <w:lang w:val="fr-FR"/>
        </w:rPr>
        <w:t>es services écosystémiques, en mettant à profit l</w:t>
      </w:r>
      <w:r w:rsidR="00D4115A" w:rsidRPr="00D325C4">
        <w:rPr>
          <w:lang w:val="fr-FR"/>
        </w:rPr>
        <w:t>’</w:t>
      </w:r>
      <w:r w:rsidRPr="00D325C4">
        <w:rPr>
          <w:lang w:val="fr-FR"/>
        </w:rPr>
        <w:t>expérience déjà acquise. Ces plateformes appuieraient la participation à la Plateforme et à son programme de travail, ainsi que la réalisation et l</w:t>
      </w:r>
      <w:r w:rsidR="00D4115A" w:rsidRPr="00D325C4">
        <w:rPr>
          <w:lang w:val="fr-FR"/>
        </w:rPr>
        <w:t>’</w:t>
      </w:r>
      <w:r w:rsidRPr="00D325C4">
        <w:rPr>
          <w:lang w:val="fr-FR"/>
        </w:rPr>
        <w:t>utilisation des évaluations nationales et sous-régionales. Elle</w:t>
      </w:r>
      <w:r w:rsidR="004272D1" w:rsidRPr="00D325C4">
        <w:rPr>
          <w:lang w:val="fr-FR"/>
        </w:rPr>
        <w:t>s</w:t>
      </w:r>
      <w:r w:rsidRPr="00D325C4">
        <w:rPr>
          <w:lang w:val="fr-FR"/>
        </w:rPr>
        <w:t xml:space="preserve"> faciliterai</w:t>
      </w:r>
      <w:r w:rsidR="004272D1" w:rsidRPr="00D325C4">
        <w:rPr>
          <w:lang w:val="fr-FR"/>
        </w:rPr>
        <w:t>en</w:t>
      </w:r>
      <w:r w:rsidRPr="00D325C4">
        <w:rPr>
          <w:lang w:val="fr-FR"/>
        </w:rPr>
        <w:t>t le développement de la coopération et de la collaboration entre scientifiques et autres détenteurs de savoir, entre décideurs et responsables de l</w:t>
      </w:r>
      <w:r w:rsidR="00D4115A" w:rsidRPr="00D325C4">
        <w:rPr>
          <w:lang w:val="fr-FR"/>
        </w:rPr>
        <w:t>’</w:t>
      </w:r>
      <w:r w:rsidRPr="00D325C4">
        <w:rPr>
          <w:lang w:val="fr-FR"/>
        </w:rPr>
        <w:t xml:space="preserve">élaboration des politiques, entre professionnels et autres parties prenantes, ce qui </w:t>
      </w:r>
      <w:r w:rsidR="005867E4" w:rsidRPr="00D325C4">
        <w:rPr>
          <w:lang w:val="fr-FR"/>
        </w:rPr>
        <w:t xml:space="preserve">se </w:t>
      </w:r>
      <w:r w:rsidRPr="00D325C4">
        <w:rPr>
          <w:lang w:val="fr-FR"/>
        </w:rPr>
        <w:t>traduira par la création de plus de connaissances et leur utilisation plus efficace dans la prise de décision. L</w:t>
      </w:r>
      <w:r w:rsidR="00D4115A" w:rsidRPr="00D325C4">
        <w:rPr>
          <w:lang w:val="fr-FR"/>
        </w:rPr>
        <w:t>’</w:t>
      </w:r>
      <w:r w:rsidRPr="00D325C4">
        <w:rPr>
          <w:lang w:val="fr-FR"/>
        </w:rPr>
        <w:t xml:space="preserve">équipe spéciale et </w:t>
      </w:r>
      <w:r w:rsidR="00B41602" w:rsidRPr="00D325C4">
        <w:rPr>
          <w:lang w:val="fr-FR"/>
        </w:rPr>
        <w:t xml:space="preserve">son </w:t>
      </w:r>
      <w:r w:rsidRPr="00D325C4">
        <w:rPr>
          <w:lang w:val="fr-FR"/>
        </w:rPr>
        <w:t>groupe d</w:t>
      </w:r>
      <w:r w:rsidR="00D4115A" w:rsidRPr="00D325C4">
        <w:rPr>
          <w:lang w:val="fr-FR"/>
        </w:rPr>
        <w:t>’</w:t>
      </w:r>
      <w:r w:rsidRPr="00D325C4">
        <w:rPr>
          <w:lang w:val="fr-FR"/>
        </w:rPr>
        <w:t xml:space="preserve">appui technique étudieront comment </w:t>
      </w:r>
      <w:r w:rsidR="009766F6" w:rsidRPr="00D325C4">
        <w:rPr>
          <w:lang w:val="fr-FR"/>
        </w:rPr>
        <w:t xml:space="preserve">favoriser et faciliter </w:t>
      </w:r>
      <w:r w:rsidR="00C663CC" w:rsidRPr="00D325C4">
        <w:rPr>
          <w:lang w:val="fr-FR"/>
        </w:rPr>
        <w:t>la constitution de plateformes nationales et régionales, notamment grâce au forum et au dispositif de mise en adéquation</w:t>
      </w:r>
      <w:r w:rsidR="00C632F2" w:rsidRPr="00D325C4">
        <w:rPr>
          <w:lang w:val="fr-FR"/>
        </w:rPr>
        <w:t>. On compte que les activités seront principalement entreprises grâce à des contributions des partenaires.</w:t>
      </w:r>
    </w:p>
    <w:p w14:paraId="05449590" w14:textId="6503CA7C" w:rsidR="00C5041B" w:rsidRPr="00D325C4" w:rsidRDefault="007D42DE" w:rsidP="00D325C4">
      <w:pPr>
        <w:pStyle w:val="CH2"/>
        <w:ind w:left="0" w:firstLine="0"/>
        <w:rPr>
          <w:lang w:val="fr-FR"/>
        </w:rPr>
      </w:pPr>
      <w:bookmarkStart w:id="1" w:name="_Toc464233043"/>
      <w:r w:rsidRPr="00D325C4">
        <w:rPr>
          <w:lang w:val="fr-FR"/>
        </w:rPr>
        <w:tab/>
        <w:t>C.</w:t>
      </w:r>
      <w:r w:rsidRPr="00D325C4">
        <w:rPr>
          <w:lang w:val="fr-FR"/>
        </w:rPr>
        <w:tab/>
      </w:r>
      <w:r w:rsidR="00602A7D" w:rsidRPr="00D325C4">
        <w:rPr>
          <w:lang w:val="fr-FR"/>
        </w:rPr>
        <w:t>Priorités et critères pour l</w:t>
      </w:r>
      <w:r w:rsidR="00D4115A" w:rsidRPr="00D325C4">
        <w:rPr>
          <w:lang w:val="fr-FR"/>
        </w:rPr>
        <w:t>’</w:t>
      </w:r>
      <w:r w:rsidR="00602A7D" w:rsidRPr="00D325C4">
        <w:rPr>
          <w:lang w:val="fr-FR"/>
        </w:rPr>
        <w:t xml:space="preserve">application des stratégies </w:t>
      </w:r>
      <w:bookmarkEnd w:id="1"/>
    </w:p>
    <w:p w14:paraId="590A6E98" w14:textId="5D7BE26B" w:rsidR="00602A7D" w:rsidRPr="00D325C4" w:rsidRDefault="00825B7C" w:rsidP="00D325C4">
      <w:pPr>
        <w:pStyle w:val="Normalnumber"/>
        <w:numPr>
          <w:ilvl w:val="0"/>
          <w:numId w:val="7"/>
        </w:numPr>
        <w:rPr>
          <w:lang w:val="fr-FR"/>
        </w:rPr>
      </w:pPr>
      <w:r w:rsidRPr="00D325C4">
        <w:rPr>
          <w:lang w:val="fr-FR"/>
        </w:rPr>
        <w:t>L</w:t>
      </w:r>
      <w:r w:rsidR="00D4115A" w:rsidRPr="00D325C4">
        <w:rPr>
          <w:lang w:val="fr-FR"/>
        </w:rPr>
        <w:t>’</w:t>
      </w:r>
      <w:r w:rsidRPr="00D325C4">
        <w:rPr>
          <w:lang w:val="fr-FR"/>
        </w:rPr>
        <w:t>équipe spéciale a conçu une série de critères fondés sur les besoins prioritaires convenus en matière de renforcement des capacités qui seront utilisés pour examiner les activités proposées et les offres d</w:t>
      </w:r>
      <w:r w:rsidR="00D4115A" w:rsidRPr="00D325C4">
        <w:rPr>
          <w:lang w:val="fr-FR"/>
        </w:rPr>
        <w:t>’</w:t>
      </w:r>
      <w:r w:rsidRPr="00D325C4">
        <w:rPr>
          <w:lang w:val="fr-FR"/>
        </w:rPr>
        <w:t>appui technique et financier avant qu</w:t>
      </w:r>
      <w:r w:rsidR="00D4115A" w:rsidRPr="00D325C4">
        <w:rPr>
          <w:lang w:val="fr-FR"/>
        </w:rPr>
        <w:t>’</w:t>
      </w:r>
      <w:r w:rsidRPr="00D325C4">
        <w:rPr>
          <w:lang w:val="fr-FR"/>
        </w:rPr>
        <w:t>elles ne soient acceptées comme activités pertinentes de la Plateforme. Ces critères ne doivent pas être entendus comme une réinterprétation des priorités fixées par la Plénière</w:t>
      </w:r>
      <w:r w:rsidR="001D27E8" w:rsidRPr="00D325C4">
        <w:rPr>
          <w:lang w:val="fr-FR"/>
        </w:rPr>
        <w:t>,</w:t>
      </w:r>
      <w:r w:rsidRPr="00D325C4">
        <w:rPr>
          <w:lang w:val="fr-FR"/>
        </w:rPr>
        <w:t xml:space="preserve"> mais plutôt comme des modalités de mise en œuvre pratique</w:t>
      </w:r>
      <w:r w:rsidR="002969C0" w:rsidRPr="00D325C4">
        <w:rPr>
          <w:lang w:val="fr-FR"/>
        </w:rPr>
        <w:t>s</w:t>
      </w:r>
      <w:r w:rsidRPr="00D325C4">
        <w:rPr>
          <w:lang w:val="fr-FR"/>
        </w:rPr>
        <w:t xml:space="preserve"> de ces priorités pour chacune des </w:t>
      </w:r>
      <w:r w:rsidR="002969C0" w:rsidRPr="00D325C4">
        <w:rPr>
          <w:lang w:val="fr-FR"/>
        </w:rPr>
        <w:t>stratégies exposées plus haut auxquelles le plan glissant donne effet.</w:t>
      </w:r>
    </w:p>
    <w:p w14:paraId="7D113E68" w14:textId="6B7CE5D7" w:rsidR="007D42DE" w:rsidRPr="00D325C4" w:rsidRDefault="007C2791" w:rsidP="00D325C4">
      <w:pPr>
        <w:pStyle w:val="CH3"/>
        <w:rPr>
          <w:iCs/>
          <w:lang w:val="fr-FR" w:eastAsia="nb-NO"/>
        </w:rPr>
      </w:pPr>
      <w:bookmarkStart w:id="2" w:name="_Ref464231586"/>
      <w:r w:rsidRPr="00D325C4">
        <w:rPr>
          <w:lang w:val="fr-FR" w:eastAsia="nb-NO"/>
        </w:rPr>
        <w:tab/>
      </w:r>
      <w:r w:rsidR="007D42DE" w:rsidRPr="00D325C4">
        <w:rPr>
          <w:lang w:val="fr-FR" w:eastAsia="nb-NO"/>
        </w:rPr>
        <w:t>1.</w:t>
      </w:r>
      <w:r w:rsidR="007D42DE" w:rsidRPr="00D325C4">
        <w:rPr>
          <w:lang w:val="fr-FR" w:eastAsia="nb-NO"/>
        </w:rPr>
        <w:tab/>
      </w:r>
      <w:r w:rsidR="002153F4" w:rsidRPr="00D325C4">
        <w:rPr>
          <w:lang w:val="fr-FR" w:eastAsia="nb-NO"/>
        </w:rPr>
        <w:t xml:space="preserve">Stratégie 1 : Apprentissage et participation </w:t>
      </w:r>
    </w:p>
    <w:p w14:paraId="318A5DD8" w14:textId="72B710D3" w:rsidR="002153F4" w:rsidRPr="00D325C4" w:rsidRDefault="00117286" w:rsidP="00D325C4">
      <w:pPr>
        <w:pStyle w:val="Normalnumber"/>
        <w:numPr>
          <w:ilvl w:val="0"/>
          <w:numId w:val="7"/>
        </w:numPr>
        <w:rPr>
          <w:lang w:val="fr-FR"/>
        </w:rPr>
      </w:pPr>
      <w:r w:rsidRPr="00D325C4">
        <w:rPr>
          <w:lang w:val="fr-FR"/>
        </w:rPr>
        <w:t>L</w:t>
      </w:r>
      <w:r w:rsidR="00D4115A" w:rsidRPr="00D325C4">
        <w:rPr>
          <w:lang w:val="fr-FR"/>
        </w:rPr>
        <w:t>’</w:t>
      </w:r>
      <w:r w:rsidRPr="00D325C4">
        <w:rPr>
          <w:lang w:val="fr-FR"/>
        </w:rPr>
        <w:t xml:space="preserve">accent devrait être principalement mis sur </w:t>
      </w:r>
      <w:r w:rsidR="00E53E5A" w:rsidRPr="00D325C4">
        <w:rPr>
          <w:lang w:val="fr-FR"/>
        </w:rPr>
        <w:t>les activités visant à appuyer la mise en œuvre du programme de travail proprement dit et sur l</w:t>
      </w:r>
      <w:r w:rsidR="00D4115A" w:rsidRPr="00D325C4">
        <w:rPr>
          <w:lang w:val="fr-FR"/>
        </w:rPr>
        <w:t>’</w:t>
      </w:r>
      <w:r w:rsidR="00E53E5A" w:rsidRPr="00D325C4">
        <w:rPr>
          <w:lang w:val="fr-FR"/>
        </w:rPr>
        <w:t>apprentissage associé à cette mise en œuvre. Afin de se concentrer</w:t>
      </w:r>
      <w:r w:rsidR="002F4AEA" w:rsidRPr="00D325C4">
        <w:rPr>
          <w:lang w:val="fr-FR"/>
        </w:rPr>
        <w:t>,</w:t>
      </w:r>
      <w:r w:rsidR="00E53E5A" w:rsidRPr="00D325C4">
        <w:rPr>
          <w:lang w:val="fr-FR"/>
        </w:rPr>
        <w:t xml:space="preserve"> comme le demande la d</w:t>
      </w:r>
      <w:r w:rsidR="002F4AEA" w:rsidRPr="00D325C4">
        <w:rPr>
          <w:lang w:val="fr-FR"/>
        </w:rPr>
        <w:t>écision IPBES-3/1, sur la possibilité de prendre part aux produits de la Plateforme, dont s</w:t>
      </w:r>
      <w:r w:rsidR="00D4115A" w:rsidRPr="00D325C4">
        <w:rPr>
          <w:lang w:val="fr-FR"/>
        </w:rPr>
        <w:t>’</w:t>
      </w:r>
      <w:r w:rsidR="002F4AEA" w:rsidRPr="00D325C4">
        <w:rPr>
          <w:lang w:val="fr-FR"/>
        </w:rPr>
        <w:t>occupe au premier chef le programme envisagé de bourses, d</w:t>
      </w:r>
      <w:r w:rsidR="00D4115A" w:rsidRPr="00D325C4">
        <w:rPr>
          <w:lang w:val="fr-FR"/>
        </w:rPr>
        <w:t>’</w:t>
      </w:r>
      <w:r w:rsidR="002F4AEA" w:rsidRPr="00D325C4">
        <w:rPr>
          <w:lang w:val="fr-FR"/>
        </w:rPr>
        <w:t>échanges et de formation, la priorité étant accordée aux évaluations régionales de la Plateforme,</w:t>
      </w:r>
      <w:r w:rsidR="004272D1" w:rsidRPr="00D325C4">
        <w:rPr>
          <w:lang w:val="fr-FR"/>
        </w:rPr>
        <w:t xml:space="preserve"> le premier critère devrait s</w:t>
      </w:r>
      <w:r w:rsidR="00D4115A" w:rsidRPr="00D325C4">
        <w:rPr>
          <w:lang w:val="fr-FR"/>
        </w:rPr>
        <w:t>’</w:t>
      </w:r>
      <w:r w:rsidR="004272D1" w:rsidRPr="00D325C4">
        <w:rPr>
          <w:lang w:val="fr-FR"/>
        </w:rPr>
        <w:t>app</w:t>
      </w:r>
      <w:r w:rsidR="002F4AEA" w:rsidRPr="00D325C4">
        <w:rPr>
          <w:lang w:val="fr-FR"/>
        </w:rPr>
        <w:t>liquer, ainsi que deux des autres critères au moins :</w:t>
      </w:r>
    </w:p>
    <w:bookmarkEnd w:id="2"/>
    <w:p w14:paraId="420C56FE" w14:textId="4ECEF3CB" w:rsidR="00AE796E" w:rsidRPr="00D325C4" w:rsidRDefault="00AE796E" w:rsidP="00D325C4">
      <w:pPr>
        <w:pStyle w:val="Normalnumber"/>
        <w:numPr>
          <w:ilvl w:val="1"/>
          <w:numId w:val="7"/>
        </w:numPr>
        <w:rPr>
          <w:lang w:val="fr-FR"/>
        </w:rPr>
      </w:pPr>
      <w:r w:rsidRPr="00D325C4">
        <w:rPr>
          <w:i/>
          <w:iCs/>
          <w:lang w:val="fr-FR"/>
        </w:rPr>
        <w:t>Premier critère </w:t>
      </w:r>
      <w:r w:rsidRPr="00D325C4">
        <w:rPr>
          <w:lang w:val="fr-FR"/>
        </w:rPr>
        <w:t>: les activités proposées devraient être conformes à la stratégie 1 du plan glissant concernant le renforcement des capacités</w:t>
      </w:r>
      <w:r w:rsidR="00D32AB0" w:rsidRPr="00D325C4">
        <w:rPr>
          <w:lang w:val="fr-FR"/>
        </w:rPr>
        <w:t>, ainsi qu</w:t>
      </w:r>
      <w:r w:rsidR="00D4115A" w:rsidRPr="00D325C4">
        <w:rPr>
          <w:lang w:val="fr-FR"/>
        </w:rPr>
        <w:t>’</w:t>
      </w:r>
      <w:r w:rsidR="00D32AB0" w:rsidRPr="00D325C4">
        <w:rPr>
          <w:lang w:val="fr-FR"/>
        </w:rPr>
        <w:t>à l</w:t>
      </w:r>
      <w:r w:rsidR="00D4115A" w:rsidRPr="00D325C4">
        <w:rPr>
          <w:lang w:val="fr-FR"/>
        </w:rPr>
        <w:t>’</w:t>
      </w:r>
      <w:r w:rsidR="00D32AB0" w:rsidRPr="00D325C4">
        <w:rPr>
          <w:lang w:val="fr-FR"/>
        </w:rPr>
        <w:t>un ou plusieurs des programmes et initiatives qu</w:t>
      </w:r>
      <w:r w:rsidR="00D4115A" w:rsidRPr="00D325C4">
        <w:rPr>
          <w:lang w:val="fr-FR"/>
        </w:rPr>
        <w:t>’</w:t>
      </w:r>
      <w:r w:rsidR="00D32AB0" w:rsidRPr="00D325C4">
        <w:rPr>
          <w:lang w:val="fr-FR"/>
        </w:rPr>
        <w:t>il prévoit;</w:t>
      </w:r>
    </w:p>
    <w:p w14:paraId="31273976" w14:textId="44049698" w:rsidR="00D32AB0" w:rsidRPr="00D325C4" w:rsidRDefault="00D32AB0" w:rsidP="00D325C4">
      <w:pPr>
        <w:pStyle w:val="Normalnumber"/>
        <w:numPr>
          <w:ilvl w:val="1"/>
          <w:numId w:val="7"/>
        </w:numPr>
        <w:rPr>
          <w:lang w:val="fr-FR"/>
        </w:rPr>
      </w:pPr>
      <w:r w:rsidRPr="00D325C4">
        <w:rPr>
          <w:i/>
          <w:iCs/>
          <w:lang w:val="fr-FR"/>
        </w:rPr>
        <w:t>Deuxième critère </w:t>
      </w:r>
      <w:r w:rsidRPr="00D325C4">
        <w:rPr>
          <w:lang w:val="fr-FR"/>
        </w:rPr>
        <w:t xml:space="preserve">: les activités proposées devraient appuyer directement les moyens nécessaires à la réalisation de la mise en œuvre du programme de travail de la Plateforme, et en particulier les évaluations régionales </w:t>
      </w:r>
      <w:r w:rsidR="004272D1" w:rsidRPr="00D325C4">
        <w:rPr>
          <w:lang w:val="fr-FR"/>
        </w:rPr>
        <w:t>de la biodiversité et d</w:t>
      </w:r>
      <w:r w:rsidRPr="00D325C4">
        <w:rPr>
          <w:lang w:val="fr-FR"/>
        </w:rPr>
        <w:t>es services écosystémiques;</w:t>
      </w:r>
    </w:p>
    <w:p w14:paraId="2331FF42" w14:textId="2420AC27" w:rsidR="00E65C1A" w:rsidRPr="00D325C4" w:rsidRDefault="00E65C1A" w:rsidP="00D325C4">
      <w:pPr>
        <w:pStyle w:val="Normalnumber"/>
        <w:numPr>
          <w:ilvl w:val="1"/>
          <w:numId w:val="7"/>
        </w:numPr>
        <w:rPr>
          <w:lang w:val="fr-FR"/>
        </w:rPr>
      </w:pPr>
      <w:r w:rsidRPr="00D325C4">
        <w:rPr>
          <w:i/>
          <w:iCs/>
          <w:lang w:val="fr-FR"/>
        </w:rPr>
        <w:t>Troisième critère </w:t>
      </w:r>
      <w:r w:rsidRPr="00D325C4">
        <w:rPr>
          <w:lang w:val="fr-FR"/>
        </w:rPr>
        <w:t>: les activités proposées devraient être conformes aux travaux des organes subsidiaires de la Plateforme, des groupes d</w:t>
      </w:r>
      <w:r w:rsidR="00D4115A" w:rsidRPr="00D325C4">
        <w:rPr>
          <w:lang w:val="fr-FR"/>
        </w:rPr>
        <w:t>’</w:t>
      </w:r>
      <w:r w:rsidRPr="00D325C4">
        <w:rPr>
          <w:lang w:val="fr-FR"/>
        </w:rPr>
        <w:t>experts, des équipes spéciales et du secrétariat, y compris les groupes d</w:t>
      </w:r>
      <w:r w:rsidR="00D4115A" w:rsidRPr="00D325C4">
        <w:rPr>
          <w:lang w:val="fr-FR"/>
        </w:rPr>
        <w:t>’</w:t>
      </w:r>
      <w:r w:rsidRPr="00D325C4">
        <w:rPr>
          <w:lang w:val="fr-FR"/>
        </w:rPr>
        <w:t>appui technique</w:t>
      </w:r>
      <w:r w:rsidR="004272D1" w:rsidRPr="00D325C4">
        <w:rPr>
          <w:lang w:val="fr-FR"/>
        </w:rPr>
        <w:t>,</w:t>
      </w:r>
      <w:r w:rsidRPr="00D325C4">
        <w:rPr>
          <w:lang w:val="fr-FR"/>
        </w:rPr>
        <w:t xml:space="preserve"> et les compléter;</w:t>
      </w:r>
    </w:p>
    <w:p w14:paraId="227A5F5A" w14:textId="40A26718" w:rsidR="00E65C1A" w:rsidRPr="00D325C4" w:rsidRDefault="00805B43" w:rsidP="00D325C4">
      <w:pPr>
        <w:pStyle w:val="Normalnumber"/>
        <w:numPr>
          <w:ilvl w:val="1"/>
          <w:numId w:val="7"/>
        </w:numPr>
        <w:rPr>
          <w:lang w:val="fr-FR"/>
        </w:rPr>
      </w:pPr>
      <w:r w:rsidRPr="00D325C4">
        <w:rPr>
          <w:i/>
          <w:iCs/>
          <w:lang w:val="fr-FR"/>
        </w:rPr>
        <w:t>Quatrième critère </w:t>
      </w:r>
      <w:r w:rsidRPr="00D325C4">
        <w:rPr>
          <w:lang w:val="fr-FR"/>
        </w:rPr>
        <w:t>: les activités proposées devraient procéder directement des travaux de l</w:t>
      </w:r>
      <w:r w:rsidR="00D4115A" w:rsidRPr="00D325C4">
        <w:rPr>
          <w:lang w:val="fr-FR"/>
        </w:rPr>
        <w:t>’</w:t>
      </w:r>
      <w:r w:rsidRPr="00D325C4">
        <w:rPr>
          <w:lang w:val="fr-FR"/>
        </w:rPr>
        <w:t>équipe spéciale de la Plateforme sur le renforcement des capacités et faciliter le pilotage et la démonstration des travaux qu</w:t>
      </w:r>
      <w:r w:rsidR="00D4115A" w:rsidRPr="00D325C4">
        <w:rPr>
          <w:lang w:val="fr-FR"/>
        </w:rPr>
        <w:t>’</w:t>
      </w:r>
      <w:r w:rsidRPr="00D325C4">
        <w:rPr>
          <w:lang w:val="fr-FR"/>
        </w:rPr>
        <w:t>elle prévoit et mieux les faire connaître.</w:t>
      </w:r>
    </w:p>
    <w:p w14:paraId="66512B54" w14:textId="00E47193" w:rsidR="00C81AB3" w:rsidRPr="00D325C4" w:rsidRDefault="007C2791" w:rsidP="00D325C4">
      <w:pPr>
        <w:pStyle w:val="CH3"/>
        <w:rPr>
          <w:iCs/>
          <w:lang w:val="fr-FR" w:eastAsia="nb-NO"/>
        </w:rPr>
      </w:pPr>
      <w:r w:rsidRPr="00D325C4">
        <w:rPr>
          <w:iCs/>
          <w:lang w:val="fr-FR" w:eastAsia="nb-NO"/>
        </w:rPr>
        <w:tab/>
      </w:r>
      <w:r w:rsidR="00C81AB3" w:rsidRPr="00D325C4">
        <w:rPr>
          <w:iCs/>
          <w:lang w:val="fr-FR" w:eastAsia="nb-NO"/>
        </w:rPr>
        <w:t>2.</w:t>
      </w:r>
      <w:r w:rsidR="00C81AB3" w:rsidRPr="00D325C4">
        <w:rPr>
          <w:iCs/>
          <w:lang w:val="fr-FR" w:eastAsia="nb-NO"/>
        </w:rPr>
        <w:tab/>
      </w:r>
      <w:r w:rsidR="00B37EA5" w:rsidRPr="00D325C4">
        <w:rPr>
          <w:iCs/>
          <w:lang w:val="fr-FR" w:eastAsia="nb-NO"/>
        </w:rPr>
        <w:t>Stratégie 2 : Faciliter l</w:t>
      </w:r>
      <w:r w:rsidR="00D4115A" w:rsidRPr="00D325C4">
        <w:rPr>
          <w:iCs/>
          <w:lang w:val="fr-FR" w:eastAsia="nb-NO"/>
        </w:rPr>
        <w:t>’</w:t>
      </w:r>
      <w:r w:rsidR="00B37EA5" w:rsidRPr="00D325C4">
        <w:rPr>
          <w:iCs/>
          <w:lang w:val="fr-FR" w:eastAsia="nb-NO"/>
        </w:rPr>
        <w:t>accès aux connaissances spécialisées et à l</w:t>
      </w:r>
      <w:r w:rsidR="00D4115A" w:rsidRPr="00D325C4">
        <w:rPr>
          <w:iCs/>
          <w:lang w:val="fr-FR" w:eastAsia="nb-NO"/>
        </w:rPr>
        <w:t>’</w:t>
      </w:r>
      <w:r w:rsidR="00B37EA5" w:rsidRPr="00D325C4">
        <w:rPr>
          <w:iCs/>
          <w:lang w:val="fr-FR" w:eastAsia="nb-NO"/>
        </w:rPr>
        <w:t xml:space="preserve">information </w:t>
      </w:r>
    </w:p>
    <w:p w14:paraId="50386F7D" w14:textId="74AA07DF" w:rsidR="00B37EA5" w:rsidRPr="00D325C4" w:rsidRDefault="00D4718C" w:rsidP="00D325C4">
      <w:pPr>
        <w:pStyle w:val="Normalnumber"/>
        <w:numPr>
          <w:ilvl w:val="0"/>
          <w:numId w:val="7"/>
        </w:numPr>
        <w:rPr>
          <w:lang w:val="fr-FR"/>
        </w:rPr>
      </w:pPr>
      <w:r w:rsidRPr="00D325C4">
        <w:rPr>
          <w:lang w:val="fr-FR"/>
        </w:rPr>
        <w:t>Les activités devraient principalement avoir pour objet de s</w:t>
      </w:r>
      <w:r w:rsidR="00D4115A" w:rsidRPr="00D325C4">
        <w:rPr>
          <w:lang w:val="fr-FR"/>
        </w:rPr>
        <w:t>’</w:t>
      </w:r>
      <w:r w:rsidRPr="00D325C4">
        <w:rPr>
          <w:lang w:val="fr-FR"/>
        </w:rPr>
        <w:t>inspirer d</w:t>
      </w:r>
      <w:r w:rsidR="00D4115A" w:rsidRPr="00D325C4">
        <w:rPr>
          <w:lang w:val="fr-FR"/>
        </w:rPr>
        <w:t>’</w:t>
      </w:r>
      <w:r w:rsidRPr="00D325C4">
        <w:rPr>
          <w:lang w:val="fr-FR"/>
        </w:rPr>
        <w:t>autres produits, et en particulier des travaux des équipes spéciales et des groupes d</w:t>
      </w:r>
      <w:r w:rsidR="00D4115A" w:rsidRPr="00D325C4">
        <w:rPr>
          <w:lang w:val="fr-FR"/>
        </w:rPr>
        <w:t>’</w:t>
      </w:r>
      <w:r w:rsidRPr="00D325C4">
        <w:rPr>
          <w:lang w:val="fr-FR"/>
        </w:rPr>
        <w:t xml:space="preserve">experts afin </w:t>
      </w:r>
      <w:r w:rsidR="00B41602" w:rsidRPr="00D325C4">
        <w:rPr>
          <w:lang w:val="fr-FR"/>
        </w:rPr>
        <w:t>d’accroître l’</w:t>
      </w:r>
      <w:r w:rsidRPr="00D325C4">
        <w:rPr>
          <w:lang w:val="fr-FR"/>
        </w:rPr>
        <w:t xml:space="preserve">accès à ces connaissances et informations </w:t>
      </w:r>
      <w:r w:rsidR="004272D1" w:rsidRPr="00D325C4">
        <w:rPr>
          <w:lang w:val="fr-FR"/>
        </w:rPr>
        <w:t>dans le but</w:t>
      </w:r>
      <w:r w:rsidRPr="00D325C4">
        <w:rPr>
          <w:lang w:val="fr-FR"/>
        </w:rPr>
        <w:t xml:space="preserve"> d</w:t>
      </w:r>
      <w:r w:rsidR="00D4115A" w:rsidRPr="00D325C4">
        <w:rPr>
          <w:lang w:val="fr-FR"/>
        </w:rPr>
        <w:t>’</w:t>
      </w:r>
      <w:r w:rsidRPr="00D325C4">
        <w:rPr>
          <w:lang w:val="fr-FR"/>
        </w:rPr>
        <w:t xml:space="preserve">aider à la mise en œuvre du programme de travail de la Plateforme </w:t>
      </w:r>
      <w:r w:rsidR="00E556B1" w:rsidRPr="00D325C4">
        <w:rPr>
          <w:lang w:val="fr-FR"/>
        </w:rPr>
        <w:t>et faire en sorte que les produits du programme de travail aient une plus grande portée et plus d</w:t>
      </w:r>
      <w:r w:rsidR="00D4115A" w:rsidRPr="00D325C4">
        <w:rPr>
          <w:lang w:val="fr-FR"/>
        </w:rPr>
        <w:t>’</w:t>
      </w:r>
      <w:r w:rsidR="00E556B1" w:rsidRPr="00D325C4">
        <w:rPr>
          <w:lang w:val="fr-FR"/>
        </w:rPr>
        <w:t>effet</w:t>
      </w:r>
      <w:r w:rsidR="001D27E8" w:rsidRPr="00D325C4">
        <w:rPr>
          <w:lang w:val="fr-FR"/>
        </w:rPr>
        <w:t>s</w:t>
      </w:r>
      <w:r w:rsidR="00E556B1" w:rsidRPr="00D325C4">
        <w:rPr>
          <w:lang w:val="fr-FR"/>
        </w:rPr>
        <w:t xml:space="preserve">. Pour se concentrer, comme cela est demandé dans la décision IPBES-3/1, </w:t>
      </w:r>
      <w:r w:rsidR="004F24EF" w:rsidRPr="00D325C4">
        <w:rPr>
          <w:lang w:val="fr-FR"/>
        </w:rPr>
        <w:t>sur la conception et la mise en œuvre d</w:t>
      </w:r>
      <w:r w:rsidR="00D4115A" w:rsidRPr="00D325C4">
        <w:rPr>
          <w:lang w:val="fr-FR"/>
        </w:rPr>
        <w:t>’</w:t>
      </w:r>
      <w:r w:rsidR="004F24EF" w:rsidRPr="00D325C4">
        <w:rPr>
          <w:lang w:val="fr-FR"/>
        </w:rPr>
        <w:t>activités pilotes ou de projets de démonstration pour répondre à d</w:t>
      </w:r>
      <w:r w:rsidR="00D4115A" w:rsidRPr="00D325C4">
        <w:rPr>
          <w:lang w:val="fr-FR"/>
        </w:rPr>
        <w:t>’</w:t>
      </w:r>
      <w:r w:rsidR="004F24EF" w:rsidRPr="00D325C4">
        <w:rPr>
          <w:lang w:val="fr-FR"/>
        </w:rPr>
        <w:t>autres catégories de besoins, il conviendrait d</w:t>
      </w:r>
      <w:r w:rsidR="00D4115A" w:rsidRPr="00D325C4">
        <w:rPr>
          <w:lang w:val="fr-FR"/>
        </w:rPr>
        <w:t>’</w:t>
      </w:r>
      <w:r w:rsidR="004F24EF" w:rsidRPr="00D325C4">
        <w:rPr>
          <w:lang w:val="fr-FR"/>
        </w:rPr>
        <w:t>appliquer un ou plusieurs des critères suivants :</w:t>
      </w:r>
    </w:p>
    <w:p w14:paraId="3E1E747A" w14:textId="5CA767AC" w:rsidR="004F24EF" w:rsidRPr="00D325C4" w:rsidRDefault="004F24EF" w:rsidP="00D325C4">
      <w:pPr>
        <w:pStyle w:val="Normalnumber"/>
        <w:numPr>
          <w:ilvl w:val="1"/>
          <w:numId w:val="7"/>
        </w:numPr>
        <w:rPr>
          <w:lang w:val="fr-FR"/>
        </w:rPr>
      </w:pPr>
      <w:r w:rsidRPr="00D325C4">
        <w:rPr>
          <w:i/>
          <w:iCs/>
          <w:lang w:val="fr-FR"/>
        </w:rPr>
        <w:t>Cinquième critère </w:t>
      </w:r>
      <w:r w:rsidRPr="00D325C4">
        <w:rPr>
          <w:lang w:val="fr-FR"/>
        </w:rPr>
        <w:t xml:space="preserve">: </w:t>
      </w:r>
      <w:r w:rsidR="00B35F98" w:rsidRPr="00D325C4">
        <w:rPr>
          <w:lang w:val="fr-FR"/>
        </w:rPr>
        <w:t>les activités proposées devraient favoriser la participation de diverses parties prenantes ainsi que la constitution de réseaux aux fins de la mise en œuvre du programme de travail, et notamment faciliter l</w:t>
      </w:r>
      <w:r w:rsidR="00D4115A" w:rsidRPr="00D325C4">
        <w:rPr>
          <w:lang w:val="fr-FR"/>
        </w:rPr>
        <w:t>’</w:t>
      </w:r>
      <w:r w:rsidR="00B35F98" w:rsidRPr="00D325C4">
        <w:rPr>
          <w:lang w:val="fr-FR"/>
        </w:rPr>
        <w:t>emploi des produits de la Plateforme;</w:t>
      </w:r>
    </w:p>
    <w:p w14:paraId="2CE941BF" w14:textId="62BDAAD5" w:rsidR="00B35F98" w:rsidRPr="00D325C4" w:rsidRDefault="00B35F98" w:rsidP="00D325C4">
      <w:pPr>
        <w:pStyle w:val="Normalnumber"/>
        <w:numPr>
          <w:ilvl w:val="1"/>
          <w:numId w:val="7"/>
        </w:numPr>
        <w:rPr>
          <w:lang w:val="fr-FR"/>
        </w:rPr>
      </w:pPr>
      <w:r w:rsidRPr="00D325C4">
        <w:rPr>
          <w:i/>
          <w:iCs/>
          <w:lang w:val="fr-FR"/>
        </w:rPr>
        <w:t>Sixième critère</w:t>
      </w:r>
      <w:r w:rsidRPr="00D325C4">
        <w:rPr>
          <w:lang w:val="fr-FR"/>
        </w:rPr>
        <w:t xml:space="preserve"> : les activités proposées devraient constituer et appuyer un ensemble de pratiques </w:t>
      </w:r>
      <w:r w:rsidR="0020761B" w:rsidRPr="00D325C4">
        <w:rPr>
          <w:lang w:val="fr-FR"/>
        </w:rPr>
        <w:t>s</w:t>
      </w:r>
      <w:r w:rsidR="00D4115A" w:rsidRPr="00D325C4">
        <w:rPr>
          <w:lang w:val="fr-FR"/>
        </w:rPr>
        <w:t>’</w:t>
      </w:r>
      <w:r w:rsidR="0020761B" w:rsidRPr="00D325C4">
        <w:rPr>
          <w:lang w:val="fr-FR"/>
        </w:rPr>
        <w:t>inspirant directement des travaux de l</w:t>
      </w:r>
      <w:r w:rsidR="00D4115A" w:rsidRPr="00D325C4">
        <w:rPr>
          <w:lang w:val="fr-FR"/>
        </w:rPr>
        <w:t>’</w:t>
      </w:r>
      <w:r w:rsidR="0020761B" w:rsidRPr="00D325C4">
        <w:rPr>
          <w:lang w:val="fr-FR"/>
        </w:rPr>
        <w:t>un des produits ci-après de la Plateforme, et faciliter le pilotage et la démonstration de l</w:t>
      </w:r>
      <w:r w:rsidR="00D4115A" w:rsidRPr="00D325C4">
        <w:rPr>
          <w:lang w:val="fr-FR"/>
        </w:rPr>
        <w:t>’</w:t>
      </w:r>
      <w:r w:rsidR="0020761B" w:rsidRPr="00D325C4">
        <w:rPr>
          <w:lang w:val="fr-FR"/>
        </w:rPr>
        <w:t>application de leurs recommandations :</w:t>
      </w:r>
    </w:p>
    <w:p w14:paraId="40A448EE" w14:textId="7ABDB43A" w:rsidR="00E70DFA" w:rsidRPr="00D325C4" w:rsidRDefault="00FD191B" w:rsidP="00D325C4">
      <w:pPr>
        <w:widowControl w:val="0"/>
        <w:numPr>
          <w:ilvl w:val="0"/>
          <w:numId w:val="2"/>
        </w:numPr>
        <w:tabs>
          <w:tab w:val="clear" w:pos="2948"/>
          <w:tab w:val="left" w:pos="2977"/>
        </w:tabs>
        <w:adjustRightInd w:val="0"/>
        <w:spacing w:after="120"/>
        <w:ind w:left="2977" w:hanging="567"/>
        <w:textAlignment w:val="baseline"/>
      </w:pPr>
      <w:r w:rsidRPr="00D325C4">
        <w:t xml:space="preserve">Évaluations régionales et mondiales de la Plateforme </w:t>
      </w:r>
    </w:p>
    <w:p w14:paraId="5AB7FFD8" w14:textId="7C1B25DD" w:rsidR="00FD191B" w:rsidRPr="00D325C4" w:rsidRDefault="00FD191B" w:rsidP="00D325C4">
      <w:pPr>
        <w:widowControl w:val="0"/>
        <w:numPr>
          <w:ilvl w:val="0"/>
          <w:numId w:val="2"/>
        </w:numPr>
        <w:tabs>
          <w:tab w:val="clear" w:pos="2948"/>
          <w:tab w:val="left" w:pos="2977"/>
        </w:tabs>
        <w:adjustRightInd w:val="0"/>
        <w:spacing w:after="120"/>
        <w:ind w:left="2977" w:hanging="567"/>
        <w:textAlignment w:val="baseline"/>
      </w:pPr>
      <w:r w:rsidRPr="00D325C4">
        <w:t>Évaluations thématiques de la Plateforme</w:t>
      </w:r>
    </w:p>
    <w:p w14:paraId="02A481FB" w14:textId="03597D24" w:rsidR="00FD191B" w:rsidRPr="00D325C4" w:rsidRDefault="00FD191B" w:rsidP="00D325C4">
      <w:pPr>
        <w:widowControl w:val="0"/>
        <w:numPr>
          <w:ilvl w:val="0"/>
          <w:numId w:val="2"/>
        </w:numPr>
        <w:tabs>
          <w:tab w:val="clear" w:pos="2948"/>
          <w:tab w:val="left" w:pos="2977"/>
        </w:tabs>
        <w:adjustRightInd w:val="0"/>
        <w:spacing w:after="120"/>
        <w:ind w:left="2977" w:hanging="567"/>
        <w:textAlignment w:val="baseline"/>
      </w:pPr>
      <w:r w:rsidRPr="00D325C4">
        <w:t>Travaux de la Plateforme en matière d</w:t>
      </w:r>
      <w:r w:rsidR="00D4115A" w:rsidRPr="00D325C4">
        <w:t>’</w:t>
      </w:r>
      <w:r w:rsidRPr="00D325C4">
        <w:t>analyse et de modélisation de scénario</w:t>
      </w:r>
      <w:r w:rsidR="004272D1" w:rsidRPr="00D325C4">
        <w:t>s</w:t>
      </w:r>
    </w:p>
    <w:p w14:paraId="7951557A" w14:textId="22DF7E3E" w:rsidR="00FD191B" w:rsidRPr="00D325C4" w:rsidRDefault="00FD191B" w:rsidP="00D325C4">
      <w:pPr>
        <w:widowControl w:val="0"/>
        <w:numPr>
          <w:ilvl w:val="0"/>
          <w:numId w:val="2"/>
        </w:numPr>
        <w:tabs>
          <w:tab w:val="clear" w:pos="2948"/>
          <w:tab w:val="left" w:pos="2977"/>
        </w:tabs>
        <w:adjustRightInd w:val="0"/>
        <w:spacing w:after="120"/>
        <w:ind w:left="2977" w:hanging="567"/>
        <w:textAlignment w:val="baseline"/>
      </w:pPr>
      <w:r w:rsidRPr="00D325C4">
        <w:t>Travaux de la Plateforme en matière de conceptualisation des valeurs</w:t>
      </w:r>
    </w:p>
    <w:p w14:paraId="52E47EC0" w14:textId="37551B0B" w:rsidR="00FD191B" w:rsidRPr="00D325C4" w:rsidRDefault="00FD191B" w:rsidP="00D325C4">
      <w:pPr>
        <w:widowControl w:val="0"/>
        <w:numPr>
          <w:ilvl w:val="0"/>
          <w:numId w:val="2"/>
        </w:numPr>
        <w:tabs>
          <w:tab w:val="clear" w:pos="2948"/>
          <w:tab w:val="left" w:pos="2977"/>
        </w:tabs>
        <w:adjustRightInd w:val="0"/>
        <w:spacing w:after="120"/>
        <w:ind w:left="2977" w:hanging="567"/>
        <w:textAlignment w:val="baseline"/>
      </w:pPr>
      <w:r w:rsidRPr="00D325C4">
        <w:t>Travaux de la Plateforme concernant les outils et méthodes d</w:t>
      </w:r>
      <w:r w:rsidR="00D4115A" w:rsidRPr="00D325C4">
        <w:t>’</w:t>
      </w:r>
      <w:r w:rsidRPr="00D325C4">
        <w:t>appui à l</w:t>
      </w:r>
      <w:r w:rsidR="00D4115A" w:rsidRPr="00D325C4">
        <w:t>’</w:t>
      </w:r>
      <w:r w:rsidRPr="00D325C4">
        <w:t>élaboration des politiques</w:t>
      </w:r>
    </w:p>
    <w:p w14:paraId="1D116252" w14:textId="4A790912" w:rsidR="00FD191B" w:rsidRPr="00D325C4" w:rsidRDefault="005F1F01" w:rsidP="00D325C4">
      <w:pPr>
        <w:pStyle w:val="Normalnumber"/>
        <w:numPr>
          <w:ilvl w:val="1"/>
          <w:numId w:val="7"/>
        </w:numPr>
        <w:rPr>
          <w:lang w:val="fr-FR"/>
        </w:rPr>
      </w:pPr>
      <w:r w:rsidRPr="00D325C4">
        <w:rPr>
          <w:i/>
          <w:iCs/>
          <w:lang w:val="fr-FR"/>
        </w:rPr>
        <w:t>Septième critère </w:t>
      </w:r>
      <w:r w:rsidRPr="00D325C4">
        <w:rPr>
          <w:lang w:val="fr-FR"/>
        </w:rPr>
        <w:t>: les activités proposées devraient faciliter l</w:t>
      </w:r>
      <w:r w:rsidR="00D4115A" w:rsidRPr="00D325C4">
        <w:rPr>
          <w:lang w:val="fr-FR"/>
        </w:rPr>
        <w:t>’</w:t>
      </w:r>
      <w:r w:rsidRPr="00D325C4">
        <w:rPr>
          <w:lang w:val="fr-FR"/>
        </w:rPr>
        <w:t>examen d</w:t>
      </w:r>
      <w:r w:rsidR="00B41602" w:rsidRPr="00D325C4">
        <w:rPr>
          <w:lang w:val="fr-FR"/>
        </w:rPr>
        <w:t>es</w:t>
      </w:r>
      <w:r w:rsidRPr="00D325C4">
        <w:rPr>
          <w:lang w:val="fr-FR"/>
        </w:rPr>
        <w:t xml:space="preserve"> savoir</w:t>
      </w:r>
      <w:r w:rsidR="00B41602" w:rsidRPr="00D325C4">
        <w:rPr>
          <w:lang w:val="fr-FR"/>
        </w:rPr>
        <w:t>s</w:t>
      </w:r>
      <w:r w:rsidRPr="00D325C4">
        <w:rPr>
          <w:lang w:val="fr-FR"/>
        </w:rPr>
        <w:t xml:space="preserve"> autochtone</w:t>
      </w:r>
      <w:r w:rsidR="00B41602" w:rsidRPr="00D325C4">
        <w:rPr>
          <w:lang w:val="fr-FR"/>
        </w:rPr>
        <w:t>s</w:t>
      </w:r>
      <w:r w:rsidRPr="00D325C4">
        <w:rPr>
          <w:lang w:val="fr-FR"/>
        </w:rPr>
        <w:t xml:space="preserve"> et loca</w:t>
      </w:r>
      <w:r w:rsidR="00B41602" w:rsidRPr="00D325C4">
        <w:rPr>
          <w:lang w:val="fr-FR"/>
        </w:rPr>
        <w:t>ux</w:t>
      </w:r>
      <w:r w:rsidRPr="00D325C4">
        <w:rPr>
          <w:lang w:val="fr-FR"/>
        </w:rPr>
        <w:t>, en mettant à profit les travaux de l</w:t>
      </w:r>
      <w:r w:rsidR="00D4115A" w:rsidRPr="00D325C4">
        <w:rPr>
          <w:lang w:val="fr-FR"/>
        </w:rPr>
        <w:t>’</w:t>
      </w:r>
      <w:r w:rsidRPr="00D325C4">
        <w:rPr>
          <w:lang w:val="fr-FR"/>
        </w:rPr>
        <w:t xml:space="preserve">équipe spéciale de la </w:t>
      </w:r>
      <w:r w:rsidR="00D14B46" w:rsidRPr="00D325C4">
        <w:rPr>
          <w:lang w:val="fr-FR"/>
        </w:rPr>
        <w:t xml:space="preserve">Plateforme sur les </w:t>
      </w:r>
      <w:r w:rsidR="00B41602" w:rsidRPr="00D325C4">
        <w:rPr>
          <w:lang w:val="fr-FR"/>
        </w:rPr>
        <w:t xml:space="preserve">systèmes </w:t>
      </w:r>
      <w:r w:rsidR="00D14B46" w:rsidRPr="00D325C4">
        <w:rPr>
          <w:lang w:val="fr-FR"/>
        </w:rPr>
        <w:t>de savoir</w:t>
      </w:r>
      <w:r w:rsidR="00B41602" w:rsidRPr="00D325C4">
        <w:rPr>
          <w:lang w:val="fr-FR"/>
        </w:rPr>
        <w:t>s autochtones et locaux</w:t>
      </w:r>
      <w:r w:rsidR="00D325C4" w:rsidRPr="00D325C4">
        <w:rPr>
          <w:lang w:val="fr-FR"/>
        </w:rPr>
        <w:t xml:space="preserve"> </w:t>
      </w:r>
      <w:r w:rsidR="00631E4C" w:rsidRPr="00D325C4">
        <w:rPr>
          <w:lang w:val="fr-FR"/>
        </w:rPr>
        <w:t>et faciliter le pilotage, la démonstration et une plus grande diffusion de leurs travaux et, ce faisant, répondre</w:t>
      </w:r>
      <w:r w:rsidR="00B41602" w:rsidRPr="00D325C4">
        <w:rPr>
          <w:lang w:val="fr-FR"/>
        </w:rPr>
        <w:t>,</w:t>
      </w:r>
      <w:r w:rsidR="00631E4C" w:rsidRPr="00D325C4">
        <w:rPr>
          <w:lang w:val="fr-FR"/>
        </w:rPr>
        <w:t xml:space="preserve"> comme le demande la décision IPBES-3/1</w:t>
      </w:r>
      <w:r w:rsidR="00B41602" w:rsidRPr="00D325C4">
        <w:rPr>
          <w:lang w:val="fr-FR"/>
        </w:rPr>
        <w:t>,</w:t>
      </w:r>
      <w:r w:rsidR="00631E4C" w:rsidRPr="00D325C4">
        <w:rPr>
          <w:lang w:val="fr-FR"/>
        </w:rPr>
        <w:t xml:space="preserve"> à des besoins précis en matière de renforcement des capacités liés à la mise en place et à la consolidation du mécanisme participatif et aux </w:t>
      </w:r>
      <w:r w:rsidR="002676B6" w:rsidRPr="00D325C4">
        <w:rPr>
          <w:lang w:val="fr-FR"/>
        </w:rPr>
        <w:t>méthodes</w:t>
      </w:r>
      <w:r w:rsidR="00631E4C" w:rsidRPr="00D325C4">
        <w:rPr>
          <w:lang w:val="fr-FR"/>
        </w:rPr>
        <w:t xml:space="preserve"> et procédures de gestion des savoirs autochtones et locaux;</w:t>
      </w:r>
    </w:p>
    <w:p w14:paraId="12BBA750" w14:textId="2DAD1D6F" w:rsidR="002676B6" w:rsidRPr="00D325C4" w:rsidRDefault="008E6837" w:rsidP="00D325C4">
      <w:pPr>
        <w:pStyle w:val="Normalnumber"/>
        <w:numPr>
          <w:ilvl w:val="1"/>
          <w:numId w:val="7"/>
        </w:numPr>
        <w:rPr>
          <w:lang w:val="fr-FR"/>
        </w:rPr>
      </w:pPr>
      <w:r w:rsidRPr="00D325C4">
        <w:rPr>
          <w:i/>
          <w:iCs/>
          <w:lang w:val="fr-FR"/>
        </w:rPr>
        <w:t>Huitième critère </w:t>
      </w:r>
      <w:r w:rsidRPr="00D325C4">
        <w:rPr>
          <w:lang w:val="fr-FR"/>
        </w:rPr>
        <w:t>: les activités proposées devraient faciliter l</w:t>
      </w:r>
      <w:r w:rsidR="00D4115A" w:rsidRPr="00D325C4">
        <w:rPr>
          <w:lang w:val="fr-FR"/>
        </w:rPr>
        <w:t>’</w:t>
      </w:r>
      <w:r w:rsidRPr="00D325C4">
        <w:rPr>
          <w:lang w:val="fr-FR"/>
        </w:rPr>
        <w:t>accès aux données, informations et connaissances, en tirant parti des travaux de l</w:t>
      </w:r>
      <w:r w:rsidR="00D4115A" w:rsidRPr="00D325C4">
        <w:rPr>
          <w:lang w:val="fr-FR"/>
        </w:rPr>
        <w:t>’</w:t>
      </w:r>
      <w:r w:rsidRPr="00D325C4">
        <w:rPr>
          <w:lang w:val="fr-FR"/>
        </w:rPr>
        <w:t>équipe spéciale de la Plateforme sur le</w:t>
      </w:r>
      <w:r w:rsidR="00B41602" w:rsidRPr="00D325C4">
        <w:rPr>
          <w:lang w:val="fr-FR"/>
        </w:rPr>
        <w:t>s</w:t>
      </w:r>
      <w:r w:rsidRPr="00D325C4">
        <w:rPr>
          <w:lang w:val="fr-FR"/>
        </w:rPr>
        <w:t xml:space="preserve"> </w:t>
      </w:r>
      <w:r w:rsidR="00B41602" w:rsidRPr="00D325C4">
        <w:rPr>
          <w:lang w:val="fr-FR"/>
        </w:rPr>
        <w:t xml:space="preserve">connaissances </w:t>
      </w:r>
      <w:r w:rsidRPr="00D325C4">
        <w:rPr>
          <w:lang w:val="fr-FR"/>
        </w:rPr>
        <w:t xml:space="preserve">et les données, </w:t>
      </w:r>
      <w:r w:rsidR="00F54758" w:rsidRPr="00D325C4">
        <w:rPr>
          <w:lang w:val="fr-FR"/>
        </w:rPr>
        <w:t>et faciliter le pilotage, la démonstration et une pl</w:t>
      </w:r>
      <w:r w:rsidR="004272D1" w:rsidRPr="00D325C4">
        <w:rPr>
          <w:lang w:val="fr-FR"/>
        </w:rPr>
        <w:t>us grande diffusion des travaux.</w:t>
      </w:r>
    </w:p>
    <w:p w14:paraId="636C268A" w14:textId="39FCF085" w:rsidR="00F27ED5" w:rsidRPr="00D325C4" w:rsidRDefault="007C2791" w:rsidP="00D325C4">
      <w:pPr>
        <w:pStyle w:val="CH3"/>
        <w:rPr>
          <w:iCs/>
          <w:lang w:val="fr-FR" w:eastAsia="nb-NO"/>
        </w:rPr>
      </w:pPr>
      <w:bookmarkStart w:id="3" w:name="_Ref464231606"/>
      <w:r w:rsidRPr="00D325C4">
        <w:rPr>
          <w:lang w:val="fr-FR" w:eastAsia="nb-NO"/>
        </w:rPr>
        <w:tab/>
      </w:r>
      <w:r w:rsidR="00F27ED5" w:rsidRPr="00D325C4">
        <w:rPr>
          <w:lang w:val="fr-FR" w:eastAsia="nb-NO"/>
        </w:rPr>
        <w:t>3.</w:t>
      </w:r>
      <w:r w:rsidR="00F27ED5" w:rsidRPr="00D325C4">
        <w:rPr>
          <w:lang w:val="fr-FR" w:eastAsia="nb-NO"/>
        </w:rPr>
        <w:tab/>
      </w:r>
      <w:r w:rsidR="00F54758" w:rsidRPr="00D325C4">
        <w:rPr>
          <w:lang w:val="fr-FR"/>
        </w:rPr>
        <w:t>Stratégie</w:t>
      </w:r>
      <w:r w:rsidR="00C5041B" w:rsidRPr="00D325C4">
        <w:rPr>
          <w:lang w:val="fr-FR"/>
        </w:rPr>
        <w:t xml:space="preserve"> 3</w:t>
      </w:r>
      <w:r w:rsidR="001D27E8" w:rsidRPr="00D325C4">
        <w:rPr>
          <w:lang w:val="fr-FR"/>
        </w:rPr>
        <w:t xml:space="preserve"> </w:t>
      </w:r>
      <w:r w:rsidR="00F27ED5" w:rsidRPr="00D325C4">
        <w:rPr>
          <w:lang w:val="fr-FR" w:eastAsia="nb-NO"/>
        </w:rPr>
        <w:t>:</w:t>
      </w:r>
      <w:r w:rsidR="00C5041B" w:rsidRPr="00D325C4">
        <w:rPr>
          <w:lang w:val="fr-FR"/>
        </w:rPr>
        <w:t xml:space="preserve"> </w:t>
      </w:r>
      <w:r w:rsidR="00F54758" w:rsidRPr="00D325C4">
        <w:rPr>
          <w:lang w:val="fr-FR"/>
        </w:rPr>
        <w:t xml:space="preserve">Renforcement des capacités </w:t>
      </w:r>
      <w:r w:rsidR="00B41602" w:rsidRPr="00D325C4">
        <w:rPr>
          <w:lang w:val="fr-FR"/>
        </w:rPr>
        <w:t>aux niveaux national et régional</w:t>
      </w:r>
    </w:p>
    <w:p w14:paraId="687DEDB3" w14:textId="5F78B91F" w:rsidR="00F54758" w:rsidRPr="00D325C4" w:rsidRDefault="00C627F5" w:rsidP="00D325C4">
      <w:pPr>
        <w:pStyle w:val="Normalnumber"/>
        <w:numPr>
          <w:ilvl w:val="0"/>
          <w:numId w:val="7"/>
        </w:numPr>
        <w:rPr>
          <w:lang w:val="fr-FR"/>
        </w:rPr>
      </w:pPr>
      <w:r w:rsidRPr="00D325C4">
        <w:rPr>
          <w:lang w:val="fr-FR"/>
        </w:rPr>
        <w:t xml:space="preserve">Les activités seront principalement réalisées et facilitées grâce à des partenariats et des opérations de mise en adéquation. Afin, comme le demande la décision IPBES-3/1, </w:t>
      </w:r>
      <w:r w:rsidR="00CA6597" w:rsidRPr="00D325C4">
        <w:rPr>
          <w:lang w:val="fr-FR"/>
        </w:rPr>
        <w:t>de pouvoir s</w:t>
      </w:r>
      <w:r w:rsidR="00D4115A" w:rsidRPr="00D325C4">
        <w:rPr>
          <w:lang w:val="fr-FR"/>
        </w:rPr>
        <w:t>’</w:t>
      </w:r>
      <w:r w:rsidR="00CA6597" w:rsidRPr="00D325C4">
        <w:rPr>
          <w:lang w:val="fr-FR"/>
        </w:rPr>
        <w:t>attacher au renforcement des capacités nécessaire</w:t>
      </w:r>
      <w:r w:rsidR="00B41602" w:rsidRPr="00D325C4">
        <w:rPr>
          <w:lang w:val="fr-FR"/>
        </w:rPr>
        <w:t>s</w:t>
      </w:r>
      <w:r w:rsidR="00CA6597" w:rsidRPr="00D325C4">
        <w:rPr>
          <w:lang w:val="fr-FR"/>
        </w:rPr>
        <w:t xml:space="preserve"> pour exploiter et améliorer les évaluations nationales de la biodiversité et des services écosystémiques, il conviendrait d</w:t>
      </w:r>
      <w:r w:rsidR="00D4115A" w:rsidRPr="00D325C4">
        <w:rPr>
          <w:lang w:val="fr-FR"/>
        </w:rPr>
        <w:t>’</w:t>
      </w:r>
      <w:r w:rsidR="00CA6597" w:rsidRPr="00D325C4">
        <w:rPr>
          <w:lang w:val="fr-FR"/>
        </w:rPr>
        <w:t>appliquer les crit</w:t>
      </w:r>
      <w:r w:rsidR="00326E9B" w:rsidRPr="00D325C4">
        <w:rPr>
          <w:lang w:val="fr-FR"/>
        </w:rPr>
        <w:t>ères 9 et 10, et</w:t>
      </w:r>
      <w:r w:rsidR="00CA6597" w:rsidRPr="00D325C4">
        <w:rPr>
          <w:lang w:val="fr-FR"/>
        </w:rPr>
        <w:t xml:space="preserve"> le critère 11 ou le critère 12 : </w:t>
      </w:r>
    </w:p>
    <w:bookmarkEnd w:id="3"/>
    <w:p w14:paraId="5CA701FB" w14:textId="403254D4" w:rsidR="00326E9B" w:rsidRPr="00D325C4" w:rsidRDefault="00326E9B" w:rsidP="00D325C4">
      <w:pPr>
        <w:pStyle w:val="Normalnumber"/>
        <w:numPr>
          <w:ilvl w:val="1"/>
          <w:numId w:val="7"/>
        </w:numPr>
        <w:rPr>
          <w:lang w:val="fr-FR"/>
        </w:rPr>
      </w:pPr>
      <w:r w:rsidRPr="00D325C4">
        <w:rPr>
          <w:i/>
          <w:iCs/>
          <w:lang w:val="fr-FR"/>
        </w:rPr>
        <w:t>Neuvième critère </w:t>
      </w:r>
      <w:r w:rsidRPr="00D325C4">
        <w:rPr>
          <w:lang w:val="fr-FR"/>
        </w:rPr>
        <w:t>: les activités devraient démontrer comment les orientations, processus et procédures de la Plateforme seraient pris en compte au cours de la planification et de la mise en œuvre</w:t>
      </w:r>
      <w:r w:rsidR="00F4361A" w:rsidRPr="00D325C4">
        <w:rPr>
          <w:lang w:val="fr-FR"/>
        </w:rPr>
        <w:t>;</w:t>
      </w:r>
    </w:p>
    <w:p w14:paraId="65ED1D88" w14:textId="36FA4DE7" w:rsidR="00F4361A" w:rsidRPr="00D325C4" w:rsidRDefault="00F4361A" w:rsidP="00D325C4">
      <w:pPr>
        <w:pStyle w:val="Normalnumber"/>
        <w:numPr>
          <w:ilvl w:val="1"/>
          <w:numId w:val="7"/>
        </w:numPr>
        <w:rPr>
          <w:lang w:val="fr-FR"/>
        </w:rPr>
      </w:pPr>
      <w:r w:rsidRPr="00D325C4">
        <w:rPr>
          <w:i/>
          <w:iCs/>
          <w:lang w:val="fr-FR"/>
        </w:rPr>
        <w:t>Dixième critère </w:t>
      </w:r>
      <w:r w:rsidRPr="00D325C4">
        <w:rPr>
          <w:lang w:val="fr-FR"/>
        </w:rPr>
        <w:t>: les activités d</w:t>
      </w:r>
      <w:r w:rsidR="00D4115A" w:rsidRPr="00D325C4">
        <w:rPr>
          <w:lang w:val="fr-FR"/>
        </w:rPr>
        <w:t>’</w:t>
      </w:r>
      <w:r w:rsidRPr="00D325C4">
        <w:rPr>
          <w:lang w:val="fr-FR"/>
        </w:rPr>
        <w:t>appui aux mesures nationales devraient clairement répondre à un besoin national et, le cas échéant, être entreprises en consultation avec les correspondants nationaux de la Plateforme;</w:t>
      </w:r>
    </w:p>
    <w:p w14:paraId="00A35FEB" w14:textId="33981471" w:rsidR="005258F5" w:rsidRPr="00D325C4" w:rsidRDefault="005258F5" w:rsidP="00D325C4">
      <w:pPr>
        <w:pStyle w:val="Normalnumber"/>
        <w:numPr>
          <w:ilvl w:val="1"/>
          <w:numId w:val="7"/>
        </w:numPr>
        <w:rPr>
          <w:lang w:val="fr-FR"/>
        </w:rPr>
      </w:pPr>
      <w:r w:rsidRPr="00D325C4">
        <w:rPr>
          <w:i/>
          <w:iCs/>
          <w:lang w:val="fr-FR"/>
        </w:rPr>
        <w:t>Onzième critère </w:t>
      </w:r>
      <w:r w:rsidRPr="00D325C4">
        <w:rPr>
          <w:lang w:val="fr-FR"/>
        </w:rPr>
        <w:t>: les activités devraient porter sur la réalisation et l</w:t>
      </w:r>
      <w:r w:rsidR="00D4115A" w:rsidRPr="00D325C4">
        <w:rPr>
          <w:lang w:val="fr-FR"/>
        </w:rPr>
        <w:t>’</w:t>
      </w:r>
      <w:r w:rsidRPr="00D325C4">
        <w:rPr>
          <w:lang w:val="fr-FR"/>
        </w:rPr>
        <w:t>utilisation d</w:t>
      </w:r>
      <w:r w:rsidR="00D4115A" w:rsidRPr="00D325C4">
        <w:rPr>
          <w:lang w:val="fr-FR"/>
        </w:rPr>
        <w:t>’</w:t>
      </w:r>
      <w:r w:rsidRPr="00D325C4">
        <w:rPr>
          <w:lang w:val="fr-FR"/>
        </w:rPr>
        <w:t xml:space="preserve">évaluations nationales et sous-régionales de la biodiversité et des services écosystémiques ou sur des activités de même nature (y compris la </w:t>
      </w:r>
      <w:r w:rsidR="00752201" w:rsidRPr="00D325C4">
        <w:rPr>
          <w:lang w:val="fr-FR"/>
        </w:rPr>
        <w:t>promotion</w:t>
      </w:r>
      <w:r w:rsidR="00EC6147" w:rsidRPr="00D325C4">
        <w:rPr>
          <w:lang w:val="fr-FR"/>
        </w:rPr>
        <w:t xml:space="preserve"> </w:t>
      </w:r>
      <w:r w:rsidRPr="00D325C4">
        <w:rPr>
          <w:lang w:val="fr-FR"/>
        </w:rPr>
        <w:t xml:space="preserve">de plateformes et réseaux nationaux et régionaux) présentant les caractéristiques suivantes : </w:t>
      </w:r>
    </w:p>
    <w:p w14:paraId="4E26C573" w14:textId="3562D286" w:rsidR="005258F5" w:rsidRPr="00D325C4" w:rsidRDefault="00A47C3F" w:rsidP="00D325C4">
      <w:pPr>
        <w:widowControl w:val="0"/>
        <w:numPr>
          <w:ilvl w:val="0"/>
          <w:numId w:val="2"/>
        </w:numPr>
        <w:tabs>
          <w:tab w:val="clear" w:pos="2948"/>
          <w:tab w:val="left" w:pos="2977"/>
        </w:tabs>
        <w:adjustRightInd w:val="0"/>
        <w:spacing w:after="120"/>
        <w:ind w:left="2977" w:hanging="567"/>
        <w:textAlignment w:val="baseline"/>
      </w:pPr>
      <w:r w:rsidRPr="00D325C4">
        <w:t>Elles portent sur tous les écosystèmes d</w:t>
      </w:r>
      <w:r w:rsidR="00D4115A" w:rsidRPr="00D325C4">
        <w:t>’</w:t>
      </w:r>
      <w:r w:rsidRPr="00D325C4">
        <w:t>un pays ou autre entité géopolitique</w:t>
      </w:r>
      <w:r w:rsidR="00FB23E1" w:rsidRPr="00D325C4">
        <w:t xml:space="preserve"> </w:t>
      </w:r>
      <w:r w:rsidRPr="00D325C4">
        <w:t xml:space="preserve">ou consistent </w:t>
      </w:r>
      <w:r w:rsidR="00FB23E1" w:rsidRPr="00D325C4">
        <w:t>clairement</w:t>
      </w:r>
      <w:r w:rsidRPr="00D325C4">
        <w:t xml:space="preserve"> en évaluations thématiques ou méthodologiques entreprises au niveau approprié;</w:t>
      </w:r>
    </w:p>
    <w:p w14:paraId="6491BE6E" w14:textId="2BAD0B4E" w:rsidR="00FB23E1" w:rsidRPr="00D325C4" w:rsidRDefault="0030112F" w:rsidP="00D325C4">
      <w:pPr>
        <w:widowControl w:val="0"/>
        <w:numPr>
          <w:ilvl w:val="0"/>
          <w:numId w:val="2"/>
        </w:numPr>
        <w:tabs>
          <w:tab w:val="clear" w:pos="2948"/>
          <w:tab w:val="left" w:pos="2977"/>
        </w:tabs>
        <w:adjustRightInd w:val="0"/>
        <w:spacing w:after="120"/>
        <w:ind w:left="2977" w:hanging="567"/>
        <w:textAlignment w:val="baseline"/>
      </w:pPr>
      <w:r w:rsidRPr="00D325C4">
        <w:t>Elles démontrent la participation de toutes les parties prenantes compétentes à tous les stades;</w:t>
      </w:r>
    </w:p>
    <w:p w14:paraId="2897832F" w14:textId="484D4740" w:rsidR="0030112F" w:rsidRPr="00D325C4" w:rsidRDefault="0030112F" w:rsidP="00D325C4">
      <w:pPr>
        <w:widowControl w:val="0"/>
        <w:numPr>
          <w:ilvl w:val="0"/>
          <w:numId w:val="2"/>
        </w:numPr>
        <w:tabs>
          <w:tab w:val="clear" w:pos="2948"/>
          <w:tab w:val="left" w:pos="2977"/>
        </w:tabs>
        <w:adjustRightInd w:val="0"/>
        <w:spacing w:after="120"/>
        <w:ind w:left="2977" w:hanging="567"/>
        <w:textAlignment w:val="baseline"/>
      </w:pPr>
      <w:r w:rsidRPr="00D325C4">
        <w:t>Elles démontrent comment le savoir autochtone et local sera pris en considération;</w:t>
      </w:r>
    </w:p>
    <w:p w14:paraId="0AF7BF58" w14:textId="41281503" w:rsidR="0030112F" w:rsidRPr="00D325C4" w:rsidRDefault="0030112F" w:rsidP="00D325C4">
      <w:pPr>
        <w:pStyle w:val="Normalnumber"/>
        <w:numPr>
          <w:ilvl w:val="1"/>
          <w:numId w:val="7"/>
        </w:numPr>
        <w:rPr>
          <w:lang w:val="fr-FR"/>
        </w:rPr>
      </w:pPr>
      <w:r w:rsidRPr="00D325C4">
        <w:rPr>
          <w:i/>
          <w:iCs/>
          <w:lang w:val="fr-FR"/>
        </w:rPr>
        <w:t>Douzième critère </w:t>
      </w:r>
      <w:r w:rsidRPr="00D325C4">
        <w:rPr>
          <w:lang w:val="fr-FR"/>
        </w:rPr>
        <w:t>: les activités devraient concerner les moyens nationaux d</w:t>
      </w:r>
      <w:r w:rsidR="00D4115A" w:rsidRPr="00D325C4">
        <w:rPr>
          <w:lang w:val="fr-FR"/>
        </w:rPr>
        <w:t>’</w:t>
      </w:r>
      <w:r w:rsidRPr="00D325C4">
        <w:rPr>
          <w:lang w:val="fr-FR"/>
        </w:rPr>
        <w:t>autoévaluation, y compris ceux permettant de mobiliser les ressources financières et techniques.</w:t>
      </w:r>
    </w:p>
    <w:p w14:paraId="426F7761" w14:textId="37A3F78F" w:rsidR="00C5041B" w:rsidRPr="00D325C4" w:rsidRDefault="008924FC" w:rsidP="00D325C4">
      <w:pPr>
        <w:pStyle w:val="CH2"/>
        <w:ind w:left="0" w:firstLine="0"/>
        <w:rPr>
          <w:lang w:val="fr-FR"/>
        </w:rPr>
      </w:pPr>
      <w:bookmarkStart w:id="4" w:name="_Toc464233048"/>
      <w:r w:rsidRPr="00D325C4">
        <w:rPr>
          <w:lang w:val="fr-FR"/>
        </w:rPr>
        <w:tab/>
        <w:t>D.</w:t>
      </w:r>
      <w:r w:rsidRPr="00D325C4">
        <w:rPr>
          <w:lang w:val="fr-FR"/>
        </w:rPr>
        <w:tab/>
      </w:r>
      <w:r w:rsidR="00ED4C86" w:rsidRPr="00D325C4">
        <w:rPr>
          <w:lang w:val="fr-FR"/>
        </w:rPr>
        <w:t xml:space="preserve">Choix des organisations souhaitant contribuer </w:t>
      </w:r>
      <w:bookmarkEnd w:id="4"/>
    </w:p>
    <w:p w14:paraId="6AD40C01" w14:textId="285CE93D" w:rsidR="00CE70DF" w:rsidRPr="00D325C4" w:rsidRDefault="00CE70DF" w:rsidP="00D325C4">
      <w:pPr>
        <w:pStyle w:val="Normalnumber"/>
        <w:numPr>
          <w:ilvl w:val="0"/>
          <w:numId w:val="7"/>
        </w:numPr>
        <w:rPr>
          <w:lang w:val="fr-FR"/>
        </w:rPr>
      </w:pPr>
      <w:r w:rsidRPr="00D325C4">
        <w:rPr>
          <w:lang w:val="fr-FR"/>
        </w:rPr>
        <w:t>Les organisations peuvent choisir de financer des activités de renforcement des capacit</w:t>
      </w:r>
      <w:r w:rsidR="008A4FEE" w:rsidRPr="00D325C4">
        <w:rPr>
          <w:lang w:val="fr-FR"/>
        </w:rPr>
        <w:t xml:space="preserve">és, en entreprendre ou leur fournir un appui afin de faciliter la mise en œuvre du plan glissant de la Plateforme concernant le renforcement des capacités. Les modalités de la collaboration peuvent prendre diverses formes </w:t>
      </w:r>
      <w:r w:rsidR="00302B0B" w:rsidRPr="00D325C4">
        <w:rPr>
          <w:lang w:val="fr-FR"/>
        </w:rPr>
        <w:t>selon l</w:t>
      </w:r>
      <w:r w:rsidR="00D4115A" w:rsidRPr="00D325C4">
        <w:rPr>
          <w:lang w:val="fr-FR"/>
        </w:rPr>
        <w:t>’</w:t>
      </w:r>
      <w:r w:rsidR="00302B0B" w:rsidRPr="00D325C4">
        <w:rPr>
          <w:lang w:val="fr-FR"/>
        </w:rPr>
        <w:t>importance de la participation des Parties. Les orientations de la Plateforme concernant l</w:t>
      </w:r>
      <w:r w:rsidR="00D4115A" w:rsidRPr="00D325C4">
        <w:rPr>
          <w:lang w:val="fr-FR"/>
        </w:rPr>
        <w:t>’</w:t>
      </w:r>
      <w:r w:rsidR="00302B0B" w:rsidRPr="00D325C4">
        <w:rPr>
          <w:lang w:val="fr-FR"/>
        </w:rPr>
        <w:t>établissement de partenariats stratégiques et autres accords de collaboration</w:t>
      </w:r>
      <w:r w:rsidR="00302B0B" w:rsidRPr="00D325C4">
        <w:rPr>
          <w:vertAlign w:val="superscript"/>
          <w:lang w:val="fr-FR"/>
        </w:rPr>
        <w:footnoteReference w:id="10"/>
      </w:r>
      <w:r w:rsidR="00302B0B" w:rsidRPr="00D325C4">
        <w:rPr>
          <w:lang w:val="fr-FR"/>
        </w:rPr>
        <w:t xml:space="preserve"> </w:t>
      </w:r>
      <w:r w:rsidR="004F36B1" w:rsidRPr="00D325C4">
        <w:rPr>
          <w:lang w:val="fr-FR"/>
        </w:rPr>
        <w:t>énoncent un certain nombre de considérations importantes ainsi que divers types</w:t>
      </w:r>
      <w:r w:rsidR="00752201" w:rsidRPr="00D325C4">
        <w:rPr>
          <w:lang w:val="fr-FR"/>
        </w:rPr>
        <w:t xml:space="preserve"> de </w:t>
      </w:r>
      <w:r w:rsidR="004F36B1" w:rsidRPr="00D325C4">
        <w:rPr>
          <w:lang w:val="fr-FR"/>
        </w:rPr>
        <w:t>collaboration qui pourraient être nécessaires pour appuyer la mise en œuvre de la Plateforme. Les contributions peuvent être apportées directement ou indirectement selon une ou plusieurs des modalités ci-après :</w:t>
      </w:r>
    </w:p>
    <w:p w14:paraId="22764CF0" w14:textId="6FB55DBC" w:rsidR="00E774DE" w:rsidRPr="00D325C4" w:rsidRDefault="00C5041B" w:rsidP="00D325C4">
      <w:pPr>
        <w:pStyle w:val="Normalnumber"/>
        <w:numPr>
          <w:ilvl w:val="1"/>
          <w:numId w:val="7"/>
        </w:numPr>
        <w:rPr>
          <w:lang w:val="fr-FR"/>
        </w:rPr>
      </w:pPr>
      <w:r w:rsidRPr="00D325C4">
        <w:rPr>
          <w:i/>
          <w:lang w:val="fr-FR"/>
        </w:rPr>
        <w:t>C</w:t>
      </w:r>
      <w:r w:rsidR="00E774DE" w:rsidRPr="00D325C4">
        <w:rPr>
          <w:i/>
          <w:lang w:val="fr-FR"/>
        </w:rPr>
        <w:t>ontributions au Fonds d</w:t>
      </w:r>
      <w:r w:rsidR="00D4115A" w:rsidRPr="00D325C4">
        <w:rPr>
          <w:i/>
          <w:lang w:val="fr-FR"/>
        </w:rPr>
        <w:t>’</w:t>
      </w:r>
      <w:r w:rsidR="00E774DE" w:rsidRPr="00D325C4">
        <w:rPr>
          <w:i/>
          <w:lang w:val="fr-FR"/>
        </w:rPr>
        <w:t>affectation spéciale de la Plateforme par le biais du budget convenu par la Plénière</w:t>
      </w:r>
      <w:r w:rsidR="00E774DE" w:rsidRPr="00D325C4">
        <w:rPr>
          <w:iCs/>
          <w:lang w:val="fr-FR"/>
        </w:rPr>
        <w:t xml:space="preserve">, contributions qui permettent déjà de financer en partie </w:t>
      </w:r>
      <w:r w:rsidR="007601CF" w:rsidRPr="00D325C4">
        <w:rPr>
          <w:iCs/>
          <w:lang w:val="fr-FR"/>
        </w:rPr>
        <w:t xml:space="preserve">les travaux exposés dans le plan. </w:t>
      </w:r>
      <w:r w:rsidR="00BF3338" w:rsidRPr="00D325C4">
        <w:rPr>
          <w:iCs/>
          <w:lang w:val="fr-FR"/>
        </w:rPr>
        <w:t>Les contributions au plan glissant peuvent donc être faites par le truchement du Fonds d</w:t>
      </w:r>
      <w:r w:rsidR="00D4115A" w:rsidRPr="00D325C4">
        <w:rPr>
          <w:iCs/>
          <w:lang w:val="fr-FR"/>
        </w:rPr>
        <w:t>’</w:t>
      </w:r>
      <w:r w:rsidR="00BF3338" w:rsidRPr="00D325C4">
        <w:rPr>
          <w:iCs/>
          <w:lang w:val="fr-FR"/>
        </w:rPr>
        <w:t>affectation spéciale de la Plateforme ou au moyen d</w:t>
      </w:r>
      <w:r w:rsidR="00D4115A" w:rsidRPr="00D325C4">
        <w:rPr>
          <w:iCs/>
          <w:lang w:val="fr-FR"/>
        </w:rPr>
        <w:t>’</w:t>
      </w:r>
      <w:r w:rsidR="00BF3338" w:rsidRPr="00D325C4">
        <w:rPr>
          <w:iCs/>
          <w:lang w:val="fr-FR"/>
        </w:rPr>
        <w:t xml:space="preserve">un financement direct </w:t>
      </w:r>
      <w:r w:rsidR="005923CD" w:rsidRPr="00D325C4">
        <w:rPr>
          <w:iCs/>
          <w:lang w:val="fr-FR"/>
        </w:rPr>
        <w:t xml:space="preserve">sous forme de contributions affectées à des fins </w:t>
      </w:r>
      <w:r w:rsidR="00B41602" w:rsidRPr="00D325C4">
        <w:rPr>
          <w:iCs/>
          <w:lang w:val="fr-FR"/>
        </w:rPr>
        <w:t xml:space="preserve">déterminées </w:t>
      </w:r>
      <w:r w:rsidR="005923CD" w:rsidRPr="00D325C4">
        <w:rPr>
          <w:iCs/>
          <w:lang w:val="fr-FR"/>
        </w:rPr>
        <w:t>au Fonds d</w:t>
      </w:r>
      <w:r w:rsidR="00D4115A" w:rsidRPr="00D325C4">
        <w:rPr>
          <w:iCs/>
          <w:lang w:val="fr-FR"/>
        </w:rPr>
        <w:t>’</w:t>
      </w:r>
      <w:r w:rsidR="005923CD" w:rsidRPr="00D325C4">
        <w:rPr>
          <w:iCs/>
          <w:lang w:val="fr-FR"/>
        </w:rPr>
        <w:t>affectation spéciale de la Plateforme</w:t>
      </w:r>
      <w:r w:rsidR="005923CD" w:rsidRPr="00D325C4">
        <w:rPr>
          <w:rStyle w:val="FootnoteReference"/>
          <w:rFonts w:eastAsia="Calibri"/>
          <w:szCs w:val="20"/>
          <w:lang w:val="fr-FR"/>
        </w:rPr>
        <w:footnoteReference w:id="11"/>
      </w:r>
      <w:r w:rsidR="005923CD" w:rsidRPr="00D325C4">
        <w:rPr>
          <w:iCs/>
          <w:lang w:val="fr-FR"/>
        </w:rPr>
        <w:t>.</w:t>
      </w:r>
      <w:r w:rsidR="00645EF6" w:rsidRPr="00D325C4">
        <w:rPr>
          <w:iCs/>
          <w:lang w:val="fr-FR"/>
        </w:rPr>
        <w:t xml:space="preserve"> Toute institution souhaitant participer directement au financement en versant au Fonds d</w:t>
      </w:r>
      <w:r w:rsidR="00D4115A" w:rsidRPr="00D325C4">
        <w:rPr>
          <w:iCs/>
          <w:lang w:val="fr-FR"/>
        </w:rPr>
        <w:t>’</w:t>
      </w:r>
      <w:r w:rsidR="00645EF6" w:rsidRPr="00D325C4">
        <w:rPr>
          <w:iCs/>
          <w:lang w:val="fr-FR"/>
        </w:rPr>
        <w:t>affectation spéciale de la Plateforme des contributions affectées à des fins déterminées devrait se mettre en rapport avec le secrétariat de la Plateforme. L</w:t>
      </w:r>
      <w:r w:rsidR="00D4115A" w:rsidRPr="00D325C4">
        <w:rPr>
          <w:iCs/>
          <w:lang w:val="fr-FR"/>
        </w:rPr>
        <w:t>’</w:t>
      </w:r>
      <w:r w:rsidR="00645EF6" w:rsidRPr="00D325C4">
        <w:rPr>
          <w:iCs/>
          <w:lang w:val="fr-FR"/>
        </w:rPr>
        <w:t xml:space="preserve">accusé de réception des contributions </w:t>
      </w:r>
      <w:r w:rsidR="00E4158F" w:rsidRPr="00D325C4">
        <w:rPr>
          <w:iCs/>
          <w:lang w:val="fr-FR"/>
        </w:rPr>
        <w:t>versées au Fonds d</w:t>
      </w:r>
      <w:r w:rsidR="00D4115A" w:rsidRPr="00D325C4">
        <w:rPr>
          <w:iCs/>
          <w:lang w:val="fr-FR"/>
        </w:rPr>
        <w:t>’</w:t>
      </w:r>
      <w:r w:rsidR="00E4158F" w:rsidRPr="00D325C4">
        <w:rPr>
          <w:iCs/>
          <w:lang w:val="fr-FR"/>
        </w:rPr>
        <w:t>affectation spéciale est principalement transmis par le rapport du Secrétaire exécutif à la Plénière sur le Fonds d</w:t>
      </w:r>
      <w:r w:rsidR="00D4115A" w:rsidRPr="00D325C4">
        <w:rPr>
          <w:iCs/>
          <w:lang w:val="fr-FR"/>
        </w:rPr>
        <w:t>’</w:t>
      </w:r>
      <w:r w:rsidR="00E4158F" w:rsidRPr="00D325C4">
        <w:rPr>
          <w:iCs/>
          <w:lang w:val="fr-FR"/>
        </w:rPr>
        <w:t>affectation spéciale;</w:t>
      </w:r>
    </w:p>
    <w:p w14:paraId="4EB8E9F4" w14:textId="0A82AF3F" w:rsidR="00232437" w:rsidRPr="00D325C4" w:rsidRDefault="00232437" w:rsidP="00D325C4">
      <w:pPr>
        <w:pStyle w:val="Normalnumber"/>
        <w:numPr>
          <w:ilvl w:val="1"/>
          <w:numId w:val="7"/>
        </w:numPr>
        <w:rPr>
          <w:lang w:val="fr-FR"/>
        </w:rPr>
      </w:pPr>
      <w:r w:rsidRPr="00D325C4">
        <w:rPr>
          <w:i/>
          <w:lang w:val="fr-FR"/>
        </w:rPr>
        <w:t>Contribution en nature aux activités de renforcement des capacités de la Plateforme</w:t>
      </w:r>
      <w:r w:rsidRPr="00D325C4">
        <w:rPr>
          <w:iCs/>
          <w:lang w:val="fr-FR"/>
        </w:rPr>
        <w:t xml:space="preserve"> en fonction de l</w:t>
      </w:r>
      <w:r w:rsidR="00D4115A" w:rsidRPr="00D325C4">
        <w:rPr>
          <w:iCs/>
          <w:lang w:val="fr-FR"/>
        </w:rPr>
        <w:t>’</w:t>
      </w:r>
      <w:r w:rsidRPr="00D325C4">
        <w:rPr>
          <w:iCs/>
          <w:lang w:val="fr-FR"/>
        </w:rPr>
        <w:t>importance de la participation lorsque les organisations souhaitent :</w:t>
      </w:r>
    </w:p>
    <w:p w14:paraId="62AEC545" w14:textId="5CA82721" w:rsidR="00232437" w:rsidRPr="00D325C4" w:rsidRDefault="00A216A0" w:rsidP="00D325C4">
      <w:pPr>
        <w:pStyle w:val="Normalnumber"/>
        <w:numPr>
          <w:ilvl w:val="2"/>
          <w:numId w:val="7"/>
        </w:numPr>
        <w:rPr>
          <w:lang w:val="fr-FR"/>
        </w:rPr>
      </w:pPr>
      <w:r w:rsidRPr="00D325C4">
        <w:rPr>
          <w:lang w:val="fr-FR"/>
        </w:rPr>
        <w:t xml:space="preserve">Assurer un appui total ou partiel </w:t>
      </w:r>
      <w:r w:rsidR="00707650" w:rsidRPr="00D325C4">
        <w:rPr>
          <w:lang w:val="fr-FR"/>
        </w:rPr>
        <w:t xml:space="preserve">aux activités de renforcement des capacités au titre du plan glissant qui </w:t>
      </w:r>
      <w:r w:rsidR="00051B66" w:rsidRPr="00D325C4">
        <w:rPr>
          <w:lang w:val="fr-FR"/>
        </w:rPr>
        <w:t>sont administrées par le groupe d</w:t>
      </w:r>
      <w:r w:rsidR="00D4115A" w:rsidRPr="00D325C4">
        <w:rPr>
          <w:lang w:val="fr-FR"/>
        </w:rPr>
        <w:t>’</w:t>
      </w:r>
      <w:r w:rsidR="00051B66" w:rsidRPr="00D325C4">
        <w:rPr>
          <w:lang w:val="fr-FR"/>
        </w:rPr>
        <w:t xml:space="preserve">appui technique ou organisées par la Plateforme. </w:t>
      </w:r>
      <w:r w:rsidR="00AE667B" w:rsidRPr="00D325C4">
        <w:rPr>
          <w:lang w:val="fr-FR"/>
        </w:rPr>
        <w:t>Cet appui pourrait prendre diverses form</w:t>
      </w:r>
      <w:r w:rsidR="00E95796" w:rsidRPr="00D325C4">
        <w:rPr>
          <w:lang w:val="fr-FR"/>
        </w:rPr>
        <w:t>es; ainsi l</w:t>
      </w:r>
      <w:r w:rsidR="00D4115A" w:rsidRPr="00D325C4">
        <w:rPr>
          <w:lang w:val="fr-FR"/>
        </w:rPr>
        <w:t>’</w:t>
      </w:r>
      <w:r w:rsidR="00E95796" w:rsidRPr="00D325C4">
        <w:rPr>
          <w:lang w:val="fr-FR"/>
        </w:rPr>
        <w:t>activité de renforcement des capacités peut être dirigée par la Plateforme, mais exécutée avec l</w:t>
      </w:r>
      <w:r w:rsidR="00D4115A" w:rsidRPr="00D325C4">
        <w:rPr>
          <w:lang w:val="fr-FR"/>
        </w:rPr>
        <w:t>’</w:t>
      </w:r>
      <w:r w:rsidR="00E95796" w:rsidRPr="00D325C4">
        <w:rPr>
          <w:lang w:val="fr-FR"/>
        </w:rPr>
        <w:t>appui technique ou financier d</w:t>
      </w:r>
      <w:r w:rsidR="00D4115A" w:rsidRPr="00D325C4">
        <w:rPr>
          <w:lang w:val="fr-FR"/>
        </w:rPr>
        <w:t>’</w:t>
      </w:r>
      <w:r w:rsidR="00E95796" w:rsidRPr="00D325C4">
        <w:rPr>
          <w:lang w:val="fr-FR"/>
        </w:rPr>
        <w:t>une ou plusieurs institutions partenaires ou encore par une institution partenaire bénéficiant d</w:t>
      </w:r>
      <w:r w:rsidR="00D4115A" w:rsidRPr="00D325C4">
        <w:rPr>
          <w:lang w:val="fr-FR"/>
        </w:rPr>
        <w:t>’</w:t>
      </w:r>
      <w:r w:rsidR="00E95796" w:rsidRPr="00D325C4">
        <w:rPr>
          <w:lang w:val="fr-FR"/>
        </w:rPr>
        <w:t>un appui du secrétariat de la Plateforme;</w:t>
      </w:r>
    </w:p>
    <w:p w14:paraId="6B188B91" w14:textId="208C6733" w:rsidR="00E95796" w:rsidRPr="00D325C4" w:rsidRDefault="00A03E1E" w:rsidP="00D325C4">
      <w:pPr>
        <w:pStyle w:val="Normalnumber"/>
        <w:numPr>
          <w:ilvl w:val="2"/>
          <w:numId w:val="7"/>
        </w:numPr>
        <w:rPr>
          <w:lang w:val="fr-FR"/>
        </w:rPr>
      </w:pPr>
      <w:r w:rsidRPr="00D325C4">
        <w:rPr>
          <w:lang w:val="fr-FR"/>
        </w:rPr>
        <w:t>Se proposer d</w:t>
      </w:r>
      <w:r w:rsidR="00D4115A" w:rsidRPr="00D325C4">
        <w:rPr>
          <w:lang w:val="fr-FR"/>
        </w:rPr>
        <w:t>’</w:t>
      </w:r>
      <w:r w:rsidRPr="00D325C4">
        <w:rPr>
          <w:lang w:val="fr-FR"/>
        </w:rPr>
        <w:t xml:space="preserve">administrer </w:t>
      </w:r>
      <w:r w:rsidR="009B162F" w:rsidRPr="00D325C4">
        <w:rPr>
          <w:lang w:val="fr-FR"/>
        </w:rPr>
        <w:t>ou d</w:t>
      </w:r>
      <w:r w:rsidR="00D4115A" w:rsidRPr="00D325C4">
        <w:rPr>
          <w:lang w:val="fr-FR"/>
        </w:rPr>
        <w:t>’</w:t>
      </w:r>
      <w:r w:rsidR="009B162F" w:rsidRPr="00D325C4">
        <w:rPr>
          <w:lang w:val="fr-FR"/>
        </w:rPr>
        <w:t xml:space="preserve">entreprendre les activités elles-mêmes, en collaboration avec la Plateforme. </w:t>
      </w:r>
      <w:r w:rsidR="008D7B2F" w:rsidRPr="00D325C4">
        <w:rPr>
          <w:lang w:val="fr-FR"/>
        </w:rPr>
        <w:t>Ainsi les institutions pourraient avoir conçu ou souhaiteraient prévoir des activités pour contribuer à la réalisation du plan</w:t>
      </w:r>
      <w:r w:rsidR="00E16FE2" w:rsidRPr="00D325C4">
        <w:rPr>
          <w:lang w:val="fr-FR"/>
        </w:rPr>
        <w:t xml:space="preserve"> glissant de la Plateforme en matière de renforcement des capacités et souhaiter, ce faisant, obtenir une forme de reconnaissance ou d</w:t>
      </w:r>
      <w:r w:rsidR="00D4115A" w:rsidRPr="00D325C4">
        <w:rPr>
          <w:lang w:val="fr-FR"/>
        </w:rPr>
        <w:t>’</w:t>
      </w:r>
      <w:r w:rsidR="00E16FE2" w:rsidRPr="00D325C4">
        <w:rPr>
          <w:lang w:val="fr-FR"/>
        </w:rPr>
        <w:t>appui de la Plateforme. Toute reconnaissance ou appui supposera que l</w:t>
      </w:r>
      <w:r w:rsidR="00D4115A" w:rsidRPr="00D325C4">
        <w:rPr>
          <w:lang w:val="fr-FR"/>
        </w:rPr>
        <w:t>’</w:t>
      </w:r>
      <w:r w:rsidR="00E16FE2" w:rsidRPr="00D325C4">
        <w:rPr>
          <w:lang w:val="fr-FR"/>
        </w:rPr>
        <w:t xml:space="preserve">activité proposée </w:t>
      </w:r>
      <w:r w:rsidR="0014064B" w:rsidRPr="00D325C4">
        <w:rPr>
          <w:lang w:val="fr-FR"/>
        </w:rPr>
        <w:t>ait</w:t>
      </w:r>
      <w:r w:rsidR="00E16FE2" w:rsidRPr="00D325C4">
        <w:rPr>
          <w:lang w:val="fr-FR"/>
        </w:rPr>
        <w:t xml:space="preserve"> fait l</w:t>
      </w:r>
      <w:r w:rsidR="00D4115A" w:rsidRPr="00D325C4">
        <w:rPr>
          <w:lang w:val="fr-FR"/>
        </w:rPr>
        <w:t>’</w:t>
      </w:r>
      <w:r w:rsidR="00E16FE2" w:rsidRPr="00D325C4">
        <w:rPr>
          <w:lang w:val="fr-FR"/>
        </w:rPr>
        <w:t>objet d</w:t>
      </w:r>
      <w:r w:rsidR="00D4115A" w:rsidRPr="00D325C4">
        <w:rPr>
          <w:lang w:val="fr-FR"/>
        </w:rPr>
        <w:t>’</w:t>
      </w:r>
      <w:r w:rsidR="00E16FE2" w:rsidRPr="00D325C4">
        <w:rPr>
          <w:lang w:val="fr-FR"/>
        </w:rPr>
        <w:t>un examen afin de s</w:t>
      </w:r>
      <w:r w:rsidR="00D4115A" w:rsidRPr="00D325C4">
        <w:rPr>
          <w:lang w:val="fr-FR"/>
        </w:rPr>
        <w:t>’</w:t>
      </w:r>
      <w:r w:rsidR="00E16FE2" w:rsidRPr="00D325C4">
        <w:rPr>
          <w:lang w:val="fr-FR"/>
        </w:rPr>
        <w:t>assurer qu</w:t>
      </w:r>
      <w:r w:rsidR="00D4115A" w:rsidRPr="00D325C4">
        <w:rPr>
          <w:lang w:val="fr-FR"/>
        </w:rPr>
        <w:t>’</w:t>
      </w:r>
      <w:r w:rsidR="00E16FE2" w:rsidRPr="00D325C4">
        <w:rPr>
          <w:lang w:val="fr-FR"/>
        </w:rPr>
        <w:t>elle répond</w:t>
      </w:r>
      <w:r w:rsidR="00025A63" w:rsidRPr="00D325C4">
        <w:rPr>
          <w:lang w:val="fr-FR"/>
        </w:rPr>
        <w:t>e</w:t>
      </w:r>
      <w:r w:rsidR="00E16FE2" w:rsidRPr="00D325C4">
        <w:rPr>
          <w:lang w:val="fr-FR"/>
        </w:rPr>
        <w:t xml:space="preserve"> aux besoins prioritaires de la Plateforme en matière de renforcement des capacités, aux principes régissant son fonctionnement, ainsi qu</w:t>
      </w:r>
      <w:r w:rsidR="00D4115A" w:rsidRPr="00D325C4">
        <w:rPr>
          <w:lang w:val="fr-FR"/>
        </w:rPr>
        <w:t>’</w:t>
      </w:r>
      <w:r w:rsidR="00E16FE2" w:rsidRPr="00D325C4">
        <w:rPr>
          <w:lang w:val="fr-FR"/>
        </w:rPr>
        <w:t xml:space="preserve">à </w:t>
      </w:r>
      <w:r w:rsidR="0014064B" w:rsidRPr="00D325C4">
        <w:rPr>
          <w:lang w:val="fr-FR"/>
        </w:rPr>
        <w:t>s</w:t>
      </w:r>
      <w:r w:rsidR="00E16FE2" w:rsidRPr="00D325C4">
        <w:rPr>
          <w:lang w:val="fr-FR"/>
        </w:rPr>
        <w:t>es procédures et critères</w:t>
      </w:r>
      <w:r w:rsidR="00025A63" w:rsidRPr="00D325C4">
        <w:rPr>
          <w:lang w:val="fr-FR"/>
        </w:rPr>
        <w:t>;</w:t>
      </w:r>
    </w:p>
    <w:p w14:paraId="6C3FCDD0" w14:textId="5686E412" w:rsidR="00CF5656" w:rsidRPr="00D325C4" w:rsidRDefault="0049339A" w:rsidP="00D325C4">
      <w:pPr>
        <w:pStyle w:val="Normalnumber"/>
        <w:numPr>
          <w:ilvl w:val="1"/>
          <w:numId w:val="7"/>
        </w:numPr>
        <w:rPr>
          <w:lang w:val="fr-FR"/>
        </w:rPr>
      </w:pPr>
      <w:bookmarkStart w:id="5" w:name="_Toc464233051"/>
      <w:r w:rsidRPr="00D325C4">
        <w:rPr>
          <w:lang w:val="fr-FR"/>
        </w:rPr>
        <w:t>Fournir directement un appui technique ou financier à d</w:t>
      </w:r>
      <w:r w:rsidR="00D4115A" w:rsidRPr="00D325C4">
        <w:rPr>
          <w:lang w:val="fr-FR"/>
        </w:rPr>
        <w:t>’</w:t>
      </w:r>
      <w:r w:rsidRPr="00D325C4">
        <w:rPr>
          <w:lang w:val="fr-FR"/>
        </w:rPr>
        <w:t>autres institutions (</w:t>
      </w:r>
      <w:r w:rsidR="00B60D79" w:rsidRPr="00D325C4">
        <w:rPr>
          <w:lang w:val="fr-FR"/>
        </w:rPr>
        <w:t>par exemple</w:t>
      </w:r>
      <w:r w:rsidR="00612DA1" w:rsidRPr="00D325C4">
        <w:rPr>
          <w:lang w:val="fr-FR"/>
        </w:rPr>
        <w:t>,</w:t>
      </w:r>
      <w:r w:rsidR="00B60D79" w:rsidRPr="00D325C4">
        <w:rPr>
          <w:lang w:val="fr-FR"/>
        </w:rPr>
        <w:t xml:space="preserve"> des organisations d</w:t>
      </w:r>
      <w:r w:rsidR="00D4115A" w:rsidRPr="00D325C4">
        <w:rPr>
          <w:lang w:val="fr-FR"/>
        </w:rPr>
        <w:t>’</w:t>
      </w:r>
      <w:r w:rsidR="00B60D79" w:rsidRPr="00D325C4">
        <w:rPr>
          <w:lang w:val="fr-FR"/>
        </w:rPr>
        <w:t xml:space="preserve">autres pays) pour leur permettre de répondre plus efficacement </w:t>
      </w:r>
      <w:r w:rsidR="004671AB" w:rsidRPr="00D325C4">
        <w:rPr>
          <w:lang w:val="fr-FR"/>
        </w:rPr>
        <w:t>aux besoins prioritaires en matière de renforcement des capacités. Les activités peuvent être identifiées de manière explicite dans le plan glissant et comporter différents types de formation, ou d</w:t>
      </w:r>
      <w:r w:rsidR="00D4115A" w:rsidRPr="00D325C4">
        <w:rPr>
          <w:lang w:val="fr-FR"/>
        </w:rPr>
        <w:t>’</w:t>
      </w:r>
      <w:r w:rsidR="004671AB" w:rsidRPr="00D325C4">
        <w:rPr>
          <w:lang w:val="fr-FR"/>
        </w:rPr>
        <w:t>appui aux boursiers, ou déduites</w:t>
      </w:r>
      <w:r w:rsidR="00EC6147" w:rsidRPr="00D325C4">
        <w:rPr>
          <w:lang w:val="fr-FR"/>
        </w:rPr>
        <w:t xml:space="preserve"> </w:t>
      </w:r>
      <w:r w:rsidR="00553C83" w:rsidRPr="00D325C4">
        <w:rPr>
          <w:lang w:val="fr-FR"/>
        </w:rPr>
        <w:t>des méthodes de renforcement des capacités exposées plus haut, et consister</w:t>
      </w:r>
      <w:r w:rsidR="00612DA1" w:rsidRPr="00D325C4">
        <w:rPr>
          <w:lang w:val="fr-FR"/>
        </w:rPr>
        <w:t>,</w:t>
      </w:r>
      <w:r w:rsidR="00553C83" w:rsidRPr="00D325C4">
        <w:rPr>
          <w:lang w:val="fr-FR"/>
        </w:rPr>
        <w:t xml:space="preserve"> par exemple</w:t>
      </w:r>
      <w:r w:rsidR="00612DA1" w:rsidRPr="00D325C4">
        <w:rPr>
          <w:lang w:val="fr-FR"/>
        </w:rPr>
        <w:t>,</w:t>
      </w:r>
      <w:r w:rsidR="00553C83" w:rsidRPr="00D325C4">
        <w:rPr>
          <w:lang w:val="fr-FR"/>
        </w:rPr>
        <w:t xml:space="preserve"> en une contribution aux évaluations nationales des écosystèmes;</w:t>
      </w:r>
    </w:p>
    <w:bookmarkEnd w:id="5"/>
    <w:p w14:paraId="27819052" w14:textId="0AF99E99" w:rsidR="00BF3536" w:rsidRPr="00D325C4" w:rsidRDefault="006A778A" w:rsidP="00D325C4">
      <w:pPr>
        <w:pStyle w:val="Normalnumber"/>
        <w:numPr>
          <w:ilvl w:val="1"/>
          <w:numId w:val="7"/>
        </w:numPr>
        <w:rPr>
          <w:lang w:val="fr-FR"/>
        </w:rPr>
      </w:pPr>
      <w:r w:rsidRPr="00D325C4">
        <w:rPr>
          <w:lang w:val="fr-FR"/>
        </w:rPr>
        <w:t xml:space="preserve">Adapter les activités de renforcement des capacités </w:t>
      </w:r>
      <w:r w:rsidR="00920AA5" w:rsidRPr="00D325C4">
        <w:rPr>
          <w:lang w:val="fr-FR"/>
        </w:rPr>
        <w:t>afin que les institutions qui souhaiter</w:t>
      </w:r>
      <w:r w:rsidR="00025A63" w:rsidRPr="00D325C4">
        <w:rPr>
          <w:lang w:val="fr-FR"/>
        </w:rPr>
        <w:t>aient</w:t>
      </w:r>
      <w:r w:rsidR="00920AA5" w:rsidRPr="00D325C4">
        <w:rPr>
          <w:lang w:val="fr-FR"/>
        </w:rPr>
        <w:t xml:space="preserve"> trouver comment leurs propres activités dans ce domaine pourraient tenir davantage compte des produits et travaux en cours de la Plateforme. </w:t>
      </w:r>
      <w:r w:rsidR="00612DA1" w:rsidRPr="00D325C4">
        <w:rPr>
          <w:lang w:val="fr-FR"/>
        </w:rPr>
        <w:t>L</w:t>
      </w:r>
      <w:r w:rsidR="00D4115A" w:rsidRPr="00D325C4">
        <w:rPr>
          <w:lang w:val="fr-FR"/>
        </w:rPr>
        <w:t>’</w:t>
      </w:r>
      <w:r w:rsidR="00612DA1" w:rsidRPr="00D325C4">
        <w:rPr>
          <w:lang w:val="fr-FR"/>
        </w:rPr>
        <w:t xml:space="preserve">harmonisation des intérêts pourrait être facilitée, par exemple, </w:t>
      </w:r>
      <w:r w:rsidR="00625B78" w:rsidRPr="00D325C4">
        <w:rPr>
          <w:lang w:val="fr-FR"/>
        </w:rPr>
        <w:t xml:space="preserve">par une adoption et une </w:t>
      </w:r>
      <w:r w:rsidR="00612DA1" w:rsidRPr="00D325C4">
        <w:rPr>
          <w:lang w:val="fr-FR"/>
        </w:rPr>
        <w:t xml:space="preserve">utilisation </w:t>
      </w:r>
      <w:r w:rsidR="00625B78" w:rsidRPr="00D325C4">
        <w:rPr>
          <w:lang w:val="fr-FR"/>
        </w:rPr>
        <w:t xml:space="preserve">plus aisées </w:t>
      </w:r>
      <w:r w:rsidR="00612DA1" w:rsidRPr="00D325C4">
        <w:rPr>
          <w:lang w:val="fr-FR"/>
        </w:rPr>
        <w:t xml:space="preserve">des guides, </w:t>
      </w:r>
      <w:r w:rsidR="00E530EE" w:rsidRPr="00D325C4">
        <w:rPr>
          <w:lang w:val="fr-FR"/>
        </w:rPr>
        <w:t>des évalu</w:t>
      </w:r>
      <w:r w:rsidR="00612DA1" w:rsidRPr="00D325C4">
        <w:rPr>
          <w:lang w:val="fr-FR"/>
        </w:rPr>
        <w:t xml:space="preserve">ations </w:t>
      </w:r>
      <w:r w:rsidR="00E530EE" w:rsidRPr="00D325C4">
        <w:rPr>
          <w:lang w:val="fr-FR"/>
        </w:rPr>
        <w:t xml:space="preserve">des méthodes </w:t>
      </w:r>
      <w:r w:rsidR="00612DA1" w:rsidRPr="00D325C4">
        <w:rPr>
          <w:lang w:val="fr-FR"/>
        </w:rPr>
        <w:t>et autres produits</w:t>
      </w:r>
      <w:r w:rsidR="00325815" w:rsidRPr="00D325C4">
        <w:rPr>
          <w:lang w:val="fr-FR"/>
        </w:rPr>
        <w:t xml:space="preserve"> de la Plateforme. </w:t>
      </w:r>
      <w:r w:rsidR="000B51C9" w:rsidRPr="00D325C4">
        <w:rPr>
          <w:lang w:val="fr-FR"/>
        </w:rPr>
        <w:t>Le forum</w:t>
      </w:r>
      <w:r w:rsidR="00B41602" w:rsidRPr="00D325C4">
        <w:rPr>
          <w:lang w:val="fr-FR"/>
        </w:rPr>
        <w:t xml:space="preserve"> sur le</w:t>
      </w:r>
      <w:r w:rsidR="000B51C9" w:rsidRPr="00D325C4">
        <w:rPr>
          <w:lang w:val="fr-FR"/>
        </w:rPr>
        <w:t xml:space="preserve"> renforcement des capacités </w:t>
      </w:r>
      <w:r w:rsidR="00B41602" w:rsidRPr="00D325C4">
        <w:rPr>
          <w:lang w:val="fr-FR"/>
        </w:rPr>
        <w:t xml:space="preserve">de la Plateforme </w:t>
      </w:r>
      <w:r w:rsidR="000B51C9" w:rsidRPr="00D325C4">
        <w:rPr>
          <w:lang w:val="fr-FR"/>
        </w:rPr>
        <w:t>offre également la possibilité d</w:t>
      </w:r>
      <w:r w:rsidR="00D4115A" w:rsidRPr="00D325C4">
        <w:rPr>
          <w:lang w:val="fr-FR"/>
        </w:rPr>
        <w:t>’</w:t>
      </w:r>
      <w:r w:rsidR="000B51C9" w:rsidRPr="00D325C4">
        <w:rPr>
          <w:lang w:val="fr-FR"/>
        </w:rPr>
        <w:t>étudier plus avant les modalités de la mise en conformité des activités.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1943"/>
        <w:gridCol w:w="1942"/>
        <w:gridCol w:w="1942"/>
        <w:gridCol w:w="1943"/>
      </w:tblGrid>
      <w:tr w:rsidR="00135080" w:rsidRPr="00D325C4" w14:paraId="77F1903F" w14:textId="77777777" w:rsidTr="00135080">
        <w:tc>
          <w:tcPr>
            <w:tcW w:w="2009" w:type="dxa"/>
          </w:tcPr>
          <w:p w14:paraId="25ACDC6F" w14:textId="77777777" w:rsidR="00135080" w:rsidRPr="00D325C4" w:rsidRDefault="00135080" w:rsidP="00D325C4">
            <w:pPr>
              <w:pStyle w:val="Normal-pool"/>
              <w:tabs>
                <w:tab w:val="clear" w:pos="1247"/>
                <w:tab w:val="clear" w:pos="1814"/>
                <w:tab w:val="clear" w:pos="2381"/>
                <w:tab w:val="clear" w:pos="2948"/>
                <w:tab w:val="clear" w:pos="3515"/>
              </w:tabs>
              <w:spacing w:before="520"/>
              <w:rPr>
                <w:lang w:val="fr-FR"/>
              </w:rPr>
            </w:pPr>
          </w:p>
        </w:tc>
        <w:tc>
          <w:tcPr>
            <w:tcW w:w="2009" w:type="dxa"/>
          </w:tcPr>
          <w:p w14:paraId="73916803" w14:textId="77777777" w:rsidR="00135080" w:rsidRPr="00D325C4" w:rsidRDefault="00135080" w:rsidP="00D325C4">
            <w:pPr>
              <w:pStyle w:val="Normal-pool"/>
              <w:tabs>
                <w:tab w:val="clear" w:pos="1247"/>
                <w:tab w:val="clear" w:pos="1814"/>
                <w:tab w:val="clear" w:pos="2381"/>
                <w:tab w:val="clear" w:pos="2948"/>
                <w:tab w:val="clear" w:pos="3515"/>
              </w:tabs>
              <w:spacing w:before="520"/>
              <w:rPr>
                <w:lang w:val="fr-FR"/>
              </w:rPr>
            </w:pPr>
          </w:p>
        </w:tc>
        <w:tc>
          <w:tcPr>
            <w:tcW w:w="2009" w:type="dxa"/>
            <w:tcBorders>
              <w:bottom w:val="single" w:sz="4" w:space="0" w:color="auto"/>
            </w:tcBorders>
          </w:tcPr>
          <w:p w14:paraId="2C502531" w14:textId="77777777" w:rsidR="00135080" w:rsidRPr="00D325C4" w:rsidRDefault="00135080" w:rsidP="00D325C4">
            <w:pPr>
              <w:pStyle w:val="Normal-pool"/>
              <w:tabs>
                <w:tab w:val="clear" w:pos="1247"/>
                <w:tab w:val="clear" w:pos="1814"/>
                <w:tab w:val="clear" w:pos="2381"/>
                <w:tab w:val="clear" w:pos="2948"/>
                <w:tab w:val="clear" w:pos="3515"/>
              </w:tabs>
              <w:spacing w:before="520"/>
              <w:rPr>
                <w:lang w:val="fr-FR"/>
              </w:rPr>
            </w:pPr>
          </w:p>
        </w:tc>
        <w:tc>
          <w:tcPr>
            <w:tcW w:w="2009" w:type="dxa"/>
          </w:tcPr>
          <w:p w14:paraId="19AF8412" w14:textId="77777777" w:rsidR="00135080" w:rsidRPr="00D325C4" w:rsidRDefault="00135080" w:rsidP="00D325C4">
            <w:pPr>
              <w:pStyle w:val="Normal-pool"/>
              <w:tabs>
                <w:tab w:val="clear" w:pos="1247"/>
                <w:tab w:val="clear" w:pos="1814"/>
                <w:tab w:val="clear" w:pos="2381"/>
                <w:tab w:val="clear" w:pos="2948"/>
                <w:tab w:val="clear" w:pos="3515"/>
              </w:tabs>
              <w:spacing w:before="520"/>
              <w:rPr>
                <w:lang w:val="fr-FR"/>
              </w:rPr>
            </w:pPr>
          </w:p>
        </w:tc>
        <w:tc>
          <w:tcPr>
            <w:tcW w:w="2010" w:type="dxa"/>
          </w:tcPr>
          <w:p w14:paraId="7D6A7403" w14:textId="77777777" w:rsidR="00135080" w:rsidRPr="00D325C4" w:rsidRDefault="00135080" w:rsidP="00D325C4">
            <w:pPr>
              <w:pStyle w:val="Normal-pool"/>
              <w:tabs>
                <w:tab w:val="clear" w:pos="1247"/>
                <w:tab w:val="clear" w:pos="1814"/>
                <w:tab w:val="clear" w:pos="2381"/>
                <w:tab w:val="clear" w:pos="2948"/>
                <w:tab w:val="clear" w:pos="3515"/>
              </w:tabs>
              <w:spacing w:before="520"/>
              <w:rPr>
                <w:lang w:val="fr-FR"/>
              </w:rPr>
            </w:pPr>
          </w:p>
        </w:tc>
      </w:tr>
    </w:tbl>
    <w:p w14:paraId="122A2C9D" w14:textId="77777777" w:rsidR="00135080" w:rsidRPr="00D325C4" w:rsidRDefault="00135080" w:rsidP="00D325C4">
      <w:pPr>
        <w:pStyle w:val="Normal-pool"/>
        <w:rPr>
          <w:lang w:val="fr-FR"/>
        </w:rPr>
      </w:pPr>
    </w:p>
    <w:sectPr w:rsidR="00135080" w:rsidRPr="00D325C4" w:rsidSect="00D4115A">
      <w:headerReference w:type="even" r:id="rId26"/>
      <w:headerReference w:type="default" r:id="rId27"/>
      <w:headerReference w:type="first" r:id="rId28"/>
      <w:footerReference w:type="first" r:id="rId29"/>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71DF8" w14:textId="77777777" w:rsidR="00855942" w:rsidRDefault="00855942">
      <w:r>
        <w:separator/>
      </w:r>
    </w:p>
    <w:p w14:paraId="5575B7F1" w14:textId="77777777" w:rsidR="00855942" w:rsidRDefault="00855942"/>
  </w:endnote>
  <w:endnote w:type="continuationSeparator" w:id="0">
    <w:p w14:paraId="4B61F4A3" w14:textId="77777777" w:rsidR="00855942" w:rsidRDefault="00855942">
      <w:r>
        <w:continuationSeparator/>
      </w:r>
    </w:p>
    <w:p w14:paraId="07F2F28D" w14:textId="77777777" w:rsidR="00855942" w:rsidRDefault="00855942"/>
  </w:endnote>
  <w:endnote w:type="continuationNotice" w:id="1">
    <w:p w14:paraId="240BCDEF" w14:textId="77777777" w:rsidR="00855942" w:rsidRDefault="00855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20FF6" w14:textId="1E2E02FB" w:rsidR="00D068E4" w:rsidRDefault="00D068E4" w:rsidP="000A5D6C">
    <w:pPr>
      <w:pStyle w:val="Footer"/>
    </w:pPr>
    <w:r>
      <w:rPr>
        <w:rStyle w:val="PageNumber"/>
      </w:rPr>
      <w:fldChar w:fldCharType="begin"/>
    </w:r>
    <w:r>
      <w:rPr>
        <w:rStyle w:val="PageNumber"/>
      </w:rPr>
      <w:instrText xml:space="preserve"> PAGE </w:instrText>
    </w:r>
    <w:r>
      <w:rPr>
        <w:rStyle w:val="PageNumber"/>
      </w:rPr>
      <w:fldChar w:fldCharType="separate"/>
    </w:r>
    <w:r w:rsidR="00115F8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DF7B" w14:textId="70139F76" w:rsidR="00D068E4" w:rsidRDefault="00D068E4" w:rsidP="000A5D6C">
    <w:pPr>
      <w:pStyle w:val="Footer"/>
      <w:jc w:val="right"/>
    </w:pPr>
    <w:r>
      <w:rPr>
        <w:rStyle w:val="PageNumber"/>
      </w:rPr>
      <w:fldChar w:fldCharType="begin"/>
    </w:r>
    <w:r>
      <w:rPr>
        <w:rStyle w:val="PageNumber"/>
      </w:rPr>
      <w:instrText xml:space="preserve"> PAGE </w:instrText>
    </w:r>
    <w:r>
      <w:rPr>
        <w:rStyle w:val="PageNumber"/>
      </w:rPr>
      <w:fldChar w:fldCharType="separate"/>
    </w:r>
    <w:r w:rsidR="00115F87">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8899" w14:textId="488A7D17" w:rsidR="00D068E4" w:rsidRPr="00EA6184" w:rsidRDefault="00D068E4" w:rsidP="00756411">
    <w:pPr>
      <w:pStyle w:val="Normal-pool"/>
    </w:pPr>
    <w:r>
      <w:t>K1612027</w:t>
    </w:r>
    <w:r>
      <w:tab/>
    </w:r>
    <w:r w:rsidR="00B50BB1">
      <w:t>20</w:t>
    </w:r>
    <w:r>
      <w:t>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186868"/>
      <w:docPartObj>
        <w:docPartGallery w:val="Page Numbers (Bottom of Page)"/>
        <w:docPartUnique/>
      </w:docPartObj>
    </w:sdtPr>
    <w:sdtEndPr>
      <w:rPr>
        <w:b/>
        <w:noProof/>
      </w:rPr>
    </w:sdtEndPr>
    <w:sdtContent>
      <w:p w14:paraId="6A701AF0" w14:textId="1A660C9D" w:rsidR="00D068E4" w:rsidRPr="00084EF8" w:rsidRDefault="00D068E4" w:rsidP="00AB1EFE">
        <w:pPr>
          <w:pStyle w:val="Footer"/>
          <w:jc w:val="right"/>
          <w:rPr>
            <w:b/>
          </w:rPr>
        </w:pPr>
        <w:r w:rsidRPr="00084EF8">
          <w:rPr>
            <w:b/>
          </w:rPr>
          <w:fldChar w:fldCharType="begin"/>
        </w:r>
        <w:r w:rsidRPr="00084EF8">
          <w:rPr>
            <w:b/>
          </w:rPr>
          <w:instrText xml:space="preserve"> PAGE   \* MERGEFORMAT </w:instrText>
        </w:r>
        <w:r w:rsidRPr="00084EF8">
          <w:rPr>
            <w:b/>
          </w:rPr>
          <w:fldChar w:fldCharType="separate"/>
        </w:r>
        <w:r w:rsidR="00115F87">
          <w:rPr>
            <w:b/>
            <w:noProof/>
          </w:rPr>
          <w:t>8</w:t>
        </w:r>
        <w:r w:rsidRPr="00084EF8">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BF03" w14:textId="77777777" w:rsidR="00855942" w:rsidRPr="006620E8" w:rsidRDefault="00855942" w:rsidP="005F00DC">
      <w:pPr>
        <w:tabs>
          <w:tab w:val="left" w:pos="624"/>
        </w:tabs>
        <w:spacing w:before="60"/>
        <w:ind w:left="624"/>
        <w:rPr>
          <w:sz w:val="18"/>
          <w:szCs w:val="18"/>
        </w:rPr>
      </w:pPr>
      <w:r w:rsidRPr="006620E8">
        <w:rPr>
          <w:sz w:val="18"/>
          <w:szCs w:val="18"/>
        </w:rPr>
        <w:separator/>
      </w:r>
    </w:p>
  </w:footnote>
  <w:footnote w:type="continuationSeparator" w:id="0">
    <w:p w14:paraId="0C8E55CA" w14:textId="77777777" w:rsidR="00855942" w:rsidRDefault="00855942">
      <w:r>
        <w:continuationSeparator/>
      </w:r>
    </w:p>
    <w:p w14:paraId="4B7DEC11" w14:textId="77777777" w:rsidR="00855942" w:rsidRDefault="00855942"/>
  </w:footnote>
  <w:footnote w:type="continuationNotice" w:id="1">
    <w:p w14:paraId="09768A0B" w14:textId="77777777" w:rsidR="00855942" w:rsidRDefault="00855942"/>
  </w:footnote>
  <w:footnote w:id="2">
    <w:p w14:paraId="49A658B1" w14:textId="77777777" w:rsidR="00D068E4" w:rsidRPr="001E2095" w:rsidRDefault="00D068E4" w:rsidP="0049115B">
      <w:pPr>
        <w:pStyle w:val="Normal-pool"/>
        <w:tabs>
          <w:tab w:val="clear" w:pos="1247"/>
          <w:tab w:val="clear" w:pos="1814"/>
          <w:tab w:val="clear" w:pos="2381"/>
          <w:tab w:val="clear" w:pos="2948"/>
          <w:tab w:val="clear" w:pos="3515"/>
          <w:tab w:val="left" w:pos="624"/>
        </w:tabs>
        <w:spacing w:before="20" w:after="40"/>
        <w:ind w:left="1247"/>
        <w:rPr>
          <w:sz w:val="18"/>
          <w:szCs w:val="18"/>
          <w:lang w:val="fr-FR"/>
        </w:rPr>
      </w:pPr>
      <w:r w:rsidRPr="001E2095">
        <w:rPr>
          <w:rStyle w:val="FootnoteReference"/>
          <w:spacing w:val="5"/>
          <w:w w:val="104"/>
          <w:sz w:val="18"/>
          <w:vertAlign w:val="baseline"/>
          <w:lang w:val="fr-FR"/>
        </w:rPr>
        <w:t>*</w:t>
      </w:r>
      <w:r w:rsidRPr="001E2095">
        <w:rPr>
          <w:sz w:val="18"/>
          <w:szCs w:val="18"/>
          <w:lang w:val="fr-FR"/>
        </w:rPr>
        <w:t xml:space="preserve"> IPBES/5/1/Rev.1.</w:t>
      </w:r>
    </w:p>
  </w:footnote>
  <w:footnote w:id="3">
    <w:p w14:paraId="6751731B" w14:textId="4EDE4085" w:rsidR="00D068E4" w:rsidRPr="00D0658F" w:rsidRDefault="00D068E4" w:rsidP="00D0658F">
      <w:pPr>
        <w:pStyle w:val="FootnoteText"/>
        <w:tabs>
          <w:tab w:val="right" w:pos="426"/>
          <w:tab w:val="left" w:pos="624"/>
        </w:tabs>
        <w:rPr>
          <w:szCs w:val="18"/>
        </w:rPr>
      </w:pPr>
      <w:r w:rsidRPr="00D0658F">
        <w:rPr>
          <w:rStyle w:val="FootnoteReference"/>
          <w:sz w:val="18"/>
        </w:rPr>
        <w:footnoteRef/>
      </w:r>
      <w:r w:rsidRPr="00D0658F">
        <w:rPr>
          <w:rStyle w:val="FootnoteReference"/>
          <w:sz w:val="18"/>
          <w:vertAlign w:val="baseline"/>
        </w:rPr>
        <w:t xml:space="preserve"> Le programme de travail a été adopté</w:t>
      </w:r>
      <w:r>
        <w:t xml:space="preserve"> par la Plénière de la Plateforme dans la décision IPBES-2/5; il figure à l’annexe I de cette décision.</w:t>
      </w:r>
      <w:r w:rsidRPr="00D0658F">
        <w:rPr>
          <w:szCs w:val="18"/>
        </w:rPr>
        <w:t xml:space="preserve"> </w:t>
      </w:r>
    </w:p>
  </w:footnote>
  <w:footnote w:id="4">
    <w:p w14:paraId="0A88367E" w14:textId="25F76A91" w:rsidR="00D068E4" w:rsidRPr="00D0658F" w:rsidRDefault="00D068E4" w:rsidP="00BE4071">
      <w:pPr>
        <w:pStyle w:val="FootnoteText"/>
        <w:tabs>
          <w:tab w:val="right" w:pos="426"/>
          <w:tab w:val="left" w:pos="624"/>
        </w:tabs>
        <w:rPr>
          <w:rFonts w:ascii="Calibri" w:hAnsi="Calibri"/>
          <w:szCs w:val="18"/>
        </w:rPr>
      </w:pPr>
      <w:r w:rsidRPr="00D0658F">
        <w:rPr>
          <w:rStyle w:val="FootnoteReference"/>
          <w:rFonts w:eastAsia="MS Gothic"/>
          <w:sz w:val="18"/>
        </w:rPr>
        <w:footnoteRef/>
      </w:r>
      <w:r w:rsidRPr="00D0658F">
        <w:rPr>
          <w:szCs w:val="18"/>
        </w:rPr>
        <w:t xml:space="preserve"> </w:t>
      </w:r>
      <w:r>
        <w:rPr>
          <w:szCs w:val="18"/>
        </w:rPr>
        <w:t>Voir décision IPBES-3/1, par laquelle la Plénière de la Plateforme a adopté les besoins prioritaires en matière de renforcement des capacités en se fondant sur l’avis de l’équipe spéciale chargée de ce domaine.</w:t>
      </w:r>
    </w:p>
  </w:footnote>
  <w:footnote w:id="5">
    <w:p w14:paraId="4927CDEB" w14:textId="55208287" w:rsidR="00D068E4" w:rsidRPr="00D0658F" w:rsidRDefault="00D068E4" w:rsidP="00037B54">
      <w:pPr>
        <w:pStyle w:val="FootnoteText"/>
        <w:tabs>
          <w:tab w:val="right" w:pos="426"/>
          <w:tab w:val="left" w:pos="624"/>
        </w:tabs>
        <w:rPr>
          <w:szCs w:val="18"/>
        </w:rPr>
      </w:pPr>
      <w:r w:rsidRPr="00D0658F">
        <w:rPr>
          <w:rStyle w:val="FootnoteReference"/>
          <w:sz w:val="18"/>
        </w:rPr>
        <w:footnoteRef/>
      </w:r>
      <w:r w:rsidRPr="00D0658F">
        <w:rPr>
          <w:szCs w:val="18"/>
        </w:rPr>
        <w:t xml:space="preserve"> </w:t>
      </w:r>
      <w:r>
        <w:rPr>
          <w:szCs w:val="18"/>
        </w:rPr>
        <w:t>Le mandat de l’équipe spéciale sur le renforcement des capacités a été convenu dans la décision IPBES-2/5, et figure à l’annexe II de cette décision.</w:t>
      </w:r>
    </w:p>
  </w:footnote>
  <w:footnote w:id="6">
    <w:p w14:paraId="4F1C957C" w14:textId="5DED7A68" w:rsidR="00D068E4" w:rsidRPr="00D0658F" w:rsidRDefault="00D068E4" w:rsidP="007C09AF">
      <w:pPr>
        <w:pStyle w:val="FootnoteText"/>
        <w:tabs>
          <w:tab w:val="right" w:pos="426"/>
          <w:tab w:val="left" w:pos="624"/>
        </w:tabs>
        <w:rPr>
          <w:szCs w:val="18"/>
        </w:rPr>
      </w:pPr>
      <w:r w:rsidRPr="00D0658F">
        <w:rPr>
          <w:rStyle w:val="FootnoteReference"/>
          <w:rFonts w:eastAsia="MS Gothic"/>
          <w:sz w:val="18"/>
        </w:rPr>
        <w:footnoteRef/>
      </w:r>
      <w:r w:rsidRPr="00D0658F">
        <w:rPr>
          <w:szCs w:val="18"/>
        </w:rPr>
        <w:t xml:space="preserve"> </w:t>
      </w:r>
      <w:r>
        <w:rPr>
          <w:szCs w:val="18"/>
        </w:rPr>
        <w:t>Le secrétariat a bénéficié du détachement de trois membres du personnel, en provenance, l’un du PNUE, un autre de l’administration chinoise et un dernier du groupe d’appui technique pour l’Asie et le Pacifique de la Plateforme</w:t>
      </w:r>
      <w:r w:rsidR="00B41602">
        <w:rPr>
          <w:szCs w:val="18"/>
        </w:rPr>
        <w:t>,</w:t>
      </w:r>
      <w:r>
        <w:rPr>
          <w:szCs w:val="18"/>
        </w:rPr>
        <w:t xml:space="preserve"> ainsi que de la contribution de stagiaires. Un membre de l’équipe spéciale sur le renforcement des capacités et de l’Université de Montréal est actuellement détaché pour aider le groupe d’appui technique chargé de l’évaluation régionale de la biodiversité et des services écosystémiques africains. Les détachements et stages ont été jusqu’ici réalisés sans qu’il soit nécessaire d’en faire la publicité.</w:t>
      </w:r>
      <w:r w:rsidRPr="00D0658F">
        <w:rPr>
          <w:szCs w:val="18"/>
        </w:rPr>
        <w:t xml:space="preserve"> </w:t>
      </w:r>
    </w:p>
  </w:footnote>
  <w:footnote w:id="7">
    <w:p w14:paraId="7A1BE16B" w14:textId="7A7DD686" w:rsidR="00D068E4" w:rsidRPr="00D0658F" w:rsidRDefault="00D068E4" w:rsidP="005D7086">
      <w:pPr>
        <w:pStyle w:val="FootnoteText"/>
        <w:tabs>
          <w:tab w:val="right" w:pos="426"/>
          <w:tab w:val="left" w:pos="624"/>
        </w:tabs>
        <w:rPr>
          <w:rFonts w:ascii="Calibri" w:hAnsi="Calibri"/>
          <w:szCs w:val="18"/>
        </w:rPr>
      </w:pPr>
      <w:r w:rsidRPr="00D0658F">
        <w:rPr>
          <w:rStyle w:val="FootnoteReference"/>
          <w:rFonts w:eastAsia="MS Gothic"/>
          <w:sz w:val="18"/>
        </w:rPr>
        <w:footnoteRef/>
      </w:r>
      <w:r w:rsidRPr="00D0658F">
        <w:rPr>
          <w:szCs w:val="18"/>
        </w:rPr>
        <w:t xml:space="preserve"> </w:t>
      </w:r>
      <w:r>
        <w:rPr>
          <w:szCs w:val="18"/>
        </w:rPr>
        <w:t>Un membre du groupe d’appui technique de l’équipe spéciale sur les connaissances et les données a travaillé au sein du secrétariat à Bonn pendant un certain temps</w:t>
      </w:r>
      <w:r w:rsidR="00B41602">
        <w:rPr>
          <w:szCs w:val="18"/>
        </w:rPr>
        <w:t>,</w:t>
      </w:r>
      <w:r>
        <w:rPr>
          <w:szCs w:val="18"/>
        </w:rPr>
        <w:t xml:space="preserve"> tandis que l’équipe entière du groupe d’appui technique s’est rendue au Centre mondial de surveillance de la conservation de la nature de Cambridge. D’autres visites ont eu lieu à l’occasion de réunions et d’ateliers.</w:t>
      </w:r>
    </w:p>
  </w:footnote>
  <w:footnote w:id="8">
    <w:p w14:paraId="292C5947" w14:textId="18D11572" w:rsidR="00D068E4" w:rsidRPr="00D0658F" w:rsidRDefault="00D068E4" w:rsidP="00E0053F">
      <w:pPr>
        <w:pStyle w:val="FootnoteText"/>
        <w:tabs>
          <w:tab w:val="right" w:pos="426"/>
          <w:tab w:val="left" w:pos="624"/>
        </w:tabs>
        <w:rPr>
          <w:szCs w:val="18"/>
        </w:rPr>
      </w:pPr>
      <w:r w:rsidRPr="00D0658F">
        <w:rPr>
          <w:rStyle w:val="FootnoteReference"/>
          <w:rFonts w:eastAsia="MS Gothic"/>
          <w:sz w:val="18"/>
        </w:rPr>
        <w:footnoteRef/>
      </w:r>
      <w:r w:rsidRPr="00D0658F">
        <w:rPr>
          <w:szCs w:val="18"/>
        </w:rPr>
        <w:t xml:space="preserve"> </w:t>
      </w:r>
      <w:r>
        <w:rPr>
          <w:szCs w:val="18"/>
        </w:rPr>
        <w:t>Le réseau du PNUD en matière de biodiversité et des services écosystémiques indique vouloir favoriser ce qu’il nomme « trialogues » (démarche qui consiste à rassembler les détenteurs de savoirs, les décideurs et les exécutants) en ce qui concerne l’emploi des produits de la Plateforme. De plus, l’équipe spéciale collabore avec le Réseau d’évaluation inframondial auquel prennent part ceux qui procèdent aux évaluations des écosystèmes.</w:t>
      </w:r>
    </w:p>
  </w:footnote>
  <w:footnote w:id="9">
    <w:p w14:paraId="178D88F9" w14:textId="00509DB9" w:rsidR="00D068E4" w:rsidRPr="00D0658F" w:rsidRDefault="00D068E4" w:rsidP="00F5070D">
      <w:pPr>
        <w:pStyle w:val="FootnoteText"/>
        <w:tabs>
          <w:tab w:val="right" w:pos="426"/>
          <w:tab w:val="left" w:pos="624"/>
        </w:tabs>
        <w:rPr>
          <w:rFonts w:ascii="Calibri" w:hAnsi="Calibri"/>
          <w:szCs w:val="18"/>
        </w:rPr>
      </w:pPr>
      <w:r w:rsidRPr="00D0658F">
        <w:rPr>
          <w:rStyle w:val="FootnoteReference"/>
          <w:rFonts w:eastAsia="MS Gothic"/>
          <w:sz w:val="18"/>
        </w:rPr>
        <w:footnoteRef/>
      </w:r>
      <w:r w:rsidRPr="00D0658F">
        <w:rPr>
          <w:szCs w:val="18"/>
        </w:rPr>
        <w:t xml:space="preserve"> </w:t>
      </w:r>
      <w:r>
        <w:rPr>
          <w:szCs w:val="18"/>
        </w:rPr>
        <w:t>Le plan de gestion de données et de l’information de la Plateforme a été convenu dans la décision IPBES-3/1 et figure à l’annexe II de ladite décision.</w:t>
      </w:r>
    </w:p>
  </w:footnote>
  <w:footnote w:id="10">
    <w:p w14:paraId="5058336C" w14:textId="6D703DD2" w:rsidR="00D068E4" w:rsidRPr="00D0658F" w:rsidRDefault="00D068E4" w:rsidP="00B47A7E">
      <w:pPr>
        <w:pStyle w:val="FootnoteText"/>
        <w:tabs>
          <w:tab w:val="right" w:pos="426"/>
          <w:tab w:val="left" w:pos="624"/>
        </w:tabs>
        <w:rPr>
          <w:szCs w:val="18"/>
        </w:rPr>
      </w:pPr>
      <w:r w:rsidRPr="00D0658F">
        <w:rPr>
          <w:rStyle w:val="FootnoteReference"/>
          <w:sz w:val="18"/>
        </w:rPr>
        <w:footnoteRef/>
      </w:r>
      <w:r w:rsidRPr="00D0658F">
        <w:rPr>
          <w:szCs w:val="18"/>
        </w:rPr>
        <w:t xml:space="preserve"> </w:t>
      </w:r>
      <w:r>
        <w:rPr>
          <w:szCs w:val="18"/>
        </w:rPr>
        <w:t>Les orientations de la Plateforme concernant l’établissement de partenariats et autres accords de collaboration ont été convenues dans la décision IPBES-3/4, et figurent à l’annexe III de ladite décision.</w:t>
      </w:r>
    </w:p>
  </w:footnote>
  <w:footnote w:id="11">
    <w:p w14:paraId="5004D689" w14:textId="2546075C" w:rsidR="00D068E4" w:rsidRPr="00D0658F" w:rsidRDefault="00D068E4" w:rsidP="00512129">
      <w:pPr>
        <w:pStyle w:val="FootnoteText"/>
        <w:tabs>
          <w:tab w:val="clear" w:pos="1247"/>
          <w:tab w:val="left" w:pos="624"/>
          <w:tab w:val="left" w:pos="851"/>
        </w:tabs>
        <w:rPr>
          <w:szCs w:val="18"/>
        </w:rPr>
      </w:pPr>
      <w:r w:rsidRPr="00D0658F">
        <w:rPr>
          <w:rStyle w:val="FootnoteReference"/>
          <w:sz w:val="18"/>
        </w:rPr>
        <w:footnoteRef/>
      </w:r>
      <w:r w:rsidRPr="00D0658F">
        <w:rPr>
          <w:szCs w:val="18"/>
        </w:rPr>
        <w:t xml:space="preserve"> </w:t>
      </w:r>
      <w:r>
        <w:rPr>
          <w:szCs w:val="18"/>
        </w:rPr>
        <w:t>L’article 10 de</w:t>
      </w:r>
      <w:r w:rsidR="00B41602">
        <w:rPr>
          <w:szCs w:val="18"/>
        </w:rPr>
        <w:t>s</w:t>
      </w:r>
      <w:r>
        <w:rPr>
          <w:szCs w:val="18"/>
        </w:rPr>
        <w:t xml:space="preserve"> procédures financières de la Plateforme indique : « ...</w:t>
      </w:r>
      <w:r>
        <w:rPr>
          <w:i/>
          <w:iCs/>
          <w:szCs w:val="18"/>
        </w:rPr>
        <w:t>des contributions supplémentaires versées pour des activités approuvées par la Plénière peuvent être acceptées. Les contributions uniques supérieures à 300 000 dollars des États-Unis par contributeur et par activité doivent être approuvées par la Plénière. Les contributions uniques ne dépassant pas 300 000 dollars des États-Unis par contributeur et par activité doivent être approuvées par le Bureau</w:t>
      </w:r>
      <w:r w:rsidR="00025A63">
        <w:rPr>
          <w:i/>
          <w:iCs/>
          <w:szCs w:val="18"/>
        </w:rPr>
        <w:t>.</w:t>
      </w:r>
      <w:r>
        <w:rPr>
          <w:rFonts w:eastAsia="Calibri"/>
          <w:szCs w:val="18"/>
        </w:rPr>
        <w:t> »</w:t>
      </w:r>
      <w:r w:rsidRPr="00D0658F">
        <w:rPr>
          <w:rFonts w:eastAsia="Calibr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9EB4" w14:textId="218528C9" w:rsidR="00D068E4" w:rsidRPr="000A5D6C" w:rsidRDefault="00D068E4" w:rsidP="000A5D6C">
    <w:pPr>
      <w:pStyle w:val="Header"/>
      <w:rPr>
        <w:szCs w:val="18"/>
      </w:rPr>
    </w:pPr>
    <w:r w:rsidRPr="00F47CD5">
      <w:rPr>
        <w:szCs w:val="18"/>
      </w:rPr>
      <w:t>IPBES/</w:t>
    </w:r>
    <w:r w:rsidRPr="009708DF">
      <w:rPr>
        <w:szCs w:val="18"/>
        <w:lang w:eastAsia="ja-JP"/>
      </w:rPr>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32BB" w14:textId="0C7A69A2" w:rsidR="00D068E4" w:rsidRPr="000A5D6C" w:rsidRDefault="00D068E4" w:rsidP="000A5D6C">
    <w:pPr>
      <w:pStyle w:val="Header"/>
      <w:jc w:val="right"/>
      <w:rPr>
        <w:szCs w:val="18"/>
      </w:rPr>
    </w:pPr>
    <w:r w:rsidRPr="00C0058D">
      <w:rPr>
        <w:szCs w:val="18"/>
      </w:rPr>
      <w:t>IPBES/</w:t>
    </w:r>
    <w:r>
      <w:rPr>
        <w:szCs w:val="18"/>
        <w:lang w:eastAsia="ja-JP"/>
      </w:rPr>
      <w:t>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67BD" w14:textId="4A0E4BF7" w:rsidR="00D068E4" w:rsidRDefault="00D068E4" w:rsidP="0049445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38D8" w14:textId="7A05EB80" w:rsidR="00D068E4" w:rsidRDefault="00855942" w:rsidP="006F0EC4">
    <w:pPr>
      <w:pStyle w:val="Header"/>
    </w:pPr>
    <w:sdt>
      <w:sdtPr>
        <w:id w:val="1667817091"/>
        <w:docPartObj>
          <w:docPartGallery w:val="Page Numbers (Top of Page)"/>
          <w:docPartUnique/>
        </w:docPartObj>
      </w:sdtPr>
      <w:sdtEndPr>
        <w:rPr>
          <w:noProof/>
        </w:rPr>
      </w:sdtEndPr>
      <w:sdtContent>
        <w:r w:rsidR="00D068E4">
          <w:t>IPBES/5/3</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CECD" w14:textId="5028810A" w:rsidR="00D068E4" w:rsidRDefault="00855942" w:rsidP="00AB1EFE">
    <w:pPr>
      <w:pStyle w:val="Header"/>
      <w:jc w:val="right"/>
    </w:pPr>
    <w:sdt>
      <w:sdtPr>
        <w:id w:val="86513456"/>
        <w:docPartObj>
          <w:docPartGallery w:val="Page Numbers (Top of Page)"/>
          <w:docPartUnique/>
        </w:docPartObj>
      </w:sdtPr>
      <w:sdtEndPr>
        <w:rPr>
          <w:noProof/>
        </w:rPr>
      </w:sdtEndPr>
      <w:sdtContent>
        <w:r w:rsidR="00D068E4">
          <w:t>IPBES/5/3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E9413" w14:textId="4F3331AF" w:rsidR="00D068E4" w:rsidRDefault="00855942" w:rsidP="00AB1EFE">
    <w:pPr>
      <w:pStyle w:val="Header"/>
      <w:jc w:val="right"/>
    </w:pPr>
    <w:sdt>
      <w:sdtPr>
        <w:id w:val="-1888252296"/>
        <w:docPartObj>
          <w:docPartGallery w:val="Page Numbers (Top of Page)"/>
          <w:docPartUnique/>
        </w:docPartObj>
      </w:sdtPr>
      <w:sdtEndPr>
        <w:rPr>
          <w:noProof/>
        </w:rPr>
      </w:sdtEndPr>
      <w:sdtContent>
        <w:r w:rsidR="00D068E4">
          <w:t>IPBES/5/3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019"/>
    <w:multiLevelType w:val="hybridMultilevel"/>
    <w:tmpl w:val="8B3ABA56"/>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vertAlign w:val="baseline"/>
      </w:rPr>
    </w:lvl>
    <w:lvl w:ilvl="1" w:tplc="D012E370">
      <w:numFmt w:val="bullet"/>
      <w:lvlText w:val="-"/>
      <w:lvlJc w:val="left"/>
      <w:pPr>
        <w:ind w:left="2702" w:hanging="360"/>
      </w:pPr>
      <w:rPr>
        <w:rFonts w:ascii="Comic Sans MS" w:eastAsia="Calibri" w:hAnsi="Comic Sans MS" w:cs="Times New Roman" w:hint="default"/>
      </w:rPr>
    </w:lvl>
    <w:lvl w:ilvl="2" w:tplc="0809001B" w:tentative="1">
      <w:start w:val="1"/>
      <w:numFmt w:val="lowerRoman"/>
      <w:lvlText w:val="%3."/>
      <w:lvlJc w:val="right"/>
      <w:pPr>
        <w:ind w:left="3422" w:hanging="180"/>
      </w:pPr>
    </w:lvl>
    <w:lvl w:ilvl="3" w:tplc="0809000F" w:tentative="1">
      <w:start w:val="1"/>
      <w:numFmt w:val="decimal"/>
      <w:lvlText w:val="%4."/>
      <w:lvlJc w:val="left"/>
      <w:pPr>
        <w:ind w:left="4142" w:hanging="360"/>
      </w:pPr>
    </w:lvl>
    <w:lvl w:ilvl="4" w:tplc="08090019" w:tentative="1">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62291BF8"/>
    <w:multiLevelType w:val="multilevel"/>
    <w:tmpl w:val="F4ACF36E"/>
    <w:numStyleLink w:val="Normallist"/>
  </w:abstractNum>
  <w:abstractNum w:abstractNumId="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fr-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67"/>
    <w:rsid w:val="0000071B"/>
    <w:rsid w:val="000021CB"/>
    <w:rsid w:val="000022EE"/>
    <w:rsid w:val="00003059"/>
    <w:rsid w:val="0000367E"/>
    <w:rsid w:val="00004BB1"/>
    <w:rsid w:val="000055B5"/>
    <w:rsid w:val="00005AAD"/>
    <w:rsid w:val="00005EF2"/>
    <w:rsid w:val="000108DB"/>
    <w:rsid w:val="000149E6"/>
    <w:rsid w:val="00015506"/>
    <w:rsid w:val="000170A0"/>
    <w:rsid w:val="00020499"/>
    <w:rsid w:val="00020C29"/>
    <w:rsid w:val="0002139A"/>
    <w:rsid w:val="00021850"/>
    <w:rsid w:val="00022786"/>
    <w:rsid w:val="000233C2"/>
    <w:rsid w:val="00023453"/>
    <w:rsid w:val="00023E32"/>
    <w:rsid w:val="000247B0"/>
    <w:rsid w:val="00025A63"/>
    <w:rsid w:val="00026997"/>
    <w:rsid w:val="00027E91"/>
    <w:rsid w:val="00031844"/>
    <w:rsid w:val="00031D27"/>
    <w:rsid w:val="00032DB5"/>
    <w:rsid w:val="00033E0B"/>
    <w:rsid w:val="00035EDE"/>
    <w:rsid w:val="00036D38"/>
    <w:rsid w:val="000379FD"/>
    <w:rsid w:val="00037B54"/>
    <w:rsid w:val="00037FC5"/>
    <w:rsid w:val="00040706"/>
    <w:rsid w:val="00040D56"/>
    <w:rsid w:val="0004110A"/>
    <w:rsid w:val="00041AC1"/>
    <w:rsid w:val="00041D7D"/>
    <w:rsid w:val="0004200F"/>
    <w:rsid w:val="000440BA"/>
    <w:rsid w:val="00044F26"/>
    <w:rsid w:val="00045080"/>
    <w:rsid w:val="000458EE"/>
    <w:rsid w:val="0004779A"/>
    <w:rsid w:val="00047912"/>
    <w:rsid w:val="000509B4"/>
    <w:rsid w:val="00051B66"/>
    <w:rsid w:val="00055BA7"/>
    <w:rsid w:val="000561CC"/>
    <w:rsid w:val="00060860"/>
    <w:rsid w:val="00062885"/>
    <w:rsid w:val="00064C34"/>
    <w:rsid w:val="00071886"/>
    <w:rsid w:val="00071AB4"/>
    <w:rsid w:val="00072509"/>
    <w:rsid w:val="00072C83"/>
    <w:rsid w:val="00073591"/>
    <w:rsid w:val="000742BC"/>
    <w:rsid w:val="00074632"/>
    <w:rsid w:val="00075980"/>
    <w:rsid w:val="00076711"/>
    <w:rsid w:val="000815E9"/>
    <w:rsid w:val="00081E43"/>
    <w:rsid w:val="00082510"/>
    <w:rsid w:val="00082A0C"/>
    <w:rsid w:val="00082B45"/>
    <w:rsid w:val="00083627"/>
    <w:rsid w:val="00084EF8"/>
    <w:rsid w:val="000917E8"/>
    <w:rsid w:val="00094221"/>
    <w:rsid w:val="0009640C"/>
    <w:rsid w:val="00097FCB"/>
    <w:rsid w:val="000A1884"/>
    <w:rsid w:val="000A25D8"/>
    <w:rsid w:val="000A2E8D"/>
    <w:rsid w:val="000A4056"/>
    <w:rsid w:val="000A5913"/>
    <w:rsid w:val="000A5D6C"/>
    <w:rsid w:val="000B0ECC"/>
    <w:rsid w:val="000B19CE"/>
    <w:rsid w:val="000B1C30"/>
    <w:rsid w:val="000B2775"/>
    <w:rsid w:val="000B27EC"/>
    <w:rsid w:val="000B2824"/>
    <w:rsid w:val="000B2C3A"/>
    <w:rsid w:val="000B3056"/>
    <w:rsid w:val="000B3D6C"/>
    <w:rsid w:val="000B4AA3"/>
    <w:rsid w:val="000B51C9"/>
    <w:rsid w:val="000B59B2"/>
    <w:rsid w:val="000C33C5"/>
    <w:rsid w:val="000C3D1C"/>
    <w:rsid w:val="000C422A"/>
    <w:rsid w:val="000C665C"/>
    <w:rsid w:val="000C7882"/>
    <w:rsid w:val="000D324A"/>
    <w:rsid w:val="000D33C0"/>
    <w:rsid w:val="000D4413"/>
    <w:rsid w:val="000D523B"/>
    <w:rsid w:val="000D7BEC"/>
    <w:rsid w:val="000E067F"/>
    <w:rsid w:val="000E13EF"/>
    <w:rsid w:val="000E2177"/>
    <w:rsid w:val="000E49EF"/>
    <w:rsid w:val="000E53DF"/>
    <w:rsid w:val="000E72D1"/>
    <w:rsid w:val="000E79F5"/>
    <w:rsid w:val="000F2929"/>
    <w:rsid w:val="000F2A73"/>
    <w:rsid w:val="000F3B6C"/>
    <w:rsid w:val="000F4AAF"/>
    <w:rsid w:val="000F631C"/>
    <w:rsid w:val="00100602"/>
    <w:rsid w:val="00102111"/>
    <w:rsid w:val="0010559D"/>
    <w:rsid w:val="001103E3"/>
    <w:rsid w:val="00110CCE"/>
    <w:rsid w:val="001124F3"/>
    <w:rsid w:val="00113E29"/>
    <w:rsid w:val="001159BB"/>
    <w:rsid w:val="00115F87"/>
    <w:rsid w:val="00117286"/>
    <w:rsid w:val="001202E3"/>
    <w:rsid w:val="00121708"/>
    <w:rsid w:val="00121CD2"/>
    <w:rsid w:val="00121E62"/>
    <w:rsid w:val="00121FDE"/>
    <w:rsid w:val="001240BC"/>
    <w:rsid w:val="00124E75"/>
    <w:rsid w:val="00125526"/>
    <w:rsid w:val="0012562E"/>
    <w:rsid w:val="0013059D"/>
    <w:rsid w:val="0013113B"/>
    <w:rsid w:val="00132445"/>
    <w:rsid w:val="0013398F"/>
    <w:rsid w:val="00135080"/>
    <w:rsid w:val="0013631F"/>
    <w:rsid w:val="0013648B"/>
    <w:rsid w:val="00137580"/>
    <w:rsid w:val="001378F4"/>
    <w:rsid w:val="0014064B"/>
    <w:rsid w:val="00141A55"/>
    <w:rsid w:val="00143369"/>
    <w:rsid w:val="00145218"/>
    <w:rsid w:val="00151424"/>
    <w:rsid w:val="001554A3"/>
    <w:rsid w:val="00156281"/>
    <w:rsid w:val="0016271B"/>
    <w:rsid w:val="00162ADD"/>
    <w:rsid w:val="00162FDF"/>
    <w:rsid w:val="001631A0"/>
    <w:rsid w:val="0016362C"/>
    <w:rsid w:val="0016675C"/>
    <w:rsid w:val="00166E0A"/>
    <w:rsid w:val="00166FFD"/>
    <w:rsid w:val="001673CF"/>
    <w:rsid w:val="00170D4D"/>
    <w:rsid w:val="0017248E"/>
    <w:rsid w:val="00174009"/>
    <w:rsid w:val="001751FB"/>
    <w:rsid w:val="00177AF5"/>
    <w:rsid w:val="001811FA"/>
    <w:rsid w:val="00181BC9"/>
    <w:rsid w:val="00181EC8"/>
    <w:rsid w:val="00182AEE"/>
    <w:rsid w:val="0018382C"/>
    <w:rsid w:val="00184349"/>
    <w:rsid w:val="001852B6"/>
    <w:rsid w:val="00187A5D"/>
    <w:rsid w:val="00187DA3"/>
    <w:rsid w:val="0019268D"/>
    <w:rsid w:val="001A64B7"/>
    <w:rsid w:val="001B08F0"/>
    <w:rsid w:val="001B11B8"/>
    <w:rsid w:val="001B1617"/>
    <w:rsid w:val="001B3588"/>
    <w:rsid w:val="001B4029"/>
    <w:rsid w:val="001B677B"/>
    <w:rsid w:val="001C0F7D"/>
    <w:rsid w:val="001C3F16"/>
    <w:rsid w:val="001C4CEA"/>
    <w:rsid w:val="001C73B9"/>
    <w:rsid w:val="001C74C3"/>
    <w:rsid w:val="001D27E8"/>
    <w:rsid w:val="001D379F"/>
    <w:rsid w:val="001D3874"/>
    <w:rsid w:val="001D4810"/>
    <w:rsid w:val="001D6BC9"/>
    <w:rsid w:val="001D7E75"/>
    <w:rsid w:val="001E1111"/>
    <w:rsid w:val="001E1CA2"/>
    <w:rsid w:val="001E56D2"/>
    <w:rsid w:val="001E7D56"/>
    <w:rsid w:val="001F034F"/>
    <w:rsid w:val="001F34DB"/>
    <w:rsid w:val="001F4336"/>
    <w:rsid w:val="001F58DE"/>
    <w:rsid w:val="001F75DE"/>
    <w:rsid w:val="001F765B"/>
    <w:rsid w:val="00200797"/>
    <w:rsid w:val="00200D58"/>
    <w:rsid w:val="002012A2"/>
    <w:rsid w:val="002013BE"/>
    <w:rsid w:val="00203F15"/>
    <w:rsid w:val="00204385"/>
    <w:rsid w:val="00204DBA"/>
    <w:rsid w:val="002063A4"/>
    <w:rsid w:val="0020761B"/>
    <w:rsid w:val="0021145B"/>
    <w:rsid w:val="00212ECE"/>
    <w:rsid w:val="002141BC"/>
    <w:rsid w:val="00214478"/>
    <w:rsid w:val="002149BB"/>
    <w:rsid w:val="002153F4"/>
    <w:rsid w:val="00216785"/>
    <w:rsid w:val="002168B6"/>
    <w:rsid w:val="002207A6"/>
    <w:rsid w:val="00221AE7"/>
    <w:rsid w:val="00226253"/>
    <w:rsid w:val="00231E9B"/>
    <w:rsid w:val="00232437"/>
    <w:rsid w:val="00233619"/>
    <w:rsid w:val="00234B58"/>
    <w:rsid w:val="002355C8"/>
    <w:rsid w:val="002371B8"/>
    <w:rsid w:val="00237BC0"/>
    <w:rsid w:val="002431A6"/>
    <w:rsid w:val="00244AEF"/>
    <w:rsid w:val="002463AF"/>
    <w:rsid w:val="002464B8"/>
    <w:rsid w:val="00246FF8"/>
    <w:rsid w:val="00247707"/>
    <w:rsid w:val="00247A44"/>
    <w:rsid w:val="00250609"/>
    <w:rsid w:val="00250F52"/>
    <w:rsid w:val="0025202F"/>
    <w:rsid w:val="00253901"/>
    <w:rsid w:val="002545F6"/>
    <w:rsid w:val="0025518F"/>
    <w:rsid w:val="00255DAC"/>
    <w:rsid w:val="002620CD"/>
    <w:rsid w:val="00265C7C"/>
    <w:rsid w:val="002676B6"/>
    <w:rsid w:val="00270D07"/>
    <w:rsid w:val="002726CF"/>
    <w:rsid w:val="00272705"/>
    <w:rsid w:val="002733A0"/>
    <w:rsid w:val="002773E9"/>
    <w:rsid w:val="0028035E"/>
    <w:rsid w:val="00280799"/>
    <w:rsid w:val="002807E0"/>
    <w:rsid w:val="00283760"/>
    <w:rsid w:val="00283E10"/>
    <w:rsid w:val="002855E2"/>
    <w:rsid w:val="0028568D"/>
    <w:rsid w:val="00285F55"/>
    <w:rsid w:val="00286740"/>
    <w:rsid w:val="0028689B"/>
    <w:rsid w:val="00287E60"/>
    <w:rsid w:val="00290E52"/>
    <w:rsid w:val="002929D8"/>
    <w:rsid w:val="00293346"/>
    <w:rsid w:val="00294751"/>
    <w:rsid w:val="002948A7"/>
    <w:rsid w:val="002969C0"/>
    <w:rsid w:val="002A237D"/>
    <w:rsid w:val="002A4C53"/>
    <w:rsid w:val="002A564F"/>
    <w:rsid w:val="002A5DE8"/>
    <w:rsid w:val="002A6A11"/>
    <w:rsid w:val="002A791F"/>
    <w:rsid w:val="002B035E"/>
    <w:rsid w:val="002B0737"/>
    <w:rsid w:val="002B318A"/>
    <w:rsid w:val="002B56EA"/>
    <w:rsid w:val="002C145D"/>
    <w:rsid w:val="002C2C3E"/>
    <w:rsid w:val="002C3453"/>
    <w:rsid w:val="002C4B10"/>
    <w:rsid w:val="002C533E"/>
    <w:rsid w:val="002C5795"/>
    <w:rsid w:val="002C7132"/>
    <w:rsid w:val="002D027F"/>
    <w:rsid w:val="002D0F3B"/>
    <w:rsid w:val="002D109C"/>
    <w:rsid w:val="002D146C"/>
    <w:rsid w:val="002D2072"/>
    <w:rsid w:val="002D2257"/>
    <w:rsid w:val="002D2F1B"/>
    <w:rsid w:val="002D479D"/>
    <w:rsid w:val="002D5645"/>
    <w:rsid w:val="002D7B60"/>
    <w:rsid w:val="002E0B41"/>
    <w:rsid w:val="002E0D90"/>
    <w:rsid w:val="002E14A1"/>
    <w:rsid w:val="002E4D17"/>
    <w:rsid w:val="002F1F0E"/>
    <w:rsid w:val="002F2D46"/>
    <w:rsid w:val="002F4761"/>
    <w:rsid w:val="002F4AEA"/>
    <w:rsid w:val="002F5B0F"/>
    <w:rsid w:val="002F60EF"/>
    <w:rsid w:val="002F6CEF"/>
    <w:rsid w:val="0030112F"/>
    <w:rsid w:val="00301806"/>
    <w:rsid w:val="00302B0B"/>
    <w:rsid w:val="00304901"/>
    <w:rsid w:val="003056C1"/>
    <w:rsid w:val="00306B12"/>
    <w:rsid w:val="00307D4C"/>
    <w:rsid w:val="003124FF"/>
    <w:rsid w:val="0031413F"/>
    <w:rsid w:val="00316D90"/>
    <w:rsid w:val="003205F5"/>
    <w:rsid w:val="00320BDB"/>
    <w:rsid w:val="00324C7A"/>
    <w:rsid w:val="00325815"/>
    <w:rsid w:val="00326D96"/>
    <w:rsid w:val="00326E9B"/>
    <w:rsid w:val="00327837"/>
    <w:rsid w:val="00330BEE"/>
    <w:rsid w:val="00332525"/>
    <w:rsid w:val="003364FF"/>
    <w:rsid w:val="00336901"/>
    <w:rsid w:val="00337F63"/>
    <w:rsid w:val="003401ED"/>
    <w:rsid w:val="0034365B"/>
    <w:rsid w:val="003446B5"/>
    <w:rsid w:val="003451DE"/>
    <w:rsid w:val="0034548C"/>
    <w:rsid w:val="00346345"/>
    <w:rsid w:val="0034725C"/>
    <w:rsid w:val="003503B6"/>
    <w:rsid w:val="00352F00"/>
    <w:rsid w:val="00355EA9"/>
    <w:rsid w:val="00361721"/>
    <w:rsid w:val="0037118A"/>
    <w:rsid w:val="00372D52"/>
    <w:rsid w:val="00373BFC"/>
    <w:rsid w:val="0037513E"/>
    <w:rsid w:val="00377EB9"/>
    <w:rsid w:val="00384AD8"/>
    <w:rsid w:val="00385963"/>
    <w:rsid w:val="0039269F"/>
    <w:rsid w:val="00394B31"/>
    <w:rsid w:val="00394BFD"/>
    <w:rsid w:val="00394E92"/>
    <w:rsid w:val="00395241"/>
    <w:rsid w:val="00396257"/>
    <w:rsid w:val="00397909"/>
    <w:rsid w:val="00397EB8"/>
    <w:rsid w:val="003A31E1"/>
    <w:rsid w:val="003A34E1"/>
    <w:rsid w:val="003A42D0"/>
    <w:rsid w:val="003A4FD0"/>
    <w:rsid w:val="003A5130"/>
    <w:rsid w:val="003A5DE7"/>
    <w:rsid w:val="003A6193"/>
    <w:rsid w:val="003A69D1"/>
    <w:rsid w:val="003A6EF9"/>
    <w:rsid w:val="003B0C0D"/>
    <w:rsid w:val="003B1545"/>
    <w:rsid w:val="003B32FC"/>
    <w:rsid w:val="003B3EBD"/>
    <w:rsid w:val="003B41D2"/>
    <w:rsid w:val="003B481D"/>
    <w:rsid w:val="003B6275"/>
    <w:rsid w:val="003B7A70"/>
    <w:rsid w:val="003C1875"/>
    <w:rsid w:val="003C2D02"/>
    <w:rsid w:val="003C409D"/>
    <w:rsid w:val="003C43BF"/>
    <w:rsid w:val="003C4EFB"/>
    <w:rsid w:val="003C670D"/>
    <w:rsid w:val="003D0A1B"/>
    <w:rsid w:val="003D1084"/>
    <w:rsid w:val="003D123D"/>
    <w:rsid w:val="003D22BD"/>
    <w:rsid w:val="003D2306"/>
    <w:rsid w:val="003D2B36"/>
    <w:rsid w:val="003D46A6"/>
    <w:rsid w:val="003D4D7D"/>
    <w:rsid w:val="003D727B"/>
    <w:rsid w:val="003E006F"/>
    <w:rsid w:val="003E05E6"/>
    <w:rsid w:val="003E09A0"/>
    <w:rsid w:val="003E2994"/>
    <w:rsid w:val="003E2C8E"/>
    <w:rsid w:val="003E395B"/>
    <w:rsid w:val="003E7728"/>
    <w:rsid w:val="003E7F29"/>
    <w:rsid w:val="003F0589"/>
    <w:rsid w:val="003F0E85"/>
    <w:rsid w:val="003F2481"/>
    <w:rsid w:val="003F3725"/>
    <w:rsid w:val="003F537C"/>
    <w:rsid w:val="003F7277"/>
    <w:rsid w:val="00400EFD"/>
    <w:rsid w:val="0040210A"/>
    <w:rsid w:val="00404648"/>
    <w:rsid w:val="00404965"/>
    <w:rsid w:val="00410C55"/>
    <w:rsid w:val="00413FF9"/>
    <w:rsid w:val="00415E9F"/>
    <w:rsid w:val="00416B21"/>
    <w:rsid w:val="00417725"/>
    <w:rsid w:val="00417C30"/>
    <w:rsid w:val="00425C06"/>
    <w:rsid w:val="004264DD"/>
    <w:rsid w:val="004272D1"/>
    <w:rsid w:val="00432B09"/>
    <w:rsid w:val="00432EB4"/>
    <w:rsid w:val="00433BB8"/>
    <w:rsid w:val="00437F21"/>
    <w:rsid w:val="00437F26"/>
    <w:rsid w:val="00442660"/>
    <w:rsid w:val="0044444B"/>
    <w:rsid w:val="00446EF6"/>
    <w:rsid w:val="00447EF3"/>
    <w:rsid w:val="00450542"/>
    <w:rsid w:val="004510AC"/>
    <w:rsid w:val="0045220B"/>
    <w:rsid w:val="004527CC"/>
    <w:rsid w:val="00454672"/>
    <w:rsid w:val="00454769"/>
    <w:rsid w:val="00455827"/>
    <w:rsid w:val="004558CA"/>
    <w:rsid w:val="00456867"/>
    <w:rsid w:val="00456B79"/>
    <w:rsid w:val="0045701D"/>
    <w:rsid w:val="00457115"/>
    <w:rsid w:val="00457355"/>
    <w:rsid w:val="0046429E"/>
    <w:rsid w:val="0046662B"/>
    <w:rsid w:val="00466991"/>
    <w:rsid w:val="004671AB"/>
    <w:rsid w:val="0047064C"/>
    <w:rsid w:val="00471DFA"/>
    <w:rsid w:val="00472158"/>
    <w:rsid w:val="00473579"/>
    <w:rsid w:val="0047476B"/>
    <w:rsid w:val="00474CFB"/>
    <w:rsid w:val="00482341"/>
    <w:rsid w:val="0048262E"/>
    <w:rsid w:val="004827F3"/>
    <w:rsid w:val="0048764C"/>
    <w:rsid w:val="0049115B"/>
    <w:rsid w:val="0049339A"/>
    <w:rsid w:val="00493E19"/>
    <w:rsid w:val="004943B8"/>
    <w:rsid w:val="004943CA"/>
    <w:rsid w:val="00494455"/>
    <w:rsid w:val="00494AB5"/>
    <w:rsid w:val="00494DA2"/>
    <w:rsid w:val="00495289"/>
    <w:rsid w:val="00496EFB"/>
    <w:rsid w:val="00496FC7"/>
    <w:rsid w:val="004A106E"/>
    <w:rsid w:val="004A1602"/>
    <w:rsid w:val="004A36DE"/>
    <w:rsid w:val="004A4744"/>
    <w:rsid w:val="004B1D75"/>
    <w:rsid w:val="004B54B3"/>
    <w:rsid w:val="004B5666"/>
    <w:rsid w:val="004B6BFE"/>
    <w:rsid w:val="004C1288"/>
    <w:rsid w:val="004C5C96"/>
    <w:rsid w:val="004C73E9"/>
    <w:rsid w:val="004C7697"/>
    <w:rsid w:val="004C7B0B"/>
    <w:rsid w:val="004D06A4"/>
    <w:rsid w:val="004D388F"/>
    <w:rsid w:val="004D46D5"/>
    <w:rsid w:val="004D613C"/>
    <w:rsid w:val="004D6638"/>
    <w:rsid w:val="004D7634"/>
    <w:rsid w:val="004E0BC3"/>
    <w:rsid w:val="004E4D49"/>
    <w:rsid w:val="004E6336"/>
    <w:rsid w:val="004E7BEB"/>
    <w:rsid w:val="004F1A81"/>
    <w:rsid w:val="004F24EF"/>
    <w:rsid w:val="004F2A04"/>
    <w:rsid w:val="004F2D0E"/>
    <w:rsid w:val="004F2FBE"/>
    <w:rsid w:val="004F36B1"/>
    <w:rsid w:val="005028E2"/>
    <w:rsid w:val="005048C5"/>
    <w:rsid w:val="0050619E"/>
    <w:rsid w:val="0050658F"/>
    <w:rsid w:val="00507F32"/>
    <w:rsid w:val="00512129"/>
    <w:rsid w:val="0051335F"/>
    <w:rsid w:val="005144D6"/>
    <w:rsid w:val="005160EC"/>
    <w:rsid w:val="00517C44"/>
    <w:rsid w:val="005218D9"/>
    <w:rsid w:val="00521971"/>
    <w:rsid w:val="005223FB"/>
    <w:rsid w:val="005251D6"/>
    <w:rsid w:val="005258F5"/>
    <w:rsid w:val="00525F18"/>
    <w:rsid w:val="005269C4"/>
    <w:rsid w:val="00530D9E"/>
    <w:rsid w:val="00532F64"/>
    <w:rsid w:val="005341C5"/>
    <w:rsid w:val="005343A0"/>
    <w:rsid w:val="0053443F"/>
    <w:rsid w:val="00534E67"/>
    <w:rsid w:val="00535BDA"/>
    <w:rsid w:val="00536186"/>
    <w:rsid w:val="00537828"/>
    <w:rsid w:val="00537EC1"/>
    <w:rsid w:val="00540518"/>
    <w:rsid w:val="00543454"/>
    <w:rsid w:val="005453ED"/>
    <w:rsid w:val="0054570A"/>
    <w:rsid w:val="00546616"/>
    <w:rsid w:val="0055008F"/>
    <w:rsid w:val="00550273"/>
    <w:rsid w:val="00550DF7"/>
    <w:rsid w:val="00551663"/>
    <w:rsid w:val="00552D37"/>
    <w:rsid w:val="00552D6E"/>
    <w:rsid w:val="00553C83"/>
    <w:rsid w:val="0055603A"/>
    <w:rsid w:val="00557979"/>
    <w:rsid w:val="005628E3"/>
    <w:rsid w:val="00564013"/>
    <w:rsid w:val="00565DC6"/>
    <w:rsid w:val="00565DCE"/>
    <w:rsid w:val="00566D24"/>
    <w:rsid w:val="0057037E"/>
    <w:rsid w:val="00570818"/>
    <w:rsid w:val="00570B1E"/>
    <w:rsid w:val="00570C27"/>
    <w:rsid w:val="005718F9"/>
    <w:rsid w:val="00571ED8"/>
    <w:rsid w:val="00572022"/>
    <w:rsid w:val="0057315F"/>
    <w:rsid w:val="00573200"/>
    <w:rsid w:val="00573E11"/>
    <w:rsid w:val="00574792"/>
    <w:rsid w:val="00574E93"/>
    <w:rsid w:val="005750B4"/>
    <w:rsid w:val="00582FA8"/>
    <w:rsid w:val="00584B14"/>
    <w:rsid w:val="0058611F"/>
    <w:rsid w:val="005867E4"/>
    <w:rsid w:val="0058768E"/>
    <w:rsid w:val="005923CD"/>
    <w:rsid w:val="005930B6"/>
    <w:rsid w:val="005940CB"/>
    <w:rsid w:val="00596E0A"/>
    <w:rsid w:val="005A0597"/>
    <w:rsid w:val="005A1B2D"/>
    <w:rsid w:val="005A37FF"/>
    <w:rsid w:val="005A414E"/>
    <w:rsid w:val="005A59B5"/>
    <w:rsid w:val="005A59FE"/>
    <w:rsid w:val="005A6EB5"/>
    <w:rsid w:val="005B0DDF"/>
    <w:rsid w:val="005B41EF"/>
    <w:rsid w:val="005B52FB"/>
    <w:rsid w:val="005B584B"/>
    <w:rsid w:val="005B5FDE"/>
    <w:rsid w:val="005C00D1"/>
    <w:rsid w:val="005C4EE0"/>
    <w:rsid w:val="005C650A"/>
    <w:rsid w:val="005C67C8"/>
    <w:rsid w:val="005D0249"/>
    <w:rsid w:val="005D13BA"/>
    <w:rsid w:val="005D1937"/>
    <w:rsid w:val="005D1C5A"/>
    <w:rsid w:val="005D4E57"/>
    <w:rsid w:val="005D64A2"/>
    <w:rsid w:val="005D6AF0"/>
    <w:rsid w:val="005D7086"/>
    <w:rsid w:val="005E0887"/>
    <w:rsid w:val="005E0A2F"/>
    <w:rsid w:val="005E4F1E"/>
    <w:rsid w:val="005E6515"/>
    <w:rsid w:val="005E7BBB"/>
    <w:rsid w:val="005F00DC"/>
    <w:rsid w:val="005F05FD"/>
    <w:rsid w:val="005F100C"/>
    <w:rsid w:val="005F1648"/>
    <w:rsid w:val="005F16E2"/>
    <w:rsid w:val="005F1F01"/>
    <w:rsid w:val="005F5B32"/>
    <w:rsid w:val="005F70CE"/>
    <w:rsid w:val="005F7986"/>
    <w:rsid w:val="005F7B75"/>
    <w:rsid w:val="006018D9"/>
    <w:rsid w:val="0060220F"/>
    <w:rsid w:val="006025A6"/>
    <w:rsid w:val="00602A7D"/>
    <w:rsid w:val="00603E26"/>
    <w:rsid w:val="0060428B"/>
    <w:rsid w:val="00606C68"/>
    <w:rsid w:val="00607ABA"/>
    <w:rsid w:val="0061054B"/>
    <w:rsid w:val="0061148C"/>
    <w:rsid w:val="0061199E"/>
    <w:rsid w:val="006119BC"/>
    <w:rsid w:val="00612DA1"/>
    <w:rsid w:val="00612ED8"/>
    <w:rsid w:val="00613B15"/>
    <w:rsid w:val="006158BD"/>
    <w:rsid w:val="00615BA2"/>
    <w:rsid w:val="0061660A"/>
    <w:rsid w:val="00620F1E"/>
    <w:rsid w:val="00621F9B"/>
    <w:rsid w:val="00623004"/>
    <w:rsid w:val="006231AF"/>
    <w:rsid w:val="00623998"/>
    <w:rsid w:val="006252F5"/>
    <w:rsid w:val="00625B78"/>
    <w:rsid w:val="006303B4"/>
    <w:rsid w:val="00630B34"/>
    <w:rsid w:val="00631E4C"/>
    <w:rsid w:val="006370DB"/>
    <w:rsid w:val="00637CE4"/>
    <w:rsid w:val="00640585"/>
    <w:rsid w:val="006405C9"/>
    <w:rsid w:val="0064088D"/>
    <w:rsid w:val="00641396"/>
    <w:rsid w:val="00641703"/>
    <w:rsid w:val="00641DAF"/>
    <w:rsid w:val="006421CF"/>
    <w:rsid w:val="006431A6"/>
    <w:rsid w:val="006459F6"/>
    <w:rsid w:val="00645EF6"/>
    <w:rsid w:val="006474E9"/>
    <w:rsid w:val="006501AD"/>
    <w:rsid w:val="0065086E"/>
    <w:rsid w:val="0065154A"/>
    <w:rsid w:val="00651BFA"/>
    <w:rsid w:val="00651CED"/>
    <w:rsid w:val="006567E4"/>
    <w:rsid w:val="006617CD"/>
    <w:rsid w:val="006620E8"/>
    <w:rsid w:val="00663EA2"/>
    <w:rsid w:val="006652AD"/>
    <w:rsid w:val="00665D62"/>
    <w:rsid w:val="00667141"/>
    <w:rsid w:val="00670BA8"/>
    <w:rsid w:val="00671892"/>
    <w:rsid w:val="00674803"/>
    <w:rsid w:val="00675011"/>
    <w:rsid w:val="00675404"/>
    <w:rsid w:val="0068057B"/>
    <w:rsid w:val="006844D8"/>
    <w:rsid w:val="006848C8"/>
    <w:rsid w:val="0068638B"/>
    <w:rsid w:val="00686FD9"/>
    <w:rsid w:val="0069127D"/>
    <w:rsid w:val="00691413"/>
    <w:rsid w:val="00692E2A"/>
    <w:rsid w:val="006938BF"/>
    <w:rsid w:val="006968FD"/>
    <w:rsid w:val="00696984"/>
    <w:rsid w:val="006A1420"/>
    <w:rsid w:val="006A2461"/>
    <w:rsid w:val="006A47D3"/>
    <w:rsid w:val="006A6838"/>
    <w:rsid w:val="006A76F2"/>
    <w:rsid w:val="006A778A"/>
    <w:rsid w:val="006B063C"/>
    <w:rsid w:val="006B4BA0"/>
    <w:rsid w:val="006B58D0"/>
    <w:rsid w:val="006B64E9"/>
    <w:rsid w:val="006C086E"/>
    <w:rsid w:val="006C158F"/>
    <w:rsid w:val="006C1B9C"/>
    <w:rsid w:val="006C20C2"/>
    <w:rsid w:val="006C3C12"/>
    <w:rsid w:val="006C5D69"/>
    <w:rsid w:val="006C740F"/>
    <w:rsid w:val="006C7622"/>
    <w:rsid w:val="006D3683"/>
    <w:rsid w:val="006D4965"/>
    <w:rsid w:val="006D5BC3"/>
    <w:rsid w:val="006D7370"/>
    <w:rsid w:val="006D7EFB"/>
    <w:rsid w:val="006E0CE5"/>
    <w:rsid w:val="006E2D3B"/>
    <w:rsid w:val="006E3441"/>
    <w:rsid w:val="006E425D"/>
    <w:rsid w:val="006E4ED6"/>
    <w:rsid w:val="006E6722"/>
    <w:rsid w:val="006F0446"/>
    <w:rsid w:val="006F0EC4"/>
    <w:rsid w:val="006F200D"/>
    <w:rsid w:val="006F2B72"/>
    <w:rsid w:val="006F3EAD"/>
    <w:rsid w:val="006F5B20"/>
    <w:rsid w:val="006F7C94"/>
    <w:rsid w:val="00700A0F"/>
    <w:rsid w:val="007027B9"/>
    <w:rsid w:val="00704D83"/>
    <w:rsid w:val="007058B9"/>
    <w:rsid w:val="00705F05"/>
    <w:rsid w:val="007064B9"/>
    <w:rsid w:val="00707650"/>
    <w:rsid w:val="00710F95"/>
    <w:rsid w:val="00713048"/>
    <w:rsid w:val="00714329"/>
    <w:rsid w:val="00714C21"/>
    <w:rsid w:val="00714C5E"/>
    <w:rsid w:val="00715201"/>
    <w:rsid w:val="007158B3"/>
    <w:rsid w:val="00715E88"/>
    <w:rsid w:val="00716CBD"/>
    <w:rsid w:val="007206A8"/>
    <w:rsid w:val="00722341"/>
    <w:rsid w:val="00722D7D"/>
    <w:rsid w:val="0072351B"/>
    <w:rsid w:val="0072504C"/>
    <w:rsid w:val="00732C18"/>
    <w:rsid w:val="00734159"/>
    <w:rsid w:val="00734CAA"/>
    <w:rsid w:val="00736564"/>
    <w:rsid w:val="00741079"/>
    <w:rsid w:val="00741684"/>
    <w:rsid w:val="007416B2"/>
    <w:rsid w:val="00745F24"/>
    <w:rsid w:val="00747C4F"/>
    <w:rsid w:val="00747FDE"/>
    <w:rsid w:val="00750210"/>
    <w:rsid w:val="00752201"/>
    <w:rsid w:val="007532F9"/>
    <w:rsid w:val="007547F9"/>
    <w:rsid w:val="00754B14"/>
    <w:rsid w:val="00754F48"/>
    <w:rsid w:val="0075612E"/>
    <w:rsid w:val="00756411"/>
    <w:rsid w:val="00756E43"/>
    <w:rsid w:val="00757581"/>
    <w:rsid w:val="007575BA"/>
    <w:rsid w:val="007577D7"/>
    <w:rsid w:val="00757CA2"/>
    <w:rsid w:val="007601CF"/>
    <w:rsid w:val="0076107C"/>
    <w:rsid w:val="00761D0A"/>
    <w:rsid w:val="00761FCA"/>
    <w:rsid w:val="0077008E"/>
    <w:rsid w:val="00770E18"/>
    <w:rsid w:val="00771EF8"/>
    <w:rsid w:val="00771F17"/>
    <w:rsid w:val="007737A8"/>
    <w:rsid w:val="00775281"/>
    <w:rsid w:val="00775EEA"/>
    <w:rsid w:val="00781571"/>
    <w:rsid w:val="00782A5A"/>
    <w:rsid w:val="007839AF"/>
    <w:rsid w:val="007843A7"/>
    <w:rsid w:val="00786B0C"/>
    <w:rsid w:val="00790AE1"/>
    <w:rsid w:val="0079264B"/>
    <w:rsid w:val="007964D9"/>
    <w:rsid w:val="00797D37"/>
    <w:rsid w:val="007A21E7"/>
    <w:rsid w:val="007A2B19"/>
    <w:rsid w:val="007A3D7C"/>
    <w:rsid w:val="007A5746"/>
    <w:rsid w:val="007A5C12"/>
    <w:rsid w:val="007B18AC"/>
    <w:rsid w:val="007B4050"/>
    <w:rsid w:val="007B4838"/>
    <w:rsid w:val="007B4D5D"/>
    <w:rsid w:val="007B69F5"/>
    <w:rsid w:val="007C09AF"/>
    <w:rsid w:val="007C1A35"/>
    <w:rsid w:val="007C2541"/>
    <w:rsid w:val="007C2791"/>
    <w:rsid w:val="007C3251"/>
    <w:rsid w:val="007C561F"/>
    <w:rsid w:val="007C6BB0"/>
    <w:rsid w:val="007C6F3E"/>
    <w:rsid w:val="007C6FDB"/>
    <w:rsid w:val="007C799F"/>
    <w:rsid w:val="007D42DE"/>
    <w:rsid w:val="007D5D6C"/>
    <w:rsid w:val="007D7245"/>
    <w:rsid w:val="007D75B3"/>
    <w:rsid w:val="007D7991"/>
    <w:rsid w:val="007D7ADF"/>
    <w:rsid w:val="007E003F"/>
    <w:rsid w:val="007E13A3"/>
    <w:rsid w:val="007E17BF"/>
    <w:rsid w:val="007E3C74"/>
    <w:rsid w:val="007E520A"/>
    <w:rsid w:val="007E7DDF"/>
    <w:rsid w:val="007F154E"/>
    <w:rsid w:val="007F215A"/>
    <w:rsid w:val="007F2265"/>
    <w:rsid w:val="007F445A"/>
    <w:rsid w:val="007F56B9"/>
    <w:rsid w:val="007F72D1"/>
    <w:rsid w:val="00801174"/>
    <w:rsid w:val="00801788"/>
    <w:rsid w:val="008019EB"/>
    <w:rsid w:val="00802544"/>
    <w:rsid w:val="00804B9B"/>
    <w:rsid w:val="00804D60"/>
    <w:rsid w:val="00805B43"/>
    <w:rsid w:val="00805E39"/>
    <w:rsid w:val="00810F78"/>
    <w:rsid w:val="008111AE"/>
    <w:rsid w:val="008118E0"/>
    <w:rsid w:val="00813627"/>
    <w:rsid w:val="008141B7"/>
    <w:rsid w:val="00815D26"/>
    <w:rsid w:val="00816E20"/>
    <w:rsid w:val="00817130"/>
    <w:rsid w:val="00820684"/>
    <w:rsid w:val="00825B7C"/>
    <w:rsid w:val="00830E26"/>
    <w:rsid w:val="00832773"/>
    <w:rsid w:val="00832994"/>
    <w:rsid w:val="008339C0"/>
    <w:rsid w:val="00835161"/>
    <w:rsid w:val="0083580A"/>
    <w:rsid w:val="00835A63"/>
    <w:rsid w:val="008400EB"/>
    <w:rsid w:val="008419EA"/>
    <w:rsid w:val="00841FAB"/>
    <w:rsid w:val="00842485"/>
    <w:rsid w:val="008429B3"/>
    <w:rsid w:val="0084318F"/>
    <w:rsid w:val="0084343F"/>
    <w:rsid w:val="00843576"/>
    <w:rsid w:val="00843AD5"/>
    <w:rsid w:val="00843B64"/>
    <w:rsid w:val="00844BE1"/>
    <w:rsid w:val="0085014C"/>
    <w:rsid w:val="0085047F"/>
    <w:rsid w:val="00853305"/>
    <w:rsid w:val="00854EB8"/>
    <w:rsid w:val="008556AE"/>
    <w:rsid w:val="00855942"/>
    <w:rsid w:val="0085604B"/>
    <w:rsid w:val="00857BA1"/>
    <w:rsid w:val="008635F7"/>
    <w:rsid w:val="008679E2"/>
    <w:rsid w:val="00867BFF"/>
    <w:rsid w:val="00870680"/>
    <w:rsid w:val="00870771"/>
    <w:rsid w:val="00870FFD"/>
    <w:rsid w:val="0087316F"/>
    <w:rsid w:val="008739BA"/>
    <w:rsid w:val="00873DB1"/>
    <w:rsid w:val="008751DA"/>
    <w:rsid w:val="00880504"/>
    <w:rsid w:val="0088310C"/>
    <w:rsid w:val="00883559"/>
    <w:rsid w:val="00883EBA"/>
    <w:rsid w:val="0088480A"/>
    <w:rsid w:val="00887C27"/>
    <w:rsid w:val="00887EF3"/>
    <w:rsid w:val="0089102D"/>
    <w:rsid w:val="00891B46"/>
    <w:rsid w:val="008924FC"/>
    <w:rsid w:val="008926EC"/>
    <w:rsid w:val="008946BE"/>
    <w:rsid w:val="008947F5"/>
    <w:rsid w:val="008957DD"/>
    <w:rsid w:val="00896F98"/>
    <w:rsid w:val="00897D51"/>
    <w:rsid w:val="00897D98"/>
    <w:rsid w:val="008A1781"/>
    <w:rsid w:val="008A2426"/>
    <w:rsid w:val="008A28D0"/>
    <w:rsid w:val="008A3DE0"/>
    <w:rsid w:val="008A4850"/>
    <w:rsid w:val="008A4FEE"/>
    <w:rsid w:val="008A6474"/>
    <w:rsid w:val="008A6562"/>
    <w:rsid w:val="008A6DF2"/>
    <w:rsid w:val="008B13C3"/>
    <w:rsid w:val="008B1CC1"/>
    <w:rsid w:val="008B3F97"/>
    <w:rsid w:val="008B5D12"/>
    <w:rsid w:val="008B5D97"/>
    <w:rsid w:val="008B6614"/>
    <w:rsid w:val="008B79B4"/>
    <w:rsid w:val="008C005A"/>
    <w:rsid w:val="008C012B"/>
    <w:rsid w:val="008C1BFC"/>
    <w:rsid w:val="008C3193"/>
    <w:rsid w:val="008C5289"/>
    <w:rsid w:val="008C56E6"/>
    <w:rsid w:val="008C6727"/>
    <w:rsid w:val="008D0E23"/>
    <w:rsid w:val="008D2D48"/>
    <w:rsid w:val="008D312B"/>
    <w:rsid w:val="008D37C3"/>
    <w:rsid w:val="008D6BA0"/>
    <w:rsid w:val="008D7B2F"/>
    <w:rsid w:val="008D7C99"/>
    <w:rsid w:val="008D7E04"/>
    <w:rsid w:val="008E0AD6"/>
    <w:rsid w:val="008E0ED5"/>
    <w:rsid w:val="008E0FCB"/>
    <w:rsid w:val="008E3BD7"/>
    <w:rsid w:val="008E3E70"/>
    <w:rsid w:val="008E46CD"/>
    <w:rsid w:val="008E6837"/>
    <w:rsid w:val="008F1ECC"/>
    <w:rsid w:val="008F4CF6"/>
    <w:rsid w:val="008F5894"/>
    <w:rsid w:val="008F5C71"/>
    <w:rsid w:val="009005FB"/>
    <w:rsid w:val="00901521"/>
    <w:rsid w:val="009102CC"/>
    <w:rsid w:val="00911AB0"/>
    <w:rsid w:val="00912055"/>
    <w:rsid w:val="00912FD3"/>
    <w:rsid w:val="0091320B"/>
    <w:rsid w:val="00914084"/>
    <w:rsid w:val="00920716"/>
    <w:rsid w:val="00920AA5"/>
    <w:rsid w:val="00920BA5"/>
    <w:rsid w:val="0092178C"/>
    <w:rsid w:val="00925478"/>
    <w:rsid w:val="009255F2"/>
    <w:rsid w:val="009269BB"/>
    <w:rsid w:val="009274CC"/>
    <w:rsid w:val="009329CF"/>
    <w:rsid w:val="00932D03"/>
    <w:rsid w:val="00933CA9"/>
    <w:rsid w:val="009342D4"/>
    <w:rsid w:val="00934591"/>
    <w:rsid w:val="00936658"/>
    <w:rsid w:val="00940DCC"/>
    <w:rsid w:val="0094179A"/>
    <w:rsid w:val="00941F9D"/>
    <w:rsid w:val="0094236F"/>
    <w:rsid w:val="00942C80"/>
    <w:rsid w:val="00942CD5"/>
    <w:rsid w:val="00943BDB"/>
    <w:rsid w:val="00943DB4"/>
    <w:rsid w:val="0094459E"/>
    <w:rsid w:val="009446F1"/>
    <w:rsid w:val="00944C6D"/>
    <w:rsid w:val="00944DBC"/>
    <w:rsid w:val="00945CDC"/>
    <w:rsid w:val="00947539"/>
    <w:rsid w:val="00950537"/>
    <w:rsid w:val="00950977"/>
    <w:rsid w:val="00951A7B"/>
    <w:rsid w:val="00952E29"/>
    <w:rsid w:val="00952FC7"/>
    <w:rsid w:val="00953E6C"/>
    <w:rsid w:val="009549C3"/>
    <w:rsid w:val="009550CC"/>
    <w:rsid w:val="0095574F"/>
    <w:rsid w:val="009564A6"/>
    <w:rsid w:val="009607FE"/>
    <w:rsid w:val="00960D1C"/>
    <w:rsid w:val="00962895"/>
    <w:rsid w:val="00962B5E"/>
    <w:rsid w:val="00963208"/>
    <w:rsid w:val="00963BE6"/>
    <w:rsid w:val="00963EDB"/>
    <w:rsid w:val="0096641C"/>
    <w:rsid w:val="0096659E"/>
    <w:rsid w:val="009708DF"/>
    <w:rsid w:val="00974844"/>
    <w:rsid w:val="00974B44"/>
    <w:rsid w:val="009766F6"/>
    <w:rsid w:val="0098071E"/>
    <w:rsid w:val="00980943"/>
    <w:rsid w:val="009809D5"/>
    <w:rsid w:val="00981477"/>
    <w:rsid w:val="00981C18"/>
    <w:rsid w:val="00982E6C"/>
    <w:rsid w:val="00983EE2"/>
    <w:rsid w:val="0098413D"/>
    <w:rsid w:val="0098560A"/>
    <w:rsid w:val="00986F26"/>
    <w:rsid w:val="0098795B"/>
    <w:rsid w:val="00990D72"/>
    <w:rsid w:val="00994921"/>
    <w:rsid w:val="009966A0"/>
    <w:rsid w:val="009977DE"/>
    <w:rsid w:val="009A2923"/>
    <w:rsid w:val="009A36D1"/>
    <w:rsid w:val="009A4ACC"/>
    <w:rsid w:val="009A5318"/>
    <w:rsid w:val="009A575A"/>
    <w:rsid w:val="009A6528"/>
    <w:rsid w:val="009B162F"/>
    <w:rsid w:val="009B1818"/>
    <w:rsid w:val="009B386B"/>
    <w:rsid w:val="009B4166"/>
    <w:rsid w:val="009B4A0F"/>
    <w:rsid w:val="009B4D23"/>
    <w:rsid w:val="009B4E9C"/>
    <w:rsid w:val="009B4FE4"/>
    <w:rsid w:val="009B6261"/>
    <w:rsid w:val="009B6272"/>
    <w:rsid w:val="009B7B65"/>
    <w:rsid w:val="009C1324"/>
    <w:rsid w:val="009C23C5"/>
    <w:rsid w:val="009C273A"/>
    <w:rsid w:val="009C2890"/>
    <w:rsid w:val="009C5B3A"/>
    <w:rsid w:val="009C5ED1"/>
    <w:rsid w:val="009C5F1A"/>
    <w:rsid w:val="009C6A61"/>
    <w:rsid w:val="009C6D94"/>
    <w:rsid w:val="009D0B63"/>
    <w:rsid w:val="009D3F3B"/>
    <w:rsid w:val="009D50B4"/>
    <w:rsid w:val="009D59AB"/>
    <w:rsid w:val="009E2948"/>
    <w:rsid w:val="009E360E"/>
    <w:rsid w:val="009E3768"/>
    <w:rsid w:val="009E6DF7"/>
    <w:rsid w:val="009E7D96"/>
    <w:rsid w:val="009F3FC2"/>
    <w:rsid w:val="00A03E1E"/>
    <w:rsid w:val="00A04068"/>
    <w:rsid w:val="00A04AFD"/>
    <w:rsid w:val="00A05474"/>
    <w:rsid w:val="00A0726F"/>
    <w:rsid w:val="00A0766D"/>
    <w:rsid w:val="00A07E15"/>
    <w:rsid w:val="00A1348D"/>
    <w:rsid w:val="00A13779"/>
    <w:rsid w:val="00A137AC"/>
    <w:rsid w:val="00A14A1D"/>
    <w:rsid w:val="00A14C8A"/>
    <w:rsid w:val="00A14F36"/>
    <w:rsid w:val="00A1758D"/>
    <w:rsid w:val="00A17BA5"/>
    <w:rsid w:val="00A216A0"/>
    <w:rsid w:val="00A216E6"/>
    <w:rsid w:val="00A232EE"/>
    <w:rsid w:val="00A23F15"/>
    <w:rsid w:val="00A25358"/>
    <w:rsid w:val="00A259E2"/>
    <w:rsid w:val="00A277AD"/>
    <w:rsid w:val="00A3546E"/>
    <w:rsid w:val="00A3591E"/>
    <w:rsid w:val="00A37FA5"/>
    <w:rsid w:val="00A41B84"/>
    <w:rsid w:val="00A41BDF"/>
    <w:rsid w:val="00A42891"/>
    <w:rsid w:val="00A44411"/>
    <w:rsid w:val="00A450E2"/>
    <w:rsid w:val="00A45110"/>
    <w:rsid w:val="00A45F6F"/>
    <w:rsid w:val="00A469FA"/>
    <w:rsid w:val="00A47C3F"/>
    <w:rsid w:val="00A508A1"/>
    <w:rsid w:val="00A51FFC"/>
    <w:rsid w:val="00A536E7"/>
    <w:rsid w:val="00A55740"/>
    <w:rsid w:val="00A55B01"/>
    <w:rsid w:val="00A56B5B"/>
    <w:rsid w:val="00A57193"/>
    <w:rsid w:val="00A61E8C"/>
    <w:rsid w:val="00A63611"/>
    <w:rsid w:val="00A63DB4"/>
    <w:rsid w:val="00A64EE6"/>
    <w:rsid w:val="00A657DD"/>
    <w:rsid w:val="00A65804"/>
    <w:rsid w:val="00A659F9"/>
    <w:rsid w:val="00A666A6"/>
    <w:rsid w:val="00A6689A"/>
    <w:rsid w:val="00A668B9"/>
    <w:rsid w:val="00A66E60"/>
    <w:rsid w:val="00A6759D"/>
    <w:rsid w:val="00A676CB"/>
    <w:rsid w:val="00A676EC"/>
    <w:rsid w:val="00A67DBC"/>
    <w:rsid w:val="00A70F44"/>
    <w:rsid w:val="00A71971"/>
    <w:rsid w:val="00A73D06"/>
    <w:rsid w:val="00A7486A"/>
    <w:rsid w:val="00A7646C"/>
    <w:rsid w:val="00A76F8E"/>
    <w:rsid w:val="00A7736C"/>
    <w:rsid w:val="00A80611"/>
    <w:rsid w:val="00A81CD8"/>
    <w:rsid w:val="00A82C0D"/>
    <w:rsid w:val="00A861C0"/>
    <w:rsid w:val="00A861ED"/>
    <w:rsid w:val="00A86572"/>
    <w:rsid w:val="00A86D17"/>
    <w:rsid w:val="00A873AB"/>
    <w:rsid w:val="00A91A56"/>
    <w:rsid w:val="00A92AB4"/>
    <w:rsid w:val="00A93A1D"/>
    <w:rsid w:val="00A942CD"/>
    <w:rsid w:val="00A94F5A"/>
    <w:rsid w:val="00A9783E"/>
    <w:rsid w:val="00AA31A3"/>
    <w:rsid w:val="00AA3A0E"/>
    <w:rsid w:val="00AA4E66"/>
    <w:rsid w:val="00AB1EFE"/>
    <w:rsid w:val="00AB28AB"/>
    <w:rsid w:val="00AB2918"/>
    <w:rsid w:val="00AB2C4E"/>
    <w:rsid w:val="00AB4453"/>
    <w:rsid w:val="00AB5340"/>
    <w:rsid w:val="00AB7697"/>
    <w:rsid w:val="00AC2469"/>
    <w:rsid w:val="00AC7790"/>
    <w:rsid w:val="00AC7C96"/>
    <w:rsid w:val="00AD07F8"/>
    <w:rsid w:val="00AD35DD"/>
    <w:rsid w:val="00AD5698"/>
    <w:rsid w:val="00AD56CC"/>
    <w:rsid w:val="00AD5791"/>
    <w:rsid w:val="00AD619C"/>
    <w:rsid w:val="00AD7C9B"/>
    <w:rsid w:val="00AE0DB8"/>
    <w:rsid w:val="00AE1D60"/>
    <w:rsid w:val="00AE237D"/>
    <w:rsid w:val="00AE29DE"/>
    <w:rsid w:val="00AE5B98"/>
    <w:rsid w:val="00AE667B"/>
    <w:rsid w:val="00AE78E0"/>
    <w:rsid w:val="00AE796E"/>
    <w:rsid w:val="00AE7DFE"/>
    <w:rsid w:val="00AF0F11"/>
    <w:rsid w:val="00AF2C46"/>
    <w:rsid w:val="00AF34B1"/>
    <w:rsid w:val="00AF3BAE"/>
    <w:rsid w:val="00AF7249"/>
    <w:rsid w:val="00AF76EF"/>
    <w:rsid w:val="00AF7C07"/>
    <w:rsid w:val="00AF7D63"/>
    <w:rsid w:val="00B01424"/>
    <w:rsid w:val="00B02DB7"/>
    <w:rsid w:val="00B031D6"/>
    <w:rsid w:val="00B04D46"/>
    <w:rsid w:val="00B050E4"/>
    <w:rsid w:val="00B102C8"/>
    <w:rsid w:val="00B10D06"/>
    <w:rsid w:val="00B110BC"/>
    <w:rsid w:val="00B13551"/>
    <w:rsid w:val="00B13586"/>
    <w:rsid w:val="00B164F1"/>
    <w:rsid w:val="00B168E0"/>
    <w:rsid w:val="00B17933"/>
    <w:rsid w:val="00B2047A"/>
    <w:rsid w:val="00B21BAA"/>
    <w:rsid w:val="00B225A0"/>
    <w:rsid w:val="00B22A15"/>
    <w:rsid w:val="00B22E8C"/>
    <w:rsid w:val="00B25543"/>
    <w:rsid w:val="00B25B1B"/>
    <w:rsid w:val="00B275BB"/>
    <w:rsid w:val="00B34BBF"/>
    <w:rsid w:val="00B35231"/>
    <w:rsid w:val="00B35F98"/>
    <w:rsid w:val="00B37EA5"/>
    <w:rsid w:val="00B401A5"/>
    <w:rsid w:val="00B405B7"/>
    <w:rsid w:val="00B41602"/>
    <w:rsid w:val="00B4262C"/>
    <w:rsid w:val="00B46490"/>
    <w:rsid w:val="00B47A7E"/>
    <w:rsid w:val="00B50BB1"/>
    <w:rsid w:val="00B5180F"/>
    <w:rsid w:val="00B52A3D"/>
    <w:rsid w:val="00B54195"/>
    <w:rsid w:val="00B54203"/>
    <w:rsid w:val="00B55989"/>
    <w:rsid w:val="00B60D79"/>
    <w:rsid w:val="00B635C4"/>
    <w:rsid w:val="00B636D6"/>
    <w:rsid w:val="00B64965"/>
    <w:rsid w:val="00B66901"/>
    <w:rsid w:val="00B67216"/>
    <w:rsid w:val="00B67318"/>
    <w:rsid w:val="00B67494"/>
    <w:rsid w:val="00B71E6D"/>
    <w:rsid w:val="00B72070"/>
    <w:rsid w:val="00B75C32"/>
    <w:rsid w:val="00B771A3"/>
    <w:rsid w:val="00B775A4"/>
    <w:rsid w:val="00B779E1"/>
    <w:rsid w:val="00B77AA8"/>
    <w:rsid w:val="00B80D07"/>
    <w:rsid w:val="00B82023"/>
    <w:rsid w:val="00B82774"/>
    <w:rsid w:val="00B84371"/>
    <w:rsid w:val="00B84486"/>
    <w:rsid w:val="00B85257"/>
    <w:rsid w:val="00B85A41"/>
    <w:rsid w:val="00B85FF9"/>
    <w:rsid w:val="00B87967"/>
    <w:rsid w:val="00B91F75"/>
    <w:rsid w:val="00B933EF"/>
    <w:rsid w:val="00B94FFE"/>
    <w:rsid w:val="00B960C5"/>
    <w:rsid w:val="00B96BF7"/>
    <w:rsid w:val="00B96C0C"/>
    <w:rsid w:val="00BA1A67"/>
    <w:rsid w:val="00BA2D85"/>
    <w:rsid w:val="00BA4623"/>
    <w:rsid w:val="00BA480B"/>
    <w:rsid w:val="00BA7F4F"/>
    <w:rsid w:val="00BB089C"/>
    <w:rsid w:val="00BB15DE"/>
    <w:rsid w:val="00BB21CB"/>
    <w:rsid w:val="00BB28A6"/>
    <w:rsid w:val="00BB34B3"/>
    <w:rsid w:val="00BB44A6"/>
    <w:rsid w:val="00BB5833"/>
    <w:rsid w:val="00BB70FB"/>
    <w:rsid w:val="00BB7851"/>
    <w:rsid w:val="00BC093D"/>
    <w:rsid w:val="00BD123A"/>
    <w:rsid w:val="00BD1287"/>
    <w:rsid w:val="00BD212A"/>
    <w:rsid w:val="00BD525B"/>
    <w:rsid w:val="00BE061F"/>
    <w:rsid w:val="00BE2356"/>
    <w:rsid w:val="00BE4071"/>
    <w:rsid w:val="00BE5DAB"/>
    <w:rsid w:val="00BF1300"/>
    <w:rsid w:val="00BF1470"/>
    <w:rsid w:val="00BF3338"/>
    <w:rsid w:val="00BF3536"/>
    <w:rsid w:val="00BF3DE7"/>
    <w:rsid w:val="00BF41EA"/>
    <w:rsid w:val="00BF468B"/>
    <w:rsid w:val="00BF49AC"/>
    <w:rsid w:val="00BF7A7C"/>
    <w:rsid w:val="00BF7E4E"/>
    <w:rsid w:val="00C0058D"/>
    <w:rsid w:val="00C0186C"/>
    <w:rsid w:val="00C02585"/>
    <w:rsid w:val="00C0483B"/>
    <w:rsid w:val="00C07371"/>
    <w:rsid w:val="00C12E7B"/>
    <w:rsid w:val="00C13A79"/>
    <w:rsid w:val="00C20DCC"/>
    <w:rsid w:val="00C21363"/>
    <w:rsid w:val="00C21CE8"/>
    <w:rsid w:val="00C23AE0"/>
    <w:rsid w:val="00C2640F"/>
    <w:rsid w:val="00C27545"/>
    <w:rsid w:val="00C30C63"/>
    <w:rsid w:val="00C31DFF"/>
    <w:rsid w:val="00C333E2"/>
    <w:rsid w:val="00C3419C"/>
    <w:rsid w:val="00C36E22"/>
    <w:rsid w:val="00C37E18"/>
    <w:rsid w:val="00C40516"/>
    <w:rsid w:val="00C41236"/>
    <w:rsid w:val="00C44797"/>
    <w:rsid w:val="00C458E8"/>
    <w:rsid w:val="00C45E0B"/>
    <w:rsid w:val="00C46992"/>
    <w:rsid w:val="00C475F8"/>
    <w:rsid w:val="00C47B77"/>
    <w:rsid w:val="00C5041B"/>
    <w:rsid w:val="00C50994"/>
    <w:rsid w:val="00C51F45"/>
    <w:rsid w:val="00C52777"/>
    <w:rsid w:val="00C549DA"/>
    <w:rsid w:val="00C558DA"/>
    <w:rsid w:val="00C57664"/>
    <w:rsid w:val="00C578D1"/>
    <w:rsid w:val="00C627F5"/>
    <w:rsid w:val="00C6303D"/>
    <w:rsid w:val="00C632F2"/>
    <w:rsid w:val="00C63E94"/>
    <w:rsid w:val="00C64321"/>
    <w:rsid w:val="00C644FB"/>
    <w:rsid w:val="00C6475E"/>
    <w:rsid w:val="00C65086"/>
    <w:rsid w:val="00C651A9"/>
    <w:rsid w:val="00C663CC"/>
    <w:rsid w:val="00C66558"/>
    <w:rsid w:val="00C67678"/>
    <w:rsid w:val="00C720FC"/>
    <w:rsid w:val="00C725DC"/>
    <w:rsid w:val="00C73711"/>
    <w:rsid w:val="00C73E4D"/>
    <w:rsid w:val="00C7642A"/>
    <w:rsid w:val="00C7797B"/>
    <w:rsid w:val="00C8147D"/>
    <w:rsid w:val="00C818C1"/>
    <w:rsid w:val="00C81AB3"/>
    <w:rsid w:val="00C81DDB"/>
    <w:rsid w:val="00C83469"/>
    <w:rsid w:val="00C84759"/>
    <w:rsid w:val="00C84E07"/>
    <w:rsid w:val="00C8529B"/>
    <w:rsid w:val="00C86526"/>
    <w:rsid w:val="00C903BC"/>
    <w:rsid w:val="00C90FDD"/>
    <w:rsid w:val="00C9138D"/>
    <w:rsid w:val="00C93203"/>
    <w:rsid w:val="00C9330C"/>
    <w:rsid w:val="00C93A3A"/>
    <w:rsid w:val="00C943B1"/>
    <w:rsid w:val="00C956B3"/>
    <w:rsid w:val="00C95831"/>
    <w:rsid w:val="00C961BB"/>
    <w:rsid w:val="00C973FF"/>
    <w:rsid w:val="00C97761"/>
    <w:rsid w:val="00CA0863"/>
    <w:rsid w:val="00CA2CB5"/>
    <w:rsid w:val="00CA3FEB"/>
    <w:rsid w:val="00CA5494"/>
    <w:rsid w:val="00CA61DB"/>
    <w:rsid w:val="00CA6597"/>
    <w:rsid w:val="00CA6C7F"/>
    <w:rsid w:val="00CA7E71"/>
    <w:rsid w:val="00CB0BA8"/>
    <w:rsid w:val="00CB1404"/>
    <w:rsid w:val="00CB5521"/>
    <w:rsid w:val="00CB5D88"/>
    <w:rsid w:val="00CB70DF"/>
    <w:rsid w:val="00CB75C4"/>
    <w:rsid w:val="00CC10A6"/>
    <w:rsid w:val="00CC2354"/>
    <w:rsid w:val="00CC2D41"/>
    <w:rsid w:val="00CC494F"/>
    <w:rsid w:val="00CC5DC3"/>
    <w:rsid w:val="00CC7C3F"/>
    <w:rsid w:val="00CD1DD2"/>
    <w:rsid w:val="00CD2893"/>
    <w:rsid w:val="00CD2A97"/>
    <w:rsid w:val="00CD3D68"/>
    <w:rsid w:val="00CD4A4D"/>
    <w:rsid w:val="00CD69A3"/>
    <w:rsid w:val="00CD7044"/>
    <w:rsid w:val="00CE027B"/>
    <w:rsid w:val="00CE05A4"/>
    <w:rsid w:val="00CE15CA"/>
    <w:rsid w:val="00CE2264"/>
    <w:rsid w:val="00CE229D"/>
    <w:rsid w:val="00CE2A2D"/>
    <w:rsid w:val="00CE524C"/>
    <w:rsid w:val="00CE5FCF"/>
    <w:rsid w:val="00CE70DF"/>
    <w:rsid w:val="00CE7B1F"/>
    <w:rsid w:val="00CF141F"/>
    <w:rsid w:val="00CF1A24"/>
    <w:rsid w:val="00CF4777"/>
    <w:rsid w:val="00CF4AEE"/>
    <w:rsid w:val="00CF5656"/>
    <w:rsid w:val="00CF65A2"/>
    <w:rsid w:val="00CF67E1"/>
    <w:rsid w:val="00CF7C54"/>
    <w:rsid w:val="00D01E2E"/>
    <w:rsid w:val="00D02075"/>
    <w:rsid w:val="00D023AA"/>
    <w:rsid w:val="00D047EF"/>
    <w:rsid w:val="00D05132"/>
    <w:rsid w:val="00D0658F"/>
    <w:rsid w:val="00D068E4"/>
    <w:rsid w:val="00D1017D"/>
    <w:rsid w:val="00D1252B"/>
    <w:rsid w:val="00D12B2C"/>
    <w:rsid w:val="00D14B46"/>
    <w:rsid w:val="00D15118"/>
    <w:rsid w:val="00D16652"/>
    <w:rsid w:val="00D169AF"/>
    <w:rsid w:val="00D21E74"/>
    <w:rsid w:val="00D22513"/>
    <w:rsid w:val="00D24EEA"/>
    <w:rsid w:val="00D25249"/>
    <w:rsid w:val="00D25A97"/>
    <w:rsid w:val="00D25F71"/>
    <w:rsid w:val="00D2766C"/>
    <w:rsid w:val="00D27CD1"/>
    <w:rsid w:val="00D30D59"/>
    <w:rsid w:val="00D3177A"/>
    <w:rsid w:val="00D31DC7"/>
    <w:rsid w:val="00D325C4"/>
    <w:rsid w:val="00D32AB0"/>
    <w:rsid w:val="00D33CC5"/>
    <w:rsid w:val="00D34988"/>
    <w:rsid w:val="00D4060A"/>
    <w:rsid w:val="00D4115A"/>
    <w:rsid w:val="00D41E7C"/>
    <w:rsid w:val="00D42E93"/>
    <w:rsid w:val="00D44172"/>
    <w:rsid w:val="00D44BC3"/>
    <w:rsid w:val="00D45DFB"/>
    <w:rsid w:val="00D46C05"/>
    <w:rsid w:val="00D46DE1"/>
    <w:rsid w:val="00D4718C"/>
    <w:rsid w:val="00D47BCF"/>
    <w:rsid w:val="00D50E8C"/>
    <w:rsid w:val="00D5241B"/>
    <w:rsid w:val="00D52423"/>
    <w:rsid w:val="00D539B7"/>
    <w:rsid w:val="00D53E52"/>
    <w:rsid w:val="00D5403F"/>
    <w:rsid w:val="00D54175"/>
    <w:rsid w:val="00D543FD"/>
    <w:rsid w:val="00D54E97"/>
    <w:rsid w:val="00D566A1"/>
    <w:rsid w:val="00D63150"/>
    <w:rsid w:val="00D63B8C"/>
    <w:rsid w:val="00D63C05"/>
    <w:rsid w:val="00D641D3"/>
    <w:rsid w:val="00D6578B"/>
    <w:rsid w:val="00D71D25"/>
    <w:rsid w:val="00D72AE3"/>
    <w:rsid w:val="00D739CC"/>
    <w:rsid w:val="00D74D1A"/>
    <w:rsid w:val="00D74F7B"/>
    <w:rsid w:val="00D8093D"/>
    <w:rsid w:val="00D80A9A"/>
    <w:rsid w:val="00D8108C"/>
    <w:rsid w:val="00D813F0"/>
    <w:rsid w:val="00D82D20"/>
    <w:rsid w:val="00D842AE"/>
    <w:rsid w:val="00D90EAB"/>
    <w:rsid w:val="00D9211C"/>
    <w:rsid w:val="00D92DE0"/>
    <w:rsid w:val="00D93442"/>
    <w:rsid w:val="00D93A0F"/>
    <w:rsid w:val="00D956AE"/>
    <w:rsid w:val="00D96369"/>
    <w:rsid w:val="00D97F1C"/>
    <w:rsid w:val="00D97F23"/>
    <w:rsid w:val="00DA0DD6"/>
    <w:rsid w:val="00DA1BCA"/>
    <w:rsid w:val="00DA400B"/>
    <w:rsid w:val="00DA45BB"/>
    <w:rsid w:val="00DA4C49"/>
    <w:rsid w:val="00DA527D"/>
    <w:rsid w:val="00DA5451"/>
    <w:rsid w:val="00DB1194"/>
    <w:rsid w:val="00DB36B9"/>
    <w:rsid w:val="00DB638C"/>
    <w:rsid w:val="00DB6805"/>
    <w:rsid w:val="00DC0E48"/>
    <w:rsid w:val="00DC1277"/>
    <w:rsid w:val="00DC357C"/>
    <w:rsid w:val="00DC46FF"/>
    <w:rsid w:val="00DC53CD"/>
    <w:rsid w:val="00DC58C1"/>
    <w:rsid w:val="00DD1207"/>
    <w:rsid w:val="00DD1A4F"/>
    <w:rsid w:val="00DD226E"/>
    <w:rsid w:val="00DD5291"/>
    <w:rsid w:val="00DD7C2C"/>
    <w:rsid w:val="00DE177A"/>
    <w:rsid w:val="00DE17CD"/>
    <w:rsid w:val="00DE2BD7"/>
    <w:rsid w:val="00DE4DEE"/>
    <w:rsid w:val="00DE61A3"/>
    <w:rsid w:val="00DE6AC0"/>
    <w:rsid w:val="00DE7162"/>
    <w:rsid w:val="00DE7A06"/>
    <w:rsid w:val="00DF0979"/>
    <w:rsid w:val="00DF33F6"/>
    <w:rsid w:val="00DF5099"/>
    <w:rsid w:val="00DF59F6"/>
    <w:rsid w:val="00DF7D45"/>
    <w:rsid w:val="00E0053F"/>
    <w:rsid w:val="00E01CC6"/>
    <w:rsid w:val="00E03F3B"/>
    <w:rsid w:val="00E04301"/>
    <w:rsid w:val="00E04321"/>
    <w:rsid w:val="00E04DF1"/>
    <w:rsid w:val="00E04E4A"/>
    <w:rsid w:val="00E04FFD"/>
    <w:rsid w:val="00E0504B"/>
    <w:rsid w:val="00E06389"/>
    <w:rsid w:val="00E06797"/>
    <w:rsid w:val="00E07216"/>
    <w:rsid w:val="00E07387"/>
    <w:rsid w:val="00E10FB7"/>
    <w:rsid w:val="00E110C8"/>
    <w:rsid w:val="00E13330"/>
    <w:rsid w:val="00E1511C"/>
    <w:rsid w:val="00E15E52"/>
    <w:rsid w:val="00E16FE2"/>
    <w:rsid w:val="00E16FE5"/>
    <w:rsid w:val="00E17BD4"/>
    <w:rsid w:val="00E20BF0"/>
    <w:rsid w:val="00E215A4"/>
    <w:rsid w:val="00E215B0"/>
    <w:rsid w:val="00E219BE"/>
    <w:rsid w:val="00E21C83"/>
    <w:rsid w:val="00E24AEF"/>
    <w:rsid w:val="00E2657C"/>
    <w:rsid w:val="00E27B2B"/>
    <w:rsid w:val="00E30186"/>
    <w:rsid w:val="00E302D9"/>
    <w:rsid w:val="00E30980"/>
    <w:rsid w:val="00E31978"/>
    <w:rsid w:val="00E3411A"/>
    <w:rsid w:val="00E341BA"/>
    <w:rsid w:val="00E37328"/>
    <w:rsid w:val="00E4012E"/>
    <w:rsid w:val="00E40FE3"/>
    <w:rsid w:val="00E4130B"/>
    <w:rsid w:val="00E4158F"/>
    <w:rsid w:val="00E41F56"/>
    <w:rsid w:val="00E41FB3"/>
    <w:rsid w:val="00E42D1B"/>
    <w:rsid w:val="00E4438D"/>
    <w:rsid w:val="00E453A3"/>
    <w:rsid w:val="00E45435"/>
    <w:rsid w:val="00E4612E"/>
    <w:rsid w:val="00E46D9A"/>
    <w:rsid w:val="00E471DE"/>
    <w:rsid w:val="00E47CC4"/>
    <w:rsid w:val="00E529FB"/>
    <w:rsid w:val="00E530EE"/>
    <w:rsid w:val="00E53E5A"/>
    <w:rsid w:val="00E54C56"/>
    <w:rsid w:val="00E556B1"/>
    <w:rsid w:val="00E565FF"/>
    <w:rsid w:val="00E56636"/>
    <w:rsid w:val="00E56947"/>
    <w:rsid w:val="00E56D34"/>
    <w:rsid w:val="00E578BA"/>
    <w:rsid w:val="00E579BD"/>
    <w:rsid w:val="00E61362"/>
    <w:rsid w:val="00E62C29"/>
    <w:rsid w:val="00E65388"/>
    <w:rsid w:val="00E65C1A"/>
    <w:rsid w:val="00E70DFA"/>
    <w:rsid w:val="00E72A1C"/>
    <w:rsid w:val="00E730F5"/>
    <w:rsid w:val="00E74D01"/>
    <w:rsid w:val="00E76253"/>
    <w:rsid w:val="00E774DE"/>
    <w:rsid w:val="00E81947"/>
    <w:rsid w:val="00E85B7D"/>
    <w:rsid w:val="00E9121B"/>
    <w:rsid w:val="00E92B5F"/>
    <w:rsid w:val="00E93399"/>
    <w:rsid w:val="00E9378A"/>
    <w:rsid w:val="00E952A0"/>
    <w:rsid w:val="00E95796"/>
    <w:rsid w:val="00EA0B53"/>
    <w:rsid w:val="00EA0F3E"/>
    <w:rsid w:val="00EA1C2C"/>
    <w:rsid w:val="00EA25D1"/>
    <w:rsid w:val="00EA39E5"/>
    <w:rsid w:val="00EA4E59"/>
    <w:rsid w:val="00EA54CD"/>
    <w:rsid w:val="00EA6184"/>
    <w:rsid w:val="00EA7552"/>
    <w:rsid w:val="00EB1B8B"/>
    <w:rsid w:val="00EB3E98"/>
    <w:rsid w:val="00EB5AA8"/>
    <w:rsid w:val="00EB6D99"/>
    <w:rsid w:val="00EC3219"/>
    <w:rsid w:val="00EC388E"/>
    <w:rsid w:val="00EC3B5F"/>
    <w:rsid w:val="00EC441C"/>
    <w:rsid w:val="00EC4B79"/>
    <w:rsid w:val="00EC5A46"/>
    <w:rsid w:val="00EC6147"/>
    <w:rsid w:val="00EC63E2"/>
    <w:rsid w:val="00EC6FE3"/>
    <w:rsid w:val="00EC7AAC"/>
    <w:rsid w:val="00ED039C"/>
    <w:rsid w:val="00ED11ED"/>
    <w:rsid w:val="00ED1799"/>
    <w:rsid w:val="00ED42D5"/>
    <w:rsid w:val="00ED48AB"/>
    <w:rsid w:val="00ED4C86"/>
    <w:rsid w:val="00EE1785"/>
    <w:rsid w:val="00EE740A"/>
    <w:rsid w:val="00EF081A"/>
    <w:rsid w:val="00EF0CDD"/>
    <w:rsid w:val="00EF17A7"/>
    <w:rsid w:val="00EF22B3"/>
    <w:rsid w:val="00EF2844"/>
    <w:rsid w:val="00EF78A6"/>
    <w:rsid w:val="00F044F7"/>
    <w:rsid w:val="00F05FA8"/>
    <w:rsid w:val="00F06163"/>
    <w:rsid w:val="00F064C1"/>
    <w:rsid w:val="00F072FE"/>
    <w:rsid w:val="00F11300"/>
    <w:rsid w:val="00F113DA"/>
    <w:rsid w:val="00F117FC"/>
    <w:rsid w:val="00F12540"/>
    <w:rsid w:val="00F12BD0"/>
    <w:rsid w:val="00F1319E"/>
    <w:rsid w:val="00F16290"/>
    <w:rsid w:val="00F17586"/>
    <w:rsid w:val="00F17F8B"/>
    <w:rsid w:val="00F21C27"/>
    <w:rsid w:val="00F22D44"/>
    <w:rsid w:val="00F24771"/>
    <w:rsid w:val="00F2549D"/>
    <w:rsid w:val="00F27ED5"/>
    <w:rsid w:val="00F3030A"/>
    <w:rsid w:val="00F32F67"/>
    <w:rsid w:val="00F358A1"/>
    <w:rsid w:val="00F366DE"/>
    <w:rsid w:val="00F37DC8"/>
    <w:rsid w:val="00F41127"/>
    <w:rsid w:val="00F42017"/>
    <w:rsid w:val="00F4361A"/>
    <w:rsid w:val="00F44AFC"/>
    <w:rsid w:val="00F44DDD"/>
    <w:rsid w:val="00F44E59"/>
    <w:rsid w:val="00F45C3E"/>
    <w:rsid w:val="00F475B6"/>
    <w:rsid w:val="00F47CD5"/>
    <w:rsid w:val="00F5070D"/>
    <w:rsid w:val="00F5319C"/>
    <w:rsid w:val="00F5341A"/>
    <w:rsid w:val="00F54758"/>
    <w:rsid w:val="00F576B0"/>
    <w:rsid w:val="00F60FCF"/>
    <w:rsid w:val="00F61475"/>
    <w:rsid w:val="00F650C3"/>
    <w:rsid w:val="00F700F8"/>
    <w:rsid w:val="00F701AE"/>
    <w:rsid w:val="00F71407"/>
    <w:rsid w:val="00F716AD"/>
    <w:rsid w:val="00F72224"/>
    <w:rsid w:val="00F776C2"/>
    <w:rsid w:val="00F801DB"/>
    <w:rsid w:val="00F8091E"/>
    <w:rsid w:val="00F81CB4"/>
    <w:rsid w:val="00F8260A"/>
    <w:rsid w:val="00F83F10"/>
    <w:rsid w:val="00F84781"/>
    <w:rsid w:val="00F8577F"/>
    <w:rsid w:val="00F8615C"/>
    <w:rsid w:val="00F86FDB"/>
    <w:rsid w:val="00F878F8"/>
    <w:rsid w:val="00F9157D"/>
    <w:rsid w:val="00F93C65"/>
    <w:rsid w:val="00F9516F"/>
    <w:rsid w:val="00F9521B"/>
    <w:rsid w:val="00F96EBB"/>
    <w:rsid w:val="00FA13F7"/>
    <w:rsid w:val="00FA16FC"/>
    <w:rsid w:val="00FA33BE"/>
    <w:rsid w:val="00FA380A"/>
    <w:rsid w:val="00FA4337"/>
    <w:rsid w:val="00FA5BE8"/>
    <w:rsid w:val="00FA6E3D"/>
    <w:rsid w:val="00FA7174"/>
    <w:rsid w:val="00FB1537"/>
    <w:rsid w:val="00FB23E1"/>
    <w:rsid w:val="00FB254A"/>
    <w:rsid w:val="00FB2A26"/>
    <w:rsid w:val="00FB6C90"/>
    <w:rsid w:val="00FC0EE5"/>
    <w:rsid w:val="00FC47C2"/>
    <w:rsid w:val="00FC7311"/>
    <w:rsid w:val="00FC7715"/>
    <w:rsid w:val="00FD191B"/>
    <w:rsid w:val="00FD3A66"/>
    <w:rsid w:val="00FD3BEF"/>
    <w:rsid w:val="00FD3CE3"/>
    <w:rsid w:val="00FD3EE8"/>
    <w:rsid w:val="00FD534F"/>
    <w:rsid w:val="00FD5860"/>
    <w:rsid w:val="00FD6A82"/>
    <w:rsid w:val="00FD7F2E"/>
    <w:rsid w:val="00FE0C0D"/>
    <w:rsid w:val="00FE352D"/>
    <w:rsid w:val="00FE7D62"/>
    <w:rsid w:val="00FF11E9"/>
    <w:rsid w:val="00FF2F85"/>
    <w:rsid w:val="00FF79C8"/>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87016"/>
  <w15:docId w15:val="{0E5C3872-1961-4173-817F-08C9C6E1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115A"/>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D4115A"/>
    <w:pPr>
      <w:keepNext/>
      <w:spacing w:before="240" w:after="120"/>
      <w:ind w:left="1247" w:hanging="680"/>
      <w:outlineLvl w:val="0"/>
    </w:pPr>
    <w:rPr>
      <w:b/>
      <w:sz w:val="28"/>
    </w:rPr>
  </w:style>
  <w:style w:type="paragraph" w:styleId="Heading2">
    <w:name w:val="heading 2"/>
    <w:basedOn w:val="Normal"/>
    <w:next w:val="Normalnumber"/>
    <w:link w:val="Heading2Char"/>
    <w:qFormat/>
    <w:rsid w:val="00D4115A"/>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D4115A"/>
    <w:pPr>
      <w:spacing w:after="120"/>
      <w:ind w:left="1247" w:hanging="680"/>
      <w:outlineLvl w:val="2"/>
    </w:pPr>
    <w:rPr>
      <w:b/>
    </w:rPr>
  </w:style>
  <w:style w:type="paragraph" w:styleId="Heading4">
    <w:name w:val="heading 4"/>
    <w:basedOn w:val="Heading3"/>
    <w:next w:val="Normalnumber"/>
    <w:qFormat/>
    <w:rsid w:val="00D4115A"/>
    <w:pPr>
      <w:keepNext/>
      <w:outlineLvl w:val="3"/>
    </w:pPr>
  </w:style>
  <w:style w:type="paragraph" w:styleId="Heading5">
    <w:name w:val="heading 5"/>
    <w:basedOn w:val="Normal"/>
    <w:next w:val="Normal"/>
    <w:qFormat/>
    <w:rsid w:val="00D4115A"/>
    <w:pPr>
      <w:keepNext/>
      <w:outlineLvl w:val="4"/>
    </w:pPr>
    <w:rPr>
      <w:rFonts w:ascii="Univers" w:hAnsi="Univers"/>
      <w:b/>
      <w:sz w:val="24"/>
    </w:rPr>
  </w:style>
  <w:style w:type="paragraph" w:styleId="Heading6">
    <w:name w:val="heading 6"/>
    <w:basedOn w:val="Normal"/>
    <w:next w:val="Normal"/>
    <w:qFormat/>
    <w:rsid w:val="00D4115A"/>
    <w:pPr>
      <w:keepNext/>
      <w:ind w:left="578"/>
      <w:outlineLvl w:val="5"/>
    </w:pPr>
    <w:rPr>
      <w:b/>
      <w:bCs/>
      <w:sz w:val="24"/>
    </w:rPr>
  </w:style>
  <w:style w:type="paragraph" w:styleId="Heading7">
    <w:name w:val="heading 7"/>
    <w:basedOn w:val="Normal"/>
    <w:next w:val="Normal"/>
    <w:qFormat/>
    <w:rsid w:val="00D4115A"/>
    <w:pPr>
      <w:keepNext/>
      <w:widowControl w:val="0"/>
      <w:jc w:val="center"/>
      <w:outlineLvl w:val="6"/>
    </w:pPr>
    <w:rPr>
      <w:snapToGrid w:val="0"/>
      <w:u w:val="single"/>
      <w:lang w:val="en-US"/>
    </w:rPr>
  </w:style>
  <w:style w:type="paragraph" w:styleId="Heading8">
    <w:name w:val="heading 8"/>
    <w:basedOn w:val="Normal"/>
    <w:next w:val="Normal"/>
    <w:qFormat/>
    <w:rsid w:val="00D4115A"/>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D4115A"/>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4115A"/>
    <w:rPr>
      <w:rFonts w:ascii="Times New Roman" w:hAnsi="Times New Roman"/>
      <w:b/>
      <w:sz w:val="18"/>
    </w:rPr>
  </w:style>
  <w:style w:type="table" w:customStyle="1" w:styleId="Tabledocright">
    <w:name w:val="Table_doc_right"/>
    <w:basedOn w:val="TableNormal"/>
    <w:rsid w:val="00D4115A"/>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D4115A"/>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D4115A"/>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D4115A"/>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D4115A"/>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4115A"/>
    <w:rPr>
      <w:bCs w:val="0"/>
    </w:rPr>
  </w:style>
  <w:style w:type="paragraph" w:styleId="TableofFigures">
    <w:name w:val="table of figures"/>
    <w:basedOn w:val="Normal"/>
    <w:next w:val="Normal"/>
    <w:autoRedefine/>
    <w:semiHidden/>
    <w:rsid w:val="00D4115A"/>
    <w:pPr>
      <w:tabs>
        <w:tab w:val="clear" w:pos="1814"/>
        <w:tab w:val="clear" w:pos="2381"/>
        <w:tab w:val="clear" w:pos="2948"/>
        <w:tab w:val="clear" w:pos="3515"/>
      </w:tabs>
      <w:ind w:left="1814" w:hanging="567"/>
    </w:pPr>
  </w:style>
  <w:style w:type="paragraph" w:customStyle="1" w:styleId="CH1">
    <w:name w:val="CH1"/>
    <w:basedOn w:val="Normalpool"/>
    <w:next w:val="CH2"/>
    <w:rsid w:val="00D4115A"/>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4115A"/>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4115A"/>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4115A"/>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4115A"/>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4115A"/>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D4115A"/>
    <w:pPr>
      <w:tabs>
        <w:tab w:val="left" w:pos="1247"/>
        <w:tab w:val="left" w:pos="1814"/>
        <w:tab w:val="left" w:pos="2381"/>
        <w:tab w:val="left" w:pos="2948"/>
        <w:tab w:val="left" w:pos="3515"/>
        <w:tab w:val="left" w:pos="4082"/>
      </w:tabs>
    </w:pPr>
    <w:rPr>
      <w:lang w:val="fr-CA" w:eastAsia="en-US"/>
    </w:rPr>
  </w:style>
  <w:style w:type="character" w:customStyle="1" w:styleId="NormalnumberChar">
    <w:name w:val="Normal_number Char"/>
    <w:link w:val="Normalnumber"/>
    <w:rsid w:val="00494455"/>
    <w:rPr>
      <w:lang w:val="fr-CA"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b/>
      <w:sz w:val="24"/>
      <w:szCs w:val="24"/>
      <w:lang w:val="fr-FR" w:eastAsia="en-US"/>
    </w:rPr>
  </w:style>
  <w:style w:type="character" w:styleId="FootnoteReference">
    <w:name w:val="footnote reference"/>
    <w:rsid w:val="00D4115A"/>
    <w:rPr>
      <w:rFonts w:ascii="Times New Roman" w:hAnsi="Times New Roman"/>
      <w:color w:val="auto"/>
      <w:sz w:val="20"/>
      <w:szCs w:val="18"/>
      <w:vertAlign w:val="superscript"/>
    </w:rPr>
  </w:style>
  <w:style w:type="paragraph" w:styleId="FootnoteText">
    <w:name w:val="footnote text"/>
    <w:basedOn w:val="Normalpool"/>
    <w:link w:val="FootnoteTextChar"/>
    <w:semiHidden/>
    <w:rsid w:val="00D4115A"/>
    <w:pPr>
      <w:spacing w:before="20" w:after="40"/>
      <w:ind w:left="1247"/>
    </w:pPr>
    <w:rPr>
      <w:sz w:val="18"/>
    </w:rPr>
  </w:style>
  <w:style w:type="paragraph" w:customStyle="1" w:styleId="ColorfulList-Accent11">
    <w:name w:val="Colorful List - Accent 11"/>
    <w:basedOn w:val="Normal"/>
    <w:uiPriority w:val="34"/>
    <w:rsid w:val="00BC093D"/>
    <w:pPr>
      <w:ind w:left="720"/>
    </w:pPr>
  </w:style>
  <w:style w:type="paragraph" w:styleId="EndnoteText">
    <w:name w:val="endnote text"/>
    <w:basedOn w:val="Normal"/>
    <w:link w:val="EndnoteTextChar"/>
    <w:uiPriority w:val="99"/>
    <w:semiHidden/>
    <w:rsid w:val="00BC093D"/>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fr-CA" w:eastAsia="en-US"/>
    </w:rPr>
  </w:style>
  <w:style w:type="character" w:customStyle="1" w:styleId="CH2Char">
    <w:name w:val="CH2 Char"/>
    <w:link w:val="CH2"/>
    <w:rsid w:val="004A36DE"/>
    <w:rPr>
      <w:b/>
      <w:sz w:val="24"/>
      <w:szCs w:val="24"/>
      <w:lang w:val="fr-CA" w:eastAsia="en-US"/>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H1">
    <w:name w:val="_ H_1"/>
    <w:basedOn w:val="Normal"/>
    <w:next w:val="SingleTxt"/>
    <w:rsid w:val="009B4D23"/>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rPr>
  </w:style>
  <w:style w:type="paragraph" w:customStyle="1" w:styleId="H4">
    <w:name w:val="_ H_4"/>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rsid w:val="0004779A"/>
    <w:pPr>
      <w:tabs>
        <w:tab w:val="clear" w:pos="2381"/>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rsid w:val="0004779A"/>
    <w:rPr>
      <w:b/>
      <w:sz w:val="18"/>
      <w:lang w:val="fr-FR" w:eastAsia="en-US"/>
    </w:rPr>
  </w:style>
  <w:style w:type="paragraph" w:customStyle="1" w:styleId="ColorfulShading-Accent11">
    <w:name w:val="Colorful Shading - Accent 11"/>
    <w:hidden/>
    <w:rsid w:val="0004779A"/>
    <w:rPr>
      <w:sz w:val="24"/>
      <w:szCs w:val="24"/>
      <w:lang w:val="en-US" w:eastAsia="en-US"/>
    </w:rPr>
  </w:style>
  <w:style w:type="paragraph" w:customStyle="1" w:styleId="Default">
    <w:name w:val="Default"/>
    <w:rsid w:val="0004779A"/>
    <w:pPr>
      <w:autoSpaceDE w:val="0"/>
      <w:autoSpaceDN w:val="0"/>
      <w:adjustRightInd w:val="0"/>
    </w:pPr>
    <w:rPr>
      <w:rFonts w:ascii="Calibri" w:hAnsi="Calibri" w:cs="Calibri"/>
      <w:color w:val="000000"/>
      <w:sz w:val="24"/>
      <w:szCs w:val="24"/>
      <w:lang w:val="en-US" w:eastAsia="en-US"/>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spacing w:val="4"/>
      <w:w w:val="103"/>
      <w:kern w:val="14"/>
    </w:rPr>
  </w:style>
  <w:style w:type="paragraph" w:customStyle="1" w:styleId="DarkList-Accent31">
    <w:name w:val="Dark List - Accent 31"/>
    <w:hidden/>
    <w:uiPriority w:val="99"/>
    <w:semiHidden/>
    <w:rsid w:val="009B4D23"/>
    <w:rPr>
      <w:spacing w:val="4"/>
      <w:w w:val="103"/>
      <w:kern w:val="14"/>
      <w:sz w:val="24"/>
      <w:szCs w:val="24"/>
      <w:lang w:val="en-GB" w:eastAsia="en-US"/>
    </w:rPr>
  </w:style>
  <w:style w:type="character" w:customStyle="1" w:styleId="Heading3Char">
    <w:name w:val="Heading 3 Char"/>
    <w:link w:val="Heading3"/>
    <w:rsid w:val="0004779A"/>
    <w:rPr>
      <w:b/>
      <w:lang w:val="fr-FR" w:eastAsia="en-US"/>
    </w:rPr>
  </w:style>
  <w:style w:type="character" w:customStyle="1" w:styleId="FooterChar">
    <w:name w:val="Footer Char"/>
    <w:link w:val="Footer"/>
    <w:rsid w:val="00943BDB"/>
    <w:rPr>
      <w:sz w:val="18"/>
      <w:lang w:val="fr-FR"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D4115A"/>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ATitle"/>
    <w:rsid w:val="00D4115A"/>
    <w:pPr>
      <w:tabs>
        <w:tab w:val="clear" w:pos="4082"/>
      </w:tabs>
      <w:spacing w:before="120" w:after="120"/>
      <w:ind w:right="4536"/>
    </w:pPr>
  </w:style>
  <w:style w:type="paragraph" w:customStyle="1" w:styleId="BBTitle">
    <w:name w:val="BB_Title"/>
    <w:basedOn w:val="Normalpool"/>
    <w:rsid w:val="00D4115A"/>
    <w:pPr>
      <w:keepNext/>
      <w:keepLines/>
      <w:suppressAutoHyphens/>
      <w:spacing w:before="320" w:after="240"/>
      <w:ind w:left="1247" w:right="567"/>
    </w:pPr>
    <w:rPr>
      <w:b/>
      <w:sz w:val="28"/>
      <w:szCs w:val="28"/>
    </w:rPr>
  </w:style>
  <w:style w:type="paragraph" w:styleId="Footer">
    <w:name w:val="footer"/>
    <w:basedOn w:val="Normal"/>
    <w:link w:val="FooterChar"/>
    <w:rsid w:val="00D4115A"/>
    <w:pPr>
      <w:tabs>
        <w:tab w:val="center" w:pos="4320"/>
        <w:tab w:val="right" w:pos="8640"/>
      </w:tabs>
      <w:spacing w:before="60" w:after="120"/>
    </w:pPr>
    <w:rPr>
      <w:sz w:val="18"/>
    </w:rPr>
  </w:style>
  <w:style w:type="paragraph" w:styleId="Header">
    <w:name w:val="header"/>
    <w:basedOn w:val="Normal"/>
    <w:link w:val="HeaderChar"/>
    <w:rsid w:val="00D4115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D4115A"/>
    <w:rPr>
      <w:rFonts w:ascii="Times New Roman" w:hAnsi="Times New Roman"/>
      <w:color w:val="auto"/>
      <w:sz w:val="20"/>
      <w:szCs w:val="20"/>
      <w:u w:val="none"/>
      <w:lang w:val="fr-FR"/>
    </w:rPr>
  </w:style>
  <w:style w:type="numbering" w:customStyle="1" w:styleId="Normallist">
    <w:name w:val="Normal_list"/>
    <w:basedOn w:val="NoList"/>
    <w:rsid w:val="00D4115A"/>
    <w:pPr>
      <w:numPr>
        <w:numId w:val="5"/>
      </w:numPr>
    </w:pPr>
  </w:style>
  <w:style w:type="paragraph" w:customStyle="1" w:styleId="NormalNonumber">
    <w:name w:val="Normal_No_number"/>
    <w:basedOn w:val="Normalpool"/>
    <w:rsid w:val="00D4115A"/>
    <w:pPr>
      <w:spacing w:after="120"/>
      <w:ind w:left="1247"/>
    </w:pPr>
  </w:style>
  <w:style w:type="paragraph" w:customStyle="1" w:styleId="Normalnumber">
    <w:name w:val="Normal_number"/>
    <w:basedOn w:val="Normalpool"/>
    <w:link w:val="NormalnumberChar"/>
    <w:rsid w:val="00D4115A"/>
    <w:pPr>
      <w:numPr>
        <w:numId w:val="6"/>
      </w:numPr>
      <w:spacing w:after="120"/>
    </w:pPr>
  </w:style>
  <w:style w:type="paragraph" w:customStyle="1" w:styleId="Titletable">
    <w:name w:val="Title_table"/>
    <w:basedOn w:val="Normalpool"/>
    <w:rsid w:val="00D4115A"/>
    <w:pPr>
      <w:keepNext/>
      <w:keepLines/>
      <w:suppressAutoHyphens/>
      <w:spacing w:after="60"/>
      <w:ind w:left="1247"/>
    </w:pPr>
    <w:rPr>
      <w:b/>
      <w:bCs/>
    </w:rPr>
  </w:style>
  <w:style w:type="paragraph" w:styleId="TOC1">
    <w:name w:val="toc 1"/>
    <w:basedOn w:val="Normalpool"/>
    <w:next w:val="Normalpool"/>
    <w:rsid w:val="00D4115A"/>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D4115A"/>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D4115A"/>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4115A"/>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D4115A"/>
    <w:pPr>
      <w:tabs>
        <w:tab w:val="clear" w:pos="1814"/>
        <w:tab w:val="clear" w:pos="2381"/>
        <w:tab w:val="clear" w:pos="2948"/>
        <w:tab w:val="clear" w:pos="3515"/>
      </w:tabs>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D4115A"/>
    <w:pPr>
      <w:spacing w:before="360" w:after="120"/>
      <w:ind w:left="1247"/>
    </w:pPr>
    <w:rPr>
      <w:b/>
      <w:bCs/>
      <w:sz w:val="28"/>
      <w:szCs w:val="26"/>
    </w:rPr>
  </w:style>
  <w:style w:type="paragraph" w:customStyle="1" w:styleId="AnnexNumbered">
    <w:name w:val="Annex Numbered"/>
    <w:basedOn w:val="AnnexTitle"/>
    <w:qFormat/>
    <w:rsid w:val="004A36DE"/>
    <w:pPr>
      <w:numPr>
        <w:numId w:val="1"/>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ColorfulList-Accent12">
    <w:name w:val="Colorful List - Accent 12"/>
    <w:basedOn w:val="Normal"/>
    <w:link w:val="ColorfulList-Accent1Char"/>
    <w:uiPriority w:val="34"/>
    <w:qFormat/>
    <w:rsid w:val="00A3546E"/>
    <w:pPr>
      <w:ind w:left="720"/>
      <w:contextualSpacing/>
    </w:pPr>
  </w:style>
  <w:style w:type="character" w:customStyle="1" w:styleId="Heading1Char">
    <w:name w:val="Heading 1 Char"/>
    <w:link w:val="Heading1"/>
    <w:rsid w:val="0091320B"/>
    <w:rPr>
      <w:b/>
      <w:sz w:val="28"/>
      <w:lang w:val="fr-FR" w:eastAsia="en-US"/>
    </w:rPr>
  </w:style>
  <w:style w:type="character" w:customStyle="1" w:styleId="FootnoteTextChar">
    <w:name w:val="Footnote Text Char"/>
    <w:link w:val="FootnoteText"/>
    <w:semiHidden/>
    <w:rsid w:val="001F58DE"/>
    <w:rPr>
      <w:sz w:val="18"/>
      <w:lang w:val="fr-CA" w:eastAsia="en-US"/>
    </w:rPr>
  </w:style>
  <w:style w:type="character" w:customStyle="1" w:styleId="ColorfulList-Accent1Char">
    <w:name w:val="Colorful List - Accent 1 Char"/>
    <w:link w:val="ColorfulList-Accent12"/>
    <w:uiPriority w:val="34"/>
    <w:rsid w:val="001F58DE"/>
    <w:rPr>
      <w:rFonts w:eastAsia="MS Mincho"/>
      <w:lang w:val="en-GB"/>
    </w:rPr>
  </w:style>
  <w:style w:type="paragraph" w:customStyle="1" w:styleId="ColorfulShading-Accent12">
    <w:name w:val="Colorful Shading - Accent 12"/>
    <w:hidden/>
    <w:uiPriority w:val="99"/>
    <w:semiHidden/>
    <w:rsid w:val="009708DF"/>
    <w:rPr>
      <w:rFonts w:eastAsia="MS Mincho"/>
      <w:sz w:val="24"/>
      <w:szCs w:val="24"/>
      <w:lang w:val="en-GB" w:eastAsia="en-US"/>
    </w:rPr>
  </w:style>
  <w:style w:type="paragraph" w:customStyle="1" w:styleId="p1">
    <w:name w:val="p1"/>
    <w:basedOn w:val="Normal"/>
    <w:rsid w:val="007E3C74"/>
    <w:rPr>
      <w:sz w:val="15"/>
      <w:szCs w:val="15"/>
      <w:lang w:eastAsia="en-GB"/>
    </w:rPr>
  </w:style>
  <w:style w:type="character" w:customStyle="1" w:styleId="apple-converted-space">
    <w:name w:val="apple-converted-space"/>
    <w:basedOn w:val="DefaultParagraphFont"/>
    <w:rsid w:val="007E3C74"/>
  </w:style>
  <w:style w:type="paragraph" w:styleId="ListParagraph">
    <w:name w:val="List Paragraph"/>
    <w:basedOn w:val="Normal"/>
    <w:link w:val="ListParagraphChar"/>
    <w:uiPriority w:val="34"/>
    <w:qFormat/>
    <w:rsid w:val="009B4D23"/>
    <w:pPr>
      <w:ind w:left="720"/>
      <w:contextualSpacing/>
    </w:pPr>
  </w:style>
  <w:style w:type="character" w:customStyle="1" w:styleId="ListParagraphChar">
    <w:name w:val="List Paragraph Char"/>
    <w:basedOn w:val="DefaultParagraphFont"/>
    <w:link w:val="ListParagraph"/>
    <w:uiPriority w:val="34"/>
    <w:rsid w:val="009B4D23"/>
    <w:rPr>
      <w:rFonts w:eastAsia="MS Mincho"/>
      <w:lang w:val="en-GB" w:eastAsia="en-US"/>
    </w:rPr>
  </w:style>
  <w:style w:type="paragraph" w:styleId="Revision">
    <w:name w:val="Revision"/>
    <w:hidden/>
    <w:uiPriority w:val="99"/>
    <w:rsid w:val="009B4D23"/>
    <w:rPr>
      <w:rFonts w:eastAsia="MS Mincho"/>
      <w:lang w:val="en-GB" w:eastAsia="en-US"/>
    </w:rPr>
  </w:style>
  <w:style w:type="paragraph" w:customStyle="1" w:styleId="ZZAnxheader">
    <w:name w:val="ZZ_Anx_header"/>
    <w:basedOn w:val="Normalpool"/>
    <w:rsid w:val="00D4115A"/>
    <w:rPr>
      <w:b/>
      <w:bCs/>
      <w:sz w:val="28"/>
      <w:szCs w:val="22"/>
    </w:rPr>
  </w:style>
  <w:style w:type="paragraph" w:customStyle="1" w:styleId="AATitle">
    <w:name w:val="AA_Title"/>
    <w:basedOn w:val="Normalpool"/>
    <w:rsid w:val="00D4115A"/>
    <w:pPr>
      <w:keepNext/>
      <w:keepLines/>
      <w:suppressAutoHyphens/>
      <w:ind w:right="5103"/>
    </w:pPr>
    <w:rPr>
      <w:b/>
    </w:rPr>
  </w:style>
  <w:style w:type="paragraph" w:customStyle="1" w:styleId="Normalpool">
    <w:name w:val="Normal_pool"/>
    <w:autoRedefine/>
    <w:semiHidden/>
    <w:rsid w:val="00D4115A"/>
    <w:pPr>
      <w:tabs>
        <w:tab w:val="left" w:pos="1247"/>
        <w:tab w:val="left" w:pos="1814"/>
        <w:tab w:val="left" w:pos="2381"/>
        <w:tab w:val="left" w:pos="2948"/>
        <w:tab w:val="left" w:pos="3515"/>
        <w:tab w:val="left" w:pos="4082"/>
      </w:tabs>
    </w:pPr>
    <w:rPr>
      <w:lang w:val="fr-CA" w:eastAsia="en-US"/>
    </w:rPr>
  </w:style>
  <w:style w:type="paragraph" w:customStyle="1" w:styleId="Footerpool">
    <w:name w:val="Footer_pool"/>
    <w:basedOn w:val="Normal"/>
    <w:next w:val="Normal"/>
    <w:semiHidden/>
    <w:rsid w:val="00D4115A"/>
    <w:pPr>
      <w:tabs>
        <w:tab w:val="left" w:pos="4321"/>
        <w:tab w:val="right" w:pos="8641"/>
      </w:tabs>
      <w:spacing w:before="60" w:after="120"/>
    </w:pPr>
    <w:rPr>
      <w:b/>
      <w:sz w:val="18"/>
    </w:rPr>
  </w:style>
  <w:style w:type="paragraph" w:customStyle="1" w:styleId="Footer-pool">
    <w:name w:val="Footer-pool"/>
    <w:basedOn w:val="Normal-pool"/>
    <w:next w:val="Normal-pool"/>
    <w:rsid w:val="00D4115A"/>
    <w:pPr>
      <w:tabs>
        <w:tab w:val="left" w:pos="4321"/>
        <w:tab w:val="right" w:pos="8641"/>
      </w:tabs>
      <w:spacing w:before="60" w:after="120"/>
    </w:pPr>
    <w:rPr>
      <w:b/>
      <w:sz w:val="18"/>
    </w:rPr>
  </w:style>
  <w:style w:type="paragraph" w:customStyle="1" w:styleId="Headerpool">
    <w:name w:val="Header_pool"/>
    <w:basedOn w:val="Normal"/>
    <w:next w:val="Normal"/>
    <w:semiHidden/>
    <w:rsid w:val="00D4115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D4115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64798483">
      <w:bodyDiv w:val="1"/>
      <w:marLeft w:val="0"/>
      <w:marRight w:val="0"/>
      <w:marTop w:val="0"/>
      <w:marBottom w:val="0"/>
      <w:divBdr>
        <w:top w:val="none" w:sz="0" w:space="0" w:color="auto"/>
        <w:left w:val="none" w:sz="0" w:space="0" w:color="auto"/>
        <w:bottom w:val="none" w:sz="0" w:space="0" w:color="auto"/>
        <w:right w:val="none" w:sz="0" w:space="0" w:color="auto"/>
      </w:divBdr>
    </w:div>
    <w:div w:id="128064927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56539745">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83495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6.jp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hdphoto" Target="media/hdphoto1.wdp"/><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unterm.un.org/DGAACS/unterm.nsf/WebView/89752D0EE42F5EDF852575EC006B64B1?OpenDocum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sto\Desktop\Reports\IPBES%205\drafts\IPBES_5_3_CB%20working%20doc_201661116_Trondhe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 ds:uri="d4f199e1-8ff6-4421-800c-b60412eeab13"/>
    <ds:schemaRef ds:uri="9a8f22b8-05ea-4936-a963-5334b0fbdd5f"/>
  </ds:schemaRefs>
</ds:datastoreItem>
</file>

<file path=customXml/itemProps4.xml><?xml version="1.0" encoding="utf-8"?>
<ds:datastoreItem xmlns:ds="http://schemas.openxmlformats.org/officeDocument/2006/customXml" ds:itemID="{64C350F5-14B4-4668-B9CB-F3A3E3C6B089}">
  <ds:schemaRefs>
    <ds:schemaRef ds:uri="http://schemas.openxmlformats.org/officeDocument/2006/bibliography"/>
  </ds:schemaRefs>
</ds:datastoreItem>
</file>

<file path=customXml/itemProps5.xml><?xml version="1.0" encoding="utf-8"?>
<ds:datastoreItem xmlns:ds="http://schemas.openxmlformats.org/officeDocument/2006/customXml" ds:itemID="{A57335F5-D436-44EF-AF11-A372EA76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IPBES_5_3_CB working doc_201661116_Trondheim</Template>
  <TotalTime>0</TotalTime>
  <Pages>9</Pages>
  <Words>9071</Words>
  <Characters>51707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60657</CharactersWithSpaces>
  <SharedDoc>false</SharedDoc>
  <HLinks>
    <vt:vector size="30" baseType="variant">
      <vt:variant>
        <vt:i4>7077959</vt:i4>
      </vt:variant>
      <vt:variant>
        <vt:i4>12</vt:i4>
      </vt:variant>
      <vt:variant>
        <vt:i4>0</vt:i4>
      </vt:variant>
      <vt:variant>
        <vt:i4>5</vt:i4>
      </vt:variant>
      <vt:variant>
        <vt:lpwstr>http://www.ipbes.net/sites/default/files/downloads/Decision_IPBES_3_4_EN_0.pdf</vt:lpwstr>
      </vt:variant>
      <vt:variant>
        <vt:lpwstr/>
      </vt:variant>
      <vt:variant>
        <vt:i4>7077954</vt:i4>
      </vt:variant>
      <vt:variant>
        <vt:i4>9</vt:i4>
      </vt:variant>
      <vt:variant>
        <vt:i4>0</vt:i4>
      </vt:variant>
      <vt:variant>
        <vt:i4>5</vt:i4>
      </vt:variant>
      <vt:variant>
        <vt:lpwstr>http://www.ipbes.net/sites/default/files/downloads/Decision_IPBES_3_1_EN_0.pdf</vt:lpwstr>
      </vt:variant>
      <vt:variant>
        <vt:lpwstr/>
      </vt:variant>
      <vt:variant>
        <vt:i4>5111879</vt:i4>
      </vt:variant>
      <vt:variant>
        <vt:i4>6</vt:i4>
      </vt:variant>
      <vt:variant>
        <vt:i4>0</vt:i4>
      </vt:variant>
      <vt:variant>
        <vt:i4>5</vt:i4>
      </vt:variant>
      <vt:variant>
        <vt:lpwstr>http://www.ipbes.net/sites/default/files/downloads/Decision IPBES_2_5.pdf</vt:lpwstr>
      </vt:variant>
      <vt:variant>
        <vt:lpwstr/>
      </vt:variant>
      <vt:variant>
        <vt:i4>7077954</vt:i4>
      </vt:variant>
      <vt:variant>
        <vt:i4>3</vt:i4>
      </vt:variant>
      <vt:variant>
        <vt:i4>0</vt:i4>
      </vt:variant>
      <vt:variant>
        <vt:i4>5</vt:i4>
      </vt:variant>
      <vt:variant>
        <vt:lpwstr>http://www.ipbes.net/sites/default/files/downloads/Decision_IPBES_3_1_EN_0.pdf</vt:lpwstr>
      </vt:variant>
      <vt:variant>
        <vt:lpwstr/>
      </vt:variant>
      <vt:variant>
        <vt:i4>5111879</vt:i4>
      </vt:variant>
      <vt:variant>
        <vt:i4>0</vt:i4>
      </vt:variant>
      <vt:variant>
        <vt:i4>0</vt:i4>
      </vt:variant>
      <vt:variant>
        <vt:i4>5</vt:i4>
      </vt:variant>
      <vt:variant>
        <vt:lpwstr>http://www.ipbes.net/sites/default/files/downloads/Decision IPBES_2_5.pdf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Jerry Harrison</dc:creator>
  <cp:lastModifiedBy>Sarah Banda-Genchev</cp:lastModifiedBy>
  <cp:revision>2</cp:revision>
  <cp:lastPrinted>2017-01-20T09:28:00Z</cp:lastPrinted>
  <dcterms:created xsi:type="dcterms:W3CDTF">2017-01-23T10:22:00Z</dcterms:created>
  <dcterms:modified xsi:type="dcterms:W3CDTF">2017-01-23T10:22:00Z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