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26" w:rsidRPr="00B6798E" w:rsidRDefault="00EE7E26" w:rsidP="00B621AC">
      <w:pPr>
        <w:spacing w:line="240" w:lineRule="auto"/>
        <w:rPr>
          <w:rFonts w:ascii="Times New Roman" w:hAnsi="Times New Roman" w:cs="Times New Roman" w:hint="eastAsia"/>
          <w:lang w:eastAsia="zh-CN"/>
        </w:rPr>
      </w:pPr>
      <w:bookmarkStart w:id="0" w:name="_GoBack"/>
      <w:bookmarkEnd w:id="0"/>
    </w:p>
    <w:tbl>
      <w:tblPr>
        <w:tblW w:w="9780" w:type="dxa"/>
        <w:tblInd w:w="-106" w:type="dxa"/>
        <w:tblLayout w:type="fixed"/>
        <w:tblLook w:val="0000" w:firstRow="0" w:lastRow="0" w:firstColumn="0" w:lastColumn="0" w:noHBand="0" w:noVBand="0"/>
      </w:tblPr>
      <w:tblGrid>
        <w:gridCol w:w="1560"/>
        <w:gridCol w:w="5208"/>
        <w:gridCol w:w="3012"/>
      </w:tblGrid>
      <w:tr w:rsidR="00EE7E26" w:rsidRPr="00B6798E">
        <w:trPr>
          <w:cantSplit/>
          <w:trHeight w:val="850"/>
        </w:trPr>
        <w:tc>
          <w:tcPr>
            <w:tcW w:w="1560" w:type="dxa"/>
          </w:tcPr>
          <w:p w:rsidR="00EE7E26" w:rsidRPr="00B6798E" w:rsidRDefault="00EE7E26" w:rsidP="00B621AC">
            <w:pPr>
              <w:tabs>
                <w:tab w:val="left" w:pos="624"/>
                <w:tab w:val="left" w:pos="1871"/>
                <w:tab w:val="left" w:pos="2495"/>
                <w:tab w:val="left" w:pos="3119"/>
                <w:tab w:val="left" w:pos="3742"/>
              </w:tabs>
              <w:spacing w:line="240" w:lineRule="auto"/>
              <w:rPr>
                <w:rFonts w:ascii="Times New Roman" w:hAnsi="Times New Roman" w:cs="Times New Roman"/>
                <w:b/>
                <w:bCs/>
                <w:noProof/>
                <w:sz w:val="27"/>
                <w:szCs w:val="27"/>
              </w:rPr>
            </w:pPr>
            <w:r w:rsidRPr="00B6798E">
              <w:rPr>
                <w:rFonts w:ascii="Times New Roman" w:eastAsia="黑体" w:hAnsi="Times New Roman" w:cs="黑体" w:hint="eastAsia"/>
                <w:b/>
                <w:bCs/>
                <w:noProof/>
                <w:sz w:val="32"/>
                <w:szCs w:val="32"/>
                <w:lang w:eastAsia="zh-CN"/>
              </w:rPr>
              <w:t>联合国</w:t>
            </w:r>
          </w:p>
        </w:tc>
        <w:tc>
          <w:tcPr>
            <w:tcW w:w="5208" w:type="dxa"/>
          </w:tcPr>
          <w:p w:rsidR="00EE7E26" w:rsidRPr="00B6798E" w:rsidRDefault="00EE7E26" w:rsidP="00B621AC">
            <w:pPr>
              <w:tabs>
                <w:tab w:val="left" w:pos="624"/>
                <w:tab w:val="left" w:pos="1871"/>
                <w:tab w:val="left" w:pos="2495"/>
                <w:tab w:val="left" w:pos="3119"/>
                <w:tab w:val="left" w:pos="3742"/>
              </w:tabs>
              <w:spacing w:line="240" w:lineRule="auto"/>
              <w:rPr>
                <w:rFonts w:ascii="Times New Roman" w:hAnsi="Times New Roman" w:cs="Times New Roman"/>
                <w:b/>
                <w:bCs/>
                <w:sz w:val="27"/>
                <w:szCs w:val="27"/>
              </w:rPr>
            </w:pPr>
          </w:p>
        </w:tc>
        <w:tc>
          <w:tcPr>
            <w:tcW w:w="3012" w:type="dxa"/>
          </w:tcPr>
          <w:p w:rsidR="00EE7E26" w:rsidRPr="00B6798E" w:rsidRDefault="00EE7E26" w:rsidP="00B621AC">
            <w:pPr>
              <w:tabs>
                <w:tab w:val="left" w:pos="624"/>
                <w:tab w:val="left" w:pos="1871"/>
                <w:tab w:val="left" w:pos="2495"/>
                <w:tab w:val="left" w:pos="3119"/>
                <w:tab w:val="left" w:pos="3742"/>
              </w:tabs>
              <w:spacing w:line="240" w:lineRule="auto"/>
              <w:jc w:val="right"/>
              <w:rPr>
                <w:rFonts w:ascii="Times New Roman" w:hAnsi="Times New Roman" w:cs="Times New Roman"/>
                <w:b/>
                <w:bCs/>
                <w:sz w:val="72"/>
                <w:szCs w:val="72"/>
              </w:rPr>
            </w:pPr>
            <w:r w:rsidRPr="00B6798E">
              <w:rPr>
                <w:rFonts w:ascii="Times New Roman" w:hAnsi="Times New Roman" w:cs="Times New Roman"/>
                <w:b/>
                <w:bCs/>
                <w:sz w:val="72"/>
                <w:szCs w:val="72"/>
              </w:rPr>
              <w:t>EP</w:t>
            </w:r>
          </w:p>
        </w:tc>
      </w:tr>
      <w:tr w:rsidR="00EE7E26" w:rsidRPr="00B6798E">
        <w:trPr>
          <w:cantSplit/>
          <w:trHeight w:val="281"/>
        </w:trPr>
        <w:tc>
          <w:tcPr>
            <w:tcW w:w="1560" w:type="dxa"/>
            <w:tcBorders>
              <w:bottom w:val="single" w:sz="4" w:space="0" w:color="auto"/>
            </w:tcBorders>
          </w:tcPr>
          <w:p w:rsidR="00EE7E26" w:rsidRPr="00B6798E" w:rsidRDefault="00EE7E26" w:rsidP="00B621AC">
            <w:pPr>
              <w:tabs>
                <w:tab w:val="left" w:pos="624"/>
                <w:tab w:val="left" w:pos="1871"/>
                <w:tab w:val="left" w:pos="2495"/>
                <w:tab w:val="left" w:pos="3119"/>
                <w:tab w:val="left" w:pos="3742"/>
              </w:tabs>
              <w:spacing w:line="240" w:lineRule="auto"/>
              <w:rPr>
                <w:rFonts w:ascii="Times New Roman" w:hAnsi="Times New Roman" w:cs="Times New Roman"/>
                <w:noProof/>
                <w:sz w:val="18"/>
                <w:szCs w:val="18"/>
              </w:rPr>
            </w:pPr>
          </w:p>
        </w:tc>
        <w:tc>
          <w:tcPr>
            <w:tcW w:w="5208" w:type="dxa"/>
            <w:tcBorders>
              <w:bottom w:val="single" w:sz="4" w:space="0" w:color="auto"/>
            </w:tcBorders>
          </w:tcPr>
          <w:p w:rsidR="00EE7E26" w:rsidRPr="00B6798E" w:rsidRDefault="00EE7E26" w:rsidP="00B621AC">
            <w:pPr>
              <w:tabs>
                <w:tab w:val="left" w:pos="624"/>
                <w:tab w:val="left" w:pos="1871"/>
                <w:tab w:val="left" w:pos="2495"/>
                <w:tab w:val="left" w:pos="3119"/>
                <w:tab w:val="left" w:pos="3742"/>
              </w:tabs>
              <w:spacing w:line="240" w:lineRule="auto"/>
              <w:rPr>
                <w:rFonts w:ascii="Times New Roman" w:hAnsi="Times New Roman" w:cs="Times New Roman"/>
                <w:b/>
                <w:bCs/>
                <w:sz w:val="18"/>
                <w:szCs w:val="18"/>
              </w:rPr>
            </w:pPr>
          </w:p>
        </w:tc>
        <w:tc>
          <w:tcPr>
            <w:tcW w:w="3012" w:type="dxa"/>
            <w:tcBorders>
              <w:bottom w:val="single" w:sz="4" w:space="0" w:color="auto"/>
            </w:tcBorders>
          </w:tcPr>
          <w:p w:rsidR="00EE7E26" w:rsidRPr="00B6798E" w:rsidRDefault="00EE7E26" w:rsidP="00B621AC">
            <w:pPr>
              <w:tabs>
                <w:tab w:val="left" w:pos="624"/>
                <w:tab w:val="left" w:pos="1871"/>
                <w:tab w:val="left" w:pos="2495"/>
                <w:tab w:val="left" w:pos="3119"/>
                <w:tab w:val="left" w:pos="3742"/>
              </w:tabs>
              <w:spacing w:line="240" w:lineRule="auto"/>
              <w:rPr>
                <w:rFonts w:ascii="Times New Roman" w:hAnsi="Times New Roman" w:cs="Times New Roman"/>
                <w:noProof/>
                <w:sz w:val="18"/>
                <w:szCs w:val="18"/>
                <w:lang w:eastAsia="ja-JP"/>
              </w:rPr>
            </w:pPr>
            <w:r w:rsidRPr="00B6798E">
              <w:rPr>
                <w:rFonts w:ascii="Times New Roman" w:hAnsi="Times New Roman" w:cs="Times New Roman"/>
                <w:b/>
                <w:bCs/>
                <w:sz w:val="24"/>
                <w:szCs w:val="24"/>
              </w:rPr>
              <w:t>IPBES</w:t>
            </w:r>
            <w:r w:rsidRPr="00B6798E">
              <w:rPr>
                <w:rFonts w:ascii="Times New Roman" w:hAnsi="Times New Roman" w:cs="Times New Roman"/>
                <w:sz w:val="20"/>
                <w:szCs w:val="20"/>
              </w:rPr>
              <w:t>/</w:t>
            </w:r>
            <w:r w:rsidRPr="00B6798E">
              <w:rPr>
                <w:rFonts w:ascii="Times New Roman" w:hAnsi="Times New Roman" w:cs="Times New Roman"/>
                <w:sz w:val="20"/>
                <w:szCs w:val="20"/>
                <w:lang w:eastAsia="ja-JP"/>
              </w:rPr>
              <w:t>2/7</w:t>
            </w:r>
          </w:p>
        </w:tc>
      </w:tr>
      <w:tr w:rsidR="00EE7E26" w:rsidRPr="00B6798E">
        <w:trPr>
          <w:cantSplit/>
          <w:trHeight w:val="2549"/>
        </w:trPr>
        <w:tc>
          <w:tcPr>
            <w:tcW w:w="1560" w:type="dxa"/>
            <w:tcBorders>
              <w:top w:val="single" w:sz="4" w:space="0" w:color="auto"/>
              <w:bottom w:val="single" w:sz="24" w:space="0" w:color="auto"/>
            </w:tcBorders>
          </w:tcPr>
          <w:p w:rsidR="00EE7E26" w:rsidRPr="00B6798E" w:rsidRDefault="00EE7E26" w:rsidP="00B621AC">
            <w:pPr>
              <w:tabs>
                <w:tab w:val="left" w:pos="624"/>
                <w:tab w:val="left" w:pos="1871"/>
                <w:tab w:val="left" w:pos="2495"/>
                <w:tab w:val="left" w:pos="3119"/>
                <w:tab w:val="left" w:pos="3742"/>
              </w:tabs>
              <w:spacing w:line="240" w:lineRule="auto"/>
              <w:rPr>
                <w:rFonts w:ascii="Times New Roman" w:hAnsi="Times New Roman" w:cs="Times New Roman"/>
                <w:noProof/>
              </w:rPr>
            </w:pPr>
            <w:r w:rsidRPr="00B6798E">
              <w:rPr>
                <w:rFonts w:ascii="Times New Roman" w:hAnsi="Times New Roman" w:cs="Times New Roman"/>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57pt" o:ole="" fillcolor="window">
                  <v:imagedata r:id="rId9" o:title=""/>
                </v:shape>
                <o:OLEObject Type="Embed" ProgID="WPS.Document.6" ShapeID="_x0000_i1025" DrawAspect="Content" ObjectID="_1443335492" r:id="rId10"/>
              </w:object>
            </w:r>
            <w:r w:rsidR="00751FFE">
              <w:rPr>
                <w:rFonts w:ascii="Times New Roman" w:hAnsi="Times New Roman" w:cs="Times New Roman"/>
                <w:noProof/>
                <w:lang w:val="en-US" w:eastAsia="zh-CN"/>
              </w:rPr>
              <w:drawing>
                <wp:inline distT="0" distB="0" distL="0" distR="0">
                  <wp:extent cx="723900" cy="762000"/>
                  <wp:effectExtent l="0" t="0" r="0" b="0"/>
                  <wp:docPr id="2"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EE7E26" w:rsidRPr="00B6798E" w:rsidRDefault="00EE7E26" w:rsidP="00321B21">
            <w:pPr>
              <w:tabs>
                <w:tab w:val="left" w:pos="624"/>
                <w:tab w:val="left" w:pos="1871"/>
                <w:tab w:val="left" w:pos="2495"/>
                <w:tab w:val="left" w:pos="3119"/>
                <w:tab w:val="left" w:pos="3742"/>
              </w:tabs>
              <w:spacing w:before="1400" w:line="240" w:lineRule="auto"/>
              <w:rPr>
                <w:rFonts w:ascii="Times New Roman" w:hAnsi="Times New Roman" w:cs="Times New Roman"/>
                <w:b/>
                <w:bCs/>
                <w:sz w:val="28"/>
                <w:szCs w:val="28"/>
              </w:rPr>
            </w:pPr>
            <w:r w:rsidRPr="00B6798E">
              <w:rPr>
                <w:rFonts w:ascii="Times New Roman" w:eastAsia="黑体" w:hAnsi="Times New Roman" w:cs="黑体" w:hint="eastAsia"/>
                <w:b/>
                <w:bCs/>
                <w:sz w:val="32"/>
                <w:szCs w:val="32"/>
                <w:lang w:eastAsia="zh-CN"/>
              </w:rPr>
              <w:t>联合国</w:t>
            </w:r>
            <w:r w:rsidRPr="00B6798E">
              <w:rPr>
                <w:rFonts w:ascii="Times New Roman" w:eastAsia="黑体" w:hAnsi="Times New Roman" w:cs="Times New Roman"/>
                <w:b/>
                <w:bCs/>
                <w:sz w:val="32"/>
                <w:szCs w:val="32"/>
                <w:lang w:eastAsia="zh-CN"/>
              </w:rPr>
              <w:br/>
            </w:r>
            <w:r w:rsidRPr="00B6798E">
              <w:rPr>
                <w:rFonts w:ascii="Times New Roman" w:eastAsia="黑体" w:hAnsi="Times New Roman" w:cs="黑体" w:hint="eastAsia"/>
                <w:b/>
                <w:bCs/>
                <w:sz w:val="32"/>
                <w:szCs w:val="32"/>
                <w:lang w:eastAsia="zh-CN"/>
              </w:rPr>
              <w:t>环境规划署</w:t>
            </w:r>
          </w:p>
        </w:tc>
        <w:tc>
          <w:tcPr>
            <w:tcW w:w="3012" w:type="dxa"/>
            <w:tcBorders>
              <w:top w:val="single" w:sz="4" w:space="0" w:color="auto"/>
              <w:bottom w:val="single" w:sz="24" w:space="0" w:color="auto"/>
            </w:tcBorders>
          </w:tcPr>
          <w:p w:rsidR="00EE7E26" w:rsidRPr="00B6798E" w:rsidRDefault="00EE7E26" w:rsidP="00B621AC">
            <w:pPr>
              <w:tabs>
                <w:tab w:val="left" w:pos="624"/>
                <w:tab w:val="left" w:pos="1871"/>
                <w:tab w:val="left" w:pos="2495"/>
                <w:tab w:val="left" w:pos="3119"/>
                <w:tab w:val="left" w:pos="3742"/>
              </w:tabs>
              <w:spacing w:after="0" w:line="240" w:lineRule="auto"/>
              <w:rPr>
                <w:rFonts w:ascii="Times New Roman" w:hAnsi="Times New Roman" w:cs="Times New Roman"/>
              </w:rPr>
            </w:pPr>
            <w:r w:rsidRPr="00B6798E">
              <w:rPr>
                <w:rFonts w:ascii="Times New Roman" w:hAnsi="Times New Roman" w:cs="Times New Roman"/>
              </w:rPr>
              <w:t>Distr.: General</w:t>
            </w:r>
          </w:p>
          <w:p w:rsidR="00EE7E26" w:rsidRPr="00B6798E" w:rsidRDefault="00EE7E26" w:rsidP="00B621AC">
            <w:pPr>
              <w:tabs>
                <w:tab w:val="left" w:pos="624"/>
                <w:tab w:val="left" w:pos="1871"/>
                <w:tab w:val="left" w:pos="2495"/>
                <w:tab w:val="left" w:pos="3119"/>
                <w:tab w:val="left" w:pos="3742"/>
              </w:tabs>
              <w:spacing w:after="0" w:line="240" w:lineRule="auto"/>
              <w:rPr>
                <w:rFonts w:ascii="Times New Roman" w:hAnsi="Times New Roman" w:cs="Times New Roman"/>
              </w:rPr>
            </w:pPr>
            <w:r w:rsidRPr="00B6798E">
              <w:rPr>
                <w:rFonts w:ascii="Times New Roman" w:hAnsi="Times New Roman" w:cs="Times New Roman"/>
                <w:lang w:eastAsia="ja-JP"/>
              </w:rPr>
              <w:t>19 September 2013</w:t>
            </w:r>
          </w:p>
          <w:p w:rsidR="00EE7E26" w:rsidRPr="00B6798E" w:rsidRDefault="00EE7E26" w:rsidP="00B621AC">
            <w:pPr>
              <w:tabs>
                <w:tab w:val="left" w:pos="624"/>
                <w:tab w:val="left" w:pos="1871"/>
                <w:tab w:val="left" w:pos="2495"/>
                <w:tab w:val="left" w:pos="3119"/>
                <w:tab w:val="left" w:pos="3742"/>
              </w:tabs>
              <w:spacing w:before="120" w:after="0" w:line="240" w:lineRule="auto"/>
              <w:rPr>
                <w:rFonts w:ascii="Times New Roman" w:hAnsi="Times New Roman" w:cs="Times New Roman"/>
              </w:rPr>
            </w:pPr>
            <w:r w:rsidRPr="00B6798E">
              <w:rPr>
                <w:rFonts w:ascii="Times New Roman" w:hAnsi="Times New Roman" w:cs="Times New Roman"/>
                <w:lang w:eastAsia="zh-CN"/>
              </w:rPr>
              <w:t>Chinese</w:t>
            </w:r>
            <w:r w:rsidRPr="00B6798E">
              <w:rPr>
                <w:rFonts w:ascii="Times New Roman" w:hAnsi="Times New Roman" w:cs="Times New Roman"/>
                <w:lang w:eastAsia="zh-CN"/>
              </w:rPr>
              <w:br/>
            </w:r>
            <w:r w:rsidRPr="00B6798E">
              <w:rPr>
                <w:rFonts w:ascii="Times New Roman" w:hAnsi="Times New Roman" w:cs="Times New Roman"/>
              </w:rPr>
              <w:t xml:space="preserve">Original: English </w:t>
            </w:r>
          </w:p>
        </w:tc>
      </w:tr>
    </w:tbl>
    <w:p w:rsidR="00EE7E26" w:rsidRPr="00B6798E" w:rsidRDefault="00EE7E26" w:rsidP="00321B21">
      <w:pPr>
        <w:pStyle w:val="AATitle"/>
        <w:keepNext w:val="0"/>
        <w:keepLines w:val="0"/>
        <w:spacing w:before="80"/>
        <w:ind w:right="3398"/>
        <w:jc w:val="both"/>
        <w:rPr>
          <w:rFonts w:eastAsia="黑体"/>
          <w:sz w:val="24"/>
          <w:szCs w:val="24"/>
          <w:lang w:eastAsia="zh-CN"/>
        </w:rPr>
      </w:pPr>
      <w:r w:rsidRPr="00B6798E">
        <w:rPr>
          <w:rFonts w:eastAsia="黑体" w:cs="黑体" w:hint="eastAsia"/>
          <w:sz w:val="24"/>
          <w:szCs w:val="24"/>
          <w:lang w:eastAsia="zh-CN"/>
        </w:rPr>
        <w:t>生物多样性和生态系统服务</w:t>
      </w:r>
    </w:p>
    <w:p w:rsidR="00EE7E26" w:rsidRPr="00B6798E" w:rsidRDefault="00EE7E26" w:rsidP="00321B21">
      <w:pPr>
        <w:pStyle w:val="AATitle"/>
        <w:keepNext w:val="0"/>
        <w:keepLines w:val="0"/>
        <w:tabs>
          <w:tab w:val="clear" w:pos="4082"/>
          <w:tab w:val="left" w:pos="4395"/>
        </w:tabs>
        <w:ind w:right="4631"/>
        <w:rPr>
          <w:lang w:val="en-GB" w:eastAsia="zh-CN"/>
        </w:rPr>
      </w:pPr>
      <w:r w:rsidRPr="00B6798E">
        <w:rPr>
          <w:rFonts w:eastAsia="黑体" w:cs="黑体" w:hint="eastAsia"/>
          <w:sz w:val="24"/>
          <w:szCs w:val="24"/>
          <w:lang w:eastAsia="zh-CN"/>
        </w:rPr>
        <w:t>政府间科学政策平台全体会议</w:t>
      </w:r>
    </w:p>
    <w:p w:rsidR="00EE7E26" w:rsidRPr="00B6798E" w:rsidRDefault="00EE7E26" w:rsidP="00B621AC">
      <w:pPr>
        <w:pStyle w:val="AATitle"/>
        <w:keepNext w:val="0"/>
        <w:keepLines w:val="0"/>
        <w:rPr>
          <w:sz w:val="24"/>
          <w:szCs w:val="24"/>
          <w:lang w:val="en-GB" w:eastAsia="zh-CN"/>
        </w:rPr>
      </w:pPr>
      <w:r w:rsidRPr="00B6798E">
        <w:rPr>
          <w:rFonts w:eastAsia="黑体" w:cs="黑体" w:hint="eastAsia"/>
          <w:sz w:val="24"/>
          <w:szCs w:val="24"/>
          <w:lang w:eastAsia="zh-CN"/>
        </w:rPr>
        <w:t>第二届会议</w:t>
      </w:r>
    </w:p>
    <w:p w:rsidR="00EE7E26" w:rsidRPr="00B6798E" w:rsidRDefault="00EE7E26" w:rsidP="00B621AC">
      <w:pPr>
        <w:pStyle w:val="AATitle"/>
        <w:rPr>
          <w:b w:val="0"/>
          <w:bCs w:val="0"/>
          <w:sz w:val="24"/>
          <w:szCs w:val="24"/>
          <w:lang w:val="en-GB" w:eastAsia="zh-CN"/>
        </w:rPr>
      </w:pPr>
      <w:r w:rsidRPr="00B6798E">
        <w:rPr>
          <w:b w:val="0"/>
          <w:bCs w:val="0"/>
          <w:sz w:val="24"/>
          <w:szCs w:val="24"/>
          <w:lang w:eastAsia="ja-JP"/>
        </w:rPr>
        <w:t>2013</w:t>
      </w:r>
      <w:r w:rsidRPr="00B6798E">
        <w:rPr>
          <w:rFonts w:cs="宋体" w:hint="eastAsia"/>
          <w:b w:val="0"/>
          <w:bCs w:val="0"/>
          <w:sz w:val="24"/>
          <w:szCs w:val="24"/>
          <w:lang w:eastAsia="zh-CN"/>
        </w:rPr>
        <w:t>年</w:t>
      </w:r>
      <w:r w:rsidRPr="00B6798E">
        <w:rPr>
          <w:b w:val="0"/>
          <w:bCs w:val="0"/>
          <w:sz w:val="24"/>
          <w:szCs w:val="24"/>
          <w:lang w:eastAsia="zh-CN"/>
        </w:rPr>
        <w:t>12</w:t>
      </w:r>
      <w:r w:rsidRPr="00B6798E">
        <w:rPr>
          <w:rFonts w:cs="宋体" w:hint="eastAsia"/>
          <w:b w:val="0"/>
          <w:bCs w:val="0"/>
          <w:sz w:val="24"/>
          <w:szCs w:val="24"/>
          <w:lang w:eastAsia="zh-CN"/>
        </w:rPr>
        <w:t>月</w:t>
      </w:r>
      <w:r w:rsidRPr="00B6798E">
        <w:rPr>
          <w:b w:val="0"/>
          <w:bCs w:val="0"/>
          <w:sz w:val="24"/>
          <w:szCs w:val="24"/>
          <w:lang w:eastAsia="ja-JP"/>
        </w:rPr>
        <w:t>9–14</w:t>
      </w:r>
      <w:r w:rsidRPr="00B6798E">
        <w:rPr>
          <w:rFonts w:cs="宋体" w:hint="eastAsia"/>
          <w:b w:val="0"/>
          <w:bCs w:val="0"/>
          <w:sz w:val="24"/>
          <w:szCs w:val="24"/>
          <w:lang w:eastAsia="zh-CN"/>
        </w:rPr>
        <w:t>日，土耳其安塔利亚</w:t>
      </w:r>
    </w:p>
    <w:p w:rsidR="00EE7E26" w:rsidRPr="00B6798E" w:rsidRDefault="00EE7E26" w:rsidP="00B621AC">
      <w:pPr>
        <w:pStyle w:val="AATitle"/>
        <w:rPr>
          <w:b w:val="0"/>
          <w:bCs w:val="0"/>
          <w:sz w:val="24"/>
          <w:szCs w:val="24"/>
          <w:lang w:val="en-GB" w:eastAsia="zh-CN"/>
        </w:rPr>
      </w:pPr>
      <w:r w:rsidRPr="00B6798E">
        <w:rPr>
          <w:rFonts w:cs="宋体" w:hint="eastAsia"/>
          <w:b w:val="0"/>
          <w:bCs w:val="0"/>
          <w:sz w:val="24"/>
          <w:szCs w:val="24"/>
          <w:lang w:val="en-GB" w:eastAsia="zh-CN"/>
        </w:rPr>
        <w:t>临时议程</w:t>
      </w:r>
      <w:r w:rsidRPr="00B6798E">
        <w:rPr>
          <w:rStyle w:val="ac"/>
          <w:b w:val="0"/>
          <w:bCs w:val="0"/>
          <w:sz w:val="24"/>
          <w:szCs w:val="24"/>
          <w:lang w:val="en-GB"/>
        </w:rPr>
        <w:footnoteReference w:customMarkFollows="1" w:id="1"/>
        <w:sym w:font="Symbol" w:char="F02A"/>
      </w:r>
      <w:r w:rsidRPr="00B6798E">
        <w:rPr>
          <w:rFonts w:cs="宋体" w:hint="eastAsia"/>
          <w:b w:val="0"/>
          <w:bCs w:val="0"/>
          <w:sz w:val="24"/>
          <w:szCs w:val="24"/>
          <w:lang w:val="en-GB" w:eastAsia="zh-CN"/>
        </w:rPr>
        <w:t>项目</w:t>
      </w:r>
      <w:r w:rsidRPr="00B6798E">
        <w:rPr>
          <w:b w:val="0"/>
          <w:bCs w:val="0"/>
          <w:sz w:val="24"/>
          <w:szCs w:val="24"/>
          <w:lang w:val="en-GB" w:eastAsia="zh-CN"/>
        </w:rPr>
        <w:t>5(c)</w:t>
      </w:r>
    </w:p>
    <w:p w:rsidR="00EE7E26" w:rsidRPr="00B6798E" w:rsidRDefault="00EE7E26" w:rsidP="00B621AC">
      <w:pPr>
        <w:pStyle w:val="AATitle2"/>
        <w:spacing w:before="60"/>
        <w:rPr>
          <w:rFonts w:eastAsia="黑体"/>
          <w:sz w:val="24"/>
          <w:szCs w:val="24"/>
          <w:lang w:val="en-GB" w:eastAsia="zh-CN"/>
        </w:rPr>
      </w:pPr>
      <w:r w:rsidRPr="00B6798E">
        <w:rPr>
          <w:rFonts w:eastAsia="黑体" w:hAnsi="黑体" w:cs="黑体" w:hint="eastAsia"/>
          <w:sz w:val="24"/>
          <w:szCs w:val="24"/>
          <w:lang w:eastAsia="zh-CN"/>
        </w:rPr>
        <w:t>平台的财政和预算安排：</w:t>
      </w:r>
      <w:bookmarkStart w:id="1" w:name="OLE_LINK1"/>
      <w:r w:rsidRPr="00B6798E">
        <w:rPr>
          <w:rFonts w:eastAsia="黑体" w:hAnsi="黑体" w:cs="黑体" w:hint="eastAsia"/>
          <w:sz w:val="24"/>
          <w:szCs w:val="24"/>
          <w:lang w:eastAsia="zh-CN"/>
        </w:rPr>
        <w:t>财务程序</w:t>
      </w:r>
      <w:bookmarkEnd w:id="1"/>
    </w:p>
    <w:p w:rsidR="00EE7E26" w:rsidRPr="00B6798E" w:rsidRDefault="00EE7E26" w:rsidP="00B621AC">
      <w:pPr>
        <w:pStyle w:val="BBTitle"/>
        <w:rPr>
          <w:lang w:val="en-GB" w:eastAsia="zh-CN"/>
        </w:rPr>
      </w:pPr>
    </w:p>
    <w:p w:rsidR="00380864" w:rsidRPr="00B6798E" w:rsidRDefault="00EE7E26" w:rsidP="008324DE">
      <w:pPr>
        <w:pStyle w:val="BBTitle"/>
        <w:spacing w:afterLines="100"/>
        <w:jc w:val="both"/>
        <w:rPr>
          <w:lang w:val="en-GB" w:eastAsia="zh-CN"/>
        </w:rPr>
      </w:pPr>
      <w:bookmarkStart w:id="2" w:name="OLE_LINK2"/>
      <w:r w:rsidRPr="00B6798E">
        <w:rPr>
          <w:rFonts w:eastAsia="黑体" w:cs="黑体" w:hint="eastAsia"/>
          <w:lang w:eastAsia="zh-CN"/>
        </w:rPr>
        <w:t>生物多样性和生态系统服务政府间科学政策平台</w:t>
      </w:r>
      <w:r w:rsidRPr="00B6798E">
        <w:rPr>
          <w:rFonts w:eastAsia="黑体" w:hAnsi="黑体" w:cs="黑体" w:hint="eastAsia"/>
          <w:lang w:eastAsia="zh-CN"/>
        </w:rPr>
        <w:t>财务程序草案</w:t>
      </w:r>
      <w:bookmarkEnd w:id="2"/>
    </w:p>
    <w:p w:rsidR="00380864" w:rsidRPr="00B6798E" w:rsidRDefault="00EE7E26" w:rsidP="009D3764">
      <w:pPr>
        <w:pStyle w:val="CH2"/>
        <w:spacing w:afterLines="100" w:after="240"/>
        <w:jc w:val="both"/>
        <w:outlineLvl w:val="0"/>
        <w:rPr>
          <w:lang w:val="en-GB" w:eastAsia="zh-CN"/>
        </w:rPr>
      </w:pPr>
      <w:r w:rsidRPr="00B6798E">
        <w:rPr>
          <w:rFonts w:eastAsia="Batang"/>
          <w:lang w:val="en-GB" w:eastAsia="ko-KR"/>
        </w:rPr>
        <w:tab/>
      </w:r>
      <w:r w:rsidRPr="00B6798E">
        <w:rPr>
          <w:rFonts w:eastAsia="Batang"/>
          <w:lang w:val="en-GB" w:eastAsia="ko-KR"/>
        </w:rPr>
        <w:tab/>
      </w:r>
      <w:r w:rsidRPr="00B6798E">
        <w:rPr>
          <w:rFonts w:eastAsia="黑体" w:hAnsi="黑体" w:cs="黑体" w:hint="eastAsia"/>
          <w:lang w:val="en-GB" w:eastAsia="zh-CN"/>
        </w:rPr>
        <w:t>秘书处的说明</w:t>
      </w:r>
    </w:p>
    <w:p w:rsidR="00380864" w:rsidRPr="00B6798E" w:rsidRDefault="00EE7E26" w:rsidP="009D3764">
      <w:pPr>
        <w:pStyle w:val="CH2"/>
        <w:spacing w:afterLines="100" w:after="240"/>
        <w:jc w:val="both"/>
        <w:rPr>
          <w:b w:val="0"/>
          <w:bCs w:val="0"/>
          <w:lang w:val="en-GB" w:eastAsia="zh-CN"/>
        </w:rPr>
      </w:pPr>
      <w:r w:rsidRPr="00B6798E">
        <w:rPr>
          <w:lang w:val="en-GB" w:eastAsia="ko-KR"/>
        </w:rPr>
        <w:tab/>
      </w:r>
      <w:r w:rsidRPr="00B6798E">
        <w:rPr>
          <w:lang w:val="en-GB" w:eastAsia="ko-KR"/>
        </w:rPr>
        <w:tab/>
      </w:r>
      <w:r w:rsidRPr="00B6798E">
        <w:rPr>
          <w:lang w:val="en-GB" w:eastAsia="ko-KR"/>
        </w:rPr>
        <w:tab/>
      </w:r>
      <w:r w:rsidRPr="00B6798E">
        <w:rPr>
          <w:rFonts w:cs="宋体" w:hint="eastAsia"/>
          <w:b w:val="0"/>
          <w:bCs w:val="0"/>
          <w:lang w:val="en-GB" w:eastAsia="zh-CN"/>
        </w:rPr>
        <w:t>生物多样性和生态系统服务政府间科学政策平台财务程序草案载于</w:t>
      </w:r>
      <w:proofErr w:type="gramStart"/>
      <w:r w:rsidRPr="00B6798E">
        <w:rPr>
          <w:rFonts w:cs="宋体" w:hint="eastAsia"/>
          <w:b w:val="0"/>
          <w:bCs w:val="0"/>
          <w:lang w:val="en-GB" w:eastAsia="zh-CN"/>
        </w:rPr>
        <w:t>本说明</w:t>
      </w:r>
      <w:proofErr w:type="gramEnd"/>
      <w:r w:rsidRPr="00B6798E">
        <w:rPr>
          <w:rFonts w:cs="宋体" w:hint="eastAsia"/>
          <w:b w:val="0"/>
          <w:bCs w:val="0"/>
          <w:lang w:val="en-GB" w:eastAsia="zh-CN"/>
        </w:rPr>
        <w:t>附件。</w:t>
      </w:r>
    </w:p>
    <w:p w:rsidR="00EE7E26" w:rsidRPr="00B6798E" w:rsidRDefault="00EE7E26" w:rsidP="00C8273A">
      <w:pPr>
        <w:rPr>
          <w:rFonts w:cs="Times New Roman"/>
          <w:b/>
          <w:bCs/>
          <w:sz w:val="28"/>
          <w:szCs w:val="28"/>
          <w:lang w:eastAsia="zh-CN"/>
        </w:rPr>
      </w:pPr>
      <w:r w:rsidRPr="00B6798E">
        <w:rPr>
          <w:rFonts w:cs="Times New Roman"/>
          <w:lang w:eastAsia="zh-CN"/>
        </w:rPr>
        <w:br w:type="page"/>
      </w:r>
      <w:r w:rsidRPr="00B6798E">
        <w:rPr>
          <w:rFonts w:cs="Times New Roman"/>
          <w:lang w:eastAsia="zh-CN"/>
        </w:rPr>
        <w:lastRenderedPageBreak/>
        <w:tab/>
      </w:r>
      <w:r w:rsidR="00722E84" w:rsidRPr="00B6798E">
        <w:rPr>
          <w:rFonts w:ascii="Times New Roman" w:eastAsia="黑体" w:hAnsi="黑体" w:cs="黑体" w:hint="eastAsia"/>
          <w:b/>
          <w:bCs/>
          <w:sz w:val="28"/>
          <w:szCs w:val="28"/>
          <w:lang w:eastAsia="zh-CN"/>
        </w:rPr>
        <w:t>附件</w:t>
      </w:r>
    </w:p>
    <w:p w:rsidR="00380864" w:rsidRPr="00B6798E" w:rsidRDefault="00EE7E26" w:rsidP="009D3764">
      <w:pPr>
        <w:pStyle w:val="CH2"/>
        <w:spacing w:before="240"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生物多样性和生态系统服务政府间科学政策平台</w:t>
      </w:r>
      <w:r w:rsidRPr="00B6798E">
        <w:rPr>
          <w:rFonts w:eastAsia="黑体" w:hAnsi="黑体" w:cs="黑体" w:hint="eastAsia"/>
          <w:lang w:eastAsia="zh-CN"/>
        </w:rPr>
        <w:t>财务程序草案</w:t>
      </w:r>
    </w:p>
    <w:p w:rsidR="00380864" w:rsidRPr="00B6798E" w:rsidRDefault="00EE7E26" w:rsidP="009D3764">
      <w:pPr>
        <w:pStyle w:val="CH2"/>
        <w:spacing w:before="240" w:afterLines="100" w:after="240"/>
        <w:jc w:val="both"/>
        <w:rPr>
          <w:lang w:val="en-GB" w:eastAsia="zh-CN"/>
        </w:rPr>
      </w:pPr>
      <w:r w:rsidRPr="00B6798E">
        <w:rPr>
          <w:lang w:val="en-GB" w:eastAsia="zh-CN"/>
        </w:rPr>
        <w:tab/>
      </w:r>
      <w:r w:rsidRPr="00B6798E">
        <w:rPr>
          <w:lang w:val="en-GB" w:eastAsia="zh-CN"/>
        </w:rPr>
        <w:tab/>
      </w:r>
      <w:r w:rsidRPr="00B6798E">
        <w:rPr>
          <w:rFonts w:eastAsia="黑体" w:hAnsi="黑体" w:cs="黑体" w:hint="eastAsia"/>
          <w:lang w:eastAsia="zh-CN"/>
        </w:rPr>
        <w:t>范围</w:t>
      </w:r>
    </w:p>
    <w:p w:rsidR="00380864" w:rsidRPr="00B6798E" w:rsidRDefault="00EE7E26" w:rsidP="009D3764">
      <w:pPr>
        <w:pStyle w:val="CH2"/>
        <w:spacing w:before="240"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1</w:t>
      </w:r>
      <w:r w:rsidRPr="00B6798E">
        <w:rPr>
          <w:rFonts w:eastAsia="黑体" w:cs="黑体" w:hint="eastAsia"/>
          <w:lang w:eastAsia="zh-CN"/>
        </w:rPr>
        <w:t>条</w:t>
      </w:r>
    </w:p>
    <w:p w:rsidR="00380864" w:rsidRPr="00B6798E" w:rsidRDefault="00EE7E26" w:rsidP="009D3764">
      <w:pPr>
        <w:pStyle w:val="SingleTxt"/>
        <w:spacing w:afterLines="100" w:after="240" w:line="240" w:lineRule="auto"/>
        <w:ind w:left="1247" w:right="0" w:firstLine="624"/>
        <w:rPr>
          <w:spacing w:val="-8"/>
          <w:sz w:val="24"/>
          <w:szCs w:val="24"/>
          <w:lang w:eastAsia="zh-CN"/>
        </w:rPr>
      </w:pPr>
      <w:r w:rsidRPr="00B6798E">
        <w:rPr>
          <w:rFonts w:cs="宋体" w:hint="eastAsia"/>
          <w:spacing w:val="0"/>
          <w:sz w:val="24"/>
          <w:szCs w:val="24"/>
          <w:lang w:eastAsia="zh-CN"/>
        </w:rPr>
        <w:t>这些程序将指导生物多样性和生态系统服务政府间科学政策平台（以下简称“平台”）的财政管理。若这些程序没有作出明确规定，</w:t>
      </w:r>
      <w:bookmarkStart w:id="3" w:name="OLE_LINK4"/>
      <w:r w:rsidRPr="00B6798E">
        <w:rPr>
          <w:rFonts w:cs="宋体" w:hint="eastAsia"/>
          <w:spacing w:val="0"/>
          <w:sz w:val="24"/>
          <w:szCs w:val="24"/>
          <w:lang w:eastAsia="zh-CN"/>
        </w:rPr>
        <w:t>则联合国环境规划署的财务规则和条例将适用于秘书处的管理，</w:t>
      </w:r>
      <w:r w:rsidRPr="00B6798E">
        <w:rPr>
          <w:spacing w:val="-8"/>
          <w:sz w:val="24"/>
          <w:szCs w:val="24"/>
          <w:lang w:eastAsia="zh-CN"/>
        </w:rPr>
        <w:t>[</w:t>
      </w:r>
      <w:r w:rsidRPr="00B6798E">
        <w:rPr>
          <w:rFonts w:cs="宋体" w:hint="eastAsia"/>
          <w:spacing w:val="-8"/>
          <w:sz w:val="24"/>
          <w:szCs w:val="24"/>
          <w:lang w:eastAsia="zh-CN"/>
        </w:rPr>
        <w:t>联合国环境规划署</w:t>
      </w:r>
      <w:r w:rsidRPr="00B6798E">
        <w:rPr>
          <w:spacing w:val="-8"/>
          <w:sz w:val="24"/>
          <w:szCs w:val="24"/>
          <w:lang w:eastAsia="zh-CN"/>
        </w:rPr>
        <w:t>][</w:t>
      </w:r>
      <w:r w:rsidRPr="00B6798E">
        <w:rPr>
          <w:rFonts w:cs="宋体" w:hint="eastAsia"/>
          <w:spacing w:val="-8"/>
          <w:sz w:val="24"/>
          <w:szCs w:val="24"/>
          <w:lang w:eastAsia="zh-CN"/>
        </w:rPr>
        <w:t>联合国开发计划署多伙伴信托基金办公室</w:t>
      </w:r>
      <w:r w:rsidRPr="00B6798E">
        <w:rPr>
          <w:spacing w:val="-8"/>
          <w:sz w:val="24"/>
          <w:szCs w:val="24"/>
          <w:lang w:eastAsia="zh-CN"/>
        </w:rPr>
        <w:t>]</w:t>
      </w:r>
      <w:bookmarkEnd w:id="3"/>
      <w:r w:rsidRPr="00B6798E">
        <w:rPr>
          <w:rFonts w:cs="宋体" w:hint="eastAsia"/>
          <w:spacing w:val="-8"/>
          <w:sz w:val="24"/>
          <w:szCs w:val="24"/>
          <w:lang w:eastAsia="zh-CN"/>
        </w:rPr>
        <w:t>的财务规则和条例将适用于信托基金的管理。</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ascii="黑体" w:eastAsia="黑体" w:hAnsi="黑体" w:cs="黑体" w:hint="eastAsia"/>
          <w:lang w:eastAsia="zh-CN"/>
        </w:rPr>
        <w:t>财政年度和预算周期</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2</w:t>
      </w:r>
      <w:r w:rsidRPr="00B6798E">
        <w:rPr>
          <w:rFonts w:eastAsia="黑体" w:cs="黑体" w:hint="eastAsia"/>
          <w:lang w:eastAsia="zh-CN"/>
        </w:rPr>
        <w:t>条</w:t>
      </w:r>
    </w:p>
    <w:p w:rsidR="00380864" w:rsidRPr="00B6798E" w:rsidRDefault="00EE7E26" w:rsidP="009D3764">
      <w:pPr>
        <w:pStyle w:val="SingleTxt"/>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财政年度将是日历年度，从</w:t>
      </w:r>
      <w:r w:rsidRPr="00B6798E">
        <w:rPr>
          <w:spacing w:val="0"/>
          <w:sz w:val="24"/>
          <w:szCs w:val="24"/>
          <w:lang w:eastAsia="zh-CN"/>
        </w:rPr>
        <w:t>1</w:t>
      </w:r>
      <w:r w:rsidRPr="00B6798E">
        <w:rPr>
          <w:rFonts w:cs="宋体" w:hint="eastAsia"/>
          <w:spacing w:val="0"/>
          <w:sz w:val="24"/>
          <w:szCs w:val="24"/>
          <w:lang w:eastAsia="zh-CN"/>
        </w:rPr>
        <w:t>月</w:t>
      </w:r>
      <w:r w:rsidRPr="00B6798E">
        <w:rPr>
          <w:spacing w:val="0"/>
          <w:sz w:val="24"/>
          <w:szCs w:val="24"/>
          <w:lang w:eastAsia="zh-CN"/>
        </w:rPr>
        <w:t>1</w:t>
      </w:r>
      <w:r w:rsidRPr="00B6798E">
        <w:rPr>
          <w:rFonts w:cs="宋体" w:hint="eastAsia"/>
          <w:spacing w:val="0"/>
          <w:sz w:val="24"/>
          <w:szCs w:val="24"/>
          <w:lang w:eastAsia="zh-CN"/>
        </w:rPr>
        <w:t>日至</w:t>
      </w:r>
      <w:r w:rsidRPr="00B6798E">
        <w:rPr>
          <w:spacing w:val="0"/>
          <w:sz w:val="24"/>
          <w:szCs w:val="24"/>
          <w:lang w:eastAsia="zh-CN"/>
        </w:rPr>
        <w:t>12</w:t>
      </w:r>
      <w:r w:rsidRPr="00B6798E">
        <w:rPr>
          <w:rFonts w:cs="宋体" w:hint="eastAsia"/>
          <w:spacing w:val="0"/>
          <w:sz w:val="24"/>
          <w:szCs w:val="24"/>
          <w:lang w:eastAsia="zh-CN"/>
        </w:rPr>
        <w:t>月</w:t>
      </w:r>
      <w:r w:rsidRPr="00B6798E">
        <w:rPr>
          <w:spacing w:val="0"/>
          <w:sz w:val="24"/>
          <w:szCs w:val="24"/>
          <w:lang w:eastAsia="zh-CN"/>
        </w:rPr>
        <w:t>31</w:t>
      </w:r>
      <w:r w:rsidRPr="00B6798E">
        <w:rPr>
          <w:rFonts w:cs="宋体" w:hint="eastAsia"/>
          <w:spacing w:val="0"/>
          <w:sz w:val="24"/>
          <w:szCs w:val="24"/>
          <w:lang w:eastAsia="zh-CN"/>
        </w:rPr>
        <w:t>日。全体会议审议的预算周期为连续两个日历年度。</w:t>
      </w:r>
    </w:p>
    <w:p w:rsidR="00380864" w:rsidRPr="00B6798E" w:rsidRDefault="00EE7E26" w:rsidP="009D3764">
      <w:pPr>
        <w:pStyle w:val="CH2"/>
        <w:spacing w:afterLines="100" w:after="240"/>
        <w:ind w:right="-2"/>
        <w:jc w:val="both"/>
        <w:rPr>
          <w:lang w:val="en-GB" w:eastAsia="zh-CN"/>
        </w:rPr>
      </w:pPr>
      <w:r w:rsidRPr="00B6798E">
        <w:rPr>
          <w:lang w:val="en-GB" w:eastAsia="zh-CN"/>
        </w:rPr>
        <w:tab/>
      </w:r>
      <w:r w:rsidRPr="00B6798E">
        <w:rPr>
          <w:lang w:val="en-GB" w:eastAsia="zh-CN"/>
        </w:rPr>
        <w:tab/>
      </w:r>
      <w:r w:rsidRPr="00B6798E">
        <w:rPr>
          <w:rFonts w:ascii="黑体" w:eastAsia="黑体" w:hAnsi="黑体" w:cs="黑体" w:hint="eastAsia"/>
          <w:lang w:val="en-GB" w:eastAsia="zh-CN"/>
        </w:rPr>
        <w:t>生物多样性和生态系统服务</w:t>
      </w:r>
      <w:r w:rsidRPr="00B6798E">
        <w:rPr>
          <w:rFonts w:ascii="黑体" w:eastAsia="黑体" w:hAnsi="黑体" w:cs="黑体" w:hint="eastAsia"/>
          <w:lang w:eastAsia="zh-CN"/>
        </w:rPr>
        <w:t>政府间科学政策平台信托基金</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3</w:t>
      </w:r>
      <w:r w:rsidRPr="00B6798E">
        <w:rPr>
          <w:rFonts w:eastAsia="黑体" w:cs="黑体" w:hint="eastAsia"/>
          <w:lang w:eastAsia="zh-CN"/>
        </w:rPr>
        <w:t>条</w:t>
      </w:r>
    </w:p>
    <w:p w:rsidR="00380864" w:rsidRPr="00B6798E" w:rsidRDefault="00EE7E26" w:rsidP="009D3764">
      <w:pPr>
        <w:pStyle w:val="SingleTxt"/>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生物多样性和生态系统服务政府间科学政策平台信托基金（以下简称“信托基金”）资助平台活动及秘书处。全体会议负责通过平台的预算。</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4</w:t>
      </w:r>
      <w:r w:rsidRPr="00B6798E">
        <w:rPr>
          <w:rFonts w:eastAsia="黑体" w:cs="黑体" w:hint="eastAsia"/>
          <w:lang w:eastAsia="zh-CN"/>
        </w:rPr>
        <w:t>条</w:t>
      </w:r>
    </w:p>
    <w:p w:rsidR="00380864" w:rsidRPr="00B6798E" w:rsidRDefault="00EE7E26" w:rsidP="009D3764">
      <w:pPr>
        <w:pStyle w:val="SingleTxt"/>
        <w:keepNext/>
        <w:keepLines/>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信托基金向所有来源的自愿捐款开放，包括各国政府、联合国机构、全球环境基金、其他政府间组织和其他利益攸关方，如私营部门</w:t>
      </w:r>
      <w:r w:rsidRPr="00B6798E">
        <w:rPr>
          <w:rStyle w:val="ac"/>
          <w:spacing w:val="0"/>
          <w:sz w:val="24"/>
          <w:szCs w:val="24"/>
          <w:lang w:eastAsia="zh-CN"/>
        </w:rPr>
        <w:footnoteReference w:id="2"/>
      </w:r>
      <w:r w:rsidRPr="00B6798E">
        <w:rPr>
          <w:rFonts w:cs="宋体" w:hint="eastAsia"/>
          <w:spacing w:val="0"/>
          <w:sz w:val="24"/>
          <w:szCs w:val="24"/>
          <w:lang w:eastAsia="zh-CN"/>
        </w:rPr>
        <w:t>和基金会。</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5</w:t>
      </w:r>
      <w:r w:rsidRPr="00B6798E">
        <w:rPr>
          <w:rFonts w:eastAsia="黑体" w:cs="黑体" w:hint="eastAsia"/>
          <w:lang w:eastAsia="zh-CN"/>
        </w:rPr>
        <w:t>条</w:t>
      </w:r>
    </w:p>
    <w:p w:rsidR="00380864" w:rsidRPr="00B6798E" w:rsidRDefault="00EE7E26" w:rsidP="009D3764">
      <w:pPr>
        <w:pStyle w:val="SingleTxt"/>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给平台提供的财</w:t>
      </w:r>
      <w:r w:rsidR="008324DE" w:rsidRPr="00B6798E">
        <w:rPr>
          <w:rFonts w:cs="宋体" w:hint="eastAsia"/>
          <w:spacing w:val="0"/>
          <w:sz w:val="24"/>
          <w:szCs w:val="24"/>
          <w:lang w:eastAsia="zh-CN"/>
        </w:rPr>
        <w:t>政</w:t>
      </w:r>
      <w:r w:rsidRPr="00B6798E">
        <w:rPr>
          <w:rFonts w:cs="宋体" w:hint="eastAsia"/>
          <w:spacing w:val="0"/>
          <w:sz w:val="24"/>
          <w:szCs w:val="24"/>
          <w:lang w:eastAsia="zh-CN"/>
        </w:rPr>
        <w:t>捐款应送交信托基金，并告知秘书处每笔款项。捐款不应影响平台的工作方向，不应被指定用于特定活动，而且不能匿名提供。不接受带有附加条件的捐款。实物捐助应来自各国政府、科学界和其他知识拥有者和利益攸关方，是成功实施工作方案的关键，不应附带任何条件。</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6</w:t>
      </w:r>
      <w:r w:rsidRPr="00B6798E">
        <w:rPr>
          <w:rFonts w:eastAsia="黑体" w:cs="黑体" w:hint="eastAsia"/>
          <w:lang w:eastAsia="zh-CN"/>
        </w:rPr>
        <w:t>条</w:t>
      </w:r>
    </w:p>
    <w:p w:rsidR="00380864" w:rsidRPr="00B6798E" w:rsidRDefault="00EE7E26" w:rsidP="009D3764">
      <w:pPr>
        <w:pStyle w:val="SingleTxt"/>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在特殊情况下，经全体会议批准，可在信托基金之外接受其他自愿捐款，例如直接支助平台工作方案的具体活动。</w:t>
      </w:r>
    </w:p>
    <w:p w:rsidR="00380864" w:rsidRPr="00B6798E" w:rsidRDefault="00EE7E26" w:rsidP="009D3764">
      <w:pPr>
        <w:pStyle w:val="CH2"/>
        <w:spacing w:afterLines="100" w:after="240"/>
        <w:jc w:val="both"/>
        <w:rPr>
          <w:lang w:val="en-GB" w:eastAsia="zh-CN"/>
        </w:rPr>
      </w:pPr>
      <w:r w:rsidRPr="00B6798E">
        <w:rPr>
          <w:lang w:val="en-GB" w:eastAsia="zh-CN"/>
        </w:rPr>
        <w:lastRenderedPageBreak/>
        <w:tab/>
      </w:r>
      <w:r w:rsidRPr="00B6798E">
        <w:rPr>
          <w:lang w:val="en-GB" w:eastAsia="zh-CN"/>
        </w:rPr>
        <w:tab/>
      </w:r>
      <w:r w:rsidRPr="00B6798E">
        <w:rPr>
          <w:rFonts w:ascii="黑体" w:eastAsia="黑体" w:hAnsi="黑体" w:cs="黑体" w:hint="eastAsia"/>
          <w:lang w:eastAsia="zh-CN"/>
        </w:rPr>
        <w:t>货币</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7</w:t>
      </w:r>
      <w:r w:rsidRPr="00B6798E">
        <w:rPr>
          <w:rFonts w:eastAsia="黑体" w:cs="黑体" w:hint="eastAsia"/>
          <w:lang w:eastAsia="zh-CN"/>
        </w:rPr>
        <w:t>条</w:t>
      </w:r>
    </w:p>
    <w:p w:rsidR="00380864" w:rsidRPr="00B6798E" w:rsidRDefault="00EE7E26" w:rsidP="009D3764">
      <w:pPr>
        <w:pStyle w:val="SingleTxt"/>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美元将是编制预算和报告收支所使用的货币。</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ascii="黑体" w:eastAsia="黑体" w:hAnsi="黑体" w:cs="黑体" w:hint="eastAsia"/>
          <w:lang w:eastAsia="zh-CN"/>
        </w:rPr>
        <w:t>预算</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8</w:t>
      </w:r>
      <w:r w:rsidRPr="00B6798E">
        <w:rPr>
          <w:rFonts w:eastAsia="黑体" w:cs="黑体" w:hint="eastAsia"/>
          <w:lang w:eastAsia="zh-CN"/>
        </w:rPr>
        <w:t>条</w:t>
      </w:r>
    </w:p>
    <w:p w:rsidR="00380864" w:rsidRPr="00B6798E" w:rsidRDefault="00EE7E26" w:rsidP="009D3764">
      <w:pPr>
        <w:pStyle w:val="SingleTxt"/>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经与主席团协商，平台秘书处将编制预算提案，并在全体会议召开前至少</w:t>
      </w:r>
      <w:r w:rsidRPr="00B6798E">
        <w:rPr>
          <w:spacing w:val="0"/>
          <w:sz w:val="24"/>
          <w:szCs w:val="24"/>
          <w:lang w:eastAsia="zh-CN"/>
        </w:rPr>
        <w:t>6</w:t>
      </w:r>
      <w:r w:rsidRPr="00B6798E">
        <w:rPr>
          <w:rFonts w:cs="宋体" w:hint="eastAsia"/>
          <w:spacing w:val="0"/>
          <w:sz w:val="24"/>
          <w:szCs w:val="24"/>
          <w:lang w:eastAsia="zh-CN"/>
        </w:rPr>
        <w:t>个星期送交平台成员，预算须由全体会议通过。</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9</w:t>
      </w:r>
      <w:r w:rsidRPr="00B6798E">
        <w:rPr>
          <w:rFonts w:eastAsia="黑体" w:cs="黑体" w:hint="eastAsia"/>
          <w:lang w:eastAsia="zh-CN"/>
        </w:rPr>
        <w:t>条</w:t>
      </w:r>
    </w:p>
    <w:p w:rsidR="00380864" w:rsidRPr="00B6798E" w:rsidRDefault="00EE7E26" w:rsidP="009D3764">
      <w:pPr>
        <w:pStyle w:val="SingleTxt"/>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全体会议将审议拟议预算，并将在预算所涉财政期间开始前以协商一致的方式通过预算。</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10</w:t>
      </w:r>
      <w:r w:rsidRPr="00B6798E">
        <w:rPr>
          <w:rFonts w:eastAsia="黑体" w:cs="黑体" w:hint="eastAsia"/>
          <w:lang w:eastAsia="zh-CN"/>
        </w:rPr>
        <w:t>条</w:t>
      </w:r>
    </w:p>
    <w:p w:rsidR="00380864" w:rsidRPr="00B6798E" w:rsidRDefault="00EE7E26" w:rsidP="009D3764">
      <w:pPr>
        <w:pStyle w:val="SingleTxt"/>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预算一经全体会议通过，秘书处负责人即有权依照所通过的拨款用途和数额承担债务和支用款项，条件是信托基金余额能支付总体预算拨款。</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11</w:t>
      </w:r>
      <w:r w:rsidRPr="00B6798E">
        <w:rPr>
          <w:rFonts w:eastAsia="黑体" w:cs="黑体" w:hint="eastAsia"/>
          <w:lang w:eastAsia="zh-CN"/>
        </w:rPr>
        <w:t>条</w:t>
      </w:r>
    </w:p>
    <w:p w:rsidR="00380864" w:rsidRPr="00B6798E" w:rsidRDefault="00EE7E26" w:rsidP="009D3764">
      <w:pPr>
        <w:pStyle w:val="SingleTxt"/>
        <w:tabs>
          <w:tab w:val="clear" w:pos="2218"/>
          <w:tab w:val="left" w:pos="1906"/>
        </w:tabs>
        <w:spacing w:afterLines="100" w:after="240" w:line="240" w:lineRule="auto"/>
        <w:ind w:left="1247" w:right="0" w:firstLine="624"/>
        <w:rPr>
          <w:spacing w:val="0"/>
          <w:sz w:val="24"/>
          <w:szCs w:val="24"/>
          <w:lang w:eastAsia="zh-CN"/>
        </w:rPr>
      </w:pPr>
      <w:r w:rsidRPr="00B6798E">
        <w:rPr>
          <w:spacing w:val="0"/>
          <w:sz w:val="24"/>
          <w:szCs w:val="24"/>
          <w:lang w:eastAsia="zh-CN"/>
        </w:rPr>
        <w:tab/>
      </w:r>
      <w:r w:rsidRPr="00B6798E">
        <w:rPr>
          <w:rFonts w:cs="宋体" w:hint="eastAsia"/>
          <w:spacing w:val="0"/>
          <w:sz w:val="24"/>
          <w:szCs w:val="24"/>
          <w:lang w:eastAsia="zh-CN"/>
        </w:rPr>
        <w:t>秘书处负责人有权酌情重新分配不超过拨款项目</w:t>
      </w:r>
      <w:r w:rsidRPr="00B6798E">
        <w:rPr>
          <w:spacing w:val="0"/>
          <w:sz w:val="24"/>
          <w:szCs w:val="24"/>
          <w:lang w:eastAsia="zh-CN"/>
        </w:rPr>
        <w:t>20%</w:t>
      </w:r>
      <w:r w:rsidRPr="00B6798E">
        <w:rPr>
          <w:rFonts w:cs="宋体" w:hint="eastAsia"/>
          <w:spacing w:val="0"/>
          <w:sz w:val="24"/>
          <w:szCs w:val="24"/>
          <w:lang w:eastAsia="zh-CN"/>
        </w:rPr>
        <w:t>的预算资金。全体会议可以协商一致的方式定期重新讨论该限额。预算批款项目是各项活动或产品的主要预算类别。</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12</w:t>
      </w:r>
      <w:r w:rsidRPr="00B6798E">
        <w:rPr>
          <w:rFonts w:eastAsia="黑体" w:cs="黑体" w:hint="eastAsia"/>
          <w:lang w:eastAsia="zh-CN"/>
        </w:rPr>
        <w:t>条</w:t>
      </w:r>
    </w:p>
    <w:p w:rsidR="00380864" w:rsidRPr="00B6798E" w:rsidRDefault="00EE7E26" w:rsidP="009D3764">
      <w:pPr>
        <w:pStyle w:val="SingleTxt"/>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信托基金的可用余额低于核准预算时，经主席团批准，秘书处负责人有权根据核准预算款项调整批款，使预算符合收入的波动情况。之后，秘书处负责人须尽早向全体会议报告所采取的行动。</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ascii="黑体" w:eastAsia="黑体" w:hAnsi="黑体" w:cs="黑体" w:hint="eastAsia"/>
          <w:lang w:eastAsia="zh-CN"/>
        </w:rPr>
        <w:t>捐款</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13</w:t>
      </w:r>
      <w:r w:rsidRPr="00B6798E">
        <w:rPr>
          <w:rFonts w:eastAsia="黑体" w:cs="黑体" w:hint="eastAsia"/>
          <w:lang w:eastAsia="zh-CN"/>
        </w:rPr>
        <w:t>条</w:t>
      </w:r>
    </w:p>
    <w:p w:rsidR="00380864" w:rsidRPr="00B6798E" w:rsidRDefault="00EE7E26" w:rsidP="009D3764">
      <w:pPr>
        <w:pStyle w:val="SingleTxt"/>
        <w:keepNext/>
        <w:keepLines/>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平台的资源包括：</w:t>
      </w:r>
    </w:p>
    <w:p w:rsidR="00380864" w:rsidRPr="00B6798E" w:rsidRDefault="00EE7E26" w:rsidP="009D3764">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247"/>
          <w:tab w:val="left" w:pos="1871"/>
        </w:tabs>
        <w:spacing w:afterLines="100" w:after="240" w:line="240" w:lineRule="auto"/>
        <w:ind w:left="1247" w:right="0" w:firstLine="624"/>
        <w:rPr>
          <w:sz w:val="24"/>
          <w:szCs w:val="24"/>
          <w:lang w:eastAsia="zh-CN"/>
        </w:rPr>
      </w:pPr>
      <w:r w:rsidRPr="00B6798E">
        <w:rPr>
          <w:spacing w:val="0"/>
          <w:sz w:val="24"/>
          <w:szCs w:val="24"/>
          <w:lang w:eastAsia="zh-CN"/>
        </w:rPr>
        <w:t>(a)</w:t>
      </w:r>
      <w:r w:rsidRPr="00B6798E">
        <w:rPr>
          <w:spacing w:val="0"/>
          <w:sz w:val="24"/>
          <w:szCs w:val="24"/>
          <w:lang w:eastAsia="zh-CN"/>
        </w:rPr>
        <w:tab/>
      </w:r>
      <w:r w:rsidRPr="00B6798E">
        <w:rPr>
          <w:rFonts w:cs="宋体" w:hint="eastAsia"/>
          <w:sz w:val="24"/>
          <w:szCs w:val="24"/>
          <w:lang w:eastAsia="zh-CN"/>
        </w:rPr>
        <w:t>联合国环境规划署</w:t>
      </w:r>
      <w:r w:rsidRPr="00B6798E">
        <w:rPr>
          <w:sz w:val="24"/>
          <w:szCs w:val="24"/>
          <w:lang w:eastAsia="zh-CN"/>
        </w:rPr>
        <w:t>[</w:t>
      </w:r>
      <w:proofErr w:type="gramStart"/>
      <w:r w:rsidRPr="00B6798E">
        <w:rPr>
          <w:rFonts w:cs="宋体" w:hint="eastAsia"/>
          <w:sz w:val="24"/>
          <w:szCs w:val="24"/>
          <w:lang w:eastAsia="zh-CN"/>
        </w:rPr>
        <w:t>和</w:t>
      </w:r>
      <w:proofErr w:type="gramEnd"/>
      <w:r w:rsidRPr="00B6798E">
        <w:rPr>
          <w:rFonts w:cs="宋体" w:hint="eastAsia"/>
          <w:sz w:val="24"/>
          <w:szCs w:val="24"/>
          <w:lang w:eastAsia="zh-CN"/>
        </w:rPr>
        <w:t>……</w:t>
      </w:r>
      <w:r w:rsidRPr="00B6798E">
        <w:rPr>
          <w:sz w:val="24"/>
          <w:szCs w:val="24"/>
          <w:lang w:eastAsia="zh-CN"/>
        </w:rPr>
        <w:t>]</w:t>
      </w:r>
      <w:r w:rsidRPr="00B6798E">
        <w:rPr>
          <w:rStyle w:val="ac"/>
          <w:sz w:val="24"/>
          <w:szCs w:val="24"/>
        </w:rPr>
        <w:footnoteReference w:id="3"/>
      </w:r>
      <w:r w:rsidRPr="00B6798E">
        <w:rPr>
          <w:rFonts w:cs="宋体" w:hint="eastAsia"/>
          <w:sz w:val="24"/>
          <w:szCs w:val="24"/>
          <w:lang w:eastAsia="zh-CN"/>
        </w:rPr>
        <w:t>提供的方案干事</w:t>
      </w:r>
      <w:r w:rsidRPr="00B6798E">
        <w:rPr>
          <w:sz w:val="24"/>
          <w:szCs w:val="24"/>
          <w:lang w:eastAsia="zh-CN"/>
        </w:rPr>
        <w:t>[</w:t>
      </w:r>
      <w:proofErr w:type="gramStart"/>
      <w:r w:rsidRPr="00B6798E">
        <w:rPr>
          <w:rFonts w:cs="宋体" w:hint="eastAsia"/>
          <w:sz w:val="24"/>
          <w:szCs w:val="24"/>
          <w:lang w:eastAsia="zh-CN"/>
        </w:rPr>
        <w:t>和</w:t>
      </w:r>
      <w:proofErr w:type="gramEnd"/>
      <w:r w:rsidRPr="00B6798E">
        <w:rPr>
          <w:rFonts w:cs="宋体" w:hint="eastAsia"/>
          <w:sz w:val="24"/>
          <w:szCs w:val="24"/>
          <w:lang w:eastAsia="zh-CN"/>
        </w:rPr>
        <w:t>……</w:t>
      </w:r>
      <w:r w:rsidRPr="00B6798E">
        <w:rPr>
          <w:sz w:val="24"/>
          <w:szCs w:val="24"/>
          <w:lang w:eastAsia="zh-CN"/>
        </w:rPr>
        <w:t>]</w:t>
      </w:r>
      <w:r w:rsidRPr="00B6798E">
        <w:rPr>
          <w:rStyle w:val="ac"/>
          <w:sz w:val="24"/>
          <w:szCs w:val="24"/>
          <w:lang w:eastAsia="zh-CN"/>
        </w:rPr>
        <w:t xml:space="preserve"> </w:t>
      </w:r>
      <w:r w:rsidRPr="00B6798E">
        <w:rPr>
          <w:rStyle w:val="ac"/>
          <w:sz w:val="24"/>
          <w:szCs w:val="24"/>
        </w:rPr>
        <w:footnoteReference w:id="4"/>
      </w:r>
      <w:r w:rsidRPr="00B6798E">
        <w:rPr>
          <w:rFonts w:cs="宋体" w:hint="eastAsia"/>
          <w:sz w:val="24"/>
          <w:szCs w:val="24"/>
          <w:lang w:eastAsia="zh-CN"/>
        </w:rPr>
        <w:t>的年人均费用；</w:t>
      </w:r>
    </w:p>
    <w:p w:rsidR="00380864" w:rsidRPr="00B6798E" w:rsidRDefault="00EE7E26" w:rsidP="009D376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s>
        <w:spacing w:afterLines="100" w:after="240" w:line="240" w:lineRule="auto"/>
        <w:ind w:left="1247" w:right="0" w:firstLine="624"/>
        <w:rPr>
          <w:spacing w:val="0"/>
          <w:sz w:val="24"/>
          <w:szCs w:val="24"/>
          <w:lang w:eastAsia="zh-CN"/>
        </w:rPr>
      </w:pPr>
      <w:r w:rsidRPr="00B6798E">
        <w:rPr>
          <w:spacing w:val="0"/>
          <w:sz w:val="24"/>
          <w:szCs w:val="24"/>
          <w:lang w:eastAsia="zh-CN"/>
        </w:rPr>
        <w:tab/>
        <w:t>(b)</w:t>
      </w:r>
      <w:r w:rsidRPr="00B6798E">
        <w:rPr>
          <w:spacing w:val="0"/>
          <w:sz w:val="24"/>
          <w:szCs w:val="24"/>
          <w:lang w:eastAsia="zh-CN"/>
        </w:rPr>
        <w:tab/>
      </w:r>
      <w:r w:rsidRPr="00B6798E">
        <w:rPr>
          <w:rFonts w:cs="宋体" w:hint="eastAsia"/>
          <w:spacing w:val="0"/>
          <w:sz w:val="24"/>
          <w:szCs w:val="24"/>
          <w:lang w:eastAsia="zh-CN"/>
        </w:rPr>
        <w:t>德国政府根据平台和东道国政府之间的《东道国协定》向秘书处提供的住房费用；</w:t>
      </w:r>
    </w:p>
    <w:p w:rsidR="00380864" w:rsidRPr="00B6798E" w:rsidRDefault="00EE7E26" w:rsidP="009D376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s>
        <w:spacing w:afterLines="100" w:after="240" w:line="240" w:lineRule="auto"/>
        <w:ind w:left="1247" w:right="0" w:firstLine="624"/>
        <w:rPr>
          <w:spacing w:val="0"/>
          <w:sz w:val="24"/>
          <w:szCs w:val="24"/>
          <w:lang w:eastAsia="zh-CN"/>
        </w:rPr>
      </w:pPr>
      <w:r w:rsidRPr="00B6798E">
        <w:rPr>
          <w:spacing w:val="0"/>
          <w:sz w:val="24"/>
          <w:szCs w:val="24"/>
          <w:lang w:eastAsia="zh-CN"/>
        </w:rPr>
        <w:lastRenderedPageBreak/>
        <w:tab/>
        <w:t>(c)</w:t>
      </w:r>
      <w:r w:rsidRPr="00B6798E">
        <w:rPr>
          <w:spacing w:val="0"/>
          <w:sz w:val="24"/>
          <w:szCs w:val="24"/>
          <w:lang w:eastAsia="zh-CN"/>
        </w:rPr>
        <w:tab/>
      </w:r>
      <w:r w:rsidRPr="00B6798E">
        <w:rPr>
          <w:rFonts w:cs="宋体" w:hint="eastAsia"/>
          <w:spacing w:val="0"/>
          <w:sz w:val="24"/>
          <w:szCs w:val="24"/>
          <w:lang w:eastAsia="zh-CN"/>
        </w:rPr>
        <w:t>平台成员和其他捐助方向信托基金提供的年度自愿捐助和其他现金捐助；</w:t>
      </w:r>
    </w:p>
    <w:p w:rsidR="00380864" w:rsidRPr="00B6798E" w:rsidRDefault="00EE7E26" w:rsidP="009D376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s>
        <w:spacing w:afterLines="100" w:after="240" w:line="240" w:lineRule="auto"/>
        <w:ind w:left="1247" w:right="0" w:firstLine="624"/>
        <w:rPr>
          <w:spacing w:val="0"/>
          <w:sz w:val="24"/>
          <w:szCs w:val="24"/>
          <w:lang w:eastAsia="zh-CN"/>
        </w:rPr>
      </w:pPr>
      <w:r w:rsidRPr="00B6798E">
        <w:rPr>
          <w:spacing w:val="0"/>
          <w:sz w:val="24"/>
          <w:szCs w:val="24"/>
          <w:lang w:eastAsia="zh-CN"/>
        </w:rPr>
        <w:tab/>
        <w:t>(d)</w:t>
      </w:r>
      <w:r w:rsidRPr="00B6798E">
        <w:rPr>
          <w:spacing w:val="0"/>
          <w:sz w:val="24"/>
          <w:szCs w:val="24"/>
          <w:lang w:eastAsia="zh-CN"/>
        </w:rPr>
        <w:tab/>
      </w:r>
      <w:r w:rsidRPr="00B6798E">
        <w:rPr>
          <w:rFonts w:cs="宋体" w:hint="eastAsia"/>
          <w:spacing w:val="0"/>
          <w:sz w:val="24"/>
          <w:szCs w:val="24"/>
          <w:lang w:eastAsia="zh-CN"/>
        </w:rPr>
        <w:t>平台成员和观察员提供的实物捐助，如对平台附属机构、平台出版物、翻译、会议和研讨会等的支助；</w:t>
      </w:r>
    </w:p>
    <w:p w:rsidR="00380864" w:rsidRPr="00B6798E" w:rsidRDefault="00EE7E26" w:rsidP="009D3764">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624"/>
          <w:tab w:val="left" w:pos="1871"/>
        </w:tabs>
        <w:spacing w:afterLines="100" w:after="240" w:line="240" w:lineRule="auto"/>
        <w:ind w:left="1247" w:right="0" w:firstLine="624"/>
        <w:rPr>
          <w:spacing w:val="0"/>
          <w:sz w:val="24"/>
          <w:szCs w:val="24"/>
          <w:lang w:eastAsia="zh-CN"/>
        </w:rPr>
      </w:pPr>
      <w:r w:rsidRPr="00B6798E">
        <w:rPr>
          <w:spacing w:val="0"/>
          <w:sz w:val="24"/>
          <w:szCs w:val="24"/>
          <w:lang w:eastAsia="zh-CN"/>
        </w:rPr>
        <w:tab/>
        <w:t>(e)</w:t>
      </w:r>
      <w:r w:rsidRPr="00B6798E">
        <w:rPr>
          <w:spacing w:val="0"/>
          <w:sz w:val="24"/>
          <w:szCs w:val="24"/>
          <w:lang w:eastAsia="zh-CN"/>
        </w:rPr>
        <w:tab/>
      </w:r>
      <w:r w:rsidRPr="00B6798E">
        <w:rPr>
          <w:rFonts w:cs="宋体" w:hint="eastAsia"/>
          <w:spacing w:val="0"/>
          <w:sz w:val="24"/>
          <w:szCs w:val="24"/>
          <w:lang w:eastAsia="zh-CN"/>
        </w:rPr>
        <w:t>以往财政年度期间未支配批款余额。</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14</w:t>
      </w:r>
      <w:r w:rsidRPr="00B6798E">
        <w:rPr>
          <w:rFonts w:eastAsia="黑体" w:cs="黑体" w:hint="eastAsia"/>
          <w:lang w:eastAsia="zh-CN"/>
        </w:rPr>
        <w:t>条</w:t>
      </w:r>
    </w:p>
    <w:p w:rsidR="00380864" w:rsidRPr="00B6798E" w:rsidRDefault="00EE7E26" w:rsidP="009D3764">
      <w:pPr>
        <w:pStyle w:val="SingleTxt"/>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所有现金捐款应以可兑换货币支付到</w:t>
      </w:r>
      <w:bookmarkStart w:id="4" w:name="OLE_LINK5"/>
      <w:bookmarkStart w:id="5" w:name="OLE_LINK6"/>
      <w:r w:rsidRPr="00B6798E">
        <w:rPr>
          <w:spacing w:val="0"/>
          <w:sz w:val="24"/>
          <w:szCs w:val="24"/>
          <w:lang w:eastAsia="zh-CN"/>
        </w:rPr>
        <w:t>[</w:t>
      </w:r>
      <w:r w:rsidRPr="00B6798E">
        <w:rPr>
          <w:rFonts w:cs="宋体" w:hint="eastAsia"/>
          <w:spacing w:val="0"/>
          <w:sz w:val="24"/>
          <w:szCs w:val="24"/>
          <w:lang w:eastAsia="zh-CN"/>
        </w:rPr>
        <w:t>联合国环境规划署</w:t>
      </w:r>
      <w:r w:rsidRPr="00B6798E">
        <w:rPr>
          <w:spacing w:val="0"/>
          <w:sz w:val="24"/>
          <w:szCs w:val="24"/>
          <w:lang w:eastAsia="zh-CN"/>
        </w:rPr>
        <w:t>][</w:t>
      </w:r>
      <w:r w:rsidRPr="00B6798E">
        <w:rPr>
          <w:rFonts w:cs="宋体" w:hint="eastAsia"/>
          <w:spacing w:val="0"/>
          <w:sz w:val="24"/>
          <w:szCs w:val="24"/>
          <w:lang w:eastAsia="zh-CN"/>
        </w:rPr>
        <w:t>联合国开发计划署多伙伴信托基金办公室</w:t>
      </w:r>
      <w:r w:rsidRPr="00B6798E">
        <w:rPr>
          <w:spacing w:val="0"/>
          <w:sz w:val="24"/>
          <w:szCs w:val="24"/>
          <w:lang w:eastAsia="zh-CN"/>
        </w:rPr>
        <w:t>]</w:t>
      </w:r>
      <w:bookmarkEnd w:id="4"/>
      <w:bookmarkEnd w:id="5"/>
      <w:r w:rsidRPr="00B6798E">
        <w:rPr>
          <w:rFonts w:cs="宋体" w:hint="eastAsia"/>
          <w:spacing w:val="0"/>
          <w:sz w:val="24"/>
          <w:szCs w:val="24"/>
          <w:lang w:eastAsia="zh-CN"/>
        </w:rPr>
        <w:t>指定的银行账户。</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15</w:t>
      </w:r>
      <w:r w:rsidRPr="00B6798E">
        <w:rPr>
          <w:rFonts w:eastAsia="黑体" w:cs="黑体" w:hint="eastAsia"/>
          <w:lang w:eastAsia="zh-CN"/>
        </w:rPr>
        <w:t>条</w:t>
      </w:r>
    </w:p>
    <w:p w:rsidR="00380864" w:rsidRPr="00B6798E" w:rsidRDefault="00EE7E26" w:rsidP="009D3764">
      <w:pPr>
        <w:pStyle w:val="SingleTxt"/>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秘书处应立即确认所有认捐和捐款，并向全体会议每届会议汇报认捐、捐款和支出款项的状态。秘书处报告应包括具体的实物捐助，并将量化实物捐助使其能得到可靠计量。</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ascii="黑体" w:eastAsia="黑体" w:hAnsi="黑体" w:cs="黑体" w:hint="eastAsia"/>
          <w:lang w:eastAsia="zh-CN"/>
        </w:rPr>
        <w:t>周转资本准备金</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16</w:t>
      </w:r>
      <w:r w:rsidRPr="00B6798E">
        <w:rPr>
          <w:rFonts w:eastAsia="黑体" w:cs="黑体" w:hint="eastAsia"/>
          <w:lang w:eastAsia="zh-CN"/>
        </w:rPr>
        <w:t>条</w:t>
      </w:r>
    </w:p>
    <w:p w:rsidR="00380864" w:rsidRPr="00B6798E" w:rsidRDefault="00EE7E26" w:rsidP="009D3764">
      <w:pPr>
        <w:pStyle w:val="SingleTxt"/>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信托基金将维持一笔周转资本准备金</w:t>
      </w:r>
      <w:r w:rsidRPr="00B6798E">
        <w:rPr>
          <w:spacing w:val="0"/>
          <w:sz w:val="24"/>
          <w:szCs w:val="24"/>
          <w:lang w:eastAsia="zh-CN"/>
        </w:rPr>
        <w:t>[</w:t>
      </w:r>
      <w:r w:rsidRPr="00B6798E">
        <w:rPr>
          <w:rFonts w:cs="宋体" w:hint="eastAsia"/>
          <w:spacing w:val="0"/>
          <w:sz w:val="24"/>
          <w:szCs w:val="24"/>
          <w:lang w:eastAsia="zh-CN"/>
        </w:rPr>
        <w:t>，其数额应由全体会议定期以协商一致的方式确定</w:t>
      </w:r>
      <w:r w:rsidRPr="00B6798E">
        <w:rPr>
          <w:spacing w:val="0"/>
          <w:sz w:val="24"/>
          <w:szCs w:val="24"/>
          <w:lang w:eastAsia="zh-CN"/>
        </w:rPr>
        <w:t>][</w:t>
      </w:r>
      <w:r w:rsidRPr="00B6798E">
        <w:rPr>
          <w:rFonts w:cs="宋体" w:hint="eastAsia"/>
          <w:spacing w:val="0"/>
          <w:sz w:val="24"/>
          <w:szCs w:val="24"/>
          <w:lang w:eastAsia="zh-CN"/>
        </w:rPr>
        <w:t>为两百万美元</w:t>
      </w:r>
      <w:r w:rsidRPr="00B6798E">
        <w:rPr>
          <w:spacing w:val="0"/>
          <w:sz w:val="24"/>
          <w:szCs w:val="24"/>
          <w:lang w:eastAsia="zh-CN"/>
        </w:rPr>
        <w:t>]</w:t>
      </w:r>
      <w:r w:rsidRPr="00B6798E">
        <w:rPr>
          <w:rFonts w:cs="宋体" w:hint="eastAsia"/>
          <w:spacing w:val="0"/>
          <w:sz w:val="24"/>
          <w:szCs w:val="24"/>
          <w:lang w:eastAsia="zh-CN"/>
        </w:rPr>
        <w:t>。周转资本准备金的目的是，在收到捐款之前出现短期资金周转问题时，确保业务连续性。周转资本准备金下降时，秘书处负责人将牵头与主席团磋商，还需通知平台成员。周转资本准备金将用捐款尽快补足。</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proofErr w:type="gramStart"/>
      <w:r w:rsidRPr="00B6798E">
        <w:rPr>
          <w:rFonts w:ascii="黑体" w:eastAsia="黑体" w:hAnsi="黑体" w:cs="黑体" w:hint="eastAsia"/>
          <w:lang w:eastAsia="zh-CN"/>
        </w:rPr>
        <w:t>帐目</w:t>
      </w:r>
      <w:proofErr w:type="gramEnd"/>
      <w:r w:rsidRPr="00B6798E">
        <w:rPr>
          <w:rFonts w:ascii="黑体" w:eastAsia="黑体" w:hAnsi="黑体" w:cs="黑体" w:hint="eastAsia"/>
          <w:lang w:eastAsia="zh-CN"/>
        </w:rPr>
        <w:t>及审计</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17</w:t>
      </w:r>
      <w:r w:rsidRPr="00B6798E">
        <w:rPr>
          <w:rFonts w:eastAsia="黑体" w:cs="黑体" w:hint="eastAsia"/>
          <w:lang w:eastAsia="zh-CN"/>
        </w:rPr>
        <w:t>条</w:t>
      </w:r>
    </w:p>
    <w:p w:rsidR="00380864" w:rsidRPr="00B6798E" w:rsidRDefault="00EE7E26" w:rsidP="009D3764">
      <w:pPr>
        <w:pStyle w:val="SingleTxt"/>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信托基金的财务报表应根据《国际公共部门会计准则》和</w:t>
      </w:r>
      <w:r w:rsidRPr="00B6798E">
        <w:rPr>
          <w:spacing w:val="0"/>
          <w:sz w:val="24"/>
          <w:szCs w:val="24"/>
          <w:lang w:eastAsia="zh-CN"/>
        </w:rPr>
        <w:t>[</w:t>
      </w:r>
      <w:r w:rsidRPr="00B6798E">
        <w:rPr>
          <w:rFonts w:cs="宋体" w:hint="eastAsia"/>
          <w:spacing w:val="0"/>
          <w:sz w:val="24"/>
          <w:szCs w:val="24"/>
          <w:lang w:eastAsia="zh-CN"/>
        </w:rPr>
        <w:t>联合国环境规划署</w:t>
      </w:r>
      <w:r w:rsidRPr="00B6798E">
        <w:rPr>
          <w:spacing w:val="0"/>
          <w:sz w:val="24"/>
          <w:szCs w:val="24"/>
          <w:lang w:eastAsia="zh-CN"/>
        </w:rPr>
        <w:t>][</w:t>
      </w:r>
      <w:r w:rsidRPr="00B6798E">
        <w:rPr>
          <w:rFonts w:cs="宋体" w:hint="eastAsia"/>
          <w:spacing w:val="0"/>
          <w:sz w:val="24"/>
          <w:szCs w:val="24"/>
          <w:lang w:eastAsia="zh-CN"/>
        </w:rPr>
        <w:t>联合国开发计划署多伙伴信托基金办公室</w:t>
      </w:r>
      <w:r w:rsidRPr="00B6798E">
        <w:rPr>
          <w:spacing w:val="0"/>
          <w:sz w:val="24"/>
          <w:szCs w:val="24"/>
          <w:lang w:eastAsia="zh-CN"/>
        </w:rPr>
        <w:t>]</w:t>
      </w:r>
      <w:r w:rsidRPr="00B6798E">
        <w:rPr>
          <w:rFonts w:cs="宋体" w:hint="eastAsia"/>
          <w:spacing w:val="0"/>
          <w:sz w:val="24"/>
          <w:szCs w:val="24"/>
          <w:lang w:eastAsia="zh-CN"/>
        </w:rPr>
        <w:t>使用的相关标准编制，并应根据</w:t>
      </w:r>
      <w:r w:rsidRPr="00B6798E">
        <w:rPr>
          <w:spacing w:val="0"/>
          <w:sz w:val="24"/>
          <w:szCs w:val="24"/>
          <w:lang w:eastAsia="zh-CN"/>
        </w:rPr>
        <w:t>[</w:t>
      </w:r>
      <w:r w:rsidRPr="00B6798E">
        <w:rPr>
          <w:rFonts w:cs="宋体" w:hint="eastAsia"/>
          <w:spacing w:val="0"/>
          <w:sz w:val="24"/>
          <w:szCs w:val="24"/>
          <w:lang w:eastAsia="zh-CN"/>
        </w:rPr>
        <w:t>联合国环境规划署</w:t>
      </w:r>
      <w:r w:rsidRPr="00B6798E">
        <w:rPr>
          <w:spacing w:val="0"/>
          <w:sz w:val="24"/>
          <w:szCs w:val="24"/>
          <w:lang w:eastAsia="zh-CN"/>
        </w:rPr>
        <w:t>][</w:t>
      </w:r>
      <w:r w:rsidRPr="00B6798E">
        <w:rPr>
          <w:rFonts w:cs="宋体" w:hint="eastAsia"/>
          <w:spacing w:val="0"/>
          <w:sz w:val="24"/>
          <w:szCs w:val="24"/>
          <w:lang w:eastAsia="zh-CN"/>
        </w:rPr>
        <w:t>联合国开发计划署多伙伴信托基金办公室</w:t>
      </w:r>
      <w:r w:rsidRPr="00B6798E">
        <w:rPr>
          <w:spacing w:val="0"/>
          <w:sz w:val="24"/>
          <w:szCs w:val="24"/>
          <w:lang w:eastAsia="zh-CN"/>
        </w:rPr>
        <w:t>]</w:t>
      </w:r>
      <w:r w:rsidRPr="00B6798E">
        <w:rPr>
          <w:rFonts w:cs="宋体" w:hint="eastAsia"/>
          <w:spacing w:val="0"/>
          <w:sz w:val="24"/>
          <w:szCs w:val="24"/>
          <w:lang w:eastAsia="zh-CN"/>
        </w:rPr>
        <w:t>的规则进行内部和外部审计。</w:t>
      </w:r>
      <w:r w:rsidRPr="00B6798E">
        <w:rPr>
          <w:spacing w:val="0"/>
          <w:sz w:val="24"/>
          <w:szCs w:val="24"/>
          <w:lang w:eastAsia="zh-CN"/>
        </w:rPr>
        <w:t>[</w:t>
      </w:r>
      <w:bookmarkStart w:id="6" w:name="OLE_LINK3"/>
      <w:bookmarkStart w:id="7" w:name="OLE_LINK7"/>
      <w:r w:rsidRPr="00B6798E">
        <w:rPr>
          <w:rFonts w:cs="宋体" w:hint="eastAsia"/>
          <w:spacing w:val="0"/>
          <w:sz w:val="24"/>
          <w:szCs w:val="24"/>
          <w:lang w:eastAsia="zh-CN"/>
        </w:rPr>
        <w:t>联合国环境规划署</w:t>
      </w:r>
      <w:bookmarkEnd w:id="6"/>
      <w:bookmarkEnd w:id="7"/>
      <w:r w:rsidRPr="00B6798E">
        <w:rPr>
          <w:spacing w:val="0"/>
          <w:sz w:val="24"/>
          <w:szCs w:val="24"/>
          <w:lang w:eastAsia="zh-CN"/>
        </w:rPr>
        <w:t>][</w:t>
      </w:r>
      <w:r w:rsidRPr="00B6798E">
        <w:rPr>
          <w:rFonts w:cs="宋体" w:hint="eastAsia"/>
          <w:spacing w:val="0"/>
          <w:sz w:val="24"/>
          <w:szCs w:val="24"/>
          <w:lang w:eastAsia="zh-CN"/>
        </w:rPr>
        <w:t>联合国开发计划署多伙伴信托基金办公室</w:t>
      </w:r>
      <w:r w:rsidRPr="00B6798E">
        <w:rPr>
          <w:spacing w:val="0"/>
          <w:sz w:val="24"/>
          <w:szCs w:val="24"/>
          <w:lang w:eastAsia="zh-CN"/>
        </w:rPr>
        <w:t>]</w:t>
      </w:r>
      <w:r w:rsidRPr="00B6798E">
        <w:rPr>
          <w:rFonts w:cs="宋体" w:hint="eastAsia"/>
          <w:spacing w:val="0"/>
          <w:sz w:val="24"/>
          <w:szCs w:val="24"/>
          <w:lang w:eastAsia="zh-CN"/>
        </w:rPr>
        <w:t>须承担财务报告的责任并采用问责制。</w:t>
      </w:r>
    </w:p>
    <w:p w:rsidR="00380864" w:rsidRPr="00B6798E" w:rsidRDefault="00EE7E26" w:rsidP="009D3764">
      <w:pPr>
        <w:pStyle w:val="CH2"/>
        <w:spacing w:afterLines="100" w:after="240"/>
        <w:jc w:val="both"/>
        <w:rPr>
          <w:lang w:val="en-GB"/>
        </w:rPr>
      </w:pPr>
      <w:r w:rsidRPr="00B6798E">
        <w:rPr>
          <w:lang w:val="en-GB" w:eastAsia="zh-CN"/>
        </w:rPr>
        <w:tab/>
      </w:r>
      <w:r w:rsidRPr="00B6798E">
        <w:rPr>
          <w:lang w:val="en-GB" w:eastAsia="zh-CN"/>
        </w:rPr>
        <w:tab/>
      </w:r>
      <w:proofErr w:type="spellStart"/>
      <w:r w:rsidRPr="00B6798E">
        <w:rPr>
          <w:rFonts w:ascii="黑体" w:eastAsia="黑体" w:hAnsi="黑体" w:cs="黑体" w:hint="eastAsia"/>
        </w:rPr>
        <w:t>总则</w:t>
      </w:r>
      <w:proofErr w:type="spellEnd"/>
    </w:p>
    <w:p w:rsidR="00380864" w:rsidRPr="00B6798E" w:rsidRDefault="00EE7E26" w:rsidP="009D3764">
      <w:pPr>
        <w:pStyle w:val="CH2"/>
        <w:spacing w:afterLines="100" w:after="240"/>
        <w:jc w:val="both"/>
        <w:rPr>
          <w:lang w:val="en-GB"/>
        </w:rPr>
      </w:pPr>
      <w:r w:rsidRPr="00B6798E">
        <w:rPr>
          <w:lang w:val="en-GB"/>
        </w:rPr>
        <w:tab/>
      </w:r>
      <w:r w:rsidRPr="00B6798E">
        <w:rPr>
          <w:lang w:val="en-GB"/>
        </w:rPr>
        <w:tab/>
      </w:r>
      <w:r w:rsidRPr="00B6798E">
        <w:rPr>
          <w:rFonts w:eastAsia="黑体" w:cs="黑体" w:hint="eastAsia"/>
        </w:rPr>
        <w:t>第</w:t>
      </w:r>
      <w:r w:rsidRPr="00B6798E">
        <w:rPr>
          <w:rFonts w:eastAsia="黑体"/>
        </w:rPr>
        <w:t>18</w:t>
      </w:r>
      <w:r w:rsidRPr="00B6798E">
        <w:rPr>
          <w:rFonts w:eastAsia="黑体" w:cs="黑体" w:hint="eastAsia"/>
        </w:rPr>
        <w:t>条</w:t>
      </w:r>
    </w:p>
    <w:p w:rsidR="00380864" w:rsidRPr="00B6798E" w:rsidRDefault="00EE7E26" w:rsidP="009D3764">
      <w:pPr>
        <w:pStyle w:val="SingleTxt"/>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如决定终止信托基金，则须在终止之日至少</w:t>
      </w:r>
      <w:r w:rsidRPr="00B6798E">
        <w:rPr>
          <w:spacing w:val="0"/>
          <w:sz w:val="24"/>
          <w:szCs w:val="24"/>
          <w:lang w:eastAsia="zh-CN"/>
        </w:rPr>
        <w:t>6</w:t>
      </w:r>
      <w:r w:rsidRPr="00B6798E">
        <w:rPr>
          <w:rFonts w:cs="宋体" w:hint="eastAsia"/>
          <w:spacing w:val="0"/>
          <w:sz w:val="24"/>
          <w:szCs w:val="24"/>
          <w:lang w:eastAsia="zh-CN"/>
        </w:rPr>
        <w:t>个月前告知平台成员。全体会议须与</w:t>
      </w:r>
      <w:r w:rsidRPr="00B6798E">
        <w:rPr>
          <w:spacing w:val="0"/>
          <w:sz w:val="24"/>
          <w:szCs w:val="24"/>
          <w:lang w:eastAsia="zh-CN"/>
        </w:rPr>
        <w:t>[</w:t>
      </w:r>
      <w:r w:rsidRPr="00B6798E">
        <w:rPr>
          <w:rFonts w:cs="宋体" w:hint="eastAsia"/>
          <w:spacing w:val="0"/>
          <w:sz w:val="24"/>
          <w:szCs w:val="24"/>
          <w:lang w:eastAsia="zh-CN"/>
        </w:rPr>
        <w:t>联合国环境规划署</w:t>
      </w:r>
      <w:r w:rsidRPr="00B6798E">
        <w:rPr>
          <w:spacing w:val="0"/>
          <w:sz w:val="24"/>
          <w:szCs w:val="24"/>
          <w:lang w:eastAsia="zh-CN"/>
        </w:rPr>
        <w:t>][</w:t>
      </w:r>
      <w:r w:rsidRPr="00B6798E">
        <w:rPr>
          <w:rFonts w:cs="宋体" w:hint="eastAsia"/>
          <w:spacing w:val="0"/>
          <w:sz w:val="24"/>
          <w:szCs w:val="24"/>
          <w:lang w:eastAsia="zh-CN"/>
        </w:rPr>
        <w:t>联合国开发计划署多伙伴信托基金办公室</w:t>
      </w:r>
      <w:r w:rsidRPr="00B6798E">
        <w:rPr>
          <w:spacing w:val="0"/>
          <w:sz w:val="24"/>
          <w:szCs w:val="24"/>
          <w:lang w:eastAsia="zh-CN"/>
        </w:rPr>
        <w:t>]</w:t>
      </w:r>
      <w:r w:rsidRPr="00B6798E">
        <w:rPr>
          <w:rFonts w:cs="宋体" w:hint="eastAsia"/>
          <w:spacing w:val="0"/>
          <w:sz w:val="24"/>
          <w:szCs w:val="24"/>
          <w:lang w:eastAsia="zh-CN"/>
        </w:rPr>
        <w:t>协商，决定在支付所有清算费用后如何分配未支配余额。</w:t>
      </w:r>
    </w:p>
    <w:p w:rsidR="00380864" w:rsidRPr="00B6798E" w:rsidRDefault="00EE7E26" w:rsidP="009D3764">
      <w:pPr>
        <w:pStyle w:val="CH2"/>
        <w:spacing w:afterLines="100" w:after="240"/>
        <w:jc w:val="both"/>
        <w:rPr>
          <w:lang w:val="en-GB" w:eastAsia="zh-CN"/>
        </w:rPr>
      </w:pPr>
      <w:r w:rsidRPr="00B6798E">
        <w:rPr>
          <w:lang w:val="en-GB" w:eastAsia="zh-CN"/>
        </w:rPr>
        <w:lastRenderedPageBreak/>
        <w:tab/>
      </w:r>
      <w:r w:rsidRPr="00B6798E">
        <w:rPr>
          <w:lang w:val="en-GB" w:eastAsia="zh-CN"/>
        </w:rPr>
        <w:tab/>
      </w:r>
      <w:r w:rsidRPr="00B6798E">
        <w:rPr>
          <w:rFonts w:eastAsia="黑体" w:cs="黑体" w:hint="eastAsia"/>
          <w:lang w:eastAsia="zh-CN"/>
        </w:rPr>
        <w:t>第</w:t>
      </w:r>
      <w:r w:rsidRPr="00B6798E">
        <w:rPr>
          <w:rFonts w:eastAsia="黑体"/>
          <w:lang w:eastAsia="zh-CN"/>
        </w:rPr>
        <w:t>19</w:t>
      </w:r>
      <w:r w:rsidRPr="00B6798E">
        <w:rPr>
          <w:rFonts w:eastAsia="黑体" w:cs="黑体" w:hint="eastAsia"/>
          <w:lang w:eastAsia="zh-CN"/>
        </w:rPr>
        <w:t>条</w:t>
      </w:r>
    </w:p>
    <w:p w:rsidR="00380864" w:rsidRPr="00B6798E" w:rsidRDefault="00EE7E26" w:rsidP="009D3764">
      <w:pPr>
        <w:pStyle w:val="SingleTxt"/>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如决定解散平台秘书处，则须在解散之日至少一年前告知管理秘书处的机构。解散秘书处所致的所有</w:t>
      </w:r>
      <w:bookmarkStart w:id="8" w:name="OLE_LINK8"/>
      <w:bookmarkStart w:id="9" w:name="OLE_LINK9"/>
      <w:r w:rsidRPr="00B6798E">
        <w:rPr>
          <w:rFonts w:cs="宋体" w:hint="eastAsia"/>
          <w:spacing w:val="0"/>
          <w:sz w:val="24"/>
          <w:szCs w:val="24"/>
          <w:lang w:eastAsia="zh-CN"/>
        </w:rPr>
        <w:t>责任和成本</w:t>
      </w:r>
      <w:bookmarkEnd w:id="8"/>
      <w:bookmarkEnd w:id="9"/>
      <w:r w:rsidRPr="00B6798E">
        <w:rPr>
          <w:rFonts w:cs="宋体" w:hint="eastAsia"/>
          <w:spacing w:val="0"/>
          <w:sz w:val="24"/>
          <w:szCs w:val="24"/>
          <w:lang w:eastAsia="zh-CN"/>
        </w:rPr>
        <w:t>均由信托基金承担。</w:t>
      </w:r>
    </w:p>
    <w:p w:rsidR="00380864" w:rsidRPr="00B6798E" w:rsidRDefault="00EE7E26" w:rsidP="009D3764">
      <w:pPr>
        <w:pStyle w:val="CH2"/>
        <w:spacing w:afterLines="100" w:after="240"/>
        <w:jc w:val="both"/>
        <w:rPr>
          <w:lang w:val="en-GB" w:eastAsia="zh-CN"/>
        </w:rPr>
      </w:pPr>
      <w:r w:rsidRPr="00B6798E">
        <w:rPr>
          <w:lang w:val="en-GB" w:eastAsia="zh-CN"/>
        </w:rPr>
        <w:tab/>
      </w:r>
      <w:r w:rsidRPr="00B6798E">
        <w:rPr>
          <w:lang w:val="en-GB" w:eastAsia="zh-CN"/>
        </w:rPr>
        <w:tab/>
      </w:r>
      <w:r w:rsidRPr="00B6798E">
        <w:rPr>
          <w:rFonts w:eastAsia="黑体" w:cs="黑体" w:hint="eastAsia"/>
          <w:lang w:eastAsia="zh-CN"/>
        </w:rPr>
        <w:t>第</w:t>
      </w:r>
      <w:r w:rsidRPr="00B6798E">
        <w:rPr>
          <w:rFonts w:eastAsia="黑体"/>
          <w:lang w:eastAsia="zh-CN"/>
        </w:rPr>
        <w:t>20</w:t>
      </w:r>
      <w:r w:rsidRPr="00B6798E">
        <w:rPr>
          <w:rFonts w:eastAsia="黑体" w:cs="黑体" w:hint="eastAsia"/>
          <w:lang w:eastAsia="zh-CN"/>
        </w:rPr>
        <w:t>条</w:t>
      </w:r>
    </w:p>
    <w:p w:rsidR="00380864" w:rsidRPr="00B6798E" w:rsidRDefault="00EE7E26" w:rsidP="009D3764">
      <w:pPr>
        <w:pStyle w:val="SingleTxt"/>
        <w:spacing w:afterLines="100" w:after="240" w:line="240" w:lineRule="auto"/>
        <w:ind w:left="1247" w:right="0" w:firstLine="624"/>
        <w:rPr>
          <w:spacing w:val="0"/>
          <w:sz w:val="24"/>
          <w:szCs w:val="24"/>
          <w:lang w:eastAsia="zh-CN"/>
        </w:rPr>
      </w:pPr>
      <w:r w:rsidRPr="00B6798E">
        <w:rPr>
          <w:rFonts w:cs="宋体" w:hint="eastAsia"/>
          <w:spacing w:val="0"/>
          <w:sz w:val="24"/>
          <w:szCs w:val="24"/>
          <w:lang w:eastAsia="zh-CN"/>
        </w:rPr>
        <w:t>对上述程序所作的任何修订均须由全体会议以协商一致的方式通过。</w:t>
      </w:r>
    </w:p>
    <w:p w:rsidR="00EE7E26" w:rsidRPr="00B6798E" w:rsidRDefault="00EE7E26" w:rsidP="00EB2672">
      <w:pPr>
        <w:pStyle w:val="Normal-pool"/>
        <w:rPr>
          <w:lang w:eastAsia="zh-CN"/>
        </w:rPr>
      </w:pPr>
    </w:p>
    <w:tbl>
      <w:tblPr>
        <w:tblW w:w="0" w:type="auto"/>
        <w:tblInd w:w="-106" w:type="dxa"/>
        <w:tblLook w:val="01E0" w:firstRow="1" w:lastRow="1" w:firstColumn="1" w:lastColumn="1" w:noHBand="0" w:noVBand="0"/>
      </w:tblPr>
      <w:tblGrid>
        <w:gridCol w:w="3237"/>
        <w:gridCol w:w="3237"/>
        <w:gridCol w:w="3238"/>
      </w:tblGrid>
      <w:tr w:rsidR="00EE7E26" w:rsidRPr="00B6798E">
        <w:tc>
          <w:tcPr>
            <w:tcW w:w="3237" w:type="dxa"/>
          </w:tcPr>
          <w:p w:rsidR="00EE7E26" w:rsidRPr="00B6798E" w:rsidRDefault="00EE7E26" w:rsidP="00EB2672">
            <w:pPr>
              <w:pStyle w:val="Normal-pool"/>
              <w:rPr>
                <w:sz w:val="20"/>
                <w:szCs w:val="20"/>
                <w:lang w:eastAsia="zh-CN"/>
              </w:rPr>
            </w:pPr>
          </w:p>
        </w:tc>
        <w:tc>
          <w:tcPr>
            <w:tcW w:w="3237" w:type="dxa"/>
            <w:tcBorders>
              <w:bottom w:val="single" w:sz="4" w:space="0" w:color="auto"/>
            </w:tcBorders>
          </w:tcPr>
          <w:p w:rsidR="00EE7E26" w:rsidRPr="00B6798E" w:rsidRDefault="00EE7E26" w:rsidP="00EB2672">
            <w:pPr>
              <w:pStyle w:val="Normal-pool"/>
              <w:rPr>
                <w:sz w:val="20"/>
                <w:szCs w:val="20"/>
                <w:lang w:eastAsia="zh-CN"/>
              </w:rPr>
            </w:pPr>
          </w:p>
        </w:tc>
        <w:tc>
          <w:tcPr>
            <w:tcW w:w="3238" w:type="dxa"/>
          </w:tcPr>
          <w:p w:rsidR="00EE7E26" w:rsidRPr="00B6798E" w:rsidRDefault="00EE7E26" w:rsidP="00EB2672">
            <w:pPr>
              <w:pStyle w:val="Normal-pool"/>
              <w:rPr>
                <w:sz w:val="20"/>
                <w:szCs w:val="20"/>
                <w:lang w:eastAsia="zh-CN"/>
              </w:rPr>
            </w:pPr>
          </w:p>
        </w:tc>
      </w:tr>
    </w:tbl>
    <w:p w:rsidR="00EE7E26" w:rsidRPr="00B6798E" w:rsidRDefault="00EE7E26" w:rsidP="00EB2672">
      <w:pPr>
        <w:pStyle w:val="Normal-pool"/>
        <w:rPr>
          <w:lang w:eastAsia="zh-CN"/>
        </w:rPr>
      </w:pPr>
    </w:p>
    <w:p w:rsidR="00EE7E26" w:rsidRPr="00B6798E" w:rsidRDefault="00EE7E26" w:rsidP="00A2431F">
      <w:pPr>
        <w:pStyle w:val="HCh"/>
        <w:spacing w:line="240" w:lineRule="auto"/>
        <w:ind w:left="1267" w:right="386" w:hanging="1267"/>
        <w:jc w:val="center"/>
        <w:rPr>
          <w:spacing w:val="0"/>
          <w:sz w:val="18"/>
          <w:szCs w:val="18"/>
          <w:lang w:eastAsia="zh-CN"/>
        </w:rPr>
      </w:pPr>
    </w:p>
    <w:sectPr w:rsidR="00EE7E26" w:rsidRPr="00B6798E" w:rsidSect="00EE7E26">
      <w:headerReference w:type="even" r:id="rId12"/>
      <w:headerReference w:type="default" r:id="rId13"/>
      <w:footerReference w:type="even" r:id="rId14"/>
      <w:footerReference w:type="default" r:id="rId15"/>
      <w:footerReference w:type="first" r:id="rId16"/>
      <w:pgSz w:w="11906" w:h="16838"/>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33" w:rsidRDefault="00207533" w:rsidP="0083613E">
      <w:pPr>
        <w:spacing w:after="0" w:line="240" w:lineRule="auto"/>
        <w:rPr>
          <w:rFonts w:cs="Times New Roman"/>
        </w:rPr>
      </w:pPr>
      <w:r>
        <w:rPr>
          <w:rFonts w:cs="Times New Roman"/>
        </w:rPr>
        <w:separator/>
      </w:r>
    </w:p>
  </w:endnote>
  <w:endnote w:type="continuationSeparator" w:id="0">
    <w:p w:rsidR="00207533" w:rsidRDefault="00207533" w:rsidP="0083613E">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26" w:rsidRPr="00C758E4" w:rsidRDefault="00722E84">
    <w:pPr>
      <w:pStyle w:val="a9"/>
      <w:rPr>
        <w:rFonts w:ascii="Times New Roman" w:hAnsi="Times New Roman" w:cs="Times New Roman"/>
        <w:b/>
        <w:bCs/>
        <w:sz w:val="18"/>
        <w:szCs w:val="18"/>
      </w:rPr>
    </w:pPr>
    <w:r w:rsidRPr="00C758E4">
      <w:rPr>
        <w:rFonts w:ascii="Times New Roman" w:hAnsi="Times New Roman" w:cs="Times New Roman"/>
        <w:b/>
        <w:bCs/>
        <w:sz w:val="18"/>
        <w:szCs w:val="18"/>
      </w:rPr>
      <w:fldChar w:fldCharType="begin"/>
    </w:r>
    <w:r w:rsidR="00EE7E26" w:rsidRPr="00C758E4">
      <w:rPr>
        <w:rFonts w:ascii="Times New Roman" w:hAnsi="Times New Roman" w:cs="Times New Roman"/>
        <w:b/>
        <w:bCs/>
        <w:sz w:val="18"/>
        <w:szCs w:val="18"/>
      </w:rPr>
      <w:instrText xml:space="preserve"> PAGE   \* MERGEFORMAT </w:instrText>
    </w:r>
    <w:r w:rsidRPr="00C758E4">
      <w:rPr>
        <w:rFonts w:ascii="Times New Roman" w:hAnsi="Times New Roman" w:cs="Times New Roman"/>
        <w:b/>
        <w:bCs/>
        <w:sz w:val="18"/>
        <w:szCs w:val="18"/>
      </w:rPr>
      <w:fldChar w:fldCharType="separate"/>
    </w:r>
    <w:r w:rsidR="000F5A53">
      <w:rPr>
        <w:rFonts w:ascii="Times New Roman" w:hAnsi="Times New Roman" w:cs="Times New Roman"/>
        <w:b/>
        <w:bCs/>
        <w:noProof/>
        <w:sz w:val="18"/>
        <w:szCs w:val="18"/>
      </w:rPr>
      <w:t>2</w:t>
    </w:r>
    <w:r w:rsidRPr="00C758E4">
      <w:rPr>
        <w:rFonts w:ascii="Times New Roman" w:hAnsi="Times New Roman" w:cs="Times New Roman"/>
        <w:b/>
        <w:bCs/>
        <w:sz w:val="18"/>
        <w:szCs w:val="18"/>
      </w:rPr>
      <w:fldChar w:fldCharType="end"/>
    </w:r>
  </w:p>
  <w:p w:rsidR="00EE7E26" w:rsidRPr="00C758E4" w:rsidRDefault="00EE7E26">
    <w:pPr>
      <w:pStyle w:val="a9"/>
      <w:rPr>
        <w:rFonts w:ascii="Times New Roman" w:hAnsi="Times New Roman" w:cs="Times New Roman"/>
        <w:b/>
        <w:b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26" w:rsidRPr="00C758E4" w:rsidRDefault="00722E84">
    <w:pPr>
      <w:pStyle w:val="a9"/>
      <w:jc w:val="right"/>
      <w:rPr>
        <w:rFonts w:ascii="Times New Roman" w:hAnsi="Times New Roman" w:cs="Times New Roman"/>
        <w:b/>
        <w:bCs/>
        <w:sz w:val="18"/>
        <w:szCs w:val="18"/>
      </w:rPr>
    </w:pPr>
    <w:r w:rsidRPr="00C758E4">
      <w:rPr>
        <w:rFonts w:ascii="Times New Roman" w:hAnsi="Times New Roman" w:cs="Times New Roman"/>
        <w:b/>
        <w:bCs/>
        <w:sz w:val="18"/>
        <w:szCs w:val="18"/>
      </w:rPr>
      <w:fldChar w:fldCharType="begin"/>
    </w:r>
    <w:r w:rsidR="00EE7E26" w:rsidRPr="00C758E4">
      <w:rPr>
        <w:rFonts w:ascii="Times New Roman" w:hAnsi="Times New Roman" w:cs="Times New Roman"/>
        <w:b/>
        <w:bCs/>
        <w:sz w:val="18"/>
        <w:szCs w:val="18"/>
      </w:rPr>
      <w:instrText xml:space="preserve"> PAGE   \* MERGEFORMAT </w:instrText>
    </w:r>
    <w:r w:rsidRPr="00C758E4">
      <w:rPr>
        <w:rFonts w:ascii="Times New Roman" w:hAnsi="Times New Roman" w:cs="Times New Roman"/>
        <w:b/>
        <w:bCs/>
        <w:sz w:val="18"/>
        <w:szCs w:val="18"/>
      </w:rPr>
      <w:fldChar w:fldCharType="separate"/>
    </w:r>
    <w:r w:rsidR="003326C1">
      <w:rPr>
        <w:rFonts w:ascii="Times New Roman" w:hAnsi="Times New Roman" w:cs="Times New Roman"/>
        <w:b/>
        <w:bCs/>
        <w:noProof/>
        <w:sz w:val="18"/>
        <w:szCs w:val="18"/>
      </w:rPr>
      <w:t>5</w:t>
    </w:r>
    <w:r w:rsidRPr="00C758E4">
      <w:rPr>
        <w:rFonts w:ascii="Times New Roman" w:hAnsi="Times New Roman" w:cs="Times New Roman"/>
        <w:b/>
        <w:bCs/>
        <w:sz w:val="18"/>
        <w:szCs w:val="18"/>
      </w:rPr>
      <w:fldChar w:fldCharType="end"/>
    </w:r>
  </w:p>
  <w:p w:rsidR="00EE7E26" w:rsidRDefault="00EE7E26">
    <w:pPr>
      <w:pStyle w:val="a9"/>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26" w:rsidRPr="00864922" w:rsidRDefault="00EE7E26" w:rsidP="00864922">
    <w:pPr>
      <w:pStyle w:val="a9"/>
      <w:tabs>
        <w:tab w:val="clear" w:pos="4513"/>
        <w:tab w:val="clear" w:pos="9026"/>
        <w:tab w:val="left" w:pos="624"/>
      </w:tabs>
      <w:rPr>
        <w:rFonts w:ascii="Times New Roman" w:hAnsi="Times New Roman" w:cs="Times New Roman"/>
        <w:sz w:val="20"/>
        <w:szCs w:val="20"/>
      </w:rPr>
    </w:pPr>
    <w:r>
      <w:rPr>
        <w:rFonts w:ascii="Times New Roman" w:hAnsi="Times New Roman" w:cs="Times New Roman"/>
        <w:sz w:val="20"/>
        <w:szCs w:val="20"/>
      </w:rPr>
      <w:t>K135320</w:t>
    </w:r>
    <w:r>
      <w:rPr>
        <w:rFonts w:ascii="Times New Roman" w:hAnsi="Times New Roman" w:cs="Times New Roman"/>
        <w:sz w:val="20"/>
        <w:szCs w:val="20"/>
        <w:lang w:eastAsia="zh-CN"/>
      </w:rPr>
      <w:t>2</w:t>
    </w:r>
    <w:r>
      <w:rPr>
        <w:rFonts w:ascii="Times New Roman" w:hAnsi="Times New Roman" w:cs="Times New Roman"/>
        <w:sz w:val="20"/>
        <w:szCs w:val="20"/>
      </w:rPr>
      <w:tab/>
    </w:r>
    <w:r>
      <w:rPr>
        <w:rFonts w:ascii="Times New Roman" w:hAnsi="Times New Roman" w:cs="Times New Roman"/>
        <w:sz w:val="20"/>
        <w:szCs w:val="20"/>
        <w:lang w:eastAsia="zh-CN"/>
      </w:rPr>
      <w:t>1510</w:t>
    </w:r>
    <w:r>
      <w:rPr>
        <w:rFonts w:ascii="Times New Roman" w:hAnsi="Times New Roman" w:cs="Times New Roman"/>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33" w:rsidRDefault="00207533" w:rsidP="0083613E">
      <w:pPr>
        <w:spacing w:after="0" w:line="240" w:lineRule="auto"/>
        <w:rPr>
          <w:rFonts w:cs="Times New Roman"/>
        </w:rPr>
      </w:pPr>
      <w:r>
        <w:rPr>
          <w:rFonts w:cs="Times New Roman"/>
        </w:rPr>
        <w:separator/>
      </w:r>
    </w:p>
  </w:footnote>
  <w:footnote w:type="continuationSeparator" w:id="0">
    <w:p w:rsidR="00207533" w:rsidRDefault="00207533" w:rsidP="0083613E">
      <w:pPr>
        <w:spacing w:after="0" w:line="240" w:lineRule="auto"/>
        <w:rPr>
          <w:rFonts w:cs="Times New Roman"/>
        </w:rPr>
      </w:pPr>
      <w:r>
        <w:rPr>
          <w:rFonts w:cs="Times New Roman"/>
        </w:rPr>
        <w:continuationSeparator/>
      </w:r>
    </w:p>
  </w:footnote>
  <w:footnote w:id="1">
    <w:p w:rsidR="00EE7E26" w:rsidRDefault="00EE7E26" w:rsidP="00864922">
      <w:pPr>
        <w:pStyle w:val="ae"/>
        <w:spacing w:before="20" w:after="40"/>
        <w:ind w:left="1723" w:hanging="476"/>
        <w:rPr>
          <w:lang w:eastAsia="zh-CN"/>
        </w:rPr>
      </w:pPr>
      <w:r w:rsidRPr="00321B21">
        <w:rPr>
          <w:rStyle w:val="ac"/>
          <w:sz w:val="21"/>
          <w:szCs w:val="20"/>
        </w:rPr>
        <w:sym w:font="Symbol" w:char="F02A"/>
      </w:r>
      <w:r>
        <w:rPr>
          <w:sz w:val="21"/>
          <w:szCs w:val="21"/>
          <w:lang w:eastAsia="zh-CN"/>
        </w:rPr>
        <w:t xml:space="preserve"> </w:t>
      </w:r>
      <w:r w:rsidRPr="00321B21">
        <w:rPr>
          <w:sz w:val="21"/>
          <w:szCs w:val="21"/>
          <w:lang w:eastAsia="zh-CN"/>
        </w:rPr>
        <w:t>IPBES/</w:t>
      </w:r>
      <w:r w:rsidRPr="00321B21">
        <w:rPr>
          <w:sz w:val="21"/>
          <w:szCs w:val="21"/>
          <w:lang w:eastAsia="ja-JP"/>
        </w:rPr>
        <w:t>2/1</w:t>
      </w:r>
      <w:r w:rsidRPr="00321B21">
        <w:rPr>
          <w:rFonts w:cs="宋体" w:hint="eastAsia"/>
          <w:sz w:val="21"/>
          <w:szCs w:val="21"/>
          <w:lang w:eastAsia="zh-CN"/>
        </w:rPr>
        <w:t>。</w:t>
      </w:r>
    </w:p>
  </w:footnote>
  <w:footnote w:id="2">
    <w:p w:rsidR="00380864" w:rsidRDefault="00722E84">
      <w:pPr>
        <w:pStyle w:val="ae"/>
        <w:spacing w:before="20" w:after="40"/>
        <w:ind w:left="1247" w:firstLine="0"/>
        <w:jc w:val="both"/>
        <w:rPr>
          <w:lang w:eastAsia="zh-CN"/>
        </w:rPr>
      </w:pPr>
      <w:r>
        <w:rPr>
          <w:rStyle w:val="ac"/>
          <w:sz w:val="21"/>
          <w:szCs w:val="21"/>
        </w:rPr>
        <w:footnoteRef/>
      </w:r>
      <w:r w:rsidRPr="00722E84">
        <w:rPr>
          <w:sz w:val="21"/>
          <w:szCs w:val="21"/>
          <w:lang w:eastAsia="zh-CN"/>
        </w:rPr>
        <w:t xml:space="preserve"> </w:t>
      </w:r>
      <w:r w:rsidRPr="00722E84">
        <w:rPr>
          <w:rFonts w:cs="宋体" w:hint="eastAsia"/>
          <w:sz w:val="21"/>
          <w:szCs w:val="21"/>
          <w:lang w:eastAsia="zh-CN"/>
        </w:rPr>
        <w:t>接受私营部门</w:t>
      </w:r>
      <w:r w:rsidR="00EE7E26" w:rsidRPr="00AA0E79">
        <w:rPr>
          <w:rFonts w:cs="宋体" w:hint="eastAsia"/>
          <w:sz w:val="21"/>
          <w:szCs w:val="21"/>
          <w:lang w:eastAsia="zh-CN"/>
        </w:rPr>
        <w:t>的捐款需遵守</w:t>
      </w:r>
      <w:r w:rsidR="00EE7E26" w:rsidRPr="00AA0E79">
        <w:rPr>
          <w:sz w:val="21"/>
          <w:szCs w:val="21"/>
          <w:lang w:eastAsia="zh-CN"/>
        </w:rPr>
        <w:t>[</w:t>
      </w:r>
      <w:r w:rsidR="00EE7E26" w:rsidRPr="00AA0E79">
        <w:rPr>
          <w:rFonts w:cs="宋体" w:hint="eastAsia"/>
          <w:sz w:val="21"/>
          <w:szCs w:val="21"/>
          <w:lang w:eastAsia="zh-CN"/>
        </w:rPr>
        <w:t>全体会议和</w:t>
      </w:r>
      <w:r w:rsidR="00EE7E26" w:rsidRPr="00AA0E79">
        <w:rPr>
          <w:sz w:val="21"/>
          <w:szCs w:val="21"/>
          <w:lang w:eastAsia="zh-CN"/>
        </w:rPr>
        <w:t>][</w:t>
      </w:r>
      <w:r w:rsidR="00EE7E26" w:rsidRPr="00AA0E79">
        <w:rPr>
          <w:rFonts w:cs="宋体" w:hint="eastAsia"/>
          <w:sz w:val="21"/>
          <w:szCs w:val="21"/>
          <w:lang w:eastAsia="zh-CN"/>
        </w:rPr>
        <w:t>联合国环境规划署</w:t>
      </w:r>
      <w:r w:rsidR="00EE7E26" w:rsidRPr="00AA0E79">
        <w:rPr>
          <w:sz w:val="21"/>
          <w:szCs w:val="21"/>
          <w:lang w:eastAsia="zh-CN"/>
        </w:rPr>
        <w:t>][</w:t>
      </w:r>
      <w:r w:rsidR="00EE7E26" w:rsidRPr="00AA0E79">
        <w:rPr>
          <w:rFonts w:cs="宋体" w:hint="eastAsia"/>
          <w:sz w:val="21"/>
          <w:szCs w:val="21"/>
          <w:lang w:eastAsia="zh-CN"/>
        </w:rPr>
        <w:t>联合国开发计划署多伙伴信托基金办公室</w:t>
      </w:r>
      <w:r w:rsidR="00EE7E26" w:rsidRPr="00AA0E79">
        <w:rPr>
          <w:sz w:val="21"/>
          <w:szCs w:val="21"/>
          <w:lang w:eastAsia="zh-CN"/>
        </w:rPr>
        <w:t>]</w:t>
      </w:r>
      <w:r w:rsidR="00EE7E26" w:rsidRPr="00AA0E79">
        <w:rPr>
          <w:rFonts w:cs="宋体" w:hint="eastAsia"/>
          <w:sz w:val="21"/>
          <w:szCs w:val="21"/>
          <w:lang w:eastAsia="zh-CN"/>
        </w:rPr>
        <w:t>规定的条件。</w:t>
      </w:r>
    </w:p>
  </w:footnote>
  <w:footnote w:id="3">
    <w:p w:rsidR="00EE7E26" w:rsidRDefault="00EE7E26" w:rsidP="006B7741">
      <w:pPr>
        <w:pStyle w:val="ae"/>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7" w:firstLine="0"/>
        <w:rPr>
          <w:lang w:eastAsia="zh-CN"/>
        </w:rPr>
      </w:pPr>
      <w:r w:rsidRPr="00C8273A">
        <w:rPr>
          <w:sz w:val="21"/>
          <w:szCs w:val="21"/>
          <w:lang w:eastAsia="zh-CN"/>
        </w:rPr>
        <w:tab/>
      </w:r>
      <w:r w:rsidRPr="00C8273A">
        <w:rPr>
          <w:rStyle w:val="ac"/>
          <w:sz w:val="21"/>
          <w:szCs w:val="21"/>
        </w:rPr>
        <w:footnoteRef/>
      </w:r>
      <w:r>
        <w:rPr>
          <w:sz w:val="21"/>
          <w:szCs w:val="21"/>
          <w:lang w:eastAsia="zh-CN"/>
        </w:rPr>
        <w:t xml:space="preserve"> </w:t>
      </w:r>
      <w:r w:rsidRPr="00C8273A">
        <w:rPr>
          <w:rFonts w:cs="宋体" w:hint="eastAsia"/>
          <w:sz w:val="21"/>
          <w:szCs w:val="21"/>
          <w:lang w:eastAsia="zh-CN"/>
        </w:rPr>
        <w:t>插入向秘书处</w:t>
      </w:r>
      <w:r>
        <w:rPr>
          <w:rFonts w:cs="宋体" w:hint="eastAsia"/>
          <w:sz w:val="21"/>
          <w:szCs w:val="21"/>
          <w:lang w:eastAsia="zh-CN"/>
        </w:rPr>
        <w:t>借调</w:t>
      </w:r>
      <w:r w:rsidRPr="00C8273A">
        <w:rPr>
          <w:rFonts w:cs="宋体" w:hint="eastAsia"/>
          <w:sz w:val="21"/>
          <w:szCs w:val="21"/>
          <w:lang w:eastAsia="zh-CN"/>
        </w:rPr>
        <w:t>其他所述职位的机构</w:t>
      </w:r>
      <w:r w:rsidRPr="00C8273A">
        <w:rPr>
          <w:sz w:val="21"/>
          <w:szCs w:val="21"/>
          <w:lang w:eastAsia="zh-CN"/>
        </w:rPr>
        <w:t>/</w:t>
      </w:r>
      <w:r w:rsidRPr="00C8273A">
        <w:rPr>
          <w:rFonts w:cs="宋体" w:hint="eastAsia"/>
          <w:sz w:val="21"/>
          <w:szCs w:val="21"/>
          <w:lang w:eastAsia="zh-CN"/>
        </w:rPr>
        <w:t>政府名称。</w:t>
      </w:r>
    </w:p>
  </w:footnote>
  <w:footnote w:id="4">
    <w:p w:rsidR="00EE7E26" w:rsidRDefault="00EE7E26" w:rsidP="006B7741">
      <w:pPr>
        <w:pStyle w:val="ae"/>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47" w:firstLine="0"/>
        <w:rPr>
          <w:lang w:eastAsia="zh-CN"/>
        </w:rPr>
      </w:pPr>
      <w:r w:rsidRPr="00C8273A">
        <w:rPr>
          <w:sz w:val="21"/>
          <w:szCs w:val="21"/>
          <w:lang w:eastAsia="zh-CN"/>
        </w:rPr>
        <w:tab/>
      </w:r>
      <w:r w:rsidRPr="00C8273A">
        <w:rPr>
          <w:rStyle w:val="ac"/>
          <w:sz w:val="21"/>
          <w:szCs w:val="21"/>
        </w:rPr>
        <w:footnoteRef/>
      </w:r>
      <w:r>
        <w:rPr>
          <w:sz w:val="21"/>
          <w:szCs w:val="21"/>
          <w:lang w:eastAsia="zh-CN"/>
        </w:rPr>
        <w:t xml:space="preserve"> </w:t>
      </w:r>
      <w:r w:rsidRPr="00C8273A">
        <w:rPr>
          <w:rFonts w:cs="宋体" w:hint="eastAsia"/>
          <w:sz w:val="21"/>
          <w:szCs w:val="21"/>
          <w:lang w:eastAsia="zh-CN"/>
        </w:rPr>
        <w:t>插入酌情向秘书处借调的职位。</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26" w:rsidRPr="00864922" w:rsidRDefault="00EE7E26" w:rsidP="00864922">
    <w:pPr>
      <w:pStyle w:val="a8"/>
      <w:pBdr>
        <w:bottom w:val="single" w:sz="4" w:space="1" w:color="auto"/>
      </w:pBdr>
      <w:spacing w:after="120"/>
      <w:rPr>
        <w:rFonts w:ascii="Times New Roman" w:hAnsi="Times New Roman" w:cs="Times New Roman"/>
        <w:b/>
        <w:bCs/>
        <w:sz w:val="18"/>
        <w:szCs w:val="18"/>
      </w:rPr>
    </w:pPr>
    <w:r w:rsidRPr="00864922">
      <w:rPr>
        <w:rFonts w:ascii="Times New Roman" w:hAnsi="Times New Roman" w:cs="Times New Roman"/>
        <w:b/>
        <w:bCs/>
        <w:sz w:val="18"/>
        <w:szCs w:val="18"/>
        <w:lang w:val="en-US"/>
      </w:rPr>
      <w:t>IPBES/</w:t>
    </w:r>
    <w:r w:rsidRPr="00864922">
      <w:rPr>
        <w:rFonts w:ascii="Times New Roman" w:hAnsi="Times New Roman" w:cs="Times New Roman"/>
        <w:b/>
        <w:bCs/>
        <w:sz w:val="18"/>
        <w:szCs w:val="18"/>
        <w:lang w:val="en-US" w:eastAsia="ja-JP"/>
      </w:rPr>
      <w:t>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26" w:rsidRPr="00864922" w:rsidRDefault="00EE7E26" w:rsidP="00864922">
    <w:pPr>
      <w:pStyle w:val="a8"/>
      <w:pBdr>
        <w:bottom w:val="single" w:sz="4" w:space="1" w:color="auto"/>
      </w:pBdr>
      <w:jc w:val="right"/>
      <w:rPr>
        <w:rFonts w:ascii="Times New Roman" w:hAnsi="Times New Roman" w:cs="Times New Roman"/>
        <w:b/>
        <w:bCs/>
        <w:sz w:val="18"/>
        <w:szCs w:val="18"/>
      </w:rPr>
    </w:pPr>
    <w:r w:rsidRPr="00864922">
      <w:rPr>
        <w:rFonts w:ascii="Times New Roman" w:hAnsi="Times New Roman" w:cs="Times New Roman"/>
        <w:b/>
        <w:bCs/>
        <w:sz w:val="18"/>
        <w:szCs w:val="18"/>
        <w:lang w:val="en-US"/>
      </w:rPr>
      <w:t>IPBES/</w:t>
    </w:r>
    <w:r w:rsidRPr="00864922">
      <w:rPr>
        <w:rFonts w:ascii="Times New Roman" w:hAnsi="Times New Roman" w:cs="Times New Roman"/>
        <w:b/>
        <w:bCs/>
        <w:sz w:val="18"/>
        <w:szCs w:val="18"/>
        <w:lang w:val="en-US" w:eastAsia="ja-JP"/>
      </w:rPr>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F84"/>
    <w:multiLevelType w:val="hybridMultilevel"/>
    <w:tmpl w:val="C5ACDB3E"/>
    <w:lvl w:ilvl="0" w:tplc="C6A0774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295256"/>
    <w:multiLevelType w:val="hybridMultilevel"/>
    <w:tmpl w:val="CAD4E12A"/>
    <w:lvl w:ilvl="0" w:tplc="A154A2C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806A84"/>
    <w:multiLevelType w:val="hybridMultilevel"/>
    <w:tmpl w:val="169A93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52D19E2"/>
    <w:multiLevelType w:val="hybridMultilevel"/>
    <w:tmpl w:val="6C347EAE"/>
    <w:lvl w:ilvl="0" w:tplc="4AEE0FB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7AC6469"/>
    <w:multiLevelType w:val="hybridMultilevel"/>
    <w:tmpl w:val="EEC6AFBE"/>
    <w:lvl w:ilvl="0" w:tplc="0409001B">
      <w:start w:val="1"/>
      <w:numFmt w:val="lowerRoman"/>
      <w:lvlText w:val="%1."/>
      <w:lvlJc w:val="right"/>
      <w:pPr>
        <w:ind w:left="960" w:hanging="48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5">
    <w:nsid w:val="275A5ADF"/>
    <w:multiLevelType w:val="hybridMultilevel"/>
    <w:tmpl w:val="95DC8444"/>
    <w:lvl w:ilvl="0" w:tplc="B770CFC6">
      <w:start w:val="1"/>
      <w:numFmt w:val="low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9B96ADA"/>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34BA06CE"/>
    <w:multiLevelType w:val="hybridMultilevel"/>
    <w:tmpl w:val="619274B6"/>
    <w:lvl w:ilvl="0" w:tplc="C21C4D5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AEE0C40"/>
    <w:multiLevelType w:val="hybridMultilevel"/>
    <w:tmpl w:val="A7CE276A"/>
    <w:lvl w:ilvl="0" w:tplc="B5B8F87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6F3258C"/>
    <w:multiLevelType w:val="hybridMultilevel"/>
    <w:tmpl w:val="5DB685F2"/>
    <w:lvl w:ilvl="0" w:tplc="AF420EE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F577AE6"/>
    <w:multiLevelType w:val="hybridMultilevel"/>
    <w:tmpl w:val="E29C2650"/>
    <w:lvl w:ilvl="0" w:tplc="EF3ED10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0452FD7"/>
    <w:multiLevelType w:val="hybridMultilevel"/>
    <w:tmpl w:val="9D7E909C"/>
    <w:lvl w:ilvl="0" w:tplc="F0660052">
      <w:start w:val="1"/>
      <w:numFmt w:val="lowerLetter"/>
      <w:lvlText w:val="(%1)"/>
      <w:lvlJc w:val="left"/>
      <w:pPr>
        <w:ind w:left="480" w:hanging="48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82672F1"/>
    <w:multiLevelType w:val="hybridMultilevel"/>
    <w:tmpl w:val="9F32DA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ECF6F1B"/>
    <w:multiLevelType w:val="hybridMultilevel"/>
    <w:tmpl w:val="3D9618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6290FBA"/>
    <w:multiLevelType w:val="hybridMultilevel"/>
    <w:tmpl w:val="A5E613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9261673"/>
    <w:multiLevelType w:val="hybridMultilevel"/>
    <w:tmpl w:val="A10277BE"/>
    <w:lvl w:ilvl="0" w:tplc="DFB8241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78A35AD4"/>
    <w:multiLevelType w:val="hybridMultilevel"/>
    <w:tmpl w:val="85E62A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AAD2381"/>
    <w:multiLevelType w:val="hybridMultilevel"/>
    <w:tmpl w:val="038083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11"/>
  </w:num>
  <w:num w:numId="4">
    <w:abstractNumId w:val="12"/>
  </w:num>
  <w:num w:numId="5">
    <w:abstractNumId w:val="4"/>
  </w:num>
  <w:num w:numId="6">
    <w:abstractNumId w:val="5"/>
  </w:num>
  <w:num w:numId="7">
    <w:abstractNumId w:val="9"/>
  </w:num>
  <w:num w:numId="8">
    <w:abstractNumId w:val="15"/>
  </w:num>
  <w:num w:numId="9">
    <w:abstractNumId w:val="3"/>
  </w:num>
  <w:num w:numId="10">
    <w:abstractNumId w:val="7"/>
  </w:num>
  <w:num w:numId="11">
    <w:abstractNumId w:val="10"/>
  </w:num>
  <w:num w:numId="12">
    <w:abstractNumId w:val="0"/>
  </w:num>
  <w:num w:numId="13">
    <w:abstractNumId w:val="1"/>
  </w:num>
  <w:num w:numId="14">
    <w:abstractNumId w:val="6"/>
  </w:num>
  <w:num w:numId="15">
    <w:abstractNumId w:val="13"/>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624"/>
  <w:hyphenationZone w:val="425"/>
  <w:doNotHyphenateCaps/>
  <w:evenAndOddHeaders/>
  <w:characterSpacingControl w:val="doNotCompress"/>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E9"/>
    <w:rsid w:val="00001285"/>
    <w:rsid w:val="000047CD"/>
    <w:rsid w:val="0003131E"/>
    <w:rsid w:val="00047FD6"/>
    <w:rsid w:val="000527DF"/>
    <w:rsid w:val="00054933"/>
    <w:rsid w:val="00061613"/>
    <w:rsid w:val="00061B58"/>
    <w:rsid w:val="00076986"/>
    <w:rsid w:val="00084562"/>
    <w:rsid w:val="000871F9"/>
    <w:rsid w:val="00093F5D"/>
    <w:rsid w:val="000A2D81"/>
    <w:rsid w:val="000A48C6"/>
    <w:rsid w:val="000C3B11"/>
    <w:rsid w:val="000C3B14"/>
    <w:rsid w:val="000D0D8A"/>
    <w:rsid w:val="000D1945"/>
    <w:rsid w:val="000D3D6A"/>
    <w:rsid w:val="000E2242"/>
    <w:rsid w:val="000E2C06"/>
    <w:rsid w:val="000E3703"/>
    <w:rsid w:val="000F24E0"/>
    <w:rsid w:val="000F5A53"/>
    <w:rsid w:val="000F5C58"/>
    <w:rsid w:val="000F62AD"/>
    <w:rsid w:val="000F69EC"/>
    <w:rsid w:val="000F762B"/>
    <w:rsid w:val="00103EA8"/>
    <w:rsid w:val="00113670"/>
    <w:rsid w:val="00113B61"/>
    <w:rsid w:val="0011665F"/>
    <w:rsid w:val="001249E6"/>
    <w:rsid w:val="001341C6"/>
    <w:rsid w:val="00134E64"/>
    <w:rsid w:val="00136443"/>
    <w:rsid w:val="00142691"/>
    <w:rsid w:val="00147AA7"/>
    <w:rsid w:val="001551D5"/>
    <w:rsid w:val="001579CE"/>
    <w:rsid w:val="00161797"/>
    <w:rsid w:val="00163512"/>
    <w:rsid w:val="00164311"/>
    <w:rsid w:val="00166513"/>
    <w:rsid w:val="001717FF"/>
    <w:rsid w:val="001736BD"/>
    <w:rsid w:val="00187F12"/>
    <w:rsid w:val="00194F82"/>
    <w:rsid w:val="001A10A0"/>
    <w:rsid w:val="001B11DB"/>
    <w:rsid w:val="001C6D61"/>
    <w:rsid w:val="001C6E6C"/>
    <w:rsid w:val="001E63E1"/>
    <w:rsid w:val="001F6F90"/>
    <w:rsid w:val="00207533"/>
    <w:rsid w:val="00213DB1"/>
    <w:rsid w:val="00215BED"/>
    <w:rsid w:val="00221128"/>
    <w:rsid w:val="00224BD7"/>
    <w:rsid w:val="00233D9E"/>
    <w:rsid w:val="00260B52"/>
    <w:rsid w:val="0026457C"/>
    <w:rsid w:val="00287F64"/>
    <w:rsid w:val="0029611F"/>
    <w:rsid w:val="002A24F8"/>
    <w:rsid w:val="002A2BCB"/>
    <w:rsid w:val="002A5CC9"/>
    <w:rsid w:val="002B1275"/>
    <w:rsid w:val="002B1DD4"/>
    <w:rsid w:val="002B21B0"/>
    <w:rsid w:val="002C186E"/>
    <w:rsid w:val="002C2BD5"/>
    <w:rsid w:val="002D7D7B"/>
    <w:rsid w:val="002F203B"/>
    <w:rsid w:val="002F5AF1"/>
    <w:rsid w:val="0030697A"/>
    <w:rsid w:val="00307CF9"/>
    <w:rsid w:val="00310A38"/>
    <w:rsid w:val="00313866"/>
    <w:rsid w:val="00321B21"/>
    <w:rsid w:val="003238BE"/>
    <w:rsid w:val="003326C1"/>
    <w:rsid w:val="0033413C"/>
    <w:rsid w:val="00335D83"/>
    <w:rsid w:val="00336CB6"/>
    <w:rsid w:val="00341A50"/>
    <w:rsid w:val="00341B3D"/>
    <w:rsid w:val="00344D48"/>
    <w:rsid w:val="00351AD9"/>
    <w:rsid w:val="00360F03"/>
    <w:rsid w:val="00363E66"/>
    <w:rsid w:val="00370E5F"/>
    <w:rsid w:val="00376E86"/>
    <w:rsid w:val="00377018"/>
    <w:rsid w:val="00380864"/>
    <w:rsid w:val="00380CD2"/>
    <w:rsid w:val="0038186E"/>
    <w:rsid w:val="003867B1"/>
    <w:rsid w:val="003A28DF"/>
    <w:rsid w:val="003B022F"/>
    <w:rsid w:val="003B3DA7"/>
    <w:rsid w:val="003B4408"/>
    <w:rsid w:val="003B55FA"/>
    <w:rsid w:val="003B6D6D"/>
    <w:rsid w:val="003D3BA5"/>
    <w:rsid w:val="003E76BB"/>
    <w:rsid w:val="004101CF"/>
    <w:rsid w:val="004139F3"/>
    <w:rsid w:val="0044378B"/>
    <w:rsid w:val="00452351"/>
    <w:rsid w:val="00456605"/>
    <w:rsid w:val="00474697"/>
    <w:rsid w:val="004816A5"/>
    <w:rsid w:val="0048265C"/>
    <w:rsid w:val="00487FEB"/>
    <w:rsid w:val="004952B3"/>
    <w:rsid w:val="004A077F"/>
    <w:rsid w:val="004A35BE"/>
    <w:rsid w:val="004A7803"/>
    <w:rsid w:val="004A7E23"/>
    <w:rsid w:val="004B4B84"/>
    <w:rsid w:val="004B6B9B"/>
    <w:rsid w:val="004B6CF6"/>
    <w:rsid w:val="004B7608"/>
    <w:rsid w:val="004C375F"/>
    <w:rsid w:val="004C6C30"/>
    <w:rsid w:val="004D6D5A"/>
    <w:rsid w:val="004E73BF"/>
    <w:rsid w:val="0051548F"/>
    <w:rsid w:val="00515E44"/>
    <w:rsid w:val="005212DF"/>
    <w:rsid w:val="00523B59"/>
    <w:rsid w:val="00530106"/>
    <w:rsid w:val="00535CCE"/>
    <w:rsid w:val="00540A10"/>
    <w:rsid w:val="005554BA"/>
    <w:rsid w:val="00562923"/>
    <w:rsid w:val="00570E78"/>
    <w:rsid w:val="005752AB"/>
    <w:rsid w:val="00583F54"/>
    <w:rsid w:val="00590173"/>
    <w:rsid w:val="00593E84"/>
    <w:rsid w:val="0059582C"/>
    <w:rsid w:val="005A58AC"/>
    <w:rsid w:val="005B47A7"/>
    <w:rsid w:val="005B67FC"/>
    <w:rsid w:val="005C66D3"/>
    <w:rsid w:val="005E0DA6"/>
    <w:rsid w:val="005F23BD"/>
    <w:rsid w:val="0061004E"/>
    <w:rsid w:val="00624DDF"/>
    <w:rsid w:val="00641791"/>
    <w:rsid w:val="00644C5E"/>
    <w:rsid w:val="00661F0E"/>
    <w:rsid w:val="00662785"/>
    <w:rsid w:val="00663469"/>
    <w:rsid w:val="00680409"/>
    <w:rsid w:val="006957D5"/>
    <w:rsid w:val="006A373D"/>
    <w:rsid w:val="006A615B"/>
    <w:rsid w:val="006B0BA3"/>
    <w:rsid w:val="006B332F"/>
    <w:rsid w:val="006B7741"/>
    <w:rsid w:val="006C5255"/>
    <w:rsid w:val="006D1E48"/>
    <w:rsid w:val="006D48FA"/>
    <w:rsid w:val="006D59FE"/>
    <w:rsid w:val="00700956"/>
    <w:rsid w:val="00700D00"/>
    <w:rsid w:val="00701FF7"/>
    <w:rsid w:val="00702E1F"/>
    <w:rsid w:val="00711DC6"/>
    <w:rsid w:val="007130C7"/>
    <w:rsid w:val="00722E84"/>
    <w:rsid w:val="00726271"/>
    <w:rsid w:val="00732169"/>
    <w:rsid w:val="00751FFE"/>
    <w:rsid w:val="0075640A"/>
    <w:rsid w:val="00786851"/>
    <w:rsid w:val="0079119E"/>
    <w:rsid w:val="007911CB"/>
    <w:rsid w:val="007973CE"/>
    <w:rsid w:val="007A17F3"/>
    <w:rsid w:val="007A24E9"/>
    <w:rsid w:val="007A3B82"/>
    <w:rsid w:val="007C53EC"/>
    <w:rsid w:val="007D160F"/>
    <w:rsid w:val="007D6B60"/>
    <w:rsid w:val="007E19E3"/>
    <w:rsid w:val="007F54DC"/>
    <w:rsid w:val="007F6A48"/>
    <w:rsid w:val="0081392C"/>
    <w:rsid w:val="00815494"/>
    <w:rsid w:val="008164F1"/>
    <w:rsid w:val="00825F9E"/>
    <w:rsid w:val="00827987"/>
    <w:rsid w:val="00827A4D"/>
    <w:rsid w:val="00830178"/>
    <w:rsid w:val="0083123F"/>
    <w:rsid w:val="008324DE"/>
    <w:rsid w:val="0083613E"/>
    <w:rsid w:val="008371F6"/>
    <w:rsid w:val="00860597"/>
    <w:rsid w:val="00864922"/>
    <w:rsid w:val="00867480"/>
    <w:rsid w:val="00867544"/>
    <w:rsid w:val="00882A37"/>
    <w:rsid w:val="00884A61"/>
    <w:rsid w:val="0088642C"/>
    <w:rsid w:val="00886564"/>
    <w:rsid w:val="008A1B55"/>
    <w:rsid w:val="008B0181"/>
    <w:rsid w:val="008B23E8"/>
    <w:rsid w:val="008B49DD"/>
    <w:rsid w:val="008C2DBD"/>
    <w:rsid w:val="008E3710"/>
    <w:rsid w:val="008E6354"/>
    <w:rsid w:val="008F38AE"/>
    <w:rsid w:val="00900684"/>
    <w:rsid w:val="00913519"/>
    <w:rsid w:val="00913E94"/>
    <w:rsid w:val="00920101"/>
    <w:rsid w:val="00921B67"/>
    <w:rsid w:val="00922931"/>
    <w:rsid w:val="009245F6"/>
    <w:rsid w:val="00927592"/>
    <w:rsid w:val="00927CE9"/>
    <w:rsid w:val="009342E3"/>
    <w:rsid w:val="009476E8"/>
    <w:rsid w:val="0094786B"/>
    <w:rsid w:val="00973C44"/>
    <w:rsid w:val="00982BD0"/>
    <w:rsid w:val="00992190"/>
    <w:rsid w:val="009927C6"/>
    <w:rsid w:val="00993730"/>
    <w:rsid w:val="009A5469"/>
    <w:rsid w:val="009A75A9"/>
    <w:rsid w:val="009B53E8"/>
    <w:rsid w:val="009B7E5E"/>
    <w:rsid w:val="009C0046"/>
    <w:rsid w:val="009D3764"/>
    <w:rsid w:val="009D5565"/>
    <w:rsid w:val="009D5985"/>
    <w:rsid w:val="009D648A"/>
    <w:rsid w:val="009E1368"/>
    <w:rsid w:val="009E6D5F"/>
    <w:rsid w:val="00A2431F"/>
    <w:rsid w:val="00A2687C"/>
    <w:rsid w:val="00A36AC7"/>
    <w:rsid w:val="00A43F64"/>
    <w:rsid w:val="00A60F43"/>
    <w:rsid w:val="00A62F0E"/>
    <w:rsid w:val="00A70B40"/>
    <w:rsid w:val="00A731B3"/>
    <w:rsid w:val="00A825ED"/>
    <w:rsid w:val="00AA0E79"/>
    <w:rsid w:val="00AA4AA9"/>
    <w:rsid w:val="00AB1A7E"/>
    <w:rsid w:val="00AB2DB5"/>
    <w:rsid w:val="00AC0235"/>
    <w:rsid w:val="00AC2AB3"/>
    <w:rsid w:val="00AC6C51"/>
    <w:rsid w:val="00AD2BB9"/>
    <w:rsid w:val="00AE567B"/>
    <w:rsid w:val="00AF6E82"/>
    <w:rsid w:val="00AF7526"/>
    <w:rsid w:val="00B00FF2"/>
    <w:rsid w:val="00B22711"/>
    <w:rsid w:val="00B30271"/>
    <w:rsid w:val="00B54CA9"/>
    <w:rsid w:val="00B621AC"/>
    <w:rsid w:val="00B6798E"/>
    <w:rsid w:val="00B80989"/>
    <w:rsid w:val="00B83AAC"/>
    <w:rsid w:val="00B83CF5"/>
    <w:rsid w:val="00B873FD"/>
    <w:rsid w:val="00BA22D2"/>
    <w:rsid w:val="00BC0EAF"/>
    <w:rsid w:val="00BC45A4"/>
    <w:rsid w:val="00BD044B"/>
    <w:rsid w:val="00BE4067"/>
    <w:rsid w:val="00BE4152"/>
    <w:rsid w:val="00BE6286"/>
    <w:rsid w:val="00BE700B"/>
    <w:rsid w:val="00BF277E"/>
    <w:rsid w:val="00BF37CA"/>
    <w:rsid w:val="00BF393B"/>
    <w:rsid w:val="00BF3962"/>
    <w:rsid w:val="00C03361"/>
    <w:rsid w:val="00C07763"/>
    <w:rsid w:val="00C16AF7"/>
    <w:rsid w:val="00C2770D"/>
    <w:rsid w:val="00C333DA"/>
    <w:rsid w:val="00C52C73"/>
    <w:rsid w:val="00C57718"/>
    <w:rsid w:val="00C63230"/>
    <w:rsid w:val="00C71438"/>
    <w:rsid w:val="00C758E4"/>
    <w:rsid w:val="00C775CE"/>
    <w:rsid w:val="00C77712"/>
    <w:rsid w:val="00C8273A"/>
    <w:rsid w:val="00C95C29"/>
    <w:rsid w:val="00C96E4A"/>
    <w:rsid w:val="00CB31D4"/>
    <w:rsid w:val="00CB3F05"/>
    <w:rsid w:val="00CE29F9"/>
    <w:rsid w:val="00CE7A73"/>
    <w:rsid w:val="00CF043F"/>
    <w:rsid w:val="00CF6148"/>
    <w:rsid w:val="00D04433"/>
    <w:rsid w:val="00D05399"/>
    <w:rsid w:val="00D123F7"/>
    <w:rsid w:val="00D217D6"/>
    <w:rsid w:val="00D33B75"/>
    <w:rsid w:val="00D469C5"/>
    <w:rsid w:val="00D660E4"/>
    <w:rsid w:val="00D82F7D"/>
    <w:rsid w:val="00D83A52"/>
    <w:rsid w:val="00D84FCD"/>
    <w:rsid w:val="00D86C19"/>
    <w:rsid w:val="00DB0EB6"/>
    <w:rsid w:val="00DB6DC3"/>
    <w:rsid w:val="00DB7126"/>
    <w:rsid w:val="00DC1D8E"/>
    <w:rsid w:val="00DC42B4"/>
    <w:rsid w:val="00DD39F9"/>
    <w:rsid w:val="00DE2CEA"/>
    <w:rsid w:val="00DE43D6"/>
    <w:rsid w:val="00DE600C"/>
    <w:rsid w:val="00E060DB"/>
    <w:rsid w:val="00E122C7"/>
    <w:rsid w:val="00E228B6"/>
    <w:rsid w:val="00E27C56"/>
    <w:rsid w:val="00E322BA"/>
    <w:rsid w:val="00E32C3D"/>
    <w:rsid w:val="00E401BC"/>
    <w:rsid w:val="00E42E1B"/>
    <w:rsid w:val="00E67D78"/>
    <w:rsid w:val="00E71E55"/>
    <w:rsid w:val="00E80B84"/>
    <w:rsid w:val="00E87F5C"/>
    <w:rsid w:val="00E96F58"/>
    <w:rsid w:val="00EA670D"/>
    <w:rsid w:val="00EB0FBC"/>
    <w:rsid w:val="00EB2450"/>
    <w:rsid w:val="00EB2672"/>
    <w:rsid w:val="00EB30B8"/>
    <w:rsid w:val="00EB3E00"/>
    <w:rsid w:val="00EC5A2D"/>
    <w:rsid w:val="00EE2F2B"/>
    <w:rsid w:val="00EE7E26"/>
    <w:rsid w:val="00EF2D12"/>
    <w:rsid w:val="00F0059D"/>
    <w:rsid w:val="00F120A0"/>
    <w:rsid w:val="00F16D5A"/>
    <w:rsid w:val="00F2147A"/>
    <w:rsid w:val="00F27010"/>
    <w:rsid w:val="00F44A5C"/>
    <w:rsid w:val="00F45F81"/>
    <w:rsid w:val="00F468C7"/>
    <w:rsid w:val="00F508DC"/>
    <w:rsid w:val="00F60366"/>
    <w:rsid w:val="00F677E3"/>
    <w:rsid w:val="00F76437"/>
    <w:rsid w:val="00F807D0"/>
    <w:rsid w:val="00F82653"/>
    <w:rsid w:val="00F93741"/>
    <w:rsid w:val="00FA24BB"/>
    <w:rsid w:val="00FB241C"/>
    <w:rsid w:val="00FC46B2"/>
    <w:rsid w:val="00FC4CB3"/>
    <w:rsid w:val="00FD67A6"/>
    <w:rsid w:val="00FE0B2C"/>
    <w:rsid w:val="00FE2798"/>
    <w:rsid w:val="00FF16A3"/>
    <w:rsid w:val="00FF306E"/>
    <w:rsid w:val="00FF6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2C"/>
    <w:pPr>
      <w:spacing w:after="200" w:line="276" w:lineRule="auto"/>
    </w:pPr>
    <w:rPr>
      <w:rFonts w:cs="Calibri"/>
      <w:sz w:val="22"/>
      <w:szCs w:val="22"/>
      <w:lang w:val="en-GB"/>
    </w:rPr>
  </w:style>
  <w:style w:type="paragraph" w:styleId="1">
    <w:name w:val="heading 1"/>
    <w:basedOn w:val="a"/>
    <w:next w:val="a"/>
    <w:link w:val="1Char"/>
    <w:uiPriority w:val="99"/>
    <w:qFormat/>
    <w:rsid w:val="007F6A48"/>
    <w:pPr>
      <w:keepNext/>
      <w:keepLines/>
      <w:spacing w:before="480" w:after="0"/>
      <w:outlineLvl w:val="0"/>
    </w:pPr>
    <w:rPr>
      <w:rFonts w:ascii="Cambria" w:eastAsia="MS Gothic" w:hAnsi="Cambria" w:cs="Cambria"/>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F6A48"/>
    <w:rPr>
      <w:rFonts w:ascii="Cambria" w:eastAsia="MS Gothic" w:hAnsi="Cambria" w:cs="Cambria"/>
      <w:b/>
      <w:bCs/>
      <w:color w:val="345A8A"/>
      <w:sz w:val="32"/>
      <w:szCs w:val="32"/>
    </w:rPr>
  </w:style>
  <w:style w:type="paragraph" w:styleId="a3">
    <w:name w:val="Balloon Text"/>
    <w:basedOn w:val="a"/>
    <w:link w:val="Char"/>
    <w:uiPriority w:val="99"/>
    <w:semiHidden/>
    <w:rsid w:val="009B7E5E"/>
    <w:pPr>
      <w:spacing w:after="0" w:line="240" w:lineRule="auto"/>
    </w:pPr>
    <w:rPr>
      <w:rFonts w:ascii="Tahoma" w:hAnsi="Tahoma" w:cs="Tahoma"/>
      <w:sz w:val="16"/>
      <w:szCs w:val="16"/>
    </w:rPr>
  </w:style>
  <w:style w:type="character" w:customStyle="1" w:styleId="Char">
    <w:name w:val="批注框文本 Char"/>
    <w:link w:val="a3"/>
    <w:uiPriority w:val="99"/>
    <w:locked/>
    <w:rsid w:val="009B7E5E"/>
    <w:rPr>
      <w:rFonts w:ascii="Tahoma" w:hAnsi="Tahoma" w:cs="Tahoma"/>
      <w:sz w:val="16"/>
      <w:szCs w:val="16"/>
    </w:rPr>
  </w:style>
  <w:style w:type="paragraph" w:styleId="a4">
    <w:name w:val="List Paragraph"/>
    <w:basedOn w:val="a"/>
    <w:uiPriority w:val="99"/>
    <w:qFormat/>
    <w:rsid w:val="009B7E5E"/>
    <w:pPr>
      <w:ind w:left="720"/>
    </w:pPr>
  </w:style>
  <w:style w:type="character" w:styleId="a5">
    <w:name w:val="annotation reference"/>
    <w:uiPriority w:val="99"/>
    <w:semiHidden/>
    <w:rsid w:val="009B7E5E"/>
    <w:rPr>
      <w:sz w:val="16"/>
      <w:szCs w:val="16"/>
    </w:rPr>
  </w:style>
  <w:style w:type="paragraph" w:styleId="a6">
    <w:name w:val="annotation text"/>
    <w:basedOn w:val="a"/>
    <w:link w:val="Char0"/>
    <w:uiPriority w:val="99"/>
    <w:semiHidden/>
    <w:rsid w:val="009B7E5E"/>
    <w:pPr>
      <w:spacing w:line="240" w:lineRule="auto"/>
    </w:pPr>
    <w:rPr>
      <w:sz w:val="20"/>
      <w:szCs w:val="20"/>
    </w:rPr>
  </w:style>
  <w:style w:type="character" w:customStyle="1" w:styleId="Char0">
    <w:name w:val="批注文字 Char"/>
    <w:link w:val="a6"/>
    <w:uiPriority w:val="99"/>
    <w:locked/>
    <w:rsid w:val="009B7E5E"/>
    <w:rPr>
      <w:sz w:val="20"/>
      <w:szCs w:val="20"/>
    </w:rPr>
  </w:style>
  <w:style w:type="paragraph" w:styleId="a7">
    <w:name w:val="annotation subject"/>
    <w:basedOn w:val="a6"/>
    <w:next w:val="a6"/>
    <w:link w:val="Char1"/>
    <w:uiPriority w:val="99"/>
    <w:semiHidden/>
    <w:rsid w:val="009B7E5E"/>
    <w:rPr>
      <w:b/>
      <w:bCs/>
    </w:rPr>
  </w:style>
  <w:style w:type="character" w:customStyle="1" w:styleId="Char1">
    <w:name w:val="批注主题 Char"/>
    <w:link w:val="a7"/>
    <w:uiPriority w:val="99"/>
    <w:semiHidden/>
    <w:locked/>
    <w:rsid w:val="009B7E5E"/>
    <w:rPr>
      <w:b/>
      <w:bCs/>
      <w:sz w:val="20"/>
      <w:szCs w:val="20"/>
    </w:rPr>
  </w:style>
  <w:style w:type="paragraph" w:styleId="a8">
    <w:name w:val="header"/>
    <w:basedOn w:val="a"/>
    <w:link w:val="Char2"/>
    <w:uiPriority w:val="99"/>
    <w:rsid w:val="0083613E"/>
    <w:pPr>
      <w:tabs>
        <w:tab w:val="center" w:pos="4513"/>
        <w:tab w:val="right" w:pos="9026"/>
      </w:tabs>
      <w:spacing w:after="0" w:line="240" w:lineRule="auto"/>
    </w:pPr>
  </w:style>
  <w:style w:type="character" w:customStyle="1" w:styleId="Char2">
    <w:name w:val="页眉 Char"/>
    <w:basedOn w:val="a0"/>
    <w:link w:val="a8"/>
    <w:uiPriority w:val="99"/>
    <w:locked/>
    <w:rsid w:val="0083613E"/>
  </w:style>
  <w:style w:type="paragraph" w:styleId="a9">
    <w:name w:val="footer"/>
    <w:basedOn w:val="a"/>
    <w:link w:val="Char3"/>
    <w:uiPriority w:val="99"/>
    <w:rsid w:val="0083613E"/>
    <w:pPr>
      <w:tabs>
        <w:tab w:val="center" w:pos="4513"/>
        <w:tab w:val="right" w:pos="9026"/>
      </w:tabs>
      <w:spacing w:after="0" w:line="240" w:lineRule="auto"/>
    </w:pPr>
  </w:style>
  <w:style w:type="character" w:customStyle="1" w:styleId="Char3">
    <w:name w:val="页脚 Char"/>
    <w:basedOn w:val="a0"/>
    <w:link w:val="a9"/>
    <w:uiPriority w:val="99"/>
    <w:locked/>
    <w:rsid w:val="0083613E"/>
  </w:style>
  <w:style w:type="character" w:styleId="aa">
    <w:name w:val="line number"/>
    <w:basedOn w:val="a0"/>
    <w:uiPriority w:val="99"/>
    <w:semiHidden/>
    <w:rsid w:val="00336CB6"/>
  </w:style>
  <w:style w:type="paragraph" w:customStyle="1" w:styleId="HCh">
    <w:name w:val="_ H _Ch"/>
    <w:basedOn w:val="a"/>
    <w:next w:val="a"/>
    <w:uiPriority w:val="99"/>
    <w:rsid w:val="007D6B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hAnsi="Times New Roman" w:cs="Times New Roman"/>
      <w:b/>
      <w:bCs/>
      <w:spacing w:val="-2"/>
      <w:w w:val="103"/>
      <w:kern w:val="14"/>
      <w:sz w:val="28"/>
      <w:szCs w:val="28"/>
    </w:rPr>
  </w:style>
  <w:style w:type="paragraph" w:customStyle="1" w:styleId="SingleTxt">
    <w:name w:val="__Single Txt"/>
    <w:basedOn w:val="a"/>
    <w:uiPriority w:val="99"/>
    <w:rsid w:val="007D6B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rPr>
  </w:style>
  <w:style w:type="paragraph" w:customStyle="1" w:styleId="Bodystyle">
    <w:name w:val="Body style"/>
    <w:basedOn w:val="a"/>
    <w:link w:val="BodystyleChar"/>
    <w:autoRedefine/>
    <w:uiPriority w:val="99"/>
    <w:rsid w:val="00DD39F9"/>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284"/>
    </w:pPr>
    <w:rPr>
      <w:rFonts w:ascii="Garamond" w:eastAsia="MS Mincho" w:hAnsi="Garamond" w:cs="Times New Roman"/>
      <w:color w:val="000000"/>
      <w:w w:val="103"/>
      <w:kern w:val="32"/>
      <w:sz w:val="24"/>
      <w:szCs w:val="24"/>
    </w:rPr>
  </w:style>
  <w:style w:type="character" w:customStyle="1" w:styleId="BodystyleChar">
    <w:name w:val="Body style Char"/>
    <w:link w:val="Bodystyle"/>
    <w:uiPriority w:val="99"/>
    <w:locked/>
    <w:rsid w:val="00DD39F9"/>
    <w:rPr>
      <w:rFonts w:ascii="Garamond" w:eastAsia="MS Mincho" w:hAnsi="Garamond" w:cs="Garamond"/>
      <w:color w:val="000000"/>
      <w:w w:val="103"/>
      <w:kern w:val="32"/>
      <w:sz w:val="24"/>
      <w:szCs w:val="24"/>
    </w:rPr>
  </w:style>
  <w:style w:type="paragraph" w:customStyle="1" w:styleId="H1">
    <w:name w:val="_ H_1"/>
    <w:basedOn w:val="a"/>
    <w:next w:val="SingleTxt"/>
    <w:uiPriority w:val="99"/>
    <w:rsid w:val="00215B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cs="Times New Roman"/>
      <w:b/>
      <w:bCs/>
      <w:spacing w:val="4"/>
      <w:w w:val="103"/>
      <w:kern w:val="14"/>
      <w:sz w:val="24"/>
      <w:szCs w:val="24"/>
    </w:rPr>
  </w:style>
  <w:style w:type="paragraph" w:customStyle="1" w:styleId="H23">
    <w:name w:val="_ H_2/3"/>
    <w:basedOn w:val="H1"/>
    <w:next w:val="SingleTxt"/>
    <w:uiPriority w:val="99"/>
    <w:rsid w:val="00B80989"/>
    <w:pPr>
      <w:spacing w:line="240" w:lineRule="exact"/>
      <w:outlineLvl w:val="1"/>
    </w:pPr>
    <w:rPr>
      <w:spacing w:val="2"/>
      <w:sz w:val="20"/>
      <w:szCs w:val="20"/>
    </w:rPr>
  </w:style>
  <w:style w:type="character" w:styleId="ab">
    <w:name w:val="endnote reference"/>
    <w:uiPriority w:val="99"/>
    <w:semiHidden/>
    <w:rsid w:val="00221128"/>
    <w:rPr>
      <w:spacing w:val="-5"/>
      <w:w w:val="130"/>
      <w:position w:val="-4"/>
      <w:vertAlign w:val="superscript"/>
    </w:rPr>
  </w:style>
  <w:style w:type="character" w:styleId="ac">
    <w:name w:val="footnote reference"/>
    <w:uiPriority w:val="99"/>
    <w:semiHidden/>
    <w:rsid w:val="00221128"/>
    <w:rPr>
      <w:vertAlign w:val="superscript"/>
    </w:rPr>
  </w:style>
  <w:style w:type="paragraph" w:customStyle="1" w:styleId="Normal-pool">
    <w:name w:val="Normal-pool"/>
    <w:link w:val="Normal-poolChar"/>
    <w:uiPriority w:val="99"/>
    <w:rsid w:val="00221128"/>
    <w:pPr>
      <w:tabs>
        <w:tab w:val="left" w:pos="1247"/>
        <w:tab w:val="left" w:pos="1814"/>
        <w:tab w:val="left" w:pos="2381"/>
        <w:tab w:val="left" w:pos="2948"/>
        <w:tab w:val="left" w:pos="3515"/>
        <w:tab w:val="left" w:pos="4082"/>
      </w:tabs>
    </w:pPr>
    <w:rPr>
      <w:rFonts w:ascii="Times New Roman" w:hAnsi="Times New Roman"/>
      <w:sz w:val="22"/>
      <w:szCs w:val="22"/>
      <w:lang w:val="en-GB"/>
    </w:rPr>
  </w:style>
  <w:style w:type="paragraph" w:customStyle="1" w:styleId="NormalNonumber">
    <w:name w:val="Normal_No_number"/>
    <w:basedOn w:val="Normal-pool"/>
    <w:uiPriority w:val="99"/>
    <w:rsid w:val="00221128"/>
    <w:pPr>
      <w:tabs>
        <w:tab w:val="clear" w:pos="4082"/>
      </w:tabs>
      <w:spacing w:after="120"/>
      <w:ind w:left="1247"/>
    </w:pPr>
  </w:style>
  <w:style w:type="table" w:styleId="ad">
    <w:name w:val="Table Grid"/>
    <w:basedOn w:val="a1"/>
    <w:uiPriority w:val="99"/>
    <w:rsid w:val="00624DD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4"/>
    <w:uiPriority w:val="99"/>
    <w:semiHidden/>
    <w:rsid w:val="00A2431F"/>
    <w:pPr>
      <w:widowControl w:val="0"/>
      <w:tabs>
        <w:tab w:val="right" w:pos="418"/>
      </w:tabs>
      <w:suppressAutoHyphens/>
      <w:spacing w:after="0" w:line="210" w:lineRule="exact"/>
      <w:ind w:left="475" w:hanging="475"/>
    </w:pPr>
    <w:rPr>
      <w:rFonts w:ascii="Times New Roman" w:hAnsi="Times New Roman" w:cs="Times New Roman"/>
      <w:spacing w:val="5"/>
      <w:w w:val="104"/>
      <w:kern w:val="14"/>
      <w:sz w:val="17"/>
      <w:szCs w:val="17"/>
    </w:rPr>
  </w:style>
  <w:style w:type="character" w:customStyle="1" w:styleId="Char4">
    <w:name w:val="脚注文本 Char"/>
    <w:link w:val="ae"/>
    <w:uiPriority w:val="99"/>
    <w:semiHidden/>
    <w:locked/>
    <w:rsid w:val="00A2431F"/>
    <w:rPr>
      <w:rFonts w:ascii="Times New Roman" w:hAnsi="Times New Roman" w:cs="Times New Roman"/>
      <w:spacing w:val="5"/>
      <w:w w:val="104"/>
      <w:kern w:val="14"/>
      <w:sz w:val="20"/>
      <w:szCs w:val="20"/>
    </w:rPr>
  </w:style>
  <w:style w:type="paragraph" w:customStyle="1" w:styleId="AATitle">
    <w:name w:val="AA_Title"/>
    <w:basedOn w:val="a"/>
    <w:uiPriority w:val="99"/>
    <w:rsid w:val="00B621AC"/>
    <w:pPr>
      <w:keepNext/>
      <w:keepLines/>
      <w:tabs>
        <w:tab w:val="left" w:pos="1247"/>
        <w:tab w:val="left" w:pos="1814"/>
        <w:tab w:val="left" w:pos="2381"/>
        <w:tab w:val="left" w:pos="2948"/>
        <w:tab w:val="left" w:pos="3515"/>
        <w:tab w:val="left" w:pos="4082"/>
      </w:tabs>
      <w:suppressAutoHyphens/>
      <w:spacing w:after="0" w:line="240" w:lineRule="auto"/>
      <w:ind w:right="5103"/>
    </w:pPr>
    <w:rPr>
      <w:rFonts w:ascii="Times New Roman" w:hAnsi="Times New Roman" w:cs="Times New Roman"/>
      <w:b/>
      <w:bCs/>
      <w:sz w:val="20"/>
      <w:szCs w:val="20"/>
      <w:lang w:val="fr-CA"/>
    </w:rPr>
  </w:style>
  <w:style w:type="paragraph" w:customStyle="1" w:styleId="AATitle2">
    <w:name w:val="AA_Title2"/>
    <w:basedOn w:val="AATitle"/>
    <w:uiPriority w:val="99"/>
    <w:rsid w:val="00B621AC"/>
    <w:pPr>
      <w:tabs>
        <w:tab w:val="clear" w:pos="4082"/>
      </w:tabs>
      <w:spacing w:before="120" w:after="120"/>
      <w:ind w:right="4536"/>
    </w:pPr>
  </w:style>
  <w:style w:type="paragraph" w:customStyle="1" w:styleId="BBTitle">
    <w:name w:val="BB_Title"/>
    <w:basedOn w:val="a"/>
    <w:uiPriority w:val="99"/>
    <w:rsid w:val="00B621AC"/>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hAnsi="Times New Roman" w:cs="Times New Roman"/>
      <w:b/>
      <w:bCs/>
      <w:sz w:val="28"/>
      <w:szCs w:val="28"/>
      <w:lang w:val="fr-CA"/>
    </w:rPr>
  </w:style>
  <w:style w:type="paragraph" w:customStyle="1" w:styleId="CH2">
    <w:name w:val="CH2"/>
    <w:basedOn w:val="a"/>
    <w:next w:val="a"/>
    <w:link w:val="CH2Char"/>
    <w:uiPriority w:val="99"/>
    <w:rsid w:val="00B621AC"/>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hAnsi="Times New Roman" w:cs="Times New Roman"/>
      <w:b/>
      <w:bCs/>
      <w:sz w:val="24"/>
      <w:szCs w:val="24"/>
      <w:lang w:val="fr-CA"/>
    </w:rPr>
  </w:style>
  <w:style w:type="character" w:customStyle="1" w:styleId="Normal-poolChar">
    <w:name w:val="Normal-pool Char"/>
    <w:link w:val="Normal-pool"/>
    <w:uiPriority w:val="99"/>
    <w:locked/>
    <w:rsid w:val="00EB2672"/>
    <w:rPr>
      <w:rFonts w:ascii="Times New Roman" w:hAnsi="Times New Roman"/>
      <w:sz w:val="22"/>
      <w:szCs w:val="22"/>
      <w:lang w:val="en-GB" w:eastAsia="en-US" w:bidi="ar-SA"/>
    </w:rPr>
  </w:style>
  <w:style w:type="character" w:customStyle="1" w:styleId="CH2Char">
    <w:name w:val="CH2 Char"/>
    <w:link w:val="CH2"/>
    <w:uiPriority w:val="99"/>
    <w:locked/>
    <w:rsid w:val="007F6A48"/>
    <w:rPr>
      <w:rFonts w:ascii="Times New Roman" w:hAnsi="Times New Roman" w:cs="Times New Roman"/>
      <w:b/>
      <w:bCs/>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2C"/>
    <w:pPr>
      <w:spacing w:after="200" w:line="276" w:lineRule="auto"/>
    </w:pPr>
    <w:rPr>
      <w:rFonts w:cs="Calibri"/>
      <w:sz w:val="22"/>
      <w:szCs w:val="22"/>
      <w:lang w:val="en-GB"/>
    </w:rPr>
  </w:style>
  <w:style w:type="paragraph" w:styleId="1">
    <w:name w:val="heading 1"/>
    <w:basedOn w:val="a"/>
    <w:next w:val="a"/>
    <w:link w:val="1Char"/>
    <w:uiPriority w:val="99"/>
    <w:qFormat/>
    <w:rsid w:val="007F6A48"/>
    <w:pPr>
      <w:keepNext/>
      <w:keepLines/>
      <w:spacing w:before="480" w:after="0"/>
      <w:outlineLvl w:val="0"/>
    </w:pPr>
    <w:rPr>
      <w:rFonts w:ascii="Cambria" w:eastAsia="MS Gothic" w:hAnsi="Cambria" w:cs="Cambria"/>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7F6A48"/>
    <w:rPr>
      <w:rFonts w:ascii="Cambria" w:eastAsia="MS Gothic" w:hAnsi="Cambria" w:cs="Cambria"/>
      <w:b/>
      <w:bCs/>
      <w:color w:val="345A8A"/>
      <w:sz w:val="32"/>
      <w:szCs w:val="32"/>
    </w:rPr>
  </w:style>
  <w:style w:type="paragraph" w:styleId="a3">
    <w:name w:val="Balloon Text"/>
    <w:basedOn w:val="a"/>
    <w:link w:val="Char"/>
    <w:uiPriority w:val="99"/>
    <w:semiHidden/>
    <w:rsid w:val="009B7E5E"/>
    <w:pPr>
      <w:spacing w:after="0" w:line="240" w:lineRule="auto"/>
    </w:pPr>
    <w:rPr>
      <w:rFonts w:ascii="Tahoma" w:hAnsi="Tahoma" w:cs="Tahoma"/>
      <w:sz w:val="16"/>
      <w:szCs w:val="16"/>
    </w:rPr>
  </w:style>
  <w:style w:type="character" w:customStyle="1" w:styleId="Char">
    <w:name w:val="批注框文本 Char"/>
    <w:link w:val="a3"/>
    <w:uiPriority w:val="99"/>
    <w:locked/>
    <w:rsid w:val="009B7E5E"/>
    <w:rPr>
      <w:rFonts w:ascii="Tahoma" w:hAnsi="Tahoma" w:cs="Tahoma"/>
      <w:sz w:val="16"/>
      <w:szCs w:val="16"/>
    </w:rPr>
  </w:style>
  <w:style w:type="paragraph" w:styleId="a4">
    <w:name w:val="List Paragraph"/>
    <w:basedOn w:val="a"/>
    <w:uiPriority w:val="99"/>
    <w:qFormat/>
    <w:rsid w:val="009B7E5E"/>
    <w:pPr>
      <w:ind w:left="720"/>
    </w:pPr>
  </w:style>
  <w:style w:type="character" w:styleId="a5">
    <w:name w:val="annotation reference"/>
    <w:uiPriority w:val="99"/>
    <w:semiHidden/>
    <w:rsid w:val="009B7E5E"/>
    <w:rPr>
      <w:sz w:val="16"/>
      <w:szCs w:val="16"/>
    </w:rPr>
  </w:style>
  <w:style w:type="paragraph" w:styleId="a6">
    <w:name w:val="annotation text"/>
    <w:basedOn w:val="a"/>
    <w:link w:val="Char0"/>
    <w:uiPriority w:val="99"/>
    <w:semiHidden/>
    <w:rsid w:val="009B7E5E"/>
    <w:pPr>
      <w:spacing w:line="240" w:lineRule="auto"/>
    </w:pPr>
    <w:rPr>
      <w:sz w:val="20"/>
      <w:szCs w:val="20"/>
    </w:rPr>
  </w:style>
  <w:style w:type="character" w:customStyle="1" w:styleId="Char0">
    <w:name w:val="批注文字 Char"/>
    <w:link w:val="a6"/>
    <w:uiPriority w:val="99"/>
    <w:locked/>
    <w:rsid w:val="009B7E5E"/>
    <w:rPr>
      <w:sz w:val="20"/>
      <w:szCs w:val="20"/>
    </w:rPr>
  </w:style>
  <w:style w:type="paragraph" w:styleId="a7">
    <w:name w:val="annotation subject"/>
    <w:basedOn w:val="a6"/>
    <w:next w:val="a6"/>
    <w:link w:val="Char1"/>
    <w:uiPriority w:val="99"/>
    <w:semiHidden/>
    <w:rsid w:val="009B7E5E"/>
    <w:rPr>
      <w:b/>
      <w:bCs/>
    </w:rPr>
  </w:style>
  <w:style w:type="character" w:customStyle="1" w:styleId="Char1">
    <w:name w:val="批注主题 Char"/>
    <w:link w:val="a7"/>
    <w:uiPriority w:val="99"/>
    <w:semiHidden/>
    <w:locked/>
    <w:rsid w:val="009B7E5E"/>
    <w:rPr>
      <w:b/>
      <w:bCs/>
      <w:sz w:val="20"/>
      <w:szCs w:val="20"/>
    </w:rPr>
  </w:style>
  <w:style w:type="paragraph" w:styleId="a8">
    <w:name w:val="header"/>
    <w:basedOn w:val="a"/>
    <w:link w:val="Char2"/>
    <w:uiPriority w:val="99"/>
    <w:rsid w:val="0083613E"/>
    <w:pPr>
      <w:tabs>
        <w:tab w:val="center" w:pos="4513"/>
        <w:tab w:val="right" w:pos="9026"/>
      </w:tabs>
      <w:spacing w:after="0" w:line="240" w:lineRule="auto"/>
    </w:pPr>
  </w:style>
  <w:style w:type="character" w:customStyle="1" w:styleId="Char2">
    <w:name w:val="页眉 Char"/>
    <w:basedOn w:val="a0"/>
    <w:link w:val="a8"/>
    <w:uiPriority w:val="99"/>
    <w:locked/>
    <w:rsid w:val="0083613E"/>
  </w:style>
  <w:style w:type="paragraph" w:styleId="a9">
    <w:name w:val="footer"/>
    <w:basedOn w:val="a"/>
    <w:link w:val="Char3"/>
    <w:uiPriority w:val="99"/>
    <w:rsid w:val="0083613E"/>
    <w:pPr>
      <w:tabs>
        <w:tab w:val="center" w:pos="4513"/>
        <w:tab w:val="right" w:pos="9026"/>
      </w:tabs>
      <w:spacing w:after="0" w:line="240" w:lineRule="auto"/>
    </w:pPr>
  </w:style>
  <w:style w:type="character" w:customStyle="1" w:styleId="Char3">
    <w:name w:val="页脚 Char"/>
    <w:basedOn w:val="a0"/>
    <w:link w:val="a9"/>
    <w:uiPriority w:val="99"/>
    <w:locked/>
    <w:rsid w:val="0083613E"/>
  </w:style>
  <w:style w:type="character" w:styleId="aa">
    <w:name w:val="line number"/>
    <w:basedOn w:val="a0"/>
    <w:uiPriority w:val="99"/>
    <w:semiHidden/>
    <w:rsid w:val="00336CB6"/>
  </w:style>
  <w:style w:type="paragraph" w:customStyle="1" w:styleId="HCh">
    <w:name w:val="_ H _Ch"/>
    <w:basedOn w:val="a"/>
    <w:next w:val="a"/>
    <w:uiPriority w:val="99"/>
    <w:rsid w:val="007D6B6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hAnsi="Times New Roman" w:cs="Times New Roman"/>
      <w:b/>
      <w:bCs/>
      <w:spacing w:val="-2"/>
      <w:w w:val="103"/>
      <w:kern w:val="14"/>
      <w:sz w:val="28"/>
      <w:szCs w:val="28"/>
    </w:rPr>
  </w:style>
  <w:style w:type="paragraph" w:customStyle="1" w:styleId="SingleTxt">
    <w:name w:val="__Single Txt"/>
    <w:basedOn w:val="a"/>
    <w:uiPriority w:val="99"/>
    <w:rsid w:val="007D6B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rPr>
  </w:style>
  <w:style w:type="paragraph" w:customStyle="1" w:styleId="Bodystyle">
    <w:name w:val="Body style"/>
    <w:basedOn w:val="a"/>
    <w:link w:val="BodystyleChar"/>
    <w:autoRedefine/>
    <w:uiPriority w:val="99"/>
    <w:rsid w:val="00DD39F9"/>
    <w:pPr>
      <w:pBdr>
        <w:top w:val="single" w:sz="4" w:space="1" w:color="auto"/>
        <w:left w:val="single" w:sz="4" w:space="4" w:color="auto"/>
        <w:bottom w:val="single" w:sz="4" w:space="1" w:color="auto"/>
        <w:right w:val="single" w:sz="4" w:space="4" w:color="auto"/>
      </w:pBdr>
      <w:autoSpaceDE w:val="0"/>
      <w:autoSpaceDN w:val="0"/>
      <w:adjustRightInd w:val="0"/>
      <w:spacing w:before="120" w:after="120"/>
      <w:ind w:left="284"/>
    </w:pPr>
    <w:rPr>
      <w:rFonts w:ascii="Garamond" w:eastAsia="MS Mincho" w:hAnsi="Garamond" w:cs="Times New Roman"/>
      <w:color w:val="000000"/>
      <w:w w:val="103"/>
      <w:kern w:val="32"/>
      <w:sz w:val="24"/>
      <w:szCs w:val="24"/>
    </w:rPr>
  </w:style>
  <w:style w:type="character" w:customStyle="1" w:styleId="BodystyleChar">
    <w:name w:val="Body style Char"/>
    <w:link w:val="Bodystyle"/>
    <w:uiPriority w:val="99"/>
    <w:locked/>
    <w:rsid w:val="00DD39F9"/>
    <w:rPr>
      <w:rFonts w:ascii="Garamond" w:eastAsia="MS Mincho" w:hAnsi="Garamond" w:cs="Garamond"/>
      <w:color w:val="000000"/>
      <w:w w:val="103"/>
      <w:kern w:val="32"/>
      <w:sz w:val="24"/>
      <w:szCs w:val="24"/>
    </w:rPr>
  </w:style>
  <w:style w:type="paragraph" w:customStyle="1" w:styleId="H1">
    <w:name w:val="_ H_1"/>
    <w:basedOn w:val="a"/>
    <w:next w:val="SingleTxt"/>
    <w:uiPriority w:val="99"/>
    <w:rsid w:val="00215B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cs="Times New Roman"/>
      <w:b/>
      <w:bCs/>
      <w:spacing w:val="4"/>
      <w:w w:val="103"/>
      <w:kern w:val="14"/>
      <w:sz w:val="24"/>
      <w:szCs w:val="24"/>
    </w:rPr>
  </w:style>
  <w:style w:type="paragraph" w:customStyle="1" w:styleId="H23">
    <w:name w:val="_ H_2/3"/>
    <w:basedOn w:val="H1"/>
    <w:next w:val="SingleTxt"/>
    <w:uiPriority w:val="99"/>
    <w:rsid w:val="00B80989"/>
    <w:pPr>
      <w:spacing w:line="240" w:lineRule="exact"/>
      <w:outlineLvl w:val="1"/>
    </w:pPr>
    <w:rPr>
      <w:spacing w:val="2"/>
      <w:sz w:val="20"/>
      <w:szCs w:val="20"/>
    </w:rPr>
  </w:style>
  <w:style w:type="character" w:styleId="ab">
    <w:name w:val="endnote reference"/>
    <w:uiPriority w:val="99"/>
    <w:semiHidden/>
    <w:rsid w:val="00221128"/>
    <w:rPr>
      <w:spacing w:val="-5"/>
      <w:w w:val="130"/>
      <w:position w:val="-4"/>
      <w:vertAlign w:val="superscript"/>
    </w:rPr>
  </w:style>
  <w:style w:type="character" w:styleId="ac">
    <w:name w:val="footnote reference"/>
    <w:uiPriority w:val="99"/>
    <w:semiHidden/>
    <w:rsid w:val="00221128"/>
    <w:rPr>
      <w:vertAlign w:val="superscript"/>
    </w:rPr>
  </w:style>
  <w:style w:type="paragraph" w:customStyle="1" w:styleId="Normal-pool">
    <w:name w:val="Normal-pool"/>
    <w:link w:val="Normal-poolChar"/>
    <w:uiPriority w:val="99"/>
    <w:rsid w:val="00221128"/>
    <w:pPr>
      <w:tabs>
        <w:tab w:val="left" w:pos="1247"/>
        <w:tab w:val="left" w:pos="1814"/>
        <w:tab w:val="left" w:pos="2381"/>
        <w:tab w:val="left" w:pos="2948"/>
        <w:tab w:val="left" w:pos="3515"/>
        <w:tab w:val="left" w:pos="4082"/>
      </w:tabs>
    </w:pPr>
    <w:rPr>
      <w:rFonts w:ascii="Times New Roman" w:hAnsi="Times New Roman"/>
      <w:sz w:val="22"/>
      <w:szCs w:val="22"/>
      <w:lang w:val="en-GB"/>
    </w:rPr>
  </w:style>
  <w:style w:type="paragraph" w:customStyle="1" w:styleId="NormalNonumber">
    <w:name w:val="Normal_No_number"/>
    <w:basedOn w:val="Normal-pool"/>
    <w:uiPriority w:val="99"/>
    <w:rsid w:val="00221128"/>
    <w:pPr>
      <w:tabs>
        <w:tab w:val="clear" w:pos="4082"/>
      </w:tabs>
      <w:spacing w:after="120"/>
      <w:ind w:left="1247"/>
    </w:pPr>
  </w:style>
  <w:style w:type="table" w:styleId="ad">
    <w:name w:val="Table Grid"/>
    <w:basedOn w:val="a1"/>
    <w:uiPriority w:val="99"/>
    <w:rsid w:val="00624DD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4"/>
    <w:uiPriority w:val="99"/>
    <w:semiHidden/>
    <w:rsid w:val="00A2431F"/>
    <w:pPr>
      <w:widowControl w:val="0"/>
      <w:tabs>
        <w:tab w:val="right" w:pos="418"/>
      </w:tabs>
      <w:suppressAutoHyphens/>
      <w:spacing w:after="0" w:line="210" w:lineRule="exact"/>
      <w:ind w:left="475" w:hanging="475"/>
    </w:pPr>
    <w:rPr>
      <w:rFonts w:ascii="Times New Roman" w:hAnsi="Times New Roman" w:cs="Times New Roman"/>
      <w:spacing w:val="5"/>
      <w:w w:val="104"/>
      <w:kern w:val="14"/>
      <w:sz w:val="17"/>
      <w:szCs w:val="17"/>
    </w:rPr>
  </w:style>
  <w:style w:type="character" w:customStyle="1" w:styleId="Char4">
    <w:name w:val="脚注文本 Char"/>
    <w:link w:val="ae"/>
    <w:uiPriority w:val="99"/>
    <w:semiHidden/>
    <w:locked/>
    <w:rsid w:val="00A2431F"/>
    <w:rPr>
      <w:rFonts w:ascii="Times New Roman" w:hAnsi="Times New Roman" w:cs="Times New Roman"/>
      <w:spacing w:val="5"/>
      <w:w w:val="104"/>
      <w:kern w:val="14"/>
      <w:sz w:val="20"/>
      <w:szCs w:val="20"/>
    </w:rPr>
  </w:style>
  <w:style w:type="paragraph" w:customStyle="1" w:styleId="AATitle">
    <w:name w:val="AA_Title"/>
    <w:basedOn w:val="a"/>
    <w:uiPriority w:val="99"/>
    <w:rsid w:val="00B621AC"/>
    <w:pPr>
      <w:keepNext/>
      <w:keepLines/>
      <w:tabs>
        <w:tab w:val="left" w:pos="1247"/>
        <w:tab w:val="left" w:pos="1814"/>
        <w:tab w:val="left" w:pos="2381"/>
        <w:tab w:val="left" w:pos="2948"/>
        <w:tab w:val="left" w:pos="3515"/>
        <w:tab w:val="left" w:pos="4082"/>
      </w:tabs>
      <w:suppressAutoHyphens/>
      <w:spacing w:after="0" w:line="240" w:lineRule="auto"/>
      <w:ind w:right="5103"/>
    </w:pPr>
    <w:rPr>
      <w:rFonts w:ascii="Times New Roman" w:hAnsi="Times New Roman" w:cs="Times New Roman"/>
      <w:b/>
      <w:bCs/>
      <w:sz w:val="20"/>
      <w:szCs w:val="20"/>
      <w:lang w:val="fr-CA"/>
    </w:rPr>
  </w:style>
  <w:style w:type="paragraph" w:customStyle="1" w:styleId="AATitle2">
    <w:name w:val="AA_Title2"/>
    <w:basedOn w:val="AATitle"/>
    <w:uiPriority w:val="99"/>
    <w:rsid w:val="00B621AC"/>
    <w:pPr>
      <w:tabs>
        <w:tab w:val="clear" w:pos="4082"/>
      </w:tabs>
      <w:spacing w:before="120" w:after="120"/>
      <w:ind w:right="4536"/>
    </w:pPr>
  </w:style>
  <w:style w:type="paragraph" w:customStyle="1" w:styleId="BBTitle">
    <w:name w:val="BB_Title"/>
    <w:basedOn w:val="a"/>
    <w:uiPriority w:val="99"/>
    <w:rsid w:val="00B621AC"/>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hAnsi="Times New Roman" w:cs="Times New Roman"/>
      <w:b/>
      <w:bCs/>
      <w:sz w:val="28"/>
      <w:szCs w:val="28"/>
      <w:lang w:val="fr-CA"/>
    </w:rPr>
  </w:style>
  <w:style w:type="paragraph" w:customStyle="1" w:styleId="CH2">
    <w:name w:val="CH2"/>
    <w:basedOn w:val="a"/>
    <w:next w:val="a"/>
    <w:link w:val="CH2Char"/>
    <w:uiPriority w:val="99"/>
    <w:rsid w:val="00B621AC"/>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pPr>
    <w:rPr>
      <w:rFonts w:ascii="Times New Roman" w:hAnsi="Times New Roman" w:cs="Times New Roman"/>
      <w:b/>
      <w:bCs/>
      <w:sz w:val="24"/>
      <w:szCs w:val="24"/>
      <w:lang w:val="fr-CA"/>
    </w:rPr>
  </w:style>
  <w:style w:type="character" w:customStyle="1" w:styleId="Normal-poolChar">
    <w:name w:val="Normal-pool Char"/>
    <w:link w:val="Normal-pool"/>
    <w:uiPriority w:val="99"/>
    <w:locked/>
    <w:rsid w:val="00EB2672"/>
    <w:rPr>
      <w:rFonts w:ascii="Times New Roman" w:hAnsi="Times New Roman"/>
      <w:sz w:val="22"/>
      <w:szCs w:val="22"/>
      <w:lang w:val="en-GB" w:eastAsia="en-US" w:bidi="ar-SA"/>
    </w:rPr>
  </w:style>
  <w:style w:type="character" w:customStyle="1" w:styleId="CH2Char">
    <w:name w:val="CH2 Char"/>
    <w:link w:val="CH2"/>
    <w:uiPriority w:val="99"/>
    <w:locked/>
    <w:rsid w:val="007F6A48"/>
    <w:rPr>
      <w:rFonts w:ascii="Times New Roman" w:hAnsi="Times New Roman" w:cs="Times New Roman"/>
      <w:b/>
      <w:bC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61275">
      <w:marLeft w:val="0"/>
      <w:marRight w:val="0"/>
      <w:marTop w:val="0"/>
      <w:marBottom w:val="0"/>
      <w:divBdr>
        <w:top w:val="none" w:sz="0" w:space="0" w:color="auto"/>
        <w:left w:val="none" w:sz="0" w:space="0" w:color="auto"/>
        <w:bottom w:val="none" w:sz="0" w:space="0" w:color="auto"/>
        <w:right w:val="none" w:sz="0" w:space="0" w:color="auto"/>
      </w:divBdr>
    </w:div>
    <w:div w:id="1910461276">
      <w:marLeft w:val="0"/>
      <w:marRight w:val="0"/>
      <w:marTop w:val="0"/>
      <w:marBottom w:val="0"/>
      <w:divBdr>
        <w:top w:val="none" w:sz="0" w:space="0" w:color="auto"/>
        <w:left w:val="none" w:sz="0" w:space="0" w:color="auto"/>
        <w:bottom w:val="none" w:sz="0" w:space="0" w:color="auto"/>
        <w:right w:val="none" w:sz="0" w:space="0" w:color="auto"/>
      </w:divBdr>
    </w:div>
    <w:div w:id="1910461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4F009-30B6-4D7D-9331-C9E33123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297</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bobwatson</dc:creator>
  <cp:lastModifiedBy>Zilan Qin</cp:lastModifiedBy>
  <cp:revision>2</cp:revision>
  <cp:lastPrinted>2013-09-16T13:16:00Z</cp:lastPrinted>
  <dcterms:created xsi:type="dcterms:W3CDTF">2013-10-15T06:45:00Z</dcterms:created>
  <dcterms:modified xsi:type="dcterms:W3CDTF">2013-10-15T06:45:00Z</dcterms:modified>
</cp:coreProperties>
</file>