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60"/>
        <w:gridCol w:w="5387"/>
        <w:gridCol w:w="2833"/>
      </w:tblGrid>
      <w:tr w:rsidR="00494455" w:rsidRPr="002726C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494455" w:rsidRPr="00323DE9" w:rsidRDefault="00323DE9" w:rsidP="00323DE9">
            <w:pPr>
              <w:spacing w:beforeLines="50"/>
              <w:rPr>
                <w:rFonts w:ascii="SimHei" w:eastAsia="SimHei" w:hAnsi="Univers" w:hint="eastAsia"/>
                <w:b/>
                <w:noProof/>
                <w:sz w:val="32"/>
                <w:szCs w:val="32"/>
                <w:lang w:eastAsia="zh-CN"/>
              </w:rPr>
            </w:pPr>
            <w:r w:rsidRPr="00323DE9">
              <w:rPr>
                <w:rFonts w:ascii="SimHei" w:eastAsia="SimHei" w:hAnsi="Univers" w:hint="eastAsia"/>
                <w:b/>
                <w:noProof/>
                <w:sz w:val="32"/>
                <w:szCs w:val="32"/>
                <w:lang w:eastAsia="zh-CN"/>
              </w:rPr>
              <w:t>联合国</w:t>
            </w:r>
          </w:p>
        </w:tc>
        <w:tc>
          <w:tcPr>
            <w:tcW w:w="5387" w:type="dxa"/>
          </w:tcPr>
          <w:p w:rsidR="00494455" w:rsidRPr="002726CF" w:rsidRDefault="00494455" w:rsidP="00C9583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2833" w:type="dxa"/>
          </w:tcPr>
          <w:p w:rsidR="00494455" w:rsidRPr="002726CF" w:rsidRDefault="00494455" w:rsidP="00C95831">
            <w:pPr>
              <w:jc w:val="right"/>
              <w:rPr>
                <w:rFonts w:ascii="Univers" w:hAnsi="Univers"/>
                <w:b/>
                <w:sz w:val="72"/>
                <w:szCs w:val="72"/>
              </w:rPr>
            </w:pPr>
            <w:r w:rsidRPr="002726CF">
              <w:rPr>
                <w:rFonts w:ascii="Univers" w:hAnsi="Univers"/>
                <w:b/>
                <w:sz w:val="72"/>
                <w:szCs w:val="72"/>
              </w:rPr>
              <w:t>EP</w:t>
            </w:r>
          </w:p>
        </w:tc>
      </w:tr>
      <w:tr w:rsidR="00494455" w:rsidRPr="00F47CD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494455" w:rsidRPr="002726CF" w:rsidRDefault="00494455" w:rsidP="00C9583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94455" w:rsidRPr="002726CF" w:rsidRDefault="00494455" w:rsidP="00C9583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94455" w:rsidRPr="00F47CD5" w:rsidRDefault="00494455" w:rsidP="00F41127">
            <w:pPr>
              <w:rPr>
                <w:noProof/>
                <w:sz w:val="18"/>
                <w:szCs w:val="18"/>
                <w:lang w:eastAsia="ja-JP"/>
              </w:rPr>
            </w:pPr>
            <w:r w:rsidRPr="000176C3">
              <w:rPr>
                <w:b/>
                <w:sz w:val="24"/>
                <w:szCs w:val="24"/>
              </w:rPr>
              <w:t>IPBES</w:t>
            </w:r>
            <w:r w:rsidRPr="000176C3">
              <w:rPr>
                <w:sz w:val="22"/>
                <w:szCs w:val="22"/>
                <w:lang w:eastAsia="ja-JP"/>
              </w:rPr>
              <w:t>/2/</w:t>
            </w:r>
            <w:r w:rsidR="00A81CD8" w:rsidRPr="000176C3">
              <w:rPr>
                <w:sz w:val="22"/>
                <w:szCs w:val="22"/>
                <w:lang w:eastAsia="ja-JP"/>
              </w:rPr>
              <w:t>1</w:t>
            </w:r>
          </w:p>
        </w:tc>
      </w:tr>
      <w:bookmarkStart w:id="0" w:name="_MON_1021710482"/>
      <w:bookmarkStart w:id="1" w:name="_MON_1021710510"/>
      <w:bookmarkEnd w:id="0"/>
      <w:bookmarkEnd w:id="1"/>
      <w:tr w:rsidR="00494455" w:rsidRPr="002726CF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2726CF" w:rsidRDefault="00494455" w:rsidP="00C95831">
            <w:pPr>
              <w:rPr>
                <w:noProof/>
              </w:rPr>
            </w:pPr>
            <w:r w:rsidRPr="002726CF">
              <w:rPr>
                <w:noProof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7" o:title=""/>
                </v:shape>
                <o:OLEObject Type="Embed" ProgID="Word.Picture.8" ShapeID="_x0000_i1025" DrawAspect="Content" ObjectID="_1442168633" r:id="rId8"/>
              </w:object>
            </w:r>
            <w:r w:rsidR="00D17C8B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323DE9" w:rsidRPr="00323DE9" w:rsidRDefault="00323DE9" w:rsidP="000176C3">
            <w:pPr>
              <w:spacing w:before="1400"/>
              <w:rPr>
                <w:rFonts w:ascii="SimHei" w:eastAsia="SimHei" w:hAnsi="Univers" w:hint="eastAsia"/>
                <w:b/>
                <w:sz w:val="32"/>
                <w:szCs w:val="32"/>
                <w:lang w:eastAsia="zh-CN"/>
              </w:rPr>
            </w:pPr>
            <w:r w:rsidRPr="00323DE9">
              <w:rPr>
                <w:rFonts w:ascii="SimHei" w:eastAsia="SimHei" w:hAnsi="Univers" w:hint="eastAsia"/>
                <w:b/>
                <w:sz w:val="32"/>
                <w:szCs w:val="32"/>
                <w:lang w:eastAsia="zh-CN"/>
              </w:rPr>
              <w:t>联合国</w:t>
            </w:r>
          </w:p>
          <w:p w:rsidR="00494455" w:rsidRPr="00323DE9" w:rsidRDefault="00323DE9" w:rsidP="00323DE9">
            <w:pPr>
              <w:rPr>
                <w:rFonts w:ascii="Univers" w:eastAsia="SimSun" w:hAnsi="Univers" w:hint="eastAsia"/>
                <w:b/>
                <w:sz w:val="28"/>
                <w:lang w:eastAsia="zh-CN"/>
              </w:rPr>
            </w:pPr>
            <w:r w:rsidRPr="00323DE9">
              <w:rPr>
                <w:rFonts w:ascii="SimHei" w:eastAsia="SimHei" w:hAnsi="Univers" w:hint="eastAsia"/>
                <w:b/>
                <w:sz w:val="32"/>
                <w:szCs w:val="32"/>
                <w:lang w:eastAsia="zh-CN"/>
              </w:rPr>
              <w:t>环境规划署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2726CF" w:rsidRDefault="00494455" w:rsidP="00494455">
            <w:pPr>
              <w:spacing w:before="240"/>
            </w:pPr>
            <w:r w:rsidRPr="002726CF">
              <w:t>Distr.: General</w:t>
            </w:r>
          </w:p>
          <w:p w:rsidR="00494455" w:rsidRPr="002726CF" w:rsidRDefault="00E110C8" w:rsidP="00C95831">
            <w:r>
              <w:t>5</w:t>
            </w:r>
            <w:r w:rsidR="00F41127">
              <w:t xml:space="preserve"> September 2013</w:t>
            </w:r>
          </w:p>
          <w:p w:rsidR="00494455" w:rsidRPr="002726CF" w:rsidRDefault="00494455" w:rsidP="00C95831"/>
          <w:p w:rsidR="00323DE9" w:rsidRDefault="00323DE9" w:rsidP="00C95831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Chinese</w:t>
            </w:r>
          </w:p>
          <w:p w:rsidR="00494455" w:rsidRPr="002726CF" w:rsidRDefault="00494455" w:rsidP="00C95831">
            <w:r w:rsidRPr="002726CF">
              <w:t xml:space="preserve">Original: English </w:t>
            </w:r>
          </w:p>
        </w:tc>
      </w:tr>
    </w:tbl>
    <w:p w:rsidR="00323DE9" w:rsidRPr="00323DE9" w:rsidRDefault="00323DE9" w:rsidP="000176C3">
      <w:pPr>
        <w:pStyle w:val="AATitle"/>
        <w:keepNext w:val="0"/>
        <w:keepLines w:val="0"/>
        <w:spacing w:before="80"/>
        <w:ind w:right="3398"/>
        <w:jc w:val="both"/>
        <w:rPr>
          <w:rFonts w:ascii="SimHei" w:eastAsia="SimHei" w:hAnsi="SimSun" w:hint="eastAsia"/>
          <w:sz w:val="24"/>
          <w:szCs w:val="24"/>
          <w:lang w:eastAsia="zh-CN"/>
        </w:rPr>
      </w:pPr>
      <w:r w:rsidRPr="00323DE9">
        <w:rPr>
          <w:rFonts w:ascii="SimHei" w:eastAsia="SimHei" w:hAnsi="SimSun" w:hint="eastAsia"/>
          <w:sz w:val="24"/>
          <w:szCs w:val="24"/>
          <w:lang w:eastAsia="zh-CN"/>
        </w:rPr>
        <w:t>生物多样性和生态系统服务</w:t>
      </w:r>
    </w:p>
    <w:p w:rsidR="00323DE9" w:rsidRPr="00323DE9" w:rsidRDefault="00323DE9" w:rsidP="000176C3">
      <w:pPr>
        <w:pStyle w:val="AATitle"/>
        <w:keepNext w:val="0"/>
        <w:keepLines w:val="0"/>
        <w:jc w:val="both"/>
        <w:rPr>
          <w:rFonts w:ascii="SimHei" w:eastAsia="SimHei" w:hAnsi="SimSun" w:hint="eastAsia"/>
          <w:sz w:val="24"/>
          <w:szCs w:val="24"/>
          <w:lang w:eastAsia="zh-CN"/>
        </w:rPr>
      </w:pPr>
      <w:r w:rsidRPr="00323DE9">
        <w:rPr>
          <w:rFonts w:ascii="SimHei" w:eastAsia="SimHei" w:hAnsi="SimSun" w:hint="eastAsia"/>
          <w:sz w:val="24"/>
          <w:szCs w:val="24"/>
          <w:lang w:eastAsia="zh-CN"/>
        </w:rPr>
        <w:t>政府间平台全体会议</w:t>
      </w:r>
    </w:p>
    <w:p w:rsidR="00187A5D" w:rsidRPr="00323DE9" w:rsidRDefault="00323DE9" w:rsidP="000176C3">
      <w:pPr>
        <w:pStyle w:val="AATitle"/>
        <w:keepNext w:val="0"/>
        <w:keepLines w:val="0"/>
        <w:spacing w:after="60"/>
        <w:ind w:right="3398"/>
        <w:jc w:val="both"/>
        <w:rPr>
          <w:rFonts w:ascii="SimHei" w:eastAsia="SimHei" w:hAnsi="SimSun" w:hint="eastAsia"/>
          <w:sz w:val="24"/>
          <w:szCs w:val="24"/>
          <w:lang w:eastAsia="zh-CN"/>
        </w:rPr>
      </w:pPr>
      <w:r w:rsidRPr="00323DE9">
        <w:rPr>
          <w:rFonts w:ascii="SimHei" w:eastAsia="SimHei" w:hAnsi="SimSun" w:hint="eastAsia"/>
          <w:sz w:val="24"/>
          <w:szCs w:val="24"/>
          <w:lang w:eastAsia="zh-CN"/>
        </w:rPr>
        <w:t>第二届会议</w:t>
      </w:r>
    </w:p>
    <w:p w:rsidR="00187A5D" w:rsidRPr="000176C3" w:rsidRDefault="00187A5D" w:rsidP="000176C3">
      <w:pPr>
        <w:pStyle w:val="AATitle"/>
        <w:keepNext w:val="0"/>
        <w:keepLines w:val="0"/>
        <w:spacing w:after="240"/>
        <w:ind w:right="3398"/>
        <w:jc w:val="both"/>
        <w:rPr>
          <w:b w:val="0"/>
          <w:sz w:val="24"/>
          <w:szCs w:val="24"/>
          <w:lang w:eastAsia="zh-CN"/>
        </w:rPr>
      </w:pPr>
      <w:r w:rsidRPr="000176C3">
        <w:rPr>
          <w:b w:val="0"/>
          <w:sz w:val="24"/>
          <w:szCs w:val="24"/>
          <w:lang w:eastAsia="ja-JP"/>
        </w:rPr>
        <w:t>2013</w:t>
      </w:r>
      <w:r w:rsidR="00323DE9" w:rsidRPr="000176C3">
        <w:rPr>
          <w:b w:val="0"/>
          <w:sz w:val="24"/>
          <w:szCs w:val="24"/>
          <w:lang w:eastAsia="zh-CN"/>
        </w:rPr>
        <w:t>年</w:t>
      </w:r>
      <w:r w:rsidR="00323DE9" w:rsidRPr="000176C3">
        <w:rPr>
          <w:b w:val="0"/>
          <w:sz w:val="24"/>
          <w:szCs w:val="24"/>
          <w:lang w:eastAsia="zh-CN"/>
        </w:rPr>
        <w:t>12</w:t>
      </w:r>
      <w:r w:rsidR="00323DE9" w:rsidRPr="000176C3">
        <w:rPr>
          <w:b w:val="0"/>
          <w:sz w:val="24"/>
          <w:szCs w:val="24"/>
          <w:lang w:eastAsia="zh-CN"/>
        </w:rPr>
        <w:t>月</w:t>
      </w:r>
      <w:r w:rsidR="00323DE9" w:rsidRPr="000176C3">
        <w:rPr>
          <w:b w:val="0"/>
          <w:sz w:val="24"/>
          <w:szCs w:val="24"/>
          <w:lang w:eastAsia="ja-JP"/>
        </w:rPr>
        <w:t>9–14</w:t>
      </w:r>
      <w:r w:rsidR="00323DE9" w:rsidRPr="000176C3">
        <w:rPr>
          <w:b w:val="0"/>
          <w:sz w:val="24"/>
          <w:szCs w:val="24"/>
          <w:lang w:eastAsia="zh-CN"/>
        </w:rPr>
        <w:t>日，土耳其，安塔利亚</w:t>
      </w:r>
    </w:p>
    <w:p w:rsidR="00187A5D" w:rsidRPr="007D564E" w:rsidRDefault="00323DE9" w:rsidP="000176C3">
      <w:pPr>
        <w:pStyle w:val="BBTitle"/>
        <w:spacing w:before="480"/>
        <w:ind w:left="1253" w:right="562"/>
        <w:jc w:val="both"/>
        <w:rPr>
          <w:rFonts w:ascii="SimSun" w:hAnsi="SimSun" w:hint="eastAsia"/>
          <w:b w:val="0"/>
        </w:rPr>
      </w:pPr>
      <w:r w:rsidRPr="007D564E">
        <w:rPr>
          <w:rFonts w:ascii="SimHei" w:eastAsia="SimHei" w:hAnsi="SimSun" w:hint="eastAsia"/>
          <w:lang w:val="en-US" w:eastAsia="zh-CN"/>
        </w:rPr>
        <w:t>临时议程</w:t>
      </w:r>
    </w:p>
    <w:p w:rsidR="00187A5D" w:rsidRPr="000176C3" w:rsidRDefault="00323DE9" w:rsidP="000176C3">
      <w:pPr>
        <w:pStyle w:val="Normalnumber"/>
        <w:spacing w:after="180"/>
        <w:ind w:left="1815" w:right="648" w:hanging="562"/>
        <w:jc w:val="both"/>
        <w:rPr>
          <w:sz w:val="24"/>
          <w:szCs w:val="24"/>
        </w:rPr>
      </w:pPr>
      <w:r w:rsidRPr="000176C3">
        <w:rPr>
          <w:sz w:val="24"/>
          <w:szCs w:val="24"/>
          <w:lang w:eastAsia="zh-CN"/>
        </w:rPr>
        <w:t>会议开幕。</w:t>
      </w:r>
    </w:p>
    <w:p w:rsidR="00187A5D" w:rsidRPr="000176C3" w:rsidRDefault="007D564E" w:rsidP="000176C3">
      <w:pPr>
        <w:pStyle w:val="Normalnumber"/>
        <w:ind w:left="1814" w:right="650" w:hanging="567"/>
        <w:jc w:val="both"/>
        <w:rPr>
          <w:sz w:val="24"/>
          <w:szCs w:val="24"/>
        </w:rPr>
      </w:pPr>
      <w:r w:rsidRPr="000176C3">
        <w:rPr>
          <w:sz w:val="24"/>
          <w:szCs w:val="24"/>
          <w:lang w:eastAsia="zh-CN"/>
        </w:rPr>
        <w:t>组织事项</w:t>
      </w:r>
      <w:r w:rsidR="00187A5D" w:rsidRPr="000176C3">
        <w:rPr>
          <w:sz w:val="24"/>
          <w:szCs w:val="24"/>
        </w:rPr>
        <w:t>:</w:t>
      </w:r>
    </w:p>
    <w:p w:rsidR="00187A5D" w:rsidRPr="000176C3" w:rsidRDefault="007D564E" w:rsidP="000176C3">
      <w:pPr>
        <w:pStyle w:val="Normalnumber"/>
        <w:numPr>
          <w:ilvl w:val="1"/>
          <w:numId w:val="4"/>
        </w:numPr>
        <w:ind w:left="2438" w:right="650" w:hanging="567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通过会议议程和工作安排</w:t>
      </w:r>
      <w:r w:rsidR="000176C3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7D564E" w:rsidP="000176C3">
      <w:pPr>
        <w:pStyle w:val="Normalnumber"/>
        <w:numPr>
          <w:ilvl w:val="1"/>
          <w:numId w:val="4"/>
        </w:numPr>
        <w:ind w:left="2438" w:right="650" w:hanging="567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平台成员构成现状</w:t>
      </w:r>
      <w:r w:rsidR="000176C3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7D564E" w:rsidP="000176C3">
      <w:pPr>
        <w:pStyle w:val="Normalnumber"/>
        <w:numPr>
          <w:ilvl w:val="1"/>
          <w:numId w:val="4"/>
        </w:numPr>
        <w:spacing w:after="180"/>
        <w:ind w:left="2434" w:right="648" w:hanging="562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接纳观察员出席平台全体会议第二届会议问题。</w:t>
      </w:r>
    </w:p>
    <w:p w:rsidR="00187A5D" w:rsidRPr="000176C3" w:rsidRDefault="007D564E" w:rsidP="000176C3">
      <w:pPr>
        <w:pStyle w:val="Normalnumber"/>
        <w:spacing w:after="180"/>
        <w:ind w:left="1815" w:right="648" w:hanging="562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与会代表的全权证书。</w:t>
      </w:r>
    </w:p>
    <w:p w:rsidR="00187A5D" w:rsidRPr="000176C3" w:rsidRDefault="007D564E" w:rsidP="000176C3">
      <w:pPr>
        <w:pStyle w:val="Normalnumber"/>
        <w:ind w:left="1814" w:right="650" w:hanging="567"/>
        <w:jc w:val="both"/>
        <w:rPr>
          <w:sz w:val="24"/>
          <w:szCs w:val="24"/>
        </w:rPr>
      </w:pPr>
      <w:r w:rsidRPr="000176C3">
        <w:rPr>
          <w:sz w:val="24"/>
          <w:szCs w:val="24"/>
          <w:lang w:eastAsia="zh-CN"/>
        </w:rPr>
        <w:t>平台的初步工作方案</w:t>
      </w:r>
      <w:r w:rsidR="000176C3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187A5D" w:rsidP="000176C3">
      <w:pPr>
        <w:pStyle w:val="Normalnumber"/>
        <w:numPr>
          <w:ilvl w:val="1"/>
          <w:numId w:val="4"/>
        </w:numPr>
        <w:ind w:left="2438" w:right="650" w:hanging="567"/>
        <w:jc w:val="both"/>
        <w:rPr>
          <w:sz w:val="24"/>
          <w:szCs w:val="24"/>
        </w:rPr>
      </w:pPr>
      <w:r w:rsidRPr="000176C3">
        <w:rPr>
          <w:sz w:val="24"/>
          <w:szCs w:val="24"/>
        </w:rPr>
        <w:t>2014–2018</w:t>
      </w:r>
      <w:r w:rsidR="007D564E" w:rsidRPr="000176C3">
        <w:rPr>
          <w:sz w:val="24"/>
          <w:szCs w:val="24"/>
          <w:lang w:eastAsia="zh-CN"/>
        </w:rPr>
        <w:t>年工作方案</w:t>
      </w:r>
      <w:r w:rsidR="000176C3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7D564E" w:rsidP="000176C3">
      <w:pPr>
        <w:pStyle w:val="Normalnumber"/>
        <w:numPr>
          <w:ilvl w:val="1"/>
          <w:numId w:val="4"/>
        </w:numPr>
        <w:spacing w:after="180"/>
        <w:ind w:left="2434" w:right="648" w:hanging="562"/>
        <w:jc w:val="both"/>
        <w:rPr>
          <w:sz w:val="24"/>
          <w:szCs w:val="24"/>
        </w:rPr>
      </w:pPr>
      <w:r w:rsidRPr="000176C3">
        <w:rPr>
          <w:sz w:val="24"/>
          <w:szCs w:val="24"/>
          <w:lang w:eastAsia="zh-CN"/>
        </w:rPr>
        <w:t>概念框架。</w:t>
      </w:r>
    </w:p>
    <w:p w:rsidR="00187A5D" w:rsidRPr="000176C3" w:rsidRDefault="007D564E" w:rsidP="000176C3">
      <w:pPr>
        <w:pStyle w:val="Normalnumber"/>
        <w:ind w:left="1814" w:right="650" w:hanging="567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平台的财</w:t>
      </w:r>
      <w:r w:rsidR="000176C3">
        <w:rPr>
          <w:rFonts w:hint="eastAsia"/>
          <w:sz w:val="24"/>
          <w:szCs w:val="24"/>
          <w:lang w:eastAsia="zh-CN"/>
        </w:rPr>
        <w:t>政</w:t>
      </w:r>
      <w:r w:rsidRPr="000176C3">
        <w:rPr>
          <w:sz w:val="24"/>
          <w:szCs w:val="24"/>
          <w:lang w:eastAsia="zh-CN"/>
        </w:rPr>
        <w:t>和预算安排</w:t>
      </w:r>
      <w:r w:rsidR="000176C3">
        <w:rPr>
          <w:rFonts w:hint="eastAsia"/>
          <w:sz w:val="24"/>
          <w:szCs w:val="24"/>
          <w:lang w:eastAsia="zh-CN"/>
        </w:rPr>
        <w:t>：</w:t>
      </w:r>
    </w:p>
    <w:p w:rsidR="00187A5D" w:rsidRPr="000176C3" w:rsidRDefault="00187A5D" w:rsidP="000176C3">
      <w:pPr>
        <w:pStyle w:val="Normalnumber"/>
        <w:numPr>
          <w:ilvl w:val="1"/>
          <w:numId w:val="4"/>
        </w:numPr>
        <w:ind w:left="2438" w:right="650" w:hanging="567"/>
        <w:jc w:val="both"/>
        <w:rPr>
          <w:sz w:val="24"/>
          <w:szCs w:val="24"/>
        </w:rPr>
      </w:pPr>
      <w:r w:rsidRPr="000176C3">
        <w:rPr>
          <w:sz w:val="24"/>
          <w:szCs w:val="24"/>
        </w:rPr>
        <w:t>2014–2018</w:t>
      </w:r>
      <w:r w:rsidR="007D564E" w:rsidRPr="000176C3">
        <w:rPr>
          <w:sz w:val="24"/>
          <w:szCs w:val="24"/>
          <w:lang w:eastAsia="zh-CN"/>
        </w:rPr>
        <w:t>年预算</w:t>
      </w:r>
      <w:r w:rsidR="000176C3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0176C3" w:rsidP="000176C3">
      <w:pPr>
        <w:pStyle w:val="Normalnumber"/>
        <w:numPr>
          <w:ilvl w:val="1"/>
          <w:numId w:val="4"/>
        </w:numPr>
        <w:ind w:left="2438" w:right="650" w:hanging="567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关于</w:t>
      </w:r>
      <w:r w:rsidR="007D564E" w:rsidRPr="000176C3">
        <w:rPr>
          <w:sz w:val="24"/>
          <w:szCs w:val="24"/>
          <w:lang w:eastAsia="zh-CN"/>
        </w:rPr>
        <w:t>信托基金的</w:t>
      </w:r>
      <w:r>
        <w:rPr>
          <w:rFonts w:hint="eastAsia"/>
          <w:sz w:val="24"/>
          <w:szCs w:val="24"/>
          <w:lang w:eastAsia="zh-CN"/>
        </w:rPr>
        <w:t>各种</w:t>
      </w:r>
      <w:r w:rsidR="00F469CE">
        <w:rPr>
          <w:rFonts w:hint="eastAsia"/>
          <w:sz w:val="24"/>
          <w:szCs w:val="24"/>
          <w:lang w:eastAsia="zh-CN"/>
        </w:rPr>
        <w:t>选项</w:t>
      </w:r>
      <w:r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7D564E" w:rsidP="000176C3">
      <w:pPr>
        <w:pStyle w:val="Normalnumber"/>
        <w:numPr>
          <w:ilvl w:val="1"/>
          <w:numId w:val="4"/>
        </w:numPr>
        <w:spacing w:after="180"/>
        <w:ind w:left="2434" w:right="648" w:hanging="562"/>
        <w:jc w:val="both"/>
        <w:rPr>
          <w:sz w:val="24"/>
          <w:szCs w:val="24"/>
        </w:rPr>
      </w:pPr>
      <w:r w:rsidRPr="000176C3">
        <w:rPr>
          <w:sz w:val="24"/>
          <w:szCs w:val="24"/>
          <w:lang w:eastAsia="zh-CN"/>
        </w:rPr>
        <w:t>财务程序。</w:t>
      </w:r>
    </w:p>
    <w:p w:rsidR="00187A5D" w:rsidRPr="000176C3" w:rsidRDefault="007D564E" w:rsidP="000176C3">
      <w:pPr>
        <w:pStyle w:val="Normalnumber"/>
        <w:ind w:left="1814" w:right="650" w:hanging="567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平台的运作规则和程序</w:t>
      </w:r>
      <w:r w:rsidR="00F469CE">
        <w:rPr>
          <w:rFonts w:hint="eastAsia"/>
          <w:sz w:val="24"/>
          <w:szCs w:val="24"/>
          <w:lang w:eastAsia="zh-CN"/>
        </w:rPr>
        <w:t>：</w:t>
      </w:r>
    </w:p>
    <w:p w:rsidR="00187A5D" w:rsidRPr="000176C3" w:rsidRDefault="00E427DF" w:rsidP="000176C3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right="650" w:hanging="567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多</w:t>
      </w:r>
      <w:r w:rsidR="007D564E" w:rsidRPr="000176C3">
        <w:rPr>
          <w:sz w:val="24"/>
          <w:szCs w:val="24"/>
          <w:lang w:eastAsia="zh-CN"/>
        </w:rPr>
        <w:t>学科专家小组的区域结构</w:t>
      </w:r>
      <w:r w:rsidR="00F469CE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247C6B" w:rsidP="000176C3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right="650" w:hanging="567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审查遴选</w:t>
      </w:r>
      <w:r w:rsidR="00E427DF">
        <w:rPr>
          <w:rFonts w:hint="eastAsia"/>
          <w:sz w:val="24"/>
          <w:szCs w:val="24"/>
          <w:lang w:eastAsia="zh-CN"/>
        </w:rPr>
        <w:t>多</w:t>
      </w:r>
      <w:r w:rsidR="007D564E" w:rsidRPr="000176C3">
        <w:rPr>
          <w:sz w:val="24"/>
          <w:szCs w:val="24"/>
          <w:lang w:eastAsia="zh-CN"/>
        </w:rPr>
        <w:t>学科专家小组成员的行政程序</w:t>
      </w:r>
      <w:r w:rsidR="00F469CE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7D564E" w:rsidP="000176C3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right="650" w:hanging="567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lastRenderedPageBreak/>
        <w:t>平台</w:t>
      </w:r>
      <w:r w:rsidR="005E0E29">
        <w:rPr>
          <w:rFonts w:hint="eastAsia"/>
          <w:sz w:val="24"/>
          <w:szCs w:val="24"/>
          <w:lang w:eastAsia="zh-CN"/>
        </w:rPr>
        <w:t>的评估</w:t>
      </w:r>
      <w:r w:rsidRPr="000176C3">
        <w:rPr>
          <w:sz w:val="24"/>
          <w:szCs w:val="24"/>
          <w:lang w:eastAsia="zh-CN"/>
        </w:rPr>
        <w:t>报告</w:t>
      </w:r>
      <w:r w:rsidR="005E0E29">
        <w:rPr>
          <w:rFonts w:hint="eastAsia"/>
          <w:sz w:val="24"/>
          <w:szCs w:val="24"/>
          <w:lang w:eastAsia="zh-CN"/>
        </w:rPr>
        <w:t>及</w:t>
      </w:r>
      <w:r w:rsidRPr="000176C3">
        <w:rPr>
          <w:sz w:val="24"/>
          <w:szCs w:val="24"/>
          <w:lang w:eastAsia="zh-CN"/>
        </w:rPr>
        <w:t>其他</w:t>
      </w:r>
      <w:r w:rsidR="00FD68D0">
        <w:rPr>
          <w:rFonts w:hint="eastAsia"/>
          <w:sz w:val="24"/>
          <w:szCs w:val="24"/>
          <w:lang w:eastAsia="zh-CN"/>
        </w:rPr>
        <w:t>交付品</w:t>
      </w:r>
      <w:r w:rsidRPr="000176C3">
        <w:rPr>
          <w:sz w:val="24"/>
          <w:szCs w:val="24"/>
          <w:lang w:eastAsia="zh-CN"/>
        </w:rPr>
        <w:t>的编</w:t>
      </w:r>
      <w:r w:rsidR="005E0E29">
        <w:rPr>
          <w:rFonts w:hint="eastAsia"/>
          <w:sz w:val="24"/>
          <w:szCs w:val="24"/>
          <w:lang w:eastAsia="zh-CN"/>
        </w:rPr>
        <w:t>写</w:t>
      </w:r>
      <w:r w:rsidRPr="000176C3">
        <w:rPr>
          <w:sz w:val="24"/>
          <w:szCs w:val="24"/>
          <w:lang w:eastAsia="zh-CN"/>
        </w:rPr>
        <w:t>、</w:t>
      </w:r>
      <w:r w:rsidR="005E0E29">
        <w:rPr>
          <w:rFonts w:hint="eastAsia"/>
          <w:sz w:val="24"/>
          <w:szCs w:val="24"/>
          <w:lang w:eastAsia="zh-CN"/>
        </w:rPr>
        <w:t>评</w:t>
      </w:r>
      <w:r w:rsidR="00E53F1B">
        <w:rPr>
          <w:rFonts w:hint="eastAsia"/>
          <w:sz w:val="24"/>
          <w:szCs w:val="24"/>
          <w:lang w:eastAsia="zh-CN"/>
        </w:rPr>
        <w:t>审</w:t>
      </w:r>
      <w:r w:rsidRPr="000176C3">
        <w:rPr>
          <w:sz w:val="24"/>
          <w:szCs w:val="24"/>
          <w:lang w:eastAsia="zh-CN"/>
        </w:rPr>
        <w:t>、接受、通过、批准和出版程序</w:t>
      </w:r>
      <w:r w:rsidR="00247C6B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7D564E" w:rsidP="000176C3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right="650" w:hanging="567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接纳观察员与会的政策和程序</w:t>
      </w:r>
      <w:r w:rsidR="00247C6B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5E0E29" w:rsidP="000176C3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80"/>
        <w:ind w:left="2434" w:right="648" w:hanging="562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处理</w:t>
      </w:r>
      <w:r w:rsidR="00EA3CD3" w:rsidRPr="000176C3">
        <w:rPr>
          <w:sz w:val="24"/>
          <w:szCs w:val="24"/>
          <w:lang w:eastAsia="zh-CN"/>
        </w:rPr>
        <w:t>利益冲突的政策。</w:t>
      </w:r>
    </w:p>
    <w:p w:rsidR="00187A5D" w:rsidRPr="000176C3" w:rsidRDefault="001F77AF" w:rsidP="000176C3">
      <w:pPr>
        <w:pStyle w:val="Normalnumber"/>
        <w:keepNext/>
        <w:keepLines/>
        <w:ind w:right="650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交流与利益攸关方的参与</w:t>
      </w:r>
      <w:r w:rsidR="00247C6B">
        <w:rPr>
          <w:rFonts w:hint="eastAsia"/>
          <w:sz w:val="24"/>
          <w:szCs w:val="24"/>
          <w:lang w:eastAsia="zh-CN"/>
        </w:rPr>
        <w:t>：</w:t>
      </w:r>
    </w:p>
    <w:p w:rsidR="00187A5D" w:rsidRPr="000176C3" w:rsidRDefault="001F77AF" w:rsidP="000176C3">
      <w:pPr>
        <w:pStyle w:val="Normalnumber"/>
        <w:keepNext/>
        <w:keepLines/>
        <w:numPr>
          <w:ilvl w:val="1"/>
          <w:numId w:val="4"/>
        </w:numPr>
        <w:ind w:left="2438" w:right="650" w:hanging="567"/>
        <w:jc w:val="both"/>
        <w:rPr>
          <w:sz w:val="24"/>
          <w:szCs w:val="24"/>
        </w:rPr>
      </w:pPr>
      <w:r w:rsidRPr="000176C3">
        <w:rPr>
          <w:sz w:val="24"/>
          <w:szCs w:val="24"/>
          <w:lang w:eastAsia="zh-CN"/>
        </w:rPr>
        <w:t>交流与外联战略</w:t>
      </w:r>
      <w:r w:rsidR="00247C6B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FD68D0" w:rsidP="000176C3">
      <w:pPr>
        <w:pStyle w:val="Normalnumber"/>
        <w:keepNext/>
        <w:keepLines/>
        <w:numPr>
          <w:ilvl w:val="1"/>
          <w:numId w:val="4"/>
        </w:numPr>
        <w:ind w:left="2438" w:right="650" w:hanging="567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促进</w:t>
      </w:r>
      <w:r w:rsidR="001F77AF" w:rsidRPr="000176C3">
        <w:rPr>
          <w:sz w:val="24"/>
          <w:szCs w:val="24"/>
          <w:lang w:eastAsia="zh-CN"/>
        </w:rPr>
        <w:t>利益攸关方参与</w:t>
      </w:r>
      <w:r>
        <w:rPr>
          <w:rFonts w:hint="eastAsia"/>
          <w:sz w:val="24"/>
          <w:szCs w:val="24"/>
          <w:lang w:eastAsia="zh-CN"/>
        </w:rPr>
        <w:t>的</w:t>
      </w:r>
      <w:r w:rsidR="001F77AF" w:rsidRPr="000176C3">
        <w:rPr>
          <w:sz w:val="24"/>
          <w:szCs w:val="24"/>
          <w:lang w:eastAsia="zh-CN"/>
        </w:rPr>
        <w:t>战略</w:t>
      </w:r>
      <w:r w:rsidR="00247C6B">
        <w:rPr>
          <w:rFonts w:hint="eastAsia"/>
          <w:sz w:val="24"/>
          <w:szCs w:val="24"/>
          <w:lang w:eastAsia="zh-CN"/>
        </w:rPr>
        <w:t>；</w:t>
      </w:r>
    </w:p>
    <w:p w:rsidR="00187A5D" w:rsidRPr="000176C3" w:rsidRDefault="001F77AF" w:rsidP="000176C3">
      <w:pPr>
        <w:pStyle w:val="Normalnumber"/>
        <w:numPr>
          <w:ilvl w:val="1"/>
          <w:numId w:val="4"/>
        </w:numPr>
        <w:spacing w:after="180"/>
        <w:ind w:left="2434" w:right="648" w:hanging="562"/>
        <w:jc w:val="both"/>
        <w:rPr>
          <w:sz w:val="24"/>
          <w:szCs w:val="24"/>
        </w:rPr>
      </w:pPr>
      <w:r w:rsidRPr="000176C3">
        <w:rPr>
          <w:sz w:val="24"/>
          <w:szCs w:val="24"/>
          <w:lang w:eastAsia="zh-CN"/>
        </w:rPr>
        <w:t>战略伙伴关系指导。</w:t>
      </w:r>
    </w:p>
    <w:p w:rsidR="00187A5D" w:rsidRPr="000176C3" w:rsidRDefault="001F77AF" w:rsidP="000176C3">
      <w:pPr>
        <w:pStyle w:val="Normalnumber"/>
        <w:spacing w:after="180"/>
        <w:ind w:left="1815" w:right="648" w:hanging="562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组织安排：</w:t>
      </w:r>
      <w:r w:rsidR="00FD68D0">
        <w:rPr>
          <w:rFonts w:hint="eastAsia"/>
          <w:sz w:val="24"/>
          <w:szCs w:val="24"/>
          <w:lang w:eastAsia="zh-CN"/>
        </w:rPr>
        <w:t>关于</w:t>
      </w:r>
      <w:r w:rsidRPr="000176C3">
        <w:rPr>
          <w:sz w:val="24"/>
          <w:szCs w:val="24"/>
          <w:lang w:eastAsia="zh-CN"/>
        </w:rPr>
        <w:t>平台及其秘书处工作的联合国协作伙伴关系安排。</w:t>
      </w:r>
    </w:p>
    <w:p w:rsidR="001F77AF" w:rsidRPr="000176C3" w:rsidRDefault="001F77AF" w:rsidP="000176C3">
      <w:pPr>
        <w:pStyle w:val="Normalnumber"/>
        <w:spacing w:after="180"/>
        <w:ind w:left="1815" w:right="648" w:hanging="562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平台</w:t>
      </w:r>
      <w:r w:rsidR="00FD68D0">
        <w:rPr>
          <w:rFonts w:hint="eastAsia"/>
          <w:sz w:val="24"/>
          <w:szCs w:val="24"/>
          <w:lang w:eastAsia="zh-CN"/>
        </w:rPr>
        <w:t>全体会议</w:t>
      </w:r>
      <w:r w:rsidRPr="000176C3">
        <w:rPr>
          <w:sz w:val="24"/>
          <w:szCs w:val="24"/>
          <w:lang w:eastAsia="zh-CN"/>
        </w:rPr>
        <w:t>今后各届会议的临时议程、举行日期和地点。</w:t>
      </w:r>
    </w:p>
    <w:p w:rsidR="00187A5D" w:rsidRPr="000176C3" w:rsidRDefault="001F77AF" w:rsidP="000176C3">
      <w:pPr>
        <w:pStyle w:val="Normalnumber"/>
        <w:spacing w:after="180"/>
        <w:ind w:left="1815" w:right="648" w:hanging="562"/>
        <w:jc w:val="both"/>
        <w:rPr>
          <w:sz w:val="24"/>
          <w:szCs w:val="24"/>
          <w:lang w:eastAsia="zh-CN"/>
        </w:rPr>
      </w:pPr>
      <w:r w:rsidRPr="000176C3">
        <w:rPr>
          <w:sz w:val="24"/>
          <w:szCs w:val="24"/>
          <w:lang w:eastAsia="zh-CN"/>
        </w:rPr>
        <w:t>通过本届会议的决定和报告。</w:t>
      </w:r>
    </w:p>
    <w:p w:rsidR="00187A5D" w:rsidRPr="00323DE9" w:rsidRDefault="001F77AF" w:rsidP="000176C3">
      <w:pPr>
        <w:pStyle w:val="Normalnumber"/>
        <w:spacing w:after="0"/>
        <w:ind w:left="1815" w:right="650" w:hanging="562"/>
        <w:jc w:val="both"/>
        <w:rPr>
          <w:rFonts w:ascii="SimSun" w:hAnsi="SimSun"/>
          <w:sz w:val="24"/>
          <w:szCs w:val="24"/>
        </w:rPr>
      </w:pPr>
      <w:r w:rsidRPr="000176C3">
        <w:rPr>
          <w:sz w:val="24"/>
          <w:szCs w:val="24"/>
          <w:lang w:eastAsia="zh-CN"/>
        </w:rPr>
        <w:t>会议闭幕。</w:t>
      </w:r>
    </w:p>
    <w:p w:rsidR="00187A5D" w:rsidRDefault="00187A5D" w:rsidP="00187A5D">
      <w:pPr>
        <w:pStyle w:val="Normal-pool"/>
        <w:rPr>
          <w:lang w:val="en-US"/>
        </w:rPr>
      </w:pPr>
    </w:p>
    <w:p w:rsidR="00F41127" w:rsidRDefault="00F41127" w:rsidP="00187A5D">
      <w:pPr>
        <w:pStyle w:val="Normal-pool"/>
      </w:pPr>
    </w:p>
    <w:p w:rsidR="005269C4" w:rsidRPr="002726CF" w:rsidRDefault="005269C4" w:rsidP="00187A5D">
      <w:pPr>
        <w:pStyle w:val="Normal-pool"/>
      </w:pPr>
    </w:p>
    <w:tbl>
      <w:tblPr>
        <w:tblW w:w="0" w:type="auto"/>
        <w:tblLook w:val="01E0"/>
      </w:tblPr>
      <w:tblGrid>
        <w:gridCol w:w="3594"/>
        <w:gridCol w:w="2520"/>
        <w:gridCol w:w="3598"/>
      </w:tblGrid>
      <w:tr w:rsidR="005269C4" w:rsidTr="000176C3">
        <w:tc>
          <w:tcPr>
            <w:tcW w:w="3594" w:type="dxa"/>
          </w:tcPr>
          <w:p w:rsidR="005269C4" w:rsidRDefault="005269C4" w:rsidP="00187A5D">
            <w:pPr>
              <w:pStyle w:val="Normal-pool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269C4" w:rsidRDefault="005269C4" w:rsidP="00187A5D">
            <w:pPr>
              <w:pStyle w:val="Normal-pool"/>
            </w:pPr>
          </w:p>
        </w:tc>
        <w:tc>
          <w:tcPr>
            <w:tcW w:w="3598" w:type="dxa"/>
          </w:tcPr>
          <w:p w:rsidR="005269C4" w:rsidRDefault="005269C4" w:rsidP="00187A5D">
            <w:pPr>
              <w:pStyle w:val="Normal-pool"/>
            </w:pPr>
          </w:p>
        </w:tc>
      </w:tr>
    </w:tbl>
    <w:p w:rsidR="00B85A41" w:rsidRPr="002726CF" w:rsidRDefault="00B85A41" w:rsidP="00187A5D">
      <w:pPr>
        <w:pStyle w:val="Normal-pool"/>
      </w:pPr>
    </w:p>
    <w:sectPr w:rsidR="00B85A41" w:rsidRPr="002726CF" w:rsidSect="00943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51" w:rsidRDefault="005F0751">
      <w:r>
        <w:separator/>
      </w:r>
    </w:p>
  </w:endnote>
  <w:endnote w:type="continuationSeparator" w:id="0">
    <w:p w:rsidR="005F0751" w:rsidRDefault="005F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0D" w:rsidRDefault="00A31D0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7C8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0D" w:rsidRDefault="00A31D0D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0D" w:rsidRDefault="00A31D0D">
    <w:pPr>
      <w:pStyle w:val="Footer"/>
    </w:pPr>
    <w:r>
      <w:t>K135302</w:t>
    </w:r>
    <w:r>
      <w:rPr>
        <w:rFonts w:hint="eastAsia"/>
        <w:lang w:eastAsia="zh-CN"/>
      </w:rPr>
      <w:t>8</w:t>
    </w:r>
    <w:r>
      <w:tab/>
    </w:r>
    <w:r>
      <w:rPr>
        <w:rFonts w:hint="eastAsia"/>
        <w:lang w:eastAsia="zh-CN"/>
      </w:rPr>
      <w:t>12</w:t>
    </w:r>
    <w:r>
      <w:t>0913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51" w:rsidRDefault="005F0751" w:rsidP="00D92DE0">
      <w:pPr>
        <w:ind w:left="624"/>
      </w:pPr>
      <w:r>
        <w:separator/>
      </w:r>
    </w:p>
  </w:footnote>
  <w:footnote w:type="continuationSeparator" w:id="0">
    <w:p w:rsidR="005F0751" w:rsidRDefault="005F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0D" w:rsidRPr="00986F26" w:rsidRDefault="00A31D0D">
    <w:pPr>
      <w:pStyle w:val="Header"/>
      <w:rPr>
        <w:szCs w:val="18"/>
      </w:rPr>
    </w:pPr>
    <w:r w:rsidRPr="00F47CD5" w:rsidDel="002463AF">
      <w:rPr>
        <w:szCs w:val="18"/>
      </w:rPr>
      <w:t xml:space="preserve"> </w:t>
    </w:r>
    <w:r w:rsidRPr="00F47CD5">
      <w:rPr>
        <w:szCs w:val="18"/>
      </w:rPr>
      <w:t>IPBES/</w:t>
    </w:r>
    <w:r w:rsidRPr="00F47CD5">
      <w:rPr>
        <w:szCs w:val="18"/>
        <w:lang w:eastAsia="ja-JP"/>
      </w:rPr>
      <w:t>2/1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0D" w:rsidRPr="00494455" w:rsidRDefault="00A31D0D" w:rsidP="00035EDE">
    <w:pPr>
      <w:pStyle w:val="Header"/>
      <w:jc w:val="right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2603" o:spid="_x0000_s2051" type="#_x0000_t136" style="position:absolute;left:0;text-align:left;margin-left:0;margin-top:0;width:538.95pt;height:153.9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  <w:r w:rsidRPr="00986F26">
      <w:rPr>
        <w:szCs w:val="18"/>
        <w:highlight w:val="yellow"/>
      </w:rPr>
      <w:t>UNEP/IPBES/</w:t>
    </w:r>
    <w:r w:rsidRPr="00986F26">
      <w:rPr>
        <w:szCs w:val="18"/>
        <w:highlight w:val="yellow"/>
        <w:lang w:eastAsia="ja-JP"/>
      </w:rPr>
      <w:t>2/10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0D" w:rsidRDefault="00A31D0D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A7"/>
    <w:multiLevelType w:val="multilevel"/>
    <w:tmpl w:val="48241D10"/>
    <w:numStyleLink w:val="Normallist"/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</w:rPr>
      </w:lvl>
    </w:lvlOverride>
  </w:num>
  <w:num w:numId="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stylePaneFormatFilter w:val="3001"/>
  <w:defaultTabStop w:val="624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21F9B"/>
    <w:rsid w:val="00003059"/>
    <w:rsid w:val="000149E6"/>
    <w:rsid w:val="000176C3"/>
    <w:rsid w:val="00023E32"/>
    <w:rsid w:val="000247B0"/>
    <w:rsid w:val="00026997"/>
    <w:rsid w:val="00032DB5"/>
    <w:rsid w:val="00033E0B"/>
    <w:rsid w:val="00035EDE"/>
    <w:rsid w:val="000440BA"/>
    <w:rsid w:val="000458EE"/>
    <w:rsid w:val="0004779A"/>
    <w:rsid w:val="000509B4"/>
    <w:rsid w:val="00055BA7"/>
    <w:rsid w:val="00071886"/>
    <w:rsid w:val="00072509"/>
    <w:rsid w:val="000742BC"/>
    <w:rsid w:val="00081E43"/>
    <w:rsid w:val="00082A0C"/>
    <w:rsid w:val="000917E8"/>
    <w:rsid w:val="00094221"/>
    <w:rsid w:val="0009640C"/>
    <w:rsid w:val="000B59B2"/>
    <w:rsid w:val="000C665C"/>
    <w:rsid w:val="000D33C0"/>
    <w:rsid w:val="000D523B"/>
    <w:rsid w:val="000E13EF"/>
    <w:rsid w:val="000F3B6C"/>
    <w:rsid w:val="00102111"/>
    <w:rsid w:val="001202E3"/>
    <w:rsid w:val="0013059D"/>
    <w:rsid w:val="00141A55"/>
    <w:rsid w:val="0015166F"/>
    <w:rsid w:val="001554A3"/>
    <w:rsid w:val="00156281"/>
    <w:rsid w:val="001673CF"/>
    <w:rsid w:val="00181BC9"/>
    <w:rsid w:val="00181EC8"/>
    <w:rsid w:val="00184349"/>
    <w:rsid w:val="00187A5D"/>
    <w:rsid w:val="0019268D"/>
    <w:rsid w:val="001B08F0"/>
    <w:rsid w:val="001B09EE"/>
    <w:rsid w:val="001B1617"/>
    <w:rsid w:val="001D3874"/>
    <w:rsid w:val="001D4810"/>
    <w:rsid w:val="001D7E75"/>
    <w:rsid w:val="001E56D2"/>
    <w:rsid w:val="001E7D56"/>
    <w:rsid w:val="001F034F"/>
    <w:rsid w:val="001F75DE"/>
    <w:rsid w:val="001F77AF"/>
    <w:rsid w:val="00200D58"/>
    <w:rsid w:val="002013BE"/>
    <w:rsid w:val="002063A4"/>
    <w:rsid w:val="0021145B"/>
    <w:rsid w:val="00221AE7"/>
    <w:rsid w:val="00234B58"/>
    <w:rsid w:val="00242F9C"/>
    <w:rsid w:val="002463AF"/>
    <w:rsid w:val="002464B8"/>
    <w:rsid w:val="00247707"/>
    <w:rsid w:val="00247C6B"/>
    <w:rsid w:val="002726CF"/>
    <w:rsid w:val="002773E9"/>
    <w:rsid w:val="00286740"/>
    <w:rsid w:val="00287E60"/>
    <w:rsid w:val="002929D8"/>
    <w:rsid w:val="002A237D"/>
    <w:rsid w:val="002A4C53"/>
    <w:rsid w:val="002A564F"/>
    <w:rsid w:val="002A6A11"/>
    <w:rsid w:val="002B035E"/>
    <w:rsid w:val="002C145D"/>
    <w:rsid w:val="002C2C3E"/>
    <w:rsid w:val="002C533E"/>
    <w:rsid w:val="002C7132"/>
    <w:rsid w:val="002D027F"/>
    <w:rsid w:val="002D7B60"/>
    <w:rsid w:val="002F4761"/>
    <w:rsid w:val="003056C1"/>
    <w:rsid w:val="0031413F"/>
    <w:rsid w:val="00323DE9"/>
    <w:rsid w:val="00336901"/>
    <w:rsid w:val="003446B5"/>
    <w:rsid w:val="0034548C"/>
    <w:rsid w:val="003503B6"/>
    <w:rsid w:val="00355EA9"/>
    <w:rsid w:val="00385963"/>
    <w:rsid w:val="00396257"/>
    <w:rsid w:val="00397909"/>
    <w:rsid w:val="00397EB8"/>
    <w:rsid w:val="003A4FD0"/>
    <w:rsid w:val="003A69D1"/>
    <w:rsid w:val="003B0C0D"/>
    <w:rsid w:val="003B1545"/>
    <w:rsid w:val="003B5A44"/>
    <w:rsid w:val="003C409D"/>
    <w:rsid w:val="003C4EFB"/>
    <w:rsid w:val="003E09A0"/>
    <w:rsid w:val="003E395B"/>
    <w:rsid w:val="003E7728"/>
    <w:rsid w:val="003F0E85"/>
    <w:rsid w:val="00400EFD"/>
    <w:rsid w:val="00410C55"/>
    <w:rsid w:val="00417725"/>
    <w:rsid w:val="00425C06"/>
    <w:rsid w:val="00437F26"/>
    <w:rsid w:val="00446EF6"/>
    <w:rsid w:val="00447EF3"/>
    <w:rsid w:val="00454769"/>
    <w:rsid w:val="0046429E"/>
    <w:rsid w:val="00466991"/>
    <w:rsid w:val="0047064C"/>
    <w:rsid w:val="00471DFA"/>
    <w:rsid w:val="004827F3"/>
    <w:rsid w:val="00493E19"/>
    <w:rsid w:val="00494455"/>
    <w:rsid w:val="00495289"/>
    <w:rsid w:val="00496EFB"/>
    <w:rsid w:val="004A5F58"/>
    <w:rsid w:val="004B5666"/>
    <w:rsid w:val="004C5C96"/>
    <w:rsid w:val="004D06A4"/>
    <w:rsid w:val="004F1A81"/>
    <w:rsid w:val="004F2D0E"/>
    <w:rsid w:val="0050619E"/>
    <w:rsid w:val="0051335F"/>
    <w:rsid w:val="005160EC"/>
    <w:rsid w:val="005218D9"/>
    <w:rsid w:val="005269C4"/>
    <w:rsid w:val="00535BDA"/>
    <w:rsid w:val="00536186"/>
    <w:rsid w:val="00543454"/>
    <w:rsid w:val="005453ED"/>
    <w:rsid w:val="00550273"/>
    <w:rsid w:val="00550DF7"/>
    <w:rsid w:val="0057315F"/>
    <w:rsid w:val="00573200"/>
    <w:rsid w:val="00574792"/>
    <w:rsid w:val="00584B14"/>
    <w:rsid w:val="005A59FE"/>
    <w:rsid w:val="005B584B"/>
    <w:rsid w:val="005C00D1"/>
    <w:rsid w:val="005C67C8"/>
    <w:rsid w:val="005D0249"/>
    <w:rsid w:val="005D4E57"/>
    <w:rsid w:val="005E0E29"/>
    <w:rsid w:val="005F0751"/>
    <w:rsid w:val="005F100C"/>
    <w:rsid w:val="005F1648"/>
    <w:rsid w:val="005F7986"/>
    <w:rsid w:val="006108B3"/>
    <w:rsid w:val="00620F1E"/>
    <w:rsid w:val="00621F9B"/>
    <w:rsid w:val="00623998"/>
    <w:rsid w:val="006252F5"/>
    <w:rsid w:val="006303B4"/>
    <w:rsid w:val="006370DB"/>
    <w:rsid w:val="00637CE4"/>
    <w:rsid w:val="00641703"/>
    <w:rsid w:val="006431A6"/>
    <w:rsid w:val="006459F6"/>
    <w:rsid w:val="006474E9"/>
    <w:rsid w:val="006501AD"/>
    <w:rsid w:val="00651BFA"/>
    <w:rsid w:val="00686FD9"/>
    <w:rsid w:val="00692E2A"/>
    <w:rsid w:val="006A76F2"/>
    <w:rsid w:val="006C3C12"/>
    <w:rsid w:val="006C740F"/>
    <w:rsid w:val="006D7EFB"/>
    <w:rsid w:val="006E3441"/>
    <w:rsid w:val="006E6722"/>
    <w:rsid w:val="007027B9"/>
    <w:rsid w:val="00705F05"/>
    <w:rsid w:val="00715E88"/>
    <w:rsid w:val="0072504C"/>
    <w:rsid w:val="00734CAA"/>
    <w:rsid w:val="00745F24"/>
    <w:rsid w:val="00756477"/>
    <w:rsid w:val="00757581"/>
    <w:rsid w:val="00757CA2"/>
    <w:rsid w:val="0076107C"/>
    <w:rsid w:val="007737A8"/>
    <w:rsid w:val="007964D9"/>
    <w:rsid w:val="007A5746"/>
    <w:rsid w:val="007A5C12"/>
    <w:rsid w:val="007C2541"/>
    <w:rsid w:val="007D564E"/>
    <w:rsid w:val="007D5D6C"/>
    <w:rsid w:val="007D7245"/>
    <w:rsid w:val="007E003F"/>
    <w:rsid w:val="007F154E"/>
    <w:rsid w:val="007F72D1"/>
    <w:rsid w:val="008019EB"/>
    <w:rsid w:val="00804B9B"/>
    <w:rsid w:val="00805E39"/>
    <w:rsid w:val="00830E26"/>
    <w:rsid w:val="00843576"/>
    <w:rsid w:val="00843B64"/>
    <w:rsid w:val="00854EB8"/>
    <w:rsid w:val="00867BFF"/>
    <w:rsid w:val="008739BA"/>
    <w:rsid w:val="00880504"/>
    <w:rsid w:val="0088480A"/>
    <w:rsid w:val="00891B46"/>
    <w:rsid w:val="008926EC"/>
    <w:rsid w:val="008957DD"/>
    <w:rsid w:val="00897D98"/>
    <w:rsid w:val="008A6DF2"/>
    <w:rsid w:val="008B79B4"/>
    <w:rsid w:val="008C005A"/>
    <w:rsid w:val="008D0E23"/>
    <w:rsid w:val="008D37C3"/>
    <w:rsid w:val="008D6BA0"/>
    <w:rsid w:val="008D7C99"/>
    <w:rsid w:val="008E0FCB"/>
    <w:rsid w:val="008F5894"/>
    <w:rsid w:val="00911AB0"/>
    <w:rsid w:val="00914084"/>
    <w:rsid w:val="0092178C"/>
    <w:rsid w:val="00940DCC"/>
    <w:rsid w:val="0094179A"/>
    <w:rsid w:val="00943A68"/>
    <w:rsid w:val="00943BDB"/>
    <w:rsid w:val="0094459E"/>
    <w:rsid w:val="00944DBC"/>
    <w:rsid w:val="00950977"/>
    <w:rsid w:val="00951A7B"/>
    <w:rsid w:val="0095574F"/>
    <w:rsid w:val="009564A6"/>
    <w:rsid w:val="00962B5E"/>
    <w:rsid w:val="00963208"/>
    <w:rsid w:val="00983EE2"/>
    <w:rsid w:val="00986F26"/>
    <w:rsid w:val="0098795B"/>
    <w:rsid w:val="009A4ACC"/>
    <w:rsid w:val="009A6528"/>
    <w:rsid w:val="009B4A0F"/>
    <w:rsid w:val="009C1324"/>
    <w:rsid w:val="009C2890"/>
    <w:rsid w:val="009C6D94"/>
    <w:rsid w:val="009D0B63"/>
    <w:rsid w:val="009D3F3B"/>
    <w:rsid w:val="009E6DF7"/>
    <w:rsid w:val="00A1348D"/>
    <w:rsid w:val="00A17BA5"/>
    <w:rsid w:val="00A232EE"/>
    <w:rsid w:val="00A31D0D"/>
    <w:rsid w:val="00A41B84"/>
    <w:rsid w:val="00A44411"/>
    <w:rsid w:val="00A469FA"/>
    <w:rsid w:val="00A55B01"/>
    <w:rsid w:val="00A56B5B"/>
    <w:rsid w:val="00A64EE6"/>
    <w:rsid w:val="00A657DD"/>
    <w:rsid w:val="00A666A6"/>
    <w:rsid w:val="00A80611"/>
    <w:rsid w:val="00A81CD8"/>
    <w:rsid w:val="00AA31A3"/>
    <w:rsid w:val="00AA3A0E"/>
    <w:rsid w:val="00AA4E66"/>
    <w:rsid w:val="00AB2918"/>
    <w:rsid w:val="00AB5340"/>
    <w:rsid w:val="00AC7C96"/>
    <w:rsid w:val="00AE237D"/>
    <w:rsid w:val="00AE5B98"/>
    <w:rsid w:val="00AE7DFE"/>
    <w:rsid w:val="00AF7249"/>
    <w:rsid w:val="00AF7C07"/>
    <w:rsid w:val="00B13586"/>
    <w:rsid w:val="00B275BB"/>
    <w:rsid w:val="00B405B7"/>
    <w:rsid w:val="00B4262C"/>
    <w:rsid w:val="00B46490"/>
    <w:rsid w:val="00B66901"/>
    <w:rsid w:val="00B71E6D"/>
    <w:rsid w:val="00B72070"/>
    <w:rsid w:val="00B779E1"/>
    <w:rsid w:val="00B84371"/>
    <w:rsid w:val="00B85A41"/>
    <w:rsid w:val="00B96BF7"/>
    <w:rsid w:val="00BA1A67"/>
    <w:rsid w:val="00BB15DE"/>
    <w:rsid w:val="00BC093D"/>
    <w:rsid w:val="00BE2356"/>
    <w:rsid w:val="00BF3DE7"/>
    <w:rsid w:val="00BF7A7C"/>
    <w:rsid w:val="00C30C63"/>
    <w:rsid w:val="00C357A2"/>
    <w:rsid w:val="00C41236"/>
    <w:rsid w:val="00C51F45"/>
    <w:rsid w:val="00C558DA"/>
    <w:rsid w:val="00C57664"/>
    <w:rsid w:val="00C725DC"/>
    <w:rsid w:val="00C84759"/>
    <w:rsid w:val="00C93203"/>
    <w:rsid w:val="00C93A3A"/>
    <w:rsid w:val="00C95831"/>
    <w:rsid w:val="00C961BB"/>
    <w:rsid w:val="00CA2CB5"/>
    <w:rsid w:val="00CA6C7F"/>
    <w:rsid w:val="00CB1404"/>
    <w:rsid w:val="00CC10A6"/>
    <w:rsid w:val="00CC2354"/>
    <w:rsid w:val="00CD2A97"/>
    <w:rsid w:val="00CD3D68"/>
    <w:rsid w:val="00CD7044"/>
    <w:rsid w:val="00CE2264"/>
    <w:rsid w:val="00CE2A2D"/>
    <w:rsid w:val="00CE524C"/>
    <w:rsid w:val="00CE5FCF"/>
    <w:rsid w:val="00CF141F"/>
    <w:rsid w:val="00CF4777"/>
    <w:rsid w:val="00D02075"/>
    <w:rsid w:val="00D12B2C"/>
    <w:rsid w:val="00D15118"/>
    <w:rsid w:val="00D169AF"/>
    <w:rsid w:val="00D17C8B"/>
    <w:rsid w:val="00D22513"/>
    <w:rsid w:val="00D25249"/>
    <w:rsid w:val="00D44172"/>
    <w:rsid w:val="00D46C05"/>
    <w:rsid w:val="00D63B8C"/>
    <w:rsid w:val="00D71D25"/>
    <w:rsid w:val="00D739CC"/>
    <w:rsid w:val="00D8093D"/>
    <w:rsid w:val="00D8108C"/>
    <w:rsid w:val="00D82D20"/>
    <w:rsid w:val="00D842AE"/>
    <w:rsid w:val="00D9211C"/>
    <w:rsid w:val="00D92DE0"/>
    <w:rsid w:val="00D93A0F"/>
    <w:rsid w:val="00D96369"/>
    <w:rsid w:val="00DA1BCA"/>
    <w:rsid w:val="00DB1194"/>
    <w:rsid w:val="00DC46FF"/>
    <w:rsid w:val="00DD1A4F"/>
    <w:rsid w:val="00DD7C2C"/>
    <w:rsid w:val="00DE7A06"/>
    <w:rsid w:val="00DF33F6"/>
    <w:rsid w:val="00DF59F6"/>
    <w:rsid w:val="00E04301"/>
    <w:rsid w:val="00E06389"/>
    <w:rsid w:val="00E06797"/>
    <w:rsid w:val="00E10FB7"/>
    <w:rsid w:val="00E110C8"/>
    <w:rsid w:val="00E215B0"/>
    <w:rsid w:val="00E21C83"/>
    <w:rsid w:val="00E302D9"/>
    <w:rsid w:val="00E41FB3"/>
    <w:rsid w:val="00E427DF"/>
    <w:rsid w:val="00E4612E"/>
    <w:rsid w:val="00E46D9A"/>
    <w:rsid w:val="00E53F1B"/>
    <w:rsid w:val="00E565FF"/>
    <w:rsid w:val="00E579BD"/>
    <w:rsid w:val="00E65388"/>
    <w:rsid w:val="00E76253"/>
    <w:rsid w:val="00E85B7D"/>
    <w:rsid w:val="00E9121B"/>
    <w:rsid w:val="00EA0B53"/>
    <w:rsid w:val="00EA39E5"/>
    <w:rsid w:val="00EA3CD3"/>
    <w:rsid w:val="00EB1B8B"/>
    <w:rsid w:val="00EC3219"/>
    <w:rsid w:val="00EC5A46"/>
    <w:rsid w:val="00EC63E2"/>
    <w:rsid w:val="00EF22B3"/>
    <w:rsid w:val="00EF2844"/>
    <w:rsid w:val="00F044F7"/>
    <w:rsid w:val="00F064C1"/>
    <w:rsid w:val="00F113DA"/>
    <w:rsid w:val="00F22D44"/>
    <w:rsid w:val="00F32F67"/>
    <w:rsid w:val="00F37DC8"/>
    <w:rsid w:val="00F41127"/>
    <w:rsid w:val="00F422B0"/>
    <w:rsid w:val="00F469CE"/>
    <w:rsid w:val="00F47CD5"/>
    <w:rsid w:val="00F5341A"/>
    <w:rsid w:val="00F650C3"/>
    <w:rsid w:val="00F77679"/>
    <w:rsid w:val="00F8091E"/>
    <w:rsid w:val="00F8577F"/>
    <w:rsid w:val="00F8615C"/>
    <w:rsid w:val="00F9516F"/>
    <w:rsid w:val="00FB254A"/>
    <w:rsid w:val="00FB6C90"/>
    <w:rsid w:val="00FD3EE8"/>
    <w:rsid w:val="00FD534F"/>
    <w:rsid w:val="00FD5860"/>
    <w:rsid w:val="00FD68D0"/>
    <w:rsid w:val="00FE352D"/>
    <w:rsid w:val="00FE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unon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Rohan</cp:lastModifiedBy>
  <cp:revision>2</cp:revision>
  <cp:lastPrinted>2013-09-12T09:08:00Z</cp:lastPrinted>
  <dcterms:created xsi:type="dcterms:W3CDTF">2013-10-01T18:37:00Z</dcterms:created>
  <dcterms:modified xsi:type="dcterms:W3CDTF">2013-10-01T18:37:00Z</dcterms:modified>
</cp:coreProperties>
</file>