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1560"/>
        <w:gridCol w:w="5387"/>
        <w:gridCol w:w="2833"/>
      </w:tblGrid>
      <w:tr w:rsidR="00FE0DD8" w:rsidRPr="001A1175" w:rsidTr="005D7CC3">
        <w:trPr>
          <w:cantSplit/>
          <w:trHeight w:val="850"/>
        </w:trPr>
        <w:tc>
          <w:tcPr>
            <w:tcW w:w="1560" w:type="dxa"/>
          </w:tcPr>
          <w:p w:rsidR="00FE0DD8" w:rsidRPr="001A1175" w:rsidRDefault="00FE0DD8" w:rsidP="005D7CC3">
            <w:pPr>
              <w:spacing w:after="0" w:line="240" w:lineRule="auto"/>
              <w:rPr>
                <w:rFonts w:ascii="Univers" w:eastAsia="MS Mincho" w:hAnsi="Univers"/>
                <w:b/>
                <w:noProof/>
                <w:sz w:val="27"/>
                <w:szCs w:val="27"/>
                <w:lang w:val="en-GB"/>
              </w:rPr>
            </w:pPr>
            <w:r w:rsidRPr="001A1175">
              <w:rPr>
                <w:rFonts w:ascii="Univers" w:eastAsia="MS Mincho" w:hAnsi="Univers"/>
                <w:b/>
                <w:noProof/>
                <w:sz w:val="27"/>
                <w:szCs w:val="27"/>
                <w:lang w:val="en-GB"/>
              </w:rPr>
              <w:t>UNITED</w:t>
            </w:r>
            <w:r w:rsidRPr="001A1175">
              <w:rPr>
                <w:rFonts w:ascii="Univers" w:eastAsia="MS Mincho" w:hAnsi="Univers"/>
                <w:b/>
                <w:noProof/>
                <w:sz w:val="27"/>
                <w:szCs w:val="27"/>
                <w:lang w:val="en-GB"/>
              </w:rPr>
              <w:br/>
              <w:t>NATIONS</w:t>
            </w:r>
          </w:p>
        </w:tc>
        <w:tc>
          <w:tcPr>
            <w:tcW w:w="5387" w:type="dxa"/>
          </w:tcPr>
          <w:p w:rsidR="00FE0DD8" w:rsidRPr="001A1175" w:rsidRDefault="00FE0DD8" w:rsidP="005D7CC3">
            <w:pPr>
              <w:spacing w:after="0" w:line="240" w:lineRule="auto"/>
              <w:rPr>
                <w:rFonts w:ascii="Univers" w:eastAsia="MS Mincho" w:hAnsi="Univers"/>
                <w:b/>
                <w:sz w:val="27"/>
                <w:szCs w:val="27"/>
                <w:lang w:val="en-GB"/>
              </w:rPr>
            </w:pPr>
          </w:p>
        </w:tc>
        <w:tc>
          <w:tcPr>
            <w:tcW w:w="2833" w:type="dxa"/>
          </w:tcPr>
          <w:p w:rsidR="00FE0DD8" w:rsidRPr="001A1175" w:rsidRDefault="00FE0DD8" w:rsidP="005D7CC3">
            <w:pPr>
              <w:spacing w:after="0" w:line="240" w:lineRule="auto"/>
              <w:jc w:val="right"/>
              <w:rPr>
                <w:rFonts w:ascii="Univers" w:eastAsia="MS Mincho" w:hAnsi="Univers"/>
                <w:b/>
                <w:sz w:val="72"/>
                <w:szCs w:val="72"/>
                <w:lang w:val="en-GB"/>
              </w:rPr>
            </w:pPr>
            <w:r w:rsidRPr="001A1175">
              <w:rPr>
                <w:rFonts w:ascii="Univers" w:eastAsia="MS Mincho" w:hAnsi="Univers"/>
                <w:b/>
                <w:sz w:val="72"/>
                <w:szCs w:val="72"/>
                <w:lang w:val="en-GB"/>
              </w:rPr>
              <w:t>EP</w:t>
            </w:r>
          </w:p>
        </w:tc>
      </w:tr>
      <w:tr w:rsidR="00FE0DD8" w:rsidRPr="001A1175" w:rsidTr="005D7CC3">
        <w:trPr>
          <w:cantSplit/>
          <w:trHeight w:val="281"/>
        </w:trPr>
        <w:tc>
          <w:tcPr>
            <w:tcW w:w="1560" w:type="dxa"/>
            <w:tcBorders>
              <w:bottom w:val="single" w:sz="4" w:space="0" w:color="auto"/>
            </w:tcBorders>
          </w:tcPr>
          <w:p w:rsidR="00FE0DD8" w:rsidRPr="001A1175" w:rsidRDefault="00FE0DD8" w:rsidP="005D7CC3">
            <w:pPr>
              <w:spacing w:after="0" w:line="240" w:lineRule="auto"/>
              <w:rPr>
                <w:rFonts w:ascii="Times New Roman" w:eastAsia="MS Mincho" w:hAnsi="Times New Roman"/>
                <w:noProof/>
                <w:sz w:val="18"/>
                <w:szCs w:val="18"/>
                <w:lang w:val="en-GB"/>
              </w:rPr>
            </w:pPr>
          </w:p>
        </w:tc>
        <w:tc>
          <w:tcPr>
            <w:tcW w:w="5387" w:type="dxa"/>
            <w:tcBorders>
              <w:bottom w:val="single" w:sz="4" w:space="0" w:color="auto"/>
            </w:tcBorders>
          </w:tcPr>
          <w:p w:rsidR="00FE0DD8" w:rsidRPr="001A1175" w:rsidRDefault="00FE0DD8" w:rsidP="005D7CC3">
            <w:pPr>
              <w:spacing w:after="0" w:line="240" w:lineRule="auto"/>
              <w:rPr>
                <w:rFonts w:ascii="Univers" w:eastAsia="MS Mincho" w:hAnsi="Univers"/>
                <w:b/>
                <w:sz w:val="18"/>
                <w:szCs w:val="18"/>
                <w:lang w:val="en-GB"/>
              </w:rPr>
            </w:pPr>
          </w:p>
        </w:tc>
        <w:tc>
          <w:tcPr>
            <w:tcW w:w="2833" w:type="dxa"/>
            <w:tcBorders>
              <w:bottom w:val="single" w:sz="4" w:space="0" w:color="auto"/>
            </w:tcBorders>
          </w:tcPr>
          <w:p w:rsidR="00FE0DD8" w:rsidRPr="001A1175" w:rsidRDefault="00FE0DD8" w:rsidP="00FE0DD8">
            <w:pPr>
              <w:spacing w:after="0" w:line="240" w:lineRule="auto"/>
              <w:rPr>
                <w:rFonts w:ascii="Times New Roman" w:eastAsia="MS Mincho" w:hAnsi="Times New Roman"/>
                <w:noProof/>
                <w:sz w:val="18"/>
                <w:szCs w:val="18"/>
                <w:lang w:val="en-GB" w:eastAsia="ja-JP"/>
              </w:rPr>
            </w:pPr>
            <w:r w:rsidRPr="001A1175">
              <w:rPr>
                <w:rFonts w:ascii="Times New Roman" w:eastAsia="MS Mincho" w:hAnsi="Times New Roman"/>
                <w:b/>
                <w:sz w:val="24"/>
                <w:szCs w:val="24"/>
                <w:lang w:val="en-GB"/>
              </w:rPr>
              <w:t>IPBES</w:t>
            </w:r>
            <w:r w:rsidRPr="001A1175">
              <w:rPr>
                <w:rFonts w:ascii="Times New Roman" w:eastAsia="MS Mincho" w:hAnsi="Times New Roman"/>
                <w:sz w:val="20"/>
                <w:szCs w:val="20"/>
                <w:lang w:val="en-GB" w:eastAsia="ja-JP"/>
              </w:rPr>
              <w:t>/2/16/Add.3</w:t>
            </w:r>
          </w:p>
        </w:tc>
      </w:tr>
      <w:tr w:rsidR="00FE0DD8" w:rsidRPr="001A1175" w:rsidTr="005D7CC3">
        <w:trPr>
          <w:cantSplit/>
          <w:trHeight w:val="2549"/>
        </w:trPr>
        <w:tc>
          <w:tcPr>
            <w:tcW w:w="1560" w:type="dxa"/>
            <w:tcBorders>
              <w:top w:val="single" w:sz="4" w:space="0" w:color="auto"/>
              <w:bottom w:val="single" w:sz="24" w:space="0" w:color="auto"/>
            </w:tcBorders>
          </w:tcPr>
          <w:p w:rsidR="00FE0DD8" w:rsidRPr="001A1175" w:rsidRDefault="00B07018" w:rsidP="005D7CC3">
            <w:pPr>
              <w:spacing w:after="0" w:line="240" w:lineRule="auto"/>
              <w:rPr>
                <w:rFonts w:ascii="Times New Roman" w:eastAsia="MS Mincho" w:hAnsi="Times New Roman"/>
                <w:noProof/>
                <w:sz w:val="20"/>
                <w:szCs w:val="20"/>
                <w:lang w:val="en-GB"/>
              </w:rPr>
            </w:pPr>
            <w:r>
              <w:rPr>
                <w:rFonts w:ascii="Times New Roman" w:eastAsia="MS Mincho" w:hAnsi="Times New Roman"/>
                <w:noProof/>
                <w:sz w:val="20"/>
                <w:szCs w:val="20"/>
              </w:rPr>
              <w:drawing>
                <wp:inline distT="0" distB="0" distL="0" distR="0">
                  <wp:extent cx="828675" cy="7810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828675" cy="781050"/>
                          </a:xfrm>
                          <a:prstGeom prst="rect">
                            <a:avLst/>
                          </a:prstGeom>
                          <a:noFill/>
                          <a:ln w="9525">
                            <a:noFill/>
                            <a:miter lim="800000"/>
                            <a:headEnd/>
                            <a:tailEnd/>
                          </a:ln>
                        </pic:spPr>
                      </pic:pic>
                    </a:graphicData>
                  </a:graphic>
                </wp:inline>
              </w:drawing>
            </w:r>
            <w:r>
              <w:rPr>
                <w:rFonts w:ascii="Times New Roman" w:eastAsia="MS Mincho" w:hAnsi="Times New Roman"/>
                <w:noProof/>
                <w:sz w:val="20"/>
                <w:szCs w:val="20"/>
              </w:rPr>
              <w:drawing>
                <wp:inline distT="0" distB="0" distL="0" distR="0">
                  <wp:extent cx="723900" cy="762000"/>
                  <wp:effectExtent l="19050" t="0" r="0" b="0"/>
                  <wp:docPr id="2" name="Picture 1" descr="Description: Description: 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EP"/>
                          <pic:cNvPicPr>
                            <a:picLocks noChangeAspect="1" noChangeArrowheads="1"/>
                          </pic:cNvPicPr>
                        </pic:nvPicPr>
                        <pic:blipFill>
                          <a:blip r:embed="rId9" cstate="print"/>
                          <a:srcRect/>
                          <a:stretch>
                            <a:fillRect/>
                          </a:stretch>
                        </pic:blipFill>
                        <pic:spPr bwMode="auto">
                          <a:xfrm>
                            <a:off x="0" y="0"/>
                            <a:ext cx="723900" cy="762000"/>
                          </a:xfrm>
                          <a:prstGeom prst="rect">
                            <a:avLst/>
                          </a:prstGeom>
                          <a:noFill/>
                          <a:ln w="9525">
                            <a:noFill/>
                            <a:miter lim="800000"/>
                            <a:headEnd/>
                            <a:tailEnd/>
                          </a:ln>
                        </pic:spPr>
                      </pic:pic>
                    </a:graphicData>
                  </a:graphic>
                </wp:inline>
              </w:drawing>
            </w:r>
          </w:p>
        </w:tc>
        <w:tc>
          <w:tcPr>
            <w:tcW w:w="5387" w:type="dxa"/>
            <w:tcBorders>
              <w:top w:val="single" w:sz="4" w:space="0" w:color="auto"/>
              <w:bottom w:val="single" w:sz="24" w:space="0" w:color="auto"/>
            </w:tcBorders>
          </w:tcPr>
          <w:p w:rsidR="00FE0DD8" w:rsidRPr="001A1175" w:rsidRDefault="00FE0DD8" w:rsidP="002612BC">
            <w:pPr>
              <w:spacing w:before="1400" w:after="0" w:line="240" w:lineRule="auto"/>
              <w:rPr>
                <w:rFonts w:ascii="Univers" w:eastAsia="MS Mincho" w:hAnsi="Univers"/>
                <w:b/>
                <w:sz w:val="28"/>
                <w:szCs w:val="20"/>
                <w:lang w:val="en-GB"/>
              </w:rPr>
            </w:pPr>
            <w:r w:rsidRPr="002612BC">
              <w:rPr>
                <w:rFonts w:ascii="Arial" w:eastAsia="MS Mincho" w:hAnsi="Arial" w:cs="Arial"/>
                <w:b/>
                <w:sz w:val="32"/>
                <w:szCs w:val="32"/>
                <w:lang w:val="en-GB"/>
              </w:rPr>
              <w:t>United Nations</w:t>
            </w:r>
            <w:r w:rsidRPr="002612BC">
              <w:rPr>
                <w:rFonts w:ascii="Arial" w:eastAsia="MS Mincho" w:hAnsi="Arial" w:cs="Arial"/>
                <w:b/>
                <w:sz w:val="32"/>
                <w:szCs w:val="32"/>
                <w:lang w:val="en-GB"/>
              </w:rPr>
              <w:br/>
              <w:t xml:space="preserve">Environment </w:t>
            </w:r>
            <w:r w:rsidRPr="002612BC">
              <w:rPr>
                <w:rFonts w:ascii="Arial" w:eastAsia="MS Mincho" w:hAnsi="Arial" w:cs="Arial"/>
                <w:b/>
                <w:sz w:val="32"/>
                <w:szCs w:val="32"/>
                <w:lang w:val="en-GB"/>
              </w:rPr>
              <w:br/>
              <w:t>Programme</w:t>
            </w:r>
            <w:r w:rsidRPr="001A1175">
              <w:rPr>
                <w:rFonts w:ascii="Univers" w:eastAsia="MS Mincho" w:hAnsi="Univers"/>
                <w:b/>
                <w:sz w:val="32"/>
                <w:szCs w:val="32"/>
                <w:lang w:val="en-GB"/>
              </w:rPr>
              <w:t xml:space="preserve"> </w:t>
            </w:r>
          </w:p>
        </w:tc>
        <w:tc>
          <w:tcPr>
            <w:tcW w:w="2833" w:type="dxa"/>
            <w:tcBorders>
              <w:top w:val="single" w:sz="4" w:space="0" w:color="auto"/>
              <w:bottom w:val="single" w:sz="24" w:space="0" w:color="auto"/>
            </w:tcBorders>
          </w:tcPr>
          <w:p w:rsidR="00FE0DD8" w:rsidRPr="001A1175" w:rsidRDefault="00FE0DD8" w:rsidP="00E4118C">
            <w:pPr>
              <w:spacing w:before="120" w:after="0" w:line="240" w:lineRule="auto"/>
              <w:rPr>
                <w:rFonts w:ascii="Times New Roman" w:eastAsia="MS Mincho" w:hAnsi="Times New Roman"/>
                <w:sz w:val="20"/>
                <w:szCs w:val="20"/>
                <w:lang w:val="en-GB"/>
              </w:rPr>
            </w:pPr>
            <w:r w:rsidRPr="001A1175">
              <w:rPr>
                <w:rFonts w:ascii="Times New Roman" w:eastAsia="MS Mincho" w:hAnsi="Times New Roman"/>
                <w:sz w:val="20"/>
                <w:szCs w:val="20"/>
                <w:lang w:val="en-GB"/>
              </w:rPr>
              <w:t>Distr.: General</w:t>
            </w:r>
            <w:r w:rsidR="00E9220E" w:rsidRPr="001A1175">
              <w:rPr>
                <w:rFonts w:ascii="Times New Roman" w:eastAsia="MS Mincho" w:hAnsi="Times New Roman"/>
                <w:sz w:val="20"/>
                <w:szCs w:val="20"/>
                <w:lang w:val="en-GB"/>
              </w:rPr>
              <w:br/>
            </w:r>
            <w:r w:rsidRPr="001A1175">
              <w:rPr>
                <w:rFonts w:ascii="Times New Roman" w:eastAsia="MS Mincho" w:hAnsi="Times New Roman"/>
                <w:sz w:val="20"/>
                <w:szCs w:val="20"/>
                <w:lang w:val="en-GB"/>
              </w:rPr>
              <w:t>2 October 2013</w:t>
            </w:r>
          </w:p>
          <w:p w:rsidR="00FE0DD8" w:rsidRPr="001A1175" w:rsidRDefault="00FE0DD8" w:rsidP="00E9220E">
            <w:pPr>
              <w:spacing w:before="120" w:after="0" w:line="240" w:lineRule="auto"/>
              <w:rPr>
                <w:rFonts w:ascii="Times New Roman" w:eastAsia="MS Mincho" w:hAnsi="Times New Roman"/>
                <w:sz w:val="20"/>
                <w:szCs w:val="20"/>
                <w:lang w:val="en-GB"/>
              </w:rPr>
            </w:pPr>
            <w:r w:rsidRPr="001A1175">
              <w:rPr>
                <w:rFonts w:ascii="Times New Roman" w:eastAsia="MS Mincho" w:hAnsi="Times New Roman"/>
                <w:sz w:val="20"/>
                <w:szCs w:val="20"/>
                <w:lang w:val="en-GB"/>
              </w:rPr>
              <w:t xml:space="preserve">Original: English </w:t>
            </w:r>
          </w:p>
        </w:tc>
      </w:tr>
    </w:tbl>
    <w:p w:rsidR="00FE0DD8" w:rsidRPr="001A1175" w:rsidRDefault="00FE0DD8" w:rsidP="00FE0DD8">
      <w:pPr>
        <w:tabs>
          <w:tab w:val="left" w:pos="1247"/>
          <w:tab w:val="left" w:pos="1814"/>
          <w:tab w:val="left" w:pos="2381"/>
          <w:tab w:val="left" w:pos="2948"/>
          <w:tab w:val="left" w:pos="3515"/>
        </w:tabs>
        <w:suppressAutoHyphens/>
        <w:spacing w:after="0" w:line="240" w:lineRule="auto"/>
        <w:ind w:right="3402"/>
        <w:rPr>
          <w:rFonts w:ascii="Times New Roman" w:hAnsi="Times New Roman"/>
          <w:b/>
          <w:sz w:val="20"/>
          <w:szCs w:val="20"/>
          <w:lang w:val="en-GB"/>
        </w:rPr>
      </w:pPr>
      <w:r w:rsidRPr="001A1175">
        <w:rPr>
          <w:rFonts w:ascii="Times New Roman" w:hAnsi="Times New Roman"/>
          <w:b/>
          <w:sz w:val="20"/>
          <w:szCs w:val="20"/>
          <w:lang w:val="en-GB"/>
        </w:rPr>
        <w:t xml:space="preserve">Plenary of the Intergovernmental Science-Policy </w:t>
      </w:r>
      <w:r w:rsidRPr="001A1175">
        <w:rPr>
          <w:rFonts w:ascii="Times New Roman" w:hAnsi="Times New Roman"/>
          <w:b/>
          <w:sz w:val="20"/>
          <w:szCs w:val="20"/>
          <w:lang w:val="en-GB"/>
        </w:rPr>
        <w:br/>
        <w:t>Platform on Biodiversity and Ecosystem Services</w:t>
      </w:r>
    </w:p>
    <w:p w:rsidR="00FE0DD8" w:rsidRPr="001A1175" w:rsidRDefault="00FE0DD8" w:rsidP="00FE0DD8">
      <w:pPr>
        <w:tabs>
          <w:tab w:val="left" w:pos="1247"/>
          <w:tab w:val="left" w:pos="1814"/>
          <w:tab w:val="left" w:pos="2381"/>
          <w:tab w:val="left" w:pos="2948"/>
          <w:tab w:val="left" w:pos="3515"/>
        </w:tabs>
        <w:suppressAutoHyphens/>
        <w:spacing w:after="0" w:line="240" w:lineRule="auto"/>
        <w:ind w:right="3402"/>
        <w:rPr>
          <w:rFonts w:ascii="Times New Roman" w:hAnsi="Times New Roman"/>
          <w:b/>
          <w:sz w:val="20"/>
          <w:szCs w:val="20"/>
          <w:lang w:val="en-GB"/>
        </w:rPr>
      </w:pPr>
      <w:r w:rsidRPr="001A1175">
        <w:rPr>
          <w:rFonts w:ascii="Times New Roman" w:hAnsi="Times New Roman"/>
          <w:b/>
          <w:sz w:val="20"/>
          <w:szCs w:val="20"/>
          <w:lang w:val="en-GB"/>
        </w:rPr>
        <w:t>Second session</w:t>
      </w:r>
    </w:p>
    <w:p w:rsidR="00FE0DD8" w:rsidRPr="001A1175" w:rsidRDefault="00FE0DD8" w:rsidP="00FE0DD8">
      <w:pPr>
        <w:tabs>
          <w:tab w:val="left" w:pos="1247"/>
          <w:tab w:val="left" w:pos="1814"/>
          <w:tab w:val="left" w:pos="2381"/>
          <w:tab w:val="left" w:pos="2948"/>
          <w:tab w:val="left" w:pos="3515"/>
        </w:tabs>
        <w:suppressAutoHyphens/>
        <w:spacing w:after="0" w:line="240" w:lineRule="auto"/>
        <w:ind w:right="3402"/>
        <w:rPr>
          <w:rFonts w:ascii="Times New Roman" w:hAnsi="Times New Roman"/>
          <w:sz w:val="20"/>
          <w:szCs w:val="20"/>
          <w:lang w:val="en-GB" w:eastAsia="ja-JP"/>
        </w:rPr>
      </w:pPr>
      <w:r w:rsidRPr="001A1175">
        <w:rPr>
          <w:rFonts w:ascii="Times New Roman" w:hAnsi="Times New Roman"/>
          <w:sz w:val="20"/>
          <w:szCs w:val="20"/>
          <w:lang w:val="en-GB" w:eastAsia="ja-JP"/>
        </w:rPr>
        <w:t>Antalya, Turkey, 9–14 December 2013</w:t>
      </w:r>
    </w:p>
    <w:p w:rsidR="00FE0DD8" w:rsidRPr="001A1175" w:rsidRDefault="00FE0DD8" w:rsidP="00FE0DD8">
      <w:pPr>
        <w:pStyle w:val="AATitle"/>
        <w:rPr>
          <w:b w:val="0"/>
          <w:lang w:val="en-GB"/>
        </w:rPr>
      </w:pPr>
      <w:r w:rsidRPr="001A1175">
        <w:rPr>
          <w:b w:val="0"/>
          <w:lang w:val="en-GB" w:eastAsia="ja-JP"/>
        </w:rPr>
        <w:t>Item 4 (a) of the provisional agenda</w:t>
      </w:r>
      <w:r w:rsidRPr="001A1175">
        <w:rPr>
          <w:rStyle w:val="FootnoteReference"/>
          <w:b w:val="0"/>
          <w:lang w:val="en-GB" w:eastAsia="ja-JP"/>
        </w:rPr>
        <w:footnoteReference w:customMarkFollows="1" w:id="1"/>
        <w:sym w:font="Symbol" w:char="F02A"/>
      </w:r>
      <w:r w:rsidRPr="001A1175">
        <w:rPr>
          <w:b w:val="0"/>
          <w:lang w:val="en-GB" w:eastAsia="ja-JP"/>
        </w:rPr>
        <w:t> </w:t>
      </w:r>
    </w:p>
    <w:p w:rsidR="00FE0DD8" w:rsidRPr="001A1175" w:rsidRDefault="00FE0DD8" w:rsidP="00FE0DD8">
      <w:pPr>
        <w:pStyle w:val="AATitle2"/>
        <w:spacing w:before="60"/>
        <w:rPr>
          <w:lang w:val="en-GB"/>
        </w:rPr>
      </w:pPr>
      <w:r w:rsidRPr="001A1175">
        <w:rPr>
          <w:lang w:val="en-GB"/>
        </w:rPr>
        <w:t>Initial work programme of the Platform:</w:t>
      </w:r>
      <w:r w:rsidRPr="001A1175">
        <w:rPr>
          <w:lang w:val="en-GB"/>
        </w:rPr>
        <w:br/>
        <w:t>work programme 2014–2018</w:t>
      </w:r>
    </w:p>
    <w:p w:rsidR="007142D5" w:rsidRPr="001A1175" w:rsidRDefault="007142D5" w:rsidP="005D7CC3">
      <w:pPr>
        <w:pStyle w:val="BBTitle"/>
        <w:tabs>
          <w:tab w:val="left" w:pos="4082"/>
        </w:tabs>
      </w:pPr>
      <w:r w:rsidRPr="001A1175">
        <w:t>Initial scop</w:t>
      </w:r>
      <w:r w:rsidR="003D24F7" w:rsidRPr="001A1175">
        <w:t xml:space="preserve">ing </w:t>
      </w:r>
      <w:r w:rsidR="003B062C" w:rsidRPr="001A1175">
        <w:t xml:space="preserve">for </w:t>
      </w:r>
      <w:r w:rsidR="003D24F7" w:rsidRPr="001A1175">
        <w:t>the t</w:t>
      </w:r>
      <w:r w:rsidRPr="001A1175">
        <w:t xml:space="preserve">hematic </w:t>
      </w:r>
      <w:r w:rsidR="003D24F7" w:rsidRPr="001A1175">
        <w:t>a</w:t>
      </w:r>
      <w:r w:rsidRPr="001A1175">
        <w:t>ssessment o</w:t>
      </w:r>
      <w:r w:rsidR="00591051" w:rsidRPr="001A1175">
        <w:t>f</w:t>
      </w:r>
      <w:r w:rsidRPr="001A1175">
        <w:t xml:space="preserve"> </w:t>
      </w:r>
      <w:r w:rsidR="003D24F7" w:rsidRPr="001A1175">
        <w:t>i</w:t>
      </w:r>
      <w:r w:rsidRPr="001A1175">
        <w:t xml:space="preserve">nvasive </w:t>
      </w:r>
      <w:r w:rsidR="003D24F7" w:rsidRPr="001A1175">
        <w:t>a</w:t>
      </w:r>
      <w:r w:rsidRPr="001A1175">
        <w:t xml:space="preserve">lien </w:t>
      </w:r>
      <w:r w:rsidR="003D24F7" w:rsidRPr="001A1175">
        <w:t>s</w:t>
      </w:r>
      <w:r w:rsidRPr="001A1175">
        <w:t xml:space="preserve">pecies and their </w:t>
      </w:r>
      <w:r w:rsidR="003D24F7" w:rsidRPr="001A1175">
        <w:t>c</w:t>
      </w:r>
      <w:r w:rsidRPr="001A1175">
        <w:t>ontrol</w:t>
      </w:r>
    </w:p>
    <w:p w:rsidR="002F4179" w:rsidRPr="001A1175" w:rsidRDefault="00EB5D22" w:rsidP="00EB5D22">
      <w:pPr>
        <w:pStyle w:val="CH2"/>
        <w:rPr>
          <w:lang w:val="en-GB"/>
        </w:rPr>
      </w:pPr>
      <w:r w:rsidRPr="001A1175">
        <w:rPr>
          <w:lang w:val="en-GB"/>
        </w:rPr>
        <w:tab/>
      </w:r>
      <w:r w:rsidRPr="001A1175">
        <w:rPr>
          <w:lang w:val="en-GB"/>
        </w:rPr>
        <w:tab/>
      </w:r>
      <w:r w:rsidR="00456C17" w:rsidRPr="001A1175">
        <w:rPr>
          <w:lang w:val="en-GB"/>
        </w:rPr>
        <w:t>Note by the s</w:t>
      </w:r>
      <w:r w:rsidR="002F4179" w:rsidRPr="001A1175">
        <w:rPr>
          <w:lang w:val="en-GB"/>
        </w:rPr>
        <w:t>ecretariat</w:t>
      </w:r>
    </w:p>
    <w:p w:rsidR="00077E48" w:rsidRPr="001A1175" w:rsidRDefault="00EB5D22" w:rsidP="00E9220E">
      <w:pPr>
        <w:pStyle w:val="CH1"/>
        <w:rPr>
          <w:lang w:val="en-GB"/>
        </w:rPr>
      </w:pPr>
      <w:r w:rsidRPr="001A1175">
        <w:rPr>
          <w:lang w:val="en-GB"/>
        </w:rPr>
        <w:tab/>
        <w:t>I.</w:t>
      </w:r>
      <w:r w:rsidRPr="001A1175">
        <w:rPr>
          <w:lang w:val="en-GB"/>
        </w:rPr>
        <w:tab/>
      </w:r>
      <w:r w:rsidR="00077E48" w:rsidRPr="001A1175">
        <w:rPr>
          <w:lang w:val="en-GB"/>
        </w:rPr>
        <w:t xml:space="preserve">Introduction </w:t>
      </w:r>
    </w:p>
    <w:p w:rsidR="003D24F7" w:rsidRPr="001A1175" w:rsidRDefault="00B33FA6" w:rsidP="00E9220E">
      <w:pPr>
        <w:pStyle w:val="Normalnumber"/>
        <w:numPr>
          <w:ilvl w:val="0"/>
          <w:numId w:val="7"/>
        </w:numPr>
        <w:tabs>
          <w:tab w:val="clear" w:pos="1814"/>
          <w:tab w:val="clear" w:pos="2381"/>
          <w:tab w:val="clear" w:pos="2948"/>
          <w:tab w:val="clear" w:pos="3515"/>
          <w:tab w:val="clear" w:pos="4082"/>
          <w:tab w:val="left" w:pos="624"/>
          <w:tab w:val="left" w:pos="1871"/>
        </w:tabs>
        <w:ind w:left="1247" w:firstLine="0"/>
        <w:rPr>
          <w:lang w:val="en-GB"/>
        </w:rPr>
      </w:pPr>
      <w:r w:rsidRPr="001A1175">
        <w:rPr>
          <w:lang w:val="en-GB"/>
        </w:rPr>
        <w:t xml:space="preserve">Recognizing that it would be necessary to </w:t>
      </w:r>
      <w:r w:rsidR="00BE0521" w:rsidRPr="001A1175">
        <w:rPr>
          <w:lang w:val="en-GB"/>
        </w:rPr>
        <w:t>move forward</w:t>
      </w:r>
      <w:r w:rsidRPr="001A1175">
        <w:rPr>
          <w:lang w:val="en-GB"/>
        </w:rPr>
        <w:t xml:space="preserve"> with the work programme for 2014–2018 </w:t>
      </w:r>
      <w:r w:rsidR="003B062C" w:rsidRPr="001A1175">
        <w:rPr>
          <w:lang w:val="en-GB"/>
        </w:rPr>
        <w:t>following its approval</w:t>
      </w:r>
      <w:r w:rsidRPr="001A1175">
        <w:rPr>
          <w:lang w:val="en-GB"/>
        </w:rPr>
        <w:t xml:space="preserve"> by the Plenary of the Intergovernmental Science-Policy Platform for Biodiversity and Ecosystem Services at its second session, the Bureau and the Multidisciplinary Expert Panel agreed to prepare</w:t>
      </w:r>
      <w:r w:rsidR="002F4179" w:rsidRPr="001A1175">
        <w:rPr>
          <w:lang w:val="en-GB"/>
        </w:rPr>
        <w:t>,</w:t>
      </w:r>
      <w:r w:rsidRPr="001A1175">
        <w:rPr>
          <w:lang w:val="en-GB"/>
        </w:rPr>
        <w:t xml:space="preserve"> for consideration by the Plenary at that session</w:t>
      </w:r>
      <w:r w:rsidR="002F4179" w:rsidRPr="001A1175">
        <w:rPr>
          <w:lang w:val="en-GB"/>
        </w:rPr>
        <w:t>,</w:t>
      </w:r>
      <w:r w:rsidRPr="001A1175">
        <w:rPr>
          <w:lang w:val="en-GB"/>
        </w:rPr>
        <w:t xml:space="preserve"> a number of initial scoping documents based on the prioritization of requests, suggestions and inputs put to the Platform and the deliverables</w:t>
      </w:r>
      <w:r w:rsidR="003B062C" w:rsidRPr="001A1175">
        <w:rPr>
          <w:lang w:val="en-GB"/>
        </w:rPr>
        <w:t xml:space="preserve"> set out</w:t>
      </w:r>
      <w:r w:rsidRPr="001A1175">
        <w:rPr>
          <w:lang w:val="en-GB"/>
        </w:rPr>
        <w:t xml:space="preserve"> in the draft </w:t>
      </w:r>
      <w:r w:rsidR="003B062C" w:rsidRPr="001A1175">
        <w:rPr>
          <w:lang w:val="en-GB"/>
        </w:rPr>
        <w:t>work</w:t>
      </w:r>
      <w:r w:rsidR="00A53932" w:rsidRPr="001A1175">
        <w:rPr>
          <w:lang w:val="en-GB"/>
        </w:rPr>
        <w:t xml:space="preserve"> programme</w:t>
      </w:r>
      <w:r w:rsidRPr="001A1175">
        <w:rPr>
          <w:lang w:val="en-GB"/>
        </w:rPr>
        <w:t xml:space="preserve"> (IPBES/2/2). </w:t>
      </w:r>
      <w:r w:rsidR="002F4179" w:rsidRPr="001A1175">
        <w:rPr>
          <w:lang w:val="en-GB"/>
        </w:rPr>
        <w:t>T</w:t>
      </w:r>
      <w:r w:rsidRPr="001A1175">
        <w:rPr>
          <w:lang w:val="en-GB"/>
        </w:rPr>
        <w:t>he present</w:t>
      </w:r>
      <w:r w:rsidR="002F4179" w:rsidRPr="001A1175">
        <w:rPr>
          <w:lang w:val="en-GB"/>
        </w:rPr>
        <w:t xml:space="preserve"> note </w:t>
      </w:r>
      <w:r w:rsidRPr="001A1175">
        <w:rPr>
          <w:lang w:val="en-GB"/>
        </w:rPr>
        <w:t xml:space="preserve">sets out the initial scoping for a proposed </w:t>
      </w:r>
      <w:r w:rsidR="00591051" w:rsidRPr="001A1175">
        <w:rPr>
          <w:lang w:val="en-GB"/>
        </w:rPr>
        <w:t>thematic</w:t>
      </w:r>
      <w:r w:rsidRPr="001A1175">
        <w:rPr>
          <w:lang w:val="en-GB"/>
        </w:rPr>
        <w:t xml:space="preserve"> assessment of </w:t>
      </w:r>
      <w:r w:rsidR="00591051" w:rsidRPr="001A1175">
        <w:rPr>
          <w:lang w:val="en-GB"/>
        </w:rPr>
        <w:t>invasive alien species and their control</w:t>
      </w:r>
      <w:r w:rsidRPr="001A1175">
        <w:rPr>
          <w:lang w:val="en-GB"/>
        </w:rPr>
        <w:t>. It has been developed in accordance with the draft procedures for the preparation of the Platform’s deliverables (IPBES/2/9).</w:t>
      </w:r>
    </w:p>
    <w:p w:rsidR="000F47EE" w:rsidRPr="001A1175" w:rsidRDefault="005D7CC3" w:rsidP="00E9220E">
      <w:pPr>
        <w:pStyle w:val="CH1"/>
        <w:rPr>
          <w:lang w:val="en-GB"/>
        </w:rPr>
      </w:pPr>
      <w:r w:rsidRPr="001A1175">
        <w:rPr>
          <w:lang w:val="en-GB"/>
        </w:rPr>
        <w:tab/>
      </w:r>
      <w:r w:rsidR="00077E48" w:rsidRPr="001A1175">
        <w:rPr>
          <w:lang w:val="en-GB"/>
        </w:rPr>
        <w:t>I</w:t>
      </w:r>
      <w:r w:rsidR="00E73882" w:rsidRPr="001A1175">
        <w:rPr>
          <w:lang w:val="en-GB"/>
        </w:rPr>
        <w:t>I</w:t>
      </w:r>
      <w:r w:rsidR="00316B33" w:rsidRPr="001A1175">
        <w:rPr>
          <w:lang w:val="en-GB"/>
        </w:rPr>
        <w:t>.</w:t>
      </w:r>
      <w:r w:rsidR="000F47EE" w:rsidRPr="001A1175">
        <w:rPr>
          <w:lang w:val="en-GB"/>
        </w:rPr>
        <w:tab/>
      </w:r>
      <w:r w:rsidR="00A03B38" w:rsidRPr="001A1175">
        <w:rPr>
          <w:lang w:val="en-GB"/>
        </w:rPr>
        <w:t>S</w:t>
      </w:r>
      <w:r w:rsidR="000F47EE" w:rsidRPr="001A1175">
        <w:rPr>
          <w:lang w:val="en-GB"/>
        </w:rPr>
        <w:t>cope, rationale</w:t>
      </w:r>
      <w:r w:rsidR="00BE0521" w:rsidRPr="001A1175">
        <w:rPr>
          <w:lang w:val="en-GB"/>
        </w:rPr>
        <w:t>,</w:t>
      </w:r>
      <w:r w:rsidR="000F47EE" w:rsidRPr="001A1175">
        <w:rPr>
          <w:lang w:val="en-GB"/>
        </w:rPr>
        <w:t xml:space="preserve"> utility </w:t>
      </w:r>
      <w:r w:rsidR="00BE0521" w:rsidRPr="001A1175">
        <w:rPr>
          <w:lang w:val="en-GB"/>
        </w:rPr>
        <w:t>and assumptions</w:t>
      </w:r>
    </w:p>
    <w:p w:rsidR="00E73882" w:rsidRPr="001A1175" w:rsidRDefault="000F47EE" w:rsidP="00E9220E">
      <w:pPr>
        <w:pStyle w:val="CH2"/>
        <w:numPr>
          <w:ilvl w:val="0"/>
          <w:numId w:val="17"/>
        </w:numPr>
        <w:rPr>
          <w:lang w:val="en-GB"/>
        </w:rPr>
      </w:pPr>
      <w:r w:rsidRPr="001A1175">
        <w:rPr>
          <w:lang w:val="en-GB"/>
        </w:rPr>
        <w:t>Scope</w:t>
      </w:r>
    </w:p>
    <w:p w:rsidR="000F47EE" w:rsidRPr="001A1175" w:rsidRDefault="00E73882" w:rsidP="005D7CC3">
      <w:pPr>
        <w:pStyle w:val="Normalnumber"/>
        <w:numPr>
          <w:ilvl w:val="0"/>
          <w:numId w:val="7"/>
        </w:numPr>
        <w:tabs>
          <w:tab w:val="clear" w:pos="1814"/>
          <w:tab w:val="clear" w:pos="2381"/>
          <w:tab w:val="clear" w:pos="2948"/>
          <w:tab w:val="clear" w:pos="3515"/>
          <w:tab w:val="clear" w:pos="4082"/>
          <w:tab w:val="left" w:pos="624"/>
          <w:tab w:val="left" w:pos="1871"/>
        </w:tabs>
        <w:ind w:left="1247" w:firstLine="0"/>
        <w:rPr>
          <w:lang w:val="en-GB"/>
        </w:rPr>
      </w:pPr>
      <w:r w:rsidRPr="001A1175">
        <w:rPr>
          <w:lang w:val="en-GB"/>
        </w:rPr>
        <w:t>The objective of the proposed thematic assessment of invasive alien species and their control is to a</w:t>
      </w:r>
      <w:r w:rsidR="000F47EE" w:rsidRPr="001A1175">
        <w:rPr>
          <w:lang w:val="en-GB"/>
        </w:rPr>
        <w:t xml:space="preserve">ssess the global diversity of invasive alien species that </w:t>
      </w:r>
      <w:r w:rsidRPr="001A1175">
        <w:rPr>
          <w:lang w:val="en-GB"/>
        </w:rPr>
        <w:t>affect</w:t>
      </w:r>
      <w:r w:rsidR="000F47EE" w:rsidRPr="001A1175">
        <w:rPr>
          <w:lang w:val="en-GB"/>
        </w:rPr>
        <w:t xml:space="preserve"> biodiversity and ecosystems services; the extent of the threat</w:t>
      </w:r>
      <w:r w:rsidRPr="001A1175">
        <w:rPr>
          <w:lang w:val="en-GB"/>
        </w:rPr>
        <w:t xml:space="preserve"> posed by such species</w:t>
      </w:r>
      <w:r w:rsidR="000F47EE" w:rsidRPr="001A1175">
        <w:rPr>
          <w:lang w:val="en-GB"/>
        </w:rPr>
        <w:t xml:space="preserve"> to </w:t>
      </w:r>
      <w:r w:rsidRPr="001A1175">
        <w:rPr>
          <w:lang w:val="en-GB"/>
        </w:rPr>
        <w:t xml:space="preserve">various </w:t>
      </w:r>
      <w:r w:rsidR="000F47EE" w:rsidRPr="001A1175">
        <w:rPr>
          <w:lang w:val="en-GB"/>
        </w:rPr>
        <w:t xml:space="preserve">categories of biodiversity and ecosystems services, including impacts on agrobiodiversity and food, health and livelihood security; the major pathways </w:t>
      </w:r>
      <w:r w:rsidRPr="001A1175">
        <w:rPr>
          <w:lang w:val="en-GB"/>
        </w:rPr>
        <w:t xml:space="preserve">for </w:t>
      </w:r>
      <w:r w:rsidR="000F47EE" w:rsidRPr="001A1175">
        <w:rPr>
          <w:lang w:val="en-GB"/>
        </w:rPr>
        <w:t>and drivers</w:t>
      </w:r>
      <w:r w:rsidRPr="001A1175">
        <w:rPr>
          <w:lang w:val="en-GB"/>
        </w:rPr>
        <w:t xml:space="preserve"> of the</w:t>
      </w:r>
      <w:r w:rsidR="000F47EE" w:rsidRPr="001A1175">
        <w:rPr>
          <w:lang w:val="en-GB"/>
        </w:rPr>
        <w:t xml:space="preserve"> introduction and spread of </w:t>
      </w:r>
      <w:r w:rsidRPr="001A1175">
        <w:rPr>
          <w:lang w:val="en-GB"/>
        </w:rPr>
        <w:t>invasive alien species, between and within countries</w:t>
      </w:r>
      <w:r w:rsidR="000F47EE" w:rsidRPr="001A1175">
        <w:rPr>
          <w:lang w:val="en-GB"/>
        </w:rPr>
        <w:t xml:space="preserve">; the global status </w:t>
      </w:r>
      <w:r w:rsidRPr="001A1175">
        <w:rPr>
          <w:lang w:val="en-GB"/>
        </w:rPr>
        <w:t xml:space="preserve">of </w:t>
      </w:r>
      <w:r w:rsidR="000F47EE" w:rsidRPr="001A1175">
        <w:rPr>
          <w:lang w:val="en-GB"/>
        </w:rPr>
        <w:t xml:space="preserve">and trends </w:t>
      </w:r>
      <w:r w:rsidRPr="001A1175">
        <w:rPr>
          <w:lang w:val="en-GB"/>
        </w:rPr>
        <w:t xml:space="preserve">in the </w:t>
      </w:r>
      <w:r w:rsidR="000F47EE" w:rsidRPr="001A1175">
        <w:rPr>
          <w:lang w:val="en-GB"/>
        </w:rPr>
        <w:t xml:space="preserve">impacts of </w:t>
      </w:r>
      <w:r w:rsidRPr="001A1175">
        <w:rPr>
          <w:lang w:val="en-GB"/>
        </w:rPr>
        <w:t xml:space="preserve">invasive alien species </w:t>
      </w:r>
      <w:r w:rsidR="001B12B4" w:rsidRPr="001A1175">
        <w:rPr>
          <w:lang w:val="en-GB"/>
        </w:rPr>
        <w:t xml:space="preserve">and associated management interventions </w:t>
      </w:r>
      <w:r w:rsidR="000F47EE" w:rsidRPr="001A1175">
        <w:rPr>
          <w:lang w:val="en-GB"/>
        </w:rPr>
        <w:t xml:space="preserve">by region and subregion, taking into account </w:t>
      </w:r>
      <w:r w:rsidRPr="001A1175">
        <w:rPr>
          <w:lang w:val="en-GB"/>
        </w:rPr>
        <w:t xml:space="preserve">various </w:t>
      </w:r>
      <w:r w:rsidR="000F47EE" w:rsidRPr="001A1175">
        <w:rPr>
          <w:lang w:val="en-GB"/>
        </w:rPr>
        <w:t xml:space="preserve">knowledge and value systems; and </w:t>
      </w:r>
      <w:r w:rsidRPr="001A1175">
        <w:rPr>
          <w:lang w:val="en-GB"/>
        </w:rPr>
        <w:t xml:space="preserve">the </w:t>
      </w:r>
      <w:r w:rsidR="000F47EE" w:rsidRPr="001A1175">
        <w:rPr>
          <w:lang w:val="en-GB"/>
        </w:rPr>
        <w:t xml:space="preserve">adequacy of awareness </w:t>
      </w:r>
      <w:r w:rsidR="006F5B0B" w:rsidRPr="001A1175">
        <w:rPr>
          <w:lang w:val="en-GB"/>
        </w:rPr>
        <w:t xml:space="preserve">of the extent of </w:t>
      </w:r>
      <w:r w:rsidRPr="001A1175">
        <w:rPr>
          <w:lang w:val="en-GB"/>
        </w:rPr>
        <w:t xml:space="preserve">invasive alien species </w:t>
      </w:r>
      <w:r w:rsidR="006F5B0B" w:rsidRPr="001A1175">
        <w:rPr>
          <w:lang w:val="en-GB"/>
        </w:rPr>
        <w:t xml:space="preserve">and their impacts </w:t>
      </w:r>
      <w:r w:rsidR="000F47EE" w:rsidRPr="001A1175">
        <w:rPr>
          <w:lang w:val="en-GB"/>
        </w:rPr>
        <w:t xml:space="preserve">and </w:t>
      </w:r>
      <w:r w:rsidRPr="001A1175">
        <w:rPr>
          <w:lang w:val="en-GB"/>
        </w:rPr>
        <w:t xml:space="preserve">the </w:t>
      </w:r>
      <w:r w:rsidR="000F47EE" w:rsidRPr="001A1175">
        <w:rPr>
          <w:lang w:val="en-GB"/>
        </w:rPr>
        <w:t xml:space="preserve">effectiveness of current international, national and subnational biosecurity and control measures and associated policy options that could be employed to prevent, eradicate and control </w:t>
      </w:r>
      <w:r w:rsidR="009B25A2" w:rsidRPr="001A1175">
        <w:rPr>
          <w:lang w:val="en-GB"/>
        </w:rPr>
        <w:t>invasive alien species</w:t>
      </w:r>
      <w:r w:rsidR="000F47EE" w:rsidRPr="001A1175">
        <w:rPr>
          <w:lang w:val="en-GB"/>
        </w:rPr>
        <w:t>.</w:t>
      </w:r>
    </w:p>
    <w:p w:rsidR="006C7370" w:rsidRPr="001A1175" w:rsidRDefault="00BE0521" w:rsidP="00E9220E">
      <w:pPr>
        <w:pStyle w:val="CH2"/>
        <w:rPr>
          <w:lang w:val="en-GB"/>
        </w:rPr>
      </w:pPr>
      <w:r w:rsidRPr="001A1175">
        <w:rPr>
          <w:lang w:val="en-GB"/>
        </w:rPr>
        <w:lastRenderedPageBreak/>
        <w:tab/>
      </w:r>
      <w:r w:rsidR="006C7370" w:rsidRPr="001A1175">
        <w:rPr>
          <w:lang w:val="en-GB"/>
        </w:rPr>
        <w:t>B.</w:t>
      </w:r>
      <w:r w:rsidR="006C7370" w:rsidRPr="001A1175">
        <w:rPr>
          <w:lang w:val="en-GB"/>
        </w:rPr>
        <w:tab/>
      </w:r>
      <w:r w:rsidR="000F47EE" w:rsidRPr="001A1175">
        <w:rPr>
          <w:lang w:val="en-GB"/>
        </w:rPr>
        <w:t>Rationale</w:t>
      </w:r>
    </w:p>
    <w:p w:rsidR="000F47EE" w:rsidRPr="001A1175" w:rsidRDefault="009B25A2" w:rsidP="00883B24">
      <w:pPr>
        <w:pStyle w:val="Normalnumber"/>
        <w:numPr>
          <w:ilvl w:val="0"/>
          <w:numId w:val="7"/>
        </w:numPr>
        <w:tabs>
          <w:tab w:val="clear" w:pos="1814"/>
          <w:tab w:val="clear" w:pos="2381"/>
          <w:tab w:val="clear" w:pos="2948"/>
          <w:tab w:val="clear" w:pos="3515"/>
          <w:tab w:val="clear" w:pos="4082"/>
          <w:tab w:val="left" w:pos="624"/>
          <w:tab w:val="left" w:pos="1871"/>
        </w:tabs>
        <w:ind w:left="1247" w:firstLine="0"/>
        <w:rPr>
          <w:lang w:val="en-GB"/>
        </w:rPr>
      </w:pPr>
      <w:r w:rsidRPr="001A1175">
        <w:rPr>
          <w:lang w:val="en-GB"/>
        </w:rPr>
        <w:t>The proposed assessment r</w:t>
      </w:r>
      <w:r w:rsidR="000F47EE" w:rsidRPr="001A1175">
        <w:rPr>
          <w:lang w:val="en-GB"/>
        </w:rPr>
        <w:t xml:space="preserve">esponds directly to Aichi </w:t>
      </w:r>
      <w:r w:rsidRPr="001A1175">
        <w:rPr>
          <w:lang w:val="en-GB"/>
        </w:rPr>
        <w:t>Biodiversity T</w:t>
      </w:r>
      <w:r w:rsidR="000F47EE" w:rsidRPr="001A1175">
        <w:rPr>
          <w:lang w:val="en-GB"/>
        </w:rPr>
        <w:t xml:space="preserve">arget 9: </w:t>
      </w:r>
      <w:r w:rsidR="00C6102C" w:rsidRPr="001A1175">
        <w:rPr>
          <w:lang w:val="en-GB"/>
        </w:rPr>
        <w:t>“</w:t>
      </w:r>
      <w:r w:rsidR="000F47EE" w:rsidRPr="001A1175">
        <w:rPr>
          <w:lang w:val="en-GB"/>
        </w:rPr>
        <w:t>By 2020, invasive alien species and pathways are identified and prioritized, priority species are controlled or eradicated</w:t>
      </w:r>
      <w:r w:rsidR="0012550A" w:rsidRPr="001A1175">
        <w:rPr>
          <w:lang w:val="en-GB"/>
        </w:rPr>
        <w:t>,</w:t>
      </w:r>
      <w:r w:rsidR="000F47EE" w:rsidRPr="001A1175">
        <w:rPr>
          <w:lang w:val="en-GB"/>
        </w:rPr>
        <w:t xml:space="preserve"> and measures are in place to manage pathways to prevent their introduction and establishment.</w:t>
      </w:r>
      <w:r w:rsidR="00C6102C" w:rsidRPr="001A1175">
        <w:rPr>
          <w:lang w:val="en-GB"/>
        </w:rPr>
        <w:t>”</w:t>
      </w:r>
      <w:r w:rsidR="000F47EE" w:rsidRPr="001A1175">
        <w:rPr>
          <w:lang w:val="en-GB"/>
        </w:rPr>
        <w:t xml:space="preserve"> It </w:t>
      </w:r>
      <w:r w:rsidR="00B56C57" w:rsidRPr="001A1175">
        <w:rPr>
          <w:lang w:val="en-GB"/>
        </w:rPr>
        <w:t xml:space="preserve">will </w:t>
      </w:r>
      <w:r w:rsidR="000F47EE" w:rsidRPr="001A1175">
        <w:rPr>
          <w:lang w:val="en-GB"/>
        </w:rPr>
        <w:t xml:space="preserve">also contribute to </w:t>
      </w:r>
      <w:r w:rsidR="00B56C57" w:rsidRPr="001A1175">
        <w:rPr>
          <w:lang w:val="en-GB"/>
        </w:rPr>
        <w:t xml:space="preserve">the </w:t>
      </w:r>
      <w:r w:rsidR="000F47EE" w:rsidRPr="001A1175">
        <w:rPr>
          <w:lang w:val="en-GB"/>
        </w:rPr>
        <w:t xml:space="preserve">achievement of Aichi </w:t>
      </w:r>
      <w:r w:rsidRPr="001A1175">
        <w:rPr>
          <w:lang w:val="en-GB"/>
        </w:rPr>
        <w:t>t</w:t>
      </w:r>
      <w:r w:rsidR="000F47EE" w:rsidRPr="001A1175">
        <w:rPr>
          <w:lang w:val="en-GB"/>
        </w:rPr>
        <w:t>argets 5, 11, 12 and 17</w:t>
      </w:r>
      <w:r w:rsidRPr="001A1175">
        <w:rPr>
          <w:lang w:val="en-GB"/>
        </w:rPr>
        <w:t>.</w:t>
      </w:r>
      <w:r w:rsidR="000F47EE" w:rsidRPr="001A1175">
        <w:rPr>
          <w:rStyle w:val="FootnoteReference"/>
          <w:lang w:val="en-GB"/>
        </w:rPr>
        <w:footnoteReference w:id="2"/>
      </w:r>
      <w:r w:rsidR="000F47EE" w:rsidRPr="001A1175">
        <w:rPr>
          <w:lang w:val="en-GB"/>
        </w:rPr>
        <w:t xml:space="preserve"> </w:t>
      </w:r>
      <w:r w:rsidRPr="001A1175">
        <w:rPr>
          <w:lang w:val="en-GB"/>
        </w:rPr>
        <w:t xml:space="preserve">Invasive alien species </w:t>
      </w:r>
      <w:r w:rsidR="000F47EE" w:rsidRPr="001A1175">
        <w:rPr>
          <w:lang w:val="en-GB"/>
        </w:rPr>
        <w:t>are acknowledged as major driver</w:t>
      </w:r>
      <w:r w:rsidR="00164E9D" w:rsidRPr="001A1175">
        <w:rPr>
          <w:lang w:val="en-GB"/>
        </w:rPr>
        <w:t>s</w:t>
      </w:r>
      <w:r w:rsidR="000F47EE" w:rsidRPr="001A1175">
        <w:rPr>
          <w:lang w:val="en-GB"/>
        </w:rPr>
        <w:t xml:space="preserve"> of species extinctions globally</w:t>
      </w:r>
      <w:r w:rsidRPr="001A1175">
        <w:rPr>
          <w:lang w:val="en-GB"/>
        </w:rPr>
        <w:t>; they</w:t>
      </w:r>
      <w:r w:rsidR="000F47EE" w:rsidRPr="001A1175">
        <w:rPr>
          <w:lang w:val="en-GB"/>
        </w:rPr>
        <w:t xml:space="preserve"> degrade habitats and have serious impacts </w:t>
      </w:r>
      <w:r w:rsidRPr="001A1175">
        <w:rPr>
          <w:lang w:val="en-GB"/>
        </w:rPr>
        <w:t xml:space="preserve">on </w:t>
      </w:r>
      <w:r w:rsidR="000F47EE" w:rsidRPr="001A1175">
        <w:rPr>
          <w:lang w:val="en-GB"/>
        </w:rPr>
        <w:t xml:space="preserve">protected areas </w:t>
      </w:r>
      <w:r w:rsidRPr="001A1175">
        <w:rPr>
          <w:lang w:val="en-GB"/>
        </w:rPr>
        <w:t xml:space="preserve">around the </w:t>
      </w:r>
      <w:r w:rsidR="000F47EE" w:rsidRPr="001A1175">
        <w:rPr>
          <w:lang w:val="en-GB"/>
        </w:rPr>
        <w:t xml:space="preserve">world. </w:t>
      </w:r>
    </w:p>
    <w:p w:rsidR="000F47EE" w:rsidRPr="001A1175" w:rsidRDefault="00F43D0D" w:rsidP="00883B24">
      <w:pPr>
        <w:pStyle w:val="Normalnumber"/>
        <w:numPr>
          <w:ilvl w:val="0"/>
          <w:numId w:val="7"/>
        </w:numPr>
        <w:tabs>
          <w:tab w:val="clear" w:pos="1814"/>
          <w:tab w:val="clear" w:pos="2381"/>
          <w:tab w:val="clear" w:pos="2948"/>
          <w:tab w:val="clear" w:pos="3515"/>
          <w:tab w:val="clear" w:pos="4082"/>
          <w:tab w:val="left" w:pos="624"/>
          <w:tab w:val="left" w:pos="1871"/>
        </w:tabs>
        <w:ind w:left="1247" w:firstLine="0"/>
        <w:rPr>
          <w:lang w:val="en-GB"/>
        </w:rPr>
      </w:pPr>
      <w:r w:rsidRPr="001A1175">
        <w:rPr>
          <w:lang w:val="en-GB"/>
        </w:rPr>
        <w:t>Invasive alien species</w:t>
      </w:r>
      <w:r w:rsidR="000F47EE" w:rsidRPr="001A1175">
        <w:rPr>
          <w:lang w:val="en-GB"/>
        </w:rPr>
        <w:t xml:space="preserve">, which include a vast, and rapidly increasing, range of mainly non-native terrestrial and freshwater and marine aquatic vertebrates, invertebrates, plants and disease organisms, constitute one of the most serious, rapidly growing and hard-to-address threats to biodiversity, ecosystem services and food, health and livelihood security. For many countries, </w:t>
      </w:r>
      <w:r w:rsidRPr="001A1175">
        <w:rPr>
          <w:lang w:val="en-GB"/>
        </w:rPr>
        <w:t xml:space="preserve">invasive alien species </w:t>
      </w:r>
      <w:r w:rsidR="000F47EE" w:rsidRPr="001A1175">
        <w:rPr>
          <w:lang w:val="en-GB"/>
        </w:rPr>
        <w:t xml:space="preserve">are seen as a more serious threat than climate change. </w:t>
      </w:r>
      <w:r w:rsidRPr="001A1175">
        <w:rPr>
          <w:lang w:val="en-GB"/>
        </w:rPr>
        <w:t xml:space="preserve">Invasive alien species </w:t>
      </w:r>
      <w:r w:rsidR="000F47EE" w:rsidRPr="001A1175">
        <w:rPr>
          <w:lang w:val="en-GB"/>
        </w:rPr>
        <w:t xml:space="preserve">have been responsible for </w:t>
      </w:r>
      <w:r w:rsidRPr="001A1175">
        <w:rPr>
          <w:lang w:val="en-GB"/>
        </w:rPr>
        <w:t xml:space="preserve">the </w:t>
      </w:r>
      <w:r w:rsidR="000F47EE" w:rsidRPr="001A1175">
        <w:rPr>
          <w:lang w:val="en-GB"/>
        </w:rPr>
        <w:t xml:space="preserve">extinction of native plants and animals, degradation of rare and threatened ecosystems and ecological communities, crop failure and declining agricultural productivity, loss of cultivar and animal breed diversity and damage to property, infrastructure, native fisheries, tourism and outdoor recreation. The threats to </w:t>
      </w:r>
      <w:r w:rsidR="009D4AD9" w:rsidRPr="001A1175">
        <w:rPr>
          <w:lang w:val="en-GB"/>
        </w:rPr>
        <w:t xml:space="preserve">native </w:t>
      </w:r>
      <w:r w:rsidR="000F47EE" w:rsidRPr="001A1175">
        <w:rPr>
          <w:lang w:val="en-GB"/>
        </w:rPr>
        <w:t>biodiversity from marine</w:t>
      </w:r>
      <w:r w:rsidRPr="001A1175">
        <w:rPr>
          <w:lang w:val="en-GB"/>
        </w:rPr>
        <w:t xml:space="preserve"> invasive alien species, </w:t>
      </w:r>
      <w:r w:rsidR="000F47EE" w:rsidRPr="001A1175">
        <w:rPr>
          <w:lang w:val="en-GB"/>
        </w:rPr>
        <w:t>either from deliberate or accidental introductions (e.g.</w:t>
      </w:r>
      <w:r w:rsidRPr="001A1175">
        <w:rPr>
          <w:lang w:val="en-GB"/>
        </w:rPr>
        <w:t>,</w:t>
      </w:r>
      <w:r w:rsidR="000F47EE" w:rsidRPr="001A1175">
        <w:rPr>
          <w:lang w:val="en-GB"/>
        </w:rPr>
        <w:t xml:space="preserve"> in contaminated ballast water or as encrusting organisms on ships), are increasingly serious</w:t>
      </w:r>
      <w:r w:rsidRPr="001A1175">
        <w:rPr>
          <w:lang w:val="en-GB"/>
        </w:rPr>
        <w:t xml:space="preserve"> and</w:t>
      </w:r>
      <w:r w:rsidR="000F47EE" w:rsidRPr="001A1175">
        <w:rPr>
          <w:lang w:val="en-GB"/>
        </w:rPr>
        <w:t xml:space="preserve"> very poorly understood. </w:t>
      </w:r>
    </w:p>
    <w:p w:rsidR="000F47EE" w:rsidRPr="001A1175" w:rsidRDefault="000F47EE" w:rsidP="00883B24">
      <w:pPr>
        <w:pStyle w:val="Normalnumber"/>
        <w:numPr>
          <w:ilvl w:val="0"/>
          <w:numId w:val="7"/>
        </w:numPr>
        <w:tabs>
          <w:tab w:val="clear" w:pos="1814"/>
          <w:tab w:val="clear" w:pos="2381"/>
          <w:tab w:val="clear" w:pos="2948"/>
          <w:tab w:val="clear" w:pos="3515"/>
          <w:tab w:val="clear" w:pos="4082"/>
          <w:tab w:val="left" w:pos="624"/>
          <w:tab w:val="left" w:pos="1871"/>
        </w:tabs>
        <w:ind w:left="1247" w:firstLine="0"/>
        <w:rPr>
          <w:lang w:val="en-GB"/>
        </w:rPr>
      </w:pPr>
      <w:r w:rsidRPr="001A1175">
        <w:rPr>
          <w:lang w:val="en-GB"/>
        </w:rPr>
        <w:t xml:space="preserve">A high percentage of globally and locally threatened species and ecosystems are at risk </w:t>
      </w:r>
      <w:r w:rsidR="004D116C" w:rsidRPr="001A1175">
        <w:rPr>
          <w:lang w:val="en-GB"/>
        </w:rPr>
        <w:t>owing</w:t>
      </w:r>
      <w:r w:rsidRPr="001A1175">
        <w:rPr>
          <w:lang w:val="en-GB"/>
        </w:rPr>
        <w:t xml:space="preserve"> to competition</w:t>
      </w:r>
      <w:r w:rsidR="00645511" w:rsidRPr="001A1175">
        <w:rPr>
          <w:lang w:val="en-GB"/>
        </w:rPr>
        <w:t xml:space="preserve"> with or </w:t>
      </w:r>
      <w:r w:rsidRPr="001A1175">
        <w:rPr>
          <w:lang w:val="en-GB"/>
        </w:rPr>
        <w:t xml:space="preserve">predation or infection </w:t>
      </w:r>
      <w:r w:rsidR="00645511" w:rsidRPr="001A1175">
        <w:rPr>
          <w:lang w:val="en-GB"/>
        </w:rPr>
        <w:t>by invasive alien species</w:t>
      </w:r>
      <w:r w:rsidRPr="001A1175">
        <w:rPr>
          <w:lang w:val="en-GB"/>
        </w:rPr>
        <w:t xml:space="preserve">. Whereas pollution and land degradation can be directly reduced, most </w:t>
      </w:r>
      <w:r w:rsidR="00645511" w:rsidRPr="001A1175">
        <w:rPr>
          <w:lang w:val="en-GB"/>
        </w:rPr>
        <w:t xml:space="preserve">invasive alien species </w:t>
      </w:r>
      <w:r w:rsidRPr="001A1175">
        <w:rPr>
          <w:lang w:val="en-GB"/>
        </w:rPr>
        <w:t>constitute “living pollution” that will progressively get worse if no action is taken. The cost in loss to biodiversity and human well</w:t>
      </w:r>
      <w:r w:rsidR="00645511" w:rsidRPr="001A1175">
        <w:rPr>
          <w:lang w:val="en-GB"/>
        </w:rPr>
        <w:t>-</w:t>
      </w:r>
      <w:r w:rsidRPr="001A1175">
        <w:rPr>
          <w:lang w:val="en-GB"/>
        </w:rPr>
        <w:t>being due to</w:t>
      </w:r>
      <w:r w:rsidR="00645511" w:rsidRPr="001A1175">
        <w:rPr>
          <w:lang w:val="en-GB"/>
        </w:rPr>
        <w:t xml:space="preserve"> invasive alien species, including</w:t>
      </w:r>
      <w:r w:rsidRPr="001A1175">
        <w:rPr>
          <w:lang w:val="en-GB"/>
        </w:rPr>
        <w:t xml:space="preserve"> alien mammals, birds, reptiles, amphibians, fishes, crabs, </w:t>
      </w:r>
      <w:r w:rsidR="00C8217E" w:rsidRPr="001A1175">
        <w:rPr>
          <w:lang w:val="en-GB"/>
        </w:rPr>
        <w:t>molluscs</w:t>
      </w:r>
      <w:r w:rsidRPr="001A1175">
        <w:rPr>
          <w:lang w:val="en-GB"/>
        </w:rPr>
        <w:t>, insects, echinoderms, terrestrial and water weeds, seaweeds and a vast array of plant and animal infectious and zoonotic diseases</w:t>
      </w:r>
      <w:r w:rsidR="00645511" w:rsidRPr="001A1175">
        <w:rPr>
          <w:lang w:val="en-GB"/>
        </w:rPr>
        <w:t>,</w:t>
      </w:r>
      <w:r w:rsidRPr="001A1175">
        <w:rPr>
          <w:lang w:val="en-GB"/>
        </w:rPr>
        <w:t xml:space="preserve"> is </w:t>
      </w:r>
      <w:r w:rsidR="00473C97" w:rsidRPr="001A1175">
        <w:rPr>
          <w:lang w:val="en-GB"/>
        </w:rPr>
        <w:t>difficult to measure</w:t>
      </w:r>
      <w:r w:rsidRPr="001A1175">
        <w:rPr>
          <w:lang w:val="en-GB"/>
        </w:rPr>
        <w:t xml:space="preserve">. Worldwide, it has been estimated that the cost of damage from </w:t>
      </w:r>
      <w:r w:rsidR="00645511" w:rsidRPr="001A1175">
        <w:rPr>
          <w:lang w:val="en-GB"/>
        </w:rPr>
        <w:t xml:space="preserve">invasive alien species exceeds </w:t>
      </w:r>
      <w:r w:rsidR="009D4AD9" w:rsidRPr="001A1175">
        <w:rPr>
          <w:lang w:val="en-GB"/>
        </w:rPr>
        <w:t>$</w:t>
      </w:r>
      <w:r w:rsidRPr="001A1175">
        <w:rPr>
          <w:lang w:val="en-GB"/>
        </w:rPr>
        <w:t>1.4 trillion, amounting to 5</w:t>
      </w:r>
      <w:r w:rsidR="00645511" w:rsidRPr="001A1175">
        <w:rPr>
          <w:lang w:val="en-GB"/>
        </w:rPr>
        <w:t xml:space="preserve"> per cent</w:t>
      </w:r>
      <w:r w:rsidRPr="001A1175">
        <w:rPr>
          <w:lang w:val="en-GB"/>
        </w:rPr>
        <w:t xml:space="preserve"> of the global economy</w:t>
      </w:r>
      <w:r w:rsidR="00645511" w:rsidRPr="001A1175">
        <w:rPr>
          <w:lang w:val="en-GB"/>
        </w:rPr>
        <w:t>;</w:t>
      </w:r>
      <w:r w:rsidRPr="001A1175">
        <w:rPr>
          <w:lang w:val="en-GB"/>
        </w:rPr>
        <w:t xml:space="preserve"> in the U</w:t>
      </w:r>
      <w:r w:rsidR="00645511" w:rsidRPr="001A1175">
        <w:rPr>
          <w:lang w:val="en-GB"/>
        </w:rPr>
        <w:t xml:space="preserve">nited </w:t>
      </w:r>
      <w:r w:rsidRPr="001A1175">
        <w:rPr>
          <w:lang w:val="en-GB"/>
        </w:rPr>
        <w:t>S</w:t>
      </w:r>
      <w:r w:rsidR="00645511" w:rsidRPr="001A1175">
        <w:rPr>
          <w:lang w:val="en-GB"/>
        </w:rPr>
        <w:t>tates</w:t>
      </w:r>
      <w:r w:rsidR="004D116C" w:rsidRPr="001A1175">
        <w:rPr>
          <w:lang w:val="en-GB"/>
        </w:rPr>
        <w:t xml:space="preserve"> of America,</w:t>
      </w:r>
      <w:r w:rsidRPr="001A1175">
        <w:rPr>
          <w:lang w:val="en-GB"/>
        </w:rPr>
        <w:t xml:space="preserve"> the cost alone</w:t>
      </w:r>
      <w:r w:rsidR="009739B5" w:rsidRPr="001A1175">
        <w:rPr>
          <w:lang w:val="en-GB"/>
        </w:rPr>
        <w:t xml:space="preserve"> </w:t>
      </w:r>
      <w:r w:rsidRPr="001A1175">
        <w:rPr>
          <w:lang w:val="en-GB"/>
        </w:rPr>
        <w:t>have been estimated at $120 billion, with over 100 million acres, the size of California</w:t>
      </w:r>
      <w:r w:rsidR="00E762D7" w:rsidRPr="001A1175">
        <w:rPr>
          <w:lang w:val="en-GB"/>
        </w:rPr>
        <w:t>,</w:t>
      </w:r>
      <w:r w:rsidRPr="001A1175">
        <w:rPr>
          <w:lang w:val="en-GB"/>
        </w:rPr>
        <w:t xml:space="preserve"> being affected, while in Europe the economic losses have been estimated </w:t>
      </w:r>
      <w:r w:rsidR="003E7A16" w:rsidRPr="001A1175">
        <w:rPr>
          <w:lang w:val="en-GB"/>
        </w:rPr>
        <w:t>at</w:t>
      </w:r>
      <w:r w:rsidRPr="001A1175">
        <w:rPr>
          <w:lang w:val="en-GB"/>
        </w:rPr>
        <w:t xml:space="preserve"> over €12.5 billion</w:t>
      </w:r>
      <w:r w:rsidR="003E7A16" w:rsidRPr="001A1175">
        <w:rPr>
          <w:lang w:val="en-GB"/>
        </w:rPr>
        <w:t xml:space="preserve"> per </w:t>
      </w:r>
      <w:r w:rsidRPr="001A1175">
        <w:rPr>
          <w:lang w:val="en-GB"/>
        </w:rPr>
        <w:t>year. The impacts on oceanic islands are even more serious</w:t>
      </w:r>
      <w:r w:rsidR="00CE5D36" w:rsidRPr="001A1175">
        <w:rPr>
          <w:lang w:val="en-GB"/>
        </w:rPr>
        <w:t>,</w:t>
      </w:r>
      <w:r w:rsidRPr="001A1175">
        <w:rPr>
          <w:lang w:val="en-GB"/>
        </w:rPr>
        <w:t xml:space="preserve"> with a majority of all extinctions of mammals, birds, amphibians, reptiles, land crabs</w:t>
      </w:r>
      <w:r w:rsidR="00CE5D36" w:rsidRPr="001A1175">
        <w:rPr>
          <w:lang w:val="en-GB"/>
        </w:rPr>
        <w:t>,</w:t>
      </w:r>
      <w:r w:rsidRPr="001A1175">
        <w:rPr>
          <w:lang w:val="en-GB"/>
        </w:rPr>
        <w:t xml:space="preserve"> land snails and insects being directly or indirectly the result of </w:t>
      </w:r>
      <w:r w:rsidR="00CE5D36" w:rsidRPr="001A1175">
        <w:rPr>
          <w:lang w:val="en-GB"/>
        </w:rPr>
        <w:t>invasive alien species</w:t>
      </w:r>
      <w:r w:rsidRPr="001A1175">
        <w:rPr>
          <w:lang w:val="en-GB"/>
        </w:rPr>
        <w:t xml:space="preserve">. The </w:t>
      </w:r>
      <w:r w:rsidR="00CE5D36" w:rsidRPr="001A1175">
        <w:rPr>
          <w:lang w:val="en-GB"/>
        </w:rPr>
        <w:t>e</w:t>
      </w:r>
      <w:r w:rsidRPr="001A1175">
        <w:rPr>
          <w:lang w:val="en-GB"/>
        </w:rPr>
        <w:t xml:space="preserve">conomic, environmental and social costs of the use of pesticides to control </w:t>
      </w:r>
      <w:r w:rsidR="00CE5D36" w:rsidRPr="001A1175">
        <w:rPr>
          <w:lang w:val="en-GB"/>
        </w:rPr>
        <w:t xml:space="preserve">invasive alien species </w:t>
      </w:r>
      <w:r w:rsidRPr="001A1175">
        <w:rPr>
          <w:lang w:val="en-GB"/>
        </w:rPr>
        <w:t>are also a major cause of the loss of biodiversity</w:t>
      </w:r>
      <w:r w:rsidR="00CE5D36" w:rsidRPr="001A1175">
        <w:rPr>
          <w:lang w:val="en-GB"/>
        </w:rPr>
        <w:t xml:space="preserve"> and</w:t>
      </w:r>
      <w:r w:rsidRPr="001A1175">
        <w:rPr>
          <w:lang w:val="en-GB"/>
        </w:rPr>
        <w:t xml:space="preserve"> environmental pollution and </w:t>
      </w:r>
      <w:r w:rsidR="00CE5D36" w:rsidRPr="001A1175">
        <w:rPr>
          <w:lang w:val="en-GB"/>
        </w:rPr>
        <w:t xml:space="preserve">are </w:t>
      </w:r>
      <w:r w:rsidRPr="001A1175">
        <w:rPr>
          <w:lang w:val="en-GB"/>
        </w:rPr>
        <w:t>a threat to human health.</w:t>
      </w:r>
      <w:r w:rsidR="00BD295C" w:rsidRPr="001A1175">
        <w:rPr>
          <w:lang w:val="en-GB"/>
        </w:rPr>
        <w:t xml:space="preserve"> </w:t>
      </w:r>
    </w:p>
    <w:p w:rsidR="00CE5D36" w:rsidRPr="001A1175" w:rsidRDefault="006C7370" w:rsidP="00E9220E">
      <w:pPr>
        <w:pStyle w:val="CH2"/>
        <w:rPr>
          <w:lang w:val="en-GB"/>
        </w:rPr>
      </w:pPr>
      <w:r w:rsidRPr="001A1175">
        <w:rPr>
          <w:lang w:val="en-GB"/>
        </w:rPr>
        <w:tab/>
        <w:t>C</w:t>
      </w:r>
      <w:r w:rsidR="00BD295C" w:rsidRPr="001A1175">
        <w:rPr>
          <w:lang w:val="en-GB"/>
        </w:rPr>
        <w:t>.</w:t>
      </w:r>
      <w:r w:rsidR="00BD295C" w:rsidRPr="001A1175">
        <w:rPr>
          <w:lang w:val="en-GB"/>
        </w:rPr>
        <w:tab/>
      </w:r>
      <w:r w:rsidR="000F47EE" w:rsidRPr="001A1175">
        <w:rPr>
          <w:lang w:val="en-GB"/>
        </w:rPr>
        <w:t>Utility</w:t>
      </w:r>
    </w:p>
    <w:p w:rsidR="000F47EE" w:rsidRPr="001A1175" w:rsidRDefault="000F47EE" w:rsidP="00883B24">
      <w:pPr>
        <w:pStyle w:val="Normalnumber"/>
        <w:numPr>
          <w:ilvl w:val="0"/>
          <w:numId w:val="7"/>
        </w:numPr>
        <w:tabs>
          <w:tab w:val="clear" w:pos="1814"/>
          <w:tab w:val="clear" w:pos="2381"/>
          <w:tab w:val="clear" w:pos="2948"/>
          <w:tab w:val="clear" w:pos="3515"/>
          <w:tab w:val="clear" w:pos="4082"/>
          <w:tab w:val="left" w:pos="624"/>
          <w:tab w:val="left" w:pos="1871"/>
        </w:tabs>
        <w:ind w:left="1247" w:firstLine="0"/>
        <w:rPr>
          <w:lang w:val="en-GB"/>
        </w:rPr>
      </w:pPr>
      <w:r w:rsidRPr="001A1175">
        <w:rPr>
          <w:lang w:val="en-GB"/>
        </w:rPr>
        <w:t>The rapidly growing threat that</w:t>
      </w:r>
      <w:r w:rsidR="00141ADD" w:rsidRPr="001A1175">
        <w:rPr>
          <w:lang w:val="en-GB"/>
        </w:rPr>
        <w:t xml:space="preserve"> invasive alien species </w:t>
      </w:r>
      <w:r w:rsidRPr="001A1175">
        <w:rPr>
          <w:lang w:val="en-GB"/>
        </w:rPr>
        <w:t>pose to biodiversity, sustainable development and human well</w:t>
      </w:r>
      <w:r w:rsidR="00141ADD" w:rsidRPr="001A1175">
        <w:rPr>
          <w:lang w:val="en-GB"/>
        </w:rPr>
        <w:t>-</w:t>
      </w:r>
      <w:r w:rsidRPr="001A1175">
        <w:rPr>
          <w:lang w:val="en-GB"/>
        </w:rPr>
        <w:t xml:space="preserve">being are generally poorly quantified and poorly understood by policymakers. The </w:t>
      </w:r>
      <w:r w:rsidR="00141ADD" w:rsidRPr="001A1175">
        <w:rPr>
          <w:lang w:val="en-GB"/>
        </w:rPr>
        <w:t xml:space="preserve">proposed </w:t>
      </w:r>
      <w:r w:rsidRPr="001A1175">
        <w:rPr>
          <w:lang w:val="en-GB"/>
        </w:rPr>
        <w:t>assessment</w:t>
      </w:r>
      <w:r w:rsidR="00D71904" w:rsidRPr="001A1175">
        <w:rPr>
          <w:lang w:val="en-GB"/>
        </w:rPr>
        <w:t>, if undertaken,</w:t>
      </w:r>
      <w:r w:rsidRPr="001A1175">
        <w:rPr>
          <w:lang w:val="en-GB"/>
        </w:rPr>
        <w:t xml:space="preserve"> will raise awareness of the nature and seriousness of the threat</w:t>
      </w:r>
      <w:r w:rsidR="00141ADD" w:rsidRPr="001A1175">
        <w:rPr>
          <w:lang w:val="en-GB"/>
        </w:rPr>
        <w:t xml:space="preserve"> posed by invasive alien species</w:t>
      </w:r>
      <w:r w:rsidRPr="001A1175">
        <w:rPr>
          <w:lang w:val="en-GB"/>
        </w:rPr>
        <w:t>; identify polic</w:t>
      </w:r>
      <w:r w:rsidR="00141ADD" w:rsidRPr="001A1175">
        <w:rPr>
          <w:lang w:val="en-GB"/>
        </w:rPr>
        <w:t xml:space="preserve">ies that are required at the </w:t>
      </w:r>
      <w:r w:rsidRPr="001A1175">
        <w:rPr>
          <w:lang w:val="en-GB"/>
        </w:rPr>
        <w:t>international</w:t>
      </w:r>
      <w:r w:rsidR="00141ADD" w:rsidRPr="001A1175">
        <w:rPr>
          <w:lang w:val="en-GB"/>
        </w:rPr>
        <w:t xml:space="preserve"> level and by</w:t>
      </w:r>
      <w:r w:rsidRPr="001A1175">
        <w:rPr>
          <w:lang w:val="en-GB"/>
        </w:rPr>
        <w:t xml:space="preserve"> </w:t>
      </w:r>
      <w:r w:rsidR="00141ADD" w:rsidRPr="001A1175">
        <w:rPr>
          <w:lang w:val="en-GB"/>
        </w:rPr>
        <w:t>G</w:t>
      </w:r>
      <w:r w:rsidRPr="001A1175">
        <w:rPr>
          <w:lang w:val="en-GB"/>
        </w:rPr>
        <w:t>overnment</w:t>
      </w:r>
      <w:r w:rsidR="00141ADD" w:rsidRPr="001A1175">
        <w:rPr>
          <w:lang w:val="en-GB"/>
        </w:rPr>
        <w:t>s</w:t>
      </w:r>
      <w:r w:rsidRPr="001A1175">
        <w:rPr>
          <w:lang w:val="en-GB"/>
        </w:rPr>
        <w:t>, the private sector and civil society to help stop the spread</w:t>
      </w:r>
      <w:r w:rsidR="003C2FC7" w:rsidRPr="001A1175">
        <w:rPr>
          <w:lang w:val="en-GB"/>
        </w:rPr>
        <w:t xml:space="preserve"> of</w:t>
      </w:r>
      <w:r w:rsidRPr="001A1175">
        <w:rPr>
          <w:lang w:val="en-GB"/>
        </w:rPr>
        <w:t>, eradicate or control</w:t>
      </w:r>
      <w:r w:rsidR="00141ADD" w:rsidRPr="001A1175">
        <w:rPr>
          <w:lang w:val="en-GB"/>
        </w:rPr>
        <w:t xml:space="preserve"> the</w:t>
      </w:r>
      <w:r w:rsidRPr="001A1175">
        <w:rPr>
          <w:lang w:val="en-GB"/>
        </w:rPr>
        <w:t xml:space="preserve"> impacts of </w:t>
      </w:r>
      <w:r w:rsidR="00141ADD" w:rsidRPr="001A1175">
        <w:rPr>
          <w:lang w:val="en-GB"/>
        </w:rPr>
        <w:t>invasive alien species</w:t>
      </w:r>
      <w:r w:rsidRPr="001A1175">
        <w:rPr>
          <w:lang w:val="en-GB"/>
        </w:rPr>
        <w:t xml:space="preserve">; and represent an early deliverable </w:t>
      </w:r>
      <w:r w:rsidR="00141ADD" w:rsidRPr="001A1175">
        <w:rPr>
          <w:lang w:val="en-GB"/>
        </w:rPr>
        <w:t>of the Platform that</w:t>
      </w:r>
      <w:r w:rsidRPr="001A1175">
        <w:rPr>
          <w:lang w:val="en-GB"/>
        </w:rPr>
        <w:t xml:space="preserve"> highlights how </w:t>
      </w:r>
      <w:r w:rsidR="00141ADD" w:rsidRPr="001A1175">
        <w:rPr>
          <w:lang w:val="en-GB"/>
        </w:rPr>
        <w:t>it</w:t>
      </w:r>
      <w:r w:rsidRPr="001A1175">
        <w:rPr>
          <w:lang w:val="en-GB"/>
        </w:rPr>
        <w:t xml:space="preserve"> can add value to policy formulation to address the biodiversity crisis. </w:t>
      </w:r>
    </w:p>
    <w:p w:rsidR="00141ADD" w:rsidRPr="001A1175" w:rsidRDefault="00BE0521" w:rsidP="00E9220E">
      <w:pPr>
        <w:pStyle w:val="CH2"/>
        <w:rPr>
          <w:lang w:val="en-GB"/>
        </w:rPr>
      </w:pPr>
      <w:r w:rsidRPr="001A1175">
        <w:rPr>
          <w:lang w:val="en-GB"/>
        </w:rPr>
        <w:tab/>
        <w:t>D.</w:t>
      </w:r>
      <w:r w:rsidRPr="001A1175">
        <w:rPr>
          <w:lang w:val="en-GB"/>
        </w:rPr>
        <w:tab/>
      </w:r>
      <w:r w:rsidR="000F47EE" w:rsidRPr="001A1175">
        <w:rPr>
          <w:lang w:val="en-GB"/>
        </w:rPr>
        <w:t>Assumptions</w:t>
      </w:r>
    </w:p>
    <w:p w:rsidR="000F47EE" w:rsidRPr="001A1175" w:rsidRDefault="000F47EE" w:rsidP="00883B24">
      <w:pPr>
        <w:pStyle w:val="Normalnumber"/>
        <w:numPr>
          <w:ilvl w:val="0"/>
          <w:numId w:val="7"/>
        </w:numPr>
        <w:tabs>
          <w:tab w:val="clear" w:pos="1814"/>
          <w:tab w:val="clear" w:pos="2381"/>
          <w:tab w:val="clear" w:pos="2948"/>
          <w:tab w:val="clear" w:pos="3515"/>
          <w:tab w:val="clear" w:pos="4082"/>
          <w:tab w:val="left" w:pos="624"/>
          <w:tab w:val="left" w:pos="1871"/>
        </w:tabs>
        <w:ind w:left="1247" w:firstLine="0"/>
        <w:rPr>
          <w:lang w:val="en-GB"/>
        </w:rPr>
      </w:pPr>
      <w:r w:rsidRPr="001A1175">
        <w:rPr>
          <w:lang w:val="en-GB"/>
        </w:rPr>
        <w:t xml:space="preserve">The </w:t>
      </w:r>
      <w:r w:rsidR="00D71904" w:rsidRPr="001A1175">
        <w:rPr>
          <w:lang w:val="en-GB"/>
        </w:rPr>
        <w:t xml:space="preserve">proposed </w:t>
      </w:r>
      <w:r w:rsidRPr="001A1175">
        <w:rPr>
          <w:lang w:val="en-GB"/>
        </w:rPr>
        <w:t xml:space="preserve">assessment will be based on existing scientific literature and national assessments and </w:t>
      </w:r>
      <w:r w:rsidR="001F41D5" w:rsidRPr="001A1175">
        <w:rPr>
          <w:lang w:val="en-GB"/>
        </w:rPr>
        <w:t xml:space="preserve">will </w:t>
      </w:r>
      <w:r w:rsidRPr="001A1175">
        <w:rPr>
          <w:lang w:val="en-GB"/>
        </w:rPr>
        <w:t xml:space="preserve">draw on the work of existing institutions and networks such as the </w:t>
      </w:r>
      <w:r w:rsidR="003C2FC7" w:rsidRPr="001A1175">
        <w:rPr>
          <w:lang w:val="en-GB"/>
        </w:rPr>
        <w:t>International Union for Conservation of Nature</w:t>
      </w:r>
      <w:r w:rsidR="005A33CE" w:rsidRPr="001A1175">
        <w:rPr>
          <w:lang w:val="en-GB"/>
        </w:rPr>
        <w:t>/Species Survival Commission</w:t>
      </w:r>
      <w:r w:rsidR="003C2FC7" w:rsidRPr="001A1175">
        <w:rPr>
          <w:lang w:val="en-GB"/>
        </w:rPr>
        <w:t xml:space="preserve"> (</w:t>
      </w:r>
      <w:r w:rsidRPr="001A1175">
        <w:rPr>
          <w:lang w:val="en-GB"/>
        </w:rPr>
        <w:t>IUCN</w:t>
      </w:r>
      <w:r w:rsidR="003C2FC7" w:rsidRPr="001A1175">
        <w:rPr>
          <w:lang w:val="en-GB"/>
        </w:rPr>
        <w:t>/</w:t>
      </w:r>
      <w:r w:rsidR="005A33CE" w:rsidRPr="001A1175">
        <w:rPr>
          <w:lang w:val="en-GB"/>
        </w:rPr>
        <w:t>SSC)</w:t>
      </w:r>
      <w:r w:rsidRPr="001A1175">
        <w:rPr>
          <w:lang w:val="en-GB"/>
        </w:rPr>
        <w:t xml:space="preserve"> Invasive Species Specialist Group</w:t>
      </w:r>
      <w:r w:rsidR="001F41D5" w:rsidRPr="001A1175">
        <w:rPr>
          <w:lang w:val="en-GB"/>
        </w:rPr>
        <w:t>,</w:t>
      </w:r>
      <w:r w:rsidRPr="001A1175">
        <w:rPr>
          <w:lang w:val="en-GB"/>
        </w:rPr>
        <w:t xml:space="preserve"> </w:t>
      </w:r>
      <w:r w:rsidR="001F41D5" w:rsidRPr="001A1175">
        <w:rPr>
          <w:lang w:val="en-GB"/>
        </w:rPr>
        <w:t xml:space="preserve">the </w:t>
      </w:r>
      <w:r w:rsidRPr="001A1175">
        <w:rPr>
          <w:lang w:val="en-GB"/>
        </w:rPr>
        <w:t xml:space="preserve">IUCN Invasive Species Initiative, </w:t>
      </w:r>
      <w:r w:rsidR="00C13F19" w:rsidRPr="001A1175">
        <w:rPr>
          <w:lang w:val="en-GB"/>
        </w:rPr>
        <w:t xml:space="preserve">BirdLife </w:t>
      </w:r>
      <w:r w:rsidRPr="001A1175">
        <w:rPr>
          <w:lang w:val="en-GB"/>
        </w:rPr>
        <w:t>International’s Invasive Alien Species Programme, CAB</w:t>
      </w:r>
      <w:r w:rsidR="00E5727B" w:rsidRPr="001A1175">
        <w:rPr>
          <w:lang w:val="en-GB"/>
        </w:rPr>
        <w:t xml:space="preserve"> </w:t>
      </w:r>
      <w:r w:rsidRPr="001A1175">
        <w:rPr>
          <w:lang w:val="en-GB"/>
        </w:rPr>
        <w:t>I</w:t>
      </w:r>
      <w:r w:rsidR="00E5727B" w:rsidRPr="001A1175">
        <w:rPr>
          <w:lang w:val="en-GB"/>
        </w:rPr>
        <w:t>nternational</w:t>
      </w:r>
      <w:r w:rsidRPr="001A1175">
        <w:rPr>
          <w:lang w:val="en-GB"/>
        </w:rPr>
        <w:t xml:space="preserve">, </w:t>
      </w:r>
      <w:r w:rsidR="001F41D5" w:rsidRPr="001A1175">
        <w:rPr>
          <w:lang w:val="en-GB"/>
        </w:rPr>
        <w:t xml:space="preserve">the </w:t>
      </w:r>
      <w:r w:rsidRPr="001A1175">
        <w:rPr>
          <w:lang w:val="en-GB"/>
        </w:rPr>
        <w:t xml:space="preserve">Global Invasive Alien Species Information Partnership (an initiative supported by the </w:t>
      </w:r>
      <w:r w:rsidR="00215EEE" w:rsidRPr="001A1175">
        <w:rPr>
          <w:lang w:val="en-GB"/>
        </w:rPr>
        <w:t>s</w:t>
      </w:r>
      <w:r w:rsidRPr="001A1175">
        <w:rPr>
          <w:lang w:val="en-GB"/>
        </w:rPr>
        <w:t>ecretariat of the</w:t>
      </w:r>
      <w:r w:rsidR="001F41D5" w:rsidRPr="001A1175">
        <w:rPr>
          <w:lang w:val="en-GB"/>
        </w:rPr>
        <w:t xml:space="preserve"> </w:t>
      </w:r>
      <w:r w:rsidR="00215EEE" w:rsidRPr="001A1175">
        <w:rPr>
          <w:lang w:val="en-GB"/>
        </w:rPr>
        <w:t>Convention on Biological Diversity</w:t>
      </w:r>
      <w:r w:rsidRPr="001A1175">
        <w:rPr>
          <w:lang w:val="en-GB"/>
        </w:rPr>
        <w:t xml:space="preserve">), </w:t>
      </w:r>
      <w:r w:rsidR="00215EEE" w:rsidRPr="001A1175">
        <w:rPr>
          <w:lang w:val="en-GB"/>
        </w:rPr>
        <w:t xml:space="preserve">the </w:t>
      </w:r>
      <w:r w:rsidRPr="001A1175">
        <w:rPr>
          <w:lang w:val="en-GB"/>
        </w:rPr>
        <w:t>Food and Agriculture Organi</w:t>
      </w:r>
      <w:r w:rsidR="00215EEE" w:rsidRPr="001A1175">
        <w:rPr>
          <w:lang w:val="en-GB"/>
        </w:rPr>
        <w:t>z</w:t>
      </w:r>
      <w:r w:rsidRPr="001A1175">
        <w:rPr>
          <w:lang w:val="en-GB"/>
        </w:rPr>
        <w:t xml:space="preserve">ation </w:t>
      </w:r>
      <w:r w:rsidR="00215EEE" w:rsidRPr="001A1175">
        <w:rPr>
          <w:lang w:val="en-GB"/>
        </w:rPr>
        <w:t>of the United Nations,</w:t>
      </w:r>
      <w:r w:rsidRPr="001A1175">
        <w:rPr>
          <w:lang w:val="en-GB"/>
        </w:rPr>
        <w:t xml:space="preserve"> especially </w:t>
      </w:r>
      <w:r w:rsidR="00215EEE" w:rsidRPr="001A1175">
        <w:rPr>
          <w:lang w:val="en-GB"/>
        </w:rPr>
        <w:t>its</w:t>
      </w:r>
      <w:r w:rsidRPr="001A1175">
        <w:rPr>
          <w:lang w:val="en-GB"/>
        </w:rPr>
        <w:t xml:space="preserve"> agriculture, aquaculture and forestry divisions, and other relevant international and regional expert bodies. It will also endeavour to assess the regional status of </w:t>
      </w:r>
      <w:r w:rsidR="00215EEE" w:rsidRPr="001A1175">
        <w:rPr>
          <w:lang w:val="en-GB"/>
        </w:rPr>
        <w:t xml:space="preserve">invasive alien species </w:t>
      </w:r>
      <w:r w:rsidRPr="001A1175">
        <w:rPr>
          <w:lang w:val="en-GB"/>
        </w:rPr>
        <w:t xml:space="preserve">by building synergies with </w:t>
      </w:r>
      <w:r w:rsidR="00215EEE" w:rsidRPr="001A1175">
        <w:rPr>
          <w:lang w:val="en-GB"/>
        </w:rPr>
        <w:t>i</w:t>
      </w:r>
      <w:r w:rsidRPr="001A1175">
        <w:rPr>
          <w:lang w:val="en-GB"/>
        </w:rPr>
        <w:t xml:space="preserve">ndigenous and </w:t>
      </w:r>
      <w:r w:rsidR="00215EEE" w:rsidRPr="001A1175">
        <w:rPr>
          <w:lang w:val="en-GB"/>
        </w:rPr>
        <w:t>l</w:t>
      </w:r>
      <w:r w:rsidRPr="001A1175">
        <w:rPr>
          <w:lang w:val="en-GB"/>
        </w:rPr>
        <w:t xml:space="preserve">ocal </w:t>
      </w:r>
      <w:r w:rsidR="00215EEE" w:rsidRPr="001A1175">
        <w:rPr>
          <w:lang w:val="en-GB"/>
        </w:rPr>
        <w:t>k</w:t>
      </w:r>
      <w:r w:rsidRPr="001A1175">
        <w:rPr>
          <w:lang w:val="en-GB"/>
        </w:rPr>
        <w:t xml:space="preserve">nowledge systems, as local communities of </w:t>
      </w:r>
      <w:r w:rsidRPr="001A1175">
        <w:rPr>
          <w:lang w:val="en-GB"/>
        </w:rPr>
        <w:lastRenderedPageBreak/>
        <w:t xml:space="preserve">farmers, hunters, fishers and other local experts may have the best time-depth knowledge of the history, pathways, changing impacts and the effectiveness of </w:t>
      </w:r>
      <w:r w:rsidR="00215EEE" w:rsidRPr="001A1175">
        <w:rPr>
          <w:lang w:val="en-GB"/>
        </w:rPr>
        <w:t xml:space="preserve">efforts </w:t>
      </w:r>
      <w:r w:rsidRPr="001A1175">
        <w:rPr>
          <w:lang w:val="en-GB"/>
        </w:rPr>
        <w:t xml:space="preserve">to manage </w:t>
      </w:r>
      <w:r w:rsidR="00215EEE" w:rsidRPr="001A1175">
        <w:rPr>
          <w:lang w:val="en-GB"/>
        </w:rPr>
        <w:t>invasive alien species</w:t>
      </w:r>
      <w:r w:rsidRPr="001A1175">
        <w:rPr>
          <w:lang w:val="en-GB"/>
        </w:rPr>
        <w:t xml:space="preserve">. </w:t>
      </w:r>
    </w:p>
    <w:p w:rsidR="000F47EE" w:rsidRPr="001A1175" w:rsidRDefault="00F812BE" w:rsidP="00E9220E">
      <w:pPr>
        <w:pStyle w:val="CH1"/>
        <w:rPr>
          <w:lang w:val="en-GB"/>
        </w:rPr>
      </w:pPr>
      <w:r w:rsidRPr="001A1175">
        <w:rPr>
          <w:lang w:val="en-GB"/>
        </w:rPr>
        <w:tab/>
      </w:r>
      <w:r w:rsidR="00DB76E8" w:rsidRPr="001A1175">
        <w:rPr>
          <w:lang w:val="en-GB"/>
        </w:rPr>
        <w:t>III</w:t>
      </w:r>
      <w:r w:rsidR="00316B33" w:rsidRPr="001A1175">
        <w:rPr>
          <w:lang w:val="en-GB"/>
        </w:rPr>
        <w:t>.</w:t>
      </w:r>
      <w:r w:rsidRPr="001A1175">
        <w:rPr>
          <w:lang w:val="en-GB"/>
        </w:rPr>
        <w:tab/>
      </w:r>
      <w:r w:rsidR="000F47EE" w:rsidRPr="001A1175">
        <w:rPr>
          <w:lang w:val="en-GB"/>
        </w:rPr>
        <w:t xml:space="preserve">Chapter </w:t>
      </w:r>
      <w:r w:rsidR="00552857" w:rsidRPr="001A1175">
        <w:rPr>
          <w:lang w:val="en-GB"/>
        </w:rPr>
        <w:t>o</w:t>
      </w:r>
      <w:r w:rsidR="000F47EE" w:rsidRPr="001A1175">
        <w:rPr>
          <w:lang w:val="en-GB"/>
        </w:rPr>
        <w:t>utline</w:t>
      </w:r>
    </w:p>
    <w:p w:rsidR="00DB76E8" w:rsidRPr="001A1175" w:rsidRDefault="00664434" w:rsidP="00E9220E">
      <w:pPr>
        <w:pStyle w:val="Normalnumber"/>
        <w:numPr>
          <w:ilvl w:val="0"/>
          <w:numId w:val="7"/>
        </w:numPr>
        <w:tabs>
          <w:tab w:val="clear" w:pos="1814"/>
          <w:tab w:val="clear" w:pos="2381"/>
          <w:tab w:val="clear" w:pos="2948"/>
          <w:tab w:val="clear" w:pos="3515"/>
          <w:tab w:val="clear" w:pos="4082"/>
          <w:tab w:val="left" w:pos="624"/>
          <w:tab w:val="left" w:pos="1871"/>
        </w:tabs>
        <w:ind w:left="1247" w:firstLine="0"/>
        <w:rPr>
          <w:lang w:val="en-GB"/>
        </w:rPr>
      </w:pPr>
      <w:r w:rsidRPr="001A1175">
        <w:rPr>
          <w:lang w:val="en-GB"/>
        </w:rPr>
        <w:t xml:space="preserve">It is contemplated that the results of the </w:t>
      </w:r>
      <w:r w:rsidR="00240F53" w:rsidRPr="001A1175">
        <w:rPr>
          <w:lang w:val="en-GB"/>
        </w:rPr>
        <w:t>thematic</w:t>
      </w:r>
      <w:r w:rsidRPr="001A1175">
        <w:rPr>
          <w:lang w:val="en-GB"/>
        </w:rPr>
        <w:t xml:space="preserve"> assessment will be presented in a</w:t>
      </w:r>
      <w:r w:rsidR="0072137A" w:rsidRPr="001A1175">
        <w:rPr>
          <w:lang w:val="en-GB"/>
        </w:rPr>
        <w:t xml:space="preserve"> six-chapter</w:t>
      </w:r>
      <w:r w:rsidRPr="001A1175">
        <w:rPr>
          <w:lang w:val="en-GB"/>
        </w:rPr>
        <w:t xml:space="preserve"> report</w:t>
      </w:r>
      <w:r w:rsidR="00F74389" w:rsidRPr="001A1175">
        <w:rPr>
          <w:lang w:val="en-GB"/>
        </w:rPr>
        <w:t>, as set out below</w:t>
      </w:r>
      <w:r w:rsidR="00DB76E8" w:rsidRPr="001A1175">
        <w:rPr>
          <w:lang w:val="en-GB"/>
        </w:rPr>
        <w:t>.</w:t>
      </w:r>
    </w:p>
    <w:p w:rsidR="000F47EE" w:rsidRPr="001A1175" w:rsidRDefault="000F47EE" w:rsidP="00E9220E">
      <w:pPr>
        <w:pStyle w:val="Normalnumber"/>
        <w:numPr>
          <w:ilvl w:val="0"/>
          <w:numId w:val="7"/>
        </w:numPr>
        <w:tabs>
          <w:tab w:val="clear" w:pos="1814"/>
          <w:tab w:val="clear" w:pos="2381"/>
          <w:tab w:val="clear" w:pos="2948"/>
          <w:tab w:val="clear" w:pos="3515"/>
          <w:tab w:val="clear" w:pos="4082"/>
          <w:tab w:val="left" w:pos="624"/>
          <w:tab w:val="left" w:pos="1871"/>
        </w:tabs>
        <w:ind w:left="1247" w:firstLine="0"/>
        <w:rPr>
          <w:lang w:val="en-GB"/>
        </w:rPr>
      </w:pPr>
      <w:r w:rsidRPr="001A1175">
        <w:rPr>
          <w:lang w:val="en-GB"/>
        </w:rPr>
        <w:t>Chapter 1</w:t>
      </w:r>
      <w:r w:rsidR="000A34C4" w:rsidRPr="001A1175">
        <w:rPr>
          <w:lang w:val="en-GB"/>
        </w:rPr>
        <w:t>.</w:t>
      </w:r>
      <w:r w:rsidRPr="001A1175">
        <w:rPr>
          <w:lang w:val="en-GB"/>
        </w:rPr>
        <w:t xml:space="preserve"> Introduction to the concepts of invasive alien species, including:</w:t>
      </w:r>
    </w:p>
    <w:p w:rsidR="00C716D2" w:rsidRPr="001A1175" w:rsidRDefault="00C716D2" w:rsidP="00E9220E">
      <w:pPr>
        <w:spacing w:after="120"/>
        <w:ind w:left="1247" w:firstLine="624"/>
        <w:rPr>
          <w:rFonts w:ascii="Times New Roman" w:hAnsi="Times New Roman"/>
          <w:sz w:val="20"/>
          <w:szCs w:val="20"/>
          <w:lang w:val="en-GB"/>
        </w:rPr>
      </w:pPr>
      <w:r w:rsidRPr="001A1175">
        <w:rPr>
          <w:rFonts w:ascii="Times New Roman" w:hAnsi="Times New Roman"/>
          <w:sz w:val="20"/>
          <w:szCs w:val="20"/>
          <w:lang w:val="en-GB"/>
        </w:rPr>
        <w:t>(</w:t>
      </w:r>
      <w:r w:rsidR="00F74389" w:rsidRPr="001A1175">
        <w:rPr>
          <w:rFonts w:ascii="Times New Roman" w:hAnsi="Times New Roman"/>
          <w:sz w:val="20"/>
          <w:szCs w:val="20"/>
          <w:lang w:val="en-GB"/>
        </w:rPr>
        <w:t>a</w:t>
      </w:r>
      <w:r w:rsidRPr="001A1175">
        <w:rPr>
          <w:rFonts w:ascii="Times New Roman" w:hAnsi="Times New Roman"/>
          <w:sz w:val="20"/>
          <w:szCs w:val="20"/>
          <w:lang w:val="en-GB"/>
        </w:rPr>
        <w:t>)</w:t>
      </w:r>
      <w:r w:rsidRPr="001A1175">
        <w:rPr>
          <w:rFonts w:ascii="Times New Roman" w:hAnsi="Times New Roman"/>
          <w:sz w:val="20"/>
          <w:szCs w:val="20"/>
          <w:lang w:val="en-GB"/>
        </w:rPr>
        <w:tab/>
      </w:r>
      <w:r w:rsidR="00316B33" w:rsidRPr="001A1175">
        <w:rPr>
          <w:rFonts w:ascii="Times New Roman" w:hAnsi="Times New Roman"/>
          <w:sz w:val="20"/>
          <w:szCs w:val="20"/>
          <w:lang w:val="en-GB"/>
        </w:rPr>
        <w:t xml:space="preserve">The </w:t>
      </w:r>
      <w:r w:rsidR="000F47EE" w:rsidRPr="001A1175">
        <w:rPr>
          <w:rFonts w:ascii="Times New Roman" w:hAnsi="Times New Roman"/>
          <w:sz w:val="20"/>
          <w:szCs w:val="20"/>
          <w:lang w:val="en-GB"/>
        </w:rPr>
        <w:t>current and future risks they pose</w:t>
      </w:r>
      <w:r w:rsidR="00664434" w:rsidRPr="001A1175">
        <w:rPr>
          <w:rFonts w:ascii="Times New Roman" w:hAnsi="Times New Roman"/>
          <w:sz w:val="20"/>
          <w:szCs w:val="20"/>
          <w:lang w:val="en-GB"/>
        </w:rPr>
        <w:t>;</w:t>
      </w:r>
    </w:p>
    <w:p w:rsidR="00C716D2" w:rsidRPr="001A1175" w:rsidRDefault="00C716D2" w:rsidP="00E9220E">
      <w:pPr>
        <w:spacing w:after="120"/>
        <w:ind w:left="1247" w:firstLine="624"/>
        <w:rPr>
          <w:rFonts w:ascii="Times New Roman" w:hAnsi="Times New Roman"/>
          <w:sz w:val="20"/>
          <w:szCs w:val="20"/>
          <w:lang w:val="en-GB"/>
        </w:rPr>
      </w:pPr>
      <w:r w:rsidRPr="001A1175">
        <w:rPr>
          <w:rFonts w:ascii="Times New Roman" w:hAnsi="Times New Roman"/>
          <w:sz w:val="20"/>
          <w:szCs w:val="20"/>
          <w:lang w:val="en-GB"/>
        </w:rPr>
        <w:t>(</w:t>
      </w:r>
      <w:r w:rsidR="00F74389" w:rsidRPr="001A1175">
        <w:rPr>
          <w:rFonts w:ascii="Times New Roman" w:hAnsi="Times New Roman"/>
          <w:sz w:val="20"/>
          <w:szCs w:val="20"/>
          <w:lang w:val="en-GB"/>
        </w:rPr>
        <w:t>b</w:t>
      </w:r>
      <w:r w:rsidRPr="001A1175">
        <w:rPr>
          <w:rFonts w:ascii="Times New Roman" w:hAnsi="Times New Roman"/>
          <w:sz w:val="20"/>
          <w:szCs w:val="20"/>
          <w:lang w:val="en-GB"/>
        </w:rPr>
        <w:t>)</w:t>
      </w:r>
      <w:r w:rsidRPr="001A1175">
        <w:rPr>
          <w:rFonts w:ascii="Times New Roman" w:hAnsi="Times New Roman"/>
          <w:sz w:val="20"/>
          <w:szCs w:val="20"/>
          <w:lang w:val="en-GB"/>
        </w:rPr>
        <w:tab/>
      </w:r>
      <w:r w:rsidR="00316B33" w:rsidRPr="001A1175">
        <w:rPr>
          <w:rFonts w:ascii="Times New Roman" w:hAnsi="Times New Roman"/>
          <w:sz w:val="20"/>
          <w:szCs w:val="20"/>
          <w:lang w:val="en-GB"/>
        </w:rPr>
        <w:t xml:space="preserve">Their </w:t>
      </w:r>
      <w:r w:rsidR="000F47EE" w:rsidRPr="001A1175">
        <w:rPr>
          <w:rFonts w:ascii="Times New Roman" w:hAnsi="Times New Roman"/>
          <w:sz w:val="20"/>
          <w:szCs w:val="20"/>
          <w:lang w:val="en-GB"/>
        </w:rPr>
        <w:t>diversity, origins, means and pathways of introduction and spread, ecology, seriousness of their impacts</w:t>
      </w:r>
      <w:r w:rsidR="00664434" w:rsidRPr="001A1175">
        <w:rPr>
          <w:rFonts w:ascii="Times New Roman" w:hAnsi="Times New Roman"/>
          <w:sz w:val="20"/>
          <w:szCs w:val="20"/>
          <w:lang w:val="en-GB"/>
        </w:rPr>
        <w:t>;</w:t>
      </w:r>
    </w:p>
    <w:p w:rsidR="00C716D2" w:rsidRPr="001A1175" w:rsidRDefault="00C716D2" w:rsidP="00E9220E">
      <w:pPr>
        <w:spacing w:after="120"/>
        <w:ind w:left="1247" w:firstLine="624"/>
        <w:rPr>
          <w:rFonts w:ascii="Times New Roman" w:hAnsi="Times New Roman"/>
          <w:sz w:val="20"/>
          <w:szCs w:val="20"/>
          <w:lang w:val="en-GB"/>
        </w:rPr>
      </w:pPr>
      <w:r w:rsidRPr="001A1175">
        <w:rPr>
          <w:rFonts w:ascii="Times New Roman" w:hAnsi="Times New Roman"/>
          <w:sz w:val="20"/>
          <w:szCs w:val="20"/>
          <w:lang w:val="en-GB"/>
        </w:rPr>
        <w:t>(</w:t>
      </w:r>
      <w:r w:rsidR="00F74389" w:rsidRPr="001A1175">
        <w:rPr>
          <w:rFonts w:ascii="Times New Roman" w:hAnsi="Times New Roman"/>
          <w:sz w:val="20"/>
          <w:szCs w:val="20"/>
          <w:lang w:val="en-GB"/>
        </w:rPr>
        <w:t>c</w:t>
      </w:r>
      <w:r w:rsidRPr="001A1175">
        <w:rPr>
          <w:rFonts w:ascii="Times New Roman" w:hAnsi="Times New Roman"/>
          <w:sz w:val="20"/>
          <w:szCs w:val="20"/>
          <w:lang w:val="en-GB"/>
        </w:rPr>
        <w:t>)</w:t>
      </w:r>
      <w:r w:rsidRPr="001A1175">
        <w:rPr>
          <w:rFonts w:ascii="Times New Roman" w:hAnsi="Times New Roman"/>
          <w:sz w:val="20"/>
          <w:szCs w:val="20"/>
          <w:lang w:val="en-GB"/>
        </w:rPr>
        <w:tab/>
      </w:r>
      <w:r w:rsidR="00664434" w:rsidRPr="001A1175">
        <w:rPr>
          <w:rFonts w:ascii="Times New Roman" w:hAnsi="Times New Roman"/>
          <w:sz w:val="20"/>
          <w:szCs w:val="20"/>
          <w:lang w:val="en-GB"/>
        </w:rPr>
        <w:t>The n</w:t>
      </w:r>
      <w:r w:rsidR="00316B33" w:rsidRPr="001A1175">
        <w:rPr>
          <w:rFonts w:ascii="Times New Roman" w:hAnsi="Times New Roman"/>
          <w:sz w:val="20"/>
          <w:szCs w:val="20"/>
          <w:lang w:val="en-GB"/>
        </w:rPr>
        <w:t xml:space="preserve">eed </w:t>
      </w:r>
      <w:r w:rsidR="000F47EE" w:rsidRPr="001A1175">
        <w:rPr>
          <w:rFonts w:ascii="Times New Roman" w:hAnsi="Times New Roman"/>
          <w:sz w:val="20"/>
          <w:szCs w:val="20"/>
          <w:lang w:val="en-GB"/>
        </w:rPr>
        <w:t>for awareness and appropriate pre- and post-border biosecurity policies to respond to their impacts and spread</w:t>
      </w:r>
      <w:r w:rsidR="00664434" w:rsidRPr="001A1175">
        <w:rPr>
          <w:rFonts w:ascii="Times New Roman" w:hAnsi="Times New Roman"/>
          <w:sz w:val="20"/>
          <w:szCs w:val="20"/>
          <w:lang w:val="en-GB"/>
        </w:rPr>
        <w:t>;</w:t>
      </w:r>
    </w:p>
    <w:p w:rsidR="000F47EE" w:rsidRPr="001A1175" w:rsidRDefault="00C716D2" w:rsidP="00E9220E">
      <w:pPr>
        <w:spacing w:after="120"/>
        <w:ind w:left="1247" w:firstLine="624"/>
        <w:rPr>
          <w:rFonts w:ascii="Times New Roman" w:hAnsi="Times New Roman"/>
          <w:sz w:val="20"/>
          <w:szCs w:val="20"/>
          <w:lang w:val="en-GB"/>
        </w:rPr>
      </w:pPr>
      <w:r w:rsidRPr="001A1175">
        <w:rPr>
          <w:rFonts w:ascii="Times New Roman" w:hAnsi="Times New Roman"/>
          <w:sz w:val="20"/>
          <w:szCs w:val="20"/>
          <w:lang w:val="en-GB"/>
        </w:rPr>
        <w:t>(</w:t>
      </w:r>
      <w:r w:rsidR="00F74389" w:rsidRPr="001A1175">
        <w:rPr>
          <w:rFonts w:ascii="Times New Roman" w:hAnsi="Times New Roman"/>
          <w:sz w:val="20"/>
          <w:szCs w:val="20"/>
          <w:lang w:val="en-GB"/>
        </w:rPr>
        <w:t>d</w:t>
      </w:r>
      <w:r w:rsidRPr="001A1175">
        <w:rPr>
          <w:rFonts w:ascii="Times New Roman" w:hAnsi="Times New Roman"/>
          <w:sz w:val="20"/>
          <w:szCs w:val="20"/>
          <w:lang w:val="en-GB"/>
        </w:rPr>
        <w:t>)</w:t>
      </w:r>
      <w:r w:rsidRPr="001A1175">
        <w:rPr>
          <w:rFonts w:ascii="Times New Roman" w:hAnsi="Times New Roman"/>
          <w:sz w:val="20"/>
          <w:szCs w:val="20"/>
          <w:lang w:val="en-GB"/>
        </w:rPr>
        <w:tab/>
      </w:r>
      <w:r w:rsidR="00664434" w:rsidRPr="001A1175">
        <w:rPr>
          <w:rFonts w:ascii="Times New Roman" w:hAnsi="Times New Roman"/>
          <w:sz w:val="20"/>
          <w:szCs w:val="20"/>
          <w:lang w:val="en-GB"/>
        </w:rPr>
        <w:t>M</w:t>
      </w:r>
      <w:r w:rsidR="000F47EE" w:rsidRPr="001A1175">
        <w:rPr>
          <w:rFonts w:ascii="Times New Roman" w:hAnsi="Times New Roman"/>
          <w:sz w:val="20"/>
          <w:szCs w:val="20"/>
          <w:lang w:val="en-GB"/>
        </w:rPr>
        <w:t>ethodologies and information systems to monitor the</w:t>
      </w:r>
      <w:r w:rsidR="00664434" w:rsidRPr="001A1175">
        <w:rPr>
          <w:rFonts w:ascii="Times New Roman" w:hAnsi="Times New Roman"/>
          <w:sz w:val="20"/>
          <w:szCs w:val="20"/>
          <w:lang w:val="en-GB"/>
        </w:rPr>
        <w:t>ir</w:t>
      </w:r>
      <w:r w:rsidR="000F47EE" w:rsidRPr="001A1175">
        <w:rPr>
          <w:rFonts w:ascii="Times New Roman" w:hAnsi="Times New Roman"/>
          <w:sz w:val="20"/>
          <w:szCs w:val="20"/>
          <w:lang w:val="en-GB"/>
        </w:rPr>
        <w:t xml:space="preserve"> extent, spread and impact.</w:t>
      </w:r>
    </w:p>
    <w:p w:rsidR="000F47EE" w:rsidRPr="001A1175" w:rsidRDefault="000F47EE" w:rsidP="00E9220E">
      <w:pPr>
        <w:pStyle w:val="Normalnumber"/>
        <w:numPr>
          <w:ilvl w:val="0"/>
          <w:numId w:val="7"/>
        </w:numPr>
        <w:tabs>
          <w:tab w:val="clear" w:pos="1814"/>
          <w:tab w:val="clear" w:pos="2381"/>
          <w:tab w:val="clear" w:pos="2948"/>
          <w:tab w:val="clear" w:pos="3515"/>
          <w:tab w:val="clear" w:pos="4082"/>
          <w:tab w:val="left" w:pos="624"/>
          <w:tab w:val="left" w:pos="1871"/>
        </w:tabs>
        <w:ind w:left="1247" w:firstLine="0"/>
        <w:rPr>
          <w:lang w:val="en-GB"/>
        </w:rPr>
      </w:pPr>
      <w:r w:rsidRPr="001A1175">
        <w:rPr>
          <w:lang w:val="en-GB"/>
        </w:rPr>
        <w:t>Chapter 2</w:t>
      </w:r>
      <w:r w:rsidR="009029AF" w:rsidRPr="001A1175">
        <w:rPr>
          <w:lang w:val="en-GB"/>
        </w:rPr>
        <w:t>.</w:t>
      </w:r>
      <w:r w:rsidRPr="001A1175">
        <w:rPr>
          <w:lang w:val="en-GB"/>
        </w:rPr>
        <w:t xml:space="preserve"> Overview of the types of </w:t>
      </w:r>
      <w:r w:rsidR="00664434" w:rsidRPr="001A1175">
        <w:rPr>
          <w:lang w:val="en-GB"/>
        </w:rPr>
        <w:t>invasive alien species</w:t>
      </w:r>
      <w:r w:rsidRPr="001A1175">
        <w:rPr>
          <w:lang w:val="en-GB"/>
        </w:rPr>
        <w:t xml:space="preserve">, their means and history of spread and the types of impacts, broken down by region, that </w:t>
      </w:r>
      <w:r w:rsidR="00664434" w:rsidRPr="001A1175">
        <w:rPr>
          <w:lang w:val="en-GB"/>
        </w:rPr>
        <w:t>they</w:t>
      </w:r>
      <w:r w:rsidRPr="001A1175">
        <w:rPr>
          <w:lang w:val="en-GB"/>
        </w:rPr>
        <w:t xml:space="preserve"> have on biodiversity</w:t>
      </w:r>
      <w:r w:rsidR="00664434" w:rsidRPr="001A1175">
        <w:rPr>
          <w:lang w:val="en-GB"/>
        </w:rPr>
        <w:t>,</w:t>
      </w:r>
      <w:r w:rsidRPr="001A1175">
        <w:rPr>
          <w:lang w:val="en-GB"/>
        </w:rPr>
        <w:t xml:space="preserve"> ecosystem services and human well</w:t>
      </w:r>
      <w:r w:rsidR="00664434" w:rsidRPr="001A1175">
        <w:rPr>
          <w:lang w:val="en-GB"/>
        </w:rPr>
        <w:t>-</w:t>
      </w:r>
      <w:r w:rsidRPr="001A1175">
        <w:rPr>
          <w:lang w:val="en-GB"/>
        </w:rPr>
        <w:t>being. Major taxonomic groups to be covered include:</w:t>
      </w:r>
    </w:p>
    <w:p w:rsidR="000F47EE" w:rsidRPr="001A1175" w:rsidRDefault="00316B33" w:rsidP="00E9220E">
      <w:pPr>
        <w:spacing w:after="120"/>
        <w:ind w:left="1247" w:firstLine="624"/>
        <w:rPr>
          <w:rFonts w:ascii="Times New Roman" w:hAnsi="Times New Roman"/>
          <w:sz w:val="20"/>
          <w:szCs w:val="20"/>
          <w:lang w:val="en-GB"/>
        </w:rPr>
      </w:pPr>
      <w:r w:rsidRPr="001A1175">
        <w:rPr>
          <w:rFonts w:ascii="Times New Roman" w:hAnsi="Times New Roman"/>
          <w:sz w:val="20"/>
          <w:szCs w:val="20"/>
          <w:lang w:val="en-GB"/>
        </w:rPr>
        <w:t>(a)</w:t>
      </w:r>
      <w:r w:rsidRPr="001A1175">
        <w:rPr>
          <w:rFonts w:ascii="Times New Roman" w:hAnsi="Times New Roman"/>
          <w:sz w:val="20"/>
          <w:szCs w:val="20"/>
          <w:lang w:val="en-GB"/>
        </w:rPr>
        <w:tab/>
        <w:t xml:space="preserve">Vertebrates </w:t>
      </w:r>
      <w:r w:rsidR="000F47EE" w:rsidRPr="001A1175">
        <w:rPr>
          <w:rFonts w:ascii="Times New Roman" w:hAnsi="Times New Roman"/>
          <w:sz w:val="20"/>
          <w:szCs w:val="20"/>
          <w:lang w:val="en-GB"/>
        </w:rPr>
        <w:t>(e.g., rats, mice, possums, mongoose</w:t>
      </w:r>
      <w:r w:rsidR="00D36F27" w:rsidRPr="001A1175">
        <w:rPr>
          <w:rFonts w:ascii="Times New Roman" w:hAnsi="Times New Roman"/>
          <w:sz w:val="20"/>
          <w:szCs w:val="20"/>
          <w:lang w:val="en-GB"/>
        </w:rPr>
        <w:t>s</w:t>
      </w:r>
      <w:r w:rsidR="000F47EE" w:rsidRPr="001A1175">
        <w:rPr>
          <w:rFonts w:ascii="Times New Roman" w:hAnsi="Times New Roman"/>
          <w:sz w:val="20"/>
          <w:szCs w:val="20"/>
          <w:lang w:val="en-GB"/>
        </w:rPr>
        <w:t xml:space="preserve">, cats, goats, deer, pigs, horses, cattle, camels, foxes, rabbits, monkeys, snakes, </w:t>
      </w:r>
      <w:r w:rsidR="00EB5971" w:rsidRPr="001A1175">
        <w:rPr>
          <w:rFonts w:ascii="Times New Roman" w:hAnsi="Times New Roman"/>
          <w:sz w:val="20"/>
          <w:szCs w:val="20"/>
          <w:lang w:val="en-GB"/>
        </w:rPr>
        <w:t xml:space="preserve">lizards, </w:t>
      </w:r>
      <w:r w:rsidR="000F47EE" w:rsidRPr="001A1175">
        <w:rPr>
          <w:rFonts w:ascii="Times New Roman" w:hAnsi="Times New Roman"/>
          <w:sz w:val="20"/>
          <w:szCs w:val="20"/>
          <w:lang w:val="en-GB"/>
        </w:rPr>
        <w:t>turtles, toads and frogs, birds and fish);</w:t>
      </w:r>
    </w:p>
    <w:p w:rsidR="000F47EE" w:rsidRPr="001A1175" w:rsidRDefault="00316B33" w:rsidP="00E9220E">
      <w:pPr>
        <w:spacing w:after="120"/>
        <w:ind w:left="1247" w:firstLine="624"/>
        <w:rPr>
          <w:rFonts w:ascii="Times New Roman" w:hAnsi="Times New Roman"/>
          <w:sz w:val="20"/>
          <w:szCs w:val="20"/>
          <w:lang w:val="en-GB"/>
        </w:rPr>
      </w:pPr>
      <w:r w:rsidRPr="001A1175">
        <w:rPr>
          <w:rFonts w:ascii="Times New Roman" w:hAnsi="Times New Roman"/>
          <w:sz w:val="20"/>
          <w:szCs w:val="20"/>
          <w:lang w:val="en-GB"/>
        </w:rPr>
        <w:t>(b)</w:t>
      </w:r>
      <w:r w:rsidRPr="001A1175">
        <w:rPr>
          <w:rFonts w:ascii="Times New Roman" w:hAnsi="Times New Roman"/>
          <w:sz w:val="20"/>
          <w:szCs w:val="20"/>
          <w:lang w:val="en-GB"/>
        </w:rPr>
        <w:tab/>
        <w:t>Invertebrates</w:t>
      </w:r>
      <w:r w:rsidR="00664434" w:rsidRPr="001A1175">
        <w:rPr>
          <w:rFonts w:ascii="Times New Roman" w:hAnsi="Times New Roman"/>
          <w:sz w:val="20"/>
          <w:szCs w:val="20"/>
          <w:lang w:val="en-GB"/>
        </w:rPr>
        <w:t xml:space="preserve"> </w:t>
      </w:r>
      <w:r w:rsidR="000F47EE" w:rsidRPr="001A1175">
        <w:rPr>
          <w:rFonts w:ascii="Times New Roman" w:hAnsi="Times New Roman"/>
          <w:sz w:val="20"/>
          <w:szCs w:val="20"/>
          <w:lang w:val="en-GB"/>
        </w:rPr>
        <w:t xml:space="preserve">(e.g., ants, </w:t>
      </w:r>
      <w:r w:rsidR="003565A3" w:rsidRPr="001A1175">
        <w:rPr>
          <w:rFonts w:ascii="Times New Roman" w:hAnsi="Times New Roman"/>
          <w:sz w:val="20"/>
          <w:szCs w:val="20"/>
          <w:lang w:val="en-GB"/>
        </w:rPr>
        <w:t xml:space="preserve">mosquitoes, </w:t>
      </w:r>
      <w:r w:rsidR="000F47EE" w:rsidRPr="001A1175">
        <w:rPr>
          <w:rFonts w:ascii="Times New Roman" w:hAnsi="Times New Roman"/>
          <w:sz w:val="20"/>
          <w:szCs w:val="20"/>
          <w:lang w:val="en-GB"/>
        </w:rPr>
        <w:t xml:space="preserve">flies, wasps, aphids, beetles, termites, cockroaches, locusts, moths, crabs, snails, slugs and other </w:t>
      </w:r>
      <w:r w:rsidR="00D36F27" w:rsidRPr="001A1175">
        <w:rPr>
          <w:rFonts w:ascii="Times New Roman" w:hAnsi="Times New Roman"/>
          <w:sz w:val="20"/>
          <w:szCs w:val="20"/>
          <w:lang w:val="en-GB"/>
        </w:rPr>
        <w:t>molluscs</w:t>
      </w:r>
      <w:r w:rsidR="000F47EE" w:rsidRPr="001A1175">
        <w:rPr>
          <w:rFonts w:ascii="Times New Roman" w:hAnsi="Times New Roman"/>
          <w:sz w:val="20"/>
          <w:szCs w:val="20"/>
          <w:lang w:val="en-GB"/>
        </w:rPr>
        <w:t>, flatworms)</w:t>
      </w:r>
      <w:r w:rsidR="00E401AC" w:rsidRPr="001A1175">
        <w:rPr>
          <w:rFonts w:ascii="Times New Roman" w:hAnsi="Times New Roman"/>
          <w:sz w:val="20"/>
          <w:szCs w:val="20"/>
          <w:lang w:val="en-GB"/>
        </w:rPr>
        <w:t xml:space="preserve">, especially colonial </w:t>
      </w:r>
      <w:r w:rsidR="000F47EE" w:rsidRPr="001A1175">
        <w:rPr>
          <w:rFonts w:ascii="Times New Roman" w:hAnsi="Times New Roman"/>
          <w:sz w:val="20"/>
          <w:szCs w:val="20"/>
          <w:lang w:val="en-GB"/>
        </w:rPr>
        <w:t>organisms such as ants and wasps</w:t>
      </w:r>
      <w:r w:rsidR="00E401AC" w:rsidRPr="001A1175">
        <w:rPr>
          <w:rFonts w:ascii="Times New Roman" w:hAnsi="Times New Roman"/>
          <w:sz w:val="20"/>
          <w:szCs w:val="20"/>
          <w:lang w:val="en-GB"/>
        </w:rPr>
        <w:t xml:space="preserve"> </w:t>
      </w:r>
      <w:r w:rsidR="00CB69E4" w:rsidRPr="001A1175">
        <w:rPr>
          <w:rFonts w:ascii="Times New Roman" w:hAnsi="Times New Roman"/>
          <w:sz w:val="20"/>
          <w:szCs w:val="20"/>
          <w:lang w:val="en-GB"/>
        </w:rPr>
        <w:t>and mosquito vectors</w:t>
      </w:r>
      <w:r w:rsidR="00E401AC" w:rsidRPr="001A1175">
        <w:rPr>
          <w:rFonts w:ascii="Times New Roman" w:hAnsi="Times New Roman"/>
          <w:sz w:val="20"/>
          <w:szCs w:val="20"/>
          <w:lang w:val="en-GB"/>
        </w:rPr>
        <w:t xml:space="preserve"> of disease</w:t>
      </w:r>
      <w:r w:rsidR="00CB69E4" w:rsidRPr="001A1175">
        <w:rPr>
          <w:rFonts w:ascii="Times New Roman" w:hAnsi="Times New Roman"/>
          <w:sz w:val="20"/>
          <w:szCs w:val="20"/>
          <w:lang w:val="en-GB"/>
        </w:rPr>
        <w:t xml:space="preserve"> that seem to be extending their ranges</w:t>
      </w:r>
      <w:r w:rsidR="000F47EE" w:rsidRPr="001A1175">
        <w:rPr>
          <w:rFonts w:ascii="Times New Roman" w:hAnsi="Times New Roman"/>
          <w:sz w:val="20"/>
          <w:szCs w:val="20"/>
          <w:lang w:val="en-GB"/>
        </w:rPr>
        <w:t>;</w:t>
      </w:r>
    </w:p>
    <w:p w:rsidR="000F47EE" w:rsidRPr="001A1175" w:rsidRDefault="00316B33" w:rsidP="00E9220E">
      <w:pPr>
        <w:spacing w:after="120"/>
        <w:ind w:left="1247" w:firstLine="624"/>
        <w:rPr>
          <w:rFonts w:ascii="Times New Roman" w:hAnsi="Times New Roman"/>
          <w:sz w:val="20"/>
          <w:szCs w:val="20"/>
          <w:lang w:val="en-GB"/>
        </w:rPr>
      </w:pPr>
      <w:r w:rsidRPr="001A1175">
        <w:rPr>
          <w:rFonts w:ascii="Times New Roman" w:hAnsi="Times New Roman"/>
          <w:sz w:val="20"/>
          <w:szCs w:val="20"/>
          <w:lang w:val="en-GB"/>
        </w:rPr>
        <w:t>(c)</w:t>
      </w:r>
      <w:r w:rsidRPr="001A1175">
        <w:rPr>
          <w:rFonts w:ascii="Times New Roman" w:hAnsi="Times New Roman"/>
          <w:sz w:val="20"/>
          <w:szCs w:val="20"/>
          <w:lang w:val="en-GB"/>
        </w:rPr>
        <w:tab/>
        <w:t xml:space="preserve">Plants </w:t>
      </w:r>
      <w:r w:rsidR="000F47EE" w:rsidRPr="001A1175">
        <w:rPr>
          <w:rFonts w:ascii="Times New Roman" w:hAnsi="Times New Roman"/>
          <w:sz w:val="20"/>
          <w:szCs w:val="20"/>
          <w:lang w:val="en-GB"/>
        </w:rPr>
        <w:t>(e.g., trees, shrubs, vines, grasses, herbs, seaweeds and algae);</w:t>
      </w:r>
    </w:p>
    <w:p w:rsidR="00F74389" w:rsidRPr="001A1175" w:rsidRDefault="00316B33" w:rsidP="00E9220E">
      <w:pPr>
        <w:spacing w:after="120"/>
        <w:ind w:left="1247" w:firstLine="624"/>
        <w:rPr>
          <w:rFonts w:ascii="Times New Roman" w:hAnsi="Times New Roman"/>
          <w:sz w:val="20"/>
          <w:szCs w:val="20"/>
          <w:lang w:val="en-GB"/>
        </w:rPr>
      </w:pPr>
      <w:r w:rsidRPr="001A1175">
        <w:rPr>
          <w:rFonts w:ascii="Times New Roman" w:hAnsi="Times New Roman"/>
          <w:sz w:val="20"/>
          <w:szCs w:val="20"/>
          <w:lang w:val="en-GB"/>
        </w:rPr>
        <w:t>(d)</w:t>
      </w:r>
      <w:r w:rsidRPr="001A1175">
        <w:rPr>
          <w:rFonts w:ascii="Times New Roman" w:hAnsi="Times New Roman"/>
          <w:sz w:val="20"/>
          <w:szCs w:val="20"/>
          <w:lang w:val="en-GB"/>
        </w:rPr>
        <w:tab/>
        <w:t xml:space="preserve">Diseases </w:t>
      </w:r>
      <w:r w:rsidR="000F47EE" w:rsidRPr="001A1175">
        <w:rPr>
          <w:rFonts w:ascii="Times New Roman" w:hAnsi="Times New Roman"/>
          <w:sz w:val="20"/>
          <w:szCs w:val="20"/>
          <w:lang w:val="en-GB"/>
        </w:rPr>
        <w:t>and micro</w:t>
      </w:r>
      <w:r w:rsidR="00F74389" w:rsidRPr="001A1175">
        <w:rPr>
          <w:lang w:val="en-GB"/>
        </w:rPr>
        <w:t>-</w:t>
      </w:r>
      <w:r w:rsidR="000F47EE" w:rsidRPr="001A1175">
        <w:rPr>
          <w:rFonts w:ascii="Times New Roman" w:hAnsi="Times New Roman"/>
          <w:sz w:val="20"/>
          <w:szCs w:val="20"/>
          <w:lang w:val="en-GB"/>
        </w:rPr>
        <w:t>organisms (e.g., fungi, viruses, bacteria, cyanobacteria, protozoa, coral diseases, plankton</w:t>
      </w:r>
      <w:r w:rsidR="003565A3" w:rsidRPr="001A1175">
        <w:rPr>
          <w:rFonts w:ascii="Times New Roman" w:hAnsi="Times New Roman"/>
          <w:sz w:val="20"/>
          <w:szCs w:val="20"/>
          <w:lang w:val="en-GB"/>
        </w:rPr>
        <w:t>, parasites</w:t>
      </w:r>
      <w:r w:rsidR="000F47EE" w:rsidRPr="001A1175">
        <w:rPr>
          <w:rFonts w:ascii="Times New Roman" w:hAnsi="Times New Roman"/>
          <w:sz w:val="20"/>
          <w:szCs w:val="20"/>
          <w:lang w:val="en-GB"/>
        </w:rPr>
        <w:t>).</w:t>
      </w:r>
    </w:p>
    <w:p w:rsidR="000F47EE" w:rsidRPr="001A1175" w:rsidRDefault="000F47EE" w:rsidP="00E9220E">
      <w:pPr>
        <w:pStyle w:val="Normalnumber"/>
        <w:numPr>
          <w:ilvl w:val="0"/>
          <w:numId w:val="7"/>
        </w:numPr>
        <w:tabs>
          <w:tab w:val="clear" w:pos="1814"/>
          <w:tab w:val="clear" w:pos="2381"/>
          <w:tab w:val="clear" w:pos="2948"/>
          <w:tab w:val="clear" w:pos="3515"/>
          <w:tab w:val="clear" w:pos="4082"/>
          <w:tab w:val="left" w:pos="624"/>
          <w:tab w:val="left" w:pos="1871"/>
        </w:tabs>
        <w:ind w:left="1247" w:firstLine="0"/>
        <w:rPr>
          <w:lang w:val="en-GB"/>
        </w:rPr>
      </w:pPr>
      <w:r w:rsidRPr="001A1175">
        <w:rPr>
          <w:lang w:val="en-GB"/>
        </w:rPr>
        <w:t>Other issues to be covered</w:t>
      </w:r>
      <w:r w:rsidR="005A41BC" w:rsidRPr="001A1175">
        <w:rPr>
          <w:lang w:val="en-GB"/>
        </w:rPr>
        <w:t xml:space="preserve"> in chapter 2</w:t>
      </w:r>
      <w:r w:rsidRPr="001A1175">
        <w:rPr>
          <w:lang w:val="en-GB"/>
        </w:rPr>
        <w:t xml:space="preserve"> include:</w:t>
      </w:r>
    </w:p>
    <w:p w:rsidR="009044DF" w:rsidRPr="001A1175" w:rsidRDefault="00B1436B" w:rsidP="00E9220E">
      <w:pPr>
        <w:spacing w:after="120"/>
        <w:ind w:left="1247" w:firstLine="624"/>
        <w:rPr>
          <w:rFonts w:ascii="Times New Roman" w:hAnsi="Times New Roman"/>
          <w:sz w:val="20"/>
          <w:szCs w:val="20"/>
          <w:lang w:val="en-GB"/>
        </w:rPr>
      </w:pPr>
      <w:r w:rsidRPr="001A1175">
        <w:rPr>
          <w:rFonts w:ascii="Times New Roman" w:hAnsi="Times New Roman"/>
          <w:lang w:val="en-GB"/>
        </w:rPr>
        <w:t>(</w:t>
      </w:r>
      <w:r w:rsidR="00F74389" w:rsidRPr="001A1175">
        <w:rPr>
          <w:rFonts w:ascii="Times New Roman" w:hAnsi="Times New Roman"/>
          <w:lang w:val="en-GB"/>
        </w:rPr>
        <w:t>a</w:t>
      </w:r>
      <w:r w:rsidRPr="001A1175">
        <w:rPr>
          <w:rFonts w:ascii="Times New Roman" w:hAnsi="Times New Roman"/>
          <w:lang w:val="en-GB"/>
        </w:rPr>
        <w:t>)</w:t>
      </w:r>
      <w:r w:rsidRPr="001A1175">
        <w:rPr>
          <w:lang w:val="en-GB"/>
        </w:rPr>
        <w:tab/>
      </w:r>
      <w:r w:rsidR="000F47EE" w:rsidRPr="001A1175">
        <w:rPr>
          <w:rFonts w:ascii="Times New Roman" w:hAnsi="Times New Roman"/>
          <w:sz w:val="20"/>
          <w:szCs w:val="20"/>
          <w:lang w:val="en-GB"/>
        </w:rPr>
        <w:t xml:space="preserve">Areal extent </w:t>
      </w:r>
      <w:r w:rsidR="00664434" w:rsidRPr="001A1175">
        <w:rPr>
          <w:rFonts w:ascii="Times New Roman" w:hAnsi="Times New Roman"/>
          <w:sz w:val="20"/>
          <w:szCs w:val="20"/>
          <w:lang w:val="en-GB"/>
        </w:rPr>
        <w:t xml:space="preserve">of </w:t>
      </w:r>
      <w:r w:rsidR="000F47EE" w:rsidRPr="001A1175">
        <w:rPr>
          <w:rFonts w:ascii="Times New Roman" w:hAnsi="Times New Roman"/>
          <w:sz w:val="20"/>
          <w:szCs w:val="20"/>
          <w:lang w:val="en-GB"/>
        </w:rPr>
        <w:t xml:space="preserve">and trends </w:t>
      </w:r>
      <w:r w:rsidR="00664434" w:rsidRPr="001A1175">
        <w:rPr>
          <w:rFonts w:ascii="Times New Roman" w:hAnsi="Times New Roman"/>
          <w:sz w:val="20"/>
          <w:szCs w:val="20"/>
          <w:lang w:val="en-GB"/>
        </w:rPr>
        <w:t>in</w:t>
      </w:r>
      <w:r w:rsidR="000F47EE" w:rsidRPr="001A1175">
        <w:rPr>
          <w:rFonts w:ascii="Times New Roman" w:hAnsi="Times New Roman"/>
          <w:sz w:val="20"/>
          <w:szCs w:val="20"/>
          <w:lang w:val="en-GB"/>
        </w:rPr>
        <w:t xml:space="preserve"> loss of biodiversity and ecosystem services, land degradation and loss of food and livelihood security due to</w:t>
      </w:r>
      <w:r w:rsidR="00664434" w:rsidRPr="001A1175">
        <w:rPr>
          <w:rFonts w:ascii="Times New Roman" w:hAnsi="Times New Roman"/>
          <w:sz w:val="20"/>
          <w:szCs w:val="20"/>
          <w:lang w:val="en-GB"/>
        </w:rPr>
        <w:t xml:space="preserve"> invasive alien species </w:t>
      </w:r>
      <w:r w:rsidR="000F47EE" w:rsidRPr="001A1175">
        <w:rPr>
          <w:rFonts w:ascii="Times New Roman" w:hAnsi="Times New Roman"/>
          <w:sz w:val="20"/>
          <w:szCs w:val="20"/>
          <w:lang w:val="en-GB"/>
        </w:rPr>
        <w:t>in all regions and subregions</w:t>
      </w:r>
      <w:r w:rsidR="005A41BC" w:rsidRPr="001A1175">
        <w:rPr>
          <w:rFonts w:ascii="Times New Roman" w:hAnsi="Times New Roman"/>
          <w:sz w:val="20"/>
          <w:szCs w:val="20"/>
          <w:lang w:val="en-GB"/>
        </w:rPr>
        <w:t xml:space="preserve">; </w:t>
      </w:r>
    </w:p>
    <w:p w:rsidR="000F47EE" w:rsidRPr="001A1175" w:rsidRDefault="00316B33" w:rsidP="00F74389">
      <w:pPr>
        <w:spacing w:after="120"/>
        <w:ind w:left="1247" w:firstLine="624"/>
        <w:rPr>
          <w:rFonts w:ascii="Times New Roman" w:hAnsi="Times New Roman"/>
          <w:sz w:val="20"/>
          <w:szCs w:val="20"/>
          <w:lang w:val="en-GB"/>
        </w:rPr>
      </w:pPr>
      <w:r w:rsidRPr="001A1175">
        <w:rPr>
          <w:rFonts w:ascii="Times New Roman" w:hAnsi="Times New Roman"/>
          <w:sz w:val="20"/>
          <w:szCs w:val="20"/>
          <w:lang w:val="en-GB"/>
        </w:rPr>
        <w:t>(</w:t>
      </w:r>
      <w:r w:rsidR="00F74389" w:rsidRPr="001A1175">
        <w:rPr>
          <w:rFonts w:ascii="Times New Roman" w:hAnsi="Times New Roman"/>
          <w:sz w:val="20"/>
          <w:szCs w:val="20"/>
          <w:lang w:val="en-GB"/>
        </w:rPr>
        <w:t>b</w:t>
      </w:r>
      <w:r w:rsidRPr="001A1175">
        <w:rPr>
          <w:rFonts w:ascii="Times New Roman" w:hAnsi="Times New Roman"/>
          <w:sz w:val="20"/>
          <w:szCs w:val="20"/>
          <w:lang w:val="en-GB"/>
        </w:rPr>
        <w:t>)</w:t>
      </w:r>
      <w:r w:rsidR="00F74389" w:rsidRPr="001A1175" w:rsidDel="009029AF">
        <w:rPr>
          <w:rFonts w:ascii="Times New Roman" w:hAnsi="Times New Roman"/>
          <w:sz w:val="20"/>
          <w:szCs w:val="20"/>
          <w:lang w:val="en-GB"/>
        </w:rPr>
        <w:t xml:space="preserve"> </w:t>
      </w:r>
      <w:r w:rsidR="00B1436B" w:rsidRPr="001A1175">
        <w:rPr>
          <w:lang w:val="en-GB"/>
        </w:rPr>
        <w:tab/>
      </w:r>
      <w:r w:rsidR="000F47EE" w:rsidRPr="001A1175">
        <w:rPr>
          <w:rFonts w:ascii="Times New Roman" w:hAnsi="Times New Roman"/>
          <w:sz w:val="20"/>
          <w:szCs w:val="20"/>
          <w:lang w:val="en-GB"/>
        </w:rPr>
        <w:t xml:space="preserve">Assessment of thresholds and scale of change (both positive and negative), including the recent arrival of new </w:t>
      </w:r>
      <w:r w:rsidR="005A41BC" w:rsidRPr="001A1175">
        <w:rPr>
          <w:rFonts w:ascii="Times New Roman" w:hAnsi="Times New Roman"/>
          <w:sz w:val="20"/>
          <w:szCs w:val="20"/>
          <w:lang w:val="en-GB"/>
        </w:rPr>
        <w:t>invasive alien species;</w:t>
      </w:r>
    </w:p>
    <w:p w:rsidR="000F47EE" w:rsidRPr="001A1175" w:rsidRDefault="00316B33" w:rsidP="00F74389">
      <w:pPr>
        <w:spacing w:after="120"/>
        <w:ind w:left="1247" w:firstLine="624"/>
        <w:rPr>
          <w:rFonts w:ascii="Times New Roman" w:hAnsi="Times New Roman"/>
          <w:sz w:val="20"/>
          <w:szCs w:val="20"/>
          <w:lang w:val="en-GB"/>
        </w:rPr>
      </w:pPr>
      <w:r w:rsidRPr="001A1175">
        <w:rPr>
          <w:rFonts w:ascii="Times New Roman" w:hAnsi="Times New Roman"/>
          <w:sz w:val="20"/>
          <w:szCs w:val="20"/>
          <w:lang w:val="en-GB"/>
        </w:rPr>
        <w:t>(</w:t>
      </w:r>
      <w:r w:rsidR="00F74389" w:rsidRPr="001A1175">
        <w:rPr>
          <w:rFonts w:ascii="Times New Roman" w:hAnsi="Times New Roman"/>
          <w:sz w:val="20"/>
          <w:szCs w:val="20"/>
          <w:lang w:val="en-GB"/>
        </w:rPr>
        <w:t>c</w:t>
      </w:r>
      <w:r w:rsidRPr="001A1175">
        <w:rPr>
          <w:rFonts w:ascii="Times New Roman" w:hAnsi="Times New Roman"/>
          <w:sz w:val="20"/>
          <w:szCs w:val="20"/>
          <w:lang w:val="en-GB"/>
        </w:rPr>
        <w:t>)</w:t>
      </w:r>
      <w:r w:rsidRPr="001A1175">
        <w:rPr>
          <w:rFonts w:ascii="Times New Roman" w:hAnsi="Times New Roman"/>
          <w:sz w:val="20"/>
          <w:szCs w:val="20"/>
          <w:lang w:val="en-GB"/>
        </w:rPr>
        <w:tab/>
      </w:r>
      <w:r w:rsidR="000F47EE" w:rsidRPr="001A1175">
        <w:rPr>
          <w:rFonts w:ascii="Times New Roman" w:hAnsi="Times New Roman"/>
          <w:sz w:val="20"/>
          <w:szCs w:val="20"/>
          <w:lang w:val="en-GB"/>
        </w:rPr>
        <w:t>Reconciliation of existing information with</w:t>
      </w:r>
      <w:r w:rsidR="005A41BC" w:rsidRPr="001A1175">
        <w:rPr>
          <w:rFonts w:ascii="Times New Roman" w:hAnsi="Times New Roman"/>
          <w:sz w:val="20"/>
          <w:szCs w:val="20"/>
          <w:lang w:val="en-GB"/>
        </w:rPr>
        <w:t xml:space="preserve"> indigenous and local knowledge</w:t>
      </w:r>
      <w:r w:rsidR="00F74389" w:rsidRPr="001A1175">
        <w:rPr>
          <w:rFonts w:ascii="Times New Roman" w:hAnsi="Times New Roman"/>
          <w:sz w:val="20"/>
          <w:szCs w:val="20"/>
          <w:lang w:val="en-GB"/>
        </w:rPr>
        <w:t>.</w:t>
      </w:r>
    </w:p>
    <w:p w:rsidR="000F47EE" w:rsidRPr="001A1175" w:rsidRDefault="000F47EE" w:rsidP="00E9220E">
      <w:pPr>
        <w:pStyle w:val="Normalnumber"/>
        <w:numPr>
          <w:ilvl w:val="0"/>
          <w:numId w:val="7"/>
        </w:numPr>
        <w:tabs>
          <w:tab w:val="clear" w:pos="1814"/>
          <w:tab w:val="clear" w:pos="2381"/>
          <w:tab w:val="clear" w:pos="2948"/>
          <w:tab w:val="clear" w:pos="3515"/>
          <w:tab w:val="clear" w:pos="4082"/>
          <w:tab w:val="left" w:pos="624"/>
          <w:tab w:val="left" w:pos="1871"/>
        </w:tabs>
        <w:ind w:left="1247" w:firstLine="0"/>
        <w:rPr>
          <w:lang w:val="en-GB"/>
        </w:rPr>
      </w:pPr>
      <w:r w:rsidRPr="001A1175">
        <w:rPr>
          <w:lang w:val="en-GB"/>
        </w:rPr>
        <w:t>Chapter 3</w:t>
      </w:r>
      <w:r w:rsidR="009029AF" w:rsidRPr="001A1175">
        <w:rPr>
          <w:lang w:val="en-GB"/>
        </w:rPr>
        <w:t>.</w:t>
      </w:r>
      <w:r w:rsidRPr="001A1175">
        <w:rPr>
          <w:lang w:val="en-GB"/>
        </w:rPr>
        <w:t xml:space="preserve"> Global assessment of the direct and indirect drivers responsible for the increasing number and impacts of</w:t>
      </w:r>
      <w:r w:rsidR="00837DA8" w:rsidRPr="001A1175">
        <w:rPr>
          <w:lang w:val="en-GB"/>
        </w:rPr>
        <w:t xml:space="preserve"> invasive alien species</w:t>
      </w:r>
      <w:r w:rsidRPr="001A1175">
        <w:rPr>
          <w:lang w:val="en-GB"/>
        </w:rPr>
        <w:t xml:space="preserve">. This will be a critical analysis that will include: </w:t>
      </w:r>
    </w:p>
    <w:p w:rsidR="000F47EE" w:rsidRPr="001A1175" w:rsidRDefault="00316B33" w:rsidP="00F74389">
      <w:pPr>
        <w:spacing w:after="120"/>
        <w:ind w:left="1247" w:firstLine="624"/>
        <w:rPr>
          <w:rFonts w:ascii="Times New Roman" w:hAnsi="Times New Roman"/>
          <w:sz w:val="20"/>
          <w:szCs w:val="20"/>
          <w:lang w:val="en-GB"/>
        </w:rPr>
      </w:pPr>
      <w:r w:rsidRPr="001A1175">
        <w:rPr>
          <w:rFonts w:ascii="Times New Roman" w:hAnsi="Times New Roman"/>
          <w:sz w:val="20"/>
          <w:szCs w:val="20"/>
          <w:lang w:val="en-GB"/>
        </w:rPr>
        <w:t>(a)</w:t>
      </w:r>
      <w:r w:rsidRPr="001A1175">
        <w:rPr>
          <w:rFonts w:ascii="Times New Roman" w:hAnsi="Times New Roman"/>
          <w:sz w:val="20"/>
          <w:szCs w:val="20"/>
          <w:lang w:val="en-GB"/>
        </w:rPr>
        <w:tab/>
        <w:t xml:space="preserve">An </w:t>
      </w:r>
      <w:r w:rsidR="000F47EE" w:rsidRPr="001A1175">
        <w:rPr>
          <w:rFonts w:ascii="Times New Roman" w:hAnsi="Times New Roman"/>
          <w:sz w:val="20"/>
          <w:szCs w:val="20"/>
          <w:lang w:val="en-GB"/>
        </w:rPr>
        <w:t xml:space="preserve">assessment of indirect drivers of change such as the increased movement of commodities and other materials </w:t>
      </w:r>
      <w:r w:rsidR="00837DA8" w:rsidRPr="001A1175">
        <w:rPr>
          <w:rFonts w:ascii="Times New Roman" w:hAnsi="Times New Roman"/>
          <w:sz w:val="20"/>
          <w:szCs w:val="20"/>
          <w:lang w:val="en-GB"/>
        </w:rPr>
        <w:t xml:space="preserve">by </w:t>
      </w:r>
      <w:r w:rsidR="000F47EE" w:rsidRPr="001A1175">
        <w:rPr>
          <w:rFonts w:ascii="Times New Roman" w:hAnsi="Times New Roman"/>
          <w:sz w:val="20"/>
          <w:szCs w:val="20"/>
          <w:lang w:val="en-GB"/>
        </w:rPr>
        <w:t>sea, air and land transport, trade and agricultural policies, including increasing monoculture and plantation forestry of potentially invasive species</w:t>
      </w:r>
      <w:r w:rsidR="00837DA8" w:rsidRPr="001A1175">
        <w:rPr>
          <w:rFonts w:ascii="Times New Roman" w:hAnsi="Times New Roman"/>
          <w:sz w:val="20"/>
          <w:szCs w:val="20"/>
          <w:lang w:val="en-GB"/>
        </w:rPr>
        <w:t>,</w:t>
      </w:r>
      <w:r w:rsidR="007A0E94" w:rsidRPr="001A1175">
        <w:rPr>
          <w:rFonts w:ascii="Times New Roman" w:hAnsi="Times New Roman"/>
          <w:sz w:val="20"/>
          <w:szCs w:val="20"/>
          <w:lang w:val="en-GB"/>
        </w:rPr>
        <w:t xml:space="preserve"> and the spread of species valued by local communities for firewood and other purposes</w:t>
      </w:r>
      <w:r w:rsidR="00837DA8" w:rsidRPr="001A1175">
        <w:rPr>
          <w:rFonts w:ascii="Times New Roman" w:hAnsi="Times New Roman"/>
          <w:sz w:val="20"/>
          <w:szCs w:val="20"/>
          <w:lang w:val="en-GB"/>
        </w:rPr>
        <w:t>;</w:t>
      </w:r>
    </w:p>
    <w:p w:rsidR="000F47EE" w:rsidRPr="001A1175" w:rsidRDefault="00316B33" w:rsidP="00F74389">
      <w:pPr>
        <w:spacing w:after="120"/>
        <w:ind w:left="1247" w:firstLine="624"/>
        <w:rPr>
          <w:rFonts w:ascii="Times New Roman" w:hAnsi="Times New Roman"/>
          <w:sz w:val="20"/>
          <w:szCs w:val="20"/>
          <w:lang w:val="en-GB"/>
        </w:rPr>
      </w:pPr>
      <w:r w:rsidRPr="001A1175">
        <w:rPr>
          <w:rFonts w:ascii="Times New Roman" w:hAnsi="Times New Roman"/>
          <w:sz w:val="20"/>
          <w:szCs w:val="20"/>
          <w:lang w:val="en-GB"/>
        </w:rPr>
        <w:t>(b)</w:t>
      </w:r>
      <w:r w:rsidRPr="001A1175">
        <w:rPr>
          <w:rFonts w:ascii="Times New Roman" w:hAnsi="Times New Roman"/>
          <w:sz w:val="20"/>
          <w:szCs w:val="20"/>
          <w:lang w:val="en-GB"/>
        </w:rPr>
        <w:tab/>
        <w:t xml:space="preserve">Climate </w:t>
      </w:r>
      <w:r w:rsidR="000F47EE" w:rsidRPr="001A1175">
        <w:rPr>
          <w:rFonts w:ascii="Times New Roman" w:hAnsi="Times New Roman"/>
          <w:sz w:val="20"/>
          <w:szCs w:val="20"/>
          <w:lang w:val="en-GB"/>
        </w:rPr>
        <w:t xml:space="preserve">change, </w:t>
      </w:r>
      <w:r w:rsidR="00837DA8" w:rsidRPr="001A1175">
        <w:rPr>
          <w:rFonts w:ascii="Times New Roman" w:hAnsi="Times New Roman"/>
          <w:sz w:val="20"/>
          <w:szCs w:val="20"/>
          <w:lang w:val="en-GB"/>
        </w:rPr>
        <w:t xml:space="preserve">which </w:t>
      </w:r>
      <w:r w:rsidR="000F47EE" w:rsidRPr="001A1175">
        <w:rPr>
          <w:rFonts w:ascii="Times New Roman" w:hAnsi="Times New Roman"/>
          <w:sz w:val="20"/>
          <w:szCs w:val="20"/>
          <w:lang w:val="en-GB"/>
        </w:rPr>
        <w:t xml:space="preserve">in several regions of the world is expected to </w:t>
      </w:r>
      <w:r w:rsidR="003565A3" w:rsidRPr="001A1175">
        <w:rPr>
          <w:rFonts w:ascii="Times New Roman" w:hAnsi="Times New Roman"/>
          <w:sz w:val="20"/>
          <w:szCs w:val="20"/>
          <w:lang w:val="en-GB"/>
        </w:rPr>
        <w:t>increase</w:t>
      </w:r>
      <w:r w:rsidR="000F47EE" w:rsidRPr="001A1175">
        <w:rPr>
          <w:rFonts w:ascii="Times New Roman" w:hAnsi="Times New Roman"/>
          <w:sz w:val="20"/>
          <w:szCs w:val="20"/>
          <w:lang w:val="en-GB"/>
        </w:rPr>
        <w:t xml:space="preserve"> the rate </w:t>
      </w:r>
      <w:r w:rsidR="003565A3" w:rsidRPr="001A1175">
        <w:rPr>
          <w:rFonts w:ascii="Times New Roman" w:hAnsi="Times New Roman"/>
          <w:sz w:val="20"/>
          <w:szCs w:val="20"/>
          <w:lang w:val="en-GB"/>
        </w:rPr>
        <w:t xml:space="preserve">and impacts </w:t>
      </w:r>
      <w:r w:rsidR="000F47EE" w:rsidRPr="001A1175">
        <w:rPr>
          <w:rFonts w:ascii="Times New Roman" w:hAnsi="Times New Roman"/>
          <w:sz w:val="20"/>
          <w:szCs w:val="20"/>
          <w:lang w:val="en-GB"/>
        </w:rPr>
        <w:t>of invasions</w:t>
      </w:r>
      <w:r w:rsidR="00837DA8" w:rsidRPr="001A1175">
        <w:rPr>
          <w:rFonts w:ascii="Times New Roman" w:hAnsi="Times New Roman"/>
          <w:sz w:val="20"/>
          <w:szCs w:val="20"/>
          <w:lang w:val="en-GB"/>
        </w:rPr>
        <w:t>;</w:t>
      </w:r>
      <w:r w:rsidR="000F47EE" w:rsidRPr="001A1175">
        <w:rPr>
          <w:rFonts w:ascii="Times New Roman" w:hAnsi="Times New Roman"/>
          <w:sz w:val="20"/>
          <w:szCs w:val="20"/>
          <w:lang w:val="en-GB"/>
        </w:rPr>
        <w:t xml:space="preserve"> </w:t>
      </w:r>
    </w:p>
    <w:p w:rsidR="000F47EE" w:rsidRPr="001A1175" w:rsidRDefault="00316B33" w:rsidP="00F74389">
      <w:pPr>
        <w:spacing w:after="120"/>
        <w:ind w:left="1247" w:firstLine="624"/>
        <w:rPr>
          <w:rFonts w:ascii="Times New Roman" w:hAnsi="Times New Roman"/>
          <w:sz w:val="20"/>
          <w:szCs w:val="20"/>
          <w:lang w:val="en-GB"/>
        </w:rPr>
      </w:pPr>
      <w:r w:rsidRPr="001A1175">
        <w:rPr>
          <w:rFonts w:ascii="Times New Roman" w:hAnsi="Times New Roman"/>
          <w:sz w:val="20"/>
          <w:szCs w:val="20"/>
          <w:lang w:val="en-GB"/>
        </w:rPr>
        <w:t>(c)</w:t>
      </w:r>
      <w:r w:rsidRPr="001A1175">
        <w:rPr>
          <w:rFonts w:ascii="Times New Roman" w:hAnsi="Times New Roman"/>
          <w:sz w:val="20"/>
          <w:szCs w:val="20"/>
          <w:lang w:val="en-GB"/>
        </w:rPr>
        <w:tab/>
        <w:t xml:space="preserve">Inadequate </w:t>
      </w:r>
      <w:r w:rsidR="000F47EE" w:rsidRPr="001A1175">
        <w:rPr>
          <w:rFonts w:ascii="Times New Roman" w:hAnsi="Times New Roman"/>
          <w:sz w:val="20"/>
          <w:szCs w:val="20"/>
          <w:lang w:val="en-GB"/>
        </w:rPr>
        <w:t>awareness and international and national biosecurity procedures</w:t>
      </w:r>
      <w:r w:rsidR="00837DA8" w:rsidRPr="001A1175">
        <w:rPr>
          <w:rFonts w:ascii="Times New Roman" w:hAnsi="Times New Roman"/>
          <w:sz w:val="20"/>
          <w:szCs w:val="20"/>
          <w:lang w:val="en-GB"/>
        </w:rPr>
        <w:t>, including an assessment of</w:t>
      </w:r>
      <w:r w:rsidR="000F47EE" w:rsidRPr="001A1175">
        <w:rPr>
          <w:rFonts w:ascii="Times New Roman" w:hAnsi="Times New Roman"/>
          <w:sz w:val="20"/>
          <w:szCs w:val="20"/>
          <w:lang w:val="en-GB"/>
        </w:rPr>
        <w:t xml:space="preserve"> direct drivers leading to the increasing dominance of </w:t>
      </w:r>
      <w:r w:rsidR="00837DA8" w:rsidRPr="001A1175">
        <w:rPr>
          <w:rFonts w:ascii="Times New Roman" w:hAnsi="Times New Roman"/>
          <w:sz w:val="20"/>
          <w:szCs w:val="20"/>
          <w:lang w:val="en-GB"/>
        </w:rPr>
        <w:t xml:space="preserve">invasive alien species such as </w:t>
      </w:r>
      <w:r w:rsidR="000F47EE" w:rsidRPr="001A1175">
        <w:rPr>
          <w:rFonts w:ascii="Times New Roman" w:hAnsi="Times New Roman"/>
          <w:sz w:val="20"/>
          <w:szCs w:val="20"/>
          <w:lang w:val="en-GB"/>
        </w:rPr>
        <w:t>land-use change and degradation, which favour invasion, and pesticide use</w:t>
      </w:r>
      <w:r w:rsidR="00DB76E8" w:rsidRPr="001A1175">
        <w:rPr>
          <w:rFonts w:ascii="Times New Roman" w:hAnsi="Times New Roman"/>
          <w:sz w:val="20"/>
          <w:szCs w:val="20"/>
          <w:lang w:val="en-GB"/>
        </w:rPr>
        <w:t>.</w:t>
      </w:r>
    </w:p>
    <w:p w:rsidR="000F47EE" w:rsidRPr="001A1175" w:rsidRDefault="000F47EE" w:rsidP="00E9220E">
      <w:pPr>
        <w:pStyle w:val="Normalnumber"/>
        <w:numPr>
          <w:ilvl w:val="0"/>
          <w:numId w:val="7"/>
        </w:numPr>
        <w:tabs>
          <w:tab w:val="clear" w:pos="1814"/>
          <w:tab w:val="clear" w:pos="2381"/>
          <w:tab w:val="clear" w:pos="2948"/>
          <w:tab w:val="clear" w:pos="3515"/>
          <w:tab w:val="clear" w:pos="4082"/>
          <w:tab w:val="left" w:pos="624"/>
          <w:tab w:val="left" w:pos="1871"/>
        </w:tabs>
        <w:ind w:left="1247" w:firstLine="0"/>
        <w:rPr>
          <w:lang w:val="en-GB"/>
        </w:rPr>
      </w:pPr>
      <w:r w:rsidRPr="001A1175">
        <w:rPr>
          <w:lang w:val="en-GB"/>
        </w:rPr>
        <w:t>Chapter 4</w:t>
      </w:r>
      <w:r w:rsidR="009029AF" w:rsidRPr="001A1175">
        <w:rPr>
          <w:lang w:val="en-GB"/>
        </w:rPr>
        <w:t>.</w:t>
      </w:r>
      <w:r w:rsidRPr="001A1175">
        <w:rPr>
          <w:lang w:val="en-GB"/>
        </w:rPr>
        <w:t xml:space="preserve"> Global assessment of </w:t>
      </w:r>
      <w:r w:rsidR="00CC1679" w:rsidRPr="001A1175">
        <w:rPr>
          <w:lang w:val="en-GB"/>
        </w:rPr>
        <w:t xml:space="preserve">the </w:t>
      </w:r>
      <w:r w:rsidRPr="001A1175">
        <w:rPr>
          <w:lang w:val="en-GB"/>
        </w:rPr>
        <w:t xml:space="preserve">environmental, economic and social costs of </w:t>
      </w:r>
      <w:r w:rsidR="00CC1679" w:rsidRPr="001A1175">
        <w:rPr>
          <w:lang w:val="en-GB"/>
        </w:rPr>
        <w:t>invasive alien species</w:t>
      </w:r>
      <w:r w:rsidRPr="001A1175">
        <w:rPr>
          <w:lang w:val="en-GB"/>
        </w:rPr>
        <w:t xml:space="preserve">, with particular focus on their impact on biodiversity and ecosystem services, including </w:t>
      </w:r>
      <w:r w:rsidRPr="001A1175">
        <w:rPr>
          <w:lang w:val="en-GB"/>
        </w:rPr>
        <w:lastRenderedPageBreak/>
        <w:t>non</w:t>
      </w:r>
      <w:r w:rsidR="00DB76E8" w:rsidRPr="001A1175">
        <w:rPr>
          <w:lang w:val="en-GB"/>
        </w:rPr>
        <w:noBreakHyphen/>
      </w:r>
      <w:r w:rsidRPr="001A1175">
        <w:rPr>
          <w:lang w:val="en-GB"/>
        </w:rPr>
        <w:t>economic values</w:t>
      </w:r>
      <w:r w:rsidR="00CC1679" w:rsidRPr="001A1175">
        <w:rPr>
          <w:lang w:val="en-GB"/>
        </w:rPr>
        <w:t>,</w:t>
      </w:r>
      <w:r w:rsidRPr="001A1175">
        <w:rPr>
          <w:lang w:val="en-GB"/>
        </w:rPr>
        <w:t xml:space="preserve"> e.g.</w:t>
      </w:r>
      <w:r w:rsidR="00CC1679" w:rsidRPr="001A1175">
        <w:rPr>
          <w:lang w:val="en-GB"/>
        </w:rPr>
        <w:t>,</w:t>
      </w:r>
      <w:r w:rsidRPr="001A1175">
        <w:rPr>
          <w:lang w:val="en-GB"/>
        </w:rPr>
        <w:t xml:space="preserve"> cultural, social and shared, recreational, scientific, spiritual and aesthetic. This would include global and regional case studies of impacts of </w:t>
      </w:r>
      <w:r w:rsidR="00CC1679" w:rsidRPr="001A1175">
        <w:rPr>
          <w:lang w:val="en-GB"/>
        </w:rPr>
        <w:t xml:space="preserve">invasive alien species </w:t>
      </w:r>
      <w:r w:rsidRPr="001A1175">
        <w:rPr>
          <w:lang w:val="en-GB"/>
        </w:rPr>
        <w:t>on biodiversity, ecosystem services and food, health and livelihood security and policy options</w:t>
      </w:r>
      <w:r w:rsidR="00DB76E8" w:rsidRPr="001A1175">
        <w:rPr>
          <w:lang w:val="en-GB"/>
        </w:rPr>
        <w:t>.</w:t>
      </w:r>
    </w:p>
    <w:p w:rsidR="000F47EE" w:rsidRPr="001A1175" w:rsidRDefault="000F47EE" w:rsidP="00E9220E">
      <w:pPr>
        <w:pStyle w:val="Normalnumber"/>
        <w:numPr>
          <w:ilvl w:val="0"/>
          <w:numId w:val="7"/>
        </w:numPr>
        <w:tabs>
          <w:tab w:val="clear" w:pos="1814"/>
          <w:tab w:val="clear" w:pos="2381"/>
          <w:tab w:val="clear" w:pos="2948"/>
          <w:tab w:val="clear" w:pos="3515"/>
          <w:tab w:val="clear" w:pos="4082"/>
          <w:tab w:val="left" w:pos="624"/>
          <w:tab w:val="left" w:pos="1871"/>
        </w:tabs>
        <w:ind w:left="1247" w:firstLine="0"/>
        <w:rPr>
          <w:lang w:val="en-GB"/>
        </w:rPr>
      </w:pPr>
      <w:r w:rsidRPr="001A1175">
        <w:rPr>
          <w:lang w:val="en-GB"/>
        </w:rPr>
        <w:t>Chapter 5</w:t>
      </w:r>
      <w:r w:rsidR="009029AF" w:rsidRPr="001A1175">
        <w:rPr>
          <w:lang w:val="en-GB"/>
        </w:rPr>
        <w:t>.</w:t>
      </w:r>
      <w:r w:rsidRPr="001A1175">
        <w:rPr>
          <w:lang w:val="en-GB"/>
        </w:rPr>
        <w:t xml:space="preserve"> Review of </w:t>
      </w:r>
      <w:r w:rsidR="001B12B4" w:rsidRPr="001A1175">
        <w:rPr>
          <w:lang w:val="en-GB"/>
        </w:rPr>
        <w:t xml:space="preserve">institutional arrangements, </w:t>
      </w:r>
      <w:r w:rsidRPr="001A1175">
        <w:rPr>
          <w:lang w:val="en-GB"/>
        </w:rPr>
        <w:t>options</w:t>
      </w:r>
      <w:r w:rsidR="007F4970" w:rsidRPr="001A1175">
        <w:rPr>
          <w:lang w:val="en-GB"/>
        </w:rPr>
        <w:t xml:space="preserve"> and</w:t>
      </w:r>
      <w:r w:rsidRPr="001A1175">
        <w:rPr>
          <w:lang w:val="en-GB"/>
        </w:rPr>
        <w:t xml:space="preserve"> existing program</w:t>
      </w:r>
      <w:r w:rsidR="00A067C2" w:rsidRPr="001A1175">
        <w:rPr>
          <w:lang w:val="en-GB"/>
        </w:rPr>
        <w:t>me</w:t>
      </w:r>
      <w:r w:rsidRPr="001A1175">
        <w:rPr>
          <w:lang w:val="en-GB"/>
        </w:rPr>
        <w:t>s</w:t>
      </w:r>
      <w:r w:rsidR="007F4970" w:rsidRPr="001A1175">
        <w:rPr>
          <w:lang w:val="en-GB"/>
        </w:rPr>
        <w:t>, including</w:t>
      </w:r>
      <w:r w:rsidRPr="001A1175">
        <w:rPr>
          <w:lang w:val="en-GB"/>
        </w:rPr>
        <w:t xml:space="preserve"> their effectiveness</w:t>
      </w:r>
      <w:r w:rsidR="007F4970" w:rsidRPr="001A1175">
        <w:rPr>
          <w:lang w:val="en-GB"/>
        </w:rPr>
        <w:t>,</w:t>
      </w:r>
      <w:r w:rsidRPr="001A1175">
        <w:rPr>
          <w:lang w:val="en-GB"/>
        </w:rPr>
        <w:t xml:space="preserve"> for global, national and local management of </w:t>
      </w:r>
      <w:r w:rsidR="00E30C19" w:rsidRPr="001A1175">
        <w:rPr>
          <w:lang w:val="en-GB"/>
        </w:rPr>
        <w:t>invasive alien species</w:t>
      </w:r>
      <w:r w:rsidRPr="001A1175">
        <w:rPr>
          <w:lang w:val="en-GB"/>
        </w:rPr>
        <w:t xml:space="preserve">, including both pre-border and border approaches to strengthening biosecurity and building awareness of </w:t>
      </w:r>
      <w:r w:rsidR="00E30C19" w:rsidRPr="001A1175">
        <w:rPr>
          <w:lang w:val="en-GB"/>
        </w:rPr>
        <w:t xml:space="preserve">invasive alien species </w:t>
      </w:r>
      <w:r w:rsidRPr="001A1175">
        <w:rPr>
          <w:lang w:val="en-GB"/>
        </w:rPr>
        <w:t xml:space="preserve">issues. This will be based on assessing best practices and </w:t>
      </w:r>
      <w:r w:rsidR="00E30C19" w:rsidRPr="001A1175">
        <w:rPr>
          <w:lang w:val="en-GB"/>
        </w:rPr>
        <w:t xml:space="preserve">the </w:t>
      </w:r>
      <w:r w:rsidRPr="001A1175">
        <w:rPr>
          <w:lang w:val="en-GB"/>
        </w:rPr>
        <w:t xml:space="preserve">effectiveness of existing programmes to address risks, including national quarantine measures. The chapter will </w:t>
      </w:r>
      <w:r w:rsidR="00E30C19" w:rsidRPr="001A1175">
        <w:rPr>
          <w:lang w:val="en-GB"/>
        </w:rPr>
        <w:t xml:space="preserve">also </w:t>
      </w:r>
      <w:r w:rsidRPr="001A1175">
        <w:rPr>
          <w:lang w:val="en-GB"/>
        </w:rPr>
        <w:t xml:space="preserve">consider </w:t>
      </w:r>
      <w:r w:rsidR="00004200" w:rsidRPr="001A1175">
        <w:rPr>
          <w:lang w:val="en-GB"/>
        </w:rPr>
        <w:t xml:space="preserve">and </w:t>
      </w:r>
      <w:r w:rsidR="00FE178C" w:rsidRPr="001A1175">
        <w:rPr>
          <w:lang w:val="en-GB"/>
        </w:rPr>
        <w:t>analys</w:t>
      </w:r>
      <w:r w:rsidR="00004200" w:rsidRPr="001A1175">
        <w:rPr>
          <w:lang w:val="en-GB"/>
        </w:rPr>
        <w:t>e</w:t>
      </w:r>
      <w:r w:rsidR="00FE178C" w:rsidRPr="001A1175">
        <w:rPr>
          <w:lang w:val="en-GB"/>
        </w:rPr>
        <w:t xml:space="preserve"> the </w:t>
      </w:r>
      <w:r w:rsidRPr="001A1175">
        <w:rPr>
          <w:lang w:val="en-GB"/>
        </w:rPr>
        <w:t xml:space="preserve">options for: </w:t>
      </w:r>
    </w:p>
    <w:p w:rsidR="000F47EE" w:rsidRPr="001A1175" w:rsidRDefault="00316B33" w:rsidP="00F74389">
      <w:pPr>
        <w:spacing w:after="120"/>
        <w:ind w:left="1247" w:firstLine="624"/>
        <w:rPr>
          <w:rFonts w:ascii="Times New Roman" w:hAnsi="Times New Roman"/>
          <w:sz w:val="20"/>
          <w:szCs w:val="20"/>
          <w:lang w:val="en-GB"/>
        </w:rPr>
      </w:pPr>
      <w:r w:rsidRPr="001A1175">
        <w:rPr>
          <w:rFonts w:ascii="Times New Roman" w:hAnsi="Times New Roman"/>
          <w:sz w:val="20"/>
          <w:szCs w:val="20"/>
          <w:lang w:val="en-GB"/>
        </w:rPr>
        <w:t>(a)</w:t>
      </w:r>
      <w:r w:rsidRPr="001A1175">
        <w:rPr>
          <w:rFonts w:ascii="Times New Roman" w:hAnsi="Times New Roman"/>
          <w:sz w:val="20"/>
          <w:szCs w:val="20"/>
          <w:lang w:val="en-GB"/>
        </w:rPr>
        <w:tab/>
        <w:t>Prevent</w:t>
      </w:r>
      <w:r w:rsidR="00E30C19" w:rsidRPr="001A1175">
        <w:rPr>
          <w:rFonts w:ascii="Times New Roman" w:hAnsi="Times New Roman"/>
          <w:sz w:val="20"/>
          <w:szCs w:val="20"/>
          <w:lang w:val="en-GB"/>
        </w:rPr>
        <w:t>ing the</w:t>
      </w:r>
      <w:r w:rsidRPr="001A1175">
        <w:rPr>
          <w:rFonts w:ascii="Times New Roman" w:hAnsi="Times New Roman"/>
          <w:sz w:val="20"/>
          <w:szCs w:val="20"/>
          <w:lang w:val="en-GB"/>
        </w:rPr>
        <w:t xml:space="preserve"> </w:t>
      </w:r>
      <w:r w:rsidR="000F47EE" w:rsidRPr="001A1175">
        <w:rPr>
          <w:rFonts w:ascii="Times New Roman" w:hAnsi="Times New Roman"/>
          <w:sz w:val="20"/>
          <w:szCs w:val="20"/>
          <w:lang w:val="en-GB"/>
        </w:rPr>
        <w:t>international and intranational spread</w:t>
      </w:r>
      <w:r w:rsidR="00E30C19" w:rsidRPr="001A1175">
        <w:rPr>
          <w:rFonts w:ascii="Times New Roman" w:hAnsi="Times New Roman"/>
          <w:sz w:val="20"/>
          <w:szCs w:val="20"/>
          <w:lang w:val="en-GB"/>
        </w:rPr>
        <w:t xml:space="preserve"> of invasive alien species</w:t>
      </w:r>
      <w:r w:rsidR="000F47EE" w:rsidRPr="001A1175">
        <w:rPr>
          <w:rFonts w:ascii="Times New Roman" w:hAnsi="Times New Roman"/>
          <w:sz w:val="20"/>
          <w:szCs w:val="20"/>
          <w:lang w:val="en-GB"/>
        </w:rPr>
        <w:t xml:space="preserve">, including the possible role of </w:t>
      </w:r>
      <w:r w:rsidR="00E30C19" w:rsidRPr="001A1175">
        <w:rPr>
          <w:rFonts w:ascii="Times New Roman" w:hAnsi="Times New Roman"/>
          <w:sz w:val="20"/>
          <w:szCs w:val="20"/>
          <w:lang w:val="en-GB"/>
        </w:rPr>
        <w:t>the Convention on Biological Diversity</w:t>
      </w:r>
      <w:r w:rsidR="000F47EE" w:rsidRPr="001A1175">
        <w:rPr>
          <w:rFonts w:ascii="Times New Roman" w:hAnsi="Times New Roman"/>
          <w:sz w:val="20"/>
          <w:szCs w:val="20"/>
          <w:lang w:val="en-GB"/>
        </w:rPr>
        <w:t>;</w:t>
      </w:r>
    </w:p>
    <w:p w:rsidR="000F47EE" w:rsidRPr="001A1175" w:rsidRDefault="00316B33" w:rsidP="00F74389">
      <w:pPr>
        <w:spacing w:after="120"/>
        <w:ind w:left="1247" w:firstLine="624"/>
        <w:rPr>
          <w:rFonts w:ascii="Times New Roman" w:hAnsi="Times New Roman"/>
          <w:sz w:val="20"/>
          <w:szCs w:val="20"/>
          <w:lang w:val="en-GB"/>
        </w:rPr>
      </w:pPr>
      <w:r w:rsidRPr="001A1175">
        <w:rPr>
          <w:rFonts w:ascii="Times New Roman" w:hAnsi="Times New Roman"/>
          <w:sz w:val="20"/>
          <w:szCs w:val="20"/>
          <w:lang w:val="en-GB"/>
        </w:rPr>
        <w:t>(b)</w:t>
      </w:r>
      <w:r w:rsidRPr="001A1175">
        <w:rPr>
          <w:rFonts w:ascii="Times New Roman" w:hAnsi="Times New Roman"/>
          <w:sz w:val="20"/>
          <w:szCs w:val="20"/>
          <w:lang w:val="en-GB"/>
        </w:rPr>
        <w:tab/>
        <w:t>Eradicat</w:t>
      </w:r>
      <w:r w:rsidR="00E30C19" w:rsidRPr="001A1175">
        <w:rPr>
          <w:rFonts w:ascii="Times New Roman" w:hAnsi="Times New Roman"/>
          <w:sz w:val="20"/>
          <w:szCs w:val="20"/>
          <w:lang w:val="en-GB"/>
        </w:rPr>
        <w:t>ing</w:t>
      </w:r>
      <w:r w:rsidR="000F47EE" w:rsidRPr="001A1175">
        <w:rPr>
          <w:rFonts w:ascii="Times New Roman" w:hAnsi="Times New Roman"/>
          <w:sz w:val="20"/>
          <w:szCs w:val="20"/>
          <w:lang w:val="en-GB"/>
        </w:rPr>
        <w:t xml:space="preserve"> or manag</w:t>
      </w:r>
      <w:r w:rsidR="00E30C19" w:rsidRPr="001A1175">
        <w:rPr>
          <w:rFonts w:ascii="Times New Roman" w:hAnsi="Times New Roman"/>
          <w:sz w:val="20"/>
          <w:szCs w:val="20"/>
          <w:lang w:val="en-GB"/>
        </w:rPr>
        <w:t xml:space="preserve">ing invasive alien species </w:t>
      </w:r>
      <w:r w:rsidR="000F47EE" w:rsidRPr="001A1175">
        <w:rPr>
          <w:rFonts w:ascii="Times New Roman" w:hAnsi="Times New Roman"/>
          <w:sz w:val="20"/>
          <w:szCs w:val="20"/>
          <w:lang w:val="en-GB"/>
        </w:rPr>
        <w:t xml:space="preserve">once they are present, including control options such as precision application of pesticides, baits and biological control and other best practices. </w:t>
      </w:r>
    </w:p>
    <w:p w:rsidR="000F47EE" w:rsidRPr="001A1175" w:rsidRDefault="000F47EE" w:rsidP="00E9220E">
      <w:pPr>
        <w:pStyle w:val="Normalnumber"/>
        <w:numPr>
          <w:ilvl w:val="0"/>
          <w:numId w:val="7"/>
        </w:numPr>
        <w:tabs>
          <w:tab w:val="clear" w:pos="1814"/>
          <w:tab w:val="clear" w:pos="2381"/>
          <w:tab w:val="clear" w:pos="2948"/>
          <w:tab w:val="clear" w:pos="3515"/>
          <w:tab w:val="clear" w:pos="4082"/>
          <w:tab w:val="left" w:pos="624"/>
          <w:tab w:val="left" w:pos="1871"/>
        </w:tabs>
        <w:ind w:left="1247" w:firstLine="0"/>
        <w:rPr>
          <w:lang w:val="en-GB"/>
        </w:rPr>
      </w:pPr>
      <w:r w:rsidRPr="001A1175">
        <w:rPr>
          <w:lang w:val="en-GB"/>
        </w:rPr>
        <w:t xml:space="preserve">Potential trade-offs and options for policy responses </w:t>
      </w:r>
      <w:r w:rsidR="0063074C" w:rsidRPr="001A1175">
        <w:rPr>
          <w:lang w:val="en-GB"/>
        </w:rPr>
        <w:t xml:space="preserve">in </w:t>
      </w:r>
      <w:r w:rsidRPr="001A1175">
        <w:rPr>
          <w:lang w:val="en-GB"/>
        </w:rPr>
        <w:t>relevant sectors and implication</w:t>
      </w:r>
      <w:r w:rsidR="00E233EF" w:rsidRPr="001A1175">
        <w:rPr>
          <w:lang w:val="en-GB"/>
        </w:rPr>
        <w:t>s</w:t>
      </w:r>
      <w:r w:rsidRPr="001A1175">
        <w:rPr>
          <w:lang w:val="en-GB"/>
        </w:rPr>
        <w:t xml:space="preserve"> of inaction would also be assessed. This would include a comprehensive analysis of </w:t>
      </w:r>
      <w:r w:rsidR="0063074C" w:rsidRPr="001A1175">
        <w:rPr>
          <w:lang w:val="en-GB"/>
        </w:rPr>
        <w:t xml:space="preserve">relatively </w:t>
      </w:r>
      <w:r w:rsidRPr="001A1175">
        <w:rPr>
          <w:lang w:val="en-GB"/>
        </w:rPr>
        <w:t>common risks related to the absence of relevant polic</w:t>
      </w:r>
      <w:r w:rsidR="0063074C" w:rsidRPr="001A1175">
        <w:rPr>
          <w:lang w:val="en-GB"/>
        </w:rPr>
        <w:t>ies for</w:t>
      </w:r>
      <w:r w:rsidRPr="001A1175">
        <w:rPr>
          <w:lang w:val="en-GB"/>
        </w:rPr>
        <w:t xml:space="preserve"> control</w:t>
      </w:r>
      <w:r w:rsidR="0063074C" w:rsidRPr="001A1175">
        <w:rPr>
          <w:lang w:val="en-GB"/>
        </w:rPr>
        <w:t xml:space="preserve">ling invasive alien species </w:t>
      </w:r>
      <w:r w:rsidR="00B32DC0" w:rsidRPr="001A1175">
        <w:rPr>
          <w:lang w:val="en-GB"/>
        </w:rPr>
        <w:t>such</w:t>
      </w:r>
      <w:r w:rsidR="0063074C" w:rsidRPr="001A1175">
        <w:rPr>
          <w:lang w:val="en-GB"/>
        </w:rPr>
        <w:t xml:space="preserve"> as a </w:t>
      </w:r>
      <w:r w:rsidRPr="001A1175">
        <w:rPr>
          <w:lang w:val="en-GB"/>
        </w:rPr>
        <w:t xml:space="preserve">lack of </w:t>
      </w:r>
      <w:r w:rsidR="0014249F" w:rsidRPr="001A1175">
        <w:rPr>
          <w:lang w:val="en-GB"/>
        </w:rPr>
        <w:t>c</w:t>
      </w:r>
      <w:r w:rsidRPr="001A1175">
        <w:rPr>
          <w:lang w:val="en-GB"/>
        </w:rPr>
        <w:t>ustom</w:t>
      </w:r>
      <w:r w:rsidR="0063074C" w:rsidRPr="001A1175">
        <w:rPr>
          <w:lang w:val="en-GB"/>
        </w:rPr>
        <w:t>s</w:t>
      </w:r>
      <w:r w:rsidRPr="001A1175">
        <w:rPr>
          <w:lang w:val="en-GB"/>
        </w:rPr>
        <w:t xml:space="preserve"> control</w:t>
      </w:r>
      <w:r w:rsidR="0063074C" w:rsidRPr="001A1175">
        <w:rPr>
          <w:lang w:val="en-GB"/>
        </w:rPr>
        <w:t>s</w:t>
      </w:r>
      <w:r w:rsidRPr="001A1175">
        <w:rPr>
          <w:lang w:val="en-GB"/>
        </w:rPr>
        <w:t xml:space="preserve">, </w:t>
      </w:r>
      <w:r w:rsidR="0063074C" w:rsidRPr="001A1175">
        <w:rPr>
          <w:lang w:val="en-GB"/>
        </w:rPr>
        <w:t xml:space="preserve">the </w:t>
      </w:r>
      <w:r w:rsidRPr="001A1175">
        <w:rPr>
          <w:lang w:val="en-GB"/>
        </w:rPr>
        <w:t>lack of a precautionary approach to tourism</w:t>
      </w:r>
      <w:r w:rsidR="0063074C" w:rsidRPr="001A1175">
        <w:rPr>
          <w:lang w:val="en-GB"/>
        </w:rPr>
        <w:t xml:space="preserve"> and similar matters</w:t>
      </w:r>
      <w:r w:rsidRPr="001A1175">
        <w:rPr>
          <w:lang w:val="en-GB"/>
        </w:rPr>
        <w:t>.</w:t>
      </w:r>
    </w:p>
    <w:p w:rsidR="000F47EE" w:rsidRPr="001A1175" w:rsidRDefault="000F47EE" w:rsidP="00E9220E">
      <w:pPr>
        <w:pStyle w:val="Normalnumber"/>
        <w:numPr>
          <w:ilvl w:val="0"/>
          <w:numId w:val="7"/>
        </w:numPr>
        <w:tabs>
          <w:tab w:val="clear" w:pos="1814"/>
          <w:tab w:val="clear" w:pos="2381"/>
          <w:tab w:val="clear" w:pos="2948"/>
          <w:tab w:val="clear" w:pos="3515"/>
          <w:tab w:val="clear" w:pos="4082"/>
          <w:tab w:val="left" w:pos="624"/>
          <w:tab w:val="left" w:pos="1871"/>
        </w:tabs>
        <w:ind w:left="1247" w:firstLine="0"/>
        <w:rPr>
          <w:lang w:val="en-GB"/>
        </w:rPr>
      </w:pPr>
      <w:r w:rsidRPr="001A1175">
        <w:rPr>
          <w:lang w:val="en-GB"/>
        </w:rPr>
        <w:t>Chapter 6</w:t>
      </w:r>
      <w:r w:rsidR="00004200" w:rsidRPr="001A1175">
        <w:rPr>
          <w:lang w:val="en-GB"/>
        </w:rPr>
        <w:t xml:space="preserve">. </w:t>
      </w:r>
      <w:r w:rsidRPr="001A1175">
        <w:rPr>
          <w:lang w:val="en-GB"/>
        </w:rPr>
        <w:t xml:space="preserve">Creating or strengthening existing networks </w:t>
      </w:r>
      <w:r w:rsidR="00F56BAC" w:rsidRPr="001A1175">
        <w:rPr>
          <w:lang w:val="en-GB"/>
        </w:rPr>
        <w:t xml:space="preserve">and national capacities </w:t>
      </w:r>
      <w:r w:rsidRPr="001A1175">
        <w:rPr>
          <w:lang w:val="en-GB"/>
        </w:rPr>
        <w:t>for global awareness</w:t>
      </w:r>
      <w:r w:rsidR="005B59BF" w:rsidRPr="001A1175">
        <w:rPr>
          <w:lang w:val="en-GB"/>
        </w:rPr>
        <w:t>-</w:t>
      </w:r>
      <w:r w:rsidRPr="001A1175">
        <w:rPr>
          <w:lang w:val="en-GB"/>
        </w:rPr>
        <w:t>raising, early warning systems on the diversity and seriousness of</w:t>
      </w:r>
      <w:r w:rsidR="005B59BF" w:rsidRPr="001A1175">
        <w:rPr>
          <w:lang w:val="en-GB"/>
        </w:rPr>
        <w:t xml:space="preserve"> the</w:t>
      </w:r>
      <w:r w:rsidRPr="001A1175">
        <w:rPr>
          <w:lang w:val="en-GB"/>
        </w:rPr>
        <w:t xml:space="preserve"> impacts of </w:t>
      </w:r>
      <w:r w:rsidR="005B59BF" w:rsidRPr="001A1175">
        <w:rPr>
          <w:lang w:val="en-GB"/>
        </w:rPr>
        <w:t xml:space="preserve">invasive alien species </w:t>
      </w:r>
      <w:r w:rsidRPr="001A1175">
        <w:rPr>
          <w:lang w:val="en-GB"/>
        </w:rPr>
        <w:t>on biodiversity and rapid response strategies, with specific emphasis on strengthening international and intergovernmental network</w:t>
      </w:r>
      <w:r w:rsidR="0014249F" w:rsidRPr="001A1175">
        <w:rPr>
          <w:lang w:val="en-GB"/>
        </w:rPr>
        <w:t>s</w:t>
      </w:r>
      <w:r w:rsidRPr="001A1175">
        <w:rPr>
          <w:lang w:val="en-GB"/>
        </w:rPr>
        <w:t xml:space="preserve"> and strategies and procedures </w:t>
      </w:r>
      <w:r w:rsidR="005B59BF" w:rsidRPr="001A1175">
        <w:rPr>
          <w:lang w:val="en-GB"/>
        </w:rPr>
        <w:t>for</w:t>
      </w:r>
      <w:r w:rsidRPr="001A1175">
        <w:rPr>
          <w:lang w:val="en-GB"/>
        </w:rPr>
        <w:t xml:space="preserve"> forecast</w:t>
      </w:r>
      <w:r w:rsidR="005B59BF" w:rsidRPr="001A1175">
        <w:rPr>
          <w:lang w:val="en-GB"/>
        </w:rPr>
        <w:t>ing</w:t>
      </w:r>
      <w:r w:rsidRPr="001A1175">
        <w:rPr>
          <w:lang w:val="en-GB"/>
        </w:rPr>
        <w:t>, prevent</w:t>
      </w:r>
      <w:r w:rsidR="005B59BF" w:rsidRPr="001A1175">
        <w:rPr>
          <w:lang w:val="en-GB"/>
        </w:rPr>
        <w:t>ing</w:t>
      </w:r>
      <w:r w:rsidRPr="001A1175">
        <w:rPr>
          <w:lang w:val="en-GB"/>
        </w:rPr>
        <w:t xml:space="preserve"> the spread</w:t>
      </w:r>
      <w:r w:rsidR="005B59BF" w:rsidRPr="001A1175">
        <w:rPr>
          <w:lang w:val="en-GB"/>
        </w:rPr>
        <w:t xml:space="preserve"> of invasive alien species and</w:t>
      </w:r>
      <w:r w:rsidRPr="001A1175">
        <w:rPr>
          <w:lang w:val="en-GB"/>
        </w:rPr>
        <w:t xml:space="preserve"> eradicat</w:t>
      </w:r>
      <w:r w:rsidR="005B59BF" w:rsidRPr="001A1175">
        <w:rPr>
          <w:lang w:val="en-GB"/>
        </w:rPr>
        <w:t>ing</w:t>
      </w:r>
      <w:r w:rsidRPr="001A1175">
        <w:rPr>
          <w:lang w:val="en-GB"/>
        </w:rPr>
        <w:t xml:space="preserve"> and control</w:t>
      </w:r>
      <w:r w:rsidR="005B59BF" w:rsidRPr="001A1175">
        <w:rPr>
          <w:lang w:val="en-GB"/>
        </w:rPr>
        <w:t>ling them</w:t>
      </w:r>
      <w:r w:rsidRPr="001A1175">
        <w:rPr>
          <w:lang w:val="en-GB"/>
        </w:rPr>
        <w:t xml:space="preserve"> </w:t>
      </w:r>
      <w:r w:rsidR="005B59BF" w:rsidRPr="001A1175">
        <w:rPr>
          <w:lang w:val="en-GB"/>
        </w:rPr>
        <w:t xml:space="preserve">in order to </w:t>
      </w:r>
      <w:r w:rsidRPr="001A1175">
        <w:rPr>
          <w:lang w:val="en-GB"/>
        </w:rPr>
        <w:t>conserv</w:t>
      </w:r>
      <w:r w:rsidR="005B59BF" w:rsidRPr="001A1175">
        <w:rPr>
          <w:lang w:val="en-GB"/>
        </w:rPr>
        <w:t>e</w:t>
      </w:r>
      <w:r w:rsidRPr="001A1175">
        <w:rPr>
          <w:lang w:val="en-GB"/>
        </w:rPr>
        <w:t xml:space="preserve"> biodiversity as a basis </w:t>
      </w:r>
      <w:r w:rsidR="005B59BF" w:rsidRPr="001A1175">
        <w:rPr>
          <w:lang w:val="en-GB"/>
        </w:rPr>
        <w:t>for promoting</w:t>
      </w:r>
      <w:r w:rsidRPr="001A1175">
        <w:rPr>
          <w:lang w:val="en-GB"/>
        </w:rPr>
        <w:t xml:space="preserve"> human well</w:t>
      </w:r>
      <w:r w:rsidR="005B59BF" w:rsidRPr="001A1175">
        <w:rPr>
          <w:lang w:val="en-GB"/>
        </w:rPr>
        <w:t>-</w:t>
      </w:r>
      <w:r w:rsidRPr="001A1175">
        <w:rPr>
          <w:lang w:val="en-GB"/>
        </w:rPr>
        <w:t>being.</w:t>
      </w:r>
    </w:p>
    <w:p w:rsidR="000F47EE" w:rsidRPr="001A1175" w:rsidRDefault="005B136B" w:rsidP="00E9220E">
      <w:pPr>
        <w:pStyle w:val="CH1"/>
        <w:rPr>
          <w:lang w:val="en-GB"/>
        </w:rPr>
      </w:pPr>
      <w:r w:rsidRPr="001A1175">
        <w:rPr>
          <w:lang w:val="en-GB"/>
        </w:rPr>
        <w:tab/>
      </w:r>
      <w:r w:rsidR="00BA003A" w:rsidRPr="001A1175">
        <w:rPr>
          <w:lang w:val="en-GB"/>
        </w:rPr>
        <w:t>I</w:t>
      </w:r>
      <w:r w:rsidR="00077E48" w:rsidRPr="001A1175">
        <w:rPr>
          <w:lang w:val="en-GB"/>
        </w:rPr>
        <w:t>V</w:t>
      </w:r>
      <w:r w:rsidRPr="001A1175">
        <w:rPr>
          <w:lang w:val="en-GB"/>
        </w:rPr>
        <w:t>.</w:t>
      </w:r>
      <w:r w:rsidR="000F47EE" w:rsidRPr="001A1175">
        <w:rPr>
          <w:lang w:val="en-GB"/>
        </w:rPr>
        <w:tab/>
        <w:t xml:space="preserve">Process and </w:t>
      </w:r>
      <w:r w:rsidR="00B9636F" w:rsidRPr="001A1175">
        <w:rPr>
          <w:lang w:val="en-GB"/>
        </w:rPr>
        <w:t>t</w:t>
      </w:r>
      <w:r w:rsidR="000F47EE" w:rsidRPr="001A1175">
        <w:rPr>
          <w:lang w:val="en-GB"/>
        </w:rPr>
        <w:t>imetable</w:t>
      </w:r>
    </w:p>
    <w:p w:rsidR="00B9636F" w:rsidRPr="001A1175" w:rsidRDefault="00B9636F" w:rsidP="00E9220E">
      <w:pPr>
        <w:pStyle w:val="Normalnumber"/>
        <w:numPr>
          <w:ilvl w:val="0"/>
          <w:numId w:val="7"/>
        </w:numPr>
        <w:tabs>
          <w:tab w:val="clear" w:pos="1814"/>
          <w:tab w:val="clear" w:pos="2381"/>
          <w:tab w:val="clear" w:pos="2948"/>
          <w:tab w:val="clear" w:pos="3515"/>
          <w:tab w:val="clear" w:pos="4082"/>
          <w:tab w:val="left" w:pos="624"/>
          <w:tab w:val="left" w:pos="1871"/>
        </w:tabs>
        <w:spacing w:after="240"/>
        <w:ind w:left="1247" w:firstLine="0"/>
        <w:rPr>
          <w:lang w:val="en-GB"/>
        </w:rPr>
      </w:pPr>
      <w:r w:rsidRPr="001A1175">
        <w:rPr>
          <w:lang w:val="en-GB"/>
        </w:rPr>
        <w:t xml:space="preserve">The process </w:t>
      </w:r>
      <w:r w:rsidR="00004200" w:rsidRPr="001A1175">
        <w:rPr>
          <w:lang w:val="en-GB"/>
        </w:rPr>
        <w:t xml:space="preserve">proposed </w:t>
      </w:r>
      <w:r w:rsidRPr="001A1175">
        <w:rPr>
          <w:lang w:val="en-GB"/>
        </w:rPr>
        <w:t>for undertaking the</w:t>
      </w:r>
      <w:r w:rsidR="00E97F4F" w:rsidRPr="001A1175">
        <w:rPr>
          <w:lang w:val="en-GB"/>
        </w:rPr>
        <w:t xml:space="preserve"> </w:t>
      </w:r>
      <w:r w:rsidR="00B32DC0" w:rsidRPr="001A1175">
        <w:rPr>
          <w:lang w:val="en-GB"/>
        </w:rPr>
        <w:t xml:space="preserve">thematic </w:t>
      </w:r>
      <w:r w:rsidRPr="001A1175">
        <w:rPr>
          <w:lang w:val="en-GB"/>
        </w:rPr>
        <w:t>assessment and the timetable for carrying it out are outlined in the following table.</w:t>
      </w:r>
    </w:p>
    <w:tbl>
      <w:tblPr>
        <w:tblW w:w="0" w:type="auto"/>
        <w:jc w:val="right"/>
        <w:tblInd w:w="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8"/>
        <w:gridCol w:w="1559"/>
        <w:gridCol w:w="6535"/>
      </w:tblGrid>
      <w:tr w:rsidR="00DC0926" w:rsidRPr="001A1175" w:rsidTr="00583C9E">
        <w:trPr>
          <w:trHeight w:val="327"/>
          <w:tblHeader/>
          <w:jc w:val="right"/>
        </w:trPr>
        <w:tc>
          <w:tcPr>
            <w:tcW w:w="2317" w:type="dxa"/>
            <w:gridSpan w:val="2"/>
            <w:shd w:val="clear" w:color="auto" w:fill="auto"/>
            <w:vAlign w:val="center"/>
          </w:tcPr>
          <w:p w:rsidR="00DC0926" w:rsidRPr="00583C9E" w:rsidRDefault="00DC0926" w:rsidP="00583C9E">
            <w:pPr>
              <w:keepNext/>
              <w:keepLines/>
              <w:tabs>
                <w:tab w:val="left" w:pos="426"/>
                <w:tab w:val="num" w:pos="1353"/>
              </w:tabs>
              <w:autoSpaceDE w:val="0"/>
              <w:autoSpaceDN w:val="0"/>
              <w:adjustRightInd w:val="0"/>
              <w:spacing w:before="120" w:after="120" w:line="240" w:lineRule="auto"/>
              <w:rPr>
                <w:rFonts w:ascii="Times New Roman" w:eastAsia="SimSun" w:hAnsi="Times New Roman"/>
                <w:i/>
                <w:sz w:val="20"/>
                <w:szCs w:val="20"/>
                <w:lang w:val="en-GB" w:eastAsia="zh-CN"/>
              </w:rPr>
            </w:pPr>
            <w:r w:rsidRPr="00583C9E">
              <w:rPr>
                <w:rFonts w:ascii="Times New Roman" w:eastAsia="SimSun" w:hAnsi="Times New Roman"/>
                <w:i/>
                <w:sz w:val="20"/>
                <w:szCs w:val="20"/>
                <w:lang w:val="en-GB" w:eastAsia="zh-CN"/>
              </w:rPr>
              <w:t>Time frame</w:t>
            </w:r>
          </w:p>
        </w:tc>
        <w:tc>
          <w:tcPr>
            <w:tcW w:w="6535" w:type="dxa"/>
            <w:shd w:val="clear" w:color="auto" w:fill="auto"/>
            <w:vAlign w:val="center"/>
          </w:tcPr>
          <w:p w:rsidR="00DC0926" w:rsidRPr="00583C9E" w:rsidRDefault="00DC0926" w:rsidP="00583C9E">
            <w:pPr>
              <w:keepNext/>
              <w:keepLines/>
              <w:tabs>
                <w:tab w:val="left" w:pos="426"/>
                <w:tab w:val="num" w:pos="1353"/>
              </w:tabs>
              <w:autoSpaceDE w:val="0"/>
              <w:autoSpaceDN w:val="0"/>
              <w:adjustRightInd w:val="0"/>
              <w:spacing w:before="120" w:after="120" w:line="240" w:lineRule="auto"/>
              <w:rPr>
                <w:rFonts w:ascii="Times New Roman" w:eastAsia="SimSun" w:hAnsi="Times New Roman"/>
                <w:i/>
                <w:sz w:val="20"/>
                <w:szCs w:val="20"/>
                <w:lang w:val="en-GB" w:eastAsia="zh-CN"/>
              </w:rPr>
            </w:pPr>
            <w:r w:rsidRPr="00583C9E">
              <w:rPr>
                <w:rFonts w:ascii="Times New Roman" w:eastAsia="SimSun" w:hAnsi="Times New Roman"/>
                <w:i/>
                <w:sz w:val="20"/>
                <w:szCs w:val="20"/>
                <w:lang w:val="en-GB" w:eastAsia="zh-CN"/>
              </w:rPr>
              <w:t>Actions</w:t>
            </w:r>
          </w:p>
        </w:tc>
      </w:tr>
      <w:tr w:rsidR="000F47EE" w:rsidRPr="001A1175" w:rsidTr="00583C9E">
        <w:trPr>
          <w:trHeight w:val="584"/>
          <w:jc w:val="right"/>
        </w:trPr>
        <w:tc>
          <w:tcPr>
            <w:tcW w:w="758" w:type="dxa"/>
            <w:vMerge w:val="restart"/>
            <w:shd w:val="clear" w:color="auto" w:fill="auto"/>
            <w:vAlign w:val="center"/>
          </w:tcPr>
          <w:p w:rsidR="000F47EE" w:rsidRPr="00583C9E" w:rsidRDefault="000F47EE" w:rsidP="00582ADE">
            <w:pPr>
              <w:keepNext/>
              <w:keepLines/>
              <w:tabs>
                <w:tab w:val="left" w:pos="426"/>
                <w:tab w:val="num" w:pos="1353"/>
              </w:tabs>
              <w:autoSpaceDE w:val="0"/>
              <w:autoSpaceDN w:val="0"/>
              <w:adjustRightInd w:val="0"/>
              <w:spacing w:after="120" w:line="240" w:lineRule="auto"/>
              <w:jc w:val="center"/>
              <w:rPr>
                <w:rFonts w:ascii="Times New Roman" w:eastAsia="SimSun" w:hAnsi="Times New Roman"/>
                <w:sz w:val="20"/>
                <w:szCs w:val="20"/>
                <w:lang w:val="en-GB" w:eastAsia="zh-CN"/>
              </w:rPr>
            </w:pPr>
            <w:r w:rsidRPr="00583C9E">
              <w:rPr>
                <w:rFonts w:ascii="Times New Roman" w:eastAsia="SimSun" w:hAnsi="Times New Roman"/>
                <w:sz w:val="20"/>
                <w:szCs w:val="20"/>
                <w:lang w:val="en-GB" w:eastAsia="zh-CN"/>
              </w:rPr>
              <w:t>2013</w:t>
            </w:r>
          </w:p>
        </w:tc>
        <w:tc>
          <w:tcPr>
            <w:tcW w:w="1559" w:type="dxa"/>
            <w:shd w:val="clear" w:color="auto" w:fill="auto"/>
            <w:vAlign w:val="center"/>
          </w:tcPr>
          <w:p w:rsidR="000F47EE" w:rsidRPr="00583C9E" w:rsidRDefault="002B4E65" w:rsidP="00582ADE">
            <w:pPr>
              <w:keepNext/>
              <w:keepLines/>
              <w:tabs>
                <w:tab w:val="left" w:pos="426"/>
                <w:tab w:val="num" w:pos="1353"/>
              </w:tabs>
              <w:autoSpaceDE w:val="0"/>
              <w:autoSpaceDN w:val="0"/>
              <w:adjustRightInd w:val="0"/>
              <w:spacing w:after="120" w:line="240" w:lineRule="auto"/>
              <w:rPr>
                <w:rFonts w:ascii="Times New Roman" w:eastAsia="SimSun" w:hAnsi="Times New Roman"/>
                <w:sz w:val="20"/>
                <w:szCs w:val="20"/>
                <w:lang w:val="en-GB" w:eastAsia="zh-CN"/>
              </w:rPr>
            </w:pPr>
            <w:r w:rsidRPr="00583C9E">
              <w:rPr>
                <w:rFonts w:ascii="Times New Roman" w:eastAsia="SimSun" w:hAnsi="Times New Roman"/>
                <w:sz w:val="20"/>
                <w:szCs w:val="20"/>
                <w:lang w:val="en-GB" w:eastAsia="zh-CN"/>
              </w:rPr>
              <w:t>Fourth quarter</w:t>
            </w:r>
          </w:p>
        </w:tc>
        <w:tc>
          <w:tcPr>
            <w:tcW w:w="6535" w:type="dxa"/>
            <w:shd w:val="clear" w:color="auto" w:fill="auto"/>
            <w:vAlign w:val="center"/>
          </w:tcPr>
          <w:p w:rsidR="000F47EE" w:rsidRPr="00583C9E" w:rsidRDefault="000F47EE" w:rsidP="00583C9E">
            <w:pPr>
              <w:keepNext/>
              <w:keepLines/>
              <w:tabs>
                <w:tab w:val="left" w:pos="426"/>
                <w:tab w:val="num" w:pos="1353"/>
              </w:tabs>
              <w:autoSpaceDE w:val="0"/>
              <w:autoSpaceDN w:val="0"/>
              <w:adjustRightInd w:val="0"/>
              <w:spacing w:after="40" w:line="240" w:lineRule="auto"/>
              <w:rPr>
                <w:rFonts w:ascii="Times New Roman" w:eastAsia="SimSun" w:hAnsi="Times New Roman"/>
                <w:sz w:val="20"/>
                <w:szCs w:val="20"/>
                <w:lang w:val="en-GB" w:eastAsia="zh-CN"/>
              </w:rPr>
            </w:pPr>
            <w:r w:rsidRPr="00583C9E">
              <w:rPr>
                <w:rFonts w:ascii="Times New Roman" w:eastAsia="SimSun" w:hAnsi="Times New Roman"/>
                <w:sz w:val="20"/>
                <w:szCs w:val="20"/>
                <w:lang w:val="en-GB" w:eastAsia="zh-CN"/>
              </w:rPr>
              <w:t>The Plenary review</w:t>
            </w:r>
            <w:r w:rsidR="00B9636F" w:rsidRPr="00583C9E">
              <w:rPr>
                <w:rFonts w:ascii="Times New Roman" w:eastAsia="SimSun" w:hAnsi="Times New Roman"/>
                <w:sz w:val="20"/>
                <w:szCs w:val="20"/>
                <w:lang w:val="en-GB" w:eastAsia="zh-CN"/>
              </w:rPr>
              <w:t>s</w:t>
            </w:r>
            <w:r w:rsidRPr="00583C9E">
              <w:rPr>
                <w:rFonts w:ascii="Times New Roman" w:eastAsia="SimSun" w:hAnsi="Times New Roman"/>
                <w:sz w:val="20"/>
                <w:szCs w:val="20"/>
                <w:lang w:val="en-GB" w:eastAsia="zh-CN"/>
              </w:rPr>
              <w:t xml:space="preserve"> and approve</w:t>
            </w:r>
            <w:r w:rsidR="00B9636F" w:rsidRPr="00583C9E">
              <w:rPr>
                <w:rFonts w:ascii="Times New Roman" w:eastAsia="SimSun" w:hAnsi="Times New Roman"/>
                <w:sz w:val="20"/>
                <w:szCs w:val="20"/>
                <w:lang w:val="en-GB" w:eastAsia="zh-CN"/>
              </w:rPr>
              <w:t>s</w:t>
            </w:r>
            <w:r w:rsidRPr="00583C9E">
              <w:rPr>
                <w:rFonts w:ascii="Times New Roman" w:eastAsia="SimSun" w:hAnsi="Times New Roman"/>
                <w:sz w:val="20"/>
                <w:szCs w:val="20"/>
                <w:lang w:val="en-GB" w:eastAsia="zh-CN"/>
              </w:rPr>
              <w:t xml:space="preserve"> the initial scoping</w:t>
            </w:r>
            <w:r w:rsidR="002B4E65" w:rsidRPr="00583C9E">
              <w:rPr>
                <w:rFonts w:ascii="Times New Roman" w:eastAsia="SimSun" w:hAnsi="Times New Roman"/>
                <w:sz w:val="20"/>
                <w:szCs w:val="20"/>
                <w:lang w:val="en-GB" w:eastAsia="zh-CN"/>
              </w:rPr>
              <w:t xml:space="preserve"> exercise</w:t>
            </w:r>
            <w:r w:rsidRPr="00583C9E">
              <w:rPr>
                <w:rFonts w:ascii="Times New Roman" w:eastAsia="SimSun" w:hAnsi="Times New Roman"/>
                <w:sz w:val="20"/>
                <w:szCs w:val="20"/>
                <w:lang w:val="en-GB" w:eastAsia="zh-CN"/>
              </w:rPr>
              <w:t xml:space="preserve"> prepared by the </w:t>
            </w:r>
            <w:r w:rsidR="00B9636F" w:rsidRPr="00583C9E">
              <w:rPr>
                <w:rFonts w:ascii="Times New Roman" w:eastAsia="SimSun" w:hAnsi="Times New Roman"/>
                <w:sz w:val="20"/>
                <w:szCs w:val="20"/>
                <w:lang w:val="en-GB" w:eastAsia="zh-CN"/>
              </w:rPr>
              <w:t xml:space="preserve">Multidisciplinary Expert Panel </w:t>
            </w:r>
            <w:r w:rsidRPr="00583C9E">
              <w:rPr>
                <w:rFonts w:ascii="Times New Roman" w:eastAsia="SimSun" w:hAnsi="Times New Roman"/>
                <w:sz w:val="20"/>
                <w:szCs w:val="20"/>
                <w:lang w:val="en-GB" w:eastAsia="zh-CN"/>
              </w:rPr>
              <w:t>and request</w:t>
            </w:r>
            <w:r w:rsidR="00B9636F" w:rsidRPr="00583C9E">
              <w:rPr>
                <w:rFonts w:ascii="Times New Roman" w:eastAsia="SimSun" w:hAnsi="Times New Roman"/>
                <w:sz w:val="20"/>
                <w:szCs w:val="20"/>
                <w:lang w:val="en-GB" w:eastAsia="zh-CN"/>
              </w:rPr>
              <w:t>s</w:t>
            </w:r>
            <w:r w:rsidRPr="00583C9E">
              <w:rPr>
                <w:rFonts w:ascii="Times New Roman" w:eastAsia="SimSun" w:hAnsi="Times New Roman"/>
                <w:sz w:val="20"/>
                <w:szCs w:val="20"/>
                <w:lang w:val="en-GB" w:eastAsia="zh-CN"/>
              </w:rPr>
              <w:t xml:space="preserve"> the </w:t>
            </w:r>
            <w:r w:rsidR="00B9636F" w:rsidRPr="00583C9E">
              <w:rPr>
                <w:rFonts w:ascii="Times New Roman" w:eastAsia="SimSun" w:hAnsi="Times New Roman"/>
                <w:sz w:val="20"/>
                <w:szCs w:val="20"/>
                <w:lang w:val="en-GB" w:eastAsia="zh-CN"/>
              </w:rPr>
              <w:t>Panel</w:t>
            </w:r>
            <w:r w:rsidRPr="00583C9E">
              <w:rPr>
                <w:rFonts w:ascii="Times New Roman" w:eastAsia="SimSun" w:hAnsi="Times New Roman"/>
                <w:sz w:val="20"/>
                <w:szCs w:val="20"/>
                <w:lang w:val="en-GB" w:eastAsia="zh-CN"/>
              </w:rPr>
              <w:t xml:space="preserve"> and </w:t>
            </w:r>
            <w:r w:rsidR="00E97F4F" w:rsidRPr="00583C9E">
              <w:rPr>
                <w:rFonts w:ascii="Times New Roman" w:eastAsia="SimSun" w:hAnsi="Times New Roman"/>
                <w:sz w:val="20"/>
                <w:szCs w:val="20"/>
                <w:lang w:val="en-GB" w:eastAsia="zh-CN"/>
              </w:rPr>
              <w:t xml:space="preserve">the </w:t>
            </w:r>
            <w:r w:rsidRPr="00583C9E">
              <w:rPr>
                <w:rFonts w:ascii="Times New Roman" w:eastAsia="SimSun" w:hAnsi="Times New Roman"/>
                <w:sz w:val="20"/>
                <w:szCs w:val="20"/>
                <w:lang w:val="en-GB" w:eastAsia="zh-CN"/>
              </w:rPr>
              <w:t>Bureau, within an agreed cost envelope, to proceed with a full assessment after the</w:t>
            </w:r>
            <w:r w:rsidR="00DC0926" w:rsidRPr="00583C9E">
              <w:rPr>
                <w:rFonts w:ascii="Times New Roman" w:eastAsia="SimSun" w:hAnsi="Times New Roman"/>
                <w:sz w:val="20"/>
                <w:szCs w:val="20"/>
                <w:lang w:val="en-GB" w:eastAsia="zh-CN"/>
              </w:rPr>
              <w:t xml:space="preserve"> completion of the</w:t>
            </w:r>
            <w:r w:rsidRPr="00583C9E">
              <w:rPr>
                <w:rFonts w:ascii="Times New Roman" w:eastAsia="SimSun" w:hAnsi="Times New Roman"/>
                <w:sz w:val="20"/>
                <w:szCs w:val="20"/>
                <w:lang w:val="en-GB" w:eastAsia="zh-CN"/>
              </w:rPr>
              <w:t xml:space="preserve"> detailed scoping study (</w:t>
            </w:r>
            <w:r w:rsidR="00B9636F" w:rsidRPr="00583C9E">
              <w:rPr>
                <w:rFonts w:ascii="Times New Roman" w:eastAsia="SimSun" w:hAnsi="Times New Roman"/>
                <w:sz w:val="20"/>
                <w:szCs w:val="20"/>
                <w:lang w:val="en-GB" w:eastAsia="zh-CN"/>
              </w:rPr>
              <w:t xml:space="preserve">14 </w:t>
            </w:r>
            <w:r w:rsidRPr="00583C9E">
              <w:rPr>
                <w:rFonts w:ascii="Times New Roman" w:eastAsia="SimSun" w:hAnsi="Times New Roman"/>
                <w:sz w:val="20"/>
                <w:szCs w:val="20"/>
                <w:lang w:val="en-GB" w:eastAsia="zh-CN"/>
              </w:rPr>
              <w:t>December 2013)</w:t>
            </w:r>
          </w:p>
        </w:tc>
      </w:tr>
      <w:tr w:rsidR="000F47EE" w:rsidRPr="001A1175" w:rsidTr="00583C9E">
        <w:trPr>
          <w:trHeight w:val="584"/>
          <w:jc w:val="right"/>
        </w:trPr>
        <w:tc>
          <w:tcPr>
            <w:tcW w:w="758" w:type="dxa"/>
            <w:vMerge/>
            <w:shd w:val="clear" w:color="auto" w:fill="auto"/>
            <w:vAlign w:val="center"/>
          </w:tcPr>
          <w:p w:rsidR="000F47EE" w:rsidRPr="00583C9E" w:rsidRDefault="000F47EE" w:rsidP="00582ADE">
            <w:pPr>
              <w:keepNext/>
              <w:keepLines/>
              <w:tabs>
                <w:tab w:val="left" w:pos="426"/>
                <w:tab w:val="num" w:pos="1353"/>
              </w:tabs>
              <w:autoSpaceDE w:val="0"/>
              <w:autoSpaceDN w:val="0"/>
              <w:adjustRightInd w:val="0"/>
              <w:spacing w:after="120" w:line="240" w:lineRule="auto"/>
              <w:jc w:val="center"/>
              <w:rPr>
                <w:rFonts w:ascii="Times New Roman" w:eastAsia="SimSun" w:hAnsi="Times New Roman"/>
                <w:sz w:val="20"/>
                <w:szCs w:val="20"/>
                <w:lang w:val="en-GB" w:eastAsia="zh-CN"/>
              </w:rPr>
            </w:pPr>
          </w:p>
        </w:tc>
        <w:tc>
          <w:tcPr>
            <w:tcW w:w="1559" w:type="dxa"/>
            <w:shd w:val="clear" w:color="auto" w:fill="auto"/>
            <w:vAlign w:val="center"/>
          </w:tcPr>
          <w:p w:rsidR="000F47EE" w:rsidRPr="00583C9E" w:rsidRDefault="002B4E65" w:rsidP="00582ADE">
            <w:pPr>
              <w:keepNext/>
              <w:keepLines/>
              <w:tabs>
                <w:tab w:val="left" w:pos="426"/>
                <w:tab w:val="num" w:pos="1353"/>
              </w:tabs>
              <w:autoSpaceDE w:val="0"/>
              <w:autoSpaceDN w:val="0"/>
              <w:adjustRightInd w:val="0"/>
              <w:spacing w:after="120" w:line="240" w:lineRule="auto"/>
              <w:rPr>
                <w:rFonts w:ascii="Times New Roman" w:eastAsia="SimSun" w:hAnsi="Times New Roman"/>
                <w:sz w:val="20"/>
                <w:szCs w:val="20"/>
                <w:lang w:val="en-GB" w:eastAsia="zh-CN"/>
              </w:rPr>
            </w:pPr>
            <w:r w:rsidRPr="00583C9E">
              <w:rPr>
                <w:rFonts w:ascii="Times New Roman" w:eastAsia="SimSun" w:hAnsi="Times New Roman"/>
                <w:sz w:val="20"/>
                <w:szCs w:val="20"/>
                <w:lang w:val="en-GB" w:eastAsia="zh-CN"/>
              </w:rPr>
              <w:t>Fourth quarter</w:t>
            </w:r>
          </w:p>
        </w:tc>
        <w:tc>
          <w:tcPr>
            <w:tcW w:w="6535" w:type="dxa"/>
            <w:shd w:val="clear" w:color="auto" w:fill="auto"/>
            <w:vAlign w:val="center"/>
          </w:tcPr>
          <w:p w:rsidR="000F47EE" w:rsidRPr="00583C9E" w:rsidRDefault="000F47EE" w:rsidP="00583C9E">
            <w:pPr>
              <w:keepNext/>
              <w:keepLines/>
              <w:tabs>
                <w:tab w:val="left" w:pos="426"/>
                <w:tab w:val="num" w:pos="1353"/>
              </w:tabs>
              <w:autoSpaceDE w:val="0"/>
              <w:autoSpaceDN w:val="0"/>
              <w:adjustRightInd w:val="0"/>
              <w:spacing w:after="40"/>
              <w:rPr>
                <w:rFonts w:ascii="Times New Roman" w:eastAsia="SimSun" w:hAnsi="Times New Roman"/>
                <w:sz w:val="20"/>
                <w:szCs w:val="20"/>
                <w:lang w:val="en-GB" w:eastAsia="zh-CN"/>
              </w:rPr>
            </w:pPr>
            <w:r w:rsidRPr="00583C9E">
              <w:rPr>
                <w:rFonts w:ascii="Times New Roman" w:eastAsia="SimSun" w:hAnsi="Times New Roman"/>
                <w:sz w:val="20"/>
                <w:szCs w:val="20"/>
                <w:lang w:val="en-GB" w:eastAsia="zh-CN"/>
              </w:rPr>
              <w:t xml:space="preserve">The </w:t>
            </w:r>
            <w:r w:rsidR="001259A7" w:rsidRPr="00583C9E">
              <w:rPr>
                <w:rFonts w:ascii="Times New Roman" w:eastAsia="SimSun" w:hAnsi="Times New Roman"/>
                <w:sz w:val="20"/>
                <w:szCs w:val="20"/>
                <w:lang w:val="en-GB" w:eastAsia="zh-CN"/>
              </w:rPr>
              <w:t xml:space="preserve">Panel, </w:t>
            </w:r>
            <w:r w:rsidRPr="00583C9E">
              <w:rPr>
                <w:rFonts w:ascii="Times New Roman" w:eastAsia="SimSun" w:hAnsi="Times New Roman"/>
                <w:sz w:val="20"/>
                <w:szCs w:val="20"/>
                <w:lang w:val="en-GB" w:eastAsia="zh-CN"/>
              </w:rPr>
              <w:t>through the Secretariat</w:t>
            </w:r>
            <w:r w:rsidR="001259A7" w:rsidRPr="00583C9E">
              <w:rPr>
                <w:rFonts w:ascii="Times New Roman" w:eastAsia="SimSun" w:hAnsi="Times New Roman"/>
                <w:sz w:val="20"/>
                <w:szCs w:val="20"/>
                <w:lang w:val="en-GB" w:eastAsia="zh-CN"/>
              </w:rPr>
              <w:t>,</w:t>
            </w:r>
            <w:r w:rsidRPr="00583C9E">
              <w:rPr>
                <w:rFonts w:ascii="Times New Roman" w:eastAsia="SimSun" w:hAnsi="Times New Roman"/>
                <w:sz w:val="20"/>
                <w:szCs w:val="20"/>
                <w:lang w:val="en-GB" w:eastAsia="zh-CN"/>
              </w:rPr>
              <w:t xml:space="preserve"> request</w:t>
            </w:r>
            <w:r w:rsidR="001259A7" w:rsidRPr="00583C9E">
              <w:rPr>
                <w:rFonts w:ascii="Times New Roman" w:eastAsia="SimSun" w:hAnsi="Times New Roman"/>
                <w:sz w:val="20"/>
                <w:szCs w:val="20"/>
                <w:lang w:val="en-GB" w:eastAsia="zh-CN"/>
              </w:rPr>
              <w:t>s</w:t>
            </w:r>
            <w:r w:rsidRPr="00583C9E">
              <w:rPr>
                <w:rFonts w:ascii="Times New Roman" w:eastAsia="SimSun" w:hAnsi="Times New Roman"/>
                <w:sz w:val="20"/>
                <w:szCs w:val="20"/>
                <w:lang w:val="en-GB" w:eastAsia="zh-CN"/>
              </w:rPr>
              <w:t xml:space="preserve"> nominations from Governments and other stakeholders for experts to assist with the scoping</w:t>
            </w:r>
            <w:r w:rsidR="002B4E65" w:rsidRPr="00583C9E">
              <w:rPr>
                <w:rFonts w:ascii="Times New Roman" w:eastAsia="SimSun" w:hAnsi="Times New Roman"/>
                <w:sz w:val="20"/>
                <w:szCs w:val="20"/>
                <w:lang w:val="en-GB" w:eastAsia="zh-CN"/>
              </w:rPr>
              <w:t xml:space="preserve"> process</w:t>
            </w:r>
            <w:r w:rsidRPr="00583C9E">
              <w:rPr>
                <w:rFonts w:ascii="Times New Roman" w:eastAsia="SimSun" w:hAnsi="Times New Roman"/>
                <w:sz w:val="20"/>
                <w:szCs w:val="20"/>
                <w:lang w:val="en-GB" w:eastAsia="zh-CN"/>
              </w:rPr>
              <w:t xml:space="preserve"> (</w:t>
            </w:r>
            <w:r w:rsidR="001259A7" w:rsidRPr="00583C9E">
              <w:rPr>
                <w:rFonts w:ascii="Times New Roman" w:eastAsia="SimSun" w:hAnsi="Times New Roman"/>
                <w:sz w:val="20"/>
                <w:szCs w:val="20"/>
                <w:lang w:val="en-GB" w:eastAsia="zh-CN"/>
              </w:rPr>
              <w:t xml:space="preserve">16 </w:t>
            </w:r>
            <w:r w:rsidRPr="00583C9E">
              <w:rPr>
                <w:rFonts w:ascii="Times New Roman" w:eastAsia="SimSun" w:hAnsi="Times New Roman"/>
                <w:sz w:val="20"/>
                <w:szCs w:val="20"/>
                <w:lang w:val="en-GB" w:eastAsia="zh-CN"/>
              </w:rPr>
              <w:t>December 2013–</w:t>
            </w:r>
            <w:r w:rsidR="001259A7" w:rsidRPr="00583C9E">
              <w:rPr>
                <w:rFonts w:ascii="Times New Roman" w:eastAsia="SimSun" w:hAnsi="Times New Roman"/>
                <w:sz w:val="20"/>
                <w:szCs w:val="20"/>
                <w:lang w:val="en-GB" w:eastAsia="zh-CN"/>
              </w:rPr>
              <w:t xml:space="preserve">31 </w:t>
            </w:r>
            <w:r w:rsidRPr="00583C9E">
              <w:rPr>
                <w:rFonts w:ascii="Times New Roman" w:eastAsia="SimSun" w:hAnsi="Times New Roman"/>
                <w:sz w:val="20"/>
                <w:szCs w:val="20"/>
                <w:lang w:val="en-GB" w:eastAsia="zh-CN"/>
              </w:rPr>
              <w:t>January 2014)</w:t>
            </w:r>
          </w:p>
        </w:tc>
      </w:tr>
      <w:tr w:rsidR="000F47EE" w:rsidRPr="001A1175" w:rsidTr="00583C9E">
        <w:trPr>
          <w:trHeight w:val="584"/>
          <w:jc w:val="right"/>
        </w:trPr>
        <w:tc>
          <w:tcPr>
            <w:tcW w:w="758" w:type="dxa"/>
            <w:vMerge w:val="restart"/>
            <w:shd w:val="clear" w:color="auto" w:fill="auto"/>
            <w:vAlign w:val="center"/>
          </w:tcPr>
          <w:p w:rsidR="000F47EE" w:rsidRPr="00583C9E" w:rsidRDefault="000F47EE" w:rsidP="00582ADE">
            <w:pPr>
              <w:keepLines/>
              <w:tabs>
                <w:tab w:val="left" w:pos="426"/>
                <w:tab w:val="num" w:pos="1353"/>
              </w:tabs>
              <w:autoSpaceDE w:val="0"/>
              <w:autoSpaceDN w:val="0"/>
              <w:adjustRightInd w:val="0"/>
              <w:spacing w:after="120" w:line="240" w:lineRule="auto"/>
              <w:jc w:val="center"/>
              <w:rPr>
                <w:rFonts w:ascii="Times New Roman" w:eastAsia="SimSun" w:hAnsi="Times New Roman"/>
                <w:sz w:val="20"/>
                <w:szCs w:val="20"/>
                <w:lang w:val="en-GB" w:eastAsia="zh-CN"/>
              </w:rPr>
            </w:pPr>
            <w:r w:rsidRPr="00583C9E">
              <w:rPr>
                <w:rFonts w:ascii="Times New Roman" w:eastAsia="SimSun" w:hAnsi="Times New Roman"/>
                <w:sz w:val="20"/>
                <w:szCs w:val="20"/>
                <w:lang w:val="en-GB" w:eastAsia="zh-CN"/>
              </w:rPr>
              <w:t>2014</w:t>
            </w:r>
          </w:p>
        </w:tc>
        <w:tc>
          <w:tcPr>
            <w:tcW w:w="1559" w:type="dxa"/>
            <w:shd w:val="clear" w:color="auto" w:fill="auto"/>
            <w:vAlign w:val="center"/>
          </w:tcPr>
          <w:p w:rsidR="000F47EE" w:rsidRPr="00583C9E" w:rsidRDefault="002B4E65" w:rsidP="00582ADE">
            <w:pPr>
              <w:keepLines/>
              <w:tabs>
                <w:tab w:val="left" w:pos="426"/>
                <w:tab w:val="num" w:pos="1353"/>
              </w:tabs>
              <w:autoSpaceDE w:val="0"/>
              <w:autoSpaceDN w:val="0"/>
              <w:adjustRightInd w:val="0"/>
              <w:spacing w:after="120" w:line="240" w:lineRule="auto"/>
              <w:rPr>
                <w:rFonts w:ascii="Times New Roman" w:eastAsia="SimSun" w:hAnsi="Times New Roman"/>
                <w:sz w:val="20"/>
                <w:szCs w:val="20"/>
                <w:lang w:val="en-GB" w:eastAsia="zh-CN"/>
              </w:rPr>
            </w:pPr>
            <w:r w:rsidRPr="00583C9E">
              <w:rPr>
                <w:rFonts w:ascii="Times New Roman" w:eastAsia="SimSun" w:hAnsi="Times New Roman"/>
                <w:sz w:val="20"/>
                <w:szCs w:val="20"/>
                <w:lang w:val="en-GB" w:eastAsia="zh-CN"/>
              </w:rPr>
              <w:t>First quarter</w:t>
            </w:r>
          </w:p>
        </w:tc>
        <w:tc>
          <w:tcPr>
            <w:tcW w:w="6535" w:type="dxa"/>
            <w:shd w:val="clear" w:color="auto" w:fill="auto"/>
            <w:vAlign w:val="center"/>
          </w:tcPr>
          <w:p w:rsidR="000F47EE" w:rsidRPr="00583C9E" w:rsidRDefault="000F47EE" w:rsidP="00583C9E">
            <w:pPr>
              <w:keepLines/>
              <w:tabs>
                <w:tab w:val="left" w:pos="426"/>
                <w:tab w:val="num" w:pos="1353"/>
              </w:tabs>
              <w:autoSpaceDE w:val="0"/>
              <w:autoSpaceDN w:val="0"/>
              <w:adjustRightInd w:val="0"/>
              <w:spacing w:after="40" w:line="240" w:lineRule="auto"/>
              <w:rPr>
                <w:rFonts w:ascii="Times New Roman" w:eastAsia="SimSun" w:hAnsi="Times New Roman"/>
                <w:sz w:val="20"/>
                <w:szCs w:val="20"/>
                <w:lang w:val="en-GB" w:eastAsia="zh-CN"/>
              </w:rPr>
            </w:pPr>
            <w:r w:rsidRPr="00583C9E">
              <w:rPr>
                <w:rFonts w:ascii="Times New Roman" w:eastAsia="SimSun" w:hAnsi="Times New Roman"/>
                <w:sz w:val="20"/>
                <w:szCs w:val="20"/>
                <w:lang w:val="en-GB" w:eastAsia="zh-CN"/>
              </w:rPr>
              <w:t xml:space="preserve">The </w:t>
            </w:r>
            <w:r w:rsidR="00636903" w:rsidRPr="00583C9E">
              <w:rPr>
                <w:rFonts w:ascii="Times New Roman" w:eastAsia="SimSun" w:hAnsi="Times New Roman"/>
                <w:sz w:val="20"/>
                <w:szCs w:val="20"/>
                <w:lang w:val="en-GB" w:eastAsia="zh-CN"/>
              </w:rPr>
              <w:t>Panel</w:t>
            </w:r>
            <w:r w:rsidRPr="00583C9E">
              <w:rPr>
                <w:rFonts w:ascii="Times New Roman" w:eastAsia="SimSun" w:hAnsi="Times New Roman"/>
                <w:sz w:val="20"/>
                <w:szCs w:val="20"/>
                <w:lang w:val="en-GB" w:eastAsia="zh-CN"/>
              </w:rPr>
              <w:t>, via e-mail and teleconferences, select</w:t>
            </w:r>
            <w:r w:rsidR="00636903" w:rsidRPr="00583C9E">
              <w:rPr>
                <w:rFonts w:ascii="Times New Roman" w:eastAsia="SimSun" w:hAnsi="Times New Roman"/>
                <w:sz w:val="20"/>
                <w:szCs w:val="20"/>
                <w:lang w:val="en-GB" w:eastAsia="zh-CN"/>
              </w:rPr>
              <w:t>s</w:t>
            </w:r>
            <w:r w:rsidRPr="00583C9E">
              <w:rPr>
                <w:rFonts w:ascii="Times New Roman" w:eastAsia="SimSun" w:hAnsi="Times New Roman"/>
                <w:sz w:val="20"/>
                <w:szCs w:val="20"/>
                <w:lang w:val="en-GB" w:eastAsia="zh-CN"/>
              </w:rPr>
              <w:t xml:space="preserve"> experts for the scoping study using the approved selection criteria </w:t>
            </w:r>
            <w:r w:rsidR="00D7569B" w:rsidRPr="00583C9E">
              <w:rPr>
                <w:rFonts w:ascii="Times New Roman" w:eastAsia="SimSun" w:hAnsi="Times New Roman"/>
                <w:sz w:val="20"/>
                <w:szCs w:val="20"/>
                <w:lang w:val="en-GB" w:eastAsia="zh-CN"/>
              </w:rPr>
              <w:t xml:space="preserve">(see IPBES/2/9) </w:t>
            </w:r>
            <w:r w:rsidRPr="00583C9E">
              <w:rPr>
                <w:rFonts w:ascii="Times New Roman" w:eastAsia="SimSun" w:hAnsi="Times New Roman"/>
                <w:sz w:val="20"/>
                <w:szCs w:val="20"/>
                <w:lang w:val="en-GB" w:eastAsia="zh-CN"/>
              </w:rPr>
              <w:t>(1–14 February 2014)</w:t>
            </w:r>
          </w:p>
        </w:tc>
      </w:tr>
      <w:tr w:rsidR="000F47EE" w:rsidRPr="001A1175" w:rsidTr="00583C9E">
        <w:trPr>
          <w:trHeight w:val="584"/>
          <w:jc w:val="right"/>
        </w:trPr>
        <w:tc>
          <w:tcPr>
            <w:tcW w:w="758" w:type="dxa"/>
            <w:vMerge/>
            <w:shd w:val="clear" w:color="auto" w:fill="auto"/>
            <w:vAlign w:val="center"/>
          </w:tcPr>
          <w:p w:rsidR="000F47EE" w:rsidRPr="00583C9E" w:rsidRDefault="000F47EE" w:rsidP="00582ADE">
            <w:pPr>
              <w:keepLines/>
              <w:tabs>
                <w:tab w:val="left" w:pos="426"/>
                <w:tab w:val="num" w:pos="1353"/>
              </w:tabs>
              <w:autoSpaceDE w:val="0"/>
              <w:autoSpaceDN w:val="0"/>
              <w:adjustRightInd w:val="0"/>
              <w:spacing w:after="120" w:line="240" w:lineRule="auto"/>
              <w:jc w:val="center"/>
              <w:rPr>
                <w:rFonts w:ascii="Times New Roman" w:eastAsia="SimSun" w:hAnsi="Times New Roman"/>
                <w:sz w:val="20"/>
                <w:szCs w:val="20"/>
                <w:lang w:val="en-GB" w:eastAsia="zh-CN"/>
              </w:rPr>
            </w:pPr>
          </w:p>
        </w:tc>
        <w:tc>
          <w:tcPr>
            <w:tcW w:w="1559" w:type="dxa"/>
            <w:shd w:val="clear" w:color="auto" w:fill="auto"/>
            <w:vAlign w:val="center"/>
          </w:tcPr>
          <w:p w:rsidR="000F47EE" w:rsidRPr="00583C9E" w:rsidRDefault="002B4E65" w:rsidP="00582ADE">
            <w:pPr>
              <w:keepLines/>
              <w:tabs>
                <w:tab w:val="left" w:pos="426"/>
                <w:tab w:val="num" w:pos="1353"/>
              </w:tabs>
              <w:autoSpaceDE w:val="0"/>
              <w:autoSpaceDN w:val="0"/>
              <w:adjustRightInd w:val="0"/>
              <w:spacing w:after="120" w:line="240" w:lineRule="auto"/>
              <w:rPr>
                <w:rFonts w:ascii="Times New Roman" w:eastAsia="SimSun" w:hAnsi="Times New Roman"/>
                <w:sz w:val="20"/>
                <w:szCs w:val="20"/>
                <w:lang w:val="en-GB" w:eastAsia="zh-CN"/>
              </w:rPr>
            </w:pPr>
            <w:r w:rsidRPr="00583C9E">
              <w:rPr>
                <w:rFonts w:ascii="Times New Roman" w:eastAsia="SimSun" w:hAnsi="Times New Roman"/>
                <w:sz w:val="20"/>
                <w:szCs w:val="20"/>
                <w:lang w:val="en-GB" w:eastAsia="zh-CN"/>
              </w:rPr>
              <w:t>Second quarter</w:t>
            </w:r>
          </w:p>
        </w:tc>
        <w:tc>
          <w:tcPr>
            <w:tcW w:w="6535" w:type="dxa"/>
            <w:shd w:val="clear" w:color="auto" w:fill="auto"/>
            <w:vAlign w:val="center"/>
          </w:tcPr>
          <w:p w:rsidR="000F47EE" w:rsidRPr="00583C9E" w:rsidRDefault="000F47EE" w:rsidP="00583C9E">
            <w:pPr>
              <w:keepLines/>
              <w:tabs>
                <w:tab w:val="left" w:pos="426"/>
                <w:tab w:val="num" w:pos="1353"/>
              </w:tabs>
              <w:autoSpaceDE w:val="0"/>
              <w:autoSpaceDN w:val="0"/>
              <w:adjustRightInd w:val="0"/>
              <w:spacing w:after="40" w:line="240" w:lineRule="auto"/>
              <w:rPr>
                <w:rFonts w:ascii="Times New Roman" w:eastAsia="SimSun" w:hAnsi="Times New Roman"/>
                <w:sz w:val="20"/>
                <w:szCs w:val="20"/>
                <w:lang w:val="en-GB" w:eastAsia="zh-CN"/>
              </w:rPr>
            </w:pPr>
            <w:r w:rsidRPr="00583C9E">
              <w:rPr>
                <w:rFonts w:ascii="Times New Roman" w:eastAsia="SimSun" w:hAnsi="Times New Roman"/>
                <w:sz w:val="20"/>
                <w:szCs w:val="20"/>
                <w:lang w:val="en-GB" w:eastAsia="zh-CN"/>
              </w:rPr>
              <w:t xml:space="preserve">The </w:t>
            </w:r>
            <w:r w:rsidR="002D4C5A" w:rsidRPr="00583C9E">
              <w:rPr>
                <w:rFonts w:ascii="Times New Roman" w:eastAsia="SimSun" w:hAnsi="Times New Roman"/>
                <w:sz w:val="20"/>
                <w:szCs w:val="20"/>
                <w:lang w:val="en-GB" w:eastAsia="zh-CN"/>
              </w:rPr>
              <w:t xml:space="preserve">Panel </w:t>
            </w:r>
            <w:r w:rsidRPr="00583C9E">
              <w:rPr>
                <w:rFonts w:ascii="Times New Roman" w:eastAsia="SimSun" w:hAnsi="Times New Roman"/>
                <w:sz w:val="20"/>
                <w:szCs w:val="20"/>
                <w:lang w:val="en-GB" w:eastAsia="zh-CN"/>
              </w:rPr>
              <w:t xml:space="preserve">and </w:t>
            </w:r>
            <w:r w:rsidR="002B4E65" w:rsidRPr="00583C9E">
              <w:rPr>
                <w:rFonts w:ascii="Times New Roman" w:eastAsia="SimSun" w:hAnsi="Times New Roman"/>
                <w:sz w:val="20"/>
                <w:szCs w:val="20"/>
                <w:lang w:val="en-GB" w:eastAsia="zh-CN"/>
              </w:rPr>
              <w:t xml:space="preserve">the </w:t>
            </w:r>
            <w:r w:rsidRPr="00583C9E">
              <w:rPr>
                <w:rFonts w:ascii="Times New Roman" w:eastAsia="SimSun" w:hAnsi="Times New Roman"/>
                <w:sz w:val="20"/>
                <w:szCs w:val="20"/>
                <w:lang w:val="en-GB" w:eastAsia="zh-CN"/>
              </w:rPr>
              <w:t>Bureau oversee the detailed scoping</w:t>
            </w:r>
            <w:r w:rsidR="002B4E65" w:rsidRPr="00583C9E">
              <w:rPr>
                <w:rFonts w:ascii="Times New Roman" w:eastAsia="SimSun" w:hAnsi="Times New Roman"/>
                <w:sz w:val="20"/>
                <w:szCs w:val="20"/>
                <w:lang w:val="en-GB" w:eastAsia="zh-CN"/>
              </w:rPr>
              <w:t xml:space="preserve"> exercise</w:t>
            </w:r>
            <w:r w:rsidRPr="00583C9E">
              <w:rPr>
                <w:rFonts w:ascii="Times New Roman" w:eastAsia="SimSun" w:hAnsi="Times New Roman"/>
                <w:sz w:val="20"/>
                <w:szCs w:val="20"/>
                <w:lang w:val="en-GB" w:eastAsia="zh-CN"/>
              </w:rPr>
              <w:t>, including outline, costs and feasibility (</w:t>
            </w:r>
            <w:r w:rsidR="002B4E65" w:rsidRPr="00583C9E">
              <w:rPr>
                <w:rFonts w:ascii="Times New Roman" w:eastAsia="SimSun" w:hAnsi="Times New Roman"/>
                <w:sz w:val="20"/>
                <w:szCs w:val="20"/>
                <w:lang w:val="en-GB" w:eastAsia="zh-CN"/>
              </w:rPr>
              <w:t>3</w:t>
            </w:r>
            <w:r w:rsidRPr="00583C9E">
              <w:rPr>
                <w:rFonts w:ascii="Times New Roman" w:eastAsia="SimSun" w:hAnsi="Times New Roman"/>
                <w:sz w:val="20"/>
                <w:szCs w:val="20"/>
                <w:lang w:val="en-GB" w:eastAsia="zh-CN"/>
              </w:rPr>
              <w:t xml:space="preserve"> months). A scoping meeting </w:t>
            </w:r>
            <w:r w:rsidR="002D4C5A" w:rsidRPr="00583C9E">
              <w:rPr>
                <w:rFonts w:ascii="Times New Roman" w:eastAsia="SimSun" w:hAnsi="Times New Roman"/>
                <w:sz w:val="20"/>
                <w:szCs w:val="20"/>
                <w:lang w:val="en-GB" w:eastAsia="zh-CN"/>
              </w:rPr>
              <w:t>is</w:t>
            </w:r>
            <w:r w:rsidRPr="00583C9E">
              <w:rPr>
                <w:rFonts w:ascii="Times New Roman" w:eastAsia="SimSun" w:hAnsi="Times New Roman"/>
                <w:sz w:val="20"/>
                <w:szCs w:val="20"/>
                <w:lang w:val="en-GB" w:eastAsia="zh-CN"/>
              </w:rPr>
              <w:t xml:space="preserve"> held </w:t>
            </w:r>
            <w:r w:rsidR="002D4C5A" w:rsidRPr="00583C9E">
              <w:rPr>
                <w:rFonts w:ascii="Times New Roman" w:eastAsia="SimSun" w:hAnsi="Times New Roman"/>
                <w:sz w:val="20"/>
                <w:szCs w:val="20"/>
                <w:lang w:val="en-GB" w:eastAsia="zh-CN"/>
              </w:rPr>
              <w:t xml:space="preserve">at the </w:t>
            </w:r>
            <w:r w:rsidRPr="00583C9E">
              <w:rPr>
                <w:rFonts w:ascii="Times New Roman" w:eastAsia="SimSun" w:hAnsi="Times New Roman"/>
                <w:sz w:val="20"/>
                <w:szCs w:val="20"/>
                <w:lang w:val="en-GB" w:eastAsia="zh-CN"/>
              </w:rPr>
              <w:t>beginning of April 2014</w:t>
            </w:r>
          </w:p>
        </w:tc>
      </w:tr>
      <w:tr w:rsidR="000F47EE" w:rsidRPr="001A1175" w:rsidTr="00583C9E">
        <w:trPr>
          <w:trHeight w:val="584"/>
          <w:jc w:val="right"/>
        </w:trPr>
        <w:tc>
          <w:tcPr>
            <w:tcW w:w="758" w:type="dxa"/>
            <w:vMerge/>
            <w:shd w:val="clear" w:color="auto" w:fill="auto"/>
            <w:vAlign w:val="center"/>
          </w:tcPr>
          <w:p w:rsidR="000F47EE" w:rsidRPr="00583C9E" w:rsidRDefault="000F47EE" w:rsidP="00582ADE">
            <w:pPr>
              <w:keepLines/>
              <w:tabs>
                <w:tab w:val="left" w:pos="426"/>
                <w:tab w:val="num" w:pos="1353"/>
              </w:tabs>
              <w:autoSpaceDE w:val="0"/>
              <w:autoSpaceDN w:val="0"/>
              <w:adjustRightInd w:val="0"/>
              <w:spacing w:after="120" w:line="240" w:lineRule="auto"/>
              <w:jc w:val="center"/>
              <w:rPr>
                <w:rFonts w:ascii="Times New Roman" w:eastAsia="SimSun" w:hAnsi="Times New Roman"/>
                <w:sz w:val="20"/>
                <w:szCs w:val="20"/>
                <w:lang w:val="en-GB" w:eastAsia="zh-CN"/>
              </w:rPr>
            </w:pPr>
          </w:p>
        </w:tc>
        <w:tc>
          <w:tcPr>
            <w:tcW w:w="1559" w:type="dxa"/>
            <w:shd w:val="clear" w:color="auto" w:fill="auto"/>
            <w:vAlign w:val="center"/>
          </w:tcPr>
          <w:p w:rsidR="000F47EE" w:rsidRPr="00583C9E" w:rsidRDefault="002B4E65" w:rsidP="00582ADE">
            <w:pPr>
              <w:keepLines/>
              <w:tabs>
                <w:tab w:val="left" w:pos="426"/>
                <w:tab w:val="num" w:pos="1353"/>
              </w:tabs>
              <w:autoSpaceDE w:val="0"/>
              <w:autoSpaceDN w:val="0"/>
              <w:adjustRightInd w:val="0"/>
              <w:spacing w:after="120" w:line="240" w:lineRule="auto"/>
              <w:rPr>
                <w:rFonts w:ascii="Times New Roman" w:eastAsia="SimSun" w:hAnsi="Times New Roman"/>
                <w:sz w:val="20"/>
                <w:szCs w:val="20"/>
                <w:lang w:val="en-GB" w:eastAsia="zh-CN"/>
              </w:rPr>
            </w:pPr>
            <w:r w:rsidRPr="00583C9E">
              <w:rPr>
                <w:rFonts w:ascii="Times New Roman" w:eastAsia="SimSun" w:hAnsi="Times New Roman"/>
                <w:sz w:val="20"/>
                <w:szCs w:val="20"/>
                <w:lang w:val="en-GB" w:eastAsia="zh-CN"/>
              </w:rPr>
              <w:t>Second quarter</w:t>
            </w:r>
          </w:p>
        </w:tc>
        <w:tc>
          <w:tcPr>
            <w:tcW w:w="6535" w:type="dxa"/>
            <w:shd w:val="clear" w:color="auto" w:fill="auto"/>
            <w:vAlign w:val="center"/>
          </w:tcPr>
          <w:p w:rsidR="000F47EE" w:rsidRPr="00583C9E" w:rsidRDefault="000F47EE" w:rsidP="00583C9E">
            <w:pPr>
              <w:keepLines/>
              <w:tabs>
                <w:tab w:val="left" w:pos="426"/>
                <w:tab w:val="num" w:pos="1353"/>
              </w:tabs>
              <w:autoSpaceDE w:val="0"/>
              <w:autoSpaceDN w:val="0"/>
              <w:adjustRightInd w:val="0"/>
              <w:spacing w:after="40" w:line="240" w:lineRule="auto"/>
              <w:rPr>
                <w:rFonts w:ascii="Times New Roman" w:eastAsia="SimSun" w:hAnsi="Times New Roman"/>
                <w:sz w:val="20"/>
                <w:szCs w:val="20"/>
                <w:lang w:val="en-GB" w:eastAsia="zh-CN"/>
              </w:rPr>
            </w:pPr>
            <w:r w:rsidRPr="00583C9E">
              <w:rPr>
                <w:rFonts w:ascii="Times New Roman" w:eastAsia="SimSun" w:hAnsi="Times New Roman"/>
                <w:sz w:val="20"/>
                <w:szCs w:val="20"/>
                <w:lang w:val="en-GB" w:eastAsia="zh-CN"/>
              </w:rPr>
              <w:t xml:space="preserve">The detailed scoping report </w:t>
            </w:r>
            <w:r w:rsidR="00EF40B5" w:rsidRPr="00583C9E">
              <w:rPr>
                <w:rFonts w:ascii="Times New Roman" w:eastAsia="SimSun" w:hAnsi="Times New Roman"/>
                <w:sz w:val="20"/>
                <w:szCs w:val="20"/>
                <w:lang w:val="en-GB" w:eastAsia="zh-CN"/>
              </w:rPr>
              <w:t>is</w:t>
            </w:r>
            <w:r w:rsidRPr="00583C9E">
              <w:rPr>
                <w:rFonts w:ascii="Times New Roman" w:eastAsia="SimSun" w:hAnsi="Times New Roman"/>
                <w:sz w:val="20"/>
                <w:szCs w:val="20"/>
                <w:lang w:val="en-GB" w:eastAsia="zh-CN"/>
              </w:rPr>
              <w:t xml:space="preserve"> sent to </w:t>
            </w:r>
            <w:r w:rsidR="00EF40B5" w:rsidRPr="00583C9E">
              <w:rPr>
                <w:rFonts w:ascii="Times New Roman" w:eastAsia="SimSun" w:hAnsi="Times New Roman"/>
                <w:sz w:val="20"/>
                <w:szCs w:val="20"/>
                <w:lang w:val="en-GB" w:eastAsia="zh-CN"/>
              </w:rPr>
              <w:t>m</w:t>
            </w:r>
            <w:r w:rsidRPr="00583C9E">
              <w:rPr>
                <w:rFonts w:ascii="Times New Roman" w:eastAsia="SimSun" w:hAnsi="Times New Roman"/>
                <w:sz w:val="20"/>
                <w:szCs w:val="20"/>
                <w:lang w:val="en-GB" w:eastAsia="zh-CN"/>
              </w:rPr>
              <w:t xml:space="preserve">embers of the Platform and other stakeholders for review and comment for two weeks in the </w:t>
            </w:r>
            <w:r w:rsidR="00EF40B5" w:rsidRPr="00583C9E">
              <w:rPr>
                <w:rFonts w:ascii="Times New Roman" w:eastAsia="SimSun" w:hAnsi="Times New Roman"/>
                <w:sz w:val="20"/>
                <w:szCs w:val="20"/>
                <w:lang w:val="en-GB" w:eastAsia="zh-CN"/>
              </w:rPr>
              <w:t xml:space="preserve">second </w:t>
            </w:r>
            <w:r w:rsidRPr="00583C9E">
              <w:rPr>
                <w:rFonts w:ascii="Times New Roman" w:eastAsia="SimSun" w:hAnsi="Times New Roman"/>
                <w:sz w:val="20"/>
                <w:szCs w:val="20"/>
                <w:lang w:val="en-GB" w:eastAsia="zh-CN"/>
              </w:rPr>
              <w:t>half of April 2014</w:t>
            </w:r>
          </w:p>
        </w:tc>
      </w:tr>
      <w:tr w:rsidR="000F47EE" w:rsidRPr="001A1175" w:rsidTr="00583C9E">
        <w:trPr>
          <w:trHeight w:val="274"/>
          <w:jc w:val="right"/>
        </w:trPr>
        <w:tc>
          <w:tcPr>
            <w:tcW w:w="758" w:type="dxa"/>
            <w:vMerge/>
            <w:shd w:val="clear" w:color="auto" w:fill="auto"/>
            <w:vAlign w:val="center"/>
          </w:tcPr>
          <w:p w:rsidR="000F47EE" w:rsidRPr="00583C9E" w:rsidRDefault="000F47EE" w:rsidP="00582ADE">
            <w:pPr>
              <w:keepLines/>
              <w:tabs>
                <w:tab w:val="left" w:pos="426"/>
                <w:tab w:val="num" w:pos="1353"/>
              </w:tabs>
              <w:autoSpaceDE w:val="0"/>
              <w:autoSpaceDN w:val="0"/>
              <w:adjustRightInd w:val="0"/>
              <w:spacing w:after="120" w:line="240" w:lineRule="auto"/>
              <w:jc w:val="center"/>
              <w:rPr>
                <w:rFonts w:ascii="Times New Roman" w:eastAsia="SimSun" w:hAnsi="Times New Roman"/>
                <w:sz w:val="20"/>
                <w:szCs w:val="20"/>
                <w:lang w:val="en-GB" w:eastAsia="zh-CN"/>
              </w:rPr>
            </w:pPr>
          </w:p>
        </w:tc>
        <w:tc>
          <w:tcPr>
            <w:tcW w:w="1559" w:type="dxa"/>
            <w:shd w:val="clear" w:color="auto" w:fill="auto"/>
            <w:vAlign w:val="center"/>
          </w:tcPr>
          <w:p w:rsidR="000F47EE" w:rsidRPr="00583C9E" w:rsidRDefault="002B4E65" w:rsidP="00582ADE">
            <w:pPr>
              <w:keepLines/>
              <w:tabs>
                <w:tab w:val="left" w:pos="426"/>
                <w:tab w:val="num" w:pos="1353"/>
              </w:tabs>
              <w:autoSpaceDE w:val="0"/>
              <w:autoSpaceDN w:val="0"/>
              <w:adjustRightInd w:val="0"/>
              <w:spacing w:after="120" w:line="240" w:lineRule="auto"/>
              <w:rPr>
                <w:rFonts w:ascii="Times New Roman" w:eastAsia="SimSun" w:hAnsi="Times New Roman"/>
                <w:sz w:val="20"/>
                <w:szCs w:val="20"/>
                <w:lang w:val="en-GB" w:eastAsia="zh-CN"/>
              </w:rPr>
            </w:pPr>
            <w:r w:rsidRPr="00583C9E">
              <w:rPr>
                <w:rFonts w:ascii="Times New Roman" w:eastAsia="SimSun" w:hAnsi="Times New Roman"/>
                <w:sz w:val="20"/>
                <w:szCs w:val="20"/>
                <w:lang w:val="en-GB" w:eastAsia="zh-CN"/>
              </w:rPr>
              <w:t>Second quarter</w:t>
            </w:r>
          </w:p>
        </w:tc>
        <w:tc>
          <w:tcPr>
            <w:tcW w:w="6535" w:type="dxa"/>
            <w:shd w:val="clear" w:color="auto" w:fill="auto"/>
            <w:vAlign w:val="center"/>
          </w:tcPr>
          <w:p w:rsidR="000F47EE" w:rsidRPr="00583C9E" w:rsidRDefault="002B4E65" w:rsidP="00583C9E">
            <w:pPr>
              <w:keepLines/>
              <w:tabs>
                <w:tab w:val="left" w:pos="426"/>
                <w:tab w:val="num" w:pos="1353"/>
              </w:tabs>
              <w:autoSpaceDE w:val="0"/>
              <w:autoSpaceDN w:val="0"/>
              <w:adjustRightInd w:val="0"/>
              <w:spacing w:after="40" w:line="240" w:lineRule="auto"/>
              <w:rPr>
                <w:rFonts w:ascii="Times New Roman" w:eastAsia="SimSun" w:hAnsi="Times New Roman"/>
                <w:sz w:val="20"/>
                <w:szCs w:val="20"/>
                <w:lang w:val="en-GB" w:eastAsia="zh-CN"/>
              </w:rPr>
            </w:pPr>
            <w:r w:rsidRPr="00583C9E">
              <w:rPr>
                <w:rFonts w:ascii="Times New Roman" w:eastAsia="SimSun" w:hAnsi="Times New Roman"/>
                <w:sz w:val="20"/>
                <w:szCs w:val="20"/>
                <w:lang w:val="en-GB" w:eastAsia="zh-CN"/>
              </w:rPr>
              <w:t>On the basis of</w:t>
            </w:r>
            <w:r w:rsidR="000F47EE" w:rsidRPr="00583C9E">
              <w:rPr>
                <w:rFonts w:ascii="Times New Roman" w:eastAsia="SimSun" w:hAnsi="Times New Roman"/>
                <w:sz w:val="20"/>
                <w:szCs w:val="20"/>
                <w:lang w:val="en-GB" w:eastAsia="zh-CN"/>
              </w:rPr>
              <w:t xml:space="preserve"> the results of the detailed scoping exercise, and comments received from </w:t>
            </w:r>
            <w:r w:rsidR="00EF40B5" w:rsidRPr="00583C9E">
              <w:rPr>
                <w:rFonts w:ascii="Times New Roman" w:eastAsia="SimSun" w:hAnsi="Times New Roman"/>
                <w:sz w:val="20"/>
                <w:szCs w:val="20"/>
                <w:lang w:val="en-GB" w:eastAsia="zh-CN"/>
              </w:rPr>
              <w:t>m</w:t>
            </w:r>
            <w:r w:rsidR="000F47EE" w:rsidRPr="00583C9E">
              <w:rPr>
                <w:rFonts w:ascii="Times New Roman" w:eastAsia="SimSun" w:hAnsi="Times New Roman"/>
                <w:sz w:val="20"/>
                <w:szCs w:val="20"/>
                <w:lang w:val="en-GB" w:eastAsia="zh-CN"/>
              </w:rPr>
              <w:t xml:space="preserve">embers of the Platform and other stakeholders, the </w:t>
            </w:r>
            <w:r w:rsidR="00EF40B5" w:rsidRPr="00583C9E">
              <w:rPr>
                <w:rFonts w:ascii="Times New Roman" w:eastAsia="SimSun" w:hAnsi="Times New Roman"/>
                <w:sz w:val="20"/>
                <w:szCs w:val="20"/>
                <w:lang w:val="en-GB" w:eastAsia="zh-CN"/>
              </w:rPr>
              <w:t xml:space="preserve">Panel </w:t>
            </w:r>
            <w:r w:rsidR="000F47EE" w:rsidRPr="00583C9E">
              <w:rPr>
                <w:rFonts w:ascii="Times New Roman" w:eastAsia="SimSun" w:hAnsi="Times New Roman"/>
                <w:sz w:val="20"/>
                <w:szCs w:val="20"/>
                <w:lang w:val="en-GB" w:eastAsia="zh-CN"/>
              </w:rPr>
              <w:t xml:space="preserve">and </w:t>
            </w:r>
            <w:r w:rsidRPr="00583C9E">
              <w:rPr>
                <w:rFonts w:ascii="Times New Roman" w:eastAsia="SimSun" w:hAnsi="Times New Roman"/>
                <w:sz w:val="20"/>
                <w:szCs w:val="20"/>
                <w:lang w:val="en-GB" w:eastAsia="zh-CN"/>
              </w:rPr>
              <w:t xml:space="preserve">the </w:t>
            </w:r>
            <w:r w:rsidR="000F47EE" w:rsidRPr="00583C9E">
              <w:rPr>
                <w:rFonts w:ascii="Times New Roman" w:eastAsia="SimSun" w:hAnsi="Times New Roman"/>
                <w:sz w:val="20"/>
                <w:szCs w:val="20"/>
                <w:lang w:val="en-GB" w:eastAsia="zh-CN"/>
              </w:rPr>
              <w:t xml:space="preserve">Bureau decide whether to proceed with the assessment, assuming </w:t>
            </w:r>
            <w:r w:rsidR="00EF40B5" w:rsidRPr="00583C9E">
              <w:rPr>
                <w:rFonts w:ascii="Times New Roman" w:eastAsia="SimSun" w:hAnsi="Times New Roman"/>
                <w:sz w:val="20"/>
                <w:szCs w:val="20"/>
                <w:lang w:val="en-GB" w:eastAsia="zh-CN"/>
              </w:rPr>
              <w:t xml:space="preserve">that </w:t>
            </w:r>
            <w:r w:rsidR="000F47EE" w:rsidRPr="00583C9E">
              <w:rPr>
                <w:rFonts w:ascii="Times New Roman" w:eastAsia="SimSun" w:hAnsi="Times New Roman"/>
                <w:sz w:val="20"/>
                <w:szCs w:val="20"/>
                <w:lang w:val="en-GB" w:eastAsia="zh-CN"/>
              </w:rPr>
              <w:t>it c</w:t>
            </w:r>
            <w:r w:rsidR="00EF40B5" w:rsidRPr="00583C9E">
              <w:rPr>
                <w:rFonts w:ascii="Times New Roman" w:eastAsia="SimSun" w:hAnsi="Times New Roman"/>
                <w:sz w:val="20"/>
                <w:szCs w:val="20"/>
                <w:lang w:val="en-GB" w:eastAsia="zh-CN"/>
              </w:rPr>
              <w:t>an</w:t>
            </w:r>
            <w:r w:rsidR="000F47EE" w:rsidRPr="00583C9E">
              <w:rPr>
                <w:rFonts w:ascii="Times New Roman" w:eastAsia="SimSun" w:hAnsi="Times New Roman"/>
                <w:sz w:val="20"/>
                <w:szCs w:val="20"/>
                <w:lang w:val="en-GB" w:eastAsia="zh-CN"/>
              </w:rPr>
              <w:t xml:space="preserve"> be conducted within the budget envelope approved by the Plenary</w:t>
            </w:r>
            <w:r w:rsidRPr="00583C9E">
              <w:rPr>
                <w:rFonts w:ascii="Times New Roman" w:eastAsia="SimSun" w:hAnsi="Times New Roman"/>
                <w:sz w:val="20"/>
                <w:szCs w:val="20"/>
                <w:lang w:val="en-GB" w:eastAsia="zh-CN"/>
              </w:rPr>
              <w:t>,</w:t>
            </w:r>
            <w:r w:rsidR="000F47EE" w:rsidRPr="00583C9E">
              <w:rPr>
                <w:rFonts w:ascii="Times New Roman" w:eastAsia="SimSun" w:hAnsi="Times New Roman"/>
                <w:sz w:val="20"/>
                <w:szCs w:val="20"/>
                <w:lang w:val="en-GB" w:eastAsia="zh-CN"/>
              </w:rPr>
              <w:t xml:space="preserve"> in the </w:t>
            </w:r>
            <w:r w:rsidR="00EF40B5" w:rsidRPr="00583C9E">
              <w:rPr>
                <w:rFonts w:ascii="Times New Roman" w:eastAsia="SimSun" w:hAnsi="Times New Roman"/>
                <w:sz w:val="20"/>
                <w:szCs w:val="20"/>
                <w:lang w:val="en-GB" w:eastAsia="zh-CN"/>
              </w:rPr>
              <w:t xml:space="preserve">first </w:t>
            </w:r>
            <w:r w:rsidR="000F47EE" w:rsidRPr="00583C9E">
              <w:rPr>
                <w:rFonts w:ascii="Times New Roman" w:eastAsia="SimSun" w:hAnsi="Times New Roman"/>
                <w:sz w:val="20"/>
                <w:szCs w:val="20"/>
                <w:lang w:val="en-GB" w:eastAsia="zh-CN"/>
              </w:rPr>
              <w:t>half of May 2014</w:t>
            </w:r>
          </w:p>
        </w:tc>
      </w:tr>
      <w:tr w:rsidR="000F47EE" w:rsidRPr="001A1175" w:rsidTr="00583C9E">
        <w:trPr>
          <w:trHeight w:val="70"/>
          <w:jc w:val="right"/>
        </w:trPr>
        <w:tc>
          <w:tcPr>
            <w:tcW w:w="758" w:type="dxa"/>
            <w:vMerge/>
            <w:shd w:val="clear" w:color="auto" w:fill="auto"/>
            <w:vAlign w:val="center"/>
          </w:tcPr>
          <w:p w:rsidR="000F47EE" w:rsidRPr="00583C9E" w:rsidRDefault="000F47EE" w:rsidP="00582ADE">
            <w:pPr>
              <w:keepLines/>
              <w:tabs>
                <w:tab w:val="left" w:pos="426"/>
                <w:tab w:val="num" w:pos="1353"/>
              </w:tabs>
              <w:autoSpaceDE w:val="0"/>
              <w:autoSpaceDN w:val="0"/>
              <w:adjustRightInd w:val="0"/>
              <w:spacing w:after="120" w:line="240" w:lineRule="auto"/>
              <w:jc w:val="center"/>
              <w:rPr>
                <w:rFonts w:ascii="Times New Roman" w:eastAsia="SimSun" w:hAnsi="Times New Roman"/>
                <w:sz w:val="20"/>
                <w:szCs w:val="20"/>
                <w:lang w:val="en-GB" w:eastAsia="zh-CN"/>
              </w:rPr>
            </w:pPr>
          </w:p>
        </w:tc>
        <w:tc>
          <w:tcPr>
            <w:tcW w:w="1559" w:type="dxa"/>
            <w:shd w:val="clear" w:color="auto" w:fill="auto"/>
            <w:vAlign w:val="center"/>
          </w:tcPr>
          <w:p w:rsidR="000F47EE" w:rsidRPr="00583C9E" w:rsidRDefault="00E1724B" w:rsidP="00582ADE">
            <w:pPr>
              <w:keepLines/>
              <w:tabs>
                <w:tab w:val="left" w:pos="426"/>
                <w:tab w:val="num" w:pos="1353"/>
              </w:tabs>
              <w:autoSpaceDE w:val="0"/>
              <w:autoSpaceDN w:val="0"/>
              <w:adjustRightInd w:val="0"/>
              <w:spacing w:after="120" w:line="240" w:lineRule="auto"/>
              <w:rPr>
                <w:rFonts w:ascii="Times New Roman" w:eastAsia="SimSun" w:hAnsi="Times New Roman"/>
                <w:sz w:val="20"/>
                <w:szCs w:val="20"/>
                <w:lang w:val="en-GB" w:eastAsia="zh-CN"/>
              </w:rPr>
            </w:pPr>
            <w:r w:rsidRPr="00583C9E">
              <w:rPr>
                <w:rFonts w:ascii="Times New Roman" w:eastAsia="SimSun" w:hAnsi="Times New Roman"/>
                <w:sz w:val="20"/>
                <w:szCs w:val="20"/>
                <w:lang w:val="en-GB" w:eastAsia="zh-CN"/>
              </w:rPr>
              <w:t>Second quarter</w:t>
            </w:r>
          </w:p>
        </w:tc>
        <w:tc>
          <w:tcPr>
            <w:tcW w:w="6535" w:type="dxa"/>
            <w:shd w:val="clear" w:color="auto" w:fill="auto"/>
            <w:vAlign w:val="center"/>
          </w:tcPr>
          <w:p w:rsidR="000F47EE" w:rsidRPr="00583C9E" w:rsidRDefault="000F47EE" w:rsidP="00583C9E">
            <w:pPr>
              <w:keepLines/>
              <w:tabs>
                <w:tab w:val="left" w:pos="426"/>
                <w:tab w:val="num" w:pos="1353"/>
              </w:tabs>
              <w:autoSpaceDE w:val="0"/>
              <w:autoSpaceDN w:val="0"/>
              <w:adjustRightInd w:val="0"/>
              <w:spacing w:after="40" w:line="240" w:lineRule="auto"/>
              <w:rPr>
                <w:rFonts w:ascii="Times New Roman" w:eastAsia="SimSun" w:hAnsi="Times New Roman"/>
                <w:sz w:val="20"/>
                <w:szCs w:val="20"/>
                <w:lang w:val="en-GB" w:eastAsia="zh-CN"/>
              </w:rPr>
            </w:pPr>
            <w:r w:rsidRPr="00583C9E">
              <w:rPr>
                <w:rFonts w:ascii="Times New Roman" w:eastAsia="SimSun" w:hAnsi="Times New Roman"/>
                <w:sz w:val="20"/>
                <w:szCs w:val="20"/>
                <w:lang w:val="en-GB" w:eastAsia="zh-CN"/>
              </w:rPr>
              <w:t xml:space="preserve">The </w:t>
            </w:r>
            <w:r w:rsidR="00D328D4" w:rsidRPr="00583C9E">
              <w:rPr>
                <w:rFonts w:ascii="Times New Roman" w:eastAsia="SimSun" w:hAnsi="Times New Roman"/>
                <w:sz w:val="20"/>
                <w:szCs w:val="20"/>
                <w:lang w:val="en-GB" w:eastAsia="zh-CN"/>
              </w:rPr>
              <w:t xml:space="preserve">Panel, </w:t>
            </w:r>
            <w:r w:rsidRPr="00583C9E">
              <w:rPr>
                <w:rFonts w:ascii="Times New Roman" w:eastAsia="SimSun" w:hAnsi="Times New Roman"/>
                <w:sz w:val="20"/>
                <w:szCs w:val="20"/>
                <w:lang w:val="en-GB" w:eastAsia="zh-CN"/>
              </w:rPr>
              <w:t xml:space="preserve">through the </w:t>
            </w:r>
            <w:r w:rsidR="00D328D4" w:rsidRPr="00583C9E">
              <w:rPr>
                <w:rFonts w:ascii="Times New Roman" w:eastAsia="SimSun" w:hAnsi="Times New Roman"/>
                <w:sz w:val="20"/>
                <w:szCs w:val="20"/>
                <w:lang w:val="en-GB" w:eastAsia="zh-CN"/>
              </w:rPr>
              <w:t>secretariat,</w:t>
            </w:r>
            <w:r w:rsidRPr="00583C9E">
              <w:rPr>
                <w:rFonts w:ascii="Times New Roman" w:eastAsia="SimSun" w:hAnsi="Times New Roman"/>
                <w:sz w:val="20"/>
                <w:szCs w:val="20"/>
                <w:lang w:val="en-GB" w:eastAsia="zh-CN"/>
              </w:rPr>
              <w:t xml:space="preserve"> </w:t>
            </w:r>
            <w:r w:rsidR="0066715F" w:rsidRPr="00583C9E">
              <w:rPr>
                <w:rFonts w:ascii="Times New Roman" w:eastAsia="SimSun" w:hAnsi="Times New Roman"/>
                <w:sz w:val="20"/>
                <w:szCs w:val="20"/>
                <w:lang w:val="en-GB" w:eastAsia="zh-CN"/>
              </w:rPr>
              <w:t>r</w:t>
            </w:r>
            <w:r w:rsidRPr="00583C9E">
              <w:rPr>
                <w:rFonts w:ascii="Times New Roman" w:eastAsia="SimSun" w:hAnsi="Times New Roman"/>
                <w:sz w:val="20"/>
                <w:szCs w:val="20"/>
                <w:lang w:val="en-GB" w:eastAsia="zh-CN"/>
              </w:rPr>
              <w:t>equest</w:t>
            </w:r>
            <w:r w:rsidR="0066715F" w:rsidRPr="00583C9E">
              <w:rPr>
                <w:rFonts w:ascii="Times New Roman" w:eastAsia="SimSun" w:hAnsi="Times New Roman"/>
                <w:sz w:val="20"/>
                <w:szCs w:val="20"/>
                <w:lang w:val="en-GB" w:eastAsia="zh-CN"/>
              </w:rPr>
              <w:t>s</w:t>
            </w:r>
            <w:r w:rsidRPr="00583C9E">
              <w:rPr>
                <w:rFonts w:ascii="Times New Roman" w:eastAsia="SimSun" w:hAnsi="Times New Roman"/>
                <w:sz w:val="20"/>
                <w:szCs w:val="20"/>
                <w:lang w:val="en-GB" w:eastAsia="zh-CN"/>
              </w:rPr>
              <w:t xml:space="preserve"> nominations from Governments </w:t>
            </w:r>
            <w:r w:rsidRPr="00583C9E">
              <w:rPr>
                <w:rFonts w:ascii="Times New Roman" w:eastAsia="SimSun" w:hAnsi="Times New Roman"/>
                <w:sz w:val="20"/>
                <w:szCs w:val="20"/>
                <w:lang w:val="en-GB" w:eastAsia="zh-CN"/>
              </w:rPr>
              <w:lastRenderedPageBreak/>
              <w:t xml:space="preserve">and other stakeholders for experts to prepare the </w:t>
            </w:r>
            <w:r w:rsidR="0066715F" w:rsidRPr="00583C9E">
              <w:rPr>
                <w:rFonts w:ascii="Times New Roman" w:eastAsia="SimSun" w:hAnsi="Times New Roman"/>
                <w:sz w:val="20"/>
                <w:szCs w:val="20"/>
                <w:lang w:val="en-GB" w:eastAsia="zh-CN"/>
              </w:rPr>
              <w:t>assessment r</w:t>
            </w:r>
            <w:r w:rsidRPr="00583C9E">
              <w:rPr>
                <w:rFonts w:ascii="Times New Roman" w:eastAsia="SimSun" w:hAnsi="Times New Roman"/>
                <w:sz w:val="20"/>
                <w:szCs w:val="20"/>
                <w:lang w:val="en-GB" w:eastAsia="zh-CN"/>
              </w:rPr>
              <w:t>eport</w:t>
            </w:r>
            <w:r w:rsidR="00C00F1C" w:rsidRPr="00583C9E">
              <w:rPr>
                <w:rFonts w:ascii="Times New Roman" w:eastAsia="SimSun" w:hAnsi="Times New Roman"/>
                <w:sz w:val="20"/>
                <w:szCs w:val="20"/>
                <w:lang w:val="en-GB" w:eastAsia="zh-CN"/>
              </w:rPr>
              <w:t>.</w:t>
            </w:r>
            <w:r w:rsidRPr="00583C9E">
              <w:rPr>
                <w:rFonts w:ascii="Times New Roman" w:eastAsia="SimSun" w:hAnsi="Times New Roman"/>
                <w:sz w:val="20"/>
                <w:szCs w:val="20"/>
                <w:lang w:val="en-GB" w:eastAsia="zh-CN"/>
              </w:rPr>
              <w:t xml:space="preserve"> </w:t>
            </w:r>
            <w:r w:rsidR="00C00F1C" w:rsidRPr="00583C9E">
              <w:rPr>
                <w:rFonts w:ascii="Times New Roman" w:eastAsia="SimSun" w:hAnsi="Times New Roman"/>
                <w:sz w:val="20"/>
                <w:szCs w:val="20"/>
                <w:lang w:val="en-GB" w:eastAsia="zh-CN"/>
              </w:rPr>
              <w:t xml:space="preserve">Nominations are </w:t>
            </w:r>
            <w:r w:rsidRPr="00583C9E">
              <w:rPr>
                <w:rFonts w:ascii="Times New Roman" w:eastAsia="SimSun" w:hAnsi="Times New Roman"/>
                <w:sz w:val="20"/>
                <w:szCs w:val="20"/>
                <w:lang w:val="en-GB" w:eastAsia="zh-CN"/>
              </w:rPr>
              <w:t>to be submitted by the end of June 2014 (1.5 months)</w:t>
            </w:r>
          </w:p>
        </w:tc>
      </w:tr>
      <w:tr w:rsidR="000F47EE" w:rsidRPr="001A1175" w:rsidTr="00583C9E">
        <w:trPr>
          <w:trHeight w:val="584"/>
          <w:jc w:val="right"/>
        </w:trPr>
        <w:tc>
          <w:tcPr>
            <w:tcW w:w="758" w:type="dxa"/>
            <w:vMerge/>
            <w:shd w:val="clear" w:color="auto" w:fill="auto"/>
            <w:vAlign w:val="center"/>
          </w:tcPr>
          <w:p w:rsidR="000F47EE" w:rsidRPr="00583C9E" w:rsidRDefault="000F47EE" w:rsidP="00582ADE">
            <w:pPr>
              <w:keepLines/>
              <w:tabs>
                <w:tab w:val="left" w:pos="426"/>
                <w:tab w:val="num" w:pos="1353"/>
              </w:tabs>
              <w:autoSpaceDE w:val="0"/>
              <w:autoSpaceDN w:val="0"/>
              <w:adjustRightInd w:val="0"/>
              <w:spacing w:after="120" w:line="240" w:lineRule="auto"/>
              <w:jc w:val="center"/>
              <w:rPr>
                <w:rFonts w:ascii="Times New Roman" w:eastAsia="SimSun" w:hAnsi="Times New Roman"/>
                <w:sz w:val="20"/>
                <w:szCs w:val="20"/>
                <w:lang w:val="en-GB" w:eastAsia="zh-CN"/>
              </w:rPr>
            </w:pPr>
          </w:p>
        </w:tc>
        <w:tc>
          <w:tcPr>
            <w:tcW w:w="1559" w:type="dxa"/>
            <w:shd w:val="clear" w:color="auto" w:fill="auto"/>
            <w:vAlign w:val="center"/>
          </w:tcPr>
          <w:p w:rsidR="000F47EE" w:rsidRPr="00583C9E" w:rsidRDefault="00E1724B" w:rsidP="00582ADE">
            <w:pPr>
              <w:keepLines/>
              <w:tabs>
                <w:tab w:val="left" w:pos="426"/>
                <w:tab w:val="num" w:pos="1353"/>
              </w:tabs>
              <w:autoSpaceDE w:val="0"/>
              <w:autoSpaceDN w:val="0"/>
              <w:adjustRightInd w:val="0"/>
              <w:spacing w:after="120" w:line="240" w:lineRule="auto"/>
              <w:rPr>
                <w:rFonts w:ascii="Times New Roman" w:eastAsia="SimSun" w:hAnsi="Times New Roman"/>
                <w:sz w:val="20"/>
                <w:szCs w:val="20"/>
                <w:lang w:val="en-GB" w:eastAsia="zh-CN"/>
              </w:rPr>
            </w:pPr>
            <w:r w:rsidRPr="00583C9E">
              <w:rPr>
                <w:rFonts w:ascii="Times New Roman" w:eastAsia="SimSun" w:hAnsi="Times New Roman"/>
                <w:sz w:val="20"/>
                <w:szCs w:val="20"/>
                <w:lang w:val="en-GB" w:eastAsia="zh-CN"/>
              </w:rPr>
              <w:t>Third quarter</w:t>
            </w:r>
          </w:p>
        </w:tc>
        <w:tc>
          <w:tcPr>
            <w:tcW w:w="6535" w:type="dxa"/>
            <w:shd w:val="clear" w:color="auto" w:fill="auto"/>
            <w:vAlign w:val="center"/>
          </w:tcPr>
          <w:p w:rsidR="000F47EE" w:rsidRPr="00583C9E" w:rsidRDefault="000F47EE" w:rsidP="00583C9E">
            <w:pPr>
              <w:keepLines/>
              <w:tabs>
                <w:tab w:val="left" w:pos="426"/>
                <w:tab w:val="num" w:pos="1353"/>
              </w:tabs>
              <w:autoSpaceDE w:val="0"/>
              <w:autoSpaceDN w:val="0"/>
              <w:adjustRightInd w:val="0"/>
              <w:spacing w:after="40" w:line="240" w:lineRule="auto"/>
              <w:rPr>
                <w:rFonts w:ascii="Times New Roman" w:eastAsia="SimSun" w:hAnsi="Times New Roman"/>
                <w:sz w:val="20"/>
                <w:szCs w:val="20"/>
                <w:lang w:val="en-GB" w:eastAsia="zh-CN"/>
              </w:rPr>
            </w:pPr>
            <w:r w:rsidRPr="00583C9E">
              <w:rPr>
                <w:rFonts w:ascii="Times New Roman" w:eastAsia="SimSun" w:hAnsi="Times New Roman"/>
                <w:sz w:val="20"/>
                <w:szCs w:val="20"/>
                <w:lang w:val="en-GB" w:eastAsia="zh-CN"/>
              </w:rPr>
              <w:t xml:space="preserve">The </w:t>
            </w:r>
            <w:r w:rsidR="0066715F" w:rsidRPr="00583C9E">
              <w:rPr>
                <w:rFonts w:ascii="Times New Roman" w:eastAsia="SimSun" w:hAnsi="Times New Roman"/>
                <w:sz w:val="20"/>
                <w:szCs w:val="20"/>
                <w:lang w:val="en-GB" w:eastAsia="zh-CN"/>
              </w:rPr>
              <w:t xml:space="preserve">Panel </w:t>
            </w:r>
            <w:r w:rsidRPr="00583C9E">
              <w:rPr>
                <w:rFonts w:ascii="Times New Roman" w:eastAsia="SimSun" w:hAnsi="Times New Roman"/>
                <w:sz w:val="20"/>
                <w:szCs w:val="20"/>
                <w:lang w:val="en-GB" w:eastAsia="zh-CN"/>
              </w:rPr>
              <w:t xml:space="preserve">selects the </w:t>
            </w:r>
            <w:r w:rsidR="0066715F" w:rsidRPr="00583C9E">
              <w:rPr>
                <w:rFonts w:ascii="Times New Roman" w:eastAsia="SimSun" w:hAnsi="Times New Roman"/>
                <w:sz w:val="20"/>
                <w:szCs w:val="20"/>
                <w:lang w:val="en-GB" w:eastAsia="zh-CN"/>
              </w:rPr>
              <w:t>r</w:t>
            </w:r>
            <w:r w:rsidRPr="00583C9E">
              <w:rPr>
                <w:rFonts w:ascii="Times New Roman" w:eastAsia="SimSun" w:hAnsi="Times New Roman"/>
                <w:sz w:val="20"/>
                <w:szCs w:val="20"/>
                <w:lang w:val="en-GB" w:eastAsia="zh-CN"/>
              </w:rPr>
              <w:t>eport co-chairs,</w:t>
            </w:r>
            <w:r w:rsidR="0066715F" w:rsidRPr="00583C9E">
              <w:rPr>
                <w:rFonts w:ascii="Times New Roman" w:eastAsia="SimSun" w:hAnsi="Times New Roman"/>
                <w:sz w:val="20"/>
                <w:szCs w:val="20"/>
                <w:lang w:val="en-GB" w:eastAsia="zh-CN"/>
              </w:rPr>
              <w:t xml:space="preserve"> c</w:t>
            </w:r>
            <w:r w:rsidR="00845458" w:rsidRPr="00583C9E">
              <w:rPr>
                <w:rFonts w:ascii="Times New Roman" w:eastAsia="SimSun" w:hAnsi="Times New Roman"/>
                <w:sz w:val="20"/>
                <w:szCs w:val="20"/>
                <w:lang w:val="en-GB" w:eastAsia="zh-CN"/>
              </w:rPr>
              <w:t>oordinating</w:t>
            </w:r>
            <w:r w:rsidR="0066715F" w:rsidRPr="00583C9E">
              <w:rPr>
                <w:rFonts w:ascii="Times New Roman" w:eastAsia="SimSun" w:hAnsi="Times New Roman"/>
                <w:sz w:val="20"/>
                <w:szCs w:val="20"/>
                <w:lang w:val="en-GB" w:eastAsia="zh-CN"/>
              </w:rPr>
              <w:t xml:space="preserve"> lead authors</w:t>
            </w:r>
            <w:r w:rsidRPr="00583C9E">
              <w:rPr>
                <w:rFonts w:ascii="Times New Roman" w:eastAsia="SimSun" w:hAnsi="Times New Roman"/>
                <w:sz w:val="20"/>
                <w:szCs w:val="20"/>
                <w:lang w:val="en-GB" w:eastAsia="zh-CN"/>
              </w:rPr>
              <w:t xml:space="preserve">, </w:t>
            </w:r>
            <w:r w:rsidR="0066715F" w:rsidRPr="00583C9E">
              <w:rPr>
                <w:rFonts w:ascii="Times New Roman" w:eastAsia="SimSun" w:hAnsi="Times New Roman"/>
                <w:sz w:val="20"/>
                <w:szCs w:val="20"/>
                <w:lang w:val="en-GB" w:eastAsia="zh-CN"/>
              </w:rPr>
              <w:t xml:space="preserve">lead authors </w:t>
            </w:r>
            <w:r w:rsidRPr="00583C9E">
              <w:rPr>
                <w:rFonts w:ascii="Times New Roman" w:eastAsia="SimSun" w:hAnsi="Times New Roman"/>
                <w:sz w:val="20"/>
                <w:szCs w:val="20"/>
                <w:lang w:val="en-GB" w:eastAsia="zh-CN"/>
              </w:rPr>
              <w:t xml:space="preserve">and </w:t>
            </w:r>
            <w:r w:rsidR="0066715F" w:rsidRPr="00583C9E">
              <w:rPr>
                <w:rFonts w:ascii="Times New Roman" w:eastAsia="SimSun" w:hAnsi="Times New Roman"/>
                <w:sz w:val="20"/>
                <w:szCs w:val="20"/>
                <w:lang w:val="en-GB" w:eastAsia="zh-CN"/>
              </w:rPr>
              <w:t xml:space="preserve">review editors </w:t>
            </w:r>
            <w:r w:rsidRPr="00583C9E">
              <w:rPr>
                <w:rFonts w:ascii="Times New Roman" w:eastAsia="SimSun" w:hAnsi="Times New Roman"/>
                <w:sz w:val="20"/>
                <w:szCs w:val="20"/>
                <w:lang w:val="en-GB" w:eastAsia="zh-CN"/>
              </w:rPr>
              <w:t xml:space="preserve">using the selection criteria </w:t>
            </w:r>
            <w:r w:rsidR="00D7569B" w:rsidRPr="00583C9E">
              <w:rPr>
                <w:rFonts w:ascii="Times New Roman" w:eastAsia="SimSun" w:hAnsi="Times New Roman"/>
                <w:sz w:val="20"/>
                <w:szCs w:val="20"/>
                <w:lang w:val="en-GB" w:eastAsia="zh-CN"/>
              </w:rPr>
              <w:t xml:space="preserve">(see IPBES 2/9) </w:t>
            </w:r>
            <w:r w:rsidR="00C00F1C" w:rsidRPr="00583C9E">
              <w:rPr>
                <w:rFonts w:ascii="Times New Roman" w:eastAsia="SimSun" w:hAnsi="Times New Roman"/>
                <w:sz w:val="20"/>
                <w:szCs w:val="20"/>
                <w:lang w:val="en-GB" w:eastAsia="zh-CN"/>
              </w:rPr>
              <w:t>(</w:t>
            </w:r>
            <w:r w:rsidRPr="00583C9E">
              <w:rPr>
                <w:rFonts w:ascii="Times New Roman" w:eastAsia="SimSun" w:hAnsi="Times New Roman"/>
                <w:sz w:val="20"/>
                <w:szCs w:val="20"/>
                <w:lang w:val="en-GB" w:eastAsia="zh-CN"/>
              </w:rPr>
              <w:t>1 July</w:t>
            </w:r>
            <w:r w:rsidR="00C00F1C" w:rsidRPr="00583C9E">
              <w:rPr>
                <w:rFonts w:ascii="Times New Roman" w:eastAsia="SimSun" w:hAnsi="Times New Roman"/>
                <w:sz w:val="20"/>
                <w:szCs w:val="20"/>
                <w:lang w:val="en-GB" w:eastAsia="zh-CN"/>
              </w:rPr>
              <w:t>–</w:t>
            </w:r>
            <w:r w:rsidRPr="00583C9E">
              <w:rPr>
                <w:rFonts w:ascii="Times New Roman" w:eastAsia="SimSun" w:hAnsi="Times New Roman"/>
                <w:sz w:val="20"/>
                <w:szCs w:val="20"/>
                <w:lang w:val="en-GB" w:eastAsia="zh-CN"/>
              </w:rPr>
              <w:t>15 August 2014</w:t>
            </w:r>
            <w:r w:rsidR="00C00F1C" w:rsidRPr="00583C9E">
              <w:rPr>
                <w:rFonts w:ascii="Times New Roman" w:eastAsia="SimSun" w:hAnsi="Times New Roman"/>
                <w:sz w:val="20"/>
                <w:szCs w:val="20"/>
                <w:lang w:val="en-GB" w:eastAsia="zh-CN"/>
              </w:rPr>
              <w:t>)</w:t>
            </w:r>
            <w:r w:rsidRPr="00583C9E">
              <w:rPr>
                <w:rFonts w:ascii="Times New Roman" w:eastAsia="SimSun" w:hAnsi="Times New Roman"/>
                <w:sz w:val="20"/>
                <w:szCs w:val="20"/>
                <w:lang w:val="en-GB" w:eastAsia="zh-CN"/>
              </w:rPr>
              <w:t xml:space="preserve"> (1.5 months)</w:t>
            </w:r>
          </w:p>
        </w:tc>
      </w:tr>
      <w:tr w:rsidR="000F47EE" w:rsidRPr="001A1175" w:rsidTr="00583C9E">
        <w:trPr>
          <w:trHeight w:val="584"/>
          <w:jc w:val="right"/>
        </w:trPr>
        <w:tc>
          <w:tcPr>
            <w:tcW w:w="758" w:type="dxa"/>
            <w:vMerge/>
            <w:shd w:val="clear" w:color="auto" w:fill="auto"/>
            <w:vAlign w:val="center"/>
          </w:tcPr>
          <w:p w:rsidR="000F47EE" w:rsidRPr="00583C9E" w:rsidRDefault="000F47EE" w:rsidP="00582ADE">
            <w:pPr>
              <w:keepLines/>
              <w:tabs>
                <w:tab w:val="left" w:pos="426"/>
                <w:tab w:val="num" w:pos="1353"/>
              </w:tabs>
              <w:autoSpaceDE w:val="0"/>
              <w:autoSpaceDN w:val="0"/>
              <w:adjustRightInd w:val="0"/>
              <w:spacing w:after="120" w:line="240" w:lineRule="auto"/>
              <w:jc w:val="center"/>
              <w:rPr>
                <w:rFonts w:ascii="Times New Roman" w:eastAsia="SimSun" w:hAnsi="Times New Roman"/>
                <w:sz w:val="20"/>
                <w:szCs w:val="20"/>
                <w:lang w:val="en-GB" w:eastAsia="zh-CN"/>
              </w:rPr>
            </w:pPr>
          </w:p>
        </w:tc>
        <w:tc>
          <w:tcPr>
            <w:tcW w:w="1559" w:type="dxa"/>
            <w:shd w:val="clear" w:color="auto" w:fill="auto"/>
            <w:vAlign w:val="center"/>
          </w:tcPr>
          <w:p w:rsidR="000F47EE" w:rsidRPr="00583C9E" w:rsidRDefault="00E1724B" w:rsidP="00582ADE">
            <w:pPr>
              <w:keepLines/>
              <w:tabs>
                <w:tab w:val="left" w:pos="426"/>
                <w:tab w:val="num" w:pos="1353"/>
              </w:tabs>
              <w:autoSpaceDE w:val="0"/>
              <w:autoSpaceDN w:val="0"/>
              <w:adjustRightInd w:val="0"/>
              <w:spacing w:after="120" w:line="240" w:lineRule="auto"/>
              <w:rPr>
                <w:rFonts w:ascii="Times New Roman" w:eastAsia="SimSun" w:hAnsi="Times New Roman"/>
                <w:sz w:val="20"/>
                <w:szCs w:val="20"/>
                <w:lang w:val="en-GB" w:eastAsia="zh-CN"/>
              </w:rPr>
            </w:pPr>
            <w:r w:rsidRPr="00583C9E">
              <w:rPr>
                <w:rFonts w:ascii="Times New Roman" w:eastAsia="SimSun" w:hAnsi="Times New Roman"/>
                <w:sz w:val="20"/>
                <w:szCs w:val="20"/>
                <w:lang w:val="en-GB" w:eastAsia="zh-CN"/>
              </w:rPr>
              <w:t>Third/fourth quarter</w:t>
            </w:r>
          </w:p>
        </w:tc>
        <w:tc>
          <w:tcPr>
            <w:tcW w:w="6535" w:type="dxa"/>
            <w:shd w:val="clear" w:color="auto" w:fill="auto"/>
            <w:vAlign w:val="center"/>
          </w:tcPr>
          <w:p w:rsidR="000F47EE" w:rsidRPr="00583C9E" w:rsidRDefault="000F47EE" w:rsidP="00583C9E">
            <w:pPr>
              <w:keepLines/>
              <w:tabs>
                <w:tab w:val="left" w:pos="426"/>
                <w:tab w:val="num" w:pos="1353"/>
              </w:tabs>
              <w:autoSpaceDE w:val="0"/>
              <w:autoSpaceDN w:val="0"/>
              <w:adjustRightInd w:val="0"/>
              <w:spacing w:after="40" w:line="240" w:lineRule="auto"/>
              <w:rPr>
                <w:rFonts w:ascii="Times New Roman" w:eastAsia="SimSun" w:hAnsi="Times New Roman"/>
                <w:sz w:val="20"/>
                <w:szCs w:val="20"/>
                <w:lang w:val="en-GB" w:eastAsia="zh-CN"/>
              </w:rPr>
            </w:pPr>
            <w:r w:rsidRPr="00583C9E">
              <w:rPr>
                <w:rFonts w:ascii="Times New Roman" w:eastAsia="SimSun" w:hAnsi="Times New Roman"/>
                <w:sz w:val="20"/>
                <w:szCs w:val="20"/>
                <w:lang w:val="en-GB" w:eastAsia="zh-CN"/>
              </w:rPr>
              <w:t xml:space="preserve">The </w:t>
            </w:r>
            <w:r w:rsidR="0066715F" w:rsidRPr="00583C9E">
              <w:rPr>
                <w:rFonts w:ascii="Times New Roman" w:eastAsia="SimSun" w:hAnsi="Times New Roman"/>
                <w:sz w:val="20"/>
                <w:szCs w:val="20"/>
                <w:lang w:val="en-GB" w:eastAsia="zh-CN"/>
              </w:rPr>
              <w:t>r</w:t>
            </w:r>
            <w:r w:rsidRPr="00583C9E">
              <w:rPr>
                <w:rFonts w:ascii="Times New Roman" w:eastAsia="SimSun" w:hAnsi="Times New Roman"/>
                <w:sz w:val="20"/>
                <w:szCs w:val="20"/>
                <w:lang w:val="en-GB" w:eastAsia="zh-CN"/>
              </w:rPr>
              <w:t xml:space="preserve">eport co-chairs, </w:t>
            </w:r>
            <w:r w:rsidR="00C00F1C" w:rsidRPr="00583C9E">
              <w:rPr>
                <w:rFonts w:ascii="Times New Roman" w:eastAsia="SimSun" w:hAnsi="Times New Roman"/>
                <w:sz w:val="20"/>
                <w:szCs w:val="20"/>
                <w:lang w:val="en-GB" w:eastAsia="zh-CN"/>
              </w:rPr>
              <w:t>coordinating lead authors</w:t>
            </w:r>
            <w:r w:rsidRPr="00583C9E">
              <w:rPr>
                <w:rFonts w:ascii="Times New Roman" w:eastAsia="SimSun" w:hAnsi="Times New Roman"/>
                <w:sz w:val="20"/>
                <w:szCs w:val="20"/>
                <w:lang w:val="en-GB" w:eastAsia="zh-CN"/>
              </w:rPr>
              <w:t xml:space="preserve"> and </w:t>
            </w:r>
            <w:r w:rsidR="00C00F1C" w:rsidRPr="00583C9E">
              <w:rPr>
                <w:rFonts w:ascii="Times New Roman" w:eastAsia="SimSun" w:hAnsi="Times New Roman"/>
                <w:sz w:val="20"/>
                <w:szCs w:val="20"/>
                <w:lang w:val="en-GB" w:eastAsia="zh-CN"/>
              </w:rPr>
              <w:t>lead authors</w:t>
            </w:r>
            <w:r w:rsidRPr="00583C9E">
              <w:rPr>
                <w:rFonts w:ascii="Times New Roman" w:eastAsia="SimSun" w:hAnsi="Times New Roman"/>
                <w:sz w:val="20"/>
                <w:szCs w:val="20"/>
                <w:lang w:val="en-GB" w:eastAsia="zh-CN"/>
              </w:rPr>
              <w:t xml:space="preserve"> prepare the </w:t>
            </w:r>
            <w:r w:rsidR="0066715F" w:rsidRPr="00583C9E">
              <w:rPr>
                <w:rFonts w:ascii="Times New Roman" w:eastAsia="SimSun" w:hAnsi="Times New Roman"/>
                <w:sz w:val="20"/>
                <w:szCs w:val="20"/>
                <w:lang w:val="en-GB" w:eastAsia="zh-CN"/>
              </w:rPr>
              <w:t xml:space="preserve">initial </w:t>
            </w:r>
            <w:r w:rsidRPr="00583C9E">
              <w:rPr>
                <w:rFonts w:ascii="Times New Roman" w:eastAsia="SimSun" w:hAnsi="Times New Roman"/>
                <w:sz w:val="20"/>
                <w:szCs w:val="20"/>
                <w:lang w:val="en-GB" w:eastAsia="zh-CN"/>
              </w:rPr>
              <w:t xml:space="preserve">draft </w:t>
            </w:r>
            <w:r w:rsidR="0066715F" w:rsidRPr="00583C9E">
              <w:rPr>
                <w:rFonts w:ascii="Times New Roman" w:eastAsia="SimSun" w:hAnsi="Times New Roman"/>
                <w:sz w:val="20"/>
                <w:szCs w:val="20"/>
                <w:lang w:val="en-GB" w:eastAsia="zh-CN"/>
              </w:rPr>
              <w:t xml:space="preserve">of the </w:t>
            </w:r>
            <w:r w:rsidRPr="00583C9E">
              <w:rPr>
                <w:rFonts w:ascii="Times New Roman" w:eastAsia="SimSun" w:hAnsi="Times New Roman"/>
                <w:sz w:val="20"/>
                <w:szCs w:val="20"/>
                <w:lang w:val="en-GB" w:eastAsia="zh-CN"/>
              </w:rPr>
              <w:t>report by mid</w:t>
            </w:r>
            <w:r w:rsidR="0066715F" w:rsidRPr="00583C9E">
              <w:rPr>
                <w:rFonts w:ascii="Times New Roman" w:eastAsia="SimSun" w:hAnsi="Times New Roman"/>
                <w:sz w:val="20"/>
                <w:szCs w:val="20"/>
                <w:lang w:val="en-GB" w:eastAsia="zh-CN"/>
              </w:rPr>
              <w:t>-</w:t>
            </w:r>
            <w:r w:rsidRPr="00583C9E">
              <w:rPr>
                <w:rFonts w:ascii="Times New Roman" w:eastAsia="SimSun" w:hAnsi="Times New Roman"/>
                <w:sz w:val="20"/>
                <w:szCs w:val="20"/>
                <w:lang w:val="en-GB" w:eastAsia="zh-CN"/>
              </w:rPr>
              <w:t xml:space="preserve">February 2015 (6 months). A first author meeting </w:t>
            </w:r>
            <w:r w:rsidR="00B4770E" w:rsidRPr="00583C9E">
              <w:rPr>
                <w:rFonts w:ascii="Times New Roman" w:eastAsia="SimSun" w:hAnsi="Times New Roman"/>
                <w:sz w:val="20"/>
                <w:szCs w:val="20"/>
                <w:lang w:val="en-GB" w:eastAsia="zh-CN"/>
              </w:rPr>
              <w:t>is</w:t>
            </w:r>
            <w:r w:rsidRPr="00583C9E">
              <w:rPr>
                <w:rFonts w:ascii="Times New Roman" w:eastAsia="SimSun" w:hAnsi="Times New Roman"/>
                <w:sz w:val="20"/>
                <w:szCs w:val="20"/>
                <w:lang w:val="en-GB" w:eastAsia="zh-CN"/>
              </w:rPr>
              <w:t xml:space="preserve"> held in September 2014</w:t>
            </w:r>
          </w:p>
        </w:tc>
      </w:tr>
      <w:tr w:rsidR="000F47EE" w:rsidRPr="001A1175" w:rsidTr="00583C9E">
        <w:trPr>
          <w:trHeight w:val="504"/>
          <w:jc w:val="right"/>
        </w:trPr>
        <w:tc>
          <w:tcPr>
            <w:tcW w:w="758" w:type="dxa"/>
            <w:vMerge w:val="restart"/>
            <w:shd w:val="clear" w:color="auto" w:fill="auto"/>
            <w:vAlign w:val="center"/>
          </w:tcPr>
          <w:p w:rsidR="000F47EE" w:rsidRPr="00583C9E" w:rsidRDefault="000F47EE" w:rsidP="00582ADE">
            <w:pPr>
              <w:keepLines/>
              <w:tabs>
                <w:tab w:val="left" w:pos="426"/>
                <w:tab w:val="num" w:pos="1353"/>
              </w:tabs>
              <w:autoSpaceDE w:val="0"/>
              <w:autoSpaceDN w:val="0"/>
              <w:adjustRightInd w:val="0"/>
              <w:spacing w:after="120" w:line="240" w:lineRule="auto"/>
              <w:jc w:val="center"/>
              <w:rPr>
                <w:rFonts w:ascii="Times New Roman" w:eastAsia="SimSun" w:hAnsi="Times New Roman"/>
                <w:sz w:val="20"/>
                <w:szCs w:val="20"/>
                <w:lang w:val="en-GB" w:eastAsia="zh-CN"/>
              </w:rPr>
            </w:pPr>
            <w:r w:rsidRPr="00583C9E">
              <w:rPr>
                <w:rFonts w:ascii="Times New Roman" w:eastAsia="SimSun" w:hAnsi="Times New Roman"/>
                <w:sz w:val="20"/>
                <w:szCs w:val="20"/>
                <w:lang w:val="en-GB" w:eastAsia="zh-CN"/>
              </w:rPr>
              <w:t>2015</w:t>
            </w:r>
          </w:p>
        </w:tc>
        <w:tc>
          <w:tcPr>
            <w:tcW w:w="1559" w:type="dxa"/>
            <w:shd w:val="clear" w:color="auto" w:fill="auto"/>
            <w:vAlign w:val="center"/>
          </w:tcPr>
          <w:p w:rsidR="000F47EE" w:rsidRPr="00583C9E" w:rsidRDefault="00E1724B" w:rsidP="00582ADE">
            <w:pPr>
              <w:keepLines/>
              <w:tabs>
                <w:tab w:val="left" w:pos="426"/>
                <w:tab w:val="num" w:pos="1353"/>
              </w:tabs>
              <w:autoSpaceDE w:val="0"/>
              <w:autoSpaceDN w:val="0"/>
              <w:adjustRightInd w:val="0"/>
              <w:spacing w:after="120" w:line="240" w:lineRule="auto"/>
              <w:rPr>
                <w:rFonts w:ascii="Times New Roman" w:eastAsia="SimSun" w:hAnsi="Times New Roman"/>
                <w:sz w:val="20"/>
                <w:szCs w:val="20"/>
                <w:lang w:val="en-GB" w:eastAsia="zh-CN"/>
              </w:rPr>
            </w:pPr>
            <w:r w:rsidRPr="00583C9E">
              <w:rPr>
                <w:rFonts w:ascii="Times New Roman" w:eastAsia="SimSun" w:hAnsi="Times New Roman"/>
                <w:sz w:val="20"/>
                <w:szCs w:val="20"/>
                <w:lang w:val="en-GB" w:eastAsia="zh-CN"/>
              </w:rPr>
              <w:t>First quarter</w:t>
            </w:r>
          </w:p>
        </w:tc>
        <w:tc>
          <w:tcPr>
            <w:tcW w:w="6535" w:type="dxa"/>
            <w:shd w:val="clear" w:color="auto" w:fill="auto"/>
            <w:vAlign w:val="center"/>
          </w:tcPr>
          <w:p w:rsidR="000F47EE" w:rsidRPr="00583C9E" w:rsidRDefault="000F47EE" w:rsidP="00583C9E">
            <w:pPr>
              <w:keepLines/>
              <w:tabs>
                <w:tab w:val="left" w:pos="426"/>
                <w:tab w:val="num" w:pos="1353"/>
              </w:tabs>
              <w:autoSpaceDE w:val="0"/>
              <w:autoSpaceDN w:val="0"/>
              <w:adjustRightInd w:val="0"/>
              <w:spacing w:after="40" w:line="240" w:lineRule="auto"/>
              <w:rPr>
                <w:rFonts w:ascii="Times New Roman" w:eastAsia="SimSun" w:hAnsi="Times New Roman"/>
                <w:sz w:val="20"/>
                <w:szCs w:val="20"/>
                <w:lang w:val="en-GB" w:eastAsia="zh-CN"/>
              </w:rPr>
            </w:pPr>
            <w:r w:rsidRPr="00583C9E">
              <w:rPr>
                <w:rFonts w:ascii="Times New Roman" w:eastAsia="SimSun" w:hAnsi="Times New Roman"/>
                <w:sz w:val="20"/>
                <w:szCs w:val="20"/>
                <w:lang w:val="en-GB" w:eastAsia="zh-CN"/>
              </w:rPr>
              <w:t xml:space="preserve">The </w:t>
            </w:r>
            <w:r w:rsidR="00B4770E" w:rsidRPr="00583C9E">
              <w:rPr>
                <w:rFonts w:ascii="Times New Roman" w:eastAsia="SimSun" w:hAnsi="Times New Roman"/>
                <w:sz w:val="20"/>
                <w:szCs w:val="20"/>
                <w:lang w:val="en-GB" w:eastAsia="zh-CN"/>
              </w:rPr>
              <w:t>initial</w:t>
            </w:r>
            <w:r w:rsidRPr="00583C9E">
              <w:rPr>
                <w:rFonts w:ascii="Times New Roman" w:eastAsia="SimSun" w:hAnsi="Times New Roman"/>
                <w:sz w:val="20"/>
                <w:szCs w:val="20"/>
                <w:lang w:val="en-GB" w:eastAsia="zh-CN"/>
              </w:rPr>
              <w:t xml:space="preserve"> draft report is reviewed by experts until end of March 2015 (1.5</w:t>
            </w:r>
            <w:r w:rsidR="00B4770E" w:rsidRPr="00583C9E">
              <w:rPr>
                <w:rFonts w:ascii="Times New Roman" w:eastAsia="SimSun" w:hAnsi="Times New Roman"/>
                <w:sz w:val="20"/>
                <w:szCs w:val="20"/>
                <w:lang w:val="en-GB" w:eastAsia="zh-CN"/>
              </w:rPr>
              <w:t>–</w:t>
            </w:r>
            <w:r w:rsidRPr="00583C9E">
              <w:rPr>
                <w:rFonts w:ascii="Times New Roman" w:eastAsia="SimSun" w:hAnsi="Times New Roman"/>
                <w:sz w:val="20"/>
                <w:szCs w:val="20"/>
                <w:lang w:val="en-GB" w:eastAsia="zh-CN"/>
              </w:rPr>
              <w:t>2 months)</w:t>
            </w:r>
          </w:p>
        </w:tc>
      </w:tr>
      <w:tr w:rsidR="000F47EE" w:rsidRPr="001A1175" w:rsidTr="00583C9E">
        <w:trPr>
          <w:trHeight w:val="567"/>
          <w:jc w:val="right"/>
        </w:trPr>
        <w:tc>
          <w:tcPr>
            <w:tcW w:w="758" w:type="dxa"/>
            <w:vMerge/>
            <w:shd w:val="clear" w:color="auto" w:fill="auto"/>
          </w:tcPr>
          <w:p w:rsidR="000F47EE" w:rsidRPr="00583C9E" w:rsidRDefault="000F47EE" w:rsidP="00582ADE">
            <w:pPr>
              <w:keepLines/>
              <w:tabs>
                <w:tab w:val="left" w:pos="426"/>
                <w:tab w:val="num" w:pos="1353"/>
              </w:tabs>
              <w:autoSpaceDE w:val="0"/>
              <w:autoSpaceDN w:val="0"/>
              <w:adjustRightInd w:val="0"/>
              <w:spacing w:after="120" w:line="240" w:lineRule="auto"/>
              <w:jc w:val="center"/>
              <w:rPr>
                <w:rFonts w:ascii="Times New Roman" w:eastAsia="SimSun" w:hAnsi="Times New Roman"/>
                <w:sz w:val="20"/>
                <w:szCs w:val="20"/>
                <w:lang w:val="en-GB" w:eastAsia="zh-CN"/>
              </w:rPr>
            </w:pPr>
          </w:p>
        </w:tc>
        <w:tc>
          <w:tcPr>
            <w:tcW w:w="1559" w:type="dxa"/>
            <w:shd w:val="clear" w:color="auto" w:fill="auto"/>
            <w:vAlign w:val="center"/>
          </w:tcPr>
          <w:p w:rsidR="000F47EE" w:rsidRPr="00583C9E" w:rsidRDefault="00E1724B" w:rsidP="00582ADE">
            <w:pPr>
              <w:keepLines/>
              <w:tabs>
                <w:tab w:val="left" w:pos="426"/>
                <w:tab w:val="num" w:pos="1353"/>
              </w:tabs>
              <w:autoSpaceDE w:val="0"/>
              <w:autoSpaceDN w:val="0"/>
              <w:adjustRightInd w:val="0"/>
              <w:spacing w:after="120" w:line="240" w:lineRule="auto"/>
              <w:rPr>
                <w:rFonts w:ascii="Times New Roman" w:eastAsia="SimSun" w:hAnsi="Times New Roman"/>
                <w:sz w:val="20"/>
                <w:szCs w:val="20"/>
                <w:lang w:val="en-GB" w:eastAsia="zh-CN"/>
              </w:rPr>
            </w:pPr>
            <w:r w:rsidRPr="00583C9E">
              <w:rPr>
                <w:rFonts w:ascii="Times New Roman" w:eastAsia="SimSun" w:hAnsi="Times New Roman"/>
                <w:sz w:val="20"/>
                <w:szCs w:val="20"/>
                <w:lang w:val="en-GB" w:eastAsia="zh-CN"/>
              </w:rPr>
              <w:t>Second quarter</w:t>
            </w:r>
          </w:p>
        </w:tc>
        <w:tc>
          <w:tcPr>
            <w:tcW w:w="6535" w:type="dxa"/>
            <w:shd w:val="clear" w:color="auto" w:fill="auto"/>
            <w:vAlign w:val="center"/>
          </w:tcPr>
          <w:p w:rsidR="000F47EE" w:rsidRPr="00583C9E" w:rsidRDefault="000F47EE" w:rsidP="00583C9E">
            <w:pPr>
              <w:keepLines/>
              <w:tabs>
                <w:tab w:val="left" w:pos="426"/>
                <w:tab w:val="num" w:pos="1353"/>
              </w:tabs>
              <w:autoSpaceDE w:val="0"/>
              <w:autoSpaceDN w:val="0"/>
              <w:adjustRightInd w:val="0"/>
              <w:spacing w:after="40" w:line="240" w:lineRule="auto"/>
              <w:rPr>
                <w:rFonts w:ascii="Times New Roman" w:eastAsia="SimSun" w:hAnsi="Times New Roman"/>
                <w:sz w:val="20"/>
                <w:szCs w:val="20"/>
                <w:lang w:val="en-GB" w:eastAsia="zh-CN"/>
              </w:rPr>
            </w:pPr>
            <w:r w:rsidRPr="00583C9E">
              <w:rPr>
                <w:rFonts w:ascii="Times New Roman" w:eastAsia="SimSun" w:hAnsi="Times New Roman"/>
                <w:sz w:val="20"/>
                <w:szCs w:val="20"/>
                <w:lang w:val="en-GB" w:eastAsia="zh-CN"/>
              </w:rPr>
              <w:t xml:space="preserve">The </w:t>
            </w:r>
            <w:r w:rsidR="00B4770E" w:rsidRPr="00583C9E">
              <w:rPr>
                <w:rFonts w:ascii="Times New Roman" w:eastAsia="SimSun" w:hAnsi="Times New Roman"/>
                <w:sz w:val="20"/>
                <w:szCs w:val="20"/>
                <w:lang w:val="en-GB" w:eastAsia="zh-CN"/>
              </w:rPr>
              <w:t>r</w:t>
            </w:r>
            <w:r w:rsidRPr="00583C9E">
              <w:rPr>
                <w:rFonts w:ascii="Times New Roman" w:eastAsia="SimSun" w:hAnsi="Times New Roman"/>
                <w:sz w:val="20"/>
                <w:szCs w:val="20"/>
                <w:lang w:val="en-GB" w:eastAsia="zh-CN"/>
              </w:rPr>
              <w:t xml:space="preserve">eport co-chairs, </w:t>
            </w:r>
            <w:r w:rsidR="00E1724B" w:rsidRPr="00583C9E">
              <w:rPr>
                <w:rFonts w:ascii="Times New Roman" w:eastAsia="SimSun" w:hAnsi="Times New Roman"/>
                <w:sz w:val="20"/>
                <w:szCs w:val="20"/>
                <w:lang w:val="en-GB" w:eastAsia="zh-CN"/>
              </w:rPr>
              <w:t>coordinating lead authors</w:t>
            </w:r>
            <w:r w:rsidRPr="00583C9E">
              <w:rPr>
                <w:rFonts w:ascii="Times New Roman" w:eastAsia="SimSun" w:hAnsi="Times New Roman"/>
                <w:sz w:val="20"/>
                <w:szCs w:val="20"/>
                <w:lang w:val="en-GB" w:eastAsia="zh-CN"/>
              </w:rPr>
              <w:t xml:space="preserve"> and </w:t>
            </w:r>
            <w:r w:rsidR="00E1724B" w:rsidRPr="00583C9E">
              <w:rPr>
                <w:rFonts w:ascii="Times New Roman" w:eastAsia="SimSun" w:hAnsi="Times New Roman"/>
                <w:sz w:val="20"/>
                <w:szCs w:val="20"/>
                <w:lang w:val="en-GB" w:eastAsia="zh-CN"/>
              </w:rPr>
              <w:t>lead authors</w:t>
            </w:r>
            <w:r w:rsidRPr="00583C9E">
              <w:rPr>
                <w:rFonts w:ascii="Times New Roman" w:eastAsia="SimSun" w:hAnsi="Times New Roman"/>
                <w:sz w:val="20"/>
                <w:szCs w:val="20"/>
                <w:lang w:val="en-GB" w:eastAsia="zh-CN"/>
              </w:rPr>
              <w:t xml:space="preserve"> prepare the second</w:t>
            </w:r>
            <w:r w:rsidR="00B4770E" w:rsidRPr="00583C9E">
              <w:rPr>
                <w:rFonts w:ascii="Times New Roman" w:eastAsia="SimSun" w:hAnsi="Times New Roman"/>
                <w:sz w:val="20"/>
                <w:szCs w:val="20"/>
                <w:lang w:val="en-GB" w:eastAsia="zh-CN"/>
              </w:rPr>
              <w:t xml:space="preserve"> </w:t>
            </w:r>
            <w:r w:rsidRPr="00583C9E">
              <w:rPr>
                <w:rFonts w:ascii="Times New Roman" w:eastAsia="SimSun" w:hAnsi="Times New Roman"/>
                <w:sz w:val="20"/>
                <w:szCs w:val="20"/>
                <w:lang w:val="en-GB" w:eastAsia="zh-CN"/>
              </w:rPr>
              <w:t xml:space="preserve">draft </w:t>
            </w:r>
            <w:r w:rsidR="00B4770E" w:rsidRPr="00583C9E">
              <w:rPr>
                <w:rFonts w:ascii="Times New Roman" w:eastAsia="SimSun" w:hAnsi="Times New Roman"/>
                <w:sz w:val="20"/>
                <w:szCs w:val="20"/>
                <w:lang w:val="en-GB" w:eastAsia="zh-CN"/>
              </w:rPr>
              <w:t xml:space="preserve">of the </w:t>
            </w:r>
            <w:r w:rsidRPr="00583C9E">
              <w:rPr>
                <w:rFonts w:ascii="Times New Roman" w:eastAsia="SimSun" w:hAnsi="Times New Roman"/>
                <w:sz w:val="20"/>
                <w:szCs w:val="20"/>
                <w:lang w:val="en-GB" w:eastAsia="zh-CN"/>
              </w:rPr>
              <w:t>report and a</w:t>
            </w:r>
            <w:r w:rsidR="00B4770E" w:rsidRPr="00583C9E">
              <w:rPr>
                <w:rFonts w:ascii="Times New Roman" w:eastAsia="SimSun" w:hAnsi="Times New Roman"/>
                <w:sz w:val="20"/>
                <w:szCs w:val="20"/>
                <w:lang w:val="en-GB" w:eastAsia="zh-CN"/>
              </w:rPr>
              <w:t>n initial</w:t>
            </w:r>
            <w:r w:rsidRPr="00583C9E">
              <w:rPr>
                <w:rFonts w:ascii="Times New Roman" w:eastAsia="SimSun" w:hAnsi="Times New Roman"/>
                <w:sz w:val="20"/>
                <w:szCs w:val="20"/>
                <w:lang w:val="en-GB" w:eastAsia="zh-CN"/>
              </w:rPr>
              <w:t xml:space="preserve"> draft</w:t>
            </w:r>
            <w:r w:rsidR="00B4770E" w:rsidRPr="00583C9E">
              <w:rPr>
                <w:rFonts w:ascii="Times New Roman" w:eastAsia="SimSun" w:hAnsi="Times New Roman"/>
                <w:sz w:val="20"/>
                <w:szCs w:val="20"/>
                <w:lang w:val="en-GB" w:eastAsia="zh-CN"/>
              </w:rPr>
              <w:t xml:space="preserve"> of the summary for policymakers</w:t>
            </w:r>
            <w:r w:rsidRPr="00583C9E">
              <w:rPr>
                <w:rFonts w:ascii="Times New Roman" w:eastAsia="SimSun" w:hAnsi="Times New Roman"/>
                <w:sz w:val="20"/>
                <w:szCs w:val="20"/>
                <w:lang w:val="en-GB" w:eastAsia="zh-CN"/>
              </w:rPr>
              <w:t xml:space="preserve"> under the guidance of </w:t>
            </w:r>
            <w:r w:rsidR="00521F51" w:rsidRPr="00583C9E">
              <w:rPr>
                <w:rFonts w:ascii="Times New Roman" w:eastAsia="SimSun" w:hAnsi="Times New Roman"/>
                <w:sz w:val="20"/>
                <w:szCs w:val="20"/>
                <w:lang w:val="en-GB" w:eastAsia="zh-CN"/>
              </w:rPr>
              <w:t xml:space="preserve">the </w:t>
            </w:r>
            <w:r w:rsidRPr="00583C9E">
              <w:rPr>
                <w:rFonts w:ascii="Times New Roman" w:eastAsia="SimSun" w:hAnsi="Times New Roman"/>
                <w:sz w:val="20"/>
                <w:szCs w:val="20"/>
                <w:lang w:val="en-GB" w:eastAsia="zh-CN"/>
              </w:rPr>
              <w:t xml:space="preserve">review editors and </w:t>
            </w:r>
            <w:r w:rsidR="00B4770E" w:rsidRPr="00583C9E">
              <w:rPr>
                <w:rFonts w:ascii="Times New Roman" w:eastAsia="SimSun" w:hAnsi="Times New Roman"/>
                <w:sz w:val="20"/>
                <w:szCs w:val="20"/>
                <w:lang w:val="en-GB" w:eastAsia="zh-CN"/>
              </w:rPr>
              <w:t>the Panel</w:t>
            </w:r>
            <w:r w:rsidRPr="00583C9E">
              <w:rPr>
                <w:rFonts w:ascii="Times New Roman" w:eastAsia="SimSun" w:hAnsi="Times New Roman"/>
                <w:sz w:val="20"/>
                <w:szCs w:val="20"/>
                <w:lang w:val="en-GB" w:eastAsia="zh-CN"/>
              </w:rPr>
              <w:t xml:space="preserve"> </w:t>
            </w:r>
            <w:r w:rsidR="00E1724B" w:rsidRPr="00583C9E">
              <w:rPr>
                <w:rFonts w:ascii="Times New Roman" w:eastAsia="SimSun" w:hAnsi="Times New Roman"/>
                <w:sz w:val="20"/>
                <w:szCs w:val="20"/>
                <w:lang w:val="en-GB" w:eastAsia="zh-CN"/>
              </w:rPr>
              <w:t>(</w:t>
            </w:r>
            <w:r w:rsidRPr="00583C9E">
              <w:rPr>
                <w:rFonts w:ascii="Times New Roman" w:eastAsia="SimSun" w:hAnsi="Times New Roman"/>
                <w:sz w:val="20"/>
                <w:szCs w:val="20"/>
                <w:lang w:val="en-GB" w:eastAsia="zh-CN"/>
              </w:rPr>
              <w:t>April</w:t>
            </w:r>
            <w:r w:rsidR="00E1724B" w:rsidRPr="00583C9E">
              <w:rPr>
                <w:rFonts w:ascii="Times New Roman" w:eastAsia="SimSun" w:hAnsi="Times New Roman"/>
                <w:sz w:val="20"/>
                <w:szCs w:val="20"/>
                <w:lang w:val="en-GB" w:eastAsia="zh-CN"/>
              </w:rPr>
              <w:t>–</w:t>
            </w:r>
            <w:r w:rsidRPr="00583C9E">
              <w:rPr>
                <w:rFonts w:ascii="Times New Roman" w:eastAsia="SimSun" w:hAnsi="Times New Roman"/>
                <w:sz w:val="20"/>
                <w:szCs w:val="20"/>
                <w:lang w:val="en-GB" w:eastAsia="zh-CN"/>
              </w:rPr>
              <w:t>June 2015</w:t>
            </w:r>
            <w:r w:rsidR="00E1724B" w:rsidRPr="00583C9E">
              <w:rPr>
                <w:rFonts w:ascii="Times New Roman" w:eastAsia="SimSun" w:hAnsi="Times New Roman"/>
                <w:sz w:val="20"/>
                <w:szCs w:val="20"/>
                <w:lang w:val="en-GB" w:eastAsia="zh-CN"/>
              </w:rPr>
              <w:t>)</w:t>
            </w:r>
            <w:r w:rsidRPr="00583C9E">
              <w:rPr>
                <w:rFonts w:ascii="Times New Roman" w:eastAsia="SimSun" w:hAnsi="Times New Roman"/>
                <w:sz w:val="20"/>
                <w:szCs w:val="20"/>
                <w:lang w:val="en-GB" w:eastAsia="zh-CN"/>
              </w:rPr>
              <w:t xml:space="preserve"> (</w:t>
            </w:r>
            <w:r w:rsidR="00E1724B" w:rsidRPr="00583C9E">
              <w:rPr>
                <w:rFonts w:ascii="Times New Roman" w:eastAsia="SimSun" w:hAnsi="Times New Roman"/>
                <w:sz w:val="20"/>
                <w:szCs w:val="20"/>
                <w:lang w:val="en-GB" w:eastAsia="zh-CN"/>
              </w:rPr>
              <w:t>3</w:t>
            </w:r>
            <w:r w:rsidRPr="00583C9E">
              <w:rPr>
                <w:rFonts w:ascii="Times New Roman" w:eastAsia="SimSun" w:hAnsi="Times New Roman"/>
                <w:sz w:val="20"/>
                <w:szCs w:val="20"/>
                <w:lang w:val="en-GB" w:eastAsia="zh-CN"/>
              </w:rPr>
              <w:t xml:space="preserve"> months). A second author meeting </w:t>
            </w:r>
            <w:r w:rsidR="00B4770E" w:rsidRPr="00583C9E">
              <w:rPr>
                <w:rFonts w:ascii="Times New Roman" w:eastAsia="SimSun" w:hAnsi="Times New Roman"/>
                <w:sz w:val="20"/>
                <w:szCs w:val="20"/>
                <w:lang w:val="en-GB" w:eastAsia="zh-CN"/>
              </w:rPr>
              <w:t>is</w:t>
            </w:r>
            <w:r w:rsidRPr="00583C9E">
              <w:rPr>
                <w:rFonts w:ascii="Times New Roman" w:eastAsia="SimSun" w:hAnsi="Times New Roman"/>
                <w:sz w:val="20"/>
                <w:szCs w:val="20"/>
                <w:lang w:val="en-GB" w:eastAsia="zh-CN"/>
              </w:rPr>
              <w:t xml:space="preserve"> held in June 2015</w:t>
            </w:r>
          </w:p>
        </w:tc>
      </w:tr>
      <w:tr w:rsidR="000F47EE" w:rsidRPr="001A1175" w:rsidTr="00583C9E">
        <w:trPr>
          <w:trHeight w:val="547"/>
          <w:jc w:val="right"/>
        </w:trPr>
        <w:tc>
          <w:tcPr>
            <w:tcW w:w="758" w:type="dxa"/>
            <w:vMerge/>
            <w:shd w:val="clear" w:color="auto" w:fill="auto"/>
          </w:tcPr>
          <w:p w:rsidR="000F47EE" w:rsidRPr="00583C9E" w:rsidRDefault="000F47EE" w:rsidP="00582ADE">
            <w:pPr>
              <w:keepLines/>
              <w:tabs>
                <w:tab w:val="left" w:pos="426"/>
                <w:tab w:val="num" w:pos="1353"/>
              </w:tabs>
              <w:autoSpaceDE w:val="0"/>
              <w:autoSpaceDN w:val="0"/>
              <w:adjustRightInd w:val="0"/>
              <w:spacing w:after="120" w:line="240" w:lineRule="auto"/>
              <w:jc w:val="center"/>
              <w:rPr>
                <w:rFonts w:ascii="Times New Roman" w:eastAsia="SimSun" w:hAnsi="Times New Roman"/>
                <w:sz w:val="20"/>
                <w:szCs w:val="20"/>
                <w:lang w:val="en-GB" w:eastAsia="zh-CN"/>
              </w:rPr>
            </w:pPr>
          </w:p>
        </w:tc>
        <w:tc>
          <w:tcPr>
            <w:tcW w:w="1559" w:type="dxa"/>
            <w:shd w:val="clear" w:color="auto" w:fill="auto"/>
            <w:vAlign w:val="center"/>
          </w:tcPr>
          <w:p w:rsidR="000F47EE" w:rsidRPr="00583C9E" w:rsidRDefault="00E1724B" w:rsidP="00582ADE">
            <w:pPr>
              <w:keepLines/>
              <w:tabs>
                <w:tab w:val="left" w:pos="426"/>
                <w:tab w:val="num" w:pos="1353"/>
              </w:tabs>
              <w:autoSpaceDE w:val="0"/>
              <w:autoSpaceDN w:val="0"/>
              <w:adjustRightInd w:val="0"/>
              <w:spacing w:after="120" w:line="240" w:lineRule="auto"/>
              <w:rPr>
                <w:rFonts w:ascii="Times New Roman" w:eastAsia="SimSun" w:hAnsi="Times New Roman"/>
                <w:sz w:val="20"/>
                <w:szCs w:val="20"/>
                <w:lang w:val="en-GB" w:eastAsia="zh-CN"/>
              </w:rPr>
            </w:pPr>
            <w:r w:rsidRPr="00583C9E">
              <w:rPr>
                <w:rFonts w:ascii="Times New Roman" w:eastAsia="SimSun" w:hAnsi="Times New Roman"/>
                <w:sz w:val="20"/>
                <w:szCs w:val="20"/>
                <w:lang w:val="en-GB" w:eastAsia="zh-CN"/>
              </w:rPr>
              <w:t>Third quarter</w:t>
            </w:r>
          </w:p>
        </w:tc>
        <w:tc>
          <w:tcPr>
            <w:tcW w:w="6535" w:type="dxa"/>
            <w:shd w:val="clear" w:color="auto" w:fill="auto"/>
            <w:vAlign w:val="center"/>
          </w:tcPr>
          <w:p w:rsidR="000F47EE" w:rsidRPr="00583C9E" w:rsidRDefault="000F47EE" w:rsidP="00583C9E">
            <w:pPr>
              <w:keepLines/>
              <w:tabs>
                <w:tab w:val="left" w:pos="426"/>
                <w:tab w:val="num" w:pos="1353"/>
              </w:tabs>
              <w:autoSpaceDE w:val="0"/>
              <w:autoSpaceDN w:val="0"/>
              <w:adjustRightInd w:val="0"/>
              <w:spacing w:after="40" w:line="240" w:lineRule="auto"/>
              <w:rPr>
                <w:rFonts w:ascii="Times New Roman" w:eastAsia="SimSun" w:hAnsi="Times New Roman"/>
                <w:sz w:val="20"/>
                <w:szCs w:val="20"/>
                <w:lang w:val="en-GB" w:eastAsia="zh-CN"/>
              </w:rPr>
            </w:pPr>
            <w:r w:rsidRPr="00583C9E">
              <w:rPr>
                <w:rFonts w:ascii="Times New Roman" w:eastAsia="SimSun" w:hAnsi="Times New Roman"/>
                <w:sz w:val="20"/>
                <w:szCs w:val="20"/>
                <w:lang w:val="en-GB" w:eastAsia="zh-CN"/>
              </w:rPr>
              <w:t xml:space="preserve">The second draft </w:t>
            </w:r>
            <w:r w:rsidR="00B4770E" w:rsidRPr="00583C9E">
              <w:rPr>
                <w:rFonts w:ascii="Times New Roman" w:eastAsia="SimSun" w:hAnsi="Times New Roman"/>
                <w:sz w:val="20"/>
                <w:szCs w:val="20"/>
                <w:lang w:val="en-GB" w:eastAsia="zh-CN"/>
              </w:rPr>
              <w:t xml:space="preserve">of the </w:t>
            </w:r>
            <w:r w:rsidRPr="00583C9E">
              <w:rPr>
                <w:rFonts w:ascii="Times New Roman" w:eastAsia="SimSun" w:hAnsi="Times New Roman"/>
                <w:sz w:val="20"/>
                <w:szCs w:val="20"/>
                <w:lang w:val="en-GB" w:eastAsia="zh-CN"/>
              </w:rPr>
              <w:t xml:space="preserve">report and the </w:t>
            </w:r>
            <w:r w:rsidR="00B4770E" w:rsidRPr="00583C9E">
              <w:rPr>
                <w:rFonts w:ascii="Times New Roman" w:eastAsia="SimSun" w:hAnsi="Times New Roman"/>
                <w:sz w:val="20"/>
                <w:szCs w:val="20"/>
                <w:lang w:val="en-GB" w:eastAsia="zh-CN"/>
              </w:rPr>
              <w:t>initial draft of the summary for policymakers</w:t>
            </w:r>
            <w:r w:rsidRPr="00583C9E">
              <w:rPr>
                <w:rFonts w:ascii="Times New Roman" w:eastAsia="SimSun" w:hAnsi="Times New Roman"/>
                <w:sz w:val="20"/>
                <w:szCs w:val="20"/>
                <w:lang w:val="en-GB" w:eastAsia="zh-CN"/>
              </w:rPr>
              <w:t xml:space="preserve"> are reviewed by experts, Governments and other stakeholders during July and August 2015 (</w:t>
            </w:r>
            <w:r w:rsidR="00E1724B" w:rsidRPr="00583C9E">
              <w:rPr>
                <w:rFonts w:ascii="Times New Roman" w:eastAsia="SimSun" w:hAnsi="Times New Roman"/>
                <w:sz w:val="20"/>
                <w:szCs w:val="20"/>
                <w:lang w:val="en-GB" w:eastAsia="zh-CN"/>
              </w:rPr>
              <w:t>2 </w:t>
            </w:r>
            <w:r w:rsidRPr="00583C9E">
              <w:rPr>
                <w:rFonts w:ascii="Times New Roman" w:eastAsia="SimSun" w:hAnsi="Times New Roman"/>
                <w:sz w:val="20"/>
                <w:szCs w:val="20"/>
                <w:lang w:val="en-GB" w:eastAsia="zh-CN"/>
              </w:rPr>
              <w:t>months)</w:t>
            </w:r>
          </w:p>
        </w:tc>
      </w:tr>
      <w:tr w:rsidR="000F47EE" w:rsidRPr="001A1175" w:rsidTr="00583C9E">
        <w:trPr>
          <w:trHeight w:val="215"/>
          <w:jc w:val="right"/>
        </w:trPr>
        <w:tc>
          <w:tcPr>
            <w:tcW w:w="758" w:type="dxa"/>
            <w:vMerge/>
            <w:shd w:val="clear" w:color="auto" w:fill="auto"/>
          </w:tcPr>
          <w:p w:rsidR="000F47EE" w:rsidRPr="00583C9E" w:rsidRDefault="000F47EE" w:rsidP="00582ADE">
            <w:pPr>
              <w:keepLines/>
              <w:tabs>
                <w:tab w:val="left" w:pos="426"/>
                <w:tab w:val="num" w:pos="1353"/>
              </w:tabs>
              <w:autoSpaceDE w:val="0"/>
              <w:autoSpaceDN w:val="0"/>
              <w:adjustRightInd w:val="0"/>
              <w:spacing w:after="120" w:line="240" w:lineRule="auto"/>
              <w:jc w:val="center"/>
              <w:rPr>
                <w:rFonts w:ascii="Times New Roman" w:eastAsia="SimSun" w:hAnsi="Times New Roman"/>
                <w:sz w:val="20"/>
                <w:szCs w:val="20"/>
                <w:lang w:val="en-GB" w:eastAsia="zh-CN"/>
              </w:rPr>
            </w:pPr>
          </w:p>
        </w:tc>
        <w:tc>
          <w:tcPr>
            <w:tcW w:w="1559" w:type="dxa"/>
            <w:shd w:val="clear" w:color="auto" w:fill="auto"/>
            <w:vAlign w:val="center"/>
          </w:tcPr>
          <w:p w:rsidR="000F47EE" w:rsidRPr="00583C9E" w:rsidRDefault="00E1724B" w:rsidP="00582ADE">
            <w:pPr>
              <w:keepLines/>
              <w:tabs>
                <w:tab w:val="left" w:pos="426"/>
                <w:tab w:val="num" w:pos="1353"/>
              </w:tabs>
              <w:autoSpaceDE w:val="0"/>
              <w:autoSpaceDN w:val="0"/>
              <w:adjustRightInd w:val="0"/>
              <w:spacing w:after="120" w:line="240" w:lineRule="auto"/>
              <w:rPr>
                <w:rFonts w:ascii="Times New Roman" w:eastAsia="SimSun" w:hAnsi="Times New Roman"/>
                <w:sz w:val="20"/>
                <w:szCs w:val="20"/>
                <w:lang w:val="en-GB" w:eastAsia="zh-CN"/>
              </w:rPr>
            </w:pPr>
            <w:r w:rsidRPr="00583C9E">
              <w:rPr>
                <w:rFonts w:ascii="Times New Roman" w:eastAsia="SimSun" w:hAnsi="Times New Roman"/>
                <w:sz w:val="20"/>
                <w:szCs w:val="20"/>
                <w:lang w:val="en-GB" w:eastAsia="zh-CN"/>
              </w:rPr>
              <w:t>Third/fourth quarter</w:t>
            </w:r>
          </w:p>
        </w:tc>
        <w:tc>
          <w:tcPr>
            <w:tcW w:w="6535" w:type="dxa"/>
            <w:shd w:val="clear" w:color="auto" w:fill="auto"/>
            <w:vAlign w:val="center"/>
          </w:tcPr>
          <w:p w:rsidR="000F47EE" w:rsidRPr="00583C9E" w:rsidRDefault="000F47EE" w:rsidP="00583C9E">
            <w:pPr>
              <w:keepLines/>
              <w:tabs>
                <w:tab w:val="left" w:pos="426"/>
                <w:tab w:val="num" w:pos="1353"/>
              </w:tabs>
              <w:autoSpaceDE w:val="0"/>
              <w:autoSpaceDN w:val="0"/>
              <w:adjustRightInd w:val="0"/>
              <w:spacing w:after="40" w:line="240" w:lineRule="auto"/>
              <w:rPr>
                <w:rFonts w:ascii="Times New Roman" w:eastAsia="SimSun" w:hAnsi="Times New Roman"/>
                <w:sz w:val="20"/>
                <w:szCs w:val="20"/>
                <w:lang w:val="en-GB" w:eastAsia="zh-CN"/>
              </w:rPr>
            </w:pPr>
            <w:r w:rsidRPr="00583C9E">
              <w:rPr>
                <w:rFonts w:ascii="Times New Roman" w:eastAsia="SimSun" w:hAnsi="Times New Roman"/>
                <w:sz w:val="20"/>
                <w:szCs w:val="20"/>
                <w:lang w:val="en-GB" w:eastAsia="zh-CN"/>
              </w:rPr>
              <w:t xml:space="preserve">The </w:t>
            </w:r>
            <w:r w:rsidR="00521F51" w:rsidRPr="00583C9E">
              <w:rPr>
                <w:rFonts w:ascii="Times New Roman" w:eastAsia="SimSun" w:hAnsi="Times New Roman"/>
                <w:sz w:val="20"/>
                <w:szCs w:val="20"/>
                <w:lang w:val="en-GB" w:eastAsia="zh-CN"/>
              </w:rPr>
              <w:t>r</w:t>
            </w:r>
            <w:r w:rsidRPr="00583C9E">
              <w:rPr>
                <w:rFonts w:ascii="Times New Roman" w:eastAsia="SimSun" w:hAnsi="Times New Roman"/>
                <w:sz w:val="20"/>
                <w:szCs w:val="20"/>
                <w:lang w:val="en-GB" w:eastAsia="zh-CN"/>
              </w:rPr>
              <w:t xml:space="preserve">eport co-chairs, </w:t>
            </w:r>
            <w:r w:rsidR="00E1724B" w:rsidRPr="00583C9E">
              <w:rPr>
                <w:rFonts w:ascii="Times New Roman" w:eastAsia="SimSun" w:hAnsi="Times New Roman"/>
                <w:sz w:val="20"/>
                <w:szCs w:val="20"/>
                <w:lang w:val="en-GB" w:eastAsia="zh-CN"/>
              </w:rPr>
              <w:t xml:space="preserve">coordinating lead authors </w:t>
            </w:r>
            <w:r w:rsidRPr="00583C9E">
              <w:rPr>
                <w:rFonts w:ascii="Times New Roman" w:eastAsia="SimSun" w:hAnsi="Times New Roman"/>
                <w:sz w:val="20"/>
                <w:szCs w:val="20"/>
                <w:lang w:val="en-GB" w:eastAsia="zh-CN"/>
              </w:rPr>
              <w:t xml:space="preserve">and </w:t>
            </w:r>
            <w:r w:rsidR="00E1724B" w:rsidRPr="00583C9E">
              <w:rPr>
                <w:rFonts w:ascii="Times New Roman" w:eastAsia="SimSun" w:hAnsi="Times New Roman"/>
                <w:sz w:val="20"/>
                <w:szCs w:val="20"/>
                <w:lang w:val="en-GB" w:eastAsia="zh-CN"/>
              </w:rPr>
              <w:t>lead authors</w:t>
            </w:r>
            <w:r w:rsidRPr="00583C9E">
              <w:rPr>
                <w:rFonts w:ascii="Times New Roman" w:eastAsia="SimSun" w:hAnsi="Times New Roman"/>
                <w:sz w:val="20"/>
                <w:szCs w:val="20"/>
                <w:lang w:val="en-GB" w:eastAsia="zh-CN"/>
              </w:rPr>
              <w:t xml:space="preserve"> prepare the final draft</w:t>
            </w:r>
            <w:r w:rsidR="00521F51" w:rsidRPr="00583C9E">
              <w:rPr>
                <w:rFonts w:ascii="Times New Roman" w:eastAsia="SimSun" w:hAnsi="Times New Roman"/>
                <w:sz w:val="20"/>
                <w:szCs w:val="20"/>
                <w:lang w:val="en-GB" w:eastAsia="zh-CN"/>
              </w:rPr>
              <w:t xml:space="preserve"> of the</w:t>
            </w:r>
            <w:r w:rsidRPr="00583C9E">
              <w:rPr>
                <w:rFonts w:ascii="Times New Roman" w:eastAsia="SimSun" w:hAnsi="Times New Roman"/>
                <w:sz w:val="20"/>
                <w:szCs w:val="20"/>
                <w:lang w:val="en-GB" w:eastAsia="zh-CN"/>
              </w:rPr>
              <w:t xml:space="preserve"> report and the final draft </w:t>
            </w:r>
            <w:r w:rsidR="00521F51" w:rsidRPr="00583C9E">
              <w:rPr>
                <w:rFonts w:ascii="Times New Roman" w:eastAsia="SimSun" w:hAnsi="Times New Roman"/>
                <w:sz w:val="20"/>
                <w:szCs w:val="20"/>
                <w:lang w:val="en-GB" w:eastAsia="zh-CN"/>
              </w:rPr>
              <w:t xml:space="preserve">of the summary for policymakers </w:t>
            </w:r>
            <w:r w:rsidRPr="00583C9E">
              <w:rPr>
                <w:rFonts w:ascii="Times New Roman" w:eastAsia="SimSun" w:hAnsi="Times New Roman"/>
                <w:sz w:val="20"/>
                <w:szCs w:val="20"/>
                <w:lang w:val="en-GB" w:eastAsia="zh-CN"/>
              </w:rPr>
              <w:t xml:space="preserve">under the guidance of </w:t>
            </w:r>
            <w:r w:rsidR="00521F51" w:rsidRPr="00583C9E">
              <w:rPr>
                <w:rFonts w:ascii="Times New Roman" w:eastAsia="SimSun" w:hAnsi="Times New Roman"/>
                <w:sz w:val="20"/>
                <w:szCs w:val="20"/>
                <w:lang w:val="en-GB" w:eastAsia="zh-CN"/>
              </w:rPr>
              <w:t xml:space="preserve">the </w:t>
            </w:r>
            <w:r w:rsidRPr="00583C9E">
              <w:rPr>
                <w:rFonts w:ascii="Times New Roman" w:eastAsia="SimSun" w:hAnsi="Times New Roman"/>
                <w:sz w:val="20"/>
                <w:szCs w:val="20"/>
                <w:lang w:val="en-GB" w:eastAsia="zh-CN"/>
              </w:rPr>
              <w:t xml:space="preserve">review editors and </w:t>
            </w:r>
            <w:r w:rsidR="00521F51" w:rsidRPr="00583C9E">
              <w:rPr>
                <w:rFonts w:ascii="Times New Roman" w:eastAsia="SimSun" w:hAnsi="Times New Roman"/>
                <w:sz w:val="20"/>
                <w:szCs w:val="20"/>
                <w:lang w:val="en-GB" w:eastAsia="zh-CN"/>
              </w:rPr>
              <w:t xml:space="preserve">the Panel </w:t>
            </w:r>
            <w:r w:rsidRPr="00583C9E">
              <w:rPr>
                <w:rFonts w:ascii="Times New Roman" w:eastAsia="SimSun" w:hAnsi="Times New Roman"/>
                <w:sz w:val="20"/>
                <w:szCs w:val="20"/>
                <w:lang w:val="en-GB" w:eastAsia="zh-CN"/>
              </w:rPr>
              <w:t>during September and October 2015 (</w:t>
            </w:r>
            <w:r w:rsidR="00E1724B" w:rsidRPr="00583C9E">
              <w:rPr>
                <w:rFonts w:ascii="Times New Roman" w:eastAsia="SimSun" w:hAnsi="Times New Roman"/>
                <w:sz w:val="20"/>
                <w:szCs w:val="20"/>
                <w:lang w:val="en-GB" w:eastAsia="zh-CN"/>
              </w:rPr>
              <w:t>2</w:t>
            </w:r>
            <w:r w:rsidRPr="00583C9E">
              <w:rPr>
                <w:rFonts w:ascii="Times New Roman" w:eastAsia="SimSun" w:hAnsi="Times New Roman"/>
                <w:sz w:val="20"/>
                <w:szCs w:val="20"/>
                <w:lang w:val="en-GB" w:eastAsia="zh-CN"/>
              </w:rPr>
              <w:t xml:space="preserve"> months). A third author meeting </w:t>
            </w:r>
            <w:r w:rsidR="00521F51" w:rsidRPr="00583C9E">
              <w:rPr>
                <w:rFonts w:ascii="Times New Roman" w:eastAsia="SimSun" w:hAnsi="Times New Roman"/>
                <w:sz w:val="20"/>
                <w:szCs w:val="20"/>
                <w:lang w:val="en-GB" w:eastAsia="zh-CN"/>
              </w:rPr>
              <w:t>is</w:t>
            </w:r>
            <w:r w:rsidRPr="00583C9E">
              <w:rPr>
                <w:rFonts w:ascii="Times New Roman" w:eastAsia="SimSun" w:hAnsi="Times New Roman"/>
                <w:sz w:val="20"/>
                <w:szCs w:val="20"/>
                <w:lang w:val="en-GB" w:eastAsia="zh-CN"/>
              </w:rPr>
              <w:t xml:space="preserve"> held in October 2015</w:t>
            </w:r>
          </w:p>
        </w:tc>
      </w:tr>
      <w:tr w:rsidR="000F47EE" w:rsidRPr="001A1175" w:rsidTr="00583C9E">
        <w:trPr>
          <w:trHeight w:val="479"/>
          <w:jc w:val="right"/>
        </w:trPr>
        <w:tc>
          <w:tcPr>
            <w:tcW w:w="758" w:type="dxa"/>
            <w:vMerge/>
            <w:shd w:val="clear" w:color="auto" w:fill="auto"/>
            <w:vAlign w:val="center"/>
          </w:tcPr>
          <w:p w:rsidR="000F47EE" w:rsidRPr="00583C9E" w:rsidRDefault="000F47EE" w:rsidP="00582ADE">
            <w:pPr>
              <w:keepLines/>
              <w:tabs>
                <w:tab w:val="left" w:pos="426"/>
                <w:tab w:val="num" w:pos="1353"/>
              </w:tabs>
              <w:autoSpaceDE w:val="0"/>
              <w:autoSpaceDN w:val="0"/>
              <w:adjustRightInd w:val="0"/>
              <w:spacing w:after="120" w:line="240" w:lineRule="auto"/>
              <w:jc w:val="center"/>
              <w:rPr>
                <w:rFonts w:ascii="Times New Roman" w:eastAsia="SimSun" w:hAnsi="Times New Roman"/>
                <w:sz w:val="20"/>
                <w:szCs w:val="20"/>
                <w:lang w:val="en-GB" w:eastAsia="zh-CN"/>
              </w:rPr>
            </w:pPr>
          </w:p>
        </w:tc>
        <w:tc>
          <w:tcPr>
            <w:tcW w:w="1559" w:type="dxa"/>
            <w:shd w:val="clear" w:color="auto" w:fill="auto"/>
            <w:vAlign w:val="center"/>
          </w:tcPr>
          <w:p w:rsidR="000F47EE" w:rsidRPr="00583C9E" w:rsidRDefault="00E1724B" w:rsidP="00582ADE">
            <w:pPr>
              <w:keepLines/>
              <w:tabs>
                <w:tab w:val="left" w:pos="426"/>
                <w:tab w:val="num" w:pos="1353"/>
              </w:tabs>
              <w:autoSpaceDE w:val="0"/>
              <w:autoSpaceDN w:val="0"/>
              <w:adjustRightInd w:val="0"/>
              <w:spacing w:after="120" w:line="240" w:lineRule="auto"/>
              <w:rPr>
                <w:rFonts w:ascii="Times New Roman" w:eastAsia="SimSun" w:hAnsi="Times New Roman"/>
                <w:sz w:val="20"/>
                <w:szCs w:val="20"/>
                <w:lang w:val="en-GB" w:eastAsia="zh-CN"/>
              </w:rPr>
            </w:pPr>
            <w:r w:rsidRPr="00583C9E">
              <w:rPr>
                <w:rFonts w:ascii="Times New Roman" w:eastAsia="SimSun" w:hAnsi="Times New Roman"/>
                <w:sz w:val="20"/>
                <w:szCs w:val="20"/>
                <w:lang w:val="en-GB" w:eastAsia="zh-CN"/>
              </w:rPr>
              <w:t>Fourth quarter</w:t>
            </w:r>
          </w:p>
        </w:tc>
        <w:tc>
          <w:tcPr>
            <w:tcW w:w="6535" w:type="dxa"/>
            <w:shd w:val="clear" w:color="auto" w:fill="auto"/>
            <w:vAlign w:val="center"/>
          </w:tcPr>
          <w:p w:rsidR="000F47EE" w:rsidRPr="00583C9E" w:rsidRDefault="000F47EE" w:rsidP="00F06D0F">
            <w:pPr>
              <w:keepLines/>
              <w:tabs>
                <w:tab w:val="left" w:pos="426"/>
                <w:tab w:val="num" w:pos="1353"/>
              </w:tabs>
              <w:autoSpaceDE w:val="0"/>
              <w:autoSpaceDN w:val="0"/>
              <w:adjustRightInd w:val="0"/>
              <w:spacing w:after="40" w:line="240" w:lineRule="auto"/>
              <w:rPr>
                <w:rFonts w:ascii="Times New Roman" w:eastAsia="SimSun" w:hAnsi="Times New Roman"/>
                <w:sz w:val="20"/>
                <w:szCs w:val="20"/>
                <w:lang w:val="en-GB" w:eastAsia="zh-CN"/>
              </w:rPr>
            </w:pPr>
            <w:r w:rsidRPr="00583C9E">
              <w:rPr>
                <w:rFonts w:ascii="Times New Roman" w:eastAsia="SimSun" w:hAnsi="Times New Roman"/>
                <w:sz w:val="20"/>
                <w:szCs w:val="20"/>
                <w:lang w:val="en-GB" w:eastAsia="zh-CN"/>
              </w:rPr>
              <w:t xml:space="preserve">The </w:t>
            </w:r>
            <w:r w:rsidR="00521F51" w:rsidRPr="00583C9E">
              <w:rPr>
                <w:rFonts w:ascii="Times New Roman" w:eastAsia="SimSun" w:hAnsi="Times New Roman"/>
                <w:sz w:val="20"/>
                <w:szCs w:val="20"/>
                <w:lang w:val="en-GB" w:eastAsia="zh-CN"/>
              </w:rPr>
              <w:t>s</w:t>
            </w:r>
            <w:r w:rsidRPr="00583C9E">
              <w:rPr>
                <w:rFonts w:ascii="Times New Roman" w:eastAsia="SimSun" w:hAnsi="Times New Roman"/>
                <w:sz w:val="20"/>
                <w:szCs w:val="20"/>
                <w:lang w:val="en-GB" w:eastAsia="zh-CN"/>
              </w:rPr>
              <w:t xml:space="preserve">ummary for </w:t>
            </w:r>
            <w:r w:rsidR="00521F51" w:rsidRPr="00583C9E">
              <w:rPr>
                <w:rFonts w:ascii="Times New Roman" w:eastAsia="SimSun" w:hAnsi="Times New Roman"/>
                <w:sz w:val="20"/>
                <w:szCs w:val="20"/>
                <w:lang w:val="en-GB" w:eastAsia="zh-CN"/>
              </w:rPr>
              <w:t>p</w:t>
            </w:r>
            <w:r w:rsidRPr="00583C9E">
              <w:rPr>
                <w:rFonts w:ascii="Times New Roman" w:eastAsia="SimSun" w:hAnsi="Times New Roman"/>
                <w:sz w:val="20"/>
                <w:szCs w:val="20"/>
                <w:lang w:val="en-GB" w:eastAsia="zh-CN"/>
              </w:rPr>
              <w:t>olicymakers is translated</w:t>
            </w:r>
            <w:r w:rsidR="00E1724B" w:rsidRPr="00583C9E">
              <w:rPr>
                <w:rFonts w:ascii="Times New Roman" w:eastAsia="SimSun" w:hAnsi="Times New Roman"/>
                <w:sz w:val="20"/>
                <w:szCs w:val="20"/>
                <w:lang w:val="en-GB" w:eastAsia="zh-CN"/>
              </w:rPr>
              <w:t xml:space="preserve"> </w:t>
            </w:r>
            <w:r w:rsidRPr="00583C9E">
              <w:rPr>
                <w:rFonts w:ascii="Times New Roman" w:eastAsia="SimSun" w:hAnsi="Times New Roman"/>
                <w:sz w:val="20"/>
                <w:szCs w:val="20"/>
                <w:lang w:val="en-GB" w:eastAsia="zh-CN"/>
              </w:rPr>
              <w:t xml:space="preserve">into </w:t>
            </w:r>
            <w:r w:rsidR="0022379D" w:rsidRPr="00583C9E">
              <w:rPr>
                <w:rFonts w:ascii="Times New Roman" w:eastAsia="SimSun" w:hAnsi="Times New Roman"/>
                <w:sz w:val="20"/>
                <w:szCs w:val="20"/>
                <w:lang w:val="en-GB" w:eastAsia="zh-CN"/>
              </w:rPr>
              <w:t xml:space="preserve">all </w:t>
            </w:r>
            <w:r w:rsidR="00521F51" w:rsidRPr="00583C9E">
              <w:rPr>
                <w:rFonts w:ascii="Times New Roman" w:eastAsia="SimSun" w:hAnsi="Times New Roman"/>
                <w:sz w:val="20"/>
                <w:szCs w:val="20"/>
                <w:lang w:val="en-GB" w:eastAsia="zh-CN"/>
              </w:rPr>
              <w:t xml:space="preserve">the official </w:t>
            </w:r>
            <w:r w:rsidR="001860A8" w:rsidRPr="00583C9E">
              <w:rPr>
                <w:rFonts w:ascii="Times New Roman" w:eastAsia="SimSun" w:hAnsi="Times New Roman"/>
                <w:sz w:val="20"/>
                <w:szCs w:val="20"/>
                <w:lang w:val="en-GB" w:eastAsia="zh-CN"/>
              </w:rPr>
              <w:t xml:space="preserve">languages of the </w:t>
            </w:r>
            <w:r w:rsidRPr="00583C9E">
              <w:rPr>
                <w:rFonts w:ascii="Times New Roman" w:eastAsia="SimSun" w:hAnsi="Times New Roman"/>
                <w:sz w:val="20"/>
                <w:szCs w:val="20"/>
                <w:lang w:val="en-GB" w:eastAsia="zh-CN"/>
              </w:rPr>
              <w:t>U</w:t>
            </w:r>
            <w:r w:rsidR="00521F51" w:rsidRPr="00583C9E">
              <w:rPr>
                <w:rFonts w:ascii="Times New Roman" w:eastAsia="SimSun" w:hAnsi="Times New Roman"/>
                <w:sz w:val="20"/>
                <w:szCs w:val="20"/>
                <w:lang w:val="en-GB" w:eastAsia="zh-CN"/>
              </w:rPr>
              <w:t xml:space="preserve">nited </w:t>
            </w:r>
            <w:r w:rsidRPr="00583C9E">
              <w:rPr>
                <w:rFonts w:ascii="Times New Roman" w:eastAsia="SimSun" w:hAnsi="Times New Roman"/>
                <w:sz w:val="20"/>
                <w:szCs w:val="20"/>
                <w:lang w:val="en-GB" w:eastAsia="zh-CN"/>
              </w:rPr>
              <w:t>N</w:t>
            </w:r>
            <w:r w:rsidR="00521F51" w:rsidRPr="00583C9E">
              <w:rPr>
                <w:rFonts w:ascii="Times New Roman" w:eastAsia="SimSun" w:hAnsi="Times New Roman"/>
                <w:sz w:val="20"/>
                <w:szCs w:val="20"/>
                <w:lang w:val="en-GB" w:eastAsia="zh-CN"/>
              </w:rPr>
              <w:t>ations</w:t>
            </w:r>
            <w:r w:rsidRPr="00583C9E">
              <w:rPr>
                <w:rFonts w:ascii="Times New Roman" w:eastAsia="SimSun" w:hAnsi="Times New Roman"/>
                <w:sz w:val="20"/>
                <w:szCs w:val="20"/>
                <w:lang w:val="en-GB" w:eastAsia="zh-CN"/>
              </w:rPr>
              <w:t xml:space="preserve"> by mid</w:t>
            </w:r>
            <w:r w:rsidR="00521F51" w:rsidRPr="00583C9E">
              <w:rPr>
                <w:rFonts w:ascii="Times New Roman" w:eastAsia="SimSun" w:hAnsi="Times New Roman"/>
                <w:sz w:val="20"/>
                <w:szCs w:val="20"/>
                <w:lang w:val="en-GB" w:eastAsia="zh-CN"/>
              </w:rPr>
              <w:t>-</w:t>
            </w:r>
            <w:r w:rsidRPr="00583C9E">
              <w:rPr>
                <w:rFonts w:ascii="Times New Roman" w:eastAsia="SimSun" w:hAnsi="Times New Roman"/>
                <w:sz w:val="20"/>
                <w:szCs w:val="20"/>
                <w:lang w:val="en-GB" w:eastAsia="zh-CN"/>
              </w:rPr>
              <w:t>December 2015</w:t>
            </w:r>
            <w:r w:rsidR="00004200" w:rsidRPr="00583C9E">
              <w:rPr>
                <w:rFonts w:ascii="Times New Roman" w:eastAsia="SimSun" w:hAnsi="Times New Roman"/>
                <w:sz w:val="20"/>
                <w:szCs w:val="20"/>
                <w:lang w:val="en-GB" w:eastAsia="zh-CN"/>
              </w:rPr>
              <w:t xml:space="preserve"> at the latest</w:t>
            </w:r>
            <w:r w:rsidR="00494A51" w:rsidRPr="00583C9E">
              <w:rPr>
                <w:rFonts w:ascii="Times New Roman" w:eastAsia="SimSun" w:hAnsi="Times New Roman"/>
                <w:sz w:val="20"/>
                <w:szCs w:val="20"/>
                <w:lang w:val="en-GB" w:eastAsia="zh-CN"/>
              </w:rPr>
              <w:t xml:space="preserve"> </w:t>
            </w:r>
            <w:r w:rsidRPr="00583C9E">
              <w:rPr>
                <w:rFonts w:ascii="Times New Roman" w:eastAsia="SimSun" w:hAnsi="Times New Roman"/>
                <w:sz w:val="20"/>
                <w:szCs w:val="20"/>
                <w:lang w:val="en-GB" w:eastAsia="zh-CN"/>
              </w:rPr>
              <w:t>(1.5 months)</w:t>
            </w:r>
          </w:p>
        </w:tc>
      </w:tr>
      <w:tr w:rsidR="000F47EE" w:rsidRPr="001A1175" w:rsidTr="00583C9E">
        <w:trPr>
          <w:trHeight w:val="242"/>
          <w:jc w:val="right"/>
        </w:trPr>
        <w:tc>
          <w:tcPr>
            <w:tcW w:w="758" w:type="dxa"/>
            <w:vMerge w:val="restart"/>
            <w:shd w:val="clear" w:color="auto" w:fill="auto"/>
            <w:vAlign w:val="center"/>
          </w:tcPr>
          <w:p w:rsidR="000F47EE" w:rsidRPr="00583C9E" w:rsidRDefault="000F47EE" w:rsidP="00582ADE">
            <w:pPr>
              <w:keepLines/>
              <w:tabs>
                <w:tab w:val="left" w:pos="426"/>
                <w:tab w:val="num" w:pos="1353"/>
              </w:tabs>
              <w:autoSpaceDE w:val="0"/>
              <w:autoSpaceDN w:val="0"/>
              <w:adjustRightInd w:val="0"/>
              <w:spacing w:after="120" w:line="240" w:lineRule="auto"/>
              <w:jc w:val="center"/>
              <w:rPr>
                <w:rFonts w:ascii="Times New Roman" w:eastAsia="SimSun" w:hAnsi="Times New Roman"/>
                <w:sz w:val="20"/>
                <w:szCs w:val="20"/>
                <w:lang w:val="en-GB" w:eastAsia="zh-CN"/>
              </w:rPr>
            </w:pPr>
            <w:r w:rsidRPr="00583C9E">
              <w:rPr>
                <w:rFonts w:ascii="Times New Roman" w:eastAsia="SimSun" w:hAnsi="Times New Roman"/>
                <w:sz w:val="20"/>
                <w:szCs w:val="20"/>
                <w:lang w:val="en-GB" w:eastAsia="zh-CN"/>
              </w:rPr>
              <w:t>2016</w:t>
            </w:r>
          </w:p>
        </w:tc>
        <w:tc>
          <w:tcPr>
            <w:tcW w:w="1559" w:type="dxa"/>
            <w:shd w:val="clear" w:color="auto" w:fill="auto"/>
            <w:vAlign w:val="center"/>
          </w:tcPr>
          <w:p w:rsidR="000F47EE" w:rsidRPr="00583C9E" w:rsidRDefault="00E1724B" w:rsidP="00582ADE">
            <w:pPr>
              <w:keepLines/>
              <w:tabs>
                <w:tab w:val="left" w:pos="426"/>
                <w:tab w:val="num" w:pos="1353"/>
              </w:tabs>
              <w:autoSpaceDE w:val="0"/>
              <w:autoSpaceDN w:val="0"/>
              <w:adjustRightInd w:val="0"/>
              <w:spacing w:after="120" w:line="240" w:lineRule="auto"/>
              <w:rPr>
                <w:rFonts w:ascii="Times New Roman" w:eastAsia="SimSun" w:hAnsi="Times New Roman"/>
                <w:sz w:val="20"/>
                <w:szCs w:val="20"/>
                <w:lang w:val="en-GB" w:eastAsia="zh-CN"/>
              </w:rPr>
            </w:pPr>
            <w:r w:rsidRPr="00583C9E">
              <w:rPr>
                <w:rFonts w:ascii="Times New Roman" w:eastAsia="SimSun" w:hAnsi="Times New Roman"/>
                <w:sz w:val="20"/>
                <w:szCs w:val="20"/>
                <w:lang w:val="en-GB" w:eastAsia="zh-CN"/>
              </w:rPr>
              <w:t>First quarter</w:t>
            </w:r>
          </w:p>
        </w:tc>
        <w:tc>
          <w:tcPr>
            <w:tcW w:w="6535" w:type="dxa"/>
            <w:shd w:val="clear" w:color="auto" w:fill="auto"/>
            <w:vAlign w:val="center"/>
          </w:tcPr>
          <w:p w:rsidR="000F47EE" w:rsidRPr="00583C9E" w:rsidRDefault="000F47EE" w:rsidP="00583C9E">
            <w:pPr>
              <w:keepLines/>
              <w:tabs>
                <w:tab w:val="left" w:pos="426"/>
                <w:tab w:val="num" w:pos="1353"/>
              </w:tabs>
              <w:autoSpaceDE w:val="0"/>
              <w:autoSpaceDN w:val="0"/>
              <w:adjustRightInd w:val="0"/>
              <w:spacing w:after="40" w:line="240" w:lineRule="auto"/>
              <w:rPr>
                <w:rFonts w:ascii="Times New Roman" w:eastAsia="SimSun" w:hAnsi="Times New Roman"/>
                <w:sz w:val="20"/>
                <w:szCs w:val="20"/>
                <w:lang w:val="en-GB" w:eastAsia="zh-CN"/>
              </w:rPr>
            </w:pPr>
            <w:r w:rsidRPr="00583C9E">
              <w:rPr>
                <w:rFonts w:ascii="Times New Roman" w:eastAsia="SimSun" w:hAnsi="Times New Roman"/>
                <w:sz w:val="20"/>
                <w:szCs w:val="20"/>
                <w:lang w:val="en-GB" w:eastAsia="zh-CN"/>
              </w:rPr>
              <w:t xml:space="preserve">The final draft report and </w:t>
            </w:r>
            <w:r w:rsidR="009C2ACE" w:rsidRPr="00583C9E">
              <w:rPr>
                <w:rFonts w:ascii="Times New Roman" w:eastAsia="SimSun" w:hAnsi="Times New Roman"/>
                <w:sz w:val="20"/>
                <w:szCs w:val="20"/>
                <w:lang w:val="en-GB" w:eastAsia="zh-CN"/>
              </w:rPr>
              <w:t xml:space="preserve">summary for policymakers </w:t>
            </w:r>
            <w:r w:rsidRPr="00583C9E">
              <w:rPr>
                <w:rFonts w:ascii="Times New Roman" w:eastAsia="SimSun" w:hAnsi="Times New Roman"/>
                <w:sz w:val="20"/>
                <w:szCs w:val="20"/>
                <w:lang w:val="en-GB" w:eastAsia="zh-CN"/>
              </w:rPr>
              <w:t>are sent to Governments and other stakeholders for final review during January and February 2016 (1.5</w:t>
            </w:r>
            <w:r w:rsidR="009C2ACE" w:rsidRPr="00583C9E">
              <w:rPr>
                <w:rFonts w:ascii="Times New Roman" w:eastAsia="SimSun" w:hAnsi="Times New Roman"/>
                <w:sz w:val="20"/>
                <w:szCs w:val="20"/>
                <w:lang w:val="en-GB" w:eastAsia="zh-CN"/>
              </w:rPr>
              <w:t>–</w:t>
            </w:r>
            <w:r w:rsidRPr="00583C9E">
              <w:rPr>
                <w:rFonts w:ascii="Times New Roman" w:eastAsia="SimSun" w:hAnsi="Times New Roman"/>
                <w:sz w:val="20"/>
                <w:szCs w:val="20"/>
                <w:lang w:val="en-GB" w:eastAsia="zh-CN"/>
              </w:rPr>
              <w:t xml:space="preserve">2 months). Written comments from Governments on the draft </w:t>
            </w:r>
            <w:r w:rsidR="009C2ACE" w:rsidRPr="00583C9E">
              <w:rPr>
                <w:rFonts w:ascii="Times New Roman" w:eastAsia="SimSun" w:hAnsi="Times New Roman"/>
                <w:sz w:val="20"/>
                <w:szCs w:val="20"/>
                <w:lang w:val="en-GB" w:eastAsia="zh-CN"/>
              </w:rPr>
              <w:t xml:space="preserve">summary for policymakers </w:t>
            </w:r>
            <w:r w:rsidRPr="00583C9E">
              <w:rPr>
                <w:rFonts w:ascii="Times New Roman" w:eastAsia="SimSun" w:hAnsi="Times New Roman"/>
                <w:sz w:val="20"/>
                <w:szCs w:val="20"/>
                <w:lang w:val="en-GB" w:eastAsia="zh-CN"/>
              </w:rPr>
              <w:t>are strongly encouraged</w:t>
            </w:r>
            <w:r w:rsidR="009C2ACE" w:rsidRPr="00583C9E">
              <w:rPr>
                <w:rFonts w:ascii="Times New Roman" w:eastAsia="SimSun" w:hAnsi="Times New Roman"/>
                <w:sz w:val="20"/>
                <w:szCs w:val="20"/>
                <w:lang w:val="en-GB" w:eastAsia="zh-CN"/>
              </w:rPr>
              <w:t xml:space="preserve">. Such comments </w:t>
            </w:r>
            <w:r w:rsidR="00B278D4" w:rsidRPr="00583C9E">
              <w:rPr>
                <w:rFonts w:ascii="Times New Roman" w:eastAsia="SimSun" w:hAnsi="Times New Roman"/>
                <w:sz w:val="20"/>
                <w:szCs w:val="20"/>
                <w:lang w:val="en-GB" w:eastAsia="zh-CN"/>
              </w:rPr>
              <w:t>must be submitted to the secretariat</w:t>
            </w:r>
            <w:r w:rsidR="00B278D4" w:rsidRPr="00583C9E" w:rsidDel="00B278D4">
              <w:rPr>
                <w:rFonts w:ascii="Times New Roman" w:eastAsia="SimSun" w:hAnsi="Times New Roman"/>
                <w:sz w:val="20"/>
                <w:szCs w:val="20"/>
                <w:lang w:val="en-GB" w:eastAsia="zh-CN"/>
              </w:rPr>
              <w:t xml:space="preserve"> </w:t>
            </w:r>
            <w:r w:rsidR="00B278D4" w:rsidRPr="00583C9E">
              <w:rPr>
                <w:rFonts w:ascii="Times New Roman" w:eastAsia="SimSun" w:hAnsi="Times New Roman"/>
                <w:sz w:val="20"/>
                <w:szCs w:val="20"/>
                <w:lang w:val="en-GB" w:eastAsia="zh-CN"/>
              </w:rPr>
              <w:t xml:space="preserve">one </w:t>
            </w:r>
            <w:r w:rsidRPr="00583C9E">
              <w:rPr>
                <w:rFonts w:ascii="Times New Roman" w:eastAsia="SimSun" w:hAnsi="Times New Roman"/>
                <w:sz w:val="20"/>
                <w:szCs w:val="20"/>
                <w:lang w:val="en-GB" w:eastAsia="zh-CN"/>
              </w:rPr>
              <w:t>week prior to the</w:t>
            </w:r>
            <w:r w:rsidR="009C2ACE" w:rsidRPr="00583C9E">
              <w:rPr>
                <w:rFonts w:ascii="Times New Roman" w:eastAsia="SimSun" w:hAnsi="Times New Roman"/>
                <w:sz w:val="20"/>
                <w:szCs w:val="20"/>
                <w:lang w:val="en-GB" w:eastAsia="zh-CN"/>
              </w:rPr>
              <w:t xml:space="preserve"> fourth session of the</w:t>
            </w:r>
            <w:r w:rsidRPr="00583C9E">
              <w:rPr>
                <w:rFonts w:ascii="Times New Roman" w:eastAsia="SimSun" w:hAnsi="Times New Roman"/>
                <w:sz w:val="20"/>
                <w:szCs w:val="20"/>
                <w:lang w:val="en-GB" w:eastAsia="zh-CN"/>
              </w:rPr>
              <w:t xml:space="preserve"> Plenary</w:t>
            </w:r>
          </w:p>
        </w:tc>
      </w:tr>
      <w:tr w:rsidR="000F47EE" w:rsidRPr="001A1175" w:rsidTr="00583C9E">
        <w:trPr>
          <w:trHeight w:val="242"/>
          <w:jc w:val="right"/>
        </w:trPr>
        <w:tc>
          <w:tcPr>
            <w:tcW w:w="758" w:type="dxa"/>
            <w:vMerge/>
            <w:shd w:val="clear" w:color="auto" w:fill="auto"/>
            <w:vAlign w:val="center"/>
          </w:tcPr>
          <w:p w:rsidR="000F47EE" w:rsidRPr="00583C9E" w:rsidRDefault="000F47EE" w:rsidP="00582ADE">
            <w:pPr>
              <w:keepLines/>
              <w:tabs>
                <w:tab w:val="left" w:pos="426"/>
                <w:tab w:val="num" w:pos="1353"/>
              </w:tabs>
              <w:autoSpaceDE w:val="0"/>
              <w:autoSpaceDN w:val="0"/>
              <w:adjustRightInd w:val="0"/>
              <w:spacing w:after="120" w:line="240" w:lineRule="auto"/>
              <w:jc w:val="center"/>
              <w:rPr>
                <w:rFonts w:ascii="Times New Roman" w:eastAsia="SimSun" w:hAnsi="Times New Roman"/>
                <w:sz w:val="20"/>
                <w:szCs w:val="20"/>
                <w:lang w:val="en-GB" w:eastAsia="zh-CN"/>
              </w:rPr>
            </w:pPr>
          </w:p>
        </w:tc>
        <w:tc>
          <w:tcPr>
            <w:tcW w:w="1559" w:type="dxa"/>
            <w:shd w:val="clear" w:color="auto" w:fill="auto"/>
            <w:vAlign w:val="center"/>
          </w:tcPr>
          <w:p w:rsidR="000F47EE" w:rsidRPr="00583C9E" w:rsidRDefault="00B278D4" w:rsidP="00582ADE">
            <w:pPr>
              <w:keepLines/>
              <w:tabs>
                <w:tab w:val="left" w:pos="426"/>
                <w:tab w:val="num" w:pos="1353"/>
              </w:tabs>
              <w:autoSpaceDE w:val="0"/>
              <w:autoSpaceDN w:val="0"/>
              <w:adjustRightInd w:val="0"/>
              <w:spacing w:after="120" w:line="240" w:lineRule="auto"/>
              <w:rPr>
                <w:rFonts w:ascii="Times New Roman" w:eastAsia="SimSun" w:hAnsi="Times New Roman"/>
                <w:sz w:val="20"/>
                <w:szCs w:val="20"/>
                <w:lang w:val="en-GB" w:eastAsia="zh-CN"/>
              </w:rPr>
            </w:pPr>
            <w:r w:rsidRPr="00583C9E">
              <w:rPr>
                <w:rFonts w:ascii="Times New Roman" w:eastAsia="SimSun" w:hAnsi="Times New Roman"/>
                <w:sz w:val="20"/>
                <w:szCs w:val="20"/>
                <w:lang w:val="en-GB" w:eastAsia="zh-CN"/>
              </w:rPr>
              <w:t>First quarter</w:t>
            </w:r>
          </w:p>
        </w:tc>
        <w:tc>
          <w:tcPr>
            <w:tcW w:w="6535" w:type="dxa"/>
            <w:shd w:val="clear" w:color="auto" w:fill="auto"/>
            <w:vAlign w:val="center"/>
          </w:tcPr>
          <w:p w:rsidR="000F47EE" w:rsidRPr="00583C9E" w:rsidRDefault="004811B3" w:rsidP="00583C9E">
            <w:pPr>
              <w:keepLines/>
              <w:tabs>
                <w:tab w:val="left" w:pos="426"/>
                <w:tab w:val="num" w:pos="1353"/>
              </w:tabs>
              <w:autoSpaceDE w:val="0"/>
              <w:autoSpaceDN w:val="0"/>
              <w:adjustRightInd w:val="0"/>
              <w:spacing w:after="40" w:line="240" w:lineRule="auto"/>
              <w:rPr>
                <w:rFonts w:ascii="Times New Roman" w:eastAsia="SimSun" w:hAnsi="Times New Roman"/>
                <w:sz w:val="20"/>
                <w:szCs w:val="20"/>
                <w:lang w:val="en-GB" w:eastAsia="zh-CN"/>
              </w:rPr>
            </w:pPr>
            <w:r w:rsidRPr="00583C9E">
              <w:rPr>
                <w:rFonts w:ascii="Times New Roman" w:eastAsia="SimSun" w:hAnsi="Times New Roman"/>
                <w:sz w:val="20"/>
                <w:szCs w:val="20"/>
                <w:lang w:val="en-GB" w:eastAsia="zh-CN"/>
              </w:rPr>
              <w:t xml:space="preserve">The </w:t>
            </w:r>
            <w:r w:rsidR="000F47EE" w:rsidRPr="00583C9E">
              <w:rPr>
                <w:rFonts w:ascii="Times New Roman" w:eastAsia="SimSun" w:hAnsi="Times New Roman"/>
                <w:sz w:val="20"/>
                <w:szCs w:val="20"/>
                <w:lang w:val="en-GB" w:eastAsia="zh-CN"/>
              </w:rPr>
              <w:t xml:space="preserve">Plenary reviews and accepts the report and reviews and approves the </w:t>
            </w:r>
            <w:r w:rsidRPr="00583C9E">
              <w:rPr>
                <w:rFonts w:ascii="Times New Roman" w:eastAsia="SimSun" w:hAnsi="Times New Roman"/>
                <w:sz w:val="20"/>
                <w:szCs w:val="20"/>
                <w:lang w:val="en-GB" w:eastAsia="zh-CN"/>
              </w:rPr>
              <w:t xml:space="preserve">summary for policymakers </w:t>
            </w:r>
            <w:r w:rsidR="00C6640F" w:rsidRPr="00583C9E">
              <w:rPr>
                <w:rFonts w:ascii="Times New Roman" w:eastAsia="SimSun" w:hAnsi="Times New Roman"/>
                <w:sz w:val="20"/>
                <w:szCs w:val="20"/>
                <w:lang w:val="en-GB" w:eastAsia="zh-CN"/>
              </w:rPr>
              <w:t>at</w:t>
            </w:r>
            <w:r w:rsidR="000F47EE" w:rsidRPr="00583C9E">
              <w:rPr>
                <w:rFonts w:ascii="Times New Roman" w:eastAsia="SimSun" w:hAnsi="Times New Roman"/>
                <w:sz w:val="20"/>
                <w:szCs w:val="20"/>
                <w:lang w:val="en-GB" w:eastAsia="zh-CN"/>
              </w:rPr>
              <w:t xml:space="preserve"> </w:t>
            </w:r>
            <w:r w:rsidRPr="00583C9E">
              <w:rPr>
                <w:rFonts w:ascii="Times New Roman" w:eastAsia="SimSun" w:hAnsi="Times New Roman"/>
                <w:sz w:val="20"/>
                <w:szCs w:val="20"/>
                <w:lang w:val="en-GB" w:eastAsia="zh-CN"/>
              </w:rPr>
              <w:t>its fourth session</w:t>
            </w:r>
            <w:r w:rsidR="00B278D4" w:rsidRPr="00583C9E">
              <w:rPr>
                <w:rFonts w:ascii="Times New Roman" w:eastAsia="SimSun" w:hAnsi="Times New Roman"/>
                <w:sz w:val="20"/>
                <w:szCs w:val="20"/>
                <w:lang w:val="en-GB" w:eastAsia="zh-CN"/>
              </w:rPr>
              <w:t>, in March 2016</w:t>
            </w:r>
          </w:p>
        </w:tc>
      </w:tr>
    </w:tbl>
    <w:p w:rsidR="000F47EE" w:rsidRPr="001A1175" w:rsidRDefault="005B136B" w:rsidP="00E9220E">
      <w:pPr>
        <w:pStyle w:val="CH1"/>
        <w:rPr>
          <w:lang w:val="en-GB"/>
        </w:rPr>
      </w:pPr>
      <w:r w:rsidRPr="001A1175">
        <w:rPr>
          <w:lang w:val="en-GB"/>
        </w:rPr>
        <w:tab/>
      </w:r>
      <w:r w:rsidR="0072137A" w:rsidRPr="001A1175">
        <w:rPr>
          <w:lang w:val="en-GB"/>
        </w:rPr>
        <w:t>V</w:t>
      </w:r>
      <w:r w:rsidRPr="001A1175">
        <w:rPr>
          <w:lang w:val="en-GB"/>
        </w:rPr>
        <w:t>.</w:t>
      </w:r>
      <w:r w:rsidR="000F47EE" w:rsidRPr="001A1175">
        <w:rPr>
          <w:lang w:val="en-GB"/>
        </w:rPr>
        <w:tab/>
        <w:t>Cost estimate</w:t>
      </w:r>
    </w:p>
    <w:p w:rsidR="00B54FED" w:rsidRPr="001A1175" w:rsidRDefault="00B54FED" w:rsidP="00E9220E">
      <w:pPr>
        <w:pStyle w:val="Normalnumber"/>
        <w:numPr>
          <w:ilvl w:val="0"/>
          <w:numId w:val="7"/>
        </w:numPr>
        <w:tabs>
          <w:tab w:val="clear" w:pos="1814"/>
          <w:tab w:val="clear" w:pos="2381"/>
          <w:tab w:val="clear" w:pos="2948"/>
          <w:tab w:val="clear" w:pos="3515"/>
          <w:tab w:val="clear" w:pos="4082"/>
          <w:tab w:val="left" w:pos="624"/>
          <w:tab w:val="left" w:pos="1871"/>
        </w:tabs>
        <w:ind w:left="1247" w:firstLine="0"/>
        <w:rPr>
          <w:lang w:val="en-GB"/>
        </w:rPr>
      </w:pPr>
      <w:r w:rsidRPr="001A1175">
        <w:rPr>
          <w:lang w:val="en-GB"/>
        </w:rPr>
        <w:t xml:space="preserve">The table below shows the estimated cost of conducting the assessment and preparing the </w:t>
      </w:r>
      <w:r w:rsidR="00B32DC0" w:rsidRPr="001A1175">
        <w:rPr>
          <w:lang w:val="en-GB"/>
        </w:rPr>
        <w:t xml:space="preserve">thematic </w:t>
      </w:r>
      <w:r w:rsidRPr="001A1175">
        <w:rPr>
          <w:lang w:val="en-GB"/>
        </w:rPr>
        <w:t>assessment report.</w:t>
      </w:r>
    </w:p>
    <w:p w:rsidR="00077E48" w:rsidRPr="001A1175" w:rsidRDefault="00077E48" w:rsidP="00E9220E">
      <w:pPr>
        <w:pStyle w:val="Normalnumber"/>
        <w:tabs>
          <w:tab w:val="clear" w:pos="1814"/>
          <w:tab w:val="clear" w:pos="2381"/>
          <w:tab w:val="clear" w:pos="2948"/>
          <w:tab w:val="clear" w:pos="3515"/>
          <w:tab w:val="clear" w:pos="4082"/>
          <w:tab w:val="left" w:pos="624"/>
          <w:tab w:val="left" w:pos="1871"/>
        </w:tabs>
        <w:ind w:left="1247"/>
        <w:rPr>
          <w:sz w:val="18"/>
          <w:szCs w:val="18"/>
          <w:lang w:val="en-GB"/>
        </w:rPr>
      </w:pPr>
      <w:r w:rsidRPr="001A1175">
        <w:rPr>
          <w:sz w:val="18"/>
          <w:szCs w:val="18"/>
          <w:lang w:val="en-GB"/>
        </w:rPr>
        <w:t>(United States dollars)</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1"/>
        <w:gridCol w:w="3133"/>
        <w:gridCol w:w="3812"/>
        <w:gridCol w:w="866"/>
      </w:tblGrid>
      <w:tr w:rsidR="00BC5739" w:rsidRPr="001A1175" w:rsidTr="00583C9E">
        <w:trPr>
          <w:tblHeader/>
          <w:jc w:val="right"/>
        </w:trPr>
        <w:tc>
          <w:tcPr>
            <w:tcW w:w="851" w:type="dxa"/>
            <w:shd w:val="clear" w:color="auto" w:fill="auto"/>
          </w:tcPr>
          <w:p w:rsidR="00BC5739" w:rsidRPr="00583C9E" w:rsidRDefault="00BC5739" w:rsidP="00973F40">
            <w:pPr>
              <w:pStyle w:val="ListParagraph"/>
              <w:tabs>
                <w:tab w:val="left" w:pos="426"/>
              </w:tabs>
              <w:autoSpaceDE w:val="0"/>
              <w:autoSpaceDN w:val="0"/>
              <w:adjustRightInd w:val="0"/>
              <w:spacing w:before="60" w:after="60" w:line="240" w:lineRule="auto"/>
              <w:ind w:left="0"/>
              <w:contextualSpacing w:val="0"/>
              <w:rPr>
                <w:rFonts w:ascii="Times New Roman" w:eastAsia="SimSun" w:hAnsi="Times New Roman"/>
                <w:i/>
                <w:sz w:val="20"/>
                <w:szCs w:val="20"/>
                <w:lang w:val="en-GB" w:eastAsia="zh-CN"/>
              </w:rPr>
            </w:pPr>
            <w:r w:rsidRPr="00583C9E">
              <w:rPr>
                <w:rFonts w:ascii="Times New Roman" w:eastAsia="SimSun" w:hAnsi="Times New Roman"/>
                <w:i/>
                <w:sz w:val="20"/>
                <w:szCs w:val="20"/>
                <w:lang w:val="en-GB" w:eastAsia="zh-CN"/>
              </w:rPr>
              <w:t>Year</w:t>
            </w:r>
          </w:p>
        </w:tc>
        <w:tc>
          <w:tcPr>
            <w:tcW w:w="3133" w:type="dxa"/>
            <w:shd w:val="clear" w:color="auto" w:fill="auto"/>
          </w:tcPr>
          <w:p w:rsidR="00BC5739" w:rsidRPr="00583C9E" w:rsidRDefault="00BC5739" w:rsidP="00973F40">
            <w:pPr>
              <w:pStyle w:val="ListParagraph"/>
              <w:tabs>
                <w:tab w:val="left" w:pos="426"/>
              </w:tabs>
              <w:autoSpaceDE w:val="0"/>
              <w:autoSpaceDN w:val="0"/>
              <w:adjustRightInd w:val="0"/>
              <w:spacing w:before="60" w:after="60" w:line="240" w:lineRule="auto"/>
              <w:ind w:left="0"/>
              <w:contextualSpacing w:val="0"/>
              <w:rPr>
                <w:rFonts w:ascii="Times New Roman" w:eastAsia="SimSun" w:hAnsi="Times New Roman"/>
                <w:i/>
                <w:sz w:val="20"/>
                <w:szCs w:val="20"/>
                <w:lang w:val="en-GB" w:eastAsia="zh-CN"/>
              </w:rPr>
            </w:pPr>
            <w:r w:rsidRPr="00583C9E">
              <w:rPr>
                <w:rFonts w:ascii="Times New Roman" w:eastAsia="SimSun" w:hAnsi="Times New Roman"/>
                <w:i/>
                <w:sz w:val="20"/>
                <w:szCs w:val="20"/>
                <w:lang w:val="en-GB" w:eastAsia="zh-CN"/>
              </w:rPr>
              <w:t xml:space="preserve">Cost </w:t>
            </w:r>
            <w:r w:rsidR="00B54FED" w:rsidRPr="00583C9E">
              <w:rPr>
                <w:rFonts w:ascii="Times New Roman" w:eastAsia="SimSun" w:hAnsi="Times New Roman"/>
                <w:i/>
                <w:sz w:val="20"/>
                <w:szCs w:val="20"/>
                <w:lang w:val="en-GB" w:eastAsia="zh-CN"/>
              </w:rPr>
              <w:t>i</w:t>
            </w:r>
            <w:r w:rsidRPr="00583C9E">
              <w:rPr>
                <w:rFonts w:ascii="Times New Roman" w:eastAsia="SimSun" w:hAnsi="Times New Roman"/>
                <w:i/>
                <w:sz w:val="20"/>
                <w:szCs w:val="20"/>
                <w:lang w:val="en-GB" w:eastAsia="zh-CN"/>
              </w:rPr>
              <w:t>tem</w:t>
            </w:r>
          </w:p>
        </w:tc>
        <w:tc>
          <w:tcPr>
            <w:tcW w:w="3812" w:type="dxa"/>
            <w:shd w:val="clear" w:color="auto" w:fill="auto"/>
          </w:tcPr>
          <w:p w:rsidR="00BC5739" w:rsidRPr="00583C9E" w:rsidRDefault="00BC5739" w:rsidP="00973F40">
            <w:pPr>
              <w:pStyle w:val="ListParagraph"/>
              <w:tabs>
                <w:tab w:val="left" w:pos="426"/>
              </w:tabs>
              <w:autoSpaceDE w:val="0"/>
              <w:autoSpaceDN w:val="0"/>
              <w:adjustRightInd w:val="0"/>
              <w:spacing w:before="60" w:after="60" w:line="240" w:lineRule="auto"/>
              <w:ind w:left="0"/>
              <w:contextualSpacing w:val="0"/>
              <w:rPr>
                <w:rFonts w:ascii="Times New Roman" w:eastAsia="SimSun" w:hAnsi="Times New Roman"/>
                <w:i/>
                <w:sz w:val="20"/>
                <w:szCs w:val="20"/>
                <w:lang w:val="en-GB" w:eastAsia="zh-CN"/>
              </w:rPr>
            </w:pPr>
            <w:r w:rsidRPr="00583C9E">
              <w:rPr>
                <w:rFonts w:ascii="Times New Roman" w:eastAsia="SimSun" w:hAnsi="Times New Roman"/>
                <w:i/>
                <w:sz w:val="20"/>
                <w:szCs w:val="20"/>
                <w:lang w:val="en-GB" w:eastAsia="zh-CN"/>
              </w:rPr>
              <w:t>Assumptions</w:t>
            </w:r>
          </w:p>
        </w:tc>
        <w:tc>
          <w:tcPr>
            <w:tcW w:w="866" w:type="dxa"/>
            <w:shd w:val="clear" w:color="auto" w:fill="auto"/>
          </w:tcPr>
          <w:p w:rsidR="00BC5739" w:rsidRPr="00583C9E" w:rsidRDefault="00BC5739" w:rsidP="00582ADE">
            <w:pPr>
              <w:pStyle w:val="ListParagraph"/>
              <w:tabs>
                <w:tab w:val="left" w:pos="426"/>
              </w:tabs>
              <w:autoSpaceDE w:val="0"/>
              <w:autoSpaceDN w:val="0"/>
              <w:adjustRightInd w:val="0"/>
              <w:spacing w:before="60" w:after="60" w:line="240" w:lineRule="auto"/>
              <w:ind w:left="0"/>
              <w:contextualSpacing w:val="0"/>
              <w:jc w:val="right"/>
              <w:rPr>
                <w:rFonts w:ascii="Times New Roman" w:eastAsia="SimSun" w:hAnsi="Times New Roman"/>
                <w:i/>
                <w:sz w:val="20"/>
                <w:szCs w:val="20"/>
                <w:lang w:val="en-GB" w:eastAsia="zh-CN"/>
              </w:rPr>
            </w:pPr>
            <w:r w:rsidRPr="00583C9E">
              <w:rPr>
                <w:rFonts w:ascii="Times New Roman" w:eastAsia="SimSun" w:hAnsi="Times New Roman"/>
                <w:i/>
                <w:sz w:val="20"/>
                <w:szCs w:val="20"/>
                <w:lang w:val="en-GB" w:eastAsia="zh-CN"/>
              </w:rPr>
              <w:t>Cost</w:t>
            </w:r>
          </w:p>
        </w:tc>
      </w:tr>
      <w:tr w:rsidR="00BC5739" w:rsidRPr="001A1175" w:rsidTr="00583C9E">
        <w:trPr>
          <w:jc w:val="right"/>
        </w:trPr>
        <w:tc>
          <w:tcPr>
            <w:tcW w:w="851" w:type="dxa"/>
            <w:vMerge w:val="restart"/>
            <w:shd w:val="clear" w:color="auto" w:fill="auto"/>
            <w:vAlign w:val="center"/>
          </w:tcPr>
          <w:p w:rsidR="00BC5739" w:rsidRPr="00583C9E" w:rsidRDefault="00BC5739" w:rsidP="00973F40">
            <w:pPr>
              <w:pStyle w:val="ListParagraph"/>
              <w:tabs>
                <w:tab w:val="left" w:pos="426"/>
              </w:tabs>
              <w:autoSpaceDE w:val="0"/>
              <w:autoSpaceDN w:val="0"/>
              <w:adjustRightInd w:val="0"/>
              <w:spacing w:before="60" w:after="60" w:line="240" w:lineRule="auto"/>
              <w:ind w:left="0"/>
              <w:contextualSpacing w:val="0"/>
              <w:rPr>
                <w:rFonts w:ascii="Times New Roman" w:eastAsia="SimSun" w:hAnsi="Times New Roman"/>
                <w:sz w:val="20"/>
                <w:szCs w:val="20"/>
                <w:lang w:val="en-GB" w:eastAsia="zh-CN"/>
              </w:rPr>
            </w:pPr>
            <w:r w:rsidRPr="00583C9E">
              <w:rPr>
                <w:rFonts w:ascii="Times New Roman" w:eastAsia="SimSun" w:hAnsi="Times New Roman"/>
                <w:sz w:val="20"/>
                <w:szCs w:val="20"/>
                <w:lang w:val="en-GB" w:eastAsia="zh-CN"/>
              </w:rPr>
              <w:t>2014</w:t>
            </w:r>
          </w:p>
        </w:tc>
        <w:tc>
          <w:tcPr>
            <w:tcW w:w="3133" w:type="dxa"/>
            <w:vMerge w:val="restart"/>
            <w:shd w:val="clear" w:color="auto" w:fill="auto"/>
            <w:vAlign w:val="center"/>
          </w:tcPr>
          <w:p w:rsidR="00BC5739" w:rsidRPr="00583C9E" w:rsidRDefault="00BC5739" w:rsidP="00F06D0F">
            <w:pPr>
              <w:pStyle w:val="ListParagraph"/>
              <w:tabs>
                <w:tab w:val="left" w:pos="426"/>
              </w:tabs>
              <w:autoSpaceDE w:val="0"/>
              <w:autoSpaceDN w:val="0"/>
              <w:adjustRightInd w:val="0"/>
              <w:spacing w:before="60" w:after="60" w:line="240" w:lineRule="auto"/>
              <w:ind w:left="0"/>
              <w:contextualSpacing w:val="0"/>
              <w:rPr>
                <w:rFonts w:ascii="Times New Roman" w:eastAsia="SimSun" w:hAnsi="Times New Roman"/>
                <w:sz w:val="20"/>
                <w:szCs w:val="20"/>
                <w:lang w:val="en-GB" w:eastAsia="zh-CN"/>
              </w:rPr>
            </w:pPr>
            <w:r w:rsidRPr="00583C9E">
              <w:rPr>
                <w:rFonts w:ascii="Times New Roman" w:eastAsia="SimSun" w:hAnsi="Times New Roman"/>
                <w:sz w:val="20"/>
                <w:szCs w:val="20"/>
                <w:lang w:val="en-GB" w:eastAsia="zh-CN"/>
              </w:rPr>
              <w:t>Scoping meeting (</w:t>
            </w:r>
            <w:r w:rsidR="0058129F" w:rsidRPr="00583C9E">
              <w:rPr>
                <w:rFonts w:ascii="Times New Roman" w:eastAsia="SimSun" w:hAnsi="Times New Roman"/>
                <w:sz w:val="20"/>
                <w:szCs w:val="20"/>
                <w:lang w:val="en-GB" w:eastAsia="zh-CN"/>
              </w:rPr>
              <w:t xml:space="preserve">25 participants: </w:t>
            </w:r>
            <w:r w:rsidR="003C5A06" w:rsidRPr="00583C9E">
              <w:rPr>
                <w:rFonts w:ascii="Times New Roman" w:eastAsia="SimSun" w:hAnsi="Times New Roman"/>
                <w:sz w:val="20"/>
                <w:szCs w:val="20"/>
                <w:lang w:val="en-GB" w:eastAsia="zh-CN"/>
              </w:rPr>
              <w:t>Multidisciplinary Expert</w:t>
            </w:r>
            <w:r w:rsidR="0058129F" w:rsidRPr="00583C9E">
              <w:rPr>
                <w:rFonts w:ascii="Times New Roman" w:eastAsia="SimSun" w:hAnsi="Times New Roman"/>
                <w:sz w:val="20"/>
                <w:szCs w:val="20"/>
                <w:lang w:val="en-GB" w:eastAsia="zh-CN"/>
              </w:rPr>
              <w:t xml:space="preserve"> </w:t>
            </w:r>
            <w:r w:rsidR="00B54FED" w:rsidRPr="00583C9E">
              <w:rPr>
                <w:rFonts w:ascii="Times New Roman" w:eastAsia="SimSun" w:hAnsi="Times New Roman"/>
                <w:sz w:val="20"/>
                <w:szCs w:val="20"/>
                <w:lang w:val="en-GB" w:eastAsia="zh-CN"/>
              </w:rPr>
              <w:t>Panel</w:t>
            </w:r>
            <w:r w:rsidR="0058129F" w:rsidRPr="00583C9E">
              <w:rPr>
                <w:rFonts w:ascii="Times New Roman" w:eastAsia="SimSun" w:hAnsi="Times New Roman"/>
                <w:sz w:val="20"/>
                <w:szCs w:val="20"/>
                <w:lang w:val="en-GB" w:eastAsia="zh-CN"/>
              </w:rPr>
              <w:t>/</w:t>
            </w:r>
            <w:r w:rsidRPr="00583C9E">
              <w:rPr>
                <w:rFonts w:ascii="Times New Roman" w:eastAsia="SimSun" w:hAnsi="Times New Roman"/>
                <w:sz w:val="20"/>
                <w:szCs w:val="20"/>
                <w:lang w:val="en-GB" w:eastAsia="zh-CN"/>
              </w:rPr>
              <w:t>Bureau</w:t>
            </w:r>
            <w:r w:rsidR="00C6640F" w:rsidRPr="00583C9E">
              <w:rPr>
                <w:rFonts w:ascii="Times New Roman" w:eastAsia="SimSun" w:hAnsi="Times New Roman"/>
                <w:sz w:val="20"/>
                <w:szCs w:val="20"/>
                <w:lang w:val="en-GB" w:eastAsia="zh-CN"/>
              </w:rPr>
              <w:t xml:space="preserve"> members</w:t>
            </w:r>
            <w:r w:rsidR="0058129F" w:rsidRPr="00583C9E">
              <w:rPr>
                <w:rFonts w:ascii="Times New Roman" w:eastAsia="SimSun" w:hAnsi="Times New Roman"/>
                <w:sz w:val="20"/>
                <w:szCs w:val="20"/>
                <w:lang w:val="en-GB" w:eastAsia="zh-CN"/>
              </w:rPr>
              <w:t>,</w:t>
            </w:r>
            <w:r w:rsidRPr="00583C9E">
              <w:rPr>
                <w:rFonts w:ascii="Times New Roman" w:eastAsia="SimSun" w:hAnsi="Times New Roman"/>
                <w:sz w:val="20"/>
                <w:szCs w:val="20"/>
                <w:lang w:val="en-GB" w:eastAsia="zh-CN"/>
              </w:rPr>
              <w:t xml:space="preserve"> experts)</w:t>
            </w:r>
          </w:p>
        </w:tc>
        <w:tc>
          <w:tcPr>
            <w:tcW w:w="3812" w:type="dxa"/>
            <w:shd w:val="clear" w:color="auto" w:fill="auto"/>
          </w:tcPr>
          <w:p w:rsidR="00BC5739" w:rsidRPr="00583C9E" w:rsidRDefault="00BC5739" w:rsidP="00583C9E">
            <w:pPr>
              <w:pStyle w:val="ListParagraph"/>
              <w:tabs>
                <w:tab w:val="left" w:pos="426"/>
              </w:tabs>
              <w:autoSpaceDE w:val="0"/>
              <w:autoSpaceDN w:val="0"/>
              <w:adjustRightInd w:val="0"/>
              <w:spacing w:before="60" w:after="60" w:line="240" w:lineRule="auto"/>
              <w:ind w:left="0"/>
              <w:contextualSpacing w:val="0"/>
              <w:rPr>
                <w:rFonts w:ascii="Times New Roman" w:eastAsia="SimSun" w:hAnsi="Times New Roman"/>
                <w:sz w:val="20"/>
                <w:szCs w:val="20"/>
                <w:lang w:val="en-GB" w:eastAsia="zh-CN"/>
              </w:rPr>
            </w:pPr>
            <w:r w:rsidRPr="00583C9E">
              <w:rPr>
                <w:rFonts w:ascii="Times New Roman" w:eastAsia="SimSun" w:hAnsi="Times New Roman"/>
                <w:sz w:val="20"/>
                <w:szCs w:val="20"/>
                <w:lang w:val="en-GB" w:eastAsia="zh-CN"/>
              </w:rPr>
              <w:t>Meeting costs (</w:t>
            </w:r>
            <w:r w:rsidR="0058129F" w:rsidRPr="00583C9E">
              <w:rPr>
                <w:rFonts w:ascii="Times New Roman" w:eastAsia="SimSun" w:hAnsi="Times New Roman"/>
                <w:sz w:val="20"/>
                <w:szCs w:val="20"/>
                <w:lang w:val="en-GB" w:eastAsia="zh-CN"/>
              </w:rPr>
              <w:t>1</w:t>
            </w:r>
            <w:r w:rsidRPr="00583C9E">
              <w:rPr>
                <w:rFonts w:ascii="Times New Roman" w:eastAsia="SimSun" w:hAnsi="Times New Roman"/>
                <w:sz w:val="20"/>
                <w:szCs w:val="20"/>
                <w:lang w:val="en-GB" w:eastAsia="zh-CN"/>
              </w:rPr>
              <w:t xml:space="preserve"> week, 25 participants) (25</w:t>
            </w:r>
            <w:r w:rsidR="00583C9E">
              <w:rPr>
                <w:rFonts w:ascii="Times New Roman" w:eastAsia="SimSun" w:hAnsi="Times New Roman"/>
                <w:sz w:val="20"/>
                <w:szCs w:val="20"/>
                <w:lang w:val="en-GB" w:eastAsia="zh-CN"/>
              </w:rPr>
              <w:t> </w:t>
            </w:r>
            <w:r w:rsidR="00B54FED" w:rsidRPr="00583C9E">
              <w:rPr>
                <w:rFonts w:ascii="Times New Roman" w:eastAsia="SimSun" w:hAnsi="Times New Roman"/>
                <w:sz w:val="20"/>
                <w:szCs w:val="20"/>
                <w:lang w:val="en-GB" w:eastAsia="zh-CN"/>
              </w:rPr>
              <w:t>per cent</w:t>
            </w:r>
            <w:r w:rsidR="00004200" w:rsidRPr="00583C9E">
              <w:rPr>
                <w:rFonts w:ascii="Times New Roman" w:eastAsia="SimSun" w:hAnsi="Times New Roman"/>
                <w:sz w:val="20"/>
                <w:szCs w:val="20"/>
                <w:lang w:val="en-GB" w:eastAsia="zh-CN"/>
              </w:rPr>
              <w:t xml:space="preserve"> </w:t>
            </w:r>
            <w:r w:rsidRPr="00583C9E">
              <w:rPr>
                <w:rFonts w:ascii="Times New Roman" w:eastAsia="SimSun" w:hAnsi="Times New Roman"/>
                <w:sz w:val="20"/>
                <w:szCs w:val="20"/>
                <w:lang w:val="en-GB" w:eastAsia="zh-CN"/>
              </w:rPr>
              <w:t>in</w:t>
            </w:r>
            <w:r w:rsidR="005B1BDF" w:rsidRPr="00583C9E">
              <w:rPr>
                <w:rFonts w:ascii="Times New Roman" w:eastAsia="SimSun" w:hAnsi="Times New Roman"/>
                <w:sz w:val="20"/>
                <w:szCs w:val="20"/>
                <w:lang w:val="en-GB" w:eastAsia="zh-CN"/>
              </w:rPr>
              <w:t xml:space="preserve"> </w:t>
            </w:r>
            <w:r w:rsidRPr="00583C9E">
              <w:rPr>
                <w:rFonts w:ascii="Times New Roman" w:eastAsia="SimSun" w:hAnsi="Times New Roman"/>
                <w:sz w:val="20"/>
                <w:szCs w:val="20"/>
                <w:lang w:val="en-GB" w:eastAsia="zh-CN"/>
              </w:rPr>
              <w:t>kind)</w:t>
            </w:r>
          </w:p>
        </w:tc>
        <w:tc>
          <w:tcPr>
            <w:tcW w:w="866" w:type="dxa"/>
            <w:shd w:val="clear" w:color="auto" w:fill="auto"/>
          </w:tcPr>
          <w:p w:rsidR="00BC5739" w:rsidRPr="00583C9E" w:rsidRDefault="00B1436B" w:rsidP="00973F40">
            <w:pPr>
              <w:pStyle w:val="ListParagraph"/>
              <w:tabs>
                <w:tab w:val="left" w:pos="426"/>
              </w:tabs>
              <w:autoSpaceDE w:val="0"/>
              <w:autoSpaceDN w:val="0"/>
              <w:adjustRightInd w:val="0"/>
              <w:spacing w:before="60" w:after="60" w:line="240" w:lineRule="auto"/>
              <w:ind w:left="0"/>
              <w:contextualSpacing w:val="0"/>
              <w:jc w:val="right"/>
              <w:rPr>
                <w:rFonts w:ascii="Times New Roman" w:eastAsia="SimSun" w:hAnsi="Times New Roman"/>
                <w:sz w:val="20"/>
                <w:szCs w:val="20"/>
                <w:lang w:val="en-GB" w:eastAsia="zh-CN"/>
              </w:rPr>
            </w:pPr>
            <w:r w:rsidRPr="00583C9E">
              <w:rPr>
                <w:rFonts w:ascii="Times New Roman" w:eastAsia="SimSun" w:hAnsi="Times New Roman"/>
                <w:sz w:val="20"/>
                <w:szCs w:val="20"/>
                <w:lang w:val="en-GB" w:eastAsia="zh-CN"/>
              </w:rPr>
              <w:t xml:space="preserve">7 </w:t>
            </w:r>
            <w:r w:rsidR="00BC5739" w:rsidRPr="00583C9E">
              <w:rPr>
                <w:rFonts w:ascii="Times New Roman" w:eastAsia="SimSun" w:hAnsi="Times New Roman"/>
                <w:sz w:val="20"/>
                <w:szCs w:val="20"/>
                <w:lang w:val="en-GB" w:eastAsia="zh-CN"/>
              </w:rPr>
              <w:t>500</w:t>
            </w:r>
          </w:p>
        </w:tc>
      </w:tr>
      <w:tr w:rsidR="00BC5739" w:rsidRPr="001A1175" w:rsidTr="00583C9E">
        <w:trPr>
          <w:trHeight w:val="187"/>
          <w:jc w:val="right"/>
        </w:trPr>
        <w:tc>
          <w:tcPr>
            <w:tcW w:w="851" w:type="dxa"/>
            <w:vMerge/>
            <w:shd w:val="clear" w:color="auto" w:fill="auto"/>
            <w:vAlign w:val="center"/>
          </w:tcPr>
          <w:p w:rsidR="00BC5739" w:rsidRPr="00583C9E" w:rsidRDefault="00BC5739" w:rsidP="00973F40">
            <w:pPr>
              <w:pStyle w:val="ListParagraph"/>
              <w:tabs>
                <w:tab w:val="left" w:pos="426"/>
              </w:tabs>
              <w:autoSpaceDE w:val="0"/>
              <w:autoSpaceDN w:val="0"/>
              <w:adjustRightInd w:val="0"/>
              <w:spacing w:before="60" w:after="60" w:line="240" w:lineRule="auto"/>
              <w:ind w:left="0"/>
              <w:contextualSpacing w:val="0"/>
              <w:rPr>
                <w:rFonts w:ascii="Times New Roman" w:eastAsia="SimSun" w:hAnsi="Times New Roman"/>
                <w:sz w:val="20"/>
                <w:szCs w:val="20"/>
                <w:lang w:val="en-GB" w:eastAsia="zh-CN"/>
              </w:rPr>
            </w:pPr>
          </w:p>
        </w:tc>
        <w:tc>
          <w:tcPr>
            <w:tcW w:w="3133" w:type="dxa"/>
            <w:vMerge/>
            <w:shd w:val="clear" w:color="auto" w:fill="auto"/>
            <w:vAlign w:val="center"/>
          </w:tcPr>
          <w:p w:rsidR="00BC5739" w:rsidRPr="00583C9E" w:rsidRDefault="00BC5739" w:rsidP="00973F40">
            <w:pPr>
              <w:pStyle w:val="ListParagraph"/>
              <w:tabs>
                <w:tab w:val="left" w:pos="426"/>
              </w:tabs>
              <w:autoSpaceDE w:val="0"/>
              <w:autoSpaceDN w:val="0"/>
              <w:adjustRightInd w:val="0"/>
              <w:spacing w:before="60" w:after="60" w:line="240" w:lineRule="auto"/>
              <w:ind w:left="0"/>
              <w:contextualSpacing w:val="0"/>
              <w:rPr>
                <w:rFonts w:ascii="Times New Roman" w:eastAsia="SimSun" w:hAnsi="Times New Roman"/>
                <w:sz w:val="20"/>
                <w:szCs w:val="20"/>
                <w:lang w:val="en-GB" w:eastAsia="zh-CN"/>
              </w:rPr>
            </w:pPr>
          </w:p>
        </w:tc>
        <w:tc>
          <w:tcPr>
            <w:tcW w:w="3812" w:type="dxa"/>
            <w:shd w:val="clear" w:color="auto" w:fill="auto"/>
          </w:tcPr>
          <w:p w:rsidR="00BC5739" w:rsidRPr="00583C9E" w:rsidRDefault="00BC5739" w:rsidP="00973F40">
            <w:pPr>
              <w:pStyle w:val="ListParagraph"/>
              <w:tabs>
                <w:tab w:val="left" w:pos="426"/>
              </w:tabs>
              <w:autoSpaceDE w:val="0"/>
              <w:autoSpaceDN w:val="0"/>
              <w:adjustRightInd w:val="0"/>
              <w:spacing w:before="60" w:after="60" w:line="240" w:lineRule="auto"/>
              <w:ind w:left="0"/>
              <w:contextualSpacing w:val="0"/>
              <w:rPr>
                <w:rFonts w:ascii="Times New Roman" w:eastAsia="SimSun" w:hAnsi="Times New Roman"/>
                <w:sz w:val="20"/>
                <w:szCs w:val="20"/>
                <w:lang w:val="en-GB" w:eastAsia="zh-CN"/>
              </w:rPr>
            </w:pPr>
            <w:r w:rsidRPr="00583C9E">
              <w:rPr>
                <w:rFonts w:ascii="Times New Roman" w:eastAsia="SimSun" w:hAnsi="Times New Roman"/>
                <w:sz w:val="20"/>
                <w:szCs w:val="20"/>
                <w:lang w:val="en-GB" w:eastAsia="zh-CN"/>
              </w:rPr>
              <w:t xml:space="preserve">Travel and DSA (19 x </w:t>
            </w:r>
            <w:r w:rsidR="00C6640F" w:rsidRPr="00583C9E">
              <w:rPr>
                <w:rFonts w:ascii="Times New Roman" w:eastAsia="SimSun" w:hAnsi="Times New Roman"/>
                <w:sz w:val="20"/>
                <w:szCs w:val="20"/>
                <w:lang w:val="en-GB" w:eastAsia="zh-CN"/>
              </w:rPr>
              <w:t>$</w:t>
            </w:r>
            <w:r w:rsidRPr="00583C9E">
              <w:rPr>
                <w:rFonts w:ascii="Times New Roman" w:eastAsia="SimSun" w:hAnsi="Times New Roman"/>
                <w:sz w:val="20"/>
                <w:szCs w:val="20"/>
                <w:lang w:val="en-GB" w:eastAsia="zh-CN"/>
              </w:rPr>
              <w:t>3</w:t>
            </w:r>
            <w:r w:rsidR="00C6640F" w:rsidRPr="00583C9E">
              <w:rPr>
                <w:rFonts w:ascii="Times New Roman" w:eastAsia="SimSun" w:hAnsi="Times New Roman"/>
                <w:sz w:val="20"/>
                <w:szCs w:val="20"/>
                <w:lang w:val="en-GB" w:eastAsia="zh-CN"/>
              </w:rPr>
              <w:t>,</w:t>
            </w:r>
            <w:r w:rsidRPr="00583C9E">
              <w:rPr>
                <w:rFonts w:ascii="Times New Roman" w:eastAsia="SimSun" w:hAnsi="Times New Roman"/>
                <w:sz w:val="20"/>
                <w:szCs w:val="20"/>
                <w:lang w:val="en-GB" w:eastAsia="zh-CN"/>
              </w:rPr>
              <w:t>000 USD)</w:t>
            </w:r>
          </w:p>
        </w:tc>
        <w:tc>
          <w:tcPr>
            <w:tcW w:w="866" w:type="dxa"/>
            <w:shd w:val="clear" w:color="auto" w:fill="auto"/>
          </w:tcPr>
          <w:p w:rsidR="00BC5739" w:rsidRPr="00583C9E" w:rsidRDefault="00B1436B" w:rsidP="00973F40">
            <w:pPr>
              <w:pStyle w:val="ListParagraph"/>
              <w:tabs>
                <w:tab w:val="left" w:pos="426"/>
              </w:tabs>
              <w:autoSpaceDE w:val="0"/>
              <w:autoSpaceDN w:val="0"/>
              <w:adjustRightInd w:val="0"/>
              <w:spacing w:before="60" w:after="60" w:line="240" w:lineRule="auto"/>
              <w:ind w:left="0"/>
              <w:contextualSpacing w:val="0"/>
              <w:jc w:val="right"/>
              <w:rPr>
                <w:rFonts w:ascii="Times New Roman" w:eastAsia="SimSun" w:hAnsi="Times New Roman"/>
                <w:sz w:val="20"/>
                <w:szCs w:val="20"/>
                <w:lang w:val="en-GB" w:eastAsia="zh-CN"/>
              </w:rPr>
            </w:pPr>
            <w:r w:rsidRPr="00583C9E">
              <w:rPr>
                <w:rFonts w:ascii="Times New Roman" w:eastAsia="SimSun" w:hAnsi="Times New Roman"/>
                <w:sz w:val="20"/>
                <w:szCs w:val="20"/>
                <w:lang w:val="en-GB" w:eastAsia="zh-CN"/>
              </w:rPr>
              <w:t xml:space="preserve">57 </w:t>
            </w:r>
            <w:r w:rsidR="00BC5739" w:rsidRPr="00583C9E">
              <w:rPr>
                <w:rFonts w:ascii="Times New Roman" w:eastAsia="SimSun" w:hAnsi="Times New Roman"/>
                <w:sz w:val="20"/>
                <w:szCs w:val="20"/>
                <w:lang w:val="en-GB" w:eastAsia="zh-CN"/>
              </w:rPr>
              <w:t>000</w:t>
            </w:r>
          </w:p>
        </w:tc>
      </w:tr>
      <w:tr w:rsidR="00BC5739" w:rsidRPr="001A1175" w:rsidTr="00583C9E">
        <w:trPr>
          <w:jc w:val="right"/>
        </w:trPr>
        <w:tc>
          <w:tcPr>
            <w:tcW w:w="851" w:type="dxa"/>
            <w:vMerge/>
            <w:shd w:val="clear" w:color="auto" w:fill="auto"/>
            <w:vAlign w:val="center"/>
          </w:tcPr>
          <w:p w:rsidR="00BC5739" w:rsidRPr="00583C9E" w:rsidRDefault="00BC5739" w:rsidP="00973F40">
            <w:pPr>
              <w:pStyle w:val="ListParagraph"/>
              <w:tabs>
                <w:tab w:val="left" w:pos="426"/>
              </w:tabs>
              <w:autoSpaceDE w:val="0"/>
              <w:autoSpaceDN w:val="0"/>
              <w:adjustRightInd w:val="0"/>
              <w:spacing w:before="60" w:after="60" w:line="240" w:lineRule="auto"/>
              <w:ind w:left="0"/>
              <w:contextualSpacing w:val="0"/>
              <w:rPr>
                <w:rFonts w:ascii="Times New Roman" w:eastAsia="SimSun" w:hAnsi="Times New Roman"/>
                <w:sz w:val="20"/>
                <w:szCs w:val="20"/>
                <w:lang w:val="en-GB" w:eastAsia="zh-CN"/>
              </w:rPr>
            </w:pPr>
          </w:p>
        </w:tc>
        <w:tc>
          <w:tcPr>
            <w:tcW w:w="3133" w:type="dxa"/>
            <w:vMerge w:val="restart"/>
            <w:shd w:val="clear" w:color="auto" w:fill="auto"/>
            <w:vAlign w:val="center"/>
          </w:tcPr>
          <w:p w:rsidR="00BC5739" w:rsidRPr="00583C9E" w:rsidRDefault="00BC5739" w:rsidP="00E9220E">
            <w:pPr>
              <w:pStyle w:val="ListParagraph"/>
              <w:tabs>
                <w:tab w:val="left" w:pos="426"/>
              </w:tabs>
              <w:autoSpaceDE w:val="0"/>
              <w:autoSpaceDN w:val="0"/>
              <w:adjustRightInd w:val="0"/>
              <w:spacing w:before="60" w:after="60" w:line="240" w:lineRule="auto"/>
              <w:ind w:left="0"/>
              <w:contextualSpacing w:val="0"/>
              <w:rPr>
                <w:rFonts w:ascii="Times New Roman" w:eastAsia="SimSun" w:hAnsi="Times New Roman"/>
                <w:sz w:val="20"/>
                <w:szCs w:val="20"/>
                <w:lang w:val="en-GB" w:eastAsia="zh-CN"/>
              </w:rPr>
            </w:pPr>
            <w:r w:rsidRPr="00583C9E">
              <w:rPr>
                <w:rFonts w:ascii="Times New Roman" w:eastAsia="SimSun" w:hAnsi="Times New Roman"/>
                <w:sz w:val="20"/>
                <w:szCs w:val="20"/>
                <w:lang w:val="en-GB" w:eastAsia="zh-CN"/>
              </w:rPr>
              <w:t xml:space="preserve">First author meeting (50 </w:t>
            </w:r>
            <w:r w:rsidR="00B54FED" w:rsidRPr="00583C9E">
              <w:rPr>
                <w:rFonts w:ascii="Times New Roman" w:eastAsia="SimSun" w:hAnsi="Times New Roman"/>
                <w:sz w:val="20"/>
                <w:szCs w:val="20"/>
                <w:lang w:val="en-GB" w:eastAsia="zh-CN"/>
              </w:rPr>
              <w:t>c</w:t>
            </w:r>
            <w:r w:rsidRPr="00583C9E">
              <w:rPr>
                <w:rFonts w:ascii="Times New Roman" w:eastAsia="SimSun" w:hAnsi="Times New Roman"/>
                <w:sz w:val="20"/>
                <w:szCs w:val="20"/>
                <w:lang w:val="en-GB" w:eastAsia="zh-CN"/>
              </w:rPr>
              <w:t>o</w:t>
            </w:r>
            <w:r w:rsidR="00C6640F" w:rsidRPr="00583C9E">
              <w:rPr>
                <w:rFonts w:ascii="Times New Roman" w:eastAsia="SimSun" w:hAnsi="Times New Roman"/>
                <w:sz w:val="20"/>
                <w:szCs w:val="20"/>
                <w:lang w:val="en-GB" w:eastAsia="zh-CN"/>
              </w:rPr>
              <w:noBreakHyphen/>
            </w:r>
            <w:r w:rsidR="00B54FED" w:rsidRPr="00583C9E">
              <w:rPr>
                <w:rFonts w:ascii="Times New Roman" w:eastAsia="SimSun" w:hAnsi="Times New Roman"/>
                <w:sz w:val="20"/>
                <w:szCs w:val="20"/>
                <w:lang w:val="en-GB" w:eastAsia="zh-CN"/>
              </w:rPr>
              <w:t>c</w:t>
            </w:r>
            <w:r w:rsidRPr="00583C9E">
              <w:rPr>
                <w:rFonts w:ascii="Times New Roman" w:eastAsia="SimSun" w:hAnsi="Times New Roman"/>
                <w:sz w:val="20"/>
                <w:szCs w:val="20"/>
                <w:lang w:val="en-GB" w:eastAsia="zh-CN"/>
              </w:rPr>
              <w:t xml:space="preserve">hairs, </w:t>
            </w:r>
            <w:r w:rsidR="0058129F" w:rsidRPr="00583C9E">
              <w:rPr>
                <w:rFonts w:ascii="Times New Roman" w:eastAsia="SimSun" w:hAnsi="Times New Roman"/>
                <w:sz w:val="20"/>
                <w:szCs w:val="20"/>
                <w:lang w:val="en-GB" w:eastAsia="zh-CN"/>
              </w:rPr>
              <w:t>coordinating lead authors</w:t>
            </w:r>
            <w:r w:rsidR="00B54FED" w:rsidRPr="00583C9E">
              <w:rPr>
                <w:rFonts w:ascii="Times New Roman" w:eastAsia="SimSun" w:hAnsi="Times New Roman"/>
                <w:sz w:val="20"/>
                <w:szCs w:val="20"/>
                <w:lang w:val="en-GB" w:eastAsia="zh-CN"/>
              </w:rPr>
              <w:t xml:space="preserve"> and</w:t>
            </w:r>
            <w:r w:rsidRPr="00583C9E">
              <w:rPr>
                <w:rFonts w:ascii="Times New Roman" w:eastAsia="SimSun" w:hAnsi="Times New Roman"/>
                <w:sz w:val="20"/>
                <w:szCs w:val="20"/>
                <w:lang w:val="en-GB" w:eastAsia="zh-CN"/>
              </w:rPr>
              <w:t xml:space="preserve"> </w:t>
            </w:r>
            <w:r w:rsidR="0058129F" w:rsidRPr="00583C9E">
              <w:rPr>
                <w:rFonts w:ascii="Times New Roman" w:eastAsia="SimSun" w:hAnsi="Times New Roman"/>
                <w:sz w:val="20"/>
                <w:szCs w:val="20"/>
                <w:lang w:val="en-GB" w:eastAsia="zh-CN"/>
              </w:rPr>
              <w:t>lead authors,</w:t>
            </w:r>
            <w:r w:rsidRPr="00583C9E">
              <w:rPr>
                <w:rFonts w:ascii="Times New Roman" w:eastAsia="SimSun" w:hAnsi="Times New Roman"/>
                <w:sz w:val="20"/>
                <w:szCs w:val="20"/>
                <w:lang w:val="en-GB" w:eastAsia="zh-CN"/>
              </w:rPr>
              <w:t xml:space="preserve"> </w:t>
            </w:r>
            <w:r w:rsidR="0058129F" w:rsidRPr="00583C9E">
              <w:rPr>
                <w:rFonts w:ascii="Times New Roman" w:eastAsia="SimSun" w:hAnsi="Times New Roman"/>
                <w:sz w:val="20"/>
                <w:szCs w:val="20"/>
                <w:lang w:val="en-GB" w:eastAsia="zh-CN"/>
              </w:rPr>
              <w:t>plus 4</w:t>
            </w:r>
            <w:r w:rsidR="00C6640F" w:rsidRPr="00583C9E">
              <w:rPr>
                <w:rFonts w:ascii="Times New Roman" w:eastAsia="SimSun" w:hAnsi="Times New Roman"/>
                <w:sz w:val="20"/>
                <w:szCs w:val="20"/>
                <w:lang w:val="en-GB" w:eastAsia="zh-CN"/>
              </w:rPr>
              <w:t xml:space="preserve"> </w:t>
            </w:r>
            <w:r w:rsidR="00B54FED" w:rsidRPr="00583C9E">
              <w:rPr>
                <w:rFonts w:ascii="Times New Roman" w:eastAsia="SimSun" w:hAnsi="Times New Roman"/>
                <w:sz w:val="20"/>
                <w:szCs w:val="20"/>
                <w:lang w:val="en-GB" w:eastAsia="zh-CN"/>
              </w:rPr>
              <w:t>Panel</w:t>
            </w:r>
            <w:r w:rsidRPr="00583C9E">
              <w:rPr>
                <w:rFonts w:ascii="Times New Roman" w:eastAsia="SimSun" w:hAnsi="Times New Roman"/>
                <w:sz w:val="20"/>
                <w:szCs w:val="20"/>
                <w:lang w:val="en-GB" w:eastAsia="zh-CN"/>
              </w:rPr>
              <w:t xml:space="preserve">/Bureau </w:t>
            </w:r>
            <w:r w:rsidR="00D8798A" w:rsidRPr="00583C9E">
              <w:rPr>
                <w:rFonts w:ascii="Times New Roman" w:eastAsia="SimSun" w:hAnsi="Times New Roman"/>
                <w:sz w:val="20"/>
                <w:szCs w:val="20"/>
                <w:lang w:val="en-GB" w:eastAsia="zh-CN"/>
              </w:rPr>
              <w:t>members</w:t>
            </w:r>
            <w:r w:rsidR="0058129F" w:rsidRPr="00583C9E">
              <w:rPr>
                <w:rFonts w:ascii="Times New Roman" w:eastAsia="SimSun" w:hAnsi="Times New Roman"/>
                <w:sz w:val="20"/>
                <w:szCs w:val="20"/>
                <w:lang w:val="en-GB" w:eastAsia="zh-CN"/>
              </w:rPr>
              <w:t>,</w:t>
            </w:r>
            <w:r w:rsidR="00D8798A" w:rsidRPr="00583C9E">
              <w:rPr>
                <w:rFonts w:ascii="Times New Roman" w:eastAsia="SimSun" w:hAnsi="Times New Roman"/>
                <w:sz w:val="20"/>
                <w:szCs w:val="20"/>
                <w:lang w:val="en-GB" w:eastAsia="zh-CN"/>
              </w:rPr>
              <w:t xml:space="preserve"> </w:t>
            </w:r>
            <w:r w:rsidR="0058129F" w:rsidRPr="00583C9E">
              <w:rPr>
                <w:rFonts w:ascii="Times New Roman" w:eastAsia="SimSun" w:hAnsi="Times New Roman"/>
                <w:sz w:val="20"/>
                <w:szCs w:val="20"/>
                <w:lang w:val="en-GB" w:eastAsia="zh-CN"/>
              </w:rPr>
              <w:t>plus 1</w:t>
            </w:r>
            <w:r w:rsidRPr="00583C9E">
              <w:rPr>
                <w:rFonts w:ascii="Times New Roman" w:eastAsia="SimSun" w:hAnsi="Times New Roman"/>
                <w:sz w:val="20"/>
                <w:szCs w:val="20"/>
                <w:lang w:val="en-GB" w:eastAsia="zh-CN"/>
              </w:rPr>
              <w:t xml:space="preserve"> technical support staff</w:t>
            </w:r>
            <w:r w:rsidR="00181225" w:rsidRPr="00583C9E">
              <w:rPr>
                <w:rFonts w:ascii="Times New Roman" w:eastAsia="SimSun" w:hAnsi="Times New Roman"/>
                <w:sz w:val="20"/>
                <w:szCs w:val="20"/>
                <w:lang w:val="en-GB" w:eastAsia="zh-CN"/>
              </w:rPr>
              <w:t xml:space="preserve"> member</w:t>
            </w:r>
            <w:r w:rsidRPr="00583C9E">
              <w:rPr>
                <w:rFonts w:ascii="Times New Roman" w:eastAsia="SimSun" w:hAnsi="Times New Roman"/>
                <w:sz w:val="20"/>
                <w:szCs w:val="20"/>
                <w:lang w:val="en-GB" w:eastAsia="zh-CN"/>
              </w:rPr>
              <w:t>)</w:t>
            </w:r>
          </w:p>
        </w:tc>
        <w:tc>
          <w:tcPr>
            <w:tcW w:w="3812" w:type="dxa"/>
            <w:shd w:val="clear" w:color="auto" w:fill="auto"/>
          </w:tcPr>
          <w:p w:rsidR="00BC5739" w:rsidRPr="00583C9E" w:rsidRDefault="00BC5739" w:rsidP="00583C9E">
            <w:pPr>
              <w:pStyle w:val="ListParagraph"/>
              <w:tabs>
                <w:tab w:val="left" w:pos="426"/>
              </w:tabs>
              <w:autoSpaceDE w:val="0"/>
              <w:autoSpaceDN w:val="0"/>
              <w:adjustRightInd w:val="0"/>
              <w:spacing w:before="60" w:after="60" w:line="240" w:lineRule="auto"/>
              <w:ind w:left="0"/>
              <w:contextualSpacing w:val="0"/>
              <w:rPr>
                <w:rFonts w:ascii="Times New Roman" w:eastAsia="SimSun" w:hAnsi="Times New Roman"/>
                <w:sz w:val="20"/>
                <w:szCs w:val="20"/>
                <w:lang w:val="en-GB" w:eastAsia="zh-CN"/>
              </w:rPr>
            </w:pPr>
            <w:r w:rsidRPr="00583C9E">
              <w:rPr>
                <w:rFonts w:ascii="Times New Roman" w:eastAsia="SimSun" w:hAnsi="Times New Roman"/>
                <w:sz w:val="20"/>
                <w:szCs w:val="20"/>
                <w:lang w:val="en-GB" w:eastAsia="zh-CN"/>
              </w:rPr>
              <w:t>Meeting costs (1 week, 55 participants) (25</w:t>
            </w:r>
            <w:r w:rsidR="00583C9E">
              <w:rPr>
                <w:rFonts w:ascii="Times New Roman" w:eastAsia="SimSun" w:hAnsi="Times New Roman"/>
                <w:sz w:val="20"/>
                <w:szCs w:val="20"/>
                <w:lang w:val="en-GB" w:eastAsia="zh-CN"/>
              </w:rPr>
              <w:t> </w:t>
            </w:r>
            <w:r w:rsidR="00D8798A" w:rsidRPr="00583C9E">
              <w:rPr>
                <w:rFonts w:ascii="Times New Roman" w:eastAsia="SimSun" w:hAnsi="Times New Roman"/>
                <w:sz w:val="20"/>
                <w:szCs w:val="20"/>
                <w:lang w:val="en-GB" w:eastAsia="zh-CN"/>
              </w:rPr>
              <w:t>per cent</w:t>
            </w:r>
            <w:r w:rsidRPr="00583C9E">
              <w:rPr>
                <w:rFonts w:ascii="Times New Roman" w:eastAsia="SimSun" w:hAnsi="Times New Roman"/>
                <w:sz w:val="20"/>
                <w:szCs w:val="20"/>
                <w:lang w:val="en-GB" w:eastAsia="zh-CN"/>
              </w:rPr>
              <w:t xml:space="preserve"> in</w:t>
            </w:r>
            <w:r w:rsidR="005B1BDF" w:rsidRPr="00583C9E">
              <w:rPr>
                <w:rFonts w:ascii="Times New Roman" w:eastAsia="SimSun" w:hAnsi="Times New Roman"/>
                <w:sz w:val="20"/>
                <w:szCs w:val="20"/>
                <w:lang w:val="en-GB" w:eastAsia="zh-CN"/>
              </w:rPr>
              <w:t xml:space="preserve"> </w:t>
            </w:r>
            <w:r w:rsidRPr="00583C9E">
              <w:rPr>
                <w:rFonts w:ascii="Times New Roman" w:eastAsia="SimSun" w:hAnsi="Times New Roman"/>
                <w:sz w:val="20"/>
                <w:szCs w:val="20"/>
                <w:lang w:val="en-GB" w:eastAsia="zh-CN"/>
              </w:rPr>
              <w:t>kind)</w:t>
            </w:r>
          </w:p>
        </w:tc>
        <w:tc>
          <w:tcPr>
            <w:tcW w:w="866" w:type="dxa"/>
            <w:shd w:val="clear" w:color="auto" w:fill="auto"/>
          </w:tcPr>
          <w:p w:rsidR="00BC5739" w:rsidRPr="00583C9E" w:rsidRDefault="00B1436B" w:rsidP="00973F40">
            <w:pPr>
              <w:pStyle w:val="ListParagraph"/>
              <w:tabs>
                <w:tab w:val="left" w:pos="426"/>
              </w:tabs>
              <w:autoSpaceDE w:val="0"/>
              <w:autoSpaceDN w:val="0"/>
              <w:adjustRightInd w:val="0"/>
              <w:spacing w:before="60" w:after="60" w:line="240" w:lineRule="auto"/>
              <w:ind w:left="0"/>
              <w:contextualSpacing w:val="0"/>
              <w:jc w:val="right"/>
              <w:rPr>
                <w:rFonts w:ascii="Times New Roman" w:eastAsia="SimSun" w:hAnsi="Times New Roman"/>
                <w:sz w:val="20"/>
                <w:szCs w:val="20"/>
                <w:lang w:val="en-GB" w:eastAsia="zh-CN"/>
              </w:rPr>
            </w:pPr>
            <w:r w:rsidRPr="00583C9E">
              <w:rPr>
                <w:rFonts w:ascii="Times New Roman" w:eastAsia="SimSun" w:hAnsi="Times New Roman"/>
                <w:sz w:val="20"/>
                <w:szCs w:val="20"/>
                <w:lang w:val="en-GB" w:eastAsia="zh-CN"/>
              </w:rPr>
              <w:t xml:space="preserve">11 </w:t>
            </w:r>
            <w:r w:rsidR="00BC5739" w:rsidRPr="00583C9E">
              <w:rPr>
                <w:rFonts w:ascii="Times New Roman" w:eastAsia="SimSun" w:hAnsi="Times New Roman"/>
                <w:sz w:val="20"/>
                <w:szCs w:val="20"/>
                <w:lang w:val="en-GB" w:eastAsia="zh-CN"/>
              </w:rPr>
              <w:t>250</w:t>
            </w:r>
          </w:p>
        </w:tc>
      </w:tr>
      <w:tr w:rsidR="00BC5739" w:rsidRPr="001A1175" w:rsidTr="00583C9E">
        <w:trPr>
          <w:trHeight w:val="339"/>
          <w:jc w:val="right"/>
        </w:trPr>
        <w:tc>
          <w:tcPr>
            <w:tcW w:w="851" w:type="dxa"/>
            <w:vMerge/>
            <w:shd w:val="clear" w:color="auto" w:fill="auto"/>
            <w:vAlign w:val="center"/>
          </w:tcPr>
          <w:p w:rsidR="00BC5739" w:rsidRPr="00583C9E" w:rsidRDefault="00BC5739" w:rsidP="00973F40">
            <w:pPr>
              <w:pStyle w:val="ListParagraph"/>
              <w:tabs>
                <w:tab w:val="left" w:pos="426"/>
              </w:tabs>
              <w:autoSpaceDE w:val="0"/>
              <w:autoSpaceDN w:val="0"/>
              <w:adjustRightInd w:val="0"/>
              <w:spacing w:before="60" w:after="60" w:line="240" w:lineRule="auto"/>
              <w:ind w:left="0"/>
              <w:contextualSpacing w:val="0"/>
              <w:rPr>
                <w:rFonts w:ascii="Times New Roman" w:eastAsia="SimSun" w:hAnsi="Times New Roman"/>
                <w:sz w:val="20"/>
                <w:szCs w:val="20"/>
                <w:lang w:val="en-GB" w:eastAsia="zh-CN"/>
              </w:rPr>
            </w:pPr>
          </w:p>
        </w:tc>
        <w:tc>
          <w:tcPr>
            <w:tcW w:w="3133" w:type="dxa"/>
            <w:vMerge/>
            <w:tcBorders>
              <w:bottom w:val="single" w:sz="4" w:space="0" w:color="auto"/>
            </w:tcBorders>
            <w:shd w:val="clear" w:color="auto" w:fill="auto"/>
            <w:vAlign w:val="center"/>
          </w:tcPr>
          <w:p w:rsidR="00BC5739" w:rsidRPr="00583C9E" w:rsidRDefault="00BC5739" w:rsidP="00973F40">
            <w:pPr>
              <w:pStyle w:val="ListParagraph"/>
              <w:tabs>
                <w:tab w:val="left" w:pos="426"/>
              </w:tabs>
              <w:autoSpaceDE w:val="0"/>
              <w:autoSpaceDN w:val="0"/>
              <w:adjustRightInd w:val="0"/>
              <w:spacing w:before="60" w:after="60" w:line="240" w:lineRule="auto"/>
              <w:ind w:left="0"/>
              <w:contextualSpacing w:val="0"/>
              <w:rPr>
                <w:rFonts w:ascii="Times New Roman" w:eastAsia="SimSun" w:hAnsi="Times New Roman"/>
                <w:sz w:val="20"/>
                <w:szCs w:val="20"/>
                <w:lang w:val="en-GB" w:eastAsia="zh-CN"/>
              </w:rPr>
            </w:pPr>
          </w:p>
        </w:tc>
        <w:tc>
          <w:tcPr>
            <w:tcW w:w="3812" w:type="dxa"/>
            <w:tcBorders>
              <w:bottom w:val="single" w:sz="4" w:space="0" w:color="auto"/>
            </w:tcBorders>
            <w:shd w:val="clear" w:color="auto" w:fill="auto"/>
          </w:tcPr>
          <w:p w:rsidR="00BC5739" w:rsidRPr="00583C9E" w:rsidRDefault="00BC5739" w:rsidP="00973F40">
            <w:pPr>
              <w:pStyle w:val="ListParagraph"/>
              <w:tabs>
                <w:tab w:val="left" w:pos="426"/>
              </w:tabs>
              <w:autoSpaceDE w:val="0"/>
              <w:autoSpaceDN w:val="0"/>
              <w:adjustRightInd w:val="0"/>
              <w:spacing w:before="60" w:after="60" w:line="240" w:lineRule="auto"/>
              <w:ind w:left="0"/>
              <w:contextualSpacing w:val="0"/>
              <w:rPr>
                <w:rFonts w:ascii="Times New Roman" w:eastAsia="SimSun" w:hAnsi="Times New Roman"/>
                <w:sz w:val="20"/>
                <w:szCs w:val="20"/>
                <w:lang w:val="en-GB" w:eastAsia="zh-CN"/>
              </w:rPr>
            </w:pPr>
            <w:r w:rsidRPr="00583C9E">
              <w:rPr>
                <w:rFonts w:ascii="Times New Roman" w:eastAsia="SimSun" w:hAnsi="Times New Roman"/>
                <w:sz w:val="20"/>
                <w:szCs w:val="20"/>
                <w:lang w:val="en-GB" w:eastAsia="zh-CN"/>
              </w:rPr>
              <w:t xml:space="preserve">Travel and DSA (41 x </w:t>
            </w:r>
            <w:r w:rsidR="00D8798A" w:rsidRPr="00583C9E">
              <w:rPr>
                <w:rFonts w:ascii="Times New Roman" w:eastAsia="SimSun" w:hAnsi="Times New Roman"/>
                <w:sz w:val="20"/>
                <w:szCs w:val="20"/>
                <w:lang w:val="en-GB" w:eastAsia="zh-CN"/>
              </w:rPr>
              <w:t>$</w:t>
            </w:r>
            <w:r w:rsidRPr="00583C9E">
              <w:rPr>
                <w:rFonts w:ascii="Times New Roman" w:eastAsia="SimSun" w:hAnsi="Times New Roman"/>
                <w:sz w:val="20"/>
                <w:szCs w:val="20"/>
                <w:lang w:val="en-GB" w:eastAsia="zh-CN"/>
              </w:rPr>
              <w:t>3</w:t>
            </w:r>
            <w:r w:rsidR="00D8798A" w:rsidRPr="00583C9E">
              <w:rPr>
                <w:rFonts w:ascii="Times New Roman" w:eastAsia="SimSun" w:hAnsi="Times New Roman"/>
                <w:sz w:val="20"/>
                <w:szCs w:val="20"/>
                <w:lang w:val="en-GB" w:eastAsia="zh-CN"/>
              </w:rPr>
              <w:t>,</w:t>
            </w:r>
            <w:r w:rsidRPr="00583C9E">
              <w:rPr>
                <w:rFonts w:ascii="Times New Roman" w:eastAsia="SimSun" w:hAnsi="Times New Roman"/>
                <w:sz w:val="20"/>
                <w:szCs w:val="20"/>
                <w:lang w:val="en-GB" w:eastAsia="zh-CN"/>
              </w:rPr>
              <w:t>000)</w:t>
            </w:r>
          </w:p>
        </w:tc>
        <w:tc>
          <w:tcPr>
            <w:tcW w:w="866" w:type="dxa"/>
            <w:tcBorders>
              <w:bottom w:val="single" w:sz="4" w:space="0" w:color="auto"/>
            </w:tcBorders>
            <w:shd w:val="clear" w:color="auto" w:fill="auto"/>
          </w:tcPr>
          <w:p w:rsidR="00BC5739" w:rsidRPr="00583C9E" w:rsidRDefault="00B1436B" w:rsidP="00973F40">
            <w:pPr>
              <w:pStyle w:val="ListParagraph"/>
              <w:tabs>
                <w:tab w:val="left" w:pos="426"/>
              </w:tabs>
              <w:autoSpaceDE w:val="0"/>
              <w:autoSpaceDN w:val="0"/>
              <w:adjustRightInd w:val="0"/>
              <w:spacing w:before="60" w:after="60" w:line="240" w:lineRule="auto"/>
              <w:ind w:left="0"/>
              <w:contextualSpacing w:val="0"/>
              <w:jc w:val="right"/>
              <w:rPr>
                <w:rFonts w:ascii="Times New Roman" w:eastAsia="SimSun" w:hAnsi="Times New Roman"/>
                <w:sz w:val="20"/>
                <w:szCs w:val="20"/>
                <w:lang w:val="en-GB" w:eastAsia="zh-CN"/>
              </w:rPr>
            </w:pPr>
            <w:r w:rsidRPr="00583C9E">
              <w:rPr>
                <w:rFonts w:ascii="Times New Roman" w:eastAsia="SimSun" w:hAnsi="Times New Roman"/>
                <w:sz w:val="20"/>
                <w:szCs w:val="20"/>
                <w:lang w:val="en-GB" w:eastAsia="zh-CN"/>
              </w:rPr>
              <w:t xml:space="preserve">123 </w:t>
            </w:r>
            <w:r w:rsidR="00BC5739" w:rsidRPr="00583C9E">
              <w:rPr>
                <w:rFonts w:ascii="Times New Roman" w:eastAsia="SimSun" w:hAnsi="Times New Roman"/>
                <w:sz w:val="20"/>
                <w:szCs w:val="20"/>
                <w:lang w:val="en-GB" w:eastAsia="zh-CN"/>
              </w:rPr>
              <w:t>000</w:t>
            </w:r>
          </w:p>
        </w:tc>
      </w:tr>
      <w:tr w:rsidR="00BC5739" w:rsidRPr="001A1175" w:rsidTr="00583C9E">
        <w:trPr>
          <w:trHeight w:val="361"/>
          <w:jc w:val="right"/>
        </w:trPr>
        <w:tc>
          <w:tcPr>
            <w:tcW w:w="851" w:type="dxa"/>
            <w:vMerge/>
            <w:tcBorders>
              <w:bottom w:val="single" w:sz="4" w:space="0" w:color="auto"/>
            </w:tcBorders>
            <w:shd w:val="clear" w:color="auto" w:fill="auto"/>
            <w:vAlign w:val="center"/>
          </w:tcPr>
          <w:p w:rsidR="00BC5739" w:rsidRPr="00583C9E" w:rsidRDefault="00BC5739" w:rsidP="00973F40">
            <w:pPr>
              <w:pStyle w:val="ListParagraph"/>
              <w:tabs>
                <w:tab w:val="left" w:pos="426"/>
              </w:tabs>
              <w:autoSpaceDE w:val="0"/>
              <w:autoSpaceDN w:val="0"/>
              <w:adjustRightInd w:val="0"/>
              <w:spacing w:before="60" w:after="60" w:line="240" w:lineRule="auto"/>
              <w:ind w:left="0"/>
              <w:contextualSpacing w:val="0"/>
              <w:rPr>
                <w:rFonts w:ascii="Times New Roman" w:eastAsia="SimSun" w:hAnsi="Times New Roman"/>
                <w:sz w:val="20"/>
                <w:szCs w:val="20"/>
                <w:lang w:val="en-GB" w:eastAsia="zh-CN"/>
              </w:rPr>
            </w:pPr>
          </w:p>
        </w:tc>
        <w:tc>
          <w:tcPr>
            <w:tcW w:w="3133" w:type="dxa"/>
            <w:shd w:val="clear" w:color="auto" w:fill="auto"/>
            <w:vAlign w:val="center"/>
          </w:tcPr>
          <w:p w:rsidR="00BC5739" w:rsidRPr="00583C9E" w:rsidRDefault="00BC5739" w:rsidP="00973F40">
            <w:pPr>
              <w:pStyle w:val="ListParagraph"/>
              <w:tabs>
                <w:tab w:val="left" w:pos="426"/>
              </w:tabs>
              <w:autoSpaceDE w:val="0"/>
              <w:autoSpaceDN w:val="0"/>
              <w:adjustRightInd w:val="0"/>
              <w:spacing w:before="60" w:after="60" w:line="240" w:lineRule="auto"/>
              <w:ind w:left="0"/>
              <w:contextualSpacing w:val="0"/>
              <w:rPr>
                <w:rFonts w:ascii="Times New Roman" w:eastAsia="SimSun" w:hAnsi="Times New Roman"/>
                <w:sz w:val="20"/>
                <w:szCs w:val="20"/>
                <w:lang w:val="en-GB" w:eastAsia="zh-CN"/>
              </w:rPr>
            </w:pPr>
            <w:r w:rsidRPr="00583C9E">
              <w:rPr>
                <w:rFonts w:ascii="Times New Roman" w:eastAsia="SimSun" w:hAnsi="Times New Roman"/>
                <w:sz w:val="20"/>
                <w:szCs w:val="20"/>
                <w:lang w:val="en-GB" w:eastAsia="zh-CN"/>
              </w:rPr>
              <w:t>Technical support</w:t>
            </w:r>
          </w:p>
        </w:tc>
        <w:tc>
          <w:tcPr>
            <w:tcW w:w="3812" w:type="dxa"/>
            <w:shd w:val="clear" w:color="auto" w:fill="auto"/>
          </w:tcPr>
          <w:p w:rsidR="00BC5739" w:rsidRPr="00583C9E" w:rsidRDefault="00BC5739" w:rsidP="00582ADE">
            <w:pPr>
              <w:pStyle w:val="ListParagraph"/>
              <w:tabs>
                <w:tab w:val="left" w:pos="426"/>
              </w:tabs>
              <w:autoSpaceDE w:val="0"/>
              <w:autoSpaceDN w:val="0"/>
              <w:adjustRightInd w:val="0"/>
              <w:spacing w:before="60" w:after="60" w:line="240" w:lineRule="auto"/>
              <w:ind w:left="0"/>
              <w:rPr>
                <w:rFonts w:ascii="Times New Roman" w:eastAsia="SimSun" w:hAnsi="Times New Roman"/>
                <w:b/>
                <w:sz w:val="20"/>
                <w:szCs w:val="20"/>
                <w:lang w:val="en-GB" w:eastAsia="zh-CN"/>
              </w:rPr>
            </w:pPr>
            <w:r w:rsidRPr="00583C9E">
              <w:rPr>
                <w:rFonts w:ascii="Times New Roman" w:eastAsia="SimSun" w:hAnsi="Times New Roman"/>
                <w:sz w:val="20"/>
                <w:szCs w:val="20"/>
                <w:lang w:val="en-GB" w:eastAsia="zh-CN"/>
              </w:rPr>
              <w:t xml:space="preserve">1 </w:t>
            </w:r>
            <w:r w:rsidR="0038419D" w:rsidRPr="00583C9E">
              <w:rPr>
                <w:rFonts w:ascii="Times New Roman" w:eastAsia="SimSun" w:hAnsi="Times New Roman"/>
                <w:sz w:val="20"/>
                <w:szCs w:val="20"/>
                <w:lang w:val="en-GB" w:eastAsia="zh-CN"/>
              </w:rPr>
              <w:t>full-time equivalent</w:t>
            </w:r>
            <w:r w:rsidRPr="00583C9E">
              <w:rPr>
                <w:rFonts w:ascii="Times New Roman" w:eastAsia="SimSun" w:hAnsi="Times New Roman"/>
                <w:sz w:val="20"/>
                <w:szCs w:val="20"/>
                <w:lang w:val="en-GB" w:eastAsia="zh-CN"/>
              </w:rPr>
              <w:t xml:space="preserve"> professional position (50</w:t>
            </w:r>
            <w:r w:rsidR="005B1BDF" w:rsidRPr="00583C9E">
              <w:rPr>
                <w:rFonts w:ascii="Times New Roman" w:eastAsia="SimSun" w:hAnsi="Times New Roman"/>
                <w:sz w:val="20"/>
                <w:szCs w:val="20"/>
                <w:lang w:val="en-GB" w:eastAsia="zh-CN"/>
              </w:rPr>
              <w:t xml:space="preserve"> per cent</w:t>
            </w:r>
            <w:r w:rsidRPr="00583C9E">
              <w:rPr>
                <w:rFonts w:ascii="Times New Roman" w:eastAsia="SimSun" w:hAnsi="Times New Roman"/>
                <w:sz w:val="20"/>
                <w:szCs w:val="20"/>
                <w:lang w:val="en-GB" w:eastAsia="zh-CN"/>
              </w:rPr>
              <w:t xml:space="preserve"> in</w:t>
            </w:r>
            <w:r w:rsidR="0058129F" w:rsidRPr="00583C9E">
              <w:rPr>
                <w:rFonts w:ascii="Times New Roman" w:eastAsia="SimSun" w:hAnsi="Times New Roman"/>
                <w:sz w:val="20"/>
                <w:szCs w:val="20"/>
                <w:lang w:val="en-GB" w:eastAsia="zh-CN"/>
              </w:rPr>
              <w:t xml:space="preserve"> </w:t>
            </w:r>
            <w:r w:rsidRPr="00583C9E">
              <w:rPr>
                <w:rFonts w:ascii="Times New Roman" w:eastAsia="SimSun" w:hAnsi="Times New Roman"/>
                <w:sz w:val="20"/>
                <w:szCs w:val="20"/>
                <w:lang w:val="en-GB" w:eastAsia="zh-CN"/>
              </w:rPr>
              <w:t>kind)</w:t>
            </w:r>
          </w:p>
        </w:tc>
        <w:tc>
          <w:tcPr>
            <w:tcW w:w="866" w:type="dxa"/>
            <w:tcBorders>
              <w:bottom w:val="single" w:sz="4" w:space="0" w:color="auto"/>
            </w:tcBorders>
            <w:shd w:val="clear" w:color="auto" w:fill="auto"/>
          </w:tcPr>
          <w:p w:rsidR="00BC5739" w:rsidRPr="00583C9E" w:rsidRDefault="00B1436B" w:rsidP="00973F40">
            <w:pPr>
              <w:pStyle w:val="ListParagraph"/>
              <w:tabs>
                <w:tab w:val="left" w:pos="426"/>
              </w:tabs>
              <w:autoSpaceDE w:val="0"/>
              <w:autoSpaceDN w:val="0"/>
              <w:adjustRightInd w:val="0"/>
              <w:spacing w:before="60" w:after="60" w:line="240" w:lineRule="auto"/>
              <w:ind w:left="0"/>
              <w:contextualSpacing w:val="0"/>
              <w:jc w:val="right"/>
              <w:rPr>
                <w:rFonts w:ascii="Times New Roman" w:eastAsia="SimSun" w:hAnsi="Times New Roman"/>
                <w:sz w:val="20"/>
                <w:szCs w:val="20"/>
                <w:lang w:val="en-GB" w:eastAsia="zh-CN"/>
              </w:rPr>
            </w:pPr>
            <w:r w:rsidRPr="00583C9E">
              <w:rPr>
                <w:rFonts w:ascii="Times New Roman" w:eastAsia="SimSun" w:hAnsi="Times New Roman"/>
                <w:sz w:val="20"/>
                <w:szCs w:val="20"/>
                <w:lang w:val="en-GB" w:eastAsia="zh-CN"/>
              </w:rPr>
              <w:t xml:space="preserve">75 </w:t>
            </w:r>
            <w:r w:rsidR="00BC5739" w:rsidRPr="00583C9E">
              <w:rPr>
                <w:rFonts w:ascii="Times New Roman" w:eastAsia="SimSun" w:hAnsi="Times New Roman"/>
                <w:sz w:val="20"/>
                <w:szCs w:val="20"/>
                <w:lang w:val="en-GB" w:eastAsia="zh-CN"/>
              </w:rPr>
              <w:t>000</w:t>
            </w:r>
          </w:p>
        </w:tc>
      </w:tr>
      <w:tr w:rsidR="00BC5739" w:rsidRPr="001A1175" w:rsidTr="00583C9E">
        <w:trPr>
          <w:jc w:val="right"/>
        </w:trPr>
        <w:tc>
          <w:tcPr>
            <w:tcW w:w="851" w:type="dxa"/>
            <w:vMerge w:val="restart"/>
            <w:shd w:val="clear" w:color="auto" w:fill="auto"/>
            <w:vAlign w:val="center"/>
          </w:tcPr>
          <w:p w:rsidR="00BC5739" w:rsidRPr="00583C9E" w:rsidRDefault="00BC5739" w:rsidP="00973F40">
            <w:pPr>
              <w:pStyle w:val="ListParagraph"/>
              <w:tabs>
                <w:tab w:val="left" w:pos="426"/>
              </w:tabs>
              <w:autoSpaceDE w:val="0"/>
              <w:autoSpaceDN w:val="0"/>
              <w:adjustRightInd w:val="0"/>
              <w:spacing w:before="60" w:after="60" w:line="240" w:lineRule="auto"/>
              <w:ind w:left="0"/>
              <w:rPr>
                <w:rFonts w:ascii="Times New Roman" w:eastAsia="SimSun" w:hAnsi="Times New Roman"/>
                <w:sz w:val="20"/>
                <w:szCs w:val="20"/>
                <w:lang w:val="en-GB" w:eastAsia="zh-CN"/>
              </w:rPr>
            </w:pPr>
            <w:r w:rsidRPr="00583C9E">
              <w:rPr>
                <w:rFonts w:ascii="Times New Roman" w:eastAsia="SimSun" w:hAnsi="Times New Roman"/>
                <w:sz w:val="20"/>
                <w:szCs w:val="20"/>
                <w:lang w:val="en-GB" w:eastAsia="zh-CN"/>
              </w:rPr>
              <w:t>2015</w:t>
            </w:r>
          </w:p>
        </w:tc>
        <w:tc>
          <w:tcPr>
            <w:tcW w:w="3133" w:type="dxa"/>
            <w:vMerge w:val="restart"/>
            <w:shd w:val="clear" w:color="auto" w:fill="auto"/>
            <w:vAlign w:val="center"/>
          </w:tcPr>
          <w:p w:rsidR="00BC5739" w:rsidRPr="00583C9E" w:rsidRDefault="00BC5739" w:rsidP="00582ADE">
            <w:pPr>
              <w:pStyle w:val="ListParagraph"/>
              <w:tabs>
                <w:tab w:val="left" w:pos="426"/>
              </w:tabs>
              <w:autoSpaceDE w:val="0"/>
              <w:autoSpaceDN w:val="0"/>
              <w:adjustRightInd w:val="0"/>
              <w:spacing w:before="60" w:after="60" w:line="240" w:lineRule="auto"/>
              <w:ind w:left="0"/>
              <w:contextualSpacing w:val="0"/>
              <w:rPr>
                <w:rFonts w:ascii="Times New Roman" w:eastAsia="SimSun" w:hAnsi="Times New Roman"/>
                <w:sz w:val="20"/>
                <w:szCs w:val="20"/>
                <w:lang w:val="en-GB" w:eastAsia="zh-CN"/>
              </w:rPr>
            </w:pPr>
            <w:r w:rsidRPr="00583C9E">
              <w:rPr>
                <w:rFonts w:ascii="Times New Roman" w:eastAsia="SimSun" w:hAnsi="Times New Roman"/>
                <w:sz w:val="20"/>
                <w:szCs w:val="20"/>
                <w:lang w:val="en-GB" w:eastAsia="zh-CN"/>
              </w:rPr>
              <w:t xml:space="preserve">Second author meeting (50 </w:t>
            </w:r>
            <w:r w:rsidR="005B1BDF" w:rsidRPr="00583C9E">
              <w:rPr>
                <w:rFonts w:ascii="Times New Roman" w:eastAsia="SimSun" w:hAnsi="Times New Roman"/>
                <w:sz w:val="20"/>
                <w:szCs w:val="20"/>
                <w:lang w:val="en-GB" w:eastAsia="zh-CN"/>
              </w:rPr>
              <w:br/>
            </w:r>
            <w:r w:rsidR="00D8798A" w:rsidRPr="00583C9E">
              <w:rPr>
                <w:rFonts w:ascii="Times New Roman" w:eastAsia="SimSun" w:hAnsi="Times New Roman"/>
                <w:sz w:val="20"/>
                <w:szCs w:val="20"/>
                <w:lang w:val="en-GB" w:eastAsia="zh-CN"/>
              </w:rPr>
              <w:t>c</w:t>
            </w:r>
            <w:r w:rsidRPr="00583C9E">
              <w:rPr>
                <w:rFonts w:ascii="Times New Roman" w:eastAsia="SimSun" w:hAnsi="Times New Roman"/>
                <w:sz w:val="20"/>
                <w:szCs w:val="20"/>
                <w:lang w:val="en-GB" w:eastAsia="zh-CN"/>
              </w:rPr>
              <w:t>o-</w:t>
            </w:r>
            <w:r w:rsidR="00D8798A" w:rsidRPr="00583C9E">
              <w:rPr>
                <w:rFonts w:ascii="Times New Roman" w:eastAsia="SimSun" w:hAnsi="Times New Roman"/>
                <w:sz w:val="20"/>
                <w:szCs w:val="20"/>
                <w:lang w:val="en-GB" w:eastAsia="zh-CN"/>
              </w:rPr>
              <w:t>c</w:t>
            </w:r>
            <w:r w:rsidRPr="00583C9E">
              <w:rPr>
                <w:rFonts w:ascii="Times New Roman" w:eastAsia="SimSun" w:hAnsi="Times New Roman"/>
                <w:sz w:val="20"/>
                <w:szCs w:val="20"/>
                <w:lang w:val="en-GB" w:eastAsia="zh-CN"/>
              </w:rPr>
              <w:t>hairs,</w:t>
            </w:r>
            <w:r w:rsidR="00181225" w:rsidRPr="00583C9E">
              <w:rPr>
                <w:rFonts w:ascii="Times New Roman" w:eastAsia="SimSun" w:hAnsi="Times New Roman"/>
                <w:sz w:val="20"/>
                <w:szCs w:val="20"/>
                <w:lang w:val="en-GB" w:eastAsia="zh-CN"/>
              </w:rPr>
              <w:t xml:space="preserve"> coordinating lead authors </w:t>
            </w:r>
            <w:r w:rsidR="00181225" w:rsidRPr="00583C9E">
              <w:rPr>
                <w:rFonts w:ascii="Times New Roman" w:eastAsia="SimSun" w:hAnsi="Times New Roman"/>
                <w:sz w:val="20"/>
                <w:szCs w:val="20"/>
                <w:lang w:val="en-GB" w:eastAsia="zh-CN"/>
              </w:rPr>
              <w:lastRenderedPageBreak/>
              <w:t>and lead authors, plus</w:t>
            </w:r>
            <w:r w:rsidR="00181225" w:rsidRPr="00583C9E" w:rsidDel="00181225">
              <w:rPr>
                <w:rFonts w:ascii="Times New Roman" w:eastAsia="SimSun" w:hAnsi="Times New Roman"/>
                <w:sz w:val="20"/>
                <w:szCs w:val="20"/>
                <w:lang w:val="en-GB" w:eastAsia="zh-CN"/>
              </w:rPr>
              <w:t xml:space="preserve"> </w:t>
            </w:r>
            <w:r w:rsidRPr="00583C9E">
              <w:rPr>
                <w:rFonts w:ascii="Times New Roman" w:eastAsia="SimSun" w:hAnsi="Times New Roman"/>
                <w:sz w:val="20"/>
                <w:szCs w:val="20"/>
                <w:lang w:val="en-GB" w:eastAsia="zh-CN"/>
              </w:rPr>
              <w:t xml:space="preserve">10 </w:t>
            </w:r>
            <w:r w:rsidR="00181225" w:rsidRPr="00583C9E">
              <w:rPr>
                <w:rFonts w:ascii="Times New Roman" w:eastAsia="SimSun" w:hAnsi="Times New Roman"/>
                <w:sz w:val="20"/>
                <w:szCs w:val="20"/>
                <w:lang w:val="en-GB" w:eastAsia="zh-CN"/>
              </w:rPr>
              <w:t>review editors, plus 4</w:t>
            </w:r>
            <w:r w:rsidRPr="00583C9E">
              <w:rPr>
                <w:rFonts w:ascii="Times New Roman" w:eastAsia="SimSun" w:hAnsi="Times New Roman"/>
                <w:sz w:val="20"/>
                <w:szCs w:val="20"/>
                <w:lang w:val="en-GB" w:eastAsia="zh-CN"/>
              </w:rPr>
              <w:t xml:space="preserve"> </w:t>
            </w:r>
            <w:r w:rsidR="00181225" w:rsidRPr="00583C9E">
              <w:rPr>
                <w:rFonts w:ascii="Times New Roman" w:eastAsia="SimSun" w:hAnsi="Times New Roman"/>
                <w:sz w:val="20"/>
                <w:szCs w:val="20"/>
                <w:lang w:val="en-GB" w:eastAsia="zh-CN"/>
              </w:rPr>
              <w:t>Panel</w:t>
            </w:r>
            <w:r w:rsidRPr="00583C9E">
              <w:rPr>
                <w:rFonts w:ascii="Times New Roman" w:eastAsia="SimSun" w:hAnsi="Times New Roman"/>
                <w:sz w:val="20"/>
                <w:szCs w:val="20"/>
                <w:lang w:val="en-GB" w:eastAsia="zh-CN"/>
              </w:rPr>
              <w:t>/Bureau</w:t>
            </w:r>
            <w:r w:rsidR="00181225" w:rsidRPr="00583C9E">
              <w:rPr>
                <w:rFonts w:ascii="Times New Roman" w:eastAsia="SimSun" w:hAnsi="Times New Roman"/>
                <w:sz w:val="20"/>
                <w:szCs w:val="20"/>
                <w:lang w:val="en-GB" w:eastAsia="zh-CN"/>
              </w:rPr>
              <w:t xml:space="preserve"> members, plus</w:t>
            </w:r>
            <w:r w:rsidRPr="00583C9E">
              <w:rPr>
                <w:rFonts w:ascii="Times New Roman" w:eastAsia="SimSun" w:hAnsi="Times New Roman"/>
                <w:sz w:val="20"/>
                <w:szCs w:val="20"/>
                <w:lang w:val="en-GB" w:eastAsia="zh-CN"/>
              </w:rPr>
              <w:t xml:space="preserve"> </w:t>
            </w:r>
            <w:r w:rsidR="00181225" w:rsidRPr="00583C9E">
              <w:rPr>
                <w:rFonts w:ascii="Times New Roman" w:eastAsia="SimSun" w:hAnsi="Times New Roman"/>
                <w:sz w:val="20"/>
                <w:szCs w:val="20"/>
                <w:lang w:val="en-GB" w:eastAsia="zh-CN"/>
              </w:rPr>
              <w:t>1</w:t>
            </w:r>
            <w:r w:rsidRPr="00583C9E">
              <w:rPr>
                <w:rFonts w:ascii="Times New Roman" w:eastAsia="SimSun" w:hAnsi="Times New Roman"/>
                <w:sz w:val="20"/>
                <w:szCs w:val="20"/>
                <w:lang w:val="en-GB" w:eastAsia="zh-CN"/>
              </w:rPr>
              <w:t xml:space="preserve"> technical support staff</w:t>
            </w:r>
            <w:r w:rsidR="00181225" w:rsidRPr="00583C9E">
              <w:rPr>
                <w:rFonts w:ascii="Times New Roman" w:eastAsia="SimSun" w:hAnsi="Times New Roman"/>
                <w:sz w:val="20"/>
                <w:szCs w:val="20"/>
                <w:lang w:val="en-GB" w:eastAsia="zh-CN"/>
              </w:rPr>
              <w:t xml:space="preserve"> member</w:t>
            </w:r>
            <w:r w:rsidRPr="00583C9E">
              <w:rPr>
                <w:rFonts w:ascii="Times New Roman" w:eastAsia="SimSun" w:hAnsi="Times New Roman"/>
                <w:sz w:val="20"/>
                <w:szCs w:val="20"/>
                <w:lang w:val="en-GB" w:eastAsia="zh-CN"/>
              </w:rPr>
              <w:t>)</w:t>
            </w:r>
          </w:p>
        </w:tc>
        <w:tc>
          <w:tcPr>
            <w:tcW w:w="3812" w:type="dxa"/>
            <w:shd w:val="clear" w:color="auto" w:fill="auto"/>
          </w:tcPr>
          <w:p w:rsidR="00BC5739" w:rsidRPr="00583C9E" w:rsidRDefault="00BC5739" w:rsidP="00583C9E">
            <w:pPr>
              <w:pStyle w:val="ListParagraph"/>
              <w:tabs>
                <w:tab w:val="left" w:pos="426"/>
              </w:tabs>
              <w:autoSpaceDE w:val="0"/>
              <w:autoSpaceDN w:val="0"/>
              <w:adjustRightInd w:val="0"/>
              <w:spacing w:before="60" w:after="60" w:line="240" w:lineRule="auto"/>
              <w:ind w:left="0"/>
              <w:contextualSpacing w:val="0"/>
              <w:rPr>
                <w:rFonts w:ascii="Times New Roman" w:eastAsia="SimSun" w:hAnsi="Times New Roman"/>
                <w:sz w:val="20"/>
                <w:szCs w:val="20"/>
                <w:lang w:val="en-GB" w:eastAsia="zh-CN"/>
              </w:rPr>
            </w:pPr>
            <w:r w:rsidRPr="00583C9E">
              <w:rPr>
                <w:rFonts w:ascii="Times New Roman" w:eastAsia="SimSun" w:hAnsi="Times New Roman"/>
                <w:sz w:val="20"/>
                <w:szCs w:val="20"/>
                <w:lang w:val="en-GB" w:eastAsia="zh-CN"/>
              </w:rPr>
              <w:lastRenderedPageBreak/>
              <w:t>Meeting costs (</w:t>
            </w:r>
            <w:r w:rsidR="00181225" w:rsidRPr="00583C9E">
              <w:rPr>
                <w:rFonts w:ascii="Times New Roman" w:eastAsia="SimSun" w:hAnsi="Times New Roman"/>
                <w:sz w:val="20"/>
                <w:szCs w:val="20"/>
                <w:lang w:val="en-GB" w:eastAsia="zh-CN"/>
              </w:rPr>
              <w:t>1</w:t>
            </w:r>
            <w:r w:rsidRPr="00583C9E">
              <w:rPr>
                <w:rFonts w:ascii="Times New Roman" w:eastAsia="SimSun" w:hAnsi="Times New Roman"/>
                <w:sz w:val="20"/>
                <w:szCs w:val="20"/>
                <w:lang w:val="en-GB" w:eastAsia="zh-CN"/>
              </w:rPr>
              <w:t xml:space="preserve"> week, 65 participants) (25</w:t>
            </w:r>
            <w:r w:rsidR="00583C9E">
              <w:rPr>
                <w:rFonts w:ascii="Times New Roman" w:eastAsia="SimSun" w:hAnsi="Times New Roman"/>
                <w:sz w:val="20"/>
                <w:szCs w:val="20"/>
                <w:lang w:val="en-GB" w:eastAsia="zh-CN"/>
              </w:rPr>
              <w:t> </w:t>
            </w:r>
            <w:r w:rsidR="005B1BDF" w:rsidRPr="00583C9E">
              <w:rPr>
                <w:rFonts w:ascii="Times New Roman" w:eastAsia="SimSun" w:hAnsi="Times New Roman"/>
                <w:sz w:val="20"/>
                <w:szCs w:val="20"/>
                <w:lang w:val="en-GB" w:eastAsia="zh-CN"/>
              </w:rPr>
              <w:t>per cent</w:t>
            </w:r>
            <w:r w:rsidRPr="00583C9E">
              <w:rPr>
                <w:rFonts w:ascii="Times New Roman" w:eastAsia="SimSun" w:hAnsi="Times New Roman"/>
                <w:sz w:val="20"/>
                <w:szCs w:val="20"/>
                <w:lang w:val="en-GB" w:eastAsia="zh-CN"/>
              </w:rPr>
              <w:t xml:space="preserve"> in</w:t>
            </w:r>
            <w:r w:rsidR="005B1BDF" w:rsidRPr="00583C9E">
              <w:rPr>
                <w:rFonts w:ascii="Times New Roman" w:eastAsia="SimSun" w:hAnsi="Times New Roman"/>
                <w:sz w:val="20"/>
                <w:szCs w:val="20"/>
                <w:lang w:val="en-GB" w:eastAsia="zh-CN"/>
              </w:rPr>
              <w:t xml:space="preserve"> </w:t>
            </w:r>
            <w:r w:rsidRPr="00583C9E">
              <w:rPr>
                <w:rFonts w:ascii="Times New Roman" w:eastAsia="SimSun" w:hAnsi="Times New Roman"/>
                <w:sz w:val="20"/>
                <w:szCs w:val="20"/>
                <w:lang w:val="en-GB" w:eastAsia="zh-CN"/>
              </w:rPr>
              <w:t>kind)</w:t>
            </w:r>
          </w:p>
        </w:tc>
        <w:tc>
          <w:tcPr>
            <w:tcW w:w="866" w:type="dxa"/>
            <w:shd w:val="clear" w:color="auto" w:fill="auto"/>
          </w:tcPr>
          <w:p w:rsidR="00BC5739" w:rsidRPr="00583C9E" w:rsidRDefault="00B1436B" w:rsidP="00973F40">
            <w:pPr>
              <w:pStyle w:val="ListParagraph"/>
              <w:tabs>
                <w:tab w:val="left" w:pos="426"/>
              </w:tabs>
              <w:autoSpaceDE w:val="0"/>
              <w:autoSpaceDN w:val="0"/>
              <w:adjustRightInd w:val="0"/>
              <w:spacing w:before="60" w:after="60" w:line="240" w:lineRule="auto"/>
              <w:ind w:left="0"/>
              <w:contextualSpacing w:val="0"/>
              <w:jc w:val="right"/>
              <w:rPr>
                <w:rFonts w:ascii="Times New Roman" w:eastAsia="SimSun" w:hAnsi="Times New Roman"/>
                <w:sz w:val="20"/>
                <w:szCs w:val="20"/>
                <w:lang w:val="en-GB" w:eastAsia="zh-CN"/>
              </w:rPr>
            </w:pPr>
            <w:r w:rsidRPr="00583C9E">
              <w:rPr>
                <w:rFonts w:ascii="Times New Roman" w:eastAsia="SimSun" w:hAnsi="Times New Roman"/>
                <w:sz w:val="20"/>
                <w:szCs w:val="20"/>
                <w:lang w:val="en-GB" w:eastAsia="zh-CN"/>
              </w:rPr>
              <w:t xml:space="preserve">15 </w:t>
            </w:r>
            <w:r w:rsidR="00BC5739" w:rsidRPr="00583C9E">
              <w:rPr>
                <w:rFonts w:ascii="Times New Roman" w:eastAsia="SimSun" w:hAnsi="Times New Roman"/>
                <w:sz w:val="20"/>
                <w:szCs w:val="20"/>
                <w:lang w:val="en-GB" w:eastAsia="zh-CN"/>
              </w:rPr>
              <w:t>000</w:t>
            </w:r>
          </w:p>
        </w:tc>
      </w:tr>
      <w:tr w:rsidR="00BC5739" w:rsidRPr="001A1175" w:rsidTr="00583C9E">
        <w:trPr>
          <w:trHeight w:val="361"/>
          <w:jc w:val="right"/>
        </w:trPr>
        <w:tc>
          <w:tcPr>
            <w:tcW w:w="851" w:type="dxa"/>
            <w:vMerge/>
            <w:shd w:val="clear" w:color="auto" w:fill="auto"/>
            <w:vAlign w:val="center"/>
          </w:tcPr>
          <w:p w:rsidR="00BC5739" w:rsidRPr="00583C9E" w:rsidRDefault="00BC5739" w:rsidP="00973F40">
            <w:pPr>
              <w:pStyle w:val="ListParagraph"/>
              <w:tabs>
                <w:tab w:val="left" w:pos="426"/>
              </w:tabs>
              <w:autoSpaceDE w:val="0"/>
              <w:autoSpaceDN w:val="0"/>
              <w:adjustRightInd w:val="0"/>
              <w:spacing w:before="60" w:after="60" w:line="240" w:lineRule="auto"/>
              <w:ind w:left="0"/>
              <w:rPr>
                <w:rFonts w:ascii="Times New Roman" w:eastAsia="SimSun" w:hAnsi="Times New Roman"/>
                <w:sz w:val="20"/>
                <w:szCs w:val="20"/>
                <w:lang w:val="en-GB" w:eastAsia="zh-CN"/>
              </w:rPr>
            </w:pPr>
          </w:p>
        </w:tc>
        <w:tc>
          <w:tcPr>
            <w:tcW w:w="3133" w:type="dxa"/>
            <w:vMerge/>
            <w:tcBorders>
              <w:bottom w:val="single" w:sz="4" w:space="0" w:color="auto"/>
            </w:tcBorders>
            <w:shd w:val="clear" w:color="auto" w:fill="auto"/>
            <w:vAlign w:val="center"/>
          </w:tcPr>
          <w:p w:rsidR="00BC5739" w:rsidRPr="00583C9E" w:rsidRDefault="00BC5739" w:rsidP="00973F40">
            <w:pPr>
              <w:pStyle w:val="ListParagraph"/>
              <w:tabs>
                <w:tab w:val="left" w:pos="426"/>
              </w:tabs>
              <w:autoSpaceDE w:val="0"/>
              <w:autoSpaceDN w:val="0"/>
              <w:adjustRightInd w:val="0"/>
              <w:spacing w:before="60" w:after="60" w:line="240" w:lineRule="auto"/>
              <w:ind w:left="0"/>
              <w:contextualSpacing w:val="0"/>
              <w:rPr>
                <w:rFonts w:ascii="Times New Roman" w:eastAsia="SimSun" w:hAnsi="Times New Roman"/>
                <w:sz w:val="20"/>
                <w:szCs w:val="20"/>
                <w:lang w:val="en-GB" w:eastAsia="zh-CN"/>
              </w:rPr>
            </w:pPr>
          </w:p>
        </w:tc>
        <w:tc>
          <w:tcPr>
            <w:tcW w:w="3812" w:type="dxa"/>
            <w:tcBorders>
              <w:bottom w:val="single" w:sz="4" w:space="0" w:color="auto"/>
            </w:tcBorders>
            <w:shd w:val="clear" w:color="auto" w:fill="auto"/>
          </w:tcPr>
          <w:p w:rsidR="00BC5739" w:rsidRPr="00583C9E" w:rsidRDefault="00BC5739" w:rsidP="00973F40">
            <w:pPr>
              <w:pStyle w:val="ListParagraph"/>
              <w:tabs>
                <w:tab w:val="left" w:pos="426"/>
              </w:tabs>
              <w:autoSpaceDE w:val="0"/>
              <w:autoSpaceDN w:val="0"/>
              <w:adjustRightInd w:val="0"/>
              <w:spacing w:before="60" w:after="60" w:line="240" w:lineRule="auto"/>
              <w:ind w:left="0"/>
              <w:contextualSpacing w:val="0"/>
              <w:rPr>
                <w:rFonts w:ascii="Times New Roman" w:eastAsia="SimSun" w:hAnsi="Times New Roman"/>
                <w:sz w:val="20"/>
                <w:szCs w:val="20"/>
                <w:lang w:val="en-GB" w:eastAsia="zh-CN"/>
              </w:rPr>
            </w:pPr>
            <w:r w:rsidRPr="00583C9E">
              <w:rPr>
                <w:rFonts w:ascii="Times New Roman" w:eastAsia="SimSun" w:hAnsi="Times New Roman"/>
                <w:sz w:val="20"/>
                <w:szCs w:val="20"/>
                <w:lang w:val="en-GB" w:eastAsia="zh-CN"/>
              </w:rPr>
              <w:t xml:space="preserve">Travel and DSA (49 x </w:t>
            </w:r>
            <w:r w:rsidR="005B1BDF" w:rsidRPr="00583C9E">
              <w:rPr>
                <w:rFonts w:ascii="Times New Roman" w:eastAsia="SimSun" w:hAnsi="Times New Roman"/>
                <w:sz w:val="20"/>
                <w:szCs w:val="20"/>
                <w:lang w:val="en-GB" w:eastAsia="zh-CN"/>
              </w:rPr>
              <w:t>$</w:t>
            </w:r>
            <w:r w:rsidRPr="00583C9E">
              <w:rPr>
                <w:rFonts w:ascii="Times New Roman" w:eastAsia="SimSun" w:hAnsi="Times New Roman"/>
                <w:sz w:val="20"/>
                <w:szCs w:val="20"/>
                <w:lang w:val="en-GB" w:eastAsia="zh-CN"/>
              </w:rPr>
              <w:t>3</w:t>
            </w:r>
            <w:r w:rsidR="005B1BDF" w:rsidRPr="00583C9E">
              <w:rPr>
                <w:rFonts w:ascii="Times New Roman" w:eastAsia="SimSun" w:hAnsi="Times New Roman"/>
                <w:sz w:val="20"/>
                <w:szCs w:val="20"/>
                <w:lang w:val="en-GB" w:eastAsia="zh-CN"/>
              </w:rPr>
              <w:t>,</w:t>
            </w:r>
            <w:r w:rsidRPr="00583C9E">
              <w:rPr>
                <w:rFonts w:ascii="Times New Roman" w:eastAsia="SimSun" w:hAnsi="Times New Roman"/>
                <w:sz w:val="20"/>
                <w:szCs w:val="20"/>
                <w:lang w:val="en-GB" w:eastAsia="zh-CN"/>
              </w:rPr>
              <w:t>000)</w:t>
            </w:r>
          </w:p>
        </w:tc>
        <w:tc>
          <w:tcPr>
            <w:tcW w:w="866" w:type="dxa"/>
            <w:tcBorders>
              <w:bottom w:val="single" w:sz="4" w:space="0" w:color="auto"/>
            </w:tcBorders>
            <w:shd w:val="clear" w:color="auto" w:fill="auto"/>
          </w:tcPr>
          <w:p w:rsidR="00BC5739" w:rsidRPr="00583C9E" w:rsidRDefault="00B1436B" w:rsidP="00973F40">
            <w:pPr>
              <w:pStyle w:val="ListParagraph"/>
              <w:tabs>
                <w:tab w:val="left" w:pos="426"/>
              </w:tabs>
              <w:autoSpaceDE w:val="0"/>
              <w:autoSpaceDN w:val="0"/>
              <w:adjustRightInd w:val="0"/>
              <w:spacing w:before="60" w:after="60" w:line="240" w:lineRule="auto"/>
              <w:ind w:left="0"/>
              <w:contextualSpacing w:val="0"/>
              <w:jc w:val="right"/>
              <w:rPr>
                <w:rFonts w:ascii="Times New Roman" w:eastAsia="SimSun" w:hAnsi="Times New Roman"/>
                <w:sz w:val="20"/>
                <w:szCs w:val="20"/>
                <w:lang w:val="en-GB" w:eastAsia="zh-CN"/>
              </w:rPr>
            </w:pPr>
            <w:r w:rsidRPr="00583C9E">
              <w:rPr>
                <w:rFonts w:ascii="Times New Roman" w:eastAsia="SimSun" w:hAnsi="Times New Roman"/>
                <w:sz w:val="20"/>
                <w:szCs w:val="20"/>
                <w:lang w:val="en-GB" w:eastAsia="zh-CN"/>
              </w:rPr>
              <w:t xml:space="preserve">147 </w:t>
            </w:r>
            <w:r w:rsidR="00BC5739" w:rsidRPr="00583C9E">
              <w:rPr>
                <w:rFonts w:ascii="Times New Roman" w:eastAsia="SimSun" w:hAnsi="Times New Roman"/>
                <w:sz w:val="20"/>
                <w:szCs w:val="20"/>
                <w:lang w:val="en-GB" w:eastAsia="zh-CN"/>
              </w:rPr>
              <w:t>000</w:t>
            </w:r>
          </w:p>
        </w:tc>
      </w:tr>
      <w:tr w:rsidR="00BC5739" w:rsidRPr="001A1175" w:rsidTr="00583C9E">
        <w:trPr>
          <w:jc w:val="right"/>
        </w:trPr>
        <w:tc>
          <w:tcPr>
            <w:tcW w:w="851" w:type="dxa"/>
            <w:vMerge/>
            <w:shd w:val="clear" w:color="auto" w:fill="auto"/>
            <w:vAlign w:val="center"/>
          </w:tcPr>
          <w:p w:rsidR="00BC5739" w:rsidRPr="00583C9E" w:rsidRDefault="00BC5739" w:rsidP="00973F40">
            <w:pPr>
              <w:pStyle w:val="ListParagraph"/>
              <w:tabs>
                <w:tab w:val="left" w:pos="426"/>
              </w:tabs>
              <w:autoSpaceDE w:val="0"/>
              <w:autoSpaceDN w:val="0"/>
              <w:adjustRightInd w:val="0"/>
              <w:spacing w:before="60" w:after="60" w:line="240" w:lineRule="auto"/>
              <w:ind w:left="0"/>
              <w:contextualSpacing w:val="0"/>
              <w:rPr>
                <w:rFonts w:ascii="Times New Roman" w:eastAsia="SimSun" w:hAnsi="Times New Roman"/>
                <w:sz w:val="20"/>
                <w:szCs w:val="20"/>
                <w:lang w:val="en-GB" w:eastAsia="zh-CN"/>
              </w:rPr>
            </w:pPr>
          </w:p>
        </w:tc>
        <w:tc>
          <w:tcPr>
            <w:tcW w:w="3133" w:type="dxa"/>
            <w:vMerge w:val="restart"/>
            <w:shd w:val="clear" w:color="auto" w:fill="auto"/>
            <w:vAlign w:val="center"/>
          </w:tcPr>
          <w:p w:rsidR="00BC5739" w:rsidRPr="00F06D0F" w:rsidRDefault="00BC5739" w:rsidP="00F06D0F">
            <w:pPr>
              <w:pStyle w:val="ListParagraph"/>
              <w:tabs>
                <w:tab w:val="left" w:pos="426"/>
              </w:tabs>
              <w:autoSpaceDE w:val="0"/>
              <w:autoSpaceDN w:val="0"/>
              <w:adjustRightInd w:val="0"/>
              <w:spacing w:before="60" w:after="60" w:line="240" w:lineRule="auto"/>
              <w:ind w:left="0"/>
              <w:contextualSpacing w:val="0"/>
              <w:rPr>
                <w:rFonts w:ascii="Times New Roman" w:eastAsia="SimSun" w:hAnsi="Times New Roman"/>
                <w:sz w:val="20"/>
                <w:szCs w:val="20"/>
                <w:lang w:val="en-GB" w:eastAsia="zh-CN"/>
              </w:rPr>
            </w:pPr>
            <w:r w:rsidRPr="00F06D0F">
              <w:rPr>
                <w:rFonts w:ascii="Times New Roman" w:eastAsia="SimSun" w:hAnsi="Times New Roman"/>
                <w:sz w:val="20"/>
                <w:szCs w:val="20"/>
                <w:lang w:val="en-GB" w:eastAsia="zh-CN"/>
              </w:rPr>
              <w:t>Third author meeting (</w:t>
            </w:r>
            <w:r w:rsidR="003F291F" w:rsidRPr="00F06D0F">
              <w:rPr>
                <w:rFonts w:ascii="Times New Roman" w:eastAsia="SimSun" w:hAnsi="Times New Roman"/>
                <w:sz w:val="20"/>
                <w:szCs w:val="20"/>
                <w:lang w:val="en-GB" w:eastAsia="zh-CN"/>
              </w:rPr>
              <w:t>5</w:t>
            </w:r>
            <w:r w:rsidRPr="00F06D0F">
              <w:rPr>
                <w:rFonts w:ascii="Times New Roman" w:eastAsia="SimSun" w:hAnsi="Times New Roman"/>
                <w:sz w:val="20"/>
                <w:szCs w:val="20"/>
                <w:lang w:val="en-GB" w:eastAsia="zh-CN"/>
              </w:rPr>
              <w:t xml:space="preserve">0 </w:t>
            </w:r>
            <w:r w:rsidR="005B1BDF" w:rsidRPr="00F06D0F">
              <w:rPr>
                <w:rFonts w:ascii="Times New Roman" w:eastAsia="SimSun" w:hAnsi="Times New Roman"/>
                <w:sz w:val="20"/>
                <w:szCs w:val="20"/>
                <w:lang w:val="en-GB" w:eastAsia="zh-CN"/>
              </w:rPr>
              <w:br/>
              <w:t>c</w:t>
            </w:r>
            <w:r w:rsidRPr="00F06D0F">
              <w:rPr>
                <w:rFonts w:ascii="Times New Roman" w:eastAsia="SimSun" w:hAnsi="Times New Roman"/>
                <w:sz w:val="20"/>
                <w:szCs w:val="20"/>
                <w:lang w:val="en-GB" w:eastAsia="zh-CN"/>
              </w:rPr>
              <w:t>o-</w:t>
            </w:r>
            <w:r w:rsidR="005B1BDF" w:rsidRPr="00F06D0F">
              <w:rPr>
                <w:rFonts w:ascii="Times New Roman" w:eastAsia="SimSun" w:hAnsi="Times New Roman"/>
                <w:sz w:val="20"/>
                <w:szCs w:val="20"/>
                <w:lang w:val="en-GB" w:eastAsia="zh-CN"/>
              </w:rPr>
              <w:t>c</w:t>
            </w:r>
            <w:r w:rsidRPr="00F06D0F">
              <w:rPr>
                <w:rFonts w:ascii="Times New Roman" w:eastAsia="SimSun" w:hAnsi="Times New Roman"/>
                <w:sz w:val="20"/>
                <w:szCs w:val="20"/>
                <w:lang w:val="en-GB" w:eastAsia="zh-CN"/>
              </w:rPr>
              <w:t xml:space="preserve">hairs, </w:t>
            </w:r>
            <w:r w:rsidR="00A80479" w:rsidRPr="00F06D0F">
              <w:rPr>
                <w:rFonts w:ascii="Times New Roman" w:eastAsia="SimSun" w:hAnsi="Times New Roman"/>
                <w:sz w:val="20"/>
                <w:szCs w:val="20"/>
                <w:lang w:val="en-GB" w:eastAsia="zh-CN"/>
              </w:rPr>
              <w:t>coordinating lead authors and lead authors, plus</w:t>
            </w:r>
            <w:r w:rsidR="00A80479" w:rsidRPr="00F06D0F" w:rsidDel="00181225">
              <w:rPr>
                <w:rFonts w:ascii="Times New Roman" w:eastAsia="SimSun" w:hAnsi="Times New Roman"/>
                <w:sz w:val="20"/>
                <w:szCs w:val="20"/>
                <w:lang w:val="en-GB" w:eastAsia="zh-CN"/>
              </w:rPr>
              <w:t xml:space="preserve"> </w:t>
            </w:r>
            <w:r w:rsidR="003F291F" w:rsidRPr="00F06D0F">
              <w:rPr>
                <w:rFonts w:ascii="Times New Roman" w:eastAsia="SimSun" w:hAnsi="Times New Roman"/>
                <w:sz w:val="20"/>
                <w:szCs w:val="20"/>
                <w:lang w:val="en-GB" w:eastAsia="zh-CN"/>
              </w:rPr>
              <w:t>10</w:t>
            </w:r>
            <w:r w:rsidRPr="00F06D0F">
              <w:rPr>
                <w:rFonts w:ascii="Times New Roman" w:eastAsia="SimSun" w:hAnsi="Times New Roman"/>
                <w:sz w:val="20"/>
                <w:szCs w:val="20"/>
                <w:lang w:val="en-GB" w:eastAsia="zh-CN"/>
              </w:rPr>
              <w:t xml:space="preserve"> </w:t>
            </w:r>
            <w:r w:rsidR="00A80479" w:rsidRPr="00F06D0F">
              <w:rPr>
                <w:rFonts w:ascii="Times New Roman" w:eastAsia="SimSun" w:hAnsi="Times New Roman"/>
                <w:sz w:val="20"/>
                <w:szCs w:val="20"/>
                <w:lang w:val="en-GB" w:eastAsia="zh-CN"/>
              </w:rPr>
              <w:t>review editors, plus</w:t>
            </w:r>
            <w:r w:rsidRPr="00F06D0F">
              <w:rPr>
                <w:rFonts w:ascii="Times New Roman" w:eastAsia="SimSun" w:hAnsi="Times New Roman"/>
                <w:sz w:val="20"/>
                <w:szCs w:val="20"/>
                <w:lang w:val="en-GB" w:eastAsia="zh-CN"/>
              </w:rPr>
              <w:t xml:space="preserve"> </w:t>
            </w:r>
            <w:r w:rsidR="00A80479" w:rsidRPr="00F06D0F">
              <w:rPr>
                <w:rFonts w:ascii="Times New Roman" w:eastAsia="SimSun" w:hAnsi="Times New Roman"/>
                <w:sz w:val="20"/>
                <w:szCs w:val="20"/>
                <w:lang w:val="en-GB" w:eastAsia="zh-CN"/>
              </w:rPr>
              <w:t>4</w:t>
            </w:r>
            <w:r w:rsidRPr="00F06D0F">
              <w:rPr>
                <w:rFonts w:ascii="Times New Roman" w:eastAsia="SimSun" w:hAnsi="Times New Roman"/>
                <w:sz w:val="20"/>
                <w:szCs w:val="20"/>
                <w:lang w:val="en-GB" w:eastAsia="zh-CN"/>
              </w:rPr>
              <w:t xml:space="preserve"> </w:t>
            </w:r>
            <w:r w:rsidR="005B1BDF" w:rsidRPr="00F06D0F">
              <w:rPr>
                <w:rFonts w:ascii="Times New Roman" w:eastAsia="SimSun" w:hAnsi="Times New Roman"/>
                <w:sz w:val="20"/>
                <w:szCs w:val="20"/>
                <w:lang w:val="en-GB" w:eastAsia="zh-CN"/>
              </w:rPr>
              <w:t>Pane</w:t>
            </w:r>
            <w:r w:rsidR="00A80479" w:rsidRPr="00F06D0F">
              <w:rPr>
                <w:rFonts w:ascii="Times New Roman" w:eastAsia="SimSun" w:hAnsi="Times New Roman"/>
                <w:sz w:val="20"/>
                <w:szCs w:val="20"/>
                <w:lang w:val="en-GB" w:eastAsia="zh-CN"/>
              </w:rPr>
              <w:t>l</w:t>
            </w:r>
            <w:r w:rsidRPr="00F06D0F">
              <w:rPr>
                <w:rFonts w:ascii="Times New Roman" w:eastAsia="SimSun" w:hAnsi="Times New Roman"/>
                <w:sz w:val="20"/>
                <w:szCs w:val="20"/>
                <w:lang w:val="en-GB" w:eastAsia="zh-CN"/>
              </w:rPr>
              <w:t xml:space="preserve">/Bureau </w:t>
            </w:r>
            <w:r w:rsidR="005B1BDF" w:rsidRPr="00F06D0F">
              <w:rPr>
                <w:rFonts w:ascii="Times New Roman" w:eastAsia="SimSun" w:hAnsi="Times New Roman"/>
                <w:sz w:val="20"/>
                <w:szCs w:val="20"/>
                <w:lang w:val="en-GB" w:eastAsia="zh-CN"/>
              </w:rPr>
              <w:t>members</w:t>
            </w:r>
            <w:r w:rsidR="00A80479" w:rsidRPr="00F06D0F">
              <w:rPr>
                <w:rFonts w:ascii="Times New Roman" w:eastAsia="SimSun" w:hAnsi="Times New Roman"/>
                <w:sz w:val="20"/>
                <w:szCs w:val="20"/>
                <w:lang w:val="en-GB" w:eastAsia="zh-CN"/>
              </w:rPr>
              <w:t>, plus</w:t>
            </w:r>
            <w:r w:rsidRPr="00F06D0F">
              <w:rPr>
                <w:rFonts w:ascii="Times New Roman" w:eastAsia="SimSun" w:hAnsi="Times New Roman"/>
                <w:sz w:val="20"/>
                <w:szCs w:val="20"/>
                <w:lang w:val="en-GB" w:eastAsia="zh-CN"/>
              </w:rPr>
              <w:t>1 technical support staff</w:t>
            </w:r>
            <w:r w:rsidR="00A80479" w:rsidRPr="00F06D0F">
              <w:rPr>
                <w:rFonts w:ascii="Times New Roman" w:eastAsia="SimSun" w:hAnsi="Times New Roman"/>
                <w:sz w:val="20"/>
                <w:szCs w:val="20"/>
                <w:lang w:val="en-GB" w:eastAsia="zh-CN"/>
              </w:rPr>
              <w:t xml:space="preserve"> member</w:t>
            </w:r>
            <w:r w:rsidRPr="00F06D0F">
              <w:rPr>
                <w:rFonts w:ascii="Times New Roman" w:eastAsia="SimSun" w:hAnsi="Times New Roman"/>
                <w:sz w:val="20"/>
                <w:szCs w:val="20"/>
                <w:lang w:val="en-GB" w:eastAsia="zh-CN"/>
              </w:rPr>
              <w:t>)</w:t>
            </w:r>
          </w:p>
        </w:tc>
        <w:tc>
          <w:tcPr>
            <w:tcW w:w="3812" w:type="dxa"/>
            <w:shd w:val="clear" w:color="auto" w:fill="auto"/>
          </w:tcPr>
          <w:p w:rsidR="00BC5739" w:rsidRPr="00F06D0F" w:rsidRDefault="00BC5739" w:rsidP="00973F40">
            <w:pPr>
              <w:pStyle w:val="ListParagraph"/>
              <w:tabs>
                <w:tab w:val="left" w:pos="426"/>
              </w:tabs>
              <w:autoSpaceDE w:val="0"/>
              <w:autoSpaceDN w:val="0"/>
              <w:adjustRightInd w:val="0"/>
              <w:spacing w:before="60" w:after="60" w:line="240" w:lineRule="auto"/>
              <w:ind w:left="0"/>
              <w:contextualSpacing w:val="0"/>
              <w:rPr>
                <w:rFonts w:ascii="Times New Roman" w:eastAsia="SimSun" w:hAnsi="Times New Roman"/>
                <w:sz w:val="20"/>
                <w:szCs w:val="20"/>
                <w:lang w:val="en-GB" w:eastAsia="zh-CN"/>
              </w:rPr>
            </w:pPr>
            <w:r w:rsidRPr="00F06D0F">
              <w:rPr>
                <w:rFonts w:ascii="Times New Roman" w:eastAsia="SimSun" w:hAnsi="Times New Roman"/>
                <w:sz w:val="20"/>
                <w:szCs w:val="20"/>
                <w:lang w:val="en-GB" w:eastAsia="zh-CN"/>
              </w:rPr>
              <w:t>Meeting costs (1 week, 65 participants) (25</w:t>
            </w:r>
            <w:r w:rsidR="005B1BDF" w:rsidRPr="00F06D0F">
              <w:rPr>
                <w:rFonts w:ascii="Times New Roman" w:eastAsia="SimSun" w:hAnsi="Times New Roman"/>
                <w:sz w:val="20"/>
                <w:szCs w:val="20"/>
                <w:lang w:val="en-GB" w:eastAsia="zh-CN"/>
              </w:rPr>
              <w:t xml:space="preserve"> per cent</w:t>
            </w:r>
            <w:r w:rsidRPr="00F06D0F">
              <w:rPr>
                <w:rFonts w:ascii="Times New Roman" w:eastAsia="SimSun" w:hAnsi="Times New Roman"/>
                <w:sz w:val="20"/>
                <w:szCs w:val="20"/>
                <w:lang w:val="en-GB" w:eastAsia="zh-CN"/>
              </w:rPr>
              <w:t xml:space="preserve"> in</w:t>
            </w:r>
            <w:r w:rsidR="005B1BDF" w:rsidRPr="00F06D0F">
              <w:rPr>
                <w:rFonts w:ascii="Times New Roman" w:eastAsia="SimSun" w:hAnsi="Times New Roman"/>
                <w:sz w:val="20"/>
                <w:szCs w:val="20"/>
                <w:lang w:val="en-GB" w:eastAsia="zh-CN"/>
              </w:rPr>
              <w:t xml:space="preserve"> </w:t>
            </w:r>
            <w:r w:rsidRPr="00F06D0F">
              <w:rPr>
                <w:rFonts w:ascii="Times New Roman" w:eastAsia="SimSun" w:hAnsi="Times New Roman"/>
                <w:sz w:val="20"/>
                <w:szCs w:val="20"/>
                <w:lang w:val="en-GB" w:eastAsia="zh-CN"/>
              </w:rPr>
              <w:t>kind)</w:t>
            </w:r>
          </w:p>
        </w:tc>
        <w:tc>
          <w:tcPr>
            <w:tcW w:w="866" w:type="dxa"/>
            <w:shd w:val="clear" w:color="auto" w:fill="auto"/>
          </w:tcPr>
          <w:p w:rsidR="00BC5739" w:rsidRPr="00583C9E" w:rsidRDefault="00B1436B" w:rsidP="00973F40">
            <w:pPr>
              <w:pStyle w:val="ListParagraph"/>
              <w:tabs>
                <w:tab w:val="left" w:pos="426"/>
              </w:tabs>
              <w:autoSpaceDE w:val="0"/>
              <w:autoSpaceDN w:val="0"/>
              <w:adjustRightInd w:val="0"/>
              <w:spacing w:before="60" w:after="60" w:line="240" w:lineRule="auto"/>
              <w:ind w:left="0"/>
              <w:contextualSpacing w:val="0"/>
              <w:jc w:val="right"/>
              <w:rPr>
                <w:rFonts w:ascii="Times New Roman" w:eastAsia="SimSun" w:hAnsi="Times New Roman"/>
                <w:sz w:val="20"/>
                <w:szCs w:val="20"/>
                <w:lang w:val="en-GB" w:eastAsia="zh-CN"/>
              </w:rPr>
            </w:pPr>
            <w:r w:rsidRPr="00583C9E">
              <w:rPr>
                <w:rFonts w:ascii="Times New Roman" w:eastAsia="SimSun" w:hAnsi="Times New Roman"/>
                <w:sz w:val="20"/>
                <w:szCs w:val="20"/>
                <w:lang w:val="en-GB" w:eastAsia="zh-CN"/>
              </w:rPr>
              <w:t xml:space="preserve">15 </w:t>
            </w:r>
            <w:r w:rsidR="00BC5739" w:rsidRPr="00583C9E">
              <w:rPr>
                <w:rFonts w:ascii="Times New Roman" w:eastAsia="SimSun" w:hAnsi="Times New Roman"/>
                <w:sz w:val="20"/>
                <w:szCs w:val="20"/>
                <w:lang w:val="en-GB" w:eastAsia="zh-CN"/>
              </w:rPr>
              <w:t>000</w:t>
            </w:r>
          </w:p>
        </w:tc>
      </w:tr>
      <w:tr w:rsidR="00BC5739" w:rsidRPr="001A1175" w:rsidTr="00583C9E">
        <w:trPr>
          <w:trHeight w:val="339"/>
          <w:jc w:val="right"/>
        </w:trPr>
        <w:tc>
          <w:tcPr>
            <w:tcW w:w="851" w:type="dxa"/>
            <w:vMerge/>
            <w:shd w:val="clear" w:color="auto" w:fill="auto"/>
            <w:vAlign w:val="center"/>
          </w:tcPr>
          <w:p w:rsidR="00BC5739" w:rsidRPr="00583C9E" w:rsidRDefault="00BC5739" w:rsidP="00973F40">
            <w:pPr>
              <w:pStyle w:val="ListParagraph"/>
              <w:tabs>
                <w:tab w:val="left" w:pos="426"/>
              </w:tabs>
              <w:autoSpaceDE w:val="0"/>
              <w:autoSpaceDN w:val="0"/>
              <w:adjustRightInd w:val="0"/>
              <w:spacing w:before="60" w:after="60" w:line="240" w:lineRule="auto"/>
              <w:ind w:left="0"/>
              <w:contextualSpacing w:val="0"/>
              <w:rPr>
                <w:rFonts w:ascii="Times New Roman" w:eastAsia="SimSun" w:hAnsi="Times New Roman"/>
                <w:sz w:val="20"/>
                <w:szCs w:val="20"/>
                <w:lang w:val="en-GB" w:eastAsia="zh-CN"/>
              </w:rPr>
            </w:pPr>
          </w:p>
        </w:tc>
        <w:tc>
          <w:tcPr>
            <w:tcW w:w="3133" w:type="dxa"/>
            <w:vMerge/>
            <w:tcBorders>
              <w:bottom w:val="single" w:sz="4" w:space="0" w:color="auto"/>
            </w:tcBorders>
            <w:shd w:val="clear" w:color="auto" w:fill="auto"/>
            <w:vAlign w:val="center"/>
          </w:tcPr>
          <w:p w:rsidR="00BC5739" w:rsidRPr="00F06D0F" w:rsidRDefault="00BC5739" w:rsidP="00973F40">
            <w:pPr>
              <w:pStyle w:val="ListParagraph"/>
              <w:tabs>
                <w:tab w:val="left" w:pos="426"/>
              </w:tabs>
              <w:autoSpaceDE w:val="0"/>
              <w:autoSpaceDN w:val="0"/>
              <w:adjustRightInd w:val="0"/>
              <w:spacing w:before="60" w:after="60" w:line="240" w:lineRule="auto"/>
              <w:ind w:left="0"/>
              <w:contextualSpacing w:val="0"/>
              <w:rPr>
                <w:rFonts w:ascii="Times New Roman" w:eastAsia="SimSun" w:hAnsi="Times New Roman"/>
                <w:sz w:val="20"/>
                <w:szCs w:val="20"/>
                <w:lang w:val="en-GB" w:eastAsia="zh-CN"/>
              </w:rPr>
            </w:pPr>
          </w:p>
        </w:tc>
        <w:tc>
          <w:tcPr>
            <w:tcW w:w="3812" w:type="dxa"/>
            <w:tcBorders>
              <w:bottom w:val="single" w:sz="4" w:space="0" w:color="auto"/>
            </w:tcBorders>
            <w:shd w:val="clear" w:color="auto" w:fill="auto"/>
          </w:tcPr>
          <w:p w:rsidR="00BC5739" w:rsidRPr="00F06D0F" w:rsidRDefault="00BC5739" w:rsidP="00973F40">
            <w:pPr>
              <w:pStyle w:val="ListParagraph"/>
              <w:tabs>
                <w:tab w:val="left" w:pos="426"/>
              </w:tabs>
              <w:autoSpaceDE w:val="0"/>
              <w:autoSpaceDN w:val="0"/>
              <w:adjustRightInd w:val="0"/>
              <w:spacing w:before="60" w:after="60" w:line="240" w:lineRule="auto"/>
              <w:ind w:left="0"/>
              <w:contextualSpacing w:val="0"/>
              <w:rPr>
                <w:rFonts w:ascii="Times New Roman" w:eastAsia="SimSun" w:hAnsi="Times New Roman"/>
                <w:sz w:val="20"/>
                <w:szCs w:val="20"/>
                <w:lang w:val="en-GB" w:eastAsia="zh-CN"/>
              </w:rPr>
            </w:pPr>
            <w:r w:rsidRPr="00F06D0F">
              <w:rPr>
                <w:rFonts w:ascii="Times New Roman" w:eastAsia="SimSun" w:hAnsi="Times New Roman"/>
                <w:sz w:val="20"/>
                <w:szCs w:val="20"/>
                <w:lang w:val="en-GB" w:eastAsia="zh-CN"/>
              </w:rPr>
              <w:t xml:space="preserve">Travel and DSA (49 x </w:t>
            </w:r>
            <w:r w:rsidR="005B1BDF" w:rsidRPr="00F06D0F">
              <w:rPr>
                <w:rFonts w:ascii="Times New Roman" w:eastAsia="SimSun" w:hAnsi="Times New Roman"/>
                <w:sz w:val="20"/>
                <w:szCs w:val="20"/>
                <w:lang w:val="en-GB" w:eastAsia="zh-CN"/>
              </w:rPr>
              <w:t>$</w:t>
            </w:r>
            <w:r w:rsidRPr="00F06D0F">
              <w:rPr>
                <w:rFonts w:ascii="Times New Roman" w:eastAsia="SimSun" w:hAnsi="Times New Roman"/>
                <w:sz w:val="20"/>
                <w:szCs w:val="20"/>
                <w:lang w:val="en-GB" w:eastAsia="zh-CN"/>
              </w:rPr>
              <w:t>3</w:t>
            </w:r>
            <w:r w:rsidR="005B1BDF" w:rsidRPr="00F06D0F">
              <w:rPr>
                <w:rFonts w:ascii="Times New Roman" w:eastAsia="SimSun" w:hAnsi="Times New Roman"/>
                <w:sz w:val="20"/>
                <w:szCs w:val="20"/>
                <w:lang w:val="en-GB" w:eastAsia="zh-CN"/>
              </w:rPr>
              <w:t>,</w:t>
            </w:r>
            <w:r w:rsidRPr="00F06D0F">
              <w:rPr>
                <w:rFonts w:ascii="Times New Roman" w:eastAsia="SimSun" w:hAnsi="Times New Roman"/>
                <w:sz w:val="20"/>
                <w:szCs w:val="20"/>
                <w:lang w:val="en-GB" w:eastAsia="zh-CN"/>
              </w:rPr>
              <w:t>000)</w:t>
            </w:r>
          </w:p>
        </w:tc>
        <w:tc>
          <w:tcPr>
            <w:tcW w:w="866" w:type="dxa"/>
            <w:tcBorders>
              <w:bottom w:val="single" w:sz="4" w:space="0" w:color="auto"/>
            </w:tcBorders>
            <w:shd w:val="clear" w:color="auto" w:fill="auto"/>
          </w:tcPr>
          <w:p w:rsidR="00BC5739" w:rsidRPr="00583C9E" w:rsidRDefault="00B1436B" w:rsidP="00973F40">
            <w:pPr>
              <w:pStyle w:val="ListParagraph"/>
              <w:tabs>
                <w:tab w:val="left" w:pos="426"/>
              </w:tabs>
              <w:autoSpaceDE w:val="0"/>
              <w:autoSpaceDN w:val="0"/>
              <w:adjustRightInd w:val="0"/>
              <w:spacing w:before="60" w:after="60" w:line="240" w:lineRule="auto"/>
              <w:ind w:left="0"/>
              <w:contextualSpacing w:val="0"/>
              <w:jc w:val="right"/>
              <w:rPr>
                <w:rFonts w:ascii="Times New Roman" w:eastAsia="SimSun" w:hAnsi="Times New Roman"/>
                <w:sz w:val="20"/>
                <w:szCs w:val="20"/>
                <w:lang w:val="en-GB" w:eastAsia="zh-CN"/>
              </w:rPr>
            </w:pPr>
            <w:r w:rsidRPr="00583C9E">
              <w:rPr>
                <w:rFonts w:ascii="Times New Roman" w:eastAsia="SimSun" w:hAnsi="Times New Roman"/>
                <w:sz w:val="20"/>
                <w:szCs w:val="20"/>
                <w:lang w:val="en-GB" w:eastAsia="zh-CN"/>
              </w:rPr>
              <w:t xml:space="preserve">147 </w:t>
            </w:r>
            <w:r w:rsidR="00BC5739" w:rsidRPr="00583C9E">
              <w:rPr>
                <w:rFonts w:ascii="Times New Roman" w:eastAsia="SimSun" w:hAnsi="Times New Roman"/>
                <w:sz w:val="20"/>
                <w:szCs w:val="20"/>
                <w:lang w:val="en-GB" w:eastAsia="zh-CN"/>
              </w:rPr>
              <w:t>000</w:t>
            </w:r>
          </w:p>
        </w:tc>
      </w:tr>
      <w:tr w:rsidR="00BC5739" w:rsidRPr="001A1175" w:rsidTr="00583C9E">
        <w:trPr>
          <w:trHeight w:val="361"/>
          <w:jc w:val="right"/>
        </w:trPr>
        <w:tc>
          <w:tcPr>
            <w:tcW w:w="851" w:type="dxa"/>
            <w:vMerge/>
            <w:tcBorders>
              <w:bottom w:val="single" w:sz="4" w:space="0" w:color="auto"/>
            </w:tcBorders>
            <w:shd w:val="clear" w:color="auto" w:fill="auto"/>
            <w:vAlign w:val="center"/>
          </w:tcPr>
          <w:p w:rsidR="00BC5739" w:rsidRPr="00583C9E" w:rsidRDefault="00BC5739" w:rsidP="00973F40">
            <w:pPr>
              <w:pStyle w:val="ListParagraph"/>
              <w:tabs>
                <w:tab w:val="left" w:pos="426"/>
              </w:tabs>
              <w:autoSpaceDE w:val="0"/>
              <w:autoSpaceDN w:val="0"/>
              <w:adjustRightInd w:val="0"/>
              <w:spacing w:before="60" w:after="60" w:line="240" w:lineRule="auto"/>
              <w:ind w:left="0"/>
              <w:contextualSpacing w:val="0"/>
              <w:rPr>
                <w:rFonts w:ascii="Times New Roman" w:eastAsia="SimSun" w:hAnsi="Times New Roman"/>
                <w:sz w:val="20"/>
                <w:szCs w:val="20"/>
                <w:lang w:val="en-GB" w:eastAsia="zh-CN"/>
              </w:rPr>
            </w:pPr>
          </w:p>
        </w:tc>
        <w:tc>
          <w:tcPr>
            <w:tcW w:w="3133" w:type="dxa"/>
            <w:shd w:val="clear" w:color="auto" w:fill="auto"/>
            <w:vAlign w:val="center"/>
          </w:tcPr>
          <w:p w:rsidR="00BC5739" w:rsidRPr="00F06D0F" w:rsidRDefault="00BC5739" w:rsidP="00973F40">
            <w:pPr>
              <w:pStyle w:val="ListParagraph"/>
              <w:tabs>
                <w:tab w:val="left" w:pos="426"/>
              </w:tabs>
              <w:autoSpaceDE w:val="0"/>
              <w:autoSpaceDN w:val="0"/>
              <w:adjustRightInd w:val="0"/>
              <w:spacing w:before="60" w:after="60" w:line="240" w:lineRule="auto"/>
              <w:ind w:left="0"/>
              <w:contextualSpacing w:val="0"/>
              <w:rPr>
                <w:rFonts w:ascii="Times New Roman" w:eastAsia="SimSun" w:hAnsi="Times New Roman"/>
                <w:sz w:val="20"/>
                <w:szCs w:val="20"/>
                <w:lang w:val="en-GB" w:eastAsia="zh-CN"/>
              </w:rPr>
            </w:pPr>
            <w:r w:rsidRPr="00F06D0F">
              <w:rPr>
                <w:rFonts w:ascii="Times New Roman" w:eastAsia="SimSun" w:hAnsi="Times New Roman"/>
                <w:sz w:val="20"/>
                <w:szCs w:val="20"/>
                <w:lang w:val="en-GB" w:eastAsia="zh-CN"/>
              </w:rPr>
              <w:t>Technical support</w:t>
            </w:r>
          </w:p>
        </w:tc>
        <w:tc>
          <w:tcPr>
            <w:tcW w:w="3812" w:type="dxa"/>
            <w:shd w:val="clear" w:color="auto" w:fill="auto"/>
          </w:tcPr>
          <w:p w:rsidR="00BC5739" w:rsidRPr="00F06D0F" w:rsidRDefault="00BC5739" w:rsidP="00582ADE">
            <w:pPr>
              <w:pStyle w:val="ListParagraph"/>
              <w:tabs>
                <w:tab w:val="left" w:pos="426"/>
              </w:tabs>
              <w:autoSpaceDE w:val="0"/>
              <w:autoSpaceDN w:val="0"/>
              <w:adjustRightInd w:val="0"/>
              <w:spacing w:before="60" w:after="60" w:line="240" w:lineRule="auto"/>
              <w:ind w:left="0"/>
              <w:rPr>
                <w:rFonts w:ascii="Times New Roman" w:eastAsia="SimSun" w:hAnsi="Times New Roman"/>
                <w:sz w:val="20"/>
                <w:szCs w:val="20"/>
                <w:lang w:val="en-GB" w:eastAsia="zh-CN"/>
              </w:rPr>
            </w:pPr>
            <w:r w:rsidRPr="00F06D0F">
              <w:rPr>
                <w:rFonts w:ascii="Times New Roman" w:eastAsia="SimSun" w:hAnsi="Times New Roman"/>
                <w:sz w:val="20"/>
                <w:szCs w:val="20"/>
                <w:lang w:val="en-GB" w:eastAsia="zh-CN"/>
              </w:rPr>
              <w:t xml:space="preserve">1 </w:t>
            </w:r>
            <w:r w:rsidR="0038419D" w:rsidRPr="00F06D0F">
              <w:rPr>
                <w:rFonts w:ascii="Times New Roman" w:eastAsia="SimSun" w:hAnsi="Times New Roman"/>
                <w:sz w:val="20"/>
                <w:szCs w:val="20"/>
                <w:lang w:val="en-GB" w:eastAsia="zh-CN"/>
              </w:rPr>
              <w:t>full-time equivalent</w:t>
            </w:r>
            <w:r w:rsidR="00004200" w:rsidRPr="00F06D0F">
              <w:rPr>
                <w:rFonts w:ascii="Times New Roman" w:eastAsia="SimSun" w:hAnsi="Times New Roman"/>
                <w:sz w:val="20"/>
                <w:szCs w:val="20"/>
                <w:lang w:val="en-GB" w:eastAsia="zh-CN"/>
              </w:rPr>
              <w:t xml:space="preserve"> </w:t>
            </w:r>
            <w:r w:rsidRPr="00F06D0F">
              <w:rPr>
                <w:rFonts w:ascii="Times New Roman" w:eastAsia="SimSun" w:hAnsi="Times New Roman"/>
                <w:sz w:val="20"/>
                <w:szCs w:val="20"/>
                <w:lang w:val="en-GB" w:eastAsia="zh-CN"/>
              </w:rPr>
              <w:t>professional position (50</w:t>
            </w:r>
            <w:r w:rsidR="005B1BDF" w:rsidRPr="00F06D0F">
              <w:rPr>
                <w:rFonts w:ascii="Times New Roman" w:eastAsia="SimSun" w:hAnsi="Times New Roman"/>
                <w:sz w:val="20"/>
                <w:szCs w:val="20"/>
                <w:lang w:val="en-GB" w:eastAsia="zh-CN"/>
              </w:rPr>
              <w:t xml:space="preserve"> per cent</w:t>
            </w:r>
            <w:r w:rsidRPr="00F06D0F">
              <w:rPr>
                <w:rFonts w:ascii="Times New Roman" w:eastAsia="SimSun" w:hAnsi="Times New Roman"/>
                <w:sz w:val="20"/>
                <w:szCs w:val="20"/>
                <w:lang w:val="en-GB" w:eastAsia="zh-CN"/>
              </w:rPr>
              <w:t xml:space="preserve"> in</w:t>
            </w:r>
            <w:r w:rsidR="005B1BDF" w:rsidRPr="00F06D0F">
              <w:rPr>
                <w:rFonts w:ascii="Times New Roman" w:eastAsia="SimSun" w:hAnsi="Times New Roman"/>
                <w:sz w:val="20"/>
                <w:szCs w:val="20"/>
                <w:lang w:val="en-GB" w:eastAsia="zh-CN"/>
              </w:rPr>
              <w:t xml:space="preserve"> </w:t>
            </w:r>
            <w:r w:rsidRPr="00F06D0F">
              <w:rPr>
                <w:rFonts w:ascii="Times New Roman" w:eastAsia="SimSun" w:hAnsi="Times New Roman"/>
                <w:sz w:val="20"/>
                <w:szCs w:val="20"/>
                <w:lang w:val="en-GB" w:eastAsia="zh-CN"/>
              </w:rPr>
              <w:t>kind)</w:t>
            </w:r>
          </w:p>
        </w:tc>
        <w:tc>
          <w:tcPr>
            <w:tcW w:w="866" w:type="dxa"/>
            <w:tcBorders>
              <w:bottom w:val="single" w:sz="4" w:space="0" w:color="auto"/>
            </w:tcBorders>
            <w:shd w:val="clear" w:color="auto" w:fill="auto"/>
          </w:tcPr>
          <w:p w:rsidR="00BC5739" w:rsidRPr="00583C9E" w:rsidRDefault="00B1436B" w:rsidP="00973F40">
            <w:pPr>
              <w:pStyle w:val="ListParagraph"/>
              <w:tabs>
                <w:tab w:val="left" w:pos="426"/>
              </w:tabs>
              <w:autoSpaceDE w:val="0"/>
              <w:autoSpaceDN w:val="0"/>
              <w:adjustRightInd w:val="0"/>
              <w:spacing w:before="60" w:after="60" w:line="240" w:lineRule="auto"/>
              <w:ind w:left="0"/>
              <w:contextualSpacing w:val="0"/>
              <w:jc w:val="right"/>
              <w:rPr>
                <w:rFonts w:ascii="Times New Roman" w:eastAsia="SimSun" w:hAnsi="Times New Roman"/>
                <w:sz w:val="20"/>
                <w:szCs w:val="20"/>
                <w:lang w:val="en-GB" w:eastAsia="zh-CN"/>
              </w:rPr>
            </w:pPr>
            <w:r w:rsidRPr="00583C9E">
              <w:rPr>
                <w:rFonts w:ascii="Times New Roman" w:eastAsia="SimSun" w:hAnsi="Times New Roman"/>
                <w:sz w:val="20"/>
                <w:szCs w:val="20"/>
                <w:lang w:val="en-GB" w:eastAsia="zh-CN"/>
              </w:rPr>
              <w:t xml:space="preserve">75 </w:t>
            </w:r>
            <w:r w:rsidR="00BC5739" w:rsidRPr="00583C9E">
              <w:rPr>
                <w:rFonts w:ascii="Times New Roman" w:eastAsia="SimSun" w:hAnsi="Times New Roman"/>
                <w:sz w:val="20"/>
                <w:szCs w:val="20"/>
                <w:lang w:val="en-GB" w:eastAsia="zh-CN"/>
              </w:rPr>
              <w:t>000</w:t>
            </w:r>
          </w:p>
        </w:tc>
      </w:tr>
      <w:tr w:rsidR="00BC5739" w:rsidRPr="001A1175" w:rsidTr="00583C9E">
        <w:trPr>
          <w:trHeight w:val="357"/>
          <w:jc w:val="right"/>
        </w:trPr>
        <w:tc>
          <w:tcPr>
            <w:tcW w:w="851" w:type="dxa"/>
            <w:vMerge w:val="restart"/>
            <w:shd w:val="clear" w:color="auto" w:fill="auto"/>
            <w:vAlign w:val="center"/>
          </w:tcPr>
          <w:p w:rsidR="00BC5739" w:rsidRPr="00583C9E" w:rsidRDefault="00BC5739" w:rsidP="00973F40">
            <w:pPr>
              <w:pStyle w:val="ListParagraph"/>
              <w:tabs>
                <w:tab w:val="left" w:pos="426"/>
              </w:tabs>
              <w:autoSpaceDE w:val="0"/>
              <w:autoSpaceDN w:val="0"/>
              <w:adjustRightInd w:val="0"/>
              <w:spacing w:before="60" w:after="60" w:line="240" w:lineRule="auto"/>
              <w:ind w:left="0"/>
              <w:contextualSpacing w:val="0"/>
              <w:rPr>
                <w:rFonts w:ascii="Times New Roman" w:eastAsia="SimSun" w:hAnsi="Times New Roman"/>
                <w:sz w:val="20"/>
                <w:szCs w:val="20"/>
                <w:lang w:val="en-GB" w:eastAsia="zh-CN"/>
              </w:rPr>
            </w:pPr>
            <w:r w:rsidRPr="00583C9E">
              <w:rPr>
                <w:rFonts w:ascii="Times New Roman" w:eastAsia="SimSun" w:hAnsi="Times New Roman"/>
                <w:sz w:val="20"/>
                <w:szCs w:val="20"/>
                <w:lang w:val="en-GB" w:eastAsia="zh-CN"/>
              </w:rPr>
              <w:t>2016</w:t>
            </w:r>
          </w:p>
        </w:tc>
        <w:tc>
          <w:tcPr>
            <w:tcW w:w="3133" w:type="dxa"/>
            <w:shd w:val="clear" w:color="auto" w:fill="auto"/>
            <w:vAlign w:val="center"/>
          </w:tcPr>
          <w:p w:rsidR="00BC5739" w:rsidRPr="00583C9E" w:rsidRDefault="005B1BDF" w:rsidP="00F06D0F">
            <w:pPr>
              <w:pStyle w:val="ListParagraph"/>
              <w:tabs>
                <w:tab w:val="left" w:pos="426"/>
              </w:tabs>
              <w:autoSpaceDE w:val="0"/>
              <w:autoSpaceDN w:val="0"/>
              <w:adjustRightInd w:val="0"/>
              <w:spacing w:before="60" w:after="60" w:line="240" w:lineRule="auto"/>
              <w:ind w:left="0"/>
              <w:contextualSpacing w:val="0"/>
              <w:rPr>
                <w:rFonts w:ascii="Times New Roman" w:eastAsia="SimSun" w:hAnsi="Times New Roman"/>
                <w:sz w:val="20"/>
                <w:szCs w:val="20"/>
                <w:lang w:val="en-GB" w:eastAsia="zh-CN"/>
              </w:rPr>
            </w:pPr>
            <w:r w:rsidRPr="00583C9E">
              <w:rPr>
                <w:rFonts w:ascii="Times New Roman" w:eastAsia="SimSun" w:hAnsi="Times New Roman"/>
                <w:sz w:val="20"/>
                <w:szCs w:val="20"/>
                <w:lang w:val="en-GB" w:eastAsia="zh-CN"/>
              </w:rPr>
              <w:t xml:space="preserve">Participation </w:t>
            </w:r>
            <w:r w:rsidR="00161F47" w:rsidRPr="00583C9E">
              <w:rPr>
                <w:rFonts w:ascii="Times New Roman" w:eastAsia="SimSun" w:hAnsi="Times New Roman"/>
                <w:sz w:val="20"/>
                <w:szCs w:val="20"/>
                <w:lang w:val="en-GB" w:eastAsia="zh-CN"/>
              </w:rPr>
              <w:t>by 2 co-chairs and 2 coordinating lead authors</w:t>
            </w:r>
            <w:r w:rsidR="00161F47" w:rsidRPr="00583C9E" w:rsidDel="00A80479">
              <w:rPr>
                <w:rFonts w:ascii="Times New Roman" w:eastAsia="SimSun" w:hAnsi="Times New Roman"/>
                <w:sz w:val="20"/>
                <w:szCs w:val="20"/>
                <w:lang w:val="en-GB" w:eastAsia="zh-CN"/>
              </w:rPr>
              <w:t xml:space="preserve"> </w:t>
            </w:r>
            <w:r w:rsidRPr="00583C9E">
              <w:rPr>
                <w:rFonts w:ascii="Times New Roman" w:eastAsia="SimSun" w:hAnsi="Times New Roman"/>
                <w:sz w:val="20"/>
                <w:szCs w:val="20"/>
                <w:lang w:val="en-GB" w:eastAsia="zh-CN"/>
              </w:rPr>
              <w:t xml:space="preserve">in the fourth session of the Plenary </w:t>
            </w:r>
          </w:p>
        </w:tc>
        <w:tc>
          <w:tcPr>
            <w:tcW w:w="3812" w:type="dxa"/>
            <w:shd w:val="clear" w:color="auto" w:fill="auto"/>
          </w:tcPr>
          <w:p w:rsidR="00BC5739" w:rsidRPr="00583C9E" w:rsidRDefault="00BC5739" w:rsidP="00973F40">
            <w:pPr>
              <w:pStyle w:val="ListParagraph"/>
              <w:tabs>
                <w:tab w:val="left" w:pos="426"/>
              </w:tabs>
              <w:autoSpaceDE w:val="0"/>
              <w:autoSpaceDN w:val="0"/>
              <w:adjustRightInd w:val="0"/>
              <w:spacing w:before="60" w:after="60" w:line="240" w:lineRule="auto"/>
              <w:ind w:left="0"/>
              <w:contextualSpacing w:val="0"/>
              <w:rPr>
                <w:rFonts w:ascii="Times New Roman" w:eastAsia="SimSun" w:hAnsi="Times New Roman"/>
                <w:sz w:val="20"/>
                <w:szCs w:val="20"/>
                <w:lang w:val="en-GB" w:eastAsia="zh-CN"/>
              </w:rPr>
            </w:pPr>
            <w:r w:rsidRPr="00583C9E">
              <w:rPr>
                <w:rFonts w:ascii="Times New Roman" w:eastAsia="SimSun" w:hAnsi="Times New Roman"/>
                <w:sz w:val="20"/>
                <w:szCs w:val="20"/>
                <w:lang w:val="en-GB" w:eastAsia="zh-CN"/>
              </w:rPr>
              <w:t xml:space="preserve">Travel and DSA (3 x </w:t>
            </w:r>
            <w:r w:rsidR="005B1BDF" w:rsidRPr="00583C9E">
              <w:rPr>
                <w:rFonts w:ascii="Times New Roman" w:eastAsia="SimSun" w:hAnsi="Times New Roman"/>
                <w:sz w:val="20"/>
                <w:szCs w:val="20"/>
                <w:lang w:val="en-GB" w:eastAsia="zh-CN"/>
              </w:rPr>
              <w:t>$</w:t>
            </w:r>
            <w:r w:rsidRPr="00583C9E">
              <w:rPr>
                <w:rFonts w:ascii="Times New Roman" w:eastAsia="SimSun" w:hAnsi="Times New Roman"/>
                <w:sz w:val="20"/>
                <w:szCs w:val="20"/>
                <w:lang w:val="en-GB" w:eastAsia="zh-CN"/>
              </w:rPr>
              <w:t>3</w:t>
            </w:r>
            <w:r w:rsidR="005B1BDF" w:rsidRPr="00583C9E">
              <w:rPr>
                <w:rFonts w:ascii="Times New Roman" w:eastAsia="SimSun" w:hAnsi="Times New Roman"/>
                <w:sz w:val="20"/>
                <w:szCs w:val="20"/>
                <w:lang w:val="en-GB" w:eastAsia="zh-CN"/>
              </w:rPr>
              <w:t>,</w:t>
            </w:r>
            <w:r w:rsidRPr="00583C9E">
              <w:rPr>
                <w:rFonts w:ascii="Times New Roman" w:eastAsia="SimSun" w:hAnsi="Times New Roman"/>
                <w:sz w:val="20"/>
                <w:szCs w:val="20"/>
                <w:lang w:val="en-GB" w:eastAsia="zh-CN"/>
              </w:rPr>
              <w:t>000)</w:t>
            </w:r>
          </w:p>
        </w:tc>
        <w:tc>
          <w:tcPr>
            <w:tcW w:w="866" w:type="dxa"/>
            <w:shd w:val="clear" w:color="auto" w:fill="auto"/>
          </w:tcPr>
          <w:p w:rsidR="00BC5739" w:rsidRPr="00583C9E" w:rsidRDefault="00B1436B" w:rsidP="00973F40">
            <w:pPr>
              <w:pStyle w:val="ListParagraph"/>
              <w:tabs>
                <w:tab w:val="left" w:pos="426"/>
              </w:tabs>
              <w:autoSpaceDE w:val="0"/>
              <w:autoSpaceDN w:val="0"/>
              <w:adjustRightInd w:val="0"/>
              <w:spacing w:before="60" w:after="60" w:line="240" w:lineRule="auto"/>
              <w:ind w:left="0"/>
              <w:contextualSpacing w:val="0"/>
              <w:jc w:val="right"/>
              <w:rPr>
                <w:rFonts w:ascii="Times New Roman" w:eastAsia="SimSun" w:hAnsi="Times New Roman"/>
                <w:sz w:val="20"/>
                <w:szCs w:val="20"/>
                <w:lang w:val="en-GB" w:eastAsia="zh-CN"/>
              </w:rPr>
            </w:pPr>
            <w:r w:rsidRPr="00583C9E">
              <w:rPr>
                <w:rFonts w:ascii="Times New Roman" w:eastAsia="SimSun" w:hAnsi="Times New Roman"/>
                <w:sz w:val="20"/>
                <w:szCs w:val="20"/>
                <w:lang w:val="en-GB" w:eastAsia="zh-CN"/>
              </w:rPr>
              <w:t xml:space="preserve">9 </w:t>
            </w:r>
            <w:r w:rsidR="00BC5739" w:rsidRPr="00583C9E">
              <w:rPr>
                <w:rFonts w:ascii="Times New Roman" w:eastAsia="SimSun" w:hAnsi="Times New Roman"/>
                <w:sz w:val="20"/>
                <w:szCs w:val="20"/>
                <w:lang w:val="en-GB" w:eastAsia="zh-CN"/>
              </w:rPr>
              <w:t>000</w:t>
            </w:r>
          </w:p>
        </w:tc>
      </w:tr>
      <w:tr w:rsidR="00BC5739" w:rsidRPr="001A1175" w:rsidDel="001E184E" w:rsidTr="00583C9E">
        <w:trPr>
          <w:trHeight w:val="560"/>
          <w:jc w:val="right"/>
        </w:trPr>
        <w:tc>
          <w:tcPr>
            <w:tcW w:w="851" w:type="dxa"/>
            <w:vMerge/>
            <w:shd w:val="clear" w:color="auto" w:fill="auto"/>
          </w:tcPr>
          <w:p w:rsidR="00BC5739" w:rsidRPr="00583C9E" w:rsidRDefault="00BC5739" w:rsidP="00973F40">
            <w:pPr>
              <w:pStyle w:val="ListParagraph"/>
              <w:tabs>
                <w:tab w:val="left" w:pos="426"/>
              </w:tabs>
              <w:autoSpaceDE w:val="0"/>
              <w:autoSpaceDN w:val="0"/>
              <w:adjustRightInd w:val="0"/>
              <w:spacing w:before="60" w:after="60" w:line="240" w:lineRule="auto"/>
              <w:ind w:left="0"/>
              <w:contextualSpacing w:val="0"/>
              <w:rPr>
                <w:rFonts w:ascii="Times New Roman" w:eastAsia="SimSun" w:hAnsi="Times New Roman"/>
                <w:sz w:val="20"/>
                <w:szCs w:val="20"/>
                <w:lang w:val="en-GB" w:eastAsia="zh-CN"/>
              </w:rPr>
            </w:pPr>
          </w:p>
        </w:tc>
        <w:tc>
          <w:tcPr>
            <w:tcW w:w="3133" w:type="dxa"/>
            <w:shd w:val="clear" w:color="auto" w:fill="auto"/>
          </w:tcPr>
          <w:p w:rsidR="00BC5739" w:rsidRPr="00583C9E" w:rsidRDefault="00BC5739" w:rsidP="00582ADE">
            <w:pPr>
              <w:pStyle w:val="ListParagraph"/>
              <w:tabs>
                <w:tab w:val="left" w:pos="426"/>
              </w:tabs>
              <w:autoSpaceDE w:val="0"/>
              <w:autoSpaceDN w:val="0"/>
              <w:adjustRightInd w:val="0"/>
              <w:spacing w:before="60" w:after="60" w:line="240" w:lineRule="auto"/>
              <w:ind w:left="0"/>
              <w:contextualSpacing w:val="0"/>
              <w:rPr>
                <w:rFonts w:ascii="Times New Roman" w:eastAsia="SimSun" w:hAnsi="Times New Roman"/>
                <w:sz w:val="20"/>
                <w:szCs w:val="20"/>
                <w:lang w:val="en-GB" w:eastAsia="zh-CN"/>
              </w:rPr>
            </w:pPr>
            <w:r w:rsidRPr="00583C9E">
              <w:rPr>
                <w:rFonts w:ascii="Times New Roman" w:eastAsia="SimSun" w:hAnsi="Times New Roman"/>
                <w:sz w:val="20"/>
                <w:szCs w:val="20"/>
                <w:lang w:val="en-GB" w:eastAsia="zh-CN"/>
              </w:rPr>
              <w:t>Dissemination</w:t>
            </w:r>
            <w:r w:rsidR="002E7059" w:rsidRPr="00583C9E">
              <w:rPr>
                <w:rFonts w:ascii="Times New Roman" w:eastAsia="SimSun" w:hAnsi="Times New Roman"/>
                <w:sz w:val="20"/>
                <w:szCs w:val="20"/>
                <w:lang w:val="en-GB" w:eastAsia="zh-CN"/>
              </w:rPr>
              <w:t xml:space="preserve"> and outreach</w:t>
            </w:r>
            <w:r w:rsidRPr="00583C9E">
              <w:rPr>
                <w:rFonts w:ascii="Times New Roman" w:eastAsia="SimSun" w:hAnsi="Times New Roman"/>
                <w:sz w:val="20"/>
                <w:szCs w:val="20"/>
                <w:lang w:val="en-GB" w:eastAsia="zh-CN"/>
              </w:rPr>
              <w:t xml:space="preserve"> (</w:t>
            </w:r>
            <w:r w:rsidR="005B1BDF" w:rsidRPr="00583C9E">
              <w:rPr>
                <w:rFonts w:ascii="Times New Roman" w:eastAsia="SimSun" w:hAnsi="Times New Roman"/>
                <w:sz w:val="20"/>
                <w:szCs w:val="20"/>
                <w:lang w:val="en-GB" w:eastAsia="zh-CN"/>
              </w:rPr>
              <w:t>summary for policymakers</w:t>
            </w:r>
            <w:r w:rsidR="002E7059" w:rsidRPr="00583C9E">
              <w:rPr>
                <w:rFonts w:ascii="Times New Roman" w:eastAsia="SimSun" w:hAnsi="Times New Roman"/>
                <w:sz w:val="20"/>
                <w:szCs w:val="20"/>
                <w:lang w:val="en-GB" w:eastAsia="zh-CN"/>
              </w:rPr>
              <w:t xml:space="preserve"> (10 pages) and</w:t>
            </w:r>
            <w:r w:rsidR="005B1BDF" w:rsidRPr="00583C9E">
              <w:rPr>
                <w:rFonts w:ascii="Times New Roman" w:eastAsia="SimSun" w:hAnsi="Times New Roman"/>
                <w:sz w:val="20"/>
                <w:szCs w:val="20"/>
                <w:lang w:val="en-GB" w:eastAsia="zh-CN"/>
              </w:rPr>
              <w:t xml:space="preserve"> </w:t>
            </w:r>
            <w:r w:rsidRPr="00583C9E">
              <w:rPr>
                <w:rFonts w:ascii="Times New Roman" w:eastAsia="SimSun" w:hAnsi="Times New Roman"/>
                <w:sz w:val="20"/>
                <w:szCs w:val="20"/>
                <w:lang w:val="en-GB" w:eastAsia="zh-CN"/>
              </w:rPr>
              <w:t xml:space="preserve"> report</w:t>
            </w:r>
            <w:r w:rsidR="002E7059" w:rsidRPr="00583C9E">
              <w:rPr>
                <w:rFonts w:ascii="Times New Roman" w:eastAsia="SimSun" w:hAnsi="Times New Roman"/>
                <w:sz w:val="20"/>
                <w:szCs w:val="20"/>
                <w:lang w:val="en-GB" w:eastAsia="zh-CN"/>
              </w:rPr>
              <w:t xml:space="preserve"> (200 pages)</w:t>
            </w:r>
            <w:r w:rsidRPr="00583C9E">
              <w:rPr>
                <w:rFonts w:ascii="Times New Roman" w:eastAsia="SimSun" w:hAnsi="Times New Roman"/>
                <w:sz w:val="20"/>
                <w:szCs w:val="20"/>
                <w:lang w:val="en-GB" w:eastAsia="zh-CN"/>
              </w:rPr>
              <w:t>)</w:t>
            </w:r>
            <w:r w:rsidR="005B1BDF" w:rsidRPr="00583C9E">
              <w:rPr>
                <w:rFonts w:ascii="Times New Roman" w:eastAsia="SimSun" w:hAnsi="Times New Roman"/>
                <w:sz w:val="20"/>
                <w:szCs w:val="20"/>
                <w:lang w:val="en-GB" w:eastAsia="zh-CN"/>
              </w:rPr>
              <w:t xml:space="preserve"> </w:t>
            </w:r>
          </w:p>
        </w:tc>
        <w:tc>
          <w:tcPr>
            <w:tcW w:w="3812" w:type="dxa"/>
            <w:shd w:val="clear" w:color="auto" w:fill="auto"/>
          </w:tcPr>
          <w:p w:rsidR="00BC5739" w:rsidRPr="00583C9E" w:rsidRDefault="00C6640F" w:rsidP="00E9220E">
            <w:pPr>
              <w:pStyle w:val="ListParagraph"/>
              <w:tabs>
                <w:tab w:val="left" w:pos="426"/>
              </w:tabs>
              <w:autoSpaceDE w:val="0"/>
              <w:autoSpaceDN w:val="0"/>
              <w:adjustRightInd w:val="0"/>
              <w:spacing w:before="60" w:after="60"/>
              <w:ind w:left="0"/>
              <w:contextualSpacing w:val="0"/>
              <w:rPr>
                <w:rFonts w:ascii="Times New Roman" w:eastAsia="SimSun" w:hAnsi="Times New Roman"/>
                <w:sz w:val="20"/>
                <w:szCs w:val="20"/>
                <w:lang w:val="en-GB" w:eastAsia="zh-CN"/>
              </w:rPr>
            </w:pPr>
            <w:r w:rsidRPr="00583C9E">
              <w:rPr>
                <w:rFonts w:ascii="Times New Roman" w:eastAsia="SimSun" w:hAnsi="Times New Roman"/>
                <w:sz w:val="20"/>
                <w:szCs w:val="20"/>
                <w:lang w:val="en-GB" w:eastAsia="zh-CN"/>
              </w:rPr>
              <w:t>Translation of</w:t>
            </w:r>
            <w:r w:rsidR="00BC5739" w:rsidRPr="00583C9E">
              <w:rPr>
                <w:rFonts w:ascii="Times New Roman" w:eastAsia="SimSun" w:hAnsi="Times New Roman"/>
                <w:sz w:val="20"/>
                <w:szCs w:val="20"/>
                <w:lang w:val="en-GB" w:eastAsia="zh-CN"/>
              </w:rPr>
              <w:t xml:space="preserve"> </w:t>
            </w:r>
            <w:r w:rsidR="00D02C20" w:rsidRPr="00583C9E">
              <w:rPr>
                <w:rFonts w:ascii="Times New Roman" w:eastAsia="SimSun" w:hAnsi="Times New Roman"/>
                <w:sz w:val="20"/>
                <w:szCs w:val="20"/>
                <w:lang w:val="en-GB" w:eastAsia="zh-CN"/>
              </w:rPr>
              <w:t>the summary for policymakers in</w:t>
            </w:r>
            <w:r w:rsidRPr="00583C9E">
              <w:rPr>
                <w:rFonts w:ascii="Times New Roman" w:eastAsia="SimSun" w:hAnsi="Times New Roman"/>
                <w:sz w:val="20"/>
                <w:szCs w:val="20"/>
                <w:lang w:val="en-GB" w:eastAsia="zh-CN"/>
              </w:rPr>
              <w:t>to</w:t>
            </w:r>
            <w:r w:rsidR="00D02C20" w:rsidRPr="00583C9E">
              <w:rPr>
                <w:rFonts w:ascii="Times New Roman" w:eastAsia="SimSun" w:hAnsi="Times New Roman"/>
                <w:sz w:val="20"/>
                <w:szCs w:val="20"/>
                <w:lang w:val="en-GB" w:eastAsia="zh-CN"/>
              </w:rPr>
              <w:t xml:space="preserve"> </w:t>
            </w:r>
            <w:r w:rsidRPr="00583C9E">
              <w:rPr>
                <w:rFonts w:ascii="Times New Roman" w:eastAsia="SimSun" w:hAnsi="Times New Roman"/>
                <w:sz w:val="20"/>
                <w:szCs w:val="20"/>
                <w:lang w:val="en-GB" w:eastAsia="zh-CN"/>
              </w:rPr>
              <w:t xml:space="preserve">all the </w:t>
            </w:r>
            <w:r w:rsidR="00D02C20" w:rsidRPr="00583C9E">
              <w:rPr>
                <w:rFonts w:ascii="Times New Roman" w:eastAsia="SimSun" w:hAnsi="Times New Roman"/>
                <w:sz w:val="20"/>
                <w:szCs w:val="20"/>
                <w:lang w:val="en-GB" w:eastAsia="zh-CN"/>
              </w:rPr>
              <w:t>official</w:t>
            </w:r>
            <w:r w:rsidRPr="00583C9E">
              <w:rPr>
                <w:rFonts w:ascii="Times New Roman" w:eastAsia="SimSun" w:hAnsi="Times New Roman"/>
                <w:sz w:val="20"/>
                <w:szCs w:val="20"/>
                <w:lang w:val="en-GB" w:eastAsia="zh-CN"/>
              </w:rPr>
              <w:t xml:space="preserve"> languages of the</w:t>
            </w:r>
            <w:r w:rsidR="00D02C20" w:rsidRPr="00583C9E">
              <w:rPr>
                <w:rFonts w:ascii="Times New Roman" w:eastAsia="SimSun" w:hAnsi="Times New Roman"/>
                <w:sz w:val="20"/>
                <w:szCs w:val="20"/>
                <w:lang w:val="en-GB" w:eastAsia="zh-CN"/>
              </w:rPr>
              <w:t xml:space="preserve"> United Nations</w:t>
            </w:r>
            <w:r w:rsidR="00BC5739" w:rsidRPr="00583C9E">
              <w:rPr>
                <w:rFonts w:ascii="Times New Roman" w:eastAsia="SimSun" w:hAnsi="Times New Roman"/>
                <w:sz w:val="20"/>
                <w:szCs w:val="20"/>
                <w:lang w:val="en-GB" w:eastAsia="zh-CN"/>
              </w:rPr>
              <w:t>,</w:t>
            </w:r>
            <w:r w:rsidRPr="00583C9E">
              <w:rPr>
                <w:rFonts w:ascii="Times New Roman" w:eastAsia="SimSun" w:hAnsi="Times New Roman"/>
                <w:sz w:val="20"/>
                <w:szCs w:val="20"/>
                <w:lang w:val="en-GB" w:eastAsia="zh-CN"/>
              </w:rPr>
              <w:t xml:space="preserve"> publication and</w:t>
            </w:r>
            <w:r w:rsidR="00BC5739" w:rsidRPr="00583C9E">
              <w:rPr>
                <w:rFonts w:ascii="Times New Roman" w:eastAsia="SimSun" w:hAnsi="Times New Roman"/>
                <w:sz w:val="20"/>
                <w:szCs w:val="20"/>
                <w:lang w:val="en-GB" w:eastAsia="zh-CN"/>
              </w:rPr>
              <w:t xml:space="preserve"> outreach</w:t>
            </w:r>
          </w:p>
        </w:tc>
        <w:tc>
          <w:tcPr>
            <w:tcW w:w="866" w:type="dxa"/>
            <w:shd w:val="clear" w:color="auto" w:fill="auto"/>
          </w:tcPr>
          <w:p w:rsidR="00BC5739" w:rsidRPr="00583C9E" w:rsidDel="001E184E" w:rsidRDefault="00B1436B" w:rsidP="00973F40">
            <w:pPr>
              <w:pStyle w:val="ListParagraph"/>
              <w:tabs>
                <w:tab w:val="left" w:pos="426"/>
              </w:tabs>
              <w:autoSpaceDE w:val="0"/>
              <w:autoSpaceDN w:val="0"/>
              <w:adjustRightInd w:val="0"/>
              <w:spacing w:before="60" w:after="60" w:line="240" w:lineRule="auto"/>
              <w:ind w:left="0"/>
              <w:contextualSpacing w:val="0"/>
              <w:jc w:val="right"/>
              <w:rPr>
                <w:rFonts w:ascii="Times New Roman" w:eastAsia="SimSun" w:hAnsi="Times New Roman"/>
                <w:sz w:val="20"/>
                <w:szCs w:val="20"/>
                <w:lang w:val="en-GB" w:eastAsia="zh-CN"/>
              </w:rPr>
            </w:pPr>
            <w:r w:rsidRPr="00583C9E">
              <w:rPr>
                <w:rFonts w:ascii="Times New Roman" w:eastAsia="SimSun" w:hAnsi="Times New Roman"/>
                <w:sz w:val="20"/>
                <w:szCs w:val="20"/>
                <w:lang w:val="en-GB" w:eastAsia="zh-CN"/>
              </w:rPr>
              <w:t xml:space="preserve">117 </w:t>
            </w:r>
            <w:r w:rsidR="00BC5739" w:rsidRPr="00583C9E">
              <w:rPr>
                <w:rFonts w:ascii="Times New Roman" w:eastAsia="SimSun" w:hAnsi="Times New Roman"/>
                <w:sz w:val="20"/>
                <w:szCs w:val="20"/>
                <w:lang w:val="en-GB" w:eastAsia="zh-CN"/>
              </w:rPr>
              <w:t>000</w:t>
            </w:r>
          </w:p>
        </w:tc>
      </w:tr>
      <w:tr w:rsidR="00BC5739" w:rsidRPr="001A1175" w:rsidTr="00583C9E">
        <w:trPr>
          <w:jc w:val="right"/>
        </w:trPr>
        <w:tc>
          <w:tcPr>
            <w:tcW w:w="851" w:type="dxa"/>
            <w:shd w:val="clear" w:color="auto" w:fill="auto"/>
          </w:tcPr>
          <w:p w:rsidR="00BC5739" w:rsidRPr="00583C9E" w:rsidRDefault="00BC5739" w:rsidP="00973F40">
            <w:pPr>
              <w:pStyle w:val="ListParagraph"/>
              <w:tabs>
                <w:tab w:val="left" w:pos="426"/>
              </w:tabs>
              <w:autoSpaceDE w:val="0"/>
              <w:autoSpaceDN w:val="0"/>
              <w:adjustRightInd w:val="0"/>
              <w:spacing w:before="60" w:after="60" w:line="240" w:lineRule="auto"/>
              <w:ind w:left="0"/>
              <w:contextualSpacing w:val="0"/>
              <w:rPr>
                <w:rFonts w:ascii="Times New Roman" w:eastAsia="SimSun" w:hAnsi="Times New Roman"/>
                <w:b/>
                <w:sz w:val="20"/>
                <w:szCs w:val="20"/>
                <w:lang w:val="en-GB" w:eastAsia="zh-CN"/>
              </w:rPr>
            </w:pPr>
            <w:r w:rsidRPr="00583C9E">
              <w:rPr>
                <w:rFonts w:ascii="Times New Roman" w:eastAsia="SimSun" w:hAnsi="Times New Roman"/>
                <w:b/>
                <w:sz w:val="20"/>
                <w:szCs w:val="20"/>
                <w:lang w:val="en-GB" w:eastAsia="zh-CN"/>
              </w:rPr>
              <w:t>Total</w:t>
            </w:r>
          </w:p>
        </w:tc>
        <w:tc>
          <w:tcPr>
            <w:tcW w:w="3133" w:type="dxa"/>
            <w:shd w:val="clear" w:color="auto" w:fill="auto"/>
          </w:tcPr>
          <w:p w:rsidR="00BC5739" w:rsidRPr="00583C9E" w:rsidRDefault="00BC5739" w:rsidP="00973F40">
            <w:pPr>
              <w:pStyle w:val="ListParagraph"/>
              <w:tabs>
                <w:tab w:val="left" w:pos="426"/>
              </w:tabs>
              <w:autoSpaceDE w:val="0"/>
              <w:autoSpaceDN w:val="0"/>
              <w:adjustRightInd w:val="0"/>
              <w:spacing w:before="60" w:after="60" w:line="240" w:lineRule="auto"/>
              <w:ind w:left="0"/>
              <w:contextualSpacing w:val="0"/>
              <w:rPr>
                <w:rFonts w:ascii="Times New Roman" w:eastAsia="SimSun" w:hAnsi="Times New Roman"/>
                <w:sz w:val="20"/>
                <w:szCs w:val="20"/>
                <w:lang w:val="en-GB" w:eastAsia="zh-CN"/>
              </w:rPr>
            </w:pPr>
          </w:p>
        </w:tc>
        <w:tc>
          <w:tcPr>
            <w:tcW w:w="3812" w:type="dxa"/>
            <w:shd w:val="clear" w:color="auto" w:fill="auto"/>
          </w:tcPr>
          <w:p w:rsidR="00BC5739" w:rsidRPr="00583C9E" w:rsidRDefault="00BC5739" w:rsidP="00973F40">
            <w:pPr>
              <w:pStyle w:val="ListParagraph"/>
              <w:tabs>
                <w:tab w:val="left" w:pos="426"/>
              </w:tabs>
              <w:autoSpaceDE w:val="0"/>
              <w:autoSpaceDN w:val="0"/>
              <w:adjustRightInd w:val="0"/>
              <w:spacing w:before="60" w:after="60" w:line="240" w:lineRule="auto"/>
              <w:ind w:left="0"/>
              <w:contextualSpacing w:val="0"/>
              <w:rPr>
                <w:rFonts w:ascii="Times New Roman" w:eastAsia="SimSun" w:hAnsi="Times New Roman"/>
                <w:sz w:val="20"/>
                <w:szCs w:val="20"/>
                <w:lang w:val="en-GB" w:eastAsia="zh-CN"/>
              </w:rPr>
            </w:pPr>
          </w:p>
        </w:tc>
        <w:tc>
          <w:tcPr>
            <w:tcW w:w="866" w:type="dxa"/>
            <w:shd w:val="clear" w:color="auto" w:fill="auto"/>
          </w:tcPr>
          <w:p w:rsidR="00BC5739" w:rsidRPr="00583C9E" w:rsidRDefault="00B1436B" w:rsidP="00973F40">
            <w:pPr>
              <w:pStyle w:val="ListParagraph"/>
              <w:tabs>
                <w:tab w:val="left" w:pos="426"/>
              </w:tabs>
              <w:autoSpaceDE w:val="0"/>
              <w:autoSpaceDN w:val="0"/>
              <w:adjustRightInd w:val="0"/>
              <w:spacing w:before="60" w:after="60" w:line="240" w:lineRule="auto"/>
              <w:ind w:left="0"/>
              <w:contextualSpacing w:val="0"/>
              <w:jc w:val="right"/>
              <w:rPr>
                <w:rFonts w:ascii="Times New Roman" w:eastAsia="SimSun" w:hAnsi="Times New Roman"/>
                <w:b/>
                <w:sz w:val="20"/>
                <w:szCs w:val="20"/>
                <w:lang w:val="en-GB" w:eastAsia="zh-CN"/>
              </w:rPr>
            </w:pPr>
            <w:r w:rsidRPr="00583C9E">
              <w:rPr>
                <w:rFonts w:ascii="Times New Roman" w:eastAsia="SimSun" w:hAnsi="Times New Roman"/>
                <w:b/>
                <w:sz w:val="20"/>
                <w:szCs w:val="20"/>
                <w:lang w:val="en-GB" w:eastAsia="zh-CN"/>
              </w:rPr>
              <w:t xml:space="preserve">798 </w:t>
            </w:r>
            <w:r w:rsidR="00BC5739" w:rsidRPr="00583C9E">
              <w:rPr>
                <w:rFonts w:ascii="Times New Roman" w:eastAsia="SimSun" w:hAnsi="Times New Roman"/>
                <w:b/>
                <w:sz w:val="20"/>
                <w:szCs w:val="20"/>
                <w:lang w:val="en-GB" w:eastAsia="zh-CN"/>
              </w:rPr>
              <w:t>750</w:t>
            </w:r>
          </w:p>
        </w:tc>
      </w:tr>
    </w:tbl>
    <w:p w:rsidR="002E7059" w:rsidRPr="001A1175" w:rsidRDefault="005B136B" w:rsidP="00583C9E">
      <w:pPr>
        <w:pStyle w:val="CH2"/>
        <w:ind w:firstLine="0"/>
      </w:pPr>
      <w:r w:rsidRPr="001A1175">
        <w:br w:type="page"/>
      </w:r>
      <w:r w:rsidR="002E7059" w:rsidRPr="001A1175">
        <w:lastRenderedPageBreak/>
        <w:t>References</w:t>
      </w:r>
    </w:p>
    <w:p w:rsidR="00C6640F" w:rsidRPr="001A1175" w:rsidRDefault="00686E4A" w:rsidP="00583C9E">
      <w:pPr>
        <w:pStyle w:val="Normal-pool"/>
        <w:spacing w:after="120"/>
        <w:ind w:left="1247"/>
      </w:pPr>
      <w:r w:rsidRPr="001A1175">
        <w:t xml:space="preserve">Steven L. </w:t>
      </w:r>
      <w:r w:rsidR="000F47EE" w:rsidRPr="001A1175">
        <w:t>Coles</w:t>
      </w:r>
      <w:r w:rsidR="008A01FA" w:rsidRPr="001A1175">
        <w:t xml:space="preserve"> and others</w:t>
      </w:r>
      <w:r w:rsidR="000F47EE" w:rsidRPr="001A1175">
        <w:t xml:space="preserve">, </w:t>
      </w:r>
      <w:r w:rsidR="00BC7B27" w:rsidRPr="001A1175">
        <w:t>“</w:t>
      </w:r>
      <w:r w:rsidR="000F47EE" w:rsidRPr="001A1175">
        <w:t>Historical and recent introductions of non</w:t>
      </w:r>
      <w:r w:rsidR="00FA4996" w:rsidRPr="001A1175">
        <w:noBreakHyphen/>
      </w:r>
      <w:r w:rsidR="000F47EE" w:rsidRPr="001A1175">
        <w:t>indigenous marine species into Pearl Harbor, Oahu, Hawaiian Islands</w:t>
      </w:r>
      <w:r w:rsidR="00BC7B27" w:rsidRPr="001A1175">
        <w:t xml:space="preserve">”, </w:t>
      </w:r>
      <w:r w:rsidR="00BC7B27" w:rsidRPr="001A1175">
        <w:rPr>
          <w:i/>
        </w:rPr>
        <w:t>Marine Biology,</w:t>
      </w:r>
      <w:r w:rsidR="00BC7B27" w:rsidRPr="001A1175">
        <w:t xml:space="preserve"> vol. 135, </w:t>
      </w:r>
      <w:r w:rsidR="0056035C" w:rsidRPr="001A1175">
        <w:t>No.</w:t>
      </w:r>
      <w:r w:rsidR="00BC7B27" w:rsidRPr="001A1175">
        <w:t xml:space="preserve"> 1</w:t>
      </w:r>
      <w:r w:rsidR="000F47EE" w:rsidRPr="001A1175">
        <w:t xml:space="preserve"> </w:t>
      </w:r>
      <w:r w:rsidR="008A01FA" w:rsidRPr="001A1175">
        <w:t>(1999)</w:t>
      </w:r>
      <w:r w:rsidR="0056035C" w:rsidRPr="001A1175">
        <w:t>, pp.147-158</w:t>
      </w:r>
      <w:r w:rsidR="000F47EE" w:rsidRPr="001A1175">
        <w:t>.</w:t>
      </w:r>
      <w:r w:rsidR="00C6640F" w:rsidRPr="001A1175">
        <w:t xml:space="preserve"> </w:t>
      </w:r>
    </w:p>
    <w:p w:rsidR="00C6640F" w:rsidRPr="001A1175" w:rsidRDefault="00C6640F" w:rsidP="00583C9E">
      <w:pPr>
        <w:pStyle w:val="Normal-pool"/>
        <w:spacing w:after="120"/>
        <w:ind w:left="1247"/>
        <w:rPr>
          <w:spacing w:val="-3"/>
        </w:rPr>
      </w:pPr>
      <w:r w:rsidRPr="001A1175">
        <w:rPr>
          <w:spacing w:val="-3"/>
        </w:rPr>
        <w:t xml:space="preserve">Coordinating Group on Alien Pest Species, </w:t>
      </w:r>
      <w:r w:rsidRPr="001A1175">
        <w:rPr>
          <w:i/>
          <w:spacing w:val="-3"/>
        </w:rPr>
        <w:t>Stop the Silent Invasion</w:t>
      </w:r>
      <w:r w:rsidRPr="001A1175">
        <w:rPr>
          <w:spacing w:val="-3"/>
        </w:rPr>
        <w:t xml:space="preserve"> (</w:t>
      </w:r>
      <w:r w:rsidRPr="00583C9E">
        <w:t>Honolulu</w:t>
      </w:r>
      <w:r w:rsidRPr="001A1175">
        <w:rPr>
          <w:spacing w:val="-3"/>
        </w:rPr>
        <w:t>, 1996).</w:t>
      </w:r>
    </w:p>
    <w:p w:rsidR="00C6640F" w:rsidRPr="001A1175" w:rsidRDefault="00C6640F" w:rsidP="00583C9E">
      <w:pPr>
        <w:pStyle w:val="Normal-pool"/>
        <w:spacing w:after="120"/>
        <w:ind w:left="1247"/>
      </w:pPr>
      <w:r w:rsidRPr="001A1175">
        <w:t xml:space="preserve">Francis Howarth, “Impacts of alien land arthropods and molluscs on native plants and animals in Hawaii”, in </w:t>
      </w:r>
      <w:r w:rsidRPr="001A1175">
        <w:rPr>
          <w:i/>
          <w:iCs/>
        </w:rPr>
        <w:t xml:space="preserve">Hawaii's Terrestrial Ecosystems: Preservation and Management, </w:t>
      </w:r>
      <w:r w:rsidRPr="001A1175">
        <w:t>eds. C. P. Stone and J. Michael Scott (Honolulu, University of Hawaii Press, 1985).</w:t>
      </w:r>
    </w:p>
    <w:p w:rsidR="00C6640F" w:rsidRPr="001A1175" w:rsidRDefault="00C6640F" w:rsidP="00C6640F">
      <w:pPr>
        <w:spacing w:after="120" w:line="240" w:lineRule="auto"/>
        <w:ind w:left="1247"/>
        <w:rPr>
          <w:rFonts w:ascii="Times New Roman" w:hAnsi="Times New Roman"/>
          <w:sz w:val="20"/>
          <w:szCs w:val="20"/>
          <w:lang w:val="en-GB"/>
        </w:rPr>
      </w:pPr>
      <w:r w:rsidRPr="001A1175">
        <w:rPr>
          <w:rFonts w:ascii="Times New Roman" w:hAnsi="Times New Roman"/>
          <w:sz w:val="20"/>
          <w:szCs w:val="20"/>
          <w:lang w:val="en-GB"/>
        </w:rPr>
        <w:t xml:space="preserve">Marianne Kettunen and others, </w:t>
      </w:r>
      <w:r w:rsidRPr="001A1175">
        <w:rPr>
          <w:rFonts w:ascii="Times New Roman" w:hAnsi="Times New Roman"/>
          <w:i/>
          <w:sz w:val="20"/>
          <w:szCs w:val="20"/>
          <w:lang w:val="en-GB"/>
        </w:rPr>
        <w:t xml:space="preserve">Technical support to EU strategy on invasive alien species (IAS): Assessment of the impacts of IAS in Europe and the EU </w:t>
      </w:r>
      <w:r w:rsidRPr="001A1175">
        <w:rPr>
          <w:rFonts w:ascii="Times New Roman" w:hAnsi="Times New Roman"/>
          <w:sz w:val="20"/>
          <w:szCs w:val="20"/>
          <w:lang w:val="en-GB"/>
        </w:rPr>
        <w:t>(Brussels, Institute for European Environmental Policy, 2009).</w:t>
      </w:r>
    </w:p>
    <w:p w:rsidR="00C6640F" w:rsidRPr="001A1175" w:rsidRDefault="00C6640F" w:rsidP="00C6640F">
      <w:pPr>
        <w:autoSpaceDE w:val="0"/>
        <w:autoSpaceDN w:val="0"/>
        <w:adjustRightInd w:val="0"/>
        <w:spacing w:after="120" w:line="240" w:lineRule="auto"/>
        <w:ind w:left="1247"/>
        <w:rPr>
          <w:rFonts w:ascii="Times New Roman" w:hAnsi="Times New Roman"/>
          <w:i/>
          <w:iCs/>
          <w:sz w:val="20"/>
          <w:szCs w:val="20"/>
          <w:lang w:val="en-GB" w:eastAsia="fr-FR"/>
        </w:rPr>
      </w:pPr>
      <w:r w:rsidRPr="001A1175">
        <w:rPr>
          <w:rFonts w:ascii="Times New Roman" w:hAnsi="Times New Roman"/>
          <w:sz w:val="20"/>
          <w:szCs w:val="20"/>
          <w:lang w:val="en-GB" w:eastAsia="fr-FR"/>
        </w:rPr>
        <w:t xml:space="preserve">J. Le Breton, J. Chazeau and H. Jourdan, “Immediate impacts of invasion by </w:t>
      </w:r>
      <w:r w:rsidRPr="001A1175">
        <w:rPr>
          <w:rFonts w:ascii="Times New Roman" w:hAnsi="Times New Roman"/>
          <w:i/>
          <w:iCs/>
          <w:sz w:val="20"/>
          <w:szCs w:val="20"/>
          <w:lang w:val="en-GB" w:eastAsia="fr-FR"/>
        </w:rPr>
        <w:t xml:space="preserve">Wasmannia auropunctata </w:t>
      </w:r>
      <w:r w:rsidRPr="001A1175">
        <w:rPr>
          <w:rFonts w:ascii="Times New Roman" w:hAnsi="Times New Roman"/>
          <w:sz w:val="20"/>
          <w:szCs w:val="20"/>
          <w:lang w:val="en-GB" w:eastAsia="fr-FR"/>
        </w:rPr>
        <w:t>(Hymenoptera: Formicidae) on native litter ant fauna in a New Caledonian</w:t>
      </w:r>
      <w:r w:rsidRPr="001A1175">
        <w:rPr>
          <w:rFonts w:ascii="Times New Roman" w:hAnsi="Times New Roman"/>
          <w:i/>
          <w:iCs/>
          <w:sz w:val="20"/>
          <w:szCs w:val="20"/>
          <w:lang w:val="en-GB" w:eastAsia="fr-FR"/>
        </w:rPr>
        <w:t xml:space="preserve"> </w:t>
      </w:r>
      <w:r w:rsidRPr="001A1175">
        <w:rPr>
          <w:rFonts w:ascii="Times New Roman" w:hAnsi="Times New Roman"/>
          <w:sz w:val="20"/>
          <w:szCs w:val="20"/>
          <w:lang w:val="en-GB" w:eastAsia="fr-FR"/>
        </w:rPr>
        <w:t xml:space="preserve">rainforest”, </w:t>
      </w:r>
      <w:r w:rsidRPr="001A1175">
        <w:rPr>
          <w:rFonts w:ascii="Times New Roman" w:hAnsi="Times New Roman"/>
          <w:i/>
          <w:sz w:val="20"/>
          <w:szCs w:val="20"/>
          <w:lang w:val="en-GB" w:eastAsia="fr-FR"/>
        </w:rPr>
        <w:t>Austral Ecology</w:t>
      </w:r>
      <w:r w:rsidRPr="001A1175">
        <w:rPr>
          <w:rFonts w:ascii="Times New Roman" w:hAnsi="Times New Roman"/>
          <w:sz w:val="20"/>
          <w:szCs w:val="20"/>
          <w:lang w:val="en-GB" w:eastAsia="fr-FR"/>
        </w:rPr>
        <w:t>, vol. 28, No. 2 (2003), pp. 204–209.</w:t>
      </w:r>
    </w:p>
    <w:p w:rsidR="000F47EE" w:rsidRPr="001A1175" w:rsidRDefault="000F072C" w:rsidP="00B06C7E">
      <w:pPr>
        <w:spacing w:after="120" w:line="240" w:lineRule="auto"/>
        <w:ind w:left="1247"/>
        <w:rPr>
          <w:rFonts w:ascii="Times New Roman" w:hAnsi="Times New Roman"/>
          <w:sz w:val="20"/>
          <w:szCs w:val="20"/>
          <w:lang w:val="en-GB"/>
        </w:rPr>
      </w:pPr>
      <w:r w:rsidRPr="001A1175">
        <w:rPr>
          <w:rFonts w:ascii="Times New Roman" w:hAnsi="Times New Roman"/>
          <w:sz w:val="20"/>
          <w:szCs w:val="20"/>
          <w:lang w:val="en-GB"/>
        </w:rPr>
        <w:t xml:space="preserve">Sarah </w:t>
      </w:r>
      <w:r w:rsidR="00B06C7E" w:rsidRPr="001A1175">
        <w:rPr>
          <w:rFonts w:ascii="Times New Roman" w:hAnsi="Times New Roman"/>
          <w:sz w:val="20"/>
          <w:szCs w:val="20"/>
          <w:lang w:val="en-GB"/>
        </w:rPr>
        <w:t xml:space="preserve">Lowe </w:t>
      </w:r>
      <w:r w:rsidR="00686E4A" w:rsidRPr="001A1175">
        <w:rPr>
          <w:rFonts w:ascii="Times New Roman" w:hAnsi="Times New Roman"/>
          <w:sz w:val="20"/>
          <w:szCs w:val="20"/>
          <w:lang w:val="en-GB"/>
        </w:rPr>
        <w:t>and others</w:t>
      </w:r>
      <w:r w:rsidR="00B06C7E" w:rsidRPr="001A1175">
        <w:rPr>
          <w:rFonts w:ascii="Times New Roman" w:hAnsi="Times New Roman"/>
          <w:sz w:val="20"/>
          <w:szCs w:val="20"/>
          <w:lang w:val="en-GB"/>
        </w:rPr>
        <w:t xml:space="preserve">, </w:t>
      </w:r>
      <w:r w:rsidR="00B06C7E" w:rsidRPr="001A1175">
        <w:rPr>
          <w:rFonts w:ascii="Times New Roman" w:hAnsi="Times New Roman"/>
          <w:i/>
          <w:sz w:val="20"/>
          <w:szCs w:val="20"/>
          <w:lang w:val="en-GB"/>
        </w:rPr>
        <w:t>100 of the World’s Worst Invasive Alien Species</w:t>
      </w:r>
      <w:r w:rsidR="009C40AA" w:rsidRPr="001A1175">
        <w:rPr>
          <w:rFonts w:ascii="Times New Roman" w:hAnsi="Times New Roman"/>
          <w:i/>
          <w:sz w:val="20"/>
          <w:szCs w:val="20"/>
          <w:lang w:val="en-GB"/>
        </w:rPr>
        <w:t>:</w:t>
      </w:r>
      <w:r w:rsidR="00B06C7E" w:rsidRPr="001A1175">
        <w:rPr>
          <w:rFonts w:ascii="Times New Roman" w:hAnsi="Times New Roman"/>
          <w:i/>
          <w:sz w:val="20"/>
          <w:szCs w:val="20"/>
          <w:lang w:val="en-GB"/>
        </w:rPr>
        <w:t xml:space="preserve"> A </w:t>
      </w:r>
      <w:r w:rsidR="0056035C" w:rsidRPr="001A1175">
        <w:rPr>
          <w:rFonts w:ascii="Times New Roman" w:hAnsi="Times New Roman"/>
          <w:i/>
          <w:sz w:val="20"/>
          <w:szCs w:val="20"/>
          <w:lang w:val="en-GB"/>
        </w:rPr>
        <w:t>S</w:t>
      </w:r>
      <w:r w:rsidR="00B06C7E" w:rsidRPr="001A1175">
        <w:rPr>
          <w:rFonts w:ascii="Times New Roman" w:hAnsi="Times New Roman"/>
          <w:i/>
          <w:sz w:val="20"/>
          <w:szCs w:val="20"/>
          <w:lang w:val="en-GB"/>
        </w:rPr>
        <w:t>election from the Global Invasive Species Database</w:t>
      </w:r>
      <w:r w:rsidR="00B06C7E" w:rsidRPr="001A1175">
        <w:rPr>
          <w:rFonts w:ascii="Times New Roman" w:hAnsi="Times New Roman"/>
          <w:sz w:val="20"/>
          <w:szCs w:val="20"/>
          <w:lang w:val="en-GB"/>
        </w:rPr>
        <w:t xml:space="preserve"> (</w:t>
      </w:r>
      <w:r w:rsidR="000F47EE" w:rsidRPr="001A1175">
        <w:rPr>
          <w:rStyle w:val="style1"/>
          <w:rFonts w:ascii="Times New Roman" w:hAnsi="Times New Roman"/>
          <w:sz w:val="20"/>
          <w:szCs w:val="20"/>
          <w:lang w:val="en-GB"/>
        </w:rPr>
        <w:t>IUCN Invasive Species Specialist Group</w:t>
      </w:r>
      <w:r w:rsidR="009C40AA" w:rsidRPr="001A1175">
        <w:rPr>
          <w:rStyle w:val="style1"/>
          <w:rFonts w:ascii="Times New Roman" w:hAnsi="Times New Roman"/>
          <w:sz w:val="20"/>
          <w:szCs w:val="20"/>
          <w:lang w:val="en-GB"/>
        </w:rPr>
        <w:t>, 2000</w:t>
      </w:r>
      <w:r w:rsidR="00B06C7E" w:rsidRPr="001A1175">
        <w:rPr>
          <w:rStyle w:val="style1"/>
          <w:rFonts w:ascii="Times New Roman" w:hAnsi="Times New Roman"/>
          <w:sz w:val="20"/>
          <w:szCs w:val="20"/>
          <w:lang w:val="en-GB"/>
        </w:rPr>
        <w:t>)</w:t>
      </w:r>
      <w:r w:rsidR="000F47EE" w:rsidRPr="001A1175">
        <w:rPr>
          <w:rStyle w:val="style1"/>
          <w:rFonts w:ascii="Times New Roman" w:hAnsi="Times New Roman"/>
          <w:sz w:val="20"/>
          <w:szCs w:val="20"/>
          <w:lang w:val="en-GB"/>
        </w:rPr>
        <w:t xml:space="preserve"> (</w:t>
      </w:r>
      <w:r w:rsidR="00B06C7E" w:rsidRPr="001A1175">
        <w:rPr>
          <w:rStyle w:val="style1"/>
          <w:rFonts w:ascii="Times New Roman" w:hAnsi="Times New Roman"/>
          <w:sz w:val="20"/>
          <w:szCs w:val="20"/>
          <w:lang w:val="en-GB"/>
        </w:rPr>
        <w:t xml:space="preserve">available at </w:t>
      </w:r>
      <w:r w:rsidR="000F47EE" w:rsidRPr="001A1175">
        <w:rPr>
          <w:rStyle w:val="style1"/>
          <w:rFonts w:ascii="Times New Roman" w:hAnsi="Times New Roman"/>
          <w:sz w:val="20"/>
          <w:szCs w:val="20"/>
          <w:lang w:val="en-GB"/>
        </w:rPr>
        <w:t>http://www.issg.org/database</w:t>
      </w:r>
      <w:r w:rsidR="00B06C7E" w:rsidRPr="001A1175">
        <w:rPr>
          <w:rStyle w:val="style1"/>
          <w:rFonts w:ascii="Times New Roman" w:hAnsi="Times New Roman"/>
          <w:sz w:val="20"/>
          <w:szCs w:val="20"/>
          <w:lang w:val="en-GB"/>
        </w:rPr>
        <w:t>/species/reference_files/100English.pdf</w:t>
      </w:r>
      <w:r w:rsidR="000F47EE" w:rsidRPr="001A1175">
        <w:rPr>
          <w:rStyle w:val="style1"/>
          <w:rFonts w:ascii="Times New Roman" w:hAnsi="Times New Roman"/>
          <w:sz w:val="20"/>
          <w:szCs w:val="20"/>
          <w:lang w:val="en-GB"/>
        </w:rPr>
        <w:t>)</w:t>
      </w:r>
      <w:r w:rsidR="00A365D6" w:rsidRPr="001A1175">
        <w:rPr>
          <w:rStyle w:val="style1"/>
          <w:rFonts w:ascii="Times New Roman" w:hAnsi="Times New Roman"/>
          <w:sz w:val="20"/>
          <w:szCs w:val="20"/>
          <w:lang w:val="en-GB"/>
        </w:rPr>
        <w:t>.</w:t>
      </w:r>
    </w:p>
    <w:p w:rsidR="000F47EE" w:rsidRPr="001A1175" w:rsidRDefault="001D0453" w:rsidP="005B136B">
      <w:pPr>
        <w:spacing w:after="120" w:line="240" w:lineRule="auto"/>
        <w:ind w:left="1247"/>
        <w:rPr>
          <w:rFonts w:ascii="Times New Roman" w:hAnsi="Times New Roman"/>
          <w:sz w:val="20"/>
          <w:szCs w:val="20"/>
          <w:lang w:val="en-GB"/>
        </w:rPr>
      </w:pPr>
      <w:r w:rsidRPr="001A1175">
        <w:rPr>
          <w:rFonts w:ascii="Times New Roman" w:hAnsi="Times New Roman"/>
          <w:sz w:val="20"/>
          <w:szCs w:val="20"/>
          <w:lang w:val="en-GB"/>
        </w:rPr>
        <w:t xml:space="preserve">Jean Bruno </w:t>
      </w:r>
      <w:r w:rsidR="000F47EE" w:rsidRPr="001A1175">
        <w:rPr>
          <w:rFonts w:ascii="Times New Roman" w:hAnsi="Times New Roman"/>
          <w:sz w:val="20"/>
          <w:szCs w:val="20"/>
          <w:lang w:val="en-GB"/>
        </w:rPr>
        <w:t>Mikissa</w:t>
      </w:r>
      <w:r w:rsidRPr="001A1175">
        <w:rPr>
          <w:rFonts w:ascii="Times New Roman" w:hAnsi="Times New Roman"/>
          <w:sz w:val="20"/>
          <w:szCs w:val="20"/>
          <w:lang w:val="en-GB"/>
        </w:rPr>
        <w:t xml:space="preserve"> and others</w:t>
      </w:r>
      <w:r w:rsidR="000F47EE" w:rsidRPr="001A1175">
        <w:rPr>
          <w:rFonts w:ascii="Times New Roman" w:hAnsi="Times New Roman"/>
          <w:sz w:val="20"/>
          <w:szCs w:val="20"/>
          <w:lang w:val="en-GB"/>
        </w:rPr>
        <w:t xml:space="preserve"> </w:t>
      </w:r>
      <w:r w:rsidRPr="001A1175">
        <w:rPr>
          <w:rFonts w:ascii="Times New Roman" w:hAnsi="Times New Roman"/>
          <w:sz w:val="20"/>
          <w:szCs w:val="20"/>
          <w:lang w:val="en-GB"/>
        </w:rPr>
        <w:t>“</w:t>
      </w:r>
      <w:r w:rsidR="000F47EE" w:rsidRPr="001A1175">
        <w:rPr>
          <w:rFonts w:ascii="Times New Roman" w:hAnsi="Times New Roman"/>
          <w:sz w:val="20"/>
          <w:szCs w:val="20"/>
          <w:lang w:val="en-GB"/>
        </w:rPr>
        <w:t xml:space="preserve">Preliminary Assessment on the Interactions of </w:t>
      </w:r>
      <w:r w:rsidR="000F47EE" w:rsidRPr="001A1175">
        <w:rPr>
          <w:rFonts w:ascii="Times New Roman" w:hAnsi="Times New Roman"/>
          <w:i/>
          <w:iCs/>
          <w:sz w:val="20"/>
          <w:szCs w:val="20"/>
          <w:lang w:val="en-GB"/>
        </w:rPr>
        <w:t xml:space="preserve">Wasmannia auropunctata </w:t>
      </w:r>
      <w:r w:rsidR="000F47EE" w:rsidRPr="001A1175">
        <w:rPr>
          <w:rFonts w:ascii="Times New Roman" w:hAnsi="Times New Roman"/>
          <w:sz w:val="20"/>
          <w:szCs w:val="20"/>
          <w:lang w:val="en-GB"/>
        </w:rPr>
        <w:t>in Native Ant Communities (Hymenoptera:</w:t>
      </w:r>
      <w:r w:rsidR="000F47EE" w:rsidRPr="001A1175">
        <w:rPr>
          <w:rFonts w:ascii="Times New Roman" w:hAnsi="Times New Roman"/>
          <w:i/>
          <w:iCs/>
          <w:sz w:val="20"/>
          <w:szCs w:val="20"/>
          <w:lang w:val="en-GB"/>
        </w:rPr>
        <w:t xml:space="preserve"> </w:t>
      </w:r>
      <w:r w:rsidR="000F47EE" w:rsidRPr="001A1175">
        <w:rPr>
          <w:rFonts w:ascii="Times New Roman" w:hAnsi="Times New Roman"/>
          <w:sz w:val="20"/>
          <w:szCs w:val="20"/>
          <w:lang w:val="en-GB"/>
        </w:rPr>
        <w:t>Formicidae) of a Mosaic Gallery Forest/Savannah in Lope</w:t>
      </w:r>
      <w:r w:rsidR="000F47EE" w:rsidRPr="001A1175">
        <w:rPr>
          <w:rFonts w:ascii="Times New Roman" w:hAnsi="Times New Roman"/>
          <w:i/>
          <w:iCs/>
          <w:sz w:val="20"/>
          <w:szCs w:val="20"/>
          <w:lang w:val="en-GB"/>
        </w:rPr>
        <w:t xml:space="preserve"> </w:t>
      </w:r>
      <w:r w:rsidR="000F47EE" w:rsidRPr="001A1175">
        <w:rPr>
          <w:rFonts w:ascii="Times New Roman" w:hAnsi="Times New Roman"/>
          <w:sz w:val="20"/>
          <w:szCs w:val="20"/>
          <w:lang w:val="en-GB"/>
        </w:rPr>
        <w:t>National Park, Gabon</w:t>
      </w:r>
      <w:r w:rsidRPr="001A1175">
        <w:rPr>
          <w:rFonts w:ascii="Times New Roman" w:hAnsi="Times New Roman"/>
          <w:sz w:val="20"/>
          <w:szCs w:val="20"/>
          <w:lang w:val="en-GB"/>
        </w:rPr>
        <w:t>”,</w:t>
      </w:r>
      <w:r w:rsidR="000F47EE" w:rsidRPr="001A1175">
        <w:rPr>
          <w:rFonts w:ascii="Times New Roman" w:hAnsi="Times New Roman"/>
          <w:sz w:val="20"/>
          <w:szCs w:val="20"/>
          <w:lang w:val="en-GB"/>
        </w:rPr>
        <w:t xml:space="preserve"> </w:t>
      </w:r>
      <w:r w:rsidR="000F47EE" w:rsidRPr="001A1175">
        <w:rPr>
          <w:rFonts w:ascii="Times New Roman" w:hAnsi="Times New Roman"/>
          <w:i/>
          <w:sz w:val="20"/>
          <w:szCs w:val="20"/>
          <w:lang w:val="en-GB"/>
        </w:rPr>
        <w:t>Sociobiology</w:t>
      </w:r>
      <w:r w:rsidRPr="001A1175">
        <w:rPr>
          <w:rFonts w:ascii="Times New Roman" w:hAnsi="Times New Roman"/>
          <w:sz w:val="20"/>
          <w:szCs w:val="20"/>
          <w:lang w:val="en-GB"/>
        </w:rPr>
        <w:t xml:space="preserve">, vol. </w:t>
      </w:r>
      <w:r w:rsidR="000F47EE" w:rsidRPr="001A1175">
        <w:rPr>
          <w:rFonts w:ascii="Times New Roman" w:hAnsi="Times New Roman"/>
          <w:bCs/>
          <w:sz w:val="20"/>
          <w:szCs w:val="20"/>
          <w:lang w:val="en-GB"/>
        </w:rPr>
        <w:t>51</w:t>
      </w:r>
      <w:r w:rsidRPr="001A1175">
        <w:rPr>
          <w:rFonts w:ascii="Times New Roman" w:hAnsi="Times New Roman"/>
          <w:bCs/>
          <w:sz w:val="20"/>
          <w:szCs w:val="20"/>
          <w:lang w:val="en-GB"/>
        </w:rPr>
        <w:t xml:space="preserve">, </w:t>
      </w:r>
      <w:r w:rsidR="00307526" w:rsidRPr="001A1175">
        <w:rPr>
          <w:rFonts w:ascii="Times New Roman" w:hAnsi="Times New Roman"/>
          <w:bCs/>
          <w:sz w:val="20"/>
          <w:szCs w:val="20"/>
          <w:lang w:val="en-GB"/>
        </w:rPr>
        <w:t>N</w:t>
      </w:r>
      <w:r w:rsidRPr="001A1175">
        <w:rPr>
          <w:rFonts w:ascii="Times New Roman" w:hAnsi="Times New Roman"/>
          <w:bCs/>
          <w:sz w:val="20"/>
          <w:szCs w:val="20"/>
          <w:lang w:val="en-GB"/>
        </w:rPr>
        <w:t>o.</w:t>
      </w:r>
      <w:r w:rsidR="00307526" w:rsidRPr="001A1175">
        <w:rPr>
          <w:rFonts w:ascii="Times New Roman" w:hAnsi="Times New Roman"/>
          <w:bCs/>
          <w:sz w:val="20"/>
          <w:szCs w:val="20"/>
          <w:lang w:val="en-GB"/>
        </w:rPr>
        <w:t xml:space="preserve"> </w:t>
      </w:r>
      <w:r w:rsidRPr="001A1175">
        <w:rPr>
          <w:rFonts w:ascii="Times New Roman" w:hAnsi="Times New Roman"/>
          <w:bCs/>
          <w:sz w:val="20"/>
          <w:szCs w:val="20"/>
          <w:lang w:val="en-GB"/>
        </w:rPr>
        <w:t>1 (2008), pp.</w:t>
      </w:r>
      <w:r w:rsidR="000F47EE" w:rsidRPr="001A1175">
        <w:rPr>
          <w:rFonts w:ascii="Times New Roman" w:hAnsi="Times New Roman"/>
          <w:sz w:val="20"/>
          <w:szCs w:val="20"/>
          <w:lang w:val="en-GB"/>
        </w:rPr>
        <w:t xml:space="preserve"> 207</w:t>
      </w:r>
      <w:r w:rsidRPr="001A1175">
        <w:rPr>
          <w:rFonts w:ascii="Times New Roman" w:hAnsi="Times New Roman"/>
          <w:sz w:val="20"/>
          <w:szCs w:val="20"/>
          <w:lang w:val="en-GB"/>
        </w:rPr>
        <w:t>–</w:t>
      </w:r>
      <w:r w:rsidR="000F47EE" w:rsidRPr="001A1175">
        <w:rPr>
          <w:rFonts w:ascii="Times New Roman" w:hAnsi="Times New Roman"/>
          <w:sz w:val="20"/>
          <w:szCs w:val="20"/>
          <w:lang w:val="en-GB"/>
        </w:rPr>
        <w:t>218.</w:t>
      </w:r>
    </w:p>
    <w:p w:rsidR="000F47EE" w:rsidRPr="001A1175" w:rsidRDefault="00380574" w:rsidP="005B136B">
      <w:pPr>
        <w:tabs>
          <w:tab w:val="left" w:pos="-720"/>
        </w:tabs>
        <w:suppressAutoHyphens/>
        <w:spacing w:after="120" w:line="240" w:lineRule="auto"/>
        <w:ind w:left="1247"/>
        <w:rPr>
          <w:rFonts w:ascii="Times New Roman" w:hAnsi="Times New Roman"/>
          <w:spacing w:val="-3"/>
          <w:sz w:val="20"/>
          <w:szCs w:val="20"/>
          <w:lang w:val="en-GB"/>
        </w:rPr>
      </w:pPr>
      <w:r w:rsidRPr="001A1175">
        <w:rPr>
          <w:rFonts w:ascii="Times New Roman" w:hAnsi="Times New Roman"/>
          <w:sz w:val="20"/>
          <w:szCs w:val="20"/>
          <w:shd w:val="clear" w:color="auto" w:fill="FFFFFF"/>
          <w:lang w:val="en-GB"/>
        </w:rPr>
        <w:t>D</w:t>
      </w:r>
      <w:r w:rsidR="00B6325C" w:rsidRPr="001A1175">
        <w:rPr>
          <w:rFonts w:ascii="Times New Roman" w:hAnsi="Times New Roman"/>
          <w:sz w:val="20"/>
          <w:szCs w:val="20"/>
          <w:shd w:val="clear" w:color="auto" w:fill="FFFFFF"/>
          <w:lang w:val="en-GB"/>
        </w:rPr>
        <w:t>avid</w:t>
      </w:r>
      <w:r w:rsidRPr="001A1175">
        <w:rPr>
          <w:rFonts w:ascii="Times New Roman" w:hAnsi="Times New Roman"/>
          <w:sz w:val="20"/>
          <w:szCs w:val="20"/>
          <w:shd w:val="clear" w:color="auto" w:fill="FFFFFF"/>
          <w:lang w:val="en-GB"/>
        </w:rPr>
        <w:t xml:space="preserve"> </w:t>
      </w:r>
      <w:r w:rsidR="000F47EE" w:rsidRPr="001A1175">
        <w:rPr>
          <w:rFonts w:ascii="Times New Roman" w:hAnsi="Times New Roman"/>
          <w:sz w:val="20"/>
          <w:szCs w:val="20"/>
          <w:shd w:val="clear" w:color="auto" w:fill="FFFFFF"/>
          <w:lang w:val="en-GB"/>
        </w:rPr>
        <w:t>Pimentel</w:t>
      </w:r>
      <w:r w:rsidRPr="001A1175">
        <w:rPr>
          <w:rFonts w:ascii="Times New Roman" w:hAnsi="Times New Roman"/>
          <w:sz w:val="20"/>
          <w:szCs w:val="20"/>
          <w:shd w:val="clear" w:color="auto" w:fill="FFFFFF"/>
          <w:lang w:val="en-GB"/>
        </w:rPr>
        <w:t xml:space="preserve"> and others,</w:t>
      </w:r>
      <w:r w:rsidR="000F47EE" w:rsidRPr="001A1175">
        <w:rPr>
          <w:rFonts w:ascii="Times New Roman" w:hAnsi="Times New Roman"/>
          <w:sz w:val="20"/>
          <w:szCs w:val="20"/>
          <w:shd w:val="clear" w:color="auto" w:fill="FFFFFF"/>
          <w:lang w:val="en-GB"/>
        </w:rPr>
        <w:t xml:space="preserve"> </w:t>
      </w:r>
      <w:r w:rsidRPr="001A1175">
        <w:rPr>
          <w:rFonts w:ascii="Times New Roman" w:hAnsi="Times New Roman"/>
          <w:sz w:val="20"/>
          <w:szCs w:val="20"/>
          <w:shd w:val="clear" w:color="auto" w:fill="FFFFFF"/>
          <w:lang w:val="en-GB"/>
        </w:rPr>
        <w:t>“</w:t>
      </w:r>
      <w:r w:rsidR="000F47EE" w:rsidRPr="001A1175">
        <w:rPr>
          <w:rFonts w:ascii="Times New Roman" w:hAnsi="Times New Roman"/>
          <w:sz w:val="20"/>
          <w:szCs w:val="20"/>
          <w:shd w:val="clear" w:color="auto" w:fill="FFFFFF"/>
          <w:lang w:val="en-GB"/>
        </w:rPr>
        <w:t>Environmental and economic costs of nonindigenous species in the United</w:t>
      </w:r>
      <w:r w:rsidR="00583C9E">
        <w:rPr>
          <w:rFonts w:ascii="Times New Roman" w:hAnsi="Times New Roman"/>
          <w:sz w:val="20"/>
          <w:szCs w:val="20"/>
          <w:shd w:val="clear" w:color="auto" w:fill="FFFFFF"/>
          <w:lang w:val="en-GB"/>
        </w:rPr>
        <w:t> </w:t>
      </w:r>
      <w:r w:rsidR="000F47EE" w:rsidRPr="001A1175">
        <w:rPr>
          <w:rFonts w:ascii="Times New Roman" w:hAnsi="Times New Roman"/>
          <w:sz w:val="20"/>
          <w:szCs w:val="20"/>
          <w:shd w:val="clear" w:color="auto" w:fill="FFFFFF"/>
          <w:lang w:val="en-GB"/>
        </w:rPr>
        <w:t>States</w:t>
      </w:r>
      <w:r w:rsidRPr="001A1175">
        <w:rPr>
          <w:rFonts w:ascii="Times New Roman" w:hAnsi="Times New Roman"/>
          <w:sz w:val="20"/>
          <w:szCs w:val="20"/>
          <w:shd w:val="clear" w:color="auto" w:fill="FFFFFF"/>
          <w:lang w:val="en-GB"/>
        </w:rPr>
        <w:t xml:space="preserve">”, </w:t>
      </w:r>
      <w:r w:rsidR="000F47EE" w:rsidRPr="001A1175">
        <w:rPr>
          <w:rFonts w:ascii="Times New Roman" w:hAnsi="Times New Roman"/>
          <w:i/>
          <w:sz w:val="20"/>
          <w:szCs w:val="20"/>
          <w:shd w:val="clear" w:color="auto" w:fill="FFFFFF"/>
          <w:lang w:val="en-GB"/>
        </w:rPr>
        <w:t>Bioscience</w:t>
      </w:r>
      <w:r w:rsidRPr="001A1175">
        <w:rPr>
          <w:rFonts w:ascii="Times New Roman" w:hAnsi="Times New Roman"/>
          <w:sz w:val="20"/>
          <w:szCs w:val="20"/>
          <w:shd w:val="clear" w:color="auto" w:fill="FFFFFF"/>
          <w:lang w:val="en-GB"/>
        </w:rPr>
        <w:t>, vol.</w:t>
      </w:r>
      <w:r w:rsidR="000F47EE" w:rsidRPr="001A1175">
        <w:rPr>
          <w:rFonts w:ascii="Times New Roman" w:hAnsi="Times New Roman"/>
          <w:sz w:val="20"/>
          <w:szCs w:val="20"/>
          <w:shd w:val="clear" w:color="auto" w:fill="FFFFFF"/>
          <w:lang w:val="en-GB"/>
        </w:rPr>
        <w:t xml:space="preserve"> 50</w:t>
      </w:r>
      <w:r w:rsidR="00307526" w:rsidRPr="001A1175">
        <w:rPr>
          <w:rFonts w:ascii="Times New Roman" w:hAnsi="Times New Roman"/>
          <w:sz w:val="20"/>
          <w:szCs w:val="20"/>
          <w:shd w:val="clear" w:color="auto" w:fill="FFFFFF"/>
          <w:lang w:val="en-GB"/>
        </w:rPr>
        <w:t xml:space="preserve">, No. </w:t>
      </w:r>
      <w:r w:rsidR="001174E4" w:rsidRPr="001A1175">
        <w:rPr>
          <w:rFonts w:ascii="Times New Roman" w:hAnsi="Times New Roman"/>
          <w:sz w:val="20"/>
          <w:szCs w:val="20"/>
          <w:shd w:val="clear" w:color="auto" w:fill="FFFFFF"/>
          <w:lang w:val="en-GB"/>
        </w:rPr>
        <w:t>1</w:t>
      </w:r>
      <w:r w:rsidRPr="001A1175">
        <w:rPr>
          <w:rFonts w:ascii="Times New Roman" w:hAnsi="Times New Roman"/>
          <w:sz w:val="20"/>
          <w:szCs w:val="20"/>
          <w:shd w:val="clear" w:color="auto" w:fill="FFFFFF"/>
          <w:lang w:val="en-GB"/>
        </w:rPr>
        <w:t xml:space="preserve"> (2000), pp.</w:t>
      </w:r>
      <w:r w:rsidR="000F47EE" w:rsidRPr="001A1175">
        <w:rPr>
          <w:rFonts w:ascii="Times New Roman" w:hAnsi="Times New Roman"/>
          <w:sz w:val="20"/>
          <w:szCs w:val="20"/>
          <w:shd w:val="clear" w:color="auto" w:fill="FFFFFF"/>
          <w:lang w:val="en-GB"/>
        </w:rPr>
        <w:t xml:space="preserve"> 53</w:t>
      </w:r>
      <w:r w:rsidRPr="001A1175">
        <w:rPr>
          <w:rFonts w:ascii="Times New Roman" w:hAnsi="Times New Roman"/>
          <w:sz w:val="20"/>
          <w:szCs w:val="20"/>
          <w:shd w:val="clear" w:color="auto" w:fill="FFFFFF"/>
          <w:lang w:val="en-GB"/>
        </w:rPr>
        <w:t>–</w:t>
      </w:r>
      <w:r w:rsidR="000F47EE" w:rsidRPr="001A1175">
        <w:rPr>
          <w:rFonts w:ascii="Times New Roman" w:hAnsi="Times New Roman"/>
          <w:sz w:val="20"/>
          <w:szCs w:val="20"/>
          <w:shd w:val="clear" w:color="auto" w:fill="FFFFFF"/>
          <w:lang w:val="en-GB"/>
        </w:rPr>
        <w:t>65.</w:t>
      </w:r>
    </w:p>
    <w:p w:rsidR="000F47EE" w:rsidRPr="001A1175" w:rsidRDefault="002D5264" w:rsidP="005B136B">
      <w:pPr>
        <w:tabs>
          <w:tab w:val="left" w:pos="-720"/>
        </w:tabs>
        <w:suppressAutoHyphens/>
        <w:spacing w:after="120" w:line="240" w:lineRule="auto"/>
        <w:ind w:left="1247"/>
        <w:rPr>
          <w:rFonts w:ascii="Times New Roman" w:hAnsi="Times New Roman"/>
          <w:spacing w:val="-3"/>
          <w:sz w:val="20"/>
          <w:szCs w:val="20"/>
          <w:lang w:val="en-GB"/>
        </w:rPr>
      </w:pPr>
      <w:r w:rsidRPr="001A1175">
        <w:rPr>
          <w:rFonts w:ascii="Times New Roman" w:hAnsi="Times New Roman"/>
          <w:sz w:val="20"/>
          <w:szCs w:val="20"/>
          <w:shd w:val="clear" w:color="auto" w:fill="FFFFFF"/>
          <w:lang w:val="en-GB"/>
        </w:rPr>
        <w:t>D</w:t>
      </w:r>
      <w:r w:rsidR="00B6325C" w:rsidRPr="001A1175">
        <w:rPr>
          <w:rFonts w:ascii="Times New Roman" w:hAnsi="Times New Roman"/>
          <w:sz w:val="20"/>
          <w:szCs w:val="20"/>
          <w:shd w:val="clear" w:color="auto" w:fill="FFFFFF"/>
          <w:lang w:val="en-GB"/>
        </w:rPr>
        <w:t>avid</w:t>
      </w:r>
      <w:r w:rsidRPr="001A1175">
        <w:rPr>
          <w:rFonts w:ascii="Times New Roman" w:hAnsi="Times New Roman"/>
          <w:sz w:val="20"/>
          <w:szCs w:val="20"/>
          <w:shd w:val="clear" w:color="auto" w:fill="FFFFFF"/>
          <w:lang w:val="en-GB"/>
        </w:rPr>
        <w:t xml:space="preserve"> </w:t>
      </w:r>
      <w:r w:rsidR="000F47EE" w:rsidRPr="001A1175">
        <w:rPr>
          <w:rFonts w:ascii="Times New Roman" w:hAnsi="Times New Roman"/>
          <w:sz w:val="20"/>
          <w:szCs w:val="20"/>
          <w:shd w:val="clear" w:color="auto" w:fill="FFFFFF"/>
          <w:lang w:val="en-GB"/>
        </w:rPr>
        <w:t xml:space="preserve">Pimentel, </w:t>
      </w:r>
      <w:r w:rsidRPr="001A1175">
        <w:rPr>
          <w:rFonts w:ascii="Times New Roman" w:hAnsi="Times New Roman"/>
          <w:sz w:val="20"/>
          <w:szCs w:val="20"/>
          <w:shd w:val="clear" w:color="auto" w:fill="FFFFFF"/>
          <w:lang w:val="en-GB"/>
        </w:rPr>
        <w:t>R</w:t>
      </w:r>
      <w:r w:rsidR="00B6325C" w:rsidRPr="001A1175">
        <w:rPr>
          <w:rFonts w:ascii="Times New Roman" w:hAnsi="Times New Roman"/>
          <w:sz w:val="20"/>
          <w:szCs w:val="20"/>
          <w:shd w:val="clear" w:color="auto" w:fill="FFFFFF"/>
          <w:lang w:val="en-GB"/>
        </w:rPr>
        <w:t>o</w:t>
      </w:r>
      <w:r w:rsidR="001174E4" w:rsidRPr="001A1175">
        <w:rPr>
          <w:rFonts w:ascii="Times New Roman" w:hAnsi="Times New Roman"/>
          <w:sz w:val="20"/>
          <w:szCs w:val="20"/>
          <w:shd w:val="clear" w:color="auto" w:fill="FFFFFF"/>
          <w:lang w:val="en-GB"/>
        </w:rPr>
        <w:t>d</w:t>
      </w:r>
      <w:r w:rsidR="00B6325C" w:rsidRPr="001A1175">
        <w:rPr>
          <w:rFonts w:ascii="Times New Roman" w:hAnsi="Times New Roman"/>
          <w:sz w:val="20"/>
          <w:szCs w:val="20"/>
          <w:shd w:val="clear" w:color="auto" w:fill="FFFFFF"/>
          <w:lang w:val="en-GB"/>
        </w:rPr>
        <w:t>olfo</w:t>
      </w:r>
      <w:r w:rsidR="000F47EE" w:rsidRPr="001A1175">
        <w:rPr>
          <w:rFonts w:ascii="Times New Roman" w:hAnsi="Times New Roman"/>
          <w:sz w:val="20"/>
          <w:szCs w:val="20"/>
          <w:shd w:val="clear" w:color="auto" w:fill="FFFFFF"/>
          <w:lang w:val="en-GB"/>
        </w:rPr>
        <w:t xml:space="preserve"> Zuniga</w:t>
      </w:r>
      <w:r w:rsidRPr="001A1175">
        <w:rPr>
          <w:rFonts w:ascii="Times New Roman" w:hAnsi="Times New Roman"/>
          <w:sz w:val="20"/>
          <w:szCs w:val="20"/>
          <w:shd w:val="clear" w:color="auto" w:fill="FFFFFF"/>
          <w:lang w:val="en-GB"/>
        </w:rPr>
        <w:t xml:space="preserve"> and D</w:t>
      </w:r>
      <w:r w:rsidR="00B6325C" w:rsidRPr="001A1175">
        <w:rPr>
          <w:rFonts w:ascii="Times New Roman" w:hAnsi="Times New Roman"/>
          <w:sz w:val="20"/>
          <w:szCs w:val="20"/>
          <w:shd w:val="clear" w:color="auto" w:fill="FFFFFF"/>
          <w:lang w:val="en-GB"/>
        </w:rPr>
        <w:t xml:space="preserve">oug </w:t>
      </w:r>
      <w:r w:rsidR="000F47EE" w:rsidRPr="001A1175">
        <w:rPr>
          <w:rFonts w:ascii="Times New Roman" w:hAnsi="Times New Roman"/>
          <w:sz w:val="20"/>
          <w:szCs w:val="20"/>
          <w:shd w:val="clear" w:color="auto" w:fill="FFFFFF"/>
          <w:lang w:val="en-GB"/>
        </w:rPr>
        <w:t>Morrison</w:t>
      </w:r>
      <w:r w:rsidRPr="001A1175">
        <w:rPr>
          <w:rFonts w:ascii="Times New Roman" w:hAnsi="Times New Roman"/>
          <w:sz w:val="20"/>
          <w:szCs w:val="20"/>
          <w:shd w:val="clear" w:color="auto" w:fill="FFFFFF"/>
          <w:lang w:val="en-GB"/>
        </w:rPr>
        <w:t>,</w:t>
      </w:r>
      <w:r w:rsidR="000F47EE" w:rsidRPr="001A1175">
        <w:rPr>
          <w:rFonts w:ascii="Times New Roman" w:hAnsi="Times New Roman"/>
          <w:sz w:val="20"/>
          <w:szCs w:val="20"/>
          <w:shd w:val="clear" w:color="auto" w:fill="FFFFFF"/>
          <w:lang w:val="en-GB"/>
        </w:rPr>
        <w:t xml:space="preserve"> </w:t>
      </w:r>
      <w:r w:rsidRPr="001A1175">
        <w:rPr>
          <w:rFonts w:ascii="Times New Roman" w:hAnsi="Times New Roman"/>
          <w:sz w:val="20"/>
          <w:szCs w:val="20"/>
          <w:shd w:val="clear" w:color="auto" w:fill="FFFFFF"/>
          <w:lang w:val="en-GB"/>
        </w:rPr>
        <w:t>“</w:t>
      </w:r>
      <w:r w:rsidR="000F47EE" w:rsidRPr="001A1175">
        <w:rPr>
          <w:rFonts w:ascii="Times New Roman" w:hAnsi="Times New Roman"/>
          <w:sz w:val="20"/>
          <w:szCs w:val="20"/>
          <w:shd w:val="clear" w:color="auto" w:fill="FFFFFF"/>
          <w:lang w:val="en-GB"/>
        </w:rPr>
        <w:t>Update on the environmental and economic costs associated with alien</w:t>
      </w:r>
      <w:r w:rsidR="001174E4" w:rsidRPr="001A1175">
        <w:rPr>
          <w:rFonts w:ascii="Times New Roman" w:hAnsi="Times New Roman"/>
          <w:sz w:val="20"/>
          <w:szCs w:val="20"/>
          <w:shd w:val="clear" w:color="auto" w:fill="FFFFFF"/>
          <w:lang w:val="en-GB"/>
        </w:rPr>
        <w:t xml:space="preserve"> </w:t>
      </w:r>
      <w:r w:rsidR="000F47EE" w:rsidRPr="001A1175">
        <w:rPr>
          <w:rFonts w:ascii="Times New Roman" w:hAnsi="Times New Roman"/>
          <w:sz w:val="20"/>
          <w:szCs w:val="20"/>
          <w:shd w:val="clear" w:color="auto" w:fill="FFFFFF"/>
          <w:lang w:val="en-GB"/>
        </w:rPr>
        <w:t>invasive species in the United States</w:t>
      </w:r>
      <w:r w:rsidRPr="001A1175">
        <w:rPr>
          <w:rFonts w:ascii="Times New Roman" w:hAnsi="Times New Roman"/>
          <w:sz w:val="20"/>
          <w:szCs w:val="20"/>
          <w:shd w:val="clear" w:color="auto" w:fill="FFFFFF"/>
          <w:lang w:val="en-GB"/>
        </w:rPr>
        <w:t>”,</w:t>
      </w:r>
      <w:r w:rsidR="000F47EE" w:rsidRPr="001A1175">
        <w:rPr>
          <w:rFonts w:ascii="Times New Roman" w:hAnsi="Times New Roman"/>
          <w:sz w:val="20"/>
          <w:szCs w:val="20"/>
          <w:shd w:val="clear" w:color="auto" w:fill="FFFFFF"/>
          <w:lang w:val="en-GB"/>
        </w:rPr>
        <w:t xml:space="preserve"> </w:t>
      </w:r>
      <w:r w:rsidR="000F47EE" w:rsidRPr="001A1175">
        <w:rPr>
          <w:rFonts w:ascii="Times New Roman" w:hAnsi="Times New Roman"/>
          <w:i/>
          <w:sz w:val="20"/>
          <w:szCs w:val="20"/>
          <w:shd w:val="clear" w:color="auto" w:fill="FFFFFF"/>
          <w:lang w:val="en-GB"/>
        </w:rPr>
        <w:t>Ecological Economics</w:t>
      </w:r>
      <w:r w:rsidRPr="001A1175">
        <w:rPr>
          <w:rFonts w:ascii="Times New Roman" w:hAnsi="Times New Roman"/>
          <w:sz w:val="20"/>
          <w:szCs w:val="20"/>
          <w:shd w:val="clear" w:color="auto" w:fill="FFFFFF"/>
          <w:lang w:val="en-GB"/>
        </w:rPr>
        <w:t>, vol</w:t>
      </w:r>
      <w:r w:rsidR="000F47EE" w:rsidRPr="001A1175">
        <w:rPr>
          <w:rFonts w:ascii="Times New Roman" w:hAnsi="Times New Roman"/>
          <w:sz w:val="20"/>
          <w:szCs w:val="20"/>
          <w:shd w:val="clear" w:color="auto" w:fill="FFFFFF"/>
          <w:lang w:val="en-GB"/>
        </w:rPr>
        <w:t>. 52</w:t>
      </w:r>
      <w:r w:rsidR="00307526" w:rsidRPr="001A1175">
        <w:rPr>
          <w:rFonts w:ascii="Times New Roman" w:hAnsi="Times New Roman"/>
          <w:sz w:val="20"/>
          <w:szCs w:val="20"/>
          <w:shd w:val="clear" w:color="auto" w:fill="FFFFFF"/>
          <w:lang w:val="en-GB"/>
        </w:rPr>
        <w:t xml:space="preserve">, No. </w:t>
      </w:r>
      <w:r w:rsidR="001174E4" w:rsidRPr="001A1175">
        <w:rPr>
          <w:rFonts w:ascii="Times New Roman" w:hAnsi="Times New Roman"/>
          <w:sz w:val="20"/>
          <w:szCs w:val="20"/>
          <w:shd w:val="clear" w:color="auto" w:fill="FFFFFF"/>
          <w:lang w:val="en-GB"/>
        </w:rPr>
        <w:t>3</w:t>
      </w:r>
      <w:r w:rsidRPr="001A1175">
        <w:rPr>
          <w:rFonts w:ascii="Times New Roman" w:hAnsi="Times New Roman"/>
          <w:sz w:val="20"/>
          <w:szCs w:val="20"/>
          <w:shd w:val="clear" w:color="auto" w:fill="FFFFFF"/>
          <w:lang w:val="en-GB"/>
        </w:rPr>
        <w:t xml:space="preserve"> (2005), pp.</w:t>
      </w:r>
      <w:r w:rsidR="001174E4" w:rsidRPr="001A1175">
        <w:rPr>
          <w:rFonts w:ascii="Times New Roman" w:hAnsi="Times New Roman"/>
          <w:sz w:val="20"/>
          <w:szCs w:val="20"/>
          <w:shd w:val="clear" w:color="auto" w:fill="FFFFFF"/>
          <w:lang w:val="en-GB"/>
        </w:rPr>
        <w:t> </w:t>
      </w:r>
      <w:r w:rsidR="000F47EE" w:rsidRPr="001A1175">
        <w:rPr>
          <w:rFonts w:ascii="Times New Roman" w:hAnsi="Times New Roman"/>
          <w:sz w:val="20"/>
          <w:szCs w:val="20"/>
          <w:shd w:val="clear" w:color="auto" w:fill="FFFFFF"/>
          <w:lang w:val="en-GB"/>
        </w:rPr>
        <w:t>273</w:t>
      </w:r>
      <w:r w:rsidRPr="001A1175">
        <w:rPr>
          <w:rFonts w:ascii="Times New Roman" w:hAnsi="Times New Roman"/>
          <w:sz w:val="20"/>
          <w:szCs w:val="20"/>
          <w:shd w:val="clear" w:color="auto" w:fill="FFFFFF"/>
          <w:lang w:val="en-GB"/>
        </w:rPr>
        <w:t>–</w:t>
      </w:r>
      <w:r w:rsidR="000F47EE" w:rsidRPr="001A1175">
        <w:rPr>
          <w:rFonts w:ascii="Times New Roman" w:hAnsi="Times New Roman"/>
          <w:sz w:val="20"/>
          <w:szCs w:val="20"/>
          <w:shd w:val="clear" w:color="auto" w:fill="FFFFFF"/>
          <w:lang w:val="en-GB"/>
        </w:rPr>
        <w:t>288.</w:t>
      </w:r>
      <w:r w:rsidR="000F47EE" w:rsidRPr="001A1175">
        <w:rPr>
          <w:rStyle w:val="apple-converted-space"/>
          <w:rFonts w:ascii="Times New Roman" w:hAnsi="Times New Roman"/>
          <w:sz w:val="20"/>
          <w:szCs w:val="20"/>
          <w:shd w:val="clear" w:color="auto" w:fill="FFFFFF"/>
          <w:lang w:val="en-GB"/>
        </w:rPr>
        <w:t> </w:t>
      </w:r>
    </w:p>
    <w:p w:rsidR="000F47EE" w:rsidRPr="001A1175" w:rsidRDefault="00306052" w:rsidP="005B136B">
      <w:pPr>
        <w:tabs>
          <w:tab w:val="left" w:pos="-720"/>
        </w:tabs>
        <w:suppressAutoHyphens/>
        <w:spacing w:after="120" w:line="240" w:lineRule="auto"/>
        <w:ind w:left="1247"/>
        <w:rPr>
          <w:rFonts w:ascii="Times New Roman" w:hAnsi="Times New Roman"/>
          <w:spacing w:val="-3"/>
          <w:sz w:val="20"/>
          <w:szCs w:val="20"/>
          <w:lang w:val="en-GB"/>
        </w:rPr>
      </w:pPr>
      <w:r w:rsidRPr="001A1175">
        <w:rPr>
          <w:rFonts w:ascii="Times New Roman" w:hAnsi="Times New Roman"/>
          <w:spacing w:val="-3"/>
          <w:sz w:val="20"/>
          <w:szCs w:val="20"/>
          <w:lang w:val="en-GB"/>
        </w:rPr>
        <w:t>G</w:t>
      </w:r>
      <w:r w:rsidR="004508DE" w:rsidRPr="001A1175">
        <w:rPr>
          <w:rFonts w:ascii="Times New Roman" w:hAnsi="Times New Roman"/>
          <w:spacing w:val="-3"/>
          <w:sz w:val="20"/>
          <w:szCs w:val="20"/>
          <w:lang w:val="en-GB"/>
        </w:rPr>
        <w:t>ordon</w:t>
      </w:r>
      <w:r w:rsidRPr="001A1175">
        <w:rPr>
          <w:rFonts w:ascii="Times New Roman" w:hAnsi="Times New Roman"/>
          <w:spacing w:val="-3"/>
          <w:sz w:val="20"/>
          <w:szCs w:val="20"/>
          <w:lang w:val="en-GB"/>
        </w:rPr>
        <w:t xml:space="preserve"> </w:t>
      </w:r>
      <w:r w:rsidR="004508DE" w:rsidRPr="001A1175">
        <w:rPr>
          <w:rFonts w:ascii="Times New Roman" w:hAnsi="Times New Roman"/>
          <w:spacing w:val="-3"/>
          <w:sz w:val="20"/>
          <w:szCs w:val="20"/>
          <w:lang w:val="en-GB"/>
        </w:rPr>
        <w:t xml:space="preserve">H. </w:t>
      </w:r>
      <w:r w:rsidR="000F47EE" w:rsidRPr="001A1175">
        <w:rPr>
          <w:rFonts w:ascii="Times New Roman" w:hAnsi="Times New Roman"/>
          <w:spacing w:val="-3"/>
          <w:sz w:val="20"/>
          <w:szCs w:val="20"/>
          <w:lang w:val="en-GB"/>
        </w:rPr>
        <w:t>Rodda</w:t>
      </w:r>
      <w:r w:rsidRPr="001A1175">
        <w:rPr>
          <w:rFonts w:ascii="Times New Roman" w:hAnsi="Times New Roman"/>
          <w:spacing w:val="-3"/>
          <w:sz w:val="20"/>
          <w:szCs w:val="20"/>
          <w:lang w:val="en-GB"/>
        </w:rPr>
        <w:t xml:space="preserve"> and </w:t>
      </w:r>
      <w:r w:rsidR="000F47EE" w:rsidRPr="001A1175">
        <w:rPr>
          <w:rFonts w:ascii="Times New Roman" w:hAnsi="Times New Roman"/>
          <w:spacing w:val="-3"/>
          <w:sz w:val="20"/>
          <w:szCs w:val="20"/>
          <w:lang w:val="en-GB"/>
        </w:rPr>
        <w:t>T</w:t>
      </w:r>
      <w:r w:rsidR="004508DE" w:rsidRPr="001A1175">
        <w:rPr>
          <w:rFonts w:ascii="Times New Roman" w:hAnsi="Times New Roman"/>
          <w:spacing w:val="-3"/>
          <w:sz w:val="20"/>
          <w:szCs w:val="20"/>
          <w:lang w:val="en-GB"/>
        </w:rPr>
        <w:t xml:space="preserve">homas </w:t>
      </w:r>
      <w:r w:rsidR="000F47EE" w:rsidRPr="001A1175">
        <w:rPr>
          <w:rFonts w:ascii="Times New Roman" w:hAnsi="Times New Roman"/>
          <w:spacing w:val="-3"/>
          <w:sz w:val="20"/>
          <w:szCs w:val="20"/>
          <w:lang w:val="en-GB"/>
        </w:rPr>
        <w:t>H. Fritts</w:t>
      </w:r>
      <w:r w:rsidR="00B6325C" w:rsidRPr="001A1175">
        <w:rPr>
          <w:rFonts w:ascii="Times New Roman" w:hAnsi="Times New Roman"/>
          <w:spacing w:val="-3"/>
          <w:sz w:val="20"/>
          <w:szCs w:val="20"/>
          <w:lang w:val="en-GB"/>
        </w:rPr>
        <w:t>,</w:t>
      </w:r>
      <w:r w:rsidRPr="001A1175">
        <w:rPr>
          <w:rFonts w:ascii="Times New Roman" w:hAnsi="Times New Roman"/>
          <w:spacing w:val="-3"/>
          <w:sz w:val="20"/>
          <w:szCs w:val="20"/>
          <w:lang w:val="en-GB"/>
        </w:rPr>
        <w:t xml:space="preserve"> </w:t>
      </w:r>
      <w:r w:rsidR="000F47EE" w:rsidRPr="001A1175">
        <w:rPr>
          <w:rFonts w:ascii="Times New Roman" w:hAnsi="Times New Roman"/>
          <w:spacing w:val="-3"/>
          <w:sz w:val="20"/>
          <w:szCs w:val="20"/>
          <w:lang w:val="en-GB"/>
        </w:rPr>
        <w:t xml:space="preserve"> </w:t>
      </w:r>
      <w:r w:rsidR="00B6325C" w:rsidRPr="001A1175">
        <w:rPr>
          <w:rFonts w:ascii="Times New Roman" w:hAnsi="Times New Roman"/>
          <w:spacing w:val="-3"/>
          <w:sz w:val="20"/>
          <w:szCs w:val="20"/>
          <w:lang w:val="en-GB"/>
        </w:rPr>
        <w:t>“</w:t>
      </w:r>
      <w:r w:rsidR="000F47EE" w:rsidRPr="001A1175">
        <w:rPr>
          <w:rFonts w:ascii="Times New Roman" w:hAnsi="Times New Roman"/>
          <w:spacing w:val="-3"/>
          <w:sz w:val="20"/>
          <w:szCs w:val="20"/>
          <w:lang w:val="en-GB"/>
        </w:rPr>
        <w:t>The brown tree snake on Pacific islands</w:t>
      </w:r>
      <w:r w:rsidR="00B6325C" w:rsidRPr="001A1175">
        <w:rPr>
          <w:rFonts w:ascii="Times New Roman" w:hAnsi="Times New Roman"/>
          <w:spacing w:val="-3"/>
          <w:sz w:val="20"/>
          <w:szCs w:val="20"/>
          <w:lang w:val="en-GB"/>
        </w:rPr>
        <w:t xml:space="preserve">”, </w:t>
      </w:r>
      <w:r w:rsidR="000F47EE" w:rsidRPr="001A1175">
        <w:rPr>
          <w:rFonts w:ascii="Times New Roman" w:hAnsi="Times New Roman"/>
          <w:i/>
          <w:spacing w:val="-3"/>
          <w:sz w:val="20"/>
          <w:szCs w:val="20"/>
          <w:lang w:val="en-GB"/>
        </w:rPr>
        <w:t>Pacific Science Association Information Bulletin</w:t>
      </w:r>
      <w:r w:rsidR="00B6325C" w:rsidRPr="001A1175">
        <w:rPr>
          <w:rFonts w:ascii="Times New Roman" w:hAnsi="Times New Roman"/>
          <w:spacing w:val="-3"/>
          <w:sz w:val="20"/>
          <w:szCs w:val="20"/>
          <w:lang w:val="en-GB"/>
        </w:rPr>
        <w:t>, vol.</w:t>
      </w:r>
      <w:r w:rsidR="000F47EE" w:rsidRPr="001A1175">
        <w:rPr>
          <w:rFonts w:ascii="Times New Roman" w:hAnsi="Times New Roman"/>
          <w:spacing w:val="-3"/>
          <w:sz w:val="20"/>
          <w:szCs w:val="20"/>
          <w:lang w:val="en-GB"/>
        </w:rPr>
        <w:t xml:space="preserve"> 45</w:t>
      </w:r>
      <w:r w:rsidR="00307526" w:rsidRPr="001A1175">
        <w:rPr>
          <w:rFonts w:ascii="Times New Roman" w:hAnsi="Times New Roman"/>
          <w:spacing w:val="-3"/>
          <w:sz w:val="20"/>
          <w:szCs w:val="20"/>
          <w:lang w:val="en-GB"/>
        </w:rPr>
        <w:t xml:space="preserve">, No. </w:t>
      </w:r>
      <w:r w:rsidR="000F47EE" w:rsidRPr="001A1175">
        <w:rPr>
          <w:rFonts w:ascii="Times New Roman" w:hAnsi="Times New Roman"/>
          <w:spacing w:val="-3"/>
          <w:sz w:val="20"/>
          <w:szCs w:val="20"/>
          <w:lang w:val="en-GB"/>
        </w:rPr>
        <w:t>3</w:t>
      </w:r>
      <w:r w:rsidR="00B6325C" w:rsidRPr="001A1175">
        <w:rPr>
          <w:rFonts w:ascii="Times New Roman" w:hAnsi="Times New Roman"/>
          <w:spacing w:val="-3"/>
          <w:sz w:val="20"/>
          <w:szCs w:val="20"/>
          <w:lang w:val="en-GB"/>
        </w:rPr>
        <w:t>–</w:t>
      </w:r>
      <w:r w:rsidR="000F47EE" w:rsidRPr="001A1175">
        <w:rPr>
          <w:rFonts w:ascii="Times New Roman" w:hAnsi="Times New Roman"/>
          <w:spacing w:val="-3"/>
          <w:sz w:val="20"/>
          <w:szCs w:val="20"/>
          <w:lang w:val="en-GB"/>
        </w:rPr>
        <w:t>4</w:t>
      </w:r>
      <w:r w:rsidR="001174E4" w:rsidRPr="001A1175">
        <w:rPr>
          <w:rFonts w:ascii="Times New Roman" w:hAnsi="Times New Roman"/>
          <w:spacing w:val="-3"/>
          <w:sz w:val="20"/>
          <w:szCs w:val="20"/>
          <w:lang w:val="en-GB"/>
        </w:rPr>
        <w:t xml:space="preserve"> </w:t>
      </w:r>
      <w:r w:rsidR="000F47EE" w:rsidRPr="001A1175">
        <w:rPr>
          <w:rFonts w:ascii="Times New Roman" w:hAnsi="Times New Roman"/>
          <w:spacing w:val="-3"/>
          <w:sz w:val="20"/>
          <w:szCs w:val="20"/>
          <w:lang w:val="en-GB"/>
        </w:rPr>
        <w:t>(Sept.</w:t>
      </w:r>
      <w:r w:rsidR="00B6325C" w:rsidRPr="001A1175">
        <w:rPr>
          <w:rFonts w:ascii="Times New Roman" w:hAnsi="Times New Roman"/>
          <w:spacing w:val="-3"/>
          <w:sz w:val="20"/>
          <w:szCs w:val="20"/>
          <w:lang w:val="en-GB"/>
        </w:rPr>
        <w:t>–</w:t>
      </w:r>
      <w:r w:rsidR="000F47EE" w:rsidRPr="001A1175">
        <w:rPr>
          <w:rFonts w:ascii="Times New Roman" w:hAnsi="Times New Roman"/>
          <w:spacing w:val="-3"/>
          <w:sz w:val="20"/>
          <w:szCs w:val="20"/>
          <w:lang w:val="en-GB"/>
        </w:rPr>
        <w:t>Dec.</w:t>
      </w:r>
      <w:r w:rsidR="0087228E" w:rsidRPr="001A1175">
        <w:rPr>
          <w:rFonts w:ascii="Times New Roman" w:hAnsi="Times New Roman"/>
          <w:spacing w:val="-3"/>
          <w:sz w:val="20"/>
          <w:szCs w:val="20"/>
          <w:lang w:val="en-GB"/>
        </w:rPr>
        <w:t xml:space="preserve"> 1993</w:t>
      </w:r>
      <w:r w:rsidR="000F47EE" w:rsidRPr="001A1175">
        <w:rPr>
          <w:rFonts w:ascii="Times New Roman" w:hAnsi="Times New Roman"/>
          <w:spacing w:val="-3"/>
          <w:sz w:val="20"/>
          <w:szCs w:val="20"/>
          <w:lang w:val="en-GB"/>
        </w:rPr>
        <w:t>)</w:t>
      </w:r>
      <w:r w:rsidR="00B6325C" w:rsidRPr="001A1175">
        <w:rPr>
          <w:rFonts w:ascii="Times New Roman" w:hAnsi="Times New Roman"/>
          <w:spacing w:val="-3"/>
          <w:sz w:val="20"/>
          <w:szCs w:val="20"/>
          <w:lang w:val="en-GB"/>
        </w:rPr>
        <w:t>, pp.</w:t>
      </w:r>
      <w:r w:rsidR="001174E4" w:rsidRPr="001A1175">
        <w:rPr>
          <w:rFonts w:ascii="Times New Roman" w:hAnsi="Times New Roman"/>
          <w:spacing w:val="-3"/>
          <w:sz w:val="20"/>
          <w:szCs w:val="20"/>
          <w:lang w:val="en-GB"/>
        </w:rPr>
        <w:t xml:space="preserve"> </w:t>
      </w:r>
      <w:r w:rsidR="000F47EE" w:rsidRPr="001A1175">
        <w:rPr>
          <w:rFonts w:ascii="Times New Roman" w:hAnsi="Times New Roman"/>
          <w:spacing w:val="-3"/>
          <w:sz w:val="20"/>
          <w:szCs w:val="20"/>
          <w:lang w:val="en-GB"/>
        </w:rPr>
        <w:t>1</w:t>
      </w:r>
      <w:r w:rsidR="00B6325C" w:rsidRPr="001A1175">
        <w:rPr>
          <w:rFonts w:ascii="Times New Roman" w:hAnsi="Times New Roman"/>
          <w:spacing w:val="-3"/>
          <w:sz w:val="20"/>
          <w:szCs w:val="20"/>
          <w:lang w:val="en-GB"/>
        </w:rPr>
        <w:t>–</w:t>
      </w:r>
      <w:r w:rsidR="000F47EE" w:rsidRPr="001A1175">
        <w:rPr>
          <w:rFonts w:ascii="Times New Roman" w:hAnsi="Times New Roman"/>
          <w:spacing w:val="-3"/>
          <w:sz w:val="20"/>
          <w:szCs w:val="20"/>
          <w:lang w:val="en-GB"/>
        </w:rPr>
        <w:t>3.</w:t>
      </w:r>
    </w:p>
    <w:p w:rsidR="000F47EE" w:rsidRPr="001A1175" w:rsidRDefault="004508DE" w:rsidP="005B136B">
      <w:pPr>
        <w:tabs>
          <w:tab w:val="left" w:pos="-720"/>
        </w:tabs>
        <w:suppressAutoHyphens/>
        <w:spacing w:after="120" w:line="240" w:lineRule="auto"/>
        <w:ind w:left="1247"/>
        <w:rPr>
          <w:rFonts w:ascii="Times New Roman" w:hAnsi="Times New Roman"/>
          <w:spacing w:val="-3"/>
          <w:sz w:val="20"/>
          <w:szCs w:val="20"/>
          <w:lang w:val="en-GB"/>
        </w:rPr>
      </w:pPr>
      <w:r w:rsidRPr="001A1175">
        <w:rPr>
          <w:rFonts w:ascii="Times New Roman" w:hAnsi="Times New Roman"/>
          <w:spacing w:val="-3"/>
          <w:sz w:val="20"/>
          <w:szCs w:val="20"/>
          <w:lang w:val="en-GB"/>
        </w:rPr>
        <w:t>D</w:t>
      </w:r>
      <w:r w:rsidR="00A368E5" w:rsidRPr="001A1175">
        <w:rPr>
          <w:rFonts w:ascii="Times New Roman" w:hAnsi="Times New Roman"/>
          <w:spacing w:val="-3"/>
          <w:sz w:val="20"/>
          <w:szCs w:val="20"/>
          <w:lang w:val="en-GB"/>
        </w:rPr>
        <w:t>aniel</w:t>
      </w:r>
      <w:r w:rsidRPr="001A1175">
        <w:rPr>
          <w:rFonts w:ascii="Times New Roman" w:hAnsi="Times New Roman"/>
          <w:spacing w:val="-3"/>
          <w:sz w:val="20"/>
          <w:szCs w:val="20"/>
          <w:lang w:val="en-GB"/>
        </w:rPr>
        <w:t xml:space="preserve"> </w:t>
      </w:r>
      <w:r w:rsidR="000F47EE" w:rsidRPr="001A1175">
        <w:rPr>
          <w:rFonts w:ascii="Times New Roman" w:hAnsi="Times New Roman"/>
          <w:spacing w:val="-3"/>
          <w:sz w:val="20"/>
          <w:szCs w:val="20"/>
          <w:lang w:val="en-GB"/>
        </w:rPr>
        <w:t>Simberloff</w:t>
      </w:r>
      <w:r w:rsidRPr="001A1175">
        <w:rPr>
          <w:rFonts w:ascii="Times New Roman" w:hAnsi="Times New Roman"/>
          <w:spacing w:val="-3"/>
          <w:sz w:val="20"/>
          <w:szCs w:val="20"/>
          <w:lang w:val="en-GB"/>
        </w:rPr>
        <w:t xml:space="preserve"> and others,</w:t>
      </w:r>
      <w:r w:rsidR="000F47EE" w:rsidRPr="001A1175">
        <w:rPr>
          <w:rFonts w:ascii="Times New Roman" w:hAnsi="Times New Roman"/>
          <w:spacing w:val="-3"/>
          <w:sz w:val="20"/>
          <w:szCs w:val="20"/>
          <w:lang w:val="en-GB"/>
        </w:rPr>
        <w:t xml:space="preserve"> </w:t>
      </w:r>
      <w:r w:rsidRPr="001A1175">
        <w:rPr>
          <w:rFonts w:ascii="Times New Roman" w:hAnsi="Times New Roman"/>
          <w:spacing w:val="-3"/>
          <w:sz w:val="20"/>
          <w:szCs w:val="20"/>
          <w:lang w:val="en-GB"/>
        </w:rPr>
        <w:t>“</w:t>
      </w:r>
      <w:r w:rsidR="000F47EE" w:rsidRPr="001A1175">
        <w:rPr>
          <w:rFonts w:ascii="Times New Roman" w:hAnsi="Times New Roman"/>
          <w:spacing w:val="-3"/>
          <w:sz w:val="20"/>
          <w:szCs w:val="20"/>
          <w:lang w:val="en-GB"/>
        </w:rPr>
        <w:t>Impacts of biological invasions: what’s what and the way forward</w:t>
      </w:r>
      <w:r w:rsidRPr="001A1175">
        <w:rPr>
          <w:rFonts w:ascii="Times New Roman" w:hAnsi="Times New Roman"/>
          <w:spacing w:val="-3"/>
          <w:sz w:val="20"/>
          <w:szCs w:val="20"/>
          <w:lang w:val="en-GB"/>
        </w:rPr>
        <w:t>”,</w:t>
      </w:r>
      <w:r w:rsidR="000F47EE" w:rsidRPr="001A1175">
        <w:rPr>
          <w:rFonts w:ascii="Times New Roman" w:hAnsi="Times New Roman"/>
          <w:spacing w:val="-3"/>
          <w:sz w:val="20"/>
          <w:szCs w:val="20"/>
          <w:lang w:val="en-GB"/>
        </w:rPr>
        <w:t xml:space="preserve"> </w:t>
      </w:r>
      <w:r w:rsidR="000F47EE" w:rsidRPr="001A1175">
        <w:rPr>
          <w:rFonts w:ascii="Times New Roman" w:hAnsi="Times New Roman"/>
          <w:i/>
          <w:spacing w:val="-3"/>
          <w:sz w:val="20"/>
          <w:szCs w:val="20"/>
          <w:lang w:val="en-GB"/>
        </w:rPr>
        <w:t xml:space="preserve">Trends in </w:t>
      </w:r>
      <w:r w:rsidR="00A368E5" w:rsidRPr="001A1175">
        <w:rPr>
          <w:rFonts w:ascii="Times New Roman" w:hAnsi="Times New Roman"/>
          <w:i/>
          <w:spacing w:val="-3"/>
          <w:sz w:val="20"/>
          <w:szCs w:val="20"/>
          <w:lang w:val="en-GB"/>
        </w:rPr>
        <w:t>E</w:t>
      </w:r>
      <w:r w:rsidR="000F47EE" w:rsidRPr="001A1175">
        <w:rPr>
          <w:rFonts w:ascii="Times New Roman" w:hAnsi="Times New Roman"/>
          <w:i/>
          <w:spacing w:val="-3"/>
          <w:sz w:val="20"/>
          <w:szCs w:val="20"/>
          <w:lang w:val="en-GB"/>
        </w:rPr>
        <w:t xml:space="preserve">cology </w:t>
      </w:r>
      <w:r w:rsidR="000F47EE" w:rsidRPr="001A1175">
        <w:rPr>
          <w:rFonts w:ascii="Times New Roman" w:hAnsi="Times New Roman"/>
          <w:spacing w:val="-3"/>
          <w:sz w:val="20"/>
          <w:szCs w:val="20"/>
          <w:lang w:val="en-GB"/>
        </w:rPr>
        <w:t>&amp;</w:t>
      </w:r>
      <w:r w:rsidR="000F47EE" w:rsidRPr="001A1175">
        <w:rPr>
          <w:rFonts w:ascii="Times New Roman" w:hAnsi="Times New Roman"/>
          <w:i/>
          <w:spacing w:val="-3"/>
          <w:sz w:val="20"/>
          <w:szCs w:val="20"/>
          <w:lang w:val="en-GB"/>
        </w:rPr>
        <w:t xml:space="preserve"> </w:t>
      </w:r>
      <w:r w:rsidR="00A368E5" w:rsidRPr="001A1175">
        <w:rPr>
          <w:rFonts w:ascii="Times New Roman" w:hAnsi="Times New Roman"/>
          <w:i/>
          <w:spacing w:val="-3"/>
          <w:sz w:val="20"/>
          <w:szCs w:val="20"/>
          <w:lang w:val="en-GB"/>
        </w:rPr>
        <w:t>E</w:t>
      </w:r>
      <w:r w:rsidR="000F47EE" w:rsidRPr="001A1175">
        <w:rPr>
          <w:rFonts w:ascii="Times New Roman" w:hAnsi="Times New Roman"/>
          <w:i/>
          <w:spacing w:val="-3"/>
          <w:sz w:val="20"/>
          <w:szCs w:val="20"/>
          <w:lang w:val="en-GB"/>
        </w:rPr>
        <w:t>volution</w:t>
      </w:r>
      <w:r w:rsidR="000F47EE" w:rsidRPr="001A1175">
        <w:rPr>
          <w:rFonts w:ascii="Times New Roman" w:hAnsi="Times New Roman"/>
          <w:spacing w:val="-3"/>
          <w:sz w:val="20"/>
          <w:szCs w:val="20"/>
          <w:lang w:val="en-GB"/>
        </w:rPr>
        <w:t xml:space="preserve">, </w:t>
      </w:r>
      <w:r w:rsidR="00865157" w:rsidRPr="001A1175">
        <w:rPr>
          <w:rFonts w:ascii="Times New Roman" w:hAnsi="Times New Roman"/>
          <w:spacing w:val="-3"/>
          <w:sz w:val="20"/>
          <w:szCs w:val="20"/>
          <w:lang w:val="en-GB"/>
        </w:rPr>
        <w:t xml:space="preserve">vol. </w:t>
      </w:r>
      <w:r w:rsidR="000F47EE" w:rsidRPr="001A1175">
        <w:rPr>
          <w:rFonts w:ascii="Times New Roman" w:hAnsi="Times New Roman"/>
          <w:spacing w:val="-3"/>
          <w:sz w:val="20"/>
          <w:szCs w:val="20"/>
          <w:lang w:val="en-GB"/>
        </w:rPr>
        <w:t>28</w:t>
      </w:r>
      <w:r w:rsidR="00307526" w:rsidRPr="001A1175">
        <w:rPr>
          <w:rFonts w:ascii="Times New Roman" w:hAnsi="Times New Roman"/>
          <w:spacing w:val="-3"/>
          <w:sz w:val="20"/>
          <w:szCs w:val="20"/>
          <w:lang w:val="en-GB"/>
        </w:rPr>
        <w:t xml:space="preserve">, No. </w:t>
      </w:r>
      <w:r w:rsidR="004074B9" w:rsidRPr="001A1175">
        <w:rPr>
          <w:rFonts w:ascii="Times New Roman" w:hAnsi="Times New Roman"/>
          <w:spacing w:val="-3"/>
          <w:sz w:val="20"/>
          <w:szCs w:val="20"/>
          <w:lang w:val="en-GB"/>
        </w:rPr>
        <w:t>1</w:t>
      </w:r>
      <w:r w:rsidR="00865157" w:rsidRPr="001A1175">
        <w:rPr>
          <w:rFonts w:ascii="Times New Roman" w:hAnsi="Times New Roman"/>
          <w:spacing w:val="-3"/>
          <w:sz w:val="20"/>
          <w:szCs w:val="20"/>
          <w:lang w:val="en-GB"/>
        </w:rPr>
        <w:t xml:space="preserve"> (2013)</w:t>
      </w:r>
      <w:r w:rsidR="000F47EE" w:rsidRPr="001A1175">
        <w:rPr>
          <w:rFonts w:ascii="Times New Roman" w:hAnsi="Times New Roman"/>
          <w:spacing w:val="-3"/>
          <w:sz w:val="20"/>
          <w:szCs w:val="20"/>
          <w:lang w:val="en-GB"/>
        </w:rPr>
        <w:t xml:space="preserve">, </w:t>
      </w:r>
      <w:r w:rsidR="00865157" w:rsidRPr="001A1175">
        <w:rPr>
          <w:rFonts w:ascii="Times New Roman" w:hAnsi="Times New Roman"/>
          <w:spacing w:val="-3"/>
          <w:sz w:val="20"/>
          <w:szCs w:val="20"/>
          <w:lang w:val="en-GB"/>
        </w:rPr>
        <w:t xml:space="preserve">pp. </w:t>
      </w:r>
      <w:r w:rsidR="000F47EE" w:rsidRPr="001A1175">
        <w:rPr>
          <w:rFonts w:ascii="Times New Roman" w:hAnsi="Times New Roman"/>
          <w:spacing w:val="-3"/>
          <w:sz w:val="20"/>
          <w:szCs w:val="20"/>
          <w:lang w:val="en-GB"/>
        </w:rPr>
        <w:t>58–66.</w:t>
      </w:r>
    </w:p>
    <w:p w:rsidR="000F47EE" w:rsidRPr="001A1175" w:rsidRDefault="000F47EE" w:rsidP="005B136B">
      <w:pPr>
        <w:tabs>
          <w:tab w:val="left" w:pos="1560"/>
          <w:tab w:val="left" w:pos="1920"/>
        </w:tabs>
        <w:spacing w:after="120" w:line="240" w:lineRule="auto"/>
        <w:ind w:left="1247" w:right="120"/>
        <w:rPr>
          <w:rFonts w:ascii="Times New Roman" w:hAnsi="Times New Roman"/>
          <w:bCs/>
          <w:sz w:val="20"/>
          <w:szCs w:val="20"/>
          <w:lang w:val="en-GB"/>
        </w:rPr>
      </w:pPr>
      <w:r w:rsidRPr="001A1175">
        <w:rPr>
          <w:rFonts w:ascii="Times New Roman" w:hAnsi="Times New Roman"/>
          <w:bCs/>
          <w:sz w:val="20"/>
          <w:szCs w:val="20"/>
          <w:lang w:val="en-GB"/>
        </w:rPr>
        <w:t>U</w:t>
      </w:r>
      <w:r w:rsidR="00502C85" w:rsidRPr="001A1175">
        <w:rPr>
          <w:rFonts w:ascii="Times New Roman" w:hAnsi="Times New Roman"/>
          <w:bCs/>
          <w:sz w:val="20"/>
          <w:szCs w:val="20"/>
          <w:lang w:val="en-GB"/>
        </w:rPr>
        <w:t xml:space="preserve">nited </w:t>
      </w:r>
      <w:r w:rsidRPr="001A1175">
        <w:rPr>
          <w:rFonts w:ascii="Times New Roman" w:hAnsi="Times New Roman"/>
          <w:bCs/>
          <w:sz w:val="20"/>
          <w:szCs w:val="20"/>
          <w:lang w:val="en-GB"/>
        </w:rPr>
        <w:t>S</w:t>
      </w:r>
      <w:r w:rsidR="00502C85" w:rsidRPr="001A1175">
        <w:rPr>
          <w:rFonts w:ascii="Times New Roman" w:hAnsi="Times New Roman"/>
          <w:bCs/>
          <w:sz w:val="20"/>
          <w:szCs w:val="20"/>
          <w:lang w:val="en-GB"/>
        </w:rPr>
        <w:t>tates</w:t>
      </w:r>
      <w:r w:rsidRPr="001A1175">
        <w:rPr>
          <w:rFonts w:ascii="Times New Roman" w:hAnsi="Times New Roman"/>
          <w:bCs/>
          <w:sz w:val="20"/>
          <w:szCs w:val="20"/>
          <w:lang w:val="en-GB"/>
        </w:rPr>
        <w:t xml:space="preserve"> Forest Service, </w:t>
      </w:r>
      <w:r w:rsidR="00502C85" w:rsidRPr="001A1175">
        <w:rPr>
          <w:rFonts w:ascii="Times New Roman" w:hAnsi="Times New Roman"/>
          <w:bCs/>
          <w:sz w:val="20"/>
          <w:szCs w:val="20"/>
          <w:lang w:val="en-GB"/>
        </w:rPr>
        <w:t>“</w:t>
      </w:r>
      <w:r w:rsidRPr="001A1175">
        <w:rPr>
          <w:rFonts w:ascii="Times New Roman" w:hAnsi="Times New Roman"/>
          <w:bCs/>
          <w:sz w:val="20"/>
          <w:szCs w:val="20"/>
          <w:lang w:val="en-GB"/>
        </w:rPr>
        <w:t>Pacific Island Ecosystems at Risk (PIER)</w:t>
      </w:r>
      <w:r w:rsidR="00502C85" w:rsidRPr="001A1175">
        <w:rPr>
          <w:rFonts w:ascii="Times New Roman" w:hAnsi="Times New Roman"/>
          <w:bCs/>
          <w:sz w:val="20"/>
          <w:szCs w:val="20"/>
          <w:lang w:val="en-GB"/>
        </w:rPr>
        <w:t>”,</w:t>
      </w:r>
      <w:r w:rsidRPr="001A1175">
        <w:rPr>
          <w:rFonts w:ascii="Times New Roman" w:hAnsi="Times New Roman"/>
          <w:bCs/>
          <w:sz w:val="20"/>
          <w:szCs w:val="20"/>
          <w:lang w:val="en-GB"/>
        </w:rPr>
        <w:t xml:space="preserve"> </w:t>
      </w:r>
      <w:r w:rsidR="00502C85" w:rsidRPr="001A1175">
        <w:rPr>
          <w:rFonts w:ascii="Times New Roman" w:hAnsi="Times New Roman"/>
          <w:bCs/>
          <w:sz w:val="20"/>
          <w:szCs w:val="20"/>
          <w:lang w:val="en-GB"/>
        </w:rPr>
        <w:t>available</w:t>
      </w:r>
      <w:r w:rsidRPr="001A1175">
        <w:rPr>
          <w:rFonts w:ascii="Times New Roman" w:hAnsi="Times New Roman"/>
          <w:bCs/>
          <w:sz w:val="20"/>
          <w:szCs w:val="20"/>
          <w:lang w:val="en-GB"/>
        </w:rPr>
        <w:t xml:space="preserve"> at </w:t>
      </w:r>
      <w:r w:rsidR="00415911" w:rsidRPr="001A1175">
        <w:rPr>
          <w:rFonts w:ascii="Times New Roman" w:hAnsi="Times New Roman"/>
          <w:sz w:val="20"/>
          <w:szCs w:val="20"/>
          <w:lang w:val="en-GB"/>
        </w:rPr>
        <w:t>http://www.hear.org/pier</w:t>
      </w:r>
      <w:r w:rsidR="00415911" w:rsidRPr="001A1175">
        <w:rPr>
          <w:lang w:val="en-GB"/>
        </w:rPr>
        <w:t xml:space="preserve"> </w:t>
      </w:r>
      <w:r w:rsidR="0056035C" w:rsidRPr="001A1175">
        <w:rPr>
          <w:rFonts w:ascii="Times New Roman" w:hAnsi="Times New Roman"/>
          <w:bCs/>
          <w:sz w:val="20"/>
          <w:szCs w:val="20"/>
          <w:lang w:val="en-GB"/>
        </w:rPr>
        <w:t>(a</w:t>
      </w:r>
      <w:r w:rsidRPr="001A1175">
        <w:rPr>
          <w:rFonts w:ascii="Times New Roman" w:hAnsi="Times New Roman"/>
          <w:bCs/>
          <w:sz w:val="20"/>
          <w:szCs w:val="20"/>
          <w:lang w:val="en-GB"/>
        </w:rPr>
        <w:t xml:space="preserve">ccessed </w:t>
      </w:r>
      <w:r w:rsidR="00502C85" w:rsidRPr="001A1175">
        <w:rPr>
          <w:rFonts w:ascii="Times New Roman" w:hAnsi="Times New Roman"/>
          <w:bCs/>
          <w:sz w:val="20"/>
          <w:szCs w:val="20"/>
          <w:lang w:val="en-GB"/>
        </w:rPr>
        <w:t>2 October 2013)</w:t>
      </w:r>
      <w:r w:rsidRPr="001A1175">
        <w:rPr>
          <w:rFonts w:ascii="Times New Roman" w:hAnsi="Times New Roman"/>
          <w:bCs/>
          <w:sz w:val="20"/>
          <w:szCs w:val="20"/>
          <w:lang w:val="en-GB"/>
        </w:rPr>
        <w:t>.</w:t>
      </w:r>
    </w:p>
    <w:p w:rsidR="000F47EE" w:rsidRPr="001A1175" w:rsidRDefault="00CC4719" w:rsidP="005B136B">
      <w:pPr>
        <w:autoSpaceDE w:val="0"/>
        <w:autoSpaceDN w:val="0"/>
        <w:adjustRightInd w:val="0"/>
        <w:spacing w:after="120" w:line="240" w:lineRule="auto"/>
        <w:ind w:left="1247"/>
        <w:rPr>
          <w:rFonts w:ascii="Times New Roman" w:hAnsi="Times New Roman"/>
          <w:sz w:val="20"/>
          <w:szCs w:val="20"/>
          <w:lang w:val="en-GB" w:eastAsia="fr-FR"/>
        </w:rPr>
      </w:pPr>
      <w:r w:rsidRPr="001A1175">
        <w:rPr>
          <w:rFonts w:ascii="Times New Roman" w:hAnsi="Times New Roman"/>
          <w:sz w:val="20"/>
          <w:szCs w:val="20"/>
          <w:lang w:val="en-GB" w:eastAsia="fr-FR"/>
        </w:rPr>
        <w:t>K</w:t>
      </w:r>
      <w:r w:rsidR="001D35A8" w:rsidRPr="001A1175">
        <w:rPr>
          <w:rFonts w:ascii="Times New Roman" w:hAnsi="Times New Roman"/>
          <w:sz w:val="20"/>
          <w:szCs w:val="20"/>
          <w:lang w:val="en-GB" w:eastAsia="fr-FR"/>
        </w:rPr>
        <w:t>endra</w:t>
      </w:r>
      <w:r w:rsidR="001466BD" w:rsidRPr="001A1175">
        <w:rPr>
          <w:rFonts w:ascii="Times New Roman" w:hAnsi="Times New Roman"/>
          <w:sz w:val="20"/>
          <w:szCs w:val="20"/>
          <w:lang w:val="en-GB" w:eastAsia="fr-FR"/>
        </w:rPr>
        <w:t xml:space="preserve"> </w:t>
      </w:r>
      <w:r w:rsidRPr="001A1175">
        <w:rPr>
          <w:rFonts w:ascii="Times New Roman" w:hAnsi="Times New Roman"/>
          <w:sz w:val="20"/>
          <w:szCs w:val="20"/>
          <w:lang w:val="en-GB" w:eastAsia="fr-FR"/>
        </w:rPr>
        <w:t xml:space="preserve">L. </w:t>
      </w:r>
      <w:r w:rsidR="000F47EE" w:rsidRPr="001A1175">
        <w:rPr>
          <w:rFonts w:ascii="Times New Roman" w:hAnsi="Times New Roman"/>
          <w:sz w:val="20"/>
          <w:szCs w:val="20"/>
          <w:lang w:val="en-GB" w:eastAsia="fr-FR"/>
        </w:rPr>
        <w:t xml:space="preserve">Walker, </w:t>
      </w:r>
      <w:r w:rsidRPr="001A1175">
        <w:rPr>
          <w:rFonts w:ascii="Times New Roman" w:hAnsi="Times New Roman"/>
          <w:sz w:val="20"/>
          <w:szCs w:val="20"/>
          <w:lang w:val="en-GB" w:eastAsia="fr-FR"/>
        </w:rPr>
        <w:t>“</w:t>
      </w:r>
      <w:r w:rsidR="000F47EE" w:rsidRPr="001A1175">
        <w:rPr>
          <w:rFonts w:ascii="Times New Roman" w:hAnsi="Times New Roman"/>
          <w:sz w:val="20"/>
          <w:szCs w:val="20"/>
          <w:lang w:val="en-GB" w:eastAsia="fr-FR"/>
        </w:rPr>
        <w:t xml:space="preserve">Impact of the little fire ant, </w:t>
      </w:r>
      <w:r w:rsidR="000F47EE" w:rsidRPr="001A1175">
        <w:rPr>
          <w:rFonts w:ascii="Times New Roman" w:hAnsi="Times New Roman"/>
          <w:i/>
          <w:iCs/>
          <w:sz w:val="20"/>
          <w:szCs w:val="20"/>
          <w:lang w:val="en-GB" w:eastAsia="fr-FR"/>
        </w:rPr>
        <w:t>Wasmannia auropunctata</w:t>
      </w:r>
      <w:r w:rsidR="000F47EE" w:rsidRPr="001A1175">
        <w:rPr>
          <w:rFonts w:ascii="Times New Roman" w:hAnsi="Times New Roman"/>
          <w:sz w:val="20"/>
          <w:szCs w:val="20"/>
          <w:lang w:val="en-GB" w:eastAsia="fr-FR"/>
        </w:rPr>
        <w:t>, on native forest ants in Gabon</w:t>
      </w:r>
      <w:r w:rsidR="001466BD" w:rsidRPr="001A1175">
        <w:rPr>
          <w:rFonts w:ascii="Times New Roman" w:hAnsi="Times New Roman"/>
          <w:sz w:val="20"/>
          <w:szCs w:val="20"/>
          <w:lang w:val="en-GB" w:eastAsia="fr-FR"/>
        </w:rPr>
        <w:t>”</w:t>
      </w:r>
      <w:r w:rsidRPr="001A1175">
        <w:rPr>
          <w:rFonts w:ascii="Times New Roman" w:hAnsi="Times New Roman"/>
          <w:sz w:val="20"/>
          <w:szCs w:val="20"/>
          <w:lang w:val="en-GB" w:eastAsia="fr-FR"/>
        </w:rPr>
        <w:t>,</w:t>
      </w:r>
      <w:r w:rsidR="008C4605" w:rsidRPr="001A1175">
        <w:rPr>
          <w:rFonts w:ascii="Times New Roman" w:hAnsi="Times New Roman"/>
          <w:sz w:val="20"/>
          <w:szCs w:val="20"/>
          <w:lang w:val="en-GB" w:eastAsia="fr-FR"/>
        </w:rPr>
        <w:t xml:space="preserve"> </w:t>
      </w:r>
      <w:r w:rsidR="000F47EE" w:rsidRPr="001A1175">
        <w:rPr>
          <w:rFonts w:ascii="Times New Roman" w:hAnsi="Times New Roman"/>
          <w:i/>
          <w:sz w:val="20"/>
          <w:szCs w:val="20"/>
          <w:lang w:val="en-GB" w:eastAsia="fr-FR"/>
        </w:rPr>
        <w:t>Biotropica</w:t>
      </w:r>
      <w:r w:rsidRPr="001A1175">
        <w:rPr>
          <w:rFonts w:ascii="Times New Roman" w:hAnsi="Times New Roman"/>
          <w:sz w:val="20"/>
          <w:szCs w:val="20"/>
          <w:lang w:val="en-GB" w:eastAsia="fr-FR"/>
        </w:rPr>
        <w:t>,</w:t>
      </w:r>
      <w:r w:rsidR="000F47EE" w:rsidRPr="001A1175">
        <w:rPr>
          <w:rFonts w:ascii="Times New Roman" w:hAnsi="Times New Roman"/>
          <w:sz w:val="20"/>
          <w:szCs w:val="20"/>
          <w:lang w:val="en-GB" w:eastAsia="fr-FR"/>
        </w:rPr>
        <w:t xml:space="preserve"> </w:t>
      </w:r>
      <w:r w:rsidRPr="001A1175">
        <w:rPr>
          <w:rFonts w:ascii="Times New Roman" w:hAnsi="Times New Roman"/>
          <w:sz w:val="20"/>
          <w:szCs w:val="20"/>
          <w:lang w:val="en-GB" w:eastAsia="fr-FR"/>
        </w:rPr>
        <w:t xml:space="preserve">vol. </w:t>
      </w:r>
      <w:r w:rsidR="000F47EE" w:rsidRPr="001A1175">
        <w:rPr>
          <w:rFonts w:ascii="Times New Roman" w:hAnsi="Times New Roman"/>
          <w:sz w:val="20"/>
          <w:szCs w:val="20"/>
          <w:lang w:val="en-GB" w:eastAsia="fr-FR"/>
        </w:rPr>
        <w:t>38</w:t>
      </w:r>
      <w:r w:rsidRPr="001A1175">
        <w:rPr>
          <w:rFonts w:ascii="Times New Roman" w:hAnsi="Times New Roman"/>
          <w:sz w:val="20"/>
          <w:szCs w:val="20"/>
          <w:lang w:val="en-GB" w:eastAsia="fr-FR"/>
        </w:rPr>
        <w:t xml:space="preserve">, </w:t>
      </w:r>
      <w:r w:rsidR="00307526" w:rsidRPr="001A1175">
        <w:rPr>
          <w:rFonts w:ascii="Times New Roman" w:hAnsi="Times New Roman"/>
          <w:sz w:val="20"/>
          <w:szCs w:val="20"/>
          <w:lang w:val="en-GB" w:eastAsia="fr-FR"/>
        </w:rPr>
        <w:t>N</w:t>
      </w:r>
      <w:r w:rsidRPr="001A1175">
        <w:rPr>
          <w:rFonts w:ascii="Times New Roman" w:hAnsi="Times New Roman"/>
          <w:sz w:val="20"/>
          <w:szCs w:val="20"/>
          <w:lang w:val="en-GB" w:eastAsia="fr-FR"/>
        </w:rPr>
        <w:t>o.</w:t>
      </w:r>
      <w:r w:rsidR="000F47EE" w:rsidRPr="001A1175">
        <w:rPr>
          <w:rFonts w:ascii="Times New Roman" w:hAnsi="Times New Roman"/>
          <w:sz w:val="20"/>
          <w:szCs w:val="20"/>
          <w:lang w:val="en-GB" w:eastAsia="fr-FR"/>
        </w:rPr>
        <w:t xml:space="preserve"> 5</w:t>
      </w:r>
      <w:r w:rsidR="00543F2D" w:rsidRPr="001A1175">
        <w:rPr>
          <w:rFonts w:ascii="Times New Roman" w:hAnsi="Times New Roman"/>
          <w:sz w:val="20"/>
          <w:szCs w:val="20"/>
          <w:lang w:val="en-GB" w:eastAsia="fr-FR"/>
        </w:rPr>
        <w:t xml:space="preserve"> (2006)</w:t>
      </w:r>
      <w:r w:rsidRPr="001A1175">
        <w:rPr>
          <w:rFonts w:ascii="Times New Roman" w:hAnsi="Times New Roman"/>
          <w:sz w:val="20"/>
          <w:szCs w:val="20"/>
          <w:lang w:val="en-GB" w:eastAsia="fr-FR"/>
        </w:rPr>
        <w:t>,</w:t>
      </w:r>
      <w:r w:rsidR="000F47EE" w:rsidRPr="001A1175">
        <w:rPr>
          <w:rFonts w:ascii="Times New Roman" w:hAnsi="Times New Roman"/>
          <w:sz w:val="20"/>
          <w:szCs w:val="20"/>
          <w:lang w:val="en-GB" w:eastAsia="fr-FR"/>
        </w:rPr>
        <w:t xml:space="preserve"> </w:t>
      </w:r>
      <w:r w:rsidRPr="001A1175">
        <w:rPr>
          <w:rFonts w:ascii="Times New Roman" w:hAnsi="Times New Roman"/>
          <w:sz w:val="20"/>
          <w:szCs w:val="20"/>
          <w:lang w:val="en-GB" w:eastAsia="fr-FR"/>
        </w:rPr>
        <w:t xml:space="preserve">pp. </w:t>
      </w:r>
      <w:r w:rsidR="000F47EE" w:rsidRPr="001A1175">
        <w:rPr>
          <w:rFonts w:ascii="Times New Roman" w:hAnsi="Times New Roman"/>
          <w:sz w:val="20"/>
          <w:szCs w:val="20"/>
          <w:lang w:val="en-GB" w:eastAsia="fr-FR"/>
        </w:rPr>
        <w:t>666</w:t>
      </w:r>
      <w:r w:rsidRPr="001A1175">
        <w:rPr>
          <w:rFonts w:ascii="Times New Roman" w:hAnsi="Times New Roman"/>
          <w:sz w:val="20"/>
          <w:szCs w:val="20"/>
          <w:lang w:val="en-GB" w:eastAsia="fr-FR"/>
        </w:rPr>
        <w:t>–</w:t>
      </w:r>
      <w:r w:rsidR="000F47EE" w:rsidRPr="001A1175">
        <w:rPr>
          <w:rFonts w:ascii="Times New Roman" w:hAnsi="Times New Roman"/>
          <w:sz w:val="20"/>
          <w:szCs w:val="20"/>
          <w:lang w:val="en-GB" w:eastAsia="fr-FR"/>
        </w:rPr>
        <w:t>673.</w:t>
      </w:r>
    </w:p>
    <w:p w:rsidR="000F47EE" w:rsidRPr="001A1175" w:rsidRDefault="003D3FE4" w:rsidP="005B136B">
      <w:pPr>
        <w:autoSpaceDE w:val="0"/>
        <w:autoSpaceDN w:val="0"/>
        <w:adjustRightInd w:val="0"/>
        <w:spacing w:after="120" w:line="240" w:lineRule="auto"/>
        <w:ind w:left="1247"/>
        <w:rPr>
          <w:rFonts w:ascii="Times New Roman" w:hAnsi="Times New Roman"/>
          <w:sz w:val="20"/>
          <w:szCs w:val="20"/>
          <w:lang w:val="en-GB" w:eastAsia="fr-FR"/>
        </w:rPr>
      </w:pPr>
      <w:r w:rsidRPr="001A1175">
        <w:rPr>
          <w:rFonts w:ascii="Times New Roman" w:hAnsi="Times New Roman"/>
          <w:sz w:val="20"/>
          <w:szCs w:val="20"/>
          <w:lang w:val="en-GB" w:eastAsia="fr-FR"/>
        </w:rPr>
        <w:t>J</w:t>
      </w:r>
      <w:r w:rsidR="00FA4BC6" w:rsidRPr="001A1175">
        <w:rPr>
          <w:rFonts w:ascii="Times New Roman" w:hAnsi="Times New Roman"/>
          <w:sz w:val="20"/>
          <w:szCs w:val="20"/>
          <w:lang w:val="en-GB" w:eastAsia="fr-FR"/>
        </w:rPr>
        <w:t>ames</w:t>
      </w:r>
      <w:r w:rsidRPr="001A1175">
        <w:rPr>
          <w:rFonts w:ascii="Times New Roman" w:hAnsi="Times New Roman"/>
          <w:sz w:val="20"/>
          <w:szCs w:val="20"/>
          <w:lang w:val="en-GB" w:eastAsia="fr-FR"/>
        </w:rPr>
        <w:t xml:space="preserve"> K. </w:t>
      </w:r>
      <w:r w:rsidR="000F47EE" w:rsidRPr="001A1175">
        <w:rPr>
          <w:rFonts w:ascii="Times New Roman" w:hAnsi="Times New Roman"/>
          <w:sz w:val="20"/>
          <w:szCs w:val="20"/>
          <w:lang w:val="en-GB" w:eastAsia="fr-FR"/>
        </w:rPr>
        <w:t>Wetterer,</w:t>
      </w:r>
      <w:r w:rsidR="005463C9" w:rsidRPr="001A1175">
        <w:rPr>
          <w:rFonts w:ascii="Times New Roman" w:hAnsi="Times New Roman"/>
          <w:sz w:val="20"/>
          <w:szCs w:val="20"/>
          <w:lang w:val="en-GB" w:eastAsia="fr-FR"/>
        </w:rPr>
        <w:t xml:space="preserve"> P. D. Walsh and L. J. T. White,</w:t>
      </w:r>
      <w:r w:rsidR="000F47EE" w:rsidRPr="001A1175">
        <w:rPr>
          <w:rFonts w:ascii="Times New Roman" w:hAnsi="Times New Roman"/>
          <w:sz w:val="20"/>
          <w:szCs w:val="20"/>
          <w:lang w:val="en-GB" w:eastAsia="fr-FR"/>
        </w:rPr>
        <w:t xml:space="preserve"> </w:t>
      </w:r>
      <w:r w:rsidRPr="001A1175">
        <w:rPr>
          <w:rFonts w:ascii="Times New Roman" w:hAnsi="Times New Roman"/>
          <w:sz w:val="20"/>
          <w:szCs w:val="20"/>
          <w:lang w:val="en-GB" w:eastAsia="fr-FR"/>
        </w:rPr>
        <w:t>“</w:t>
      </w:r>
      <w:r w:rsidR="000F47EE" w:rsidRPr="001A1175">
        <w:rPr>
          <w:rFonts w:ascii="Times New Roman" w:hAnsi="Times New Roman"/>
          <w:i/>
          <w:iCs/>
          <w:sz w:val="20"/>
          <w:szCs w:val="20"/>
          <w:lang w:val="en-GB" w:eastAsia="fr-FR"/>
        </w:rPr>
        <w:t xml:space="preserve">Wasmannia auropunctata </w:t>
      </w:r>
      <w:r w:rsidR="000F47EE" w:rsidRPr="001A1175">
        <w:rPr>
          <w:rFonts w:ascii="Times New Roman" w:hAnsi="Times New Roman"/>
          <w:sz w:val="20"/>
          <w:szCs w:val="20"/>
          <w:lang w:val="en-GB" w:eastAsia="fr-FR"/>
        </w:rPr>
        <w:t>(Roger) (Hymenoptera: Formicidae), a destructive tramp-ant, in wildlife refuges of Gabon</w:t>
      </w:r>
      <w:r w:rsidRPr="001A1175">
        <w:rPr>
          <w:rFonts w:ascii="Times New Roman" w:hAnsi="Times New Roman"/>
          <w:sz w:val="20"/>
          <w:szCs w:val="20"/>
          <w:lang w:val="en-GB" w:eastAsia="fr-FR"/>
        </w:rPr>
        <w:t>”,</w:t>
      </w:r>
      <w:r w:rsidR="000F47EE" w:rsidRPr="001A1175">
        <w:rPr>
          <w:rFonts w:ascii="Times New Roman" w:hAnsi="Times New Roman"/>
          <w:sz w:val="20"/>
          <w:szCs w:val="20"/>
          <w:lang w:val="en-GB" w:eastAsia="fr-FR"/>
        </w:rPr>
        <w:t xml:space="preserve"> </w:t>
      </w:r>
      <w:r w:rsidR="000F47EE" w:rsidRPr="001A1175">
        <w:rPr>
          <w:rFonts w:ascii="Times New Roman" w:hAnsi="Times New Roman"/>
          <w:i/>
          <w:sz w:val="20"/>
          <w:szCs w:val="20"/>
          <w:lang w:val="en-GB" w:eastAsia="fr-FR"/>
        </w:rPr>
        <w:t>Afr</w:t>
      </w:r>
      <w:r w:rsidRPr="001A1175">
        <w:rPr>
          <w:rFonts w:ascii="Times New Roman" w:hAnsi="Times New Roman"/>
          <w:i/>
          <w:sz w:val="20"/>
          <w:szCs w:val="20"/>
          <w:lang w:val="en-GB" w:eastAsia="fr-FR"/>
        </w:rPr>
        <w:t>ican</w:t>
      </w:r>
      <w:r w:rsidR="000F47EE" w:rsidRPr="001A1175">
        <w:rPr>
          <w:rFonts w:ascii="Times New Roman" w:hAnsi="Times New Roman"/>
          <w:i/>
          <w:sz w:val="20"/>
          <w:szCs w:val="20"/>
          <w:lang w:val="en-GB" w:eastAsia="fr-FR"/>
        </w:rPr>
        <w:t>. Entomol</w:t>
      </w:r>
      <w:r w:rsidRPr="001A1175">
        <w:rPr>
          <w:rFonts w:ascii="Times New Roman" w:hAnsi="Times New Roman"/>
          <w:i/>
          <w:sz w:val="20"/>
          <w:szCs w:val="20"/>
          <w:lang w:val="en-GB" w:eastAsia="fr-FR"/>
        </w:rPr>
        <w:t>ogy</w:t>
      </w:r>
      <w:r w:rsidRPr="001A1175">
        <w:rPr>
          <w:rFonts w:ascii="Times New Roman" w:hAnsi="Times New Roman"/>
          <w:sz w:val="20"/>
          <w:szCs w:val="20"/>
          <w:lang w:val="en-GB" w:eastAsia="fr-FR"/>
        </w:rPr>
        <w:t>, vol</w:t>
      </w:r>
      <w:r w:rsidR="000F47EE" w:rsidRPr="001A1175">
        <w:rPr>
          <w:rFonts w:ascii="Times New Roman" w:hAnsi="Times New Roman"/>
          <w:sz w:val="20"/>
          <w:szCs w:val="20"/>
          <w:lang w:val="en-GB" w:eastAsia="fr-FR"/>
        </w:rPr>
        <w:t>. 7</w:t>
      </w:r>
      <w:r w:rsidRPr="001A1175">
        <w:rPr>
          <w:rFonts w:ascii="Times New Roman" w:hAnsi="Times New Roman"/>
          <w:sz w:val="20"/>
          <w:szCs w:val="20"/>
          <w:lang w:val="en-GB" w:eastAsia="fr-FR"/>
        </w:rPr>
        <w:t xml:space="preserve">, </w:t>
      </w:r>
      <w:r w:rsidR="00307526" w:rsidRPr="001A1175">
        <w:rPr>
          <w:rFonts w:ascii="Times New Roman" w:hAnsi="Times New Roman"/>
          <w:sz w:val="20"/>
          <w:szCs w:val="20"/>
          <w:lang w:val="en-GB" w:eastAsia="fr-FR"/>
        </w:rPr>
        <w:t>N</w:t>
      </w:r>
      <w:r w:rsidRPr="001A1175">
        <w:rPr>
          <w:rFonts w:ascii="Times New Roman" w:hAnsi="Times New Roman"/>
          <w:sz w:val="20"/>
          <w:szCs w:val="20"/>
          <w:lang w:val="en-GB" w:eastAsia="fr-FR"/>
        </w:rPr>
        <w:t>o. 2</w:t>
      </w:r>
      <w:r w:rsidR="00FA4BC6" w:rsidRPr="001A1175">
        <w:rPr>
          <w:rFonts w:ascii="Times New Roman" w:hAnsi="Times New Roman"/>
          <w:sz w:val="20"/>
          <w:szCs w:val="20"/>
          <w:lang w:val="en-GB" w:eastAsia="fr-FR"/>
        </w:rPr>
        <w:t xml:space="preserve"> (1999)</w:t>
      </w:r>
      <w:r w:rsidRPr="001A1175">
        <w:rPr>
          <w:rFonts w:ascii="Times New Roman" w:hAnsi="Times New Roman"/>
          <w:sz w:val="20"/>
          <w:szCs w:val="20"/>
          <w:lang w:val="en-GB" w:eastAsia="fr-FR"/>
        </w:rPr>
        <w:t>, pp.</w:t>
      </w:r>
      <w:r w:rsidR="000F47EE" w:rsidRPr="001A1175">
        <w:rPr>
          <w:rFonts w:ascii="Times New Roman" w:hAnsi="Times New Roman"/>
          <w:sz w:val="20"/>
          <w:szCs w:val="20"/>
          <w:lang w:val="en-GB" w:eastAsia="fr-FR"/>
        </w:rPr>
        <w:t xml:space="preserve"> 292</w:t>
      </w:r>
      <w:r w:rsidRPr="001A1175">
        <w:rPr>
          <w:rFonts w:ascii="Times New Roman" w:hAnsi="Times New Roman"/>
          <w:sz w:val="20"/>
          <w:szCs w:val="20"/>
          <w:lang w:val="en-GB" w:eastAsia="fr-FR"/>
        </w:rPr>
        <w:t>–</w:t>
      </w:r>
      <w:r w:rsidR="00582ADE" w:rsidRPr="001A1175">
        <w:rPr>
          <w:rFonts w:ascii="Times New Roman" w:hAnsi="Times New Roman"/>
          <w:sz w:val="20"/>
          <w:szCs w:val="20"/>
          <w:lang w:val="en-GB" w:eastAsia="fr-FR"/>
        </w:rPr>
        <w:t>294</w:t>
      </w:r>
      <w:r w:rsidR="000F47EE" w:rsidRPr="001A1175">
        <w:rPr>
          <w:rFonts w:ascii="Times New Roman" w:hAnsi="Times New Roman"/>
          <w:sz w:val="20"/>
          <w:szCs w:val="20"/>
          <w:lang w:val="en-GB" w:eastAsia="fr-FR"/>
        </w:rPr>
        <w:t>.</w:t>
      </w:r>
    </w:p>
    <w:p w:rsidR="000F47EE" w:rsidRPr="001A1175" w:rsidRDefault="00FA4BC6" w:rsidP="005B136B">
      <w:pPr>
        <w:spacing w:after="120" w:line="240" w:lineRule="auto"/>
        <w:ind w:left="1247"/>
        <w:rPr>
          <w:rFonts w:ascii="Times New Roman" w:hAnsi="Times New Roman"/>
          <w:sz w:val="20"/>
          <w:szCs w:val="20"/>
          <w:lang w:val="en-GB"/>
        </w:rPr>
      </w:pPr>
      <w:r w:rsidRPr="001A1175">
        <w:rPr>
          <w:rFonts w:ascii="Times New Roman" w:hAnsi="Times New Roman"/>
          <w:sz w:val="20"/>
          <w:szCs w:val="20"/>
          <w:lang w:val="en-GB"/>
        </w:rPr>
        <w:t xml:space="preserve">James K. </w:t>
      </w:r>
      <w:r w:rsidR="000F47EE" w:rsidRPr="001A1175">
        <w:rPr>
          <w:rFonts w:ascii="Times New Roman" w:hAnsi="Times New Roman"/>
          <w:sz w:val="20"/>
          <w:szCs w:val="20"/>
          <w:lang w:val="en-GB"/>
        </w:rPr>
        <w:t xml:space="preserve">Wetterer, </w:t>
      </w:r>
      <w:r w:rsidR="00C223A7" w:rsidRPr="001A1175">
        <w:rPr>
          <w:rFonts w:ascii="Times New Roman" w:hAnsi="Times New Roman"/>
          <w:sz w:val="20"/>
          <w:szCs w:val="20"/>
          <w:lang w:val="en-GB"/>
        </w:rPr>
        <w:t>“</w:t>
      </w:r>
      <w:r w:rsidR="000F47EE" w:rsidRPr="001A1175">
        <w:rPr>
          <w:rFonts w:ascii="Times New Roman" w:hAnsi="Times New Roman"/>
          <w:sz w:val="20"/>
          <w:szCs w:val="20"/>
          <w:lang w:val="en-GB"/>
        </w:rPr>
        <w:t xml:space="preserve">Worldwide spread of the destroyer ant, </w:t>
      </w:r>
      <w:r w:rsidR="000F47EE" w:rsidRPr="001A1175">
        <w:rPr>
          <w:rFonts w:ascii="Times New Roman" w:hAnsi="Times New Roman"/>
          <w:i/>
          <w:sz w:val="20"/>
          <w:szCs w:val="20"/>
          <w:lang w:val="en-GB"/>
        </w:rPr>
        <w:t>Monomorium destructor</w:t>
      </w:r>
      <w:r w:rsidR="000F47EE" w:rsidRPr="001A1175">
        <w:rPr>
          <w:rFonts w:ascii="Times New Roman" w:hAnsi="Times New Roman"/>
          <w:sz w:val="20"/>
          <w:szCs w:val="20"/>
          <w:lang w:val="en-GB"/>
        </w:rPr>
        <w:t xml:space="preserve"> (Hymenoptera: Formicidae)</w:t>
      </w:r>
      <w:r w:rsidR="00C223A7" w:rsidRPr="001A1175">
        <w:rPr>
          <w:rFonts w:ascii="Times New Roman" w:hAnsi="Times New Roman"/>
          <w:sz w:val="20"/>
          <w:szCs w:val="20"/>
          <w:lang w:val="en-GB"/>
        </w:rPr>
        <w:t>”,</w:t>
      </w:r>
      <w:r w:rsidR="000F47EE" w:rsidRPr="001A1175">
        <w:rPr>
          <w:rFonts w:ascii="Times New Roman" w:hAnsi="Times New Roman"/>
          <w:sz w:val="20"/>
          <w:szCs w:val="20"/>
          <w:lang w:val="en-GB"/>
        </w:rPr>
        <w:t xml:space="preserve"> </w:t>
      </w:r>
      <w:r w:rsidR="000F47EE" w:rsidRPr="001A1175">
        <w:rPr>
          <w:rFonts w:ascii="Times New Roman" w:hAnsi="Times New Roman"/>
          <w:i/>
          <w:sz w:val="20"/>
          <w:szCs w:val="20"/>
          <w:lang w:val="en-GB"/>
        </w:rPr>
        <w:t>Myrmecological News</w:t>
      </w:r>
      <w:r w:rsidR="00C223A7" w:rsidRPr="001A1175">
        <w:rPr>
          <w:rFonts w:ascii="Times New Roman" w:hAnsi="Times New Roman"/>
          <w:sz w:val="20"/>
          <w:szCs w:val="20"/>
          <w:lang w:val="en-GB"/>
        </w:rPr>
        <w:t>, vol.</w:t>
      </w:r>
      <w:r w:rsidR="000F47EE" w:rsidRPr="001A1175">
        <w:rPr>
          <w:rFonts w:ascii="Times New Roman" w:hAnsi="Times New Roman"/>
          <w:sz w:val="20"/>
          <w:szCs w:val="20"/>
          <w:lang w:val="en-GB"/>
        </w:rPr>
        <w:t xml:space="preserve"> 12</w:t>
      </w:r>
      <w:r w:rsidR="00C223A7" w:rsidRPr="001A1175">
        <w:rPr>
          <w:rFonts w:ascii="Times New Roman" w:hAnsi="Times New Roman"/>
          <w:sz w:val="20"/>
          <w:szCs w:val="20"/>
          <w:lang w:val="en-GB"/>
        </w:rPr>
        <w:t xml:space="preserve"> (2009), pp.</w:t>
      </w:r>
      <w:r w:rsidR="000F47EE" w:rsidRPr="001A1175">
        <w:rPr>
          <w:rFonts w:ascii="Times New Roman" w:hAnsi="Times New Roman"/>
          <w:sz w:val="20"/>
          <w:szCs w:val="20"/>
          <w:lang w:val="en-GB"/>
        </w:rPr>
        <w:t xml:space="preserve"> 97</w:t>
      </w:r>
      <w:r w:rsidR="00C223A7" w:rsidRPr="001A1175">
        <w:rPr>
          <w:rFonts w:ascii="Times New Roman" w:hAnsi="Times New Roman"/>
          <w:sz w:val="20"/>
          <w:szCs w:val="20"/>
          <w:lang w:val="en-GB"/>
        </w:rPr>
        <w:t>–</w:t>
      </w:r>
      <w:r w:rsidR="000F47EE" w:rsidRPr="001A1175">
        <w:rPr>
          <w:rFonts w:ascii="Times New Roman" w:hAnsi="Times New Roman"/>
          <w:sz w:val="20"/>
          <w:szCs w:val="20"/>
          <w:lang w:val="en-GB"/>
        </w:rPr>
        <w:t>118.</w:t>
      </w:r>
    </w:p>
    <w:p w:rsidR="002D5E9B" w:rsidRPr="001A1175" w:rsidRDefault="000F47EE" w:rsidP="005B136B">
      <w:pPr>
        <w:spacing w:after="120" w:line="240" w:lineRule="auto"/>
        <w:ind w:left="1247"/>
        <w:rPr>
          <w:rFonts w:ascii="Times New Roman" w:hAnsi="Times New Roman"/>
          <w:sz w:val="20"/>
          <w:szCs w:val="20"/>
          <w:lang w:val="en-GB"/>
        </w:rPr>
      </w:pPr>
      <w:r w:rsidRPr="001A1175">
        <w:rPr>
          <w:rFonts w:ascii="Times New Roman" w:hAnsi="Times New Roman"/>
          <w:sz w:val="20"/>
          <w:szCs w:val="20"/>
          <w:lang w:val="en-GB"/>
        </w:rPr>
        <w:t>U</w:t>
      </w:r>
      <w:r w:rsidR="00E61D69" w:rsidRPr="001A1175">
        <w:rPr>
          <w:rFonts w:ascii="Times New Roman" w:hAnsi="Times New Roman"/>
          <w:sz w:val="20"/>
          <w:szCs w:val="20"/>
          <w:lang w:val="en-GB"/>
        </w:rPr>
        <w:t xml:space="preserve">nited </w:t>
      </w:r>
      <w:r w:rsidRPr="001A1175">
        <w:rPr>
          <w:rFonts w:ascii="Times New Roman" w:hAnsi="Times New Roman"/>
          <w:sz w:val="20"/>
          <w:szCs w:val="20"/>
          <w:lang w:val="en-GB"/>
        </w:rPr>
        <w:t>S</w:t>
      </w:r>
      <w:r w:rsidR="00E61D69" w:rsidRPr="001A1175">
        <w:rPr>
          <w:rFonts w:ascii="Times New Roman" w:hAnsi="Times New Roman"/>
          <w:sz w:val="20"/>
          <w:szCs w:val="20"/>
          <w:lang w:val="en-GB"/>
        </w:rPr>
        <w:t xml:space="preserve">tates </w:t>
      </w:r>
      <w:r w:rsidRPr="001A1175">
        <w:rPr>
          <w:rFonts w:ascii="Times New Roman" w:hAnsi="Times New Roman"/>
          <w:sz w:val="20"/>
          <w:szCs w:val="20"/>
          <w:lang w:val="en-GB"/>
        </w:rPr>
        <w:t>G</w:t>
      </w:r>
      <w:r w:rsidR="00E61D69" w:rsidRPr="001A1175">
        <w:rPr>
          <w:rFonts w:ascii="Times New Roman" w:hAnsi="Times New Roman"/>
          <w:sz w:val="20"/>
          <w:szCs w:val="20"/>
          <w:lang w:val="en-GB"/>
        </w:rPr>
        <w:t xml:space="preserve">eological </w:t>
      </w:r>
      <w:r w:rsidRPr="001A1175">
        <w:rPr>
          <w:rFonts w:ascii="Times New Roman" w:hAnsi="Times New Roman"/>
          <w:sz w:val="20"/>
          <w:szCs w:val="20"/>
          <w:lang w:val="en-GB"/>
        </w:rPr>
        <w:t>S</w:t>
      </w:r>
      <w:r w:rsidR="00E61D69" w:rsidRPr="001A1175">
        <w:rPr>
          <w:rFonts w:ascii="Times New Roman" w:hAnsi="Times New Roman"/>
          <w:sz w:val="20"/>
          <w:szCs w:val="20"/>
          <w:lang w:val="en-GB"/>
        </w:rPr>
        <w:t>urvey</w:t>
      </w:r>
      <w:r w:rsidRPr="001A1175">
        <w:rPr>
          <w:rFonts w:ascii="Times New Roman" w:hAnsi="Times New Roman"/>
          <w:sz w:val="20"/>
          <w:szCs w:val="20"/>
          <w:lang w:val="en-GB"/>
        </w:rPr>
        <w:t xml:space="preserve"> Invasive Specie</w:t>
      </w:r>
      <w:r w:rsidR="00E61D69" w:rsidRPr="001A1175">
        <w:rPr>
          <w:rFonts w:ascii="Times New Roman" w:hAnsi="Times New Roman"/>
          <w:sz w:val="20"/>
          <w:szCs w:val="20"/>
          <w:lang w:val="en-GB"/>
        </w:rPr>
        <w:t>s Programme</w:t>
      </w:r>
      <w:r w:rsidR="001F0557" w:rsidRPr="001A1175">
        <w:rPr>
          <w:rFonts w:ascii="Times New Roman" w:hAnsi="Times New Roman"/>
          <w:sz w:val="20"/>
          <w:szCs w:val="20"/>
          <w:lang w:val="en-GB"/>
        </w:rPr>
        <w:t>, available at www.usgs.gov/ecosystems/invasive_species/.</w:t>
      </w:r>
    </w:p>
    <w:p w:rsidR="00D3520E" w:rsidRPr="001A1175" w:rsidRDefault="00D3520E" w:rsidP="00D3520E">
      <w:pPr>
        <w:pStyle w:val="Normal-pool"/>
      </w:pPr>
    </w:p>
    <w:tbl>
      <w:tblPr>
        <w:tblW w:w="0" w:type="auto"/>
        <w:tblLook w:val="01E0"/>
      </w:tblPr>
      <w:tblGrid>
        <w:gridCol w:w="3237"/>
        <w:gridCol w:w="3237"/>
        <w:gridCol w:w="3238"/>
      </w:tblGrid>
      <w:tr w:rsidR="00D3520E" w:rsidRPr="001A1175" w:rsidTr="00D3520E">
        <w:tc>
          <w:tcPr>
            <w:tcW w:w="3237" w:type="dxa"/>
          </w:tcPr>
          <w:p w:rsidR="00D3520E" w:rsidRPr="001A1175" w:rsidRDefault="00D3520E" w:rsidP="00D3520E">
            <w:pPr>
              <w:pStyle w:val="Normal-pool"/>
              <w:rPr>
                <w:sz w:val="18"/>
                <w:szCs w:val="18"/>
              </w:rPr>
            </w:pPr>
          </w:p>
        </w:tc>
        <w:tc>
          <w:tcPr>
            <w:tcW w:w="3237" w:type="dxa"/>
            <w:tcBorders>
              <w:bottom w:val="single" w:sz="4" w:space="0" w:color="auto"/>
            </w:tcBorders>
          </w:tcPr>
          <w:p w:rsidR="00D3520E" w:rsidRPr="001A1175" w:rsidRDefault="00D3520E" w:rsidP="00D3520E">
            <w:pPr>
              <w:pStyle w:val="Normal-pool"/>
              <w:rPr>
                <w:sz w:val="18"/>
                <w:szCs w:val="18"/>
              </w:rPr>
            </w:pPr>
          </w:p>
        </w:tc>
        <w:tc>
          <w:tcPr>
            <w:tcW w:w="3238" w:type="dxa"/>
          </w:tcPr>
          <w:p w:rsidR="00D3520E" w:rsidRPr="001A1175" w:rsidRDefault="00D3520E" w:rsidP="00D3520E">
            <w:pPr>
              <w:pStyle w:val="Normal-pool"/>
              <w:rPr>
                <w:sz w:val="18"/>
                <w:szCs w:val="18"/>
              </w:rPr>
            </w:pPr>
          </w:p>
        </w:tc>
      </w:tr>
    </w:tbl>
    <w:p w:rsidR="00D3520E" w:rsidRPr="001A1175" w:rsidRDefault="00D3520E" w:rsidP="00D3520E">
      <w:pPr>
        <w:pStyle w:val="Normal-pool"/>
        <w:rPr>
          <w:sz w:val="18"/>
          <w:szCs w:val="18"/>
        </w:rPr>
      </w:pPr>
    </w:p>
    <w:sectPr w:rsidR="00D3520E" w:rsidRPr="001A1175" w:rsidSect="00E9220E">
      <w:headerReference w:type="even" r:id="rId10"/>
      <w:headerReference w:type="default" r:id="rId11"/>
      <w:footerReference w:type="even" r:id="rId12"/>
      <w:footerReference w:type="default" r:id="rId13"/>
      <w:footerReference w:type="first" r:id="rId14"/>
      <w:pgSz w:w="12240" w:h="15840"/>
      <w:pgMar w:top="907" w:right="992" w:bottom="1418" w:left="1418" w:header="539" w:footer="975"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3052" w:rsidRDefault="00D13052" w:rsidP="000F47EE">
      <w:pPr>
        <w:spacing w:after="0" w:line="240" w:lineRule="auto"/>
      </w:pPr>
      <w:r>
        <w:separator/>
      </w:r>
    </w:p>
  </w:endnote>
  <w:endnote w:type="continuationSeparator" w:id="0">
    <w:p w:rsidR="00D13052" w:rsidRDefault="00D13052" w:rsidP="000F47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F47" w:rsidRPr="005B136B" w:rsidRDefault="00161F47">
    <w:pPr>
      <w:pStyle w:val="Footer"/>
      <w:rPr>
        <w:rFonts w:ascii="Times New Roman" w:hAnsi="Times New Roman"/>
        <w:b/>
        <w:sz w:val="18"/>
        <w:szCs w:val="18"/>
      </w:rPr>
    </w:pPr>
    <w:r w:rsidRPr="005B136B">
      <w:rPr>
        <w:rFonts w:ascii="Times New Roman" w:hAnsi="Times New Roman"/>
        <w:b/>
        <w:sz w:val="18"/>
        <w:szCs w:val="18"/>
      </w:rPr>
      <w:fldChar w:fldCharType="begin"/>
    </w:r>
    <w:r w:rsidRPr="005B136B">
      <w:rPr>
        <w:rFonts w:ascii="Times New Roman" w:hAnsi="Times New Roman"/>
        <w:b/>
        <w:sz w:val="18"/>
        <w:szCs w:val="18"/>
      </w:rPr>
      <w:instrText xml:space="preserve"> PAGE   \* MERGEFORMAT </w:instrText>
    </w:r>
    <w:r w:rsidRPr="005B136B">
      <w:rPr>
        <w:rFonts w:ascii="Times New Roman" w:hAnsi="Times New Roman"/>
        <w:b/>
        <w:sz w:val="18"/>
        <w:szCs w:val="18"/>
      </w:rPr>
      <w:fldChar w:fldCharType="separate"/>
    </w:r>
    <w:r w:rsidR="00B07018">
      <w:rPr>
        <w:rFonts w:ascii="Times New Roman" w:hAnsi="Times New Roman"/>
        <w:b/>
        <w:noProof/>
        <w:sz w:val="18"/>
        <w:szCs w:val="18"/>
      </w:rPr>
      <w:t>6</w:t>
    </w:r>
    <w:r w:rsidRPr="005B136B">
      <w:rPr>
        <w:rFonts w:ascii="Times New Roman" w:hAnsi="Times New Roman"/>
        <w:b/>
        <w:noProof/>
        <w:sz w:val="18"/>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F47" w:rsidRPr="005B136B" w:rsidRDefault="00161F47">
    <w:pPr>
      <w:pStyle w:val="Footer"/>
      <w:jc w:val="right"/>
      <w:rPr>
        <w:rFonts w:ascii="Times New Roman" w:hAnsi="Times New Roman"/>
        <w:b/>
        <w:sz w:val="18"/>
        <w:szCs w:val="18"/>
      </w:rPr>
    </w:pPr>
    <w:r w:rsidRPr="005B136B">
      <w:rPr>
        <w:rFonts w:ascii="Times New Roman" w:hAnsi="Times New Roman"/>
        <w:b/>
        <w:sz w:val="18"/>
        <w:szCs w:val="18"/>
      </w:rPr>
      <w:fldChar w:fldCharType="begin"/>
    </w:r>
    <w:r w:rsidRPr="005B136B">
      <w:rPr>
        <w:rFonts w:ascii="Times New Roman" w:hAnsi="Times New Roman"/>
        <w:b/>
        <w:sz w:val="18"/>
        <w:szCs w:val="18"/>
      </w:rPr>
      <w:instrText xml:space="preserve"> PAGE   \* MERGEFORMAT </w:instrText>
    </w:r>
    <w:r w:rsidRPr="005B136B">
      <w:rPr>
        <w:rFonts w:ascii="Times New Roman" w:hAnsi="Times New Roman"/>
        <w:b/>
        <w:sz w:val="18"/>
        <w:szCs w:val="18"/>
      </w:rPr>
      <w:fldChar w:fldCharType="separate"/>
    </w:r>
    <w:r w:rsidR="00B07018">
      <w:rPr>
        <w:rFonts w:ascii="Times New Roman" w:hAnsi="Times New Roman"/>
        <w:b/>
        <w:noProof/>
        <w:sz w:val="18"/>
        <w:szCs w:val="18"/>
      </w:rPr>
      <w:t>7</w:t>
    </w:r>
    <w:r w:rsidRPr="005B136B">
      <w:rPr>
        <w:rFonts w:ascii="Times New Roman" w:hAnsi="Times New Roman"/>
        <w:b/>
        <w:noProof/>
        <w:sz w:val="18"/>
        <w:szCs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F47" w:rsidRPr="00F812BE" w:rsidRDefault="00161F47" w:rsidP="00A8379C">
    <w:pPr>
      <w:pStyle w:val="Footer"/>
      <w:tabs>
        <w:tab w:val="clear" w:pos="4680"/>
        <w:tab w:val="clear" w:pos="9360"/>
        <w:tab w:val="left" w:pos="624"/>
      </w:tabs>
      <w:spacing w:before="20" w:after="40"/>
      <w:rPr>
        <w:rFonts w:ascii="Times New Roman" w:hAnsi="Times New Roman"/>
        <w:sz w:val="18"/>
        <w:szCs w:val="18"/>
      </w:rPr>
    </w:pPr>
    <w:r>
      <w:rPr>
        <w:rFonts w:ascii="Times New Roman" w:hAnsi="Times New Roman"/>
        <w:sz w:val="18"/>
        <w:szCs w:val="18"/>
      </w:rPr>
      <w:t>K1353340</w:t>
    </w:r>
    <w:r>
      <w:rPr>
        <w:rFonts w:ascii="Times New Roman" w:hAnsi="Times New Roman"/>
        <w:sz w:val="18"/>
        <w:szCs w:val="18"/>
      </w:rPr>
      <w:tab/>
    </w:r>
    <w:r w:rsidR="00583C9E">
      <w:rPr>
        <w:rFonts w:ascii="Times New Roman" w:hAnsi="Times New Roman"/>
        <w:sz w:val="18"/>
        <w:szCs w:val="18"/>
      </w:rPr>
      <w:t>1</w:t>
    </w:r>
    <w:r w:rsidR="008E39FF">
      <w:rPr>
        <w:rFonts w:ascii="Times New Roman" w:hAnsi="Times New Roman"/>
        <w:sz w:val="18"/>
        <w:szCs w:val="18"/>
      </w:rPr>
      <w:t>5</w:t>
    </w:r>
    <w:r w:rsidR="00583C9E">
      <w:rPr>
        <w:rFonts w:ascii="Times New Roman" w:hAnsi="Times New Roman"/>
        <w:sz w:val="18"/>
        <w:szCs w:val="18"/>
      </w:rPr>
      <w:t>11</w:t>
    </w:r>
    <w:r w:rsidR="00583C9E" w:rsidRPr="00F812BE">
      <w:rPr>
        <w:rFonts w:ascii="Times New Roman" w:hAnsi="Times New Roman"/>
        <w:sz w:val="18"/>
        <w:szCs w:val="18"/>
      </w:rPr>
      <w:t>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3052" w:rsidRPr="00F06D0F" w:rsidRDefault="00D13052" w:rsidP="00F06D0F">
      <w:pPr>
        <w:spacing w:after="120" w:line="240" w:lineRule="auto"/>
        <w:ind w:left="624"/>
        <w:rPr>
          <w:rFonts w:ascii="Times New Roman" w:hAnsi="Times New Roman"/>
          <w:sz w:val="20"/>
          <w:szCs w:val="20"/>
        </w:rPr>
      </w:pPr>
      <w:r w:rsidRPr="00F06D0F">
        <w:rPr>
          <w:rFonts w:ascii="Times New Roman" w:hAnsi="Times New Roman"/>
          <w:sz w:val="20"/>
          <w:szCs w:val="20"/>
        </w:rPr>
        <w:separator/>
      </w:r>
    </w:p>
  </w:footnote>
  <w:footnote w:type="continuationSeparator" w:id="0">
    <w:p w:rsidR="00D13052" w:rsidRDefault="00D13052" w:rsidP="000F47EE">
      <w:pPr>
        <w:spacing w:after="0" w:line="240" w:lineRule="auto"/>
      </w:pPr>
      <w:r>
        <w:continuationSeparator/>
      </w:r>
    </w:p>
  </w:footnote>
  <w:footnote w:id="1">
    <w:p w:rsidR="00161F47" w:rsidRPr="00FE0DD8" w:rsidRDefault="00161F47" w:rsidP="00F812BE">
      <w:pPr>
        <w:pStyle w:val="FootnoteText"/>
        <w:tabs>
          <w:tab w:val="left" w:pos="624"/>
        </w:tabs>
        <w:spacing w:before="20" w:after="40"/>
        <w:ind w:left="1247"/>
        <w:rPr>
          <w:rFonts w:ascii="Times New Roman" w:hAnsi="Times New Roman"/>
          <w:sz w:val="18"/>
          <w:szCs w:val="18"/>
        </w:rPr>
      </w:pPr>
      <w:r w:rsidRPr="00FE0DD8">
        <w:rPr>
          <w:rStyle w:val="FootnoteReference"/>
          <w:rFonts w:ascii="Times New Roman" w:hAnsi="Times New Roman"/>
          <w:sz w:val="18"/>
          <w:szCs w:val="18"/>
        </w:rPr>
        <w:sym w:font="Symbol" w:char="F02A"/>
      </w:r>
      <w:r w:rsidRPr="00FE0DD8">
        <w:rPr>
          <w:rFonts w:ascii="Times New Roman" w:hAnsi="Times New Roman"/>
          <w:sz w:val="18"/>
          <w:szCs w:val="18"/>
        </w:rPr>
        <w:t xml:space="preserve"> IPBES/</w:t>
      </w:r>
      <w:r w:rsidRPr="00FE0DD8">
        <w:rPr>
          <w:rFonts w:ascii="Times New Roman" w:hAnsi="Times New Roman"/>
          <w:sz w:val="18"/>
          <w:szCs w:val="18"/>
          <w:lang w:eastAsia="ja-JP"/>
        </w:rPr>
        <w:t>2/1.</w:t>
      </w:r>
    </w:p>
  </w:footnote>
  <w:footnote w:id="2">
    <w:p w:rsidR="00161F47" w:rsidRPr="00FE0DD8" w:rsidRDefault="00161F47" w:rsidP="00F812BE">
      <w:pPr>
        <w:pStyle w:val="FootnoteText"/>
        <w:tabs>
          <w:tab w:val="left" w:pos="624"/>
        </w:tabs>
        <w:spacing w:before="20" w:after="40"/>
        <w:ind w:left="1247"/>
        <w:rPr>
          <w:rFonts w:ascii="Times New Roman" w:hAnsi="Times New Roman"/>
          <w:sz w:val="18"/>
          <w:szCs w:val="18"/>
        </w:rPr>
      </w:pPr>
      <w:r w:rsidRPr="00FE0DD8">
        <w:rPr>
          <w:rStyle w:val="FootnoteReference"/>
          <w:rFonts w:ascii="Times New Roman" w:hAnsi="Times New Roman"/>
          <w:sz w:val="18"/>
          <w:szCs w:val="18"/>
        </w:rPr>
        <w:footnoteRef/>
      </w:r>
      <w:r w:rsidRPr="00FE0DD8">
        <w:rPr>
          <w:rFonts w:ascii="Times New Roman" w:hAnsi="Times New Roman"/>
          <w:sz w:val="18"/>
          <w:szCs w:val="18"/>
        </w:rPr>
        <w:t xml:space="preserve"> A</w:t>
      </w:r>
      <w:r w:rsidRPr="0056035C">
        <w:rPr>
          <w:rFonts w:ascii="Times New Roman" w:hAnsi="Times New Roman"/>
          <w:sz w:val="18"/>
          <w:szCs w:val="18"/>
        </w:rPr>
        <w:t xml:space="preserve">vailable at </w:t>
      </w:r>
      <w:r w:rsidRPr="00E9220E">
        <w:rPr>
          <w:rFonts w:ascii="Times New Roman" w:hAnsi="Times New Roman"/>
          <w:sz w:val="18"/>
          <w:szCs w:val="18"/>
        </w:rPr>
        <w:t>http://www.cbd.int/sp/targets</w:t>
      </w:r>
      <w:r w:rsidRPr="0056035C">
        <w:rPr>
          <w:rFonts w:ascii="Times New Roman" w:hAnsi="Times New Roman"/>
          <w:sz w:val="18"/>
          <w:szCs w:val="18"/>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F47" w:rsidRPr="00F812BE" w:rsidRDefault="00161F47" w:rsidP="00D3520E">
    <w:pPr>
      <w:pStyle w:val="BBTitle"/>
      <w:pBdr>
        <w:bottom w:val="single" w:sz="4" w:space="1" w:color="auto"/>
      </w:pBdr>
      <w:tabs>
        <w:tab w:val="clear" w:pos="1814"/>
        <w:tab w:val="clear" w:pos="2381"/>
        <w:tab w:val="clear" w:pos="2948"/>
        <w:tab w:val="clear" w:pos="3515"/>
        <w:tab w:val="left" w:pos="3332"/>
      </w:tabs>
      <w:spacing w:before="0" w:after="0"/>
      <w:ind w:left="0" w:right="49"/>
      <w:rPr>
        <w:sz w:val="18"/>
        <w:szCs w:val="18"/>
      </w:rPr>
    </w:pPr>
    <w:r w:rsidRPr="00F812BE">
      <w:rPr>
        <w:sz w:val="18"/>
        <w:szCs w:val="18"/>
      </w:rPr>
      <w:t>IPBES/2/16/Add.3</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F47" w:rsidRPr="00F812BE" w:rsidRDefault="00161F47" w:rsidP="00D3520E">
    <w:pPr>
      <w:pStyle w:val="BBTitle"/>
      <w:pBdr>
        <w:bottom w:val="single" w:sz="4" w:space="1" w:color="auto"/>
      </w:pBdr>
      <w:tabs>
        <w:tab w:val="clear" w:pos="1814"/>
        <w:tab w:val="clear" w:pos="2381"/>
        <w:tab w:val="clear" w:pos="2948"/>
        <w:tab w:val="clear" w:pos="3515"/>
        <w:tab w:val="left" w:pos="3332"/>
      </w:tabs>
      <w:spacing w:before="0" w:after="0"/>
      <w:ind w:left="0" w:right="49"/>
      <w:jc w:val="right"/>
      <w:rPr>
        <w:sz w:val="18"/>
        <w:szCs w:val="18"/>
      </w:rPr>
    </w:pPr>
    <w:r w:rsidRPr="00F812BE">
      <w:rPr>
        <w:sz w:val="18"/>
        <w:szCs w:val="18"/>
      </w:rPr>
      <w:t>IPBES/2/16/Add.3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A2C3C"/>
    <w:multiLevelType w:val="hybridMultilevel"/>
    <w:tmpl w:val="62A018B6"/>
    <w:lvl w:ilvl="0" w:tplc="0409000F">
      <w:start w:val="1"/>
      <w:numFmt w:val="decimal"/>
      <w:lvlText w:val="%1."/>
      <w:lvlJc w:val="left"/>
      <w:pPr>
        <w:ind w:left="7920" w:hanging="360"/>
      </w:pPr>
    </w:lvl>
    <w:lvl w:ilvl="1" w:tplc="04090019">
      <w:start w:val="1"/>
      <w:numFmt w:val="lowerLetter"/>
      <w:lvlText w:val="%2."/>
      <w:lvlJc w:val="left"/>
      <w:pPr>
        <w:ind w:left="4577" w:hanging="360"/>
      </w:pPr>
    </w:lvl>
    <w:lvl w:ilvl="2" w:tplc="0409001B" w:tentative="1">
      <w:start w:val="1"/>
      <w:numFmt w:val="lowerRoman"/>
      <w:lvlText w:val="%3."/>
      <w:lvlJc w:val="right"/>
      <w:pPr>
        <w:ind w:left="5297" w:hanging="180"/>
      </w:pPr>
    </w:lvl>
    <w:lvl w:ilvl="3" w:tplc="0409000F" w:tentative="1">
      <w:start w:val="1"/>
      <w:numFmt w:val="decimal"/>
      <w:lvlText w:val="%4."/>
      <w:lvlJc w:val="left"/>
      <w:pPr>
        <w:ind w:left="6017" w:hanging="360"/>
      </w:pPr>
    </w:lvl>
    <w:lvl w:ilvl="4" w:tplc="04090019" w:tentative="1">
      <w:start w:val="1"/>
      <w:numFmt w:val="lowerLetter"/>
      <w:lvlText w:val="%5."/>
      <w:lvlJc w:val="left"/>
      <w:pPr>
        <w:ind w:left="6737" w:hanging="360"/>
      </w:pPr>
    </w:lvl>
    <w:lvl w:ilvl="5" w:tplc="0409001B" w:tentative="1">
      <w:start w:val="1"/>
      <w:numFmt w:val="lowerRoman"/>
      <w:lvlText w:val="%6."/>
      <w:lvlJc w:val="right"/>
      <w:pPr>
        <w:ind w:left="7457" w:hanging="180"/>
      </w:pPr>
    </w:lvl>
    <w:lvl w:ilvl="6" w:tplc="0409000F" w:tentative="1">
      <w:start w:val="1"/>
      <w:numFmt w:val="decimal"/>
      <w:lvlText w:val="%7."/>
      <w:lvlJc w:val="left"/>
      <w:pPr>
        <w:ind w:left="8177" w:hanging="360"/>
      </w:pPr>
    </w:lvl>
    <w:lvl w:ilvl="7" w:tplc="04090019" w:tentative="1">
      <w:start w:val="1"/>
      <w:numFmt w:val="lowerLetter"/>
      <w:lvlText w:val="%8."/>
      <w:lvlJc w:val="left"/>
      <w:pPr>
        <w:ind w:left="8897" w:hanging="360"/>
      </w:pPr>
    </w:lvl>
    <w:lvl w:ilvl="8" w:tplc="0409001B" w:tentative="1">
      <w:start w:val="1"/>
      <w:numFmt w:val="lowerRoman"/>
      <w:lvlText w:val="%9."/>
      <w:lvlJc w:val="right"/>
      <w:pPr>
        <w:ind w:left="9617" w:hanging="180"/>
      </w:pPr>
    </w:lvl>
  </w:abstractNum>
  <w:abstractNum w:abstractNumId="1">
    <w:nsid w:val="0FD6290E"/>
    <w:multiLevelType w:val="hybridMultilevel"/>
    <w:tmpl w:val="FCA2944C"/>
    <w:lvl w:ilvl="0" w:tplc="8C9CCDD4">
      <w:start w:val="1"/>
      <w:numFmt w:val="lowerLetter"/>
      <w:lvlText w:val="(%1)"/>
      <w:lvlJc w:val="left"/>
      <w:pPr>
        <w:ind w:left="2231" w:hanging="360"/>
      </w:pPr>
      <w:rPr>
        <w:rFonts w:hint="default"/>
      </w:rPr>
    </w:lvl>
    <w:lvl w:ilvl="1" w:tplc="04090019" w:tentative="1">
      <w:start w:val="1"/>
      <w:numFmt w:val="lowerLetter"/>
      <w:lvlText w:val="%2."/>
      <w:lvlJc w:val="left"/>
      <w:pPr>
        <w:ind w:left="2951" w:hanging="360"/>
      </w:pPr>
    </w:lvl>
    <w:lvl w:ilvl="2" w:tplc="0409001B" w:tentative="1">
      <w:start w:val="1"/>
      <w:numFmt w:val="lowerRoman"/>
      <w:lvlText w:val="%3."/>
      <w:lvlJc w:val="right"/>
      <w:pPr>
        <w:ind w:left="3671" w:hanging="180"/>
      </w:pPr>
    </w:lvl>
    <w:lvl w:ilvl="3" w:tplc="0409000F" w:tentative="1">
      <w:start w:val="1"/>
      <w:numFmt w:val="decimal"/>
      <w:lvlText w:val="%4."/>
      <w:lvlJc w:val="left"/>
      <w:pPr>
        <w:ind w:left="4391" w:hanging="360"/>
      </w:pPr>
    </w:lvl>
    <w:lvl w:ilvl="4" w:tplc="04090019" w:tentative="1">
      <w:start w:val="1"/>
      <w:numFmt w:val="lowerLetter"/>
      <w:lvlText w:val="%5."/>
      <w:lvlJc w:val="left"/>
      <w:pPr>
        <w:ind w:left="5111" w:hanging="360"/>
      </w:pPr>
    </w:lvl>
    <w:lvl w:ilvl="5" w:tplc="0409001B" w:tentative="1">
      <w:start w:val="1"/>
      <w:numFmt w:val="lowerRoman"/>
      <w:lvlText w:val="%6."/>
      <w:lvlJc w:val="right"/>
      <w:pPr>
        <w:ind w:left="5831" w:hanging="180"/>
      </w:pPr>
    </w:lvl>
    <w:lvl w:ilvl="6" w:tplc="0409000F" w:tentative="1">
      <w:start w:val="1"/>
      <w:numFmt w:val="decimal"/>
      <w:lvlText w:val="%7."/>
      <w:lvlJc w:val="left"/>
      <w:pPr>
        <w:ind w:left="6551" w:hanging="360"/>
      </w:pPr>
    </w:lvl>
    <w:lvl w:ilvl="7" w:tplc="04090019" w:tentative="1">
      <w:start w:val="1"/>
      <w:numFmt w:val="lowerLetter"/>
      <w:lvlText w:val="%8."/>
      <w:lvlJc w:val="left"/>
      <w:pPr>
        <w:ind w:left="7271" w:hanging="360"/>
      </w:pPr>
    </w:lvl>
    <w:lvl w:ilvl="8" w:tplc="0409001B" w:tentative="1">
      <w:start w:val="1"/>
      <w:numFmt w:val="lowerRoman"/>
      <w:lvlText w:val="%9."/>
      <w:lvlJc w:val="right"/>
      <w:pPr>
        <w:ind w:left="7991" w:hanging="180"/>
      </w:pPr>
    </w:lvl>
  </w:abstractNum>
  <w:abstractNum w:abstractNumId="2">
    <w:nsid w:val="0FDD4802"/>
    <w:multiLevelType w:val="hybridMultilevel"/>
    <w:tmpl w:val="9E1C06CA"/>
    <w:lvl w:ilvl="0" w:tplc="EC483968">
      <w:start w:val="1"/>
      <w:numFmt w:val="upperLetter"/>
      <w:lvlText w:val="%1."/>
      <w:lvlJc w:val="left"/>
      <w:pPr>
        <w:ind w:left="1479" w:hanging="855"/>
      </w:pPr>
      <w:rPr>
        <w:rFonts w:hint="default"/>
      </w:rPr>
    </w:lvl>
    <w:lvl w:ilvl="1" w:tplc="04090019" w:tentative="1">
      <w:start w:val="1"/>
      <w:numFmt w:val="lowerLetter"/>
      <w:lvlText w:val="%2."/>
      <w:lvlJc w:val="left"/>
      <w:pPr>
        <w:ind w:left="1704" w:hanging="360"/>
      </w:pPr>
    </w:lvl>
    <w:lvl w:ilvl="2" w:tplc="0409001B" w:tentative="1">
      <w:start w:val="1"/>
      <w:numFmt w:val="lowerRoman"/>
      <w:lvlText w:val="%3."/>
      <w:lvlJc w:val="right"/>
      <w:pPr>
        <w:ind w:left="2424" w:hanging="180"/>
      </w:pPr>
    </w:lvl>
    <w:lvl w:ilvl="3" w:tplc="0409000F" w:tentative="1">
      <w:start w:val="1"/>
      <w:numFmt w:val="decimal"/>
      <w:lvlText w:val="%4."/>
      <w:lvlJc w:val="left"/>
      <w:pPr>
        <w:ind w:left="3144" w:hanging="360"/>
      </w:pPr>
    </w:lvl>
    <w:lvl w:ilvl="4" w:tplc="04090019" w:tentative="1">
      <w:start w:val="1"/>
      <w:numFmt w:val="lowerLetter"/>
      <w:lvlText w:val="%5."/>
      <w:lvlJc w:val="left"/>
      <w:pPr>
        <w:ind w:left="3864" w:hanging="360"/>
      </w:pPr>
    </w:lvl>
    <w:lvl w:ilvl="5" w:tplc="0409001B" w:tentative="1">
      <w:start w:val="1"/>
      <w:numFmt w:val="lowerRoman"/>
      <w:lvlText w:val="%6."/>
      <w:lvlJc w:val="right"/>
      <w:pPr>
        <w:ind w:left="4584" w:hanging="180"/>
      </w:pPr>
    </w:lvl>
    <w:lvl w:ilvl="6" w:tplc="0409000F" w:tentative="1">
      <w:start w:val="1"/>
      <w:numFmt w:val="decimal"/>
      <w:lvlText w:val="%7."/>
      <w:lvlJc w:val="left"/>
      <w:pPr>
        <w:ind w:left="5304" w:hanging="360"/>
      </w:pPr>
    </w:lvl>
    <w:lvl w:ilvl="7" w:tplc="04090019" w:tentative="1">
      <w:start w:val="1"/>
      <w:numFmt w:val="lowerLetter"/>
      <w:lvlText w:val="%8."/>
      <w:lvlJc w:val="left"/>
      <w:pPr>
        <w:ind w:left="6024" w:hanging="360"/>
      </w:pPr>
    </w:lvl>
    <w:lvl w:ilvl="8" w:tplc="0409001B" w:tentative="1">
      <w:start w:val="1"/>
      <w:numFmt w:val="lowerRoman"/>
      <w:lvlText w:val="%9."/>
      <w:lvlJc w:val="right"/>
      <w:pPr>
        <w:ind w:left="6744" w:hanging="180"/>
      </w:pPr>
    </w:lvl>
  </w:abstractNum>
  <w:abstractNum w:abstractNumId="3">
    <w:nsid w:val="171113A7"/>
    <w:multiLevelType w:val="multilevel"/>
    <w:tmpl w:val="927E7298"/>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4">
    <w:nsid w:val="1AD0660F"/>
    <w:multiLevelType w:val="hybridMultilevel"/>
    <w:tmpl w:val="2A78A3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0C27517"/>
    <w:multiLevelType w:val="hybridMultilevel"/>
    <w:tmpl w:val="7B866AFE"/>
    <w:lvl w:ilvl="0" w:tplc="200A72E6">
      <w:start w:val="1"/>
      <w:numFmt w:val="upperRoman"/>
      <w:lvlText w:val="%1."/>
      <w:lvlJc w:val="left"/>
      <w:pPr>
        <w:ind w:left="1706" w:hanging="855"/>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6">
    <w:nsid w:val="2FBA25D6"/>
    <w:multiLevelType w:val="hybridMultilevel"/>
    <w:tmpl w:val="5B6C959C"/>
    <w:lvl w:ilvl="0" w:tplc="83C808FE">
      <w:start w:val="1"/>
      <w:numFmt w:val="lowerLetter"/>
      <w:lvlText w:val="(%1)"/>
      <w:lvlJc w:val="left"/>
      <w:pPr>
        <w:ind w:left="3125" w:hanging="630"/>
      </w:pPr>
      <w:rPr>
        <w:rFonts w:hint="default"/>
      </w:rPr>
    </w:lvl>
    <w:lvl w:ilvl="1" w:tplc="04090019" w:tentative="1">
      <w:start w:val="1"/>
      <w:numFmt w:val="lowerLetter"/>
      <w:lvlText w:val="%2."/>
      <w:lvlJc w:val="left"/>
      <w:pPr>
        <w:ind w:left="3575" w:hanging="360"/>
      </w:pPr>
    </w:lvl>
    <w:lvl w:ilvl="2" w:tplc="0409001B" w:tentative="1">
      <w:start w:val="1"/>
      <w:numFmt w:val="lowerRoman"/>
      <w:lvlText w:val="%3."/>
      <w:lvlJc w:val="right"/>
      <w:pPr>
        <w:ind w:left="4295" w:hanging="180"/>
      </w:pPr>
    </w:lvl>
    <w:lvl w:ilvl="3" w:tplc="0409000F" w:tentative="1">
      <w:start w:val="1"/>
      <w:numFmt w:val="decimal"/>
      <w:lvlText w:val="%4."/>
      <w:lvlJc w:val="left"/>
      <w:pPr>
        <w:ind w:left="5015" w:hanging="360"/>
      </w:pPr>
    </w:lvl>
    <w:lvl w:ilvl="4" w:tplc="04090019" w:tentative="1">
      <w:start w:val="1"/>
      <w:numFmt w:val="lowerLetter"/>
      <w:lvlText w:val="%5."/>
      <w:lvlJc w:val="left"/>
      <w:pPr>
        <w:ind w:left="5735" w:hanging="360"/>
      </w:pPr>
    </w:lvl>
    <w:lvl w:ilvl="5" w:tplc="0409001B" w:tentative="1">
      <w:start w:val="1"/>
      <w:numFmt w:val="lowerRoman"/>
      <w:lvlText w:val="%6."/>
      <w:lvlJc w:val="right"/>
      <w:pPr>
        <w:ind w:left="6455" w:hanging="180"/>
      </w:pPr>
    </w:lvl>
    <w:lvl w:ilvl="6" w:tplc="0409000F" w:tentative="1">
      <w:start w:val="1"/>
      <w:numFmt w:val="decimal"/>
      <w:lvlText w:val="%7."/>
      <w:lvlJc w:val="left"/>
      <w:pPr>
        <w:ind w:left="7175" w:hanging="360"/>
      </w:pPr>
    </w:lvl>
    <w:lvl w:ilvl="7" w:tplc="04090019" w:tentative="1">
      <w:start w:val="1"/>
      <w:numFmt w:val="lowerLetter"/>
      <w:lvlText w:val="%8."/>
      <w:lvlJc w:val="left"/>
      <w:pPr>
        <w:ind w:left="7895" w:hanging="360"/>
      </w:pPr>
    </w:lvl>
    <w:lvl w:ilvl="8" w:tplc="0409001B" w:tentative="1">
      <w:start w:val="1"/>
      <w:numFmt w:val="lowerRoman"/>
      <w:lvlText w:val="%9."/>
      <w:lvlJc w:val="right"/>
      <w:pPr>
        <w:ind w:left="8615" w:hanging="180"/>
      </w:pPr>
    </w:lvl>
  </w:abstractNum>
  <w:abstractNum w:abstractNumId="7">
    <w:nsid w:val="317B7E0A"/>
    <w:multiLevelType w:val="hybridMultilevel"/>
    <w:tmpl w:val="1B0630EA"/>
    <w:lvl w:ilvl="0" w:tplc="2CD4310C">
      <w:start w:val="22"/>
      <w:numFmt w:val="lowerLetter"/>
      <w:lvlText w:val="(%1)"/>
      <w:lvlJc w:val="left"/>
      <w:pPr>
        <w:ind w:left="2855" w:hanging="360"/>
      </w:pPr>
      <w:rPr>
        <w:rFonts w:hint="default"/>
      </w:rPr>
    </w:lvl>
    <w:lvl w:ilvl="1" w:tplc="04090019" w:tentative="1">
      <w:start w:val="1"/>
      <w:numFmt w:val="lowerLetter"/>
      <w:lvlText w:val="%2."/>
      <w:lvlJc w:val="left"/>
      <w:pPr>
        <w:ind w:left="3575" w:hanging="360"/>
      </w:pPr>
    </w:lvl>
    <w:lvl w:ilvl="2" w:tplc="0409001B" w:tentative="1">
      <w:start w:val="1"/>
      <w:numFmt w:val="lowerRoman"/>
      <w:lvlText w:val="%3."/>
      <w:lvlJc w:val="right"/>
      <w:pPr>
        <w:ind w:left="4295" w:hanging="180"/>
      </w:pPr>
    </w:lvl>
    <w:lvl w:ilvl="3" w:tplc="0409000F" w:tentative="1">
      <w:start w:val="1"/>
      <w:numFmt w:val="decimal"/>
      <w:lvlText w:val="%4."/>
      <w:lvlJc w:val="left"/>
      <w:pPr>
        <w:ind w:left="5015" w:hanging="360"/>
      </w:pPr>
    </w:lvl>
    <w:lvl w:ilvl="4" w:tplc="04090019" w:tentative="1">
      <w:start w:val="1"/>
      <w:numFmt w:val="lowerLetter"/>
      <w:lvlText w:val="%5."/>
      <w:lvlJc w:val="left"/>
      <w:pPr>
        <w:ind w:left="5735" w:hanging="360"/>
      </w:pPr>
    </w:lvl>
    <w:lvl w:ilvl="5" w:tplc="0409001B" w:tentative="1">
      <w:start w:val="1"/>
      <w:numFmt w:val="lowerRoman"/>
      <w:lvlText w:val="%6."/>
      <w:lvlJc w:val="right"/>
      <w:pPr>
        <w:ind w:left="6455" w:hanging="180"/>
      </w:pPr>
    </w:lvl>
    <w:lvl w:ilvl="6" w:tplc="0409000F" w:tentative="1">
      <w:start w:val="1"/>
      <w:numFmt w:val="decimal"/>
      <w:lvlText w:val="%7."/>
      <w:lvlJc w:val="left"/>
      <w:pPr>
        <w:ind w:left="7175" w:hanging="360"/>
      </w:pPr>
    </w:lvl>
    <w:lvl w:ilvl="7" w:tplc="04090019" w:tentative="1">
      <w:start w:val="1"/>
      <w:numFmt w:val="lowerLetter"/>
      <w:lvlText w:val="%8."/>
      <w:lvlJc w:val="left"/>
      <w:pPr>
        <w:ind w:left="7895" w:hanging="360"/>
      </w:pPr>
    </w:lvl>
    <w:lvl w:ilvl="8" w:tplc="0409001B" w:tentative="1">
      <w:start w:val="1"/>
      <w:numFmt w:val="lowerRoman"/>
      <w:lvlText w:val="%9."/>
      <w:lvlJc w:val="right"/>
      <w:pPr>
        <w:ind w:left="8615" w:hanging="180"/>
      </w:pPr>
    </w:lvl>
  </w:abstractNum>
  <w:abstractNum w:abstractNumId="8">
    <w:nsid w:val="320B165C"/>
    <w:multiLevelType w:val="hybridMultilevel"/>
    <w:tmpl w:val="5934B428"/>
    <w:lvl w:ilvl="0" w:tplc="7AA0D4EE">
      <w:numFmt w:val="bullet"/>
      <w:lvlText w:val="-"/>
      <w:lvlJc w:val="left"/>
      <w:pPr>
        <w:ind w:left="1080" w:hanging="360"/>
      </w:pPr>
      <w:rPr>
        <w:rFonts w:ascii="Times New Roman" w:eastAsia="Calibri" w:hAnsi="Times New Roman"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32BA56DD"/>
    <w:multiLevelType w:val="hybridMultilevel"/>
    <w:tmpl w:val="2CF64F84"/>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10">
    <w:nsid w:val="34E27CF8"/>
    <w:multiLevelType w:val="hybridMultilevel"/>
    <w:tmpl w:val="FFCE40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418F5EA5"/>
    <w:multiLevelType w:val="hybridMultilevel"/>
    <w:tmpl w:val="5086AAE8"/>
    <w:lvl w:ilvl="0" w:tplc="68BA0EA0">
      <w:start w:val="1"/>
      <w:numFmt w:val="lowerLetter"/>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nsid w:val="52A66A9D"/>
    <w:multiLevelType w:val="multilevel"/>
    <w:tmpl w:val="48241D10"/>
    <w:styleLink w:val="Normallist"/>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13">
    <w:nsid w:val="6078355A"/>
    <w:multiLevelType w:val="hybridMultilevel"/>
    <w:tmpl w:val="F3F22250"/>
    <w:lvl w:ilvl="0" w:tplc="56265ED8">
      <w:start w:val="1"/>
      <w:numFmt w:val="upperRoman"/>
      <w:lvlText w:val="%1."/>
      <w:lvlJc w:val="left"/>
      <w:pPr>
        <w:ind w:left="1967" w:hanging="720"/>
      </w:pPr>
      <w:rPr>
        <w:rFonts w:hint="default"/>
      </w:rPr>
    </w:lvl>
    <w:lvl w:ilvl="1" w:tplc="04090019" w:tentative="1">
      <w:start w:val="1"/>
      <w:numFmt w:val="lowerLetter"/>
      <w:lvlText w:val="%2."/>
      <w:lvlJc w:val="left"/>
      <w:pPr>
        <w:ind w:left="2327" w:hanging="360"/>
      </w:pPr>
    </w:lvl>
    <w:lvl w:ilvl="2" w:tplc="0409001B" w:tentative="1">
      <w:start w:val="1"/>
      <w:numFmt w:val="lowerRoman"/>
      <w:lvlText w:val="%3."/>
      <w:lvlJc w:val="right"/>
      <w:pPr>
        <w:ind w:left="3047" w:hanging="180"/>
      </w:pPr>
    </w:lvl>
    <w:lvl w:ilvl="3" w:tplc="0409000F" w:tentative="1">
      <w:start w:val="1"/>
      <w:numFmt w:val="decimal"/>
      <w:lvlText w:val="%4."/>
      <w:lvlJc w:val="left"/>
      <w:pPr>
        <w:ind w:left="3767" w:hanging="360"/>
      </w:pPr>
    </w:lvl>
    <w:lvl w:ilvl="4" w:tplc="04090019" w:tentative="1">
      <w:start w:val="1"/>
      <w:numFmt w:val="lowerLetter"/>
      <w:lvlText w:val="%5."/>
      <w:lvlJc w:val="left"/>
      <w:pPr>
        <w:ind w:left="4487" w:hanging="360"/>
      </w:pPr>
    </w:lvl>
    <w:lvl w:ilvl="5" w:tplc="0409001B" w:tentative="1">
      <w:start w:val="1"/>
      <w:numFmt w:val="lowerRoman"/>
      <w:lvlText w:val="%6."/>
      <w:lvlJc w:val="right"/>
      <w:pPr>
        <w:ind w:left="5207" w:hanging="180"/>
      </w:pPr>
    </w:lvl>
    <w:lvl w:ilvl="6" w:tplc="0409000F" w:tentative="1">
      <w:start w:val="1"/>
      <w:numFmt w:val="decimal"/>
      <w:lvlText w:val="%7."/>
      <w:lvlJc w:val="left"/>
      <w:pPr>
        <w:ind w:left="5927" w:hanging="360"/>
      </w:pPr>
    </w:lvl>
    <w:lvl w:ilvl="7" w:tplc="04090019" w:tentative="1">
      <w:start w:val="1"/>
      <w:numFmt w:val="lowerLetter"/>
      <w:lvlText w:val="%8."/>
      <w:lvlJc w:val="left"/>
      <w:pPr>
        <w:ind w:left="6647" w:hanging="360"/>
      </w:pPr>
    </w:lvl>
    <w:lvl w:ilvl="8" w:tplc="0409001B" w:tentative="1">
      <w:start w:val="1"/>
      <w:numFmt w:val="lowerRoman"/>
      <w:lvlText w:val="%9."/>
      <w:lvlJc w:val="right"/>
      <w:pPr>
        <w:ind w:left="7367" w:hanging="180"/>
      </w:pPr>
    </w:lvl>
  </w:abstractNum>
  <w:abstractNum w:abstractNumId="14">
    <w:nsid w:val="656654DA"/>
    <w:multiLevelType w:val="hybridMultilevel"/>
    <w:tmpl w:val="F7B0B9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681709F4"/>
    <w:multiLevelType w:val="hybridMultilevel"/>
    <w:tmpl w:val="92A425F6"/>
    <w:lvl w:ilvl="0" w:tplc="0BBA1BE6">
      <w:start w:val="9"/>
      <w:numFmt w:val="lowerLetter"/>
      <w:lvlText w:val="(%1)"/>
      <w:lvlJc w:val="left"/>
      <w:pPr>
        <w:ind w:left="2855" w:hanging="360"/>
      </w:pPr>
      <w:rPr>
        <w:rFonts w:hint="default"/>
      </w:rPr>
    </w:lvl>
    <w:lvl w:ilvl="1" w:tplc="04090019" w:tentative="1">
      <w:start w:val="1"/>
      <w:numFmt w:val="lowerLetter"/>
      <w:lvlText w:val="%2."/>
      <w:lvlJc w:val="left"/>
      <w:pPr>
        <w:ind w:left="3575" w:hanging="360"/>
      </w:pPr>
    </w:lvl>
    <w:lvl w:ilvl="2" w:tplc="0409001B" w:tentative="1">
      <w:start w:val="1"/>
      <w:numFmt w:val="lowerRoman"/>
      <w:lvlText w:val="%3."/>
      <w:lvlJc w:val="right"/>
      <w:pPr>
        <w:ind w:left="4295" w:hanging="180"/>
      </w:pPr>
    </w:lvl>
    <w:lvl w:ilvl="3" w:tplc="0409000F" w:tentative="1">
      <w:start w:val="1"/>
      <w:numFmt w:val="decimal"/>
      <w:lvlText w:val="%4."/>
      <w:lvlJc w:val="left"/>
      <w:pPr>
        <w:ind w:left="5015" w:hanging="360"/>
      </w:pPr>
    </w:lvl>
    <w:lvl w:ilvl="4" w:tplc="04090019" w:tentative="1">
      <w:start w:val="1"/>
      <w:numFmt w:val="lowerLetter"/>
      <w:lvlText w:val="%5."/>
      <w:lvlJc w:val="left"/>
      <w:pPr>
        <w:ind w:left="5735" w:hanging="360"/>
      </w:pPr>
    </w:lvl>
    <w:lvl w:ilvl="5" w:tplc="0409001B" w:tentative="1">
      <w:start w:val="1"/>
      <w:numFmt w:val="lowerRoman"/>
      <w:lvlText w:val="%6."/>
      <w:lvlJc w:val="right"/>
      <w:pPr>
        <w:ind w:left="6455" w:hanging="180"/>
      </w:pPr>
    </w:lvl>
    <w:lvl w:ilvl="6" w:tplc="0409000F" w:tentative="1">
      <w:start w:val="1"/>
      <w:numFmt w:val="decimal"/>
      <w:lvlText w:val="%7."/>
      <w:lvlJc w:val="left"/>
      <w:pPr>
        <w:ind w:left="7175" w:hanging="360"/>
      </w:pPr>
    </w:lvl>
    <w:lvl w:ilvl="7" w:tplc="04090019" w:tentative="1">
      <w:start w:val="1"/>
      <w:numFmt w:val="lowerLetter"/>
      <w:lvlText w:val="%8."/>
      <w:lvlJc w:val="left"/>
      <w:pPr>
        <w:ind w:left="7895" w:hanging="360"/>
      </w:pPr>
    </w:lvl>
    <w:lvl w:ilvl="8" w:tplc="0409001B" w:tentative="1">
      <w:start w:val="1"/>
      <w:numFmt w:val="lowerRoman"/>
      <w:lvlText w:val="%9."/>
      <w:lvlJc w:val="right"/>
      <w:pPr>
        <w:ind w:left="8615" w:hanging="180"/>
      </w:pPr>
    </w:lvl>
  </w:abstractNum>
  <w:abstractNum w:abstractNumId="16">
    <w:nsid w:val="6CD27F88"/>
    <w:multiLevelType w:val="hybridMultilevel"/>
    <w:tmpl w:val="98EAF0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9"/>
  </w:num>
  <w:num w:numId="4">
    <w:abstractNumId w:val="10"/>
  </w:num>
  <w:num w:numId="5">
    <w:abstractNumId w:val="14"/>
  </w:num>
  <w:num w:numId="6">
    <w:abstractNumId w:val="16"/>
  </w:num>
  <w:num w:numId="7">
    <w:abstractNumId w:val="0"/>
  </w:num>
  <w:num w:numId="8">
    <w:abstractNumId w:val="1"/>
  </w:num>
  <w:num w:numId="9">
    <w:abstractNumId w:val="11"/>
  </w:num>
  <w:num w:numId="10">
    <w:abstractNumId w:val="12"/>
  </w:num>
  <w:num w:numId="11">
    <w:abstractNumId w:val="3"/>
    <w:lvlOverride w:ilvl="0">
      <w:lvl w:ilvl="0">
        <w:start w:val="1"/>
        <w:numFmt w:val="decimal"/>
        <w:lvlText w:val="%1."/>
        <w:lvlJc w:val="left"/>
        <w:pPr>
          <w:tabs>
            <w:tab w:val="num" w:pos="567"/>
          </w:tabs>
          <w:ind w:left="1247" w:firstLine="0"/>
        </w:pPr>
        <w:rPr>
          <w:rFonts w:hint="default"/>
          <w:b w:val="0"/>
        </w:rPr>
      </w:lvl>
    </w:lvlOverride>
  </w:num>
  <w:num w:numId="12">
    <w:abstractNumId w:val="13"/>
  </w:num>
  <w:num w:numId="13">
    <w:abstractNumId w:val="6"/>
  </w:num>
  <w:num w:numId="14">
    <w:abstractNumId w:val="5"/>
  </w:num>
  <w:num w:numId="15">
    <w:abstractNumId w:val="15"/>
  </w:num>
  <w:num w:numId="16">
    <w:abstractNumId w:val="7"/>
  </w:num>
  <w:num w:numId="1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624"/>
  <w:evenAndOddHeaders/>
  <w:characterSpacingControl w:val="doNotCompress"/>
  <w:hdrShapeDefaults>
    <o:shapedefaults v:ext="edit" spidmax="3074"/>
  </w:hdrShapeDefaults>
  <w:footnotePr>
    <w:footnote w:id="-1"/>
    <w:footnote w:id="0"/>
  </w:footnotePr>
  <w:endnotePr>
    <w:endnote w:id="-1"/>
    <w:endnote w:id="0"/>
  </w:endnotePr>
  <w:compat/>
  <w:docVars>
    <w:docVar w:name="dgnword-docGUID" w:val="{0923382C-AD08-47FE-B5D0-852060BF24D6}"/>
    <w:docVar w:name="dgnword-eventsink" w:val="75592376"/>
  </w:docVars>
  <w:rsids>
    <w:rsidRoot w:val="000F47EE"/>
    <w:rsid w:val="00002B91"/>
    <w:rsid w:val="00004200"/>
    <w:rsid w:val="00026D31"/>
    <w:rsid w:val="00077E48"/>
    <w:rsid w:val="00083353"/>
    <w:rsid w:val="000A34C4"/>
    <w:rsid w:val="000A4DD6"/>
    <w:rsid w:val="000C6CA3"/>
    <w:rsid w:val="000D19E5"/>
    <w:rsid w:val="000D41D9"/>
    <w:rsid w:val="000F072C"/>
    <w:rsid w:val="000F104A"/>
    <w:rsid w:val="000F47EE"/>
    <w:rsid w:val="001174E4"/>
    <w:rsid w:val="0012550A"/>
    <w:rsid w:val="001259A7"/>
    <w:rsid w:val="00141ADD"/>
    <w:rsid w:val="0014249F"/>
    <w:rsid w:val="001466BD"/>
    <w:rsid w:val="00152C1C"/>
    <w:rsid w:val="00161F47"/>
    <w:rsid w:val="00164E9D"/>
    <w:rsid w:val="00166350"/>
    <w:rsid w:val="00181225"/>
    <w:rsid w:val="001860A8"/>
    <w:rsid w:val="001A1175"/>
    <w:rsid w:val="001A36FD"/>
    <w:rsid w:val="001B12B4"/>
    <w:rsid w:val="001C1946"/>
    <w:rsid w:val="001C7262"/>
    <w:rsid w:val="001D0453"/>
    <w:rsid w:val="001D35A8"/>
    <w:rsid w:val="001F0557"/>
    <w:rsid w:val="001F3A51"/>
    <w:rsid w:val="001F41D5"/>
    <w:rsid w:val="00201691"/>
    <w:rsid w:val="00215EEE"/>
    <w:rsid w:val="0022379D"/>
    <w:rsid w:val="0022709D"/>
    <w:rsid w:val="00240F53"/>
    <w:rsid w:val="00246323"/>
    <w:rsid w:val="00247381"/>
    <w:rsid w:val="00257885"/>
    <w:rsid w:val="002612BC"/>
    <w:rsid w:val="00292EFF"/>
    <w:rsid w:val="0029430A"/>
    <w:rsid w:val="002B4E65"/>
    <w:rsid w:val="002D4C5A"/>
    <w:rsid w:val="002D5264"/>
    <w:rsid w:val="002D5E9B"/>
    <w:rsid w:val="002E7059"/>
    <w:rsid w:val="002F1D1A"/>
    <w:rsid w:val="002F4179"/>
    <w:rsid w:val="00306052"/>
    <w:rsid w:val="00307526"/>
    <w:rsid w:val="00316B33"/>
    <w:rsid w:val="003209D9"/>
    <w:rsid w:val="0032436E"/>
    <w:rsid w:val="00330237"/>
    <w:rsid w:val="0033139F"/>
    <w:rsid w:val="003565A3"/>
    <w:rsid w:val="0036462A"/>
    <w:rsid w:val="00380574"/>
    <w:rsid w:val="0038419D"/>
    <w:rsid w:val="003916D5"/>
    <w:rsid w:val="003B062C"/>
    <w:rsid w:val="003C2FC7"/>
    <w:rsid w:val="003C3CB5"/>
    <w:rsid w:val="003C5A06"/>
    <w:rsid w:val="003C7637"/>
    <w:rsid w:val="003D205F"/>
    <w:rsid w:val="003D24F7"/>
    <w:rsid w:val="003D3FE4"/>
    <w:rsid w:val="003E7A16"/>
    <w:rsid w:val="003F291F"/>
    <w:rsid w:val="00400911"/>
    <w:rsid w:val="004074B9"/>
    <w:rsid w:val="00415911"/>
    <w:rsid w:val="00433FE4"/>
    <w:rsid w:val="004508DE"/>
    <w:rsid w:val="00456C17"/>
    <w:rsid w:val="00473C97"/>
    <w:rsid w:val="0047576F"/>
    <w:rsid w:val="004811B3"/>
    <w:rsid w:val="00494A51"/>
    <w:rsid w:val="004A103F"/>
    <w:rsid w:val="004D116C"/>
    <w:rsid w:val="00502C85"/>
    <w:rsid w:val="0051517E"/>
    <w:rsid w:val="00521F51"/>
    <w:rsid w:val="00535AF0"/>
    <w:rsid w:val="0054257A"/>
    <w:rsid w:val="00543F2D"/>
    <w:rsid w:val="005463C9"/>
    <w:rsid w:val="00552857"/>
    <w:rsid w:val="0056035C"/>
    <w:rsid w:val="0058129F"/>
    <w:rsid w:val="00582ADE"/>
    <w:rsid w:val="00583C9E"/>
    <w:rsid w:val="00586F83"/>
    <w:rsid w:val="00591051"/>
    <w:rsid w:val="00596C4C"/>
    <w:rsid w:val="005A33CE"/>
    <w:rsid w:val="005A41BC"/>
    <w:rsid w:val="005B136B"/>
    <w:rsid w:val="005B1BDF"/>
    <w:rsid w:val="005B59BF"/>
    <w:rsid w:val="005D7CC3"/>
    <w:rsid w:val="0060041F"/>
    <w:rsid w:val="006020AE"/>
    <w:rsid w:val="006151EE"/>
    <w:rsid w:val="0063074C"/>
    <w:rsid w:val="00636903"/>
    <w:rsid w:val="006435AD"/>
    <w:rsid w:val="00645511"/>
    <w:rsid w:val="00651F18"/>
    <w:rsid w:val="00664434"/>
    <w:rsid w:val="0066715F"/>
    <w:rsid w:val="00686E4A"/>
    <w:rsid w:val="006C4211"/>
    <w:rsid w:val="006C7370"/>
    <w:rsid w:val="006F5B0B"/>
    <w:rsid w:val="007142D5"/>
    <w:rsid w:val="0072137A"/>
    <w:rsid w:val="00764734"/>
    <w:rsid w:val="007671FB"/>
    <w:rsid w:val="00775BD3"/>
    <w:rsid w:val="00780B93"/>
    <w:rsid w:val="007A0E94"/>
    <w:rsid w:val="007F31EC"/>
    <w:rsid w:val="007F4970"/>
    <w:rsid w:val="00800977"/>
    <w:rsid w:val="00837DA8"/>
    <w:rsid w:val="00844728"/>
    <w:rsid w:val="00845458"/>
    <w:rsid w:val="00847B11"/>
    <w:rsid w:val="00865157"/>
    <w:rsid w:val="0087228E"/>
    <w:rsid w:val="00883B24"/>
    <w:rsid w:val="008A01FA"/>
    <w:rsid w:val="008C4605"/>
    <w:rsid w:val="008E39FF"/>
    <w:rsid w:val="008E79F9"/>
    <w:rsid w:val="009029AF"/>
    <w:rsid w:val="009044DF"/>
    <w:rsid w:val="00925015"/>
    <w:rsid w:val="009739B5"/>
    <w:rsid w:val="00973F40"/>
    <w:rsid w:val="009B25A2"/>
    <w:rsid w:val="009C2ACE"/>
    <w:rsid w:val="009C40AA"/>
    <w:rsid w:val="009C6BD5"/>
    <w:rsid w:val="009D4AD9"/>
    <w:rsid w:val="009E7B4B"/>
    <w:rsid w:val="00A03B38"/>
    <w:rsid w:val="00A067C2"/>
    <w:rsid w:val="00A1302B"/>
    <w:rsid w:val="00A1544E"/>
    <w:rsid w:val="00A365D6"/>
    <w:rsid w:val="00A368E5"/>
    <w:rsid w:val="00A53932"/>
    <w:rsid w:val="00A6116F"/>
    <w:rsid w:val="00A80479"/>
    <w:rsid w:val="00A8379C"/>
    <w:rsid w:val="00A87F29"/>
    <w:rsid w:val="00B06C7E"/>
    <w:rsid w:val="00B07018"/>
    <w:rsid w:val="00B1436B"/>
    <w:rsid w:val="00B278D4"/>
    <w:rsid w:val="00B32DC0"/>
    <w:rsid w:val="00B33FA6"/>
    <w:rsid w:val="00B4770E"/>
    <w:rsid w:val="00B54FED"/>
    <w:rsid w:val="00B5508E"/>
    <w:rsid w:val="00B56C57"/>
    <w:rsid w:val="00B6325C"/>
    <w:rsid w:val="00B9636F"/>
    <w:rsid w:val="00BA003A"/>
    <w:rsid w:val="00BA52A5"/>
    <w:rsid w:val="00BB0C3C"/>
    <w:rsid w:val="00BC04E4"/>
    <w:rsid w:val="00BC0841"/>
    <w:rsid w:val="00BC5739"/>
    <w:rsid w:val="00BC7B27"/>
    <w:rsid w:val="00BD295C"/>
    <w:rsid w:val="00BE0521"/>
    <w:rsid w:val="00C00F1C"/>
    <w:rsid w:val="00C13F19"/>
    <w:rsid w:val="00C14290"/>
    <w:rsid w:val="00C223A7"/>
    <w:rsid w:val="00C25577"/>
    <w:rsid w:val="00C27221"/>
    <w:rsid w:val="00C6102C"/>
    <w:rsid w:val="00C6640F"/>
    <w:rsid w:val="00C716D2"/>
    <w:rsid w:val="00C8217E"/>
    <w:rsid w:val="00CB036E"/>
    <w:rsid w:val="00CB15E2"/>
    <w:rsid w:val="00CB69E4"/>
    <w:rsid w:val="00CC1679"/>
    <w:rsid w:val="00CC4719"/>
    <w:rsid w:val="00CE5D36"/>
    <w:rsid w:val="00CE6529"/>
    <w:rsid w:val="00D02C20"/>
    <w:rsid w:val="00D031A4"/>
    <w:rsid w:val="00D059DE"/>
    <w:rsid w:val="00D13052"/>
    <w:rsid w:val="00D16435"/>
    <w:rsid w:val="00D24BE5"/>
    <w:rsid w:val="00D328D4"/>
    <w:rsid w:val="00D3520E"/>
    <w:rsid w:val="00D36F27"/>
    <w:rsid w:val="00D71904"/>
    <w:rsid w:val="00D7569B"/>
    <w:rsid w:val="00D8798A"/>
    <w:rsid w:val="00D90984"/>
    <w:rsid w:val="00DB76E8"/>
    <w:rsid w:val="00DC0926"/>
    <w:rsid w:val="00DD4238"/>
    <w:rsid w:val="00DE11B0"/>
    <w:rsid w:val="00E1724B"/>
    <w:rsid w:val="00E233EF"/>
    <w:rsid w:val="00E30C19"/>
    <w:rsid w:val="00E401AC"/>
    <w:rsid w:val="00E4118C"/>
    <w:rsid w:val="00E5727B"/>
    <w:rsid w:val="00E61D69"/>
    <w:rsid w:val="00E732D6"/>
    <w:rsid w:val="00E73882"/>
    <w:rsid w:val="00E762D7"/>
    <w:rsid w:val="00E9109B"/>
    <w:rsid w:val="00E9220E"/>
    <w:rsid w:val="00E97F4F"/>
    <w:rsid w:val="00EA7663"/>
    <w:rsid w:val="00EB5971"/>
    <w:rsid w:val="00EB5D22"/>
    <w:rsid w:val="00EF026C"/>
    <w:rsid w:val="00EF40B5"/>
    <w:rsid w:val="00F06D0F"/>
    <w:rsid w:val="00F33CF3"/>
    <w:rsid w:val="00F43D0D"/>
    <w:rsid w:val="00F4562B"/>
    <w:rsid w:val="00F56BAC"/>
    <w:rsid w:val="00F72336"/>
    <w:rsid w:val="00F74389"/>
    <w:rsid w:val="00F812BE"/>
    <w:rsid w:val="00F976A0"/>
    <w:rsid w:val="00FA4996"/>
    <w:rsid w:val="00FA4BC6"/>
    <w:rsid w:val="00FA4E32"/>
    <w:rsid w:val="00FB4CA3"/>
    <w:rsid w:val="00FC0678"/>
    <w:rsid w:val="00FC2C9F"/>
    <w:rsid w:val="00FC603B"/>
    <w:rsid w:val="00FD09E1"/>
    <w:rsid w:val="00FE0DD8"/>
    <w:rsid w:val="00FE178C"/>
    <w:rsid w:val="00FE2E26"/>
    <w:rsid w:val="00FE5C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47EE"/>
    <w:pPr>
      <w:ind w:left="720"/>
      <w:contextualSpacing/>
    </w:pPr>
  </w:style>
  <w:style w:type="paragraph" w:customStyle="1" w:styleId="ColorfulList-Accent11">
    <w:name w:val="Colorful List - Accent 11"/>
    <w:basedOn w:val="Normal"/>
    <w:uiPriority w:val="34"/>
    <w:qFormat/>
    <w:rsid w:val="000F47EE"/>
    <w:pPr>
      <w:ind w:left="720"/>
      <w:contextualSpacing/>
    </w:pPr>
    <w:rPr>
      <w:rFonts w:eastAsia="Calibri"/>
    </w:rPr>
  </w:style>
  <w:style w:type="character" w:styleId="Hyperlink">
    <w:name w:val="Hyperlink"/>
    <w:unhideWhenUsed/>
    <w:rsid w:val="000F47EE"/>
    <w:rPr>
      <w:color w:val="0000FF"/>
      <w:u w:val="single"/>
    </w:rPr>
  </w:style>
  <w:style w:type="table" w:styleId="TableGrid">
    <w:name w:val="Table Grid"/>
    <w:basedOn w:val="TableNormal"/>
    <w:uiPriority w:val="59"/>
    <w:rsid w:val="000F47EE"/>
    <w:rPr>
      <w:lang w:val="nb-NO" w:eastAsia="en-N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1">
    <w:name w:val="style1"/>
    <w:basedOn w:val="DefaultParagraphFont"/>
    <w:rsid w:val="000F47EE"/>
  </w:style>
  <w:style w:type="character" w:customStyle="1" w:styleId="apple-converted-space">
    <w:name w:val="apple-converted-space"/>
    <w:basedOn w:val="DefaultParagraphFont"/>
    <w:rsid w:val="000F47EE"/>
  </w:style>
  <w:style w:type="paragraph" w:styleId="FootnoteText">
    <w:name w:val="footnote text"/>
    <w:basedOn w:val="Normal"/>
    <w:link w:val="FootnoteTextChar"/>
    <w:uiPriority w:val="99"/>
    <w:semiHidden/>
    <w:unhideWhenUsed/>
    <w:rsid w:val="000F47EE"/>
    <w:pPr>
      <w:spacing w:after="0" w:line="240" w:lineRule="auto"/>
    </w:pPr>
    <w:rPr>
      <w:sz w:val="20"/>
      <w:szCs w:val="20"/>
    </w:rPr>
  </w:style>
  <w:style w:type="character" w:customStyle="1" w:styleId="FootnoteTextChar">
    <w:name w:val="Footnote Text Char"/>
    <w:link w:val="FootnoteText"/>
    <w:uiPriority w:val="99"/>
    <w:semiHidden/>
    <w:rsid w:val="000F47EE"/>
    <w:rPr>
      <w:rFonts w:eastAsia="Times New Roman"/>
      <w:sz w:val="20"/>
      <w:szCs w:val="20"/>
      <w:lang w:val="en-NZ" w:eastAsia="en-NZ"/>
    </w:rPr>
  </w:style>
  <w:style w:type="character" w:styleId="FootnoteReference">
    <w:name w:val="footnote reference"/>
    <w:uiPriority w:val="99"/>
    <w:semiHidden/>
    <w:unhideWhenUsed/>
    <w:rsid w:val="000F47EE"/>
    <w:rPr>
      <w:vertAlign w:val="superscript"/>
    </w:rPr>
  </w:style>
  <w:style w:type="character" w:styleId="CommentReference">
    <w:name w:val="annotation reference"/>
    <w:uiPriority w:val="99"/>
    <w:semiHidden/>
    <w:unhideWhenUsed/>
    <w:rsid w:val="000F47EE"/>
    <w:rPr>
      <w:sz w:val="16"/>
      <w:szCs w:val="16"/>
    </w:rPr>
  </w:style>
  <w:style w:type="paragraph" w:styleId="CommentText">
    <w:name w:val="annotation text"/>
    <w:basedOn w:val="Normal"/>
    <w:link w:val="CommentTextChar"/>
    <w:uiPriority w:val="99"/>
    <w:semiHidden/>
    <w:unhideWhenUsed/>
    <w:rsid w:val="000F47EE"/>
    <w:pPr>
      <w:spacing w:line="240" w:lineRule="auto"/>
    </w:pPr>
    <w:rPr>
      <w:sz w:val="20"/>
      <w:szCs w:val="20"/>
    </w:rPr>
  </w:style>
  <w:style w:type="character" w:customStyle="1" w:styleId="CommentTextChar">
    <w:name w:val="Comment Text Char"/>
    <w:link w:val="CommentText"/>
    <w:uiPriority w:val="99"/>
    <w:semiHidden/>
    <w:rsid w:val="000F47EE"/>
    <w:rPr>
      <w:rFonts w:eastAsia="Times New Roman"/>
      <w:sz w:val="20"/>
      <w:szCs w:val="20"/>
      <w:lang w:val="en-NZ" w:eastAsia="en-NZ"/>
    </w:rPr>
  </w:style>
  <w:style w:type="paragraph" w:styleId="BalloonText">
    <w:name w:val="Balloon Text"/>
    <w:basedOn w:val="Normal"/>
    <w:link w:val="BalloonTextChar"/>
    <w:uiPriority w:val="99"/>
    <w:semiHidden/>
    <w:unhideWhenUsed/>
    <w:rsid w:val="000F47E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F47EE"/>
    <w:rPr>
      <w:rFonts w:ascii="Tahoma" w:eastAsia="Times New Roman" w:hAnsi="Tahoma" w:cs="Tahoma"/>
      <w:sz w:val="16"/>
      <w:szCs w:val="16"/>
      <w:lang w:val="en-NZ" w:eastAsia="en-NZ"/>
    </w:rPr>
  </w:style>
  <w:style w:type="paragraph" w:styleId="CommentSubject">
    <w:name w:val="annotation subject"/>
    <w:basedOn w:val="CommentText"/>
    <w:next w:val="CommentText"/>
    <w:link w:val="CommentSubjectChar"/>
    <w:uiPriority w:val="99"/>
    <w:semiHidden/>
    <w:unhideWhenUsed/>
    <w:rsid w:val="00400911"/>
    <w:rPr>
      <w:b/>
      <w:bCs/>
    </w:rPr>
  </w:style>
  <w:style w:type="character" w:customStyle="1" w:styleId="CommentSubjectChar">
    <w:name w:val="Comment Subject Char"/>
    <w:link w:val="CommentSubject"/>
    <w:uiPriority w:val="99"/>
    <w:semiHidden/>
    <w:rsid w:val="00400911"/>
    <w:rPr>
      <w:rFonts w:eastAsia="Times New Roman"/>
      <w:b/>
      <w:bCs/>
      <w:sz w:val="20"/>
      <w:szCs w:val="20"/>
      <w:lang w:val="en-NZ" w:eastAsia="en-NZ"/>
    </w:rPr>
  </w:style>
  <w:style w:type="paragraph" w:customStyle="1" w:styleId="BBTitle">
    <w:name w:val="BB_Title"/>
    <w:basedOn w:val="Normal"/>
    <w:rsid w:val="007142D5"/>
    <w:pPr>
      <w:keepNext/>
      <w:keepLines/>
      <w:tabs>
        <w:tab w:val="left" w:pos="1247"/>
        <w:tab w:val="left" w:pos="1814"/>
        <w:tab w:val="left" w:pos="2381"/>
        <w:tab w:val="left" w:pos="2948"/>
        <w:tab w:val="left" w:pos="3515"/>
      </w:tabs>
      <w:suppressAutoHyphens/>
      <w:spacing w:before="320" w:after="240" w:line="240" w:lineRule="auto"/>
      <w:ind w:left="1247" w:right="567"/>
    </w:pPr>
    <w:rPr>
      <w:rFonts w:ascii="Times New Roman" w:hAnsi="Times New Roman"/>
      <w:b/>
      <w:sz w:val="28"/>
      <w:szCs w:val="28"/>
      <w:lang w:val="en-GB"/>
    </w:rPr>
  </w:style>
  <w:style w:type="paragraph" w:styleId="Header">
    <w:name w:val="header"/>
    <w:basedOn w:val="Normal"/>
    <w:link w:val="HeaderChar"/>
    <w:uiPriority w:val="99"/>
    <w:unhideWhenUsed/>
    <w:rsid w:val="007142D5"/>
    <w:pPr>
      <w:tabs>
        <w:tab w:val="center" w:pos="4680"/>
        <w:tab w:val="right" w:pos="9360"/>
      </w:tabs>
      <w:spacing w:after="0" w:line="240" w:lineRule="auto"/>
    </w:pPr>
  </w:style>
  <w:style w:type="character" w:customStyle="1" w:styleId="HeaderChar">
    <w:name w:val="Header Char"/>
    <w:link w:val="Header"/>
    <w:uiPriority w:val="99"/>
    <w:rsid w:val="007142D5"/>
    <w:rPr>
      <w:rFonts w:eastAsia="Times New Roman"/>
      <w:lang w:val="en-NZ" w:eastAsia="en-NZ"/>
    </w:rPr>
  </w:style>
  <w:style w:type="paragraph" w:styleId="Footer">
    <w:name w:val="footer"/>
    <w:basedOn w:val="Normal"/>
    <w:link w:val="FooterChar"/>
    <w:uiPriority w:val="99"/>
    <w:unhideWhenUsed/>
    <w:rsid w:val="007142D5"/>
    <w:pPr>
      <w:tabs>
        <w:tab w:val="center" w:pos="4680"/>
        <w:tab w:val="right" w:pos="9360"/>
      </w:tabs>
      <w:spacing w:after="0" w:line="240" w:lineRule="auto"/>
    </w:pPr>
  </w:style>
  <w:style w:type="character" w:customStyle="1" w:styleId="FooterChar">
    <w:name w:val="Footer Char"/>
    <w:link w:val="Footer"/>
    <w:uiPriority w:val="99"/>
    <w:rsid w:val="007142D5"/>
    <w:rPr>
      <w:rFonts w:eastAsia="Times New Roman"/>
      <w:lang w:val="en-NZ" w:eastAsia="en-NZ"/>
    </w:rPr>
  </w:style>
  <w:style w:type="paragraph" w:customStyle="1" w:styleId="AATitle">
    <w:name w:val="AA_Title"/>
    <w:basedOn w:val="Normal"/>
    <w:rsid w:val="00FE0DD8"/>
    <w:pPr>
      <w:keepNext/>
      <w:keepLines/>
      <w:tabs>
        <w:tab w:val="left" w:pos="1247"/>
        <w:tab w:val="left" w:pos="1814"/>
        <w:tab w:val="left" w:pos="2381"/>
        <w:tab w:val="left" w:pos="2948"/>
        <w:tab w:val="left" w:pos="3515"/>
        <w:tab w:val="left" w:pos="4082"/>
      </w:tabs>
      <w:suppressAutoHyphens/>
      <w:spacing w:after="0" w:line="240" w:lineRule="auto"/>
      <w:ind w:right="5103"/>
    </w:pPr>
    <w:rPr>
      <w:rFonts w:ascii="Times New Roman" w:hAnsi="Times New Roman"/>
      <w:b/>
      <w:sz w:val="20"/>
      <w:szCs w:val="20"/>
      <w:lang w:val="fr-CA"/>
    </w:rPr>
  </w:style>
  <w:style w:type="paragraph" w:customStyle="1" w:styleId="AATitle2">
    <w:name w:val="AA_Title2"/>
    <w:basedOn w:val="AATitle"/>
    <w:rsid w:val="00FE0DD8"/>
    <w:pPr>
      <w:tabs>
        <w:tab w:val="clear" w:pos="4082"/>
      </w:tabs>
      <w:spacing w:before="120" w:after="120"/>
      <w:ind w:right="4536"/>
    </w:pPr>
  </w:style>
  <w:style w:type="paragraph" w:customStyle="1" w:styleId="CH2">
    <w:name w:val="CH2"/>
    <w:basedOn w:val="Normal"/>
    <w:next w:val="Normal"/>
    <w:rsid w:val="005D7CC3"/>
    <w:pPr>
      <w:keepNext/>
      <w:keepLines/>
      <w:tabs>
        <w:tab w:val="right" w:pos="851"/>
        <w:tab w:val="left" w:pos="1247"/>
        <w:tab w:val="left" w:pos="1814"/>
        <w:tab w:val="left" w:pos="2381"/>
        <w:tab w:val="left" w:pos="2948"/>
        <w:tab w:val="left" w:pos="3515"/>
        <w:tab w:val="left" w:pos="4082"/>
      </w:tabs>
      <w:suppressAutoHyphens/>
      <w:spacing w:before="80" w:after="120" w:line="240" w:lineRule="auto"/>
      <w:ind w:left="1247" w:right="284" w:hanging="1247"/>
    </w:pPr>
    <w:rPr>
      <w:rFonts w:ascii="Times New Roman" w:hAnsi="Times New Roman"/>
      <w:b/>
      <w:sz w:val="24"/>
      <w:szCs w:val="24"/>
      <w:lang w:val="fr-CA"/>
    </w:rPr>
  </w:style>
  <w:style w:type="paragraph" w:customStyle="1" w:styleId="Normalnumber">
    <w:name w:val="Normal_number"/>
    <w:basedOn w:val="Normal"/>
    <w:link w:val="NormalnumberChar"/>
    <w:rsid w:val="005D7CC3"/>
    <w:pPr>
      <w:tabs>
        <w:tab w:val="left" w:pos="1247"/>
        <w:tab w:val="left" w:pos="1814"/>
        <w:tab w:val="left" w:pos="2381"/>
        <w:tab w:val="left" w:pos="2948"/>
        <w:tab w:val="left" w:pos="3515"/>
        <w:tab w:val="left" w:pos="4082"/>
      </w:tabs>
      <w:spacing w:after="120" w:line="240" w:lineRule="auto"/>
    </w:pPr>
    <w:rPr>
      <w:rFonts w:ascii="Times New Roman" w:hAnsi="Times New Roman"/>
      <w:sz w:val="20"/>
      <w:szCs w:val="20"/>
      <w:lang w:val="fr-CA"/>
    </w:rPr>
  </w:style>
  <w:style w:type="paragraph" w:customStyle="1" w:styleId="ZZAnxheader">
    <w:name w:val="ZZ_Anx_header"/>
    <w:basedOn w:val="Normal"/>
    <w:rsid w:val="005B136B"/>
    <w:pPr>
      <w:tabs>
        <w:tab w:val="left" w:pos="1247"/>
        <w:tab w:val="left" w:pos="1814"/>
        <w:tab w:val="left" w:pos="2381"/>
        <w:tab w:val="left" w:pos="2948"/>
        <w:tab w:val="left" w:pos="3515"/>
        <w:tab w:val="left" w:pos="4082"/>
      </w:tabs>
      <w:spacing w:after="0" w:line="240" w:lineRule="auto"/>
    </w:pPr>
    <w:rPr>
      <w:rFonts w:ascii="Times New Roman" w:hAnsi="Times New Roman"/>
      <w:b/>
      <w:bCs/>
      <w:sz w:val="28"/>
      <w:lang w:val="fr-CA"/>
    </w:rPr>
  </w:style>
  <w:style w:type="paragraph" w:customStyle="1" w:styleId="ZZAnxtitle">
    <w:name w:val="ZZ_Anx_title"/>
    <w:basedOn w:val="Normal"/>
    <w:rsid w:val="005B136B"/>
    <w:pPr>
      <w:tabs>
        <w:tab w:val="left" w:pos="1247"/>
        <w:tab w:val="left" w:pos="1814"/>
        <w:tab w:val="left" w:pos="2381"/>
        <w:tab w:val="left" w:pos="2948"/>
        <w:tab w:val="left" w:pos="3515"/>
        <w:tab w:val="left" w:pos="4082"/>
      </w:tabs>
      <w:spacing w:before="360" w:after="120" w:line="240" w:lineRule="auto"/>
      <w:ind w:left="1247"/>
    </w:pPr>
    <w:rPr>
      <w:rFonts w:ascii="Times New Roman" w:hAnsi="Times New Roman"/>
      <w:b/>
      <w:bCs/>
      <w:sz w:val="28"/>
      <w:szCs w:val="26"/>
      <w:lang w:val="fr-CA"/>
    </w:rPr>
  </w:style>
  <w:style w:type="paragraph" w:customStyle="1" w:styleId="Normal-pool">
    <w:name w:val="Normal-pool"/>
    <w:link w:val="Normal-poolChar"/>
    <w:rsid w:val="00D3520E"/>
    <w:pPr>
      <w:tabs>
        <w:tab w:val="left" w:pos="1247"/>
        <w:tab w:val="left" w:pos="1814"/>
        <w:tab w:val="left" w:pos="2381"/>
        <w:tab w:val="left" w:pos="2948"/>
        <w:tab w:val="left" w:pos="3515"/>
        <w:tab w:val="left" w:pos="4082"/>
      </w:tabs>
    </w:pPr>
    <w:rPr>
      <w:rFonts w:ascii="Times New Roman" w:hAnsi="Times New Roman"/>
      <w:lang w:val="en-GB"/>
    </w:rPr>
  </w:style>
  <w:style w:type="character" w:customStyle="1" w:styleId="Normal-poolChar">
    <w:name w:val="Normal-pool Char"/>
    <w:link w:val="Normal-pool"/>
    <w:rsid w:val="00D3520E"/>
    <w:rPr>
      <w:rFonts w:ascii="Times New Roman" w:eastAsia="Times New Roman" w:hAnsi="Times New Roman" w:cs="Times New Roman"/>
      <w:sz w:val="20"/>
      <w:szCs w:val="20"/>
      <w:lang w:val="en-GB"/>
    </w:rPr>
  </w:style>
  <w:style w:type="paragraph" w:customStyle="1" w:styleId="CH1">
    <w:name w:val="CH1"/>
    <w:basedOn w:val="Normal"/>
    <w:next w:val="CH2"/>
    <w:rsid w:val="00E73882"/>
    <w:pPr>
      <w:keepNext/>
      <w:keepLines/>
      <w:tabs>
        <w:tab w:val="right" w:pos="851"/>
        <w:tab w:val="left" w:pos="1247"/>
        <w:tab w:val="left" w:pos="1814"/>
        <w:tab w:val="left" w:pos="2381"/>
        <w:tab w:val="left" w:pos="2948"/>
        <w:tab w:val="left" w:pos="3515"/>
        <w:tab w:val="left" w:pos="4082"/>
      </w:tabs>
      <w:suppressAutoHyphens/>
      <w:spacing w:before="240" w:after="120" w:line="240" w:lineRule="auto"/>
      <w:ind w:left="1247" w:right="284" w:hanging="1247"/>
    </w:pPr>
    <w:rPr>
      <w:rFonts w:ascii="Times New Roman" w:hAnsi="Times New Roman"/>
      <w:b/>
      <w:sz w:val="28"/>
      <w:szCs w:val="28"/>
      <w:lang w:val="fr-CA"/>
    </w:rPr>
  </w:style>
  <w:style w:type="paragraph" w:customStyle="1" w:styleId="CH3">
    <w:name w:val="CH3"/>
    <w:basedOn w:val="Normal"/>
    <w:next w:val="Normalnumber"/>
    <w:rsid w:val="00E73882"/>
    <w:pPr>
      <w:keepNext/>
      <w:keepLines/>
      <w:tabs>
        <w:tab w:val="right" w:pos="851"/>
        <w:tab w:val="left" w:pos="1247"/>
        <w:tab w:val="left" w:pos="1814"/>
        <w:tab w:val="left" w:pos="2381"/>
        <w:tab w:val="left" w:pos="2948"/>
        <w:tab w:val="left" w:pos="3515"/>
        <w:tab w:val="left" w:pos="4082"/>
      </w:tabs>
      <w:suppressAutoHyphens/>
      <w:spacing w:after="120" w:line="240" w:lineRule="auto"/>
      <w:ind w:left="1247" w:right="284" w:hanging="1247"/>
    </w:pPr>
    <w:rPr>
      <w:rFonts w:ascii="Times New Roman" w:hAnsi="Times New Roman"/>
      <w:b/>
      <w:sz w:val="20"/>
      <w:szCs w:val="20"/>
      <w:lang w:val="fr-CA"/>
    </w:rPr>
  </w:style>
  <w:style w:type="paragraph" w:customStyle="1" w:styleId="CH4">
    <w:name w:val="CH4"/>
    <w:basedOn w:val="Normal"/>
    <w:next w:val="Normalnumber"/>
    <w:rsid w:val="00E73882"/>
    <w:pPr>
      <w:keepNext/>
      <w:keepLines/>
      <w:tabs>
        <w:tab w:val="right" w:pos="851"/>
        <w:tab w:val="left" w:pos="1247"/>
        <w:tab w:val="left" w:pos="1814"/>
        <w:tab w:val="left" w:pos="2381"/>
        <w:tab w:val="left" w:pos="2948"/>
        <w:tab w:val="left" w:pos="3515"/>
        <w:tab w:val="left" w:pos="4082"/>
      </w:tabs>
      <w:suppressAutoHyphens/>
      <w:spacing w:after="120" w:line="240" w:lineRule="auto"/>
      <w:ind w:left="1247" w:right="284" w:hanging="1247"/>
    </w:pPr>
    <w:rPr>
      <w:rFonts w:ascii="Times New Roman" w:hAnsi="Times New Roman"/>
      <w:b/>
      <w:sz w:val="20"/>
      <w:szCs w:val="20"/>
      <w:lang w:val="fr-CA"/>
    </w:rPr>
  </w:style>
  <w:style w:type="character" w:customStyle="1" w:styleId="NormalnumberChar">
    <w:name w:val="Normal_number Char"/>
    <w:link w:val="Normalnumber"/>
    <w:rsid w:val="00664434"/>
    <w:rPr>
      <w:rFonts w:ascii="Times New Roman" w:eastAsia="Times New Roman" w:hAnsi="Times New Roman" w:cs="Times New Roman"/>
      <w:sz w:val="20"/>
      <w:szCs w:val="20"/>
      <w:lang w:val="fr-CA"/>
    </w:rPr>
  </w:style>
  <w:style w:type="numbering" w:customStyle="1" w:styleId="Normallist">
    <w:name w:val="Normal_list"/>
    <w:basedOn w:val="NoList"/>
    <w:rsid w:val="00664434"/>
    <w:pPr>
      <w:numPr>
        <w:numId w:val="10"/>
      </w:numPr>
    </w:pPr>
  </w:style>
</w:styles>
</file>

<file path=word/webSettings.xml><?xml version="1.0" encoding="utf-8"?>
<w:webSettings xmlns:r="http://schemas.openxmlformats.org/officeDocument/2006/relationships" xmlns:w="http://schemas.openxmlformats.org/wordprocessingml/2006/main">
  <w:divs>
    <w:div w:id="70277303">
      <w:bodyDiv w:val="1"/>
      <w:marLeft w:val="0"/>
      <w:marRight w:val="0"/>
      <w:marTop w:val="0"/>
      <w:marBottom w:val="0"/>
      <w:divBdr>
        <w:top w:val="none" w:sz="0" w:space="0" w:color="auto"/>
        <w:left w:val="none" w:sz="0" w:space="0" w:color="auto"/>
        <w:bottom w:val="none" w:sz="0" w:space="0" w:color="auto"/>
        <w:right w:val="none" w:sz="0" w:space="0" w:color="auto"/>
      </w:divBdr>
      <w:divsChild>
        <w:div w:id="544291770">
          <w:marLeft w:val="0"/>
          <w:marRight w:val="0"/>
          <w:marTop w:val="0"/>
          <w:marBottom w:val="0"/>
          <w:divBdr>
            <w:top w:val="none" w:sz="0" w:space="0" w:color="auto"/>
            <w:left w:val="none" w:sz="0" w:space="0" w:color="auto"/>
            <w:bottom w:val="none" w:sz="0" w:space="0" w:color="auto"/>
            <w:right w:val="none" w:sz="0" w:space="0" w:color="auto"/>
          </w:divBdr>
        </w:div>
        <w:div w:id="650909445">
          <w:marLeft w:val="0"/>
          <w:marRight w:val="0"/>
          <w:marTop w:val="0"/>
          <w:marBottom w:val="0"/>
          <w:divBdr>
            <w:top w:val="none" w:sz="0" w:space="0" w:color="auto"/>
            <w:left w:val="none" w:sz="0" w:space="0" w:color="auto"/>
            <w:bottom w:val="none" w:sz="0" w:space="0" w:color="auto"/>
            <w:right w:val="none" w:sz="0" w:space="0" w:color="auto"/>
          </w:divBdr>
        </w:div>
        <w:div w:id="1097095611">
          <w:marLeft w:val="0"/>
          <w:marRight w:val="0"/>
          <w:marTop w:val="0"/>
          <w:marBottom w:val="0"/>
          <w:divBdr>
            <w:top w:val="none" w:sz="0" w:space="0" w:color="auto"/>
            <w:left w:val="none" w:sz="0" w:space="0" w:color="auto"/>
            <w:bottom w:val="none" w:sz="0" w:space="0" w:color="auto"/>
            <w:right w:val="none" w:sz="0" w:space="0" w:color="auto"/>
          </w:divBdr>
        </w:div>
        <w:div w:id="1538010504">
          <w:marLeft w:val="0"/>
          <w:marRight w:val="0"/>
          <w:marTop w:val="0"/>
          <w:marBottom w:val="0"/>
          <w:divBdr>
            <w:top w:val="none" w:sz="0" w:space="0" w:color="auto"/>
            <w:left w:val="none" w:sz="0" w:space="0" w:color="auto"/>
            <w:bottom w:val="none" w:sz="0" w:space="0" w:color="auto"/>
            <w:right w:val="none" w:sz="0" w:space="0" w:color="auto"/>
          </w:divBdr>
        </w:div>
        <w:div w:id="1549487205">
          <w:marLeft w:val="0"/>
          <w:marRight w:val="0"/>
          <w:marTop w:val="0"/>
          <w:marBottom w:val="0"/>
          <w:divBdr>
            <w:top w:val="none" w:sz="0" w:space="0" w:color="auto"/>
            <w:left w:val="none" w:sz="0" w:space="0" w:color="auto"/>
            <w:bottom w:val="none" w:sz="0" w:space="0" w:color="auto"/>
            <w:right w:val="none" w:sz="0" w:space="0" w:color="auto"/>
          </w:divBdr>
        </w:div>
        <w:div w:id="1759248488">
          <w:marLeft w:val="0"/>
          <w:marRight w:val="0"/>
          <w:marTop w:val="0"/>
          <w:marBottom w:val="0"/>
          <w:divBdr>
            <w:top w:val="none" w:sz="0" w:space="0" w:color="auto"/>
            <w:left w:val="none" w:sz="0" w:space="0" w:color="auto"/>
            <w:bottom w:val="none" w:sz="0" w:space="0" w:color="auto"/>
            <w:right w:val="none" w:sz="0" w:space="0" w:color="auto"/>
          </w:divBdr>
        </w:div>
      </w:divsChild>
    </w:div>
    <w:div w:id="188833631">
      <w:bodyDiv w:val="1"/>
      <w:marLeft w:val="0"/>
      <w:marRight w:val="0"/>
      <w:marTop w:val="0"/>
      <w:marBottom w:val="0"/>
      <w:divBdr>
        <w:top w:val="none" w:sz="0" w:space="0" w:color="auto"/>
        <w:left w:val="none" w:sz="0" w:space="0" w:color="auto"/>
        <w:bottom w:val="none" w:sz="0" w:space="0" w:color="auto"/>
        <w:right w:val="none" w:sz="0" w:space="0" w:color="auto"/>
      </w:divBdr>
    </w:div>
    <w:div w:id="2143376323">
      <w:bodyDiv w:val="1"/>
      <w:marLeft w:val="0"/>
      <w:marRight w:val="0"/>
      <w:marTop w:val="0"/>
      <w:marBottom w:val="0"/>
      <w:divBdr>
        <w:top w:val="none" w:sz="0" w:space="0" w:color="auto"/>
        <w:left w:val="none" w:sz="0" w:space="0" w:color="auto"/>
        <w:bottom w:val="none" w:sz="0" w:space="0" w:color="auto"/>
        <w:right w:val="none" w:sz="0" w:space="0" w:color="auto"/>
      </w:divBdr>
      <w:divsChild>
        <w:div w:id="799768418">
          <w:marLeft w:val="0"/>
          <w:marRight w:val="0"/>
          <w:marTop w:val="0"/>
          <w:marBottom w:val="0"/>
          <w:divBdr>
            <w:top w:val="none" w:sz="0" w:space="0" w:color="auto"/>
            <w:left w:val="none" w:sz="0" w:space="0" w:color="auto"/>
            <w:bottom w:val="none" w:sz="0" w:space="0" w:color="auto"/>
            <w:right w:val="none" w:sz="0" w:space="0" w:color="auto"/>
          </w:divBdr>
        </w:div>
        <w:div w:id="941298687">
          <w:marLeft w:val="0"/>
          <w:marRight w:val="0"/>
          <w:marTop w:val="0"/>
          <w:marBottom w:val="0"/>
          <w:divBdr>
            <w:top w:val="none" w:sz="0" w:space="0" w:color="auto"/>
            <w:left w:val="none" w:sz="0" w:space="0" w:color="auto"/>
            <w:bottom w:val="none" w:sz="0" w:space="0" w:color="auto"/>
            <w:right w:val="none" w:sz="0" w:space="0" w:color="auto"/>
          </w:divBdr>
        </w:div>
        <w:div w:id="1226601893">
          <w:marLeft w:val="0"/>
          <w:marRight w:val="0"/>
          <w:marTop w:val="0"/>
          <w:marBottom w:val="0"/>
          <w:divBdr>
            <w:top w:val="none" w:sz="0" w:space="0" w:color="auto"/>
            <w:left w:val="none" w:sz="0" w:space="0" w:color="auto"/>
            <w:bottom w:val="none" w:sz="0" w:space="0" w:color="auto"/>
            <w:right w:val="none" w:sz="0" w:space="0" w:color="auto"/>
          </w:divBdr>
        </w:div>
        <w:div w:id="1671323164">
          <w:marLeft w:val="0"/>
          <w:marRight w:val="0"/>
          <w:marTop w:val="0"/>
          <w:marBottom w:val="0"/>
          <w:divBdr>
            <w:top w:val="none" w:sz="0" w:space="0" w:color="auto"/>
            <w:left w:val="none" w:sz="0" w:space="0" w:color="auto"/>
            <w:bottom w:val="none" w:sz="0" w:space="0" w:color="auto"/>
            <w:right w:val="none" w:sz="0" w:space="0" w:color="auto"/>
          </w:divBdr>
        </w:div>
        <w:div w:id="1865168752">
          <w:marLeft w:val="0"/>
          <w:marRight w:val="0"/>
          <w:marTop w:val="0"/>
          <w:marBottom w:val="0"/>
          <w:divBdr>
            <w:top w:val="none" w:sz="0" w:space="0" w:color="auto"/>
            <w:left w:val="none" w:sz="0" w:space="0" w:color="auto"/>
            <w:bottom w:val="none" w:sz="0" w:space="0" w:color="auto"/>
            <w:right w:val="none" w:sz="0" w:space="0" w:color="auto"/>
          </w:divBdr>
        </w:div>
        <w:div w:id="20694974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47EF4B-BE77-4C80-8307-66B3E442D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3174</Words>
  <Characters>18097</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21229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Thaman_r</dc:creator>
  <cp:lastModifiedBy>Rohan</cp:lastModifiedBy>
  <cp:revision>2</cp:revision>
  <cp:lastPrinted>2013-11-15T08:08:00Z</cp:lastPrinted>
  <dcterms:created xsi:type="dcterms:W3CDTF">2013-11-19T14:21:00Z</dcterms:created>
  <dcterms:modified xsi:type="dcterms:W3CDTF">2013-11-19T14:21:00Z</dcterms:modified>
</cp:coreProperties>
</file>