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546"/>
        <w:gridCol w:w="209"/>
        <w:gridCol w:w="1701"/>
        <w:gridCol w:w="993"/>
        <w:gridCol w:w="741"/>
        <w:gridCol w:w="2012"/>
        <w:gridCol w:w="741"/>
        <w:gridCol w:w="1445"/>
      </w:tblGrid>
      <w:tr w:rsidR="00470A92" w:rsidRPr="00104B2F" w:rsidTr="00F25313">
        <w:trPr>
          <w:cantSplit/>
          <w:trHeight w:val="1079"/>
          <w:jc w:val="center"/>
        </w:trPr>
        <w:tc>
          <w:tcPr>
            <w:tcW w:w="2268" w:type="dxa"/>
            <w:gridSpan w:val="3"/>
          </w:tcPr>
          <w:p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0A92" w:rsidRDefault="00470A92" w:rsidP="00617821">
            <w:pPr>
              <w:jc w:val="center"/>
              <w:rPr>
                <w:b/>
                <w:lang w:val="en-US"/>
              </w:rPr>
            </w:pPr>
          </w:p>
          <w:p w:rsidR="00470A92" w:rsidRDefault="00470A92" w:rsidP="0061782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B01EC6" wp14:editId="6D996BFE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A92" w:rsidRPr="00DB54BB" w:rsidRDefault="00470A92" w:rsidP="00DB54BB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D0D5DA" wp14:editId="33A8D94C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6FA50EED" wp14:editId="2A3A7D87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70A92" w:rsidRPr="00716334" w:rsidRDefault="00470A92" w:rsidP="00F25313">
            <w:pPr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590FBA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 wp14:anchorId="20EE7F62" wp14:editId="7899962F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:rsidTr="00716334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F32068" w:rsidRPr="00A13843" w:rsidRDefault="00F32068" w:rsidP="006803CD">
            <w:pPr>
              <w:spacing w:before="120"/>
              <w:ind w:left="57"/>
              <w:rPr>
                <w:b/>
                <w:sz w:val="24"/>
                <w:szCs w:val="24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 w:rsidR="00ED56D5">
              <w:t>5</w:t>
            </w:r>
            <w:r w:rsidRPr="00A13843">
              <w:t>/</w:t>
            </w:r>
            <w:r w:rsidR="00FE786D">
              <w:t>4</w:t>
            </w:r>
          </w:p>
        </w:tc>
      </w:tr>
      <w:tr w:rsidR="00F32068" w:rsidRPr="00F4606C" w:rsidTr="00716334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4EA8598" wp14:editId="7413FDAB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F32068" w:rsidRPr="001D17D5" w:rsidRDefault="00F32068" w:rsidP="006803CD">
            <w:pPr>
              <w:spacing w:before="120"/>
              <w:ind w:left="57"/>
              <w:rPr>
                <w:lang w:val="en-US"/>
              </w:rPr>
            </w:pPr>
            <w:r w:rsidRPr="00A13843">
              <w:t>Distr</w:t>
            </w:r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FE786D">
              <w:rPr>
                <w:lang w:val="en-US"/>
              </w:rPr>
              <w:t>20</w:t>
            </w:r>
            <w:r w:rsidR="00097B16">
              <w:rPr>
                <w:lang w:val="en-US"/>
              </w:rPr>
              <w:t xml:space="preserve"> December</w:t>
            </w:r>
            <w:r w:rsidR="0090127D">
              <w:rPr>
                <w:lang w:val="en-US"/>
              </w:rPr>
              <w:t xml:space="preserve"> </w:t>
            </w:r>
            <w:r w:rsidR="0098289C">
              <w:rPr>
                <w:lang w:val="en-US"/>
              </w:rPr>
              <w:t>2016</w:t>
            </w:r>
          </w:p>
          <w:p w:rsidR="00AA7984" w:rsidRPr="001D17D5" w:rsidRDefault="00AA7984" w:rsidP="006803CD">
            <w:pPr>
              <w:spacing w:before="120"/>
              <w:ind w:left="57"/>
              <w:rPr>
                <w:lang w:val="en-US"/>
              </w:rPr>
            </w:pPr>
            <w:r>
              <w:t>Russian</w:t>
            </w:r>
          </w:p>
          <w:p w:rsidR="00F32068" w:rsidRPr="001D17D5" w:rsidRDefault="00F32068" w:rsidP="006803CD">
            <w:pPr>
              <w:spacing w:after="120"/>
              <w:ind w:left="57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A02782" w:rsidRDefault="00980A81" w:rsidP="00A02782">
      <w:pPr>
        <w:rPr>
          <w:b/>
          <w:lang w:val="ru-RU"/>
        </w:rPr>
      </w:pPr>
      <w:r>
        <w:rPr>
          <w:b/>
          <w:lang w:val="ru-RU"/>
        </w:rPr>
        <w:t>Пятая</w:t>
      </w:r>
      <w:r w:rsidR="00A02782" w:rsidRPr="000F7E19">
        <w:rPr>
          <w:b/>
          <w:lang w:val="ru-RU"/>
        </w:rPr>
        <w:t xml:space="preserve"> сессия</w:t>
      </w:r>
    </w:p>
    <w:p w:rsidR="00980A81" w:rsidRPr="00F45609" w:rsidRDefault="00980A81" w:rsidP="004903BD">
      <w:pPr>
        <w:rPr>
          <w:szCs w:val="22"/>
          <w:lang w:val="ru-RU"/>
        </w:rPr>
      </w:pPr>
      <w:r w:rsidRPr="00980A81">
        <w:rPr>
          <w:szCs w:val="22"/>
          <w:lang w:val="ru-RU"/>
        </w:rPr>
        <w:t xml:space="preserve">Бонн, Германия, </w:t>
      </w:r>
      <w:r w:rsidR="00864AD9" w:rsidRPr="00F12111">
        <w:rPr>
          <w:szCs w:val="22"/>
          <w:lang w:val="ru-RU"/>
        </w:rPr>
        <w:t>7</w:t>
      </w:r>
      <w:r w:rsidR="00251B7F">
        <w:rPr>
          <w:szCs w:val="22"/>
          <w:lang w:val="ru-RU"/>
        </w:rPr>
        <w:t>-</w:t>
      </w:r>
      <w:r w:rsidRPr="00980A81">
        <w:rPr>
          <w:szCs w:val="22"/>
          <w:lang w:val="ru-RU"/>
        </w:rPr>
        <w:t>10 марта 2017 года</w:t>
      </w:r>
    </w:p>
    <w:p w:rsidR="00097B16" w:rsidRPr="00097B16" w:rsidRDefault="00097B16" w:rsidP="009735D5">
      <w:pPr>
        <w:spacing w:after="60"/>
        <w:rPr>
          <w:szCs w:val="22"/>
          <w:lang w:val="ru-RU"/>
        </w:rPr>
      </w:pPr>
      <w:r w:rsidRPr="004748FD">
        <w:rPr>
          <w:lang w:val="ru-RU"/>
        </w:rPr>
        <w:t xml:space="preserve">Пункт </w:t>
      </w:r>
      <w:r w:rsidR="00FE786D" w:rsidRPr="00FE786D">
        <w:rPr>
          <w:lang w:val="ru-RU"/>
        </w:rPr>
        <w:t xml:space="preserve">6 </w:t>
      </w:r>
      <w:r w:rsidR="00FE786D">
        <w:rPr>
          <w:lang w:val="en-US"/>
        </w:rPr>
        <w:t>b</w:t>
      </w:r>
      <w:r w:rsidR="00FE786D" w:rsidRPr="00FE786D">
        <w:rPr>
          <w:lang w:val="ru-RU"/>
        </w:rPr>
        <w:t>)</w:t>
      </w:r>
      <w:r w:rsidRPr="004748FD">
        <w:rPr>
          <w:lang w:val="ru-RU"/>
        </w:rPr>
        <w:t xml:space="preserve"> предварительной повестки дня</w:t>
      </w:r>
      <w:r w:rsidR="00EF7927" w:rsidRPr="008D1DE8">
        <w:rPr>
          <w:lang w:val="ru-RU"/>
        </w:rPr>
        <w:t>*</w:t>
      </w:r>
    </w:p>
    <w:p w:rsidR="001471A9" w:rsidRPr="007E0FA4" w:rsidRDefault="00FE786D" w:rsidP="00FD2C5D">
      <w:pPr>
        <w:spacing w:after="120"/>
        <w:ind w:right="1701"/>
        <w:rPr>
          <w:b/>
          <w:szCs w:val="22"/>
          <w:lang w:val="ru-RU"/>
        </w:rPr>
      </w:pPr>
      <w:r w:rsidRPr="00B66702">
        <w:rPr>
          <w:b/>
          <w:lang w:val="ru-RU"/>
        </w:rPr>
        <w:t>Программа работы Платформы: системы знаний коренного и местного населения</w:t>
      </w:r>
    </w:p>
    <w:p w:rsidR="00FE786D" w:rsidRPr="00B66702" w:rsidRDefault="00FE786D" w:rsidP="00FE786D">
      <w:pPr>
        <w:spacing w:before="360" w:after="240"/>
        <w:ind w:left="1247" w:right="284"/>
        <w:rPr>
          <w:b/>
          <w:sz w:val="28"/>
          <w:szCs w:val="28"/>
          <w:lang w:val="ru-RU"/>
        </w:rPr>
      </w:pPr>
      <w:r w:rsidRPr="00B66702">
        <w:rPr>
          <w:b/>
          <w:sz w:val="28"/>
          <w:szCs w:val="28"/>
          <w:lang w:val="ru-RU"/>
        </w:rPr>
        <w:t>Системы знаний коренного и местного населения (результат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en-US"/>
        </w:rPr>
        <w:t> </w:t>
      </w:r>
      <w:r w:rsidRPr="00B66702">
        <w:rPr>
          <w:b/>
          <w:sz w:val="28"/>
          <w:szCs w:val="28"/>
          <w:lang w:val="ru-RU"/>
        </w:rPr>
        <w:t>с))</w:t>
      </w:r>
    </w:p>
    <w:p w:rsidR="00FE786D" w:rsidRPr="00B66702" w:rsidRDefault="00FE786D" w:rsidP="00FE786D">
      <w:pPr>
        <w:spacing w:after="120"/>
        <w:ind w:left="1248"/>
        <w:rPr>
          <w:b/>
          <w:sz w:val="24"/>
          <w:szCs w:val="24"/>
          <w:lang w:val="ru-RU"/>
        </w:rPr>
      </w:pPr>
      <w:r w:rsidRPr="00B66702">
        <w:rPr>
          <w:b/>
          <w:sz w:val="24"/>
          <w:szCs w:val="24"/>
          <w:lang w:val="ru-RU"/>
        </w:rPr>
        <w:t>Записка секретариата</w:t>
      </w:r>
    </w:p>
    <w:p w:rsidR="00FE786D" w:rsidRPr="00B66702" w:rsidRDefault="00FE786D" w:rsidP="00FE786D">
      <w:pPr>
        <w:spacing w:after="120"/>
        <w:ind w:left="1248"/>
        <w:rPr>
          <w:b/>
          <w:sz w:val="28"/>
          <w:szCs w:val="28"/>
          <w:lang w:val="ru-RU"/>
        </w:rPr>
      </w:pPr>
      <w:r w:rsidRPr="00B66702">
        <w:rPr>
          <w:b/>
          <w:sz w:val="28"/>
          <w:szCs w:val="28"/>
          <w:lang w:val="ru-RU"/>
        </w:rPr>
        <w:t>Введение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Pr="00B66702">
        <w:rPr>
          <w:lang w:val="ru-RU"/>
        </w:rPr>
        <w:t>Пленум Межправительственной научно-политической платформы по биоразнообразию и экосистемным услугам (МПБЭУ) в решении МПБЭУ-2/5 поручил М</w:t>
      </w:r>
      <w:r w:rsidR="00EF36DC">
        <w:rPr>
          <w:lang w:val="ru-RU"/>
        </w:rPr>
        <w:t>ного</w:t>
      </w:r>
      <w:r w:rsidRPr="00B66702">
        <w:rPr>
          <w:lang w:val="ru-RU"/>
        </w:rPr>
        <w:t xml:space="preserve">дисциплинарной группе экспертов и Бюро, при поддержке формируемой на определенный срок целевой группы по системам знаний коренного и местного населения, подготовить проект процедур и подходов к работе с системами знаний коренного и местного населения и сформировать реестр и сеть экспертов и механизм </w:t>
      </w:r>
      <w:r w:rsidR="00EF36DC">
        <w:rPr>
          <w:lang w:val="ru-RU"/>
        </w:rPr>
        <w:t>широкого</w:t>
      </w:r>
      <w:r w:rsidR="001A41BF">
        <w:rPr>
          <w:lang w:val="ru-RU"/>
        </w:rPr>
        <w:t xml:space="preserve"> </w:t>
      </w:r>
      <w:r w:rsidRPr="00B66702">
        <w:rPr>
          <w:lang w:val="ru-RU"/>
        </w:rPr>
        <w:t xml:space="preserve">участия для работы </w:t>
      </w:r>
      <w:r>
        <w:rPr>
          <w:lang w:val="ru-RU"/>
        </w:rPr>
        <w:t>с различными системами знаний.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Pr="00B66702">
        <w:rPr>
          <w:lang w:val="ru-RU"/>
        </w:rPr>
        <w:t xml:space="preserve">В решении МПБЭУ-3/1 Пленум отметил достигнутый прогресс в разработке проекта процедур и подходов к работе со знаниями коренного и местного населения и постановил продолжать экспериментальное применение предварительного руководства по подходам и процедурам для работы со знаниями коренного и местного населения при проведении тематических оценок и четырех региональных оценок. Он также отметил прогресс, достигнутый в формировании реестра экспертов и механизма участия для работы с системами знаний </w:t>
      </w:r>
      <w:r>
        <w:rPr>
          <w:lang w:val="ru-RU"/>
        </w:rPr>
        <w:t>коренного и местного населения.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Pr="00B66702">
        <w:rPr>
          <w:lang w:val="ru-RU"/>
        </w:rPr>
        <w:t>В решении МПБЭУ-4/3 Пленум утвердил процедуры для работы с системами знаний коренного и местного населения, включая носителей и экспертов по системам знаний коренного и местного населения в группах экспертов по оценке МПБЭУ.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="007D7034">
        <w:rPr>
          <w:lang w:val="ru-RU"/>
        </w:rPr>
        <w:t>Кроме того, в решении МПБЭУ-4/1</w:t>
      </w:r>
      <w:r w:rsidRPr="00B66702">
        <w:rPr>
          <w:lang w:val="ru-RU"/>
        </w:rPr>
        <w:t xml:space="preserve"> Пленум: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B66702">
        <w:rPr>
          <w:lang w:val="ru-RU"/>
        </w:rPr>
        <w:t>принял к сведению прогресс в проведении в экспериментальном режиме дискуссионных семинаров-практикумов по знаниям коренного и местного населения и поручил продолжить проведение в экспериментальном режиме таких семинаров-практикумов в ходе подготовки оценок с целью рассмотрения методики, применяемой на данный момент при организации семинаров-практикумов, для представления Пленуму на его пятой сессии;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B66702">
        <w:rPr>
          <w:lang w:val="ru-RU"/>
        </w:rPr>
        <w:t>)</w:t>
      </w:r>
      <w:r w:rsidRPr="00B66702">
        <w:rPr>
          <w:lang w:val="ru-RU"/>
        </w:rPr>
        <w:tab/>
        <w:t>принял к сведению проведенную к настоящему времени работу по составлению реестра носителей знаний коренного и местного населения и экспертов по знаниям коренного и местного населения и настоятельно призвал Многодисциплинарную группу экспертов во взаимодействии с целевой группой по знаниям коренного и местного населения продолжить составление этого реестра;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lastRenderedPageBreak/>
        <w:t>с)</w:t>
      </w:r>
      <w:r>
        <w:rPr>
          <w:lang w:val="ru-RU"/>
        </w:rPr>
        <w:tab/>
      </w:r>
      <w:r w:rsidRPr="00B66702">
        <w:rPr>
          <w:lang w:val="ru-RU"/>
        </w:rPr>
        <w:t xml:space="preserve">принял к сведению подход в отношении механизма </w:t>
      </w:r>
      <w:r w:rsidR="007D7034">
        <w:rPr>
          <w:lang w:val="ru-RU"/>
        </w:rPr>
        <w:t xml:space="preserve">широкого </w:t>
      </w:r>
      <w:r w:rsidRPr="00B66702">
        <w:rPr>
          <w:lang w:val="ru-RU"/>
        </w:rPr>
        <w:t>участия для работы с системами знаний коренного и местного населения и различными системами знаний и поручил Многодисциплинарной группе экспертов при поддержке целевой группы по системам знаний коренного и местного населения применять этот механизм в экспериментальном режиме, представить доклад о ходе проведения мероприятий в экспериментальном режиме и предложить Пленуму на его пятой сессии рекомендации для дальнейшей разработки и осуществления этого механизма;</w:t>
      </w:r>
      <w:r w:rsidR="00E91726">
        <w:rPr>
          <w:lang w:val="ru-RU"/>
        </w:rPr>
        <w:t xml:space="preserve"> и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B66702">
        <w:rPr>
          <w:lang w:val="ru-RU"/>
        </w:rPr>
        <w:t>)</w:t>
      </w:r>
      <w:r>
        <w:rPr>
          <w:lang w:val="ru-RU"/>
        </w:rPr>
        <w:tab/>
      </w:r>
      <w:r w:rsidRPr="00B66702">
        <w:rPr>
          <w:lang w:val="ru-RU"/>
        </w:rPr>
        <w:t>поручил Многодисциплинарной группе экспертов представить Пленуму на его пятой сессии доклад о проведенной работе по использованию знаний коренного и местного населения в достижении результатов деятельности Платформы и о вариантах использования этих знаний, включая, среди прочего, процессы рассмотрения предварительного обоснованного согласия с учетом, в случае целесообразности, существующих международных, региональных и национальных правовых и выходящих за рамки правового поля рамок; и</w:t>
      </w:r>
    </w:p>
    <w:p w:rsidR="00FE786D" w:rsidRPr="00B66702" w:rsidRDefault="00FE786D" w:rsidP="00FE786D">
      <w:pPr>
        <w:spacing w:after="24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Pr="00B66702">
        <w:rPr>
          <w:lang w:val="ru-RU"/>
        </w:rPr>
        <w:t>поручил целевой группе по знаниям коренного и местного населения и Многодисциплинарной группе экспертов продолжить на основе циклического процесса дальнейшую разработку подходов к использованию знаний коренного и местного населения в работе Платформы, для их рассмотрени</w:t>
      </w:r>
      <w:r>
        <w:rPr>
          <w:lang w:val="ru-RU"/>
        </w:rPr>
        <w:t>я Пленумом на его пятой сессии.</w:t>
      </w:r>
    </w:p>
    <w:p w:rsidR="00FE786D" w:rsidRPr="00B66702" w:rsidRDefault="00FE786D" w:rsidP="00FE786D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B66702">
        <w:rPr>
          <w:b/>
          <w:sz w:val="28"/>
          <w:szCs w:val="28"/>
          <w:lang w:val="ru-RU"/>
        </w:rPr>
        <w:tab/>
      </w:r>
      <w:r w:rsidRPr="00B66702">
        <w:rPr>
          <w:b/>
          <w:sz w:val="28"/>
          <w:szCs w:val="28"/>
        </w:rPr>
        <w:t>I</w:t>
      </w:r>
      <w:r w:rsidRPr="00B66702">
        <w:rPr>
          <w:b/>
          <w:sz w:val="28"/>
          <w:szCs w:val="28"/>
          <w:lang w:val="ru-RU"/>
        </w:rPr>
        <w:t>.</w:t>
      </w:r>
      <w:r w:rsidRPr="00B66702">
        <w:rPr>
          <w:b/>
          <w:sz w:val="28"/>
          <w:szCs w:val="28"/>
          <w:lang w:val="ru-RU"/>
        </w:rPr>
        <w:tab/>
        <w:t>Проделанная работа и достигнутый прогресс в 2016 году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Pr="00B66702">
        <w:rPr>
          <w:lang w:val="ru-RU"/>
        </w:rPr>
        <w:t>В 2016 году был достигнут следующий прогресс по вопросам, касающимся знаний коренного и местного населения: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B66702">
        <w:rPr>
          <w:lang w:val="ru-RU"/>
        </w:rPr>
        <w:t>продолжено проведение в экспериментальном режиме дискуссионных семинаров-практикумов в ходе подготовк</w:t>
      </w:r>
      <w:r>
        <w:rPr>
          <w:lang w:val="ru-RU"/>
        </w:rPr>
        <w:t>и региональных оценок, включая:</w:t>
      </w:r>
    </w:p>
    <w:p w:rsidR="00FE786D" w:rsidRPr="00B66702" w:rsidRDefault="00FE786D" w:rsidP="00FE786D">
      <w:pPr>
        <w:spacing w:after="120"/>
        <w:ind w:left="3120" w:hanging="624"/>
        <w:rPr>
          <w:lang w:val="ru-RU"/>
        </w:rPr>
      </w:pPr>
      <w:r>
        <w:rPr>
          <w:lang w:val="en-US"/>
        </w:rPr>
        <w:t>i</w:t>
      </w:r>
      <w:r w:rsidRPr="005A378E">
        <w:rPr>
          <w:lang w:val="ru-RU"/>
        </w:rPr>
        <w:t>)</w:t>
      </w:r>
      <w:r w:rsidRPr="005A378E">
        <w:rPr>
          <w:lang w:val="ru-RU"/>
        </w:rPr>
        <w:tab/>
      </w:r>
      <w:r w:rsidRPr="00B66702">
        <w:rPr>
          <w:lang w:val="ru-RU"/>
        </w:rPr>
        <w:t>обращение с призывами о представлении материалов по знаниям коренного и местного населения, имеющих конкретное отношение к региональным оценкам для Азиатско-Тихоокеанского региона и Северной и Южной Америки, и сбор данных тематических исследований из полученных материалов;</w:t>
      </w:r>
    </w:p>
    <w:p w:rsidR="00FE786D" w:rsidRPr="00B66702" w:rsidRDefault="00FE786D" w:rsidP="00FE786D">
      <w:pPr>
        <w:spacing w:after="120"/>
        <w:ind w:left="3120" w:hanging="624"/>
        <w:rPr>
          <w:lang w:val="ru-RU"/>
        </w:rPr>
      </w:pPr>
      <w:r>
        <w:rPr>
          <w:lang w:val="en-US"/>
        </w:rPr>
        <w:t>ii</w:t>
      </w:r>
      <w:r w:rsidRPr="005A378E">
        <w:rPr>
          <w:lang w:val="ru-RU"/>
        </w:rPr>
        <w:t>)</w:t>
      </w:r>
      <w:r w:rsidRPr="005A378E">
        <w:rPr>
          <w:lang w:val="ru-RU"/>
        </w:rPr>
        <w:tab/>
      </w:r>
      <w:r w:rsidRPr="00B66702">
        <w:rPr>
          <w:lang w:val="ru-RU"/>
        </w:rPr>
        <w:t>содействие в проведении двух дискуссионных семинаров-практикумов в Чиангмае, Таиланд (26–2</w:t>
      </w:r>
      <w:r>
        <w:rPr>
          <w:lang w:val="ru-RU"/>
        </w:rPr>
        <w:t>8 июня 2016 года)</w:t>
      </w:r>
      <w:r w:rsidR="007D7034">
        <w:rPr>
          <w:lang w:val="ru-RU"/>
        </w:rPr>
        <w:t>,</w:t>
      </w:r>
      <w:r>
        <w:rPr>
          <w:lang w:val="ru-RU"/>
        </w:rPr>
        <w:t xml:space="preserve"> и в Сукре (20-22 июля 2016 </w:t>
      </w:r>
      <w:r w:rsidRPr="00B66702">
        <w:rPr>
          <w:lang w:val="ru-RU"/>
        </w:rPr>
        <w:t xml:space="preserve">года); и </w:t>
      </w:r>
    </w:p>
    <w:p w:rsidR="00FE786D" w:rsidRPr="00B66702" w:rsidRDefault="00FE786D" w:rsidP="00FE786D">
      <w:pPr>
        <w:spacing w:after="120"/>
        <w:ind w:left="3120" w:hanging="624"/>
        <w:rPr>
          <w:lang w:val="ru-RU"/>
        </w:rPr>
      </w:pPr>
      <w:r>
        <w:rPr>
          <w:lang w:val="en-US"/>
        </w:rPr>
        <w:t>iii</w:t>
      </w:r>
      <w:r w:rsidRPr="005A378E">
        <w:rPr>
          <w:lang w:val="ru-RU"/>
        </w:rPr>
        <w:t>)</w:t>
      </w:r>
      <w:r w:rsidRPr="005A378E">
        <w:rPr>
          <w:lang w:val="ru-RU"/>
        </w:rPr>
        <w:tab/>
      </w:r>
      <w:r w:rsidRPr="00B66702">
        <w:rPr>
          <w:lang w:val="ru-RU"/>
        </w:rPr>
        <w:t>обобщение материалов дискуссионных семинаров-практикумов, включая тематические исследования, представленные и обсужденные в ходе этих семинаров-практикумов, для рассмотрения группами экспертов по оценке;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5A378E">
        <w:rPr>
          <w:lang w:val="ru-RU"/>
        </w:rPr>
        <w:t>)</w:t>
      </w:r>
      <w:r>
        <w:rPr>
          <w:lang w:val="ru-RU"/>
        </w:rPr>
        <w:tab/>
      </w:r>
      <w:r w:rsidRPr="00B66702">
        <w:rPr>
          <w:lang w:val="ru-RU"/>
        </w:rPr>
        <w:t>дальнейшая разработка подходов к работе со знаниями коренного и местного населения в рамках МПБЭУ с использованием современной методологии и рассмотрение других вариантов на следующих совещаниях:</w:t>
      </w:r>
    </w:p>
    <w:p w:rsidR="00FE786D" w:rsidRPr="00B66702" w:rsidRDefault="00FE786D" w:rsidP="00FE786D">
      <w:pPr>
        <w:spacing w:after="120"/>
        <w:ind w:left="3120" w:hanging="624"/>
        <w:rPr>
          <w:lang w:val="ru-RU"/>
        </w:rPr>
      </w:pPr>
      <w:r>
        <w:rPr>
          <w:lang w:val="en-US"/>
        </w:rPr>
        <w:t>i</w:t>
      </w:r>
      <w:r w:rsidRPr="005A378E">
        <w:rPr>
          <w:lang w:val="ru-RU"/>
        </w:rPr>
        <w:t>)</w:t>
      </w:r>
      <w:r w:rsidRPr="005A378E">
        <w:rPr>
          <w:lang w:val="ru-RU"/>
        </w:rPr>
        <w:tab/>
      </w:r>
      <w:r w:rsidRPr="00B66702">
        <w:rPr>
          <w:lang w:val="ru-RU"/>
        </w:rPr>
        <w:t>совещание Многодисциплинарной груп</w:t>
      </w:r>
      <w:r>
        <w:rPr>
          <w:lang w:val="ru-RU"/>
        </w:rPr>
        <w:t>пы экспертов (Бонн, Германия, 6</w:t>
      </w:r>
      <w:r>
        <w:rPr>
          <w:lang w:val="ru-RU"/>
        </w:rPr>
        <w:noBreakHyphen/>
        <w:t>10 июня и 24-</w:t>
      </w:r>
      <w:r w:rsidRPr="00B66702">
        <w:rPr>
          <w:lang w:val="ru-RU"/>
        </w:rPr>
        <w:t>28 октября 2016 года);</w:t>
      </w:r>
    </w:p>
    <w:p w:rsidR="00FE786D" w:rsidRPr="00B66702" w:rsidRDefault="00FE786D" w:rsidP="00FE786D">
      <w:pPr>
        <w:spacing w:after="120"/>
        <w:ind w:left="3120" w:hanging="624"/>
        <w:rPr>
          <w:lang w:val="ru-RU"/>
        </w:rPr>
      </w:pPr>
      <w:r>
        <w:rPr>
          <w:lang w:val="en-US"/>
        </w:rPr>
        <w:t>ii</w:t>
      </w:r>
      <w:r w:rsidRPr="005A378E">
        <w:rPr>
          <w:lang w:val="ru-RU"/>
        </w:rPr>
        <w:t>)</w:t>
      </w:r>
      <w:r w:rsidRPr="005A378E">
        <w:rPr>
          <w:lang w:val="ru-RU"/>
        </w:rPr>
        <w:tab/>
      </w:r>
      <w:r w:rsidR="007D7034">
        <w:rPr>
          <w:lang w:val="ru-RU"/>
        </w:rPr>
        <w:t>совещание ц</w:t>
      </w:r>
      <w:r w:rsidRPr="00B66702">
        <w:rPr>
          <w:lang w:val="ru-RU"/>
        </w:rPr>
        <w:t>елевой группы по системам знаний коренного и местного населения (Чиангмай, Таиланд, 20–24 июня 2016 года);</w:t>
      </w:r>
    </w:p>
    <w:p w:rsidR="00FE786D" w:rsidRPr="00B66702" w:rsidRDefault="00FE786D" w:rsidP="00FE786D">
      <w:pPr>
        <w:spacing w:after="120"/>
        <w:ind w:left="3120" w:hanging="624"/>
        <w:rPr>
          <w:lang w:val="ru-RU"/>
        </w:rPr>
      </w:pPr>
      <w:r>
        <w:rPr>
          <w:lang w:val="en-US"/>
        </w:rPr>
        <w:t>iii</w:t>
      </w:r>
      <w:r w:rsidRPr="005A378E">
        <w:rPr>
          <w:lang w:val="ru-RU"/>
        </w:rPr>
        <w:t>)</w:t>
      </w:r>
      <w:r w:rsidRPr="005A378E">
        <w:rPr>
          <w:lang w:val="ru-RU"/>
        </w:rPr>
        <w:tab/>
      </w:r>
      <w:r w:rsidRPr="00B66702">
        <w:rPr>
          <w:lang w:val="ru-RU"/>
        </w:rPr>
        <w:t>первое совеща</w:t>
      </w:r>
      <w:r w:rsidR="007D7034">
        <w:rPr>
          <w:lang w:val="ru-RU"/>
        </w:rPr>
        <w:t>ние авторов глобальных оценок</w:t>
      </w:r>
      <w:r w:rsidRPr="00B66702">
        <w:rPr>
          <w:lang w:val="ru-RU"/>
        </w:rPr>
        <w:t xml:space="preserve"> </w:t>
      </w:r>
      <w:r w:rsidR="007D7034">
        <w:rPr>
          <w:lang w:val="ru-RU"/>
        </w:rPr>
        <w:t>биоразнообразия</w:t>
      </w:r>
      <w:r w:rsidRPr="00B66702">
        <w:rPr>
          <w:lang w:val="ru-RU"/>
        </w:rPr>
        <w:t xml:space="preserve"> и экосистем</w:t>
      </w:r>
      <w:r w:rsidR="007D7034">
        <w:rPr>
          <w:lang w:val="ru-RU"/>
        </w:rPr>
        <w:t>ных услуг</w:t>
      </w:r>
      <w:r>
        <w:rPr>
          <w:lang w:val="ru-RU"/>
        </w:rPr>
        <w:t xml:space="preserve"> (Бонн, Германия, 15-</w:t>
      </w:r>
      <w:r w:rsidRPr="00B66702">
        <w:rPr>
          <w:lang w:val="ru-RU"/>
        </w:rPr>
        <w:t>19 августа 2016 года);</w:t>
      </w:r>
    </w:p>
    <w:p w:rsidR="00FE786D" w:rsidRPr="00B66702" w:rsidRDefault="00FE786D" w:rsidP="00FE786D">
      <w:pPr>
        <w:spacing w:after="120"/>
        <w:ind w:left="3120" w:hanging="624"/>
        <w:rPr>
          <w:lang w:val="ru-RU"/>
        </w:rPr>
      </w:pPr>
      <w:r>
        <w:rPr>
          <w:lang w:val="en-US"/>
        </w:rPr>
        <w:t>iv</w:t>
      </w:r>
      <w:r w:rsidRPr="005A378E">
        <w:rPr>
          <w:lang w:val="ru-RU"/>
        </w:rPr>
        <w:t>)</w:t>
      </w:r>
      <w:r w:rsidRPr="005A378E">
        <w:rPr>
          <w:lang w:val="ru-RU"/>
        </w:rPr>
        <w:tab/>
      </w:r>
      <w:r w:rsidRPr="00B66702">
        <w:rPr>
          <w:lang w:val="ru-RU"/>
        </w:rPr>
        <w:t>второе совместное совещание авторов региональных оценок и оценки деградации и восстановл</w:t>
      </w:r>
      <w:r>
        <w:rPr>
          <w:lang w:val="ru-RU"/>
        </w:rPr>
        <w:t>ения земель (Бонн, Германия, 22-26 августа 2016 </w:t>
      </w:r>
      <w:r w:rsidRPr="00B66702">
        <w:rPr>
          <w:lang w:val="ru-RU"/>
        </w:rPr>
        <w:t>года);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Pr="00B66702">
        <w:rPr>
          <w:lang w:val="ru-RU"/>
        </w:rPr>
        <w:t xml:space="preserve">дальнейшая разработка механизма </w:t>
      </w:r>
      <w:r w:rsidR="007D7034">
        <w:rPr>
          <w:lang w:val="ru-RU"/>
        </w:rPr>
        <w:t xml:space="preserve">широкого </w:t>
      </w:r>
      <w:r w:rsidRPr="00B66702">
        <w:rPr>
          <w:lang w:val="ru-RU"/>
        </w:rPr>
        <w:t>участия и реестра и их интеграция в предлагаемый подход к работе со знаниями коренного и местного населения в рамках МПБЭУ с добавлением некоторых их структурных элементов в обновленный веб-сайт МПБЭУ.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Pr="00B66702">
        <w:rPr>
          <w:lang w:val="ru-RU"/>
        </w:rPr>
        <w:t>Предл</w:t>
      </w:r>
      <w:r w:rsidR="007D7034">
        <w:rPr>
          <w:lang w:val="ru-RU"/>
        </w:rPr>
        <w:t>агаем</w:t>
      </w:r>
      <w:r w:rsidRPr="00B66702">
        <w:rPr>
          <w:lang w:val="ru-RU"/>
        </w:rPr>
        <w:t xml:space="preserve">ый подход к работе со знаниями коренного и местного населения изложен в приложении к настоящей записке. Этот подход является многосторонним и сочетает в себе различные, но взаимосвязанные между собой способы работы со знаниями коренного и местного населения, охватывающие четыре функции МПБЭУ и позволяющие переходить с местного на глобальный уровень. Он включает в себя мероприятия, осуществляемые </w:t>
      </w:r>
      <w:r w:rsidRPr="00B66702">
        <w:rPr>
          <w:lang w:val="ru-RU"/>
        </w:rPr>
        <w:lastRenderedPageBreak/>
        <w:t xml:space="preserve">непосредственно или при содействии МПБЭУ. Его применением руководит целевая группа по системам знаний коренного и местного населения при поддержке, оказываемой действующей в ее рамках группы технической поддержки, и он будет охватывать более широкое сообщество заинтересованных сторон благодаря механизму </w:t>
      </w:r>
      <w:r w:rsidR="007D7034">
        <w:rPr>
          <w:lang w:val="ru-RU"/>
        </w:rPr>
        <w:t xml:space="preserve">широкого </w:t>
      </w:r>
      <w:r w:rsidRPr="00B66702">
        <w:rPr>
          <w:lang w:val="ru-RU"/>
        </w:rPr>
        <w:t>участия и сотрудничеству</w:t>
      </w:r>
      <w:r>
        <w:rPr>
          <w:lang w:val="ru-RU"/>
        </w:rPr>
        <w:t xml:space="preserve"> со стратегическими партнерами.</w:t>
      </w:r>
    </w:p>
    <w:p w:rsidR="00FE786D" w:rsidRPr="00B66702" w:rsidRDefault="00FE786D" w:rsidP="00FE786D">
      <w:pPr>
        <w:spacing w:after="240"/>
        <w:ind w:left="1247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Pr="00B66702">
        <w:rPr>
          <w:lang w:val="ru-RU"/>
        </w:rPr>
        <w:t>Дополнительная информация о прогрессе, достигнутом после четвертой сессии Пленума, изложена в записке секретариата по этому вопросу (</w:t>
      </w:r>
      <w:r w:rsidRPr="00BA7A35">
        <w:t>IPBES</w:t>
      </w:r>
      <w:r w:rsidRPr="00B66702">
        <w:rPr>
          <w:lang w:val="ru-RU"/>
        </w:rPr>
        <w:t>/5/</w:t>
      </w:r>
      <w:r w:rsidRPr="00BA7A35">
        <w:t>INF</w:t>
      </w:r>
      <w:r w:rsidRPr="00B66702">
        <w:rPr>
          <w:lang w:val="ru-RU"/>
        </w:rPr>
        <w:t>/4).</w:t>
      </w:r>
    </w:p>
    <w:p w:rsidR="00FE786D" w:rsidRPr="00B66702" w:rsidRDefault="00FE786D" w:rsidP="00FE786D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B66702">
        <w:rPr>
          <w:b/>
          <w:sz w:val="28"/>
          <w:szCs w:val="28"/>
          <w:lang w:val="ru-RU"/>
        </w:rPr>
        <w:tab/>
      </w:r>
      <w:r w:rsidRPr="00B66702">
        <w:rPr>
          <w:b/>
          <w:sz w:val="28"/>
          <w:szCs w:val="28"/>
        </w:rPr>
        <w:t>II</w:t>
      </w:r>
      <w:r w:rsidRPr="00B66702">
        <w:rPr>
          <w:b/>
          <w:sz w:val="28"/>
          <w:szCs w:val="28"/>
          <w:lang w:val="ru-RU"/>
        </w:rPr>
        <w:t>.</w:t>
      </w:r>
      <w:r w:rsidRPr="00B66702">
        <w:rPr>
          <w:b/>
          <w:sz w:val="28"/>
          <w:szCs w:val="28"/>
          <w:lang w:val="ru-RU"/>
        </w:rPr>
        <w:tab/>
        <w:t xml:space="preserve">Предлагаемые </w:t>
      </w:r>
      <w:r w:rsidR="007D7034">
        <w:rPr>
          <w:b/>
          <w:sz w:val="28"/>
          <w:szCs w:val="28"/>
          <w:lang w:val="ru-RU"/>
        </w:rPr>
        <w:t>меры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r w:rsidRPr="00B66702">
        <w:rPr>
          <w:lang w:val="ru-RU"/>
        </w:rPr>
        <w:t>Пленум, возможно, пожелает: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0A1F45">
        <w:rPr>
          <w:i/>
          <w:lang w:val="ru-RU"/>
        </w:rPr>
        <w:t xml:space="preserve">одобрить </w:t>
      </w:r>
      <w:r w:rsidRPr="00B66702">
        <w:rPr>
          <w:lang w:val="ru-RU"/>
        </w:rPr>
        <w:t>предлагаемый подход к работе с</w:t>
      </w:r>
      <w:r w:rsidR="000A1F45">
        <w:rPr>
          <w:lang w:val="ru-RU"/>
        </w:rPr>
        <w:t xml:space="preserve">о знаниями </w:t>
      </w:r>
      <w:r w:rsidRPr="00B66702">
        <w:rPr>
          <w:lang w:val="ru-RU"/>
        </w:rPr>
        <w:t>коренн</w:t>
      </w:r>
      <w:r w:rsidR="000A1F45">
        <w:rPr>
          <w:lang w:val="ru-RU"/>
        </w:rPr>
        <w:t xml:space="preserve">ого </w:t>
      </w:r>
      <w:r w:rsidRPr="00B66702">
        <w:rPr>
          <w:lang w:val="ru-RU"/>
        </w:rPr>
        <w:t>и местн</w:t>
      </w:r>
      <w:r w:rsidR="000A1F45">
        <w:rPr>
          <w:lang w:val="ru-RU"/>
        </w:rPr>
        <w:t>ого</w:t>
      </w:r>
      <w:r w:rsidRPr="00B66702">
        <w:rPr>
          <w:lang w:val="ru-RU"/>
        </w:rPr>
        <w:t xml:space="preserve"> </w:t>
      </w:r>
      <w:r w:rsidR="000A1F45">
        <w:rPr>
          <w:lang w:val="ru-RU"/>
        </w:rPr>
        <w:t>населения</w:t>
      </w:r>
      <w:r w:rsidRPr="00B66702">
        <w:rPr>
          <w:lang w:val="ru-RU"/>
        </w:rPr>
        <w:t xml:space="preserve"> и поручить Многодисциплинарной группе экспертов</w:t>
      </w:r>
      <w:r w:rsidR="000A1F45">
        <w:rPr>
          <w:lang w:val="ru-RU"/>
        </w:rPr>
        <w:t>,</w:t>
      </w:r>
      <w:r w:rsidRPr="00B66702">
        <w:rPr>
          <w:lang w:val="ru-RU"/>
        </w:rPr>
        <w:t xml:space="preserve"> при поддержке целевой группы по системам знаний коренного и местного населения</w:t>
      </w:r>
      <w:r w:rsidR="000A1F45">
        <w:rPr>
          <w:lang w:val="ru-RU"/>
        </w:rPr>
        <w:t>,</w:t>
      </w:r>
      <w:r w:rsidRPr="00B66702">
        <w:rPr>
          <w:lang w:val="ru-RU"/>
        </w:rPr>
        <w:t xml:space="preserve"> осуществлять этот подход;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5A378E">
        <w:rPr>
          <w:lang w:val="ru-RU"/>
        </w:rPr>
        <w:t>)</w:t>
      </w:r>
      <w:r w:rsidRPr="005A378E">
        <w:rPr>
          <w:lang w:val="ru-RU"/>
        </w:rPr>
        <w:tab/>
      </w:r>
      <w:r w:rsidRPr="00D132F9">
        <w:rPr>
          <w:i/>
          <w:lang w:val="ru-RU"/>
        </w:rPr>
        <w:t xml:space="preserve">предложить </w:t>
      </w:r>
      <w:r w:rsidRPr="00B66702">
        <w:rPr>
          <w:lang w:val="ru-RU"/>
        </w:rPr>
        <w:t>коренным народам и местным общинам и их представителям, а также экспертам в области знаний коренного и местного населения</w:t>
      </w:r>
      <w:r w:rsidR="00AF7D8A">
        <w:rPr>
          <w:lang w:val="ru-RU"/>
        </w:rPr>
        <w:t>,</w:t>
      </w:r>
      <w:r w:rsidRPr="00B66702">
        <w:rPr>
          <w:lang w:val="ru-RU"/>
        </w:rPr>
        <w:t xml:space="preserve"> </w:t>
      </w:r>
      <w:r w:rsidR="00AF7D8A">
        <w:rPr>
          <w:lang w:val="ru-RU"/>
        </w:rPr>
        <w:t xml:space="preserve">принимать </w:t>
      </w:r>
      <w:r w:rsidRPr="00B66702">
        <w:rPr>
          <w:lang w:val="ru-RU"/>
        </w:rPr>
        <w:t>участ</w:t>
      </w:r>
      <w:r w:rsidR="00AF7D8A">
        <w:rPr>
          <w:lang w:val="ru-RU"/>
        </w:rPr>
        <w:t>ие</w:t>
      </w:r>
      <w:r w:rsidRPr="00B66702">
        <w:rPr>
          <w:lang w:val="ru-RU"/>
        </w:rPr>
        <w:t xml:space="preserve"> в </w:t>
      </w:r>
      <w:r w:rsidR="00AF7D8A">
        <w:rPr>
          <w:lang w:val="ru-RU"/>
        </w:rPr>
        <w:t xml:space="preserve">предусмотренных подходом </w:t>
      </w:r>
      <w:r w:rsidRPr="00B66702">
        <w:rPr>
          <w:lang w:val="ru-RU"/>
        </w:rPr>
        <w:t xml:space="preserve">мероприятиях, в частности, </w:t>
      </w:r>
      <w:r w:rsidR="00AF7D8A">
        <w:rPr>
          <w:lang w:val="ru-RU"/>
        </w:rPr>
        <w:t>через</w:t>
      </w:r>
      <w:r w:rsidRPr="00B66702">
        <w:rPr>
          <w:lang w:val="ru-RU"/>
        </w:rPr>
        <w:t xml:space="preserve"> механизм</w:t>
      </w:r>
      <w:r w:rsidR="00AF7D8A">
        <w:rPr>
          <w:lang w:val="ru-RU"/>
        </w:rPr>
        <w:t xml:space="preserve"> широкого</w:t>
      </w:r>
      <w:r w:rsidRPr="00B66702">
        <w:rPr>
          <w:lang w:val="ru-RU"/>
        </w:rPr>
        <w:t xml:space="preserve"> участия для работы с системами знаний коренного и местного населения;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Pr="00D132F9">
        <w:rPr>
          <w:i/>
          <w:lang w:val="ru-RU"/>
        </w:rPr>
        <w:t>предложить</w:t>
      </w:r>
      <w:r w:rsidRPr="00B66702">
        <w:rPr>
          <w:lang w:val="ru-RU"/>
        </w:rPr>
        <w:t xml:space="preserve"> правительствам, заинтересованным сторонам, стратегическим партнерам и другим субъектам оказывать поддержку мероприятиям, мобилизующим знания коренного и местного населения, когда такие знания необходимы, но не всегда доступны для всех, и по</w:t>
      </w:r>
      <w:r w:rsidR="00AF7D8A">
        <w:rPr>
          <w:lang w:val="ru-RU"/>
        </w:rPr>
        <w:t xml:space="preserve"> наращиванию потенциала </w:t>
      </w:r>
      <w:r w:rsidRPr="00B66702">
        <w:rPr>
          <w:lang w:val="ru-RU"/>
        </w:rPr>
        <w:t xml:space="preserve">коренных народов и местных общин </w:t>
      </w:r>
      <w:r w:rsidR="00AF7D8A">
        <w:rPr>
          <w:lang w:val="ru-RU"/>
        </w:rPr>
        <w:t>для</w:t>
      </w:r>
      <w:r w:rsidRPr="00B66702">
        <w:rPr>
          <w:lang w:val="ru-RU"/>
        </w:rPr>
        <w:t xml:space="preserve"> участи</w:t>
      </w:r>
      <w:r w:rsidR="00AF7D8A">
        <w:rPr>
          <w:lang w:val="ru-RU"/>
        </w:rPr>
        <w:t xml:space="preserve">я в деятельности </w:t>
      </w:r>
      <w:r w:rsidRPr="00B66702">
        <w:rPr>
          <w:lang w:val="ru-RU"/>
        </w:rPr>
        <w:t>Межправительственной научно-политической платформы по биоразнообразию и экосистемным услугам</w:t>
      </w:r>
      <w:r w:rsidR="00AF7D8A">
        <w:rPr>
          <w:lang w:val="ru-RU"/>
        </w:rPr>
        <w:t xml:space="preserve"> и извлечении пользы из этой деятельности</w:t>
      </w:r>
      <w:r w:rsidRPr="00B66702">
        <w:rPr>
          <w:lang w:val="ru-RU"/>
        </w:rPr>
        <w:t>;</w:t>
      </w:r>
    </w:p>
    <w:p w:rsidR="00FE786D" w:rsidRPr="005A378E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5A378E">
        <w:rPr>
          <w:lang w:val="ru-RU"/>
        </w:rPr>
        <w:t>)</w:t>
      </w:r>
      <w:r w:rsidRPr="005A378E">
        <w:rPr>
          <w:lang w:val="ru-RU"/>
        </w:rPr>
        <w:tab/>
      </w:r>
      <w:r w:rsidRPr="00D132F9">
        <w:rPr>
          <w:i/>
          <w:lang w:val="ru-RU"/>
        </w:rPr>
        <w:t>поручить</w:t>
      </w:r>
      <w:r w:rsidRPr="00B66702">
        <w:rPr>
          <w:lang w:val="ru-RU"/>
        </w:rPr>
        <w:t xml:space="preserve"> Исполнительному секретарю </w:t>
      </w:r>
      <w:r w:rsidR="00AF7D8A">
        <w:rPr>
          <w:lang w:val="ru-RU"/>
        </w:rPr>
        <w:t xml:space="preserve">принять </w:t>
      </w:r>
      <w:r w:rsidRPr="00B66702">
        <w:rPr>
          <w:lang w:val="ru-RU"/>
        </w:rPr>
        <w:t xml:space="preserve">необходимые </w:t>
      </w:r>
      <w:r w:rsidR="00AF7D8A">
        <w:rPr>
          <w:lang w:val="ru-RU"/>
        </w:rPr>
        <w:t xml:space="preserve">для осуществления </w:t>
      </w:r>
      <w:r w:rsidRPr="00B66702">
        <w:rPr>
          <w:lang w:val="ru-RU"/>
        </w:rPr>
        <w:t>подхода</w:t>
      </w:r>
      <w:r w:rsidR="00AF7D8A">
        <w:rPr>
          <w:lang w:val="ru-RU"/>
        </w:rPr>
        <w:t xml:space="preserve"> меры</w:t>
      </w:r>
      <w:r w:rsidRPr="00B66702">
        <w:rPr>
          <w:lang w:val="ru-RU"/>
        </w:rPr>
        <w:t xml:space="preserve">, включая создание механизма </w:t>
      </w:r>
      <w:r w:rsidR="00AF7D8A">
        <w:rPr>
          <w:lang w:val="ru-RU"/>
        </w:rPr>
        <w:t xml:space="preserve">широкого </w:t>
      </w:r>
      <w:r w:rsidRPr="00B66702">
        <w:rPr>
          <w:lang w:val="ru-RU"/>
        </w:rPr>
        <w:t>участия.</w:t>
      </w:r>
    </w:p>
    <w:p w:rsidR="00FE786D" w:rsidRPr="00D132F9" w:rsidRDefault="00FE786D" w:rsidP="00FE786D">
      <w:pPr>
        <w:spacing w:after="240"/>
        <w:rPr>
          <w:b/>
          <w:sz w:val="28"/>
          <w:szCs w:val="28"/>
          <w:lang w:val="ru-RU"/>
        </w:rPr>
      </w:pPr>
      <w:r w:rsidRPr="00D132F9">
        <w:rPr>
          <w:b/>
          <w:sz w:val="28"/>
          <w:szCs w:val="28"/>
          <w:lang w:val="ru-RU"/>
        </w:rPr>
        <w:br w:type="page"/>
      </w:r>
      <w:r w:rsidRPr="00D132F9">
        <w:rPr>
          <w:b/>
          <w:sz w:val="28"/>
          <w:szCs w:val="28"/>
          <w:lang w:val="ru-RU"/>
        </w:rPr>
        <w:lastRenderedPageBreak/>
        <w:t>Приложение</w:t>
      </w:r>
    </w:p>
    <w:p w:rsidR="00FE786D" w:rsidRPr="00D132F9" w:rsidRDefault="00FE786D" w:rsidP="00FE786D">
      <w:pPr>
        <w:spacing w:after="120"/>
        <w:ind w:left="1247" w:right="284"/>
        <w:rPr>
          <w:b/>
          <w:sz w:val="28"/>
          <w:szCs w:val="28"/>
          <w:lang w:val="ru-RU"/>
        </w:rPr>
      </w:pPr>
      <w:r w:rsidRPr="00D132F9">
        <w:rPr>
          <w:b/>
          <w:sz w:val="28"/>
          <w:szCs w:val="28"/>
          <w:lang w:val="ru-RU"/>
        </w:rPr>
        <w:t>Предлагаемый подход к работе со знаниями коренного и местного населения в рам</w:t>
      </w:r>
      <w:r w:rsidR="007D7034">
        <w:rPr>
          <w:b/>
          <w:sz w:val="28"/>
          <w:szCs w:val="28"/>
          <w:lang w:val="ru-RU"/>
        </w:rPr>
        <w:t>ках Межправительственной научно</w:t>
      </w:r>
      <w:r w:rsidR="007D7034">
        <w:rPr>
          <w:b/>
          <w:sz w:val="28"/>
          <w:szCs w:val="28"/>
          <w:lang w:val="ru-RU"/>
        </w:rPr>
        <w:noBreakHyphen/>
      </w:r>
      <w:r w:rsidRPr="00D132F9">
        <w:rPr>
          <w:b/>
          <w:sz w:val="28"/>
          <w:szCs w:val="28"/>
          <w:lang w:val="ru-RU"/>
        </w:rPr>
        <w:t>политической платформы по биоразнообразию и экосистемным услугам</w:t>
      </w:r>
    </w:p>
    <w:p w:rsidR="00FE786D" w:rsidRPr="00BF085B" w:rsidRDefault="00FE786D" w:rsidP="00FE786D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BF085B">
        <w:rPr>
          <w:b/>
          <w:sz w:val="28"/>
          <w:szCs w:val="28"/>
          <w:lang w:val="ru-RU"/>
        </w:rPr>
        <w:tab/>
      </w:r>
      <w:r w:rsidRPr="00BF085B">
        <w:rPr>
          <w:b/>
          <w:sz w:val="28"/>
          <w:szCs w:val="28"/>
        </w:rPr>
        <w:t>I</w:t>
      </w:r>
      <w:r w:rsidRPr="00BF085B">
        <w:rPr>
          <w:b/>
          <w:sz w:val="28"/>
          <w:szCs w:val="28"/>
          <w:lang w:val="ru-RU"/>
        </w:rPr>
        <w:t>.</w:t>
      </w:r>
      <w:r w:rsidRPr="00BF085B">
        <w:rPr>
          <w:b/>
          <w:sz w:val="28"/>
          <w:szCs w:val="28"/>
          <w:lang w:val="ru-RU"/>
        </w:rPr>
        <w:tab/>
        <w:t>Общие рамки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Pr="00B66702">
        <w:rPr>
          <w:lang w:val="ru-RU"/>
        </w:rPr>
        <w:t xml:space="preserve">Подход к работе со знаниями коренного и местного населения в рамках Межправительственной научно-политической платформы по вопросам биоразнообразия и экосистемных услуг (МПБЭУ) имеет многосторонний характер; охватывает четыре функции МПБЭУ; предусматривает различные уровни от местного до глобального; и включает мероприятия, осуществляемые или активизируемые МПБЭУ (см. раздел </w:t>
      </w:r>
      <w:r w:rsidRPr="00BA7A35">
        <w:t>II</w:t>
      </w:r>
      <w:r>
        <w:rPr>
          <w:lang w:val="ru-RU"/>
        </w:rPr>
        <w:t xml:space="preserve"> ниже).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Pr="00B66702">
        <w:rPr>
          <w:lang w:val="ru-RU"/>
        </w:rPr>
        <w:t xml:space="preserve">Эксперты по знаниям коренного и местного населения, отобранные в рамках МПБЭУ, будут оказывать поддержку реализации подхода, который, помимо этого, предусматривает участие широкого круга заинтересованных сторон посредством механизма </w:t>
      </w:r>
      <w:r w:rsidR="007D7034">
        <w:rPr>
          <w:lang w:val="ru-RU"/>
        </w:rPr>
        <w:t xml:space="preserve">широкого </w:t>
      </w:r>
      <w:r w:rsidRPr="00B66702">
        <w:rPr>
          <w:lang w:val="ru-RU"/>
        </w:rPr>
        <w:t xml:space="preserve">участия для работы с системами знаний коренного и местного населения и различными системами знаний (см. раздел </w:t>
      </w:r>
      <w:r w:rsidRPr="00BA7A35">
        <w:t>III</w:t>
      </w:r>
      <w:r>
        <w:rPr>
          <w:lang w:val="ru-RU"/>
        </w:rPr>
        <w:t xml:space="preserve"> ниже).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Pr="00B66702">
        <w:rPr>
          <w:lang w:val="ru-RU"/>
        </w:rPr>
        <w:t>Предл</w:t>
      </w:r>
      <w:r w:rsidR="007D7034">
        <w:rPr>
          <w:lang w:val="ru-RU"/>
        </w:rPr>
        <w:t>агаем</w:t>
      </w:r>
      <w:r w:rsidRPr="00B66702">
        <w:rPr>
          <w:lang w:val="ru-RU"/>
        </w:rPr>
        <w:t>ый подход основывается на ряде общих соображений, определений и принципов, а также на выявлении проблем, как описано в нижеследующих пунктах.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Pr="00B66702">
        <w:rPr>
          <w:lang w:val="ru-RU"/>
        </w:rPr>
        <w:t xml:space="preserve">В плане </w:t>
      </w:r>
      <w:r w:rsidRPr="00BF085B">
        <w:rPr>
          <w:b/>
          <w:lang w:val="ru-RU"/>
        </w:rPr>
        <w:t>общих соображений</w:t>
      </w:r>
      <w:r w:rsidRPr="00B66702">
        <w:rPr>
          <w:lang w:val="ru-RU"/>
        </w:rPr>
        <w:t>, касающихся мандата, функций, средств и принципов функционирования МПБЭУ, этот подход будет: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B66702">
        <w:rPr>
          <w:lang w:val="ru-RU"/>
        </w:rPr>
        <w:t>основан на мероприятиях, осуществляемых МПБЭУ на глобальном, региональном и</w:t>
      </w:r>
      <w:r w:rsidR="007D7034">
        <w:rPr>
          <w:lang w:val="ru-RU"/>
        </w:rPr>
        <w:t>,</w:t>
      </w:r>
      <w:r w:rsidRPr="00B66702">
        <w:rPr>
          <w:lang w:val="ru-RU"/>
        </w:rPr>
        <w:t xml:space="preserve"> в случае необходимости</w:t>
      </w:r>
      <w:r w:rsidR="007D7034">
        <w:rPr>
          <w:lang w:val="ru-RU"/>
        </w:rPr>
        <w:t>,</w:t>
      </w:r>
      <w:r w:rsidRPr="00B66702">
        <w:rPr>
          <w:lang w:val="ru-RU"/>
        </w:rPr>
        <w:t xml:space="preserve"> субрегиональном уровнях, с использованием имеющихся знаний, которые в ее рамках будут собираться, обобщаться, анализироваться и оцениваться. При реализации такого подхода будут также поощряться и активизироваться мероприятия, выходящие за рамки предусмотренного мандата, такие как мобилизация знаний, которые не являются легкодоступными, выработка новых знаний или мероприятия по наращиванию потенциала, в сотрудничестве со стратегическими партнерами;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BF085B">
        <w:rPr>
          <w:lang w:val="ru-RU"/>
        </w:rPr>
        <w:t>)</w:t>
      </w:r>
      <w:r>
        <w:rPr>
          <w:lang w:val="ru-RU"/>
        </w:rPr>
        <w:tab/>
      </w:r>
      <w:r w:rsidRPr="00B66702">
        <w:rPr>
          <w:lang w:val="ru-RU"/>
        </w:rPr>
        <w:t>базироваться в своем финансировании на специально выделенных ресурсах в целевом фонде, а также на поддержке в натуральной форме, оказываемой стратегическими партнерами и выражающейся в проведении совместных с ними мероприятий;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Pr="00B66702">
        <w:rPr>
          <w:lang w:val="ru-RU"/>
        </w:rPr>
        <w:t>включать сотрудничество с соответствующими инициативами и опираться на соответствующие работы, стандарты и принципы, разработанные и согласованные в рамках соответствующих многосторонних соглашений и/или других структур</w:t>
      </w:r>
      <w:r w:rsidRPr="00F03308">
        <w:rPr>
          <w:vertAlign w:val="superscript"/>
        </w:rPr>
        <w:footnoteReference w:id="1"/>
      </w:r>
      <w:r w:rsidRPr="00B66702">
        <w:rPr>
          <w:lang w:val="ru-RU"/>
        </w:rPr>
        <w:t>. В нем будут использоваться четкие, прозрачные и достоверные процедуры обмена, передачи и использования данных, знаний, информации и технологий из всех соответствующих источников.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Pr="00B66702">
        <w:rPr>
          <w:lang w:val="ru-RU"/>
        </w:rPr>
        <w:t xml:space="preserve">Этот подход основан на следующих </w:t>
      </w:r>
      <w:r w:rsidRPr="00BF085B">
        <w:rPr>
          <w:b/>
          <w:lang w:val="ru-RU"/>
        </w:rPr>
        <w:t>определениях</w:t>
      </w:r>
      <w:r w:rsidRPr="00B66702">
        <w:rPr>
          <w:lang w:val="ru-RU"/>
        </w:rPr>
        <w:t xml:space="preserve"> ключевых терминов, понятий и категорий: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B66702">
        <w:rPr>
          <w:lang w:val="ru-RU"/>
        </w:rPr>
        <w:t>под системами знаний коренного и местного населения понимаются динамичные массивы комплексных, целостных, социально-экологических знаний, практики и представлений об отношениях живых существ (включая людей) друг с другом и с окружающей их средой. Знания коренного и местного населения обусловлены территорией, являются чрезвычайно разнообразными и постоянно развиваются благодаря взаимодействию опыта, инноваций и различных видов знаний (письменных, устных, визуальных, невербализованных, практических и научных). Такие знания могут обеспечивать получение информации, выработку методов, теории и практики для устойчивого управления экосистемами. Системы знаний коренного и местного населения эмпирически проверялись и продолжают проверяться, применяться, оспариваться и подтверждаться различными</w:t>
      </w:r>
      <w:r>
        <w:rPr>
          <w:lang w:val="ru-RU"/>
        </w:rPr>
        <w:t xml:space="preserve"> средствами в разных контекстах;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0D3B86">
        <w:rPr>
          <w:lang w:val="ru-RU"/>
        </w:rPr>
        <w:t>)</w:t>
      </w:r>
      <w:r w:rsidRPr="000D3B86">
        <w:rPr>
          <w:lang w:val="ru-RU"/>
        </w:rPr>
        <w:tab/>
      </w:r>
      <w:r>
        <w:rPr>
          <w:lang w:val="ru-RU"/>
        </w:rPr>
        <w:t>з</w:t>
      </w:r>
      <w:r w:rsidRPr="00B66702">
        <w:rPr>
          <w:lang w:val="ru-RU"/>
        </w:rPr>
        <w:t xml:space="preserve">нания коренного и местного населения, сохраняемые и вырабатываемые на индивидуальной и коллективной основе, характеризуются взаимосвязями между </w:t>
      </w:r>
      <w:r w:rsidRPr="00B66702">
        <w:rPr>
          <w:lang w:val="ru-RU"/>
        </w:rPr>
        <w:lastRenderedPageBreak/>
        <w:t>биологическим и культурным разнообразием. Знания коренного и местного населения находят свое проявление во многих социальных и экологических системах. В этом контексте в рамках подхода под «биокультурным» понимается описание конкретного состояния, возникающего в результате взаимодействия людей и природы в данное время и в конкретном месте, и под «биокультурным разнообразием» подразумевается динамический, привязанный к месту аспект природы, обусловленный связями и взаимодействием между культурны</w:t>
      </w:r>
      <w:r>
        <w:rPr>
          <w:lang w:val="ru-RU"/>
        </w:rPr>
        <w:t>м и биологическим разнообразием;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п</w:t>
      </w:r>
      <w:r w:rsidRPr="00B66702">
        <w:rPr>
          <w:lang w:val="ru-RU"/>
        </w:rPr>
        <w:t>одход не преследует цель дать или использовать для работы единые определения того, что составляет понятия «знания коренного и местного населения» или «коренные народы и местные общины», поскольку эти определения часто зависят от конкретного контекста и различаются в</w:t>
      </w:r>
      <w:r>
        <w:rPr>
          <w:lang w:val="ru-RU"/>
        </w:rPr>
        <w:t xml:space="preserve"> пределах регионов и между ними;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0D3B86">
        <w:rPr>
          <w:lang w:val="ru-RU"/>
        </w:rPr>
        <w:t>)</w:t>
      </w:r>
      <w:r w:rsidRPr="000D3B86">
        <w:rPr>
          <w:lang w:val="ru-RU"/>
        </w:rPr>
        <w:tab/>
      </w:r>
      <w:r w:rsidRPr="007D7034">
        <w:rPr>
          <w:i/>
          <w:lang w:val="ru-RU"/>
        </w:rPr>
        <w:t>носителями знаний коренного и местного населения</w:t>
      </w:r>
      <w:r w:rsidRPr="00B66702">
        <w:rPr>
          <w:lang w:val="ru-RU"/>
        </w:rPr>
        <w:t xml:space="preserve"> являются люди, находящиеся в системах коллективных знаний коренных народов и местных общин и обладающие знаниями своих коренных народов и местных общин; </w:t>
      </w:r>
      <w:r w:rsidRPr="007D7034">
        <w:rPr>
          <w:i/>
          <w:lang w:val="ru-RU"/>
        </w:rPr>
        <w:t>эксперты по знаниям коренного и местного населения</w:t>
      </w:r>
      <w:r w:rsidRPr="00B66702">
        <w:rPr>
          <w:lang w:val="ru-RU"/>
        </w:rPr>
        <w:t xml:space="preserve"> – это люди из числа представителей коренных народов и местных общин, обладающие познаниями в области знаний коренного и местного населения и смежных вопросов (они также могут быть носителями знаний коренного и местного населения); и </w:t>
      </w:r>
      <w:r w:rsidRPr="007D7034">
        <w:rPr>
          <w:i/>
          <w:lang w:val="ru-RU"/>
        </w:rPr>
        <w:t>экспертами по вопросам знаний коренного и местного населения</w:t>
      </w:r>
      <w:r w:rsidRPr="00B66702">
        <w:rPr>
          <w:lang w:val="ru-RU"/>
        </w:rPr>
        <w:t xml:space="preserve"> считаются люди, обладающие познаниями в области знаний коренного и местного населения и смежных вопросов, которые не обязательно являются представителями коренных народов и местных общин.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Pr="00B66702">
        <w:rPr>
          <w:lang w:val="ru-RU"/>
        </w:rPr>
        <w:t xml:space="preserve">Привнесение знаний коренного и местного населения в диалог с другими системами знаний откроет для МПБЭУ важные новые перспективы, которые приведут к конвергенции или расхождению идей и взглядов. В этом диалоге необходимо соблюдать следующие </w:t>
      </w:r>
      <w:r w:rsidRPr="007D7034">
        <w:rPr>
          <w:b/>
          <w:lang w:val="ru-RU"/>
        </w:rPr>
        <w:t>общие принципы</w:t>
      </w:r>
      <w:r>
        <w:rPr>
          <w:lang w:val="ru-RU"/>
        </w:rPr>
        <w:t>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>э</w:t>
      </w:r>
      <w:r w:rsidRPr="00B66702">
        <w:rPr>
          <w:lang w:val="ru-RU"/>
        </w:rPr>
        <w:t>ффективный диалог потребует формирования взаимного доверия между носителями знаний коренного и местного населения и естествоведами и социологами на основе уважения и</w:t>
      </w:r>
      <w:r>
        <w:rPr>
          <w:lang w:val="ru-RU"/>
        </w:rPr>
        <w:t xml:space="preserve"> учета культурных особенностей;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7C5F0E">
        <w:rPr>
          <w:lang w:val="ru-RU"/>
        </w:rPr>
        <w:t>)</w:t>
      </w:r>
      <w:r w:rsidRPr="007C5F0E">
        <w:rPr>
          <w:lang w:val="ru-RU"/>
        </w:rPr>
        <w:tab/>
      </w:r>
      <w:r>
        <w:rPr>
          <w:lang w:val="ru-RU"/>
        </w:rPr>
        <w:t>п</w:t>
      </w:r>
      <w:r w:rsidRPr="00B66702">
        <w:rPr>
          <w:lang w:val="ru-RU"/>
        </w:rPr>
        <w:t>одход должен будет обеспечить возможности для диалога с коренными народами и местными общинами с акцентом на темы, имеющие отношение к МПБЭУ, благодаря развитию инициатив членами МПБЭУ и существующими сетями коренных народов и местных общин и экспертами по вопросам знаний коренного и местного населения</w:t>
      </w:r>
      <w:r>
        <w:rPr>
          <w:lang w:val="ru-RU"/>
        </w:rPr>
        <w:t xml:space="preserve"> и/или в сотрудничестве с ними;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п</w:t>
      </w:r>
      <w:r w:rsidRPr="00B66702">
        <w:rPr>
          <w:lang w:val="ru-RU"/>
        </w:rPr>
        <w:t>одход должен дать время для принятия решений в рамках обычных и традиционных институтов путем проведения диалогов на различных уровнях (например, с участием групп расширенных семей, представителей коренных народов, которые могут обладать различными правами в отношении знаний) с соответствующими учреждениями в целях выявления общих целей</w:t>
      </w:r>
      <w:r>
        <w:rPr>
          <w:lang w:val="ru-RU"/>
        </w:rPr>
        <w:t xml:space="preserve"> в достижении результатов МПБЭУ;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7C5F0E">
        <w:rPr>
          <w:lang w:val="ru-RU"/>
        </w:rPr>
        <w:t>)</w:t>
      </w:r>
      <w:r w:rsidRPr="007C5F0E">
        <w:rPr>
          <w:lang w:val="ru-RU"/>
        </w:rPr>
        <w:tab/>
      </w:r>
      <w:r>
        <w:rPr>
          <w:lang w:val="ru-RU"/>
        </w:rPr>
        <w:t>п</w:t>
      </w:r>
      <w:r w:rsidRPr="00B66702">
        <w:rPr>
          <w:lang w:val="ru-RU"/>
        </w:rPr>
        <w:t>од</w:t>
      </w:r>
      <w:r w:rsidR="007D7034">
        <w:rPr>
          <w:lang w:val="ru-RU"/>
        </w:rPr>
        <w:t xml:space="preserve">ход должен работать в культурно </w:t>
      </w:r>
      <w:r w:rsidRPr="00B66702">
        <w:rPr>
          <w:lang w:val="ru-RU"/>
        </w:rPr>
        <w:t>приемлемых условиях с соблюдением различных и интерактивных стилей участия, использованием эффективных инструментов и стратегий, позволяющих извлекать результаты из различных систем знаний и наводить потенц</w:t>
      </w:r>
      <w:r>
        <w:rPr>
          <w:lang w:val="ru-RU"/>
        </w:rPr>
        <w:t>иальные мосты с этими системами;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  <w:t>п</w:t>
      </w:r>
      <w:r w:rsidRPr="00B66702">
        <w:rPr>
          <w:lang w:val="ru-RU"/>
        </w:rPr>
        <w:t>одход должен способствовать налаживанию обеспечивающего широкое участие и увеличивающего возможности диалога, основанного на принципах недискриминации, инклюзивности, политике позитивных действий и признании социального, культурного, экономического и политического плюрализма в мире, получении свободного, предварительно выраженного и осознанного согласия и соблюдении соответствующих с</w:t>
      </w:r>
      <w:r>
        <w:rPr>
          <w:lang w:val="ru-RU"/>
        </w:rPr>
        <w:t>оглашений, конвенций и решений;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7C5F0E">
        <w:rPr>
          <w:lang w:val="ru-RU"/>
        </w:rPr>
        <w:t>)</w:t>
      </w:r>
      <w:r w:rsidRPr="007C5F0E">
        <w:rPr>
          <w:lang w:val="ru-RU"/>
        </w:rPr>
        <w:tab/>
      </w:r>
      <w:r>
        <w:rPr>
          <w:lang w:val="ru-RU"/>
        </w:rPr>
        <w:t>п</w:t>
      </w:r>
      <w:r w:rsidRPr="00B66702">
        <w:rPr>
          <w:lang w:val="ru-RU"/>
        </w:rPr>
        <w:t xml:space="preserve">одход должен укрепить и обогатить системы знаний </w:t>
      </w:r>
      <w:r w:rsidRPr="00BA7A35">
        <w:t>in</w:t>
      </w:r>
      <w:r w:rsidRPr="00B66702">
        <w:rPr>
          <w:lang w:val="ru-RU"/>
        </w:rPr>
        <w:t xml:space="preserve"> </w:t>
      </w:r>
      <w:r w:rsidRPr="00BA7A35">
        <w:t>situ</w:t>
      </w:r>
      <w:r w:rsidRPr="00B66702">
        <w:rPr>
          <w:lang w:val="ru-RU"/>
        </w:rPr>
        <w:t xml:space="preserve"> коренных народов и ме</w:t>
      </w:r>
      <w:r w:rsidR="007D7034">
        <w:rPr>
          <w:lang w:val="ru-RU"/>
        </w:rPr>
        <w:t>стных общин, в которых происходя</w:t>
      </w:r>
      <w:r w:rsidRPr="00B66702">
        <w:rPr>
          <w:lang w:val="ru-RU"/>
        </w:rPr>
        <w:t xml:space="preserve">т сбор, использование, применение, обновление, расширение, проверка, подтверждение, передача, обмен знаниями и управление ими, а также диалог между системами знаний в качестве </w:t>
      </w:r>
      <w:r w:rsidR="007D7034">
        <w:rPr>
          <w:lang w:val="ru-RU"/>
        </w:rPr>
        <w:t>повторяющегося</w:t>
      </w:r>
      <w:r w:rsidRPr="00B66702">
        <w:rPr>
          <w:lang w:val="ru-RU"/>
        </w:rPr>
        <w:t xml:space="preserve"> двустороннего процесса. Он должен обеспечить предоставление политически значимых знаний и вариантов политики коренным народам и местным общинам </w:t>
      </w:r>
      <w:r>
        <w:rPr>
          <w:lang w:val="ru-RU"/>
        </w:rPr>
        <w:t>в эффективных и полезных формах.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Pr="00B66702">
        <w:rPr>
          <w:lang w:val="ru-RU"/>
        </w:rPr>
        <w:t xml:space="preserve">Подход направлен на решение широкого круга </w:t>
      </w:r>
      <w:r w:rsidRPr="007C5F0E">
        <w:rPr>
          <w:b/>
          <w:lang w:val="ru-RU"/>
        </w:rPr>
        <w:t>общих задач</w:t>
      </w:r>
      <w:r w:rsidRPr="00B66702">
        <w:rPr>
          <w:lang w:val="ru-RU"/>
        </w:rPr>
        <w:t>, включая следующие: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7C5F0E">
        <w:rPr>
          <w:i/>
          <w:lang w:val="ru-RU"/>
        </w:rPr>
        <w:t>масштаб</w:t>
      </w:r>
      <w:r w:rsidRPr="00B66702">
        <w:rPr>
          <w:lang w:val="ru-RU"/>
        </w:rPr>
        <w:t>. Масштаб имеет значение при определении, сопоставлении, обобщении и сведени</w:t>
      </w:r>
      <w:r w:rsidR="007D7034">
        <w:rPr>
          <w:lang w:val="ru-RU"/>
        </w:rPr>
        <w:t>и</w:t>
      </w:r>
      <w:r w:rsidRPr="00B66702">
        <w:rPr>
          <w:lang w:val="ru-RU"/>
        </w:rPr>
        <w:t xml:space="preserve"> знаний как по горизонтали (например, в рамках местных общин), так и </w:t>
      </w:r>
      <w:r w:rsidRPr="00B66702">
        <w:rPr>
          <w:lang w:val="ru-RU"/>
        </w:rPr>
        <w:lastRenderedPageBreak/>
        <w:t xml:space="preserve">по вертикали (масштабирование знаний вверх </w:t>
      </w:r>
      <w:r w:rsidR="007D7034">
        <w:rPr>
          <w:lang w:val="ru-RU"/>
        </w:rPr>
        <w:t>и вниз). Хотя бó</w:t>
      </w:r>
      <w:r w:rsidRPr="00B66702">
        <w:rPr>
          <w:lang w:val="ru-RU"/>
        </w:rPr>
        <w:t xml:space="preserve">льшая часть знаний коренного и местного населения по своей сути является локальной и контекстуальной, МПБЭУ ведет работу на региональном и глобальном уровнях и критически оценивает политически значимые знания. Мобилизация соответствующих знаний коренного и местного населения, а также обеспечение проверки посредством системы первоначальных знаний, полноты и представительности и исключение утраты легитимности представляют собой серьезную задачу. К смежным задачам относятся обеспечение представительства и участия (этому вопросу посвящен пункт </w:t>
      </w:r>
      <w:r w:rsidRPr="00BA7A35">
        <w:t>b</w:t>
      </w:r>
      <w:r w:rsidRPr="00B66702">
        <w:rPr>
          <w:lang w:val="ru-RU"/>
        </w:rPr>
        <w:t>) ниже) и проблемы аналитического характера, поскольку тип и уровень взаимодополняемости систем знаний будет меняться в зависимости от контекста, рассматриваемого</w:t>
      </w:r>
      <w:r>
        <w:rPr>
          <w:lang w:val="ru-RU"/>
        </w:rPr>
        <w:t xml:space="preserve"> вопроса и желаемых результатов;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EF36DC">
        <w:rPr>
          <w:lang w:val="ru-RU"/>
        </w:rPr>
        <w:t>)</w:t>
      </w:r>
      <w:r w:rsidRPr="00EF36DC">
        <w:rPr>
          <w:lang w:val="ru-RU"/>
        </w:rPr>
        <w:tab/>
      </w:r>
      <w:r w:rsidRPr="007C5F0E">
        <w:rPr>
          <w:i/>
          <w:lang w:val="ru-RU"/>
        </w:rPr>
        <w:t>участие и представленность</w:t>
      </w:r>
      <w:r w:rsidRPr="00B66702">
        <w:rPr>
          <w:lang w:val="ru-RU"/>
        </w:rPr>
        <w:t xml:space="preserve">. Значимое участие и представленность коренных народов и местных общин играют важную роль в работе со знаниями коренного и местного населения. Задача состоит в том, чтобы найти пути и средства, позволяющие обеспечить значимое участие и надлежащую представленность в рамках существующего мандата, правил и процедур, а </w:t>
      </w:r>
      <w:r w:rsidR="007D7034">
        <w:rPr>
          <w:lang w:val="ru-RU"/>
        </w:rPr>
        <w:t>также имеющихся ресурсов МПБЭУ</w:t>
      </w:r>
      <w:r>
        <w:rPr>
          <w:lang w:val="ru-RU"/>
        </w:rPr>
        <w:t>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Pr="007C5F0E">
        <w:rPr>
          <w:i/>
          <w:lang w:val="ru-RU"/>
        </w:rPr>
        <w:t>форматы</w:t>
      </w:r>
      <w:r w:rsidRPr="00B66702">
        <w:rPr>
          <w:lang w:val="ru-RU"/>
        </w:rPr>
        <w:t xml:space="preserve">. Знания коренного и местного населения часто сохраняются в письменных форматах, отличающихся от рецензируемой литературы, таких как </w:t>
      </w:r>
      <w:r w:rsidR="00E035EE">
        <w:rPr>
          <w:lang w:val="ru-RU"/>
        </w:rPr>
        <w:t>«</w:t>
      </w:r>
      <w:r w:rsidRPr="00B66702">
        <w:rPr>
          <w:lang w:val="ru-RU"/>
        </w:rPr>
        <w:t>серая</w:t>
      </w:r>
      <w:r w:rsidR="00E035EE">
        <w:rPr>
          <w:lang w:val="ru-RU"/>
        </w:rPr>
        <w:t>»</w:t>
      </w:r>
      <w:r w:rsidRPr="00B66702">
        <w:rPr>
          <w:lang w:val="ru-RU"/>
        </w:rPr>
        <w:t xml:space="preserve"> литература, или в иных проявлениях, таких как устное творчество, танцы, песни и визуальные объекты, в том числе символы, документальные материалы и художественные изделия. Иногда носители знаний не фиксируют свои знания в каком-либо виде, или оно передается в нематериальной форме. Разнообразие форматов и трудность доступа к ним представляют собой серьезную проблему. Будут разработаны руководящие указания и методы для работы с различными доступными форматами. В случаях, когда знания коренного и местного населения не фиксируются или отражены лишь в нематериальных формах, будут изучены способы и средства документирования этих знаний в материальных продуктах, которые не вступают в</w:t>
      </w:r>
      <w:r w:rsidR="007D7034">
        <w:rPr>
          <w:lang w:val="ru-RU"/>
        </w:rPr>
        <w:t xml:space="preserve"> противоречие с мандатом МПБЭУ;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7C5F0E">
        <w:rPr>
          <w:lang w:val="ru-RU"/>
        </w:rPr>
        <w:t>)</w:t>
      </w:r>
      <w:r w:rsidRPr="007C5F0E">
        <w:rPr>
          <w:lang w:val="ru-RU"/>
        </w:rPr>
        <w:tab/>
      </w:r>
      <w:r w:rsidRPr="007C5F0E">
        <w:rPr>
          <w:i/>
          <w:lang w:val="ru-RU"/>
        </w:rPr>
        <w:t>методы и инструменты</w:t>
      </w:r>
      <w:r>
        <w:rPr>
          <w:lang w:val="ru-RU"/>
        </w:rPr>
        <w:t>. М</w:t>
      </w:r>
      <w:r w:rsidRPr="00B66702">
        <w:rPr>
          <w:lang w:val="ru-RU"/>
        </w:rPr>
        <w:t>ногие методы и конкретные инструменты, необходимые для данной работы, еще не существуют и должны быть разработаны МПБЭУ с учетом всего вышесказанного.</w:t>
      </w:r>
    </w:p>
    <w:p w:rsidR="00FE786D" w:rsidRPr="00B66702" w:rsidRDefault="00FE786D" w:rsidP="00FE786D">
      <w:pPr>
        <w:spacing w:after="240"/>
        <w:ind w:left="1247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r w:rsidRPr="00B66702">
        <w:rPr>
          <w:lang w:val="ru-RU"/>
        </w:rPr>
        <w:t>Такой подход, который открывает новые горизонты, следует понимать как первый шаг на долгом пути, в следовании по которому коренные народы и местные общины будут ключевыми партнерами.</w:t>
      </w:r>
    </w:p>
    <w:p w:rsidR="00FE786D" w:rsidRPr="007C5F0E" w:rsidRDefault="00FE786D" w:rsidP="00FE786D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7C5F0E">
        <w:rPr>
          <w:b/>
          <w:sz w:val="28"/>
          <w:szCs w:val="28"/>
          <w:lang w:val="ru-RU"/>
        </w:rPr>
        <w:tab/>
      </w:r>
      <w:r w:rsidRPr="007C5F0E">
        <w:rPr>
          <w:b/>
          <w:sz w:val="28"/>
          <w:szCs w:val="28"/>
        </w:rPr>
        <w:t>II</w:t>
      </w:r>
      <w:r w:rsidRPr="007C5F0E">
        <w:rPr>
          <w:b/>
          <w:sz w:val="28"/>
          <w:szCs w:val="28"/>
          <w:lang w:val="ru-RU"/>
        </w:rPr>
        <w:t>.</w:t>
      </w:r>
      <w:r w:rsidRPr="007C5F0E">
        <w:rPr>
          <w:b/>
          <w:sz w:val="28"/>
          <w:szCs w:val="28"/>
          <w:lang w:val="ru-RU"/>
        </w:rPr>
        <w:tab/>
        <w:t>Общий предлагаемый подход к работе со знаниями коренного и местного населения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</w:r>
      <w:r w:rsidRPr="00B66702">
        <w:rPr>
          <w:lang w:val="ru-RU"/>
        </w:rPr>
        <w:t>В изложенном ниже предлагаемом подходе, охватывающем четыре функции МПБЭУ, указаны мероприятия</w:t>
      </w:r>
      <w:r>
        <w:rPr>
          <w:lang w:val="ru-RU"/>
        </w:rPr>
        <w:t xml:space="preserve"> для каждой из четырех функций.</w:t>
      </w:r>
    </w:p>
    <w:p w:rsidR="00FE786D" w:rsidRPr="007C5F0E" w:rsidRDefault="00FE786D" w:rsidP="00FE786D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7C5F0E">
        <w:rPr>
          <w:b/>
          <w:sz w:val="24"/>
          <w:szCs w:val="24"/>
          <w:lang w:val="ru-RU"/>
        </w:rPr>
        <w:tab/>
      </w:r>
      <w:r w:rsidRPr="007C5F0E">
        <w:rPr>
          <w:b/>
          <w:sz w:val="24"/>
          <w:szCs w:val="24"/>
        </w:rPr>
        <w:t>A</w:t>
      </w:r>
      <w:r w:rsidRPr="007C5F0E">
        <w:rPr>
          <w:b/>
          <w:sz w:val="24"/>
          <w:szCs w:val="24"/>
          <w:lang w:val="ru-RU"/>
        </w:rPr>
        <w:t>.</w:t>
      </w:r>
      <w:r w:rsidRPr="007C5F0E">
        <w:rPr>
          <w:b/>
          <w:sz w:val="24"/>
          <w:szCs w:val="24"/>
          <w:lang w:val="ru-RU"/>
        </w:rPr>
        <w:tab/>
        <w:t>Оценки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 w:rsidR="00E035EE">
        <w:rPr>
          <w:lang w:val="ru-RU"/>
        </w:rPr>
        <w:t>Оценки имеющихся знаний формирую</w:t>
      </w:r>
      <w:r w:rsidRPr="00B66702">
        <w:rPr>
          <w:lang w:val="ru-RU"/>
        </w:rPr>
        <w:t>т о</w:t>
      </w:r>
      <w:r w:rsidR="00E035EE">
        <w:rPr>
          <w:lang w:val="ru-RU"/>
        </w:rPr>
        <w:t>снову этого подхода. Они включаю</w:t>
      </w:r>
      <w:r w:rsidRPr="00B66702">
        <w:rPr>
          <w:lang w:val="ru-RU"/>
        </w:rPr>
        <w:t>т четыре этапа: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</w:r>
      <w:r w:rsidRPr="007C5F0E">
        <w:rPr>
          <w:b/>
          <w:lang w:val="ru-RU"/>
        </w:rPr>
        <w:t>Первый этап</w:t>
      </w:r>
      <w:r w:rsidRPr="00B66702">
        <w:rPr>
          <w:lang w:val="ru-RU"/>
        </w:rPr>
        <w:t xml:space="preserve"> – совместное определение проблем и целей – реализуется в процессе аналитического исследования оценки и должен привести к подготовке ключевых вопросов для оценки. В целом предлагается рассмотреть след</w:t>
      </w:r>
      <w:r>
        <w:rPr>
          <w:lang w:val="ru-RU"/>
        </w:rPr>
        <w:t>ующие основные группы вопросов:</w:t>
      </w:r>
    </w:p>
    <w:p w:rsidR="00FE786D" w:rsidRPr="007C5F0E" w:rsidRDefault="00FE786D" w:rsidP="00FE786D">
      <w:pPr>
        <w:spacing w:after="120"/>
        <w:ind w:left="1247" w:firstLine="624"/>
        <w:rPr>
          <w:i/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7C5F0E">
        <w:rPr>
          <w:i/>
          <w:lang w:val="ru-RU"/>
        </w:rPr>
        <w:t>каков вклад коренных народов и местных общин с точки зрения их знаний, практики и мировоззрений в регулирование и сохранение природы, передачу природных благ людям и обеспечение хорошего качества жизни в региональном и глобальном масштабах?</w:t>
      </w:r>
    </w:p>
    <w:p w:rsidR="00FE786D" w:rsidRPr="007C5F0E" w:rsidRDefault="00FE786D" w:rsidP="00FE786D">
      <w:pPr>
        <w:spacing w:after="120"/>
        <w:ind w:left="1247" w:firstLine="624"/>
        <w:rPr>
          <w:i/>
          <w:lang w:val="ru-RU"/>
        </w:rPr>
      </w:pPr>
      <w:r>
        <w:rPr>
          <w:lang w:val="en-US"/>
        </w:rPr>
        <w:t>b</w:t>
      </w:r>
      <w:r w:rsidRPr="007C5F0E">
        <w:rPr>
          <w:lang w:val="ru-RU"/>
        </w:rPr>
        <w:t>)</w:t>
      </w:r>
      <w:r w:rsidRPr="007C5F0E">
        <w:rPr>
          <w:lang w:val="ru-RU"/>
        </w:rPr>
        <w:tab/>
      </w:r>
      <w:r w:rsidRPr="007C5F0E">
        <w:rPr>
          <w:i/>
          <w:lang w:val="ru-RU"/>
        </w:rPr>
        <w:t>к</w:t>
      </w:r>
      <w:r>
        <w:rPr>
          <w:i/>
          <w:lang w:val="ru-RU"/>
        </w:rPr>
        <w:t xml:space="preserve">аковы наиболее важные </w:t>
      </w:r>
      <w:r w:rsidRPr="007C5F0E">
        <w:rPr>
          <w:i/>
          <w:lang w:val="ru-RU"/>
        </w:rPr>
        <w:t>затруднительные обстоятельства и факторы, подрывающие этот вклад, а также влияющие на качество жизни нынешнего и будущих поколений коренных народов и местных общин?</w:t>
      </w:r>
    </w:p>
    <w:p w:rsidR="00FE786D" w:rsidRPr="007C5F0E" w:rsidRDefault="00FE786D" w:rsidP="00FE786D">
      <w:pPr>
        <w:spacing w:after="120"/>
        <w:ind w:left="1247" w:firstLine="624"/>
        <w:rPr>
          <w:i/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Pr="007C5F0E">
        <w:rPr>
          <w:i/>
          <w:lang w:val="ru-RU"/>
        </w:rPr>
        <w:t>какие имеются политические меры, действия и процессы, которые можно использовать для укрепления и улучшения регулирования природы и природных благ для людей применительно к коренным народам и местным общинам и их знаниям и практике?</w:t>
      </w:r>
    </w:p>
    <w:p w:rsidR="00FE786D" w:rsidRPr="00B66702" w:rsidRDefault="00FE786D" w:rsidP="00E035EE">
      <w:pPr>
        <w:keepNext/>
        <w:keepLines/>
        <w:spacing w:after="120"/>
        <w:ind w:left="1247"/>
        <w:rPr>
          <w:lang w:val="ru-RU"/>
        </w:rPr>
      </w:pPr>
      <w:r>
        <w:rPr>
          <w:lang w:val="ru-RU"/>
        </w:rPr>
        <w:lastRenderedPageBreak/>
        <w:t>12.</w:t>
      </w:r>
      <w:r>
        <w:rPr>
          <w:lang w:val="ru-RU"/>
        </w:rPr>
        <w:tab/>
      </w:r>
      <w:r w:rsidRPr="007C5F0E">
        <w:rPr>
          <w:b/>
          <w:lang w:val="ru-RU"/>
        </w:rPr>
        <w:t>Второй этап</w:t>
      </w:r>
      <w:r w:rsidRPr="00B66702">
        <w:rPr>
          <w:lang w:val="ru-RU"/>
        </w:rPr>
        <w:t xml:space="preserve"> преследует цель обобщения широкого спектра фактической информации и данных, заимствованных из множества источников знаний коренного и местного населения для собственно оценок после утверждения их проведения, включая: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B66702">
        <w:rPr>
          <w:lang w:val="ru-RU"/>
        </w:rPr>
        <w:t>обзоры литературы, сводные доклады, геопространственные данные и источники знаний коренного и местного населения, задокументированные в доступной письменной форме;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7C5F0E">
        <w:rPr>
          <w:lang w:val="ru-RU"/>
        </w:rPr>
        <w:t>)</w:t>
      </w:r>
      <w:r w:rsidRPr="007C5F0E">
        <w:rPr>
          <w:lang w:val="ru-RU"/>
        </w:rPr>
        <w:tab/>
      </w:r>
      <w:r w:rsidRPr="00B66702">
        <w:rPr>
          <w:lang w:val="ru-RU"/>
        </w:rPr>
        <w:t>зафиксированные, поддающиеся ссылкам и доступные знания коренного и местного населения в таких проявлениях, как песни, устные рассказы, танцы и тому подобное;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Pr="00B66702">
        <w:rPr>
          <w:lang w:val="ru-RU"/>
        </w:rPr>
        <w:t>подборки литературы, данных и случаев, составленные на основе других оценок МПБЭУ и связанных с ними докладов;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7C5F0E">
        <w:rPr>
          <w:lang w:val="ru-RU"/>
        </w:rPr>
        <w:t>)</w:t>
      </w:r>
      <w:r w:rsidRPr="007C5F0E">
        <w:rPr>
          <w:lang w:val="ru-RU"/>
        </w:rPr>
        <w:tab/>
      </w:r>
      <w:r w:rsidRPr="00B66702">
        <w:rPr>
          <w:lang w:val="ru-RU"/>
        </w:rPr>
        <w:t xml:space="preserve">подборки докладов и данных международных научно-исследовательских центров и учреждений и соответствующих региональных центров; 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Pr="00B66702">
        <w:rPr>
          <w:lang w:val="ru-RU"/>
        </w:rPr>
        <w:t>подборки, составленные на основе источников пространственно эксплицитных и геопространственных данных.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</w:r>
      <w:r w:rsidRPr="007C5F0E">
        <w:rPr>
          <w:b/>
          <w:lang w:val="ru-RU"/>
        </w:rPr>
        <w:t>Третий этап</w:t>
      </w:r>
      <w:r w:rsidRPr="00B66702">
        <w:rPr>
          <w:lang w:val="ru-RU"/>
        </w:rPr>
        <w:t xml:space="preserve"> посвящен обеспечению надлежащего участия коренных народов и местных общин в рассмотрении различных проектов конкретных оценок.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 w:rsidRPr="007C5F0E">
        <w:rPr>
          <w:b/>
          <w:lang w:val="ru-RU"/>
        </w:rPr>
        <w:t>Четвертый этап</w:t>
      </w:r>
      <w:r w:rsidR="00E035EE">
        <w:rPr>
          <w:lang w:val="ru-RU"/>
        </w:rPr>
        <w:t xml:space="preserve"> направлен на «</w:t>
      </w:r>
      <w:r w:rsidRPr="00B66702">
        <w:rPr>
          <w:lang w:val="ru-RU"/>
        </w:rPr>
        <w:t>возвращение</w:t>
      </w:r>
      <w:r w:rsidR="00E035EE">
        <w:rPr>
          <w:lang w:val="ru-RU"/>
        </w:rPr>
        <w:t>»</w:t>
      </w:r>
      <w:r w:rsidRPr="00B66702">
        <w:rPr>
          <w:lang w:val="ru-RU"/>
        </w:rPr>
        <w:t xml:space="preserve"> знаний и идей, полученных в результате проведения оценки, коренным народам и местным общинам после завершения оценок. Это возвращение повлечет за собой проведение совместной оценки ключевых выводов и их последствий, включая переоценку пробелов в знаниях и активизацию </w:t>
      </w:r>
      <w:r w:rsidR="00E035EE">
        <w:rPr>
          <w:lang w:val="ru-RU"/>
        </w:rPr>
        <w:t>формирования</w:t>
      </w:r>
      <w:r w:rsidRPr="00B66702">
        <w:rPr>
          <w:lang w:val="ru-RU"/>
        </w:rPr>
        <w:t xml:space="preserve"> новых знаний, а также активизацию деятельности по наращиванию потенциала с целью поддержки усвоения извлеченных уроков и накопленной передовой практики.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</w:r>
      <w:r w:rsidRPr="00B66702">
        <w:rPr>
          <w:lang w:val="ru-RU"/>
        </w:rPr>
        <w:t xml:space="preserve">Важные процедурные компоненты и мероприятия этих </w:t>
      </w:r>
      <w:r w:rsidRPr="00E20A18">
        <w:rPr>
          <w:b/>
          <w:lang w:val="ru-RU"/>
        </w:rPr>
        <w:t>четырех этапов</w:t>
      </w:r>
      <w:r w:rsidRPr="00B66702">
        <w:rPr>
          <w:lang w:val="ru-RU"/>
        </w:rPr>
        <w:t xml:space="preserve"> включают: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B66702">
        <w:rPr>
          <w:lang w:val="ru-RU"/>
        </w:rPr>
        <w:t>адекватное представительство экспертов по знаниям коренного и местного населения и экспертов по вопросам знаний коренного и местного населения в экспертных группах, проводящих аналитические исследования оценок и выполняющих сами оценки в соответствии с принципами, изложенными выше;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E20A18">
        <w:rPr>
          <w:lang w:val="ru-RU"/>
        </w:rPr>
        <w:t>)</w:t>
      </w:r>
      <w:r w:rsidRPr="00E20A18">
        <w:rPr>
          <w:lang w:val="ru-RU"/>
        </w:rPr>
        <w:tab/>
      </w:r>
      <w:r w:rsidRPr="00B66702">
        <w:rPr>
          <w:lang w:val="ru-RU"/>
        </w:rPr>
        <w:t xml:space="preserve">серию широких веб-консультаций с использованием механизма </w:t>
      </w:r>
      <w:r w:rsidR="00E035EE">
        <w:rPr>
          <w:lang w:val="ru-RU"/>
        </w:rPr>
        <w:t>широкого</w:t>
      </w:r>
      <w:r w:rsidRPr="00B66702">
        <w:rPr>
          <w:lang w:val="ru-RU"/>
        </w:rPr>
        <w:t xml:space="preserve"> участия на первом, втором и третьем этапах с целью </w:t>
      </w:r>
      <w:r w:rsidR="00E035EE">
        <w:rPr>
          <w:lang w:val="ru-RU"/>
        </w:rPr>
        <w:t>обеспечения</w:t>
      </w:r>
      <w:r w:rsidRPr="00B66702">
        <w:rPr>
          <w:lang w:val="ru-RU"/>
        </w:rPr>
        <w:t xml:space="preserve"> широкого участия коренных народов и местных общин, а также адекватного отражения их мировоззрений и знаний коренного и местного населения в мероприятиях по аналитическому исследованию (первый этап); уточнение вопросов, которые должны будут рассматриваться в ходе оценки, и выявление, мобилизацию и сбор соответствующих знаний коренного и местного населения в случаях, когда такие знания существуют в зафиксированной, допускающей совместное использование и поддающейся ссылкам форме (второй этап); и обзор последующих выработанных проектов оценок (третий этап);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Pr="00B66702">
        <w:rPr>
          <w:lang w:val="ru-RU"/>
        </w:rPr>
        <w:t>три дискуссионных семинара-практикума – один на этапе аналитического исследования (первый этап) и по одному в процессе проведения каждого из двух обзоров докладов об оценке (третий этап) для обеспечения прямого обмена мнениями по сфере охвата и содержанию проектов. Эти семинары-практикумы соберут вместе экспертов по знаниям коренного и местного населения экспертной группы по вопросам аналитического исследования (первый этап) или контактной группы по знаниям коренного и местного населения (третий этап) с репрезентативным выбором экспертов по вопросам коренных народов и местных общин и их представителей;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E20A18">
        <w:rPr>
          <w:lang w:val="ru-RU"/>
        </w:rPr>
        <w:t>)</w:t>
      </w:r>
      <w:r w:rsidRPr="00E20A18">
        <w:rPr>
          <w:lang w:val="ru-RU"/>
        </w:rPr>
        <w:tab/>
      </w:r>
      <w:r w:rsidRPr="00B66702">
        <w:rPr>
          <w:lang w:val="ru-RU"/>
        </w:rPr>
        <w:t>проводимый во время второго этапа синтез собранных знаний коренного и местного населения, использование известных методов, таких как отражение доверительного уровня, как это определено в руководстве по оценке (</w:t>
      </w:r>
      <w:r w:rsidRPr="00BA7A35">
        <w:t>IPBES</w:t>
      </w:r>
      <w:r w:rsidR="00E035EE">
        <w:rPr>
          <w:lang w:val="ru-RU"/>
        </w:rPr>
        <w:t>/</w:t>
      </w:r>
      <w:r w:rsidRPr="00B66702">
        <w:rPr>
          <w:lang w:val="ru-RU"/>
        </w:rPr>
        <w:t>5/</w:t>
      </w:r>
      <w:r w:rsidRPr="00BA7A35">
        <w:t>INF</w:t>
      </w:r>
      <w:r w:rsidRPr="00B66702">
        <w:rPr>
          <w:lang w:val="ru-RU"/>
        </w:rPr>
        <w:t>/6), достижение баланса широкомасштабного синтеза и пространственное масштабирование источников литературных и геопространственных данных с богатой иллюстрацией случаев в различных частях мира, отображающих практику, мировоззрения, мнения и особенности коренных народов и местных общин. Этот синтез будет включать в себя описание различных представлений, являющихся результатом разных эпистемологий и/или онтологий;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Pr="00B66702">
        <w:rPr>
          <w:lang w:val="ru-RU"/>
        </w:rPr>
        <w:t>поощрение и активизацию мероприятий, осуществляемых стратегическими партнерами, таких как проведение дискуссионных семинаров-практикумов для заполнения пробелов в знаниях, когда соответствующ</w:t>
      </w:r>
      <w:r>
        <w:rPr>
          <w:lang w:val="ru-RU"/>
        </w:rPr>
        <w:t>ие знания не существуют в легко</w:t>
      </w:r>
      <w:r w:rsidRPr="00B66702">
        <w:rPr>
          <w:lang w:val="ru-RU"/>
        </w:rPr>
        <w:t xml:space="preserve">доступных форматах (первый и второй этапы), или наращивание потенциала коренных народов и местных общин в </w:t>
      </w:r>
      <w:r w:rsidRPr="00B66702">
        <w:rPr>
          <w:lang w:val="ru-RU"/>
        </w:rPr>
        <w:lastRenderedPageBreak/>
        <w:t>участии и получении выгод от МПБЭУ (на протяжении всех четырех этапов). Эти усилия являются частью подхода к мобилизации знаний и наращиванию потенциала, применяемого в отношении знаний коренного и местного населения (далее описанного в пунктах 16 и 18 н</w:t>
      </w:r>
      <w:r>
        <w:rPr>
          <w:lang w:val="ru-RU"/>
        </w:rPr>
        <w:t>иже).</w:t>
      </w:r>
    </w:p>
    <w:p w:rsidR="00FE786D" w:rsidRPr="00E20A18" w:rsidRDefault="00FE786D" w:rsidP="00FE786D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E20A18">
        <w:rPr>
          <w:b/>
          <w:sz w:val="24"/>
          <w:szCs w:val="24"/>
          <w:lang w:val="ru-RU"/>
        </w:rPr>
        <w:tab/>
      </w:r>
      <w:r w:rsidRPr="00E20A18">
        <w:rPr>
          <w:b/>
          <w:sz w:val="24"/>
          <w:szCs w:val="24"/>
        </w:rPr>
        <w:t>B</w:t>
      </w:r>
      <w:r w:rsidRPr="00E20A18">
        <w:rPr>
          <w:b/>
          <w:sz w:val="24"/>
          <w:szCs w:val="24"/>
          <w:lang w:val="ru-RU"/>
        </w:rPr>
        <w:t>.</w:t>
      </w:r>
      <w:r w:rsidRPr="00E20A18">
        <w:rPr>
          <w:b/>
          <w:sz w:val="24"/>
          <w:szCs w:val="24"/>
          <w:lang w:val="ru-RU"/>
        </w:rPr>
        <w:tab/>
        <w:t>Знания и данные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</w:r>
      <w:r w:rsidRPr="00B66702">
        <w:rPr>
          <w:lang w:val="ru-RU"/>
        </w:rPr>
        <w:t>Целями подхода применительно к работе МПБЭУ в области знаний и данных являются: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B66702">
        <w:rPr>
          <w:lang w:val="ru-RU"/>
        </w:rPr>
        <w:t>облегчение через веб-инфраструктуру МПБЭУ доступа к источникам знаний коренного и местного населения и управления ими как для внутреннего применения при разработке оценок, так и для директивных органов и ученых с опорой на работу МПБЭУ с целью оказания поддержки их деятельности согласно соответствующим стандартам и конвенциям;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E20A18">
        <w:rPr>
          <w:lang w:val="ru-RU"/>
        </w:rPr>
        <w:t>)</w:t>
      </w:r>
      <w:r>
        <w:rPr>
          <w:lang w:val="ru-RU"/>
        </w:rPr>
        <w:tab/>
      </w:r>
      <w:r w:rsidRPr="00B66702">
        <w:rPr>
          <w:lang w:val="ru-RU"/>
        </w:rPr>
        <w:t>поощрение и активизация мобилизации знаний коренного и местного населения в тех случаях, когда так</w:t>
      </w:r>
      <w:r w:rsidR="00E035EE">
        <w:rPr>
          <w:lang w:val="ru-RU"/>
        </w:rPr>
        <w:t>ие знания не существуют в легко</w:t>
      </w:r>
      <w:r w:rsidRPr="00B66702">
        <w:rPr>
          <w:lang w:val="ru-RU"/>
        </w:rPr>
        <w:t>доступных форматах, таким образом, чтобы отражались принципы параллельной проверки или процессов совместной работы, при поддержке со стороны соответствующих партнеров, уделяя при этом особое внимание пробелам, возникающим на каждом этапе оценки; и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Pr="00B66702">
        <w:rPr>
          <w:lang w:val="ru-RU"/>
        </w:rPr>
        <w:t>надлежащее отражение аспектов, имеющих отношение к знаниям коренного и местного населения и коренным народам и местным общинам, в перечне показателей, классификации групп специалистов по анализу и классификации</w:t>
      </w:r>
      <w:r>
        <w:rPr>
          <w:lang w:val="ru-RU"/>
        </w:rPr>
        <w:t xml:space="preserve"> передачи природных благ людям.</w:t>
      </w:r>
    </w:p>
    <w:p w:rsidR="00FE786D" w:rsidRPr="00E20A18" w:rsidRDefault="00FE786D" w:rsidP="00FE786D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E20A18">
        <w:rPr>
          <w:b/>
          <w:sz w:val="24"/>
          <w:szCs w:val="24"/>
          <w:lang w:val="ru-RU"/>
        </w:rPr>
        <w:tab/>
      </w:r>
      <w:r w:rsidRPr="00E20A18">
        <w:rPr>
          <w:b/>
          <w:sz w:val="24"/>
          <w:szCs w:val="24"/>
        </w:rPr>
        <w:t>C</w:t>
      </w:r>
      <w:r w:rsidRPr="00E20A18">
        <w:rPr>
          <w:b/>
          <w:sz w:val="24"/>
          <w:szCs w:val="24"/>
          <w:lang w:val="ru-RU"/>
        </w:rPr>
        <w:t>.</w:t>
      </w:r>
      <w:r w:rsidRPr="00E20A18">
        <w:rPr>
          <w:b/>
          <w:sz w:val="24"/>
          <w:szCs w:val="24"/>
          <w:lang w:val="ru-RU"/>
        </w:rPr>
        <w:tab/>
        <w:t>Инструменты и методологии поддержки политики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</w:r>
      <w:r w:rsidRPr="00B66702">
        <w:rPr>
          <w:lang w:val="ru-RU"/>
        </w:rPr>
        <w:t>В рамках МПБЭУ ставится задача выявления инструментов и методологий поддержки политики, облегчения их использования и поощрения и активизации их дальнейшей разработки. В этой связи предлагаемый подход позволит: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B66702">
        <w:rPr>
          <w:lang w:val="ru-RU"/>
        </w:rPr>
        <w:t>определить, описать и облегчить использование соответствующих инструментов и методов для реализации четырех этапов предлагаемого подхода. В случаях, когда такие инструменты и методы все еще необходимо разрабатывать, МПБЭУ будет поощрять и активизировать их разработку вместе с соответствующими партнерами;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E20A18">
        <w:rPr>
          <w:lang w:val="ru-RU"/>
        </w:rPr>
        <w:t>)</w:t>
      </w:r>
      <w:r>
        <w:rPr>
          <w:lang w:val="ru-RU"/>
        </w:rPr>
        <w:tab/>
      </w:r>
      <w:r w:rsidRPr="00B66702">
        <w:rPr>
          <w:lang w:val="ru-RU"/>
        </w:rPr>
        <w:t>обеспечить, чтобы политические меры, инструменты и процессы принятия решений, имеющие отношение к знаниям коренного и местного населения и коренным народам и местным общинам</w:t>
      </w:r>
      <w:r w:rsidR="00E035EE">
        <w:rPr>
          <w:lang w:val="ru-RU"/>
        </w:rPr>
        <w:t>,</w:t>
      </w:r>
      <w:r w:rsidRPr="00B66702">
        <w:rPr>
          <w:lang w:val="ru-RU"/>
        </w:rPr>
        <w:t xml:space="preserve"> оценивались в соответствующих оценках.</w:t>
      </w:r>
    </w:p>
    <w:p w:rsidR="00FE786D" w:rsidRPr="00E20A18" w:rsidRDefault="00FE786D" w:rsidP="00FE786D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E20A18">
        <w:rPr>
          <w:b/>
          <w:sz w:val="24"/>
          <w:szCs w:val="24"/>
          <w:lang w:val="ru-RU"/>
        </w:rPr>
        <w:tab/>
      </w:r>
      <w:r w:rsidRPr="00E20A18">
        <w:rPr>
          <w:b/>
          <w:sz w:val="24"/>
          <w:szCs w:val="24"/>
        </w:rPr>
        <w:t>D</w:t>
      </w:r>
      <w:r w:rsidRPr="00E20A18">
        <w:rPr>
          <w:b/>
          <w:sz w:val="24"/>
          <w:szCs w:val="24"/>
          <w:lang w:val="ru-RU"/>
        </w:rPr>
        <w:t>.</w:t>
      </w:r>
      <w:r w:rsidRPr="00E20A18">
        <w:rPr>
          <w:b/>
          <w:sz w:val="24"/>
          <w:szCs w:val="24"/>
          <w:lang w:val="ru-RU"/>
        </w:rPr>
        <w:tab/>
        <w:t>Наращивание потенциала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</w:r>
      <w:r w:rsidRPr="00B66702">
        <w:rPr>
          <w:lang w:val="ru-RU"/>
        </w:rPr>
        <w:t>В соответствии с мандатом предлагаемый подход в контексте наращивания потенциала позволит:</w:t>
      </w:r>
    </w:p>
    <w:p w:rsidR="00FE786D" w:rsidRPr="00B66702" w:rsidRDefault="00FE786D" w:rsidP="00FE786D">
      <w:pPr>
        <w:spacing w:after="120"/>
        <w:ind w:left="1248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B66702">
        <w:rPr>
          <w:lang w:val="ru-RU"/>
        </w:rPr>
        <w:t>выявить, определить приоритетность и обеспечить формирование потенциала, имеющего решающее значение для реализации подхода в рамках имеющихся средств с помощью, например, учебных семинаров-практикумов и вебинаров по подходам и процедурам работы со знаниями коренного и местного населения при проведении оценок или участия в программе стажировок; и</w:t>
      </w:r>
    </w:p>
    <w:p w:rsidR="00FE786D" w:rsidRPr="00B66702" w:rsidRDefault="00FE786D" w:rsidP="00FE786D">
      <w:pPr>
        <w:spacing w:after="240"/>
        <w:ind w:left="1247" w:firstLine="624"/>
        <w:rPr>
          <w:lang w:val="ru-RU"/>
        </w:rPr>
      </w:pPr>
      <w:r>
        <w:rPr>
          <w:lang w:val="en-US"/>
        </w:rPr>
        <w:t>b</w:t>
      </w:r>
      <w:r w:rsidRPr="00E20A18">
        <w:rPr>
          <w:lang w:val="ru-RU"/>
        </w:rPr>
        <w:t>)</w:t>
      </w:r>
      <w:r>
        <w:rPr>
          <w:lang w:val="ru-RU"/>
        </w:rPr>
        <w:tab/>
      </w:r>
      <w:r w:rsidRPr="00B66702">
        <w:rPr>
          <w:lang w:val="ru-RU"/>
        </w:rPr>
        <w:t xml:space="preserve">поощрять и активизировать осуществление мероприятий по наращиванию потенциала в поддержку удовлетворения более широких потребностей в развитии потенциала с использованием, наряду с другими механизмами, стратегических партнерств в случаях, когда такие потребности выходят за рамки средств МПБЭУ. В этом контексте механизм </w:t>
      </w:r>
      <w:r w:rsidR="00E035EE">
        <w:rPr>
          <w:lang w:val="ru-RU"/>
        </w:rPr>
        <w:t xml:space="preserve">широкого </w:t>
      </w:r>
      <w:r w:rsidRPr="00B66702">
        <w:rPr>
          <w:lang w:val="ru-RU"/>
        </w:rPr>
        <w:t>участия может укрепить возможности коренных народов и местных общин принимать участие в реализации результатов МПБЭУ, вносить вклад в их достижение и получать от них пользу.</w:t>
      </w:r>
    </w:p>
    <w:p w:rsidR="00FE786D" w:rsidRPr="00E20A18" w:rsidRDefault="00FE786D" w:rsidP="00FE786D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E20A18">
        <w:rPr>
          <w:b/>
          <w:sz w:val="28"/>
          <w:szCs w:val="28"/>
          <w:lang w:val="ru-RU"/>
        </w:rPr>
        <w:tab/>
      </w:r>
      <w:r w:rsidRPr="00E20A18">
        <w:rPr>
          <w:b/>
          <w:sz w:val="28"/>
          <w:szCs w:val="28"/>
        </w:rPr>
        <w:t>III</w:t>
      </w:r>
      <w:r w:rsidRPr="00E20A18">
        <w:rPr>
          <w:b/>
          <w:sz w:val="28"/>
          <w:szCs w:val="28"/>
          <w:lang w:val="ru-RU"/>
        </w:rPr>
        <w:t>.</w:t>
      </w:r>
      <w:r w:rsidRPr="00E20A18">
        <w:rPr>
          <w:b/>
          <w:sz w:val="28"/>
          <w:szCs w:val="28"/>
          <w:lang w:val="ru-RU"/>
        </w:rPr>
        <w:tab/>
        <w:t xml:space="preserve">Организационные мероприятия и механизм </w:t>
      </w:r>
      <w:r w:rsidR="00E035EE">
        <w:rPr>
          <w:b/>
          <w:sz w:val="28"/>
          <w:szCs w:val="28"/>
          <w:lang w:val="ru-RU"/>
        </w:rPr>
        <w:t xml:space="preserve">широкого </w:t>
      </w:r>
      <w:r w:rsidRPr="00E20A18">
        <w:rPr>
          <w:b/>
          <w:sz w:val="28"/>
          <w:szCs w:val="28"/>
          <w:lang w:val="ru-RU"/>
        </w:rPr>
        <w:t>участия в поддержку реализации предлагаемого подхода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</w:r>
      <w:r w:rsidRPr="00B66702">
        <w:rPr>
          <w:lang w:val="ru-RU"/>
        </w:rPr>
        <w:t xml:space="preserve">С целью реализации предлагаемого подхода, описанного в разделе </w:t>
      </w:r>
      <w:r w:rsidRPr="00BA7A35">
        <w:t>II</w:t>
      </w:r>
      <w:r w:rsidRPr="00B66702">
        <w:rPr>
          <w:lang w:val="ru-RU"/>
        </w:rPr>
        <w:t>, МПБЭУ будет опираться на соответствующие существующие мероприятия, которые должны будут дополняться механизмом</w:t>
      </w:r>
      <w:r w:rsidR="00E035EE">
        <w:rPr>
          <w:lang w:val="ru-RU"/>
        </w:rPr>
        <w:t xml:space="preserve"> широкого</w:t>
      </w:r>
      <w:r w:rsidRPr="00B66702">
        <w:rPr>
          <w:lang w:val="ru-RU"/>
        </w:rPr>
        <w:t xml:space="preserve"> участия.</w:t>
      </w:r>
    </w:p>
    <w:p w:rsidR="00FE786D" w:rsidRPr="00E20A18" w:rsidRDefault="00FE786D" w:rsidP="00FE786D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bookmarkStart w:id="1" w:name="_Toc464571912"/>
      <w:bookmarkStart w:id="2" w:name="_Toc464640650"/>
      <w:r w:rsidRPr="00E20A18">
        <w:rPr>
          <w:b/>
          <w:sz w:val="24"/>
          <w:szCs w:val="24"/>
          <w:lang w:val="ru-RU"/>
        </w:rPr>
        <w:lastRenderedPageBreak/>
        <w:tab/>
      </w:r>
      <w:r w:rsidRPr="00E20A18">
        <w:rPr>
          <w:b/>
          <w:sz w:val="24"/>
          <w:szCs w:val="24"/>
        </w:rPr>
        <w:t>A</w:t>
      </w:r>
      <w:r w:rsidRPr="00E20A18">
        <w:rPr>
          <w:b/>
          <w:sz w:val="24"/>
          <w:szCs w:val="24"/>
          <w:lang w:val="ru-RU"/>
        </w:rPr>
        <w:t>.</w:t>
      </w:r>
      <w:r w:rsidRPr="00E20A18">
        <w:rPr>
          <w:b/>
          <w:sz w:val="24"/>
          <w:szCs w:val="24"/>
          <w:lang w:val="ru-RU"/>
        </w:rPr>
        <w:tab/>
        <w:t>Существующие мероприятия, имеющие отношение к реализации</w:t>
      </w:r>
      <w:bookmarkEnd w:id="1"/>
      <w:bookmarkEnd w:id="2"/>
      <w:r w:rsidRPr="00E20A18">
        <w:rPr>
          <w:b/>
          <w:sz w:val="24"/>
          <w:szCs w:val="24"/>
          <w:lang w:val="ru-RU"/>
        </w:rPr>
        <w:t xml:space="preserve"> предлагаемого подхода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</w:r>
      <w:r w:rsidRPr="00E20A18">
        <w:rPr>
          <w:b/>
          <w:lang w:val="ru-RU"/>
        </w:rPr>
        <w:t>Многодисциплинарная группа</w:t>
      </w:r>
      <w:r w:rsidRPr="00B66702">
        <w:rPr>
          <w:lang w:val="ru-RU"/>
        </w:rPr>
        <w:t xml:space="preserve"> </w:t>
      </w:r>
      <w:r w:rsidRPr="00E035EE">
        <w:rPr>
          <w:b/>
          <w:lang w:val="ru-RU"/>
        </w:rPr>
        <w:t>экспертов</w:t>
      </w:r>
      <w:r w:rsidRPr="00B66702">
        <w:rPr>
          <w:lang w:val="ru-RU"/>
        </w:rPr>
        <w:t xml:space="preserve"> будет осуществлять надзор за дальнейшей разработкой и реализацией данного подхода. </w:t>
      </w:r>
      <w:r w:rsidRPr="00E20A18">
        <w:rPr>
          <w:b/>
          <w:lang w:val="ru-RU"/>
        </w:rPr>
        <w:t>Целевая группа по системам знаний коренного и местного населения</w:t>
      </w:r>
      <w:r w:rsidRPr="00B66702">
        <w:rPr>
          <w:lang w:val="ru-RU"/>
        </w:rPr>
        <w:t xml:space="preserve"> будет вырабатывать рекомендации для Группы и разрабатывать конкретные методические указания по мере необходимости в тесном сотрудничестве с контактными группами по знаниям коренного и местного населения.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r w:rsidRPr="00E20A18">
        <w:rPr>
          <w:b/>
          <w:lang w:val="ru-RU"/>
        </w:rPr>
        <w:t>Контактные группы по знаниям коренного и местного населени</w:t>
      </w:r>
      <w:r w:rsidRPr="00B66702">
        <w:rPr>
          <w:lang w:val="ru-RU"/>
        </w:rPr>
        <w:t>я будут созданы для каждой оценки. В состав таких групп будут входить эксперты по знаниям коренного и местного населения и эксперты по вопросам знаний коренного и местного населения, выбранные для различных глав каждой отдельной оценки. Эти группы будут отвечать за разработку ключевых вопросов и тем, касающихся коренных народов и местных общин, которые должны охватывать любая оценка, для синтеза всех соответствующих знаний, а также для обеспечения того, чтобы каждая оценка адекватно отражала перспективы, вытекающие из различных систем знаний.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</w:r>
      <w:r w:rsidRPr="00E20A18">
        <w:rPr>
          <w:b/>
          <w:lang w:val="ru-RU"/>
        </w:rPr>
        <w:t>Другие целевые группы и группы экспертов</w:t>
      </w:r>
      <w:r w:rsidRPr="00B66702">
        <w:rPr>
          <w:lang w:val="ru-RU"/>
        </w:rPr>
        <w:t>, такие как целевые группы по вопросам знаний и данных и по вопросам создания потенциала, а также группы экспертов по вопросам ценностей и по инструментам и методологиям поддержки политики, будут также оказывать поддержку в реализации этого подхода.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</w:r>
      <w:r w:rsidRPr="00E20A18">
        <w:rPr>
          <w:b/>
          <w:lang w:val="ru-RU"/>
        </w:rPr>
        <w:t>Секретариат, включая его группы технической поддержки по вопросам знаний коренного и местного населения</w:t>
      </w:r>
      <w:r w:rsidRPr="00B66702">
        <w:rPr>
          <w:lang w:val="ru-RU"/>
        </w:rPr>
        <w:t>, будет оказывать поддержку реализации данного подхода.</w:t>
      </w:r>
    </w:p>
    <w:p w:rsidR="00FE786D" w:rsidRPr="00E20A18" w:rsidRDefault="00FE786D" w:rsidP="00FE786D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bookmarkStart w:id="3" w:name="_Toc464571916"/>
      <w:bookmarkStart w:id="4" w:name="_Toc464640654"/>
      <w:r w:rsidRPr="00E20A18">
        <w:rPr>
          <w:b/>
          <w:sz w:val="24"/>
          <w:szCs w:val="24"/>
          <w:lang w:val="ru-RU"/>
        </w:rPr>
        <w:tab/>
      </w:r>
      <w:r w:rsidRPr="00E20A18">
        <w:rPr>
          <w:b/>
          <w:sz w:val="24"/>
          <w:szCs w:val="24"/>
        </w:rPr>
        <w:t>B</w:t>
      </w:r>
      <w:r w:rsidRPr="00E20A18">
        <w:rPr>
          <w:b/>
          <w:sz w:val="24"/>
          <w:szCs w:val="24"/>
          <w:lang w:val="ru-RU"/>
        </w:rPr>
        <w:t>.</w:t>
      </w:r>
      <w:r w:rsidRPr="00E20A18">
        <w:rPr>
          <w:b/>
          <w:sz w:val="24"/>
          <w:szCs w:val="24"/>
          <w:lang w:val="ru-RU"/>
        </w:rPr>
        <w:tab/>
        <w:t>Механизм</w:t>
      </w:r>
      <w:r w:rsidR="00E035EE">
        <w:rPr>
          <w:b/>
          <w:sz w:val="24"/>
          <w:szCs w:val="24"/>
          <w:lang w:val="ru-RU"/>
        </w:rPr>
        <w:t xml:space="preserve"> широкого</w:t>
      </w:r>
      <w:r w:rsidRPr="00E20A18">
        <w:rPr>
          <w:b/>
          <w:sz w:val="24"/>
          <w:szCs w:val="24"/>
          <w:lang w:val="ru-RU"/>
        </w:rPr>
        <w:t xml:space="preserve"> участия для работы с системами знаний коренного и местного населения</w:t>
      </w:r>
      <w:bookmarkEnd w:id="3"/>
      <w:bookmarkEnd w:id="4"/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</w:r>
      <w:r w:rsidRPr="00B66702">
        <w:rPr>
          <w:lang w:val="ru-RU"/>
        </w:rPr>
        <w:t>Цель</w:t>
      </w:r>
      <w:r w:rsidR="00E035EE">
        <w:rPr>
          <w:lang w:val="ru-RU"/>
        </w:rPr>
        <w:t>ю</w:t>
      </w:r>
      <w:r w:rsidRPr="00B66702">
        <w:rPr>
          <w:lang w:val="ru-RU"/>
        </w:rPr>
        <w:t xml:space="preserve"> механизма </w:t>
      </w:r>
      <w:r w:rsidR="00E035EE">
        <w:rPr>
          <w:lang w:val="ru-RU"/>
        </w:rPr>
        <w:t xml:space="preserve">широкого </w:t>
      </w:r>
      <w:r w:rsidRPr="00B66702">
        <w:rPr>
          <w:lang w:val="ru-RU"/>
        </w:rPr>
        <w:t>участия, в соответствии с мандатом Пленума, является облегчени</w:t>
      </w:r>
      <w:r w:rsidR="00E035EE">
        <w:rPr>
          <w:lang w:val="ru-RU"/>
        </w:rPr>
        <w:t>е</w:t>
      </w:r>
      <w:r w:rsidRPr="00B66702">
        <w:rPr>
          <w:lang w:val="ru-RU"/>
        </w:rPr>
        <w:t xml:space="preserve"> эффективного и реального участия самоорганизующейся сети носителей знаний коренного и местного населения, экспертов по знаниям коренного и местного населения и их организаций и сетей в целях укрепления их способности вносить вклад в МПБЭУ и получать</w:t>
      </w:r>
      <w:r>
        <w:rPr>
          <w:lang w:val="ru-RU"/>
        </w:rPr>
        <w:t xml:space="preserve"> от нее пользу на всех уровнях.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</w:r>
      <w:r w:rsidRPr="00B66702">
        <w:rPr>
          <w:lang w:val="ru-RU"/>
        </w:rPr>
        <w:t xml:space="preserve">Согласно правилам и процедурам МПБЭУ и в соответствии с общепризнанными правами коренных народов и местных общин, механизм </w:t>
      </w:r>
      <w:r w:rsidR="00E035EE">
        <w:rPr>
          <w:lang w:val="ru-RU"/>
        </w:rPr>
        <w:t xml:space="preserve">широкого </w:t>
      </w:r>
      <w:r w:rsidRPr="00B66702">
        <w:rPr>
          <w:lang w:val="ru-RU"/>
        </w:rPr>
        <w:t>участия должен обеспечивать достижение этой цели, в частности, путем: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B66702">
        <w:rPr>
          <w:lang w:val="ru-RU"/>
        </w:rPr>
        <w:t xml:space="preserve">создания </w:t>
      </w:r>
      <w:r w:rsidRPr="00E035EE">
        <w:rPr>
          <w:i/>
          <w:lang w:val="ru-RU"/>
        </w:rPr>
        <w:t>веб-платформы</w:t>
      </w:r>
      <w:r w:rsidRPr="00B66702">
        <w:rPr>
          <w:lang w:val="ru-RU"/>
        </w:rPr>
        <w:t xml:space="preserve"> для облегчения эффективного и реального участия существующих сетей коренных народов и местных общин и соответствующих экспертов, а также об</w:t>
      </w:r>
      <w:r>
        <w:rPr>
          <w:lang w:val="ru-RU"/>
        </w:rPr>
        <w:t>еспечения создания новых сетей;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E20A18">
        <w:rPr>
          <w:lang w:val="ru-RU"/>
        </w:rPr>
        <w:t>)</w:t>
      </w:r>
      <w:r w:rsidRPr="00E20A18">
        <w:rPr>
          <w:lang w:val="ru-RU"/>
        </w:rPr>
        <w:tab/>
      </w:r>
      <w:r w:rsidRPr="00B66702">
        <w:rPr>
          <w:lang w:val="ru-RU"/>
        </w:rPr>
        <w:t>содействия развитию</w:t>
      </w:r>
      <w:r w:rsidR="00E035EE">
        <w:rPr>
          <w:lang w:val="ru-RU"/>
        </w:rPr>
        <w:t>,</w:t>
      </w:r>
      <w:r w:rsidRPr="00B66702">
        <w:rPr>
          <w:lang w:val="ru-RU"/>
        </w:rPr>
        <w:t xml:space="preserve"> посредством </w:t>
      </w:r>
      <w:r w:rsidRPr="00D254DC">
        <w:rPr>
          <w:i/>
          <w:lang w:val="ru-RU"/>
        </w:rPr>
        <w:t>консультаций</w:t>
      </w:r>
      <w:r w:rsidR="00E035EE">
        <w:rPr>
          <w:lang w:val="ru-RU"/>
        </w:rPr>
        <w:t>,</w:t>
      </w:r>
      <w:r w:rsidRPr="00B66702">
        <w:rPr>
          <w:lang w:val="ru-RU"/>
        </w:rPr>
        <w:t xml:space="preserve"> диалога с различными сетями, соответствующими экспертами и политиками для мобилизации вклада и распространения результатов на всех четырех этапах процесса оценки, включая как веб-консультации, так и дис</w:t>
      </w:r>
      <w:r>
        <w:rPr>
          <w:lang w:val="ru-RU"/>
        </w:rPr>
        <w:t>куссионные семинары-практикумы;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Pr="00B66702">
        <w:rPr>
          <w:lang w:val="ru-RU"/>
        </w:rPr>
        <w:t xml:space="preserve">обеспечения возможностей для совместного обучения и обмена информацией посредством организации специализированных </w:t>
      </w:r>
      <w:r w:rsidRPr="00D254DC">
        <w:rPr>
          <w:i/>
          <w:lang w:val="ru-RU"/>
        </w:rPr>
        <w:t>дискуссионных форумов</w:t>
      </w:r>
      <w:r w:rsidRPr="00B66702">
        <w:rPr>
          <w:lang w:val="ru-RU"/>
        </w:rPr>
        <w:t xml:space="preserve"> на веб-платформе или в контексте пополнения и использования каталога инструментов и методологий поддержки политики; и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E20A18">
        <w:rPr>
          <w:lang w:val="ru-RU"/>
        </w:rPr>
        <w:t>)</w:t>
      </w:r>
      <w:r w:rsidRPr="00E20A18">
        <w:rPr>
          <w:lang w:val="ru-RU"/>
        </w:rPr>
        <w:tab/>
      </w:r>
      <w:r w:rsidRPr="00B66702">
        <w:rPr>
          <w:lang w:val="ru-RU"/>
        </w:rPr>
        <w:t xml:space="preserve">оказания поддержки МПБЭУ посредством </w:t>
      </w:r>
      <w:r w:rsidRPr="00D254DC">
        <w:rPr>
          <w:i/>
          <w:lang w:val="ru-RU"/>
        </w:rPr>
        <w:t>стратегических партнерств</w:t>
      </w:r>
      <w:r w:rsidRPr="00B66702">
        <w:rPr>
          <w:lang w:val="ru-RU"/>
        </w:rPr>
        <w:t xml:space="preserve"> в деле поощрения и активизации мероприятий по наращиванию потенциала коренных народов и местных общин для того, чтобы эффективно и реально участвовать в МПБЭУ, и по мобилизация знаний коренного и местного населения в форматах, доступных для МПБЭУ, в случаях, когда такие знания отсутствуют</w:t>
      </w:r>
      <w:r>
        <w:rPr>
          <w:lang w:val="ru-RU"/>
        </w:rPr>
        <w:t>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</w:r>
      <w:r w:rsidRPr="00B66702">
        <w:rPr>
          <w:lang w:val="ru-RU"/>
        </w:rPr>
        <w:t xml:space="preserve">Центральным компонентом механизма </w:t>
      </w:r>
      <w:r w:rsidR="00D254DC">
        <w:rPr>
          <w:lang w:val="ru-RU"/>
        </w:rPr>
        <w:t xml:space="preserve">широкого </w:t>
      </w:r>
      <w:r w:rsidRPr="00B66702">
        <w:rPr>
          <w:lang w:val="ru-RU"/>
        </w:rPr>
        <w:t xml:space="preserve">участия будет </w:t>
      </w:r>
      <w:r w:rsidRPr="00D254DC">
        <w:rPr>
          <w:i/>
          <w:lang w:val="ru-RU"/>
        </w:rPr>
        <w:t>веб-платформа</w:t>
      </w:r>
      <w:r w:rsidRPr="00B66702">
        <w:rPr>
          <w:lang w:val="ru-RU"/>
        </w:rPr>
        <w:t>, управляемая секретариатом и размещенная на веб-сайте МПБЭУ (</w:t>
      </w:r>
      <w:hyperlink r:id="rId13" w:history="1">
        <w:r w:rsidRPr="00BA7A35">
          <w:rPr>
            <w:rStyle w:val="Hyperlink"/>
          </w:rPr>
          <w:t>http://www.ipbes.net/ilk-participatory-mechanism</w:t>
        </w:r>
      </w:hyperlink>
      <w:r w:rsidRPr="00B66702">
        <w:rPr>
          <w:lang w:val="ru-RU"/>
        </w:rPr>
        <w:t>), котор</w:t>
      </w:r>
      <w:r>
        <w:rPr>
          <w:lang w:val="ru-RU"/>
        </w:rPr>
        <w:t>ая включает следующие элементы: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D254DC">
        <w:rPr>
          <w:i/>
          <w:lang w:val="ru-RU"/>
        </w:rPr>
        <w:t>регистр</w:t>
      </w:r>
      <w:r w:rsidRPr="00B66702">
        <w:rPr>
          <w:lang w:val="ru-RU"/>
        </w:rPr>
        <w:t>, связанный с реестром заинтересованных сторон МПБЭУ, занесение в который является обязательным для всех субъектов, желающих принять участие в работе, в том числе для физических лиц, общественных о</w:t>
      </w:r>
      <w:r>
        <w:rPr>
          <w:lang w:val="ru-RU"/>
        </w:rPr>
        <w:t>рганизаций, учреждений и сетей;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E20A18">
        <w:rPr>
          <w:lang w:val="ru-RU"/>
        </w:rPr>
        <w:t>)</w:t>
      </w:r>
      <w:r w:rsidRPr="00E20A18">
        <w:rPr>
          <w:lang w:val="ru-RU"/>
        </w:rPr>
        <w:tab/>
      </w:r>
      <w:r w:rsidRPr="00D254DC">
        <w:rPr>
          <w:i/>
          <w:lang w:val="ru-RU"/>
        </w:rPr>
        <w:t>реестр</w:t>
      </w:r>
      <w:r w:rsidRPr="00B66702">
        <w:rPr>
          <w:lang w:val="ru-RU"/>
        </w:rPr>
        <w:t xml:space="preserve">, в который включены все зарегистрированные физические или юридические лица, а также все эксперты по знаниям коренного и местного населения, в </w:t>
      </w:r>
      <w:r w:rsidRPr="00B66702">
        <w:rPr>
          <w:lang w:val="ru-RU"/>
        </w:rPr>
        <w:lastRenderedPageBreak/>
        <w:t>настоящее время участвующие или в прошлом участвовавшие в МПБЭУ. Этот реестр будет доступен для поиска по различным критериям и размещен в открытом доступе;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Pr="00D254DC">
        <w:rPr>
          <w:i/>
          <w:lang w:val="ru-RU"/>
        </w:rPr>
        <w:t>хранилище соответствующих ресурсов знаний коренного и местного населения</w:t>
      </w:r>
      <w:r w:rsidRPr="00B66702">
        <w:rPr>
          <w:lang w:val="ru-RU"/>
        </w:rPr>
        <w:t>, содержащее широкий спектр соответствующих источников информации, знаний и наборов данных, связанных со знаниями коренного и местного населения, или ссылки на такую информацию, знания и наборы данных и, таким образом, составляющее институциональную базу данных, предназначенную для облегчения мобилизации данных и знаний, важных для заполнения пробелов и диалога;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E20A18">
        <w:rPr>
          <w:lang w:val="ru-RU"/>
        </w:rPr>
        <w:t>)</w:t>
      </w:r>
      <w:r w:rsidRPr="00E20A18">
        <w:rPr>
          <w:lang w:val="ru-RU"/>
        </w:rPr>
        <w:tab/>
      </w:r>
      <w:r w:rsidRPr="00D254DC">
        <w:rPr>
          <w:i/>
          <w:lang w:val="ru-RU"/>
        </w:rPr>
        <w:t>отображение текущих мероприятий</w:t>
      </w:r>
      <w:r w:rsidRPr="00B66702">
        <w:rPr>
          <w:lang w:val="ru-RU"/>
        </w:rPr>
        <w:t xml:space="preserve">, касающихся знаний коренного и местного населения, включая мероприятия, описанные в разделе </w:t>
      </w:r>
      <w:r w:rsidRPr="00BA7A35">
        <w:t>II</w:t>
      </w:r>
      <w:r w:rsidRPr="00B66702">
        <w:rPr>
          <w:lang w:val="ru-RU"/>
        </w:rPr>
        <w:t xml:space="preserve"> выше, такие как веб-консультации, дискуссионные семинары-практикумы, мероприятия по наращиванию потенциала и мероприятия по мобилизации доступных знаний коренного и местного населения;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Pr="00D254DC">
        <w:rPr>
          <w:i/>
          <w:lang w:val="ru-RU"/>
        </w:rPr>
        <w:t>дискуссионный форум</w:t>
      </w:r>
      <w:r w:rsidRPr="00B66702">
        <w:rPr>
          <w:lang w:val="ru-RU"/>
        </w:rPr>
        <w:t>, обеспечивающий возможности для совместного обучения и обмена информацией между системами знаний коренного и местного населения и другими системами знаний;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E20A18">
        <w:rPr>
          <w:lang w:val="ru-RU"/>
        </w:rPr>
        <w:t>)</w:t>
      </w:r>
      <w:r w:rsidRPr="00E20A18">
        <w:rPr>
          <w:lang w:val="ru-RU"/>
        </w:rPr>
        <w:tab/>
      </w:r>
      <w:r w:rsidRPr="00D254DC">
        <w:rPr>
          <w:i/>
          <w:lang w:val="ru-RU"/>
        </w:rPr>
        <w:t>площадку для самоорганизации</w:t>
      </w:r>
      <w:r w:rsidRPr="00B66702">
        <w:rPr>
          <w:lang w:val="ru-RU"/>
        </w:rPr>
        <w:t xml:space="preserve"> субъектов механизма</w:t>
      </w:r>
      <w:r w:rsidR="00D254DC">
        <w:rPr>
          <w:lang w:val="ru-RU"/>
        </w:rPr>
        <w:t xml:space="preserve"> широкого </w:t>
      </w:r>
      <w:r w:rsidRPr="00B66702">
        <w:rPr>
          <w:lang w:val="ru-RU"/>
        </w:rPr>
        <w:t>участия, в том числе подгрупп, которые эти субъекты могут создавать, например, специализированных групп, которые оказывают поддержку в пров</w:t>
      </w:r>
      <w:r>
        <w:rPr>
          <w:lang w:val="ru-RU"/>
        </w:rPr>
        <w:t>едении конкретных оценок МПБЭУ.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</w:r>
      <w:r w:rsidRPr="00B66702">
        <w:rPr>
          <w:lang w:val="ru-RU"/>
        </w:rPr>
        <w:t xml:space="preserve">Веб-платформа будет поддерживать специализированные </w:t>
      </w:r>
      <w:r w:rsidRPr="00D92D95">
        <w:rPr>
          <w:b/>
          <w:lang w:val="ru-RU"/>
        </w:rPr>
        <w:t>консультации</w:t>
      </w:r>
      <w:r w:rsidRPr="00B66702">
        <w:rPr>
          <w:lang w:val="ru-RU"/>
        </w:rPr>
        <w:t>, предусмотренные в рамках четырех этапов: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B66702">
        <w:rPr>
          <w:lang w:val="ru-RU"/>
        </w:rPr>
        <w:t>широкие веб-консультации, в том числе обеспечивающие возможности проведения обзоров, дискуссий и обмена соответствующими материалами по знаниями;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D92D95">
        <w:rPr>
          <w:lang w:val="ru-RU"/>
        </w:rPr>
        <w:t>)</w:t>
      </w:r>
      <w:r w:rsidRPr="00D92D95">
        <w:rPr>
          <w:lang w:val="ru-RU"/>
        </w:rPr>
        <w:tab/>
      </w:r>
      <w:r w:rsidRPr="00B66702">
        <w:rPr>
          <w:lang w:val="ru-RU"/>
        </w:rPr>
        <w:t xml:space="preserve">дискуссионные семинары-практикумы, три из которых в идеальном варианте должны проводиться в случае каждой оценки – первый в рамках процесса аналитического исследования (и в дополнение к семинару-практикуму по вопросам аналитического исследования, включенному в каждую оценку), а второй и третий </w:t>
      </w:r>
      <w:r w:rsidR="00D254DC">
        <w:rPr>
          <w:lang w:val="ru-RU"/>
        </w:rPr>
        <w:t xml:space="preserve">– </w:t>
      </w:r>
      <w:r w:rsidRPr="00B66702">
        <w:rPr>
          <w:lang w:val="ru-RU"/>
        </w:rPr>
        <w:t xml:space="preserve">в рамках процесса проведения обзора первого и второго проектов оценок. При </w:t>
      </w:r>
      <w:r w:rsidR="00D254DC">
        <w:rPr>
          <w:lang w:val="ru-RU"/>
        </w:rPr>
        <w:t>численности участников около 20 </w:t>
      </w:r>
      <w:r w:rsidRPr="00B66702">
        <w:rPr>
          <w:lang w:val="ru-RU"/>
        </w:rPr>
        <w:t>человек затраты на каждый семинар-практикум составят приблизительно 50 000 долл.</w:t>
      </w:r>
      <w:r>
        <w:rPr>
          <w:lang w:val="ru-RU"/>
        </w:rPr>
        <w:t xml:space="preserve"> США.</w:t>
      </w:r>
    </w:p>
    <w:p w:rsidR="00FE786D" w:rsidRPr="00B66702" w:rsidRDefault="00FE786D" w:rsidP="00FE786D">
      <w:pPr>
        <w:spacing w:after="120"/>
        <w:ind w:left="1248"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</w:r>
      <w:r w:rsidRPr="00B66702">
        <w:rPr>
          <w:lang w:val="ru-RU"/>
        </w:rPr>
        <w:t xml:space="preserve">МПБЭУ будет участвовать в </w:t>
      </w:r>
      <w:r w:rsidRPr="00D92D95">
        <w:rPr>
          <w:b/>
          <w:lang w:val="ru-RU"/>
        </w:rPr>
        <w:t>стратегических партнерствах</w:t>
      </w:r>
      <w:r w:rsidRPr="00B66702">
        <w:rPr>
          <w:lang w:val="ru-RU"/>
        </w:rPr>
        <w:t>, чтобы: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B66702">
        <w:rPr>
          <w:lang w:val="ru-RU"/>
        </w:rPr>
        <w:t xml:space="preserve">обеспечить широкий охват и адекватное участие в онлайновых консультациях и дискуссионных семинарах-практикумах; </w:t>
      </w:r>
    </w:p>
    <w:p w:rsidR="00FE786D" w:rsidRPr="00B66702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D92D95">
        <w:rPr>
          <w:lang w:val="ru-RU"/>
        </w:rPr>
        <w:t>)</w:t>
      </w:r>
      <w:r>
        <w:rPr>
          <w:lang w:val="ru-RU"/>
        </w:rPr>
        <w:tab/>
      </w:r>
      <w:r w:rsidRPr="00B66702">
        <w:rPr>
          <w:lang w:val="ru-RU"/>
        </w:rPr>
        <w:t>поощрять и активизировать мобилизацию знаний коренного и местного населения в доступных форматах с целью устранения пробелов, выявленных соответствующими партнерами; и</w:t>
      </w:r>
    </w:p>
    <w:p w:rsidR="00FE786D" w:rsidRDefault="00FE786D" w:rsidP="00FE786D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Pr="00B66702">
        <w:rPr>
          <w:lang w:val="ru-RU"/>
        </w:rPr>
        <w:t>поощрять и активизировать осуществление мероприятий по наращиванию потенциала, укрепляющих возможности коренных народов и местных общин принимать участие в реализации результатов МПБЭУ, вносить вклад в их достижение и получать от них пользу.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3"/>
        <w:gridCol w:w="1943"/>
        <w:gridCol w:w="1942"/>
        <w:gridCol w:w="1942"/>
        <w:gridCol w:w="1943"/>
      </w:tblGrid>
      <w:tr w:rsidR="00FE786D" w:rsidRPr="00F25313" w:rsidTr="00E91726">
        <w:tc>
          <w:tcPr>
            <w:tcW w:w="2009" w:type="dxa"/>
            <w:shd w:val="clear" w:color="auto" w:fill="auto"/>
          </w:tcPr>
          <w:p w:rsidR="00FE786D" w:rsidRPr="00753AC9" w:rsidRDefault="00FE786D" w:rsidP="00E91726">
            <w:pPr>
              <w:pStyle w:val="Normal-pool"/>
              <w:spacing w:before="400"/>
              <w:rPr>
                <w:rFonts w:ascii="Calibri" w:eastAsia="MS Mincho" w:hAnsi="Calibri"/>
                <w:sz w:val="18"/>
                <w:szCs w:val="18"/>
                <w:lang w:val="ru-RU"/>
              </w:rPr>
            </w:pPr>
          </w:p>
        </w:tc>
        <w:tc>
          <w:tcPr>
            <w:tcW w:w="2009" w:type="dxa"/>
            <w:shd w:val="clear" w:color="auto" w:fill="auto"/>
          </w:tcPr>
          <w:p w:rsidR="00FE786D" w:rsidRPr="00753AC9" w:rsidRDefault="00FE786D" w:rsidP="00E91726">
            <w:pPr>
              <w:pStyle w:val="Normal-pool"/>
              <w:spacing w:before="400"/>
              <w:rPr>
                <w:rFonts w:ascii="Calibri" w:eastAsia="MS Mincho" w:hAnsi="Calibri"/>
                <w:sz w:val="18"/>
                <w:szCs w:val="18"/>
                <w:lang w:val="ru-RU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FE786D" w:rsidRPr="00753AC9" w:rsidRDefault="00FE786D" w:rsidP="00E91726">
            <w:pPr>
              <w:pStyle w:val="Normal-pool"/>
              <w:spacing w:before="400"/>
              <w:rPr>
                <w:rFonts w:ascii="Calibri" w:eastAsia="MS Mincho" w:hAnsi="Calibri"/>
                <w:sz w:val="18"/>
                <w:szCs w:val="18"/>
                <w:lang w:val="ru-RU"/>
              </w:rPr>
            </w:pPr>
          </w:p>
        </w:tc>
        <w:tc>
          <w:tcPr>
            <w:tcW w:w="2009" w:type="dxa"/>
            <w:shd w:val="clear" w:color="auto" w:fill="auto"/>
          </w:tcPr>
          <w:p w:rsidR="00FE786D" w:rsidRPr="00753AC9" w:rsidRDefault="00FE786D" w:rsidP="00E91726">
            <w:pPr>
              <w:pStyle w:val="Normal-pool"/>
              <w:spacing w:before="400"/>
              <w:rPr>
                <w:rFonts w:ascii="Calibri" w:eastAsia="MS Mincho" w:hAnsi="Calibri"/>
                <w:sz w:val="18"/>
                <w:szCs w:val="18"/>
                <w:lang w:val="ru-RU"/>
              </w:rPr>
            </w:pPr>
          </w:p>
        </w:tc>
        <w:tc>
          <w:tcPr>
            <w:tcW w:w="2010" w:type="dxa"/>
            <w:shd w:val="clear" w:color="auto" w:fill="auto"/>
          </w:tcPr>
          <w:p w:rsidR="00FE786D" w:rsidRPr="00753AC9" w:rsidRDefault="00FE786D" w:rsidP="00E91726">
            <w:pPr>
              <w:pStyle w:val="Normal-pool"/>
              <w:spacing w:before="400"/>
              <w:rPr>
                <w:rFonts w:ascii="Calibri" w:eastAsia="MS Mincho" w:hAnsi="Calibri"/>
                <w:sz w:val="18"/>
                <w:szCs w:val="18"/>
                <w:lang w:val="ru-RU"/>
              </w:rPr>
            </w:pPr>
          </w:p>
        </w:tc>
      </w:tr>
    </w:tbl>
    <w:p w:rsidR="00FE786D" w:rsidRPr="00B66702" w:rsidRDefault="00FE786D" w:rsidP="00FE786D">
      <w:pPr>
        <w:spacing w:after="120"/>
        <w:ind w:left="1248"/>
        <w:rPr>
          <w:lang w:val="ru-RU"/>
        </w:rPr>
      </w:pPr>
    </w:p>
    <w:sectPr w:rsidR="00FE786D" w:rsidRPr="00B66702" w:rsidSect="001C2A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65" w:rsidRDefault="00916765">
      <w:r>
        <w:separator/>
      </w:r>
    </w:p>
  </w:endnote>
  <w:endnote w:type="continuationSeparator" w:id="0">
    <w:p w:rsidR="00916765" w:rsidRDefault="0091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26" w:rsidRPr="00991F4E" w:rsidRDefault="00E91726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D77031"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26" w:rsidRPr="001C4855" w:rsidRDefault="00E91726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D77031">
      <w:rPr>
        <w:b/>
        <w:noProof/>
      </w:rPr>
      <w:t>3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26" w:rsidRPr="004616BE" w:rsidRDefault="00E91726" w:rsidP="00300E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0" w:after="0"/>
      <w:ind w:left="624"/>
      <w:rPr>
        <w:sz w:val="20"/>
        <w:lang w:val="en-US"/>
      </w:rPr>
    </w:pPr>
    <w:r>
      <w:rPr>
        <w:sz w:val="20"/>
        <w:lang w:val="en-US"/>
      </w:rPr>
      <w:t>___________________________</w:t>
    </w:r>
  </w:p>
  <w:p w:rsidR="00E91726" w:rsidRPr="00300E2F" w:rsidRDefault="00E91726" w:rsidP="00300E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20"/>
      <w:ind w:left="1247"/>
      <w:rPr>
        <w:szCs w:val="18"/>
        <w:lang w:val="en-US"/>
      </w:rPr>
    </w:pPr>
    <w:r w:rsidRPr="00300E2F">
      <w:rPr>
        <w:szCs w:val="18"/>
        <w:lang w:val="en-US"/>
      </w:rPr>
      <w:t>*</w:t>
    </w:r>
    <w:r w:rsidRPr="00300E2F">
      <w:rPr>
        <w:szCs w:val="18"/>
        <w:lang w:val="en-US"/>
      </w:rPr>
      <w:tab/>
      <w:t>IPBES/5/1/Rev.1.</w:t>
    </w:r>
  </w:p>
  <w:p w:rsidR="00E91726" w:rsidRPr="00330DF9" w:rsidRDefault="00E91726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K1</w:t>
    </w:r>
    <w:r>
      <w:rPr>
        <w:sz w:val="20"/>
        <w:lang w:val="en-US"/>
      </w:rPr>
      <w:t>612428      200117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65" w:rsidRDefault="00916765" w:rsidP="00410C38">
      <w:pPr>
        <w:ind w:left="624"/>
      </w:pPr>
      <w:r>
        <w:separator/>
      </w:r>
    </w:p>
  </w:footnote>
  <w:footnote w:type="continuationSeparator" w:id="0">
    <w:p w:rsidR="00916765" w:rsidRDefault="00916765">
      <w:r>
        <w:continuationSeparator/>
      </w:r>
    </w:p>
  </w:footnote>
  <w:footnote w:id="1">
    <w:p w:rsidR="00E91726" w:rsidRPr="00F03308" w:rsidRDefault="00E91726" w:rsidP="00FE786D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F03308">
        <w:rPr>
          <w:rStyle w:val="FootnoteReference"/>
          <w:sz w:val="18"/>
        </w:rPr>
        <w:footnoteRef/>
      </w:r>
      <w:r w:rsidRPr="00F03308">
        <w:rPr>
          <w:szCs w:val="18"/>
          <w:lang w:val="ru-RU"/>
        </w:rPr>
        <w:tab/>
        <w:t xml:space="preserve">Таких, как Постоянный форум по вопросам коренных народов и Рабочая группа по вопросу о применении пункта </w:t>
      </w:r>
      <w:r w:rsidRPr="00F03308">
        <w:rPr>
          <w:szCs w:val="18"/>
        </w:rPr>
        <w:t>j</w:t>
      </w:r>
      <w:r w:rsidRPr="00F03308">
        <w:rPr>
          <w:szCs w:val="18"/>
          <w:lang w:val="ru-RU"/>
        </w:rPr>
        <w:t>) статьи 8 Конвенции о биологическом разнообразии.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26" w:rsidRPr="00991F4E" w:rsidRDefault="00E91726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F47CD5">
      <w:rPr>
        <w:szCs w:val="18"/>
      </w:rPr>
      <w:t>IPBES/</w:t>
    </w:r>
    <w:r>
      <w:rPr>
        <w:szCs w:val="18"/>
        <w:lang w:val="en-US" w:eastAsia="ja-JP"/>
      </w:rPr>
      <w:t>5/4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26" w:rsidRPr="00423677" w:rsidRDefault="00E91726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>
      <w:rPr>
        <w:szCs w:val="18"/>
        <w:lang w:val="en-US" w:eastAsia="ja-JP"/>
      </w:rPr>
      <w:t>5/4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26" w:rsidRDefault="00E91726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2692"/>
    <w:rsid w:val="00003059"/>
    <w:rsid w:val="00003722"/>
    <w:rsid w:val="00003E01"/>
    <w:rsid w:val="00003E45"/>
    <w:rsid w:val="00004456"/>
    <w:rsid w:val="0000573D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7314"/>
    <w:rsid w:val="000678C4"/>
    <w:rsid w:val="00071886"/>
    <w:rsid w:val="00072509"/>
    <w:rsid w:val="00072C75"/>
    <w:rsid w:val="00073637"/>
    <w:rsid w:val="000742BC"/>
    <w:rsid w:val="00076181"/>
    <w:rsid w:val="000810BE"/>
    <w:rsid w:val="00081E43"/>
    <w:rsid w:val="00081FA4"/>
    <w:rsid w:val="00082A0C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11C6"/>
    <w:rsid w:val="000A1B5B"/>
    <w:rsid w:val="000A1F45"/>
    <w:rsid w:val="000A655C"/>
    <w:rsid w:val="000A6E07"/>
    <w:rsid w:val="000B013C"/>
    <w:rsid w:val="000B126E"/>
    <w:rsid w:val="000B2659"/>
    <w:rsid w:val="000B4E0C"/>
    <w:rsid w:val="000B59B2"/>
    <w:rsid w:val="000C374A"/>
    <w:rsid w:val="000C665C"/>
    <w:rsid w:val="000C67E5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A5D"/>
    <w:rsid w:val="00190B14"/>
    <w:rsid w:val="00190C83"/>
    <w:rsid w:val="00191FB4"/>
    <w:rsid w:val="0019268D"/>
    <w:rsid w:val="001965C2"/>
    <w:rsid w:val="00196CCB"/>
    <w:rsid w:val="00197F84"/>
    <w:rsid w:val="001A41BF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7102"/>
    <w:rsid w:val="00237DE5"/>
    <w:rsid w:val="00240C10"/>
    <w:rsid w:val="00241313"/>
    <w:rsid w:val="00244783"/>
    <w:rsid w:val="002463AF"/>
    <w:rsid w:val="002464B8"/>
    <w:rsid w:val="0024736D"/>
    <w:rsid w:val="00247707"/>
    <w:rsid w:val="00251B7F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19C6"/>
    <w:rsid w:val="002929D8"/>
    <w:rsid w:val="00292BBB"/>
    <w:rsid w:val="0029384A"/>
    <w:rsid w:val="0029411F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7B60"/>
    <w:rsid w:val="002E1E3B"/>
    <w:rsid w:val="002E23F7"/>
    <w:rsid w:val="002E6E8A"/>
    <w:rsid w:val="002E7A97"/>
    <w:rsid w:val="002F2065"/>
    <w:rsid w:val="002F4761"/>
    <w:rsid w:val="00300307"/>
    <w:rsid w:val="00300E2F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3EC"/>
    <w:rsid w:val="003606F3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D034F"/>
    <w:rsid w:val="003D1726"/>
    <w:rsid w:val="003D1A47"/>
    <w:rsid w:val="003E09A0"/>
    <w:rsid w:val="003E395B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7725"/>
    <w:rsid w:val="0042002C"/>
    <w:rsid w:val="00421EE8"/>
    <w:rsid w:val="00423677"/>
    <w:rsid w:val="00424131"/>
    <w:rsid w:val="004251E3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4769"/>
    <w:rsid w:val="0045765F"/>
    <w:rsid w:val="004616BE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6689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3F76"/>
    <w:rsid w:val="004A3FBB"/>
    <w:rsid w:val="004A4476"/>
    <w:rsid w:val="004A53E7"/>
    <w:rsid w:val="004A5D60"/>
    <w:rsid w:val="004A5EE8"/>
    <w:rsid w:val="004B3C5D"/>
    <w:rsid w:val="004B5214"/>
    <w:rsid w:val="004B5666"/>
    <w:rsid w:val="004B5B36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E1874"/>
    <w:rsid w:val="004F1A81"/>
    <w:rsid w:val="004F2CB6"/>
    <w:rsid w:val="004F2D0E"/>
    <w:rsid w:val="004F325F"/>
    <w:rsid w:val="004F3659"/>
    <w:rsid w:val="004F4A2F"/>
    <w:rsid w:val="004F5736"/>
    <w:rsid w:val="004F6338"/>
    <w:rsid w:val="004F6723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59A5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3B37"/>
    <w:rsid w:val="00584B14"/>
    <w:rsid w:val="005903A5"/>
    <w:rsid w:val="00590FBA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3C4D"/>
    <w:rsid w:val="005B584B"/>
    <w:rsid w:val="005B5C4F"/>
    <w:rsid w:val="005B6CB6"/>
    <w:rsid w:val="005C00D1"/>
    <w:rsid w:val="005C0849"/>
    <w:rsid w:val="005C24E4"/>
    <w:rsid w:val="005C3BF5"/>
    <w:rsid w:val="005C477C"/>
    <w:rsid w:val="005C4A3D"/>
    <w:rsid w:val="005C4EB6"/>
    <w:rsid w:val="005C553E"/>
    <w:rsid w:val="005C6050"/>
    <w:rsid w:val="005C67C8"/>
    <w:rsid w:val="005C7480"/>
    <w:rsid w:val="005D0249"/>
    <w:rsid w:val="005D0EA5"/>
    <w:rsid w:val="005D4E57"/>
    <w:rsid w:val="005D6C7C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472E"/>
    <w:rsid w:val="005F4F3A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63058"/>
    <w:rsid w:val="006638A6"/>
    <w:rsid w:val="00667A16"/>
    <w:rsid w:val="00667C72"/>
    <w:rsid w:val="00670462"/>
    <w:rsid w:val="006704F0"/>
    <w:rsid w:val="006719EA"/>
    <w:rsid w:val="00671F00"/>
    <w:rsid w:val="0067328F"/>
    <w:rsid w:val="00674827"/>
    <w:rsid w:val="00675F0C"/>
    <w:rsid w:val="0067658A"/>
    <w:rsid w:val="00676C44"/>
    <w:rsid w:val="006771C4"/>
    <w:rsid w:val="006803CD"/>
    <w:rsid w:val="006807F5"/>
    <w:rsid w:val="00680E73"/>
    <w:rsid w:val="00685859"/>
    <w:rsid w:val="00686FD9"/>
    <w:rsid w:val="00690B0C"/>
    <w:rsid w:val="006923D4"/>
    <w:rsid w:val="00692E2A"/>
    <w:rsid w:val="00696636"/>
    <w:rsid w:val="00696FEE"/>
    <w:rsid w:val="006A2FB1"/>
    <w:rsid w:val="006A56DD"/>
    <w:rsid w:val="006A6DD6"/>
    <w:rsid w:val="006A76F2"/>
    <w:rsid w:val="006B1A7E"/>
    <w:rsid w:val="006B4911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27B9"/>
    <w:rsid w:val="007038FE"/>
    <w:rsid w:val="00703EBE"/>
    <w:rsid w:val="00705F05"/>
    <w:rsid w:val="007071C6"/>
    <w:rsid w:val="00715E88"/>
    <w:rsid w:val="00716334"/>
    <w:rsid w:val="00716F5D"/>
    <w:rsid w:val="00717561"/>
    <w:rsid w:val="007207CA"/>
    <w:rsid w:val="00720FD2"/>
    <w:rsid w:val="00722B31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D34"/>
    <w:rsid w:val="00795770"/>
    <w:rsid w:val="00796024"/>
    <w:rsid w:val="0079621B"/>
    <w:rsid w:val="007964D9"/>
    <w:rsid w:val="007A151A"/>
    <w:rsid w:val="007A32FF"/>
    <w:rsid w:val="007A33F2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034"/>
    <w:rsid w:val="007D7245"/>
    <w:rsid w:val="007E003F"/>
    <w:rsid w:val="007E0592"/>
    <w:rsid w:val="007E0FA4"/>
    <w:rsid w:val="007E453D"/>
    <w:rsid w:val="007E48FE"/>
    <w:rsid w:val="007E73BB"/>
    <w:rsid w:val="007F154E"/>
    <w:rsid w:val="007F3858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E27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229"/>
    <w:rsid w:val="008A69FC"/>
    <w:rsid w:val="008A6C37"/>
    <w:rsid w:val="008A6DF2"/>
    <w:rsid w:val="008B0ACA"/>
    <w:rsid w:val="008B46E1"/>
    <w:rsid w:val="008B6AE5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765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DCC"/>
    <w:rsid w:val="0094179A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52EA"/>
    <w:rsid w:val="0095574F"/>
    <w:rsid w:val="009564A6"/>
    <w:rsid w:val="00962055"/>
    <w:rsid w:val="00962B5E"/>
    <w:rsid w:val="00963208"/>
    <w:rsid w:val="00963D62"/>
    <w:rsid w:val="00965565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4ACC"/>
    <w:rsid w:val="009A62B4"/>
    <w:rsid w:val="009A6528"/>
    <w:rsid w:val="009A6760"/>
    <w:rsid w:val="009B4A0F"/>
    <w:rsid w:val="009B79DE"/>
    <w:rsid w:val="009C1324"/>
    <w:rsid w:val="009C2890"/>
    <w:rsid w:val="009C497A"/>
    <w:rsid w:val="009C6D94"/>
    <w:rsid w:val="009D0B63"/>
    <w:rsid w:val="009D3036"/>
    <w:rsid w:val="009D3F3B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A19"/>
    <w:rsid w:val="00A41B84"/>
    <w:rsid w:val="00A43445"/>
    <w:rsid w:val="00A43BFC"/>
    <w:rsid w:val="00A44411"/>
    <w:rsid w:val="00A4548E"/>
    <w:rsid w:val="00A4579D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0102"/>
    <w:rsid w:val="00A91949"/>
    <w:rsid w:val="00A91A92"/>
    <w:rsid w:val="00A92A5A"/>
    <w:rsid w:val="00AA019F"/>
    <w:rsid w:val="00AA28EC"/>
    <w:rsid w:val="00AA31A3"/>
    <w:rsid w:val="00AA3A0E"/>
    <w:rsid w:val="00AA3CF5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AF7D8A"/>
    <w:rsid w:val="00B067F7"/>
    <w:rsid w:val="00B07DF0"/>
    <w:rsid w:val="00B13586"/>
    <w:rsid w:val="00B16421"/>
    <w:rsid w:val="00B204F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0463"/>
    <w:rsid w:val="00B611E5"/>
    <w:rsid w:val="00B66739"/>
    <w:rsid w:val="00B66901"/>
    <w:rsid w:val="00B678BD"/>
    <w:rsid w:val="00B70369"/>
    <w:rsid w:val="00B71E6D"/>
    <w:rsid w:val="00B72070"/>
    <w:rsid w:val="00B72827"/>
    <w:rsid w:val="00B730D4"/>
    <w:rsid w:val="00B779E1"/>
    <w:rsid w:val="00B803EF"/>
    <w:rsid w:val="00B81B0B"/>
    <w:rsid w:val="00B84371"/>
    <w:rsid w:val="00B85A41"/>
    <w:rsid w:val="00B85DB6"/>
    <w:rsid w:val="00B860AB"/>
    <w:rsid w:val="00B900C7"/>
    <w:rsid w:val="00B902B9"/>
    <w:rsid w:val="00B91796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25D2"/>
    <w:rsid w:val="00BD71B1"/>
    <w:rsid w:val="00BE2356"/>
    <w:rsid w:val="00BE339F"/>
    <w:rsid w:val="00BE5251"/>
    <w:rsid w:val="00BE69B7"/>
    <w:rsid w:val="00BE7499"/>
    <w:rsid w:val="00BF1959"/>
    <w:rsid w:val="00BF20B3"/>
    <w:rsid w:val="00BF3DE7"/>
    <w:rsid w:val="00BF642B"/>
    <w:rsid w:val="00BF67E8"/>
    <w:rsid w:val="00BF7A7C"/>
    <w:rsid w:val="00C00335"/>
    <w:rsid w:val="00C006BE"/>
    <w:rsid w:val="00C0125C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30C63"/>
    <w:rsid w:val="00C32BF7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DF8"/>
    <w:rsid w:val="00C80DCF"/>
    <w:rsid w:val="00C80FBF"/>
    <w:rsid w:val="00C84759"/>
    <w:rsid w:val="00C86094"/>
    <w:rsid w:val="00C865C7"/>
    <w:rsid w:val="00C93050"/>
    <w:rsid w:val="00C93203"/>
    <w:rsid w:val="00C93A3A"/>
    <w:rsid w:val="00C95502"/>
    <w:rsid w:val="00C95831"/>
    <w:rsid w:val="00C961BB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7E0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64EE"/>
    <w:rsid w:val="00D07511"/>
    <w:rsid w:val="00D10DA4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4DC"/>
    <w:rsid w:val="00D25652"/>
    <w:rsid w:val="00D25D2A"/>
    <w:rsid w:val="00D27F40"/>
    <w:rsid w:val="00D300C9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35CB"/>
    <w:rsid w:val="00D63B8C"/>
    <w:rsid w:val="00D71D25"/>
    <w:rsid w:val="00D725AB"/>
    <w:rsid w:val="00D726EB"/>
    <w:rsid w:val="00D739CC"/>
    <w:rsid w:val="00D73E27"/>
    <w:rsid w:val="00D77031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3E9C"/>
    <w:rsid w:val="00DC40DE"/>
    <w:rsid w:val="00DC46EF"/>
    <w:rsid w:val="00DC46FF"/>
    <w:rsid w:val="00DC57DF"/>
    <w:rsid w:val="00DD04D7"/>
    <w:rsid w:val="00DD0759"/>
    <w:rsid w:val="00DD0F8A"/>
    <w:rsid w:val="00DD1A4F"/>
    <w:rsid w:val="00DD2A79"/>
    <w:rsid w:val="00DD40EB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A8E"/>
    <w:rsid w:val="00DF7E18"/>
    <w:rsid w:val="00E0136D"/>
    <w:rsid w:val="00E035EE"/>
    <w:rsid w:val="00E04301"/>
    <w:rsid w:val="00E05F0D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1726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36DC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5B2C"/>
    <w:rsid w:val="00F16A23"/>
    <w:rsid w:val="00F22D44"/>
    <w:rsid w:val="00F231BB"/>
    <w:rsid w:val="00F23A8E"/>
    <w:rsid w:val="00F24EB7"/>
    <w:rsid w:val="00F250CE"/>
    <w:rsid w:val="00F25313"/>
    <w:rsid w:val="00F25C51"/>
    <w:rsid w:val="00F32068"/>
    <w:rsid w:val="00F32F67"/>
    <w:rsid w:val="00F37DC8"/>
    <w:rsid w:val="00F4055C"/>
    <w:rsid w:val="00F40759"/>
    <w:rsid w:val="00F41127"/>
    <w:rsid w:val="00F41729"/>
    <w:rsid w:val="00F4346D"/>
    <w:rsid w:val="00F43DC6"/>
    <w:rsid w:val="00F4477B"/>
    <w:rsid w:val="00F45609"/>
    <w:rsid w:val="00F4606C"/>
    <w:rsid w:val="00F47CD5"/>
    <w:rsid w:val="00F512E8"/>
    <w:rsid w:val="00F530C0"/>
    <w:rsid w:val="00F5341A"/>
    <w:rsid w:val="00F5681B"/>
    <w:rsid w:val="00F650C3"/>
    <w:rsid w:val="00F65929"/>
    <w:rsid w:val="00F661F8"/>
    <w:rsid w:val="00F67E29"/>
    <w:rsid w:val="00F67FDA"/>
    <w:rsid w:val="00F70860"/>
    <w:rsid w:val="00F76A26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86D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9499513-DDEC-4BBC-B848-8CE3E3B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bes.net/ilk-participatory-mechanis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04DE-7D32-4A39-881F-C6E4DA31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33564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Sarah Banda-Genchev</cp:lastModifiedBy>
  <cp:revision>2</cp:revision>
  <cp:lastPrinted>2017-01-05T10:03:00Z</cp:lastPrinted>
  <dcterms:created xsi:type="dcterms:W3CDTF">2017-01-23T10:09:00Z</dcterms:created>
  <dcterms:modified xsi:type="dcterms:W3CDTF">2017-01-23T10:09:00Z</dcterms:modified>
</cp:coreProperties>
</file>