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56"/>
        <w:gridCol w:w="591"/>
        <w:gridCol w:w="355"/>
        <w:gridCol w:w="869"/>
        <w:gridCol w:w="960"/>
        <w:gridCol w:w="2711"/>
        <w:gridCol w:w="979"/>
        <w:gridCol w:w="1720"/>
      </w:tblGrid>
      <w:tr w:rsidR="009F5034" w:rsidRPr="004700C8" w14:paraId="10814ED6" w14:textId="77777777" w:rsidTr="00B42D10">
        <w:trPr>
          <w:cantSplit/>
          <w:trHeight w:val="1079"/>
          <w:jc w:val="right"/>
        </w:trPr>
        <w:tc>
          <w:tcPr>
            <w:tcW w:w="1456" w:type="dxa"/>
          </w:tcPr>
          <w:p w14:paraId="5927CAE9" w14:textId="77777777" w:rsidR="009F5034" w:rsidRPr="004A68B8" w:rsidRDefault="009F5034" w:rsidP="00B42D10">
            <w:pPr>
              <w:pStyle w:val="Normal-pool"/>
              <w:rPr>
                <w:rFonts w:ascii="Arial" w:hAnsi="Arial" w:cs="Arial"/>
                <w:b/>
                <w:sz w:val="27"/>
                <w:szCs w:val="27"/>
              </w:rPr>
            </w:pPr>
            <w:bookmarkStart w:id="0" w:name="_GoBack"/>
            <w:bookmarkEnd w:id="0"/>
            <w:r w:rsidRPr="004A68B8">
              <w:rPr>
                <w:rFonts w:ascii="Arial" w:hAnsi="Arial" w:cs="Arial"/>
                <w:b/>
                <w:sz w:val="27"/>
                <w:szCs w:val="27"/>
              </w:rPr>
              <w:t>NATIONS UNIES</w:t>
            </w:r>
          </w:p>
        </w:tc>
        <w:tc>
          <w:tcPr>
            <w:tcW w:w="946" w:type="dxa"/>
            <w:gridSpan w:val="2"/>
            <w:tcBorders>
              <w:left w:val="nil"/>
            </w:tcBorders>
            <w:vAlign w:val="center"/>
          </w:tcPr>
          <w:p w14:paraId="66A028A8" w14:textId="77777777" w:rsidR="009F5034" w:rsidRPr="004700C8" w:rsidRDefault="009F5034" w:rsidP="00B42D10">
            <w:pPr>
              <w:pStyle w:val="Normal-pool"/>
            </w:pPr>
            <w:r>
              <w:rPr>
                <w:noProof/>
                <w:lang w:val="en-US"/>
              </w:rPr>
              <w:drawing>
                <wp:inline distT="0" distB="0" distL="0" distR="0" wp14:anchorId="2F4F544C" wp14:editId="1161BCBB">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14:paraId="294490F8" w14:textId="77777777" w:rsidR="009F5034" w:rsidRPr="004700C8" w:rsidRDefault="009F5034" w:rsidP="00B42D10">
            <w:pPr>
              <w:pStyle w:val="Normal-pool"/>
              <w:spacing w:before="160"/>
            </w:pPr>
            <w:r>
              <w:rPr>
                <w:noProof/>
                <w:lang w:val="en-US"/>
              </w:rPr>
              <w:drawing>
                <wp:inline distT="0" distB="0" distL="0" distR="0" wp14:anchorId="6D921298" wp14:editId="17E0480F">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14:paraId="467A4F10" w14:textId="77777777" w:rsidR="009F5034" w:rsidRPr="004700C8" w:rsidRDefault="009F5034" w:rsidP="00B42D10">
            <w:pPr>
              <w:pStyle w:val="Normal-pool"/>
            </w:pPr>
            <w:r>
              <w:rPr>
                <w:noProof/>
                <w:lang w:val="en-US"/>
              </w:rPr>
              <w:drawing>
                <wp:inline distT="0" distB="0" distL="0" distR="0" wp14:anchorId="12391E13" wp14:editId="34438257">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14:paraId="5D37F1E7" w14:textId="77777777" w:rsidR="009F5034" w:rsidRPr="004700C8" w:rsidRDefault="009F5034" w:rsidP="00B42D10">
            <w:pPr>
              <w:pStyle w:val="Normal-pool"/>
            </w:pPr>
            <w:r>
              <w:rPr>
                <w:noProof/>
                <w:lang w:val="en-US"/>
              </w:rPr>
              <w:drawing>
                <wp:inline distT="0" distB="0" distL="0" distR="0" wp14:anchorId="1CEC095E" wp14:editId="263012BF">
                  <wp:extent cx="1653236" cy="355488"/>
                  <wp:effectExtent l="0" t="0" r="4445" b="6985"/>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14:paraId="464803A2" w14:textId="77777777" w:rsidR="009F5034" w:rsidRPr="004700C8" w:rsidRDefault="009F5034" w:rsidP="00B42D10">
            <w:pPr>
              <w:pStyle w:val="Normal-pool"/>
              <w:ind w:right="-136"/>
            </w:pPr>
            <w:r>
              <w:rPr>
                <w:noProof/>
                <w:lang w:val="en-US"/>
              </w:rPr>
              <w:drawing>
                <wp:inline distT="0" distB="0" distL="0" distR="0" wp14:anchorId="1D4BFAB0" wp14:editId="06DCE87D">
                  <wp:extent cx="327617"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14:paraId="53C03A16" w14:textId="77777777" w:rsidR="009F5034" w:rsidRPr="004A68B8" w:rsidRDefault="009F5034" w:rsidP="00B42D10">
            <w:pPr>
              <w:pStyle w:val="Normal-pool"/>
              <w:ind w:right="-136"/>
              <w:jc w:val="right"/>
              <w:rPr>
                <w:rFonts w:ascii="Arial" w:hAnsi="Arial" w:cs="Arial"/>
                <w:b/>
                <w:sz w:val="64"/>
                <w:szCs w:val="64"/>
              </w:rPr>
            </w:pPr>
            <w:r w:rsidRPr="004A68B8">
              <w:rPr>
                <w:rFonts w:ascii="Arial" w:hAnsi="Arial" w:cs="Arial"/>
                <w:b/>
                <w:sz w:val="64"/>
                <w:szCs w:val="64"/>
              </w:rPr>
              <w:t>BES</w:t>
            </w:r>
          </w:p>
        </w:tc>
      </w:tr>
      <w:tr w:rsidR="009F5034" w:rsidRPr="004700C8" w14:paraId="674BDCDF" w14:textId="77777777" w:rsidTr="00B42D10">
        <w:trPr>
          <w:cantSplit/>
          <w:trHeight w:val="282"/>
          <w:jc w:val="right"/>
        </w:trPr>
        <w:tc>
          <w:tcPr>
            <w:tcW w:w="1456" w:type="dxa"/>
            <w:tcBorders>
              <w:bottom w:val="single" w:sz="2" w:space="0" w:color="auto"/>
            </w:tcBorders>
          </w:tcPr>
          <w:p w14:paraId="4BBA3059" w14:textId="77777777" w:rsidR="009F5034" w:rsidRPr="004700C8" w:rsidRDefault="009F5034" w:rsidP="00B42D10">
            <w:pPr>
              <w:pStyle w:val="Normal-pool"/>
            </w:pPr>
          </w:p>
        </w:tc>
        <w:tc>
          <w:tcPr>
            <w:tcW w:w="5486" w:type="dxa"/>
            <w:gridSpan w:val="5"/>
            <w:tcBorders>
              <w:bottom w:val="single" w:sz="2" w:space="0" w:color="auto"/>
            </w:tcBorders>
          </w:tcPr>
          <w:p w14:paraId="40DDA08C" w14:textId="77777777" w:rsidR="009F5034" w:rsidRPr="004700C8" w:rsidRDefault="009F5034" w:rsidP="00B42D10">
            <w:pPr>
              <w:pStyle w:val="Normal-pool"/>
              <w:rPr>
                <w:rFonts w:ascii="Univers" w:hAnsi="Univers"/>
                <w:b/>
                <w:sz w:val="24"/>
              </w:rPr>
            </w:pPr>
          </w:p>
        </w:tc>
        <w:tc>
          <w:tcPr>
            <w:tcW w:w="2699" w:type="dxa"/>
            <w:gridSpan w:val="2"/>
            <w:tcBorders>
              <w:bottom w:val="single" w:sz="2" w:space="0" w:color="auto"/>
            </w:tcBorders>
          </w:tcPr>
          <w:p w14:paraId="1164E903" w14:textId="7BAEC2A8" w:rsidR="009F5034" w:rsidRPr="004700C8" w:rsidRDefault="009F5034" w:rsidP="00B42D10">
            <w:pPr>
              <w:pStyle w:val="Normal-pool"/>
              <w:spacing w:before="120"/>
              <w:rPr>
                <w:b/>
                <w:sz w:val="24"/>
                <w:szCs w:val="24"/>
              </w:rPr>
            </w:pPr>
            <w:r w:rsidRPr="004700C8">
              <w:rPr>
                <w:b/>
                <w:sz w:val="24"/>
              </w:rPr>
              <w:t>IPBES</w:t>
            </w:r>
            <w:r w:rsidRPr="004700C8">
              <w:t>/5</w:t>
            </w:r>
            <w:r>
              <w:t>/13</w:t>
            </w:r>
          </w:p>
        </w:tc>
      </w:tr>
      <w:tr w:rsidR="009F5034" w:rsidRPr="004700C8" w14:paraId="29DA45A2" w14:textId="77777777" w:rsidTr="00B42D10">
        <w:trPr>
          <w:cantSplit/>
          <w:trHeight w:val="1743"/>
          <w:jc w:val="right"/>
        </w:trPr>
        <w:tc>
          <w:tcPr>
            <w:tcW w:w="2047" w:type="dxa"/>
            <w:gridSpan w:val="2"/>
            <w:tcBorders>
              <w:top w:val="single" w:sz="2" w:space="0" w:color="auto"/>
              <w:bottom w:val="single" w:sz="24" w:space="0" w:color="auto"/>
            </w:tcBorders>
          </w:tcPr>
          <w:p w14:paraId="64654D79" w14:textId="77777777" w:rsidR="009F5034" w:rsidRPr="004700C8" w:rsidRDefault="009F5034" w:rsidP="00B42D10">
            <w:pPr>
              <w:pStyle w:val="Normal-pool"/>
              <w:spacing w:before="240" w:after="240"/>
              <w:rPr>
                <w:b/>
                <w:sz w:val="28"/>
                <w:szCs w:val="28"/>
              </w:rPr>
            </w:pPr>
            <w:r>
              <w:rPr>
                <w:b/>
                <w:noProof/>
                <w:sz w:val="28"/>
                <w:szCs w:val="28"/>
                <w:lang w:val="en-US"/>
              </w:rPr>
              <w:drawing>
                <wp:inline distT="0" distB="0" distL="0" distR="0" wp14:anchorId="63CFBFE0" wp14:editId="3400E49E">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14:paraId="1D59FB78" w14:textId="77777777" w:rsidR="009F5034" w:rsidRPr="001D245A" w:rsidRDefault="00BE01AD" w:rsidP="00B42D10">
            <w:pPr>
              <w:pStyle w:val="Normal-pool"/>
              <w:spacing w:before="240" w:after="240"/>
              <w:rPr>
                <w:rFonts w:ascii="Arial" w:hAnsi="Arial" w:cs="Arial"/>
                <w:b/>
                <w:sz w:val="28"/>
                <w:szCs w:val="28"/>
                <w:lang w:val="fr-FR"/>
              </w:rPr>
            </w:pPr>
            <w:hyperlink r:id="rId15" w:tgtFrame="_blank" w:history="1">
              <w:r w:rsidR="009F5034" w:rsidRPr="001D245A">
                <w:rPr>
                  <w:rFonts w:ascii="Arial" w:hAnsi="Arial" w:cs="Arial"/>
                  <w:b/>
                  <w:sz w:val="28"/>
                  <w:szCs w:val="28"/>
                  <w:lang w:val="fr-FR"/>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14:paraId="2010DC46" w14:textId="30305602" w:rsidR="009F5034" w:rsidRPr="001D245A" w:rsidRDefault="009F5034" w:rsidP="00B42D10">
            <w:pPr>
              <w:pStyle w:val="Normal-pool"/>
              <w:spacing w:before="120"/>
              <w:rPr>
                <w:lang w:val="fr-FR"/>
              </w:rPr>
            </w:pPr>
            <w:r w:rsidRPr="001D245A">
              <w:rPr>
                <w:lang w:val="fr-FR"/>
              </w:rPr>
              <w:t xml:space="preserve">Distr. générale </w:t>
            </w:r>
            <w:r w:rsidRPr="001D245A">
              <w:rPr>
                <w:lang w:val="fr-FR"/>
              </w:rPr>
              <w:br/>
              <w:t>16 décembre 2016</w:t>
            </w:r>
          </w:p>
          <w:p w14:paraId="41DF2D51" w14:textId="77777777" w:rsidR="009F5034" w:rsidRPr="001D245A" w:rsidRDefault="009F5034" w:rsidP="00B42D10">
            <w:pPr>
              <w:pStyle w:val="Normal-pool"/>
              <w:spacing w:before="120"/>
              <w:rPr>
                <w:lang w:val="fr-FR"/>
              </w:rPr>
            </w:pPr>
            <w:r w:rsidRPr="001D245A">
              <w:rPr>
                <w:lang w:val="fr-FR"/>
              </w:rPr>
              <w:t xml:space="preserve">Français </w:t>
            </w:r>
            <w:r w:rsidRPr="001D245A">
              <w:rPr>
                <w:lang w:val="fr-FR"/>
              </w:rPr>
              <w:br/>
              <w:t>Original : anglais</w:t>
            </w:r>
          </w:p>
        </w:tc>
      </w:tr>
    </w:tbl>
    <w:p w14:paraId="35AE1D16" w14:textId="77777777" w:rsidR="009F5034" w:rsidRDefault="009F5034" w:rsidP="009F5034">
      <w:pPr>
        <w:pStyle w:val="AATitle"/>
        <w:ind w:left="426" w:right="4160"/>
        <w:rPr>
          <w:lang w:val="fr-FR"/>
        </w:rPr>
      </w:pPr>
      <w:r w:rsidRPr="004700C8">
        <w:rPr>
          <w:lang w:val="fr-FR"/>
        </w:rPr>
        <w:t xml:space="preserve">Plénière de la Plateforme intergouvernementale scientifique et politique sur la biodiversité </w:t>
      </w:r>
      <w:r>
        <w:rPr>
          <w:lang w:val="fr-FR"/>
        </w:rPr>
        <w:br/>
      </w:r>
      <w:r w:rsidRPr="004700C8">
        <w:rPr>
          <w:lang w:val="fr-FR"/>
        </w:rPr>
        <w:t>et les services écosystémiques</w:t>
      </w:r>
    </w:p>
    <w:p w14:paraId="739EA889" w14:textId="77777777" w:rsidR="009F5034" w:rsidRPr="004700C8" w:rsidRDefault="009F5034" w:rsidP="009F5034">
      <w:pPr>
        <w:pStyle w:val="AATitle"/>
        <w:ind w:left="426" w:right="4160"/>
        <w:rPr>
          <w:lang w:val="fr-FR"/>
        </w:rPr>
      </w:pPr>
      <w:r w:rsidRPr="004700C8">
        <w:rPr>
          <w:lang w:val="fr-FR"/>
        </w:rPr>
        <w:t>Cinquième session</w:t>
      </w:r>
    </w:p>
    <w:p w14:paraId="28B47DEA" w14:textId="77777777" w:rsidR="009F5034" w:rsidRPr="004700C8" w:rsidRDefault="009F5034" w:rsidP="009F5034">
      <w:pPr>
        <w:pStyle w:val="AATitle"/>
        <w:ind w:left="426" w:right="4160"/>
        <w:rPr>
          <w:b w:val="0"/>
          <w:lang w:val="fr-FR" w:eastAsia="ja-JP"/>
        </w:rPr>
      </w:pPr>
      <w:r w:rsidRPr="004700C8">
        <w:rPr>
          <w:b w:val="0"/>
          <w:lang w:val="fr-FR" w:eastAsia="ja-JP"/>
        </w:rPr>
        <w:t xml:space="preserve">Bonn (Allemagne), </w:t>
      </w:r>
      <w:r>
        <w:rPr>
          <w:b w:val="0"/>
          <w:lang w:val="fr-FR" w:eastAsia="ja-JP"/>
        </w:rPr>
        <w:t>7-10 </w:t>
      </w:r>
      <w:r w:rsidRPr="004700C8">
        <w:rPr>
          <w:b w:val="0"/>
          <w:lang w:val="fr-FR" w:eastAsia="ja-JP"/>
        </w:rPr>
        <w:t>mars 2017</w:t>
      </w:r>
    </w:p>
    <w:p w14:paraId="3F74F9CA" w14:textId="720ADA81" w:rsidR="001E75C2" w:rsidRPr="00FF2123" w:rsidRDefault="00FB70D4" w:rsidP="00FB70D4">
      <w:pPr>
        <w:ind w:left="426"/>
        <w:rPr>
          <w:rFonts w:eastAsia="Times New Roman"/>
          <w:sz w:val="24"/>
          <w:szCs w:val="24"/>
          <w:lang w:val="fr-FR" w:eastAsia="en-GB"/>
        </w:rPr>
      </w:pPr>
      <w:r w:rsidRPr="00FF2123">
        <w:rPr>
          <w:lang w:val="fr-FR"/>
        </w:rPr>
        <w:t>Point</w:t>
      </w:r>
      <w:r w:rsidR="0007067C">
        <w:rPr>
          <w:lang w:val="fr-FR"/>
        </w:rPr>
        <w:t> </w:t>
      </w:r>
      <w:r w:rsidR="001E75C2" w:rsidRPr="00FF2123">
        <w:rPr>
          <w:lang w:val="fr-FR"/>
        </w:rPr>
        <w:t>2</w:t>
      </w:r>
      <w:r w:rsidR="005D2C80">
        <w:rPr>
          <w:lang w:val="fr-FR"/>
        </w:rPr>
        <w:t> c)</w:t>
      </w:r>
      <w:r w:rsidR="001E75C2" w:rsidRPr="00FF2123">
        <w:rPr>
          <w:lang w:val="fr-FR"/>
        </w:rPr>
        <w:t xml:space="preserve"> </w:t>
      </w:r>
      <w:r w:rsidRPr="00FF2123">
        <w:rPr>
          <w:lang w:val="fr-FR"/>
        </w:rPr>
        <w:t>de l</w:t>
      </w:r>
      <w:r w:rsidR="00F2289E">
        <w:rPr>
          <w:lang w:val="fr-FR"/>
        </w:rPr>
        <w:t>’</w:t>
      </w:r>
      <w:r w:rsidRPr="00FF2123">
        <w:rPr>
          <w:lang w:val="fr-FR"/>
        </w:rPr>
        <w:t>ordre du jour provisoire</w:t>
      </w:r>
      <w:r w:rsidR="00A962EC" w:rsidRPr="00F2289E">
        <w:rPr>
          <w:rStyle w:val="FootnoteReference"/>
          <w:vertAlign w:val="baseline"/>
          <w:lang w:val="fr-FR"/>
        </w:rPr>
        <w:footnoteReference w:customMarkFollows="1" w:id="1"/>
        <w:t>*</w:t>
      </w:r>
    </w:p>
    <w:p w14:paraId="059F82D8" w14:textId="15D7BB84" w:rsidR="001E75C2" w:rsidRPr="00FF2123" w:rsidRDefault="001E75C2" w:rsidP="00FB70D4">
      <w:pPr>
        <w:pStyle w:val="AATitle2"/>
        <w:ind w:left="426"/>
        <w:rPr>
          <w:lang w:val="fr-FR"/>
        </w:rPr>
      </w:pPr>
      <w:r w:rsidRPr="00FF2123">
        <w:rPr>
          <w:lang w:val="fr-FR"/>
        </w:rPr>
        <w:t>Questions d</w:t>
      </w:r>
      <w:r w:rsidR="00F2289E">
        <w:rPr>
          <w:lang w:val="fr-FR"/>
        </w:rPr>
        <w:t>’</w:t>
      </w:r>
      <w:r w:rsidRPr="00FF2123">
        <w:rPr>
          <w:lang w:val="fr-FR"/>
        </w:rPr>
        <w:t>organisation</w:t>
      </w:r>
      <w:r w:rsidR="005D2C80">
        <w:rPr>
          <w:lang w:val="fr-FR"/>
        </w:rPr>
        <w:t xml:space="preserve"> : </w:t>
      </w:r>
      <w:r w:rsidR="005D2C80">
        <w:rPr>
          <w:rFonts w:eastAsia="MS Mincho"/>
          <w:szCs w:val="24"/>
          <w:lang w:val="fr-FR"/>
        </w:rPr>
        <w:t>é</w:t>
      </w:r>
      <w:r w:rsidR="005D2C80" w:rsidRPr="008C07DF">
        <w:rPr>
          <w:rFonts w:eastAsia="MS Mincho"/>
          <w:szCs w:val="24"/>
          <w:lang w:val="fr-FR"/>
        </w:rPr>
        <w:t xml:space="preserve">lection de suppléants </w:t>
      </w:r>
      <w:r w:rsidR="005D2C80">
        <w:rPr>
          <w:rFonts w:eastAsia="MS Mincho"/>
          <w:szCs w:val="24"/>
          <w:lang w:val="fr-FR"/>
        </w:rPr>
        <w:br/>
      </w:r>
      <w:r w:rsidR="005D2C80" w:rsidRPr="008C07DF">
        <w:rPr>
          <w:rFonts w:eastAsia="MS Mincho"/>
          <w:szCs w:val="24"/>
          <w:lang w:val="fr-FR"/>
        </w:rPr>
        <w:t>du Groupe d’experts multidisciplinaire</w:t>
      </w:r>
    </w:p>
    <w:p w14:paraId="536B3E62" w14:textId="30C0B84B" w:rsidR="001E75C2" w:rsidRPr="00FF2123" w:rsidRDefault="001E75C2" w:rsidP="002559A2">
      <w:pPr>
        <w:pStyle w:val="BBTitle"/>
        <w:rPr>
          <w:lang w:val="fr-FR"/>
        </w:rPr>
      </w:pPr>
      <w:r w:rsidRPr="00FF2123">
        <w:rPr>
          <w:lang w:val="fr-FR"/>
        </w:rPr>
        <w:t>Groupe d</w:t>
      </w:r>
      <w:r w:rsidR="00F2289E">
        <w:rPr>
          <w:lang w:val="fr-FR"/>
        </w:rPr>
        <w:t>’</w:t>
      </w:r>
      <w:r w:rsidRPr="00FF2123">
        <w:rPr>
          <w:lang w:val="fr-FR"/>
        </w:rPr>
        <w:t xml:space="preserve">experts multidisciplinaire : </w:t>
      </w:r>
      <w:r w:rsidR="00FB70D4" w:rsidRPr="00FF2123">
        <w:rPr>
          <w:lang w:val="fr-FR"/>
        </w:rPr>
        <w:t>nominations</w:t>
      </w:r>
      <w:r w:rsidR="00807EAB">
        <w:rPr>
          <w:lang w:val="fr-FR"/>
        </w:rPr>
        <w:t xml:space="preserve"> en vue du </w:t>
      </w:r>
      <w:r w:rsidRPr="00FF2123">
        <w:rPr>
          <w:lang w:val="fr-FR"/>
        </w:rPr>
        <w:t>remplacement des membres ayant démissionné</w:t>
      </w:r>
    </w:p>
    <w:p w14:paraId="54450BFE" w14:textId="77777777" w:rsidR="001E75C2" w:rsidRPr="00FF2123" w:rsidRDefault="002559A2" w:rsidP="002559A2">
      <w:pPr>
        <w:pStyle w:val="CH2"/>
        <w:rPr>
          <w:lang w:val="fr-FR"/>
        </w:rPr>
      </w:pPr>
      <w:r w:rsidRPr="00FF2123">
        <w:rPr>
          <w:lang w:val="fr-FR"/>
        </w:rPr>
        <w:tab/>
      </w:r>
      <w:r w:rsidRPr="00FF2123">
        <w:rPr>
          <w:lang w:val="fr-FR"/>
        </w:rPr>
        <w:tab/>
        <w:t>Note du secrétariat</w:t>
      </w:r>
    </w:p>
    <w:p w14:paraId="77E9F9AB" w14:textId="2177BD5F" w:rsidR="001E75C2" w:rsidRPr="00FF2123" w:rsidRDefault="00C37FF3" w:rsidP="00CD1AD5">
      <w:pPr>
        <w:pStyle w:val="Normalnumber"/>
        <w:numPr>
          <w:ilvl w:val="0"/>
          <w:numId w:val="43"/>
        </w:numPr>
        <w:tabs>
          <w:tab w:val="clear" w:pos="567"/>
        </w:tabs>
        <w:rPr>
          <w:lang w:val="fr-FR"/>
        </w:rPr>
      </w:pPr>
      <w:r w:rsidRPr="00FF2123">
        <w:rPr>
          <w:lang w:val="fr-FR"/>
        </w:rPr>
        <w:t>À sa troisième session, la Plénière de la Plateforme intergouvernementale scientifique et politique sur la biodiversité et les services écosystémiques (IPBES) a élu 25</w:t>
      </w:r>
      <w:r w:rsidR="0007067C">
        <w:rPr>
          <w:lang w:val="fr-FR"/>
        </w:rPr>
        <w:t> </w:t>
      </w:r>
      <w:r w:rsidRPr="00FF2123">
        <w:rPr>
          <w:lang w:val="fr-FR"/>
        </w:rPr>
        <w:t>membres au Groupe</w:t>
      </w:r>
      <w:r w:rsidR="005471D0">
        <w:rPr>
          <w:lang w:val="fr-FR"/>
        </w:rPr>
        <w:t> </w:t>
      </w:r>
      <w:r w:rsidRPr="00FF2123">
        <w:rPr>
          <w:lang w:val="fr-FR"/>
        </w:rPr>
        <w:t>d</w:t>
      </w:r>
      <w:r w:rsidR="00F2289E">
        <w:rPr>
          <w:lang w:val="fr-FR"/>
        </w:rPr>
        <w:t>’</w:t>
      </w:r>
      <w:r w:rsidRPr="00FF2123">
        <w:rPr>
          <w:lang w:val="fr-FR"/>
        </w:rPr>
        <w:t>experts multidisciplinaire conformément au règlement intérieur de la Plénière, tel qu</w:t>
      </w:r>
      <w:r w:rsidR="00F2289E">
        <w:rPr>
          <w:lang w:val="fr-FR"/>
        </w:rPr>
        <w:t>’</w:t>
      </w:r>
      <w:r w:rsidRPr="00FF2123">
        <w:rPr>
          <w:lang w:val="fr-FR"/>
        </w:rPr>
        <w:t xml:space="preserve">adopté </w:t>
      </w:r>
      <w:r w:rsidR="001E3796" w:rsidRPr="00FF2123">
        <w:rPr>
          <w:lang w:val="fr-FR"/>
        </w:rPr>
        <w:t>par</w:t>
      </w:r>
      <w:r w:rsidR="0007067C">
        <w:rPr>
          <w:lang w:val="fr-FR"/>
        </w:rPr>
        <w:t xml:space="preserve"> les</w:t>
      </w:r>
      <w:r w:rsidR="005471D0">
        <w:rPr>
          <w:lang w:val="fr-FR"/>
        </w:rPr>
        <w:t> </w:t>
      </w:r>
      <w:r w:rsidR="0007067C">
        <w:rPr>
          <w:lang w:val="fr-FR"/>
        </w:rPr>
        <w:t>décisions </w:t>
      </w:r>
      <w:r w:rsidRPr="00FF2123">
        <w:rPr>
          <w:lang w:val="fr-FR"/>
        </w:rPr>
        <w:t>IPBES-1/1 et IPBES-2/1. Le mandat de ces membres prendra fin à la clôture de la sixième</w:t>
      </w:r>
      <w:r w:rsidR="00F2289E">
        <w:rPr>
          <w:lang w:val="fr-FR"/>
        </w:rPr>
        <w:t> </w:t>
      </w:r>
      <w:r w:rsidRPr="00FF2123">
        <w:rPr>
          <w:lang w:val="fr-FR"/>
        </w:rPr>
        <w:t xml:space="preserve">session de la Plénière. </w:t>
      </w:r>
    </w:p>
    <w:p w14:paraId="661C12A0" w14:textId="75BB9469" w:rsidR="001E75C2" w:rsidRPr="00FF2123" w:rsidRDefault="001E75C2" w:rsidP="00CD1AD5">
      <w:pPr>
        <w:pStyle w:val="Normalnumber"/>
        <w:numPr>
          <w:ilvl w:val="0"/>
          <w:numId w:val="43"/>
        </w:numPr>
        <w:tabs>
          <w:tab w:val="clear" w:pos="567"/>
        </w:tabs>
        <w:rPr>
          <w:lang w:val="fr-FR"/>
        </w:rPr>
      </w:pPr>
      <w:r w:rsidRPr="00FF2123">
        <w:rPr>
          <w:lang w:val="fr-FR"/>
        </w:rPr>
        <w:t>Depuis la quatrième session de la Plénière, quatre membres du Groupe d</w:t>
      </w:r>
      <w:r w:rsidR="00F2289E">
        <w:rPr>
          <w:lang w:val="fr-FR"/>
        </w:rPr>
        <w:t>’</w:t>
      </w:r>
      <w:r w:rsidRPr="00FF2123">
        <w:rPr>
          <w:lang w:val="fr-FR"/>
        </w:rPr>
        <w:t>experts multidisciplinaire ont démissionné</w:t>
      </w:r>
      <w:r w:rsidR="00807EAB">
        <w:rPr>
          <w:lang w:val="fr-FR"/>
        </w:rPr>
        <w:t> </w:t>
      </w:r>
      <w:r w:rsidRPr="00FF2123">
        <w:rPr>
          <w:lang w:val="fr-FR"/>
        </w:rPr>
        <w:t>: Mme Sandra D</w:t>
      </w:r>
      <w:r w:rsidR="00F2289E">
        <w:rPr>
          <w:lang w:val="fr-FR"/>
        </w:rPr>
        <w:t>i</w:t>
      </w:r>
      <w:r w:rsidRPr="00FF2123">
        <w:rPr>
          <w:lang w:val="fr-FR"/>
        </w:rPr>
        <w:t>az (Amérique latine et Caraïbes), Mme</w:t>
      </w:r>
      <w:r w:rsidR="005471D0">
        <w:rPr>
          <w:lang w:val="fr-FR"/>
        </w:rPr>
        <w:t> </w:t>
      </w:r>
      <w:r w:rsidRPr="00FF2123">
        <w:rPr>
          <w:lang w:val="fr-FR"/>
        </w:rPr>
        <w:t>Maja</w:t>
      </w:r>
      <w:r w:rsidR="005471D0">
        <w:rPr>
          <w:lang w:val="fr-FR"/>
        </w:rPr>
        <w:t> </w:t>
      </w:r>
      <w:r w:rsidR="00F377A8" w:rsidRPr="00F377A8">
        <w:rPr>
          <w:lang w:val="fr-FR"/>
        </w:rPr>
        <w:t>Vasilijevi</w:t>
      </w:r>
      <w:r w:rsidR="00F2289E">
        <w:rPr>
          <w:lang w:val="fr-FR"/>
        </w:rPr>
        <w:t>c</w:t>
      </w:r>
      <w:r w:rsidR="00F377A8" w:rsidRPr="00FF2123">
        <w:rPr>
          <w:lang w:val="fr-FR"/>
        </w:rPr>
        <w:t xml:space="preserve"> </w:t>
      </w:r>
      <w:r w:rsidRPr="00FF2123">
        <w:rPr>
          <w:lang w:val="fr-FR"/>
        </w:rPr>
        <w:t>et M.</w:t>
      </w:r>
      <w:r w:rsidR="00F2289E">
        <w:rPr>
          <w:lang w:val="fr-FR"/>
        </w:rPr>
        <w:t> </w:t>
      </w:r>
      <w:r w:rsidRPr="00FF2123">
        <w:rPr>
          <w:lang w:val="fr-FR"/>
        </w:rPr>
        <w:t>György</w:t>
      </w:r>
      <w:r w:rsidR="00F2289E">
        <w:rPr>
          <w:lang w:val="fr-FR"/>
        </w:rPr>
        <w:t> </w:t>
      </w:r>
      <w:r w:rsidRPr="00FF2123">
        <w:rPr>
          <w:lang w:val="fr-FR"/>
        </w:rPr>
        <w:t>Pataki (Europe orientale) et Mme Charlotte Karibuhoye (Afrique). L</w:t>
      </w:r>
      <w:r w:rsidR="00F2289E">
        <w:rPr>
          <w:lang w:val="fr-FR"/>
        </w:rPr>
        <w:t>’</w:t>
      </w:r>
      <w:r w:rsidRPr="00FF2123">
        <w:rPr>
          <w:lang w:val="fr-FR"/>
        </w:rPr>
        <w:t>article</w:t>
      </w:r>
      <w:r w:rsidR="00A962EC">
        <w:rPr>
          <w:lang w:val="fr-FR"/>
        </w:rPr>
        <w:t> </w:t>
      </w:r>
      <w:r w:rsidRPr="00FF2123">
        <w:rPr>
          <w:lang w:val="fr-FR"/>
        </w:rPr>
        <w:t>31 du règlement intérieur dispose que si un membre du Groupe d</w:t>
      </w:r>
      <w:r w:rsidR="00F2289E">
        <w:rPr>
          <w:lang w:val="fr-FR"/>
        </w:rPr>
        <w:t>’</w:t>
      </w:r>
      <w:r w:rsidRPr="00FF2123">
        <w:rPr>
          <w:lang w:val="fr-FR"/>
        </w:rPr>
        <w:t>experts démissionne ou se trouve dans l</w:t>
      </w:r>
      <w:r w:rsidR="00F2289E">
        <w:rPr>
          <w:lang w:val="fr-FR"/>
        </w:rPr>
        <w:t>’</w:t>
      </w:r>
      <w:r w:rsidRPr="00FF2123">
        <w:rPr>
          <w:lang w:val="fr-FR"/>
        </w:rPr>
        <w:t>incapacité d</w:t>
      </w:r>
      <w:r w:rsidR="00F2289E">
        <w:rPr>
          <w:lang w:val="fr-FR"/>
        </w:rPr>
        <w:t>’</w:t>
      </w:r>
      <w:r w:rsidRPr="00FF2123">
        <w:rPr>
          <w:lang w:val="fr-FR"/>
        </w:rPr>
        <w:t>assumer son mandat ou de s</w:t>
      </w:r>
      <w:r w:rsidR="00F2289E">
        <w:rPr>
          <w:lang w:val="fr-FR"/>
        </w:rPr>
        <w:t>’</w:t>
      </w:r>
      <w:r w:rsidRPr="00FF2123">
        <w:rPr>
          <w:lang w:val="fr-FR"/>
        </w:rPr>
        <w:t>acquitter de ses fonctions, un suppléant désigné par la</w:t>
      </w:r>
      <w:r w:rsidR="001E3796" w:rsidRPr="00FF2123">
        <w:rPr>
          <w:lang w:val="fr-FR"/>
        </w:rPr>
        <w:t xml:space="preserve"> </w:t>
      </w:r>
      <w:r w:rsidRPr="00FF2123">
        <w:rPr>
          <w:lang w:val="fr-FR"/>
        </w:rPr>
        <w:t>même région et sélectionné par la Plénière le remplace.</w:t>
      </w:r>
    </w:p>
    <w:p w14:paraId="6F07500B" w14:textId="0EE70023" w:rsidR="00835C31" w:rsidRPr="00FF2123" w:rsidRDefault="001E75C2" w:rsidP="00835C31">
      <w:pPr>
        <w:pStyle w:val="Normalnumber"/>
        <w:numPr>
          <w:ilvl w:val="0"/>
          <w:numId w:val="78"/>
        </w:numPr>
        <w:tabs>
          <w:tab w:val="clear" w:pos="567"/>
        </w:tabs>
        <w:rPr>
          <w:lang w:val="fr-FR"/>
        </w:rPr>
      </w:pPr>
      <w:r w:rsidRPr="00FF2123">
        <w:rPr>
          <w:lang w:val="fr-FR"/>
        </w:rPr>
        <w:t>Conformément à l</w:t>
      </w:r>
      <w:r w:rsidR="00F2289E">
        <w:rPr>
          <w:lang w:val="fr-FR"/>
        </w:rPr>
        <w:t>’</w:t>
      </w:r>
      <w:r w:rsidRPr="00FF2123">
        <w:rPr>
          <w:lang w:val="fr-FR"/>
        </w:rPr>
        <w:t>article</w:t>
      </w:r>
      <w:r w:rsidR="00807EAB">
        <w:rPr>
          <w:lang w:val="fr-FR"/>
        </w:rPr>
        <w:t> </w:t>
      </w:r>
      <w:r w:rsidRPr="00FF2123">
        <w:rPr>
          <w:lang w:val="fr-FR"/>
        </w:rPr>
        <w:t>29 du règlement intérieur, le suppléant siégerait jusqu</w:t>
      </w:r>
      <w:r w:rsidR="00F2289E">
        <w:rPr>
          <w:lang w:val="fr-FR"/>
        </w:rPr>
        <w:t>’</w:t>
      </w:r>
      <w:r w:rsidRPr="00FF2123">
        <w:rPr>
          <w:lang w:val="fr-FR"/>
        </w:rPr>
        <w:t>à la fin du mandat du membre qu</w:t>
      </w:r>
      <w:r w:rsidR="00F2289E">
        <w:rPr>
          <w:lang w:val="fr-FR"/>
        </w:rPr>
        <w:t>’</w:t>
      </w:r>
      <w:r w:rsidRPr="00FF2123">
        <w:rPr>
          <w:lang w:val="fr-FR"/>
        </w:rPr>
        <w:t>il remplace, c</w:t>
      </w:r>
      <w:r w:rsidR="00F2289E">
        <w:rPr>
          <w:lang w:val="fr-FR"/>
        </w:rPr>
        <w:t>’</w:t>
      </w:r>
      <w:r w:rsidRPr="00FF2123">
        <w:rPr>
          <w:lang w:val="fr-FR"/>
        </w:rPr>
        <w:t>est-à-dire de la fin de la cinquième session à la fin de la sixième</w:t>
      </w:r>
      <w:r w:rsidR="005471D0">
        <w:rPr>
          <w:lang w:val="fr-FR"/>
        </w:rPr>
        <w:t> </w:t>
      </w:r>
      <w:r w:rsidRPr="00FF2123">
        <w:rPr>
          <w:lang w:val="fr-FR"/>
        </w:rPr>
        <w:t>session de la Plénière. Les membres du Groupe d</w:t>
      </w:r>
      <w:r w:rsidR="00F2289E">
        <w:rPr>
          <w:lang w:val="fr-FR"/>
        </w:rPr>
        <w:t>’</w:t>
      </w:r>
      <w:r w:rsidRPr="00FF2123">
        <w:rPr>
          <w:lang w:val="fr-FR"/>
        </w:rPr>
        <w:t>experts sont élus et peuvent être réélus pour un deuxième mandat consécutif.</w:t>
      </w:r>
    </w:p>
    <w:p w14:paraId="1892437D" w14:textId="3B1C71B1" w:rsidR="00835C31" w:rsidRPr="00FF2123" w:rsidRDefault="001C3C93" w:rsidP="00835C31">
      <w:pPr>
        <w:pStyle w:val="Normalnumber"/>
        <w:numPr>
          <w:ilvl w:val="0"/>
          <w:numId w:val="78"/>
        </w:numPr>
        <w:tabs>
          <w:tab w:val="clear" w:pos="567"/>
        </w:tabs>
        <w:rPr>
          <w:lang w:val="fr-FR"/>
        </w:rPr>
      </w:pPr>
      <w:r w:rsidRPr="00FF2123">
        <w:rPr>
          <w:lang w:val="fr-FR"/>
        </w:rPr>
        <w:t>En octobre 2016, la Secrétaire exécutive a invité les trois régions concernées à présenter des candidatures au poste de suppléant pour remplacer les membres qui avaient démissionné. Au 15</w:t>
      </w:r>
      <w:r w:rsidR="00807EAB">
        <w:rPr>
          <w:lang w:val="fr-FR"/>
        </w:rPr>
        <w:t> </w:t>
      </w:r>
      <w:r w:rsidRPr="00FF2123">
        <w:rPr>
          <w:lang w:val="fr-FR"/>
        </w:rPr>
        <w:t>décembre, seules quatre candidatures, ne couvrant pas toutes les régions concernées, avaient été reçues. La</w:t>
      </w:r>
      <w:r w:rsidR="00F2289E">
        <w:rPr>
          <w:lang w:val="fr-FR"/>
        </w:rPr>
        <w:t> </w:t>
      </w:r>
      <w:r w:rsidRPr="00FF2123">
        <w:rPr>
          <w:lang w:val="fr-FR"/>
        </w:rPr>
        <w:t>Secrétaire</w:t>
      </w:r>
      <w:r w:rsidR="00F2289E">
        <w:rPr>
          <w:lang w:val="fr-FR"/>
        </w:rPr>
        <w:t> </w:t>
      </w:r>
      <w:r w:rsidRPr="00FF2123">
        <w:rPr>
          <w:lang w:val="fr-FR"/>
        </w:rPr>
        <w:t>exécutive a donc reporté la date limite de présentation des candidatures au 31</w:t>
      </w:r>
      <w:r w:rsidR="00807EAB">
        <w:rPr>
          <w:lang w:val="fr-FR"/>
        </w:rPr>
        <w:t> </w:t>
      </w:r>
      <w:r w:rsidRPr="00FF2123">
        <w:rPr>
          <w:lang w:val="fr-FR"/>
        </w:rPr>
        <w:t>janvier</w:t>
      </w:r>
      <w:r w:rsidR="00F2289E">
        <w:rPr>
          <w:lang w:val="fr-FR"/>
        </w:rPr>
        <w:t> </w:t>
      </w:r>
      <w:r w:rsidRPr="00FF2123">
        <w:rPr>
          <w:lang w:val="fr-FR"/>
        </w:rPr>
        <w:t xml:space="preserve">2017. Des informations sur toutes les candidatures reçues à cette date, y compris les curriculum vitae des candidats, seront communiquées dans la note du secrétariat sur la question (IPBES/5/INF/20) et </w:t>
      </w:r>
      <w:r w:rsidR="001E3796" w:rsidRPr="00FF2123">
        <w:rPr>
          <w:lang w:val="fr-FR"/>
        </w:rPr>
        <w:t xml:space="preserve">publiées </w:t>
      </w:r>
      <w:r w:rsidRPr="00FF2123">
        <w:rPr>
          <w:lang w:val="fr-FR"/>
        </w:rPr>
        <w:t>sur le site Web de l</w:t>
      </w:r>
      <w:r w:rsidR="00F2289E">
        <w:rPr>
          <w:lang w:val="fr-FR"/>
        </w:rPr>
        <w:t>’</w:t>
      </w:r>
      <w:r w:rsidRPr="00FF2123">
        <w:rPr>
          <w:lang w:val="fr-FR"/>
        </w:rPr>
        <w:t>IPBES (www.ipbes.net/plenary/ipbes-5).</w:t>
      </w:r>
    </w:p>
    <w:p w14:paraId="3456A0D0" w14:textId="11A95A71" w:rsidR="001E75C2" w:rsidRPr="00FF2123" w:rsidRDefault="001E75C2" w:rsidP="00835C31">
      <w:pPr>
        <w:pStyle w:val="Normalnumber"/>
        <w:numPr>
          <w:ilvl w:val="0"/>
          <w:numId w:val="78"/>
        </w:numPr>
        <w:tabs>
          <w:tab w:val="clear" w:pos="567"/>
        </w:tabs>
        <w:rPr>
          <w:lang w:val="fr-FR"/>
        </w:rPr>
      </w:pPr>
      <w:r w:rsidRPr="00FF2123">
        <w:rPr>
          <w:lang w:val="fr-FR"/>
        </w:rPr>
        <w:t>Les régions concernées seront invitées à examiner les candidatures reçues et, au titre du point</w:t>
      </w:r>
      <w:r w:rsidR="00807EAB">
        <w:rPr>
          <w:lang w:val="fr-FR"/>
        </w:rPr>
        <w:t> </w:t>
      </w:r>
      <w:r w:rsidRPr="00FF2123">
        <w:rPr>
          <w:lang w:val="fr-FR"/>
        </w:rPr>
        <w:t>2</w:t>
      </w:r>
      <w:r w:rsidR="001E3796" w:rsidRPr="00FF2123">
        <w:rPr>
          <w:lang w:val="fr-FR"/>
        </w:rPr>
        <w:t> </w:t>
      </w:r>
      <w:r w:rsidRPr="00FF2123">
        <w:rPr>
          <w:lang w:val="fr-FR"/>
        </w:rPr>
        <w:t>a) de l</w:t>
      </w:r>
      <w:r w:rsidR="00F2289E">
        <w:rPr>
          <w:lang w:val="fr-FR"/>
        </w:rPr>
        <w:t>’</w:t>
      </w:r>
      <w:r w:rsidRPr="00FF2123">
        <w:rPr>
          <w:lang w:val="fr-FR"/>
        </w:rPr>
        <w:t xml:space="preserve">ordre du jour de la cinquième session de la Plénière, à nommer, pour </w:t>
      </w:r>
      <w:r w:rsidR="001E3796" w:rsidRPr="00FF2123">
        <w:rPr>
          <w:lang w:val="fr-FR"/>
        </w:rPr>
        <w:t>sélection</w:t>
      </w:r>
      <w:r w:rsidRPr="00FF2123">
        <w:rPr>
          <w:lang w:val="fr-FR"/>
        </w:rPr>
        <w:t xml:space="preserve"> par la Plénière, un membre de la région de l</w:t>
      </w:r>
      <w:r w:rsidR="00F2289E">
        <w:rPr>
          <w:lang w:val="fr-FR"/>
        </w:rPr>
        <w:t>’</w:t>
      </w:r>
      <w:r w:rsidRPr="00FF2123">
        <w:rPr>
          <w:lang w:val="fr-FR"/>
        </w:rPr>
        <w:t>Amérique latine, deux membres de la région de l</w:t>
      </w:r>
      <w:r w:rsidR="00F2289E">
        <w:rPr>
          <w:lang w:val="fr-FR"/>
        </w:rPr>
        <w:t>’</w:t>
      </w:r>
      <w:r w:rsidRPr="00FF2123">
        <w:rPr>
          <w:lang w:val="fr-FR"/>
        </w:rPr>
        <w:t>Europe orientale et un membre de la région de l</w:t>
      </w:r>
      <w:r w:rsidR="00F2289E">
        <w:rPr>
          <w:lang w:val="fr-FR"/>
        </w:rPr>
        <w:t>’</w:t>
      </w:r>
      <w:r w:rsidRPr="00FF2123">
        <w:rPr>
          <w:lang w:val="fr-FR"/>
        </w:rPr>
        <w:t>Afrique</w:t>
      </w:r>
      <w:r w:rsidR="001E3796" w:rsidRPr="00FF2123">
        <w:rPr>
          <w:lang w:val="fr-FR"/>
        </w:rPr>
        <w:t>,</w:t>
      </w:r>
      <w:r w:rsidRPr="00FF2123">
        <w:rPr>
          <w:lang w:val="fr-FR"/>
        </w:rPr>
        <w:t xml:space="preserve"> qui remplaceront les membres ayant démissionné.</w:t>
      </w:r>
    </w:p>
    <w:p w14:paraId="7A642360" w14:textId="76C53F86" w:rsidR="001E75C2" w:rsidRPr="00FF2123" w:rsidRDefault="00757266" w:rsidP="005471D0">
      <w:pPr>
        <w:pStyle w:val="Normalnumber"/>
        <w:keepNext/>
        <w:numPr>
          <w:ilvl w:val="0"/>
          <w:numId w:val="43"/>
        </w:numPr>
        <w:tabs>
          <w:tab w:val="clear" w:pos="567"/>
        </w:tabs>
        <w:rPr>
          <w:lang w:val="fr-FR"/>
        </w:rPr>
      </w:pPr>
      <w:r w:rsidRPr="00FF2123">
        <w:rPr>
          <w:lang w:val="fr-FR"/>
        </w:rPr>
        <w:lastRenderedPageBreak/>
        <w:t>Aux termes de</w:t>
      </w:r>
      <w:r w:rsidR="001E75C2" w:rsidRPr="00FF2123">
        <w:rPr>
          <w:lang w:val="fr-FR"/>
        </w:rPr>
        <w:t xml:space="preserve"> l</w:t>
      </w:r>
      <w:r w:rsidR="00F2289E">
        <w:rPr>
          <w:lang w:val="fr-FR"/>
        </w:rPr>
        <w:t>’</w:t>
      </w:r>
      <w:r w:rsidR="001E75C2" w:rsidRPr="00FF2123">
        <w:rPr>
          <w:lang w:val="fr-FR"/>
        </w:rPr>
        <w:t>article</w:t>
      </w:r>
      <w:r w:rsidR="00807EAB">
        <w:rPr>
          <w:lang w:val="fr-FR"/>
        </w:rPr>
        <w:t> </w:t>
      </w:r>
      <w:r w:rsidR="001E75C2" w:rsidRPr="00FF2123">
        <w:rPr>
          <w:lang w:val="fr-FR"/>
        </w:rPr>
        <w:t>26 du règlement intérieur, les nominations devraient tenir compte des disciplines et de la parité hommes-femmes. En outre, les critères suivants pourraient être pris en compte pour la nomination et la sélection des membres du Groupe d</w:t>
      </w:r>
      <w:r w:rsidR="00F2289E">
        <w:rPr>
          <w:lang w:val="fr-FR"/>
        </w:rPr>
        <w:t>’</w:t>
      </w:r>
      <w:r w:rsidR="001E75C2" w:rsidRPr="00FF2123">
        <w:rPr>
          <w:lang w:val="fr-FR"/>
        </w:rPr>
        <w:t>experts</w:t>
      </w:r>
      <w:r w:rsidR="00807EAB">
        <w:rPr>
          <w:lang w:val="fr-FR"/>
        </w:rPr>
        <w:t> </w:t>
      </w:r>
      <w:r w:rsidR="001E75C2" w:rsidRPr="00FF2123">
        <w:rPr>
          <w:lang w:val="fr-FR"/>
        </w:rPr>
        <w:t xml:space="preserve">: </w:t>
      </w:r>
    </w:p>
    <w:p w14:paraId="277ECAC6" w14:textId="4086AB1B" w:rsidR="001E75C2" w:rsidRPr="00FF2123" w:rsidRDefault="001E75C2" w:rsidP="00CD1AD5">
      <w:pPr>
        <w:pStyle w:val="Normalnumber"/>
        <w:numPr>
          <w:ilvl w:val="1"/>
          <w:numId w:val="43"/>
        </w:numPr>
        <w:tabs>
          <w:tab w:val="clear" w:pos="567"/>
        </w:tabs>
        <w:ind w:firstLine="624"/>
        <w:rPr>
          <w:rFonts w:eastAsia="Calibri"/>
          <w:lang w:val="fr-FR"/>
        </w:rPr>
      </w:pPr>
      <w:r w:rsidRPr="00FF2123">
        <w:rPr>
          <w:lang w:val="fr-FR"/>
        </w:rPr>
        <w:t>Expertise scientifique dans les domaines de la biodiversité et des services écosystémiques, tant du point de vue des sciences naturelles que des sciences sociales ainsi que des connaissances traditionnelles et locales parmi les membres du Groupe d</w:t>
      </w:r>
      <w:r w:rsidR="00F2289E">
        <w:rPr>
          <w:lang w:val="fr-FR"/>
        </w:rPr>
        <w:t>’</w:t>
      </w:r>
      <w:r w:rsidRPr="00FF2123">
        <w:rPr>
          <w:lang w:val="fr-FR"/>
        </w:rPr>
        <w:t xml:space="preserve">experts; </w:t>
      </w:r>
    </w:p>
    <w:p w14:paraId="4635D915" w14:textId="685CFDBC" w:rsidR="001E75C2" w:rsidRPr="00FF2123" w:rsidRDefault="001E75C2" w:rsidP="00CD1AD5">
      <w:pPr>
        <w:pStyle w:val="Normalnumber"/>
        <w:numPr>
          <w:ilvl w:val="1"/>
          <w:numId w:val="43"/>
        </w:numPr>
        <w:tabs>
          <w:tab w:val="clear" w:pos="567"/>
        </w:tabs>
        <w:ind w:firstLine="624"/>
        <w:rPr>
          <w:rFonts w:eastAsia="Calibri"/>
          <w:lang w:val="fr-FR"/>
        </w:rPr>
      </w:pPr>
      <w:r w:rsidRPr="00FF2123">
        <w:rPr>
          <w:lang w:val="fr-FR"/>
        </w:rPr>
        <w:t>Compétences et connaissances scientifiques, techniques et stratégiques concernant les</w:t>
      </w:r>
      <w:r w:rsidR="00F2289E">
        <w:rPr>
          <w:lang w:val="fr-FR"/>
        </w:rPr>
        <w:t> </w:t>
      </w:r>
      <w:r w:rsidRPr="00FF2123">
        <w:rPr>
          <w:lang w:val="fr-FR"/>
        </w:rPr>
        <w:t>principaux éléments du programme de travail de l</w:t>
      </w:r>
      <w:r w:rsidR="00F2289E">
        <w:rPr>
          <w:lang w:val="fr-FR"/>
        </w:rPr>
        <w:t>’</w:t>
      </w:r>
      <w:r w:rsidR="005471D0">
        <w:rPr>
          <w:lang w:val="fr-FR"/>
        </w:rPr>
        <w:t>IPBES;</w:t>
      </w:r>
    </w:p>
    <w:p w14:paraId="1AD5DB97" w14:textId="4533C11E" w:rsidR="001E75C2" w:rsidRPr="00FF2123" w:rsidRDefault="001E75C2" w:rsidP="00CD1AD5">
      <w:pPr>
        <w:pStyle w:val="Normalnumber"/>
        <w:numPr>
          <w:ilvl w:val="1"/>
          <w:numId w:val="43"/>
        </w:numPr>
        <w:tabs>
          <w:tab w:val="clear" w:pos="567"/>
        </w:tabs>
        <w:ind w:firstLine="624"/>
        <w:rPr>
          <w:rFonts w:eastAsia="Calibri"/>
          <w:lang w:val="fr-FR"/>
        </w:rPr>
      </w:pPr>
      <w:r w:rsidRPr="00FF2123">
        <w:rPr>
          <w:lang w:val="fr-FR"/>
        </w:rPr>
        <w:t>Expérience de la communication, de la promotion et de l</w:t>
      </w:r>
      <w:r w:rsidR="00F2289E">
        <w:rPr>
          <w:lang w:val="fr-FR"/>
        </w:rPr>
        <w:t>’</w:t>
      </w:r>
      <w:r w:rsidRPr="00FF2123">
        <w:rPr>
          <w:lang w:val="fr-FR"/>
        </w:rPr>
        <w:t>intégration de la science dans les</w:t>
      </w:r>
      <w:r w:rsidR="00F2289E">
        <w:rPr>
          <w:lang w:val="fr-FR"/>
        </w:rPr>
        <w:t> </w:t>
      </w:r>
      <w:r w:rsidRPr="00FF2123">
        <w:rPr>
          <w:lang w:val="fr-FR"/>
        </w:rPr>
        <w:t>processus d</w:t>
      </w:r>
      <w:r w:rsidR="00F2289E">
        <w:rPr>
          <w:lang w:val="fr-FR"/>
        </w:rPr>
        <w:t>’</w:t>
      </w:r>
      <w:r w:rsidRPr="00FF2123">
        <w:rPr>
          <w:lang w:val="fr-FR"/>
        </w:rPr>
        <w:t xml:space="preserve">élaboration des politiques; </w:t>
      </w:r>
    </w:p>
    <w:p w14:paraId="1955E4FB" w14:textId="0D8606C2" w:rsidR="001E75C2" w:rsidRPr="00FF2123" w:rsidRDefault="001E75C2" w:rsidP="00CD1AD5">
      <w:pPr>
        <w:pStyle w:val="Normalnumber"/>
        <w:numPr>
          <w:ilvl w:val="1"/>
          <w:numId w:val="43"/>
        </w:numPr>
        <w:tabs>
          <w:tab w:val="clear" w:pos="567"/>
        </w:tabs>
        <w:ind w:firstLine="624"/>
        <w:rPr>
          <w:rFonts w:eastAsia="Calibri"/>
          <w:lang w:val="fr-FR"/>
        </w:rPr>
      </w:pPr>
      <w:r w:rsidRPr="00FF2123">
        <w:rPr>
          <w:lang w:val="fr-FR"/>
        </w:rPr>
        <w:t>Aptitude à diriger des travaux au sein de processus internationaux scientifiques et</w:t>
      </w:r>
      <w:r w:rsidR="00F2289E">
        <w:rPr>
          <w:lang w:val="fr-FR"/>
        </w:rPr>
        <w:t> </w:t>
      </w:r>
      <w:r w:rsidRPr="00FF2123">
        <w:rPr>
          <w:lang w:val="fr-FR"/>
        </w:rPr>
        <w:t>politiques.</w:t>
      </w:r>
    </w:p>
    <w:p w14:paraId="0F3E42B5" w14:textId="4D3424B7" w:rsidR="001E75C2" w:rsidRPr="00FF2123" w:rsidRDefault="001E75C2" w:rsidP="00CD1AD5">
      <w:pPr>
        <w:pStyle w:val="Normalnumber"/>
        <w:numPr>
          <w:ilvl w:val="0"/>
          <w:numId w:val="43"/>
        </w:numPr>
        <w:tabs>
          <w:tab w:val="clear" w:pos="567"/>
        </w:tabs>
        <w:rPr>
          <w:rFonts w:eastAsia="Calibri"/>
          <w:w w:val="103"/>
          <w:lang w:val="fr-FR"/>
        </w:rPr>
      </w:pPr>
      <w:r w:rsidRPr="00FF2123">
        <w:rPr>
          <w:lang w:val="fr-FR"/>
        </w:rPr>
        <w:t>Les régions ont également été informées que les membres du Groupe d</w:t>
      </w:r>
      <w:r w:rsidR="00F2289E">
        <w:rPr>
          <w:lang w:val="fr-FR"/>
        </w:rPr>
        <w:t>’</w:t>
      </w:r>
      <w:r w:rsidRPr="00FF2123">
        <w:rPr>
          <w:lang w:val="fr-FR"/>
        </w:rPr>
        <w:t>experts multidisciplinaire devraient</w:t>
      </w:r>
      <w:r w:rsidR="00807EAB">
        <w:rPr>
          <w:lang w:val="fr-FR"/>
        </w:rPr>
        <w:t xml:space="preserve"> consacrer 20 </w:t>
      </w:r>
      <w:r w:rsidRPr="00FF2123">
        <w:rPr>
          <w:lang w:val="fr-FR"/>
        </w:rPr>
        <w:t>% de leur temps aux travaux du Groupe d</w:t>
      </w:r>
      <w:r w:rsidR="00F2289E">
        <w:rPr>
          <w:lang w:val="fr-FR"/>
        </w:rPr>
        <w:t>’</w:t>
      </w:r>
      <w:r w:rsidRPr="00FF2123">
        <w:rPr>
          <w:lang w:val="fr-FR"/>
        </w:rPr>
        <w:t>experts, soit environ dix semaines par an, et être prêts à voyager souvent à l</w:t>
      </w:r>
      <w:r w:rsidR="00F2289E">
        <w:rPr>
          <w:lang w:val="fr-FR"/>
        </w:rPr>
        <w:t>’</w:t>
      </w:r>
      <w:r w:rsidRPr="00FF2123">
        <w:rPr>
          <w:lang w:val="fr-FR"/>
        </w:rPr>
        <w:t>étranger.</w:t>
      </w:r>
    </w:p>
    <w:tbl>
      <w:tblPr>
        <w:tblStyle w:val="Tabledocright"/>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454675" w:rsidRPr="002D6131" w14:paraId="3DF0D368" w14:textId="77777777" w:rsidTr="00F2289E">
        <w:tc>
          <w:tcPr>
            <w:tcW w:w="2009" w:type="dxa"/>
          </w:tcPr>
          <w:p w14:paraId="4067346F" w14:textId="77777777" w:rsidR="00454675" w:rsidRPr="00FF2123" w:rsidRDefault="00454675" w:rsidP="00CD1AD5">
            <w:pPr>
              <w:spacing w:before="520" w:after="0"/>
              <w:rPr>
                <w:sz w:val="20"/>
                <w:szCs w:val="20"/>
                <w:lang w:val="fr-FR"/>
              </w:rPr>
            </w:pPr>
          </w:p>
        </w:tc>
        <w:tc>
          <w:tcPr>
            <w:tcW w:w="2009" w:type="dxa"/>
          </w:tcPr>
          <w:p w14:paraId="52535FA3" w14:textId="77777777" w:rsidR="00454675" w:rsidRPr="00FF2123" w:rsidRDefault="00454675" w:rsidP="00CD1AD5">
            <w:pPr>
              <w:spacing w:before="520" w:after="0"/>
              <w:rPr>
                <w:sz w:val="20"/>
                <w:szCs w:val="20"/>
                <w:lang w:val="fr-FR"/>
              </w:rPr>
            </w:pPr>
          </w:p>
        </w:tc>
        <w:tc>
          <w:tcPr>
            <w:tcW w:w="2009" w:type="dxa"/>
            <w:tcBorders>
              <w:bottom w:val="single" w:sz="4" w:space="0" w:color="auto"/>
            </w:tcBorders>
          </w:tcPr>
          <w:p w14:paraId="6388DDD5" w14:textId="77777777" w:rsidR="00454675" w:rsidRPr="00FF2123" w:rsidRDefault="00454675" w:rsidP="00CD1AD5">
            <w:pPr>
              <w:spacing w:before="520" w:after="0"/>
              <w:rPr>
                <w:sz w:val="20"/>
                <w:szCs w:val="20"/>
                <w:lang w:val="fr-FR"/>
              </w:rPr>
            </w:pPr>
          </w:p>
        </w:tc>
        <w:tc>
          <w:tcPr>
            <w:tcW w:w="2009" w:type="dxa"/>
          </w:tcPr>
          <w:p w14:paraId="14B32A9E" w14:textId="77777777" w:rsidR="00454675" w:rsidRPr="00FF2123" w:rsidRDefault="00454675" w:rsidP="00CD1AD5">
            <w:pPr>
              <w:spacing w:before="520" w:after="0"/>
              <w:rPr>
                <w:sz w:val="20"/>
                <w:szCs w:val="20"/>
                <w:lang w:val="fr-FR"/>
              </w:rPr>
            </w:pPr>
          </w:p>
        </w:tc>
        <w:tc>
          <w:tcPr>
            <w:tcW w:w="2010" w:type="dxa"/>
          </w:tcPr>
          <w:p w14:paraId="3876BB00" w14:textId="77777777" w:rsidR="00454675" w:rsidRPr="00FF2123" w:rsidRDefault="00454675" w:rsidP="00CD1AD5">
            <w:pPr>
              <w:spacing w:before="520" w:after="0"/>
              <w:rPr>
                <w:sz w:val="20"/>
                <w:szCs w:val="20"/>
                <w:lang w:val="fr-FR"/>
              </w:rPr>
            </w:pPr>
          </w:p>
        </w:tc>
      </w:tr>
    </w:tbl>
    <w:p w14:paraId="5AEAFF8B" w14:textId="77777777" w:rsidR="00454675" w:rsidRPr="00FF2123" w:rsidRDefault="00454675" w:rsidP="00CD1AD5">
      <w:pPr>
        <w:rPr>
          <w:lang w:val="fr-FR"/>
        </w:rPr>
      </w:pPr>
    </w:p>
    <w:sectPr w:rsidR="00454675" w:rsidRPr="00FF2123" w:rsidSect="005471D0">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F517" w14:textId="77777777" w:rsidR="00BE01AD" w:rsidRDefault="00BE01AD">
      <w:r>
        <w:separator/>
      </w:r>
    </w:p>
  </w:endnote>
  <w:endnote w:type="continuationSeparator" w:id="0">
    <w:p w14:paraId="3BC2C72C" w14:textId="77777777" w:rsidR="00BE01AD" w:rsidRDefault="00BE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CEDB" w14:textId="4F75A921"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154E9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8391" w14:textId="77777777"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4953" w14:textId="115F5CE5" w:rsidR="009812D1" w:rsidRDefault="00CD1AD5" w:rsidP="009812D1">
    <w:pPr>
      <w:pStyle w:val="Normal-pool"/>
    </w:pPr>
    <w:r>
      <w:rPr>
        <w:lang w:val="fr-FR"/>
      </w:rPr>
      <w:t>K161220</w:t>
    </w:r>
    <w:r w:rsidR="00807EAB">
      <w:rPr>
        <w:lang w:val="fr-FR"/>
      </w:rPr>
      <w:t>2</w:t>
    </w:r>
    <w:r>
      <w:rPr>
        <w:lang w:val="fr-FR"/>
      </w:rPr>
      <w:tab/>
    </w:r>
    <w:r w:rsidR="003910DF">
      <w:rPr>
        <w:lang w:val="fr-FR"/>
      </w:rPr>
      <w:t>19</w:t>
    </w:r>
    <w:r w:rsidR="00F2289E">
      <w:rPr>
        <w:lang w:val="fr-FR"/>
      </w:rPr>
      <w:t>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947D" w14:textId="77777777" w:rsidR="00BE01AD" w:rsidRPr="00CD1AD5" w:rsidRDefault="00BE01AD" w:rsidP="00CD1AD5">
      <w:pPr>
        <w:spacing w:before="60"/>
        <w:ind w:left="624"/>
        <w:rPr>
          <w:sz w:val="18"/>
          <w:szCs w:val="18"/>
        </w:rPr>
      </w:pPr>
      <w:r w:rsidRPr="00CD1AD5">
        <w:rPr>
          <w:sz w:val="18"/>
          <w:szCs w:val="18"/>
        </w:rPr>
        <w:separator/>
      </w:r>
    </w:p>
  </w:footnote>
  <w:footnote w:type="continuationSeparator" w:id="0">
    <w:p w14:paraId="234F43F8" w14:textId="77777777" w:rsidR="00BE01AD" w:rsidRDefault="00BE01AD">
      <w:r>
        <w:continuationSeparator/>
      </w:r>
    </w:p>
  </w:footnote>
  <w:footnote w:id="1">
    <w:p w14:paraId="2FE0EE43" w14:textId="3E471CB0" w:rsidR="00A962EC" w:rsidRPr="00F2289E" w:rsidRDefault="00A962EC">
      <w:pPr>
        <w:pStyle w:val="FootnoteText"/>
        <w:rPr>
          <w:szCs w:val="18"/>
        </w:rPr>
      </w:pPr>
      <w:r w:rsidRPr="00F2289E">
        <w:rPr>
          <w:rStyle w:val="FootnoteReference"/>
          <w:sz w:val="18"/>
          <w:vertAlign w:val="baseline"/>
        </w:rPr>
        <w:t>*</w:t>
      </w:r>
      <w:r w:rsidRPr="00F2289E">
        <w:rPr>
          <w:szCs w:val="18"/>
        </w:rPr>
        <w:t xml:space="preserve">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303D" w14:textId="4B40A5DB" w:rsidR="00123699" w:rsidRPr="009812D1" w:rsidRDefault="009812D1" w:rsidP="009812D1">
    <w:pPr>
      <w:pStyle w:val="Header"/>
      <w:rPr>
        <w:szCs w:val="18"/>
      </w:rPr>
    </w:pPr>
    <w:r w:rsidRPr="009812D1">
      <w:rPr>
        <w:rFonts w:eastAsia="Times New Roman"/>
        <w:szCs w:val="18"/>
      </w:rPr>
      <w:t>IPBES/5/13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E6A8" w14:textId="52F05591" w:rsidR="00123699" w:rsidRDefault="00BE01AD" w:rsidP="00035EDE">
    <w:pPr>
      <w:pStyle w:val="Header"/>
      <w:jc w:val="right"/>
    </w:pPr>
    <w:r>
      <w:rPr>
        <w:noProof/>
      </w:rPr>
      <w:pict w14:anchorId="627F9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102719" o:spid="_x0000_s2051" type="#_x0000_t136" style="position:absolute;left:0;text-align:left;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123699">
      <w:t>UNON/DCS/ELU/TEMPLATE.1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1DFE" w14:textId="0A27AAF0" w:rsidR="00E65A65" w:rsidRDefault="00E65A65" w:rsidP="002F5AE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540"/>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171113A7"/>
    <w:multiLevelType w:val="multilevel"/>
    <w:tmpl w:val="ACEC74E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9B96ADA"/>
    <w:multiLevelType w:val="hybridMultilevel"/>
    <w:tmpl w:val="3C04E46A"/>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45DC5881"/>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2291BF8"/>
    <w:multiLevelType w:val="multilevel"/>
    <w:tmpl w:val="D07A6E4C"/>
    <w:numStyleLink w:val="Normallist"/>
  </w:abstractNum>
  <w:num w:numId="1">
    <w:abstractNumId w:val="2"/>
  </w:num>
  <w:num w:numId="2">
    <w:abstractNumId w:val="4"/>
  </w:num>
  <w:num w:numId="3">
    <w:abstractNumId w:val="6"/>
  </w:num>
  <w:num w:numId="4">
    <w:abstractNumId w:val="7"/>
  </w:num>
  <w:num w:numId="5">
    <w:abstractNumId w:val="2"/>
  </w:num>
  <w:num w:numId="6">
    <w:abstractNumId w:val="4"/>
  </w:num>
  <w:num w:numId="7">
    <w:abstractNumId w:val="6"/>
  </w:num>
  <w:num w:numId="8">
    <w:abstractNumId w:val="7"/>
  </w:num>
  <w:num w:numId="9">
    <w:abstractNumId w:val="2"/>
  </w:num>
  <w:num w:numId="10">
    <w:abstractNumId w:val="4"/>
  </w:num>
  <w:num w:numId="11">
    <w:abstractNumId w:val="6"/>
  </w:num>
  <w:num w:numId="12">
    <w:abstractNumId w:val="7"/>
  </w:num>
  <w:num w:numId="13">
    <w:abstractNumId w:val="6"/>
  </w:num>
  <w:num w:numId="14">
    <w:abstractNumId w:val="7"/>
  </w:num>
  <w:num w:numId="15">
    <w:abstractNumId w:val="2"/>
  </w:num>
  <w:num w:numId="16">
    <w:abstractNumId w:val="4"/>
  </w:num>
  <w:num w:numId="17">
    <w:abstractNumId w:val="6"/>
  </w:num>
  <w:num w:numId="18">
    <w:abstractNumId w:val="7"/>
  </w:num>
  <w:num w:numId="19">
    <w:abstractNumId w:val="2"/>
  </w:num>
  <w:num w:numId="20">
    <w:abstractNumId w:val="4"/>
  </w:num>
  <w:num w:numId="21">
    <w:abstractNumId w:val="6"/>
  </w:num>
  <w:num w:numId="22">
    <w:abstractNumId w:val="7"/>
  </w:num>
  <w:num w:numId="23">
    <w:abstractNumId w:val="2"/>
  </w:num>
  <w:num w:numId="24">
    <w:abstractNumId w:val="4"/>
  </w:num>
  <w:num w:numId="25">
    <w:abstractNumId w:val="6"/>
  </w:num>
  <w:num w:numId="26">
    <w:abstractNumId w:val="7"/>
  </w:num>
  <w:num w:numId="27">
    <w:abstractNumId w:val="2"/>
  </w:num>
  <w:num w:numId="28">
    <w:abstractNumId w:val="4"/>
  </w:num>
  <w:num w:numId="29">
    <w:abstractNumId w:val="6"/>
  </w:num>
  <w:num w:numId="30">
    <w:abstractNumId w:val="7"/>
  </w:num>
  <w:num w:numId="31">
    <w:abstractNumId w:val="2"/>
  </w:num>
  <w:num w:numId="32">
    <w:abstractNumId w:val="4"/>
  </w:num>
  <w:num w:numId="33">
    <w:abstractNumId w:val="6"/>
  </w:num>
  <w:num w:numId="34">
    <w:abstractNumId w:val="7"/>
  </w:num>
  <w:num w:numId="35">
    <w:abstractNumId w:val="6"/>
  </w:num>
  <w:num w:numId="36">
    <w:abstractNumId w:val="7"/>
  </w:num>
  <w:num w:numId="37">
    <w:abstractNumId w:val="6"/>
  </w:num>
  <w:num w:numId="38">
    <w:abstractNumId w:val="6"/>
  </w:num>
  <w:num w:numId="39">
    <w:abstractNumId w:val="6"/>
  </w:num>
  <w:num w:numId="40">
    <w:abstractNumId w:val="6"/>
  </w:num>
  <w:num w:numId="41">
    <w:abstractNumId w:val="6"/>
  </w:num>
  <w:num w:numId="42">
    <w:abstractNumId w:val="6"/>
  </w:num>
  <w:num w:numId="43">
    <w:abstractNumId w:val="1"/>
    <w:lvlOverride w:ilvl="0">
      <w:lvl w:ilvl="0">
        <w:start w:val="1"/>
        <w:numFmt w:val="decimal"/>
        <w:lvlText w:val="%1."/>
        <w:lvlJc w:val="left"/>
        <w:pPr>
          <w:tabs>
            <w:tab w:val="num" w:pos="567"/>
          </w:tabs>
          <w:ind w:left="1247" w:firstLine="0"/>
        </w:pPr>
        <w:rPr>
          <w:rFonts w:hint="default"/>
          <w:i w:val="0"/>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5"/>
  </w:num>
  <w:num w:numId="45">
    <w:abstractNumId w:val="0"/>
  </w:num>
  <w:num w:numId="46">
    <w:abstractNumId w:val="3"/>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1"/>
    <w:lvlOverride w:ilvl="0">
      <w:lvl w:ilvl="0">
        <w:start w:val="1"/>
        <w:numFmt w:val="decimal"/>
        <w:lvlText w:val="%1."/>
        <w:lvlJc w:val="left"/>
        <w:pPr>
          <w:tabs>
            <w:tab w:val="num" w:pos="567"/>
          </w:tabs>
          <w:ind w:left="1247" w:firstLine="0"/>
        </w:pPr>
        <w:rPr>
          <w:rFonts w:hint="default"/>
          <w:b w:val="0"/>
        </w:rPr>
      </w:lvl>
    </w:lvlOverride>
  </w:num>
  <w:num w:numId="79">
    <w:abstractNumId w:val="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67"/>
    <w:rsid w:val="000149E6"/>
    <w:rsid w:val="000247B0"/>
    <w:rsid w:val="00026997"/>
    <w:rsid w:val="00033E0B"/>
    <w:rsid w:val="00035EDE"/>
    <w:rsid w:val="000509B4"/>
    <w:rsid w:val="0006035B"/>
    <w:rsid w:val="0007067C"/>
    <w:rsid w:val="00071886"/>
    <w:rsid w:val="000742BC"/>
    <w:rsid w:val="00082A0C"/>
    <w:rsid w:val="00083504"/>
    <w:rsid w:val="00086333"/>
    <w:rsid w:val="0009640C"/>
    <w:rsid w:val="000B22A2"/>
    <w:rsid w:val="000C2A52"/>
    <w:rsid w:val="000D33C0"/>
    <w:rsid w:val="000D6941"/>
    <w:rsid w:val="000E5EF5"/>
    <w:rsid w:val="001202E3"/>
    <w:rsid w:val="00123699"/>
    <w:rsid w:val="0013059D"/>
    <w:rsid w:val="00141A55"/>
    <w:rsid w:val="00142F13"/>
    <w:rsid w:val="00144119"/>
    <w:rsid w:val="001446A3"/>
    <w:rsid w:val="00154E9E"/>
    <w:rsid w:val="00155395"/>
    <w:rsid w:val="00160D74"/>
    <w:rsid w:val="00167D02"/>
    <w:rsid w:val="00180060"/>
    <w:rsid w:val="00181EC8"/>
    <w:rsid w:val="00184349"/>
    <w:rsid w:val="00195F33"/>
    <w:rsid w:val="001B1617"/>
    <w:rsid w:val="001B2F43"/>
    <w:rsid w:val="001B504B"/>
    <w:rsid w:val="001C3C93"/>
    <w:rsid w:val="001D245A"/>
    <w:rsid w:val="001D3874"/>
    <w:rsid w:val="001D41CA"/>
    <w:rsid w:val="001D7E75"/>
    <w:rsid w:val="001E3796"/>
    <w:rsid w:val="001E56D2"/>
    <w:rsid w:val="001E75C2"/>
    <w:rsid w:val="001E7D56"/>
    <w:rsid w:val="001F75DE"/>
    <w:rsid w:val="00200D58"/>
    <w:rsid w:val="002013BE"/>
    <w:rsid w:val="002063A4"/>
    <w:rsid w:val="0021145B"/>
    <w:rsid w:val="00217BDD"/>
    <w:rsid w:val="00243D36"/>
    <w:rsid w:val="00247707"/>
    <w:rsid w:val="002559A2"/>
    <w:rsid w:val="0026018E"/>
    <w:rsid w:val="00286740"/>
    <w:rsid w:val="002929D8"/>
    <w:rsid w:val="002A237D"/>
    <w:rsid w:val="002A4C53"/>
    <w:rsid w:val="002B0672"/>
    <w:rsid w:val="002B247F"/>
    <w:rsid w:val="002C145D"/>
    <w:rsid w:val="002C2C3E"/>
    <w:rsid w:val="002C533E"/>
    <w:rsid w:val="002C7D88"/>
    <w:rsid w:val="002D027F"/>
    <w:rsid w:val="002D6131"/>
    <w:rsid w:val="002D7A85"/>
    <w:rsid w:val="002D7B60"/>
    <w:rsid w:val="002F4761"/>
    <w:rsid w:val="002F5AE0"/>
    <w:rsid w:val="002F5C79"/>
    <w:rsid w:val="003019E2"/>
    <w:rsid w:val="0031413F"/>
    <w:rsid w:val="003148BB"/>
    <w:rsid w:val="00317976"/>
    <w:rsid w:val="003318F9"/>
    <w:rsid w:val="00355EA9"/>
    <w:rsid w:val="003578DE"/>
    <w:rsid w:val="00380582"/>
    <w:rsid w:val="003910DF"/>
    <w:rsid w:val="00396257"/>
    <w:rsid w:val="00396976"/>
    <w:rsid w:val="00396CC7"/>
    <w:rsid w:val="0039760D"/>
    <w:rsid w:val="00397EB8"/>
    <w:rsid w:val="003A228B"/>
    <w:rsid w:val="003A4FD0"/>
    <w:rsid w:val="003A69D1"/>
    <w:rsid w:val="003A7705"/>
    <w:rsid w:val="003A77F1"/>
    <w:rsid w:val="003B1545"/>
    <w:rsid w:val="003C409D"/>
    <w:rsid w:val="003C5BA6"/>
    <w:rsid w:val="003E0EF1"/>
    <w:rsid w:val="003F0E85"/>
    <w:rsid w:val="00410C55"/>
    <w:rsid w:val="00412EBE"/>
    <w:rsid w:val="00416854"/>
    <w:rsid w:val="00417725"/>
    <w:rsid w:val="00426C25"/>
    <w:rsid w:val="00437F26"/>
    <w:rsid w:val="00444097"/>
    <w:rsid w:val="00445487"/>
    <w:rsid w:val="00454675"/>
    <w:rsid w:val="00454769"/>
    <w:rsid w:val="00461346"/>
    <w:rsid w:val="00466991"/>
    <w:rsid w:val="0047064C"/>
    <w:rsid w:val="00476BEF"/>
    <w:rsid w:val="004A42E1"/>
    <w:rsid w:val="004B162C"/>
    <w:rsid w:val="004C3391"/>
    <w:rsid w:val="004C3DBE"/>
    <w:rsid w:val="004C5C96"/>
    <w:rsid w:val="004D06A4"/>
    <w:rsid w:val="004F1A81"/>
    <w:rsid w:val="00517EAE"/>
    <w:rsid w:val="005218D9"/>
    <w:rsid w:val="00536186"/>
    <w:rsid w:val="00544CBB"/>
    <w:rsid w:val="005471D0"/>
    <w:rsid w:val="00551C4D"/>
    <w:rsid w:val="0057315F"/>
    <w:rsid w:val="00576104"/>
    <w:rsid w:val="005C67C8"/>
    <w:rsid w:val="005D0249"/>
    <w:rsid w:val="005D2C80"/>
    <w:rsid w:val="005D6E8C"/>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92E2A"/>
    <w:rsid w:val="006A427C"/>
    <w:rsid w:val="006A76F2"/>
    <w:rsid w:val="006D7EFB"/>
    <w:rsid w:val="006E6672"/>
    <w:rsid w:val="006E6722"/>
    <w:rsid w:val="006F24EB"/>
    <w:rsid w:val="006F41A3"/>
    <w:rsid w:val="007027B9"/>
    <w:rsid w:val="00711F20"/>
    <w:rsid w:val="0071418F"/>
    <w:rsid w:val="00715E88"/>
    <w:rsid w:val="00734CAA"/>
    <w:rsid w:val="0075533C"/>
    <w:rsid w:val="00757266"/>
    <w:rsid w:val="00757581"/>
    <w:rsid w:val="007611A0"/>
    <w:rsid w:val="00796D3F"/>
    <w:rsid w:val="007A1683"/>
    <w:rsid w:val="007A5C12"/>
    <w:rsid w:val="007A7CB0"/>
    <w:rsid w:val="007B68A3"/>
    <w:rsid w:val="007C2541"/>
    <w:rsid w:val="007D4EBC"/>
    <w:rsid w:val="007D66A8"/>
    <w:rsid w:val="007E003F"/>
    <w:rsid w:val="007E6AFE"/>
    <w:rsid w:val="00801DEB"/>
    <w:rsid w:val="008021EC"/>
    <w:rsid w:val="00807EAB"/>
    <w:rsid w:val="008164F2"/>
    <w:rsid w:val="00821395"/>
    <w:rsid w:val="00830E26"/>
    <w:rsid w:val="00835C31"/>
    <w:rsid w:val="00843576"/>
    <w:rsid w:val="00843B64"/>
    <w:rsid w:val="008478FC"/>
    <w:rsid w:val="00851F35"/>
    <w:rsid w:val="00867BFF"/>
    <w:rsid w:val="0088480A"/>
    <w:rsid w:val="0088757A"/>
    <w:rsid w:val="008957DD"/>
    <w:rsid w:val="00897D98"/>
    <w:rsid w:val="008A6DF2"/>
    <w:rsid w:val="008A7807"/>
    <w:rsid w:val="008B398B"/>
    <w:rsid w:val="008B4CC9"/>
    <w:rsid w:val="008D7C99"/>
    <w:rsid w:val="008E0FCB"/>
    <w:rsid w:val="009029B1"/>
    <w:rsid w:val="0092178C"/>
    <w:rsid w:val="00930B88"/>
    <w:rsid w:val="00936667"/>
    <w:rsid w:val="00940DCC"/>
    <w:rsid w:val="0094179A"/>
    <w:rsid w:val="0094459E"/>
    <w:rsid w:val="00944DBC"/>
    <w:rsid w:val="00950977"/>
    <w:rsid w:val="00951A7B"/>
    <w:rsid w:val="00952F18"/>
    <w:rsid w:val="009564A6"/>
    <w:rsid w:val="00967621"/>
    <w:rsid w:val="00967E6A"/>
    <w:rsid w:val="009812D1"/>
    <w:rsid w:val="00982EF8"/>
    <w:rsid w:val="009B4A0F"/>
    <w:rsid w:val="009C11D2"/>
    <w:rsid w:val="009C6C70"/>
    <w:rsid w:val="009D0B63"/>
    <w:rsid w:val="009E307E"/>
    <w:rsid w:val="009F5034"/>
    <w:rsid w:val="00A07870"/>
    <w:rsid w:val="00A07F19"/>
    <w:rsid w:val="00A1348D"/>
    <w:rsid w:val="00A232EE"/>
    <w:rsid w:val="00A4175F"/>
    <w:rsid w:val="00A44411"/>
    <w:rsid w:val="00A469FA"/>
    <w:rsid w:val="00A532BC"/>
    <w:rsid w:val="00A55B01"/>
    <w:rsid w:val="00A56B5B"/>
    <w:rsid w:val="00A603FF"/>
    <w:rsid w:val="00A657DD"/>
    <w:rsid w:val="00A666A6"/>
    <w:rsid w:val="00A675FD"/>
    <w:rsid w:val="00A72437"/>
    <w:rsid w:val="00A80611"/>
    <w:rsid w:val="00A86448"/>
    <w:rsid w:val="00A962EC"/>
    <w:rsid w:val="00AB104F"/>
    <w:rsid w:val="00AB5340"/>
    <w:rsid w:val="00AC0A89"/>
    <w:rsid w:val="00AC7C96"/>
    <w:rsid w:val="00AE237D"/>
    <w:rsid w:val="00AE502A"/>
    <w:rsid w:val="00AF7C07"/>
    <w:rsid w:val="00B22C93"/>
    <w:rsid w:val="00B23BB8"/>
    <w:rsid w:val="00B27589"/>
    <w:rsid w:val="00B405B7"/>
    <w:rsid w:val="00B4088B"/>
    <w:rsid w:val="00B52222"/>
    <w:rsid w:val="00B54FE7"/>
    <w:rsid w:val="00B66901"/>
    <w:rsid w:val="00B71E6D"/>
    <w:rsid w:val="00B72070"/>
    <w:rsid w:val="00B779E1"/>
    <w:rsid w:val="00B91EE1"/>
    <w:rsid w:val="00B96547"/>
    <w:rsid w:val="00BA0090"/>
    <w:rsid w:val="00BA1A67"/>
    <w:rsid w:val="00BC2FEA"/>
    <w:rsid w:val="00BE01AD"/>
    <w:rsid w:val="00BE5B5F"/>
    <w:rsid w:val="00C070BC"/>
    <w:rsid w:val="00C26F55"/>
    <w:rsid w:val="00C30C63"/>
    <w:rsid w:val="00C36B8B"/>
    <w:rsid w:val="00C37FF3"/>
    <w:rsid w:val="00C415C1"/>
    <w:rsid w:val="00C47DBF"/>
    <w:rsid w:val="00C552FF"/>
    <w:rsid w:val="00C558DA"/>
    <w:rsid w:val="00C55AF3"/>
    <w:rsid w:val="00C57816"/>
    <w:rsid w:val="00C84759"/>
    <w:rsid w:val="00CA4672"/>
    <w:rsid w:val="00CA6C7F"/>
    <w:rsid w:val="00CC10A6"/>
    <w:rsid w:val="00CC44C5"/>
    <w:rsid w:val="00CD1AD5"/>
    <w:rsid w:val="00CD385D"/>
    <w:rsid w:val="00CD5EB8"/>
    <w:rsid w:val="00CD7044"/>
    <w:rsid w:val="00CE08B9"/>
    <w:rsid w:val="00CE524C"/>
    <w:rsid w:val="00CF141F"/>
    <w:rsid w:val="00CF4777"/>
    <w:rsid w:val="00CF4C76"/>
    <w:rsid w:val="00D067BB"/>
    <w:rsid w:val="00D132F9"/>
    <w:rsid w:val="00D1352A"/>
    <w:rsid w:val="00D169AF"/>
    <w:rsid w:val="00D25249"/>
    <w:rsid w:val="00D44172"/>
    <w:rsid w:val="00D63B8C"/>
    <w:rsid w:val="00D739CC"/>
    <w:rsid w:val="00D8093D"/>
    <w:rsid w:val="00D8108C"/>
    <w:rsid w:val="00D842AE"/>
    <w:rsid w:val="00D9211C"/>
    <w:rsid w:val="00D92DE0"/>
    <w:rsid w:val="00D92FEF"/>
    <w:rsid w:val="00D93A0F"/>
    <w:rsid w:val="00DA1BCA"/>
    <w:rsid w:val="00DC20F5"/>
    <w:rsid w:val="00DC2641"/>
    <w:rsid w:val="00DC46FF"/>
    <w:rsid w:val="00DC5254"/>
    <w:rsid w:val="00DD1A4F"/>
    <w:rsid w:val="00DD3107"/>
    <w:rsid w:val="00DD7C2C"/>
    <w:rsid w:val="00DE6034"/>
    <w:rsid w:val="00E0156D"/>
    <w:rsid w:val="00E06797"/>
    <w:rsid w:val="00E1265B"/>
    <w:rsid w:val="00E13B48"/>
    <w:rsid w:val="00E1404F"/>
    <w:rsid w:val="00E21C83"/>
    <w:rsid w:val="00E24ADA"/>
    <w:rsid w:val="00E32F59"/>
    <w:rsid w:val="00E46D9A"/>
    <w:rsid w:val="00E565FF"/>
    <w:rsid w:val="00E65388"/>
    <w:rsid w:val="00E65A65"/>
    <w:rsid w:val="00E67A72"/>
    <w:rsid w:val="00E85B7D"/>
    <w:rsid w:val="00E9121B"/>
    <w:rsid w:val="00E972CE"/>
    <w:rsid w:val="00EA0AE2"/>
    <w:rsid w:val="00EA39E5"/>
    <w:rsid w:val="00EA6F96"/>
    <w:rsid w:val="00EB6ED2"/>
    <w:rsid w:val="00EC0CE2"/>
    <w:rsid w:val="00EC16E1"/>
    <w:rsid w:val="00EC5A46"/>
    <w:rsid w:val="00EC63E2"/>
    <w:rsid w:val="00EF22B3"/>
    <w:rsid w:val="00F03B69"/>
    <w:rsid w:val="00F07A50"/>
    <w:rsid w:val="00F113DA"/>
    <w:rsid w:val="00F2289E"/>
    <w:rsid w:val="00F377A8"/>
    <w:rsid w:val="00F37DC8"/>
    <w:rsid w:val="00F439B3"/>
    <w:rsid w:val="00F650C3"/>
    <w:rsid w:val="00F65D85"/>
    <w:rsid w:val="00F8091E"/>
    <w:rsid w:val="00F8615C"/>
    <w:rsid w:val="00F9063B"/>
    <w:rsid w:val="00F969E5"/>
    <w:rsid w:val="00FA2B54"/>
    <w:rsid w:val="00FA6BB0"/>
    <w:rsid w:val="00FB70D4"/>
    <w:rsid w:val="00FD5860"/>
    <w:rsid w:val="00FE352D"/>
    <w:rsid w:val="00FE40EB"/>
    <w:rsid w:val="00FE4D02"/>
    <w:rsid w:val="00FE7D62"/>
    <w:rsid w:val="00FF2123"/>
    <w:rsid w:val="00FF2812"/>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AE25F3"/>
  <w15:docId w15:val="{5657FF9F-92F3-44D1-B6D2-FC7F335F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1DEB"/>
    <w:rPr>
      <w:rFonts w:eastAsia="MS Mincho"/>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NormalnumberChar">
    <w:name w:val="Normal_number Char"/>
    <w:link w:val="Normalnumber"/>
    <w:rsid w:val="00CD1AD5"/>
    <w:rPr>
      <w:lang w:eastAsia="en-US"/>
    </w:rPr>
  </w:style>
  <w:style w:type="character" w:customStyle="1" w:styleId="Normal-poolChar">
    <w:name w:val="Normal-pool Char"/>
    <w:link w:val="Normal-pool"/>
    <w:rsid w:val="00801DEB"/>
    <w:rPr>
      <w:lang w:eastAsia="en-US"/>
    </w:rPr>
  </w:style>
  <w:style w:type="character" w:customStyle="1" w:styleId="CH2Char">
    <w:name w:val="CH2 Char"/>
    <w:link w:val="CH2"/>
    <w:rsid w:val="00801DEB"/>
    <w:rPr>
      <w:b/>
      <w:sz w:val="24"/>
      <w:szCs w:val="24"/>
      <w:lang w:eastAsia="en-US"/>
    </w:rPr>
  </w:style>
  <w:style w:type="character" w:customStyle="1" w:styleId="HeaderChar">
    <w:name w:val="Header Char"/>
    <w:link w:val="Header"/>
    <w:uiPriority w:val="99"/>
    <w:rsid w:val="00801DEB"/>
    <w:rPr>
      <w:b/>
      <w:sz w:val="18"/>
      <w:lang w:val="fr-FR" w:eastAsia="en-US"/>
    </w:rPr>
  </w:style>
  <w:style w:type="character" w:customStyle="1" w:styleId="FooterChar">
    <w:name w:val="Footer Char"/>
    <w:link w:val="Footer"/>
    <w:uiPriority w:val="99"/>
    <w:rsid w:val="00801DEB"/>
    <w:rPr>
      <w:sz w:val="18"/>
      <w:lang w:val="fr-FR" w:eastAsia="en-US"/>
    </w:rPr>
  </w:style>
  <w:style w:type="paragraph" w:styleId="Title">
    <w:name w:val="Title"/>
    <w:basedOn w:val="BBTitle"/>
    <w:next w:val="Normal"/>
    <w:link w:val="TitleChar"/>
    <w:qFormat/>
    <w:rsid w:val="00801DEB"/>
    <w:pPr>
      <w:tabs>
        <w:tab w:val="clear" w:pos="4082"/>
      </w:tabs>
    </w:pPr>
    <w:rPr>
      <w:lang w:val="en-US"/>
    </w:rPr>
  </w:style>
  <w:style w:type="character" w:customStyle="1" w:styleId="TitleChar">
    <w:name w:val="Title Char"/>
    <w:basedOn w:val="DefaultParagraphFont"/>
    <w:link w:val="Title"/>
    <w:rsid w:val="00801DEB"/>
    <w:rPr>
      <w:b/>
      <w:sz w:val="28"/>
      <w:szCs w:val="28"/>
      <w:lang w:val="en-US" w:eastAsia="en-US"/>
    </w:rPr>
  </w:style>
  <w:style w:type="paragraph" w:customStyle="1" w:styleId="AgendaItemTitle">
    <w:name w:val="AgendaItem_Title"/>
    <w:basedOn w:val="Normal-pool"/>
    <w:qFormat/>
    <w:rsid w:val="00801DEB"/>
    <w:pPr>
      <w:keepNext/>
      <w:keepLines/>
      <w:tabs>
        <w:tab w:val="clear" w:pos="4082"/>
      </w:tabs>
      <w:suppressAutoHyphens/>
      <w:ind w:right="3402"/>
    </w:pPr>
    <w:rPr>
      <w:b/>
    </w:rPr>
  </w:style>
  <w:style w:type="paragraph" w:customStyle="1" w:styleId="AnnexTitle">
    <w:name w:val="Annex Title"/>
    <w:basedOn w:val="Normal-pool"/>
    <w:qFormat/>
    <w:rsid w:val="00801DEB"/>
    <w:pPr>
      <w:pageBreakBefore/>
      <w:tabs>
        <w:tab w:val="clear" w:pos="4082"/>
      </w:tabs>
    </w:pPr>
    <w:rPr>
      <w:b/>
      <w:bCs/>
      <w:sz w:val="28"/>
      <w:szCs w:val="22"/>
    </w:rPr>
  </w:style>
  <w:style w:type="paragraph" w:customStyle="1" w:styleId="NormalPlain">
    <w:name w:val="Normal_Plain"/>
    <w:basedOn w:val="Normal"/>
    <w:qFormat/>
    <w:rsid w:val="00801DEB"/>
    <w:pPr>
      <w:ind w:left="1260"/>
    </w:pPr>
    <w:rPr>
      <w:lang w:eastAsia="ko-K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801DEB"/>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D1AD5"/>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CD1AD5"/>
    <w:pPr>
      <w:numPr>
        <w:numId w:val="42"/>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52F18"/>
    <w:rPr>
      <w:rFonts w:ascii="Tahoma" w:hAnsi="Tahoma" w:cs="Tahoma"/>
      <w:sz w:val="16"/>
      <w:szCs w:val="16"/>
    </w:rPr>
  </w:style>
  <w:style w:type="character" w:customStyle="1" w:styleId="BalloonTextChar">
    <w:name w:val="Balloon Text Char"/>
    <w:basedOn w:val="DefaultParagraphFont"/>
    <w:link w:val="BalloonText"/>
    <w:rsid w:val="00952F18"/>
    <w:rPr>
      <w:rFonts w:ascii="Tahoma" w:eastAsia="MS Mincho" w:hAnsi="Tahoma" w:cs="Tahoma"/>
      <w:sz w:val="16"/>
      <w:szCs w:val="16"/>
      <w:lang w:eastAsia="en-US"/>
    </w:rPr>
  </w:style>
  <w:style w:type="character" w:styleId="CommentReference">
    <w:name w:val="annotation reference"/>
    <w:basedOn w:val="DefaultParagraphFont"/>
    <w:rsid w:val="00B96547"/>
    <w:rPr>
      <w:sz w:val="16"/>
      <w:szCs w:val="16"/>
    </w:rPr>
  </w:style>
  <w:style w:type="paragraph" w:styleId="CommentText">
    <w:name w:val="annotation text"/>
    <w:basedOn w:val="Normal"/>
    <w:link w:val="CommentTextChar"/>
    <w:rsid w:val="00B96547"/>
  </w:style>
  <w:style w:type="character" w:customStyle="1" w:styleId="CommentTextChar">
    <w:name w:val="Comment Text Char"/>
    <w:basedOn w:val="DefaultParagraphFont"/>
    <w:link w:val="CommentText"/>
    <w:rsid w:val="00B96547"/>
    <w:rPr>
      <w:rFonts w:eastAsia="MS Mincho"/>
      <w:lang w:eastAsia="en-US"/>
    </w:rPr>
  </w:style>
  <w:style w:type="paragraph" w:styleId="CommentSubject">
    <w:name w:val="annotation subject"/>
    <w:basedOn w:val="CommentText"/>
    <w:next w:val="CommentText"/>
    <w:link w:val="CommentSubjectChar"/>
    <w:rsid w:val="00B96547"/>
    <w:rPr>
      <w:b/>
      <w:bCs/>
    </w:rPr>
  </w:style>
  <w:style w:type="character" w:customStyle="1" w:styleId="CommentSubjectChar">
    <w:name w:val="Comment Subject Char"/>
    <w:basedOn w:val="CommentTextChar"/>
    <w:link w:val="CommentSubject"/>
    <w:rsid w:val="00B96547"/>
    <w:rPr>
      <w:rFonts w:eastAsia="MS Mincho"/>
      <w:b/>
      <w:bCs/>
      <w:lang w:eastAsia="en-US"/>
    </w:rPr>
  </w:style>
  <w:style w:type="character" w:styleId="FollowedHyperlink">
    <w:name w:val="FollowedHyperlink"/>
    <w:basedOn w:val="DefaultParagraphFont"/>
    <w:semiHidden/>
    <w:unhideWhenUsed/>
    <w:rsid w:val="00835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211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6532408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BF01-8680-4FE5-BB93-AE4C154A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2017-01-19T09:38:00Z</cp:lastPrinted>
  <dcterms:created xsi:type="dcterms:W3CDTF">2017-01-23T12:19:00Z</dcterms:created>
  <dcterms:modified xsi:type="dcterms:W3CDTF">2017-01-23T12:19:00Z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1/5/2017 9:50:20 AM</vt:lpwstr>
  </property>
  <property fmtid="{D5CDD505-2E9C-101B-9397-08002B2CF9AE}" pid="5" name="OriginalDocID">
    <vt:lpwstr>73a025af-17af-4844-a7aa-c752afd8217d</vt:lpwstr>
  </property>
</Properties>
</file>